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  <w:r>
        <w:rPr>
          <w:rFonts w:ascii="黑体" w:hAnsi="仿宋_GB2312" w:eastAsia="黑体" w:cs="仿宋_GB2312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2019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年剑阁县急需或紧缺专业目录</w:t>
      </w:r>
    </w:p>
    <w:tbl>
      <w:tblPr>
        <w:tblStyle w:val="2"/>
        <w:tblW w:w="8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5565"/>
        <w:gridCol w:w="1995"/>
        <w:gridCol w:w="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09" w:type="dxa"/>
            <w:tcBorders>
              <w:top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65" w:type="dxa"/>
            <w:tcBorders>
              <w:top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专</w:t>
            </w:r>
            <w:r>
              <w:rPr>
                <w:rFonts w:ascii="黑体" w:hAnsi="宋体" w:eastAsia="黑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1995" w:type="dxa"/>
            <w:tcBorders>
              <w:top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名额（名）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道路桥梁与渡河工程、土木工程、建筑环境与能源应用工程、给排水科学与工程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水利水电工程、水文与水资源工程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、农业水利工程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建筑学、城乡规划、风景园林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工商管理、市场营销、会计学、财务管理、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人力资源管理、审计学、资产评估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秘书学、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汉语言文学、汉语言、汉语国际教育</w:t>
            </w:r>
          </w:p>
        </w:tc>
        <w:tc>
          <w:tcPr>
            <w:tcW w:w="19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金融学、金融工程、保险学、投资学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旅游管理、酒店管理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计算机科学与技术、软件工程、网络工程、信息安全、物联网工程、数字媒体技术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新闻学、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广播电视学、广告学、传播学、编辑出版学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石油与天然气工程、建筑与环境工程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油气储运工程、石油工程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行政管理、城市管理、土地资源管理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5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机械工程及自动化、机械电子工程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09" w:type="dxa"/>
            <w:tcBorders>
              <w:bottom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5565" w:type="dxa"/>
            <w:tcBorders>
              <w:bottom w:val="single" w:color="auto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酿酒工程</w:t>
            </w:r>
          </w:p>
        </w:tc>
        <w:tc>
          <w:tcPr>
            <w:tcW w:w="1995" w:type="dxa"/>
            <w:tcBorders>
              <w:bottom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40404"/>
    <w:rsid w:val="59D4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2019-08-02T06:37:00Z</dcterms:created>
  <dc:creator>中国公民</dc:creator>
  <cp:lastModifiedBy>中国公民</cp:lastModifiedBy>
  <dcterms:modified xsi:type="dcterms:W3CDTF">2019-08-02T06:38:19Z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