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Style w:val="4"/>
          <w:rFonts w:ascii="方正小标宋简体" w:hAnsi="黑体" w:eastAsia="方正小标宋简体"/>
          <w:b/>
          <w:bCs/>
          <w:color w:val="000000"/>
          <w:sz w:val="44"/>
          <w:szCs w:val="44"/>
        </w:rPr>
      </w:pPr>
      <w:bookmarkStart w:id="0" w:name="_GoBack"/>
      <w:bookmarkEnd w:id="0"/>
      <w:r>
        <w:rPr>
          <w:rStyle w:val="4"/>
          <w:rFonts w:hint="eastAsia" w:ascii="方正小标宋简体" w:hAnsi="黑体" w:eastAsia="方正小标宋简体" w:cs="方正小标宋简体"/>
          <w:b/>
          <w:bCs/>
          <w:color w:val="000000"/>
          <w:sz w:val="44"/>
          <w:szCs w:val="44"/>
        </w:rPr>
        <w:t>政府信息公开情况统计表</w:t>
      </w:r>
    </w:p>
    <w:p>
      <w:pPr>
        <w:adjustRightInd w:val="0"/>
        <w:snapToGrid w:val="0"/>
        <w:spacing w:beforeLines="50" w:line="570" w:lineRule="exact"/>
        <w:jc w:val="center"/>
        <w:rPr>
          <w:rStyle w:val="4"/>
          <w:rFonts w:hint="eastAsia" w:ascii="楷体_GB2312" w:hAnsi="??" w:eastAsia="楷体_GB2312" w:cs="楷体_GB2312"/>
          <w:b/>
          <w:bCs/>
          <w:color w:val="000000"/>
          <w:sz w:val="32"/>
          <w:szCs w:val="32"/>
        </w:rPr>
      </w:pPr>
      <w:r>
        <w:rPr>
          <w:rStyle w:val="4"/>
          <w:rFonts w:hint="eastAsia" w:ascii="楷体_GB2312" w:hAnsi="??" w:eastAsia="楷体_GB2312" w:cs="楷体_GB2312"/>
          <w:b/>
          <w:bCs/>
          <w:color w:val="000000"/>
          <w:sz w:val="32"/>
          <w:szCs w:val="32"/>
        </w:rPr>
        <w:t>（</w:t>
      </w:r>
      <w:r>
        <w:rPr>
          <w:rStyle w:val="4"/>
          <w:rFonts w:ascii="楷体_GB2312" w:hAnsi="??" w:eastAsia="楷体_GB2312" w:cs="楷体_GB2312"/>
          <w:b/>
          <w:bCs/>
          <w:color w:val="000000"/>
          <w:sz w:val="32"/>
          <w:szCs w:val="32"/>
        </w:rPr>
        <w:t>2017</w:t>
      </w:r>
      <w:r>
        <w:rPr>
          <w:rStyle w:val="4"/>
          <w:rFonts w:hint="eastAsia" w:ascii="楷体_GB2312" w:hAnsi="??" w:eastAsia="楷体_GB2312" w:cs="楷体_GB2312"/>
          <w:b/>
          <w:bCs/>
          <w:color w:val="000000"/>
          <w:sz w:val="32"/>
          <w:szCs w:val="32"/>
        </w:rPr>
        <w:t>年度）</w:t>
      </w:r>
    </w:p>
    <w:p>
      <w:pPr>
        <w:adjustRightInd w:val="0"/>
        <w:snapToGrid w:val="0"/>
        <w:spacing w:beforeLines="50" w:line="570" w:lineRule="exact"/>
        <w:jc w:val="both"/>
        <w:rPr>
          <w:rStyle w:val="4"/>
          <w:rFonts w:ascii="宋体" w:hAnsi="宋体" w:cs="宋体"/>
          <w:color w:val="000000"/>
          <w:sz w:val="24"/>
          <w:szCs w:val="24"/>
        </w:rPr>
      </w:pPr>
      <w:r>
        <w:rPr>
          <w:rStyle w:val="4"/>
          <w:rFonts w:hint="eastAsia" w:ascii="宋体" w:hAnsi="宋体" w:cs="宋体"/>
          <w:color w:val="000000"/>
          <w:sz w:val="24"/>
          <w:szCs w:val="24"/>
        </w:rPr>
        <w:t>填报单位：</w:t>
      </w:r>
      <w:r>
        <w:rPr>
          <w:rStyle w:val="4"/>
          <w:rFonts w:hint="eastAsia" w:ascii="宋体" w:hAnsi="宋体" w:cs="宋体"/>
          <w:color w:val="000000"/>
          <w:sz w:val="24"/>
          <w:szCs w:val="24"/>
          <w:lang w:val="en-US" w:eastAsia="zh-CN"/>
        </w:rPr>
        <w:t>田家乡</w:t>
      </w:r>
      <w:r>
        <w:rPr>
          <w:rStyle w:val="4"/>
          <w:rFonts w:ascii="宋体" w:hAnsi="宋体" w:cs="宋体"/>
          <w:color w:val="000000"/>
          <w:sz w:val="24"/>
          <w:szCs w:val="24"/>
        </w:rPr>
        <w:t xml:space="preserve"> </w:t>
      </w:r>
    </w:p>
    <w:tbl>
      <w:tblPr>
        <w:tblStyle w:val="2"/>
        <w:tblW w:w="9354"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
      <w:tblGrid>
        <w:gridCol w:w="7246"/>
        <w:gridCol w:w="842"/>
        <w:gridCol w:w="126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tblHeader/>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　计　指　标</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单位</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一、主动公开情况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（一）主动公开政府信息数</w:t>
            </w:r>
            <w:r>
              <w:rPr>
                <w:rFonts w:ascii="宋体" w:hAnsi="宋体" w:cs="宋体"/>
                <w:color w:val="000000"/>
                <w:kern w:val="0"/>
                <w:sz w:val="24"/>
                <w:szCs w:val="24"/>
              </w:rPr>
              <w:t xml:space="preserve"> </w:t>
            </w:r>
          </w:p>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（不同渠道和方式公开相同信息计</w:t>
            </w:r>
            <w:r>
              <w:rPr>
                <w:rFonts w:ascii="宋体" w:hAnsi="宋体" w:cs="宋体"/>
                <w:color w:val="000000"/>
                <w:kern w:val="0"/>
                <w:sz w:val="24"/>
                <w:szCs w:val="24"/>
              </w:rPr>
              <w:t>1</w:t>
            </w:r>
            <w:r>
              <w:rPr>
                <w:rFonts w:hint="eastAsia" w:ascii="宋体" w:hAnsi="宋体" w:cs="宋体"/>
                <w:color w:val="000000"/>
                <w:kern w:val="0"/>
                <w:sz w:val="24"/>
                <w:szCs w:val="24"/>
              </w:rPr>
              <w:t>条）</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118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其中：主动公开规范性文件数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制发规范性文件总数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（二）通过不同渠道和方式公开政府信息的情况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政府公报公开政府信息数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政府网站公开政府信息数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政务微博公开政府信息数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政务微信公开政府信息数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其他方式公开政府信息数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104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二、回应解读情况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bottom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（一）回应公众关注热点或重大舆情数</w:t>
            </w:r>
          </w:p>
          <w:p>
            <w:pPr>
              <w:spacing w:line="280" w:lineRule="exact"/>
              <w:rPr>
                <w:rFonts w:ascii="宋体" w:cs="宋体"/>
                <w:color w:val="000000"/>
                <w:kern w:val="0"/>
                <w:sz w:val="24"/>
                <w:szCs w:val="24"/>
              </w:rPr>
            </w:pPr>
            <w:r>
              <w:rPr>
                <w:rFonts w:hint="eastAsia" w:ascii="宋体" w:hAnsi="宋体" w:cs="宋体"/>
                <w:color w:val="000000"/>
                <w:kern w:val="0"/>
                <w:sz w:val="24"/>
                <w:szCs w:val="24"/>
              </w:rPr>
              <w:t>（不同方式回应同一热点或舆情计</w:t>
            </w:r>
            <w:r>
              <w:rPr>
                <w:rFonts w:ascii="宋体" w:hAnsi="宋体" w:cs="宋体"/>
                <w:color w:val="000000"/>
                <w:kern w:val="0"/>
                <w:sz w:val="24"/>
                <w:szCs w:val="24"/>
              </w:rPr>
              <w:t>1</w:t>
            </w:r>
            <w:r>
              <w:rPr>
                <w:rFonts w:hint="eastAsia" w:ascii="宋体" w:hAnsi="宋体" w:cs="宋体"/>
                <w:color w:val="000000"/>
                <w:kern w:val="0"/>
                <w:sz w:val="24"/>
                <w:szCs w:val="24"/>
              </w:rPr>
              <w:t>次）</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34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（二）通过不同渠道和方式回应解读的情况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参加或举办新闻发布会总次数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其中：主要负责同志参加新闻发布会次数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政府网站在线访谈次数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其中：主要负责同志参加政府网站在线访谈次数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政策解读稿件发布数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篇</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微博微信回应事件数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其他方式回应事件数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三、依申请公开情况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bottom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（一）收到申请数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当面申请数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147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传真申请数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网络申请数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信函申请数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（二）申请办结数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按时办结数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144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延期办结数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（三）申请答复数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属于已主动公开范围数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147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同意公开答复数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同意部分公开答复数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不同意公开答复数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其中：涉及国家秘密</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涉及商业秘密</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涉及个人隐私</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危及国家安全、公共安全、经济安全和社会稳定</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不是《条例》所指政府信息</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法律法规规定的其他情形</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不属于本行政机关公开数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申请信息不存在数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告知作出更改补充数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告知通过其他途径办理数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四、行政复议数量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（一）维持具体行政行为数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（二）被依法纠错数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（三）其他情形数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五、行政诉讼数量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（一）维持具体行政行为或者驳回原告诉讼请求数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（二）被依法纠错数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（三）其他情形数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六、举报投诉数量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七、依申请公开信息收取的费用</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八、机构建设和保障经费情况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（一）政府信息公开工作专门机构数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（二）设置政府信息公开查阅点数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（三）从事政府信息公开工作人员数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专职人员数（不包括政府公报及政府网站工作人员数）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兼职人员数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645"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ind w:left="31680" w:hanging="1200" w:hangingChars="500"/>
              <w:rPr>
                <w:rFonts w:ascii="宋体" w:cs="宋体"/>
                <w:color w:val="000000"/>
                <w:kern w:val="0"/>
                <w:sz w:val="24"/>
                <w:szCs w:val="24"/>
              </w:rPr>
            </w:pPr>
            <w:r>
              <w:rPr>
                <w:rFonts w:hint="eastAsia" w:ascii="宋体" w:hAnsi="宋体" w:cs="宋体"/>
                <w:color w:val="000000"/>
                <w:kern w:val="0"/>
                <w:sz w:val="24"/>
                <w:szCs w:val="24"/>
              </w:rPr>
              <w:t>（四）政府信息公开专项经费（不包括用于政府公报编辑管理及政</w:t>
            </w:r>
          </w:p>
          <w:p>
            <w:pPr>
              <w:spacing w:line="280" w:lineRule="exact"/>
              <w:ind w:left="31680" w:hanging="1200" w:hangingChars="500"/>
              <w:rPr>
                <w:rFonts w:ascii="宋体" w:hAnsi="宋体" w:cs="宋体"/>
                <w:color w:val="000000"/>
                <w:kern w:val="0"/>
                <w:sz w:val="24"/>
                <w:szCs w:val="24"/>
              </w:rPr>
            </w:pPr>
            <w:r>
              <w:rPr>
                <w:rFonts w:hint="eastAsia" w:ascii="宋体" w:hAnsi="宋体" w:cs="宋体"/>
                <w:color w:val="000000"/>
                <w:kern w:val="0"/>
                <w:sz w:val="24"/>
                <w:szCs w:val="24"/>
              </w:rPr>
              <w:t>府网站建设维护等方面的经费）</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九、政府信息公开会议和培训情况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（一）召开政府信息公开工作会议或专题会议数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（二）举办各类培训班数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（三）接受培训人员数</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22</w:t>
            </w:r>
          </w:p>
        </w:tc>
      </w:tr>
    </w:tbl>
    <w:p>
      <w:pPr>
        <w:adjustRightInd w:val="0"/>
        <w:snapToGrid w:val="0"/>
        <w:spacing w:line="520" w:lineRule="exact"/>
        <w:rPr>
          <w:rFonts w:ascii="宋体" w:hAnsi="宋体" w:cs="宋体"/>
          <w:color w:val="000000"/>
          <w:kern w:val="0"/>
          <w:sz w:val="24"/>
          <w:szCs w:val="24"/>
        </w:rPr>
      </w:pPr>
      <w:r>
        <w:rPr>
          <w:rFonts w:hint="eastAsia" w:ascii="宋体" w:hAnsi="宋体" w:cs="宋体"/>
          <w:color w:val="000000"/>
          <w:kern w:val="0"/>
          <w:sz w:val="24"/>
          <w:szCs w:val="24"/>
        </w:rPr>
        <w:t>单位负责人：　　　</w:t>
      </w:r>
      <w:r>
        <w:rPr>
          <w:rFonts w:ascii="宋体" w:hAnsi="宋体" w:cs="宋体"/>
          <w:color w:val="000000"/>
          <w:kern w:val="0"/>
          <w:sz w:val="24"/>
          <w:szCs w:val="24"/>
        </w:rPr>
        <w:t xml:space="preserve">   </w:t>
      </w:r>
      <w:r>
        <w:rPr>
          <w:rFonts w:hint="eastAsia" w:ascii="宋体" w:hAnsi="宋体" w:cs="宋体"/>
          <w:color w:val="000000"/>
          <w:kern w:val="0"/>
          <w:sz w:val="24"/>
          <w:szCs w:val="24"/>
        </w:rPr>
        <w:t>　</w:t>
      </w:r>
      <w:r>
        <w:rPr>
          <w:rFonts w:ascii="宋体" w:hAnsi="宋体" w:cs="宋体"/>
          <w:color w:val="000000"/>
          <w:kern w:val="0"/>
          <w:sz w:val="24"/>
          <w:szCs w:val="24"/>
        </w:rPr>
        <w:t xml:space="preserve">    </w:t>
      </w:r>
      <w:r>
        <w:rPr>
          <w:rFonts w:hint="eastAsia" w:ascii="宋体" w:hAnsi="宋体" w:cs="宋体"/>
          <w:color w:val="000000"/>
          <w:kern w:val="0"/>
          <w:sz w:val="24"/>
          <w:szCs w:val="24"/>
        </w:rPr>
        <w:t>审核人：　　　　</w:t>
      </w:r>
      <w:r>
        <w:rPr>
          <w:rFonts w:ascii="宋体" w:hAnsi="宋体" w:cs="宋体"/>
          <w:color w:val="000000"/>
          <w:kern w:val="0"/>
          <w:sz w:val="24"/>
          <w:szCs w:val="24"/>
        </w:rPr>
        <w:t xml:space="preserve">  </w:t>
      </w:r>
      <w:r>
        <w:rPr>
          <w:rFonts w:hint="eastAsia" w:ascii="宋体" w:hAnsi="宋体" w:cs="宋体"/>
          <w:color w:val="000000"/>
          <w:kern w:val="0"/>
          <w:sz w:val="24"/>
          <w:szCs w:val="24"/>
        </w:rPr>
        <w:t>　　　　</w:t>
      </w:r>
      <w:r>
        <w:rPr>
          <w:rFonts w:ascii="宋体" w:hAnsi="宋体" w:cs="宋体"/>
          <w:color w:val="000000"/>
          <w:kern w:val="0"/>
          <w:sz w:val="24"/>
          <w:szCs w:val="24"/>
        </w:rPr>
        <w:t xml:space="preserve">  </w:t>
      </w:r>
      <w:r>
        <w:rPr>
          <w:rFonts w:hint="eastAsia" w:ascii="宋体" w:hAnsi="宋体" w:cs="宋体"/>
          <w:color w:val="000000"/>
          <w:kern w:val="0"/>
          <w:sz w:val="24"/>
          <w:szCs w:val="24"/>
        </w:rPr>
        <w:t>填报人：</w:t>
      </w:r>
      <w:r>
        <w:rPr>
          <w:rFonts w:ascii="宋体" w:hAnsi="宋体" w:cs="宋体"/>
          <w:color w:val="000000"/>
          <w:kern w:val="0"/>
          <w:sz w:val="24"/>
          <w:szCs w:val="24"/>
        </w:rPr>
        <w:t xml:space="preserve"> </w:t>
      </w:r>
      <w:r>
        <w:rPr>
          <w:rFonts w:hint="eastAsia" w:ascii="宋体" w:hAnsi="宋体" w:cs="宋体"/>
          <w:color w:val="000000"/>
          <w:kern w:val="0"/>
          <w:sz w:val="24"/>
          <w:szCs w:val="24"/>
        </w:rPr>
        <w:t>　</w:t>
      </w:r>
      <w:r>
        <w:rPr>
          <w:rFonts w:ascii="宋体" w:hAnsi="宋体" w:cs="宋体"/>
          <w:color w:val="000000"/>
          <w:kern w:val="0"/>
          <w:sz w:val="24"/>
          <w:szCs w:val="24"/>
        </w:rPr>
        <w:t xml:space="preserve">    </w:t>
      </w:r>
    </w:p>
    <w:p>
      <w:pPr>
        <w:adjustRightInd w:val="0"/>
        <w:snapToGrid w:val="0"/>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联系电话：　　　　　　　　　　　　　　　　　　</w:t>
      </w:r>
      <w:r>
        <w:rPr>
          <w:rFonts w:ascii="宋体" w:hAnsi="宋体" w:cs="宋体"/>
          <w:color w:val="000000"/>
          <w:kern w:val="0"/>
          <w:sz w:val="24"/>
          <w:szCs w:val="24"/>
        </w:rPr>
        <w:t xml:space="preserve">       </w:t>
      </w:r>
      <w:r>
        <w:rPr>
          <w:rFonts w:hint="eastAsia" w:ascii="宋体" w:hAnsi="宋体" w:cs="宋体"/>
          <w:color w:val="000000"/>
          <w:kern w:val="0"/>
          <w:sz w:val="24"/>
          <w:szCs w:val="24"/>
        </w:rPr>
        <w:t>　填报日期：</w:t>
      </w: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adjustRightInd w:val="0"/>
        <w:snapToGrid w:val="0"/>
        <w:spacing w:line="520" w:lineRule="exact"/>
        <w:rPr>
          <w:rFonts w:hint="eastAsia" w:ascii="宋体" w:hAnsi="宋体" w:cs="宋体"/>
          <w:color w:val="000000"/>
          <w:kern w:val="0"/>
          <w:sz w:val="24"/>
          <w:szCs w:val="24"/>
        </w:rPr>
      </w:pPr>
    </w:p>
    <w:p>
      <w:pPr>
        <w:spacing w:line="500" w:lineRule="exact"/>
        <w:jc w:val="center"/>
        <w:rPr>
          <w:rFonts w:ascii="方正小标宋简体" w:hAnsi="Calibri" w:eastAsia="方正小标宋简体"/>
          <w:b/>
          <w:bCs/>
          <w:color w:val="000000"/>
          <w:sz w:val="40"/>
          <w:szCs w:val="40"/>
        </w:rPr>
      </w:pPr>
      <w:r>
        <w:rPr>
          <w:rFonts w:hint="eastAsia" w:ascii="方正小标宋简体" w:hAnsi="Calibri" w:eastAsia="方正小标宋简体" w:cs="方正小标宋简体"/>
          <w:b/>
          <w:bCs/>
          <w:color w:val="000000"/>
          <w:sz w:val="40"/>
          <w:szCs w:val="40"/>
        </w:rPr>
        <w:t>政府信息公开分项统计表</w:t>
      </w:r>
    </w:p>
    <w:p>
      <w:pPr>
        <w:adjustRightInd w:val="0"/>
        <w:snapToGrid w:val="0"/>
        <w:spacing w:line="500" w:lineRule="exact"/>
        <w:jc w:val="center"/>
        <w:rPr>
          <w:rFonts w:ascii="楷体_GB2312" w:hAnsi="Calibri" w:eastAsia="楷体_GB2312"/>
          <w:b/>
          <w:bCs/>
          <w:color w:val="000000"/>
          <w:sz w:val="32"/>
          <w:szCs w:val="32"/>
        </w:rPr>
      </w:pPr>
      <w:r>
        <w:rPr>
          <w:rStyle w:val="4"/>
          <w:rFonts w:hint="eastAsia" w:ascii="楷体_GB2312" w:hAnsi="??" w:eastAsia="楷体_GB2312" w:cs="楷体_GB2312"/>
          <w:b/>
          <w:bCs/>
          <w:color w:val="000000"/>
          <w:sz w:val="32"/>
          <w:szCs w:val="32"/>
        </w:rPr>
        <w:t>（</w:t>
      </w:r>
      <w:r>
        <w:rPr>
          <w:rStyle w:val="4"/>
          <w:rFonts w:ascii="楷体_GB2312" w:hAnsi="??" w:eastAsia="楷体_GB2312" w:cs="楷体_GB2312"/>
          <w:b/>
          <w:bCs/>
          <w:color w:val="000000"/>
          <w:sz w:val="32"/>
          <w:szCs w:val="32"/>
        </w:rPr>
        <w:t>2017</w:t>
      </w:r>
      <w:r>
        <w:rPr>
          <w:rStyle w:val="4"/>
          <w:rFonts w:hint="eastAsia" w:ascii="楷体_GB2312" w:hAnsi="??" w:eastAsia="楷体_GB2312" w:cs="楷体_GB2312"/>
          <w:b/>
          <w:bCs/>
          <w:color w:val="000000"/>
          <w:sz w:val="32"/>
          <w:szCs w:val="32"/>
        </w:rPr>
        <w:t>年度）</w:t>
      </w:r>
    </w:p>
    <w:p>
      <w:pPr>
        <w:spacing w:line="570" w:lineRule="exact"/>
        <w:rPr>
          <w:rFonts w:ascii="宋体" w:hAnsi="宋体" w:cs="宋体"/>
          <w:color w:val="000000"/>
          <w:sz w:val="24"/>
          <w:szCs w:val="24"/>
        </w:rPr>
      </w:pPr>
      <w:r>
        <w:rPr>
          <w:rFonts w:hint="eastAsia" w:ascii="宋体" w:hAnsi="宋体" w:cs="宋体"/>
          <w:color w:val="000000"/>
          <w:sz w:val="24"/>
          <w:szCs w:val="24"/>
        </w:rPr>
        <w:t>填报单位：</w:t>
      </w:r>
      <w:r>
        <w:rPr>
          <w:rFonts w:hint="eastAsia" w:ascii="宋体" w:hAnsi="宋体" w:cs="宋体"/>
          <w:color w:val="000000"/>
          <w:sz w:val="24"/>
          <w:szCs w:val="24"/>
          <w:lang w:val="en-US" w:eastAsia="zh-CN"/>
        </w:rPr>
        <w:t>田家乡</w:t>
      </w:r>
      <w:r>
        <w:rPr>
          <w:rFonts w:ascii="宋体" w:hAnsi="宋体" w:cs="宋体"/>
          <w:color w:val="000000"/>
          <w:sz w:val="24"/>
          <w:szCs w:val="24"/>
        </w:rPr>
        <w:t xml:space="preserve">             </w:t>
      </w:r>
    </w:p>
    <w:tbl>
      <w:tblPr>
        <w:tblStyle w:val="2"/>
        <w:tblW w:w="964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3"/>
        <w:gridCol w:w="210"/>
        <w:gridCol w:w="6062"/>
        <w:gridCol w:w="662"/>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trPr>
        <w:tc>
          <w:tcPr>
            <w:tcW w:w="8235" w:type="dxa"/>
            <w:gridSpan w:val="3"/>
            <w:tcBorders>
              <w:bottom w:val="single" w:color="auto" w:sz="4"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分项指标</w:t>
            </w:r>
          </w:p>
        </w:tc>
        <w:tc>
          <w:tcPr>
            <w:tcW w:w="662" w:type="dxa"/>
            <w:tcBorders>
              <w:right w:val="single" w:color="auto" w:sz="4" w:space="0"/>
            </w:tcBorders>
            <w:vAlign w:val="center"/>
          </w:tcPr>
          <w:p>
            <w:pPr>
              <w:adjustRightInd w:val="0"/>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单位</w:t>
            </w:r>
          </w:p>
        </w:tc>
        <w:tc>
          <w:tcPr>
            <w:tcW w:w="751" w:type="dxa"/>
            <w:tcBorders>
              <w:left w:val="single" w:color="auto" w:sz="4" w:space="0"/>
            </w:tcBorders>
            <w:vAlign w:val="center"/>
          </w:tcPr>
          <w:p>
            <w:pPr>
              <w:adjustRightInd w:val="0"/>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bottom w:val="single" w:color="auto" w:sz="4" w:space="0"/>
            </w:tcBorders>
            <w:vAlign w:val="center"/>
          </w:tcPr>
          <w:p>
            <w:pPr>
              <w:adjustRightInd w:val="0"/>
              <w:spacing w:line="360" w:lineRule="exact"/>
              <w:rPr>
                <w:rFonts w:ascii="宋体" w:cs="宋体"/>
                <w:color w:val="000000"/>
                <w:kern w:val="0"/>
                <w:sz w:val="24"/>
                <w:szCs w:val="24"/>
              </w:rPr>
            </w:pPr>
            <w:r>
              <w:rPr>
                <w:rFonts w:hint="eastAsia" w:ascii="宋体" w:hAnsi="宋体" w:cs="宋体"/>
                <w:color w:val="000000"/>
                <w:kern w:val="0"/>
                <w:sz w:val="24"/>
                <w:szCs w:val="24"/>
              </w:rPr>
              <w:t>一、主动公开政府信息情况（同一条信息只能在以下</w:t>
            </w:r>
            <w:r>
              <w:rPr>
                <w:rFonts w:ascii="宋体" w:hAnsi="宋体" w:cs="宋体"/>
                <w:color w:val="000000"/>
                <w:kern w:val="0"/>
                <w:sz w:val="24"/>
                <w:szCs w:val="24"/>
              </w:rPr>
              <w:t>8</w:t>
            </w:r>
            <w:r>
              <w:rPr>
                <w:rFonts w:hint="eastAsia" w:ascii="宋体" w:hAnsi="宋体" w:cs="宋体"/>
                <w:color w:val="000000"/>
                <w:kern w:val="0"/>
                <w:sz w:val="24"/>
                <w:szCs w:val="24"/>
              </w:rPr>
              <w:t>项中选择</w:t>
            </w:r>
            <w:r>
              <w:rPr>
                <w:rFonts w:ascii="宋体" w:hAnsi="宋体" w:cs="宋体"/>
                <w:color w:val="000000"/>
                <w:kern w:val="0"/>
                <w:sz w:val="24"/>
                <w:szCs w:val="24"/>
              </w:rPr>
              <w:t>1</w:t>
            </w:r>
            <w:r>
              <w:rPr>
                <w:rFonts w:hint="eastAsia" w:ascii="宋体" w:hAnsi="宋体" w:cs="宋体"/>
                <w:color w:val="000000"/>
                <w:kern w:val="0"/>
                <w:sz w:val="24"/>
                <w:szCs w:val="24"/>
              </w:rPr>
              <w:t>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主动公开政府信息数</w:t>
            </w:r>
          </w:p>
          <w:p>
            <w:pPr>
              <w:spacing w:line="360" w:lineRule="exact"/>
              <w:rPr>
                <w:rFonts w:ascii="宋体" w:cs="宋体"/>
                <w:color w:val="000000"/>
                <w:kern w:val="0"/>
                <w:sz w:val="24"/>
                <w:szCs w:val="24"/>
              </w:rPr>
            </w:pPr>
            <w:r>
              <w:rPr>
                <w:rFonts w:hint="eastAsia" w:ascii="宋体" w:hAnsi="宋体" w:cs="宋体"/>
                <w:color w:val="000000"/>
                <w:kern w:val="0"/>
                <w:sz w:val="24"/>
                <w:szCs w:val="24"/>
              </w:rPr>
              <w:t>（与“总表”中的数据一致，应等于以下</w:t>
            </w:r>
            <w:r>
              <w:rPr>
                <w:rFonts w:ascii="宋体" w:hAnsi="宋体" w:cs="宋体"/>
                <w:color w:val="000000"/>
                <w:kern w:val="0"/>
                <w:sz w:val="24"/>
                <w:szCs w:val="24"/>
              </w:rPr>
              <w:t>8</w:t>
            </w:r>
            <w:r>
              <w:rPr>
                <w:rFonts w:hint="eastAsia" w:ascii="宋体" w:hAnsi="宋体" w:cs="宋体"/>
                <w:color w:val="000000"/>
                <w:kern w:val="0"/>
                <w:sz w:val="24"/>
                <w:szCs w:val="24"/>
              </w:rPr>
              <w:t>项数据之和）</w:t>
            </w:r>
          </w:p>
        </w:tc>
        <w:tc>
          <w:tcPr>
            <w:tcW w:w="662" w:type="dxa"/>
            <w:vAlign w:val="center"/>
          </w:tcPr>
          <w:p>
            <w:pPr>
              <w:adjustRightInd w:val="0"/>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（一）概况信息数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（二）计划总结信息数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（三）规范性文件信息数（与“总表”中的数据一致）</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（四）工作动态信息数</w:t>
            </w:r>
            <w:r>
              <w:rPr>
                <w:rFonts w:ascii="宋体" w:hAnsi="宋体" w:cs="宋体"/>
                <w:color w:val="000000"/>
                <w:kern w:val="0"/>
                <w:sz w:val="24"/>
                <w:szCs w:val="24"/>
              </w:rPr>
              <w:t xml:space="preserve"> </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（五）人事信息数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（六）财政信息数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（七）行政执法信息数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（八）其他信息数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二、重点领域信息公开情况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（一）围绕“稳增长”推进公开情况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963" w:type="dxa"/>
            <w:vMerge w:val="restart"/>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经济预期引导</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围绕省委省政府、市委市政府出台的重要财政政策、就业创业政策开展解读次数</w:t>
            </w:r>
          </w:p>
        </w:tc>
        <w:tc>
          <w:tcPr>
            <w:tcW w:w="662" w:type="dxa"/>
            <w:tcBorders>
              <w:top w:val="single" w:color="auto" w:sz="4" w:space="0"/>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top w:val="single" w:color="auto" w:sz="4" w:space="0"/>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spacing w:val="-10"/>
                <w:kern w:val="0"/>
                <w:sz w:val="24"/>
                <w:szCs w:val="24"/>
              </w:rPr>
            </w:pPr>
            <w:r>
              <w:rPr>
                <w:rFonts w:hint="eastAsia" w:ascii="宋体" w:hAnsi="宋体" w:cs="宋体"/>
                <w:color w:val="000000"/>
                <w:spacing w:val="-10"/>
                <w:kern w:val="0"/>
                <w:sz w:val="24"/>
                <w:szCs w:val="24"/>
              </w:rPr>
              <w:t>对发现的涉及我市经济社会发展的误导和不实信息的回应数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是否按月公开财政收支执行总体情况、财政收支重点科目完成情况和增减变动情况</w:t>
            </w:r>
          </w:p>
        </w:tc>
        <w:tc>
          <w:tcPr>
            <w:tcW w:w="662" w:type="dxa"/>
            <w:tcBorders>
              <w:left w:val="single" w:color="auto" w:sz="4" w:space="0"/>
              <w:bottom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组织召开经济运行情况新闻发布会次数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发布解读社会关注的重要经济指标数据次数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是否公开重大政策措施落实情况跟踪审计结果</w:t>
            </w:r>
          </w:p>
        </w:tc>
        <w:tc>
          <w:tcPr>
            <w:tcW w:w="662" w:type="dxa"/>
            <w:tcBorders>
              <w:top w:val="single" w:color="auto" w:sz="4" w:space="0"/>
              <w:bottom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top w:val="single" w:color="auto" w:sz="4" w:space="0"/>
              <w:left w:val="single" w:color="auto" w:sz="4" w:space="0"/>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restart"/>
            <w:tcBorders>
              <w:top w:val="single" w:color="auto" w:sz="4" w:space="0"/>
            </w:tcBorders>
            <w:vAlign w:val="center"/>
          </w:tcPr>
          <w:p>
            <w:pPr>
              <w:spacing w:line="360" w:lineRule="exact"/>
              <w:jc w:val="center"/>
              <w:rPr>
                <w:rFonts w:ascii="宋体" w:cs="宋体"/>
                <w:color w:val="000000"/>
                <w:spacing w:val="-14"/>
                <w:kern w:val="0"/>
                <w:sz w:val="24"/>
                <w:szCs w:val="24"/>
              </w:rPr>
            </w:pPr>
            <w:r>
              <w:rPr>
                <w:rFonts w:hint="eastAsia" w:ascii="宋体" w:hAnsi="宋体" w:cs="宋体"/>
                <w:color w:val="000000"/>
                <w:spacing w:val="-14"/>
                <w:kern w:val="0"/>
                <w:sz w:val="24"/>
                <w:szCs w:val="24"/>
              </w:rPr>
              <w:t>减税、降费、降低</w:t>
            </w:r>
          </w:p>
          <w:p>
            <w:pPr>
              <w:spacing w:line="360" w:lineRule="exact"/>
              <w:jc w:val="center"/>
              <w:rPr>
                <w:rFonts w:ascii="宋体" w:cs="宋体"/>
                <w:color w:val="000000"/>
                <w:kern w:val="0"/>
                <w:sz w:val="24"/>
                <w:szCs w:val="24"/>
              </w:rPr>
            </w:pPr>
            <w:r>
              <w:rPr>
                <w:rFonts w:hint="eastAsia" w:ascii="宋体" w:hAnsi="宋体" w:cs="宋体"/>
                <w:color w:val="000000"/>
                <w:spacing w:val="-14"/>
                <w:kern w:val="0"/>
                <w:sz w:val="24"/>
                <w:szCs w:val="24"/>
              </w:rPr>
              <w:t>要素成本信息公开</w:t>
            </w: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减税降费政策及其贯彻执行情况的公开数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top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中央、省、市清理规范涉企收费和降低企业用电用气、用地用矿、物流运输、制度性交易等成本的政策措施以及执行落实情况公开数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bottom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阶段性降低社会保险费率、缓缴社保费等政策及执行情况公开数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963" w:type="dxa"/>
            <w:vMerge w:val="restart"/>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重大建设项目</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围绕</w:t>
            </w:r>
            <w:r>
              <w:rPr>
                <w:rFonts w:ascii="宋体" w:hAnsi="宋体" w:cs="宋体"/>
                <w:color w:val="000000"/>
                <w:kern w:val="0"/>
                <w:sz w:val="24"/>
                <w:szCs w:val="24"/>
              </w:rPr>
              <w:t>2017</w:t>
            </w:r>
            <w:r>
              <w:rPr>
                <w:rFonts w:hint="eastAsia" w:ascii="宋体" w:hAnsi="宋体" w:cs="宋体"/>
                <w:color w:val="000000"/>
                <w:kern w:val="0"/>
                <w:sz w:val="24"/>
                <w:szCs w:val="24"/>
              </w:rPr>
              <w:t>年“项目年”工作方案，重大建设项目审批、核准、备案及项目基本信息等情况公开数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963" w:type="dxa"/>
            <w:vMerge w:val="continue"/>
            <w:tcBorders>
              <w:bottom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重大建设项目实施过程、结果和社会效果等情况公开数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1963"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公共资源配置</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建设工程项目招投标、政府采购等各类资源交易公告、资格审查、交易过程、成交及履约等情况公开数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963" w:type="dxa"/>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ascii="宋体" w:hAnsi="宋体" w:cs="宋体"/>
                <w:color w:val="000000"/>
                <w:spacing w:val="-14"/>
                <w:kern w:val="0"/>
                <w:sz w:val="24"/>
                <w:szCs w:val="24"/>
              </w:rPr>
              <w:t>PPP</w:t>
            </w:r>
            <w:r>
              <w:rPr>
                <w:rFonts w:hint="eastAsia" w:ascii="宋体" w:hAnsi="宋体" w:cs="宋体"/>
                <w:color w:val="000000"/>
                <w:spacing w:val="-14"/>
                <w:kern w:val="0"/>
                <w:sz w:val="24"/>
                <w:szCs w:val="24"/>
              </w:rPr>
              <w:t>项目信息公开</w:t>
            </w:r>
          </w:p>
        </w:tc>
        <w:tc>
          <w:tcPr>
            <w:tcW w:w="627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宋体" w:cs="宋体"/>
                <w:color w:val="000000"/>
                <w:kern w:val="0"/>
                <w:sz w:val="24"/>
                <w:szCs w:val="24"/>
              </w:rPr>
            </w:pPr>
            <w:r>
              <w:rPr>
                <w:rFonts w:ascii="宋体" w:hAnsi="宋体" w:cs="宋体"/>
                <w:color w:val="000000"/>
                <w:kern w:val="0"/>
                <w:sz w:val="24"/>
                <w:szCs w:val="24"/>
              </w:rPr>
              <w:t>PPP</w:t>
            </w:r>
            <w:r>
              <w:rPr>
                <w:rFonts w:hint="eastAsia" w:ascii="宋体" w:hAnsi="宋体" w:cs="宋体"/>
                <w:color w:val="000000"/>
                <w:kern w:val="0"/>
                <w:sz w:val="24"/>
                <w:szCs w:val="24"/>
              </w:rPr>
              <w:t>相关法律政策、社会资本参与方式、项目合同、回报机制，以及项目进展、专家库、咨询机构参与项目情况等公开数</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9648" w:type="dxa"/>
            <w:gridSpan w:val="5"/>
            <w:tcBorders>
              <w:top w:val="single" w:color="auto" w:sz="4" w:space="0"/>
              <w:bottom w:val="single" w:color="auto" w:sz="4" w:space="0"/>
            </w:tcBorders>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（二）围绕“促改革”推进公开情况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63" w:type="dxa"/>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lang w:eastAsia="zh-CN"/>
              </w:rPr>
              <w:t>“放管服”</w:t>
            </w:r>
            <w:r>
              <w:rPr>
                <w:rFonts w:hint="eastAsia" w:ascii="宋体" w:hAnsi="宋体" w:cs="宋体"/>
                <w:color w:val="000000"/>
                <w:kern w:val="0"/>
                <w:sz w:val="24"/>
                <w:szCs w:val="24"/>
              </w:rPr>
              <w:t>改革信息公开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行政许可、行政处罚结果公开数</w:t>
            </w:r>
          </w:p>
        </w:tc>
        <w:tc>
          <w:tcPr>
            <w:tcW w:w="662" w:type="dxa"/>
            <w:tcBorders>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是否公开政务服务事项目录</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政策文件的废止情况公开数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政策文件失效情况公开数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随机抽查结果和查处情况公开数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服务事项上网办理数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项</w:t>
            </w:r>
          </w:p>
        </w:tc>
        <w:tc>
          <w:tcPr>
            <w:tcW w:w="751" w:type="dxa"/>
            <w:tcBorders>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restart"/>
            <w:vAlign w:val="center"/>
          </w:tcPr>
          <w:p>
            <w:pPr>
              <w:spacing w:line="360" w:lineRule="exact"/>
              <w:jc w:val="center"/>
              <w:rPr>
                <w:rFonts w:ascii="宋体" w:cs="宋体"/>
                <w:color w:val="000000"/>
                <w:spacing w:val="-14"/>
                <w:kern w:val="0"/>
                <w:sz w:val="24"/>
                <w:szCs w:val="24"/>
              </w:rPr>
            </w:pPr>
            <w:r>
              <w:rPr>
                <w:rFonts w:hint="eastAsia" w:ascii="宋体" w:hAnsi="宋体" w:cs="宋体"/>
                <w:color w:val="000000"/>
                <w:spacing w:val="-14"/>
                <w:kern w:val="0"/>
                <w:sz w:val="24"/>
                <w:szCs w:val="24"/>
              </w:rPr>
              <w:t>国资国企信息公开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国有产权交易、增资项目信息披露和结果公示公开数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bottom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是否按月公开国有及国有控股企业主要经济效益指标、主要行业盈利、重大变化事项等情况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是否按年度公开国有企业财务决算指标，包括经济效益、盈利能力、资产状况等情况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963" w:type="dxa"/>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农业供给侧结构性改革信息公开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蔬菜、水果、生猪等农产品价格公开数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top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惠农政策公开数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963" w:type="dxa"/>
            <w:vMerge w:val="restart"/>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财税体制改革和</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审计信息公开</w:t>
            </w: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地方政府债券、税制改革相关政策公开数</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963" w:type="dxa"/>
            <w:vMerge w:val="continue"/>
            <w:tcBorders>
              <w:right w:val="single" w:color="auto" w:sz="4" w:space="0"/>
            </w:tcBorders>
            <w:vAlign w:val="center"/>
          </w:tcPr>
          <w:p>
            <w:pPr>
              <w:spacing w:line="360" w:lineRule="exact"/>
              <w:rPr>
                <w:rFonts w:ascii="宋体" w:cs="宋体"/>
                <w:color w:val="000000"/>
                <w:kern w:val="0"/>
                <w:sz w:val="24"/>
                <w:szCs w:val="24"/>
              </w:rPr>
            </w:pP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营改增政策、改革进展及成效等公开数</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是否公开预算执行及其他财政收支审计工作报告、审计整改报告、审计整改结果</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相关收入表及支出表是否按要求公开到相应款级或项级科目</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是否公开本级和本部门（单位）“三公”经费的预决算财政拨款总额和分项数额，并对增减变化的原因进行说明</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脱贫攻坚、教育、医疗卫生、社会保障和就业、住房保障等领域财政专项资金分配使用情况公开数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政府采购信息公开数</w:t>
            </w:r>
            <w:r>
              <w:rPr>
                <w:rFonts w:ascii="宋体" w:cs="宋体"/>
                <w:color w:val="000000"/>
                <w:kern w:val="0"/>
                <w:sz w:val="24"/>
                <w:szCs w:val="24"/>
              </w:rPr>
              <w:tab/>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tabs>
                <w:tab w:val="left" w:pos="651"/>
              </w:tabs>
              <w:spacing w:line="360" w:lineRule="exact"/>
              <w:rPr>
                <w:rFonts w:ascii="宋体" w:cs="宋体"/>
                <w:color w:val="000000"/>
                <w:kern w:val="0"/>
                <w:sz w:val="24"/>
                <w:szCs w:val="24"/>
              </w:rPr>
            </w:pPr>
            <w:r>
              <w:rPr>
                <w:rFonts w:hint="eastAsia" w:ascii="宋体" w:hAnsi="宋体" w:cs="宋体"/>
                <w:color w:val="000000"/>
                <w:kern w:val="0"/>
                <w:sz w:val="24"/>
                <w:szCs w:val="24"/>
              </w:rPr>
              <w:t>县区政府债务种类、规模、结构和使用、偿还等情况公开数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（三）围绕“调结构”推进公开情况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spacing w:val="-10"/>
                <w:kern w:val="0"/>
                <w:sz w:val="24"/>
                <w:szCs w:val="24"/>
              </w:rPr>
            </w:pPr>
            <w:r>
              <w:rPr>
                <w:rFonts w:hint="eastAsia" w:ascii="宋体" w:hAnsi="宋体" w:cs="宋体"/>
                <w:color w:val="000000"/>
                <w:spacing w:val="-10"/>
                <w:kern w:val="0"/>
                <w:sz w:val="24"/>
                <w:szCs w:val="24"/>
              </w:rPr>
              <w:t>发展新产业、培育</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新动能信息公开</w:t>
            </w: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围绕推进制造强市建设、加大战略性新兴产业（产品）发展、开展全面创新改革试验、新动能相关情况公开数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深化科技计划管理改革、激励科技人员创新创业政策等执行情况及结果公开数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推进化解过剩产能工作信息公开</w:t>
            </w:r>
          </w:p>
        </w:tc>
        <w:tc>
          <w:tcPr>
            <w:tcW w:w="6272" w:type="dxa"/>
            <w:gridSpan w:val="2"/>
            <w:tcBorders>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化解过剩产能情况公开数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是否分批次向社会公示承担化解过剩产能任务的企业名单、已完成化解过剩产能任务的企业名单，公布企业产能、奖补资金分配、违法违规建设生产和不达标情况</w:t>
            </w:r>
          </w:p>
        </w:tc>
        <w:tc>
          <w:tcPr>
            <w:tcW w:w="662" w:type="dxa"/>
            <w:tcBorders>
              <w:tr2bl w:val="single" w:color="auto"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推进消费升级和产品质量提升</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工作信息公开</w:t>
            </w:r>
          </w:p>
        </w:tc>
        <w:tc>
          <w:tcPr>
            <w:tcW w:w="6272" w:type="dxa"/>
            <w:gridSpan w:val="2"/>
            <w:tcBorders>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与群众密切相关的蔬菜、肉类、粮油等居民生活必需品的消费情况和价格走势情况公开数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restart"/>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963" w:type="dxa"/>
            <w:vMerge w:val="continue"/>
            <w:tcBorders>
              <w:right w:val="single" w:color="auto" w:sz="4" w:space="0"/>
            </w:tcBorders>
            <w:vAlign w:val="center"/>
          </w:tcPr>
          <w:p>
            <w:pPr>
              <w:spacing w:line="360" w:lineRule="exact"/>
              <w:rPr>
                <w:rFonts w:ascii="宋体" w:cs="宋体"/>
                <w:color w:val="000000"/>
                <w:kern w:val="0"/>
                <w:sz w:val="24"/>
                <w:szCs w:val="24"/>
              </w:rPr>
            </w:pPr>
          </w:p>
        </w:tc>
        <w:tc>
          <w:tcPr>
            <w:tcW w:w="6272" w:type="dxa"/>
            <w:gridSpan w:val="2"/>
            <w:tcBorders>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流通领域商品质量抽检结果公开数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continue"/>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top w:val="single" w:color="auto" w:sz="4" w:space="0"/>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加强产品质量监管政策法规、标准、程序和质量执法、质量监督抽查结果、质量违法行为记录、缺陷产品召回及后续处理情况公开数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continue"/>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648" w:type="dxa"/>
            <w:gridSpan w:val="5"/>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（四）围绕“惠民生”推进公开情况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扶贫脱贫和社会</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救助信息公开</w:t>
            </w: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是否属于贫困县</w:t>
            </w:r>
            <w:r>
              <w:rPr>
                <w:rFonts w:hint="eastAsia" w:ascii="宋体" w:hAnsi="宋体" w:cs="宋体"/>
                <w:color w:val="000000"/>
                <w:sz w:val="24"/>
                <w:szCs w:val="24"/>
              </w:rPr>
              <w:t>▲</w:t>
            </w:r>
          </w:p>
        </w:tc>
        <w:tc>
          <w:tcPr>
            <w:tcW w:w="662" w:type="dxa"/>
            <w:tcBorders>
              <w:tr2bl w:val="single" w:color="000000"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贫困县统筹整合使用的涉农资金来源、用途和项目建设等公开数</w:t>
            </w:r>
            <w:r>
              <w:rPr>
                <w:rFonts w:hint="eastAsia" w:ascii="宋体" w:hAnsi="宋体" w:cs="宋体"/>
                <w:color w:val="000000"/>
                <w:sz w:val="24"/>
                <w:szCs w:val="24"/>
              </w:rPr>
              <w:t>▲</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困难群众救助情况公开数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财政专项扶贫资金分配、使用情况公开数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城乡低保、特困人员救助供养、医疗救助、临时救助政策公开数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就业社保信息</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促进就业创业方面的法规、政策、措施及其实施情况，最低工资标准和企业工资指导线，公务员考录和事业单位公开招聘，人力资源市场供求状况分析信息、职业供求信息和职业培训信息，就业需求信息等公开数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社会保险法规政策、办理流程，基本医疗保险、工伤保险、生育保险涉及的药品目录、诊疗项目范围、医院和药店名录、社保关系转续经办机构等社会保障信息公开数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是否定期公开各项社会保险基金的收入、支出、结余和社会保险参保人数及待遇享受人数</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环境保护信息</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公开</w:t>
            </w: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空气质量监测预警信息公开数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重污染空气质量专题预警预报数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水环境质量状况公开数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土壤污染防治项目基本情况公开数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教育卫生领域</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是否发布高校（本科、高职高专）教学质量报告、毕业生就业质量年度报告和高校信息公开年度报告</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是否发布教育督导评估监测报告</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市、各县区内学校是否公开义务教育招生入学政策、招生范围、招生条件、学校情况、招生结果等信息</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市、各县区内公立医院是否公示</w:t>
            </w:r>
            <w:r>
              <w:rPr>
                <w:rFonts w:ascii="宋体" w:hAnsi="宋体" w:cs="宋体"/>
                <w:color w:val="000000"/>
                <w:kern w:val="0"/>
                <w:sz w:val="24"/>
                <w:szCs w:val="24"/>
              </w:rPr>
              <w:t>10</w:t>
            </w:r>
            <w:r>
              <w:rPr>
                <w:rFonts w:hint="eastAsia" w:ascii="宋体" w:hAnsi="宋体" w:cs="宋体"/>
                <w:color w:val="000000"/>
                <w:kern w:val="0"/>
                <w:sz w:val="24"/>
                <w:szCs w:val="24"/>
              </w:rPr>
              <w:t>个单病种次均住院费用</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市、各县区内医疗机构是否公开常规医疗服务价格、常用药品和主要医用耗材价格信息</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食品药品安全领域信息公开</w:t>
            </w: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“四品一械”质量抽检信息和抽检结果公开数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发布食品药品风险警示、消费提示公开次数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发布“四品一械”行政处罚案件及专项整治行动进展、成效等公开数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235" w:type="dxa"/>
            <w:gridSpan w:val="3"/>
            <w:tcBorders>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（五）围绕“防风险”推进公开情况</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963" w:type="dxa"/>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围绕防范金融风险信息公开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发布资本市场违法违规案件查处情况和稽查执法工作动态及行政处罚决定、市场禁入决定和行政许可决定等公开数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围绕促进房地产</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市场平稳健康发展信息公开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房地产市场金融管控、土地供应、整顿规范市场秩序等信息公开数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国有土地上房屋征收补偿信息公开数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保障性安居工程相关任务完成情况公开数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围绕防范遏制重特大生产安全事故信息公开</w:t>
            </w:r>
          </w:p>
        </w:tc>
        <w:tc>
          <w:tcPr>
            <w:tcW w:w="6272" w:type="dxa"/>
            <w:gridSpan w:val="2"/>
            <w:tcBorders>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发布可能引发重特大生产安全事故风险预警和安全提示信息数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常规检查执法、暗查暗访、突击检查、随机抽查等执法信息公开数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是否公开安全生产“黑名单”</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围绕防范重大舆情及突发事件影响社会稳定推进公开</w:t>
            </w: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是否建立健全政务舆情收集、研判、处置和回应常态化工作机制</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年内是否发生特别重大、重大突发事件</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特别重大、重大突发事件是否最迟</w:t>
            </w:r>
            <w:r>
              <w:rPr>
                <w:rFonts w:ascii="宋体" w:hAnsi="宋体" w:cs="宋体"/>
                <w:color w:val="000000"/>
                <w:kern w:val="0"/>
                <w:sz w:val="24"/>
                <w:szCs w:val="24"/>
              </w:rPr>
              <w:t>5</w:t>
            </w:r>
            <w:r>
              <w:rPr>
                <w:rFonts w:hint="eastAsia" w:ascii="宋体" w:hAnsi="宋体" w:cs="宋体"/>
                <w:color w:val="000000"/>
                <w:kern w:val="0"/>
                <w:sz w:val="24"/>
                <w:szCs w:val="24"/>
              </w:rPr>
              <w:t>小时内发布权威信息、</w:t>
            </w:r>
            <w:r>
              <w:rPr>
                <w:rFonts w:ascii="宋体" w:hAnsi="宋体" w:cs="宋体"/>
                <w:color w:val="000000"/>
                <w:kern w:val="0"/>
                <w:sz w:val="24"/>
                <w:szCs w:val="24"/>
              </w:rPr>
              <w:t>24</w:t>
            </w:r>
            <w:r>
              <w:rPr>
                <w:rFonts w:hint="eastAsia" w:ascii="宋体" w:hAnsi="宋体" w:cs="宋体"/>
                <w:color w:val="000000"/>
                <w:kern w:val="0"/>
                <w:sz w:val="24"/>
                <w:szCs w:val="24"/>
              </w:rPr>
              <w:t>小时内举行新闻发布会</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spacing w:line="360" w:lineRule="exact"/>
              <w:rPr>
                <w:rFonts w:ascii="宋体" w:cs="宋体"/>
                <w:color w:val="000000"/>
                <w:kern w:val="0"/>
                <w:sz w:val="24"/>
                <w:szCs w:val="24"/>
              </w:rPr>
            </w:pPr>
            <w:r>
              <w:rPr>
                <w:rFonts w:hint="eastAsia" w:ascii="宋体" w:hAnsi="宋体" w:cs="宋体"/>
                <w:color w:val="000000"/>
                <w:kern w:val="0"/>
                <w:sz w:val="24"/>
                <w:szCs w:val="24"/>
              </w:rPr>
              <w:t>（六）建议提案结果公开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spacing w:line="360" w:lineRule="exact"/>
              <w:rPr>
                <w:rFonts w:ascii="宋体" w:cs="宋体"/>
                <w:color w:val="000000"/>
                <w:kern w:val="0"/>
                <w:sz w:val="24"/>
                <w:szCs w:val="24"/>
              </w:rPr>
            </w:pPr>
            <w:r>
              <w:rPr>
                <w:rFonts w:hint="eastAsia" w:ascii="宋体" w:hAnsi="宋体" w:cs="宋体"/>
                <w:color w:val="000000"/>
                <w:kern w:val="0"/>
                <w:sz w:val="24"/>
                <w:szCs w:val="24"/>
              </w:rPr>
              <w:t>人大建议结果公开数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spacing w:line="360" w:lineRule="exact"/>
              <w:rPr>
                <w:rFonts w:ascii="宋体" w:cs="宋体"/>
                <w:color w:val="000000"/>
                <w:kern w:val="0"/>
                <w:sz w:val="24"/>
                <w:szCs w:val="24"/>
              </w:rPr>
            </w:pPr>
            <w:r>
              <w:rPr>
                <w:rFonts w:hint="eastAsia" w:ascii="宋体" w:hAnsi="宋体" w:cs="宋体"/>
                <w:color w:val="000000"/>
                <w:kern w:val="0"/>
                <w:sz w:val="24"/>
                <w:szCs w:val="24"/>
              </w:rPr>
              <w:t>政协提案结果公开数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三、依申请公开情况（同一条信息只能在以下</w:t>
            </w:r>
            <w:r>
              <w:rPr>
                <w:rFonts w:ascii="宋体" w:hAnsi="宋体" w:cs="宋体"/>
                <w:color w:val="000000"/>
                <w:kern w:val="0"/>
                <w:sz w:val="24"/>
                <w:szCs w:val="24"/>
              </w:rPr>
              <w:t>5</w:t>
            </w:r>
            <w:r>
              <w:rPr>
                <w:rFonts w:hint="eastAsia" w:ascii="宋体" w:hAnsi="宋体" w:cs="宋体"/>
                <w:color w:val="000000"/>
                <w:kern w:val="0"/>
                <w:sz w:val="24"/>
                <w:szCs w:val="24"/>
              </w:rPr>
              <w:t>项中选择</w:t>
            </w:r>
            <w:r>
              <w:rPr>
                <w:rFonts w:ascii="宋体" w:hAnsi="宋体" w:cs="宋体"/>
                <w:color w:val="000000"/>
                <w:kern w:val="0"/>
                <w:sz w:val="24"/>
                <w:szCs w:val="24"/>
              </w:rPr>
              <w:t>1</w:t>
            </w:r>
            <w:r>
              <w:rPr>
                <w:rFonts w:hint="eastAsia" w:ascii="宋体" w:hAnsi="宋体" w:cs="宋体"/>
                <w:color w:val="000000"/>
                <w:kern w:val="0"/>
                <w:sz w:val="24"/>
                <w:szCs w:val="24"/>
              </w:rPr>
              <w:t>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收到申请数</w:t>
            </w:r>
          </w:p>
          <w:p>
            <w:pPr>
              <w:spacing w:line="360" w:lineRule="exact"/>
              <w:rPr>
                <w:rFonts w:ascii="宋体" w:cs="宋体"/>
                <w:color w:val="000000"/>
                <w:kern w:val="0"/>
                <w:sz w:val="24"/>
                <w:szCs w:val="24"/>
              </w:rPr>
            </w:pPr>
            <w:r>
              <w:rPr>
                <w:rFonts w:hint="eastAsia" w:ascii="宋体" w:hAnsi="宋体" w:cs="宋体"/>
                <w:color w:val="000000"/>
                <w:kern w:val="0"/>
                <w:sz w:val="24"/>
                <w:szCs w:val="24"/>
              </w:rPr>
              <w:t>（与“总表”中的数据一致，应等于以下</w:t>
            </w:r>
            <w:r>
              <w:rPr>
                <w:rFonts w:ascii="宋体" w:hAnsi="宋体" w:cs="宋体"/>
                <w:color w:val="000000"/>
                <w:kern w:val="0"/>
                <w:sz w:val="24"/>
                <w:szCs w:val="24"/>
              </w:rPr>
              <w:t>5</w:t>
            </w:r>
            <w:r>
              <w:rPr>
                <w:rFonts w:hint="eastAsia" w:ascii="宋体" w:hAnsi="宋体" w:cs="宋体"/>
                <w:color w:val="000000"/>
                <w:kern w:val="0"/>
                <w:sz w:val="24"/>
                <w:szCs w:val="24"/>
              </w:rPr>
              <w:t>项数据之和）</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（一）土地征用和房屋拆迁类信息申请数</w:t>
            </w:r>
            <w:r>
              <w:rPr>
                <w:rFonts w:ascii="宋体" w:hAnsi="宋体" w:cs="宋体"/>
                <w:color w:val="000000"/>
                <w:kern w:val="0"/>
                <w:sz w:val="24"/>
                <w:szCs w:val="24"/>
              </w:rPr>
              <w:t xml:space="preserve">  </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（二）财政资金类信息申请数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（三）行政执法类信息申请数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（四）劳动就业和社会保障类信息申请数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（五）其他信息申请数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是否告知不公开救济渠道</w:t>
            </w:r>
          </w:p>
        </w:tc>
        <w:tc>
          <w:tcPr>
            <w:tcW w:w="662" w:type="dxa"/>
            <w:tcBorders>
              <w:tr2bl w:val="single" w:color="auto"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spacing w:line="360" w:lineRule="exact"/>
              <w:rPr>
                <w:rFonts w:ascii="宋体" w:cs="宋体"/>
                <w:color w:val="000000"/>
                <w:kern w:val="0"/>
                <w:sz w:val="24"/>
                <w:szCs w:val="24"/>
              </w:rPr>
            </w:pPr>
            <w:r>
              <w:rPr>
                <w:rFonts w:hint="eastAsia" w:ascii="宋体" w:hAnsi="宋体" w:cs="宋体"/>
                <w:color w:val="000000"/>
                <w:kern w:val="0"/>
                <w:sz w:val="24"/>
                <w:szCs w:val="24"/>
              </w:rPr>
              <w:t>四、信息公开载体建设情况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政务微博</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是否开设政务微博</w:t>
            </w:r>
            <w:r>
              <w:rPr>
                <w:rFonts w:ascii="宋体" w:hAnsi="宋体" w:cs="宋体"/>
                <w:color w:val="000000"/>
                <w:kern w:val="0"/>
                <w:sz w:val="24"/>
                <w:szCs w:val="24"/>
              </w:rPr>
              <w:t xml:space="preserve">          </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政务微信</w:t>
            </w:r>
          </w:p>
        </w:tc>
        <w:tc>
          <w:tcPr>
            <w:tcW w:w="6062" w:type="dxa"/>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是否开设政务微信</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top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政务服务</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中心</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Borders>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Borders>
              <w:top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790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档案馆</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图书馆</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Borders>
              <w:bottom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173" w:type="dxa"/>
            <w:gridSpan w:val="2"/>
            <w:vMerge w:val="continue"/>
          </w:tcPr>
          <w:p>
            <w:pPr>
              <w:spacing w:line="360" w:lineRule="exact"/>
              <w:ind w:firstLine="480" w:firstLineChars="200"/>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Borders>
              <w:top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0</w:t>
            </w:r>
          </w:p>
        </w:tc>
      </w:tr>
    </w:tbl>
    <w:p>
      <w:pPr>
        <w:adjustRightInd w:val="0"/>
        <w:snapToGrid w:val="0"/>
        <w:spacing w:line="570" w:lineRule="exact"/>
        <w:rPr>
          <w:rFonts w:ascii="宋体" w:hAnsi="宋体" w:cs="宋体"/>
          <w:color w:val="000000"/>
          <w:kern w:val="0"/>
          <w:sz w:val="24"/>
          <w:szCs w:val="24"/>
        </w:rPr>
      </w:pPr>
      <w:r>
        <w:rPr>
          <w:rFonts w:hint="eastAsia" w:ascii="宋体" w:hAnsi="宋体" w:cs="宋体"/>
          <w:color w:val="000000"/>
          <w:kern w:val="0"/>
          <w:sz w:val="24"/>
          <w:szCs w:val="24"/>
        </w:rPr>
        <w:t>单位负责人：</w:t>
      </w:r>
      <w:r>
        <w:rPr>
          <w:rFonts w:ascii="宋体" w:hAnsi="宋体" w:cs="宋体"/>
          <w:color w:val="000000"/>
          <w:kern w:val="0"/>
          <w:sz w:val="24"/>
          <w:szCs w:val="24"/>
        </w:rPr>
        <w:t xml:space="preserve">               </w:t>
      </w:r>
      <w:r>
        <w:rPr>
          <w:rFonts w:hint="eastAsia" w:ascii="宋体" w:hAnsi="宋体" w:cs="宋体"/>
          <w:color w:val="000000"/>
          <w:kern w:val="0"/>
          <w:sz w:val="24"/>
          <w:szCs w:val="24"/>
        </w:rPr>
        <w:t>审核人：</w:t>
      </w:r>
      <w:r>
        <w:rPr>
          <w:rFonts w:ascii="宋体" w:hAnsi="宋体" w:cs="宋体"/>
          <w:color w:val="000000"/>
          <w:kern w:val="0"/>
          <w:sz w:val="24"/>
          <w:szCs w:val="24"/>
        </w:rPr>
        <w:t xml:space="preserve">                 </w:t>
      </w:r>
      <w:r>
        <w:rPr>
          <w:rFonts w:hint="eastAsia" w:ascii="宋体" w:hAnsi="宋体" w:cs="宋体"/>
          <w:color w:val="000000"/>
          <w:kern w:val="0"/>
          <w:sz w:val="24"/>
          <w:szCs w:val="24"/>
        </w:rPr>
        <w:t>填报人：</w:t>
      </w:r>
      <w:r>
        <w:rPr>
          <w:rFonts w:ascii="宋体" w:hAnsi="宋体" w:cs="宋体"/>
          <w:color w:val="000000"/>
          <w:kern w:val="0"/>
          <w:sz w:val="24"/>
          <w:szCs w:val="24"/>
        </w:rPr>
        <w:t xml:space="preserve"> </w:t>
      </w:r>
    </w:p>
    <w:p>
      <w:pPr>
        <w:adjustRightInd w:val="0"/>
        <w:snapToGrid w:val="0"/>
        <w:spacing w:line="570" w:lineRule="exact"/>
        <w:rPr>
          <w:rFonts w:hint="eastAsia" w:ascii="宋体" w:hAnsi="宋体" w:cs="宋体"/>
          <w:color w:val="000000"/>
          <w:kern w:val="0"/>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rPr>
        <w:t xml:space="preserve">                                          </w:t>
      </w:r>
      <w:r>
        <w:rPr>
          <w:rFonts w:hint="eastAsia" w:ascii="宋体" w:hAnsi="宋体" w:cs="宋体"/>
          <w:color w:val="000000"/>
          <w:kern w:val="0"/>
          <w:sz w:val="24"/>
          <w:szCs w:val="24"/>
        </w:rPr>
        <w:t>填报日期：</w:t>
      </w:r>
    </w:p>
    <w:p>
      <w:pPr>
        <w:adjustRightInd w:val="0"/>
        <w:snapToGrid w:val="0"/>
        <w:spacing w:line="570" w:lineRule="exact"/>
        <w:rPr>
          <w:rFonts w:hint="eastAsia" w:ascii="宋体" w:hAnsi="宋体" w:cs="宋体"/>
          <w:color w:val="000000"/>
          <w:kern w:val="0"/>
          <w:sz w:val="24"/>
          <w:szCs w:val="24"/>
        </w:rPr>
      </w:pPr>
    </w:p>
    <w:p>
      <w:pPr>
        <w:adjustRightInd w:val="0"/>
        <w:snapToGrid w:val="0"/>
        <w:spacing w:line="440" w:lineRule="exact"/>
        <w:rPr>
          <w:rFonts w:ascii="宋体" w:cs="宋体"/>
          <w:color w:val="000000"/>
          <w:sz w:val="24"/>
          <w:szCs w:val="24"/>
        </w:rPr>
      </w:pPr>
      <w:r>
        <w:rPr>
          <w:rFonts w:hint="eastAsia" w:ascii="宋体" w:hAnsi="宋体" w:cs="宋体"/>
          <w:color w:val="000000"/>
          <w:sz w:val="24"/>
          <w:szCs w:val="24"/>
        </w:rPr>
        <w:t>填表说明：</w:t>
      </w:r>
    </w:p>
    <w:p>
      <w:pPr>
        <w:adjustRightInd w:val="0"/>
        <w:snapToGrid w:val="0"/>
        <w:spacing w:line="440" w:lineRule="exact"/>
        <w:ind w:firstLine="470" w:firstLineChars="196"/>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表格中统计时间从</w:t>
      </w:r>
      <w:r>
        <w:rPr>
          <w:rFonts w:ascii="宋体" w:hAnsi="宋体" w:cs="宋体"/>
          <w:color w:val="000000"/>
          <w:sz w:val="24"/>
          <w:szCs w:val="24"/>
        </w:rPr>
        <w:t>2017</w:t>
      </w:r>
      <w:r>
        <w:rPr>
          <w:rFonts w:hint="eastAsia" w:ascii="宋体" w:hAnsi="宋体" w:cs="宋体"/>
          <w:color w:val="000000"/>
          <w:sz w:val="24"/>
          <w:szCs w:val="24"/>
        </w:rPr>
        <w:t>年</w:t>
      </w:r>
      <w:r>
        <w:rPr>
          <w:rFonts w:ascii="宋体" w:hAnsi="宋体" w:cs="宋体"/>
          <w:color w:val="000000"/>
          <w:sz w:val="24"/>
          <w:szCs w:val="24"/>
        </w:rPr>
        <w:t>1</w:t>
      </w:r>
      <w:r>
        <w:rPr>
          <w:rFonts w:hint="eastAsia" w:ascii="宋体" w:hAnsi="宋体" w:cs="宋体"/>
          <w:color w:val="000000"/>
          <w:sz w:val="24"/>
          <w:szCs w:val="24"/>
        </w:rPr>
        <w:t>月</w:t>
      </w:r>
      <w:r>
        <w:rPr>
          <w:rFonts w:ascii="宋体" w:hAnsi="宋体" w:cs="宋体"/>
          <w:color w:val="000000"/>
          <w:sz w:val="24"/>
          <w:szCs w:val="24"/>
        </w:rPr>
        <w:t>1</w:t>
      </w:r>
      <w:r>
        <w:rPr>
          <w:rFonts w:hint="eastAsia" w:ascii="宋体" w:hAnsi="宋体" w:cs="宋体"/>
          <w:color w:val="000000"/>
          <w:sz w:val="24"/>
          <w:szCs w:val="24"/>
        </w:rPr>
        <w:t>日至</w:t>
      </w:r>
      <w:r>
        <w:rPr>
          <w:rFonts w:ascii="宋体" w:hAnsi="宋体" w:cs="宋体"/>
          <w:color w:val="000000"/>
          <w:sz w:val="24"/>
          <w:szCs w:val="24"/>
        </w:rPr>
        <w:t>2017</w:t>
      </w:r>
      <w:r>
        <w:rPr>
          <w:rFonts w:hint="eastAsia" w:ascii="宋体" w:hAnsi="宋体" w:cs="宋体"/>
          <w:color w:val="000000"/>
          <w:sz w:val="24"/>
          <w:szCs w:val="24"/>
        </w:rPr>
        <w:t>年</w:t>
      </w:r>
      <w:r>
        <w:rPr>
          <w:rFonts w:ascii="宋体" w:hAnsi="宋体" w:cs="宋体"/>
          <w:color w:val="000000"/>
          <w:sz w:val="24"/>
          <w:szCs w:val="24"/>
        </w:rPr>
        <w:t>12</w:t>
      </w:r>
      <w:r>
        <w:rPr>
          <w:rFonts w:hint="eastAsia" w:ascii="宋体" w:hAnsi="宋体" w:cs="宋体"/>
          <w:color w:val="000000"/>
          <w:sz w:val="24"/>
          <w:szCs w:val="24"/>
        </w:rPr>
        <w:t>月</w:t>
      </w:r>
      <w:r>
        <w:rPr>
          <w:rFonts w:ascii="宋体" w:hAnsi="宋体" w:cs="宋体"/>
          <w:color w:val="000000"/>
          <w:sz w:val="24"/>
          <w:szCs w:val="24"/>
        </w:rPr>
        <w:t>31</w:t>
      </w:r>
      <w:r>
        <w:rPr>
          <w:rFonts w:hint="eastAsia" w:ascii="宋体" w:hAnsi="宋体" w:cs="宋体"/>
          <w:color w:val="000000"/>
          <w:sz w:val="24"/>
          <w:szCs w:val="24"/>
        </w:rPr>
        <w:t>日。</w:t>
      </w:r>
    </w:p>
    <w:p>
      <w:pPr>
        <w:adjustRightInd w:val="0"/>
        <w:snapToGrid w:val="0"/>
        <w:spacing w:line="440" w:lineRule="exact"/>
        <w:ind w:firstLine="480" w:firstLineChars="200"/>
        <w:rPr>
          <w:rStyle w:val="4"/>
          <w:rFonts w:ascii="宋体" w:cs="宋体"/>
          <w:color w:val="000000"/>
          <w:sz w:val="32"/>
          <w:szCs w:val="32"/>
        </w:rPr>
      </w:pPr>
      <w:r>
        <w:rPr>
          <w:rFonts w:ascii="宋体" w:hAnsi="宋体" w:cs="宋体"/>
          <w:color w:val="000000"/>
          <w:sz w:val="24"/>
          <w:szCs w:val="24"/>
        </w:rPr>
        <w:t>2.</w:t>
      </w:r>
      <w:r>
        <w:rPr>
          <w:rFonts w:hint="eastAsia" w:ascii="宋体" w:hAnsi="宋体" w:cs="宋体"/>
          <w:color w:val="000000"/>
          <w:sz w:val="24"/>
          <w:szCs w:val="24"/>
        </w:rPr>
        <w:t>重点领域信息公开情况中的指标解释参照《剑阁县人民政府办公室关于印发〈剑阁县</w:t>
      </w:r>
      <w:r>
        <w:rPr>
          <w:rFonts w:ascii="宋体" w:hAnsi="宋体" w:cs="宋体"/>
          <w:color w:val="000000"/>
          <w:sz w:val="24"/>
          <w:szCs w:val="24"/>
        </w:rPr>
        <w:t>2017</w:t>
      </w:r>
      <w:r>
        <w:rPr>
          <w:rFonts w:hint="eastAsia" w:ascii="宋体" w:hAnsi="宋体" w:cs="宋体"/>
          <w:color w:val="000000"/>
          <w:sz w:val="24"/>
          <w:szCs w:val="24"/>
        </w:rPr>
        <w:t>年度政务公开工作要点〉的通知》（剑府办发〔</w:t>
      </w:r>
      <w:r>
        <w:rPr>
          <w:rFonts w:ascii="宋体" w:hAnsi="宋体" w:cs="宋体"/>
          <w:color w:val="000000"/>
          <w:sz w:val="24"/>
          <w:szCs w:val="24"/>
        </w:rPr>
        <w:t>2017</w:t>
      </w:r>
      <w:r>
        <w:rPr>
          <w:rFonts w:hint="eastAsia" w:ascii="宋体" w:hAnsi="宋体" w:cs="宋体"/>
          <w:color w:val="000000"/>
          <w:sz w:val="24"/>
          <w:szCs w:val="24"/>
        </w:rPr>
        <w:t>〕</w:t>
      </w:r>
      <w:r>
        <w:rPr>
          <w:rFonts w:ascii="宋体" w:hAnsi="宋体" w:cs="宋体"/>
          <w:color w:val="000000"/>
          <w:sz w:val="24"/>
          <w:szCs w:val="24"/>
        </w:rPr>
        <w:t>72</w:t>
      </w:r>
      <w:r>
        <w:rPr>
          <w:rFonts w:hint="eastAsia" w:ascii="宋体" w:hAnsi="宋体" w:cs="宋体"/>
          <w:color w:val="000000"/>
          <w:sz w:val="24"/>
          <w:szCs w:val="24"/>
        </w:rPr>
        <w:t>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33855"/>
    <w:rsid w:val="008419D4"/>
    <w:rsid w:val="0A856671"/>
    <w:rsid w:val="147F528B"/>
    <w:rsid w:val="188F270A"/>
    <w:rsid w:val="21392E6E"/>
    <w:rsid w:val="284E0F5A"/>
    <w:rsid w:val="37D33855"/>
    <w:rsid w:val="3D62381E"/>
    <w:rsid w:val="463D0F23"/>
    <w:rsid w:val="4F725D85"/>
    <w:rsid w:val="4FE970B1"/>
    <w:rsid w:val="50E47F5F"/>
    <w:rsid w:val="780C7CAB"/>
    <w:rsid w:val="7FEE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2018-02-27T08:53:00Z</dcterms:created>
  <dc:creator>张瑛</dc:creator>
  <cp:lastModifiedBy>user</cp:lastModifiedBy>
  <cp:lastPrinted>2018-02-27T11:09:00Z</cp:lastPrinted>
  <dcterms:modified xsi:type="dcterms:W3CDTF">2024-11-11T15:36:29Z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