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193"/>
      <w:bookmarkStart w:id="4" w:name="_Toc26173"/>
      <w:bookmarkStart w:id="5" w:name="_Toc15378441"/>
      <w:bookmarkStart w:id="6"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8442"/>
      <w:bookmarkStart w:id="8" w:name="_Toc22994"/>
      <w:bookmarkStart w:id="9" w:name="_Toc15377194"/>
      <w:bookmarkStart w:id="10" w:name="_Toc15396476"/>
      <w:bookmarkStart w:id="11" w:name="_Toc15377426"/>
      <w:bookmarkStart w:id="12" w:name="_Toc15396598"/>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rPr>
        <w:t>妇幼保健院决算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 10月29日</w:t>
      </w:r>
    </w:p>
    <w:p/>
    <w:sdt>
      <w:sdtPr>
        <w:rPr>
          <w:rFonts w:ascii="宋体" w:hAnsi="宋体"/>
        </w:rPr>
        <w:id w:val="147471725"/>
        <w:docPartObj>
          <w:docPartGallery w:val="Table of Contents"/>
          <w:docPartUnique/>
        </w:docPartObj>
      </w:sdtPr>
      <w:sdtEndPr>
        <w:rPr>
          <w:rFonts w:ascii="宋体" w:hAnsi="宋体"/>
          <w:b/>
        </w:rPr>
      </w:sdtEndPr>
      <w:sdtContent>
        <w:p>
          <w:pPr>
            <w:jc w:val="center"/>
          </w:pPr>
          <w:bookmarkStart w:id="14" w:name="_Toc15396599"/>
          <w:bookmarkStart w:id="15" w:name="_Toc15377196"/>
          <w:r>
            <w:rPr>
              <w:rFonts w:ascii="宋体" w:hAnsi="宋体"/>
            </w:rPr>
            <w:t>目录</w:t>
          </w:r>
        </w:p>
        <w:p>
          <w:pPr>
            <w:pStyle w:val="35"/>
            <w:tabs>
              <w:tab w:val="right" w:leader="dot" w:pos="8306"/>
            </w:tabs>
            <w:rPr>
              <w:b/>
            </w:rPr>
          </w:pPr>
          <w:r>
            <w:fldChar w:fldCharType="begin"/>
          </w:r>
          <w:r>
            <w:instrText xml:space="preserve">TOC \o "1-2" \h \u </w:instrText>
          </w:r>
          <w:r>
            <w:fldChar w:fldCharType="separate"/>
          </w:r>
          <w:r>
            <w:fldChar w:fldCharType="begin"/>
          </w:r>
          <w:r>
            <w:instrText xml:space="preserve"> HYPERLINK \l "_Toc26173" </w:instrText>
          </w:r>
          <w:r>
            <w:fldChar w:fldCharType="separate"/>
          </w:r>
          <w:r>
            <w:rPr>
              <w:rFonts w:hint="eastAsia" w:ascii="方正小标宋简体" w:hAnsi="方正小标宋简体" w:eastAsia="方正小标宋简体" w:cs="方正小标宋简体"/>
              <w:b/>
              <w:szCs w:val="72"/>
            </w:rPr>
            <w:t>2022年度</w:t>
          </w:r>
          <w:r>
            <w:rPr>
              <w:b/>
            </w:rPr>
            <w:tab/>
          </w:r>
          <w:r>
            <w:rPr>
              <w:b/>
            </w:rPr>
            <w:fldChar w:fldCharType="begin"/>
          </w:r>
          <w:r>
            <w:rPr>
              <w:b/>
            </w:rPr>
            <w:instrText xml:space="preserve"> PAGEREF _Toc26173 \h </w:instrText>
          </w:r>
          <w:r>
            <w:rPr>
              <w:b/>
            </w:rPr>
            <w:fldChar w:fldCharType="separate"/>
          </w:r>
          <w:r>
            <w:rPr>
              <w:b/>
            </w:rPr>
            <w:t>1</w:t>
          </w:r>
          <w:r>
            <w:rPr>
              <w:b/>
            </w:rPr>
            <w:fldChar w:fldCharType="end"/>
          </w:r>
          <w:r>
            <w:rPr>
              <w:b/>
            </w:rPr>
            <w:fldChar w:fldCharType="end"/>
          </w:r>
        </w:p>
        <w:p>
          <w:pPr>
            <w:pStyle w:val="35"/>
            <w:tabs>
              <w:tab w:val="right" w:leader="dot" w:pos="8306"/>
            </w:tabs>
            <w:rPr>
              <w:b/>
            </w:rPr>
          </w:pPr>
          <w:r>
            <w:fldChar w:fldCharType="begin"/>
          </w:r>
          <w:r>
            <w:instrText xml:space="preserve"> HYPERLINK \l "_Toc22994" </w:instrText>
          </w:r>
          <w:r>
            <w:fldChar w:fldCharType="separate"/>
          </w:r>
          <w:r>
            <w:rPr>
              <w:rFonts w:hint="eastAsia" w:ascii="方正小标宋简体" w:hAnsi="方正小标宋简体" w:eastAsia="方正小标宋简体" w:cs="方正小标宋简体"/>
              <w:b/>
              <w:szCs w:val="72"/>
            </w:rPr>
            <w:t>剑阁县妇幼保健院决算</w:t>
          </w:r>
          <w:r>
            <w:rPr>
              <w:b/>
            </w:rPr>
            <w:tab/>
          </w:r>
          <w:r>
            <w:rPr>
              <w:b/>
            </w:rPr>
            <w:fldChar w:fldCharType="begin"/>
          </w:r>
          <w:r>
            <w:rPr>
              <w:b/>
            </w:rPr>
            <w:instrText xml:space="preserve"> PAGEREF _Toc22994 \h </w:instrText>
          </w:r>
          <w:r>
            <w:rPr>
              <w:b/>
            </w:rPr>
            <w:fldChar w:fldCharType="separate"/>
          </w:r>
          <w:r>
            <w:rPr>
              <w:b/>
            </w:rPr>
            <w:t>1</w:t>
          </w:r>
          <w:r>
            <w:rPr>
              <w:b/>
            </w:rPr>
            <w:fldChar w:fldCharType="end"/>
          </w:r>
          <w:r>
            <w:rPr>
              <w:b/>
            </w:rPr>
            <w:fldChar w:fldCharType="end"/>
          </w:r>
        </w:p>
        <w:p>
          <w:pPr>
            <w:pStyle w:val="35"/>
            <w:tabs>
              <w:tab w:val="right" w:leader="dot" w:pos="8306"/>
            </w:tabs>
            <w:rPr>
              <w:b/>
            </w:rPr>
          </w:pPr>
          <w:r>
            <w:fldChar w:fldCharType="begin"/>
          </w:r>
          <w:r>
            <w:instrText xml:space="preserve"> HYPERLINK \l "_Toc26376"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_Toc26376 \h </w:instrText>
          </w:r>
          <w:r>
            <w:rPr>
              <w:b/>
            </w:rPr>
            <w:fldChar w:fldCharType="separate"/>
          </w:r>
          <w:r>
            <w:rPr>
              <w:b/>
            </w:rPr>
            <w:t>4</w:t>
          </w:r>
          <w:r>
            <w:rPr>
              <w:b/>
            </w:rPr>
            <w:fldChar w:fldCharType="end"/>
          </w:r>
          <w:r>
            <w:rPr>
              <w:b/>
            </w:rPr>
            <w:fldChar w:fldCharType="end"/>
          </w:r>
        </w:p>
        <w:p>
          <w:pPr>
            <w:pStyle w:val="36"/>
            <w:tabs>
              <w:tab w:val="right" w:leader="dot" w:pos="8306"/>
            </w:tabs>
            <w:ind w:left="420"/>
          </w:pPr>
          <w:r>
            <w:fldChar w:fldCharType="begin"/>
          </w:r>
          <w:r>
            <w:instrText xml:space="preserve"> HYPERLINK \l "_Toc17779" </w:instrText>
          </w:r>
          <w:r>
            <w:fldChar w:fldCharType="separate"/>
          </w:r>
          <w:r>
            <w:rPr>
              <w:rFonts w:hint="eastAsia" w:ascii="黑体" w:hAnsi="黑体" w:eastAsia="黑体"/>
            </w:rPr>
            <w:t>一、主要职责</w:t>
          </w:r>
          <w:r>
            <w:tab/>
          </w:r>
          <w:r>
            <w:fldChar w:fldCharType="begin"/>
          </w:r>
          <w:r>
            <w:instrText xml:space="preserve"> PAGEREF _Toc17779 \h </w:instrText>
          </w:r>
          <w:r>
            <w:fldChar w:fldCharType="separate"/>
          </w:r>
          <w:r>
            <w:t>4</w:t>
          </w:r>
          <w:r>
            <w:fldChar w:fldCharType="end"/>
          </w:r>
          <w:r>
            <w:fldChar w:fldCharType="end"/>
          </w:r>
        </w:p>
        <w:p>
          <w:pPr>
            <w:pStyle w:val="36"/>
            <w:tabs>
              <w:tab w:val="right" w:leader="dot" w:pos="8306"/>
            </w:tabs>
            <w:ind w:left="420"/>
          </w:pPr>
          <w:r>
            <w:fldChar w:fldCharType="begin"/>
          </w:r>
          <w:r>
            <w:instrText xml:space="preserve"> HYPERLINK \l "_Toc7743" </w:instrText>
          </w:r>
          <w:r>
            <w:fldChar w:fldCharType="separate"/>
          </w:r>
          <w:r>
            <w:rPr>
              <w:rFonts w:hint="eastAsia" w:ascii="黑体" w:hAnsi="黑体" w:eastAsia="黑体"/>
            </w:rPr>
            <w:t>二、 机构设置</w:t>
          </w:r>
          <w:r>
            <w:tab/>
          </w:r>
          <w:r>
            <w:fldChar w:fldCharType="begin"/>
          </w:r>
          <w:r>
            <w:instrText xml:space="preserve"> PAGEREF _Toc7743 \h </w:instrText>
          </w:r>
          <w:r>
            <w:fldChar w:fldCharType="separate"/>
          </w:r>
          <w:r>
            <w:t>4</w:t>
          </w:r>
          <w:r>
            <w:fldChar w:fldCharType="end"/>
          </w:r>
          <w:r>
            <w:fldChar w:fldCharType="end"/>
          </w:r>
        </w:p>
        <w:p>
          <w:pPr>
            <w:pStyle w:val="35"/>
            <w:tabs>
              <w:tab w:val="right" w:leader="dot" w:pos="8306"/>
            </w:tabs>
            <w:rPr>
              <w:b/>
            </w:rPr>
          </w:pPr>
          <w:r>
            <w:fldChar w:fldCharType="begin"/>
          </w:r>
          <w:r>
            <w:instrText xml:space="preserve"> HYPERLINK \l "_Toc25894" </w:instrText>
          </w:r>
          <w:r>
            <w:fldChar w:fldCharType="separate"/>
          </w:r>
          <w:r>
            <w:rPr>
              <w:rFonts w:hint="eastAsia" w:ascii="黑体" w:hAnsi="黑体" w:eastAsia="黑体"/>
              <w:b/>
            </w:rPr>
            <w:t>第二部分 2022年度</w:t>
          </w:r>
          <w:r>
            <w:rPr>
              <w:rFonts w:hint="eastAsia" w:ascii="黑体" w:hAnsi="黑体" w:eastAsia="黑体"/>
              <w:b/>
              <w:bCs/>
            </w:rPr>
            <w:t>单位决算情况说明</w:t>
          </w:r>
          <w:r>
            <w:rPr>
              <w:b/>
            </w:rPr>
            <w:tab/>
          </w:r>
          <w:r>
            <w:rPr>
              <w:b/>
            </w:rPr>
            <w:fldChar w:fldCharType="begin"/>
          </w:r>
          <w:r>
            <w:rPr>
              <w:b/>
            </w:rPr>
            <w:instrText xml:space="preserve"> PAGEREF _Toc25894 \h </w:instrText>
          </w:r>
          <w:r>
            <w:rPr>
              <w:b/>
            </w:rPr>
            <w:fldChar w:fldCharType="separate"/>
          </w:r>
          <w:r>
            <w:rPr>
              <w:b/>
            </w:rPr>
            <w:t>5</w:t>
          </w:r>
          <w:r>
            <w:rPr>
              <w:b/>
            </w:rPr>
            <w:fldChar w:fldCharType="end"/>
          </w:r>
          <w:r>
            <w:rPr>
              <w:b/>
            </w:rPr>
            <w:fldChar w:fldCharType="end"/>
          </w:r>
        </w:p>
        <w:p>
          <w:pPr>
            <w:pStyle w:val="36"/>
            <w:tabs>
              <w:tab w:val="right" w:leader="dot" w:pos="8306"/>
            </w:tabs>
            <w:ind w:left="420"/>
          </w:pPr>
          <w:r>
            <w:fldChar w:fldCharType="begin"/>
          </w:r>
          <w:r>
            <w:instrText xml:space="preserve"> HYPERLINK \l "_Toc21569"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_Toc21569 \h </w:instrText>
          </w:r>
          <w:r>
            <w:fldChar w:fldCharType="separate"/>
          </w:r>
          <w:r>
            <w:t>5</w:t>
          </w:r>
          <w:r>
            <w:fldChar w:fldCharType="end"/>
          </w:r>
          <w:r>
            <w:fldChar w:fldCharType="end"/>
          </w:r>
        </w:p>
        <w:p>
          <w:pPr>
            <w:pStyle w:val="36"/>
            <w:tabs>
              <w:tab w:val="right" w:leader="dot" w:pos="8306"/>
            </w:tabs>
            <w:ind w:left="420"/>
          </w:pPr>
          <w:r>
            <w:fldChar w:fldCharType="begin"/>
          </w:r>
          <w:r>
            <w:instrText xml:space="preserve"> HYPERLINK \l "_Toc21611"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_Toc21611 \h </w:instrText>
          </w:r>
          <w:r>
            <w:fldChar w:fldCharType="separate"/>
          </w:r>
          <w:r>
            <w:t>5</w:t>
          </w:r>
          <w:r>
            <w:fldChar w:fldCharType="end"/>
          </w:r>
          <w:r>
            <w:fldChar w:fldCharType="end"/>
          </w:r>
        </w:p>
        <w:p>
          <w:pPr>
            <w:pStyle w:val="36"/>
            <w:tabs>
              <w:tab w:val="right" w:leader="dot" w:pos="8306"/>
            </w:tabs>
            <w:ind w:left="420"/>
          </w:pPr>
          <w:r>
            <w:fldChar w:fldCharType="begin"/>
          </w:r>
          <w:r>
            <w:instrText xml:space="preserve"> HYPERLINK \l "_Toc30244"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_Toc30244 \h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"_Toc10948"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_Toc10948 \h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"_Toc29793"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_Toc29793 \h </w:instrText>
          </w:r>
          <w:r>
            <w:fldChar w:fldCharType="separate"/>
          </w:r>
          <w:r>
            <w:t>7</w:t>
          </w:r>
          <w:r>
            <w:fldChar w:fldCharType="end"/>
          </w:r>
          <w:r>
            <w:fldChar w:fldCharType="end"/>
          </w:r>
        </w:p>
        <w:p>
          <w:pPr>
            <w:pStyle w:val="36"/>
            <w:tabs>
              <w:tab w:val="right" w:leader="dot" w:pos="8306"/>
            </w:tabs>
            <w:ind w:left="420"/>
          </w:pPr>
          <w:r>
            <w:fldChar w:fldCharType="begin"/>
          </w:r>
          <w:r>
            <w:instrText xml:space="preserve"> HYPERLINK \l "_Toc1155"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_Toc1155 \h </w:instrText>
          </w:r>
          <w:r>
            <w:fldChar w:fldCharType="separate"/>
          </w:r>
          <w:r>
            <w:t>9</w:t>
          </w:r>
          <w:r>
            <w:fldChar w:fldCharType="end"/>
          </w:r>
          <w:r>
            <w:fldChar w:fldCharType="end"/>
          </w:r>
        </w:p>
        <w:p>
          <w:pPr>
            <w:pStyle w:val="36"/>
            <w:tabs>
              <w:tab w:val="right" w:leader="dot" w:pos="8306"/>
            </w:tabs>
            <w:ind w:left="420"/>
          </w:pPr>
          <w:r>
            <w:fldChar w:fldCharType="begin"/>
          </w:r>
          <w:r>
            <w:instrText xml:space="preserve"> HYPERLINK \l "_Toc27856"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_Toc27856 \h </w:instrText>
          </w:r>
          <w:r>
            <w:fldChar w:fldCharType="separate"/>
          </w:r>
          <w:r>
            <w:t>9</w:t>
          </w:r>
          <w:r>
            <w:fldChar w:fldCharType="end"/>
          </w:r>
          <w:r>
            <w:fldChar w:fldCharType="end"/>
          </w:r>
        </w:p>
        <w:p>
          <w:pPr>
            <w:pStyle w:val="36"/>
            <w:tabs>
              <w:tab w:val="right" w:leader="dot" w:pos="8306"/>
            </w:tabs>
            <w:ind w:left="420"/>
          </w:pPr>
          <w:r>
            <w:fldChar w:fldCharType="begin"/>
          </w:r>
          <w:r>
            <w:instrText xml:space="preserve"> HYPERLINK \l "_Toc20093"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_Toc20093 \h </w:instrText>
          </w:r>
          <w:r>
            <w:fldChar w:fldCharType="separate"/>
          </w:r>
          <w:r>
            <w:t>10</w:t>
          </w:r>
          <w:r>
            <w:fldChar w:fldCharType="end"/>
          </w:r>
          <w:r>
            <w:fldChar w:fldCharType="end"/>
          </w:r>
        </w:p>
        <w:p>
          <w:pPr>
            <w:pStyle w:val="36"/>
            <w:tabs>
              <w:tab w:val="right" w:leader="dot" w:pos="8306"/>
            </w:tabs>
            <w:ind w:left="420"/>
          </w:pPr>
          <w:r>
            <w:fldChar w:fldCharType="begin"/>
          </w:r>
          <w:r>
            <w:instrText xml:space="preserve"> HYPERLINK \l "_Toc28716" </w:instrText>
          </w:r>
          <w:r>
            <w:fldChar w:fldCharType="separate"/>
          </w:r>
          <w:r>
            <w:rPr>
              <w:rFonts w:hint="eastAsia" w:ascii="黑体" w:hAnsi="黑体" w:eastAsia="黑体"/>
            </w:rPr>
            <w:t>九、国有资本经营预算支出决算情况说明</w:t>
          </w:r>
          <w:r>
            <w:tab/>
          </w:r>
          <w:r>
            <w:fldChar w:fldCharType="begin"/>
          </w:r>
          <w:r>
            <w:instrText xml:space="preserve"> PAGEREF _Toc28716 \h </w:instrText>
          </w:r>
          <w:r>
            <w:fldChar w:fldCharType="separate"/>
          </w:r>
          <w:r>
            <w:t>10</w:t>
          </w:r>
          <w:r>
            <w:fldChar w:fldCharType="end"/>
          </w:r>
          <w:r>
            <w:fldChar w:fldCharType="end"/>
          </w:r>
        </w:p>
        <w:p>
          <w:pPr>
            <w:pStyle w:val="36"/>
            <w:tabs>
              <w:tab w:val="right" w:leader="dot" w:pos="8306"/>
            </w:tabs>
            <w:ind w:left="420"/>
          </w:pPr>
          <w:r>
            <w:fldChar w:fldCharType="begin"/>
          </w:r>
          <w:r>
            <w:instrText xml:space="preserve"> HYPERLINK \l "_Toc13225" </w:instrText>
          </w:r>
          <w:r>
            <w:fldChar w:fldCharType="separate"/>
          </w:r>
          <w:r>
            <w:rPr>
              <w:rFonts w:hint="eastAsia" w:ascii="黑体" w:hAnsi="黑体" w:eastAsia="黑体"/>
            </w:rPr>
            <w:t>十、其他重要事项的情况说明</w:t>
          </w:r>
          <w:r>
            <w:tab/>
          </w:r>
          <w:r>
            <w:fldChar w:fldCharType="begin"/>
          </w:r>
          <w:r>
            <w:instrText xml:space="preserve"> PAGEREF _Toc13225 \h </w:instrText>
          </w:r>
          <w:r>
            <w:fldChar w:fldCharType="separate"/>
          </w:r>
          <w:r>
            <w:t>10</w:t>
          </w:r>
          <w:r>
            <w:fldChar w:fldCharType="end"/>
          </w:r>
          <w:r>
            <w:fldChar w:fldCharType="end"/>
          </w:r>
        </w:p>
        <w:p>
          <w:pPr>
            <w:pStyle w:val="35"/>
            <w:tabs>
              <w:tab w:val="right" w:leader="dot" w:pos="8306"/>
            </w:tabs>
            <w:rPr>
              <w:b/>
            </w:rPr>
          </w:pPr>
          <w:r>
            <w:fldChar w:fldCharType="begin"/>
          </w:r>
          <w:r>
            <w:instrText xml:space="preserve"> HYPERLINK \l "_Toc14724"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_Toc14724 \h </w:instrText>
          </w:r>
          <w:r>
            <w:rPr>
              <w:b/>
            </w:rPr>
            <w:fldChar w:fldCharType="separate"/>
          </w:r>
          <w:r>
            <w:rPr>
              <w:b/>
            </w:rPr>
            <w:t>12</w:t>
          </w:r>
          <w:r>
            <w:rPr>
              <w:b/>
            </w:rPr>
            <w:fldChar w:fldCharType="end"/>
          </w:r>
          <w:r>
            <w:rPr>
              <w:b/>
            </w:rPr>
            <w:fldChar w:fldCharType="end"/>
          </w:r>
        </w:p>
        <w:p>
          <w:pPr>
            <w:pStyle w:val="35"/>
            <w:tabs>
              <w:tab w:val="right" w:leader="dot" w:pos="8306"/>
            </w:tabs>
            <w:rPr>
              <w:b/>
            </w:rPr>
          </w:pPr>
          <w:r>
            <w:fldChar w:fldCharType="begin"/>
          </w:r>
          <w:r>
            <w:instrText xml:space="preserve"> HYPERLINK \l "_Toc16380" </w:instrText>
          </w:r>
          <w:r>
            <w:fldChar w:fldCharType="separate"/>
          </w:r>
          <w:r>
            <w:rPr>
              <w:rFonts w:hint="eastAsia" w:ascii="方正小标宋简体" w:hAnsi="方正小标宋简体" w:eastAsia="方正小标宋简体" w:cs="方正小标宋简体"/>
              <w:b/>
              <w:szCs w:val="44"/>
            </w:rPr>
            <w:t>剑阁县妇幼保健院</w:t>
          </w:r>
          <w:r>
            <w:rPr>
              <w:b/>
            </w:rPr>
            <w:tab/>
          </w:r>
          <w:r>
            <w:rPr>
              <w:b/>
            </w:rPr>
            <w:fldChar w:fldCharType="begin"/>
          </w:r>
          <w:r>
            <w:rPr>
              <w:b/>
            </w:rPr>
            <w:instrText xml:space="preserve"> PAGEREF _Toc16380 \h </w:instrText>
          </w:r>
          <w:r>
            <w:rPr>
              <w:b/>
            </w:rPr>
            <w:fldChar w:fldCharType="separate"/>
          </w:r>
          <w:r>
            <w:rPr>
              <w:b/>
            </w:rPr>
            <w:t>14</w:t>
          </w:r>
          <w:r>
            <w:rPr>
              <w:b/>
            </w:rPr>
            <w:fldChar w:fldCharType="end"/>
          </w:r>
          <w:r>
            <w:rPr>
              <w:b/>
            </w:rPr>
            <w:fldChar w:fldCharType="end"/>
          </w:r>
        </w:p>
        <w:p>
          <w:pPr>
            <w:pStyle w:val="35"/>
            <w:tabs>
              <w:tab w:val="right" w:leader="dot" w:pos="8306"/>
            </w:tabs>
            <w:rPr>
              <w:b/>
            </w:rPr>
          </w:pPr>
          <w:r>
            <w:fldChar w:fldCharType="begin"/>
          </w:r>
          <w:r>
            <w:instrText xml:space="preserve"> HYPERLINK \l "_Toc28130" </w:instrText>
          </w:r>
          <w:r>
            <w:fldChar w:fldCharType="separate"/>
          </w:r>
          <w:r>
            <w:rPr>
              <w:rFonts w:hint="eastAsia" w:ascii="方正小标宋简体" w:hAnsi="方正小标宋简体" w:eastAsia="方正小标宋简体" w:cs="方正小标宋简体"/>
              <w:b/>
              <w:szCs w:val="44"/>
            </w:rPr>
            <w:t>关于专项项目绩效自评报告</w:t>
          </w:r>
          <w:r>
            <w:rPr>
              <w:b/>
            </w:rPr>
            <w:tab/>
          </w:r>
          <w:r>
            <w:rPr>
              <w:b/>
            </w:rPr>
            <w:fldChar w:fldCharType="begin"/>
          </w:r>
          <w:r>
            <w:rPr>
              <w:b/>
            </w:rPr>
            <w:instrText xml:space="preserve"> PAGEREF _Toc28130 \h </w:instrText>
          </w:r>
          <w:r>
            <w:rPr>
              <w:b/>
            </w:rPr>
            <w:fldChar w:fldCharType="separate"/>
          </w:r>
          <w:r>
            <w:rPr>
              <w:b/>
            </w:rPr>
            <w:t>14</w:t>
          </w:r>
          <w:r>
            <w:rPr>
              <w:b/>
            </w:rPr>
            <w:fldChar w:fldCharType="end"/>
          </w:r>
          <w:r>
            <w:rPr>
              <w:b/>
            </w:rPr>
            <w:fldChar w:fldCharType="end"/>
          </w:r>
        </w:p>
        <w:p>
          <w:pPr>
            <w:pStyle w:val="36"/>
            <w:tabs>
              <w:tab w:val="right" w:leader="dot" w:pos="8306"/>
            </w:tabs>
            <w:ind w:left="420"/>
          </w:pPr>
          <w:r>
            <w:fldChar w:fldCharType="begin"/>
          </w:r>
          <w:r>
            <w:instrText xml:space="preserve"> HYPERLINK \l "_Toc25120" </w:instrText>
          </w:r>
          <w:r>
            <w:fldChar w:fldCharType="separate"/>
          </w:r>
          <w:r>
            <w:rPr>
              <w:rFonts w:hint="eastAsia" w:ascii="黑体" w:hAnsi="黑体" w:eastAsia="黑体" w:cs="黑体"/>
              <w:bCs/>
              <w:szCs w:val="32"/>
            </w:rPr>
            <w:t>一、年初绩效目标分解下达情况</w:t>
          </w:r>
          <w:r>
            <w:tab/>
          </w:r>
          <w:r>
            <w:fldChar w:fldCharType="begin"/>
          </w:r>
          <w:r>
            <w:instrText xml:space="preserve"> PAGEREF _Toc25120 \h </w:instrText>
          </w:r>
          <w:r>
            <w:fldChar w:fldCharType="separate"/>
          </w:r>
          <w:r>
            <w:t>14</w:t>
          </w:r>
          <w:r>
            <w:fldChar w:fldCharType="end"/>
          </w:r>
          <w:r>
            <w:fldChar w:fldCharType="end"/>
          </w:r>
        </w:p>
        <w:p>
          <w:pPr>
            <w:pStyle w:val="36"/>
            <w:tabs>
              <w:tab w:val="right" w:leader="dot" w:pos="8306"/>
            </w:tabs>
            <w:ind w:left="420"/>
          </w:pPr>
          <w:r>
            <w:fldChar w:fldCharType="begin"/>
          </w:r>
          <w:r>
            <w:instrText xml:space="preserve"> HYPERLINK \l "_Toc7359" </w:instrText>
          </w:r>
          <w:r>
            <w:fldChar w:fldCharType="separate"/>
          </w:r>
          <w:r>
            <w:rPr>
              <w:rFonts w:hint="eastAsia" w:ascii="黑体" w:hAnsi="黑体" w:eastAsia="黑体" w:cs="黑体"/>
              <w:bCs/>
              <w:szCs w:val="32"/>
            </w:rPr>
            <w:t>二、绩效目标完成情况</w:t>
          </w:r>
          <w:r>
            <w:tab/>
          </w:r>
          <w:r>
            <w:fldChar w:fldCharType="begin"/>
          </w:r>
          <w:r>
            <w:instrText xml:space="preserve"> PAGEREF _Toc7359 \h </w:instrText>
          </w:r>
          <w:r>
            <w:fldChar w:fldCharType="separate"/>
          </w:r>
          <w:r>
            <w:t>15</w:t>
          </w:r>
          <w:r>
            <w:fldChar w:fldCharType="end"/>
          </w:r>
          <w:r>
            <w:fldChar w:fldCharType="end"/>
          </w:r>
        </w:p>
        <w:p>
          <w:pPr>
            <w:pStyle w:val="36"/>
            <w:tabs>
              <w:tab w:val="right" w:leader="dot" w:pos="8306"/>
            </w:tabs>
            <w:ind w:left="420"/>
          </w:pPr>
          <w:r>
            <w:fldChar w:fldCharType="begin"/>
          </w:r>
          <w:r>
            <w:instrText xml:space="preserve"> HYPERLINK \l "_Toc13130" </w:instrText>
          </w:r>
          <w:r>
            <w:fldChar w:fldCharType="separate"/>
          </w:r>
          <w:r>
            <w:rPr>
              <w:rFonts w:hint="eastAsia" w:ascii="黑体" w:hAnsi="黑体" w:eastAsia="黑体" w:cs="黑体"/>
              <w:bCs/>
              <w:szCs w:val="32"/>
            </w:rPr>
            <w:t>三、偏离绩效目标的原因和下一步改进措施</w:t>
          </w:r>
          <w:r>
            <w:tab/>
          </w:r>
          <w:r>
            <w:fldChar w:fldCharType="begin"/>
          </w:r>
          <w:r>
            <w:instrText xml:space="preserve"> PAGEREF _Toc13130 \h </w:instrText>
          </w:r>
          <w:r>
            <w:fldChar w:fldCharType="separate"/>
          </w:r>
          <w:r>
            <w:t>18</w:t>
          </w:r>
          <w:r>
            <w:fldChar w:fldCharType="end"/>
          </w:r>
          <w:r>
            <w:fldChar w:fldCharType="end"/>
          </w:r>
        </w:p>
        <w:p>
          <w:pPr>
            <w:pStyle w:val="36"/>
            <w:tabs>
              <w:tab w:val="right" w:leader="dot" w:pos="8306"/>
            </w:tabs>
            <w:ind w:left="420"/>
          </w:pPr>
          <w:r>
            <w:fldChar w:fldCharType="begin"/>
          </w:r>
          <w:r>
            <w:instrText xml:space="preserve"> HYPERLINK \l "_Toc14117" </w:instrText>
          </w:r>
          <w:r>
            <w:fldChar w:fldCharType="separate"/>
          </w:r>
          <w:r>
            <w:rPr>
              <w:rFonts w:hint="eastAsia" w:ascii="黑体" w:hAnsi="黑体" w:eastAsia="黑体" w:cs="黑体"/>
              <w:bCs/>
              <w:szCs w:val="32"/>
            </w:rPr>
            <w:t>四、 绩效自评结果及拟应用和公开情况</w:t>
          </w:r>
          <w:r>
            <w:tab/>
          </w:r>
          <w:r>
            <w:fldChar w:fldCharType="begin"/>
          </w:r>
          <w:r>
            <w:instrText xml:space="preserve"> PAGEREF _Toc14117 \h </w:instrText>
          </w:r>
          <w:r>
            <w:fldChar w:fldCharType="separate"/>
          </w:r>
          <w:r>
            <w:t>18</w:t>
          </w:r>
          <w:r>
            <w:fldChar w:fldCharType="end"/>
          </w:r>
          <w:r>
            <w:fldChar w:fldCharType="end"/>
          </w:r>
        </w:p>
        <w:p>
          <w:pPr>
            <w:pStyle w:val="36"/>
            <w:tabs>
              <w:tab w:val="right" w:leader="dot" w:pos="8306"/>
            </w:tabs>
            <w:ind w:left="420"/>
          </w:pPr>
          <w:r>
            <w:fldChar w:fldCharType="begin"/>
          </w:r>
          <w:r>
            <w:instrText xml:space="preserve"> HYPERLINK \l "_Toc17683" </w:instrText>
          </w:r>
          <w:r>
            <w:fldChar w:fldCharType="separate"/>
          </w:r>
          <w:r>
            <w:rPr>
              <w:rFonts w:hint="eastAsia" w:ascii="黑体" w:hAnsi="黑体" w:eastAsia="黑体" w:cs="黑体"/>
              <w:bCs/>
              <w:szCs w:val="32"/>
            </w:rPr>
            <w:t>五、主要经验及做法</w:t>
          </w:r>
          <w:r>
            <w:tab/>
          </w:r>
          <w:r>
            <w:fldChar w:fldCharType="begin"/>
          </w:r>
          <w:r>
            <w:instrText xml:space="preserve"> PAGEREF _Toc17683 \h </w:instrText>
          </w:r>
          <w:r>
            <w:fldChar w:fldCharType="separate"/>
          </w:r>
          <w:r>
            <w:t>18</w:t>
          </w:r>
          <w:r>
            <w:fldChar w:fldCharType="end"/>
          </w:r>
          <w:r>
            <w:fldChar w:fldCharType="end"/>
          </w:r>
        </w:p>
        <w:p>
          <w:pPr>
            <w:pStyle w:val="36"/>
            <w:tabs>
              <w:tab w:val="right" w:leader="dot" w:pos="8306"/>
            </w:tabs>
            <w:ind w:left="420"/>
          </w:pPr>
          <w:r>
            <w:fldChar w:fldCharType="begin"/>
          </w:r>
          <w:r>
            <w:instrText xml:space="preserve"> HYPERLINK \l "_Toc16126" </w:instrText>
          </w:r>
          <w:r>
            <w:fldChar w:fldCharType="separate"/>
          </w:r>
          <w:r>
            <w:rPr>
              <w:rFonts w:hint="eastAsia" w:ascii="黑体" w:hAnsi="黑体" w:eastAsia="黑体" w:cs="黑体"/>
              <w:bCs/>
              <w:szCs w:val="32"/>
            </w:rPr>
            <w:t>六、其他需要说明的问题</w:t>
          </w:r>
          <w:r>
            <w:tab/>
          </w:r>
          <w:r>
            <w:fldChar w:fldCharType="begin"/>
          </w:r>
          <w:r>
            <w:instrText xml:space="preserve"> PAGEREF _Toc16126 \h </w:instrText>
          </w:r>
          <w:r>
            <w:fldChar w:fldCharType="separate"/>
          </w:r>
          <w:r>
            <w:t>19</w:t>
          </w:r>
          <w:r>
            <w:fldChar w:fldCharType="end"/>
          </w:r>
          <w:r>
            <w:fldChar w:fldCharType="end"/>
          </w:r>
        </w:p>
        <w:p>
          <w:pPr>
            <w:pStyle w:val="35"/>
            <w:tabs>
              <w:tab w:val="right" w:leader="dot" w:pos="8306"/>
            </w:tabs>
            <w:rPr>
              <w:b/>
            </w:rPr>
          </w:pPr>
          <w:r>
            <w:fldChar w:fldCharType="begin"/>
          </w:r>
          <w:r>
            <w:instrText xml:space="preserve"> HYPERLINK \l "_Toc21900"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_Toc21900 \h </w:instrText>
          </w:r>
          <w:r>
            <w:rPr>
              <w:b/>
            </w:rPr>
            <w:fldChar w:fldCharType="separate"/>
          </w:r>
          <w:r>
            <w:rPr>
              <w:b/>
            </w:rPr>
            <w:t>19</w:t>
          </w:r>
          <w:r>
            <w:rPr>
              <w:b/>
            </w:rPr>
            <w:fldChar w:fldCharType="end"/>
          </w:r>
          <w:r>
            <w:rPr>
              <w:b/>
            </w:rPr>
            <w:fldChar w:fldCharType="end"/>
          </w:r>
        </w:p>
        <w:p>
          <w:pPr>
            <w:pStyle w:val="35"/>
            <w:tabs>
              <w:tab w:val="right" w:leader="dot" w:pos="8306"/>
            </w:tabs>
            <w:rPr>
              <w:b/>
            </w:rPr>
          </w:pPr>
          <w:r>
            <w:fldChar w:fldCharType="begin"/>
          </w:r>
          <w:r>
            <w:instrText xml:space="preserve"> HYPERLINK \l "_Toc30369" </w:instrText>
          </w:r>
          <w: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_Toc30369 \h </w:instrText>
          </w:r>
          <w:r>
            <w:rPr>
              <w:b/>
            </w:rPr>
            <w:fldChar w:fldCharType="separate"/>
          </w:r>
          <w:r>
            <w:rPr>
              <w:b/>
            </w:rPr>
            <w:t>25</w:t>
          </w:r>
          <w:r>
            <w:rPr>
              <w:b/>
            </w:rPr>
            <w:fldChar w:fldCharType="end"/>
          </w:r>
          <w:r>
            <w:rPr>
              <w:b/>
            </w:rPr>
            <w:fldChar w:fldCharType="end"/>
          </w:r>
        </w:p>
        <w:p>
          <w:pPr>
            <w:pStyle w:val="36"/>
            <w:tabs>
              <w:tab w:val="right" w:leader="dot" w:pos="8306"/>
            </w:tabs>
            <w:ind w:left="420"/>
          </w:pPr>
          <w:r>
            <w:fldChar w:fldCharType="begin"/>
          </w:r>
          <w:r>
            <w:instrText xml:space="preserve"> HYPERLINK \l "_Toc20504" </w:instrText>
          </w:r>
          <w:r>
            <w:fldChar w:fldCharType="separate"/>
          </w:r>
          <w:r>
            <w:rPr>
              <w:rFonts w:hint="eastAsia" w:ascii="仿宋" w:hAnsi="仿宋" w:eastAsia="仿宋"/>
            </w:rPr>
            <w:t>一、收入支出决算总表</w:t>
          </w:r>
          <w:r>
            <w:tab/>
          </w:r>
          <w:r>
            <w:fldChar w:fldCharType="begin"/>
          </w:r>
          <w:r>
            <w:instrText xml:space="preserve"> PAGEREF _Toc20504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"_Toc3263" </w:instrText>
          </w:r>
          <w:r>
            <w:fldChar w:fldCharType="separate"/>
          </w:r>
          <w:r>
            <w:rPr>
              <w:rFonts w:hint="eastAsia" w:ascii="仿宋" w:hAnsi="仿宋" w:eastAsia="仿宋"/>
            </w:rPr>
            <w:t>二、收入决算表</w:t>
          </w:r>
          <w:r>
            <w:tab/>
          </w:r>
          <w:r>
            <w:fldChar w:fldCharType="begin"/>
          </w:r>
          <w:r>
            <w:instrText xml:space="preserve"> PAGEREF _Toc3263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"_Toc15890" </w:instrText>
          </w:r>
          <w:r>
            <w:fldChar w:fldCharType="separate"/>
          </w:r>
          <w:r>
            <w:rPr>
              <w:rFonts w:hint="eastAsia" w:ascii="仿宋" w:hAnsi="仿宋" w:eastAsia="仿宋"/>
            </w:rPr>
            <w:t>三、支出决算表</w:t>
          </w:r>
          <w:r>
            <w:tab/>
          </w:r>
          <w:r>
            <w:fldChar w:fldCharType="begin"/>
          </w:r>
          <w:r>
            <w:instrText xml:space="preserve"> PAGEREF _Toc15890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"_Toc27893" </w:instrText>
          </w:r>
          <w:r>
            <w:fldChar w:fldCharType="separate"/>
          </w:r>
          <w:r>
            <w:rPr>
              <w:rFonts w:hint="eastAsia" w:ascii="仿宋" w:hAnsi="仿宋" w:eastAsia="仿宋"/>
            </w:rPr>
            <w:t>四、财政拨款收入支出决算总表</w:t>
          </w:r>
          <w:r>
            <w:tab/>
          </w:r>
          <w:r>
            <w:fldChar w:fldCharType="begin"/>
          </w:r>
          <w:r>
            <w:instrText xml:space="preserve"> PAGEREF _Toc27893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"_Toc28070" </w:instrText>
          </w:r>
          <w:r>
            <w:fldChar w:fldCharType="separate"/>
          </w:r>
          <w:r>
            <w:rPr>
              <w:rFonts w:hint="eastAsia" w:ascii="仿宋" w:hAnsi="仿宋" w:eastAsia="仿宋"/>
            </w:rPr>
            <w:t>五、财政拨款支出决算明细表</w:t>
          </w:r>
          <w:r>
            <w:tab/>
          </w:r>
          <w:r>
            <w:fldChar w:fldCharType="begin"/>
          </w:r>
          <w:r>
            <w:instrText xml:space="preserve"> PAGEREF _Toc28070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"_Toc439" </w:instrText>
          </w:r>
          <w:r>
            <w:fldChar w:fldCharType="separate"/>
          </w:r>
          <w:r>
            <w:rPr>
              <w:rFonts w:hint="eastAsia" w:ascii="仿宋" w:hAnsi="仿宋" w:eastAsia="仿宋"/>
            </w:rPr>
            <w:t>六、一般公共预算财政拨款支出决算表</w:t>
          </w:r>
          <w:r>
            <w:tab/>
          </w:r>
          <w:r>
            <w:fldChar w:fldCharType="begin"/>
          </w:r>
          <w:r>
            <w:instrText xml:space="preserve"> PAGEREF _Toc439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"_Toc2188" </w:instrText>
          </w:r>
          <w:r>
            <w:fldChar w:fldCharType="separate"/>
          </w:r>
          <w:r>
            <w:rPr>
              <w:rFonts w:hint="eastAsia" w:ascii="仿宋" w:hAnsi="仿宋" w:eastAsia="仿宋"/>
            </w:rPr>
            <w:t>七、一般公共预算财政拨款支出决算明细表</w:t>
          </w:r>
          <w:r>
            <w:tab/>
          </w:r>
          <w:r>
            <w:fldChar w:fldCharType="begin"/>
          </w:r>
          <w:r>
            <w:instrText xml:space="preserve"> PAGEREF _Toc2188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"_Toc23203" </w:instrText>
          </w:r>
          <w:r>
            <w:fldChar w:fldCharType="separate"/>
          </w:r>
          <w:r>
            <w:rPr>
              <w:rFonts w:hint="eastAsia" w:ascii="仿宋" w:hAnsi="仿宋" w:eastAsia="仿宋"/>
            </w:rPr>
            <w:t>八、一般公共预算财政拨款基本支出决算表</w:t>
          </w:r>
          <w:r>
            <w:tab/>
          </w:r>
          <w:r>
            <w:fldChar w:fldCharType="begin"/>
          </w:r>
          <w:r>
            <w:instrText xml:space="preserve"> PAGEREF _Toc23203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"_Toc24967" </w:instrText>
          </w:r>
          <w:r>
            <w:fldChar w:fldCharType="separate"/>
          </w:r>
          <w:r>
            <w:rPr>
              <w:rFonts w:hint="eastAsia" w:ascii="仿宋" w:hAnsi="仿宋" w:eastAsia="仿宋"/>
            </w:rPr>
            <w:t>九、一般公共预算财政拨款项目支出决算表</w:t>
          </w:r>
          <w:r>
            <w:tab/>
          </w:r>
          <w:r>
            <w:fldChar w:fldCharType="begin"/>
          </w:r>
          <w:r>
            <w:instrText xml:space="preserve"> PAGEREF _Toc24967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"_Toc655" </w:instrText>
          </w:r>
          <w:r>
            <w:fldChar w:fldCharType="separate"/>
          </w:r>
          <w:r>
            <w:rPr>
              <w:rFonts w:hint="eastAsia" w:ascii="仿宋" w:hAnsi="仿宋" w:eastAsia="仿宋"/>
            </w:rPr>
            <w:t>十、政府性基金预算财政拨款收入支出决算表</w:t>
          </w:r>
          <w:r>
            <w:tab/>
          </w:r>
          <w:r>
            <w:fldChar w:fldCharType="begin"/>
          </w:r>
          <w:r>
            <w:instrText xml:space="preserve"> PAGEREF _Toc655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"_Toc14029" </w:instrText>
          </w:r>
          <w:r>
            <w:fldChar w:fldCharType="separate"/>
          </w:r>
          <w:r>
            <w:rPr>
              <w:rFonts w:hint="eastAsia" w:ascii="仿宋" w:hAnsi="仿宋" w:eastAsia="仿宋"/>
            </w:rPr>
            <w:t>十一、国有资本经营预算财政拨款收入支出决算表</w:t>
          </w:r>
          <w:r>
            <w:tab/>
          </w:r>
          <w:r>
            <w:fldChar w:fldCharType="begin"/>
          </w:r>
          <w:r>
            <w:instrText xml:space="preserve"> PAGEREF _Toc14029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"_Toc27330" </w:instrText>
          </w:r>
          <w:r>
            <w:fldChar w:fldCharType="separate"/>
          </w:r>
          <w:r>
            <w:rPr>
              <w:rFonts w:hint="eastAsia" w:ascii="仿宋" w:hAnsi="仿宋" w:eastAsia="仿宋"/>
            </w:rPr>
            <w:t>十二、国有资本经营预算财政拨款支出决算表</w:t>
          </w:r>
          <w:r>
            <w:tab/>
          </w:r>
          <w:r>
            <w:fldChar w:fldCharType="begin"/>
          </w:r>
          <w:r>
            <w:instrText xml:space="preserve"> PAGEREF _Toc27330 \h </w:instrText>
          </w:r>
          <w:r>
            <w:fldChar w:fldCharType="separate"/>
          </w:r>
          <w:r>
            <w:t>26</w:t>
          </w:r>
          <w:r>
            <w:fldChar w:fldCharType="end"/>
          </w:r>
          <w:r>
            <w:fldChar w:fldCharType="end"/>
          </w:r>
        </w:p>
        <w:p>
          <w:pPr>
            <w:pStyle w:val="36"/>
            <w:tabs>
              <w:tab w:val="right" w:leader="dot" w:pos="8306"/>
            </w:tabs>
            <w:ind w:left="420"/>
          </w:pPr>
          <w:r>
            <w:fldChar w:fldCharType="begin"/>
          </w:r>
          <w:r>
            <w:instrText xml:space="preserve"> HYPERLINK \l "_Toc22726" </w:instrText>
          </w:r>
          <w:r>
            <w:fldChar w:fldCharType="separate"/>
          </w:r>
          <w:r>
            <w:rPr>
              <w:rFonts w:hint="eastAsia" w:ascii="仿宋" w:hAnsi="仿宋" w:eastAsia="仿宋"/>
            </w:rPr>
            <w:t>十三、财政拨款“三公”经费支出决算表</w:t>
          </w:r>
          <w:r>
            <w:tab/>
          </w:r>
          <w:r>
            <w:fldChar w:fldCharType="begin"/>
          </w:r>
          <w:r>
            <w:instrText xml:space="preserve"> PAGEREF _Toc22726 \h </w:instrText>
          </w:r>
          <w:r>
            <w:fldChar w:fldCharType="separate"/>
          </w:r>
          <w:r>
            <w:t>26</w:t>
          </w:r>
          <w:r>
            <w:fldChar w:fldCharType="end"/>
          </w:r>
          <w:r>
            <w:fldChar w:fldCharType="end"/>
          </w:r>
        </w:p>
        <w:p>
          <w:r>
            <w:rPr>
              <w:b/>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6"/>
          <w:rFonts w:ascii="黑体" w:hAnsi="黑体" w:eastAsia="黑体"/>
          <w:b/>
          <w:bCs w:val="0"/>
        </w:rPr>
      </w:pPr>
      <w:bookmarkStart w:id="16" w:name="_Toc26376"/>
      <w:r>
        <w:rPr>
          <w:rFonts w:hint="eastAsia" w:ascii="黑体" w:hAnsi="黑体" w:eastAsia="黑体"/>
          <w:b w:val="0"/>
        </w:rPr>
        <w:t>第一部分 单位</w:t>
      </w:r>
      <w:r>
        <w:rPr>
          <w:rStyle w:val="26"/>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2"/>
        <w:adjustRightInd w:val="0"/>
        <w:snapToGrid w:val="0"/>
        <w:spacing w:beforeLines="0" w:line="560" w:lineRule="exact"/>
        <w:ind w:firstLine="640" w:firstLineChars="200"/>
        <w:outlineLvl w:val="1"/>
        <w:rPr>
          <w:rStyle w:val="27"/>
          <w:rFonts w:ascii="黑体" w:hAnsi="黑体" w:eastAsia="黑体"/>
          <w:b w:val="0"/>
          <w:bCs w:val="0"/>
        </w:rPr>
      </w:pPr>
      <w:bookmarkStart w:id="17" w:name="_Toc17779"/>
      <w:bookmarkStart w:id="18" w:name="_Toc15396600"/>
      <w:bookmarkStart w:id="19" w:name="_Toc15377197"/>
      <w:r>
        <w:rPr>
          <w:rStyle w:val="27"/>
          <w:rFonts w:hint="eastAsia" w:ascii="黑体" w:hAnsi="黑体" w:eastAsia="黑体"/>
          <w:b w:val="0"/>
          <w:bCs w:val="0"/>
        </w:rPr>
        <w:t>一、主要职责</w:t>
      </w:r>
      <w:bookmarkEnd w:id="17"/>
    </w:p>
    <w:p>
      <w:pPr>
        <w:pStyle w:val="2"/>
        <w:adjustRightInd w:val="0"/>
        <w:snapToGrid w:val="0"/>
        <w:spacing w:beforeLines="0" w:line="560" w:lineRule="exact"/>
        <w:ind w:firstLine="640" w:firstLineChars="200"/>
        <w:rPr>
          <w:bCs/>
          <w:color w:val="000000"/>
          <w:sz w:val="32"/>
          <w:szCs w:val="32"/>
        </w:rPr>
      </w:pPr>
      <w:r>
        <w:rPr>
          <w:rFonts w:hint="eastAsia" w:ascii="华文仿宋" w:hAnsi="华文仿宋" w:eastAsia="华文仿宋" w:cs="华文仿宋"/>
          <w:sz w:val="32"/>
          <w:szCs w:val="32"/>
        </w:rPr>
        <w:t>剑阁县妇幼保健院是由政府举办，不以营利为目的，具有公共卫生性质的公益性事业单位，是为妇女儿童提供公共卫生和基本医疗服务的专业机构。坚持以群体保健工作为基础，面向基层、预防为主，为妇女儿童提供健康教育、预防保健等公共卫生服务。在切实履行公共卫生职责的同时，开展与妇女儿童健康密切相关的基本医疗服务。</w:t>
      </w:r>
    </w:p>
    <w:p>
      <w:pPr>
        <w:pStyle w:val="4"/>
        <w:numPr>
          <w:ilvl w:val="0"/>
          <w:numId w:val="1"/>
        </w:numPr>
        <w:ind w:firstLine="640" w:firstLineChars="200"/>
        <w:rPr>
          <w:rFonts w:ascii="黑体" w:hAnsi="黑体" w:eastAsia="黑体"/>
          <w:b w:val="0"/>
        </w:rPr>
      </w:pPr>
      <w:bookmarkStart w:id="20" w:name="_Toc7743"/>
      <w:r>
        <w:rPr>
          <w:rFonts w:hint="eastAsia" w:ascii="黑体" w:hAnsi="黑体" w:eastAsia="黑体"/>
          <w:b w:val="0"/>
        </w:rPr>
        <w:t>机构设置</w:t>
      </w:r>
      <w:bookmarkEnd w:id="20"/>
    </w:p>
    <w:bookmarkEnd w:id="18"/>
    <w:bookmarkEnd w:id="19"/>
    <w:p>
      <w:pPr>
        <w:pStyle w:val="13"/>
        <w:widowControl/>
        <w:spacing w:beforeAutospacing="0" w:afterAutospacing="0"/>
        <w:ind w:firstLine="420"/>
        <w:jc w:val="both"/>
        <w:rPr>
          <w:rFonts w:ascii="仿宋" w:hAnsi="仿宋" w:eastAsia="仿宋"/>
          <w:sz w:val="32"/>
          <w:szCs w:val="32"/>
        </w:rPr>
      </w:pPr>
      <w:r>
        <w:rPr>
          <w:rFonts w:hint="eastAsia" w:ascii="仿宋" w:hAnsi="仿宋" w:eastAsia="仿宋"/>
          <w:sz w:val="32"/>
          <w:szCs w:val="32"/>
        </w:rPr>
        <w:t>剑阁县妇幼保健院科室设置坚持精简效能、因地制宜、便于管理原则。</w:t>
      </w:r>
    </w:p>
    <w:p>
      <w:pPr>
        <w:pStyle w:val="13"/>
        <w:widowControl/>
        <w:spacing w:beforeAutospacing="0" w:afterAutospacing="0"/>
        <w:ind w:firstLine="420"/>
        <w:jc w:val="both"/>
        <w:rPr>
          <w:rFonts w:ascii="仿宋" w:hAnsi="仿宋" w:eastAsia="仿宋"/>
          <w:sz w:val="32"/>
          <w:szCs w:val="32"/>
        </w:rPr>
      </w:pPr>
      <w:r>
        <w:rPr>
          <w:rFonts w:hint="eastAsia" w:ascii="仿宋" w:hAnsi="仿宋" w:eastAsia="仿宋"/>
          <w:sz w:val="32"/>
          <w:szCs w:val="32"/>
        </w:rPr>
        <w:t>办公室：负责人员、财务、信息、设备、后勤工作的组织协调和管理。</w:t>
      </w:r>
    </w:p>
    <w:p>
      <w:pPr>
        <w:pStyle w:val="13"/>
        <w:widowControl/>
        <w:spacing w:beforeAutospacing="0" w:afterAutospacing="0"/>
        <w:ind w:firstLine="420"/>
        <w:jc w:val="both"/>
        <w:rPr>
          <w:rFonts w:ascii="仿宋" w:hAnsi="仿宋" w:eastAsia="仿宋"/>
          <w:sz w:val="32"/>
          <w:szCs w:val="32"/>
        </w:rPr>
      </w:pPr>
      <w:r>
        <w:rPr>
          <w:rFonts w:hint="eastAsia" w:ascii="仿宋" w:hAnsi="仿宋" w:eastAsia="仿宋"/>
          <w:sz w:val="32"/>
          <w:szCs w:val="32"/>
        </w:rPr>
        <w:t>门诊部：负责常见病、多发病的诊疗、康复医疗和建立健康档案，下设急诊室，内、外、妇、儿等诊室，慢病门诊、感染性门诊、心电图室、中西药房等。</w:t>
      </w:r>
    </w:p>
    <w:p>
      <w:pPr>
        <w:pStyle w:val="13"/>
        <w:widowControl/>
        <w:spacing w:beforeAutospacing="0" w:afterAutospacing="0"/>
        <w:ind w:firstLine="420"/>
        <w:jc w:val="both"/>
        <w:rPr>
          <w:rFonts w:ascii="仿宋" w:hAnsi="仿宋" w:eastAsia="仿宋"/>
          <w:sz w:val="32"/>
          <w:szCs w:val="32"/>
        </w:rPr>
      </w:pPr>
      <w:r>
        <w:rPr>
          <w:rFonts w:hint="eastAsia" w:ascii="仿宋" w:hAnsi="仿宋" w:eastAsia="仿宋"/>
          <w:sz w:val="32"/>
          <w:szCs w:val="32"/>
        </w:rPr>
        <w:t>住院部：负责常见病、多发病的住院治疗。按照服务人口配备住院床位，设有专用的传染病隔离观察室。</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6"/>
          <w:rFonts w:ascii="黑体" w:hAnsi="黑体" w:eastAsia="黑体"/>
          <w:b w:val="0"/>
          <w:bCs/>
        </w:rPr>
      </w:pPr>
      <w:bookmarkStart w:id="21" w:name="_Toc15396602"/>
      <w:bookmarkStart w:id="22" w:name="_Toc15377204"/>
      <w:bookmarkStart w:id="23" w:name="_Toc25894"/>
      <w:r>
        <w:rPr>
          <w:rFonts w:hint="eastAsia" w:ascii="黑体" w:hAnsi="黑体" w:eastAsia="黑体"/>
          <w:b w:val="0"/>
        </w:rPr>
        <w:t>第二部分 2022年度</w:t>
      </w:r>
      <w:r>
        <w:rPr>
          <w:rStyle w:val="26"/>
          <w:rFonts w:hint="eastAsia" w:ascii="黑体" w:hAnsi="黑体" w:eastAsia="黑体"/>
          <w:b w:val="0"/>
          <w:bCs/>
        </w:rPr>
        <w:t>单位决算情况说明</w:t>
      </w:r>
      <w:bookmarkEnd w:id="21"/>
      <w:bookmarkEnd w:id="22"/>
      <w:bookmarkEnd w:id="23"/>
    </w:p>
    <w:p/>
    <w:p>
      <w:pPr>
        <w:pStyle w:val="25"/>
        <w:numPr>
          <w:ilvl w:val="0"/>
          <w:numId w:val="2"/>
        </w:numPr>
        <w:spacing w:line="600" w:lineRule="exact"/>
        <w:ind w:firstLineChars="0"/>
        <w:outlineLvl w:val="1"/>
        <w:rPr>
          <w:rStyle w:val="27"/>
          <w:rFonts w:ascii="黑体" w:hAnsi="黑体" w:eastAsia="黑体"/>
          <w:b w:val="0"/>
        </w:rPr>
      </w:pPr>
      <w:bookmarkStart w:id="24" w:name="_Toc15377205"/>
      <w:bookmarkStart w:id="25" w:name="_Toc15396603"/>
      <w:bookmarkStart w:id="26" w:name="_Toc21569"/>
      <w:r>
        <w:rPr>
          <w:rFonts w:hint="eastAsia" w:ascii="黑体" w:hAnsi="黑体" w:eastAsia="黑体"/>
          <w:sz w:val="32"/>
          <w:szCs w:val="32"/>
        </w:rPr>
        <w:t>收</w:t>
      </w:r>
      <w:r>
        <w:rPr>
          <w:rStyle w:val="27"/>
          <w:rFonts w:hint="eastAsia" w:ascii="黑体" w:hAnsi="黑体" w:eastAsia="黑体"/>
          <w:b w:val="0"/>
        </w:rPr>
        <w:t>入支出决算总体情况说明</w:t>
      </w:r>
      <w:bookmarkEnd w:id="24"/>
      <w:bookmarkEnd w:id="25"/>
      <w:bookmarkEnd w:id="26"/>
    </w:p>
    <w:p>
      <w:pPr>
        <w:spacing w:line="600" w:lineRule="exact"/>
        <w:ind w:firstLine="640" w:firstLineChars="200"/>
      </w:pPr>
      <w:r>
        <w:rPr>
          <w:rFonts w:hint="eastAsia" w:ascii="仿宋" w:hAnsi="仿宋" w:eastAsia="仿宋"/>
          <w:sz w:val="32"/>
          <w:szCs w:val="32"/>
        </w:rPr>
        <w:t>2022年度收入总收入2922.89万元，总支出3565.54万元。与2021年相比，收入总计减少-70.83万元，减少2.37</w:t>
      </w:r>
      <w:r>
        <w:rPr>
          <w:rFonts w:ascii="仿宋" w:hAnsi="仿宋" w:eastAsia="仿宋"/>
          <w:sz w:val="32"/>
          <w:szCs w:val="32"/>
        </w:rPr>
        <w:t>%</w:t>
      </w:r>
      <w:r>
        <w:rPr>
          <w:rFonts w:hint="eastAsia" w:ascii="仿宋" w:hAnsi="仿宋" w:eastAsia="仿宋"/>
          <w:sz w:val="32"/>
          <w:szCs w:val="32"/>
        </w:rPr>
        <w:t>。支出总计3565.54万元，增加522.42万元，增加17.17</w:t>
      </w:r>
      <w:r>
        <w:rPr>
          <w:rFonts w:ascii="仿宋" w:hAnsi="仿宋" w:eastAsia="仿宋"/>
          <w:sz w:val="32"/>
          <w:szCs w:val="32"/>
        </w:rPr>
        <w:t>%</w:t>
      </w:r>
      <w:r>
        <w:rPr>
          <w:rFonts w:hint="eastAsia" w:ascii="仿宋" w:hAnsi="仿宋" w:eastAsia="仿宋"/>
          <w:sz w:val="32"/>
          <w:szCs w:val="32"/>
        </w:rPr>
        <w:t>。收入增长主要变动原因是2022年人员调资后人员经费增长。支出增长2021年结转的项目支出。</w:t>
      </w:r>
    </w:p>
    <w:p>
      <w:pPr>
        <w:pStyle w:val="2"/>
        <w:spacing w:before="93"/>
        <w:rPr>
          <w:sz w:val="32"/>
          <w:szCs w:val="32"/>
        </w:rPr>
      </w:pPr>
      <w:r>
        <w:drawing>
          <wp:inline distT="0" distB="0" distL="114300" distR="114300">
            <wp:extent cx="5074285" cy="2067560"/>
            <wp:effectExtent l="4445" t="4445" r="7620" b="234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5"/>
        <w:numPr>
          <w:ilvl w:val="0"/>
          <w:numId w:val="2"/>
        </w:numPr>
        <w:spacing w:line="600" w:lineRule="exact"/>
        <w:ind w:firstLineChars="0"/>
        <w:outlineLvl w:val="1"/>
        <w:rPr>
          <w:rStyle w:val="27"/>
          <w:rFonts w:ascii="黑体" w:hAnsi="黑体" w:eastAsia="黑体"/>
          <w:b w:val="0"/>
        </w:rPr>
      </w:pPr>
      <w:bookmarkStart w:id="27" w:name="_Toc15396604"/>
      <w:bookmarkStart w:id="28" w:name="_Toc15377206"/>
      <w:bookmarkStart w:id="29" w:name="_Toc21611"/>
      <w:r>
        <w:rPr>
          <w:rFonts w:hint="eastAsia" w:ascii="黑体" w:hAnsi="黑体" w:eastAsia="黑体"/>
          <w:sz w:val="32"/>
          <w:szCs w:val="32"/>
        </w:rPr>
        <w:t>收</w:t>
      </w:r>
      <w:r>
        <w:rPr>
          <w:rStyle w:val="27"/>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24747"/>
      <w:r>
        <w:rPr>
          <w:rFonts w:ascii="仿宋" w:hAnsi="仿宋" w:eastAsia="仿宋"/>
          <w:sz w:val="32"/>
          <w:szCs w:val="32"/>
        </w:rPr>
        <w:t>20</w:t>
      </w:r>
      <w:r>
        <w:rPr>
          <w:rFonts w:hint="eastAsia" w:ascii="仿宋" w:hAnsi="仿宋" w:eastAsia="仿宋"/>
          <w:sz w:val="32"/>
          <w:szCs w:val="32"/>
        </w:rPr>
        <w:t>22年本年收入合计2922.89万元，其中：一般公共预算财政拨款收入1333.4万元，占45.62</w:t>
      </w:r>
      <w:r>
        <w:rPr>
          <w:rFonts w:ascii="仿宋" w:hAnsi="仿宋" w:eastAsia="仿宋"/>
          <w:sz w:val="32"/>
          <w:szCs w:val="32"/>
        </w:rPr>
        <w:t>%</w:t>
      </w:r>
      <w:r>
        <w:rPr>
          <w:rFonts w:hint="eastAsia" w:ascii="仿宋" w:hAnsi="仿宋" w:eastAsia="仿宋"/>
          <w:sz w:val="32"/>
          <w:szCs w:val="32"/>
        </w:rPr>
        <w:t>；事业收入1544.49万元，占52.84</w:t>
      </w:r>
      <w:r>
        <w:rPr>
          <w:rFonts w:ascii="仿宋" w:hAnsi="仿宋" w:eastAsia="仿宋"/>
          <w:sz w:val="32"/>
          <w:szCs w:val="32"/>
        </w:rPr>
        <w:t>%</w:t>
      </w:r>
      <w:r>
        <w:rPr>
          <w:rFonts w:hint="eastAsia" w:ascii="仿宋" w:hAnsi="仿宋" w:eastAsia="仿宋"/>
          <w:sz w:val="32"/>
          <w:szCs w:val="32"/>
        </w:rPr>
        <w:t>；其他收入44.99万元，占1.54</w:t>
      </w:r>
      <w:r>
        <w:rPr>
          <w:rFonts w:ascii="仿宋" w:hAnsi="仿宋" w:eastAsia="仿宋"/>
          <w:sz w:val="32"/>
          <w:szCs w:val="32"/>
        </w:rPr>
        <w:t>%</w:t>
      </w:r>
      <w:r>
        <w:rPr>
          <w:rFonts w:hint="eastAsia" w:ascii="仿宋" w:hAnsi="仿宋" w:eastAsia="仿宋"/>
          <w:sz w:val="32"/>
          <w:szCs w:val="32"/>
        </w:rPr>
        <w:t>。</w:t>
      </w:r>
      <w:bookmarkEnd w:id="30"/>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p>
    <w:p>
      <w:pPr>
        <w:pStyle w:val="2"/>
        <w:spacing w:before="93"/>
        <w:rPr>
          <w:sz w:val="32"/>
          <w:szCs w:val="32"/>
        </w:rPr>
      </w:pPr>
      <w:r>
        <w:drawing>
          <wp:inline distT="0" distB="0" distL="114300" distR="114300">
            <wp:extent cx="4351020" cy="1610995"/>
            <wp:effectExtent l="5080" t="4445" r="6350" b="228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2"/>
        </w:numPr>
        <w:spacing w:line="600" w:lineRule="exact"/>
        <w:ind w:firstLineChars="0"/>
        <w:outlineLvl w:val="1"/>
        <w:rPr>
          <w:rStyle w:val="27"/>
          <w:rFonts w:ascii="黑体" w:hAnsi="黑体" w:eastAsia="黑体"/>
          <w:b w:val="0"/>
        </w:rPr>
      </w:pPr>
      <w:bookmarkStart w:id="31" w:name="_Toc15377207"/>
      <w:bookmarkStart w:id="32" w:name="_Toc30244"/>
      <w:bookmarkStart w:id="33" w:name="_Toc15396605"/>
      <w:r>
        <w:rPr>
          <w:rFonts w:hint="eastAsia" w:ascii="黑体" w:hAnsi="黑体" w:eastAsia="黑体"/>
          <w:sz w:val="32"/>
          <w:szCs w:val="32"/>
        </w:rPr>
        <w:t>支</w:t>
      </w:r>
      <w:r>
        <w:rPr>
          <w:rStyle w:val="27"/>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9664"/>
      <w:r>
        <w:rPr>
          <w:rFonts w:ascii="仿宋" w:hAnsi="仿宋" w:eastAsia="仿宋"/>
          <w:sz w:val="32"/>
          <w:szCs w:val="32"/>
        </w:rPr>
        <w:t>20</w:t>
      </w:r>
      <w:r>
        <w:rPr>
          <w:rFonts w:hint="eastAsia" w:ascii="仿宋" w:hAnsi="仿宋" w:eastAsia="仿宋"/>
          <w:sz w:val="32"/>
          <w:szCs w:val="32"/>
        </w:rPr>
        <w:t>22年本年支出合计3565.54万元，其中：基本支出2578.72万元，占72.32</w:t>
      </w:r>
      <w:r>
        <w:rPr>
          <w:rFonts w:ascii="仿宋" w:hAnsi="仿宋" w:eastAsia="仿宋"/>
          <w:sz w:val="32"/>
          <w:szCs w:val="32"/>
        </w:rPr>
        <w:t>%</w:t>
      </w:r>
      <w:r>
        <w:rPr>
          <w:rFonts w:hint="eastAsia" w:ascii="仿宋" w:hAnsi="仿宋" w:eastAsia="仿宋"/>
          <w:sz w:val="32"/>
          <w:szCs w:val="32"/>
        </w:rPr>
        <w:t>；项目支出986.82万元，占27.68</w:t>
      </w:r>
      <w:r>
        <w:rPr>
          <w:rFonts w:ascii="仿宋" w:hAnsi="仿宋" w:eastAsia="仿宋"/>
          <w:sz w:val="32"/>
          <w:szCs w:val="32"/>
        </w:rPr>
        <w:t>%</w:t>
      </w:r>
      <w:r>
        <w:rPr>
          <w:rFonts w:hint="eastAsia" w:ascii="仿宋" w:hAnsi="仿宋" w:eastAsia="仿宋"/>
          <w:sz w:val="32"/>
          <w:szCs w:val="32"/>
        </w:rPr>
        <w:t>。</w:t>
      </w:r>
      <w:bookmarkEnd w:id="34"/>
    </w:p>
    <w:p>
      <w:pPr>
        <w:pStyle w:val="2"/>
        <w:spacing w:before="93"/>
        <w:rPr>
          <w:rFonts w:ascii="仿宋" w:hAnsi="仿宋" w:eastAsia="仿宋"/>
          <w:sz w:val="32"/>
          <w:szCs w:val="32"/>
          <w:shd w:val="pct10" w:color="auto" w:fill="FFFFFF"/>
        </w:rPr>
      </w:pPr>
      <w:r>
        <w:drawing>
          <wp:inline distT="0" distB="0" distL="114300" distR="114300">
            <wp:extent cx="5644515" cy="1694815"/>
            <wp:effectExtent l="4445" t="4445" r="8890" b="1524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7"/>
          <w:rFonts w:ascii="黑体" w:hAnsi="黑体" w:eastAsia="黑体"/>
          <w:b w:val="0"/>
        </w:rPr>
      </w:pPr>
      <w:bookmarkStart w:id="35" w:name="_Toc10948"/>
      <w:bookmarkStart w:id="36" w:name="_Toc15377208"/>
      <w:bookmarkStart w:id="37"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35"/>
      <w:bookmarkEnd w:id="36"/>
      <w:bookmarkEnd w:id="37"/>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22年财政拨款收入总计1333.4万元、支出总计1976.05万元。与</w:t>
      </w:r>
      <w:r>
        <w:rPr>
          <w:rFonts w:ascii="仿宋" w:hAnsi="仿宋" w:eastAsia="仿宋"/>
          <w:sz w:val="32"/>
          <w:szCs w:val="32"/>
        </w:rPr>
        <w:t>20</w:t>
      </w:r>
      <w:r>
        <w:rPr>
          <w:rFonts w:hint="eastAsia" w:ascii="仿宋" w:hAnsi="仿宋" w:eastAsia="仿宋"/>
          <w:sz w:val="32"/>
          <w:szCs w:val="32"/>
        </w:rPr>
        <w:t>21年相比，财政拨款收入增加17.67万元，增长1.3</w:t>
      </w:r>
      <w:r>
        <w:rPr>
          <w:rFonts w:ascii="仿宋" w:hAnsi="仿宋" w:eastAsia="仿宋"/>
          <w:sz w:val="32"/>
          <w:szCs w:val="32"/>
        </w:rPr>
        <w:t>%</w:t>
      </w:r>
      <w:r>
        <w:rPr>
          <w:rFonts w:hint="eastAsia" w:ascii="仿宋" w:hAnsi="仿宋" w:eastAsia="仿宋"/>
          <w:sz w:val="32"/>
          <w:szCs w:val="32"/>
        </w:rPr>
        <w:t>。财政拨款支出增加610.92万元，增长44.75</w:t>
      </w:r>
      <w:r>
        <w:rPr>
          <w:rFonts w:ascii="仿宋" w:hAnsi="仿宋" w:eastAsia="仿宋"/>
          <w:sz w:val="32"/>
          <w:szCs w:val="32"/>
        </w:rPr>
        <w:t>%</w:t>
      </w:r>
      <w:r>
        <w:rPr>
          <w:rFonts w:hint="eastAsia" w:ascii="仿宋" w:hAnsi="仿宋" w:eastAsia="仿宋"/>
          <w:sz w:val="32"/>
          <w:szCs w:val="32"/>
        </w:rPr>
        <w:t>收入增长主要变动原因是2022年人员调资后人员经费增长。支出增长2021年结转的项目支出。</w:t>
      </w:r>
    </w:p>
    <w:p>
      <w:pPr>
        <w:pStyle w:val="2"/>
        <w:spacing w:before="93"/>
        <w:rPr>
          <w:rFonts w:ascii="仿宋" w:hAnsi="仿宋" w:eastAsia="仿宋"/>
          <w:b/>
          <w:sz w:val="32"/>
          <w:szCs w:val="32"/>
        </w:rPr>
      </w:pPr>
      <w:r>
        <w:drawing>
          <wp:inline distT="0" distB="0" distL="114300" distR="114300">
            <wp:extent cx="4989195" cy="2267585"/>
            <wp:effectExtent l="4445" t="4445" r="16510"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7"/>
          <w:rFonts w:ascii="黑体" w:hAnsi="黑体" w:eastAsia="黑体"/>
          <w:b w:val="0"/>
        </w:rPr>
      </w:pPr>
      <w:bookmarkStart w:id="38" w:name="_Toc15396607"/>
      <w:bookmarkStart w:id="39" w:name="_Toc15377209"/>
      <w:bookmarkStart w:id="40" w:name="_Toc29793"/>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38"/>
      <w:bookmarkEnd w:id="39"/>
      <w:bookmarkEnd w:id="40"/>
    </w:p>
    <w:p>
      <w:pPr>
        <w:spacing w:line="600" w:lineRule="exact"/>
        <w:ind w:firstLine="640"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22年一般公共预算财政拨款支出1976.05万元，占本年支出合计的54.68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21年相比，一般公共预算财政拨款支出增加610.92万元，增长44.75</w:t>
      </w:r>
      <w:r>
        <w:rPr>
          <w:rFonts w:ascii="仿宋" w:hAnsi="仿宋" w:eastAsia="仿宋"/>
          <w:sz w:val="32"/>
          <w:szCs w:val="32"/>
        </w:rPr>
        <w:t>%</w:t>
      </w:r>
      <w:r>
        <w:rPr>
          <w:rFonts w:hint="eastAsia" w:ascii="仿宋" w:hAnsi="仿宋" w:eastAsia="仿宋"/>
          <w:sz w:val="32"/>
          <w:szCs w:val="32"/>
        </w:rPr>
        <w:t>。主要变动原因是2021年结转的项目支出。</w:t>
      </w:r>
    </w:p>
    <w:p>
      <w:pPr>
        <w:pStyle w:val="2"/>
        <w:spacing w:before="93"/>
        <w:rPr>
          <w:rFonts w:ascii="仿宋" w:hAnsi="仿宋" w:eastAsia="仿宋"/>
          <w:sz w:val="32"/>
          <w:szCs w:val="32"/>
        </w:rPr>
      </w:pPr>
      <w:r>
        <w:drawing>
          <wp:inline distT="0" distB="0" distL="114300" distR="114300">
            <wp:extent cx="3742055" cy="1514475"/>
            <wp:effectExtent l="4445" t="4445" r="6350"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22年一般公共预算财政拨款支出1976.05万元，主要用于以下方面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85.1万元，占4.3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1827.12万元，占92.46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63.82万元，占3.24</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b/>
          <w:sz w:val="32"/>
          <w:szCs w:val="32"/>
        </w:rPr>
      </w:pPr>
      <w:r>
        <w:drawing>
          <wp:inline distT="0" distB="0" distL="114300" distR="114300">
            <wp:extent cx="3521075" cy="1457325"/>
            <wp:effectExtent l="4445" t="5080" r="17780" b="444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0" w:firstLineChars="200"/>
        <w:outlineLvl w:val="1"/>
        <w:rPr>
          <w:rFonts w:ascii="仿宋" w:hAnsi="仿宋" w:eastAsia="仿宋"/>
          <w:sz w:val="32"/>
          <w:szCs w:val="32"/>
        </w:rPr>
      </w:pPr>
      <w:bookmarkStart w:id="44" w:name="_Toc15378460"/>
      <w:bookmarkStart w:id="45" w:name="_Toc15377213"/>
      <w:bookmarkStart w:id="46" w:name="_Toc15377444"/>
      <w:bookmarkStart w:id="47" w:name="_Toc4349"/>
      <w:r>
        <w:rPr>
          <w:rFonts w:hint="eastAsia" w:ascii="仿宋" w:hAnsi="仿宋" w:eastAsia="仿宋"/>
          <w:b/>
          <w:sz w:val="32"/>
          <w:szCs w:val="32"/>
        </w:rPr>
        <w:t>2022年一般公共预算支出决算数为1976.05</w:t>
      </w:r>
      <w:r>
        <w:rPr>
          <w:rFonts w:hint="eastAsia" w:ascii="仿宋" w:hAnsi="仿宋" w:eastAsia="仿宋"/>
          <w:sz w:val="32"/>
          <w:szCs w:val="32"/>
        </w:rPr>
        <w:t>，</w:t>
      </w:r>
      <w:r>
        <w:rPr>
          <w:rStyle w:val="15"/>
          <w:rFonts w:hint="eastAsia" w:ascii="仿宋" w:hAnsi="仿宋" w:eastAsia="仿宋"/>
          <w:bCs/>
          <w:sz w:val="32"/>
          <w:szCs w:val="32"/>
        </w:rPr>
        <w:t>完成预算148</w:t>
      </w:r>
      <w:r>
        <w:rPr>
          <w:rStyle w:val="15"/>
          <w:rFonts w:ascii="仿宋" w:hAnsi="仿宋" w:eastAsia="仿宋"/>
          <w:bCs/>
          <w:sz w:val="32"/>
          <w:szCs w:val="32"/>
        </w:rPr>
        <w:t>%</w:t>
      </w:r>
      <w:r>
        <w:rPr>
          <w:rStyle w:val="15"/>
          <w:rFonts w:hint="eastAsia" w:ascii="仿宋" w:hAnsi="仿宋" w:eastAsia="仿宋"/>
          <w:bCs/>
          <w:sz w:val="32"/>
          <w:szCs w:val="32"/>
        </w:rPr>
        <w:t>。其中：</w:t>
      </w:r>
      <w:bookmarkEnd w:id="44"/>
      <w:bookmarkEnd w:id="45"/>
      <w:bookmarkEnd w:id="46"/>
      <w:bookmarkEnd w:id="47"/>
    </w:p>
    <w:p>
      <w:pPr>
        <w:spacing w:line="600" w:lineRule="exact"/>
        <w:ind w:firstLine="640" w:firstLineChars="200"/>
        <w:rPr>
          <w:rStyle w:val="15"/>
          <w:rFonts w:ascii="仿宋" w:hAnsi="仿宋" w:eastAsia="仿宋"/>
          <w:b w:val="0"/>
          <w:bCs/>
          <w:sz w:val="32"/>
          <w:szCs w:val="32"/>
        </w:rPr>
      </w:pPr>
      <w:r>
        <w:rPr>
          <w:rStyle w:val="15"/>
          <w:rFonts w:hint="eastAsia" w:ascii="仿宋" w:hAnsi="仿宋" w:eastAsia="仿宋"/>
          <w:bCs/>
          <w:sz w:val="32"/>
          <w:szCs w:val="32"/>
        </w:rPr>
        <w:t>1.社会保障和就业（类）行政事业单位养老支出（款）  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支出决算为85.1万元，完成预算100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Style w:val="15"/>
          <w:rFonts w:hint="eastAsia" w:ascii="仿宋" w:hAnsi="仿宋" w:eastAsia="仿宋"/>
          <w:b w:val="0"/>
          <w:bCs/>
          <w:sz w:val="32"/>
          <w:szCs w:val="32"/>
        </w:rPr>
        <w:t>2.</w:t>
      </w:r>
      <w:r>
        <w:rPr>
          <w:rFonts w:hint="eastAsia" w:ascii="仿宋" w:hAnsi="仿宋" w:eastAsia="仿宋"/>
          <w:b/>
          <w:bCs/>
          <w:sz w:val="32"/>
          <w:szCs w:val="32"/>
        </w:rPr>
        <w:t>卫生健康</w:t>
      </w:r>
      <w:r>
        <w:rPr>
          <w:rStyle w:val="15"/>
          <w:rFonts w:hint="eastAsia" w:ascii="仿宋" w:hAnsi="仿宋" w:eastAsia="仿宋"/>
          <w:bCs/>
          <w:sz w:val="32"/>
          <w:szCs w:val="32"/>
        </w:rPr>
        <w:t>（类）公立医院（款）其他公立医院支出（项）</w:t>
      </w:r>
      <w:r>
        <w:rPr>
          <w:rStyle w:val="15"/>
          <w:rFonts w:ascii="仿宋" w:hAnsi="仿宋" w:eastAsia="仿宋"/>
          <w:bCs/>
          <w:sz w:val="32"/>
          <w:szCs w:val="32"/>
        </w:rPr>
        <w:t>:</w:t>
      </w:r>
      <w:r>
        <w:rPr>
          <w:rStyle w:val="15"/>
          <w:rFonts w:hint="eastAsia" w:ascii="仿宋" w:hAnsi="仿宋" w:eastAsia="仿宋"/>
          <w:b w:val="0"/>
          <w:bCs/>
          <w:sz w:val="32"/>
          <w:szCs w:val="32"/>
        </w:rPr>
        <w:t>支出决算为67.25万元，完成预算100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Fonts w:hint="eastAsia" w:ascii="仿宋" w:hAnsi="仿宋" w:eastAsia="仿宋"/>
          <w:b/>
          <w:bCs/>
          <w:sz w:val="32"/>
          <w:szCs w:val="32"/>
        </w:rPr>
        <w:t>3.卫生健康</w:t>
      </w:r>
      <w:r>
        <w:rPr>
          <w:rStyle w:val="15"/>
          <w:rFonts w:hint="eastAsia" w:ascii="仿宋" w:hAnsi="仿宋" w:eastAsia="仿宋"/>
          <w:bCs/>
          <w:sz w:val="32"/>
          <w:szCs w:val="32"/>
        </w:rPr>
        <w:t>（类）公共卫生（款）妇幼保健机构（项）</w:t>
      </w:r>
      <w:r>
        <w:rPr>
          <w:rStyle w:val="15"/>
          <w:rFonts w:ascii="仿宋" w:hAnsi="仿宋" w:eastAsia="仿宋"/>
          <w:bCs/>
          <w:sz w:val="32"/>
          <w:szCs w:val="32"/>
        </w:rPr>
        <w:t>:</w:t>
      </w:r>
      <w:r>
        <w:rPr>
          <w:rStyle w:val="15"/>
          <w:rFonts w:hint="eastAsia" w:ascii="仿宋" w:hAnsi="仿宋" w:eastAsia="仿宋"/>
          <w:b w:val="0"/>
          <w:bCs/>
          <w:sz w:val="32"/>
          <w:szCs w:val="32"/>
        </w:rPr>
        <w:t>支出决算为1283.64万元，完成预算100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Fonts w:hint="eastAsia" w:ascii="仿宋" w:hAnsi="仿宋" w:eastAsia="仿宋"/>
          <w:b/>
          <w:bCs/>
          <w:sz w:val="32"/>
          <w:szCs w:val="32"/>
        </w:rPr>
        <w:t>4.卫生健康</w:t>
      </w:r>
      <w:r>
        <w:rPr>
          <w:rStyle w:val="15"/>
          <w:rFonts w:hint="eastAsia" w:ascii="仿宋" w:hAnsi="仿宋" w:eastAsia="仿宋"/>
          <w:bCs/>
          <w:sz w:val="32"/>
          <w:szCs w:val="32"/>
        </w:rPr>
        <w:t>（类）公共卫生（款）基本公共卫生服务（项）</w:t>
      </w:r>
      <w:r>
        <w:rPr>
          <w:rStyle w:val="15"/>
          <w:rFonts w:ascii="仿宋" w:hAnsi="仿宋" w:eastAsia="仿宋"/>
          <w:bCs/>
          <w:sz w:val="32"/>
          <w:szCs w:val="32"/>
        </w:rPr>
        <w:t>:</w:t>
      </w:r>
      <w:r>
        <w:rPr>
          <w:rStyle w:val="15"/>
          <w:rFonts w:hint="eastAsia" w:ascii="仿宋" w:hAnsi="仿宋" w:eastAsia="仿宋"/>
          <w:b w:val="0"/>
          <w:bCs/>
          <w:sz w:val="32"/>
          <w:szCs w:val="32"/>
        </w:rPr>
        <w:t>支出决算为243.75万元，完成预算100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Style w:val="15"/>
          <w:rFonts w:hint="eastAsia" w:ascii="仿宋" w:hAnsi="仿宋" w:eastAsia="仿宋"/>
          <w:b w:val="0"/>
          <w:bCs/>
          <w:sz w:val="32"/>
          <w:szCs w:val="32"/>
        </w:rPr>
        <w:t>5.</w:t>
      </w:r>
      <w:r>
        <w:rPr>
          <w:rFonts w:hint="eastAsia" w:ascii="仿宋" w:hAnsi="仿宋" w:eastAsia="仿宋"/>
          <w:b/>
          <w:bCs/>
          <w:sz w:val="32"/>
          <w:szCs w:val="32"/>
        </w:rPr>
        <w:t>卫生健康</w:t>
      </w:r>
      <w:r>
        <w:rPr>
          <w:rStyle w:val="15"/>
          <w:rFonts w:hint="eastAsia" w:ascii="仿宋" w:hAnsi="仿宋" w:eastAsia="仿宋"/>
          <w:bCs/>
          <w:sz w:val="32"/>
          <w:szCs w:val="32"/>
        </w:rPr>
        <w:t>（类）公立医院（款）重大公共卫生服务（项）</w:t>
      </w:r>
      <w:r>
        <w:rPr>
          <w:rStyle w:val="15"/>
          <w:rFonts w:ascii="仿宋" w:hAnsi="仿宋" w:eastAsia="仿宋"/>
          <w:bCs/>
          <w:sz w:val="32"/>
          <w:szCs w:val="32"/>
        </w:rPr>
        <w:t>:</w:t>
      </w:r>
      <w:r>
        <w:rPr>
          <w:rStyle w:val="15"/>
          <w:rFonts w:hint="eastAsia" w:ascii="仿宋" w:hAnsi="仿宋" w:eastAsia="仿宋"/>
          <w:b w:val="0"/>
          <w:bCs/>
          <w:sz w:val="32"/>
          <w:szCs w:val="32"/>
        </w:rPr>
        <w:t>支出决算为78.94万元，完成预算100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Fonts w:hint="eastAsia" w:ascii="仿宋" w:hAnsi="仿宋" w:eastAsia="仿宋"/>
          <w:b/>
          <w:bCs/>
          <w:sz w:val="32"/>
          <w:szCs w:val="32"/>
        </w:rPr>
        <w:t>6.卫生健康</w:t>
      </w:r>
      <w:r>
        <w:rPr>
          <w:rStyle w:val="15"/>
          <w:rFonts w:hint="eastAsia" w:ascii="仿宋" w:hAnsi="仿宋" w:eastAsia="仿宋"/>
          <w:bCs/>
          <w:sz w:val="32"/>
          <w:szCs w:val="32"/>
        </w:rPr>
        <w:t>（类）公立医院（款）其他公共卫生支出（项）</w:t>
      </w:r>
      <w:r>
        <w:rPr>
          <w:rStyle w:val="15"/>
          <w:rFonts w:ascii="仿宋" w:hAnsi="仿宋" w:eastAsia="仿宋"/>
          <w:bCs/>
          <w:sz w:val="32"/>
          <w:szCs w:val="32"/>
        </w:rPr>
        <w:t>:</w:t>
      </w:r>
      <w:r>
        <w:rPr>
          <w:rStyle w:val="15"/>
          <w:rFonts w:hint="eastAsia" w:ascii="仿宋" w:hAnsi="仿宋" w:eastAsia="仿宋"/>
          <w:b w:val="0"/>
          <w:bCs/>
          <w:sz w:val="32"/>
          <w:szCs w:val="32"/>
        </w:rPr>
        <w:t>支出决算为102.49万元，完成预算100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Style w:val="15"/>
          <w:rFonts w:hint="eastAsia" w:ascii="仿宋" w:hAnsi="仿宋" w:eastAsia="仿宋"/>
          <w:b w:val="0"/>
          <w:bCs/>
          <w:sz w:val="32"/>
          <w:szCs w:val="32"/>
        </w:rPr>
        <w:t xml:space="preserve"> 7.</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支出决算为42.55万元，完成预算100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pStyle w:val="2"/>
        <w:spacing w:before="93"/>
        <w:ind w:firstLine="640" w:firstLineChars="200"/>
        <w:rPr>
          <w:rStyle w:val="15"/>
          <w:rFonts w:ascii="仿宋" w:hAnsi="仿宋" w:eastAsia="仿宋"/>
          <w:b w:val="0"/>
          <w:bCs/>
          <w:sz w:val="32"/>
          <w:szCs w:val="32"/>
        </w:rPr>
      </w:pPr>
      <w:r>
        <w:rPr>
          <w:rFonts w:hint="eastAsia" w:ascii="仿宋" w:hAnsi="仿宋" w:eastAsia="仿宋"/>
          <w:b/>
          <w:bCs/>
          <w:sz w:val="32"/>
          <w:szCs w:val="32"/>
        </w:rPr>
        <w:t>8.卫生健康</w:t>
      </w:r>
      <w:r>
        <w:rPr>
          <w:rStyle w:val="15"/>
          <w:rFonts w:hint="eastAsia" w:ascii="仿宋" w:hAnsi="仿宋" w:eastAsia="仿宋"/>
          <w:bCs/>
          <w:sz w:val="32"/>
          <w:szCs w:val="32"/>
        </w:rPr>
        <w:t>（类）</w:t>
      </w:r>
      <w:r>
        <w:rPr>
          <w:rFonts w:hint="eastAsia" w:ascii="仿宋" w:hAnsi="仿宋" w:eastAsia="仿宋"/>
          <w:b/>
          <w:bCs/>
          <w:sz w:val="32"/>
          <w:szCs w:val="32"/>
        </w:rPr>
        <w:t>其他卫生健康支出</w:t>
      </w:r>
      <w:r>
        <w:rPr>
          <w:rStyle w:val="15"/>
          <w:rFonts w:hint="eastAsia" w:ascii="仿宋" w:hAnsi="仿宋" w:eastAsia="仿宋"/>
          <w:bCs/>
          <w:sz w:val="32"/>
          <w:szCs w:val="32"/>
        </w:rPr>
        <w:t>（款）其他卫生健康支出（项）</w:t>
      </w:r>
      <w:r>
        <w:rPr>
          <w:rStyle w:val="15"/>
          <w:rFonts w:ascii="仿宋" w:hAnsi="仿宋" w:eastAsia="仿宋"/>
          <w:bCs/>
          <w:sz w:val="32"/>
          <w:szCs w:val="32"/>
        </w:rPr>
        <w:t>:</w:t>
      </w:r>
      <w:r>
        <w:rPr>
          <w:rStyle w:val="15"/>
          <w:rFonts w:hint="eastAsia" w:ascii="仿宋" w:hAnsi="仿宋" w:eastAsia="仿宋"/>
          <w:b w:val="0"/>
          <w:bCs/>
          <w:sz w:val="32"/>
          <w:szCs w:val="32"/>
        </w:rPr>
        <w:t>支出决算为8.5万元，完成预算100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pStyle w:val="2"/>
        <w:spacing w:before="93"/>
        <w:ind w:firstLine="640" w:firstLineChars="200"/>
        <w:rPr>
          <w:rStyle w:val="15"/>
          <w:rFonts w:ascii="仿宋" w:hAnsi="仿宋" w:eastAsia="仿宋"/>
          <w:b w:val="0"/>
          <w:bCs/>
          <w:sz w:val="32"/>
          <w:szCs w:val="32"/>
        </w:rPr>
      </w:pPr>
      <w:r>
        <w:rPr>
          <w:rStyle w:val="15"/>
          <w:rFonts w:hint="eastAsia" w:ascii="仿宋" w:hAnsi="仿宋" w:eastAsia="仿宋"/>
          <w:b w:val="0"/>
          <w:bCs/>
          <w:sz w:val="32"/>
          <w:szCs w:val="32"/>
        </w:rPr>
        <w:t>9.</w:t>
      </w:r>
      <w:r>
        <w:rPr>
          <w:rFonts w:hint="eastAsia" w:ascii="仿宋" w:hAnsi="仿宋" w:eastAsia="仿宋"/>
          <w:b/>
          <w:bCs/>
          <w:sz w:val="32"/>
          <w:szCs w:val="32"/>
        </w:rPr>
        <w:t>住房保障支出</w:t>
      </w:r>
      <w:r>
        <w:rPr>
          <w:rStyle w:val="15"/>
          <w:rFonts w:hint="eastAsia" w:ascii="仿宋" w:hAnsi="仿宋" w:eastAsia="仿宋"/>
          <w:bCs/>
          <w:sz w:val="32"/>
          <w:szCs w:val="32"/>
        </w:rPr>
        <w:t>（类）</w:t>
      </w:r>
      <w:r>
        <w:rPr>
          <w:rFonts w:hint="eastAsia" w:ascii="仿宋" w:hAnsi="仿宋" w:eastAsia="仿宋"/>
          <w:b/>
          <w:bCs/>
          <w:sz w:val="32"/>
          <w:szCs w:val="32"/>
        </w:rPr>
        <w:t>住房改革支出</w:t>
      </w:r>
      <w:r>
        <w:rPr>
          <w:rStyle w:val="15"/>
          <w:rFonts w:hint="eastAsia" w:ascii="仿宋" w:hAnsi="仿宋" w:eastAsia="仿宋"/>
          <w:bCs/>
          <w:sz w:val="32"/>
          <w:szCs w:val="32"/>
        </w:rPr>
        <w:t>（款）  住房公积金（项）</w:t>
      </w:r>
      <w:r>
        <w:rPr>
          <w:rStyle w:val="15"/>
          <w:rFonts w:ascii="仿宋" w:hAnsi="仿宋" w:eastAsia="仿宋"/>
          <w:bCs/>
          <w:sz w:val="32"/>
          <w:szCs w:val="32"/>
        </w:rPr>
        <w:t>:</w:t>
      </w:r>
      <w:r>
        <w:rPr>
          <w:rStyle w:val="15"/>
          <w:rFonts w:hint="eastAsia" w:ascii="仿宋" w:hAnsi="仿宋" w:eastAsia="仿宋"/>
          <w:b w:val="0"/>
          <w:bCs/>
          <w:sz w:val="32"/>
          <w:szCs w:val="32"/>
        </w:rPr>
        <w:t>支出决算为63.82万元，完成预算100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firstLineChars="200"/>
        <w:outlineLvl w:val="1"/>
        <w:rPr>
          <w:rStyle w:val="27"/>
        </w:rPr>
      </w:pPr>
      <w:bookmarkStart w:id="48" w:name="_Toc15396608"/>
      <w:bookmarkStart w:id="49" w:name="_Toc15377214"/>
      <w:bookmarkStart w:id="50" w:name="_Toc1155"/>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48"/>
      <w:bookmarkEnd w:id="49"/>
      <w:bookmarkEnd w:id="50"/>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22年一般公共预算财政拨款基本支出1053.61万元，其中：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人员经费1018.5万元，主要包括：基本工资、津贴补贴、奖金、绩效工资、机关事业单位基本养老保险缴费、职工基本医疗保险缴费、其他社会保障缴费、对个人和家庭的补助、生活补助、住房公积金等。</w:t>
      </w:r>
    </w:p>
    <w:p>
      <w:pPr>
        <w:spacing w:line="600" w:lineRule="exact"/>
        <w:ind w:firstLine="645"/>
        <w:rPr>
          <w:rFonts w:ascii="仿宋" w:hAnsi="仿宋" w:eastAsia="仿宋"/>
          <w:sz w:val="32"/>
          <w:szCs w:val="32"/>
        </w:rPr>
      </w:pPr>
      <w:r>
        <w:rPr>
          <w:rFonts w:hint="eastAsia" w:ascii="仿宋" w:hAnsi="仿宋" w:eastAsia="仿宋"/>
          <w:sz w:val="32"/>
          <w:szCs w:val="32"/>
        </w:rPr>
        <w:t>公用经费35.11万元，主要包括：办公费、印刷费、水费、电费、邮电费、差旅费等。</w:t>
      </w:r>
    </w:p>
    <w:p>
      <w:pPr>
        <w:spacing w:line="600" w:lineRule="exact"/>
        <w:ind w:firstLine="640" w:firstLineChars="200"/>
        <w:outlineLvl w:val="1"/>
        <w:rPr>
          <w:rStyle w:val="27"/>
          <w:rFonts w:ascii="黑体" w:hAnsi="黑体" w:eastAsia="黑体"/>
          <w:b w:val="0"/>
        </w:rPr>
      </w:pPr>
      <w:bookmarkStart w:id="51" w:name="_Toc15396609"/>
      <w:bookmarkStart w:id="52" w:name="_Toc15377215"/>
      <w:bookmarkStart w:id="53" w:name="_Toc27856"/>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22年“三公”经费财政拨款支出决算为0万元，完成预算0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21年减少0万元，下降0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公务用车购置及运行维护费支出20万</w:t>
      </w:r>
      <w:r>
        <w:rPr>
          <w:rFonts w:hint="eastAsia" w:ascii="仿宋_GB2312" w:eastAsia="仿宋_GB2312"/>
          <w:sz w:val="32"/>
          <w:szCs w:val="32"/>
        </w:rPr>
        <w:t>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公务用车购置支出20</w:t>
      </w:r>
      <w:r>
        <w:rPr>
          <w:rFonts w:hint="eastAsia" w:ascii="仿宋_GB2312" w:eastAsia="仿宋_GB2312"/>
          <w:sz w:val="32"/>
          <w:szCs w:val="32"/>
        </w:rPr>
        <w:t>万元。全年按规定更新购置公务用车1辆，其中：轿车0辆、金额0万元，越野车0辆、金额0万元，载客汽车0辆、金额0万元、特种专业技术用车1辆，金额20万元。截至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月底，单位共有公务用车5辆，其中：轿车0辆、越野车0辆、载客汽车0辆，特种专业技术用车5辆。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3.公务接待费支出</w:t>
      </w:r>
      <w:r>
        <w:rPr>
          <w:rFonts w:hint="eastAsia" w:ascii="仿宋_GB2312" w:eastAsia="仿宋_GB2312"/>
          <w:sz w:val="32"/>
          <w:szCs w:val="32"/>
        </w:rPr>
        <w:t>0万元</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21年减少1.21万元，下降100</w:t>
      </w:r>
      <w:r>
        <w:rPr>
          <w:rFonts w:ascii="仿宋_GB2312" w:eastAsia="仿宋_GB2312"/>
          <w:sz w:val="32"/>
          <w:szCs w:val="32"/>
        </w:rPr>
        <w:t>%</w:t>
      </w:r>
      <w:r>
        <w:rPr>
          <w:rFonts w:hint="eastAsia" w:ascii="仿宋_GB2312" w:eastAsia="仿宋_GB2312"/>
          <w:sz w:val="32"/>
          <w:szCs w:val="32"/>
        </w:rPr>
        <w:t>。主要原因是2022年未预算此项费用。其中：</w:t>
      </w: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firstLineChars="200"/>
        <w:outlineLvl w:val="1"/>
        <w:rPr>
          <w:rStyle w:val="27"/>
          <w:rFonts w:ascii="黑体" w:hAnsi="黑体" w:eastAsia="黑体"/>
        </w:rPr>
      </w:pPr>
      <w:bookmarkStart w:id="56" w:name="_Toc15377218"/>
      <w:bookmarkStart w:id="57" w:name="_Toc15396610"/>
      <w:bookmarkStart w:id="58" w:name="_Toc20093"/>
      <w:r>
        <w:rPr>
          <w:rFonts w:hint="eastAsia" w:ascii="黑体" w:eastAsia="黑体"/>
          <w:sz w:val="32"/>
          <w:szCs w:val="32"/>
        </w:rPr>
        <w:t>八、</w:t>
      </w:r>
      <w:r>
        <w:rPr>
          <w:rStyle w:val="27"/>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firstLineChars="200"/>
        <w:outlineLvl w:val="1"/>
        <w:rPr>
          <w:rStyle w:val="27"/>
          <w:rFonts w:ascii="黑体" w:hAnsi="黑体" w:eastAsia="黑体"/>
          <w:b w:val="0"/>
        </w:rPr>
      </w:pPr>
      <w:bookmarkStart w:id="59" w:name="_Toc28716"/>
      <w:bookmarkStart w:id="60" w:name="_Toc15377219"/>
      <w:bookmarkStart w:id="61" w:name="_Toc15396611"/>
      <w:r>
        <w:rPr>
          <w:rStyle w:val="27"/>
          <w:rFonts w:hint="eastAsia" w:ascii="黑体" w:hAnsi="黑体" w:eastAsia="黑体"/>
          <w:b w:val="0"/>
        </w:rPr>
        <w:t>九、国有资本经营预算支出决算情况说明</w:t>
      </w:r>
      <w:bookmarkEnd w:id="59"/>
      <w:bookmarkEnd w:id="60"/>
      <w:bookmarkEnd w:id="6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600" w:lineRule="exact"/>
        <w:ind w:firstLine="640" w:firstLineChars="200"/>
        <w:outlineLvl w:val="1"/>
        <w:rPr>
          <w:rStyle w:val="27"/>
          <w:rFonts w:ascii="黑体" w:hAnsi="黑体" w:eastAsia="黑体"/>
          <w:b w:val="0"/>
        </w:rPr>
      </w:pPr>
      <w:bookmarkStart w:id="62" w:name="_Toc15377221"/>
      <w:bookmarkStart w:id="63" w:name="_Toc13225"/>
      <w:bookmarkStart w:id="64" w:name="_Toc15396612"/>
      <w:r>
        <w:rPr>
          <w:rStyle w:val="27"/>
          <w:rFonts w:hint="eastAsia" w:ascii="黑体" w:hAnsi="黑体" w:eastAsia="黑体"/>
          <w:b w:val="0"/>
        </w:rPr>
        <w:t>十、其他重要事项的情况说明</w:t>
      </w:r>
      <w:bookmarkEnd w:id="62"/>
      <w:bookmarkEnd w:id="63"/>
      <w:bookmarkEnd w:id="64"/>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65" w:name="_Toc15377223"/>
      <w:r>
        <w:rPr>
          <w:rFonts w:hint="eastAsia" w:ascii="仿宋" w:hAnsi="仿宋" w:eastAsia="仿宋"/>
          <w:b/>
          <w:sz w:val="32"/>
          <w:szCs w:val="32"/>
        </w:rPr>
        <w:t>（一）政府采购支出情况</w:t>
      </w:r>
      <w:bookmarkEnd w:id="6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22年，剑阁县妇幼保健院政府采购支出总额0万元，其中：政府采购货物支出0万元、政府采购工程支出0万元、政府采购服务支出0万元。授予中小企业合同金额0万元，占政府采购支出总额的0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66" w:name="_Toc15377224"/>
      <w:r>
        <w:rPr>
          <w:rFonts w:hint="eastAsia" w:ascii="仿宋" w:hAnsi="仿宋" w:eastAsia="仿宋"/>
          <w:b/>
          <w:sz w:val="32"/>
          <w:szCs w:val="32"/>
        </w:rPr>
        <w:t>（三）国有资产占有使用情况</w:t>
      </w:r>
      <w:bookmarkEnd w:id="66"/>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日，剑阁县妇幼保健院共有车辆5辆，其中：特种专业技术用车5辆，主要是用于医疗救护。单价</w:t>
      </w:r>
      <w:r>
        <w:rPr>
          <w:rFonts w:ascii="仿宋_GB2312" w:eastAsia="仿宋_GB2312"/>
          <w:sz w:val="32"/>
          <w:szCs w:val="32"/>
        </w:rPr>
        <w:t>100</w:t>
      </w:r>
      <w:r>
        <w:rPr>
          <w:rFonts w:hint="eastAsia" w:ascii="仿宋_GB2312" w:eastAsia="仿宋_GB2312"/>
          <w:sz w:val="32"/>
          <w:szCs w:val="32"/>
        </w:rPr>
        <w:t>万元以上专用设备2台（套）。</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农村妇女两癌筛查项目等9个项目开展了预算事前绩效评估，对9个项目编制了绩效目标，预算执行过程中，选取9个项目开展绩效监控，组织对9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67" w:name="_Toc15377225"/>
      <w:bookmarkStart w:id="68" w:name="_Toc15396613"/>
      <w:bookmarkStart w:id="69" w:name="_Toc14724"/>
      <w:r>
        <w:rPr>
          <w:rFonts w:hint="eastAsia" w:ascii="黑体" w:hAnsi="黑体" w:eastAsia="黑体"/>
          <w:sz w:val="44"/>
          <w:szCs w:val="44"/>
        </w:rPr>
        <w:t>名</w:t>
      </w:r>
      <w:r>
        <w:rPr>
          <w:rStyle w:val="26"/>
          <w:rFonts w:hint="eastAsia" w:ascii="黑体" w:hAnsi="黑体" w:eastAsia="黑体"/>
          <w:b w:val="0"/>
        </w:rPr>
        <w:t>词解释</w:t>
      </w:r>
      <w:bookmarkEnd w:id="67"/>
      <w:bookmarkEnd w:id="68"/>
      <w:bookmarkEnd w:id="69"/>
    </w:p>
    <w:p>
      <w:pPr>
        <w:spacing w:line="600" w:lineRule="exact"/>
        <w:jc w:val="left"/>
        <w:rPr>
          <w:rFonts w:ascii="宋体"/>
          <w:b/>
          <w:sz w:val="44"/>
          <w:szCs w:val="44"/>
        </w:rPr>
      </w:pPr>
    </w:p>
    <w:p>
      <w:pPr>
        <w:numPr>
          <w:ilvl w:val="0"/>
          <w:numId w:val="5"/>
        </w:numPr>
        <w:spacing w:line="600" w:lineRule="exact"/>
        <w:jc w:val="left"/>
        <w:outlineLvl w:val="0"/>
        <w:rPr>
          <w:rFonts w:ascii="仿宋" w:hAnsi="仿宋" w:eastAsia="仿宋" w:cs="仿宋"/>
          <w:sz w:val="32"/>
          <w:szCs w:val="32"/>
        </w:rPr>
      </w:pPr>
      <w:bookmarkStart w:id="70" w:name="_Toc6444"/>
      <w:bookmarkStart w:id="71" w:name="_Toc15377226"/>
      <w:r>
        <w:rPr>
          <w:rFonts w:hint="eastAsia" w:ascii="仿宋" w:hAnsi="仿宋" w:eastAsia="仿宋" w:cs="仿宋"/>
          <w:sz w:val="32"/>
          <w:szCs w:val="32"/>
        </w:rPr>
        <w:t>财政拨款收入：指单位从同级财政部门取得的财政预算资金。</w:t>
      </w:r>
      <w:r>
        <w:rPr>
          <w:rFonts w:hint="eastAsia" w:ascii="仿宋" w:hAnsi="仿宋" w:eastAsia="仿宋" w:cs="仿宋"/>
          <w:sz w:val="32"/>
          <w:szCs w:val="32"/>
        </w:rPr>
        <w:br w:type="textWrapping"/>
      </w:r>
      <w:r>
        <w:rPr>
          <w:rFonts w:hint="eastAsia" w:ascii="仿宋" w:hAnsi="仿宋" w:eastAsia="仿宋" w:cs="仿宋"/>
          <w:sz w:val="32"/>
          <w:szCs w:val="32"/>
        </w:rPr>
        <w:t>2.事业收入：指事业单位开展专业业务活动及辅助活动取得的收入。</w:t>
      </w:r>
      <w:r>
        <w:rPr>
          <w:rFonts w:hint="eastAsia" w:ascii="仿宋" w:hAnsi="仿宋" w:eastAsia="仿宋" w:cs="仿宋"/>
          <w:sz w:val="32"/>
          <w:szCs w:val="32"/>
        </w:rPr>
        <w:br w:type="textWrapping"/>
      </w:r>
      <w:r>
        <w:rPr>
          <w:rFonts w:hint="eastAsia" w:ascii="仿宋" w:hAnsi="仿宋" w:eastAsia="仿宋" w:cs="仿宋"/>
          <w:sz w:val="32"/>
          <w:szCs w:val="32"/>
        </w:rPr>
        <w:t>3.其他收入：指单位取得的除上述收入以外的各项收入。</w:t>
      </w:r>
      <w:r>
        <w:rPr>
          <w:rFonts w:hint="eastAsia" w:ascii="仿宋" w:hAnsi="仿宋" w:eastAsia="仿宋" w:cs="仿宋"/>
          <w:sz w:val="32"/>
          <w:szCs w:val="32"/>
        </w:rPr>
        <w:br w:type="textWrapping"/>
      </w:r>
      <w:r>
        <w:rPr>
          <w:rFonts w:hint="eastAsia" w:ascii="仿宋" w:hAnsi="仿宋" w:eastAsia="仿宋" w:cs="仿宋"/>
          <w:sz w:val="32"/>
          <w:szCs w:val="32"/>
        </w:rPr>
        <w:t>4.社会保障和就业（类）行政事业单位养老支出（款）机关事业单位基本养老保险缴费支出（项）: 指部门实施养老保险制度由单位缴纳的养老保险费的支出。</w:t>
      </w:r>
      <w:r>
        <w:rPr>
          <w:rFonts w:hint="eastAsia" w:ascii="仿宋" w:hAnsi="仿宋" w:eastAsia="仿宋" w:cs="仿宋"/>
          <w:sz w:val="32"/>
          <w:szCs w:val="32"/>
        </w:rPr>
        <w:br w:type="textWrapping"/>
      </w:r>
      <w:r>
        <w:rPr>
          <w:rFonts w:hint="eastAsia" w:ascii="仿宋" w:hAnsi="仿宋" w:eastAsia="仿宋" w:cs="仿宋"/>
          <w:sz w:val="32"/>
          <w:szCs w:val="32"/>
        </w:rPr>
        <w:t>5.卫生健康支出（类）公立医院（款）其他公立医院支出（项）:反映除上述项目以外的其他用于公立医院方面的支出。</w:t>
      </w:r>
      <w:r>
        <w:rPr>
          <w:rFonts w:hint="eastAsia" w:ascii="仿宋" w:hAnsi="仿宋" w:eastAsia="仿宋" w:cs="仿宋"/>
          <w:sz w:val="32"/>
          <w:szCs w:val="32"/>
        </w:rPr>
        <w:br w:type="textWrapping"/>
      </w:r>
      <w:r>
        <w:rPr>
          <w:rFonts w:hint="eastAsia" w:ascii="仿宋" w:hAnsi="仿宋" w:eastAsia="仿宋" w:cs="仿宋"/>
          <w:sz w:val="32"/>
          <w:szCs w:val="32"/>
        </w:rPr>
        <w:t>6.卫生健康支出（类）公共卫生（款）妇幼保健机构（项）:反映卫生健康部门所属妇幼保健机构的支出。</w:t>
      </w:r>
      <w:r>
        <w:rPr>
          <w:rFonts w:hint="eastAsia" w:ascii="仿宋" w:hAnsi="仿宋" w:eastAsia="仿宋" w:cs="仿宋"/>
          <w:sz w:val="32"/>
          <w:szCs w:val="32"/>
        </w:rPr>
        <w:br w:type="textWrapping"/>
      </w:r>
      <w:r>
        <w:rPr>
          <w:rFonts w:hint="eastAsia" w:ascii="仿宋" w:hAnsi="仿宋" w:eastAsia="仿宋" w:cs="仿宋"/>
          <w:sz w:val="32"/>
          <w:szCs w:val="32"/>
        </w:rPr>
        <w:t>7.卫生健康支出（类）公共卫生（款）基本公共卫生服务（项）:反映基本公共卫生服务支出。</w:t>
      </w:r>
      <w:r>
        <w:rPr>
          <w:rFonts w:hint="eastAsia" w:ascii="仿宋" w:hAnsi="仿宋" w:eastAsia="仿宋" w:cs="仿宋"/>
          <w:sz w:val="32"/>
          <w:szCs w:val="32"/>
        </w:rPr>
        <w:br w:type="textWrapping"/>
      </w:r>
      <w:r>
        <w:rPr>
          <w:rFonts w:hint="eastAsia" w:ascii="仿宋" w:hAnsi="仿宋" w:eastAsia="仿宋" w:cs="仿宋"/>
          <w:sz w:val="32"/>
          <w:szCs w:val="32"/>
        </w:rPr>
        <w:t>8.卫生健康支出（类）公共卫生（款）重大公共卫生服务（项）:反映重大疾病、重大传染病预防控制等重大公共卫生服务项目支出。</w:t>
      </w:r>
      <w:r>
        <w:rPr>
          <w:rFonts w:hint="eastAsia" w:ascii="仿宋" w:hAnsi="仿宋" w:eastAsia="仿宋" w:cs="仿宋"/>
          <w:sz w:val="32"/>
          <w:szCs w:val="32"/>
        </w:rPr>
        <w:br w:type="textWrapping"/>
      </w:r>
      <w:r>
        <w:rPr>
          <w:rFonts w:hint="eastAsia" w:ascii="仿宋" w:hAnsi="仿宋" w:eastAsia="仿宋" w:cs="仿宋"/>
          <w:sz w:val="32"/>
          <w:szCs w:val="32"/>
        </w:rPr>
        <w:t>9.卫生健康支出（类）公共卫生（款）其他公共卫生支出（项）:反映除上述项目以外的其他用于公共卫生方面的支出。</w:t>
      </w:r>
      <w:r>
        <w:rPr>
          <w:rFonts w:hint="eastAsia" w:ascii="仿宋" w:hAnsi="仿宋" w:eastAsia="仿宋" w:cs="仿宋"/>
          <w:sz w:val="32"/>
          <w:szCs w:val="32"/>
        </w:rPr>
        <w:br w:type="textWrapping"/>
      </w:r>
      <w:r>
        <w:rPr>
          <w:rFonts w:hint="eastAsia" w:ascii="仿宋" w:hAnsi="仿宋" w:eastAsia="仿宋" w:cs="仿宋"/>
          <w:sz w:val="32"/>
          <w:szCs w:val="32"/>
        </w:rPr>
        <w:t>10.卫生健康支出（类）行政事业单位医疗（款）事业单位医疗（项）:指事业单位用于缴纳单位基本医疗保险支出。</w:t>
      </w:r>
      <w:r>
        <w:rPr>
          <w:rFonts w:hint="eastAsia" w:ascii="仿宋" w:hAnsi="仿宋" w:eastAsia="仿宋" w:cs="仿宋"/>
          <w:sz w:val="32"/>
          <w:szCs w:val="32"/>
        </w:rPr>
        <w:br w:type="textWrapping"/>
      </w:r>
      <w:r>
        <w:rPr>
          <w:rFonts w:hint="eastAsia" w:ascii="仿宋" w:hAnsi="仿宋" w:eastAsia="仿宋" w:cs="仿宋"/>
          <w:sz w:val="32"/>
          <w:szCs w:val="32"/>
        </w:rPr>
        <w:t>11.卫生健康支出（类）其他卫生健康支出（款）其他卫生健康支出（项）:反映除上述项目以外其他用于卫生健康方面的支出。</w:t>
      </w:r>
      <w:r>
        <w:rPr>
          <w:rFonts w:hint="eastAsia" w:ascii="仿宋" w:hAnsi="仿宋" w:eastAsia="仿宋" w:cs="仿宋"/>
          <w:sz w:val="32"/>
          <w:szCs w:val="32"/>
        </w:rPr>
        <w:br w:type="textWrapping"/>
      </w:r>
      <w:r>
        <w:rPr>
          <w:rFonts w:hint="eastAsia" w:ascii="仿宋" w:hAnsi="仿宋" w:eastAsia="仿宋" w:cs="仿宋"/>
          <w:sz w:val="32"/>
          <w:szCs w:val="32"/>
        </w:rPr>
        <w:t>12.住房保障支出（类）住房改革支出（款）住房公积金（项）:反映行政事业单位按人力资源和社会保障部、财政部规定的基本工资和津贴补贴以及规定比例为职工缴纳的住房公积金。</w:t>
      </w:r>
      <w:r>
        <w:rPr>
          <w:rFonts w:hint="eastAsia" w:ascii="仿宋" w:hAnsi="仿宋" w:eastAsia="仿宋" w:cs="仿宋"/>
          <w:sz w:val="32"/>
          <w:szCs w:val="32"/>
        </w:rPr>
        <w:br w:type="textWrapping"/>
      </w:r>
      <w:r>
        <w:rPr>
          <w:rFonts w:hint="eastAsia" w:ascii="仿宋" w:hAnsi="仿宋" w:eastAsia="仿宋" w:cs="仿宋"/>
          <w:sz w:val="32"/>
          <w:szCs w:val="32"/>
        </w:rPr>
        <w:t>13.基本支出：指为保障机构正常运转、完成日常工作任务而发生的人员支出和公用支出。</w:t>
      </w:r>
      <w:r>
        <w:rPr>
          <w:rFonts w:hint="eastAsia" w:ascii="仿宋" w:hAnsi="仿宋" w:eastAsia="仿宋" w:cs="仿宋"/>
          <w:sz w:val="32"/>
          <w:szCs w:val="32"/>
        </w:rPr>
        <w:br w:type="textWrapping"/>
      </w:r>
      <w:r>
        <w:rPr>
          <w:rFonts w:hint="eastAsia" w:ascii="仿宋" w:hAnsi="仿宋" w:eastAsia="仿宋" w:cs="仿宋"/>
          <w:sz w:val="32"/>
          <w:szCs w:val="32"/>
        </w:rPr>
        <w:t>14.项目支出：指在基本支出之外为完成特定行政任务和事业发展目标所发生的支出。 </w:t>
      </w:r>
      <w:r>
        <w:rPr>
          <w:rFonts w:hint="eastAsia" w:ascii="仿宋" w:hAnsi="仿宋" w:eastAsia="仿宋" w:cs="仿宋"/>
          <w:sz w:val="32"/>
          <w:szCs w:val="32"/>
        </w:rPr>
        <w:br w:type="textWrapping"/>
      </w:r>
      <w:r>
        <w:rPr>
          <w:rFonts w:hint="eastAsia" w:ascii="仿宋" w:hAnsi="仿宋" w:eastAsia="仿宋" w:cs="仿宋"/>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 w:hAnsi="仿宋" w:eastAsia="仿宋" w:cs="仿宋"/>
          <w:sz w:val="32"/>
          <w:szCs w:val="32"/>
        </w:rPr>
        <w:br w:type="textWrapping"/>
      </w:r>
      <w:bookmarkEnd w:id="70"/>
      <w:bookmarkStart w:id="72" w:name="_Toc15396614"/>
    </w:p>
    <w:p>
      <w:pPr>
        <w:tabs>
          <w:tab w:val="left" w:pos="312"/>
        </w:tabs>
        <w:spacing w:line="600" w:lineRule="exact"/>
        <w:jc w:val="left"/>
        <w:rPr>
          <w:rFonts w:ascii="仿宋" w:hAnsi="仿宋" w:eastAsia="仿宋" w:cs="仿宋"/>
          <w:sz w:val="32"/>
          <w:szCs w:val="32"/>
        </w:rPr>
      </w:pPr>
    </w:p>
    <w:p>
      <w:pPr>
        <w:tabs>
          <w:tab w:val="left" w:pos="312"/>
        </w:tabs>
        <w:spacing w:line="600" w:lineRule="exact"/>
        <w:jc w:val="left"/>
        <w:rPr>
          <w:rFonts w:ascii="仿宋" w:hAnsi="仿宋" w:eastAsia="仿宋" w:cs="仿宋"/>
          <w:sz w:val="32"/>
          <w:szCs w:val="32"/>
        </w:rPr>
      </w:pPr>
    </w:p>
    <w:p>
      <w:pPr>
        <w:tabs>
          <w:tab w:val="left" w:pos="312"/>
        </w:tabs>
        <w:spacing w:line="600" w:lineRule="exact"/>
        <w:jc w:val="left"/>
        <w:rPr>
          <w:rFonts w:ascii="仿宋" w:hAnsi="仿宋" w:eastAsia="仿宋" w:cs="仿宋"/>
          <w:sz w:val="32"/>
          <w:szCs w:val="32"/>
        </w:rPr>
      </w:pPr>
    </w:p>
    <w:p>
      <w:pPr>
        <w:pStyle w:val="3"/>
        <w:keepNext w:val="0"/>
        <w:keepLines w:val="0"/>
        <w:widowControl/>
        <w:spacing w:before="0" w:after="0" w:line="576" w:lineRule="exact"/>
        <w:jc w:val="center"/>
        <w:rPr>
          <w:rFonts w:ascii="方正小标宋简体" w:hAnsi="方正小标宋简体" w:eastAsia="方正小标宋简体" w:cs="方正小标宋简体"/>
          <w:b w:val="0"/>
          <w:bCs w:val="0"/>
        </w:rPr>
      </w:pPr>
      <w:bookmarkStart w:id="73" w:name="_Toc16380"/>
      <w:r>
        <w:rPr>
          <w:rFonts w:hint="eastAsia" w:ascii="方正小标宋简体" w:hAnsi="方正小标宋简体" w:eastAsia="方正小标宋简体" w:cs="方正小标宋简体"/>
          <w:b w:val="0"/>
          <w:bCs w:val="0"/>
        </w:rPr>
        <w:t>剑阁县妇幼保健院</w:t>
      </w:r>
      <w:bookmarkEnd w:id="73"/>
    </w:p>
    <w:p>
      <w:pPr>
        <w:pStyle w:val="3"/>
        <w:keepNext w:val="0"/>
        <w:keepLines w:val="0"/>
        <w:widowControl/>
        <w:spacing w:before="0" w:after="0" w:line="576" w:lineRule="exact"/>
        <w:jc w:val="center"/>
        <w:rPr>
          <w:rFonts w:ascii="方正小标宋简体" w:hAnsi="方正小标宋简体" w:eastAsia="方正小标宋简体" w:cs="方正小标宋简体"/>
          <w:b w:val="0"/>
          <w:bCs w:val="0"/>
        </w:rPr>
      </w:pPr>
      <w:bookmarkStart w:id="74" w:name="_Toc28130"/>
      <w:r>
        <w:rPr>
          <w:rFonts w:hint="eastAsia" w:ascii="方正小标宋简体" w:hAnsi="方正小标宋简体" w:eastAsia="方正小标宋简体" w:cs="方正小标宋简体"/>
          <w:b w:val="0"/>
          <w:bCs w:val="0"/>
        </w:rPr>
        <w:t>关于专项项目绩效自评报告</w:t>
      </w:r>
      <w:bookmarkEnd w:id="74"/>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剑阁县财政局：</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剑阁县财政局关于开展2022年度财政支出绩效自评工作的通知》（剑财政〔2023〕49号）要求，我院于2022年4月15日至25日对农村妇女两癌筛查项目等专项补助资金进行了绩效自查自评工作，现将自评情况报告如下：</w:t>
      </w:r>
    </w:p>
    <w:p>
      <w:pPr>
        <w:pStyle w:val="13"/>
        <w:widowControl/>
        <w:spacing w:beforeAutospacing="0" w:afterAutospacing="0" w:line="576" w:lineRule="exact"/>
        <w:ind w:firstLine="643" w:firstLineChars="200"/>
        <w:jc w:val="both"/>
        <w:outlineLvl w:val="1"/>
        <w:rPr>
          <w:rFonts w:ascii="黑体" w:hAnsi="黑体" w:eastAsia="黑体" w:cs="黑体"/>
          <w:b/>
          <w:bCs/>
          <w:sz w:val="32"/>
          <w:szCs w:val="32"/>
        </w:rPr>
      </w:pPr>
      <w:bookmarkStart w:id="75" w:name="_Toc25120"/>
      <w:r>
        <w:rPr>
          <w:rFonts w:hint="eastAsia" w:ascii="黑体" w:hAnsi="黑体" w:eastAsia="黑体" w:cs="黑体"/>
          <w:b/>
          <w:bCs/>
          <w:sz w:val="32"/>
          <w:szCs w:val="32"/>
        </w:rPr>
        <w:t>一、年初绩效目标分解下达情况</w:t>
      </w:r>
      <w:bookmarkEnd w:id="75"/>
    </w:p>
    <w:p>
      <w:pPr>
        <w:pStyle w:val="13"/>
        <w:widowControl/>
        <w:spacing w:beforeAutospacing="0" w:afterAutospacing="0" w:line="576" w:lineRule="exact"/>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1.农村妇女两癌筛查项目：</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数量指标：宫颈癌检查6200人，乳腺癌检查6300人</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时效指标：所有检查任务均在2022年12月31日底前完成。</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成本指标：</w:t>
      </w:r>
      <w:r>
        <w:rPr>
          <w:rFonts w:hint="eastAsia" w:ascii="仿宋_GB2312" w:hAnsi="仿宋_GB2312" w:eastAsia="仿宋_GB2312" w:cs="仿宋_GB2312"/>
          <w:sz w:val="32"/>
          <w:szCs w:val="32"/>
        </w:rPr>
        <w:t>宫颈癌检查49元/人，乳腺癌检查79元/人。</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经济效益指标：整合社会资源，降低医疗费用，提高居民健康意识，积极投入我县经济建设中。</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社会效益指标：保障群众生命安全，有效降低农村妇女两癌发病率，为妇女同志的生命安全提供有效保障 。</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满意度指标：受检服务对象满意度≥80%。</w:t>
      </w:r>
    </w:p>
    <w:p>
      <w:pPr>
        <w:widowControl/>
        <w:numPr>
          <w:ilvl w:val="0"/>
          <w:numId w:val="6"/>
        </w:numPr>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免费婚前医学检查：</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质量指标：婚检率≥85%：</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时效指标：所有检查任务均在2022年12月31日底前完成。</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社会效益指标：给后代创造良好的生活环境，提高优生优育 。</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满意度指标：受检服务对象满意度≥80%。</w:t>
      </w:r>
    </w:p>
    <w:p>
      <w:pPr>
        <w:widowControl/>
        <w:numPr>
          <w:ilvl w:val="0"/>
          <w:numId w:val="6"/>
        </w:numPr>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孕前优生健康检查：</w:t>
      </w:r>
    </w:p>
    <w:p>
      <w:pPr>
        <w:widowControl/>
        <w:spacing w:line="576" w:lineRule="exact"/>
        <w:ind w:left="420" w:leftChars="200" w:firstLine="320" w:firstLineChars="1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数量指标：检查对数≥1730对</w:t>
      </w:r>
    </w:p>
    <w:p>
      <w:pPr>
        <w:widowControl/>
        <w:spacing w:line="576" w:lineRule="exact"/>
        <w:ind w:left="420" w:leftChars="200" w:firstLine="320" w:firstLineChars="1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质量指标：检查准确度≥85%：</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时效指标：所有检查任务均在2022年12月31日底前完成。</w:t>
      </w:r>
    </w:p>
    <w:p>
      <w:pPr>
        <w:widowControl/>
        <w:spacing w:line="576"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成本指标：</w:t>
      </w:r>
      <w:r>
        <w:rPr>
          <w:rFonts w:hint="eastAsia" w:ascii="仿宋_GB2312" w:hAnsi="仿宋_GB2312" w:eastAsia="仿宋_GB2312" w:cs="仿宋_GB2312"/>
          <w:sz w:val="32"/>
          <w:szCs w:val="32"/>
        </w:rPr>
        <w:t>240元/人。</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社会效益指标：群众孕前优生健康检查意识提高。</w:t>
      </w:r>
    </w:p>
    <w:p>
      <w:pPr>
        <w:pStyle w:val="11"/>
        <w:ind w:left="1059" w:leftChars="352"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满意度指标：受检服务对象满意度≥80%。</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艾滋病防治：</w:t>
      </w:r>
    </w:p>
    <w:p>
      <w:pPr>
        <w:pStyle w:val="11"/>
        <w:ind w:left="420" w:firstLine="0" w:firstLineChars="0"/>
        <w:rPr>
          <w:rFonts w:ascii="仿宋" w:hAnsi="仿宋" w:eastAsia="仿宋" w:cs="仿宋"/>
          <w:sz w:val="32"/>
          <w:szCs w:val="32"/>
        </w:rPr>
      </w:pPr>
      <w:r>
        <w:rPr>
          <w:rFonts w:hint="eastAsia" w:ascii="仿宋" w:hAnsi="仿宋" w:eastAsia="仿宋" w:cs="仿宋"/>
          <w:sz w:val="32"/>
          <w:szCs w:val="32"/>
        </w:rPr>
        <w:t>数量指标：（1）梅毒随访人数≥15人，乙肝随访人数≥120人，艾滋病随访人数≥4人；</w:t>
      </w:r>
    </w:p>
    <w:p>
      <w:pPr>
        <w:widowControl/>
        <w:spacing w:line="576" w:lineRule="exact"/>
        <w:ind w:firstLine="2240" w:firstLineChars="700"/>
        <w:jc w:val="left"/>
        <w:textAlignment w:val="center"/>
        <w:rPr>
          <w:rFonts w:ascii="仿宋" w:hAnsi="仿宋" w:eastAsia="仿宋" w:cs="仿宋"/>
          <w:kern w:val="0"/>
          <w:sz w:val="32"/>
          <w:szCs w:val="32"/>
        </w:rPr>
      </w:pPr>
      <w:r>
        <w:rPr>
          <w:rFonts w:hint="eastAsia" w:ascii="仿宋" w:hAnsi="仿宋" w:eastAsia="仿宋" w:cs="仿宋"/>
          <w:sz w:val="32"/>
          <w:szCs w:val="32"/>
        </w:rPr>
        <w:t>（2）筛查孕产妇≥1720人</w:t>
      </w:r>
    </w:p>
    <w:p>
      <w:pPr>
        <w:widowControl/>
        <w:spacing w:line="576" w:lineRule="exact"/>
        <w:ind w:firstLine="640"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时效指标：所有检查任务均在2022年12月31日底前完成。</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成本指标：</w:t>
      </w:r>
      <w:r>
        <w:rPr>
          <w:rFonts w:hint="eastAsia" w:ascii="仿宋_GB2312" w:hAnsi="仿宋_GB2312" w:eastAsia="仿宋_GB2312" w:cs="仿宋_GB2312"/>
          <w:sz w:val="32"/>
          <w:szCs w:val="32"/>
        </w:rPr>
        <w:t>检测费3元/人，咨询费3元/人。</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社会效益指标：群众防病意识提高 。</w:t>
      </w:r>
    </w:p>
    <w:p>
      <w:pPr>
        <w:widowControl/>
        <w:spacing w:line="576"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满意度指标：受检服务对象满意度≥80%</w:t>
      </w:r>
    </w:p>
    <w:p>
      <w:pPr>
        <w:pStyle w:val="13"/>
        <w:widowControl/>
        <w:spacing w:beforeAutospacing="0" w:afterAutospacing="0" w:line="576" w:lineRule="exact"/>
        <w:ind w:firstLine="643" w:firstLineChars="200"/>
        <w:jc w:val="both"/>
        <w:outlineLvl w:val="1"/>
        <w:rPr>
          <w:rFonts w:ascii="黑体" w:hAnsi="黑体" w:eastAsia="黑体" w:cs="黑体"/>
          <w:b/>
          <w:bCs/>
          <w:sz w:val="32"/>
          <w:szCs w:val="32"/>
        </w:rPr>
      </w:pPr>
      <w:bookmarkStart w:id="76" w:name="_Toc7359"/>
      <w:r>
        <w:rPr>
          <w:rFonts w:hint="eastAsia" w:ascii="黑体" w:hAnsi="黑体" w:eastAsia="黑体" w:cs="黑体"/>
          <w:b/>
          <w:bCs/>
          <w:sz w:val="32"/>
          <w:szCs w:val="32"/>
        </w:rPr>
        <w:t>二、绩效目标完成情况</w:t>
      </w:r>
      <w:bookmarkEnd w:id="76"/>
    </w:p>
    <w:p>
      <w:pPr>
        <w:pStyle w:val="13"/>
        <w:widowControl/>
        <w:spacing w:beforeAutospacing="0" w:afterAutospacing="0" w:line="576"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（一）资金投入使用情况</w:t>
      </w:r>
    </w:p>
    <w:p>
      <w:pPr>
        <w:pStyle w:val="13"/>
        <w:widowControl/>
        <w:spacing w:beforeAutospacing="0" w:afterAutospacing="0" w:line="576"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1.项目资金来源执行情况</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项目资金下达使用情况：</w:t>
      </w:r>
    </w:p>
    <w:p>
      <w:pPr>
        <w:pStyle w:val="13"/>
        <w:widowControl/>
        <w:numPr>
          <w:ilvl w:val="0"/>
          <w:numId w:val="7"/>
        </w:numPr>
        <w:spacing w:beforeAutospacing="0" w:afterAutospacing="0" w:line="576"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2022年农村妇女两癌筛查资金38万元，。截至评价日累计使用38万元，资金执行率100% ，</w:t>
      </w:r>
    </w:p>
    <w:p>
      <w:pPr>
        <w:pStyle w:val="13"/>
        <w:widowControl/>
        <w:numPr>
          <w:ilvl w:val="0"/>
          <w:numId w:val="7"/>
        </w:numPr>
        <w:spacing w:beforeAutospacing="0" w:afterAutospacing="0" w:line="576"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免费婚前医学检查37.12万元，截至评价日累计使用37.12万元，资金执行率100% 。</w:t>
      </w:r>
    </w:p>
    <w:p>
      <w:pPr>
        <w:pStyle w:val="13"/>
        <w:widowControl/>
        <w:numPr>
          <w:ilvl w:val="0"/>
          <w:numId w:val="7"/>
        </w:numPr>
        <w:spacing w:beforeAutospacing="0" w:afterAutospacing="0" w:line="576"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孕前优生健康检查44.88万元，截至评价日累计使用44.88万元，资金执行率100% 。</w:t>
      </w:r>
    </w:p>
    <w:p>
      <w:pPr>
        <w:pStyle w:val="13"/>
        <w:widowControl/>
        <w:numPr>
          <w:ilvl w:val="0"/>
          <w:numId w:val="7"/>
        </w:numPr>
        <w:spacing w:beforeAutospacing="0" w:afterAutospacing="0" w:line="576"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艾滋病防治项目28.17万元，截至评价日累计使用28.17万元，资金执行率100% 。</w:t>
      </w:r>
    </w:p>
    <w:p>
      <w:pPr>
        <w:pStyle w:val="13"/>
        <w:widowControl/>
        <w:spacing w:beforeAutospacing="0" w:afterAutospacing="0" w:line="576"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3.项目资金管理情况</w:t>
      </w:r>
    </w:p>
    <w:p>
      <w:pPr>
        <w:pStyle w:val="13"/>
        <w:widowControl/>
        <w:spacing w:beforeAutospacing="0" w:afterAutospacing="0" w:line="576"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组织领导，完善政策措施。我院高度重视专项资金监管工作，成立了专项资金监管工作领导小组，形成了财务与业务既分工明确，又相互协同配合的工作机制。经费管理主要参照上级管理办法和定额标准执行，年度资金以当年目标要求管理使用。</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善项目方案，合理分配资金。严格执行“三重一大”议事制度和各项管理规定，在重大资金安排方面始终坚持集体研究、民主决策。资金分配坚持“钱随事走”原则，根据工作任务、补助标准、绩效目标等要素安排下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资金管理，规范会计核算。项目实施单位资金管理制度健全，项目资金使用均按照相关制度执行；设有项目专账，对各项目资金进行独立核算，专款专用；无支出依据不合规、虚列项目支出的情况；无截留、挤占、挪用项目资金情况；无超标准开支情况。</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加强项目专项工作规范管理，对及时开展风险研判，发现风险隐患及时预警、处置。按照既定方案要求，按时间节点有序开展工作。对基层项目单位开展业务知识的培训，强化工作执行力。</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加强监督指导，确保实效。业务科室定期、不定期深入乡镇对工作开展情况进行督查指导，对工作进度缓慢、措施不力及时进行通报，督促整改，追踪问效，确保工作落到实处。</w:t>
      </w:r>
    </w:p>
    <w:p>
      <w:pPr>
        <w:pStyle w:val="13"/>
        <w:widowControl/>
        <w:spacing w:beforeAutospacing="0" w:afterAutospacing="0" w:line="576"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（二）绩效指标实际完成情况</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年初确定的各项绩效目标我中心完成良好，各个指标均按要求实施，相关数据经上级复核，达到并符合指标要求。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1.农村妇女两癌筛查项目关键指标超过预期。</w:t>
      </w:r>
      <w:r>
        <w:rPr>
          <w:rFonts w:hint="eastAsia" w:ascii="仿宋_GB2312" w:hAnsi="仿宋_GB2312" w:eastAsia="仿宋_GB2312" w:cs="仿宋_GB2312"/>
          <w:sz w:val="32"/>
          <w:szCs w:val="32"/>
        </w:rPr>
        <w:t>2022年宫颈癌筛查6738人，乳腺癌筛查6679人，受检人群满意度达95%。</w:t>
      </w:r>
    </w:p>
    <w:p>
      <w:pPr>
        <w:pStyle w:val="13"/>
        <w:widowControl/>
        <w:pBdr>
          <w:bottom w:val="single" w:color="FFFFFF" w:sz="6" w:space="30"/>
        </w:pBdr>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2.免费婚前医学检查关键指标超过预期</w:t>
      </w:r>
      <w:r>
        <w:rPr>
          <w:rFonts w:hint="eastAsia" w:ascii="仿宋_GB2312" w:hAnsi="仿宋_GB2312" w:eastAsia="仿宋_GB2312" w:cs="仿宋_GB2312"/>
          <w:sz w:val="32"/>
          <w:szCs w:val="32"/>
        </w:rPr>
        <w:t>：2022年，受疫情影响，外地办证增多，婚前医学检查2118对，较年初设定目标减少32对。婚检率90.47%。</w:t>
      </w:r>
    </w:p>
    <w:p>
      <w:pPr>
        <w:pStyle w:val="13"/>
        <w:widowControl/>
        <w:pBdr>
          <w:bottom w:val="single" w:color="FFFFFF" w:sz="6" w:space="30"/>
        </w:pBdr>
        <w:spacing w:beforeAutospacing="0" w:afterAutospacing="0"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3、孕前优生健康检查项目稳中求进。</w:t>
      </w:r>
      <w:r>
        <w:rPr>
          <w:rFonts w:hint="eastAsia" w:ascii="仿宋_GB2312" w:hAnsi="仿宋_GB2312" w:eastAsia="仿宋_GB2312" w:cs="仿宋_GB2312"/>
          <w:sz w:val="32"/>
          <w:szCs w:val="32"/>
        </w:rPr>
        <w:t>孕前优生健康检查：</w:t>
      </w: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sz w:val="32"/>
          <w:szCs w:val="32"/>
        </w:rPr>
        <w:t>受疫情影响，异地检查人数增加。</w:t>
      </w:r>
      <w:r>
        <w:rPr>
          <w:rFonts w:hint="eastAsia" w:ascii="仿宋_GB2312" w:hAnsi="仿宋_GB2312" w:eastAsia="仿宋_GB2312" w:cs="仿宋_GB2312"/>
          <w:color w:val="000000"/>
          <w:sz w:val="32"/>
          <w:szCs w:val="32"/>
        </w:rPr>
        <w:t>孕前优生健康检查1677对，</w:t>
      </w:r>
      <w:r>
        <w:rPr>
          <w:rFonts w:hint="eastAsia" w:ascii="仿宋_GB2312" w:hAnsi="仿宋_GB2312" w:eastAsia="仿宋_GB2312" w:cs="仿宋_GB2312"/>
          <w:sz w:val="32"/>
          <w:szCs w:val="32"/>
        </w:rPr>
        <w:t>较年初设定目标减少53对</w:t>
      </w:r>
      <w:r>
        <w:rPr>
          <w:rFonts w:hint="eastAsia" w:ascii="仿宋_GB2312" w:hAnsi="仿宋_GB2312" w:eastAsia="仿宋_GB2312" w:cs="仿宋_GB2312"/>
          <w:color w:val="000000"/>
          <w:sz w:val="32"/>
          <w:szCs w:val="32"/>
        </w:rPr>
        <w:t>。</w:t>
      </w:r>
    </w:p>
    <w:p>
      <w:pPr>
        <w:pStyle w:val="13"/>
        <w:widowControl/>
        <w:pBdr>
          <w:bottom w:val="single" w:color="FFFFFF" w:sz="6" w:space="30"/>
        </w:pBdr>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4、艾滋病防治项目。</w:t>
      </w:r>
    </w:p>
    <w:p>
      <w:pPr>
        <w:pStyle w:val="13"/>
        <w:widowControl/>
        <w:pBdr>
          <w:bottom w:val="single" w:color="FFFFFF" w:sz="6" w:space="30"/>
        </w:pBd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2022年因受疫情影响，孕产妇筛查1658人，较年初设定目标减少62人，</w:t>
      </w:r>
      <w:r>
        <w:rPr>
          <w:rFonts w:hint="eastAsia" w:ascii="仿宋_GB2312" w:hAnsi="仿宋_GB2312" w:eastAsia="仿宋_GB2312" w:cs="仿宋_GB2312"/>
          <w:sz w:val="32"/>
          <w:szCs w:val="32"/>
        </w:rPr>
        <w:t>梅毒随访人数11人，未完成年初任务4人。</w:t>
      </w:r>
      <w:r>
        <w:rPr>
          <w:rFonts w:hint="eastAsia" w:ascii="仿宋_GB2312" w:hAnsi="仿宋_GB2312" w:eastAsia="仿宋_GB2312" w:cs="仿宋_GB2312"/>
          <w:color w:val="000000"/>
          <w:sz w:val="32"/>
          <w:szCs w:val="32"/>
        </w:rPr>
        <w:t>乙肝随访人数125人，超额完成任务孕妇、艾滋病随访人数产妇4人，完成年初设定目标。</w:t>
      </w:r>
      <w:r>
        <w:rPr>
          <w:rFonts w:hint="eastAsia" w:ascii="仿宋_GB2312" w:hAnsi="仿宋_GB2312" w:eastAsia="仿宋_GB2312" w:cs="仿宋_GB2312"/>
          <w:sz w:val="32"/>
          <w:szCs w:val="32"/>
        </w:rPr>
        <w:t>感染孕产妇梅毒治疗率达100%以上，所生儿童预防性治疗率达100%。</w:t>
      </w:r>
    </w:p>
    <w:p>
      <w:pPr>
        <w:pStyle w:val="13"/>
        <w:widowControl/>
        <w:spacing w:beforeAutospacing="0" w:afterAutospacing="0" w:line="576" w:lineRule="exact"/>
        <w:ind w:firstLine="643" w:firstLineChars="200"/>
        <w:jc w:val="both"/>
        <w:outlineLvl w:val="1"/>
        <w:rPr>
          <w:rFonts w:ascii="黑体" w:hAnsi="黑体" w:eastAsia="黑体" w:cs="黑体"/>
          <w:sz w:val="32"/>
          <w:szCs w:val="32"/>
        </w:rPr>
      </w:pPr>
      <w:bookmarkStart w:id="77" w:name="_Toc13130"/>
      <w:r>
        <w:rPr>
          <w:rFonts w:hint="eastAsia" w:ascii="黑体" w:hAnsi="黑体" w:eastAsia="黑体" w:cs="黑体"/>
          <w:b/>
          <w:bCs/>
          <w:sz w:val="32"/>
          <w:szCs w:val="32"/>
        </w:rPr>
        <w:t>三、偏离绩效目标的原因和下一步改进措施</w:t>
      </w:r>
      <w:bookmarkEnd w:id="77"/>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通过自查，偏离绩效目标的原因是受疫情影响。异地办证人员增多。</w:t>
      </w:r>
    </w:p>
    <w:p>
      <w:pPr>
        <w:pStyle w:val="13"/>
        <w:widowControl/>
        <w:numPr>
          <w:ilvl w:val="0"/>
          <w:numId w:val="8"/>
        </w:numPr>
        <w:spacing w:beforeAutospacing="0" w:afterAutospacing="0" w:line="576" w:lineRule="exact"/>
        <w:ind w:firstLine="643" w:firstLineChars="200"/>
        <w:jc w:val="both"/>
        <w:outlineLvl w:val="1"/>
        <w:rPr>
          <w:rFonts w:ascii="黑体" w:hAnsi="黑体" w:eastAsia="黑体" w:cs="黑体"/>
          <w:b/>
          <w:bCs/>
          <w:sz w:val="32"/>
          <w:szCs w:val="32"/>
        </w:rPr>
      </w:pPr>
      <w:bookmarkStart w:id="78" w:name="_Toc14117"/>
      <w:r>
        <w:rPr>
          <w:rFonts w:hint="eastAsia" w:ascii="黑体" w:hAnsi="黑体" w:eastAsia="黑体" w:cs="黑体"/>
          <w:b/>
          <w:bCs/>
          <w:sz w:val="32"/>
          <w:szCs w:val="32"/>
        </w:rPr>
        <w:t>绩效自评结果及拟应用和公开情况</w:t>
      </w:r>
      <w:bookmarkEnd w:id="78"/>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我院严格按照重大疾病及危害因素卫生服务项目的要求，完成了既定目标，工作数量、质量和各项指标达到规定要求。认真落实“预防为主”的工作方针，变事后处置为事前防控，各项项目工作稳进推进，减轻了社会及个人疾病负担，降低了健康危害因素，保护了群众身体健康和生命安全。</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经自评，剑阁县保健院综合评价自评结果为“优”。评价结果</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剑阁县</w:t>
      </w:r>
      <w:r>
        <w:rPr>
          <w:rFonts w:hint="eastAsia" w:ascii="仿宋_GB2312" w:hAnsi="仿宋_GB2312" w:eastAsia="仿宋_GB2312" w:cs="仿宋_GB2312"/>
          <w:sz w:val="32"/>
          <w:szCs w:val="32"/>
          <w:lang w:eastAsia="zh-CN"/>
        </w:rPr>
        <w:t>人民政府网站</w:t>
      </w:r>
      <w:r>
        <w:rPr>
          <w:rFonts w:hint="eastAsia" w:ascii="仿宋_GB2312" w:hAnsi="仿宋_GB2312" w:eastAsia="仿宋_GB2312" w:cs="仿宋_GB2312"/>
          <w:sz w:val="32"/>
          <w:szCs w:val="32"/>
        </w:rPr>
        <w:t>进行公示公开，广泛接受社会监督，将做为下一年度资金安排重要依据。</w:t>
      </w:r>
      <w:bookmarkStart w:id="110" w:name="_GoBack"/>
      <w:bookmarkEnd w:id="110"/>
    </w:p>
    <w:p>
      <w:pPr>
        <w:pStyle w:val="13"/>
        <w:widowControl/>
        <w:spacing w:beforeAutospacing="0" w:afterAutospacing="0" w:line="576" w:lineRule="exact"/>
        <w:ind w:firstLine="643" w:firstLineChars="200"/>
        <w:jc w:val="both"/>
        <w:outlineLvl w:val="1"/>
        <w:rPr>
          <w:rFonts w:ascii="黑体" w:hAnsi="黑体" w:eastAsia="黑体" w:cs="黑体"/>
          <w:b/>
          <w:bCs/>
          <w:sz w:val="32"/>
          <w:szCs w:val="32"/>
        </w:rPr>
      </w:pPr>
      <w:bookmarkStart w:id="79" w:name="_Toc17683"/>
      <w:r>
        <w:rPr>
          <w:rFonts w:hint="eastAsia" w:ascii="黑体" w:hAnsi="黑体" w:eastAsia="黑体" w:cs="黑体"/>
          <w:b/>
          <w:bCs/>
          <w:sz w:val="32"/>
          <w:szCs w:val="32"/>
        </w:rPr>
        <w:t>五、主要经验及做法</w:t>
      </w:r>
      <w:bookmarkEnd w:id="79"/>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1.加强组织协调，采取有效措施。为做好项目实施工作，在资金监管工作领导小组的领导下，业务分管领导负总责，相关科室具体开展各项业务工作，对项目实施进度进行跟踪督促，确保项目按照按质完成。</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2.强化制度，规范管理。为确保专项资金能落实到实处，剑阁县保健院严格执行上级资金管理制度和年度实施方案，督促各项目单位严格资金管理，合理安排和使用专项资金，使有限的资金发挥最大效益。</w:t>
      </w:r>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3.绩效目标制定清晰明确。根据上级提出的目标任务和我县事业发展要求，综合考虑项目单位的实际需求和实施能力，制定了清晰明确的绩效目标，便于考核评价。</w:t>
      </w:r>
    </w:p>
    <w:p>
      <w:pPr>
        <w:pStyle w:val="13"/>
        <w:widowControl/>
        <w:spacing w:beforeAutospacing="0" w:afterAutospacing="0" w:line="576" w:lineRule="exact"/>
        <w:ind w:firstLine="643" w:firstLineChars="200"/>
        <w:jc w:val="both"/>
        <w:outlineLvl w:val="1"/>
        <w:rPr>
          <w:rFonts w:ascii="黑体" w:hAnsi="黑体" w:eastAsia="黑体" w:cs="黑体"/>
          <w:b/>
          <w:bCs/>
          <w:sz w:val="32"/>
          <w:szCs w:val="32"/>
        </w:rPr>
      </w:pPr>
      <w:bookmarkStart w:id="80" w:name="_Toc16126"/>
      <w:r>
        <w:rPr>
          <w:rFonts w:hint="eastAsia" w:ascii="黑体" w:hAnsi="黑体" w:eastAsia="黑体" w:cs="黑体"/>
          <w:b/>
          <w:bCs/>
          <w:sz w:val="32"/>
          <w:szCs w:val="32"/>
        </w:rPr>
        <w:t>六、其他需要说明的问题</w:t>
      </w:r>
      <w:bookmarkEnd w:id="80"/>
    </w:p>
    <w:p>
      <w:pPr>
        <w:pStyle w:val="13"/>
        <w:widowControl/>
        <w:spacing w:beforeAutospacing="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剑阁县保健院对本次重大疾病及危害因素开展自评无其他说明。</w:t>
      </w:r>
    </w:p>
    <w:p>
      <w:pPr>
        <w:pStyle w:val="13"/>
        <w:widowControl/>
        <w:spacing w:beforeAutospacing="0" w:afterAutospacing="0" w:line="576" w:lineRule="exac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ind w:firstLine="3080" w:firstLineChars="700"/>
        <w:jc w:val="left"/>
        <w:outlineLvl w:val="0"/>
        <w:rPr>
          <w:rStyle w:val="26"/>
          <w:rFonts w:ascii="黑体" w:hAnsi="黑体" w:eastAsia="黑体"/>
          <w:b w:val="0"/>
        </w:rPr>
      </w:pPr>
      <w:bookmarkStart w:id="81" w:name="_Toc21900"/>
      <w:r>
        <w:rPr>
          <w:rFonts w:hint="eastAsia" w:ascii="黑体" w:hAnsi="黑体" w:eastAsia="黑体"/>
          <w:sz w:val="44"/>
          <w:szCs w:val="44"/>
        </w:rPr>
        <w:t>第</w:t>
      </w:r>
      <w:r>
        <w:rPr>
          <w:rStyle w:val="26"/>
          <w:rFonts w:hint="eastAsia" w:ascii="黑体" w:hAnsi="黑体" w:eastAsia="黑体"/>
          <w:b w:val="0"/>
        </w:rPr>
        <w:t>四部分 附件</w:t>
      </w:r>
      <w:bookmarkEnd w:id="72"/>
      <w:bookmarkEnd w:id="81"/>
    </w:p>
    <w:tbl>
      <w:tblPr>
        <w:tblStyle w:val="17"/>
        <w:tblpPr w:leftFromText="180" w:rightFromText="180" w:vertAnchor="text" w:horzAnchor="page" w:tblpX="980" w:tblpY="662"/>
        <w:tblOverlap w:val="never"/>
        <w:tblW w:w="10215" w:type="dxa"/>
        <w:tblInd w:w="0" w:type="dxa"/>
        <w:tblLayout w:type="fixed"/>
        <w:tblCellMar>
          <w:top w:w="0" w:type="dxa"/>
          <w:left w:w="108" w:type="dxa"/>
          <w:bottom w:w="0" w:type="dxa"/>
          <w:right w:w="108" w:type="dxa"/>
        </w:tblCellMar>
      </w:tblPr>
      <w:tblGrid>
        <w:gridCol w:w="674"/>
        <w:gridCol w:w="644"/>
        <w:gridCol w:w="15"/>
        <w:gridCol w:w="809"/>
        <w:gridCol w:w="1983"/>
        <w:gridCol w:w="279"/>
        <w:gridCol w:w="843"/>
        <w:gridCol w:w="1393"/>
        <w:gridCol w:w="1328"/>
        <w:gridCol w:w="533"/>
        <w:gridCol w:w="636"/>
        <w:gridCol w:w="1078"/>
      </w:tblGrid>
      <w:tr>
        <w:tblPrEx>
          <w:tblLayout w:type="fixed"/>
          <w:tblCellMar>
            <w:top w:w="0" w:type="dxa"/>
            <w:left w:w="108" w:type="dxa"/>
            <w:bottom w:w="0" w:type="dxa"/>
            <w:right w:w="108" w:type="dxa"/>
          </w:tblCellMar>
        </w:tblPrEx>
        <w:trPr>
          <w:trHeight w:val="405" w:hRule="atLeast"/>
        </w:trPr>
        <w:tc>
          <w:tcPr>
            <w:tcW w:w="10215"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bookmarkStart w:id="82" w:name="_Toc15396618"/>
            <w:r>
              <w:rPr>
                <w:rStyle w:val="32"/>
                <w:rFonts w:hint="default"/>
              </w:rPr>
              <w:t xml:space="preserve">项目绩效目标自评表 </w:t>
            </w:r>
          </w:p>
        </w:tc>
      </w:tr>
      <w:tr>
        <w:tblPrEx>
          <w:tblLayout w:type="fixed"/>
          <w:tblCellMar>
            <w:top w:w="0" w:type="dxa"/>
            <w:left w:w="108" w:type="dxa"/>
            <w:bottom w:w="0" w:type="dxa"/>
            <w:right w:w="108" w:type="dxa"/>
          </w:tblCellMar>
        </w:tblPrEx>
        <w:trPr>
          <w:trHeight w:val="270" w:hRule="atLeast"/>
        </w:trPr>
        <w:tc>
          <w:tcPr>
            <w:tcW w:w="10215" w:type="dxa"/>
            <w:gridSpan w:val="12"/>
            <w:tcBorders>
              <w:top w:val="nil"/>
              <w:left w:val="nil"/>
              <w:bottom w:val="nil"/>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   2022 年度）</w:t>
            </w: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项目名称</w:t>
            </w:r>
          </w:p>
        </w:tc>
        <w:tc>
          <w:tcPr>
            <w:tcW w:w="39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农村妇女两癌筛查</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项目负责人</w:t>
            </w:r>
          </w:p>
        </w:tc>
        <w:tc>
          <w:tcPr>
            <w:tcW w:w="2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何文凯</w:t>
            </w: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主管部门</w:t>
            </w:r>
          </w:p>
        </w:tc>
        <w:tc>
          <w:tcPr>
            <w:tcW w:w="39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剑阁县卫健局</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实施单位</w:t>
            </w:r>
          </w:p>
        </w:tc>
        <w:tc>
          <w:tcPr>
            <w:tcW w:w="22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剑阁县妇幼保健院</w:t>
            </w:r>
          </w:p>
        </w:tc>
      </w:tr>
      <w:tr>
        <w:tblPrEx>
          <w:tblLayout w:type="fixed"/>
          <w:tblCellMar>
            <w:top w:w="0" w:type="dxa"/>
            <w:left w:w="108" w:type="dxa"/>
            <w:bottom w:w="0" w:type="dxa"/>
            <w:right w:w="108" w:type="dxa"/>
          </w:tblCellMar>
        </w:tblPrEx>
        <w:trPr>
          <w:trHeight w:val="36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资金情况</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全年预算数（A）</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执行率（B/A)</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（万元）</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年度资金总额：</w:t>
            </w: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38</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2"/>
                <w:szCs w:val="12"/>
              </w:rPr>
            </w:pP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 其中：中央、省、市财政资金</w:t>
            </w: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38</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2"/>
                <w:szCs w:val="12"/>
              </w:rPr>
            </w:pP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       县级财政资金</w:t>
            </w: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2"/>
                <w:szCs w:val="12"/>
              </w:rPr>
            </w:pP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       其他资金</w:t>
            </w: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w:t>
            </w:r>
          </w:p>
        </w:tc>
        <w:tc>
          <w:tcPr>
            <w:tcW w:w="4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年初设定目标</w:t>
            </w:r>
          </w:p>
        </w:tc>
        <w:tc>
          <w:tcPr>
            <w:tcW w:w="49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年度总体目标完成情况综述</w:t>
            </w:r>
          </w:p>
        </w:tc>
      </w:tr>
      <w:tr>
        <w:tblPrEx>
          <w:tblLayout w:type="fixed"/>
          <w:tblCellMar>
            <w:top w:w="0" w:type="dxa"/>
            <w:left w:w="108" w:type="dxa"/>
            <w:bottom w:w="0" w:type="dxa"/>
            <w:right w:w="108" w:type="dxa"/>
          </w:tblCellMar>
        </w:tblPrEx>
        <w:trPr>
          <w:trHeight w:val="9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4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r>
              <w:rPr>
                <w:rFonts w:hint="eastAsia" w:ascii="宋体" w:hAnsi="宋体" w:cs="宋体"/>
                <w:color w:val="000000"/>
                <w:sz w:val="18"/>
                <w:szCs w:val="18"/>
              </w:rPr>
              <w:t>全县农村妇女</w:t>
            </w:r>
            <w:r>
              <w:rPr>
                <w:rFonts w:hint="eastAsia" w:ascii="宋体" w:hAnsi="宋体" w:cs="宋体"/>
                <w:color w:val="000000"/>
                <w:kern w:val="0"/>
                <w:sz w:val="18"/>
                <w:szCs w:val="18"/>
              </w:rPr>
              <w:t>宫颈癌检查乳腺癌检查各6300人</w:t>
            </w:r>
          </w:p>
        </w:tc>
        <w:tc>
          <w:tcPr>
            <w:tcW w:w="49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r>
              <w:rPr>
                <w:rFonts w:hint="eastAsia" w:ascii="宋体" w:hAnsi="宋体" w:cs="宋体"/>
                <w:color w:val="000000"/>
                <w:sz w:val="18"/>
                <w:szCs w:val="18"/>
              </w:rPr>
              <w:t>全县农村妇女</w:t>
            </w:r>
            <w:r>
              <w:rPr>
                <w:rFonts w:hint="eastAsia" w:ascii="宋体" w:hAnsi="宋体" w:cs="宋体"/>
                <w:color w:val="000000"/>
                <w:kern w:val="0"/>
                <w:sz w:val="18"/>
                <w:szCs w:val="18"/>
              </w:rPr>
              <w:t>宫颈癌检查6738人乳腺癌检查6679人</w:t>
            </w:r>
          </w:p>
        </w:tc>
      </w:tr>
      <w:tr>
        <w:tblPrEx>
          <w:tblLayout w:type="fixed"/>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绩效指标</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一级</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2"/>
                <w:szCs w:val="12"/>
              </w:rPr>
            </w:pPr>
            <w:r>
              <w:rPr>
                <w:rFonts w:hint="eastAsia" w:ascii="宋体" w:hAnsi="宋体" w:cs="宋体"/>
                <w:color w:val="000000"/>
                <w:kern w:val="0"/>
                <w:sz w:val="12"/>
                <w:szCs w:val="12"/>
              </w:rPr>
              <w:t>二级</w:t>
            </w:r>
          </w:p>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2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三级指标</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年度指标值</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未完成原因及拟采取的改进措施</w:t>
            </w: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2"/>
                <w:szCs w:val="12"/>
              </w:rPr>
            </w:pPr>
          </w:p>
        </w:tc>
        <w:tc>
          <w:tcPr>
            <w:tcW w:w="22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产出指标（50分）</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宫颈癌检查（人）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&gt;= 6300</w:t>
            </w:r>
          </w:p>
        </w:tc>
        <w:tc>
          <w:tcPr>
            <w:tcW w:w="132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6738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乳腺癌检查（人）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&gt;= 6300</w:t>
            </w:r>
          </w:p>
        </w:tc>
        <w:tc>
          <w:tcPr>
            <w:tcW w:w="132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6679</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40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完成时间</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2022年度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2022年12月31日</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效绩指标（30分）</w:t>
            </w: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经济效益指标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98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社会效益指标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保障群众生命安全</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有效降低妇女两癌发病率，为妇女同志的生命安全提供有效保障</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在筛查中发现问题的及时反馈给病人，进行治疗建议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生态效益指标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3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4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7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p>
        </w:tc>
        <w:tc>
          <w:tcPr>
            <w:tcW w:w="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服务对象满意度指标</w:t>
            </w: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受检人群满意度（%）</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&gt;= 80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7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(10分)</w:t>
            </w:r>
          </w:p>
        </w:tc>
        <w:tc>
          <w:tcPr>
            <w:tcW w:w="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2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r>
        <w:tblPrEx>
          <w:tblLayout w:type="fixed"/>
          <w:tblCellMar>
            <w:top w:w="0" w:type="dxa"/>
            <w:left w:w="108" w:type="dxa"/>
            <w:bottom w:w="0" w:type="dxa"/>
            <w:right w:w="108" w:type="dxa"/>
          </w:tblCellMar>
        </w:tblPrEx>
        <w:trPr>
          <w:trHeight w:val="270" w:hRule="atLeast"/>
        </w:trPr>
        <w:tc>
          <w:tcPr>
            <w:tcW w:w="44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总分</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r>
    </w:tbl>
    <w:p>
      <w:pPr>
        <w:spacing w:line="600" w:lineRule="exact"/>
        <w:jc w:val="center"/>
        <w:rPr>
          <w:rFonts w:ascii="宋体" w:hAnsi="宋体" w:cs="宋体"/>
          <w:kern w:val="0"/>
          <w:sz w:val="32"/>
          <w:szCs w:val="32"/>
        </w:rPr>
      </w:pPr>
    </w:p>
    <w:p>
      <w:pPr>
        <w:pStyle w:val="2"/>
        <w:spacing w:before="93"/>
        <w:rPr>
          <w:rFonts w:hAnsi="Calibri" w:cs="仿宋"/>
          <w:sz w:val="32"/>
          <w:szCs w:val="32"/>
        </w:rPr>
      </w:pPr>
    </w:p>
    <w:tbl>
      <w:tblPr>
        <w:tblStyle w:val="17"/>
        <w:tblW w:w="9585" w:type="dxa"/>
        <w:tblInd w:w="93" w:type="dxa"/>
        <w:tblLayout w:type="fixed"/>
        <w:tblCellMar>
          <w:top w:w="0" w:type="dxa"/>
          <w:left w:w="108" w:type="dxa"/>
          <w:bottom w:w="0" w:type="dxa"/>
          <w:right w:w="108" w:type="dxa"/>
        </w:tblCellMar>
      </w:tblPr>
      <w:tblGrid>
        <w:gridCol w:w="479"/>
        <w:gridCol w:w="883"/>
        <w:gridCol w:w="641"/>
        <w:gridCol w:w="524"/>
        <w:gridCol w:w="1078"/>
        <w:gridCol w:w="149"/>
        <w:gridCol w:w="735"/>
        <w:gridCol w:w="1360"/>
        <w:gridCol w:w="1509"/>
        <w:gridCol w:w="733"/>
        <w:gridCol w:w="1078"/>
        <w:gridCol w:w="416"/>
      </w:tblGrid>
      <w:tr>
        <w:tblPrEx>
          <w:tblLayout w:type="fixed"/>
          <w:tblCellMar>
            <w:top w:w="0" w:type="dxa"/>
            <w:left w:w="108" w:type="dxa"/>
            <w:bottom w:w="0" w:type="dxa"/>
            <w:right w:w="108" w:type="dxa"/>
          </w:tblCellMar>
        </w:tblPrEx>
        <w:trPr>
          <w:trHeight w:val="405" w:hRule="atLeast"/>
        </w:trPr>
        <w:tc>
          <w:tcPr>
            <w:tcW w:w="9585"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 xml:space="preserve">项目绩效目标自评表 </w:t>
            </w:r>
          </w:p>
        </w:tc>
      </w:tr>
      <w:tr>
        <w:tblPrEx>
          <w:tblLayout w:type="fixed"/>
          <w:tblCellMar>
            <w:top w:w="0" w:type="dxa"/>
            <w:left w:w="108" w:type="dxa"/>
            <w:bottom w:w="0" w:type="dxa"/>
            <w:right w:w="108" w:type="dxa"/>
          </w:tblCellMar>
        </w:tblPrEx>
        <w:trPr>
          <w:trHeight w:val="270" w:hRule="atLeast"/>
        </w:trPr>
        <w:tc>
          <w:tcPr>
            <w:tcW w:w="9585" w:type="dxa"/>
            <w:gridSpan w:val="12"/>
            <w:tcBorders>
              <w:top w:val="nil"/>
              <w:left w:val="nil"/>
              <w:bottom w:val="nil"/>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   2022 年度）</w:t>
            </w:r>
          </w:p>
        </w:tc>
      </w:tr>
      <w:tr>
        <w:tblPrEx>
          <w:tblLayout w:type="fixed"/>
          <w:tblCellMar>
            <w:top w:w="0" w:type="dxa"/>
            <w:left w:w="108" w:type="dxa"/>
            <w:bottom w:w="0" w:type="dxa"/>
            <w:right w:w="108" w:type="dxa"/>
          </w:tblCellMar>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4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免费婚前医学检查</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w:t>
            </w:r>
          </w:p>
        </w:tc>
        <w:tc>
          <w:tcPr>
            <w:tcW w:w="22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何文凯</w:t>
            </w:r>
          </w:p>
        </w:tc>
      </w:tr>
      <w:tr>
        <w:tblPrEx>
          <w:tblLayout w:type="fixed"/>
          <w:tblCellMar>
            <w:top w:w="0" w:type="dxa"/>
            <w:left w:w="108" w:type="dxa"/>
            <w:bottom w:w="0" w:type="dxa"/>
            <w:right w:w="108" w:type="dxa"/>
          </w:tblCellMar>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4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剑阁县卫健局</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2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剑阁县妇幼保健院</w:t>
            </w:r>
          </w:p>
        </w:tc>
      </w:tr>
      <w:tr>
        <w:tblPrEx>
          <w:tblLayout w:type="fixed"/>
          <w:tblCellMar>
            <w:top w:w="0" w:type="dxa"/>
            <w:left w:w="108" w:type="dxa"/>
            <w:bottom w:w="0" w:type="dxa"/>
            <w:right w:w="108" w:type="dxa"/>
          </w:tblCellMar>
        </w:tblPrEx>
        <w:trPr>
          <w:trHeight w:val="48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Layout w:type="fixed"/>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41.26</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37.12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其中：中央、省、市财政资金</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41.26</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37.12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县级财政资金</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20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50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Layout w:type="fixed"/>
          <w:tblCellMar>
            <w:top w:w="0" w:type="dxa"/>
            <w:left w:w="108" w:type="dxa"/>
            <w:bottom w:w="0" w:type="dxa"/>
            <w:right w:w="108" w:type="dxa"/>
          </w:tblCellMar>
        </w:tblPrEx>
        <w:trPr>
          <w:trHeight w:val="66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在全县范围内为计划结婚的人群免费提供婚前医学检查婚检率85%以上</w:t>
            </w:r>
          </w:p>
        </w:tc>
        <w:tc>
          <w:tcPr>
            <w:tcW w:w="50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在全县范围内为计划结婚的人群免费提供婚前医学检查婚检率90.47%</w:t>
            </w:r>
          </w:p>
        </w:tc>
      </w:tr>
      <w:tr>
        <w:tblPrEx>
          <w:tblLayout w:type="fixed"/>
        </w:tblPrEx>
        <w:trPr>
          <w:trHeight w:val="27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二级</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2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未完成原因及拟采取的改进措施</w:t>
            </w: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2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实际值</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50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产出指标（50分）</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婚检（人）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2150</w:t>
            </w:r>
          </w:p>
        </w:tc>
        <w:tc>
          <w:tcPr>
            <w:tcW w:w="150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2118</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疫情原因，异地办证</w:t>
            </w: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婚检率（%）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85</w:t>
            </w:r>
          </w:p>
        </w:tc>
        <w:tc>
          <w:tcPr>
            <w:tcW w:w="150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90.47</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8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完成时间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2022年度</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2022年12月31日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1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优生优育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给后代创造良好的生育环境，提高优生优育</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PrEx>
        <w:trPr>
          <w:trHeight w:val="56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婚检受检对象满意度（%）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80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37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600" w:lineRule="exact"/>
        <w:jc w:val="center"/>
        <w:rPr>
          <w:rFonts w:ascii="黑体" w:hAnsi="黑体" w:eastAsia="黑体"/>
          <w:sz w:val="44"/>
          <w:szCs w:val="44"/>
        </w:rPr>
      </w:pPr>
    </w:p>
    <w:tbl>
      <w:tblPr>
        <w:tblStyle w:val="17"/>
        <w:tblpPr w:leftFromText="180" w:rightFromText="180" w:vertAnchor="text" w:horzAnchor="page" w:tblpX="1103" w:tblpY="145"/>
        <w:tblOverlap w:val="never"/>
        <w:tblW w:w="10065" w:type="dxa"/>
        <w:tblInd w:w="0" w:type="dxa"/>
        <w:tblLayout w:type="fixed"/>
        <w:tblCellMar>
          <w:top w:w="0" w:type="dxa"/>
          <w:left w:w="108" w:type="dxa"/>
          <w:bottom w:w="0" w:type="dxa"/>
          <w:right w:w="108" w:type="dxa"/>
        </w:tblCellMar>
      </w:tblPr>
      <w:tblGrid>
        <w:gridCol w:w="479"/>
        <w:gridCol w:w="820"/>
        <w:gridCol w:w="501"/>
        <w:gridCol w:w="1056"/>
        <w:gridCol w:w="1380"/>
        <w:gridCol w:w="460"/>
        <w:gridCol w:w="1199"/>
        <w:gridCol w:w="2082"/>
        <w:gridCol w:w="546"/>
        <w:gridCol w:w="1077"/>
        <w:gridCol w:w="465"/>
      </w:tblGrid>
      <w:tr>
        <w:tblPrEx>
          <w:tblLayout w:type="fixed"/>
          <w:tblCellMar>
            <w:top w:w="0" w:type="dxa"/>
            <w:left w:w="108" w:type="dxa"/>
            <w:bottom w:w="0" w:type="dxa"/>
            <w:right w:w="108" w:type="dxa"/>
          </w:tblCellMar>
        </w:tblPrEx>
        <w:trPr>
          <w:trHeight w:val="405" w:hRule="atLeast"/>
        </w:trPr>
        <w:tc>
          <w:tcPr>
            <w:tcW w:w="10065"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 xml:space="preserve">项目绩效目标自评表 </w:t>
            </w:r>
          </w:p>
        </w:tc>
      </w:tr>
      <w:tr>
        <w:tblPrEx>
          <w:tblLayout w:type="fixed"/>
          <w:tblCellMar>
            <w:top w:w="0" w:type="dxa"/>
            <w:left w:w="108" w:type="dxa"/>
            <w:bottom w:w="0" w:type="dxa"/>
            <w:right w:w="108" w:type="dxa"/>
          </w:tblCellMar>
        </w:tblPrEx>
        <w:trPr>
          <w:trHeight w:val="270" w:hRule="atLeast"/>
        </w:trPr>
        <w:tc>
          <w:tcPr>
            <w:tcW w:w="10065" w:type="dxa"/>
            <w:gridSpan w:val="11"/>
            <w:tcBorders>
              <w:top w:val="nil"/>
              <w:left w:val="nil"/>
              <w:bottom w:val="nil"/>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   2022 年度）</w:t>
            </w:r>
          </w:p>
        </w:tc>
      </w:tr>
      <w:tr>
        <w:tblPrEx>
          <w:tblLayout w:type="fixed"/>
          <w:tblCellMar>
            <w:top w:w="0" w:type="dxa"/>
            <w:left w:w="108" w:type="dxa"/>
            <w:bottom w:w="0" w:type="dxa"/>
            <w:right w:w="108" w:type="dxa"/>
          </w:tblCellMar>
        </w:tblPrEx>
        <w:trPr>
          <w:trHeight w:val="52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项目名称</w:t>
            </w:r>
          </w:p>
        </w:tc>
        <w:tc>
          <w:tcPr>
            <w:tcW w:w="28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新生儿疾病筛查</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项目负责人</w:t>
            </w:r>
          </w:p>
        </w:tc>
        <w:tc>
          <w:tcPr>
            <w:tcW w:w="2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何文凯</w:t>
            </w:r>
          </w:p>
        </w:tc>
      </w:tr>
      <w:tr>
        <w:tblPrEx>
          <w:tblLayout w:type="fixed"/>
          <w:tblCellMar>
            <w:top w:w="0" w:type="dxa"/>
            <w:left w:w="108" w:type="dxa"/>
            <w:bottom w:w="0" w:type="dxa"/>
            <w:right w:w="108" w:type="dxa"/>
          </w:tblCellMar>
        </w:tblPrEx>
        <w:trPr>
          <w:trHeight w:val="56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主管部门</w:t>
            </w:r>
          </w:p>
        </w:tc>
        <w:tc>
          <w:tcPr>
            <w:tcW w:w="28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剑阁县卫健局</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实施单位</w:t>
            </w:r>
          </w:p>
        </w:tc>
        <w:tc>
          <w:tcPr>
            <w:tcW w:w="2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剑阁县妇幼保健院</w:t>
            </w:r>
          </w:p>
        </w:tc>
      </w:tr>
      <w:tr>
        <w:tblPrEx>
          <w:tblLayout w:type="fixed"/>
          <w:tblCellMar>
            <w:top w:w="0" w:type="dxa"/>
            <w:left w:w="108" w:type="dxa"/>
            <w:bottom w:w="0" w:type="dxa"/>
            <w:right w:w="108" w:type="dxa"/>
          </w:tblCellMar>
        </w:tblPrEx>
        <w:trPr>
          <w:trHeight w:val="54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资金情况</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全年预算数（A）</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全年执行数（B）</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分值</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执行率（B/A)</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得分</w:t>
            </w:r>
          </w:p>
        </w:tc>
      </w:tr>
      <w:tr>
        <w:tblPrEx>
          <w:tblLayout w:type="fixed"/>
        </w:tblPrEx>
        <w:trPr>
          <w:trHeight w:val="27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w:t>
            </w: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年度资金总额：</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21.92</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r>
      <w:tr>
        <w:tblPrEx>
          <w:tblLayout w:type="fixed"/>
          <w:tblCellMar>
            <w:top w:w="0" w:type="dxa"/>
            <w:left w:w="108" w:type="dxa"/>
            <w:bottom w:w="0" w:type="dxa"/>
            <w:right w:w="108" w:type="dxa"/>
          </w:tblCellMar>
        </w:tblPrEx>
        <w:trPr>
          <w:trHeight w:val="27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 其中：中央、省、市财政资金</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21.92</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r>
      <w:tr>
        <w:tblPrEx>
          <w:tblLayout w:type="fixed"/>
          <w:tblCellMar>
            <w:top w:w="0" w:type="dxa"/>
            <w:left w:w="108" w:type="dxa"/>
            <w:bottom w:w="0" w:type="dxa"/>
            <w:right w:w="108" w:type="dxa"/>
          </w:tblCellMar>
        </w:tblPrEx>
        <w:trPr>
          <w:trHeight w:val="279"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       县级财政资金</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       其他资金</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年度总体目标</w:t>
            </w:r>
          </w:p>
        </w:tc>
        <w:tc>
          <w:tcPr>
            <w:tcW w:w="42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年初设定目标</w:t>
            </w:r>
          </w:p>
        </w:tc>
        <w:tc>
          <w:tcPr>
            <w:tcW w:w="5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年度总体目标完成情况综述</w:t>
            </w:r>
          </w:p>
        </w:tc>
      </w:tr>
      <w:tr>
        <w:tblPrEx>
          <w:tblLayout w:type="fixed"/>
          <w:tblCellMar>
            <w:top w:w="0" w:type="dxa"/>
            <w:left w:w="108" w:type="dxa"/>
            <w:bottom w:w="0" w:type="dxa"/>
            <w:right w:w="108" w:type="dxa"/>
          </w:tblCellMar>
        </w:tblPrEx>
        <w:trPr>
          <w:trHeight w:val="2465"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2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开展项目宣传动员、人员培训、质量控制、健康教育等，规范项目实施，尽早发现贫困地区项目县区新生儿CH、PKU和新生儿听力障碍患儿，使患儿得到及时诊断和治疗，降低儿童智障和听力残疾发生率，提高人口素质，促进新生儿疾病筛查服务网络建立和完善。</w:t>
            </w:r>
          </w:p>
        </w:tc>
        <w:tc>
          <w:tcPr>
            <w:tcW w:w="5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开展项目宣传动员、人员培训、质量控制、健康教育等，规范项目实施，尽早发现贫困地区项目县区新生儿CH、PKU和新生儿听力障碍患儿，使患儿得到及时诊断和治疗，降低儿童智障和听力残疾发生率，提高人口素质，促进新生儿疾病筛查服务网络建立和完善。为</w:t>
            </w:r>
          </w:p>
        </w:tc>
      </w:tr>
      <w:tr>
        <w:tblPrEx>
          <w:tblLayout w:type="fixed"/>
        </w:tblPrEx>
        <w:trPr>
          <w:trHeight w:val="270"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绩效指标</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一级</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指标</w:t>
            </w:r>
          </w:p>
        </w:tc>
        <w:tc>
          <w:tcPr>
            <w:tcW w:w="1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二级</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三级指标</w:t>
            </w:r>
          </w:p>
        </w:tc>
        <w:tc>
          <w:tcPr>
            <w:tcW w:w="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分值</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年度指标值</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全年</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得分</w:t>
            </w:r>
          </w:p>
        </w:tc>
        <w:tc>
          <w:tcPr>
            <w:tcW w:w="15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未完成原因及拟采取的改进措施</w:t>
            </w: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实际值</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66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产出指标（50分）</w:t>
            </w:r>
          </w:p>
        </w:tc>
        <w:tc>
          <w:tcPr>
            <w:tcW w:w="155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数量</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听力筛查（人）</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&gt;= 1800</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3356</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122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新生儿两种遗传代谢病筛查（人）</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&gt;= 1800</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3446</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时效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完成时间</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2022年度</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2022年12月31日</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PrEx>
        <w:trPr>
          <w:trHeight w:val="68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restart"/>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新生儿四病发生率</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降低</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22"/>
                <w:szCs w:val="22"/>
              </w:rPr>
            </w:pPr>
          </w:p>
        </w:tc>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4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受检人群满意度（%）</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&gt;= 80</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(10分)</w:t>
            </w:r>
          </w:p>
        </w:tc>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270" w:hRule="atLeast"/>
        </w:trPr>
        <w:tc>
          <w:tcPr>
            <w:tcW w:w="42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总分</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3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bl>
    <w:p>
      <w:pPr>
        <w:spacing w:line="600" w:lineRule="exact"/>
        <w:jc w:val="center"/>
        <w:rPr>
          <w:rFonts w:ascii="黑体" w:hAnsi="黑体" w:eastAsia="黑体"/>
          <w:sz w:val="44"/>
          <w:szCs w:val="44"/>
        </w:rPr>
      </w:pPr>
    </w:p>
    <w:tbl>
      <w:tblPr>
        <w:tblStyle w:val="17"/>
        <w:tblpPr w:leftFromText="180" w:rightFromText="180" w:vertAnchor="text" w:horzAnchor="page" w:tblpX="1121" w:tblpY="647"/>
        <w:tblOverlap w:val="never"/>
        <w:tblW w:w="9735" w:type="dxa"/>
        <w:tblInd w:w="0" w:type="dxa"/>
        <w:tblLayout w:type="fixed"/>
        <w:tblCellMar>
          <w:top w:w="0" w:type="dxa"/>
          <w:left w:w="108" w:type="dxa"/>
          <w:bottom w:w="0" w:type="dxa"/>
          <w:right w:w="108" w:type="dxa"/>
        </w:tblCellMar>
      </w:tblPr>
      <w:tblGrid>
        <w:gridCol w:w="676"/>
        <w:gridCol w:w="971"/>
        <w:gridCol w:w="669"/>
        <w:gridCol w:w="179"/>
        <w:gridCol w:w="1051"/>
        <w:gridCol w:w="288"/>
        <w:gridCol w:w="1060"/>
        <w:gridCol w:w="1053"/>
        <w:gridCol w:w="222"/>
        <w:gridCol w:w="1058"/>
        <w:gridCol w:w="815"/>
        <w:gridCol w:w="816"/>
        <w:gridCol w:w="877"/>
      </w:tblGrid>
      <w:tr>
        <w:tblPrEx>
          <w:tblLayout w:type="fixed"/>
          <w:tblCellMar>
            <w:top w:w="0" w:type="dxa"/>
            <w:left w:w="108" w:type="dxa"/>
            <w:bottom w:w="0" w:type="dxa"/>
            <w:right w:w="108" w:type="dxa"/>
          </w:tblCellMar>
        </w:tblPrEx>
        <w:trPr>
          <w:trHeight w:val="405" w:hRule="atLeast"/>
        </w:trPr>
        <w:tc>
          <w:tcPr>
            <w:tcW w:w="9735" w:type="dxa"/>
            <w:gridSpan w:val="13"/>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 xml:space="preserve">项目绩效目标自评表 </w:t>
            </w:r>
          </w:p>
        </w:tc>
      </w:tr>
      <w:tr>
        <w:tblPrEx>
          <w:tblLayout w:type="fixed"/>
          <w:tblCellMar>
            <w:top w:w="0" w:type="dxa"/>
            <w:left w:w="108" w:type="dxa"/>
            <w:bottom w:w="0" w:type="dxa"/>
            <w:right w:w="108" w:type="dxa"/>
          </w:tblCellMar>
        </w:tblPrEx>
        <w:trPr>
          <w:trHeight w:val="270" w:hRule="atLeast"/>
        </w:trPr>
        <w:tc>
          <w:tcPr>
            <w:tcW w:w="9735" w:type="dxa"/>
            <w:gridSpan w:val="13"/>
            <w:tcBorders>
              <w:top w:val="nil"/>
              <w:left w:val="nil"/>
              <w:bottom w:val="nil"/>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   2022 年度）</w:t>
            </w:r>
          </w:p>
        </w:tc>
      </w:tr>
      <w:tr>
        <w:tblPrEx>
          <w:tblLayout w:type="fixed"/>
          <w:tblCellMar>
            <w:top w:w="0" w:type="dxa"/>
            <w:left w:w="108" w:type="dxa"/>
            <w:bottom w:w="0" w:type="dxa"/>
            <w:right w:w="108" w:type="dxa"/>
          </w:tblCellMar>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5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艾滋病防治</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何文凯</w:t>
            </w:r>
          </w:p>
        </w:tc>
      </w:tr>
      <w:tr>
        <w:tblPrEx>
          <w:tblLayout w:type="fixed"/>
          <w:tblCellMar>
            <w:top w:w="0" w:type="dxa"/>
            <w:left w:w="108" w:type="dxa"/>
            <w:bottom w:w="0" w:type="dxa"/>
            <w:right w:w="108" w:type="dxa"/>
          </w:tblCellMar>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5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剑阁县卫健局</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剑阁县妇幼保健院</w:t>
            </w:r>
          </w:p>
        </w:tc>
      </w:tr>
      <w:tr>
        <w:tblPrEx>
          <w:tblLayout w:type="fixed"/>
          <w:tblCellMar>
            <w:top w:w="0" w:type="dxa"/>
            <w:left w:w="108" w:type="dxa"/>
            <w:bottom w:w="0" w:type="dxa"/>
            <w:right w:w="108" w:type="dxa"/>
          </w:tblCellMar>
        </w:tblPrEx>
        <w:trPr>
          <w:trHeight w:val="48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Layout w:type="fixed"/>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28.17</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其中：中央、省、市财政资金</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28.17</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县级财政资金</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4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2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8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Layout w:type="fixed"/>
          <w:tblCellMar>
            <w:top w:w="0" w:type="dxa"/>
            <w:left w:w="108" w:type="dxa"/>
            <w:bottom w:w="0" w:type="dxa"/>
            <w:right w:w="108" w:type="dxa"/>
          </w:tblCellMar>
        </w:tblPrEx>
        <w:trPr>
          <w:trHeight w:val="234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2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为孕产妇提供艾滋病、梅毒和乙肝的咨询与检测，孕产妇艾滋病、梅毒和</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乙肝检测率达 95%以上，孕早期检测率达 80％以上。HIV 感染孕产妇孕早期用药率达 90％以上，HIV 感染孕产妇及所生婴儿抗病毒用药率达 100%，母婴传播率下降到 5%以下。艾滋病病毒感染产妇所生儿童人工喂养比例达 95%梅毒感染孕产妇治疗率达 90%以上。乙肝感染孕产妇所生新生儿乙肝免疫球蛋白注射率达 99%以上。</w:t>
            </w:r>
          </w:p>
        </w:tc>
        <w:tc>
          <w:tcPr>
            <w:tcW w:w="48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为孕产妇提供艾滋病、梅毒和乙肝的咨询与检测，孕产妇艾滋病、梅毒和</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乙肝检测率达 95%以上，孕早期检测率达 80％以上。HIV 感染孕产妇孕早期用药率达 90％以上，HIV 感染孕产妇及所生婴儿抗病毒用药率达 100%，母婴传播率下降到 5%以下。艾滋病病毒感染产妇所生儿童人工喂养比例达 95%梅毒感染孕产妇治疗率达 90%以上。乙肝感染孕产妇所生新生儿乙肝免疫球蛋白注射率达 99%以上。</w:t>
            </w:r>
          </w:p>
        </w:tc>
      </w:tr>
      <w:tr>
        <w:tblPrEx>
          <w:tblLayout w:type="fixed"/>
        </w:tblPrEx>
        <w:trPr>
          <w:trHeight w:val="27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8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二级</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3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6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未完成原因及拟采取的改进措施</w:t>
            </w:r>
          </w:p>
        </w:tc>
      </w:tr>
      <w:tr>
        <w:tblPrEx>
          <w:tblLayout w:type="fixed"/>
          <w:tblCellMar>
            <w:top w:w="0" w:type="dxa"/>
            <w:left w:w="108" w:type="dxa"/>
            <w:bottom w:w="0" w:type="dxa"/>
            <w:right w:w="108" w:type="dxa"/>
          </w:tblCellMar>
        </w:tblPrEx>
        <w:trPr>
          <w:trHeight w:val="8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实际值</w:t>
            </w: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产出指标（50分）</w:t>
            </w:r>
          </w:p>
        </w:tc>
        <w:tc>
          <w:tcPr>
            <w:tcW w:w="8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数量</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梅毒随访人数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15</w:t>
            </w:r>
          </w:p>
        </w:tc>
        <w:tc>
          <w:tcPr>
            <w:tcW w:w="10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7.3</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疫情原因，异地随访</w:t>
            </w:r>
          </w:p>
        </w:tc>
      </w:tr>
      <w:tr>
        <w:tblPrEx>
          <w:tblLayout w:type="fixed"/>
          <w:tblCellMar>
            <w:top w:w="0" w:type="dxa"/>
            <w:left w:w="108" w:type="dxa"/>
            <w:bottom w:w="0" w:type="dxa"/>
            <w:right w:w="108" w:type="dxa"/>
          </w:tblCellMar>
        </w:tblPrEx>
        <w:trPr>
          <w:trHeight w:val="6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乙肝随访人数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&gt;=120</w:t>
            </w:r>
          </w:p>
        </w:tc>
        <w:tc>
          <w:tcPr>
            <w:tcW w:w="10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艾滋病随访人数</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5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&gt;=4</w:t>
            </w:r>
          </w:p>
        </w:tc>
        <w:tc>
          <w:tcPr>
            <w:tcW w:w="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16"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20"/>
                <w:szCs w:val="20"/>
              </w:rPr>
            </w:pPr>
          </w:p>
        </w:tc>
        <w:tc>
          <w:tcPr>
            <w:tcW w:w="8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筛查孕产妇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1720</w:t>
            </w:r>
          </w:p>
        </w:tc>
        <w:tc>
          <w:tcPr>
            <w:tcW w:w="10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1658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19.3</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疫情原因，异地检测</w:t>
            </w:r>
          </w:p>
        </w:tc>
      </w:tr>
      <w:tr>
        <w:tblPrEx>
          <w:tblLayout w:type="fixed"/>
        </w:tblPrEx>
        <w:trPr>
          <w:trHeight w:val="27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完成时间</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2022年度</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0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restart"/>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群众防病意识</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提高</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8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筛查随访对象满意度</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 80%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70" w:hRule="atLeast"/>
        </w:trPr>
        <w:tc>
          <w:tcPr>
            <w:tcW w:w="38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总分</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96.6</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600" w:lineRule="exact"/>
        <w:jc w:val="center"/>
        <w:rPr>
          <w:rFonts w:ascii="黑体" w:hAnsi="黑体" w:eastAsia="黑体"/>
          <w:sz w:val="44"/>
          <w:szCs w:val="44"/>
        </w:rPr>
      </w:pPr>
    </w:p>
    <w:tbl>
      <w:tblPr>
        <w:tblStyle w:val="17"/>
        <w:tblW w:w="9555" w:type="dxa"/>
        <w:tblInd w:w="93" w:type="dxa"/>
        <w:tblLayout w:type="fixed"/>
        <w:tblCellMar>
          <w:top w:w="0" w:type="dxa"/>
          <w:left w:w="108" w:type="dxa"/>
          <w:bottom w:w="0" w:type="dxa"/>
          <w:right w:w="108" w:type="dxa"/>
        </w:tblCellMar>
      </w:tblPr>
      <w:tblGrid>
        <w:gridCol w:w="653"/>
        <w:gridCol w:w="922"/>
        <w:gridCol w:w="456"/>
        <w:gridCol w:w="683"/>
        <w:gridCol w:w="1063"/>
        <w:gridCol w:w="488"/>
        <w:gridCol w:w="456"/>
        <w:gridCol w:w="1333"/>
        <w:gridCol w:w="1289"/>
        <w:gridCol w:w="616"/>
        <w:gridCol w:w="927"/>
        <w:gridCol w:w="669"/>
      </w:tblGrid>
      <w:tr>
        <w:tblPrEx>
          <w:tblLayout w:type="fixed"/>
          <w:tblCellMar>
            <w:top w:w="0" w:type="dxa"/>
            <w:left w:w="108" w:type="dxa"/>
            <w:bottom w:w="0" w:type="dxa"/>
            <w:right w:w="108" w:type="dxa"/>
          </w:tblCellMar>
        </w:tblPrEx>
        <w:trPr>
          <w:trHeight w:val="270" w:hRule="atLeast"/>
        </w:trPr>
        <w:tc>
          <w:tcPr>
            <w:tcW w:w="9555"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 xml:space="preserve">项目绩效目标自评表 </w:t>
            </w:r>
          </w:p>
        </w:tc>
      </w:tr>
      <w:tr>
        <w:tblPrEx>
          <w:tblLayout w:type="fixed"/>
          <w:tblCellMar>
            <w:top w:w="0" w:type="dxa"/>
            <w:left w:w="108" w:type="dxa"/>
            <w:bottom w:w="0" w:type="dxa"/>
            <w:right w:w="108" w:type="dxa"/>
          </w:tblCellMar>
        </w:tblPrEx>
        <w:trPr>
          <w:trHeight w:val="270" w:hRule="atLeast"/>
        </w:trPr>
        <w:tc>
          <w:tcPr>
            <w:tcW w:w="9555" w:type="dxa"/>
            <w:gridSpan w:val="12"/>
            <w:tcBorders>
              <w:top w:val="nil"/>
              <w:left w:val="nil"/>
              <w:bottom w:val="nil"/>
              <w:right w:val="nil"/>
            </w:tcBorders>
            <w:shd w:val="clear" w:color="auto" w:fill="auto"/>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   2022 年度）</w:t>
            </w:r>
          </w:p>
        </w:tc>
      </w:tr>
      <w:tr>
        <w:tblPrEx>
          <w:tblLayout w:type="fixed"/>
          <w:tblCellMar>
            <w:top w:w="0" w:type="dxa"/>
            <w:left w:w="108" w:type="dxa"/>
            <w:bottom w:w="0" w:type="dxa"/>
            <w:right w:w="108" w:type="dxa"/>
          </w:tblCellMar>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项目名称</w:t>
            </w:r>
          </w:p>
        </w:tc>
        <w:tc>
          <w:tcPr>
            <w:tcW w:w="2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孕前优生健康检查</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20"/>
                <w:szCs w:val="20"/>
              </w:rPr>
              <w:t>项目负责人</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20"/>
                <w:szCs w:val="20"/>
              </w:rPr>
              <w:t>何文凯</w:t>
            </w:r>
          </w:p>
        </w:tc>
      </w:tr>
      <w:tr>
        <w:tblPrEx>
          <w:tblLayout w:type="fixed"/>
          <w:tblCellMar>
            <w:top w:w="0" w:type="dxa"/>
            <w:left w:w="108" w:type="dxa"/>
            <w:bottom w:w="0" w:type="dxa"/>
            <w:right w:w="108" w:type="dxa"/>
          </w:tblCellMar>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主管部门</w:t>
            </w:r>
          </w:p>
        </w:tc>
        <w:tc>
          <w:tcPr>
            <w:tcW w:w="26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剑阁县卫健局</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实施单位</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剑阁县妇幼保健院</w:t>
            </w:r>
          </w:p>
        </w:tc>
      </w:tr>
      <w:tr>
        <w:tblPrEx>
          <w:tblLayout w:type="fixed"/>
          <w:tblCellMar>
            <w:top w:w="0" w:type="dxa"/>
            <w:left w:w="108" w:type="dxa"/>
            <w:bottom w:w="0" w:type="dxa"/>
            <w:right w:w="108" w:type="dxa"/>
          </w:tblCellMar>
        </w:tblPrEx>
        <w:trPr>
          <w:trHeight w:val="42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资金情况</w:t>
            </w: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全年预算数（A）</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全年执行数（B）</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执行率（B/A)</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r>
      <w:tr>
        <w:tblPrEx>
          <w:tblLayout w:type="fixed"/>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（万元）</w:t>
            </w: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43.39</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44.88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100.00%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r>
      <w:tr>
        <w:tblPrEx>
          <w:tblLayout w:type="fixed"/>
          <w:tblCellMar>
            <w:top w:w="0" w:type="dxa"/>
            <w:left w:w="108" w:type="dxa"/>
            <w:bottom w:w="0" w:type="dxa"/>
            <w:right w:w="108" w:type="dxa"/>
          </w:tblCellMar>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其中：中央、省、市财政资金</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44.88</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44.88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r>
      <w:tr>
        <w:tblPrEx>
          <w:tblLayout w:type="fixed"/>
          <w:tblCellMar>
            <w:top w:w="0" w:type="dxa"/>
            <w:left w:w="108" w:type="dxa"/>
            <w:bottom w:w="0" w:type="dxa"/>
            <w:right w:w="108" w:type="dxa"/>
          </w:tblCellMar>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县级财政资金</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0" w:hRule="atLeast"/>
        </w:trPr>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其他资金</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年度总体目标</w:t>
            </w:r>
          </w:p>
        </w:tc>
        <w:tc>
          <w:tcPr>
            <w:tcW w:w="40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年初设定目标</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年度总体目标完成情况综述</w:t>
            </w:r>
          </w:p>
        </w:tc>
      </w:tr>
      <w:tr>
        <w:tblPrEx>
          <w:tblLayout w:type="fixed"/>
          <w:tblCellMar>
            <w:top w:w="0" w:type="dxa"/>
            <w:left w:w="108" w:type="dxa"/>
            <w:bottom w:w="0" w:type="dxa"/>
            <w:right w:w="108" w:type="dxa"/>
          </w:tblCellMar>
        </w:tblPrEx>
        <w:trPr>
          <w:trHeight w:val="9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0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免费孕前优生健康检查1730人</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免费孕前优生健康检查1677人</w:t>
            </w:r>
          </w:p>
        </w:tc>
      </w:tr>
      <w:tr>
        <w:tblPrEx>
          <w:tblLayout w:type="fixed"/>
        </w:tblPrEx>
        <w:trPr>
          <w:trHeight w:val="27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一级</w:t>
            </w:r>
          </w:p>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w:t>
            </w:r>
          </w:p>
        </w:tc>
        <w:tc>
          <w:tcPr>
            <w:tcW w:w="11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二级</w:t>
            </w:r>
          </w:p>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指标</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年度指标值</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c>
          <w:tcPr>
            <w:tcW w:w="15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未完成原因及拟采取的改进措施</w:t>
            </w:r>
          </w:p>
        </w:tc>
      </w:tr>
      <w:tr>
        <w:tblPrEx>
          <w:tblLayout w:type="fixed"/>
          <w:tblCellMar>
            <w:top w:w="0" w:type="dxa"/>
            <w:left w:w="108" w:type="dxa"/>
            <w:bottom w:w="0" w:type="dxa"/>
            <w:right w:w="108" w:type="dxa"/>
          </w:tblCellMar>
        </w:tblPrEx>
        <w:trPr>
          <w:trHeight w:val="27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实际值</w:t>
            </w: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1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产出指标（50分）</w:t>
            </w:r>
          </w:p>
        </w:tc>
        <w:tc>
          <w:tcPr>
            <w:tcW w:w="11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数量指标</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孕前优生健康检查对数</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&gt;= 1730</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1677</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38.77</w:t>
            </w:r>
          </w:p>
        </w:tc>
        <w:tc>
          <w:tcPr>
            <w:tcW w:w="1596" w:type="dxa"/>
            <w:gridSpan w:val="2"/>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疫情原因，异地办证</w:t>
            </w:r>
          </w:p>
        </w:tc>
      </w:tr>
      <w:tr>
        <w:tblPrEx>
          <w:tblLayout w:type="fixed"/>
          <w:tblCellMar>
            <w:top w:w="0" w:type="dxa"/>
            <w:left w:w="108" w:type="dxa"/>
            <w:bottom w:w="0" w:type="dxa"/>
            <w:right w:w="108" w:type="dxa"/>
          </w:tblCellMar>
        </w:tblPrEx>
        <w:trPr>
          <w:trHeight w:val="7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宋体" w:hAnsi="宋体" w:cs="宋体"/>
                <w:color w:val="000000"/>
                <w:sz w:val="16"/>
                <w:szCs w:val="16"/>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96" w:type="dxa"/>
            <w:gridSpan w:val="2"/>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2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质量</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群众孕前优生健康检查意识</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&gt;= 99</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PrEx>
        <w:trPr>
          <w:trHeight w:val="27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时效</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完成时间</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2022年12月31日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2022年12月31日</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满意度指标</w:t>
            </w:r>
          </w:p>
        </w:tc>
        <w:tc>
          <w:tcPr>
            <w:tcW w:w="11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服务对象满意度指标</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孕检对象满意度</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&gt;= 80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(10分)</w:t>
            </w:r>
          </w:p>
        </w:tc>
        <w:tc>
          <w:tcPr>
            <w:tcW w:w="11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80" w:hRule="atLeast"/>
        </w:trPr>
        <w:tc>
          <w:tcPr>
            <w:tcW w:w="4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总分</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98.77</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bl>
    <w:p>
      <w:pPr>
        <w:spacing w:line="600" w:lineRule="exact"/>
        <w:jc w:val="center"/>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spacing w:line="600" w:lineRule="exact"/>
        <w:jc w:val="both"/>
        <w:outlineLvl w:val="0"/>
        <w:rPr>
          <w:rFonts w:hint="eastAsia" w:ascii="黑体" w:hAnsi="黑体" w:eastAsia="黑体"/>
          <w:sz w:val="44"/>
          <w:szCs w:val="44"/>
        </w:rPr>
      </w:pPr>
      <w:bookmarkStart w:id="83" w:name="_Toc30369"/>
    </w:p>
    <w:p>
      <w:pPr>
        <w:spacing w:line="600" w:lineRule="exact"/>
        <w:ind w:firstLine="2640" w:firstLineChars="600"/>
        <w:jc w:val="both"/>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71"/>
      <w:bookmarkEnd w:id="82"/>
      <w:bookmarkEnd w:id="83"/>
      <w:bookmarkStart w:id="84" w:name="_Toc15396619"/>
    </w:p>
    <w:p>
      <w:pPr>
        <w:pStyle w:val="4"/>
        <w:rPr>
          <w:rFonts w:ascii="仿宋" w:hAnsi="仿宋" w:eastAsia="仿宋"/>
        </w:rPr>
      </w:pPr>
      <w:bookmarkStart w:id="85" w:name="_Toc20504"/>
      <w:r>
        <w:rPr>
          <w:rFonts w:hint="eastAsia" w:ascii="仿宋" w:hAnsi="仿宋" w:eastAsia="仿宋"/>
          <w:b w:val="0"/>
        </w:rPr>
        <w:t>一、收</w:t>
      </w:r>
      <w:r>
        <w:rPr>
          <w:rStyle w:val="27"/>
          <w:rFonts w:hint="eastAsia" w:ascii="仿宋" w:hAnsi="仿宋" w:eastAsia="仿宋"/>
          <w:b w:val="0"/>
          <w:bCs w:val="0"/>
        </w:rPr>
        <w:t>入支出决算总表</w:t>
      </w:r>
      <w:bookmarkEnd w:id="84"/>
      <w:bookmarkEnd w:id="85"/>
    </w:p>
    <w:p>
      <w:pPr>
        <w:pStyle w:val="4"/>
        <w:rPr>
          <w:rFonts w:ascii="仿宋" w:hAnsi="仿宋" w:eastAsia="仿宋"/>
        </w:rPr>
      </w:pPr>
      <w:bookmarkStart w:id="86" w:name="_Toc15396620"/>
      <w:bookmarkStart w:id="87" w:name="_Toc3263"/>
      <w:r>
        <w:rPr>
          <w:rFonts w:hint="eastAsia" w:ascii="仿宋" w:hAnsi="仿宋" w:eastAsia="仿宋"/>
          <w:b w:val="0"/>
        </w:rPr>
        <w:t>二、收</w:t>
      </w:r>
      <w:r>
        <w:rPr>
          <w:rStyle w:val="27"/>
          <w:rFonts w:hint="eastAsia" w:ascii="仿宋" w:hAnsi="仿宋" w:eastAsia="仿宋"/>
          <w:b w:val="0"/>
          <w:bCs w:val="0"/>
        </w:rPr>
        <w:t>入决算表</w:t>
      </w:r>
      <w:bookmarkEnd w:id="86"/>
      <w:bookmarkEnd w:id="87"/>
    </w:p>
    <w:p>
      <w:pPr>
        <w:pStyle w:val="4"/>
        <w:rPr>
          <w:rFonts w:ascii="仿宋" w:hAnsi="仿宋" w:eastAsia="仿宋"/>
        </w:rPr>
      </w:pPr>
      <w:bookmarkStart w:id="88" w:name="_Toc15890"/>
      <w:bookmarkStart w:id="89"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88"/>
      <w:bookmarkEnd w:id="89"/>
    </w:p>
    <w:p>
      <w:pPr>
        <w:pStyle w:val="4"/>
        <w:rPr>
          <w:rFonts w:ascii="仿宋" w:hAnsi="仿宋" w:eastAsia="仿宋"/>
          <w:b w:val="0"/>
        </w:rPr>
      </w:pPr>
      <w:bookmarkStart w:id="90" w:name="_Toc27893"/>
      <w:bookmarkStart w:id="91"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90"/>
      <w:bookmarkEnd w:id="91"/>
    </w:p>
    <w:p>
      <w:pPr>
        <w:pStyle w:val="4"/>
        <w:rPr>
          <w:rStyle w:val="27"/>
          <w:rFonts w:ascii="仿宋" w:hAnsi="仿宋" w:eastAsia="仿宋"/>
          <w:b w:val="0"/>
          <w:bCs w:val="0"/>
        </w:rPr>
      </w:pPr>
      <w:bookmarkStart w:id="92" w:name="_Toc28070"/>
      <w:bookmarkStart w:id="93"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92"/>
      <w:bookmarkEnd w:id="93"/>
      <w:bookmarkStart w:id="94" w:name="_Toc15396624"/>
    </w:p>
    <w:p>
      <w:pPr>
        <w:pStyle w:val="4"/>
        <w:rPr>
          <w:rFonts w:ascii="仿宋" w:hAnsi="仿宋" w:eastAsia="仿宋"/>
        </w:rPr>
      </w:pPr>
      <w:bookmarkStart w:id="95" w:name="_Toc439"/>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94"/>
      <w:bookmarkEnd w:id="95"/>
    </w:p>
    <w:p>
      <w:pPr>
        <w:pStyle w:val="4"/>
        <w:rPr>
          <w:rFonts w:ascii="仿宋" w:hAnsi="仿宋" w:eastAsia="仿宋"/>
        </w:rPr>
      </w:pPr>
      <w:bookmarkStart w:id="96" w:name="_Toc2188"/>
      <w:bookmarkStart w:id="97"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96"/>
      <w:bookmarkEnd w:id="97"/>
    </w:p>
    <w:p>
      <w:pPr>
        <w:pStyle w:val="4"/>
        <w:rPr>
          <w:rFonts w:ascii="仿宋" w:hAnsi="仿宋" w:eastAsia="仿宋"/>
        </w:rPr>
      </w:pPr>
      <w:bookmarkStart w:id="98" w:name="_Toc15396626"/>
      <w:bookmarkStart w:id="99" w:name="_Toc23203"/>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98"/>
      <w:bookmarkEnd w:id="99"/>
    </w:p>
    <w:p>
      <w:pPr>
        <w:pStyle w:val="4"/>
        <w:rPr>
          <w:rFonts w:ascii="仿宋" w:hAnsi="仿宋" w:eastAsia="仿宋"/>
        </w:rPr>
      </w:pPr>
      <w:bookmarkStart w:id="100" w:name="_Toc24967"/>
      <w:bookmarkStart w:id="101"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100"/>
      <w:bookmarkEnd w:id="101"/>
    </w:p>
    <w:p>
      <w:pPr>
        <w:pStyle w:val="4"/>
        <w:rPr>
          <w:rFonts w:ascii="仿宋" w:hAnsi="仿宋" w:eastAsia="仿宋"/>
        </w:rPr>
      </w:pPr>
      <w:bookmarkStart w:id="102" w:name="_Toc15396628"/>
      <w:bookmarkStart w:id="103" w:name="_Toc655"/>
      <w:r>
        <w:rPr>
          <w:rStyle w:val="27"/>
          <w:rFonts w:hint="eastAsia" w:ascii="仿宋" w:hAnsi="仿宋" w:eastAsia="仿宋"/>
          <w:b w:val="0"/>
          <w:bCs w:val="0"/>
        </w:rPr>
        <w:t>十、</w:t>
      </w:r>
      <w:bookmarkEnd w:id="102"/>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103"/>
    </w:p>
    <w:p>
      <w:pPr>
        <w:pStyle w:val="4"/>
        <w:rPr>
          <w:rFonts w:ascii="仿宋" w:hAnsi="仿宋" w:eastAsia="仿宋"/>
        </w:rPr>
      </w:pPr>
      <w:bookmarkStart w:id="104" w:name="_Toc15396629"/>
      <w:bookmarkStart w:id="105" w:name="_Toc14029"/>
      <w:r>
        <w:rPr>
          <w:rStyle w:val="27"/>
          <w:rFonts w:hint="eastAsia" w:ascii="仿宋" w:hAnsi="仿宋" w:eastAsia="仿宋"/>
          <w:b w:val="0"/>
          <w:bCs w:val="0"/>
        </w:rPr>
        <w:t>十一、</w:t>
      </w:r>
      <w:bookmarkEnd w:id="104"/>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105"/>
    </w:p>
    <w:p>
      <w:pPr>
        <w:pStyle w:val="4"/>
        <w:rPr>
          <w:rFonts w:ascii="仿宋" w:hAnsi="仿宋" w:eastAsia="仿宋"/>
        </w:rPr>
      </w:pPr>
      <w:bookmarkStart w:id="106" w:name="_Toc15396630"/>
      <w:bookmarkStart w:id="107" w:name="_Toc27330"/>
      <w:r>
        <w:rPr>
          <w:rStyle w:val="27"/>
          <w:rFonts w:hint="eastAsia" w:ascii="仿宋" w:hAnsi="仿宋" w:eastAsia="仿宋"/>
          <w:b w:val="0"/>
          <w:bCs w:val="0"/>
        </w:rPr>
        <w:t>十二、</w:t>
      </w:r>
      <w:bookmarkEnd w:id="106"/>
      <w:r>
        <w:rPr>
          <w:rStyle w:val="27"/>
          <w:rFonts w:hint="eastAsia" w:ascii="仿宋" w:hAnsi="仿宋" w:eastAsia="仿宋"/>
          <w:b w:val="0"/>
          <w:bCs w:val="0"/>
        </w:rPr>
        <w:t>国有资本经营预算财政拨款支出决算表</w:t>
      </w:r>
      <w:bookmarkEnd w:id="107"/>
    </w:p>
    <w:p>
      <w:pPr>
        <w:pStyle w:val="4"/>
        <w:rPr>
          <w:rFonts w:eastAsia="仿宋"/>
        </w:rPr>
      </w:pPr>
      <w:bookmarkStart w:id="108" w:name="_Toc15396631"/>
      <w:bookmarkStart w:id="109" w:name="_Toc22726"/>
      <w:r>
        <w:rPr>
          <w:rStyle w:val="27"/>
          <w:rFonts w:hint="eastAsia" w:ascii="仿宋" w:hAnsi="仿宋" w:eastAsia="仿宋"/>
          <w:b w:val="0"/>
          <w:bCs w:val="0"/>
        </w:rPr>
        <w:t>十三、</w:t>
      </w:r>
      <w:bookmarkEnd w:id="108"/>
      <w:r>
        <w:rPr>
          <w:rStyle w:val="27"/>
          <w:rFonts w:hint="eastAsia" w:ascii="仿宋" w:hAnsi="仿宋" w:eastAsia="仿宋"/>
          <w:b w:val="0"/>
          <w:bCs w:val="0"/>
        </w:rPr>
        <w:t>财政拨款“三公”经费支出决算表</w:t>
      </w:r>
      <w:bookmarkEnd w:id="10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5C3D3"/>
    <w:multiLevelType w:val="singleLevel"/>
    <w:tmpl w:val="9505C3D3"/>
    <w:lvl w:ilvl="0" w:tentative="0">
      <w:start w:val="1"/>
      <w:numFmt w:val="decimal"/>
      <w:lvlText w:val="%1."/>
      <w:lvlJc w:val="left"/>
      <w:pPr>
        <w:tabs>
          <w:tab w:val="left" w:pos="312"/>
        </w:tabs>
      </w:pPr>
    </w:lvl>
  </w:abstractNum>
  <w:abstractNum w:abstractNumId="1">
    <w:nsid w:val="B19A36E1"/>
    <w:multiLevelType w:val="singleLevel"/>
    <w:tmpl w:val="B19A36E1"/>
    <w:lvl w:ilvl="0" w:tentative="0">
      <w:start w:val="1"/>
      <w:numFmt w:val="decimal"/>
      <w:suff w:val="nothing"/>
      <w:lvlText w:val="（%1）"/>
      <w:lvlJc w:val="left"/>
      <w:pPr>
        <w:ind w:left="-10"/>
      </w:pPr>
    </w:lvl>
  </w:abstractNum>
  <w:abstractNum w:abstractNumId="2">
    <w:nsid w:val="CBFB4EA5"/>
    <w:multiLevelType w:val="singleLevel"/>
    <w:tmpl w:val="CBFB4EA5"/>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49B2A76"/>
    <w:multiLevelType w:val="singleLevel"/>
    <w:tmpl w:val="F49B2A76"/>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F5C0B27"/>
    <w:multiLevelType w:val="singleLevel"/>
    <w:tmpl w:val="4F5C0B27"/>
    <w:lvl w:ilvl="0" w:tentative="0">
      <w:start w:val="2"/>
      <w:numFmt w:val="decimal"/>
      <w:lvlText w:val="%1."/>
      <w:lvlJc w:val="left"/>
      <w:pPr>
        <w:tabs>
          <w:tab w:val="left" w:pos="312"/>
        </w:tabs>
      </w:pPr>
    </w:lvl>
  </w:abstractNum>
  <w:abstractNum w:abstractNumId="7">
    <w:nsid w:val="66A61426"/>
    <w:multiLevelType w:val="singleLevel"/>
    <w:tmpl w:val="66A61426"/>
    <w:lvl w:ilvl="0" w:tentative="0">
      <w:start w:val="2"/>
      <w:numFmt w:val="chineseCounting"/>
      <w:suff w:val="nothing"/>
      <w:lvlText w:val="%1、"/>
      <w:lvlJc w:val="left"/>
      <w:rPr>
        <w:rFonts w:hint="eastAsia"/>
      </w:rPr>
    </w:lvl>
  </w:abstractNum>
  <w:num w:numId="1">
    <w:abstractNumId w:val="7"/>
  </w:num>
  <w:num w:numId="2">
    <w:abstractNumId w:val="5"/>
  </w:num>
  <w:num w:numId="3">
    <w:abstractNumId w:val="0"/>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40E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63ED3"/>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49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72462"/>
    <w:rsid w:val="024E68F9"/>
    <w:rsid w:val="02A1111E"/>
    <w:rsid w:val="031A4779"/>
    <w:rsid w:val="04335DA6"/>
    <w:rsid w:val="0539563E"/>
    <w:rsid w:val="053A62B5"/>
    <w:rsid w:val="06B84C89"/>
    <w:rsid w:val="07893F2F"/>
    <w:rsid w:val="07943000"/>
    <w:rsid w:val="090C4E18"/>
    <w:rsid w:val="0A2032A3"/>
    <w:rsid w:val="0A8B454A"/>
    <w:rsid w:val="0B2C354F"/>
    <w:rsid w:val="0B5F35E9"/>
    <w:rsid w:val="0B7A16F4"/>
    <w:rsid w:val="0B8A37D8"/>
    <w:rsid w:val="0C4D7C21"/>
    <w:rsid w:val="0C8278CB"/>
    <w:rsid w:val="0C931AD8"/>
    <w:rsid w:val="0CB35CD6"/>
    <w:rsid w:val="0D110C4F"/>
    <w:rsid w:val="0E4C7EBD"/>
    <w:rsid w:val="0E794CFD"/>
    <w:rsid w:val="0FA20284"/>
    <w:rsid w:val="0FB51D65"/>
    <w:rsid w:val="0FEF171B"/>
    <w:rsid w:val="101747CE"/>
    <w:rsid w:val="10196798"/>
    <w:rsid w:val="10C055FF"/>
    <w:rsid w:val="112E2296"/>
    <w:rsid w:val="118107EC"/>
    <w:rsid w:val="11AE1162"/>
    <w:rsid w:val="11DD6519"/>
    <w:rsid w:val="126371EE"/>
    <w:rsid w:val="12F824DC"/>
    <w:rsid w:val="1340403C"/>
    <w:rsid w:val="14C07EAC"/>
    <w:rsid w:val="15453B8B"/>
    <w:rsid w:val="16BB723D"/>
    <w:rsid w:val="175400B6"/>
    <w:rsid w:val="17781209"/>
    <w:rsid w:val="17F15981"/>
    <w:rsid w:val="18015F3F"/>
    <w:rsid w:val="193A152D"/>
    <w:rsid w:val="19CE614E"/>
    <w:rsid w:val="1A4C10F2"/>
    <w:rsid w:val="1BE8440E"/>
    <w:rsid w:val="1C784846"/>
    <w:rsid w:val="1CAB69CA"/>
    <w:rsid w:val="1CC21C18"/>
    <w:rsid w:val="1D155CEE"/>
    <w:rsid w:val="1D4F1A4B"/>
    <w:rsid w:val="1EE14925"/>
    <w:rsid w:val="207972FB"/>
    <w:rsid w:val="20F57F95"/>
    <w:rsid w:val="22B91715"/>
    <w:rsid w:val="240371BF"/>
    <w:rsid w:val="246F652F"/>
    <w:rsid w:val="252E7DC0"/>
    <w:rsid w:val="25711CC6"/>
    <w:rsid w:val="25C741E6"/>
    <w:rsid w:val="270D1CA9"/>
    <w:rsid w:val="273F3B6A"/>
    <w:rsid w:val="2749750B"/>
    <w:rsid w:val="27842671"/>
    <w:rsid w:val="27AB1F74"/>
    <w:rsid w:val="29FD04D3"/>
    <w:rsid w:val="2AAD022F"/>
    <w:rsid w:val="2ABE7A3E"/>
    <w:rsid w:val="2CA234A8"/>
    <w:rsid w:val="2D1C3985"/>
    <w:rsid w:val="2DA059AB"/>
    <w:rsid w:val="2EFA178C"/>
    <w:rsid w:val="2FA31782"/>
    <w:rsid w:val="301F34FF"/>
    <w:rsid w:val="30963095"/>
    <w:rsid w:val="30B46D73"/>
    <w:rsid w:val="31085D41"/>
    <w:rsid w:val="31124E12"/>
    <w:rsid w:val="319F7F4E"/>
    <w:rsid w:val="32CB0D5F"/>
    <w:rsid w:val="33B71CA0"/>
    <w:rsid w:val="354B26A0"/>
    <w:rsid w:val="358931C8"/>
    <w:rsid w:val="37305FF2"/>
    <w:rsid w:val="383D272C"/>
    <w:rsid w:val="395064D7"/>
    <w:rsid w:val="39AE70AB"/>
    <w:rsid w:val="3A01318E"/>
    <w:rsid w:val="3AF46881"/>
    <w:rsid w:val="3C0C0783"/>
    <w:rsid w:val="3DD0408A"/>
    <w:rsid w:val="3DDD2303"/>
    <w:rsid w:val="3F51407E"/>
    <w:rsid w:val="3F980BD8"/>
    <w:rsid w:val="3F9F3A96"/>
    <w:rsid w:val="3FF8167E"/>
    <w:rsid w:val="40185875"/>
    <w:rsid w:val="409A0980"/>
    <w:rsid w:val="418F3B96"/>
    <w:rsid w:val="41CA0DF1"/>
    <w:rsid w:val="4436276D"/>
    <w:rsid w:val="44F05012"/>
    <w:rsid w:val="44FC5790"/>
    <w:rsid w:val="45A100BA"/>
    <w:rsid w:val="45D57F90"/>
    <w:rsid w:val="46116FEE"/>
    <w:rsid w:val="46AC2A2A"/>
    <w:rsid w:val="470E352E"/>
    <w:rsid w:val="4791488A"/>
    <w:rsid w:val="47B37569"/>
    <w:rsid w:val="481B226F"/>
    <w:rsid w:val="488D1D14"/>
    <w:rsid w:val="48BF60AB"/>
    <w:rsid w:val="49153299"/>
    <w:rsid w:val="493C27E9"/>
    <w:rsid w:val="496F39ED"/>
    <w:rsid w:val="49FF41D3"/>
    <w:rsid w:val="4A5B4CDC"/>
    <w:rsid w:val="4BE068DB"/>
    <w:rsid w:val="4BF6002B"/>
    <w:rsid w:val="4C9646F1"/>
    <w:rsid w:val="4D3015F3"/>
    <w:rsid w:val="4D7C5D43"/>
    <w:rsid w:val="4DA04FEC"/>
    <w:rsid w:val="4ECE2238"/>
    <w:rsid w:val="514B7BED"/>
    <w:rsid w:val="51DB4B86"/>
    <w:rsid w:val="53277E51"/>
    <w:rsid w:val="55333C3E"/>
    <w:rsid w:val="554B4D08"/>
    <w:rsid w:val="56010E2D"/>
    <w:rsid w:val="57831D16"/>
    <w:rsid w:val="593376EE"/>
    <w:rsid w:val="5B195F24"/>
    <w:rsid w:val="5B592C56"/>
    <w:rsid w:val="5CF3349A"/>
    <w:rsid w:val="5CFB3991"/>
    <w:rsid w:val="5D0811C6"/>
    <w:rsid w:val="5DCA5FA9"/>
    <w:rsid w:val="5DCB1D21"/>
    <w:rsid w:val="5E475A91"/>
    <w:rsid w:val="5F012EC9"/>
    <w:rsid w:val="5FB23198"/>
    <w:rsid w:val="5FDC6FF7"/>
    <w:rsid w:val="627E6DF6"/>
    <w:rsid w:val="62AF7E63"/>
    <w:rsid w:val="62D82F16"/>
    <w:rsid w:val="62E321FA"/>
    <w:rsid w:val="635E2EB8"/>
    <w:rsid w:val="641536BE"/>
    <w:rsid w:val="64CA39A1"/>
    <w:rsid w:val="664D3C1B"/>
    <w:rsid w:val="66886A01"/>
    <w:rsid w:val="67EB5499"/>
    <w:rsid w:val="67FF7197"/>
    <w:rsid w:val="69630ADE"/>
    <w:rsid w:val="6A7F636D"/>
    <w:rsid w:val="6C4A05C8"/>
    <w:rsid w:val="6C842401"/>
    <w:rsid w:val="6D3B1A89"/>
    <w:rsid w:val="6DC01176"/>
    <w:rsid w:val="6E930948"/>
    <w:rsid w:val="6F1E6154"/>
    <w:rsid w:val="6FBA2F21"/>
    <w:rsid w:val="708E730A"/>
    <w:rsid w:val="7130216F"/>
    <w:rsid w:val="718801FD"/>
    <w:rsid w:val="71BF4EC2"/>
    <w:rsid w:val="721750DD"/>
    <w:rsid w:val="72442376"/>
    <w:rsid w:val="72602A38"/>
    <w:rsid w:val="72734D90"/>
    <w:rsid w:val="7412278C"/>
    <w:rsid w:val="7510653F"/>
    <w:rsid w:val="79B06543"/>
    <w:rsid w:val="79E7B28D"/>
    <w:rsid w:val="7A590988"/>
    <w:rsid w:val="7E7E276B"/>
    <w:rsid w:val="7F500E45"/>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99"/>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font31"/>
    <w:basedOn w:val="14"/>
    <w:qFormat/>
    <w:uiPriority w:val="0"/>
    <w:rPr>
      <w:rFonts w:hint="eastAsia" w:ascii="宋体" w:hAnsi="宋体" w:eastAsia="宋体" w:cs="宋体"/>
      <w:b/>
      <w:bCs/>
      <w:color w:val="000000"/>
      <w:sz w:val="32"/>
      <w:szCs w:val="32"/>
      <w:u w:val="none"/>
    </w:rPr>
  </w:style>
  <w:style w:type="character" w:customStyle="1" w:styleId="33">
    <w:name w:val="font11"/>
    <w:basedOn w:val="14"/>
    <w:qFormat/>
    <w:uiPriority w:val="0"/>
    <w:rPr>
      <w:rFonts w:hint="eastAsia" w:ascii="宋体" w:hAnsi="宋体" w:eastAsia="宋体" w:cs="宋体"/>
      <w:b/>
      <w:bCs/>
      <w:color w:val="000000"/>
      <w:sz w:val="32"/>
      <w:szCs w:val="32"/>
      <w:u w:val="none"/>
    </w:rPr>
  </w:style>
  <w:style w:type="character" w:customStyle="1" w:styleId="34">
    <w:name w:val="font41"/>
    <w:basedOn w:val="14"/>
    <w:qFormat/>
    <w:uiPriority w:val="0"/>
    <w:rPr>
      <w:rFonts w:hint="eastAsia" w:ascii="宋体" w:hAnsi="宋体" w:eastAsia="宋体" w:cs="宋体"/>
      <w:color w:val="000000"/>
      <w:sz w:val="16"/>
      <w:szCs w:val="16"/>
      <w:u w:val="none"/>
    </w:rPr>
  </w:style>
  <w:style w:type="paragraph" w:customStyle="1" w:styleId="35">
    <w:name w:val="WPSOffice手动目录 1"/>
    <w:uiPriority w:val="0"/>
    <w:rPr>
      <w:rFonts w:ascii="Times New Roman" w:hAnsi="Times New Roman" w:eastAsia="宋体" w:cs="Times New Roman"/>
      <w:lang w:val="en-US" w:eastAsia="zh-CN" w:bidi="ar-SA"/>
    </w:rPr>
  </w:style>
  <w:style w:type="paragraph" w:customStyle="1" w:styleId="36">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WIN7-1712121353\Desktop\&#36130;&#21153;&#3118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WIN7-1712121353\Desktop\&#36130;&#21153;&#3118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WIN7-1712121353\Desktop\&#36130;&#21153;&#3118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WIN7-1712121353\Desktop\&#36130;&#21153;&#3118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WIN7-1712121353\Desktop\&#36130;&#21153;&#3118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WIN7-1712121353\Desktop\&#36130;&#21153;&#311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[财务科.xlsx]Sheet1!$B$1:$C$1</c:f>
              <c:strCache>
                <c:ptCount val="2"/>
                <c:pt idx="0">
                  <c:v>总收入</c:v>
                </c:pt>
                <c:pt idx="1">
                  <c:v>总支出</c:v>
                </c:pt>
              </c:strCache>
            </c:strRef>
          </c:cat>
          <c:val>
            <c:numRef>
              <c:f>[财务科.xlsx]Sheet1!$B$2:$C$2</c:f>
              <c:numCache>
                <c:formatCode>General</c:formatCode>
                <c:ptCount val="2"/>
                <c:pt idx="0">
                  <c:v>3000.72</c:v>
                </c:pt>
                <c:pt idx="1">
                  <c:v>3050.12</c:v>
                </c:pt>
              </c:numCache>
            </c:numRef>
          </c:val>
        </c:ser>
        <c:ser>
          <c:idx val="1"/>
          <c:order val="1"/>
          <c:spPr>
            <a:solidFill>
              <a:schemeClr val="accent2"/>
            </a:solidFill>
            <a:ln>
              <a:noFill/>
            </a:ln>
            <a:effectLst/>
          </c:spPr>
          <c:invertIfNegative val="0"/>
          <c:dLbls>
            <c:delete val="1"/>
          </c:dLbls>
          <c:cat>
            <c:strRef>
              <c:f>[财务科.xlsx]Sheet1!$B$1:$C$1</c:f>
              <c:strCache>
                <c:ptCount val="2"/>
                <c:pt idx="0">
                  <c:v>总收入</c:v>
                </c:pt>
                <c:pt idx="1">
                  <c:v>总支出</c:v>
                </c:pt>
              </c:strCache>
            </c:strRef>
          </c:cat>
          <c:val>
            <c:numRef>
              <c:f>[财务科.xlsx]Sheet1!$B$3:$C$3</c:f>
              <c:numCache>
                <c:formatCode>General</c:formatCode>
                <c:ptCount val="2"/>
                <c:pt idx="0">
                  <c:v>2971.01</c:v>
                </c:pt>
                <c:pt idx="1">
                  <c:v>3613.66</c:v>
                </c:pt>
              </c:numCache>
            </c:numRef>
          </c:val>
        </c:ser>
        <c:dLbls>
          <c:showLegendKey val="0"/>
          <c:showVal val="0"/>
          <c:showCatName val="0"/>
          <c:showSerName val="0"/>
          <c:showPercent val="0"/>
          <c:showBubbleSize val="0"/>
        </c:dLbls>
        <c:gapWidth val="246"/>
        <c:overlap val="-28"/>
        <c:axId val="260345856"/>
        <c:axId val="260347392"/>
      </c:barChart>
      <c:catAx>
        <c:axId val="260345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347392"/>
        <c:crosses val="autoZero"/>
        <c:auto val="1"/>
        <c:lblAlgn val="ctr"/>
        <c:lblOffset val="100"/>
        <c:noMultiLvlLbl val="0"/>
      </c:catAx>
      <c:valAx>
        <c:axId val="26034739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345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[财务科.xlsx]Sheet1!$B$5:$D$5</c:f>
              <c:strCache>
                <c:ptCount val="3"/>
                <c:pt idx="0">
                  <c:v>一般公共预算拨款</c:v>
                </c:pt>
                <c:pt idx="1">
                  <c:v>事业收入</c:v>
                </c:pt>
                <c:pt idx="2">
                  <c:v>其他收入</c:v>
                </c:pt>
              </c:strCache>
            </c:strRef>
          </c:cat>
          <c:val>
            <c:numRef>
              <c:f>[财务科.xlsx]Sheet1!$B$6:$D$6</c:f>
              <c:numCache>
                <c:formatCode>General</c:formatCode>
                <c:ptCount val="3"/>
                <c:pt idx="0">
                  <c:v>1333.4</c:v>
                </c:pt>
                <c:pt idx="1">
                  <c:v>1580.72</c:v>
                </c:pt>
                <c:pt idx="2">
                  <c:v>56.89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[财务科.xlsx]Sheet1!$B$9:$C$9</c:f>
              <c:strCache>
                <c:ptCount val="2"/>
                <c:pt idx="0">
                  <c:v>基本支出</c:v>
                </c:pt>
                <c:pt idx="1">
                  <c:v>项目支出 </c:v>
                </c:pt>
              </c:strCache>
            </c:strRef>
          </c:cat>
          <c:val>
            <c:numRef>
              <c:f>[财务科.xlsx]Sheet1!$B$10:$C$10</c:f>
              <c:numCache>
                <c:formatCode>General</c:formatCode>
                <c:ptCount val="2"/>
                <c:pt idx="0">
                  <c:v>2691.22</c:v>
                </c:pt>
                <c:pt idx="1">
                  <c:v>922.44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[财务科.xlsx]Sheet1!$B$13:$C$13</c:f>
              <c:strCache>
                <c:ptCount val="2"/>
                <c:pt idx="0">
                  <c:v>财政拨款收入</c:v>
                </c:pt>
                <c:pt idx="1">
                  <c:v>财政拨款支出</c:v>
                </c:pt>
              </c:strCache>
            </c:strRef>
          </c:cat>
          <c:val>
            <c:numRef>
              <c:f>[财务科.xlsx]Sheet1!$B$14:$C$14</c:f>
              <c:numCache>
                <c:formatCode>General</c:formatCode>
                <c:ptCount val="2"/>
                <c:pt idx="0">
                  <c:v>1315.73</c:v>
                </c:pt>
                <c:pt idx="1">
                  <c:v>1365.13</c:v>
                </c:pt>
              </c:numCache>
            </c:numRef>
          </c:val>
        </c:ser>
        <c:ser>
          <c:idx val="1"/>
          <c:order val="1"/>
          <c:spPr>
            <a:solidFill>
              <a:schemeClr val="accent2"/>
            </a:solidFill>
            <a:ln>
              <a:noFill/>
            </a:ln>
            <a:effectLst/>
          </c:spPr>
          <c:invertIfNegative val="0"/>
          <c:dLbls>
            <c:delete val="1"/>
          </c:dLbls>
          <c:cat>
            <c:strRef>
              <c:f>[财务科.xlsx]Sheet1!$B$13:$C$13</c:f>
              <c:strCache>
                <c:ptCount val="2"/>
                <c:pt idx="0">
                  <c:v>财政拨款收入</c:v>
                </c:pt>
                <c:pt idx="1">
                  <c:v>财政拨款支出</c:v>
                </c:pt>
              </c:strCache>
            </c:strRef>
          </c:cat>
          <c:val>
            <c:numRef>
              <c:f>[财务科.xlsx]Sheet1!$B$15:$C$15</c:f>
              <c:numCache>
                <c:formatCode>General</c:formatCode>
                <c:ptCount val="2"/>
                <c:pt idx="0">
                  <c:v>1333.4</c:v>
                </c:pt>
                <c:pt idx="1">
                  <c:v>1976.05</c:v>
                </c:pt>
              </c:numCache>
            </c:numRef>
          </c:val>
        </c:ser>
        <c:dLbls>
          <c:showLegendKey val="0"/>
          <c:showVal val="0"/>
          <c:showCatName val="0"/>
          <c:showSerName val="0"/>
          <c:showPercent val="0"/>
          <c:showBubbleSize val="0"/>
        </c:dLbls>
        <c:gapWidth val="246"/>
        <c:overlap val="-28"/>
        <c:axId val="265290880"/>
        <c:axId val="265292416"/>
      </c:barChart>
      <c:catAx>
        <c:axId val="265290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292416"/>
        <c:crosses val="autoZero"/>
        <c:auto val="1"/>
        <c:lblAlgn val="ctr"/>
        <c:lblOffset val="100"/>
        <c:noMultiLvlLbl val="0"/>
      </c:catAx>
      <c:valAx>
        <c:axId val="26529241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290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[财务科.xlsx]Sheet1!$B$20:$B$21</c:f>
              <c:numCache>
                <c:formatCode>General</c:formatCode>
                <c:ptCount val="2"/>
                <c:pt idx="0">
                  <c:v>1365.13</c:v>
                </c:pt>
                <c:pt idx="1">
                  <c:v>1976.05</c:v>
                </c:pt>
              </c:numCache>
            </c:numRef>
          </c:val>
        </c:ser>
        <c:dLbls>
          <c:showLegendKey val="0"/>
          <c:showVal val="0"/>
          <c:showCatName val="0"/>
          <c:showSerName val="0"/>
          <c:showPercent val="0"/>
          <c:showBubbleSize val="0"/>
        </c:dLbls>
        <c:gapWidth val="246"/>
        <c:overlap val="-28"/>
        <c:axId val="265324032"/>
        <c:axId val="265325568"/>
      </c:barChart>
      <c:catAx>
        <c:axId val="2653240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325568"/>
        <c:crosses val="autoZero"/>
        <c:auto val="1"/>
        <c:lblAlgn val="ctr"/>
        <c:lblOffset val="100"/>
        <c:noMultiLvlLbl val="0"/>
      </c:catAx>
      <c:valAx>
        <c:axId val="26532556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324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[财务科.xlsx]Sheet1!$A$23:$A$25</c:f>
              <c:strCache>
                <c:ptCount val="3"/>
                <c:pt idx="0">
                  <c:v>社会保障和就业支出</c:v>
                </c:pt>
                <c:pt idx="1">
                  <c:v>卫生健康支出</c:v>
                </c:pt>
                <c:pt idx="2">
                  <c:v>住房保障支出</c:v>
                </c:pt>
              </c:strCache>
            </c:strRef>
          </c:cat>
          <c:val>
            <c:numRef>
              <c:f>[财务科.xlsx]Sheet1!$B$23:$B$25</c:f>
              <c:numCache>
                <c:formatCode>General</c:formatCode>
                <c:ptCount val="3"/>
                <c:pt idx="0">
                  <c:v>91.02</c:v>
                </c:pt>
                <c:pt idx="1">
                  <c:v>1821.15</c:v>
                </c:pt>
                <c:pt idx="2">
                  <c:v>63.87</c:v>
                </c:pt>
              </c:numCache>
            </c:numRef>
          </c:val>
        </c:ser>
        <c:ser>
          <c:idx val="1"/>
          <c:order val="1"/>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[财务科.xlsx]Sheet1!$A$23:$A$25</c:f>
              <c:strCache>
                <c:ptCount val="3"/>
                <c:pt idx="0">
                  <c:v>社会保障和就业支出</c:v>
                </c:pt>
                <c:pt idx="1">
                  <c:v>卫生健康支出</c:v>
                </c:pt>
                <c:pt idx="2">
                  <c:v>住房保障支出</c:v>
                </c:pt>
              </c:strCache>
            </c:strRef>
          </c:cat>
          <c:val>
            <c:numRef>
              <c:f>[财务科.xlsx]Sheet1!$C$23:$C$25</c:f>
              <c:numCache>
                <c:formatCode>General</c:formatCode>
                <c:ptCount val="3"/>
                <c:pt idx="0">
                  <c:v>0.0460618206109188</c:v>
                </c:pt>
                <c:pt idx="1">
                  <c:v>0.92161595919111</c:v>
                </c:pt>
                <c:pt idx="2">
                  <c:v>0.0323222201979717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1990</Words>
  <Characters>11344</Characters>
  <Lines>94</Lines>
  <Paragraphs>26</Paragraphs>
  <TotalTime>1</TotalTime>
  <ScaleCrop>false</ScaleCrop>
  <LinksUpToDate>false</LinksUpToDate>
  <CharactersWithSpaces>13308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2024-01-17T00:54:27Z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F6F8E6E6E14C44B5BC656682EB0ECF1B_13</vt:lpwstr>
  </property>
</Properties>
</file>