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ascii="方正小标宋简体" w:hAnsi="宋体" w:eastAsia="方正小标宋简体"/>
          <w:szCs w:val="21"/>
        </w:rPr>
      </w:pPr>
      <w:bookmarkStart w:id="0" w:name="_Toc15306267"/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sz w:val="72"/>
          <w:szCs w:val="72"/>
        </w:rPr>
      </w:pPr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sz w:val="72"/>
          <w:szCs w:val="72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方正小标宋简体" w:eastAsia="方正小标宋简体" w:cs="方正小标宋简体"/>
          <w:sz w:val="72"/>
          <w:szCs w:val="72"/>
        </w:rPr>
      </w:pPr>
      <w:bookmarkStart w:id="1" w:name="_Toc15396475"/>
      <w:bookmarkStart w:id="2" w:name="_Toc15378441"/>
      <w:bookmarkStart w:id="3" w:name="_Toc15377425"/>
      <w:bookmarkStart w:id="4" w:name="_Toc15396597"/>
      <w:bookmarkStart w:id="5" w:name="_Toc15377193"/>
      <w:bookmarkStart w:id="6" w:name="_Toc28829"/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2022年度</w:t>
      </w:r>
      <w:bookmarkEnd w:id="1"/>
      <w:bookmarkEnd w:id="2"/>
      <w:bookmarkEnd w:id="3"/>
      <w:bookmarkEnd w:id="4"/>
      <w:bookmarkEnd w:id="5"/>
      <w:bookmarkEnd w:id="6"/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方正小标宋简体" w:eastAsia="方正小标宋简体" w:cs="方正小标宋简体"/>
          <w:sz w:val="72"/>
          <w:szCs w:val="72"/>
        </w:rPr>
      </w:pPr>
      <w:bookmarkStart w:id="7" w:name="_Toc15377426"/>
      <w:bookmarkStart w:id="8" w:name="_Toc15396476"/>
      <w:bookmarkStart w:id="9" w:name="_Toc15378442"/>
      <w:bookmarkStart w:id="10" w:name="_Toc15396598"/>
      <w:bookmarkStart w:id="11" w:name="_Toc15377194"/>
      <w:bookmarkStart w:id="12" w:name="_Toc7417"/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剑阁县</w:t>
      </w:r>
      <w:bookmarkEnd w:id="0"/>
      <w:bookmarkStart w:id="13" w:name="_Toc15306268"/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义兴镇卫生院单位决算</w:t>
      </w:r>
      <w:bookmarkEnd w:id="7"/>
      <w:bookmarkEnd w:id="8"/>
      <w:bookmarkEnd w:id="9"/>
      <w:bookmarkEnd w:id="10"/>
      <w:bookmarkEnd w:id="11"/>
      <w:bookmarkEnd w:id="12"/>
      <w:bookmarkEnd w:id="13"/>
    </w:p>
    <w:p>
      <w:pPr>
        <w:widowControl/>
        <w:jc w:val="center"/>
        <w:rPr>
          <w:rFonts w:ascii="黑体" w:hAnsi="黑体" w:eastAsia="黑体"/>
          <w:sz w:val="48"/>
          <w:szCs w:val="48"/>
        </w:rPr>
      </w:pPr>
      <w:r>
        <w:rPr>
          <w:rFonts w:ascii="方正小标宋简体" w:hAnsi="宋体" w:eastAsia="方正小标宋简体"/>
          <w:sz w:val="36"/>
          <w:szCs w:val="36"/>
        </w:rPr>
        <w:br w:type="page"/>
      </w:r>
      <w:r>
        <w:rPr>
          <w:rFonts w:hint="eastAsia" w:ascii="黑体" w:hAnsi="黑体" w:eastAsia="黑体"/>
          <w:sz w:val="48"/>
          <w:szCs w:val="48"/>
        </w:rPr>
        <w:t>目录</w:t>
      </w:r>
    </w:p>
    <w:p>
      <w:pPr>
        <w:widowControl/>
        <w:jc w:val="center"/>
        <w:rPr>
          <w:rFonts w:ascii="黑体" w:hAnsi="黑体" w:eastAsia="黑体" w:cstheme="minorBidi"/>
          <w:sz w:val="28"/>
          <w:szCs w:val="28"/>
        </w:rPr>
      </w:pPr>
    </w:p>
    <w:p>
      <w:pPr>
        <w:pStyle w:val="14"/>
      </w:pPr>
      <w:r>
        <w:rPr>
          <w:rFonts w:hint="eastAsia"/>
        </w:rPr>
        <w:t>公开时间：2023年1</w:t>
      </w:r>
      <w:r>
        <w:t>0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</w:p>
    <w:p/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67640"/>
        <w15:color w:val="DBDBDB"/>
        <w:docPartObj>
          <w:docPartGallery w:val="Table of Contents"/>
          <w:docPartUnique/>
        </w:docPartObj>
      </w:sdt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14" w:name="_Toc15377196"/>
          <w:bookmarkStart w:id="15" w:name="_Toc15396599"/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_Toc16523 </w:instrText>
          </w:r>
          <w:r>
            <w:fldChar w:fldCharType="separate"/>
          </w:r>
          <w:r>
            <w:rPr>
              <w:rFonts w:hint="eastAsia" w:ascii="黑体" w:hAnsi="黑体" w:eastAsia="黑体"/>
            </w:rPr>
            <w:t>第一部分 单位</w:t>
          </w:r>
          <w:r>
            <w:rPr>
              <w:rFonts w:hint="eastAsia" w:ascii="黑体" w:hAnsi="黑体" w:eastAsia="黑体"/>
              <w:bCs w:val="0"/>
            </w:rPr>
            <w:t>概况</w:t>
          </w:r>
          <w:r>
            <w:tab/>
          </w:r>
          <w:r>
            <w:fldChar w:fldCharType="begin"/>
          </w:r>
          <w:r>
            <w:instrText xml:space="preserve"> PAGEREF _Toc16523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_Toc12949 </w:instrText>
          </w:r>
          <w:r>
            <w:fldChar w:fldCharType="separate"/>
          </w:r>
          <w:r>
            <w:rPr>
              <w:rFonts w:hint="eastAsia" w:ascii="黑体" w:hAnsi="黑体" w:eastAsia="黑体"/>
              <w:bCs w:val="0"/>
            </w:rPr>
            <w:t>一、 主要职责</w:t>
          </w:r>
          <w:r>
            <w:tab/>
          </w:r>
          <w:r>
            <w:fldChar w:fldCharType="begin"/>
          </w:r>
          <w:r>
            <w:instrText xml:space="preserve"> PAGEREF _Toc12949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_Toc555 </w:instrText>
          </w:r>
          <w:r>
            <w:fldChar w:fldCharType="separate"/>
          </w:r>
          <w:r>
            <w:rPr>
              <w:rFonts w:hint="eastAsia" w:ascii="黑体" w:hAnsi="黑体" w:eastAsia="黑体"/>
            </w:rPr>
            <w:t>二、机构设置</w:t>
          </w:r>
          <w:r>
            <w:tab/>
          </w:r>
          <w:r>
            <w:fldChar w:fldCharType="begin"/>
          </w:r>
          <w:r>
            <w:instrText xml:space="preserve"> PAGEREF _Toc555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_Toc11897 </w:instrText>
          </w:r>
          <w:r>
            <w:fldChar w:fldCharType="separate"/>
          </w:r>
          <w:r>
            <w:rPr>
              <w:rFonts w:hint="eastAsia" w:ascii="黑体" w:hAnsi="黑体" w:eastAsia="黑体"/>
            </w:rPr>
            <w:t>第二部分 2022年度</w:t>
          </w:r>
          <w:r>
            <w:rPr>
              <w:rFonts w:hint="eastAsia" w:ascii="黑体" w:hAnsi="黑体" w:eastAsia="黑体"/>
              <w:bCs/>
            </w:rPr>
            <w:t>单位决算情况说明</w:t>
          </w:r>
          <w:r>
            <w:tab/>
          </w:r>
          <w:r>
            <w:fldChar w:fldCharType="begin"/>
          </w:r>
          <w:r>
            <w:instrText xml:space="preserve"> PAGEREF _Toc11897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_Toc29646 </w:instrText>
          </w:r>
          <w:r>
            <w:fldChar w:fldCharType="separate"/>
          </w:r>
          <w:r>
            <w:rPr>
              <w:rFonts w:hint="default" w:ascii="黑体" w:hAnsi="黑体" w:eastAsia="黑体"/>
            </w:rPr>
            <w:t xml:space="preserve">一、 </w:t>
          </w:r>
          <w:r>
            <w:rPr>
              <w:rFonts w:hint="eastAsia" w:ascii="黑体" w:hAnsi="黑体" w:eastAsia="黑体"/>
              <w:szCs w:val="32"/>
            </w:rPr>
            <w:t>收</w:t>
          </w:r>
          <w:r>
            <w:rPr>
              <w:rFonts w:hint="eastAsia" w:ascii="黑体" w:hAnsi="黑体" w:eastAsia="黑体"/>
            </w:rPr>
            <w:t>入支出决算总体情况说明</w:t>
          </w:r>
          <w:r>
            <w:tab/>
          </w:r>
          <w:r>
            <w:fldChar w:fldCharType="begin"/>
          </w:r>
          <w:r>
            <w:instrText xml:space="preserve"> PAGEREF _Toc29646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_Toc12993 </w:instrText>
          </w:r>
          <w:r>
            <w:fldChar w:fldCharType="separate"/>
          </w:r>
          <w:r>
            <w:rPr>
              <w:rFonts w:hint="default" w:ascii="黑体" w:hAnsi="黑体" w:eastAsia="黑体"/>
            </w:rPr>
            <w:t xml:space="preserve">二、 </w:t>
          </w:r>
          <w:r>
            <w:rPr>
              <w:rFonts w:hint="eastAsia" w:ascii="黑体" w:hAnsi="黑体" w:eastAsia="黑体"/>
              <w:szCs w:val="32"/>
            </w:rPr>
            <w:t>收</w:t>
          </w:r>
          <w:r>
            <w:rPr>
              <w:rFonts w:hint="eastAsia" w:ascii="黑体" w:hAnsi="黑体" w:eastAsia="黑体"/>
            </w:rPr>
            <w:t>入决算情况说明</w:t>
          </w:r>
          <w:r>
            <w:tab/>
          </w:r>
          <w:r>
            <w:fldChar w:fldCharType="begin"/>
          </w:r>
          <w:r>
            <w:instrText xml:space="preserve"> PAGEREF _Toc12993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_Toc5393 </w:instrText>
          </w:r>
          <w:r>
            <w:fldChar w:fldCharType="separate"/>
          </w:r>
          <w:r>
            <w:rPr>
              <w:rFonts w:hint="default" w:ascii="黑体" w:hAnsi="黑体" w:eastAsia="黑体"/>
            </w:rPr>
            <w:t xml:space="preserve">三、 </w:t>
          </w:r>
          <w:r>
            <w:rPr>
              <w:rFonts w:hint="eastAsia" w:ascii="黑体" w:hAnsi="黑体" w:eastAsia="黑体"/>
              <w:szCs w:val="32"/>
            </w:rPr>
            <w:t>支</w:t>
          </w:r>
          <w:r>
            <w:rPr>
              <w:rFonts w:hint="eastAsia" w:ascii="黑体" w:hAnsi="黑体" w:eastAsia="黑体"/>
            </w:rPr>
            <w:t>出决算情况说明</w:t>
          </w:r>
          <w:r>
            <w:tab/>
          </w:r>
          <w:r>
            <w:fldChar w:fldCharType="begin"/>
          </w:r>
          <w:r>
            <w:instrText xml:space="preserve"> PAGEREF _Toc5393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_Toc12430 </w:instrText>
          </w:r>
          <w:r>
            <w:fldChar w:fldCharType="separate"/>
          </w:r>
          <w:r>
            <w:rPr>
              <w:rFonts w:hint="eastAsia" w:ascii="黑体" w:hAnsi="黑体" w:eastAsia="黑体"/>
              <w:szCs w:val="32"/>
            </w:rPr>
            <w:t>四、财</w:t>
          </w:r>
          <w:r>
            <w:rPr>
              <w:rFonts w:hint="eastAsia" w:ascii="黑体" w:hAnsi="黑体" w:eastAsia="黑体"/>
            </w:rPr>
            <w:t>政拨款收入支出决算总体情况说明</w:t>
          </w:r>
          <w:r>
            <w:tab/>
          </w:r>
          <w:r>
            <w:fldChar w:fldCharType="begin"/>
          </w:r>
          <w:r>
            <w:instrText xml:space="preserve"> PAGEREF _Toc12430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_Toc844 </w:instrText>
          </w:r>
          <w:r>
            <w:fldChar w:fldCharType="separate"/>
          </w:r>
          <w:r>
            <w:rPr>
              <w:rFonts w:hint="eastAsia" w:ascii="黑体" w:hAnsi="黑体" w:eastAsia="黑体"/>
              <w:szCs w:val="32"/>
            </w:rPr>
            <w:t>五、一</w:t>
          </w:r>
          <w:r>
            <w:rPr>
              <w:rFonts w:hint="eastAsia" w:ascii="黑体" w:hAnsi="黑体" w:eastAsia="黑体"/>
            </w:rPr>
            <w:t>般公共预算财政拨款支出决算情况说明</w:t>
          </w:r>
          <w:r>
            <w:tab/>
          </w:r>
          <w:r>
            <w:fldChar w:fldCharType="begin"/>
          </w:r>
          <w:r>
            <w:instrText xml:space="preserve"> PAGEREF _Toc844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_Toc29807 </w:instrText>
          </w:r>
          <w:r>
            <w:fldChar w:fldCharType="separate"/>
          </w:r>
          <w:r>
            <w:rPr>
              <w:rFonts w:hint="eastAsia" w:ascii="仿宋" w:hAnsi="仿宋" w:eastAsia="仿宋"/>
              <w:szCs w:val="32"/>
            </w:rPr>
            <w:t>（一）一般公共预算财政拨款支出决算总体情况</w:t>
          </w:r>
          <w:r>
            <w:tab/>
          </w:r>
          <w:r>
            <w:fldChar w:fldCharType="begin"/>
          </w:r>
          <w:r>
            <w:instrText xml:space="preserve"> PAGEREF _Toc29807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_Toc5725 </w:instrText>
          </w:r>
          <w:r>
            <w:fldChar w:fldCharType="separate"/>
          </w:r>
          <w:r>
            <w:rPr>
              <w:rFonts w:hint="eastAsia" w:ascii="仿宋" w:hAnsi="仿宋" w:eastAsia="仿宋"/>
              <w:szCs w:val="32"/>
            </w:rPr>
            <w:t>（二）一般公共预算财政拨款支出决算结构情况</w:t>
          </w:r>
          <w:r>
            <w:tab/>
          </w:r>
          <w:r>
            <w:fldChar w:fldCharType="begin"/>
          </w:r>
          <w:r>
            <w:instrText xml:space="preserve"> PAGEREF _Toc5725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_Toc31807 </w:instrText>
          </w:r>
          <w:r>
            <w:fldChar w:fldCharType="separate"/>
          </w:r>
          <w:r>
            <w:rPr>
              <w:rFonts w:hint="eastAsia" w:ascii="仿宋" w:hAnsi="仿宋" w:eastAsia="仿宋"/>
              <w:szCs w:val="32"/>
            </w:rPr>
            <w:t>（三）一般公共预算财政拨款支出决算具体情况</w:t>
          </w:r>
          <w:r>
            <w:tab/>
          </w:r>
          <w:r>
            <w:fldChar w:fldCharType="begin"/>
          </w:r>
          <w:r>
            <w:instrText xml:space="preserve"> PAGEREF _Toc31807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_Toc9991 </w:instrText>
          </w:r>
          <w:r>
            <w:fldChar w:fldCharType="separate"/>
          </w:r>
          <w:r>
            <w:rPr>
              <w:rFonts w:hint="eastAsia" w:ascii="黑体" w:eastAsia="黑体"/>
              <w:szCs w:val="32"/>
            </w:rPr>
            <w:t>六、</w:t>
          </w:r>
          <w:r>
            <w:rPr>
              <w:rFonts w:hint="eastAsia" w:ascii="黑体" w:hAnsi="黑体" w:eastAsia="黑体"/>
              <w:szCs w:val="32"/>
            </w:rPr>
            <w:t>一</w:t>
          </w:r>
          <w:r>
            <w:rPr>
              <w:rFonts w:hint="eastAsia" w:ascii="黑体" w:hAnsi="黑体" w:eastAsia="黑体"/>
            </w:rPr>
            <w:t>般公共预算财政拨款基本支出决算情况说明</w:t>
          </w:r>
          <w:r>
            <w:tab/>
          </w:r>
          <w:r>
            <w:fldChar w:fldCharType="begin"/>
          </w:r>
          <w:r>
            <w:instrText xml:space="preserve"> PAGEREF _Toc9991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_Toc20965 </w:instrText>
          </w:r>
          <w:r>
            <w:fldChar w:fldCharType="separate"/>
          </w:r>
          <w:r>
            <w:rPr>
              <w:rFonts w:hint="eastAsia" w:ascii="黑体" w:eastAsia="黑体"/>
              <w:szCs w:val="32"/>
            </w:rPr>
            <w:t>七、</w:t>
          </w:r>
          <w:r>
            <w:rPr>
              <w:rFonts w:hint="eastAsia" w:ascii="黑体" w:hAnsi="黑体" w:eastAsia="黑体"/>
            </w:rPr>
            <w:t>财政拨款“三公”经费支出决算情况说明</w:t>
          </w:r>
          <w:r>
            <w:tab/>
          </w:r>
          <w:r>
            <w:fldChar w:fldCharType="begin"/>
          </w:r>
          <w:r>
            <w:instrText xml:space="preserve"> PAGEREF _Toc20965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_Toc3323 </w:instrText>
          </w:r>
          <w:r>
            <w:fldChar w:fldCharType="separate"/>
          </w:r>
          <w:r>
            <w:rPr>
              <w:rFonts w:hint="eastAsia" w:ascii="仿宋" w:hAnsi="仿宋" w:eastAsia="仿宋"/>
              <w:szCs w:val="32"/>
            </w:rPr>
            <w:t>（一）“三公”经费财政拨款支出决算总体情况说明</w:t>
          </w:r>
          <w:r>
            <w:tab/>
          </w:r>
          <w:r>
            <w:fldChar w:fldCharType="begin"/>
          </w:r>
          <w:r>
            <w:instrText xml:space="preserve"> PAGEREF _Toc3323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_Toc28821 </w:instrText>
          </w:r>
          <w:r>
            <w:fldChar w:fldCharType="separate"/>
          </w:r>
          <w:r>
            <w:rPr>
              <w:rFonts w:hint="eastAsia" w:ascii="仿宋" w:hAnsi="仿宋" w:eastAsia="仿宋"/>
              <w:szCs w:val="32"/>
            </w:rPr>
            <w:t>（二）“三公”经费财政拨款支出决算具体情况说明</w:t>
          </w:r>
          <w:r>
            <w:tab/>
          </w:r>
          <w:r>
            <w:fldChar w:fldCharType="begin"/>
          </w:r>
          <w:r>
            <w:instrText xml:space="preserve"> PAGEREF _Toc28821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_Toc28514 </w:instrText>
          </w:r>
          <w:r>
            <w:fldChar w:fldCharType="separate"/>
          </w:r>
          <w:r>
            <w:rPr>
              <w:rFonts w:hint="eastAsia" w:ascii="黑体" w:eastAsia="黑体"/>
              <w:szCs w:val="32"/>
            </w:rPr>
            <w:t>八、</w:t>
          </w:r>
          <w:r>
            <w:rPr>
              <w:rFonts w:hint="eastAsia" w:ascii="黑体" w:hAnsi="黑体" w:eastAsia="黑体"/>
            </w:rPr>
            <w:t>政府性基金预算支出决算情况说明</w:t>
          </w:r>
          <w:r>
            <w:tab/>
          </w:r>
          <w:r>
            <w:fldChar w:fldCharType="begin"/>
          </w:r>
          <w:r>
            <w:instrText xml:space="preserve"> PAGEREF _Toc28514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_Toc32154 </w:instrText>
          </w:r>
          <w:r>
            <w:fldChar w:fldCharType="separate"/>
          </w:r>
          <w:r>
            <w:rPr>
              <w:rFonts w:hint="eastAsia" w:ascii="黑体" w:hAnsi="黑体" w:eastAsia="黑体"/>
            </w:rPr>
            <w:t>九、 国有资本经营预算支出决算情况说明</w:t>
          </w:r>
          <w:r>
            <w:tab/>
          </w:r>
          <w:r>
            <w:fldChar w:fldCharType="begin"/>
          </w:r>
          <w:r>
            <w:instrText xml:space="preserve"> PAGEREF _Toc32154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_Toc23750 </w:instrText>
          </w:r>
          <w:r>
            <w:fldChar w:fldCharType="separate"/>
          </w:r>
          <w:r>
            <w:rPr>
              <w:rFonts w:hint="eastAsia" w:ascii="黑体" w:hAnsi="黑体" w:eastAsia="黑体"/>
            </w:rPr>
            <w:t>十、 其他重要事项的情况说明</w:t>
          </w:r>
          <w:r>
            <w:tab/>
          </w:r>
          <w:r>
            <w:fldChar w:fldCharType="begin"/>
          </w:r>
          <w:r>
            <w:instrText xml:space="preserve"> PAGEREF _Toc23750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_Toc25783 </w:instrText>
          </w:r>
          <w:r>
            <w:fldChar w:fldCharType="separate"/>
          </w:r>
          <w:r>
            <w:rPr>
              <w:rFonts w:hint="eastAsia" w:ascii="仿宋" w:hAnsi="仿宋" w:eastAsia="仿宋"/>
              <w:szCs w:val="32"/>
            </w:rPr>
            <w:t>（一）机关运行经费支出情况</w:t>
          </w:r>
          <w:r>
            <w:tab/>
          </w:r>
          <w:r>
            <w:fldChar w:fldCharType="begin"/>
          </w:r>
          <w:r>
            <w:instrText xml:space="preserve"> PAGEREF _Toc25783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_Toc21433 </w:instrText>
          </w:r>
          <w:r>
            <w:fldChar w:fldCharType="separate"/>
          </w:r>
          <w:r>
            <w:rPr>
              <w:rFonts w:hint="eastAsia" w:ascii="仿宋" w:hAnsi="仿宋" w:eastAsia="仿宋"/>
              <w:szCs w:val="32"/>
            </w:rPr>
            <w:t>（二）政府采购支出情况</w:t>
          </w:r>
          <w:r>
            <w:tab/>
          </w:r>
          <w:r>
            <w:fldChar w:fldCharType="begin"/>
          </w:r>
          <w:r>
            <w:instrText xml:space="preserve"> PAGEREF _Toc21433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_Toc19623 </w:instrText>
          </w:r>
          <w:r>
            <w:fldChar w:fldCharType="separate"/>
          </w:r>
          <w:r>
            <w:rPr>
              <w:rFonts w:hint="eastAsia" w:ascii="仿宋" w:hAnsi="仿宋" w:eastAsia="仿宋"/>
              <w:szCs w:val="32"/>
            </w:rPr>
            <w:t>（三）国有资产占有使用情况</w:t>
          </w:r>
          <w:r>
            <w:tab/>
          </w:r>
          <w:r>
            <w:fldChar w:fldCharType="begin"/>
          </w:r>
          <w:r>
            <w:instrText xml:space="preserve"> PAGEREF _Toc19623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_Toc16560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szCs w:val="44"/>
            </w:rPr>
            <w:t xml:space="preserve">第三部分 </w:t>
          </w:r>
          <w:bookmarkStart w:id="109" w:name="_GoBack"/>
          <w:bookmarkEnd w:id="109"/>
          <w:r>
            <w:rPr>
              <w:rFonts w:hint="eastAsia" w:ascii="黑体" w:hAnsi="黑体" w:eastAsia="黑体"/>
              <w:szCs w:val="44"/>
            </w:rPr>
            <w:t>名</w:t>
          </w:r>
          <w:r>
            <w:rPr>
              <w:rFonts w:hint="eastAsia" w:ascii="黑体" w:hAnsi="黑体" w:eastAsia="黑体"/>
            </w:rPr>
            <w:t>词解释</w:t>
          </w:r>
          <w:r>
            <w:tab/>
          </w:r>
          <w:r>
            <w:fldChar w:fldCharType="begin"/>
          </w:r>
          <w:r>
            <w:instrText xml:space="preserve"> PAGEREF _Toc16560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_Toc30219 </w:instrText>
          </w:r>
          <w:r>
            <w:fldChar w:fldCharType="separate"/>
          </w:r>
          <w:r>
            <w:rPr>
              <w:rFonts w:hint="eastAsia" w:ascii="黑体" w:hAnsi="黑体" w:eastAsia="黑体"/>
              <w:szCs w:val="44"/>
            </w:rPr>
            <w:t>第</w:t>
          </w:r>
          <w:r>
            <w:rPr>
              <w:rFonts w:hint="eastAsia" w:ascii="黑体" w:hAnsi="黑体" w:eastAsia="黑体"/>
            </w:rPr>
            <w:t>四部分  附表</w:t>
          </w:r>
          <w:r>
            <w:tab/>
          </w:r>
          <w:r>
            <w:fldChar w:fldCharType="begin"/>
          </w:r>
          <w:r>
            <w:instrText xml:space="preserve"> PAGEREF _Toc30219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_Toc22466 </w:instrText>
          </w:r>
          <w:r>
            <w:fldChar w:fldCharType="separate"/>
          </w:r>
          <w:r>
            <w:rPr>
              <w:rFonts w:hint="eastAsia" w:ascii="仿宋" w:hAnsi="仿宋" w:eastAsia="仿宋"/>
            </w:rPr>
            <w:t>一、收</w:t>
          </w:r>
          <w:r>
            <w:rPr>
              <w:rFonts w:hint="eastAsia" w:ascii="仿宋" w:hAnsi="仿宋" w:eastAsia="仿宋"/>
              <w:bCs w:val="0"/>
            </w:rPr>
            <w:t>入支出决算总表</w:t>
          </w:r>
          <w:r>
            <w:tab/>
          </w:r>
          <w:r>
            <w:fldChar w:fldCharType="begin"/>
          </w:r>
          <w:r>
            <w:instrText xml:space="preserve"> PAGEREF _Toc22466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_Toc19124 </w:instrText>
          </w:r>
          <w:r>
            <w:fldChar w:fldCharType="separate"/>
          </w:r>
          <w:r>
            <w:rPr>
              <w:rFonts w:hint="eastAsia" w:ascii="仿宋" w:hAnsi="仿宋" w:eastAsia="仿宋"/>
            </w:rPr>
            <w:t>二、收</w:t>
          </w:r>
          <w:r>
            <w:rPr>
              <w:rFonts w:hint="eastAsia" w:ascii="仿宋" w:hAnsi="仿宋" w:eastAsia="仿宋"/>
              <w:bCs w:val="0"/>
            </w:rPr>
            <w:t>入决算表</w:t>
          </w:r>
          <w:r>
            <w:tab/>
          </w:r>
          <w:r>
            <w:fldChar w:fldCharType="begin"/>
          </w:r>
          <w:r>
            <w:instrText xml:space="preserve"> PAGEREF _Toc19124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_Toc4428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三、</w:t>
          </w:r>
          <w:r>
            <w:rPr>
              <w:rFonts w:hint="eastAsia" w:ascii="仿宋" w:hAnsi="仿宋" w:eastAsia="仿宋"/>
            </w:rPr>
            <w:t>支</w:t>
          </w:r>
          <w:r>
            <w:rPr>
              <w:rFonts w:hint="eastAsia" w:ascii="仿宋" w:hAnsi="仿宋" w:eastAsia="仿宋"/>
              <w:bCs w:val="0"/>
            </w:rPr>
            <w:t>出决算表</w:t>
          </w:r>
          <w:r>
            <w:tab/>
          </w:r>
          <w:r>
            <w:fldChar w:fldCharType="begin"/>
          </w:r>
          <w:r>
            <w:instrText xml:space="preserve"> PAGEREF _Toc4428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_Toc26666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四、</w:t>
          </w:r>
          <w:r>
            <w:rPr>
              <w:rFonts w:hint="eastAsia" w:ascii="仿宋" w:hAnsi="仿宋" w:eastAsia="仿宋"/>
            </w:rPr>
            <w:t>财</w:t>
          </w:r>
          <w:r>
            <w:rPr>
              <w:rFonts w:hint="eastAsia" w:ascii="仿宋" w:hAnsi="仿宋" w:eastAsia="仿宋"/>
              <w:bCs w:val="0"/>
            </w:rPr>
            <w:t>政拨款收入支出决算总表</w:t>
          </w:r>
          <w:r>
            <w:tab/>
          </w:r>
          <w:r>
            <w:fldChar w:fldCharType="begin"/>
          </w:r>
          <w:r>
            <w:instrText xml:space="preserve"> PAGEREF _Toc26666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_Toc2250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五、</w:t>
          </w:r>
          <w:r>
            <w:rPr>
              <w:rFonts w:hint="eastAsia" w:ascii="仿宋" w:hAnsi="仿宋" w:eastAsia="仿宋"/>
            </w:rPr>
            <w:t>财</w:t>
          </w:r>
          <w:r>
            <w:rPr>
              <w:rFonts w:hint="eastAsia" w:ascii="仿宋" w:hAnsi="仿宋" w:eastAsia="仿宋"/>
              <w:bCs w:val="0"/>
            </w:rPr>
            <w:t>政拨款支出决算明细表</w:t>
          </w:r>
          <w:r>
            <w:tab/>
          </w:r>
          <w:r>
            <w:fldChar w:fldCharType="begin"/>
          </w:r>
          <w:r>
            <w:instrText xml:space="preserve"> PAGEREF _Toc2250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_Toc1967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六、</w:t>
          </w:r>
          <w:r>
            <w:rPr>
              <w:rFonts w:hint="eastAsia" w:ascii="仿宋" w:hAnsi="仿宋" w:eastAsia="仿宋"/>
            </w:rPr>
            <w:t>一</w:t>
          </w:r>
          <w:r>
            <w:rPr>
              <w:rFonts w:hint="eastAsia" w:ascii="仿宋" w:hAnsi="仿宋" w:eastAsia="仿宋"/>
              <w:bCs w:val="0"/>
            </w:rPr>
            <w:t>般公共预算财政拨款支出决算表</w:t>
          </w:r>
          <w:r>
            <w:tab/>
          </w:r>
          <w:r>
            <w:fldChar w:fldCharType="begin"/>
          </w:r>
          <w:r>
            <w:instrText xml:space="preserve"> PAGEREF _Toc1967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_Toc14180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七、</w:t>
          </w:r>
          <w:r>
            <w:rPr>
              <w:rFonts w:hint="eastAsia" w:ascii="仿宋" w:hAnsi="仿宋" w:eastAsia="仿宋"/>
            </w:rPr>
            <w:t>一</w:t>
          </w:r>
          <w:r>
            <w:rPr>
              <w:rFonts w:hint="eastAsia" w:ascii="仿宋" w:hAnsi="仿宋" w:eastAsia="仿宋"/>
              <w:bCs w:val="0"/>
            </w:rPr>
            <w:t>般公共预算财政拨款支出决算明细表</w:t>
          </w:r>
          <w:r>
            <w:tab/>
          </w:r>
          <w:r>
            <w:fldChar w:fldCharType="begin"/>
          </w:r>
          <w:r>
            <w:instrText xml:space="preserve"> PAGEREF _Toc14180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_Toc30471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八、</w:t>
          </w:r>
          <w:r>
            <w:rPr>
              <w:rFonts w:hint="eastAsia" w:ascii="仿宋" w:hAnsi="仿宋" w:eastAsia="仿宋"/>
            </w:rPr>
            <w:t>一</w:t>
          </w:r>
          <w:r>
            <w:rPr>
              <w:rFonts w:hint="eastAsia" w:ascii="仿宋" w:hAnsi="仿宋" w:eastAsia="仿宋"/>
              <w:bCs w:val="0"/>
            </w:rPr>
            <w:t>般公共预算财政拨款基本支出决算表</w:t>
          </w:r>
          <w:r>
            <w:tab/>
          </w:r>
          <w:r>
            <w:fldChar w:fldCharType="begin"/>
          </w:r>
          <w:r>
            <w:instrText xml:space="preserve"> PAGEREF _Toc30471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_Toc4100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九、</w:t>
          </w:r>
          <w:r>
            <w:rPr>
              <w:rFonts w:hint="eastAsia" w:ascii="仿宋" w:hAnsi="仿宋" w:eastAsia="仿宋"/>
            </w:rPr>
            <w:t>一</w:t>
          </w:r>
          <w:r>
            <w:rPr>
              <w:rFonts w:hint="eastAsia" w:ascii="仿宋" w:hAnsi="仿宋" w:eastAsia="仿宋"/>
              <w:bCs w:val="0"/>
            </w:rPr>
            <w:t>般公共预算财政拨款项目支出决算表</w:t>
          </w:r>
          <w:r>
            <w:tab/>
          </w:r>
          <w:r>
            <w:fldChar w:fldCharType="begin"/>
          </w:r>
          <w:r>
            <w:instrText xml:space="preserve"> PAGEREF _Toc4100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_Toc12492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十、</w:t>
          </w:r>
          <w:r>
            <w:rPr>
              <w:rFonts w:hint="eastAsia" w:ascii="仿宋" w:hAnsi="仿宋" w:eastAsia="仿宋"/>
            </w:rPr>
            <w:t>政</w:t>
          </w:r>
          <w:r>
            <w:rPr>
              <w:rFonts w:hint="eastAsia" w:ascii="仿宋" w:hAnsi="仿宋" w:eastAsia="仿宋"/>
              <w:bCs w:val="0"/>
            </w:rPr>
            <w:t>府性基金预算财政拨款收入支出决算表</w:t>
          </w:r>
          <w:r>
            <w:tab/>
          </w:r>
          <w:r>
            <w:fldChar w:fldCharType="begin"/>
          </w:r>
          <w:r>
            <w:instrText xml:space="preserve"> PAGEREF _Toc12492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_Toc28907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十一、</w:t>
          </w:r>
          <w:r>
            <w:rPr>
              <w:rFonts w:hint="eastAsia" w:ascii="仿宋" w:hAnsi="仿宋" w:eastAsia="仿宋"/>
            </w:rPr>
            <w:t>国</w:t>
          </w:r>
          <w:r>
            <w:rPr>
              <w:rFonts w:hint="eastAsia" w:ascii="仿宋" w:hAnsi="仿宋" w:eastAsia="仿宋"/>
              <w:bCs w:val="0"/>
            </w:rPr>
            <w:t>有资本经营预算财政拨款收入支出决算表</w:t>
          </w:r>
          <w:r>
            <w:tab/>
          </w:r>
          <w:r>
            <w:fldChar w:fldCharType="begin"/>
          </w:r>
          <w:r>
            <w:instrText xml:space="preserve"> PAGEREF _Toc28907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_Toc22552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十二、国有资本经营预算财政拨款支出决算表</w:t>
          </w:r>
          <w:r>
            <w:tab/>
          </w:r>
          <w:r>
            <w:fldChar w:fldCharType="begin"/>
          </w:r>
          <w:r>
            <w:instrText xml:space="preserve"> PAGEREF _Toc22552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HYPERLINK \l _Toc16161 </w:instrText>
          </w:r>
          <w:r>
            <w:fldChar w:fldCharType="separate"/>
          </w:r>
          <w:r>
            <w:rPr>
              <w:rFonts w:hint="eastAsia" w:ascii="仿宋" w:hAnsi="仿宋" w:eastAsia="仿宋"/>
              <w:bCs w:val="0"/>
            </w:rPr>
            <w:t>十三、财政拨款“三公”经费支出决算表</w:t>
          </w:r>
          <w:r>
            <w:tab/>
          </w:r>
          <w:r>
            <w:fldChar w:fldCharType="begin"/>
          </w:r>
          <w:r>
            <w:instrText xml:space="preserve"> PAGEREF _Toc16161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>
      <w:pPr>
        <w:widowControl/>
        <w:spacing w:line="440" w:lineRule="exact"/>
        <w:jc w:val="left"/>
        <w:rPr>
          <w:rFonts w:ascii="仿宋" w:hAnsi="仿宋" w:eastAsia="仿宋"/>
          <w:bCs/>
          <w:kern w:val="44"/>
          <w:sz w:val="24"/>
        </w:rPr>
      </w:pPr>
      <w:r>
        <w:rPr>
          <w:rFonts w:ascii="仿宋" w:hAnsi="仿宋" w:eastAsia="仿宋"/>
          <w:b/>
          <w:sz w:val="24"/>
        </w:rPr>
        <w:br w:type="page"/>
      </w:r>
    </w:p>
    <w:p>
      <w:pPr>
        <w:pStyle w:val="6"/>
        <w:jc w:val="center"/>
        <w:rPr>
          <w:rStyle w:val="30"/>
          <w:rFonts w:ascii="黑体" w:hAnsi="黑体" w:eastAsia="黑体"/>
          <w:b/>
          <w:bCs w:val="0"/>
        </w:rPr>
      </w:pPr>
      <w:bookmarkStart w:id="16" w:name="_Toc16523"/>
      <w:r>
        <w:rPr>
          <w:rFonts w:hint="eastAsia" w:ascii="黑体" w:hAnsi="黑体" w:eastAsia="黑体"/>
          <w:b w:val="0"/>
        </w:rPr>
        <w:t>第一部分 单位</w:t>
      </w:r>
      <w:r>
        <w:rPr>
          <w:rStyle w:val="30"/>
          <w:rFonts w:hint="eastAsia" w:ascii="黑体" w:hAnsi="黑体" w:eastAsia="黑体"/>
          <w:b w:val="0"/>
          <w:bCs w:val="0"/>
        </w:rPr>
        <w:t>概况</w:t>
      </w:r>
      <w:bookmarkEnd w:id="14"/>
      <w:bookmarkEnd w:id="15"/>
      <w:bookmarkEnd w:id="16"/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7"/>
        <w:numPr>
          <w:ilvl w:val="0"/>
          <w:numId w:val="1"/>
        </w:numPr>
        <w:rPr>
          <w:rStyle w:val="31"/>
          <w:rFonts w:ascii="黑体" w:hAnsi="黑体" w:eastAsia="黑体"/>
          <w:b w:val="0"/>
          <w:bCs w:val="0"/>
        </w:rPr>
      </w:pPr>
      <w:bookmarkStart w:id="17" w:name="_Toc12949"/>
      <w:bookmarkStart w:id="18" w:name="_Toc15377197"/>
      <w:bookmarkStart w:id="19" w:name="_Toc15396600"/>
      <w:r>
        <w:rPr>
          <w:rStyle w:val="31"/>
          <w:rFonts w:hint="eastAsia" w:ascii="黑体" w:hAnsi="黑体" w:eastAsia="黑体"/>
          <w:b w:val="0"/>
          <w:bCs w:val="0"/>
        </w:rPr>
        <w:t>主要职责</w:t>
      </w:r>
      <w:bookmarkEnd w:id="17"/>
    </w:p>
    <w:p>
      <w:pPr>
        <w:spacing w:line="550" w:lineRule="exact"/>
        <w:ind w:firstLine="560" w:firstLineChars="200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、职能简介</w:t>
      </w:r>
    </w:p>
    <w:p>
      <w:pPr>
        <w:rPr>
          <w:rFonts w:hint="eastAsia"/>
        </w:rPr>
      </w:pPr>
    </w:p>
    <w:p>
      <w:pPr>
        <w:rPr>
          <w:rFonts w:ascii="宋体" w:hAnsi="宋体" w:cs="宋体"/>
          <w:bCs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</w:t>
      </w:r>
      <w:r>
        <w:rPr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sz w:val="28"/>
          <w:szCs w:val="28"/>
        </w:rPr>
        <w:t>剑阁县义兴镇卫生院始建于1958年，占地面积为1993平方米，系本辖区集医疗、预防、保健、康复为一体的集体所有制非盈利性医院。医院现有职工10人，中级职称1人，初级职称9人。拥有半自动生化仪、心电图机、B超机、电子洗胃机、制氧机等设备。开设有中医科、急诊科、公共卫生科、疾控科、保健科、康复理疗科、检验科等科室。本院临床医生能对常见病、多发病作出正确的诊治。</w:t>
      </w:r>
    </w:p>
    <w:p>
      <w:pPr>
        <w:spacing w:line="550" w:lineRule="exact"/>
        <w:ind w:firstLine="420" w:firstLineChars="200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b w:val="0"/>
          <w:bCs w:val="0"/>
          <w:sz w:val="20"/>
          <w:szCs w:val="22"/>
        </w:rPr>
        <w:t xml:space="preserve">  </w:t>
      </w:r>
      <w:r>
        <w:rPr>
          <w:rFonts w:hint="eastAsia"/>
          <w:b w:val="0"/>
          <w:bCs w:val="0"/>
          <w:sz w:val="20"/>
          <w:szCs w:val="2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</w:t>
      </w:r>
      <w:r>
        <w:rPr>
          <w:rFonts w:hint="eastAsia"/>
          <w:b w:val="0"/>
          <w:bCs w:val="0"/>
          <w:sz w:val="20"/>
          <w:szCs w:val="2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、2022年重点工作</w:t>
      </w:r>
    </w:p>
    <w:p>
      <w:pPr>
        <w:pStyle w:val="10"/>
        <w:ind w:firstLine="964" w:firstLineChars="300"/>
        <w:rPr>
          <w:rFonts w:hint="eastAsia" w:hAnsi="宋体" w:eastAsia="宋体" w:cs="宋体"/>
          <w:b w:val="0"/>
          <w:bCs/>
          <w:sz w:val="28"/>
          <w:szCs w:val="28"/>
        </w:rPr>
      </w:pPr>
      <w:r>
        <w:t xml:space="preserve"> </w:t>
      </w:r>
      <w:r>
        <w:rPr>
          <w:rFonts w:hint="eastAsia" w:hAnsi="宋体" w:eastAsia="宋体" w:cs="宋体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hAnsi="宋体" w:eastAsia="宋体" w:cs="宋体"/>
          <w:b w:val="0"/>
          <w:bCs/>
          <w:sz w:val="28"/>
          <w:szCs w:val="28"/>
        </w:rPr>
        <w:t>做好新冠疫情防控及疫苗接种工作。</w:t>
      </w:r>
    </w:p>
    <w:p>
      <w:pPr>
        <w:pStyle w:val="10"/>
        <w:ind w:firstLine="840" w:firstLineChars="300"/>
        <w:rPr>
          <w:rFonts w:hint="eastAsia" w:hAnsi="宋体" w:eastAsia="宋体" w:cs="宋体"/>
          <w:b w:val="0"/>
          <w:bCs/>
          <w:sz w:val="28"/>
          <w:szCs w:val="28"/>
        </w:rPr>
      </w:pPr>
      <w:r>
        <w:rPr>
          <w:rFonts w:hint="eastAsia" w:hAnsi="宋体" w:eastAsia="宋体" w:cs="宋体"/>
          <w:b w:val="0"/>
          <w:bCs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 w:val="0"/>
          <w:bCs/>
          <w:sz w:val="28"/>
          <w:szCs w:val="28"/>
        </w:rPr>
        <w:t>1</w:t>
      </w:r>
      <w:r>
        <w:rPr>
          <w:rFonts w:hint="eastAsia" w:hAnsi="宋体" w:eastAsia="宋体" w:cs="宋体"/>
          <w:b w:val="0"/>
          <w:bCs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b w:val="0"/>
          <w:bCs/>
          <w:sz w:val="28"/>
          <w:szCs w:val="28"/>
        </w:rPr>
        <w:t>.做好新冠疫情防控工作。</w:t>
      </w:r>
    </w:p>
    <w:p>
      <w:pPr>
        <w:pStyle w:val="10"/>
        <w:ind w:firstLine="840" w:firstLineChars="300"/>
        <w:rPr>
          <w:rFonts w:hint="eastAsia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hAnsi="宋体" w:eastAsia="宋体" w:cs="宋体"/>
          <w:b w:val="0"/>
          <w:bCs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hAnsi="宋体" w:eastAsia="宋体" w:cs="宋体"/>
          <w:b w:val="0"/>
          <w:bCs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b w:val="0"/>
          <w:bCs/>
          <w:sz w:val="28"/>
          <w:szCs w:val="28"/>
        </w:rPr>
        <w:t>.对全镇应检尽检、愿检尽检采样人群做好采样工作</w:t>
      </w:r>
      <w:r>
        <w:rPr>
          <w:rFonts w:hint="eastAsia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pStyle w:val="10"/>
        <w:ind w:firstLine="840" w:firstLineChars="300"/>
        <w:rPr>
          <w:rFonts w:hAnsi="宋体" w:eastAsia="宋体" w:cs="宋体"/>
          <w:b w:val="0"/>
          <w:bCs/>
          <w:sz w:val="28"/>
          <w:szCs w:val="28"/>
        </w:rPr>
      </w:pPr>
      <w:r>
        <w:rPr>
          <w:rFonts w:hint="eastAsia" w:hAnsi="宋体" w:eastAsia="宋体" w:cs="宋体"/>
          <w:b w:val="0"/>
          <w:bCs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hAnsi="宋体" w:eastAsia="宋体" w:cs="宋体"/>
          <w:b w:val="0"/>
          <w:bCs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b w:val="0"/>
          <w:bCs/>
          <w:sz w:val="28"/>
          <w:szCs w:val="28"/>
        </w:rPr>
        <w:t>.及时完成疫苗接种工作。</w:t>
      </w:r>
    </w:p>
    <w:p>
      <w:pPr>
        <w:pStyle w:val="10"/>
        <w:ind w:firstLine="1120" w:firstLineChars="400"/>
        <w:rPr>
          <w:rFonts w:hAnsi="宋体" w:eastAsia="宋体" w:cs="宋体"/>
          <w:b w:val="0"/>
          <w:bCs/>
          <w:sz w:val="28"/>
          <w:szCs w:val="28"/>
        </w:rPr>
      </w:pPr>
      <w:r>
        <w:rPr>
          <w:rFonts w:hint="eastAsia" w:hAnsi="宋体" w:eastAsia="宋体" w:cs="宋体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hAnsi="宋体" w:eastAsia="宋体" w:cs="宋体"/>
          <w:b w:val="0"/>
          <w:bCs/>
          <w:sz w:val="28"/>
          <w:szCs w:val="28"/>
        </w:rPr>
        <w:t>积极开展公共卫生服务活动，对全镇老年人、慢病、孕产妇及儿童等人群服务。</w:t>
      </w:r>
    </w:p>
    <w:p>
      <w:pPr>
        <w:pStyle w:val="10"/>
        <w:ind w:firstLine="1120" w:firstLineChars="400"/>
        <w:rPr>
          <w:rFonts w:hAnsi="宋体" w:eastAsia="宋体" w:cs="宋体"/>
          <w:b w:val="0"/>
          <w:bCs/>
          <w:sz w:val="28"/>
          <w:szCs w:val="28"/>
        </w:rPr>
      </w:pPr>
      <w:r>
        <w:rPr>
          <w:rFonts w:hint="eastAsia" w:hAnsi="宋体" w:eastAsia="宋体" w:cs="宋体"/>
          <w:b w:val="0"/>
          <w:bCs/>
          <w:sz w:val="28"/>
          <w:szCs w:val="28"/>
        </w:rPr>
        <w:t xml:space="preserve"> </w:t>
      </w:r>
      <w:r>
        <w:rPr>
          <w:rFonts w:hint="eastAsia" w:hAnsi="宋体" w:eastAsia="宋体" w:cs="宋体"/>
          <w:b w:val="0"/>
          <w:bCs/>
          <w:sz w:val="28"/>
          <w:szCs w:val="28"/>
          <w:lang w:val="en-US" w:eastAsia="zh-CN"/>
        </w:rPr>
        <w:t>3、</w:t>
      </w:r>
      <w:r>
        <w:rPr>
          <w:rFonts w:hint="eastAsia" w:hAnsi="宋体" w:eastAsia="宋体" w:cs="宋体"/>
          <w:b w:val="0"/>
          <w:bCs/>
          <w:sz w:val="28"/>
          <w:szCs w:val="28"/>
        </w:rPr>
        <w:t>加强医疗质量管理，加强医务人员医德医风建设，不断提高服务水平。加强业务学习，提高业务水平，努力构建和谐医疗环境与医患关系。</w:t>
      </w:r>
    </w:p>
    <w:p>
      <w:pPr>
        <w:pStyle w:val="5"/>
        <w:spacing w:before="93"/>
        <w:rPr>
          <w:rFonts w:hint="eastAsia"/>
        </w:rPr>
      </w:pPr>
    </w:p>
    <w:p>
      <w:pPr>
        <w:pStyle w:val="7"/>
        <w:ind w:firstLine="640" w:firstLineChars="200"/>
        <w:rPr>
          <w:rFonts w:ascii="黑体" w:hAnsi="黑体" w:eastAsia="黑体"/>
          <w:b w:val="0"/>
        </w:rPr>
      </w:pPr>
      <w:bookmarkStart w:id="20" w:name="_Toc555"/>
      <w:r>
        <w:rPr>
          <w:rFonts w:hint="eastAsia" w:ascii="黑体" w:hAnsi="黑体" w:eastAsia="黑体"/>
          <w:b w:val="0"/>
        </w:rPr>
        <w:t>二、机构设置</w:t>
      </w:r>
      <w:bookmarkEnd w:id="20"/>
    </w:p>
    <w:bookmarkEnd w:id="18"/>
    <w:bookmarkEnd w:id="19"/>
    <w:p>
      <w:pPr>
        <w:widowControl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剑阁县义兴镇卫生院无下属单位，无纳入2022年度部门预算编制范围的二级预算单位。</w:t>
      </w:r>
    </w:p>
    <w:p>
      <w:pPr>
        <w:pStyle w:val="6"/>
        <w:ind w:right="440"/>
        <w:jc w:val="center"/>
        <w:rPr>
          <w:rStyle w:val="30"/>
          <w:rFonts w:ascii="黑体" w:hAnsi="黑体" w:eastAsia="黑体"/>
          <w:b w:val="0"/>
          <w:bCs/>
        </w:rPr>
      </w:pPr>
      <w:bookmarkStart w:id="21" w:name="_Toc15377204"/>
      <w:bookmarkStart w:id="22" w:name="_Toc15396602"/>
      <w:bookmarkStart w:id="23" w:name="_Toc11897"/>
      <w:r>
        <w:rPr>
          <w:rFonts w:hint="eastAsia" w:ascii="黑体" w:hAnsi="黑体" w:eastAsia="黑体"/>
          <w:b w:val="0"/>
        </w:rPr>
        <w:t>第二部分 2022年度</w:t>
      </w:r>
      <w:r>
        <w:rPr>
          <w:rStyle w:val="30"/>
          <w:rFonts w:hint="eastAsia" w:ascii="黑体" w:hAnsi="黑体" w:eastAsia="黑体"/>
          <w:b w:val="0"/>
          <w:bCs/>
        </w:rPr>
        <w:t>单位决算情况说明</w:t>
      </w:r>
      <w:bookmarkEnd w:id="21"/>
      <w:bookmarkEnd w:id="22"/>
      <w:bookmarkEnd w:id="23"/>
    </w:p>
    <w:p/>
    <w:p>
      <w:pPr>
        <w:pStyle w:val="29"/>
        <w:numPr>
          <w:ilvl w:val="0"/>
          <w:numId w:val="2"/>
        </w:numPr>
        <w:spacing w:line="600" w:lineRule="exact"/>
        <w:ind w:firstLineChars="0"/>
        <w:outlineLvl w:val="1"/>
        <w:rPr>
          <w:rStyle w:val="31"/>
          <w:rFonts w:ascii="黑体" w:hAnsi="黑体" w:eastAsia="黑体"/>
          <w:b w:val="0"/>
        </w:rPr>
      </w:pPr>
      <w:bookmarkStart w:id="24" w:name="_Toc15396603"/>
      <w:bookmarkStart w:id="25" w:name="_Toc15377205"/>
      <w:bookmarkStart w:id="26" w:name="_Toc29646"/>
      <w:r>
        <w:rPr>
          <w:rFonts w:hint="eastAsia" w:ascii="黑体" w:hAnsi="黑体" w:eastAsia="黑体"/>
          <w:sz w:val="32"/>
          <w:szCs w:val="32"/>
        </w:rPr>
        <w:t>收</w:t>
      </w:r>
      <w:r>
        <w:rPr>
          <w:rStyle w:val="31"/>
          <w:rFonts w:hint="eastAsia" w:ascii="黑体" w:hAnsi="黑体" w:eastAsia="黑体"/>
          <w:b w:val="0"/>
        </w:rPr>
        <w:t>入支出决算总体情况说明</w:t>
      </w:r>
      <w:bookmarkEnd w:id="24"/>
      <w:bookmarkEnd w:id="25"/>
      <w:bookmarkEnd w:id="26"/>
    </w:p>
    <w:p>
      <w:pPr>
        <w:pStyle w:val="5"/>
        <w:spacing w:before="93"/>
      </w:pPr>
      <w:r>
        <w:rPr>
          <w:rFonts w:hint="eastAsia" w:ascii="仿宋" w:hAnsi="仿宋" w:eastAsia="仿宋"/>
          <w:sz w:val="32"/>
          <w:szCs w:val="32"/>
        </w:rPr>
        <w:t>2022年度收、支总计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105.21</w:t>
      </w:r>
      <w:r>
        <w:rPr>
          <w:rFonts w:hint="eastAsia" w:ascii="仿宋" w:hAnsi="仿宋" w:eastAsia="仿宋"/>
          <w:sz w:val="32"/>
          <w:szCs w:val="32"/>
        </w:rPr>
        <w:t>万元。</w:t>
      </w:r>
      <w:r>
        <w:rPr>
          <w:rFonts w:hint="eastAsia" w:ascii="仿宋" w:hAnsi="仿宋" w:eastAsia="仿宋" w:cs="仿宋"/>
          <w:sz w:val="32"/>
          <w:szCs w:val="32"/>
        </w:rPr>
        <w:t>2021年本单位未单独填报决算，由系统统一填报部门决算，故无法对比。</w:t>
      </w:r>
    </w:p>
    <w:p>
      <w:pPr>
        <w:pStyle w:val="29"/>
        <w:numPr>
          <w:ilvl w:val="0"/>
          <w:numId w:val="2"/>
        </w:numPr>
        <w:spacing w:line="600" w:lineRule="exact"/>
        <w:ind w:firstLineChars="0"/>
        <w:outlineLvl w:val="1"/>
        <w:rPr>
          <w:rStyle w:val="31"/>
          <w:rFonts w:ascii="黑体" w:hAnsi="黑体" w:eastAsia="黑体"/>
          <w:b w:val="0"/>
        </w:rPr>
      </w:pPr>
      <w:bookmarkStart w:id="27" w:name="_Toc15377206"/>
      <w:bookmarkStart w:id="28" w:name="_Toc15396604"/>
      <w:bookmarkStart w:id="29" w:name="_Toc12993"/>
      <w:r>
        <w:rPr>
          <w:rFonts w:hint="eastAsia" w:ascii="黑体" w:hAnsi="黑体" w:eastAsia="黑体"/>
          <w:sz w:val="32"/>
          <w:szCs w:val="32"/>
        </w:rPr>
        <w:t>收</w:t>
      </w:r>
      <w:r>
        <w:rPr>
          <w:rStyle w:val="31"/>
          <w:rFonts w:hint="eastAsia" w:ascii="黑体" w:hAnsi="黑体" w:eastAsia="黑体"/>
          <w:b w:val="0"/>
        </w:rPr>
        <w:t>入决算情况说明</w:t>
      </w:r>
      <w:bookmarkEnd w:id="27"/>
      <w:bookmarkEnd w:id="28"/>
      <w:bookmarkEnd w:id="29"/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bookmarkStart w:id="30" w:name="_Toc16389"/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22年本年收入合计</w:t>
      </w:r>
      <w:r>
        <w:rPr>
          <w:rFonts w:ascii="仿宋" w:hAnsi="仿宋" w:eastAsia="仿宋"/>
          <w:sz w:val="32"/>
          <w:szCs w:val="32"/>
        </w:rPr>
        <w:t>222.3</w:t>
      </w:r>
      <w:r>
        <w:rPr>
          <w:rFonts w:hint="eastAsia" w:ascii="仿宋" w:hAnsi="仿宋" w:eastAsia="仿宋"/>
          <w:sz w:val="32"/>
          <w:szCs w:val="32"/>
        </w:rPr>
        <w:t>万元，其中：一般公共预算财政拨款收入</w:t>
      </w:r>
      <w:r>
        <w:rPr>
          <w:rFonts w:ascii="仿宋" w:hAnsi="仿宋" w:eastAsia="仿宋"/>
          <w:sz w:val="32"/>
          <w:szCs w:val="32"/>
        </w:rPr>
        <w:t>105.2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sz w:val="32"/>
          <w:szCs w:val="32"/>
        </w:rPr>
        <w:t>47.3%</w:t>
      </w:r>
      <w:r>
        <w:rPr>
          <w:rFonts w:hint="eastAsia" w:ascii="仿宋" w:hAnsi="仿宋" w:eastAsia="仿宋"/>
          <w:sz w:val="32"/>
          <w:szCs w:val="32"/>
        </w:rPr>
        <w:t>；事业收入</w:t>
      </w:r>
      <w:r>
        <w:rPr>
          <w:rFonts w:ascii="仿宋" w:hAnsi="仿宋" w:eastAsia="仿宋"/>
          <w:sz w:val="32"/>
          <w:szCs w:val="32"/>
        </w:rPr>
        <w:t>112.9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sz w:val="32"/>
          <w:szCs w:val="32"/>
        </w:rPr>
        <w:t>50.8%</w:t>
      </w:r>
      <w:r>
        <w:rPr>
          <w:rFonts w:hint="eastAsia" w:ascii="仿宋" w:hAnsi="仿宋" w:eastAsia="仿宋"/>
          <w:sz w:val="32"/>
          <w:szCs w:val="32"/>
        </w:rPr>
        <w:t>；其他收入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sz w:val="32"/>
          <w:szCs w:val="32"/>
        </w:rPr>
        <w:t>1.9%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30"/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5"/>
        <w:spacing w:before="93"/>
        <w:rPr>
          <w:rFonts w:hint="eastAsia"/>
        </w:rPr>
      </w:pPr>
      <w:r>
        <w:drawing>
          <wp:inline distT="0" distB="0" distL="114300" distR="114300">
            <wp:extent cx="4572000" cy="2069465"/>
            <wp:effectExtent l="4445" t="4445" r="14605" b="2159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29"/>
        <w:numPr>
          <w:ilvl w:val="0"/>
          <w:numId w:val="2"/>
        </w:numPr>
        <w:spacing w:line="600" w:lineRule="exact"/>
        <w:ind w:firstLineChars="0"/>
        <w:outlineLvl w:val="1"/>
        <w:rPr>
          <w:rStyle w:val="31"/>
          <w:rFonts w:ascii="黑体" w:hAnsi="黑体" w:eastAsia="黑体"/>
          <w:b w:val="0"/>
        </w:rPr>
      </w:pPr>
      <w:bookmarkStart w:id="31" w:name="_Toc15377207"/>
      <w:bookmarkStart w:id="32" w:name="_Toc15396605"/>
      <w:bookmarkStart w:id="33" w:name="_Toc5393"/>
      <w:r>
        <w:rPr>
          <w:rFonts w:hint="eastAsia" w:ascii="黑体" w:hAnsi="黑体" w:eastAsia="黑体"/>
          <w:sz w:val="32"/>
          <w:szCs w:val="32"/>
        </w:rPr>
        <w:t>支</w:t>
      </w:r>
      <w:r>
        <w:rPr>
          <w:rStyle w:val="31"/>
          <w:rFonts w:hint="eastAsia" w:ascii="黑体" w:hAnsi="黑体" w:eastAsia="黑体"/>
          <w:b w:val="0"/>
        </w:rPr>
        <w:t>出决算情况说明</w:t>
      </w:r>
      <w:bookmarkEnd w:id="31"/>
      <w:bookmarkEnd w:id="32"/>
      <w:bookmarkEnd w:id="33"/>
    </w:p>
    <w:p>
      <w:pPr>
        <w:spacing w:line="600" w:lineRule="exact"/>
        <w:ind w:firstLine="640" w:firstLineChars="200"/>
        <w:outlineLvl w:val="1"/>
        <w:rPr>
          <w:rFonts w:hint="eastAsia" w:ascii="仿宋" w:hAnsi="仿宋" w:eastAsia="仿宋"/>
          <w:sz w:val="32"/>
          <w:szCs w:val="32"/>
          <w:shd w:val="pct10" w:color="auto" w:fill="FFFFFF"/>
        </w:rPr>
      </w:pPr>
      <w:bookmarkStart w:id="34" w:name="_Toc19923"/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22年本年支出合计</w:t>
      </w:r>
      <w:r>
        <w:rPr>
          <w:rFonts w:ascii="仿宋" w:hAnsi="仿宋" w:eastAsia="仿宋"/>
          <w:sz w:val="32"/>
          <w:szCs w:val="32"/>
        </w:rPr>
        <w:t>222.3</w:t>
      </w:r>
      <w:r>
        <w:rPr>
          <w:rFonts w:hint="eastAsia" w:ascii="仿宋" w:hAnsi="仿宋" w:eastAsia="仿宋"/>
          <w:sz w:val="32"/>
          <w:szCs w:val="32"/>
        </w:rPr>
        <w:t>万元，其中：基本支出</w:t>
      </w:r>
      <w:r>
        <w:rPr>
          <w:rFonts w:ascii="仿宋" w:hAnsi="仿宋" w:eastAsia="仿宋"/>
          <w:sz w:val="32"/>
          <w:szCs w:val="32"/>
        </w:rPr>
        <w:t>222.3</w:t>
      </w:r>
      <w:r>
        <w:rPr>
          <w:rFonts w:hint="eastAsia" w:ascii="仿宋" w:hAnsi="仿宋" w:eastAsia="仿宋"/>
          <w:sz w:val="32"/>
          <w:szCs w:val="32"/>
        </w:rPr>
        <w:t>万元，占100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；项目支出0万元，占0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34"/>
    </w:p>
    <w:p>
      <w:pPr>
        <w:pStyle w:val="5"/>
        <w:spacing w:before="93"/>
        <w:rPr>
          <w:rFonts w:hint="eastAsia"/>
        </w:rPr>
      </w:pPr>
      <w:r>
        <w:drawing>
          <wp:inline distT="0" distB="0" distL="114300" distR="114300">
            <wp:extent cx="4572000" cy="2839085"/>
            <wp:effectExtent l="5080" t="4445" r="13970" b="1397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spacing w:line="600" w:lineRule="exact"/>
        <w:ind w:firstLine="640" w:firstLineChars="200"/>
        <w:outlineLvl w:val="1"/>
        <w:rPr>
          <w:rStyle w:val="31"/>
          <w:rFonts w:ascii="黑体" w:hAnsi="黑体" w:eastAsia="黑体"/>
          <w:b w:val="0"/>
        </w:rPr>
      </w:pPr>
      <w:bookmarkStart w:id="35" w:name="_Toc15396606"/>
      <w:bookmarkStart w:id="36" w:name="_Toc15377208"/>
      <w:bookmarkStart w:id="37" w:name="_Toc12430"/>
      <w:r>
        <w:rPr>
          <w:rFonts w:hint="eastAsia" w:ascii="黑体" w:hAnsi="黑体" w:eastAsia="黑体"/>
          <w:sz w:val="32"/>
          <w:szCs w:val="32"/>
        </w:rPr>
        <w:t>四、财</w:t>
      </w:r>
      <w:r>
        <w:rPr>
          <w:rStyle w:val="31"/>
          <w:rFonts w:hint="eastAsia" w:ascii="黑体" w:hAnsi="黑体" w:eastAsia="黑体"/>
          <w:b w:val="0"/>
        </w:rPr>
        <w:t>政拨款收入支出决算总体情况说明</w:t>
      </w:r>
      <w:bookmarkEnd w:id="35"/>
      <w:bookmarkEnd w:id="36"/>
      <w:bookmarkEnd w:id="37"/>
    </w:p>
    <w:p>
      <w:pPr>
        <w:spacing w:line="600" w:lineRule="exact"/>
        <w:ind w:firstLine="640"/>
        <w:rPr>
          <w:rFonts w:hint="eastAsia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22年财政拨款收、支总计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105.21</w:t>
      </w:r>
      <w:r>
        <w:rPr>
          <w:rFonts w:hint="eastAsia" w:ascii="仿宋" w:hAnsi="仿宋" w:eastAsia="仿宋"/>
          <w:sz w:val="32"/>
          <w:szCs w:val="32"/>
        </w:rPr>
        <w:t>万元。</w:t>
      </w:r>
      <w:r>
        <w:rPr>
          <w:rFonts w:hint="eastAsia" w:ascii="仿宋" w:hAnsi="仿宋" w:eastAsia="仿宋" w:cs="仿宋"/>
          <w:sz w:val="32"/>
          <w:szCs w:val="32"/>
        </w:rPr>
        <w:t>2021年本单位未单独填报决算，由系统统一填报部门决算，故无法对比。</w:t>
      </w:r>
    </w:p>
    <w:p>
      <w:pPr>
        <w:spacing w:line="600" w:lineRule="exact"/>
        <w:ind w:firstLine="640" w:firstLineChars="200"/>
        <w:outlineLvl w:val="1"/>
        <w:rPr>
          <w:rStyle w:val="31"/>
          <w:rFonts w:ascii="黑体" w:hAnsi="黑体" w:eastAsia="黑体"/>
          <w:b w:val="0"/>
        </w:rPr>
      </w:pPr>
      <w:bookmarkStart w:id="38" w:name="_Toc15377209"/>
      <w:bookmarkStart w:id="39" w:name="_Toc15396607"/>
      <w:bookmarkStart w:id="40" w:name="_Toc844"/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Style w:val="31"/>
          <w:rFonts w:hint="eastAsia" w:ascii="黑体" w:hAnsi="黑体" w:eastAsia="黑体"/>
          <w:b w:val="0"/>
        </w:rPr>
        <w:t>般公共预算财政拨款支出决算情况说明</w:t>
      </w:r>
      <w:bookmarkEnd w:id="38"/>
      <w:bookmarkEnd w:id="39"/>
      <w:bookmarkEnd w:id="40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41" w:name="_Toc15377210"/>
      <w:bookmarkStart w:id="42" w:name="_Toc29807"/>
      <w:r>
        <w:rPr>
          <w:rFonts w:hint="eastAsia" w:ascii="仿宋" w:hAnsi="仿宋" w:eastAsia="仿宋"/>
          <w:b/>
          <w:sz w:val="32"/>
          <w:szCs w:val="32"/>
        </w:rPr>
        <w:t>（一）一般公共预算财政拨款支出决算总体情况</w:t>
      </w:r>
      <w:bookmarkEnd w:id="41"/>
      <w:bookmarkEnd w:id="42"/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22年一般公共预算财政拨款支出</w:t>
      </w:r>
      <w:r>
        <w:rPr>
          <w:rFonts w:ascii="仿宋" w:hAnsi="仿宋" w:eastAsia="仿宋"/>
          <w:sz w:val="32"/>
          <w:szCs w:val="32"/>
        </w:rPr>
        <w:t>105.2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万元，占本年支出合计的</w:t>
      </w:r>
      <w:r>
        <w:rPr>
          <w:rFonts w:ascii="仿宋" w:hAnsi="仿宋" w:eastAsia="仿宋"/>
          <w:sz w:val="32"/>
          <w:szCs w:val="32"/>
        </w:rPr>
        <w:t>47.3%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2021年本单位未单独填报决算，由系统统一填报部门决算，故无法对比。</w:t>
      </w:r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43" w:name="_Toc15377211"/>
      <w:bookmarkStart w:id="44" w:name="_Toc5725"/>
      <w:r>
        <w:rPr>
          <w:rFonts w:hint="eastAsia" w:ascii="仿宋" w:hAnsi="仿宋" w:eastAsia="仿宋"/>
          <w:b/>
          <w:sz w:val="32"/>
          <w:szCs w:val="32"/>
        </w:rPr>
        <w:t>（二）一般公共预算财政拨款支出决算结构情况</w:t>
      </w:r>
      <w:bookmarkEnd w:id="43"/>
      <w:bookmarkEnd w:id="44"/>
    </w:p>
    <w:p>
      <w:pPr>
        <w:spacing w:line="600" w:lineRule="exact"/>
        <w:ind w:firstLine="640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22年一般公共预算财政拨款支出1</w:t>
      </w:r>
      <w:r>
        <w:rPr>
          <w:rFonts w:ascii="仿宋" w:hAnsi="仿宋" w:eastAsia="仿宋"/>
          <w:sz w:val="32"/>
          <w:szCs w:val="32"/>
        </w:rPr>
        <w:t>05.2</w:t>
      </w:r>
      <w:r>
        <w:rPr>
          <w:rFonts w:hint="eastAsia" w:ascii="仿宋" w:hAnsi="仿宋" w:eastAsia="仿宋"/>
          <w:sz w:val="32"/>
          <w:szCs w:val="32"/>
        </w:rPr>
        <w:t>万元，主要用于以下方面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b/>
          <w:sz w:val="32"/>
          <w:szCs w:val="32"/>
        </w:rPr>
        <w:t>社会保障和就业</w:t>
      </w:r>
      <w:r>
        <w:rPr>
          <w:rFonts w:hint="eastAsia" w:ascii="仿宋" w:hAnsi="仿宋" w:eastAsia="仿宋"/>
          <w:b/>
          <w:bCs/>
          <w:sz w:val="32"/>
          <w:szCs w:val="32"/>
        </w:rPr>
        <w:t>支出5</w:t>
      </w:r>
      <w:r>
        <w:rPr>
          <w:rFonts w:ascii="仿宋" w:hAnsi="仿宋" w:eastAsia="仿宋"/>
          <w:b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59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sz w:val="32"/>
          <w:szCs w:val="32"/>
        </w:rPr>
        <w:t>5.3%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卫生健康支出</w:t>
      </w:r>
      <w:r>
        <w:rPr>
          <w:rFonts w:ascii="仿宋" w:hAnsi="仿宋" w:eastAsia="仿宋"/>
          <w:sz w:val="32"/>
          <w:szCs w:val="32"/>
        </w:rPr>
        <w:t>95.7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sz w:val="32"/>
          <w:szCs w:val="32"/>
        </w:rPr>
        <w:t>91%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bCs/>
          <w:sz w:val="32"/>
          <w:szCs w:val="32"/>
        </w:rPr>
        <w:t>住房保障支出</w:t>
      </w:r>
      <w:r>
        <w:rPr>
          <w:rFonts w:ascii="仿宋" w:hAnsi="仿宋" w:eastAsia="仿宋"/>
          <w:sz w:val="32"/>
          <w:szCs w:val="32"/>
        </w:rPr>
        <w:t>3.9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sz w:val="32"/>
          <w:szCs w:val="32"/>
        </w:rPr>
        <w:t>3.7%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5"/>
        <w:spacing w:before="93"/>
        <w:rPr>
          <w:rFonts w:hint="eastAsia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45" w:name="_Toc15377212"/>
      <w:bookmarkStart w:id="46" w:name="_Toc31807"/>
      <w:r>
        <w:rPr>
          <w:rFonts w:hint="eastAsia" w:ascii="仿宋" w:hAnsi="仿宋" w:eastAsia="仿宋"/>
          <w:b/>
          <w:sz w:val="32"/>
          <w:szCs w:val="32"/>
        </w:rPr>
        <w:t>（三）一般公共预算财政拨款支出决算具体情况</w:t>
      </w:r>
      <w:bookmarkEnd w:id="45"/>
      <w:bookmarkEnd w:id="46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sz w:val="32"/>
          <w:szCs w:val="32"/>
        </w:rPr>
      </w:pPr>
      <w:bookmarkStart w:id="47" w:name="_Toc15377213"/>
      <w:bookmarkStart w:id="48" w:name="_Toc15378460"/>
      <w:bookmarkStart w:id="49" w:name="_Toc15377444"/>
      <w:bookmarkStart w:id="50" w:name="_Toc9354"/>
      <w:r>
        <w:rPr>
          <w:rFonts w:hint="eastAsia" w:ascii="仿宋" w:hAnsi="仿宋" w:eastAsia="仿宋"/>
          <w:b/>
          <w:sz w:val="32"/>
          <w:szCs w:val="32"/>
        </w:rPr>
        <w:t>2022年一般公共预算支出决算数为</w:t>
      </w:r>
      <w:r>
        <w:rPr>
          <w:rFonts w:ascii="仿宋" w:hAnsi="仿宋" w:eastAsia="仿宋"/>
          <w:b/>
          <w:sz w:val="32"/>
          <w:szCs w:val="32"/>
        </w:rPr>
        <w:t>105.2</w:t>
      </w:r>
      <w:r>
        <w:rPr>
          <w:rFonts w:hint="eastAsia" w:ascii="仿宋" w:hAnsi="仿宋" w:eastAsia="仿宋"/>
          <w:b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完成预算</w:t>
      </w:r>
      <w:r>
        <w:rPr>
          <w:rStyle w:val="19"/>
          <w:rFonts w:ascii="仿宋" w:hAnsi="仿宋" w:eastAsia="仿宋"/>
          <w:bCs/>
          <w:sz w:val="32"/>
          <w:szCs w:val="32"/>
        </w:rPr>
        <w:t>100%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。其中：</w:t>
      </w:r>
      <w:bookmarkEnd w:id="47"/>
      <w:bookmarkEnd w:id="48"/>
      <w:bookmarkEnd w:id="49"/>
      <w:bookmarkEnd w:id="50"/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1.</w:t>
      </w:r>
      <w:r>
        <w:rPr>
          <w:rStyle w:val="19"/>
          <w:rFonts w:hint="eastAsia" w:ascii="仿宋" w:hAnsi="仿宋" w:eastAsia="仿宋"/>
          <w:b/>
          <w:bCs/>
          <w:sz w:val="32"/>
          <w:szCs w:val="32"/>
        </w:rPr>
        <w:t>社会保障和就业（类）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行政事业单位养老支出</w:t>
      </w:r>
      <w:r>
        <w:rPr>
          <w:rStyle w:val="19"/>
          <w:rFonts w:hint="eastAsia" w:ascii="仿宋" w:hAnsi="仿宋" w:eastAsia="仿宋"/>
          <w:b/>
          <w:bCs/>
          <w:sz w:val="32"/>
          <w:szCs w:val="32"/>
        </w:rPr>
        <w:t>（款）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机关事业单位基本养老保险缴费支出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（项）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 xml:space="preserve"> 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5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.23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100%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.</w:t>
      </w:r>
      <w:r>
        <w:rPr>
          <w:rFonts w:ascii="仿宋" w:hAnsi="仿宋" w:eastAsia="仿宋"/>
          <w:b/>
          <w:sz w:val="32"/>
          <w:szCs w:val="32"/>
        </w:rPr>
        <w:t xml:space="preserve"> </w:t>
      </w:r>
    </w:p>
    <w:p>
      <w:pPr>
        <w:numPr>
          <w:ilvl w:val="0"/>
          <w:numId w:val="0"/>
        </w:numPr>
        <w:spacing w:line="600" w:lineRule="exact"/>
        <w:ind w:firstLine="42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2.</w:t>
      </w:r>
      <w:r>
        <w:rPr>
          <w:rStyle w:val="19"/>
          <w:rFonts w:hint="eastAsia" w:ascii="仿宋" w:hAnsi="仿宋" w:eastAsia="仿宋"/>
          <w:b/>
          <w:bCs/>
          <w:sz w:val="32"/>
          <w:szCs w:val="32"/>
        </w:rPr>
        <w:t>社会保障和就业（类）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其他社会保障和就业支出</w:t>
      </w:r>
      <w:r>
        <w:rPr>
          <w:rStyle w:val="19"/>
          <w:rFonts w:hint="eastAsia" w:ascii="仿宋" w:hAnsi="仿宋" w:eastAsia="仿宋"/>
          <w:b/>
          <w:bCs/>
          <w:sz w:val="32"/>
          <w:szCs w:val="32"/>
        </w:rPr>
        <w:t>（款）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 其他社会保障和就业支出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（项）</w:t>
      </w:r>
      <w:r>
        <w:rPr>
          <w:rStyle w:val="19"/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：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0.36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100%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.</w:t>
      </w:r>
      <w:r>
        <w:rPr>
          <w:rFonts w:ascii="仿宋" w:hAnsi="仿宋" w:eastAsia="仿宋"/>
          <w:b/>
          <w:sz w:val="32"/>
          <w:szCs w:val="32"/>
        </w:rPr>
        <w:t xml:space="preserve"> </w:t>
      </w:r>
    </w:p>
    <w:p>
      <w:pPr>
        <w:pStyle w:val="5"/>
        <w:numPr>
          <w:ilvl w:val="0"/>
          <w:numId w:val="0"/>
        </w:numPr>
        <w:ind w:firstLine="643" w:firstLineChars="200"/>
        <w:rPr>
          <w:rFonts w:hint="eastAsia" w:eastAsia="仿宋"/>
          <w:lang w:val="en-US" w:eastAsia="zh-CN"/>
        </w:rPr>
      </w:pP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r>
        <w:rPr>
          <w:rStyle w:val="19"/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（类）基层医疗卫生机构（款）乡镇卫生院（项）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60.16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100%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 xml:space="preserve"> </w:t>
      </w:r>
    </w:p>
    <w:p>
      <w:pPr>
        <w:spacing w:line="600" w:lineRule="exact"/>
        <w:ind w:firstLine="643" w:firstLineChars="200"/>
        <w:rPr>
          <w:rStyle w:val="19"/>
          <w:rFonts w:ascii="仿宋" w:hAnsi="仿宋" w:eastAsia="仿宋"/>
          <w:b w:val="0"/>
          <w:bCs/>
          <w:sz w:val="32"/>
          <w:szCs w:val="32"/>
        </w:rPr>
      </w:pP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4</w:t>
      </w:r>
      <w:r>
        <w:rPr>
          <w:rStyle w:val="19"/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（类）基层医疗卫生机构（款）其他基层医疗卫生机构支出（项）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7.79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100%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 xml:space="preserve"> </w:t>
      </w:r>
    </w:p>
    <w:p>
      <w:pPr>
        <w:pStyle w:val="5"/>
        <w:ind w:firstLine="640"/>
        <w:rPr>
          <w:rStyle w:val="19"/>
          <w:rFonts w:hint="eastAsia" w:ascii="仿宋" w:hAnsi="仿宋" w:eastAsia="仿宋"/>
          <w:b w:val="0"/>
          <w:bCs/>
          <w:sz w:val="32"/>
          <w:szCs w:val="32"/>
        </w:rPr>
      </w:pPr>
      <w:r>
        <w:rPr>
          <w:rStyle w:val="19"/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5</w:t>
      </w:r>
      <w:r>
        <w:rPr>
          <w:rStyle w:val="19"/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（类）公共卫生（款） 基本公共卫生服务（项）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25.13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100%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</w:p>
    <w:p>
      <w:pPr>
        <w:pStyle w:val="5"/>
        <w:ind w:firstLine="640"/>
        <w:rPr>
          <w:rStyle w:val="19"/>
          <w:rFonts w:hint="eastAsia" w:ascii="仿宋" w:hAnsi="仿宋" w:eastAsia="仿宋"/>
          <w:b w:val="0"/>
          <w:bCs/>
          <w:sz w:val="32"/>
          <w:szCs w:val="32"/>
        </w:rPr>
      </w:pPr>
      <w:r>
        <w:rPr>
          <w:rStyle w:val="19"/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6</w:t>
      </w:r>
      <w:r>
        <w:rPr>
          <w:rStyle w:val="19"/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（类）行政事业单位医疗（款）   事业单位医疗（项）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2.62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100%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</w:p>
    <w:p>
      <w:pPr>
        <w:pStyle w:val="2"/>
        <w:ind w:left="0" w:leftChars="0" w:firstLine="643" w:firstLineChars="200"/>
        <w:rPr>
          <w:rFonts w:hint="eastAsia"/>
          <w:b w:val="0"/>
          <w:bCs w:val="0"/>
        </w:rPr>
      </w:pP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7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住房保障支出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（类）住房改革支出（款）住房公积金（项）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hint="eastAsia" w:ascii="仿宋" w:hAnsi="仿宋" w:eastAsia="仿宋"/>
          <w:b w:val="0"/>
          <w:bCs w:val="0"/>
          <w:sz w:val="32"/>
          <w:szCs w:val="32"/>
        </w:rPr>
        <w:t>支出决算为</w:t>
      </w:r>
      <w:r>
        <w:rPr>
          <w:rStyle w:val="19"/>
          <w:rFonts w:ascii="仿宋" w:hAnsi="仿宋" w:eastAsia="仿宋"/>
          <w:b w:val="0"/>
          <w:bCs w:val="0"/>
          <w:sz w:val="32"/>
          <w:szCs w:val="32"/>
        </w:rPr>
        <w:t>3.9</w:t>
      </w:r>
      <w:r>
        <w:rPr>
          <w:rStyle w:val="19"/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2</w:t>
      </w:r>
      <w:r>
        <w:rPr>
          <w:rStyle w:val="19"/>
          <w:rFonts w:hint="eastAsia" w:ascii="仿宋" w:hAnsi="仿宋" w:eastAsia="仿宋"/>
          <w:b w:val="0"/>
          <w:bCs w:val="0"/>
          <w:sz w:val="32"/>
          <w:szCs w:val="32"/>
        </w:rPr>
        <w:t>万元，完成预算100</w:t>
      </w:r>
      <w:r>
        <w:rPr>
          <w:rStyle w:val="19"/>
          <w:rFonts w:ascii="仿宋" w:hAnsi="仿宋" w:eastAsia="仿宋"/>
          <w:b w:val="0"/>
          <w:bCs w:val="0"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 w:val="0"/>
          <w:sz w:val="32"/>
          <w:szCs w:val="32"/>
        </w:rPr>
        <w:t>。</w:t>
      </w:r>
    </w:p>
    <w:p>
      <w:pPr>
        <w:tabs>
          <w:tab w:val="right" w:pos="8306"/>
        </w:tabs>
        <w:spacing w:line="600" w:lineRule="exact"/>
        <w:ind w:firstLine="640"/>
        <w:outlineLvl w:val="1"/>
        <w:rPr>
          <w:rStyle w:val="31"/>
        </w:rPr>
      </w:pPr>
      <w:bookmarkStart w:id="51" w:name="_Toc15377214"/>
      <w:bookmarkStart w:id="52" w:name="_Toc15396608"/>
      <w:bookmarkStart w:id="53" w:name="_Toc9991"/>
      <w:r>
        <w:rPr>
          <w:rFonts w:hint="eastAsia" w:ascii="黑体" w:eastAsia="黑体"/>
          <w:sz w:val="32"/>
          <w:szCs w:val="32"/>
        </w:rPr>
        <w:t>六</w:t>
      </w:r>
      <w:r>
        <w:rPr>
          <w:rFonts w:hint="eastAsia" w:asci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Style w:val="31"/>
          <w:rFonts w:hint="eastAsia" w:ascii="黑体" w:hAnsi="黑体" w:eastAsia="黑体"/>
          <w:b w:val="0"/>
        </w:rPr>
        <w:t>般公共预算财政拨款基本支出决算情况说明</w:t>
      </w:r>
      <w:bookmarkEnd w:id="51"/>
      <w:bookmarkEnd w:id="52"/>
      <w:bookmarkEnd w:id="53"/>
      <w:r>
        <w:rPr>
          <w:rStyle w:val="31"/>
          <w:rFonts w:ascii="黑体" w:hAnsi="黑体" w:eastAsia="黑体"/>
          <w:b w:val="0"/>
        </w:rPr>
        <w:tab/>
      </w: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22年一般公共预算财政拨款基本支出</w:t>
      </w:r>
      <w:r>
        <w:rPr>
          <w:rFonts w:ascii="仿宋" w:hAnsi="仿宋" w:eastAsia="仿宋"/>
          <w:sz w:val="32"/>
          <w:szCs w:val="32"/>
        </w:rPr>
        <w:t>105.2</w:t>
      </w:r>
      <w:r>
        <w:rPr>
          <w:rFonts w:hint="eastAsia" w:ascii="仿宋" w:hAnsi="仿宋" w:eastAsia="仿宋"/>
          <w:sz w:val="32"/>
          <w:szCs w:val="32"/>
        </w:rPr>
        <w:t>万元，其中：</w:t>
      </w:r>
    </w:p>
    <w:p>
      <w:pPr>
        <w:spacing w:line="60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人员经费</w:t>
      </w:r>
      <w:r>
        <w:rPr>
          <w:rFonts w:ascii="仿宋" w:hAnsi="仿宋" w:eastAsia="仿宋"/>
          <w:sz w:val="32"/>
          <w:szCs w:val="32"/>
        </w:rPr>
        <w:t>92.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79</w:t>
      </w:r>
      <w:r>
        <w:rPr>
          <w:rFonts w:hint="eastAsia" w:ascii="仿宋" w:hAnsi="仿宋" w:eastAsia="仿宋"/>
          <w:sz w:val="32"/>
          <w:szCs w:val="32"/>
        </w:rPr>
        <w:t>万元，主要包括：基本工资、津贴补贴、绩效工资、机关事业单位基本养老保险缴费、其他社会保障缴费、其他工资福利支出、住房公积金。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公用经费</w:t>
      </w:r>
      <w:r>
        <w:rPr>
          <w:rFonts w:ascii="仿宋" w:hAnsi="仿宋" w:eastAsia="仿宋"/>
          <w:sz w:val="32"/>
          <w:szCs w:val="32"/>
        </w:rPr>
        <w:t>12.4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万元，主要包括：办公费、差旅费、公务接待费、</w:t>
      </w:r>
      <w:r>
        <w:rPr>
          <w:rFonts w:hint="eastAsia" w:ascii="仿宋" w:hAnsi="仿宋" w:eastAsia="仿宋"/>
          <w:sz w:val="32"/>
          <w:szCs w:val="32"/>
          <w:lang w:eastAsia="zh-CN"/>
        </w:rPr>
        <w:t>专用材料费、</w:t>
      </w:r>
      <w:r>
        <w:rPr>
          <w:rFonts w:hint="eastAsia" w:ascii="仿宋" w:hAnsi="仿宋" w:eastAsia="仿宋"/>
          <w:sz w:val="32"/>
          <w:szCs w:val="32"/>
        </w:rPr>
        <w:t>其他交通费。</w:t>
      </w:r>
    </w:p>
    <w:p>
      <w:pPr>
        <w:spacing w:line="600" w:lineRule="exact"/>
        <w:ind w:firstLine="640"/>
        <w:outlineLvl w:val="1"/>
        <w:rPr>
          <w:rStyle w:val="31"/>
          <w:rFonts w:ascii="黑体" w:hAnsi="黑体" w:eastAsia="黑体"/>
          <w:b w:val="0"/>
        </w:rPr>
      </w:pPr>
      <w:bookmarkStart w:id="54" w:name="_Toc15396609"/>
      <w:bookmarkStart w:id="55" w:name="_Toc15377215"/>
      <w:bookmarkStart w:id="56" w:name="_Toc20965"/>
      <w:r>
        <w:rPr>
          <w:rFonts w:hint="eastAsia" w:ascii="黑体" w:eastAsia="黑体"/>
          <w:sz w:val="32"/>
          <w:szCs w:val="32"/>
        </w:rPr>
        <w:t>七、</w:t>
      </w:r>
      <w:r>
        <w:rPr>
          <w:rStyle w:val="31"/>
          <w:rFonts w:hint="eastAsia" w:ascii="黑体" w:hAnsi="黑体" w:eastAsia="黑体"/>
          <w:b w:val="0"/>
        </w:rPr>
        <w:t>财政拨款</w:t>
      </w:r>
      <w:r>
        <w:rPr>
          <w:rStyle w:val="31"/>
          <w:rFonts w:hint="eastAsia" w:ascii="黑体" w:hAnsi="黑体" w:eastAsia="黑体"/>
        </w:rPr>
        <w:t>“</w:t>
      </w:r>
      <w:r>
        <w:rPr>
          <w:rStyle w:val="31"/>
          <w:rFonts w:hint="eastAsia" w:ascii="黑体" w:hAnsi="黑体" w:eastAsia="黑体"/>
          <w:b w:val="0"/>
        </w:rPr>
        <w:t>三公”经费支出决算情况说明</w:t>
      </w:r>
      <w:bookmarkEnd w:id="54"/>
      <w:bookmarkEnd w:id="55"/>
      <w:bookmarkEnd w:id="56"/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sz w:val="32"/>
          <w:szCs w:val="32"/>
        </w:rPr>
      </w:pPr>
      <w:bookmarkStart w:id="57" w:name="_Toc15377216"/>
      <w:bookmarkStart w:id="58" w:name="_Toc3323"/>
      <w:r>
        <w:rPr>
          <w:rFonts w:hint="eastAsia" w:ascii="仿宋" w:hAnsi="仿宋" w:eastAsia="仿宋"/>
          <w:b/>
          <w:sz w:val="32"/>
          <w:szCs w:val="32"/>
        </w:rPr>
        <w:t>（一）“三公”经费财政拨款支出决算总体情况说明</w:t>
      </w:r>
      <w:bookmarkEnd w:id="57"/>
      <w:bookmarkEnd w:id="58"/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22年“三公”经费财政拨款支出决算为</w:t>
      </w:r>
      <w:r>
        <w:rPr>
          <w:rFonts w:ascii="仿宋" w:hAnsi="仿宋" w:eastAsia="仿宋"/>
          <w:sz w:val="32"/>
          <w:szCs w:val="32"/>
        </w:rPr>
        <w:t>0.4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万元，完成预算</w:t>
      </w:r>
      <w:r>
        <w:rPr>
          <w:rFonts w:ascii="仿宋" w:hAnsi="仿宋" w:eastAsia="仿宋"/>
          <w:sz w:val="32"/>
          <w:szCs w:val="32"/>
        </w:rPr>
        <w:t>57.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89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2021年本单位未单独填报决算，由系统统一填报部门决算，故无法对比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sz w:val="32"/>
          <w:szCs w:val="32"/>
        </w:rPr>
      </w:pPr>
      <w:bookmarkStart w:id="59" w:name="_Toc15377217"/>
      <w:bookmarkStart w:id="60" w:name="_Toc28821"/>
      <w:r>
        <w:rPr>
          <w:rFonts w:hint="eastAsia" w:ascii="仿宋" w:hAnsi="仿宋" w:eastAsia="仿宋"/>
          <w:b/>
          <w:sz w:val="32"/>
          <w:szCs w:val="32"/>
        </w:rPr>
        <w:t>（二）“三公”经费财政拨款支出决算具体情况说明</w:t>
      </w:r>
      <w:bookmarkEnd w:id="59"/>
      <w:bookmarkEnd w:id="60"/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22年“三公”经费财政拨款支出决算中，因公出国（境）费支出决算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sz w:val="32"/>
          <w:szCs w:val="32"/>
        </w:rPr>
        <w:t>0%</w:t>
      </w:r>
      <w:r>
        <w:rPr>
          <w:rFonts w:hint="eastAsia" w:ascii="仿宋" w:hAnsi="仿宋" w:eastAsia="仿宋"/>
          <w:sz w:val="32"/>
          <w:szCs w:val="32"/>
        </w:rPr>
        <w:t>；公务用车购置及运行维护费支出决算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sz w:val="32"/>
          <w:szCs w:val="32"/>
        </w:rPr>
        <w:t>0%</w:t>
      </w:r>
      <w:r>
        <w:rPr>
          <w:rFonts w:hint="eastAsia" w:ascii="仿宋" w:hAnsi="仿宋" w:eastAsia="仿宋"/>
          <w:sz w:val="32"/>
          <w:szCs w:val="32"/>
        </w:rPr>
        <w:t>；公务接待费支出决算</w:t>
      </w:r>
      <w:r>
        <w:rPr>
          <w:rFonts w:ascii="仿宋" w:hAnsi="仿宋" w:eastAsia="仿宋"/>
          <w:sz w:val="32"/>
          <w:szCs w:val="32"/>
        </w:rPr>
        <w:t>0.4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sz w:val="32"/>
          <w:szCs w:val="32"/>
        </w:rPr>
        <w:t>100%</w:t>
      </w:r>
      <w:r>
        <w:rPr>
          <w:rFonts w:hint="eastAsia" w:ascii="仿宋" w:hAnsi="仿宋" w:eastAsia="仿宋"/>
          <w:sz w:val="32"/>
          <w:szCs w:val="32"/>
        </w:rPr>
        <w:t>。具体情况如下：</w:t>
      </w:r>
    </w:p>
    <w:p>
      <w:pPr>
        <w:pStyle w:val="5"/>
        <w:spacing w:before="93"/>
        <w:rPr>
          <w:rFonts w:hint="eastAsia"/>
        </w:rPr>
      </w:pPr>
      <w:r>
        <w:drawing>
          <wp:inline distT="0" distB="0" distL="114300" distR="114300">
            <wp:extent cx="4847590" cy="2695575"/>
            <wp:effectExtent l="4445" t="5080" r="5715" b="4445"/>
            <wp:docPr id="8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因公出国（境）经费支出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完成预算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0%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全年安排因公出国（境）团组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次，出国（境）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人。因公出国（境）支出决算比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21年增加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减少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2.</w:t>
      </w:r>
      <w:r>
        <w:rPr>
          <w:rFonts w:hint="eastAsia" w:ascii="仿宋_GB2312" w:eastAsia="仿宋_GB2312"/>
          <w:b/>
          <w:sz w:val="32"/>
          <w:szCs w:val="32"/>
        </w:rPr>
        <w:t>公务用车购置及运行维护费支出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万元,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完成预算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0%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公务用车购置及运行维护费支出决算比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21年增加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减少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下降</w:t>
      </w:r>
      <w:r>
        <w:rPr>
          <w:rFonts w:ascii="仿宋_GB2312" w:eastAsia="仿宋_GB2312"/>
          <w:sz w:val="32"/>
          <w:szCs w:val="32"/>
        </w:rPr>
        <w:t>0%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其中：</w:t>
      </w:r>
      <w:r>
        <w:rPr>
          <w:rFonts w:hint="eastAsia" w:ascii="仿宋_GB2312" w:eastAsia="仿宋_GB2312"/>
          <w:b/>
          <w:sz w:val="32"/>
          <w:szCs w:val="32"/>
        </w:rPr>
        <w:t>公务用车购置支出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万元。全年按规定更新购置公务用车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辆，其中：轿车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辆、金额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万元，越野车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辆、金额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万元，载客汽车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辆、金额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万元。截至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月底，单位共有公务用车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辆，其中：轿车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辆、越野车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辆、载客汽车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辆。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公务用车运行维护费支出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万元。主要用于</w:t>
      </w:r>
      <w:r>
        <w:rPr>
          <w:rFonts w:ascii="仿宋_GB2312" w:eastAsia="仿宋_GB2312"/>
          <w:sz w:val="32"/>
          <w:szCs w:val="32"/>
        </w:rPr>
        <w:t>…</w:t>
      </w:r>
      <w:r>
        <w:rPr>
          <w:rFonts w:hint="eastAsia" w:ascii="仿宋_GB2312" w:eastAsia="仿宋_GB2312"/>
          <w:sz w:val="32"/>
          <w:szCs w:val="32"/>
        </w:rPr>
        <w:t>（具体工作）等所需的公务用车燃料费、维修费、过路过桥费、保险费等支出。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3.</w:t>
      </w:r>
      <w:r>
        <w:rPr>
          <w:rFonts w:hint="eastAsia" w:ascii="仿宋_GB2312" w:eastAsia="仿宋_GB2312"/>
          <w:b/>
          <w:sz w:val="32"/>
          <w:szCs w:val="32"/>
        </w:rPr>
        <w:t>公务接待费支出</w:t>
      </w:r>
      <w:r>
        <w:rPr>
          <w:rFonts w:ascii="仿宋_GB2312" w:eastAsia="仿宋_GB2312"/>
          <w:sz w:val="32"/>
          <w:szCs w:val="32"/>
        </w:rPr>
        <w:t>0.4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完成预算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57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.89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2021年本单位未单独填报决算，由系统统一填报部门决算，故无法对比。</w:t>
      </w:r>
      <w:r>
        <w:rPr>
          <w:rFonts w:hint="eastAsia" w:ascii="仿宋_GB2312" w:eastAsia="仿宋_GB2312"/>
          <w:sz w:val="32"/>
          <w:szCs w:val="32"/>
        </w:rPr>
        <w:t>其中：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其中：</w:t>
      </w:r>
      <w:r>
        <w:rPr>
          <w:rFonts w:hint="eastAsia" w:ascii="仿宋" w:hAnsi="仿宋" w:eastAsia="仿宋"/>
          <w:b/>
          <w:sz w:val="32"/>
          <w:szCs w:val="32"/>
        </w:rPr>
        <w:t>国内公务接待支出</w:t>
      </w:r>
      <w:r>
        <w:rPr>
          <w:rFonts w:ascii="仿宋" w:hAnsi="仿宋" w:eastAsia="仿宋"/>
          <w:sz w:val="32"/>
          <w:szCs w:val="32"/>
        </w:rPr>
        <w:t>0.4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万元，主要用于餐费。国内公务接待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批次，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</w:t>
      </w:r>
      <w:r>
        <w:rPr>
          <w:rFonts w:hint="eastAsia" w:ascii="仿宋_GB2312" w:eastAsia="仿宋_GB2312"/>
          <w:sz w:val="32"/>
          <w:szCs w:val="32"/>
        </w:rPr>
        <w:t>人次（不包括陪同人员），共计支出</w:t>
      </w:r>
      <w:r>
        <w:rPr>
          <w:rFonts w:ascii="仿宋_GB2312" w:eastAsia="仿宋_GB2312"/>
          <w:sz w:val="32"/>
          <w:szCs w:val="32"/>
        </w:rPr>
        <w:t>0.4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万元，具体内容包括：上级机构的各项检查以及业务指导，疫情防控接待支出。</w:t>
      </w:r>
    </w:p>
    <w:p>
      <w:pPr>
        <w:spacing w:line="600" w:lineRule="exact"/>
        <w:ind w:firstLine="643" w:firstLineChars="200"/>
      </w:pPr>
      <w:r>
        <w:rPr>
          <w:rFonts w:hint="eastAsia" w:ascii="仿宋" w:hAnsi="仿宋" w:eastAsia="仿宋"/>
          <w:b/>
          <w:sz w:val="32"/>
          <w:szCs w:val="32"/>
        </w:rPr>
        <w:t>外事接待支出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</w:t>
      </w:r>
      <w:bookmarkStart w:id="61" w:name="_Toc15377218"/>
      <w:bookmarkStart w:id="62" w:name="_Toc15396610"/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/>
        <w:outlineLvl w:val="1"/>
        <w:rPr>
          <w:rStyle w:val="31"/>
          <w:rFonts w:ascii="黑体" w:hAnsi="黑体" w:eastAsia="黑体"/>
        </w:rPr>
      </w:pPr>
      <w:bookmarkStart w:id="63" w:name="_Toc28514"/>
      <w:r>
        <w:rPr>
          <w:rFonts w:hint="eastAsia" w:ascii="黑体" w:eastAsia="黑体"/>
          <w:sz w:val="32"/>
          <w:szCs w:val="32"/>
        </w:rPr>
        <w:t>八、</w:t>
      </w:r>
      <w:r>
        <w:rPr>
          <w:rStyle w:val="31"/>
          <w:rFonts w:hint="eastAsia" w:ascii="黑体" w:hAnsi="黑体" w:eastAsia="黑体"/>
          <w:b w:val="0"/>
        </w:rPr>
        <w:t>政府性基金预算支出决算情况说明</w:t>
      </w:r>
      <w:bookmarkEnd w:id="61"/>
      <w:bookmarkEnd w:id="62"/>
      <w:bookmarkEnd w:id="63"/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22年政府性基金预算财政拨款支出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numPr>
          <w:ilvl w:val="0"/>
          <w:numId w:val="3"/>
        </w:numPr>
        <w:spacing w:line="600" w:lineRule="exact"/>
        <w:ind w:firstLine="640"/>
        <w:outlineLvl w:val="1"/>
        <w:rPr>
          <w:rStyle w:val="31"/>
          <w:rFonts w:ascii="黑体" w:hAnsi="黑体" w:eastAsia="黑体"/>
          <w:b w:val="0"/>
        </w:rPr>
      </w:pPr>
      <w:bookmarkStart w:id="64" w:name="_Toc15396611"/>
      <w:bookmarkStart w:id="65" w:name="_Toc15377219"/>
      <w:bookmarkStart w:id="66" w:name="_Toc32154"/>
      <w:r>
        <w:rPr>
          <w:rStyle w:val="31"/>
          <w:rFonts w:hint="eastAsia" w:ascii="黑体" w:hAnsi="黑体" w:eastAsia="黑体"/>
          <w:b w:val="0"/>
        </w:rPr>
        <w:t>国有资本经营预算支出决算情况说明</w:t>
      </w:r>
      <w:bookmarkEnd w:id="64"/>
      <w:bookmarkEnd w:id="65"/>
      <w:bookmarkEnd w:id="66"/>
    </w:p>
    <w:p>
      <w:pPr>
        <w:spacing w:line="600" w:lineRule="exact"/>
        <w:ind w:firstLine="64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22年国有资本经营预算财政拨款支出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numPr>
          <w:ilvl w:val="0"/>
          <w:numId w:val="3"/>
        </w:numPr>
        <w:spacing w:line="600" w:lineRule="exact"/>
        <w:ind w:firstLine="640"/>
        <w:outlineLvl w:val="1"/>
        <w:rPr>
          <w:rStyle w:val="31"/>
          <w:rFonts w:ascii="黑体" w:hAnsi="黑体" w:eastAsia="黑体"/>
          <w:b w:val="0"/>
        </w:rPr>
      </w:pPr>
      <w:bookmarkStart w:id="67" w:name="_Toc15377221"/>
      <w:bookmarkStart w:id="68" w:name="_Toc15396612"/>
      <w:bookmarkStart w:id="69" w:name="_Toc23750"/>
      <w:r>
        <w:rPr>
          <w:rStyle w:val="31"/>
          <w:rFonts w:hint="eastAsia" w:ascii="黑体" w:hAnsi="黑体" w:eastAsia="黑体"/>
          <w:b w:val="0"/>
        </w:rPr>
        <w:t>其他重要事项的情况说明</w:t>
      </w:r>
      <w:bookmarkEnd w:id="67"/>
      <w:bookmarkEnd w:id="68"/>
      <w:bookmarkEnd w:id="69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sz w:val="32"/>
          <w:szCs w:val="32"/>
        </w:rPr>
      </w:pPr>
      <w:bookmarkStart w:id="70" w:name="_Toc15377222"/>
      <w:bookmarkStart w:id="71" w:name="_Toc25783"/>
      <w:r>
        <w:rPr>
          <w:rFonts w:hint="eastAsia" w:ascii="仿宋" w:hAnsi="仿宋" w:eastAsia="仿宋"/>
          <w:b/>
          <w:sz w:val="32"/>
          <w:szCs w:val="32"/>
        </w:rPr>
        <w:t>（一）机关运行经费支出情况</w:t>
      </w:r>
      <w:bookmarkEnd w:id="70"/>
      <w:bookmarkEnd w:id="71"/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72" w:name="_Toc15377223"/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22年，剑阁县义兴镇卫生院机关运行经费支出0万元，</w:t>
      </w:r>
      <w:r>
        <w:rPr>
          <w:rFonts w:hint="eastAsia" w:ascii="仿宋_GB2312" w:eastAsia="仿宋_GB2312"/>
          <w:sz w:val="32"/>
          <w:szCs w:val="32"/>
          <w:lang w:eastAsia="zh-CN"/>
        </w:rPr>
        <w:t>本单位属于事业单位，无机关运行经费。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sz w:val="32"/>
          <w:szCs w:val="32"/>
        </w:rPr>
      </w:pPr>
      <w:bookmarkStart w:id="73" w:name="_Toc21433"/>
      <w:r>
        <w:rPr>
          <w:rFonts w:hint="eastAsia" w:ascii="仿宋" w:hAnsi="仿宋" w:eastAsia="仿宋"/>
          <w:b/>
          <w:sz w:val="32"/>
          <w:szCs w:val="32"/>
        </w:rPr>
        <w:t>（二）政府采购支出情况</w:t>
      </w:r>
      <w:bookmarkEnd w:id="72"/>
      <w:bookmarkEnd w:id="73"/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74" w:name="_Toc15377224"/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22年剑阁县义兴镇卫生院政府采购支出总额0万元，其中：政府采购货物支出0万元、政府采购工程支出0万元、政府采购服务支出0万元。主要用于</w:t>
      </w:r>
      <w:r>
        <w:rPr>
          <w:rFonts w:ascii="仿宋_GB2312" w:eastAsia="仿宋_GB2312"/>
          <w:sz w:val="32"/>
          <w:szCs w:val="32"/>
        </w:rPr>
        <w:t>…</w:t>
      </w:r>
      <w:r>
        <w:rPr>
          <w:rFonts w:hint="eastAsia" w:ascii="仿宋_GB2312" w:eastAsia="仿宋_GB2312"/>
          <w:sz w:val="32"/>
          <w:szCs w:val="32"/>
        </w:rPr>
        <w:t>（具体工作）。授予中小企业合同金额0万元，占政府采购支出总额的0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，其中：授予小微企业合同金额0万元，占政府采购支出总额的0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sz w:val="32"/>
          <w:szCs w:val="32"/>
        </w:rPr>
      </w:pPr>
      <w:bookmarkStart w:id="75" w:name="_Toc19623"/>
      <w:r>
        <w:rPr>
          <w:rFonts w:hint="eastAsia" w:ascii="仿宋" w:hAnsi="仿宋" w:eastAsia="仿宋"/>
          <w:b/>
          <w:sz w:val="32"/>
          <w:szCs w:val="32"/>
        </w:rPr>
        <w:t>（三）国有资产占有使用情况</w:t>
      </w:r>
      <w:bookmarkEnd w:id="74"/>
      <w:bookmarkEnd w:id="75"/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日，本单位共有车辆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numPr>
          <w:ilvl w:val="0"/>
          <w:numId w:val="4"/>
        </w:numPr>
        <w:spacing w:line="600" w:lineRule="exact"/>
        <w:ind w:firstLine="660" w:firstLineChars="150"/>
        <w:jc w:val="center"/>
        <w:outlineLvl w:val="0"/>
        <w:rPr>
          <w:rStyle w:val="30"/>
          <w:rFonts w:ascii="黑体" w:hAnsi="黑体" w:eastAsia="黑体"/>
          <w:b w:val="0"/>
        </w:rPr>
      </w:pPr>
      <w:bookmarkStart w:id="76" w:name="_Toc15396613"/>
      <w:bookmarkStart w:id="77" w:name="_Toc15377225"/>
      <w:bookmarkStart w:id="78" w:name="_Toc16560"/>
      <w:r>
        <w:rPr>
          <w:rFonts w:hint="eastAsia" w:ascii="黑体" w:hAnsi="黑体" w:eastAsia="黑体"/>
          <w:sz w:val="44"/>
          <w:szCs w:val="44"/>
        </w:rPr>
        <w:t>名</w:t>
      </w:r>
      <w:r>
        <w:rPr>
          <w:rStyle w:val="30"/>
          <w:rFonts w:hint="eastAsia" w:ascii="黑体" w:hAnsi="黑体" w:eastAsia="黑体"/>
          <w:b w:val="0"/>
        </w:rPr>
        <w:t>词解释</w:t>
      </w:r>
      <w:bookmarkEnd w:id="76"/>
      <w:bookmarkEnd w:id="77"/>
      <w:bookmarkEnd w:id="78"/>
    </w:p>
    <w:p>
      <w:pPr>
        <w:spacing w:line="600" w:lineRule="exact"/>
        <w:jc w:val="left"/>
        <w:rPr>
          <w:rFonts w:ascii="宋体"/>
          <w:b/>
          <w:sz w:val="44"/>
          <w:szCs w:val="44"/>
        </w:rPr>
      </w:pP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1.财政拨款收入：指单位从同级财政部门取得的财政预算资金。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2.事业收入：指事业单位开展专业业务活动及辅助活动取得的收入。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3.其他收入：指单位取得的除上述收入以外的各项收入。 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4.社会保障和就业（类）行政事业单位离退休（款）机关事业单位基本养老保险缴费支出（项）：指部门实施养老保险制度由单位缴纳的养老保险费的支出。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5.卫生健康（类）行政事业单位医疗（款）事业单位医疗（项）：指事业单位用于缴纳单位基本医疗保险支出。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6.住房保障（类）住房改革支出（款）住房公积金（项）：指按照《住房公积金管理条例》的规定，由单位及其在职职工缴存的长期住房储金。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7、卫生健康支出（类）公共卫生（款）基本公共卫生服务（项）：指基层医疗机构提供基本公共卫生服务支出。</w:t>
      </w:r>
      <w:r>
        <w:rPr>
          <w:rFonts w:ascii="仿宋_GB2312" w:hAnsi="Calibri" w:eastAsia="仿宋_GB2312" w:cs="仿宋"/>
          <w:kern w:val="0"/>
          <w:sz w:val="32"/>
          <w:szCs w:val="32"/>
        </w:rPr>
        <w:br w:type="textWrapping"/>
      </w:r>
      <w:r>
        <w:rPr>
          <w:rFonts w:hint="eastAsia" w:ascii="仿宋_GB2312" w:hAnsi="Calibri" w:eastAsia="仿宋_GB2312" w:cs="仿宋"/>
          <w:kern w:val="0"/>
          <w:sz w:val="32"/>
          <w:szCs w:val="32"/>
        </w:rPr>
        <w:t xml:space="preserve">    </w:t>
      </w:r>
      <w:r>
        <w:rPr>
          <w:rFonts w:ascii="仿宋_GB2312" w:hAnsi="Calibri" w:eastAsia="仿宋_GB2312" w:cs="仿宋"/>
          <w:kern w:val="0"/>
          <w:sz w:val="32"/>
          <w:szCs w:val="32"/>
        </w:rPr>
        <w:t>8.卫生健康支出（类）基层医疗机构（款）乡镇卫生院（项）：指基层医疗机构提供医疗服务支出。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9.卫生健康支出（类）基层医疗卫生机构（款）其他基层医疗卫生机构支出（项）：上述项目以外的其他用于基层医疗卫生机构的支出。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10.基本支出：指为保障机构正常运转、完成日常工作任务而发生的人员支出和公用支出。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11.“三公”经费：指单位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</w:p>
    <w:p>
      <w:pPr>
        <w:pStyle w:val="28"/>
        <w:spacing w:line="560" w:lineRule="exact"/>
        <w:ind w:firstLine="640" w:firstLineChars="200"/>
        <w:rPr>
          <w:rFonts w:ascii="仿宋_GB2312" w:eastAsia="仿宋_GB2312" w:cs="黑体"/>
          <w:color w:val="auto"/>
          <w:sz w:val="32"/>
          <w:szCs w:val="32"/>
        </w:rPr>
      </w:pPr>
    </w:p>
    <w:p>
      <w:pPr>
        <w:pStyle w:val="28"/>
        <w:spacing w:line="560" w:lineRule="exact"/>
        <w:ind w:firstLine="640" w:firstLineChars="200"/>
        <w:rPr>
          <w:rFonts w:ascii="仿宋_GB2312" w:eastAsia="仿宋_GB2312" w:cs="黑体"/>
          <w:color w:val="auto"/>
          <w:sz w:val="32"/>
          <w:szCs w:val="32"/>
        </w:rPr>
      </w:pPr>
    </w:p>
    <w:p>
      <w:pPr>
        <w:pStyle w:val="28"/>
        <w:spacing w:line="560" w:lineRule="exact"/>
        <w:ind w:firstLine="640" w:firstLineChars="200"/>
        <w:rPr>
          <w:rFonts w:ascii="仿宋_GB2312" w:eastAsia="仿宋_GB2312" w:cs="黑体"/>
          <w:color w:val="auto"/>
          <w:sz w:val="32"/>
          <w:szCs w:val="32"/>
        </w:rPr>
      </w:pPr>
    </w:p>
    <w:p>
      <w:pPr>
        <w:pStyle w:val="28"/>
        <w:spacing w:line="560" w:lineRule="exact"/>
        <w:ind w:firstLine="640" w:firstLineChars="200"/>
        <w:rPr>
          <w:rFonts w:ascii="仿宋_GB2312" w:eastAsia="仿宋_GB2312" w:cs="黑体"/>
          <w:color w:val="auto"/>
          <w:sz w:val="32"/>
          <w:szCs w:val="32"/>
        </w:rPr>
      </w:pPr>
    </w:p>
    <w:p>
      <w:pPr>
        <w:pStyle w:val="28"/>
        <w:spacing w:line="560" w:lineRule="exact"/>
        <w:ind w:firstLine="640" w:firstLineChars="200"/>
        <w:rPr>
          <w:rFonts w:ascii="仿宋_GB2312" w:eastAsia="仿宋_GB2312" w:cs="黑体"/>
          <w:color w:val="auto"/>
          <w:sz w:val="32"/>
          <w:szCs w:val="32"/>
        </w:rPr>
      </w:pPr>
    </w:p>
    <w:p>
      <w:pPr>
        <w:pStyle w:val="28"/>
        <w:spacing w:line="560" w:lineRule="exact"/>
        <w:ind w:firstLine="640" w:firstLineChars="200"/>
        <w:rPr>
          <w:rFonts w:ascii="仿宋_GB2312" w:eastAsia="仿宋_GB2312" w:cs="黑体"/>
          <w:color w:val="auto"/>
          <w:sz w:val="32"/>
          <w:szCs w:val="32"/>
        </w:rPr>
      </w:pPr>
    </w:p>
    <w:p>
      <w:pPr>
        <w:pStyle w:val="28"/>
        <w:spacing w:line="560" w:lineRule="exact"/>
        <w:ind w:firstLine="640" w:firstLineChars="200"/>
        <w:rPr>
          <w:rFonts w:ascii="仿宋_GB2312" w:eastAsia="仿宋_GB2312" w:cs="黑体"/>
          <w:color w:val="auto"/>
          <w:sz w:val="32"/>
          <w:szCs w:val="32"/>
        </w:rPr>
      </w:pPr>
    </w:p>
    <w:p>
      <w:pPr>
        <w:pStyle w:val="28"/>
        <w:spacing w:line="560" w:lineRule="exact"/>
        <w:ind w:firstLine="640" w:firstLineChars="200"/>
        <w:rPr>
          <w:rFonts w:ascii="仿宋_GB2312" w:eastAsia="仿宋_GB2312" w:cs="黑体"/>
          <w:color w:val="auto"/>
          <w:sz w:val="32"/>
          <w:szCs w:val="32"/>
        </w:rPr>
      </w:pPr>
    </w:p>
    <w:p>
      <w:pPr>
        <w:pStyle w:val="28"/>
        <w:spacing w:line="560" w:lineRule="exact"/>
        <w:ind w:firstLine="640" w:firstLineChars="200"/>
        <w:rPr>
          <w:rFonts w:ascii="仿宋_GB2312" w:eastAsia="仿宋_GB2312" w:cs="黑体"/>
          <w:color w:val="auto"/>
          <w:sz w:val="32"/>
          <w:szCs w:val="32"/>
        </w:rPr>
      </w:pPr>
    </w:p>
    <w:p>
      <w:pPr>
        <w:pStyle w:val="28"/>
        <w:spacing w:line="560" w:lineRule="exact"/>
        <w:ind w:firstLine="640" w:firstLineChars="200"/>
        <w:rPr>
          <w:rFonts w:ascii="仿宋_GB2312" w:eastAsia="仿宋_GB2312" w:cs="黑体"/>
          <w:color w:val="auto"/>
          <w:sz w:val="32"/>
          <w:szCs w:val="32"/>
        </w:rPr>
      </w:pPr>
    </w:p>
    <w:p>
      <w:pPr>
        <w:pStyle w:val="28"/>
        <w:spacing w:line="560" w:lineRule="exact"/>
        <w:ind w:firstLine="640" w:firstLineChars="200"/>
        <w:rPr>
          <w:rFonts w:ascii="仿宋_GB2312" w:eastAsia="仿宋_GB2312" w:cs="黑体"/>
          <w:color w:val="auto"/>
          <w:sz w:val="32"/>
          <w:szCs w:val="32"/>
        </w:rPr>
      </w:pPr>
    </w:p>
    <w:p>
      <w:pPr>
        <w:pStyle w:val="28"/>
        <w:spacing w:line="560" w:lineRule="exact"/>
        <w:ind w:firstLine="640" w:firstLineChars="200"/>
        <w:rPr>
          <w:rFonts w:ascii="仿宋_GB2312" w:eastAsia="仿宋_GB2312" w:cs="黑体"/>
          <w:color w:val="auto"/>
          <w:sz w:val="32"/>
          <w:szCs w:val="32"/>
        </w:rPr>
      </w:pPr>
    </w:p>
    <w:p>
      <w:pPr>
        <w:pStyle w:val="28"/>
        <w:spacing w:line="560" w:lineRule="exact"/>
        <w:ind w:firstLine="640" w:firstLineChars="200"/>
        <w:rPr>
          <w:rFonts w:ascii="仿宋_GB2312" w:eastAsia="仿宋_GB2312" w:cs="黑体"/>
          <w:color w:val="auto"/>
          <w:sz w:val="32"/>
          <w:szCs w:val="32"/>
        </w:rPr>
      </w:pPr>
    </w:p>
    <w:p>
      <w:pPr>
        <w:pStyle w:val="28"/>
        <w:spacing w:line="560" w:lineRule="exact"/>
        <w:ind w:firstLine="640" w:firstLineChars="200"/>
        <w:rPr>
          <w:rFonts w:ascii="仿宋_GB2312" w:eastAsia="仿宋_GB2312" w:cs="黑体"/>
          <w:color w:val="auto"/>
          <w:sz w:val="32"/>
          <w:szCs w:val="32"/>
        </w:rPr>
      </w:pPr>
    </w:p>
    <w:p>
      <w:pPr>
        <w:pStyle w:val="28"/>
        <w:spacing w:line="560" w:lineRule="exact"/>
        <w:ind w:firstLine="640" w:firstLineChars="200"/>
        <w:rPr>
          <w:rFonts w:ascii="仿宋_GB2312" w:eastAsia="仿宋_GB2312" w:cs="黑体"/>
          <w:color w:val="auto"/>
          <w:sz w:val="32"/>
          <w:szCs w:val="32"/>
        </w:rPr>
      </w:pPr>
    </w:p>
    <w:p>
      <w:pPr>
        <w:spacing w:line="600" w:lineRule="exact"/>
        <w:jc w:val="center"/>
        <w:outlineLvl w:val="0"/>
        <w:rPr>
          <w:rFonts w:ascii="仿宋" w:hAnsi="仿宋" w:eastAsia="仿宋"/>
        </w:rPr>
      </w:pPr>
      <w:bookmarkStart w:id="79" w:name="_Toc15396614"/>
      <w:bookmarkStart w:id="80" w:name="_Toc15377226"/>
      <w:bookmarkStart w:id="81" w:name="_Toc30219"/>
      <w:r>
        <w:rPr>
          <w:rFonts w:hint="eastAsia" w:ascii="黑体" w:hAnsi="黑体" w:eastAsia="黑体"/>
          <w:sz w:val="44"/>
          <w:szCs w:val="44"/>
        </w:rPr>
        <w:t>第</w:t>
      </w:r>
      <w:r>
        <w:rPr>
          <w:rStyle w:val="30"/>
          <w:rFonts w:hint="eastAsia" w:ascii="黑体" w:hAnsi="黑体" w:eastAsia="黑体"/>
          <w:b w:val="0"/>
        </w:rPr>
        <w:t xml:space="preserve">四部分 </w:t>
      </w:r>
      <w:bookmarkEnd w:id="79"/>
      <w:bookmarkStart w:id="82" w:name="_Toc15396618"/>
      <w:r>
        <w:rPr>
          <w:rStyle w:val="30"/>
          <w:rFonts w:hint="eastAsia" w:ascii="黑体" w:hAnsi="黑体" w:eastAsia="黑体"/>
          <w:b w:val="0"/>
        </w:rPr>
        <w:t xml:space="preserve"> 附表</w:t>
      </w:r>
      <w:bookmarkEnd w:id="80"/>
      <w:bookmarkEnd w:id="81"/>
      <w:bookmarkEnd w:id="82"/>
      <w:bookmarkStart w:id="83" w:name="_Toc15396619"/>
    </w:p>
    <w:p>
      <w:pPr>
        <w:pStyle w:val="7"/>
        <w:rPr>
          <w:rFonts w:ascii="仿宋" w:hAnsi="仿宋" w:eastAsia="仿宋"/>
        </w:rPr>
      </w:pPr>
      <w:bookmarkStart w:id="84" w:name="_Toc22466"/>
      <w:r>
        <w:rPr>
          <w:rFonts w:hint="eastAsia" w:ascii="仿宋" w:hAnsi="仿宋" w:eastAsia="仿宋"/>
          <w:b w:val="0"/>
        </w:rPr>
        <w:t>一、收</w:t>
      </w:r>
      <w:r>
        <w:rPr>
          <w:rStyle w:val="31"/>
          <w:rFonts w:hint="eastAsia" w:ascii="仿宋" w:hAnsi="仿宋" w:eastAsia="仿宋"/>
          <w:b w:val="0"/>
          <w:bCs w:val="0"/>
        </w:rPr>
        <w:t>入支出决算总表</w:t>
      </w:r>
      <w:bookmarkEnd w:id="83"/>
      <w:bookmarkEnd w:id="84"/>
    </w:p>
    <w:p>
      <w:pPr>
        <w:pStyle w:val="7"/>
        <w:rPr>
          <w:rFonts w:ascii="仿宋" w:hAnsi="仿宋" w:eastAsia="仿宋"/>
        </w:rPr>
      </w:pPr>
      <w:bookmarkStart w:id="85" w:name="_Toc15396620"/>
      <w:bookmarkStart w:id="86" w:name="_Toc19124"/>
      <w:r>
        <w:rPr>
          <w:rFonts w:hint="eastAsia" w:ascii="仿宋" w:hAnsi="仿宋" w:eastAsia="仿宋"/>
          <w:b w:val="0"/>
        </w:rPr>
        <w:t>二、收</w:t>
      </w:r>
      <w:r>
        <w:rPr>
          <w:rStyle w:val="31"/>
          <w:rFonts w:hint="eastAsia" w:ascii="仿宋" w:hAnsi="仿宋" w:eastAsia="仿宋"/>
          <w:b w:val="0"/>
          <w:bCs w:val="0"/>
        </w:rPr>
        <w:t>入决算表</w:t>
      </w:r>
      <w:bookmarkEnd w:id="85"/>
      <w:bookmarkEnd w:id="86"/>
    </w:p>
    <w:p>
      <w:pPr>
        <w:pStyle w:val="7"/>
        <w:rPr>
          <w:rFonts w:ascii="仿宋" w:hAnsi="仿宋" w:eastAsia="仿宋"/>
        </w:rPr>
      </w:pPr>
      <w:bookmarkStart w:id="87" w:name="_Toc15396621"/>
      <w:bookmarkStart w:id="88" w:name="_Toc4428"/>
      <w:r>
        <w:rPr>
          <w:rStyle w:val="31"/>
          <w:rFonts w:hint="eastAsia" w:ascii="仿宋" w:hAnsi="仿宋" w:eastAsia="仿宋"/>
          <w:b w:val="0"/>
          <w:bCs w:val="0"/>
        </w:rPr>
        <w:t>三、</w:t>
      </w:r>
      <w:r>
        <w:rPr>
          <w:rFonts w:hint="eastAsia" w:ascii="仿宋" w:hAnsi="仿宋" w:eastAsia="仿宋"/>
          <w:b w:val="0"/>
        </w:rPr>
        <w:t>支</w:t>
      </w:r>
      <w:r>
        <w:rPr>
          <w:rStyle w:val="31"/>
          <w:rFonts w:hint="eastAsia" w:ascii="仿宋" w:hAnsi="仿宋" w:eastAsia="仿宋"/>
          <w:b w:val="0"/>
          <w:bCs w:val="0"/>
        </w:rPr>
        <w:t>出决算表</w:t>
      </w:r>
      <w:bookmarkEnd w:id="87"/>
      <w:bookmarkEnd w:id="88"/>
    </w:p>
    <w:p>
      <w:pPr>
        <w:pStyle w:val="7"/>
        <w:rPr>
          <w:rFonts w:ascii="仿宋" w:hAnsi="仿宋" w:eastAsia="仿宋"/>
          <w:b w:val="0"/>
        </w:rPr>
      </w:pPr>
      <w:bookmarkStart w:id="89" w:name="_Toc15396622"/>
      <w:bookmarkStart w:id="90" w:name="_Toc26666"/>
      <w:r>
        <w:rPr>
          <w:rStyle w:val="31"/>
          <w:rFonts w:hint="eastAsia" w:ascii="仿宋" w:hAnsi="仿宋" w:eastAsia="仿宋"/>
          <w:b w:val="0"/>
          <w:bCs w:val="0"/>
        </w:rPr>
        <w:t>四、</w:t>
      </w:r>
      <w:r>
        <w:rPr>
          <w:rFonts w:hint="eastAsia" w:ascii="仿宋" w:hAnsi="仿宋" w:eastAsia="仿宋"/>
          <w:b w:val="0"/>
        </w:rPr>
        <w:t>财</w:t>
      </w:r>
      <w:r>
        <w:rPr>
          <w:rStyle w:val="31"/>
          <w:rFonts w:hint="eastAsia" w:ascii="仿宋" w:hAnsi="仿宋" w:eastAsia="仿宋"/>
          <w:b w:val="0"/>
          <w:bCs w:val="0"/>
        </w:rPr>
        <w:t>政拨款收入支出决算总表</w:t>
      </w:r>
      <w:bookmarkEnd w:id="89"/>
      <w:bookmarkEnd w:id="90"/>
    </w:p>
    <w:p>
      <w:pPr>
        <w:pStyle w:val="7"/>
        <w:rPr>
          <w:rStyle w:val="31"/>
          <w:rFonts w:ascii="仿宋" w:hAnsi="仿宋" w:eastAsia="仿宋"/>
          <w:b w:val="0"/>
          <w:bCs w:val="0"/>
        </w:rPr>
      </w:pPr>
      <w:bookmarkStart w:id="91" w:name="_Toc15396623"/>
      <w:bookmarkStart w:id="92" w:name="_Toc2250"/>
      <w:r>
        <w:rPr>
          <w:rStyle w:val="31"/>
          <w:rFonts w:hint="eastAsia" w:ascii="仿宋" w:hAnsi="仿宋" w:eastAsia="仿宋"/>
          <w:b w:val="0"/>
          <w:bCs w:val="0"/>
        </w:rPr>
        <w:t>五、</w:t>
      </w:r>
      <w:r>
        <w:rPr>
          <w:rFonts w:hint="eastAsia" w:ascii="仿宋" w:hAnsi="仿宋" w:eastAsia="仿宋"/>
          <w:b w:val="0"/>
        </w:rPr>
        <w:t>财</w:t>
      </w:r>
      <w:r>
        <w:rPr>
          <w:rStyle w:val="31"/>
          <w:rFonts w:hint="eastAsia" w:ascii="仿宋" w:hAnsi="仿宋" w:eastAsia="仿宋"/>
          <w:b w:val="0"/>
          <w:bCs w:val="0"/>
        </w:rPr>
        <w:t>政拨款支出决算明细表</w:t>
      </w:r>
      <w:bookmarkEnd w:id="91"/>
      <w:bookmarkEnd w:id="92"/>
      <w:bookmarkStart w:id="93" w:name="_Toc15396624"/>
    </w:p>
    <w:p>
      <w:pPr>
        <w:pStyle w:val="7"/>
        <w:rPr>
          <w:rFonts w:ascii="仿宋" w:hAnsi="仿宋" w:eastAsia="仿宋"/>
        </w:rPr>
      </w:pPr>
      <w:bookmarkStart w:id="94" w:name="_Toc1967"/>
      <w:r>
        <w:rPr>
          <w:rStyle w:val="31"/>
          <w:rFonts w:hint="eastAsia" w:ascii="仿宋" w:hAnsi="仿宋" w:eastAsia="仿宋"/>
          <w:b w:val="0"/>
          <w:bCs w:val="0"/>
        </w:rPr>
        <w:t>六、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31"/>
          <w:rFonts w:hint="eastAsia" w:ascii="仿宋" w:hAnsi="仿宋" w:eastAsia="仿宋"/>
          <w:b w:val="0"/>
          <w:bCs w:val="0"/>
        </w:rPr>
        <w:t>般公共预算财政拨款支出决算表</w:t>
      </w:r>
      <w:bookmarkEnd w:id="93"/>
      <w:bookmarkEnd w:id="94"/>
    </w:p>
    <w:p>
      <w:pPr>
        <w:pStyle w:val="7"/>
        <w:rPr>
          <w:rFonts w:ascii="仿宋" w:hAnsi="仿宋" w:eastAsia="仿宋"/>
        </w:rPr>
      </w:pPr>
      <w:bookmarkStart w:id="95" w:name="_Toc15396625"/>
      <w:bookmarkStart w:id="96" w:name="_Toc14180"/>
      <w:r>
        <w:rPr>
          <w:rStyle w:val="31"/>
          <w:rFonts w:hint="eastAsia" w:ascii="仿宋" w:hAnsi="仿宋" w:eastAsia="仿宋"/>
          <w:b w:val="0"/>
          <w:bCs w:val="0"/>
        </w:rPr>
        <w:t>七、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31"/>
          <w:rFonts w:hint="eastAsia" w:ascii="仿宋" w:hAnsi="仿宋" w:eastAsia="仿宋"/>
          <w:b w:val="0"/>
          <w:bCs w:val="0"/>
        </w:rPr>
        <w:t>般公共预算财政拨款支出决算明细表</w:t>
      </w:r>
      <w:bookmarkEnd w:id="95"/>
      <w:bookmarkEnd w:id="96"/>
    </w:p>
    <w:p>
      <w:pPr>
        <w:pStyle w:val="7"/>
        <w:rPr>
          <w:rFonts w:ascii="仿宋" w:hAnsi="仿宋" w:eastAsia="仿宋"/>
        </w:rPr>
      </w:pPr>
      <w:bookmarkStart w:id="97" w:name="_Toc15396626"/>
      <w:bookmarkStart w:id="98" w:name="_Toc30471"/>
      <w:r>
        <w:rPr>
          <w:rStyle w:val="31"/>
          <w:rFonts w:hint="eastAsia" w:ascii="仿宋" w:hAnsi="仿宋" w:eastAsia="仿宋"/>
          <w:b w:val="0"/>
          <w:bCs w:val="0"/>
        </w:rPr>
        <w:t>八、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31"/>
          <w:rFonts w:hint="eastAsia" w:ascii="仿宋" w:hAnsi="仿宋" w:eastAsia="仿宋"/>
          <w:b w:val="0"/>
          <w:bCs w:val="0"/>
        </w:rPr>
        <w:t>般公共预算财政拨款基本支出决算表</w:t>
      </w:r>
      <w:bookmarkEnd w:id="97"/>
      <w:bookmarkEnd w:id="98"/>
    </w:p>
    <w:p>
      <w:pPr>
        <w:pStyle w:val="7"/>
        <w:rPr>
          <w:rFonts w:ascii="仿宋" w:hAnsi="仿宋" w:eastAsia="仿宋"/>
        </w:rPr>
      </w:pPr>
      <w:bookmarkStart w:id="99" w:name="_Toc15396627"/>
      <w:bookmarkStart w:id="100" w:name="_Toc4100"/>
      <w:r>
        <w:rPr>
          <w:rStyle w:val="31"/>
          <w:rFonts w:hint="eastAsia" w:ascii="仿宋" w:hAnsi="仿宋" w:eastAsia="仿宋"/>
          <w:b w:val="0"/>
          <w:bCs w:val="0"/>
        </w:rPr>
        <w:t>九、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31"/>
          <w:rFonts w:hint="eastAsia" w:ascii="仿宋" w:hAnsi="仿宋" w:eastAsia="仿宋"/>
          <w:b w:val="0"/>
          <w:bCs w:val="0"/>
        </w:rPr>
        <w:t>般公共预算财政拨款项目支出决算表</w:t>
      </w:r>
      <w:bookmarkEnd w:id="99"/>
      <w:bookmarkEnd w:id="100"/>
    </w:p>
    <w:p>
      <w:pPr>
        <w:pStyle w:val="7"/>
        <w:rPr>
          <w:rFonts w:ascii="仿宋" w:hAnsi="仿宋" w:eastAsia="仿宋"/>
        </w:rPr>
      </w:pPr>
      <w:bookmarkStart w:id="101" w:name="_Toc15396628"/>
      <w:bookmarkStart w:id="102" w:name="_Toc12492"/>
      <w:r>
        <w:rPr>
          <w:rStyle w:val="31"/>
          <w:rFonts w:hint="eastAsia" w:ascii="仿宋" w:hAnsi="仿宋" w:eastAsia="仿宋"/>
          <w:b w:val="0"/>
          <w:bCs w:val="0"/>
        </w:rPr>
        <w:t>十、</w:t>
      </w:r>
      <w:bookmarkEnd w:id="101"/>
      <w:r>
        <w:rPr>
          <w:rFonts w:hint="eastAsia" w:ascii="仿宋" w:hAnsi="仿宋" w:eastAsia="仿宋"/>
          <w:b w:val="0"/>
        </w:rPr>
        <w:t>政</w:t>
      </w:r>
      <w:r>
        <w:rPr>
          <w:rStyle w:val="31"/>
          <w:rFonts w:hint="eastAsia" w:ascii="仿宋" w:hAnsi="仿宋" w:eastAsia="仿宋"/>
          <w:b w:val="0"/>
          <w:bCs w:val="0"/>
        </w:rPr>
        <w:t>府性基金预算财政拨款收入支出决算表</w:t>
      </w:r>
      <w:bookmarkEnd w:id="102"/>
    </w:p>
    <w:p>
      <w:pPr>
        <w:pStyle w:val="7"/>
        <w:rPr>
          <w:rFonts w:ascii="仿宋" w:hAnsi="仿宋" w:eastAsia="仿宋"/>
        </w:rPr>
      </w:pPr>
      <w:bookmarkStart w:id="103" w:name="_Toc15396629"/>
      <w:bookmarkStart w:id="104" w:name="_Toc28907"/>
      <w:r>
        <w:rPr>
          <w:rStyle w:val="31"/>
          <w:rFonts w:hint="eastAsia" w:ascii="仿宋" w:hAnsi="仿宋" w:eastAsia="仿宋"/>
          <w:b w:val="0"/>
          <w:bCs w:val="0"/>
        </w:rPr>
        <w:t>十一、</w:t>
      </w:r>
      <w:bookmarkEnd w:id="103"/>
      <w:r>
        <w:rPr>
          <w:rFonts w:hint="eastAsia" w:ascii="仿宋" w:hAnsi="仿宋" w:eastAsia="仿宋"/>
          <w:b w:val="0"/>
        </w:rPr>
        <w:t>国</w:t>
      </w:r>
      <w:r>
        <w:rPr>
          <w:rStyle w:val="31"/>
          <w:rFonts w:hint="eastAsia" w:ascii="仿宋" w:hAnsi="仿宋" w:eastAsia="仿宋"/>
          <w:b w:val="0"/>
          <w:bCs w:val="0"/>
        </w:rPr>
        <w:t>有资本经营预算财政拨款收入支出决算表</w:t>
      </w:r>
      <w:bookmarkEnd w:id="104"/>
    </w:p>
    <w:p>
      <w:pPr>
        <w:pStyle w:val="7"/>
        <w:rPr>
          <w:rFonts w:ascii="仿宋" w:hAnsi="仿宋" w:eastAsia="仿宋"/>
        </w:rPr>
      </w:pPr>
      <w:bookmarkStart w:id="105" w:name="_Toc15396630"/>
      <w:bookmarkStart w:id="106" w:name="_Toc22552"/>
      <w:r>
        <w:rPr>
          <w:rStyle w:val="31"/>
          <w:rFonts w:hint="eastAsia" w:ascii="仿宋" w:hAnsi="仿宋" w:eastAsia="仿宋"/>
          <w:b w:val="0"/>
          <w:bCs w:val="0"/>
        </w:rPr>
        <w:t>十二、</w:t>
      </w:r>
      <w:bookmarkEnd w:id="105"/>
      <w:r>
        <w:rPr>
          <w:rStyle w:val="31"/>
          <w:rFonts w:hint="eastAsia" w:ascii="仿宋" w:hAnsi="仿宋" w:eastAsia="仿宋"/>
          <w:b w:val="0"/>
          <w:bCs w:val="0"/>
        </w:rPr>
        <w:t>国有资本经营预算财政拨款支出决算表</w:t>
      </w:r>
      <w:bookmarkEnd w:id="106"/>
    </w:p>
    <w:p>
      <w:pPr>
        <w:pStyle w:val="7"/>
        <w:rPr>
          <w:rFonts w:eastAsia="仿宋"/>
        </w:rPr>
      </w:pPr>
      <w:bookmarkStart w:id="107" w:name="_Toc15396631"/>
      <w:bookmarkStart w:id="108" w:name="_Toc16161"/>
      <w:r>
        <w:rPr>
          <w:rStyle w:val="31"/>
          <w:rFonts w:hint="eastAsia" w:ascii="仿宋" w:hAnsi="仿宋" w:eastAsia="仿宋"/>
          <w:b w:val="0"/>
          <w:bCs w:val="0"/>
        </w:rPr>
        <w:t>十三、</w:t>
      </w:r>
      <w:bookmarkEnd w:id="107"/>
      <w:r>
        <w:rPr>
          <w:rStyle w:val="31"/>
          <w:rFonts w:hint="eastAsia" w:ascii="仿宋" w:hAnsi="仿宋" w:eastAsia="仿宋"/>
          <w:b w:val="0"/>
          <w:bCs w:val="0"/>
        </w:rPr>
        <w:t>财政拨款“三公”经费支出决算表</w:t>
      </w:r>
      <w:bookmarkEnd w:id="108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4781956"/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652CEC"/>
    <w:multiLevelType w:val="singleLevel"/>
    <w:tmpl w:val="CF652CE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FA047D"/>
    <w:multiLevelType w:val="singleLevel"/>
    <w:tmpl w:val="E2FA047D"/>
    <w:lvl w:ilvl="0" w:tentative="0">
      <w:start w:val="3"/>
      <w:numFmt w:val="chineseCounting"/>
      <w:suff w:val="space"/>
      <w:lvlText w:val="第%1部分"/>
      <w:lvlJc w:val="left"/>
      <w:rPr>
        <w:rFonts w:hint="eastAsia" w:ascii="黑体" w:hAnsi="黑体" w:eastAsia="黑体" w:cs="黑体"/>
        <w:sz w:val="44"/>
        <w:szCs w:val="44"/>
      </w:rPr>
    </w:lvl>
  </w:abstractNum>
  <w:abstractNum w:abstractNumId="2">
    <w:nsid w:val="1272550B"/>
    <w:multiLevelType w:val="multilevel"/>
    <w:tmpl w:val="1272550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1ZjZhOThhOGZiYzQwNWYwZTFhMmI3MTU3Nzg2NjEifQ=="/>
  </w:docVars>
  <w:rsids>
    <w:rsidRoot w:val="00F1361C"/>
    <w:rsid w:val="000222C6"/>
    <w:rsid w:val="0002549F"/>
    <w:rsid w:val="000409D9"/>
    <w:rsid w:val="000468DB"/>
    <w:rsid w:val="0006487A"/>
    <w:rsid w:val="00065F8F"/>
    <w:rsid w:val="00070A43"/>
    <w:rsid w:val="000768F2"/>
    <w:rsid w:val="0009184B"/>
    <w:rsid w:val="00094236"/>
    <w:rsid w:val="0009593C"/>
    <w:rsid w:val="00097322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2216"/>
    <w:rsid w:val="00144D6A"/>
    <w:rsid w:val="0014729F"/>
    <w:rsid w:val="00157BAB"/>
    <w:rsid w:val="001654D1"/>
    <w:rsid w:val="00174518"/>
    <w:rsid w:val="00174FAC"/>
    <w:rsid w:val="0018106D"/>
    <w:rsid w:val="00185E2E"/>
    <w:rsid w:val="001877A7"/>
    <w:rsid w:val="00191536"/>
    <w:rsid w:val="00196687"/>
    <w:rsid w:val="001A3C1B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1101A"/>
    <w:rsid w:val="00220536"/>
    <w:rsid w:val="00235629"/>
    <w:rsid w:val="00260C38"/>
    <w:rsid w:val="002616C0"/>
    <w:rsid w:val="00265372"/>
    <w:rsid w:val="002662AA"/>
    <w:rsid w:val="00280496"/>
    <w:rsid w:val="00294DC9"/>
    <w:rsid w:val="00295495"/>
    <w:rsid w:val="002A31DE"/>
    <w:rsid w:val="002B2613"/>
    <w:rsid w:val="002C7CD4"/>
    <w:rsid w:val="002D6D05"/>
    <w:rsid w:val="002F1818"/>
    <w:rsid w:val="002F567B"/>
    <w:rsid w:val="003216A9"/>
    <w:rsid w:val="00335A74"/>
    <w:rsid w:val="0036561B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223DE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D7BF4"/>
    <w:rsid w:val="004E0A2D"/>
    <w:rsid w:val="004E206B"/>
    <w:rsid w:val="004E6DF7"/>
    <w:rsid w:val="004F0FBD"/>
    <w:rsid w:val="00504C0E"/>
    <w:rsid w:val="00505A47"/>
    <w:rsid w:val="00512FDA"/>
    <w:rsid w:val="00520DA0"/>
    <w:rsid w:val="005664BB"/>
    <w:rsid w:val="00566FFA"/>
    <w:rsid w:val="0057481D"/>
    <w:rsid w:val="0058486E"/>
    <w:rsid w:val="00585B33"/>
    <w:rsid w:val="00587AA4"/>
    <w:rsid w:val="0059014D"/>
    <w:rsid w:val="005B5C64"/>
    <w:rsid w:val="005C5337"/>
    <w:rsid w:val="005C6BD0"/>
    <w:rsid w:val="005D1C8B"/>
    <w:rsid w:val="005D468D"/>
    <w:rsid w:val="005D5CED"/>
    <w:rsid w:val="005F1A4C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0E31"/>
    <w:rsid w:val="006325F8"/>
    <w:rsid w:val="00633463"/>
    <w:rsid w:val="00633795"/>
    <w:rsid w:val="00634C9A"/>
    <w:rsid w:val="006440E4"/>
    <w:rsid w:val="0066343B"/>
    <w:rsid w:val="00664777"/>
    <w:rsid w:val="006748A4"/>
    <w:rsid w:val="00681A31"/>
    <w:rsid w:val="00683E73"/>
    <w:rsid w:val="006A3141"/>
    <w:rsid w:val="006A5E34"/>
    <w:rsid w:val="006B2422"/>
    <w:rsid w:val="006B2B9A"/>
    <w:rsid w:val="006C1937"/>
    <w:rsid w:val="006F020C"/>
    <w:rsid w:val="006F539A"/>
    <w:rsid w:val="007127B7"/>
    <w:rsid w:val="0071798E"/>
    <w:rsid w:val="007416B6"/>
    <w:rsid w:val="00746F48"/>
    <w:rsid w:val="0075404D"/>
    <w:rsid w:val="0076182A"/>
    <w:rsid w:val="00767B7E"/>
    <w:rsid w:val="007770C3"/>
    <w:rsid w:val="00780112"/>
    <w:rsid w:val="00784D24"/>
    <w:rsid w:val="00785FBA"/>
    <w:rsid w:val="00786E4A"/>
    <w:rsid w:val="007875EB"/>
    <w:rsid w:val="0079426B"/>
    <w:rsid w:val="007D1682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016AE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71F71"/>
    <w:rsid w:val="00872FD8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575B9"/>
    <w:rsid w:val="0096294D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A4B"/>
    <w:rsid w:val="009C2E98"/>
    <w:rsid w:val="009D3447"/>
    <w:rsid w:val="009D4711"/>
    <w:rsid w:val="009F1185"/>
    <w:rsid w:val="009F18CD"/>
    <w:rsid w:val="009F2A13"/>
    <w:rsid w:val="009F7527"/>
    <w:rsid w:val="00A04EB0"/>
    <w:rsid w:val="00A13CC1"/>
    <w:rsid w:val="00A16847"/>
    <w:rsid w:val="00A237D8"/>
    <w:rsid w:val="00A268C4"/>
    <w:rsid w:val="00A307CD"/>
    <w:rsid w:val="00A331C8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075D"/>
    <w:rsid w:val="00B310B9"/>
    <w:rsid w:val="00B35F3F"/>
    <w:rsid w:val="00B36CBB"/>
    <w:rsid w:val="00B425E0"/>
    <w:rsid w:val="00B440AA"/>
    <w:rsid w:val="00B44B70"/>
    <w:rsid w:val="00B53C56"/>
    <w:rsid w:val="00B57DAF"/>
    <w:rsid w:val="00B77EA6"/>
    <w:rsid w:val="00B81598"/>
    <w:rsid w:val="00B841F1"/>
    <w:rsid w:val="00B873A9"/>
    <w:rsid w:val="00B944D6"/>
    <w:rsid w:val="00B9623C"/>
    <w:rsid w:val="00BB4DF0"/>
    <w:rsid w:val="00BC289F"/>
    <w:rsid w:val="00BC2D50"/>
    <w:rsid w:val="00BC5361"/>
    <w:rsid w:val="00BC5460"/>
    <w:rsid w:val="00BC6B50"/>
    <w:rsid w:val="00BD0E25"/>
    <w:rsid w:val="00BF5BD6"/>
    <w:rsid w:val="00C03E31"/>
    <w:rsid w:val="00C1671B"/>
    <w:rsid w:val="00C33E72"/>
    <w:rsid w:val="00C354B2"/>
    <w:rsid w:val="00C35554"/>
    <w:rsid w:val="00C42709"/>
    <w:rsid w:val="00C533CC"/>
    <w:rsid w:val="00C56F3A"/>
    <w:rsid w:val="00C5751C"/>
    <w:rsid w:val="00C61BFC"/>
    <w:rsid w:val="00C62B85"/>
    <w:rsid w:val="00C65438"/>
    <w:rsid w:val="00C87FD8"/>
    <w:rsid w:val="00C91381"/>
    <w:rsid w:val="00C91CBB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7035F"/>
    <w:rsid w:val="00D84AE0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23B14"/>
    <w:rsid w:val="00E331A1"/>
    <w:rsid w:val="00E33202"/>
    <w:rsid w:val="00E336A9"/>
    <w:rsid w:val="00E472B1"/>
    <w:rsid w:val="00E50624"/>
    <w:rsid w:val="00E568DF"/>
    <w:rsid w:val="00E64269"/>
    <w:rsid w:val="00E82267"/>
    <w:rsid w:val="00E853CE"/>
    <w:rsid w:val="00E867B6"/>
    <w:rsid w:val="00EA010F"/>
    <w:rsid w:val="00ED1B63"/>
    <w:rsid w:val="00ED24F1"/>
    <w:rsid w:val="00ED3C1F"/>
    <w:rsid w:val="00ED4085"/>
    <w:rsid w:val="00ED420E"/>
    <w:rsid w:val="00ED6FBE"/>
    <w:rsid w:val="00EE2F57"/>
    <w:rsid w:val="00EF4C34"/>
    <w:rsid w:val="00EF77C6"/>
    <w:rsid w:val="00F05438"/>
    <w:rsid w:val="00F1361C"/>
    <w:rsid w:val="00F156F0"/>
    <w:rsid w:val="00F160C7"/>
    <w:rsid w:val="00F2408F"/>
    <w:rsid w:val="00F240E9"/>
    <w:rsid w:val="00F36D8F"/>
    <w:rsid w:val="00F417B1"/>
    <w:rsid w:val="00F45853"/>
    <w:rsid w:val="00F602DF"/>
    <w:rsid w:val="00F754A1"/>
    <w:rsid w:val="00F81FD9"/>
    <w:rsid w:val="00F841AA"/>
    <w:rsid w:val="00F84A94"/>
    <w:rsid w:val="00F87E96"/>
    <w:rsid w:val="00FA23E8"/>
    <w:rsid w:val="00FD3CC1"/>
    <w:rsid w:val="00FF1E02"/>
    <w:rsid w:val="00FF30B4"/>
    <w:rsid w:val="02732F5A"/>
    <w:rsid w:val="053A62B5"/>
    <w:rsid w:val="06E110F6"/>
    <w:rsid w:val="0A2032A3"/>
    <w:rsid w:val="0B8A37D8"/>
    <w:rsid w:val="0C5F63A4"/>
    <w:rsid w:val="10C055FF"/>
    <w:rsid w:val="118107EC"/>
    <w:rsid w:val="11DD6519"/>
    <w:rsid w:val="152E6E87"/>
    <w:rsid w:val="16BB723D"/>
    <w:rsid w:val="18015F3F"/>
    <w:rsid w:val="1BE8440E"/>
    <w:rsid w:val="1D155CEE"/>
    <w:rsid w:val="20F57F95"/>
    <w:rsid w:val="23C44815"/>
    <w:rsid w:val="240371BF"/>
    <w:rsid w:val="25711CC6"/>
    <w:rsid w:val="25C741E6"/>
    <w:rsid w:val="27842671"/>
    <w:rsid w:val="29FD04D3"/>
    <w:rsid w:val="2ABE7A3E"/>
    <w:rsid w:val="2CA234A8"/>
    <w:rsid w:val="2EFA178C"/>
    <w:rsid w:val="30B46D73"/>
    <w:rsid w:val="30C42472"/>
    <w:rsid w:val="319F7F4E"/>
    <w:rsid w:val="383D272C"/>
    <w:rsid w:val="39AE70AB"/>
    <w:rsid w:val="39F75EA6"/>
    <w:rsid w:val="3C0C0783"/>
    <w:rsid w:val="3F9F3A96"/>
    <w:rsid w:val="48BF60AB"/>
    <w:rsid w:val="48CD00D5"/>
    <w:rsid w:val="493C27E9"/>
    <w:rsid w:val="496F39ED"/>
    <w:rsid w:val="49FF41D3"/>
    <w:rsid w:val="4BE068DB"/>
    <w:rsid w:val="4BF6002B"/>
    <w:rsid w:val="4D1719A6"/>
    <w:rsid w:val="4ECE2238"/>
    <w:rsid w:val="51DB4B86"/>
    <w:rsid w:val="55333C3E"/>
    <w:rsid w:val="61087F28"/>
    <w:rsid w:val="64CA39A1"/>
    <w:rsid w:val="69630ADE"/>
    <w:rsid w:val="6C4A05C8"/>
    <w:rsid w:val="6D3B1A89"/>
    <w:rsid w:val="71BF4EC2"/>
    <w:rsid w:val="72734D90"/>
    <w:rsid w:val="7412278C"/>
    <w:rsid w:val="79E7B28D"/>
    <w:rsid w:val="7F9F20EE"/>
    <w:rsid w:val="9E3A10E2"/>
    <w:rsid w:val="F2E1F9D4"/>
    <w:rsid w:val="F788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link w:val="3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heading 3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38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37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link w:val="27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9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10">
    <w:name w:val="Plain Text"/>
    <w:basedOn w:val="1"/>
    <w:link w:val="36"/>
    <w:qFormat/>
    <w:uiPriority w:val="99"/>
    <w:rPr>
      <w:rFonts w:ascii="宋体" w:hAnsi="Courier New" w:eastAsia="仿宋_GB2312" w:cs="Courier New"/>
      <w:b/>
      <w:sz w:val="32"/>
      <w:szCs w:val="21"/>
    </w:rPr>
  </w:style>
  <w:style w:type="paragraph" w:styleId="11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3">
    <w:name w:val="header"/>
    <w:basedOn w:val="1"/>
    <w:link w:val="2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5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9">
    <w:name w:val="Strong"/>
    <w:basedOn w:val="18"/>
    <w:qFormat/>
    <w:uiPriority w:val="99"/>
    <w:rPr>
      <w:b/>
    </w:rPr>
  </w:style>
  <w:style w:type="character" w:styleId="20">
    <w:name w:val="FollowedHyperlink"/>
    <w:basedOn w:val="18"/>
    <w:semiHidden/>
    <w:unhideWhenUsed/>
    <w:qFormat/>
    <w:uiPriority w:val="99"/>
    <w:rPr>
      <w:color w:val="800080"/>
      <w:u w:val="single"/>
    </w:rPr>
  </w:style>
  <w:style w:type="character" w:styleId="21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Header Char"/>
    <w:basedOn w:val="18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3">
    <w:name w:val="页眉 字符"/>
    <w:link w:val="13"/>
    <w:semiHidden/>
    <w:qFormat/>
    <w:locked/>
    <w:uiPriority w:val="99"/>
    <w:rPr>
      <w:sz w:val="18"/>
    </w:rPr>
  </w:style>
  <w:style w:type="character" w:customStyle="1" w:styleId="24">
    <w:name w:val="Footer Char"/>
    <w:basedOn w:val="18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5">
    <w:name w:val="页脚 字符"/>
    <w:link w:val="12"/>
    <w:qFormat/>
    <w:locked/>
    <w:uiPriority w:val="99"/>
    <w:rPr>
      <w:sz w:val="18"/>
    </w:rPr>
  </w:style>
  <w:style w:type="character" w:customStyle="1" w:styleId="26">
    <w:name w:val="Body Text Char"/>
    <w:basedOn w:val="18"/>
    <w:semiHidden/>
    <w:qFormat/>
    <w:uiPriority w:val="99"/>
    <w:rPr>
      <w:rFonts w:ascii="Times New Roman" w:hAnsi="Times New Roman"/>
      <w:szCs w:val="24"/>
    </w:rPr>
  </w:style>
  <w:style w:type="character" w:customStyle="1" w:styleId="27">
    <w:name w:val="正文文本 字符"/>
    <w:link w:val="5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标题 1 字符"/>
    <w:basedOn w:val="18"/>
    <w:link w:val="6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31">
    <w:name w:val="标题 2 字符"/>
    <w:basedOn w:val="18"/>
    <w:link w:val="7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2">
    <w:name w:val="TOC 标题1"/>
    <w:basedOn w:val="6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3">
    <w:name w:val="批注框文本 字符"/>
    <w:basedOn w:val="18"/>
    <w:link w:val="11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4">
    <w:name w:val="标题 3 字符"/>
    <w:basedOn w:val="18"/>
    <w:link w:val="8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35">
    <w:name w:val="TOC 标题2"/>
    <w:basedOn w:val="6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纯文本 字符"/>
    <w:basedOn w:val="18"/>
    <w:link w:val="10"/>
    <w:qFormat/>
    <w:uiPriority w:val="99"/>
    <w:rPr>
      <w:rFonts w:ascii="宋体" w:hAnsi="Courier New" w:eastAsia="仿宋_GB2312" w:cs="Courier New"/>
      <w:b/>
      <w:kern w:val="2"/>
      <w:sz w:val="32"/>
      <w:szCs w:val="21"/>
    </w:rPr>
  </w:style>
  <w:style w:type="character" w:customStyle="1" w:styleId="37">
    <w:name w:val="正文文本缩进 字符"/>
    <w:basedOn w:val="18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8">
    <w:name w:val="正文文本首行缩进 2 字符"/>
    <w:basedOn w:val="3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3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0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18"/>
      <w:szCs w:val="18"/>
    </w:rPr>
  </w:style>
  <w:style w:type="paragraph" w:customStyle="1" w:styleId="41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2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3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4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i/>
      <w:iCs/>
      <w:color w:val="000000"/>
      <w:kern w:val="0"/>
      <w:sz w:val="16"/>
      <w:szCs w:val="16"/>
    </w:rPr>
  </w:style>
  <w:style w:type="paragraph" w:customStyle="1" w:styleId="46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color w:val="000000"/>
      <w:kern w:val="0"/>
      <w:sz w:val="30"/>
      <w:szCs w:val="30"/>
    </w:rPr>
  </w:style>
  <w:style w:type="paragraph" w:customStyle="1" w:styleId="48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18"/>
      <w:szCs w:val="18"/>
    </w:rPr>
  </w:style>
  <w:style w:type="paragraph" w:customStyle="1" w:styleId="49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18"/>
      <w:szCs w:val="18"/>
    </w:rPr>
  </w:style>
  <w:style w:type="paragraph" w:customStyle="1" w:styleId="50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i/>
      <w:iCs/>
      <w:color w:val="000000"/>
      <w:kern w:val="0"/>
      <w:sz w:val="16"/>
      <w:szCs w:val="16"/>
    </w:rPr>
  </w:style>
  <w:style w:type="paragraph" w:customStyle="1" w:styleId="51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i/>
      <w:iCs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0844;&#24320;&#21450;&#25209;&#22797;&#26448;&#26009;&#65288;&#20379;&#21442;&#32771;&#65289;\&#20844;&#24320;&#21450;&#25209;&#22797;&#26448;&#26009;&#65288;&#20379;&#21442;&#32771;&#65289;\&#30465;&#26412;&#32423;\&#20844;&#24320;&#26448;&#26009;\&#20915;&#31639;&#20844;&#24320;&#25554;&#22270;&#21046;&#20316;&#31034;&#2036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844;&#24320;&#21450;&#25209;&#22797;&#26448;&#26009;&#65288;&#20379;&#21442;&#32771;&#65289;\&#20844;&#24320;&#21450;&#25209;&#22797;&#26448;&#26009;&#65288;&#20379;&#21442;&#32771;&#65289;\&#30465;&#26412;&#32423;\&#20844;&#24320;&#26448;&#26009;\&#20915;&#31639;&#20844;&#24320;&#25554;&#22270;&#21046;&#20316;&#31034;&#2036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844;&#24320;&#21450;&#25209;&#22797;&#26448;&#26009;&#65288;&#20379;&#21442;&#32771;&#65289;\&#20844;&#24320;&#21450;&#25209;&#22797;&#26448;&#26009;&#65288;&#20379;&#21442;&#32771;&#65289;\&#30465;&#26412;&#32423;\&#20844;&#24320;&#26448;&#26009;\&#20915;&#31639;&#20844;&#24320;&#25554;&#22270;&#21046;&#20316;&#31034;&#2036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844;&#24320;&#21450;&#25209;&#22797;&#26448;&#26009;&#65288;&#20379;&#21442;&#32771;&#65289;\&#20844;&#24320;&#21450;&#25209;&#22797;&#26448;&#26009;&#65288;&#20379;&#21442;&#32771;&#65289;\&#30465;&#26412;&#32423;\&#20844;&#24320;&#26448;&#26009;\&#20915;&#31639;&#20844;&#24320;&#25554;&#22270;&#21046;&#20316;&#31034;&#2036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2:</a:t>
            </a:r>
            <a:r>
              <a:rPr altLang="en-US"/>
              <a:t>收入决算结构图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42013888888889"/>
          <c:y val="0.176388888888889"/>
          <c:w val="0.324305555555556"/>
          <c:h val="0.540509259259259"/>
        </c:manualLayout>
      </c:layout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[决算公开插图制作示例.xlsx]图二!$A$1:$A$3</c:f>
              <c:strCache>
                <c:ptCount val="3"/>
                <c:pt idx="0">
                  <c:v>一、一般公共预算财政拨款收入</c:v>
                </c:pt>
                <c:pt idx="1">
                  <c:v>二、事业收入</c:v>
                </c:pt>
                <c:pt idx="2">
                  <c:v>三、其他收入</c:v>
                </c:pt>
              </c:strCache>
            </c:strRef>
          </c:cat>
          <c:val>
            <c:numRef>
              <c:f>[决算公开插图制作示例.xlsx]图二!$B$1:$B$3</c:f>
              <c:numCache>
                <c:formatCode>General</c:formatCode>
                <c:ptCount val="3"/>
                <c:pt idx="0">
                  <c:v>105.2</c:v>
                </c:pt>
                <c:pt idx="1">
                  <c:v>112.9</c:v>
                </c:pt>
                <c:pt idx="2">
                  <c:v>4.2</c:v>
                </c:pt>
              </c:numCache>
            </c:numRef>
          </c:val>
        </c:ser>
        <c:ser>
          <c:idx val="1"/>
          <c:order val="1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0.0321654287916653"/>
                  <c:y val="-0.14979027458553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[决算公开插图制作示例.xlsx]图二!$A$1:$A$3</c:f>
              <c:strCache>
                <c:ptCount val="3"/>
                <c:pt idx="0">
                  <c:v>一、一般公共预算财政拨款收入</c:v>
                </c:pt>
                <c:pt idx="1">
                  <c:v>二、事业收入</c:v>
                </c:pt>
                <c:pt idx="2">
                  <c:v>三、其他收入</c:v>
                </c:pt>
              </c:strCache>
            </c:strRef>
          </c:cat>
          <c:val>
            <c:numRef>
              <c:f>[决算公开插图制作示例.xlsx]图二!$C$1:$C$3</c:f>
              <c:numCache>
                <c:formatCode>0.00%</c:formatCode>
                <c:ptCount val="3"/>
                <c:pt idx="0">
                  <c:v>1</c:v>
                </c:pt>
                <c:pt idx="1">
                  <c:v>1.07319391634981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24846894138"/>
          <c:y val="0.150462962962963"/>
          <c:w val="0.566371172353456"/>
          <c:h val="0.689814814814815"/>
        </c:manualLayout>
      </c:layout>
      <c:pieChart>
        <c:varyColors val="1"/>
        <c:ser>
          <c:idx val="0"/>
          <c:order val="0"/>
          <c:explosion val="0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>
                <c:manualLayout>
                  <c:x val="0.0848707349081365"/>
                  <c:y val="-0.17157334499854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86458880139982"/>
                  <c:y val="0.14014727325750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[决算公开插图制作示例.xlsx]图三!$A$2:$B$2</c:f>
              <c:strCache>
                <c:ptCount val="2"/>
                <c:pt idx="0">
                  <c:v>基本支出</c:v>
                </c:pt>
                <c:pt idx="1">
                  <c:v>项目支出</c:v>
                </c:pt>
              </c:strCache>
            </c:strRef>
          </c:cat>
          <c:val>
            <c:numRef>
              <c:f>[决算公开插图制作示例.xlsx]图三!$A$3:$B$3</c:f>
              <c:numCache>
                <c:formatCode>0.00%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15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7043088363955"/>
          <c:y val="0.434801326917469"/>
          <c:w val="0.186845800524934"/>
          <c:h val="0.1674343832021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0"/>
              <c:layout>
                <c:manualLayout>
                  <c:x val="0.0483216316710411"/>
                  <c:y val="0.097738043161271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546208442694663"/>
                  <c:y val="-0.035963108778069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00951443569554"/>
                  <c:y val="-0.13227836103820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[决算公开插图制作示例.xlsx]图6!$A$2:$A$4</c:f>
              <c:strCache>
                <c:ptCount val="3"/>
                <c:pt idx="0">
                  <c:v>社会保障和就业（类）支出</c:v>
                </c:pt>
                <c:pt idx="1">
                  <c:v>卫生健康(类)支出</c:v>
                </c:pt>
                <c:pt idx="2">
                  <c:v>住房保障（类）支出</c:v>
                </c:pt>
              </c:strCache>
            </c:strRef>
          </c:cat>
          <c:val>
            <c:numRef>
              <c:f>[决算公开插图制作示例.xlsx]图6!$B$2:$B$4</c:f>
              <c:numCache>
                <c:formatCode>General</c:formatCode>
                <c:ptCount val="3"/>
                <c:pt idx="0">
                  <c:v>5.6</c:v>
                </c:pt>
                <c:pt idx="1">
                  <c:v>95.7</c:v>
                </c:pt>
                <c:pt idx="2">
                  <c:v>3.9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15"/>
      </c:pieChart>
      <c:spPr>
        <a:noFill/>
        <a:ln>
          <a:noFill/>
        </a:ln>
        <a:effectLst/>
      </c:spPr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0"/>
              <c:layout>
                <c:manualLayout>
                  <c:x val="-0.0677309711286089"/>
                  <c:y val="-0.062589676290463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12130139982502"/>
                  <c:y val="-0.049858194808982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79491251093613"/>
                  <c:y val="0.054969743365412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[决算公开插图制作示例.xlsx]图7!$A$2:$A$4</c:f>
              <c:strCache>
                <c:ptCount val="3"/>
                <c:pt idx="0">
                  <c:v>因公出国（境）费支出</c:v>
                </c:pt>
                <c:pt idx="1">
                  <c:v>公务用车购置及运行维护费支出</c:v>
                </c:pt>
                <c:pt idx="2">
                  <c:v>公务接待费支出</c:v>
                </c:pt>
              </c:strCache>
            </c:strRef>
          </c:cat>
          <c:val>
            <c:numRef>
              <c:f>[决算公开插图制作示例.xlsx]图7!$B$2:$B$4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15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4920094314907"/>
          <c:y val="0.341517389739563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5D57-9C95-41D5-95FB-3EF3BA08B8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四川省财政厅</Company>
  <Pages>27</Pages>
  <Words>1855</Words>
  <Characters>10579</Characters>
  <Lines>88</Lines>
  <Paragraphs>24</Paragraphs>
  <TotalTime>1</TotalTime>
  <ScaleCrop>false</ScaleCrop>
  <LinksUpToDate>false</LinksUpToDate>
  <CharactersWithSpaces>12410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2023-10-11T07:58:00Z</dcterms:created>
  <dc:creator>曹颖</dc:creator>
  <cp:lastModifiedBy>NO LOVE</cp:lastModifiedBy>
  <cp:lastPrinted>2023-07-31T02:35:00Z</cp:lastPrinted>
  <dcterms:modified xsi:type="dcterms:W3CDTF">2023-10-29T03:48:04Z</dcterms:modified>
  <dc:title>四川省***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3354161CCC184EB9A958D366C28DCFD0_13</vt:lpwstr>
  </property>
</Properties>
</file>