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bookmarkStart w:id="120" w:name="_GoBack"/>
      <w:bookmarkEnd w:id="120"/>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28550"/>
      <w:bookmarkStart w:id="4" w:name="_Toc15377193"/>
      <w:bookmarkStart w:id="5" w:name="_Toc15396597"/>
      <w:bookmarkStart w:id="6"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06268"/>
      <w:bookmarkStart w:id="8" w:name="_Toc15396476"/>
      <w:bookmarkStart w:id="9" w:name="_Toc15377426"/>
      <w:bookmarkStart w:id="10" w:name="_Toc30207"/>
      <w:bookmarkStart w:id="11" w:name="_Toc15396598"/>
      <w:bookmarkStart w:id="12" w:name="_Toc15377194"/>
      <w:bookmarkStart w:id="13" w:name="_Toc15378442"/>
      <w:r>
        <w:rPr>
          <w:rFonts w:hint="eastAsia" w:ascii="方正小标宋简体" w:hAnsi="方正小标宋简体" w:eastAsia="方正小标宋简体" w:cs="方正小标宋简体"/>
          <w:sz w:val="72"/>
          <w:szCs w:val="72"/>
        </w:rPr>
        <w:t>剑阁县疾病预防控制中心单位决算</w:t>
      </w:r>
      <w:bookmarkEnd w:id="7"/>
      <w:bookmarkEnd w:id="8"/>
      <w:bookmarkEnd w:id="9"/>
      <w:bookmarkEnd w:id="10"/>
      <w:bookmarkEnd w:id="11"/>
      <w:bookmarkEnd w:id="12"/>
      <w:bookmarkEnd w:id="13"/>
    </w:p>
    <w:p>
      <w:pPr>
        <w:widowControl/>
        <w:spacing w:line="440" w:lineRule="exact"/>
        <w:jc w:val="left"/>
        <w:rPr>
          <w:rFonts w:ascii="方正小标宋简体" w:hAnsi="宋体" w:eastAsia="方正小标宋简体"/>
          <w:sz w:val="36"/>
          <w:szCs w:val="36"/>
        </w:rPr>
      </w:pPr>
      <w:r>
        <w:rPr>
          <w:rFonts w:ascii="方正小标宋简体" w:hAnsi="宋体" w:eastAsia="方正小标宋简体"/>
          <w:sz w:val="36"/>
          <w:szCs w:val="36"/>
        </w:rPr>
        <w:br w:type="page"/>
      </w:r>
      <w:bookmarkStart w:id="14" w:name="_Toc15377196"/>
      <w:bookmarkStart w:id="15" w:name="_Toc15396599"/>
    </w:p>
    <w:p>
      <w:pPr>
        <w:pStyle w:val="13"/>
        <w:tabs>
          <w:tab w:val="right" w:leader="dot" w:pos="8306"/>
          <w:tab w:val="clear" w:pos="8296"/>
        </w:tabs>
        <w:rPr>
          <w:b/>
          <w:bCs/>
          <w:sz w:val="44"/>
          <w:szCs w:val="44"/>
        </w:rPr>
      </w:pPr>
      <w:r>
        <w:fldChar w:fldCharType="begin"/>
      </w:r>
      <w:r>
        <w:instrText xml:space="preserve">TOC \o "1-9" \h \u </w:instrText>
      </w:r>
      <w:r>
        <w:fldChar w:fldCharType="separate"/>
      </w:r>
      <w:r>
        <w:rPr>
          <w:rFonts w:hint="eastAsia"/>
          <w:b/>
          <w:bCs/>
          <w:sz w:val="44"/>
          <w:szCs w:val="44"/>
        </w:rPr>
        <w:t>目录</w:t>
      </w:r>
    </w:p>
    <w:p/>
    <w:p>
      <w:pPr>
        <w:jc w:val="center"/>
        <w:rPr>
          <w:sz w:val="24"/>
        </w:rPr>
      </w:pPr>
      <w:r>
        <w:rPr>
          <w:rFonts w:hint="eastAsia"/>
          <w:sz w:val="24"/>
        </w:rPr>
        <w:t>公开时间：2023年10月26日</w:t>
      </w:r>
    </w:p>
    <w:p>
      <w:pPr>
        <w:pStyle w:val="13"/>
        <w:tabs>
          <w:tab w:val="right" w:leader="dot" w:pos="8306"/>
          <w:tab w:val="clear" w:pos="8296"/>
        </w:tabs>
      </w:pPr>
      <w:r>
        <w:fldChar w:fldCharType="begin"/>
      </w:r>
      <w:r>
        <w:instrText xml:space="preserve"> HYPERLINK \l "_Toc11370" </w:instrText>
      </w:r>
      <w:r>
        <w:fldChar w:fldCharType="separate"/>
      </w:r>
      <w:r>
        <w:rPr>
          <w:rFonts w:hint="eastAsia" w:ascii="黑体" w:hAnsi="黑体" w:eastAsia="黑体"/>
        </w:rPr>
        <w:t>第一部分 单位概况</w:t>
      </w:r>
      <w:r>
        <w:tab/>
      </w:r>
      <w:r>
        <w:fldChar w:fldCharType="begin"/>
      </w:r>
      <w:r>
        <w:instrText xml:space="preserve"> PAGEREF _Toc11370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"_Toc24986" </w:instrText>
      </w:r>
      <w:r>
        <w:fldChar w:fldCharType="separate"/>
      </w:r>
      <w:r>
        <w:rPr>
          <w:rFonts w:hint="eastAsia" w:ascii="黑体" w:hAnsi="黑体" w:eastAsia="黑体"/>
        </w:rPr>
        <w:t>一、 主要职责</w:t>
      </w:r>
      <w:r>
        <w:tab/>
      </w:r>
      <w:r>
        <w:fldChar w:fldCharType="begin"/>
      </w:r>
      <w:r>
        <w:instrText xml:space="preserve"> PAGEREF _Toc24986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"_Toc22242" </w:instrText>
      </w:r>
      <w:r>
        <w:fldChar w:fldCharType="separate"/>
      </w:r>
      <w:r>
        <w:rPr>
          <w:rFonts w:hint="eastAsia" w:ascii="楷体_GB2312" w:hAnsi="楷体_GB2312" w:eastAsia="楷体_GB2312" w:cs="楷体_GB2312"/>
          <w:szCs w:val="32"/>
        </w:rPr>
        <w:t>（一）预防为先，扎实推进免疫规划工作</w:t>
      </w:r>
      <w:r>
        <w:tab/>
      </w:r>
      <w:r>
        <w:fldChar w:fldCharType="begin"/>
      </w:r>
      <w:r>
        <w:instrText xml:space="preserve"> PAGEREF _Toc22242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"_Toc25570" </w:instrText>
      </w:r>
      <w:r>
        <w:fldChar w:fldCharType="separate"/>
      </w:r>
      <w:r>
        <w:rPr>
          <w:rFonts w:hint="eastAsia" w:ascii="楷体_GB2312" w:hAnsi="楷体_GB2312" w:eastAsia="楷体_GB2312" w:cs="楷体_GB2312"/>
          <w:szCs w:val="32"/>
        </w:rPr>
        <w:t>（二）加强慢性病、地方病防治</w:t>
      </w:r>
      <w:r>
        <w:tab/>
      </w:r>
      <w:r>
        <w:fldChar w:fldCharType="begin"/>
      </w:r>
      <w:r>
        <w:instrText xml:space="preserve"> PAGEREF _Toc25570 \h </w:instrText>
      </w:r>
      <w:r>
        <w:fldChar w:fldCharType="separate"/>
      </w:r>
      <w:r>
        <w:t>7</w:t>
      </w:r>
      <w:r>
        <w:fldChar w:fldCharType="end"/>
      </w:r>
      <w:r>
        <w:fldChar w:fldCharType="end"/>
      </w:r>
    </w:p>
    <w:p>
      <w:pPr>
        <w:pStyle w:val="14"/>
        <w:tabs>
          <w:tab w:val="right" w:leader="dot" w:pos="8306"/>
          <w:tab w:val="clear" w:pos="8296"/>
        </w:tabs>
      </w:pPr>
      <w:r>
        <w:fldChar w:fldCharType="begin"/>
      </w:r>
      <w:r>
        <w:instrText xml:space="preserve"> HYPERLINK \l "_Toc20926" </w:instrText>
      </w:r>
      <w:r>
        <w:fldChar w:fldCharType="separate"/>
      </w:r>
      <w:r>
        <w:rPr>
          <w:rFonts w:hint="eastAsia" w:ascii="楷体_GB2312" w:hAnsi="楷体_GB2312" w:eastAsia="楷体_GB2312" w:cs="楷体_GB2312"/>
          <w:szCs w:val="32"/>
        </w:rPr>
        <w:t>（三）狠抓传染病防控工作</w:t>
      </w:r>
      <w:r>
        <w:tab/>
      </w:r>
      <w:r>
        <w:fldChar w:fldCharType="begin"/>
      </w:r>
      <w:r>
        <w:instrText xml:space="preserve"> PAGEREF _Toc20926 \h </w:instrText>
      </w:r>
      <w:r>
        <w:fldChar w:fldCharType="separate"/>
      </w:r>
      <w:r>
        <w:t>10</w:t>
      </w:r>
      <w:r>
        <w:fldChar w:fldCharType="end"/>
      </w:r>
      <w:r>
        <w:fldChar w:fldCharType="end"/>
      </w:r>
    </w:p>
    <w:p>
      <w:pPr>
        <w:pStyle w:val="14"/>
        <w:tabs>
          <w:tab w:val="right" w:leader="dot" w:pos="8306"/>
          <w:tab w:val="clear" w:pos="8296"/>
        </w:tabs>
      </w:pPr>
      <w:r>
        <w:fldChar w:fldCharType="begin"/>
      </w:r>
      <w:r>
        <w:instrText xml:space="preserve"> HYPERLINK \l "_Toc22036" </w:instrText>
      </w:r>
      <w:r>
        <w:fldChar w:fldCharType="separate"/>
      </w:r>
      <w:r>
        <w:rPr>
          <w:rFonts w:hint="eastAsia" w:ascii="楷体_GB2312" w:hAnsi="楷体_GB2312" w:eastAsia="楷体_GB2312" w:cs="楷体_GB2312"/>
          <w:szCs w:val="32"/>
        </w:rPr>
        <w:t>（四） 切实做好重大传染病防治工作</w:t>
      </w:r>
      <w:r>
        <w:tab/>
      </w:r>
      <w:r>
        <w:fldChar w:fldCharType="begin"/>
      </w:r>
      <w:r>
        <w:instrText xml:space="preserve"> PAGEREF _Toc22036 \h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"_Toc30656" </w:instrText>
      </w:r>
      <w:r>
        <w:fldChar w:fldCharType="separate"/>
      </w:r>
      <w:r>
        <w:rPr>
          <w:rFonts w:hint="eastAsia" w:ascii="楷体_GB2312" w:hAnsi="楷体_GB2312" w:eastAsia="楷体_GB2312" w:cs="楷体_GB2312"/>
          <w:szCs w:val="32"/>
        </w:rPr>
        <w:t>(五)全面加强公共卫生监测工作</w:t>
      </w:r>
      <w:r>
        <w:tab/>
      </w:r>
      <w:r>
        <w:fldChar w:fldCharType="begin"/>
      </w:r>
      <w:r>
        <w:instrText xml:space="preserve"> PAGEREF _Toc30656 \h </w:instrText>
      </w:r>
      <w:r>
        <w:fldChar w:fldCharType="separate"/>
      </w:r>
      <w:r>
        <w:t>16</w:t>
      </w:r>
      <w:r>
        <w:fldChar w:fldCharType="end"/>
      </w:r>
      <w:r>
        <w:fldChar w:fldCharType="end"/>
      </w:r>
    </w:p>
    <w:p>
      <w:pPr>
        <w:pStyle w:val="14"/>
        <w:tabs>
          <w:tab w:val="right" w:leader="dot" w:pos="8306"/>
          <w:tab w:val="clear" w:pos="8296"/>
        </w:tabs>
      </w:pPr>
      <w:r>
        <w:fldChar w:fldCharType="begin"/>
      </w:r>
      <w:r>
        <w:instrText xml:space="preserve"> HYPERLINK \l "_Toc32099" </w:instrText>
      </w:r>
      <w:r>
        <w:fldChar w:fldCharType="separate"/>
      </w:r>
      <w:r>
        <w:rPr>
          <w:rFonts w:hint="eastAsia" w:ascii="楷体_GB2312" w:hAnsi="楷体_GB2312" w:eastAsia="楷体_GB2312" w:cs="楷体_GB2312"/>
          <w:szCs w:val="32"/>
        </w:rPr>
        <w:t>（六）加强职业卫生工作</w:t>
      </w:r>
      <w:r>
        <w:tab/>
      </w:r>
      <w:r>
        <w:fldChar w:fldCharType="begin"/>
      </w:r>
      <w:r>
        <w:instrText xml:space="preserve"> PAGEREF _Toc32099 \h </w:instrText>
      </w:r>
      <w:r>
        <w:fldChar w:fldCharType="separate"/>
      </w:r>
      <w:r>
        <w:t>18</w:t>
      </w:r>
      <w:r>
        <w:fldChar w:fldCharType="end"/>
      </w:r>
      <w:r>
        <w:fldChar w:fldCharType="end"/>
      </w:r>
    </w:p>
    <w:p>
      <w:pPr>
        <w:pStyle w:val="14"/>
        <w:tabs>
          <w:tab w:val="right" w:leader="dot" w:pos="8306"/>
          <w:tab w:val="clear" w:pos="8296"/>
        </w:tabs>
      </w:pPr>
      <w:r>
        <w:fldChar w:fldCharType="begin"/>
      </w:r>
      <w:r>
        <w:instrText xml:space="preserve"> HYPERLINK \l "_Toc2166" </w:instrText>
      </w:r>
      <w:r>
        <w:fldChar w:fldCharType="separate"/>
      </w:r>
      <w:r>
        <w:rPr>
          <w:rFonts w:hint="eastAsia" w:ascii="楷体_GB2312" w:hAnsi="楷体_GB2312" w:eastAsia="楷体_GB2312" w:cs="楷体_GB2312"/>
          <w:szCs w:val="32"/>
        </w:rPr>
        <w:t>（七）质管检验工作</w:t>
      </w:r>
      <w:r>
        <w:tab/>
      </w:r>
      <w:r>
        <w:fldChar w:fldCharType="begin"/>
      </w:r>
      <w:r>
        <w:instrText xml:space="preserve"> PAGEREF _Toc2166 \h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"_Toc16245" </w:instrText>
      </w:r>
      <w:r>
        <w:fldChar w:fldCharType="separate"/>
      </w:r>
      <w:r>
        <w:rPr>
          <w:rFonts w:hint="eastAsia" w:ascii="楷体_GB2312" w:hAnsi="楷体_GB2312" w:eastAsia="楷体_GB2312" w:cs="楷体_GB2312"/>
          <w:szCs w:val="32"/>
        </w:rPr>
        <w:t>（八）慎终如始抓好疫情常态化精准防控</w:t>
      </w:r>
      <w:r>
        <w:tab/>
      </w:r>
      <w:r>
        <w:fldChar w:fldCharType="begin"/>
      </w:r>
      <w:r>
        <w:instrText xml:space="preserve"> PAGEREF _Toc16245 \h </w:instrText>
      </w:r>
      <w:r>
        <w:fldChar w:fldCharType="separate"/>
      </w:r>
      <w:r>
        <w:t>22</w:t>
      </w:r>
      <w:r>
        <w:fldChar w:fldCharType="end"/>
      </w:r>
      <w:r>
        <w:fldChar w:fldCharType="end"/>
      </w:r>
    </w:p>
    <w:p>
      <w:pPr>
        <w:pStyle w:val="14"/>
        <w:tabs>
          <w:tab w:val="right" w:leader="dot" w:pos="8306"/>
          <w:tab w:val="clear" w:pos="8296"/>
        </w:tabs>
      </w:pPr>
      <w:r>
        <w:fldChar w:fldCharType="begin"/>
      </w:r>
      <w:r>
        <w:instrText xml:space="preserve"> HYPERLINK \l "_Toc19776" </w:instrText>
      </w:r>
      <w:r>
        <w:fldChar w:fldCharType="separate"/>
      </w:r>
      <w:r>
        <w:rPr>
          <w:rFonts w:hint="eastAsia" w:ascii="黑体" w:hAnsi="黑体" w:eastAsia="黑体"/>
        </w:rPr>
        <w:t>二、机构设置</w:t>
      </w:r>
      <w:r>
        <w:tab/>
      </w:r>
      <w:r>
        <w:fldChar w:fldCharType="begin"/>
      </w:r>
      <w:r>
        <w:instrText xml:space="preserve"> PAGEREF _Toc19776 \h </w:instrText>
      </w:r>
      <w:r>
        <w:fldChar w:fldCharType="separate"/>
      </w:r>
      <w:r>
        <w:t>23</w:t>
      </w:r>
      <w:r>
        <w:fldChar w:fldCharType="end"/>
      </w:r>
      <w:r>
        <w:fldChar w:fldCharType="end"/>
      </w:r>
    </w:p>
    <w:p>
      <w:pPr>
        <w:pStyle w:val="13"/>
        <w:tabs>
          <w:tab w:val="right" w:leader="dot" w:pos="8306"/>
          <w:tab w:val="clear" w:pos="8296"/>
        </w:tabs>
      </w:pPr>
      <w:r>
        <w:fldChar w:fldCharType="begin"/>
      </w:r>
      <w:r>
        <w:instrText xml:space="preserve"> HYPERLINK \l "_Toc6456"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_Toc6456 \h </w:instrText>
      </w:r>
      <w:r>
        <w:fldChar w:fldCharType="separate"/>
      </w:r>
      <w:r>
        <w:t>25</w:t>
      </w:r>
      <w:r>
        <w:fldChar w:fldCharType="end"/>
      </w:r>
      <w:r>
        <w:fldChar w:fldCharType="end"/>
      </w:r>
    </w:p>
    <w:p>
      <w:pPr>
        <w:pStyle w:val="14"/>
        <w:tabs>
          <w:tab w:val="right" w:leader="dot" w:pos="8306"/>
          <w:tab w:val="clear" w:pos="8296"/>
        </w:tabs>
      </w:pPr>
      <w:r>
        <w:fldChar w:fldCharType="begin"/>
      </w:r>
      <w:r>
        <w:instrText xml:space="preserve"> HYPERLINK \l "_Toc27702"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_Toc27702 \h </w:instrText>
      </w:r>
      <w:r>
        <w:fldChar w:fldCharType="separate"/>
      </w:r>
      <w:r>
        <w:t>25</w:t>
      </w:r>
      <w:r>
        <w:fldChar w:fldCharType="end"/>
      </w:r>
      <w:r>
        <w:fldChar w:fldCharType="end"/>
      </w:r>
    </w:p>
    <w:p>
      <w:pPr>
        <w:pStyle w:val="14"/>
        <w:tabs>
          <w:tab w:val="right" w:leader="dot" w:pos="8306"/>
          <w:tab w:val="clear" w:pos="8296"/>
        </w:tabs>
      </w:pPr>
      <w:r>
        <w:fldChar w:fldCharType="begin"/>
      </w:r>
      <w:r>
        <w:instrText xml:space="preserve"> HYPERLINK \l "_Toc18875"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_Toc18875 \h </w:instrText>
      </w:r>
      <w:r>
        <w:fldChar w:fldCharType="separate"/>
      </w:r>
      <w:r>
        <w:t>25</w:t>
      </w:r>
      <w:r>
        <w:fldChar w:fldCharType="end"/>
      </w:r>
      <w:r>
        <w:fldChar w:fldCharType="end"/>
      </w:r>
    </w:p>
    <w:p>
      <w:pPr>
        <w:pStyle w:val="14"/>
        <w:tabs>
          <w:tab w:val="right" w:leader="dot" w:pos="8306"/>
          <w:tab w:val="clear" w:pos="8296"/>
        </w:tabs>
      </w:pPr>
      <w:r>
        <w:fldChar w:fldCharType="begin"/>
      </w:r>
      <w:r>
        <w:instrText xml:space="preserve"> HYPERLINK \l "_Toc10423"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_Toc10423 \h </w:instrText>
      </w:r>
      <w:r>
        <w:fldChar w:fldCharType="separate"/>
      </w:r>
      <w:r>
        <w:t>26</w:t>
      </w:r>
      <w:r>
        <w:fldChar w:fldCharType="end"/>
      </w:r>
      <w:r>
        <w:fldChar w:fldCharType="end"/>
      </w:r>
    </w:p>
    <w:p>
      <w:pPr>
        <w:pStyle w:val="14"/>
        <w:tabs>
          <w:tab w:val="right" w:leader="dot" w:pos="8306"/>
          <w:tab w:val="clear" w:pos="8296"/>
        </w:tabs>
      </w:pPr>
      <w:r>
        <w:fldChar w:fldCharType="begin"/>
      </w:r>
      <w:r>
        <w:instrText xml:space="preserve"> HYPERLINK \l "_Toc29544"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_Toc29544 \h </w:instrText>
      </w:r>
      <w:r>
        <w:fldChar w:fldCharType="separate"/>
      </w:r>
      <w:r>
        <w:t>26</w:t>
      </w:r>
      <w:r>
        <w:fldChar w:fldCharType="end"/>
      </w:r>
      <w:r>
        <w:fldChar w:fldCharType="end"/>
      </w:r>
    </w:p>
    <w:p>
      <w:pPr>
        <w:pStyle w:val="14"/>
        <w:tabs>
          <w:tab w:val="right" w:leader="dot" w:pos="8306"/>
          <w:tab w:val="clear" w:pos="8296"/>
        </w:tabs>
      </w:pPr>
      <w:r>
        <w:fldChar w:fldCharType="begin"/>
      </w:r>
      <w:r>
        <w:instrText xml:space="preserve"> HYPERLINK \l "_Toc30380"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_Toc30380 \h </w:instrText>
      </w:r>
      <w:r>
        <w:fldChar w:fldCharType="separate"/>
      </w:r>
      <w:r>
        <w:t>27</w:t>
      </w:r>
      <w:r>
        <w:fldChar w:fldCharType="end"/>
      </w:r>
      <w:r>
        <w:fldChar w:fldCharType="end"/>
      </w:r>
    </w:p>
    <w:p>
      <w:pPr>
        <w:pStyle w:val="9"/>
        <w:tabs>
          <w:tab w:val="right" w:leader="dot" w:pos="8306"/>
          <w:tab w:val="clear" w:pos="8296"/>
        </w:tabs>
      </w:pPr>
      <w:r>
        <w:fldChar w:fldCharType="begin"/>
      </w:r>
      <w:r>
        <w:instrText xml:space="preserve"> HYPERLINK \l "_Toc14489"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_Toc14489 \h </w:instrText>
      </w:r>
      <w:r>
        <w:fldChar w:fldCharType="separate"/>
      </w:r>
      <w:r>
        <w:t>27</w:t>
      </w:r>
      <w:r>
        <w:fldChar w:fldCharType="end"/>
      </w:r>
      <w:r>
        <w:fldChar w:fldCharType="end"/>
      </w:r>
    </w:p>
    <w:p>
      <w:pPr>
        <w:pStyle w:val="9"/>
        <w:tabs>
          <w:tab w:val="right" w:leader="dot" w:pos="8306"/>
          <w:tab w:val="clear" w:pos="8296"/>
        </w:tabs>
      </w:pPr>
      <w:r>
        <w:fldChar w:fldCharType="begin"/>
      </w:r>
      <w:r>
        <w:instrText xml:space="preserve"> HYPERLINK \l "_Toc14551"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_Toc14551 \h </w:instrText>
      </w:r>
      <w:r>
        <w:fldChar w:fldCharType="separate"/>
      </w:r>
      <w:r>
        <w:t>28</w:t>
      </w:r>
      <w:r>
        <w:fldChar w:fldCharType="end"/>
      </w:r>
      <w:r>
        <w:fldChar w:fldCharType="end"/>
      </w:r>
    </w:p>
    <w:p>
      <w:pPr>
        <w:pStyle w:val="9"/>
        <w:tabs>
          <w:tab w:val="right" w:leader="dot" w:pos="8306"/>
          <w:tab w:val="clear" w:pos="8296"/>
        </w:tabs>
      </w:pPr>
      <w:r>
        <w:fldChar w:fldCharType="begin"/>
      </w:r>
      <w:r>
        <w:instrText xml:space="preserve"> HYPERLINK \l "_Toc10876"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_Toc10876 \h </w:instrText>
      </w:r>
      <w:r>
        <w:fldChar w:fldCharType="separate"/>
      </w:r>
      <w:r>
        <w:t>29</w:t>
      </w:r>
      <w:r>
        <w:fldChar w:fldCharType="end"/>
      </w:r>
      <w:r>
        <w:fldChar w:fldCharType="end"/>
      </w:r>
    </w:p>
    <w:p>
      <w:pPr>
        <w:pStyle w:val="14"/>
        <w:tabs>
          <w:tab w:val="right" w:leader="dot" w:pos="8306"/>
          <w:tab w:val="clear" w:pos="8296"/>
        </w:tabs>
      </w:pPr>
      <w:r>
        <w:fldChar w:fldCharType="begin"/>
      </w:r>
      <w:r>
        <w:instrText xml:space="preserve"> HYPERLINK \l "_Toc12877"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_Toc12877 \h </w:instrText>
      </w:r>
      <w:r>
        <w:fldChar w:fldCharType="separate"/>
      </w:r>
      <w:r>
        <w:t>29</w:t>
      </w:r>
      <w:r>
        <w:fldChar w:fldCharType="end"/>
      </w:r>
      <w:r>
        <w:fldChar w:fldCharType="end"/>
      </w:r>
    </w:p>
    <w:p>
      <w:pPr>
        <w:pStyle w:val="14"/>
        <w:tabs>
          <w:tab w:val="right" w:leader="dot" w:pos="8306"/>
          <w:tab w:val="clear" w:pos="8296"/>
        </w:tabs>
      </w:pPr>
      <w:r>
        <w:fldChar w:fldCharType="begin"/>
      </w:r>
      <w:r>
        <w:instrText xml:space="preserve"> HYPERLINK \l "_Toc14233"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_Toc14233 \h </w:instrText>
      </w:r>
      <w:r>
        <w:fldChar w:fldCharType="separate"/>
      </w:r>
      <w:r>
        <w:t>30</w:t>
      </w:r>
      <w:r>
        <w:fldChar w:fldCharType="end"/>
      </w:r>
      <w:r>
        <w:fldChar w:fldCharType="end"/>
      </w:r>
    </w:p>
    <w:p>
      <w:pPr>
        <w:pStyle w:val="9"/>
        <w:tabs>
          <w:tab w:val="right" w:leader="dot" w:pos="8306"/>
          <w:tab w:val="clear" w:pos="8296"/>
        </w:tabs>
      </w:pPr>
      <w:r>
        <w:fldChar w:fldCharType="begin"/>
      </w:r>
      <w:r>
        <w:instrText xml:space="preserve"> HYPERLINK \l "_Toc29916"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_Toc29916 \h </w:instrText>
      </w:r>
      <w:r>
        <w:fldChar w:fldCharType="separate"/>
      </w:r>
      <w:r>
        <w:t>30</w:t>
      </w:r>
      <w:r>
        <w:fldChar w:fldCharType="end"/>
      </w:r>
      <w:r>
        <w:fldChar w:fldCharType="end"/>
      </w:r>
    </w:p>
    <w:p>
      <w:pPr>
        <w:pStyle w:val="9"/>
        <w:tabs>
          <w:tab w:val="right" w:leader="dot" w:pos="8306"/>
          <w:tab w:val="clear" w:pos="8296"/>
        </w:tabs>
      </w:pPr>
      <w:r>
        <w:fldChar w:fldCharType="begin"/>
      </w:r>
      <w:r>
        <w:instrText xml:space="preserve"> HYPERLINK \l "_Toc8015"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_Toc8015 \h </w:instrText>
      </w:r>
      <w:r>
        <w:fldChar w:fldCharType="separate"/>
      </w:r>
      <w:r>
        <w:t>30</w:t>
      </w:r>
      <w:r>
        <w:fldChar w:fldCharType="end"/>
      </w:r>
      <w:r>
        <w:fldChar w:fldCharType="end"/>
      </w:r>
    </w:p>
    <w:p>
      <w:pPr>
        <w:pStyle w:val="14"/>
        <w:tabs>
          <w:tab w:val="right" w:leader="dot" w:pos="8306"/>
          <w:tab w:val="clear" w:pos="8296"/>
        </w:tabs>
      </w:pPr>
      <w:r>
        <w:fldChar w:fldCharType="begin"/>
      </w:r>
      <w:r>
        <w:instrText xml:space="preserve"> HYPERLINK \l "_Toc23602"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_Toc23602 \h </w:instrText>
      </w:r>
      <w:r>
        <w:fldChar w:fldCharType="separate"/>
      </w:r>
      <w:r>
        <w:t>31</w:t>
      </w:r>
      <w:r>
        <w:fldChar w:fldCharType="end"/>
      </w:r>
      <w:r>
        <w:fldChar w:fldCharType="end"/>
      </w:r>
    </w:p>
    <w:p>
      <w:pPr>
        <w:pStyle w:val="14"/>
        <w:tabs>
          <w:tab w:val="right" w:leader="dot" w:pos="8306"/>
          <w:tab w:val="clear" w:pos="8296"/>
        </w:tabs>
      </w:pPr>
      <w:r>
        <w:fldChar w:fldCharType="begin"/>
      </w:r>
      <w:r>
        <w:instrText xml:space="preserve"> HYPERLINK \l "_Toc2052" </w:instrText>
      </w:r>
      <w:r>
        <w:fldChar w:fldCharType="separate"/>
      </w:r>
      <w:r>
        <w:rPr>
          <w:rFonts w:hint="eastAsia" w:ascii="黑体" w:hAnsi="黑体" w:eastAsia="黑体"/>
        </w:rPr>
        <w:t>九、 国有资本经营预算支出决算情况说明</w:t>
      </w:r>
      <w:r>
        <w:tab/>
      </w:r>
      <w:r>
        <w:fldChar w:fldCharType="begin"/>
      </w:r>
      <w:r>
        <w:instrText xml:space="preserve"> PAGEREF _Toc2052 \h </w:instrText>
      </w:r>
      <w:r>
        <w:fldChar w:fldCharType="separate"/>
      </w:r>
      <w:r>
        <w:t>31</w:t>
      </w:r>
      <w:r>
        <w:fldChar w:fldCharType="end"/>
      </w:r>
      <w:r>
        <w:fldChar w:fldCharType="end"/>
      </w:r>
    </w:p>
    <w:p>
      <w:pPr>
        <w:pStyle w:val="14"/>
        <w:tabs>
          <w:tab w:val="right" w:leader="dot" w:pos="8306"/>
          <w:tab w:val="clear" w:pos="8296"/>
        </w:tabs>
      </w:pPr>
      <w:r>
        <w:fldChar w:fldCharType="begin"/>
      </w:r>
      <w:r>
        <w:instrText xml:space="preserve"> HYPERLINK \l "_Toc22411" </w:instrText>
      </w:r>
      <w:r>
        <w:fldChar w:fldCharType="separate"/>
      </w:r>
      <w:r>
        <w:rPr>
          <w:rFonts w:hint="eastAsia" w:ascii="黑体" w:hAnsi="黑体" w:eastAsia="黑体"/>
        </w:rPr>
        <w:t>十、 其他重要事项的情况说明</w:t>
      </w:r>
      <w:r>
        <w:tab/>
      </w:r>
      <w:r>
        <w:fldChar w:fldCharType="begin"/>
      </w:r>
      <w:r>
        <w:instrText xml:space="preserve"> PAGEREF _Toc22411 \h </w:instrText>
      </w:r>
      <w:r>
        <w:fldChar w:fldCharType="separate"/>
      </w:r>
      <w:r>
        <w:t>32</w:t>
      </w:r>
      <w:r>
        <w:fldChar w:fldCharType="end"/>
      </w:r>
      <w:r>
        <w:fldChar w:fldCharType="end"/>
      </w:r>
    </w:p>
    <w:p>
      <w:pPr>
        <w:pStyle w:val="9"/>
        <w:tabs>
          <w:tab w:val="right" w:leader="dot" w:pos="8306"/>
          <w:tab w:val="clear" w:pos="8296"/>
        </w:tabs>
      </w:pPr>
      <w:r>
        <w:fldChar w:fldCharType="begin"/>
      </w:r>
      <w:r>
        <w:instrText xml:space="preserve"> HYPERLINK \l "_Toc16561" </w:instrText>
      </w:r>
      <w:r>
        <w:fldChar w:fldCharType="separate"/>
      </w:r>
      <w:r>
        <w:rPr>
          <w:rFonts w:hint="eastAsia" w:ascii="仿宋" w:hAnsi="仿宋" w:eastAsia="仿宋"/>
          <w:szCs w:val="32"/>
        </w:rPr>
        <w:t>（一）机关运行经费支出情况</w:t>
      </w:r>
      <w:r>
        <w:tab/>
      </w:r>
      <w:r>
        <w:fldChar w:fldCharType="begin"/>
      </w:r>
      <w:r>
        <w:instrText xml:space="preserve"> PAGEREF _Toc16561 \h </w:instrText>
      </w:r>
      <w:r>
        <w:fldChar w:fldCharType="separate"/>
      </w:r>
      <w:r>
        <w:t>32</w:t>
      </w:r>
      <w:r>
        <w:fldChar w:fldCharType="end"/>
      </w:r>
      <w:r>
        <w:fldChar w:fldCharType="end"/>
      </w:r>
    </w:p>
    <w:p>
      <w:pPr>
        <w:pStyle w:val="9"/>
        <w:tabs>
          <w:tab w:val="right" w:leader="dot" w:pos="8306"/>
          <w:tab w:val="clear" w:pos="8296"/>
        </w:tabs>
      </w:pPr>
      <w:r>
        <w:fldChar w:fldCharType="begin"/>
      </w:r>
      <w:r>
        <w:instrText xml:space="preserve"> HYPERLINK \l "_Toc19454" </w:instrText>
      </w:r>
      <w:r>
        <w:fldChar w:fldCharType="separate"/>
      </w:r>
      <w:r>
        <w:rPr>
          <w:rFonts w:hint="eastAsia" w:ascii="仿宋" w:hAnsi="仿宋" w:eastAsia="仿宋"/>
          <w:szCs w:val="32"/>
        </w:rPr>
        <w:t>（二）政府采购支出情况</w:t>
      </w:r>
      <w:r>
        <w:tab/>
      </w:r>
      <w:r>
        <w:fldChar w:fldCharType="begin"/>
      </w:r>
      <w:r>
        <w:instrText xml:space="preserve"> PAGEREF _Toc19454 \h </w:instrText>
      </w:r>
      <w:r>
        <w:fldChar w:fldCharType="separate"/>
      </w:r>
      <w:r>
        <w:t>32</w:t>
      </w:r>
      <w:r>
        <w:fldChar w:fldCharType="end"/>
      </w:r>
      <w:r>
        <w:fldChar w:fldCharType="end"/>
      </w:r>
    </w:p>
    <w:p>
      <w:pPr>
        <w:pStyle w:val="9"/>
        <w:tabs>
          <w:tab w:val="right" w:leader="dot" w:pos="8306"/>
          <w:tab w:val="clear" w:pos="8296"/>
        </w:tabs>
      </w:pPr>
      <w:r>
        <w:fldChar w:fldCharType="begin"/>
      </w:r>
      <w:r>
        <w:instrText xml:space="preserve"> HYPERLINK \l "_Toc11271" </w:instrText>
      </w:r>
      <w:r>
        <w:fldChar w:fldCharType="separate"/>
      </w:r>
      <w:r>
        <w:rPr>
          <w:rFonts w:hint="eastAsia" w:ascii="仿宋" w:hAnsi="仿宋" w:eastAsia="仿宋"/>
          <w:szCs w:val="32"/>
        </w:rPr>
        <w:t>（三）国有资产占有使用情况</w:t>
      </w:r>
      <w:r>
        <w:tab/>
      </w:r>
      <w:r>
        <w:fldChar w:fldCharType="begin"/>
      </w:r>
      <w:r>
        <w:instrText xml:space="preserve"> PAGEREF _Toc11271 \h </w:instrText>
      </w:r>
      <w:r>
        <w:fldChar w:fldCharType="separate"/>
      </w:r>
      <w:r>
        <w:t>32</w:t>
      </w:r>
      <w:r>
        <w:fldChar w:fldCharType="end"/>
      </w:r>
      <w:r>
        <w:fldChar w:fldCharType="end"/>
      </w:r>
    </w:p>
    <w:p>
      <w:pPr>
        <w:pStyle w:val="9"/>
        <w:tabs>
          <w:tab w:val="right" w:leader="dot" w:pos="8306"/>
          <w:tab w:val="clear" w:pos="8296"/>
        </w:tabs>
      </w:pPr>
      <w:r>
        <w:fldChar w:fldCharType="begin"/>
      </w:r>
      <w:r>
        <w:instrText xml:space="preserve"> HYPERLINK \l "_Toc17290" </w:instrText>
      </w:r>
      <w:r>
        <w:fldChar w:fldCharType="separate"/>
      </w:r>
      <w:r>
        <w:rPr>
          <w:rFonts w:hint="eastAsia" w:ascii="仿宋" w:hAnsi="仿宋" w:eastAsia="仿宋"/>
          <w:szCs w:val="32"/>
        </w:rPr>
        <w:t>（四）预算绩效管理情况</w:t>
      </w:r>
      <w:r>
        <w:tab/>
      </w:r>
      <w:r>
        <w:fldChar w:fldCharType="begin"/>
      </w:r>
      <w:r>
        <w:instrText xml:space="preserve"> PAGEREF _Toc17290 \h </w:instrText>
      </w:r>
      <w:r>
        <w:fldChar w:fldCharType="separate"/>
      </w:r>
      <w:r>
        <w:t>32</w:t>
      </w:r>
      <w:r>
        <w:fldChar w:fldCharType="end"/>
      </w:r>
      <w:r>
        <w:fldChar w:fldCharType="end"/>
      </w:r>
    </w:p>
    <w:p>
      <w:pPr>
        <w:pStyle w:val="13"/>
        <w:tabs>
          <w:tab w:val="right" w:leader="dot" w:pos="8306"/>
          <w:tab w:val="clear" w:pos="8296"/>
        </w:tabs>
      </w:pPr>
      <w:r>
        <w:fldChar w:fldCharType="begin"/>
      </w:r>
      <w:r>
        <w:instrText xml:space="preserve"> HYPERLINK \l "_Toc24023"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_Toc24023 \h </w:instrText>
      </w:r>
      <w:r>
        <w:fldChar w:fldCharType="separate"/>
      </w:r>
      <w:r>
        <w:t>35</w:t>
      </w:r>
      <w:r>
        <w:fldChar w:fldCharType="end"/>
      </w:r>
      <w:r>
        <w:fldChar w:fldCharType="end"/>
      </w:r>
    </w:p>
    <w:p>
      <w:pPr>
        <w:pStyle w:val="13"/>
        <w:tabs>
          <w:tab w:val="right" w:leader="dot" w:pos="8306"/>
          <w:tab w:val="clear" w:pos="8296"/>
        </w:tabs>
      </w:pPr>
      <w:r>
        <w:fldChar w:fldCharType="begin"/>
      </w:r>
      <w:r>
        <w:instrText xml:space="preserve"> HYPERLINK \l "_Toc5472" </w:instrText>
      </w:r>
      <w:r>
        <w:fldChar w:fldCharType="separate"/>
      </w:r>
      <w:r>
        <w:rPr>
          <w:rFonts w:hint="eastAsia" w:ascii="黑体" w:hAnsi="黑体" w:eastAsia="黑体" w:cs="黑体"/>
          <w:szCs w:val="32"/>
        </w:rPr>
        <w:t>附件1</w:t>
      </w:r>
      <w:r>
        <w:tab/>
      </w:r>
      <w:r>
        <w:fldChar w:fldCharType="begin"/>
      </w:r>
      <w:r>
        <w:instrText xml:space="preserve"> PAGEREF _Toc5472 \h </w:instrText>
      </w:r>
      <w:r>
        <w:fldChar w:fldCharType="separate"/>
      </w:r>
      <w:r>
        <w:t>37</w:t>
      </w:r>
      <w:r>
        <w:fldChar w:fldCharType="end"/>
      </w:r>
      <w:r>
        <w:fldChar w:fldCharType="end"/>
      </w:r>
    </w:p>
    <w:p>
      <w:pPr>
        <w:pStyle w:val="13"/>
        <w:tabs>
          <w:tab w:val="right" w:leader="dot" w:pos="8306"/>
          <w:tab w:val="clear" w:pos="8296"/>
        </w:tabs>
      </w:pPr>
      <w:r>
        <w:fldChar w:fldCharType="begin"/>
      </w:r>
      <w:r>
        <w:instrText xml:space="preserve"> HYPERLINK \l "_Toc8359"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_Toc8359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"_Toc22943" </w:instrText>
      </w:r>
      <w:r>
        <w:fldChar w:fldCharType="separate"/>
      </w:r>
      <w:r>
        <w:rPr>
          <w:rFonts w:hint="eastAsia" w:ascii="仿宋" w:hAnsi="仿宋" w:eastAsia="仿宋"/>
        </w:rPr>
        <w:t>一、收入支出决算总表</w:t>
      </w:r>
      <w:r>
        <w:tab/>
      </w:r>
      <w:r>
        <w:fldChar w:fldCharType="begin"/>
      </w:r>
      <w:r>
        <w:instrText xml:space="preserve"> PAGEREF _Toc22943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"_Toc3330" </w:instrText>
      </w:r>
      <w:r>
        <w:fldChar w:fldCharType="separate"/>
      </w:r>
      <w:r>
        <w:rPr>
          <w:rFonts w:hint="eastAsia" w:ascii="仿宋" w:hAnsi="仿宋" w:eastAsia="仿宋"/>
        </w:rPr>
        <w:t>二、收入决算表</w:t>
      </w:r>
      <w:r>
        <w:tab/>
      </w:r>
      <w:r>
        <w:fldChar w:fldCharType="begin"/>
      </w:r>
      <w:r>
        <w:instrText xml:space="preserve"> PAGEREF _Toc3330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"_Toc19428" </w:instrText>
      </w:r>
      <w:r>
        <w:fldChar w:fldCharType="separate"/>
      </w:r>
      <w:r>
        <w:rPr>
          <w:rFonts w:hint="eastAsia" w:ascii="仿宋" w:hAnsi="仿宋" w:eastAsia="仿宋"/>
        </w:rPr>
        <w:t>三、支出决算表</w:t>
      </w:r>
      <w:r>
        <w:tab/>
      </w:r>
      <w:r>
        <w:fldChar w:fldCharType="begin"/>
      </w:r>
      <w:r>
        <w:instrText xml:space="preserve"> PAGEREF _Toc19428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"_Toc26702" </w:instrText>
      </w:r>
      <w:r>
        <w:fldChar w:fldCharType="separate"/>
      </w:r>
      <w:r>
        <w:rPr>
          <w:rFonts w:hint="eastAsia" w:ascii="仿宋" w:hAnsi="仿宋" w:eastAsia="仿宋"/>
        </w:rPr>
        <w:t>四、财政拨款收入支出决算总表</w:t>
      </w:r>
      <w:r>
        <w:tab/>
      </w:r>
      <w:r>
        <w:fldChar w:fldCharType="begin"/>
      </w:r>
      <w:r>
        <w:instrText xml:space="preserve"> PAGEREF _Toc26702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"_Toc6997" </w:instrText>
      </w:r>
      <w:r>
        <w:fldChar w:fldCharType="separate"/>
      </w:r>
      <w:r>
        <w:rPr>
          <w:rFonts w:hint="eastAsia" w:ascii="仿宋" w:hAnsi="仿宋" w:eastAsia="仿宋"/>
        </w:rPr>
        <w:t>五、财政拨款支出决算明细表</w:t>
      </w:r>
      <w:r>
        <w:tab/>
      </w:r>
      <w:r>
        <w:fldChar w:fldCharType="begin"/>
      </w:r>
      <w:r>
        <w:instrText xml:space="preserve"> PAGEREF _Toc6997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"_Toc28446" </w:instrText>
      </w:r>
      <w:r>
        <w:fldChar w:fldCharType="separate"/>
      </w:r>
      <w:r>
        <w:rPr>
          <w:rFonts w:hint="eastAsia" w:ascii="仿宋" w:hAnsi="仿宋" w:eastAsia="仿宋"/>
        </w:rPr>
        <w:t>六、一般公共预算财政拨款支出决算表</w:t>
      </w:r>
      <w:r>
        <w:tab/>
      </w:r>
      <w:r>
        <w:fldChar w:fldCharType="begin"/>
      </w:r>
      <w:r>
        <w:instrText xml:space="preserve"> PAGEREF _Toc28446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"_Toc23574" </w:instrText>
      </w:r>
      <w:r>
        <w:fldChar w:fldCharType="separate"/>
      </w:r>
      <w:r>
        <w:rPr>
          <w:rFonts w:hint="eastAsia" w:ascii="仿宋" w:hAnsi="仿宋" w:eastAsia="仿宋"/>
        </w:rPr>
        <w:t>七、一般公共预算财政拨款支出决算明细表</w:t>
      </w:r>
      <w:r>
        <w:tab/>
      </w:r>
      <w:r>
        <w:fldChar w:fldCharType="begin"/>
      </w:r>
      <w:r>
        <w:instrText xml:space="preserve"> PAGEREF _Toc23574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"_Toc3941" </w:instrText>
      </w:r>
      <w:r>
        <w:fldChar w:fldCharType="separate"/>
      </w:r>
      <w:r>
        <w:rPr>
          <w:rFonts w:hint="eastAsia" w:ascii="仿宋" w:hAnsi="仿宋" w:eastAsia="仿宋"/>
        </w:rPr>
        <w:t>八、一般公共预算财政拨款基本支出决算表</w:t>
      </w:r>
      <w:r>
        <w:tab/>
      </w:r>
      <w:r>
        <w:fldChar w:fldCharType="begin"/>
      </w:r>
      <w:r>
        <w:instrText xml:space="preserve"> PAGEREF _Toc3941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"_Toc11588" </w:instrText>
      </w:r>
      <w:r>
        <w:fldChar w:fldCharType="separate"/>
      </w:r>
      <w:r>
        <w:rPr>
          <w:rFonts w:hint="eastAsia" w:ascii="仿宋" w:hAnsi="仿宋" w:eastAsia="仿宋"/>
        </w:rPr>
        <w:t>九、一般公共预算财政拨款项目支出决算表</w:t>
      </w:r>
      <w:r>
        <w:tab/>
      </w:r>
      <w:r>
        <w:fldChar w:fldCharType="begin"/>
      </w:r>
      <w:r>
        <w:instrText xml:space="preserve"> PAGEREF _Toc11588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"_Toc30964" </w:instrText>
      </w:r>
      <w:r>
        <w:fldChar w:fldCharType="separate"/>
      </w:r>
      <w:r>
        <w:rPr>
          <w:rFonts w:hint="eastAsia" w:ascii="仿宋" w:hAnsi="仿宋" w:eastAsia="仿宋"/>
        </w:rPr>
        <w:t>十、政府性基金预算财政拨款收入支出决算表</w:t>
      </w:r>
      <w:r>
        <w:tab/>
      </w:r>
      <w:r>
        <w:fldChar w:fldCharType="begin"/>
      </w:r>
      <w:r>
        <w:instrText xml:space="preserve"> PAGEREF _Toc30964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"_Toc32746" </w:instrText>
      </w:r>
      <w:r>
        <w:fldChar w:fldCharType="separate"/>
      </w:r>
      <w:r>
        <w:rPr>
          <w:rFonts w:hint="eastAsia" w:ascii="仿宋" w:hAnsi="仿宋" w:eastAsia="仿宋"/>
        </w:rPr>
        <w:t>十一、国有资本经营预算财政拨款收入支出决算表</w:t>
      </w:r>
      <w:r>
        <w:tab/>
      </w:r>
      <w:r>
        <w:fldChar w:fldCharType="begin"/>
      </w:r>
      <w:r>
        <w:instrText xml:space="preserve"> PAGEREF _Toc32746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"_Toc24356" </w:instrText>
      </w:r>
      <w:r>
        <w:fldChar w:fldCharType="separate"/>
      </w:r>
      <w:r>
        <w:rPr>
          <w:rFonts w:hint="eastAsia" w:ascii="仿宋" w:hAnsi="仿宋" w:eastAsia="仿宋"/>
        </w:rPr>
        <w:t>十二、国有资本经营预算财政拨款支出决算表</w:t>
      </w:r>
      <w:r>
        <w:tab/>
      </w:r>
      <w:r>
        <w:fldChar w:fldCharType="begin"/>
      </w:r>
      <w:r>
        <w:instrText xml:space="preserve"> PAGEREF _Toc24356 \h </w:instrText>
      </w:r>
      <w:r>
        <w:fldChar w:fldCharType="separate"/>
      </w:r>
      <w:r>
        <w:t>50</w:t>
      </w:r>
      <w:r>
        <w:fldChar w:fldCharType="end"/>
      </w:r>
      <w:r>
        <w:fldChar w:fldCharType="end"/>
      </w:r>
    </w:p>
    <w:p>
      <w:pPr>
        <w:pStyle w:val="14"/>
        <w:tabs>
          <w:tab w:val="right" w:leader="dot" w:pos="8306"/>
          <w:tab w:val="clear" w:pos="8296"/>
        </w:tabs>
      </w:pPr>
      <w:r>
        <w:fldChar w:fldCharType="begin"/>
      </w:r>
      <w:r>
        <w:instrText xml:space="preserve"> HYPERLINK \l "_Toc3730" </w:instrText>
      </w:r>
      <w:r>
        <w:fldChar w:fldCharType="separate"/>
      </w:r>
      <w:r>
        <w:rPr>
          <w:rFonts w:hint="eastAsia" w:ascii="仿宋" w:hAnsi="仿宋" w:eastAsia="仿宋"/>
        </w:rPr>
        <w:t>十三、财政拨款“三公”经费支出决算表</w:t>
      </w:r>
      <w:r>
        <w:tab/>
      </w:r>
      <w:r>
        <w:fldChar w:fldCharType="begin"/>
      </w:r>
      <w:r>
        <w:instrText xml:space="preserve"> PAGEREF _Toc3730 \h </w:instrText>
      </w:r>
      <w:r>
        <w:fldChar w:fldCharType="separate"/>
      </w:r>
      <w:r>
        <w:t>50</w:t>
      </w:r>
      <w:r>
        <w:fldChar w:fldCharType="end"/>
      </w:r>
      <w:r>
        <w:fldChar w:fldCharType="end"/>
      </w:r>
    </w:p>
    <w:p>
      <w:pPr>
        <w:pStyle w:val="2"/>
        <w:ind w:left="840" w:hanging="420"/>
        <w:rPr>
          <w:rFonts w:ascii="黑体" w:hAnsi="黑体" w:eastAsia="黑体"/>
        </w:rPr>
      </w:pPr>
      <w:r>
        <w:fldChar w:fldCharType="end"/>
      </w:r>
      <w:bookmarkStart w:id="16" w:name="_Toc11370"/>
    </w:p>
    <w:p>
      <w:pPr>
        <w:pStyle w:val="3"/>
        <w:jc w:val="center"/>
        <w:rPr>
          <w:rFonts w:ascii="黑体" w:hAnsi="黑体" w:eastAsia="黑体"/>
          <w:b w:val="0"/>
        </w:rPr>
      </w:pPr>
    </w:p>
    <w:p>
      <w:pPr>
        <w:pStyle w:val="3"/>
        <w:jc w:val="center"/>
        <w:rPr>
          <w:rFonts w:ascii="黑体" w:hAnsi="黑体" w:eastAsia="黑体"/>
          <w:b w:val="0"/>
        </w:rPr>
      </w:pPr>
    </w:p>
    <w:p>
      <w:pPr>
        <w:pStyle w:val="3"/>
        <w:rPr>
          <w:rFonts w:ascii="黑体" w:hAnsi="黑体" w:eastAsia="黑体"/>
          <w:b w:val="0"/>
        </w:rPr>
      </w:pPr>
    </w:p>
    <w:p>
      <w:pPr>
        <w:rPr>
          <w:rFonts w:ascii="黑体" w:hAnsi="黑体" w:eastAsia="黑体"/>
        </w:rPr>
      </w:pPr>
    </w:p>
    <w:p>
      <w:pPr>
        <w:pStyle w:val="2"/>
        <w:ind w:left="840" w:hanging="420"/>
        <w:rPr>
          <w:rFonts w:ascii="黑体" w:hAnsi="黑体" w:eastAsia="黑体"/>
        </w:rPr>
      </w:pPr>
    </w:p>
    <w:p>
      <w:pPr>
        <w:pStyle w:val="2"/>
        <w:ind w:left="0" w:leftChars="0" w:firstLine="0" w:firstLineChars="0"/>
        <w:rPr>
          <w:rFonts w:ascii="黑体" w:hAnsi="黑体" w:eastAsia="黑体"/>
        </w:rPr>
      </w:pPr>
    </w:p>
    <w:p>
      <w:pPr>
        <w:rPr>
          <w:rFonts w:ascii="黑体" w:hAnsi="黑体" w:eastAsia="黑体"/>
        </w:rPr>
      </w:pPr>
    </w:p>
    <w:p>
      <w:pPr>
        <w:pStyle w:val="2"/>
        <w:ind w:left="840" w:hanging="420"/>
        <w:rPr>
          <w:rFonts w:ascii="黑体" w:hAnsi="黑体" w:eastAsia="黑体"/>
        </w:rPr>
      </w:pPr>
    </w:p>
    <w:p>
      <w:pPr>
        <w:rPr>
          <w:rFonts w:ascii="黑体" w:hAnsi="黑体" w:eastAsia="黑体"/>
        </w:rPr>
      </w:pPr>
    </w:p>
    <w:p>
      <w:pPr>
        <w:pStyle w:val="2"/>
        <w:ind w:left="840" w:hanging="420"/>
        <w:rPr>
          <w:rFonts w:ascii="黑体" w:hAnsi="黑体" w:eastAsia="黑体"/>
        </w:rPr>
      </w:pPr>
    </w:p>
    <w:p>
      <w:pPr>
        <w:rPr>
          <w:rFonts w:ascii="黑体" w:hAnsi="黑体" w:eastAsia="黑体"/>
        </w:rPr>
      </w:pPr>
    </w:p>
    <w:p>
      <w:pPr>
        <w:pStyle w:val="2"/>
        <w:ind w:left="840" w:hanging="420"/>
        <w:rPr>
          <w:rFonts w:ascii="黑体" w:hAnsi="黑体" w:eastAsia="黑体"/>
        </w:rPr>
      </w:pPr>
    </w:p>
    <w:p>
      <w:pPr>
        <w:rPr>
          <w:rFonts w:ascii="黑体" w:hAnsi="黑体" w:eastAsia="黑体"/>
        </w:rPr>
      </w:pPr>
    </w:p>
    <w:p>
      <w:pPr>
        <w:pStyle w:val="2"/>
        <w:ind w:left="840" w:hanging="420"/>
        <w:rPr>
          <w:rFonts w:ascii="黑体" w:hAnsi="黑体" w:eastAsia="黑体"/>
        </w:rPr>
      </w:pPr>
    </w:p>
    <w:p/>
    <w:p>
      <w:pPr>
        <w:pStyle w:val="3"/>
        <w:jc w:val="center"/>
        <w:rPr>
          <w:rFonts w:ascii="黑体" w:eastAsia="黑体"/>
          <w:sz w:val="32"/>
          <w:szCs w:val="32"/>
        </w:rPr>
      </w:pPr>
      <w:r>
        <w:rPr>
          <w:rFonts w:hint="eastAsia" w:ascii="黑体" w:hAnsi="黑体" w:eastAsia="黑体"/>
          <w:b w:val="0"/>
        </w:rPr>
        <w:t>第一部分 单位</w:t>
      </w:r>
      <w:r>
        <w:rPr>
          <w:rStyle w:val="30"/>
          <w:rFonts w:hint="eastAsia" w:ascii="黑体" w:hAnsi="黑体" w:eastAsia="黑体"/>
          <w:b w:val="0"/>
          <w:bCs w:val="0"/>
        </w:rPr>
        <w:t>概况</w:t>
      </w:r>
      <w:bookmarkEnd w:id="14"/>
      <w:bookmarkEnd w:id="15"/>
      <w:bookmarkEnd w:id="16"/>
    </w:p>
    <w:p>
      <w:pPr>
        <w:pStyle w:val="4"/>
        <w:numPr>
          <w:ilvl w:val="0"/>
          <w:numId w:val="1"/>
        </w:numPr>
        <w:rPr>
          <w:rStyle w:val="31"/>
          <w:rFonts w:ascii="黑体" w:hAnsi="黑体" w:eastAsia="黑体"/>
          <w:b w:val="0"/>
          <w:bCs w:val="0"/>
        </w:rPr>
      </w:pPr>
      <w:bookmarkStart w:id="17" w:name="_Toc24986"/>
      <w:bookmarkStart w:id="18" w:name="_Toc15377197"/>
      <w:bookmarkStart w:id="19" w:name="_Toc15396600"/>
      <w:r>
        <w:rPr>
          <w:rStyle w:val="31"/>
          <w:rFonts w:hint="eastAsia" w:ascii="黑体" w:hAnsi="黑体" w:eastAsia="黑体"/>
          <w:b w:val="0"/>
          <w:bCs w:val="0"/>
        </w:rPr>
        <w:t>主要职责</w:t>
      </w:r>
      <w:bookmarkEnd w:id="17"/>
    </w:p>
    <w:p>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剑阁县疾病预防控制中心是2003年成立的全额预算事业单位，主要负责疾病预防控制、监测、检验、健康教育等工作，承担传染病流行、中毒、污染等公共卫生突发事件和救灾防病等问题的调查处理工作。</w:t>
      </w:r>
    </w:p>
    <w:p>
      <w:pPr>
        <w:pStyle w:val="15"/>
        <w:spacing w:beforeAutospacing="0" w:afterAutospacing="0" w:line="576" w:lineRule="exact"/>
        <w:ind w:firstLine="640" w:firstLineChars="200"/>
        <w:jc w:val="both"/>
        <w:rPr>
          <w:rFonts w:ascii="仿宋" w:hAnsi="仿宋" w:eastAsia="仿宋"/>
          <w:bCs/>
          <w:color w:val="000000" w:themeColor="text1"/>
          <w:sz w:val="32"/>
          <w:szCs w:val="32"/>
        </w:rPr>
      </w:pPr>
      <w:r>
        <w:rPr>
          <w:rFonts w:ascii="仿宋" w:hAnsi="仿宋" w:eastAsia="仿宋"/>
          <w:bCs/>
          <w:color w:val="000000" w:themeColor="text1"/>
          <w:sz w:val="32"/>
          <w:szCs w:val="32"/>
        </w:rPr>
        <w:t>20</w:t>
      </w:r>
      <w:r>
        <w:rPr>
          <w:rFonts w:hint="eastAsia" w:ascii="仿宋" w:hAnsi="仿宋" w:eastAsia="仿宋"/>
          <w:bCs/>
          <w:color w:val="000000" w:themeColor="text1"/>
          <w:sz w:val="32"/>
          <w:szCs w:val="32"/>
        </w:rPr>
        <w:t>22年重点工作完成</w:t>
      </w:r>
      <w:r>
        <w:rPr>
          <w:rFonts w:hint="eastAsia" w:ascii="仿宋" w:hAnsi="仿宋" w:eastAsia="仿宋" w:cs="仿宋"/>
          <w:color w:val="000000" w:themeColor="text1"/>
          <w:sz w:val="32"/>
          <w:szCs w:val="32"/>
        </w:rPr>
        <w:t>情况</w:t>
      </w:r>
      <w:r>
        <w:rPr>
          <w:rFonts w:hint="eastAsia" w:ascii="仿宋" w:hAnsi="仿宋" w:eastAsia="仿宋"/>
          <w:bCs/>
          <w:color w:val="000000" w:themeColor="text1"/>
          <w:sz w:val="32"/>
          <w:szCs w:val="32"/>
        </w:rPr>
        <w:t>。</w:t>
      </w:r>
    </w:p>
    <w:p>
      <w:pPr>
        <w:pStyle w:val="4"/>
        <w:spacing w:before="0" w:after="0" w:line="240" w:lineRule="auto"/>
        <w:ind w:firstLine="643" w:firstLineChars="200"/>
        <w:rPr>
          <w:rFonts w:ascii="楷体_GB2312" w:hAnsi="楷体_GB2312" w:eastAsia="楷体_GB2312" w:cs="楷体_GB2312"/>
          <w:color w:val="000000" w:themeColor="text1"/>
        </w:rPr>
      </w:pPr>
      <w:bookmarkStart w:id="20" w:name="_Toc22242"/>
      <w:r>
        <w:rPr>
          <w:rFonts w:hint="eastAsia" w:ascii="楷体_GB2312" w:hAnsi="楷体_GB2312" w:eastAsia="楷体_GB2312" w:cs="楷体_GB2312"/>
          <w:color w:val="000000" w:themeColor="text1"/>
        </w:rPr>
        <w:t>（一）预防为先，扎实推进免疫规划工作</w:t>
      </w:r>
      <w:bookmarkEnd w:id="20"/>
    </w:p>
    <w:p>
      <w:pPr>
        <w:pStyle w:val="4"/>
        <w:spacing w:before="0" w:after="0" w:line="240" w:lineRule="auto"/>
        <w:ind w:firstLine="643" w:firstLineChars="200"/>
        <w:rPr>
          <w:rFonts w:ascii="FangSong_GB2312" w:hAnsi="FangSong_GB2312" w:eastAsia="FangSong_GB2312" w:cs="FangSong_GB2312"/>
          <w:b w:val="0"/>
          <w:bCs w:val="0"/>
          <w:color w:val="000000" w:themeColor="text1"/>
        </w:rPr>
      </w:pPr>
      <w:bookmarkStart w:id="21" w:name="_Toc7659"/>
      <w:r>
        <w:rPr>
          <w:rFonts w:hint="eastAsia" w:ascii="FangSong_GB2312" w:hAnsi="FangSong_GB2312" w:eastAsia="FangSong_GB2312" w:cs="FangSong_GB2312"/>
          <w:color w:val="000000" w:themeColor="text1"/>
        </w:rPr>
        <w:t>1.做好疫苗流通工作</w:t>
      </w:r>
      <w:r>
        <w:rPr>
          <w:rFonts w:hint="eastAsia" w:ascii="FangSong_GB2312" w:hAnsi="FangSong_GB2312" w:eastAsia="FangSong_GB2312" w:cs="FangSong_GB2312"/>
          <w:b w:val="0"/>
          <w:bCs w:val="0"/>
          <w:color w:val="000000" w:themeColor="text1"/>
        </w:rPr>
        <w:t>。中心建立健全了疫苗接收、管理、储存、运输制度，同时要求各预防接种单位在接收疫苗时需索取运输过程温度监测记录及疫苗批签发。各预防接种单位加强冷链设备温度监测，建立了疫苗出入库登记簿，详细记录了疫苗品名、数量、批号、效期、厂家、出入库类型等。疫苗出入库做到“先进先出”，做到日清月结，保证疫苗账物相符。</w:t>
      </w:r>
      <w:bookmarkEnd w:id="21"/>
    </w:p>
    <w:p>
      <w:pPr>
        <w:spacing w:line="560" w:lineRule="exact"/>
        <w:ind w:firstLine="640"/>
        <w:rPr>
          <w:rFonts w:ascii="仿宋" w:hAnsi="仿宋" w:eastAsia="仿宋" w:cs="仿宋"/>
          <w:color w:val="000000" w:themeColor="text1"/>
          <w:sz w:val="32"/>
          <w:szCs w:val="32"/>
        </w:rPr>
      </w:pPr>
      <w:r>
        <w:rPr>
          <w:rFonts w:hint="eastAsia" w:ascii="FangSong_GB2312" w:hAnsi="FangSong_GB2312" w:eastAsia="FangSong_GB2312" w:cs="FangSong_GB2312"/>
          <w:b/>
          <w:bCs/>
          <w:color w:val="000000" w:themeColor="text1"/>
          <w:sz w:val="32"/>
          <w:szCs w:val="32"/>
        </w:rPr>
        <w:t>2.全县疫苗接种情况</w:t>
      </w:r>
      <w:r>
        <w:rPr>
          <w:rFonts w:hint="eastAsia" w:ascii="FangSong_GB2312" w:hAnsi="FangSong_GB2312" w:eastAsia="FangSong_GB2312" w:cs="FangSong_GB2312"/>
          <w:color w:val="000000" w:themeColor="text1"/>
          <w:sz w:val="32"/>
          <w:szCs w:val="32"/>
        </w:rPr>
        <w:t>。</w:t>
      </w:r>
      <w:r>
        <w:rPr>
          <w:rFonts w:hint="eastAsia" w:ascii="仿宋" w:hAnsi="仿宋" w:eastAsia="仿宋" w:cs="仿宋"/>
          <w:color w:val="000000" w:themeColor="text1"/>
          <w:sz w:val="32"/>
          <w:szCs w:val="32"/>
        </w:rPr>
        <w:t>各接种单位每月通过“中国免疫规划信息管理系统”汇总并上报辖区内各疫苗接种情况，据报表统计，2022年1-11月我县乙肝疫苗报告接种率99.75%，卡介苗报告接种率99.87%，脊灰疫苗报告接种率99.51%，百白破疫苗报告接种率99.67%，白破疫苗报告接种率99.74%，A群流脑疫苗报告接种率98.67%，A+C群流脑疫苗报告接种率99.74%，乙脑减毒活疫苗报告接种率99.64 %，甲肝减毒活疫苗报告接种率99.72%，含麻疹成分疫苗报告接种率99.68%。各一类疫苗接种率均达到国家、省、市相关要求。</w:t>
      </w:r>
    </w:p>
    <w:p>
      <w:pPr>
        <w:spacing w:line="576" w:lineRule="exact"/>
        <w:ind w:firstLine="643" w:firstLineChars="200"/>
        <w:rPr>
          <w:rFonts w:ascii="FangSong_GB2312" w:hAnsi="FangSong_GB2312" w:eastAsia="FangSong_GB2312" w:cs="FangSong_GB2312"/>
          <w:color w:val="000000" w:themeColor="text1"/>
          <w:sz w:val="32"/>
          <w:szCs w:val="32"/>
        </w:rPr>
      </w:pPr>
      <w:r>
        <w:rPr>
          <w:rFonts w:hint="eastAsia" w:ascii="FangSong_GB2312" w:hAnsi="FangSong_GB2312" w:eastAsia="FangSong_GB2312" w:cs="FangSong_GB2312"/>
          <w:b/>
          <w:bCs/>
          <w:color w:val="000000" w:themeColor="text1"/>
          <w:sz w:val="32"/>
          <w:szCs w:val="32"/>
        </w:rPr>
        <w:t>3.开展接种率抽样调查</w:t>
      </w:r>
      <w:r>
        <w:rPr>
          <w:rFonts w:hint="eastAsia" w:ascii="FangSong_GB2312" w:hAnsi="FangSong_GB2312" w:eastAsia="FangSong_GB2312" w:cs="FangSong_GB2312"/>
          <w:color w:val="000000" w:themeColor="text1"/>
          <w:sz w:val="32"/>
          <w:szCs w:val="32"/>
        </w:rPr>
        <w:t>。</w:t>
      </w:r>
      <w:r>
        <w:rPr>
          <w:rFonts w:hint="eastAsia" w:ascii="仿宋" w:hAnsi="仿宋" w:eastAsia="仿宋" w:cs="仿宋"/>
          <w:sz w:val="32"/>
          <w:szCs w:val="32"/>
        </w:rPr>
        <w:t>2022年5-6月，我科室对29个建制乡镇卫生院和2个地名卫生院</w:t>
      </w:r>
      <w:r>
        <w:rPr>
          <w:rFonts w:hint="eastAsia" w:ascii="FangSong_GB2312" w:hAnsi="仿宋" w:eastAsia="FangSong_GB2312"/>
          <w:sz w:val="32"/>
          <w:szCs w:val="32"/>
        </w:rPr>
        <w:t>进行了2022年免疫规划疫苗接种率调查，调查结果如下：</w:t>
      </w:r>
      <w:r>
        <w:rPr>
          <w:rFonts w:hint="eastAsia" w:ascii="FangSong_GB2312" w:hAnsi="FangSong_GB2312" w:eastAsia="FangSong_GB2312" w:cs="FangSong_GB2312"/>
          <w:color w:val="000000" w:themeColor="text1"/>
          <w:sz w:val="32"/>
          <w:szCs w:val="32"/>
        </w:rPr>
        <w:t>一是建卡、建证率。</w:t>
      </w:r>
      <w:r>
        <w:rPr>
          <w:rFonts w:hint="eastAsia" w:ascii="FangSong_GB2312" w:hAnsi="FangSong_GB2312" w:eastAsia="FangSong_GB2312" w:cs="FangSong_GB2312"/>
          <w:color w:val="000000"/>
          <w:sz w:val="32"/>
          <w:szCs w:val="32"/>
        </w:rPr>
        <w:t>调查基础免疫儿童</w:t>
      </w:r>
      <w:r>
        <w:rPr>
          <w:rFonts w:hint="eastAsia" w:ascii="FangSong_GB2312" w:hAnsi="FangSong_GB2312" w:eastAsia="FangSong_GB2312" w:cs="FangSong_GB2312"/>
          <w:sz w:val="32"/>
          <w:szCs w:val="32"/>
        </w:rPr>
        <w:t>1860</w:t>
      </w:r>
      <w:r>
        <w:rPr>
          <w:rFonts w:hint="eastAsia" w:ascii="FangSong_GB2312" w:hAnsi="FangSong_GB2312" w:eastAsia="FangSong_GB2312" w:cs="FangSong_GB2312"/>
          <w:color w:val="000000"/>
          <w:sz w:val="32"/>
          <w:szCs w:val="32"/>
        </w:rPr>
        <w:t>名，建卡率100 %，建证率100%。卡</w:t>
      </w:r>
      <w:r>
        <w:rPr>
          <w:rFonts w:hint="eastAsia" w:ascii="FangSong_GB2312" w:hAnsi="FangSong_GB2312" w:eastAsia="FangSong_GB2312" w:cs="FangSong_GB2312"/>
          <w:sz w:val="32"/>
          <w:szCs w:val="32"/>
        </w:rPr>
        <w:t>证符合率98.39%。</w:t>
      </w:r>
      <w:r>
        <w:rPr>
          <w:rFonts w:hint="eastAsia" w:ascii="FangSong_GB2312" w:hAnsi="FangSong_GB2312" w:eastAsia="FangSong_GB2312" w:cs="FangSong_GB2312"/>
          <w:color w:val="000000" w:themeColor="text1"/>
          <w:sz w:val="32"/>
          <w:szCs w:val="32"/>
        </w:rPr>
        <w:t>二是基础免疫接种率情况。</w:t>
      </w:r>
      <w:r>
        <w:rPr>
          <w:rFonts w:hint="eastAsia" w:ascii="FangSong_GB2312" w:hAnsi="FangSong_GB2312" w:eastAsia="FangSong_GB2312" w:cs="FangSong_GB2312"/>
          <w:color w:val="000000"/>
          <w:sz w:val="32"/>
          <w:szCs w:val="32"/>
        </w:rPr>
        <w:t>单项生物制品接种情况：卡介苗合格接种率</w:t>
      </w:r>
      <w:r>
        <w:rPr>
          <w:rFonts w:hint="eastAsia" w:ascii="FangSong_GB2312" w:hAnsi="FangSong_GB2312" w:eastAsia="FangSong_GB2312" w:cs="FangSong_GB2312"/>
          <w:color w:val="000000" w:themeColor="text1"/>
          <w:sz w:val="32"/>
          <w:szCs w:val="32"/>
        </w:rPr>
        <w:t>99.57%</w:t>
      </w:r>
      <w:r>
        <w:rPr>
          <w:rFonts w:hint="eastAsia" w:ascii="FangSong_GB2312" w:hAnsi="FangSong_GB2312" w:eastAsia="FangSong_GB2312" w:cs="FangSong_GB2312"/>
          <w:color w:val="000000"/>
          <w:sz w:val="32"/>
          <w:szCs w:val="32"/>
        </w:rPr>
        <w:t>，卡痕</w:t>
      </w:r>
      <w:r>
        <w:rPr>
          <w:rFonts w:hint="eastAsia" w:ascii="FangSong_GB2312" w:hAnsi="FangSong_GB2312" w:eastAsia="FangSong_GB2312" w:cs="FangSong_GB2312"/>
          <w:sz w:val="32"/>
          <w:szCs w:val="32"/>
        </w:rPr>
        <w:t>阳性率98.28%，脊灰</w:t>
      </w:r>
      <w:r>
        <w:rPr>
          <w:rFonts w:hint="eastAsia" w:ascii="FangSong_GB2312" w:hAnsi="FangSong_GB2312" w:eastAsia="FangSong_GB2312" w:cs="FangSong_GB2312"/>
          <w:color w:val="000000"/>
          <w:sz w:val="32"/>
          <w:szCs w:val="32"/>
        </w:rPr>
        <w:t>疫苗全程合格接种率</w:t>
      </w:r>
      <w:r>
        <w:rPr>
          <w:rFonts w:hint="eastAsia" w:ascii="FangSong_GB2312" w:hAnsi="FangSong_GB2312" w:eastAsia="FangSong_GB2312" w:cs="FangSong_GB2312"/>
          <w:color w:val="000000" w:themeColor="text1"/>
          <w:sz w:val="32"/>
          <w:szCs w:val="32"/>
        </w:rPr>
        <w:t>99.78%，百白破疫苗全程合格接种率99.84%，麻疹疫苗合格接种率99.41%，乙肝疫苗第一针及时接种率99.68%，乙肝疫苗全程接种率99.78%。A群流脑全程合格接种率99.35%；乙脑减毒活疫苗合格接种率97.80%；甲肝减毒活疫苗合格接种率97.80%。三是加强免疫接种率情况。</w:t>
      </w:r>
      <w:r>
        <w:rPr>
          <w:rFonts w:hint="eastAsia" w:ascii="FangSong_GB2312" w:hAnsi="FangSong_GB2312" w:eastAsia="FangSong_GB2312" w:cs="FangSong_GB2312"/>
          <w:color w:val="000000"/>
          <w:sz w:val="32"/>
          <w:szCs w:val="32"/>
        </w:rPr>
        <w:t>1-6岁组调查1550名儿童，含麻成分疫苗第二剂次合格接</w:t>
      </w:r>
      <w:r>
        <w:rPr>
          <w:rFonts w:hint="eastAsia" w:ascii="FangSong_GB2312" w:hAnsi="FangSong_GB2312" w:eastAsia="FangSong_GB2312" w:cs="FangSong_GB2312"/>
          <w:color w:val="000000" w:themeColor="text1"/>
          <w:sz w:val="32"/>
          <w:szCs w:val="32"/>
        </w:rPr>
        <w:t>种1531人，合格率98.77%；百白破疫苗第四剂次合格接种1530人，合格接种率98.71%。2-6岁组调查1240名儿童，乙脑疫苗第二剂次合格接种1219人，合格率98.31%。</w:t>
      </w:r>
      <w:r>
        <w:rPr>
          <w:rFonts w:hint="eastAsia" w:ascii="FangSong_GB2312" w:hAnsi="FangSong_GB2312" w:eastAsia="FangSong_GB2312" w:cs="FangSong_GB2312"/>
          <w:color w:val="000000"/>
          <w:sz w:val="32"/>
          <w:szCs w:val="32"/>
        </w:rPr>
        <w:t>3-6岁组调查930名儿童，A+C流脑疫苗第一剂次合格接</w:t>
      </w:r>
      <w:r>
        <w:rPr>
          <w:rFonts w:hint="eastAsia" w:ascii="FangSong_GB2312" w:hAnsi="FangSong_GB2312" w:eastAsia="FangSong_GB2312" w:cs="FangSong_GB2312"/>
          <w:color w:val="000000" w:themeColor="text1"/>
          <w:sz w:val="32"/>
          <w:szCs w:val="32"/>
        </w:rPr>
        <w:t>种913人，合格接种率98.17%。4-6岁组调查620名儿童，脊灰疫苗第四剂次合格接种600人，合格接种率96.77%。6岁组调查310名儿童，白破疫苗合格接种283人，合格接种率91.29%；A+C流脑疫苗第二剂次286人，合格接种率92.26%。</w:t>
      </w:r>
    </w:p>
    <w:p>
      <w:pPr>
        <w:spacing w:line="560" w:lineRule="exact"/>
        <w:ind w:firstLine="640"/>
        <w:rPr>
          <w:rFonts w:ascii="FangSong_GB2312" w:hAnsi="FangSong_GB2312" w:eastAsia="FangSong_GB2312" w:cs="FangSong_GB2312"/>
          <w:color w:val="000000" w:themeColor="text1"/>
          <w:sz w:val="32"/>
          <w:szCs w:val="32"/>
        </w:rPr>
      </w:pPr>
      <w:r>
        <w:rPr>
          <w:rFonts w:hint="eastAsia" w:ascii="FangSong_GB2312" w:hAnsi="FangSong_GB2312" w:eastAsia="FangSong_GB2312" w:cs="FangSong_GB2312"/>
          <w:b/>
          <w:bCs/>
          <w:color w:val="000000" w:themeColor="text1"/>
          <w:sz w:val="32"/>
          <w:szCs w:val="32"/>
        </w:rPr>
        <w:t>4.</w:t>
      </w:r>
      <w:r>
        <w:rPr>
          <w:rFonts w:hint="eastAsia" w:ascii="FangSong_GB2312" w:hAnsi="FangSong_GB2312" w:eastAsia="FangSong_GB2312" w:cs="FangSong_GB2312"/>
          <w:b/>
          <w:bCs/>
          <w:sz w:val="32"/>
          <w:szCs w:val="32"/>
        </w:rPr>
        <w:t>开展免疫规划相关监测工作。</w:t>
      </w:r>
      <w:r>
        <w:rPr>
          <w:rFonts w:hint="eastAsia" w:ascii="FangSong_GB2312" w:hAnsi="FangSong_GB2312" w:eastAsia="FangSong_GB2312" w:cs="FangSong_GB2312"/>
          <w:color w:val="000000" w:themeColor="text1"/>
          <w:sz w:val="32"/>
          <w:szCs w:val="32"/>
        </w:rPr>
        <w:t>一是麻疹、风疹监测。按现住址、发病日期统计，2022年1-12月我县共报告疑似麻疹/风疹疑似病例13例（其中1例外地报本地病例），排除麻疹/风疹病例12例，排除病例报告发病率2.02/10万。全县2022年1-12月麻疹监测病例48小时内调查率100%，监测病例血标本采集率100%，血标本3日内送达实验室比例100%，血清实验室4日内完成监测比例100%。二是AFP监测。</w:t>
      </w:r>
    </w:p>
    <w:p>
      <w:pPr>
        <w:spacing w:line="560" w:lineRule="exact"/>
        <w:rPr>
          <w:rFonts w:ascii="FangSong_GB2312" w:hAnsi="FangSong_GB2312" w:eastAsia="FangSong_GB2312" w:cs="FangSong_GB2312"/>
          <w:color w:val="000000" w:themeColor="text1"/>
          <w:sz w:val="32"/>
          <w:szCs w:val="32"/>
        </w:rPr>
      </w:pPr>
      <w:r>
        <w:rPr>
          <w:rFonts w:hint="eastAsia" w:ascii="FangSong_GB2312" w:hAnsi="FangSong_GB2312" w:eastAsia="FangSong_GB2312" w:cs="FangSong_GB2312"/>
          <w:color w:val="000000" w:themeColor="text1"/>
          <w:sz w:val="32"/>
          <w:szCs w:val="32"/>
        </w:rPr>
        <w:t>2022年全县共上报AFP病例2例，报告发病率3.11/10万，完成了省市级下达的监测任务。（2例外地报本地病例）全县2022年AFP病例48小时内调查率100%，麻痹后14天内双份便标本采集率100%，合格便标本采集率100%，便标本7天内送达率100%，分离结果28天内反馈率100%，75天随访表及时送达率100%。三是AEFI监测。2022年全县共上报AEFI病例52例（其中一般反应40例，异常反应6例，偶合症5例，心因性反应1例），报告覆盖率96.29%，48小时内报告率100%，48小时内调查率100%，个案调查表完整率100%，调查表及时报告率100%，分类诊断率100%。</w:t>
      </w:r>
    </w:p>
    <w:p>
      <w:pPr>
        <w:spacing w:line="560" w:lineRule="exact"/>
        <w:ind w:firstLine="643" w:firstLineChars="200"/>
        <w:rPr>
          <w:rFonts w:ascii="FangSong_GB2312" w:hAnsi="FangSong_GB2312" w:eastAsia="FangSong_GB2312" w:cs="FangSong_GB2312"/>
          <w:color w:val="000000" w:themeColor="text1"/>
          <w:sz w:val="32"/>
          <w:szCs w:val="32"/>
        </w:rPr>
      </w:pPr>
      <w:r>
        <w:rPr>
          <w:rFonts w:hint="eastAsia" w:ascii="FangSong_GB2312" w:hAnsi="FangSong_GB2312" w:eastAsia="FangSong_GB2312" w:cs="FangSong_GB2312"/>
          <w:b/>
          <w:bCs/>
          <w:sz w:val="32"/>
          <w:szCs w:val="32"/>
        </w:rPr>
        <w:t>5.持续推进规范化门诊建设。</w:t>
      </w:r>
      <w:r>
        <w:rPr>
          <w:rFonts w:hint="eastAsia" w:ascii="FangSong_GB2312" w:hAnsi="FangSong_GB2312" w:eastAsia="FangSong_GB2312" w:cs="FangSong_GB2312"/>
          <w:color w:val="000000" w:themeColor="text1"/>
          <w:sz w:val="32"/>
          <w:szCs w:val="32"/>
        </w:rPr>
        <w:t>2022年我县共申报6个数字化门诊建设，分别为下寺镇中心卫生院、普安镇中心卫生院、白龙镇中心卫生院、公兴镇中心卫生院、鹤龄镇中心卫生院、元山镇中心卫生院。</w:t>
      </w:r>
    </w:p>
    <w:p>
      <w:pPr>
        <w:spacing w:line="576" w:lineRule="exact"/>
        <w:ind w:firstLine="640"/>
        <w:rPr>
          <w:rFonts w:ascii="FangSong_GB2312" w:eastAsia="FangSong_GB2312"/>
          <w:color w:val="000000" w:themeColor="text1"/>
          <w:sz w:val="32"/>
          <w:szCs w:val="32"/>
        </w:rPr>
      </w:pPr>
      <w:r>
        <w:rPr>
          <w:rFonts w:ascii="FangSong_GB2312" w:eastAsia="FangSong_GB2312"/>
          <w:b/>
          <w:bCs/>
          <w:color w:val="000000" w:themeColor="text1"/>
          <w:sz w:val="32"/>
          <w:szCs w:val="32"/>
        </w:rPr>
        <w:t>6</w:t>
      </w:r>
      <w:r>
        <w:rPr>
          <w:rFonts w:hint="eastAsia" w:ascii="FangSong_GB2312" w:eastAsia="FangSong_GB2312"/>
          <w:b/>
          <w:bCs/>
          <w:color w:val="000000" w:themeColor="text1"/>
          <w:sz w:val="32"/>
          <w:szCs w:val="32"/>
        </w:rPr>
        <w:t>.免疫规划知识培训和宣传。</w:t>
      </w:r>
      <w:r>
        <w:rPr>
          <w:rFonts w:hint="eastAsia" w:ascii="FangSong_GB2312" w:eastAsia="FangSong_GB2312"/>
          <w:color w:val="000000" w:themeColor="text1"/>
          <w:sz w:val="32"/>
          <w:szCs w:val="32"/>
        </w:rPr>
        <w:t>为进一步普及《中华人民共和国疫苗管理法》相关知识，提高群众预防接种参与意识，营造良好的社会环境，中心按照国家、省、市各级安排部署开展了“4.25全国儿童预防接种日”宣传活动和“7.28”世界肝炎日宣传活动，发放宣传资料、现场解答等各种形式，营造了全社会广泛参与扩大国家免疫规划的社会氛围。</w:t>
      </w:r>
    </w:p>
    <w:p>
      <w:pPr>
        <w:pStyle w:val="4"/>
        <w:spacing w:before="0" w:after="0" w:line="240" w:lineRule="auto"/>
        <w:ind w:firstLine="643" w:firstLineChars="200"/>
        <w:rPr>
          <w:rFonts w:ascii="楷体_GB2312" w:hAnsi="楷体_GB2312" w:eastAsia="楷体_GB2312" w:cs="楷体_GB2312"/>
          <w:color w:val="000000" w:themeColor="text1"/>
        </w:rPr>
      </w:pPr>
      <w:bookmarkStart w:id="22" w:name="_Toc25570"/>
      <w:r>
        <w:rPr>
          <w:rFonts w:hint="eastAsia" w:ascii="楷体_GB2312" w:hAnsi="楷体_GB2312" w:eastAsia="楷体_GB2312" w:cs="楷体_GB2312"/>
          <w:color w:val="000000" w:themeColor="text1"/>
        </w:rPr>
        <w:t>（二）加强慢性病、地方病防治</w:t>
      </w:r>
      <w:bookmarkEnd w:id="22"/>
    </w:p>
    <w:p>
      <w:pPr>
        <w:spacing w:line="576" w:lineRule="exact"/>
        <w:ind w:firstLine="643" w:firstLineChars="200"/>
        <w:rPr>
          <w:rFonts w:ascii="FangSong_GB2312" w:hAnsi="FangSong_GB2312" w:eastAsia="FangSong_GB2312" w:cs="FangSong_GB2312"/>
          <w:b/>
          <w:color w:val="000000" w:themeColor="text1"/>
          <w:sz w:val="32"/>
          <w:szCs w:val="32"/>
        </w:rPr>
      </w:pPr>
      <w:r>
        <w:rPr>
          <w:rFonts w:hint="eastAsia" w:ascii="FangSong_GB2312" w:hAnsi="FangSong_GB2312" w:eastAsia="FangSong_GB2312" w:cs="FangSong_GB2312"/>
          <w:b/>
          <w:color w:val="000000" w:themeColor="text1"/>
          <w:sz w:val="32"/>
          <w:szCs w:val="32"/>
        </w:rPr>
        <w:t>1.慢性病防治</w:t>
      </w:r>
    </w:p>
    <w:p>
      <w:pPr>
        <w:spacing w:line="576" w:lineRule="exact"/>
        <w:ind w:firstLine="643" w:firstLineChars="200"/>
        <w:rPr>
          <w:color w:val="000000" w:themeColor="text1"/>
        </w:rPr>
      </w:pPr>
      <w:r>
        <w:rPr>
          <w:rFonts w:hint="eastAsia" w:ascii="FangSong_GB2312" w:hAnsi="FangSong_GB2312" w:eastAsia="FangSong_GB2312" w:cs="FangSong_GB2312"/>
          <w:b/>
          <w:color w:val="000000" w:themeColor="text1"/>
          <w:sz w:val="32"/>
          <w:szCs w:val="32"/>
        </w:rPr>
        <w:t>（1）规范开展死因监测、心脑血管事件、肿瘤随访登记等监测工作。</w:t>
      </w:r>
      <w:r>
        <w:rPr>
          <w:rFonts w:hint="eastAsia" w:ascii="FangSong_GB2312" w:hAnsi="FangSong_GB2312" w:eastAsia="FangSong_GB2312" w:cs="FangSong_GB2312"/>
          <w:sz w:val="32"/>
          <w:szCs w:val="32"/>
        </w:rPr>
        <w:t>2022年全县按户籍地址死亡日期统计人数，</w:t>
      </w:r>
      <w:r>
        <w:rPr>
          <w:rFonts w:hint="eastAsia" w:ascii="FangSong_GB2312" w:eastAsia="FangSong_GB2312"/>
          <w:sz w:val="32"/>
          <w:szCs w:val="32"/>
        </w:rPr>
        <w:t>粗死亡率707</w:t>
      </w:r>
      <w:r>
        <w:rPr>
          <w:rFonts w:hint="eastAsia" w:ascii="FangSong_GB2312" w:eastAsia="FangSong_GB2312" w:cs="Arial"/>
          <w:sz w:val="32"/>
          <w:szCs w:val="32"/>
        </w:rPr>
        <w:t>/10万</w:t>
      </w:r>
      <w:r>
        <w:rPr>
          <w:rFonts w:hint="eastAsia" w:ascii="FangSong_GB2312" w:eastAsia="FangSong_GB2312"/>
          <w:sz w:val="32"/>
          <w:szCs w:val="32"/>
        </w:rPr>
        <w:t>，达到≥650/10万的要</w:t>
      </w:r>
      <w:r>
        <w:rPr>
          <w:rFonts w:hint="eastAsia" w:ascii="FangSong_GB2312" w:hAnsi="FangSong_GB2312" w:eastAsia="FangSong_GB2312" w:cs="FangSong_GB2312"/>
          <w:sz w:val="32"/>
          <w:szCs w:val="32"/>
        </w:rPr>
        <w:t>求；报告及时率99.79%，迟审率0，重卡率0，身份证填写完整</w:t>
      </w:r>
      <w:r>
        <w:rPr>
          <w:rFonts w:hint="eastAsia" w:ascii="FangSong_GB2312" w:eastAsia="FangSong_GB2312"/>
          <w:sz w:val="32"/>
          <w:szCs w:val="32"/>
        </w:rPr>
        <w:t>率100%，均高质量达到</w:t>
      </w:r>
      <w:r>
        <w:rPr>
          <w:rFonts w:hint="eastAsia" w:ascii="FangSong_GB2312" w:hAnsi="FangSong_GB2312" w:eastAsia="FangSong_GB2312" w:cs="FangSong_GB2312"/>
          <w:sz w:val="32"/>
          <w:szCs w:val="32"/>
        </w:rPr>
        <w:t>项目指标要求。</w:t>
      </w:r>
      <w:r>
        <w:rPr>
          <w:rFonts w:hint="eastAsia" w:ascii="FangSong_GB2312" w:hAnsi="FangSong_GB2312" w:eastAsia="FangSong_GB2312" w:cs="FangSong_GB2312"/>
          <w:color w:val="000000" w:themeColor="text1"/>
          <w:sz w:val="32"/>
          <w:szCs w:val="32"/>
        </w:rPr>
        <w:t>2022年我县心脑血管事件报告发病2617例，发病率617.42/10万，直报卡比例≥90%，报卡完整率≥95%，报卡录入准确性≥95%，</w:t>
      </w:r>
      <w:r>
        <w:rPr>
          <w:rFonts w:hint="eastAsia" w:ascii="FangSong_GB2312" w:eastAsia="FangSong_GB2312"/>
          <w:color w:val="000000" w:themeColor="text1"/>
          <w:sz w:val="32"/>
          <w:szCs w:val="32"/>
        </w:rPr>
        <w:t>均高质量达到</w:t>
      </w:r>
      <w:r>
        <w:rPr>
          <w:rFonts w:hint="eastAsia" w:ascii="FangSong_GB2312" w:hAnsi="FangSong_GB2312" w:eastAsia="FangSong_GB2312" w:cs="FangSong_GB2312"/>
          <w:color w:val="000000" w:themeColor="text1"/>
          <w:sz w:val="32"/>
          <w:szCs w:val="32"/>
        </w:rPr>
        <w:t>项目指标要求。截至12月16日，全县报告新发恶性肿瘤1992例，报告发病率312.15/10万；因恶性肿瘤死亡报告1211例，粗死亡率189.77/10万，随访率≥95%，</w:t>
      </w:r>
      <w:r>
        <w:rPr>
          <w:rFonts w:hint="eastAsia" w:ascii="FangSong_GB2312" w:eastAsia="FangSong_GB2312"/>
          <w:color w:val="000000" w:themeColor="text1"/>
          <w:sz w:val="32"/>
          <w:szCs w:val="32"/>
        </w:rPr>
        <w:t>均高质量达到</w:t>
      </w:r>
      <w:r>
        <w:rPr>
          <w:rFonts w:hint="eastAsia" w:ascii="FangSong_GB2312" w:hAnsi="FangSong_GB2312" w:eastAsia="FangSong_GB2312" w:cs="FangSong_GB2312"/>
          <w:color w:val="000000" w:themeColor="text1"/>
          <w:sz w:val="32"/>
          <w:szCs w:val="32"/>
        </w:rPr>
        <w:t>项目指标要求。我县</w:t>
      </w:r>
      <w:r>
        <w:rPr>
          <w:rFonts w:hint="eastAsia" w:ascii="FangSong_GB2312" w:hAnsi="宋体" w:eastAsia="FangSong_GB2312"/>
          <w:bCs/>
          <w:color w:val="000000" w:themeColor="text1"/>
          <w:sz w:val="32"/>
          <w:szCs w:val="32"/>
        </w:rPr>
        <w:t>肿瘤随访登记工作荣获国家癌症中心肿瘤随访登记项目工作进步奖。</w:t>
      </w:r>
    </w:p>
    <w:p>
      <w:pPr>
        <w:spacing w:line="576" w:lineRule="exact"/>
        <w:ind w:firstLine="643"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b/>
          <w:color w:val="000000" w:themeColor="text1"/>
          <w:kern w:val="24"/>
          <w:sz w:val="32"/>
          <w:szCs w:val="32"/>
        </w:rPr>
        <w:t>（2）儿童伤害监测。</w:t>
      </w:r>
      <w:r>
        <w:rPr>
          <w:rFonts w:hint="eastAsia" w:ascii="FangSong_GB2312" w:hAnsi="FangSong_GB2312" w:eastAsia="FangSong_GB2312" w:cs="FangSong_GB2312"/>
          <w:sz w:val="32"/>
          <w:szCs w:val="32"/>
        </w:rPr>
        <w:t>县卫健局和县教育局联合印发了《关于进一步加强儿童伤害监测工作的通知》，全县111所公立和私立学校每月按时上报数据，由我中心汇总后及时上报市疾控中心。</w:t>
      </w:r>
      <w:r>
        <w:rPr>
          <w:rFonts w:hint="eastAsia" w:ascii="FangSong_GB2312" w:hAnsi="FangSong_GB2312" w:eastAsia="FangSong_GB2312" w:cs="FangSong_GB2312"/>
          <w:color w:val="000000" w:themeColor="text1"/>
          <w:sz w:val="32"/>
          <w:szCs w:val="32"/>
        </w:rPr>
        <w:t>2022年秋季儿童伤害监测全县共监测学生65675人，上报伤害33例。</w:t>
      </w:r>
    </w:p>
    <w:p>
      <w:pPr>
        <w:widowControl/>
        <w:adjustRightInd w:val="0"/>
        <w:snapToGrid w:val="0"/>
        <w:spacing w:line="576" w:lineRule="exact"/>
        <w:ind w:firstLine="643" w:firstLineChars="200"/>
        <w:rPr>
          <w:rFonts w:ascii="FangSong_GB2312" w:hAnsi="FangSong_GB2312" w:eastAsia="FangSong_GB2312" w:cs="FangSong_GB2312"/>
          <w:color w:val="000000" w:themeColor="text1"/>
          <w:sz w:val="32"/>
          <w:szCs w:val="32"/>
        </w:rPr>
      </w:pPr>
      <w:r>
        <w:rPr>
          <w:rFonts w:hint="eastAsia" w:ascii="FangSong_GB2312" w:hAnsi="FangSong_GB2312" w:eastAsia="FangSong_GB2312" w:cs="FangSong_GB2312"/>
          <w:b/>
          <w:color w:val="000000" w:themeColor="text1"/>
          <w:kern w:val="24"/>
          <w:sz w:val="32"/>
          <w:szCs w:val="32"/>
        </w:rPr>
        <w:t>（3）类风湿慢阻肺患者管理</w:t>
      </w:r>
      <w:r>
        <w:rPr>
          <w:rFonts w:hint="eastAsia" w:ascii="FangSong_GB2312" w:hAnsi="FangSong_GB2312" w:eastAsia="FangSong_GB2312" w:cs="FangSong_GB2312"/>
          <w:bCs/>
          <w:color w:val="000000" w:themeColor="text1"/>
          <w:kern w:val="24"/>
          <w:sz w:val="32"/>
          <w:szCs w:val="32"/>
        </w:rPr>
        <w:t>。</w:t>
      </w:r>
      <w:r>
        <w:rPr>
          <w:rFonts w:hint="eastAsia" w:ascii="FangSong_GB2312" w:hAnsi="FangSong_GB2312" w:eastAsia="FangSong_GB2312" w:cs="FangSong_GB2312"/>
          <w:sz w:val="32"/>
          <w:szCs w:val="32"/>
        </w:rPr>
        <w:t>全县慢性阻塞性肺疾病患者管理</w:t>
      </w:r>
      <w:r>
        <w:rPr>
          <w:rFonts w:hint="eastAsia" w:ascii="FangSong_GB2312" w:eastAsia="FangSong_GB2312" w:cs="Arial"/>
          <w:color w:val="000000" w:themeColor="text1"/>
          <w:kern w:val="24"/>
          <w:sz w:val="32"/>
          <w:szCs w:val="32"/>
        </w:rPr>
        <w:t>应</w:t>
      </w:r>
      <w:r>
        <w:rPr>
          <w:rFonts w:ascii="FangSong_GB2312" w:eastAsia="FangSong_GB2312" w:cs="Arial"/>
          <w:color w:val="000000" w:themeColor="text1"/>
          <w:kern w:val="24"/>
          <w:sz w:val="32"/>
          <w:szCs w:val="32"/>
        </w:rPr>
        <w:t>登记</w:t>
      </w:r>
      <w:r>
        <w:rPr>
          <w:rFonts w:hint="eastAsia" w:ascii="FangSong_GB2312" w:eastAsia="FangSong_GB2312" w:cs="Arial"/>
          <w:color w:val="000000" w:themeColor="text1"/>
          <w:kern w:val="24"/>
          <w:sz w:val="32"/>
          <w:szCs w:val="32"/>
        </w:rPr>
        <w:t>10178人，</w:t>
      </w:r>
      <w:r>
        <w:rPr>
          <w:rFonts w:ascii="FangSong_GB2312" w:eastAsia="FangSong_GB2312" w:cs="Arial"/>
          <w:color w:val="000000" w:themeColor="text1"/>
          <w:kern w:val="24"/>
          <w:sz w:val="32"/>
          <w:szCs w:val="32"/>
        </w:rPr>
        <w:t>实际登记</w:t>
      </w:r>
      <w:r>
        <w:rPr>
          <w:rFonts w:hint="eastAsia" w:ascii="FangSong_GB2312" w:eastAsia="FangSong_GB2312" w:cs="Arial"/>
          <w:color w:val="000000" w:themeColor="text1"/>
          <w:kern w:val="24"/>
          <w:sz w:val="32"/>
          <w:szCs w:val="32"/>
        </w:rPr>
        <w:t>3409</w:t>
      </w:r>
      <w:r>
        <w:rPr>
          <w:rFonts w:ascii="FangSong_GB2312" w:eastAsia="FangSong_GB2312" w:cs="Arial"/>
          <w:color w:val="000000" w:themeColor="text1"/>
          <w:kern w:val="24"/>
          <w:sz w:val="32"/>
          <w:szCs w:val="32"/>
        </w:rPr>
        <w:t>，登记率</w:t>
      </w:r>
      <w:r>
        <w:rPr>
          <w:rFonts w:hint="eastAsia" w:ascii="FangSong_GB2312" w:eastAsia="FangSong_GB2312" w:cs="Arial"/>
          <w:color w:val="000000" w:themeColor="text1"/>
          <w:kern w:val="24"/>
          <w:sz w:val="32"/>
          <w:szCs w:val="32"/>
        </w:rPr>
        <w:t>33.49</w:t>
      </w:r>
      <w:r>
        <w:rPr>
          <w:rFonts w:ascii="FangSong_GB2312" w:eastAsia="FangSong_GB2312" w:cs="Arial"/>
          <w:color w:val="000000" w:themeColor="text1"/>
          <w:kern w:val="24"/>
          <w:sz w:val="32"/>
          <w:szCs w:val="32"/>
        </w:rPr>
        <w:t>%；</w:t>
      </w:r>
      <w:r>
        <w:rPr>
          <w:rFonts w:hint="eastAsia" w:ascii="FangSong_GB2312" w:eastAsia="FangSong_GB2312" w:cs="Arial"/>
          <w:color w:val="000000" w:themeColor="text1"/>
          <w:kern w:val="24"/>
          <w:sz w:val="32"/>
          <w:szCs w:val="32"/>
        </w:rPr>
        <w:t>实际管理3259人，管理率95.6%</w:t>
      </w:r>
      <w:r>
        <w:rPr>
          <w:rFonts w:ascii="FangSong_GB2312" w:eastAsia="FangSong_GB2312" w:cs="Arial"/>
          <w:color w:val="000000" w:themeColor="text1"/>
          <w:kern w:val="24"/>
          <w:sz w:val="32"/>
          <w:szCs w:val="32"/>
        </w:rPr>
        <w:t>；规范管理</w:t>
      </w:r>
      <w:r>
        <w:rPr>
          <w:rFonts w:hint="eastAsia" w:ascii="FangSong_GB2312" w:eastAsia="FangSong_GB2312" w:cs="Arial"/>
          <w:color w:val="000000" w:themeColor="text1"/>
          <w:kern w:val="24"/>
          <w:sz w:val="32"/>
          <w:szCs w:val="32"/>
        </w:rPr>
        <w:t>2732</w:t>
      </w:r>
      <w:r>
        <w:rPr>
          <w:rFonts w:ascii="FangSong_GB2312" w:eastAsia="FangSong_GB2312" w:cs="Arial"/>
          <w:color w:val="000000" w:themeColor="text1"/>
          <w:kern w:val="24"/>
          <w:sz w:val="32"/>
          <w:szCs w:val="32"/>
        </w:rPr>
        <w:t>人，规范管理率</w:t>
      </w:r>
      <w:r>
        <w:rPr>
          <w:rFonts w:hint="eastAsia" w:ascii="FangSong_GB2312" w:eastAsia="FangSong_GB2312" w:cs="Arial"/>
          <w:color w:val="000000" w:themeColor="text1"/>
          <w:kern w:val="24"/>
          <w:sz w:val="32"/>
          <w:szCs w:val="32"/>
        </w:rPr>
        <w:t>83.381</w:t>
      </w:r>
      <w:r>
        <w:rPr>
          <w:rFonts w:ascii="FangSong_GB2312" w:eastAsia="FangSong_GB2312" w:cs="Arial"/>
          <w:color w:val="000000" w:themeColor="text1"/>
          <w:kern w:val="24"/>
          <w:sz w:val="32"/>
          <w:szCs w:val="32"/>
        </w:rPr>
        <w:t>%</w:t>
      </w:r>
      <w:r>
        <w:rPr>
          <w:rFonts w:hint="eastAsia" w:ascii="FangSong_GB2312" w:eastAsia="FangSong_GB2312" w:cs="Arial"/>
          <w:color w:val="000000" w:themeColor="text1"/>
          <w:kern w:val="24"/>
          <w:sz w:val="32"/>
          <w:szCs w:val="32"/>
        </w:rPr>
        <w:t>，</w:t>
      </w:r>
      <w:r>
        <w:rPr>
          <w:rFonts w:hint="eastAsia" w:ascii="FangSong_GB2312" w:hAnsi="FangSong_GB2312" w:eastAsia="FangSong_GB2312" w:cs="FangSong_GB2312"/>
          <w:sz w:val="32"/>
          <w:szCs w:val="32"/>
        </w:rPr>
        <w:t>均超过项目指标要求。全县类风湿性关节炎患者管理</w:t>
      </w:r>
      <w:r>
        <w:rPr>
          <w:rFonts w:hint="eastAsia" w:ascii="FangSong_GB2312" w:eastAsia="FangSong_GB2312" w:cs="Arial"/>
          <w:color w:val="000000" w:themeColor="text1"/>
          <w:kern w:val="24"/>
          <w:sz w:val="32"/>
          <w:szCs w:val="32"/>
        </w:rPr>
        <w:t>应</w:t>
      </w:r>
      <w:r>
        <w:rPr>
          <w:rFonts w:ascii="FangSong_GB2312" w:eastAsia="FangSong_GB2312" w:cs="Arial"/>
          <w:color w:val="000000" w:themeColor="text1"/>
          <w:kern w:val="24"/>
          <w:sz w:val="32"/>
          <w:szCs w:val="32"/>
        </w:rPr>
        <w:t>登记</w:t>
      </w:r>
      <w:r>
        <w:rPr>
          <w:rFonts w:hint="eastAsia" w:ascii="FangSong_GB2312" w:eastAsia="FangSong_GB2312" w:cs="Arial"/>
          <w:color w:val="000000" w:themeColor="text1"/>
          <w:kern w:val="24"/>
          <w:sz w:val="32"/>
          <w:szCs w:val="32"/>
        </w:rPr>
        <w:t>1271人，</w:t>
      </w:r>
      <w:r>
        <w:rPr>
          <w:rFonts w:ascii="FangSong_GB2312" w:eastAsia="FangSong_GB2312" w:cs="Arial"/>
          <w:color w:val="000000" w:themeColor="text1"/>
          <w:kern w:val="24"/>
          <w:sz w:val="32"/>
          <w:szCs w:val="32"/>
        </w:rPr>
        <w:t>实际登记</w:t>
      </w:r>
      <w:r>
        <w:rPr>
          <w:rFonts w:hint="eastAsia" w:ascii="FangSong_GB2312" w:eastAsia="FangSong_GB2312" w:cs="Arial"/>
          <w:color w:val="000000" w:themeColor="text1"/>
          <w:kern w:val="24"/>
          <w:sz w:val="32"/>
          <w:szCs w:val="32"/>
        </w:rPr>
        <w:t>1269</w:t>
      </w:r>
      <w:r>
        <w:rPr>
          <w:rFonts w:ascii="FangSong_GB2312" w:eastAsia="FangSong_GB2312" w:cs="Arial"/>
          <w:color w:val="000000" w:themeColor="text1"/>
          <w:kern w:val="24"/>
          <w:sz w:val="32"/>
          <w:szCs w:val="32"/>
        </w:rPr>
        <w:t>人，登记率</w:t>
      </w:r>
      <w:r>
        <w:rPr>
          <w:rFonts w:hint="eastAsia" w:ascii="FangSong_GB2312" w:eastAsia="FangSong_GB2312" w:cs="Arial"/>
          <w:color w:val="000000" w:themeColor="text1"/>
          <w:kern w:val="24"/>
          <w:sz w:val="32"/>
          <w:szCs w:val="32"/>
        </w:rPr>
        <w:t>170.0</w:t>
      </w:r>
      <w:r>
        <w:rPr>
          <w:rFonts w:ascii="FangSong_GB2312" w:eastAsia="FangSong_GB2312" w:cs="Arial"/>
          <w:color w:val="000000" w:themeColor="text1"/>
          <w:kern w:val="24"/>
          <w:sz w:val="32"/>
          <w:szCs w:val="32"/>
        </w:rPr>
        <w:t>%；</w:t>
      </w:r>
      <w:r>
        <w:rPr>
          <w:rFonts w:hint="eastAsia" w:ascii="FangSong_GB2312" w:eastAsia="FangSong_GB2312" w:cs="Arial"/>
          <w:color w:val="000000" w:themeColor="text1"/>
          <w:kern w:val="24"/>
          <w:sz w:val="32"/>
          <w:szCs w:val="32"/>
        </w:rPr>
        <w:t>累计管理1269人，管理率99.9%</w:t>
      </w:r>
      <w:r>
        <w:rPr>
          <w:rFonts w:ascii="FangSong_GB2312" w:eastAsia="FangSong_GB2312" w:cs="Arial"/>
          <w:color w:val="000000" w:themeColor="text1"/>
          <w:kern w:val="24"/>
          <w:sz w:val="32"/>
          <w:szCs w:val="32"/>
        </w:rPr>
        <w:t>；规范管理</w:t>
      </w:r>
      <w:r>
        <w:rPr>
          <w:rFonts w:hint="eastAsia" w:ascii="FangSong_GB2312" w:eastAsia="FangSong_GB2312" w:cs="Arial"/>
          <w:color w:val="000000" w:themeColor="text1"/>
          <w:kern w:val="24"/>
          <w:sz w:val="32"/>
          <w:szCs w:val="32"/>
        </w:rPr>
        <w:t>990</w:t>
      </w:r>
      <w:r>
        <w:rPr>
          <w:rFonts w:ascii="FangSong_GB2312" w:eastAsia="FangSong_GB2312" w:cs="Arial"/>
          <w:color w:val="000000" w:themeColor="text1"/>
          <w:kern w:val="24"/>
          <w:sz w:val="32"/>
          <w:szCs w:val="32"/>
        </w:rPr>
        <w:t>人，规范管理率</w:t>
      </w:r>
      <w:r>
        <w:rPr>
          <w:rFonts w:hint="eastAsia" w:ascii="FangSong_GB2312" w:eastAsia="FangSong_GB2312" w:cs="Arial"/>
          <w:color w:val="000000" w:themeColor="text1"/>
          <w:kern w:val="24"/>
          <w:sz w:val="32"/>
          <w:szCs w:val="32"/>
        </w:rPr>
        <w:t>78.0</w:t>
      </w:r>
      <w:r>
        <w:rPr>
          <w:rFonts w:ascii="FangSong_GB2312" w:eastAsia="FangSong_GB2312" w:cs="Arial"/>
          <w:color w:val="000000" w:themeColor="text1"/>
          <w:kern w:val="24"/>
          <w:sz w:val="32"/>
          <w:szCs w:val="32"/>
        </w:rPr>
        <w:t>%</w:t>
      </w:r>
      <w:r>
        <w:rPr>
          <w:rFonts w:hint="eastAsia" w:ascii="FangSong_GB2312" w:hAnsi="FangSong_GB2312" w:eastAsia="FangSong_GB2312" w:cs="FangSong_GB2312"/>
          <w:sz w:val="32"/>
          <w:szCs w:val="32"/>
        </w:rPr>
        <w:t>，均超过项目指标要求。</w:t>
      </w:r>
    </w:p>
    <w:p>
      <w:pPr>
        <w:pStyle w:val="15"/>
        <w:spacing w:beforeAutospacing="0" w:afterAutospacing="0" w:line="576" w:lineRule="exact"/>
        <w:ind w:firstLine="643" w:firstLineChars="200"/>
        <w:jc w:val="both"/>
        <w:textAlignment w:val="baseline"/>
        <w:rPr>
          <w:rFonts w:ascii="楷体_GB2312" w:hAnsi="楷体_GB2312" w:eastAsia="楷体_GB2312" w:cs="楷体_GB2312"/>
          <w:b/>
          <w:bCs/>
          <w:color w:val="0000FF"/>
          <w:sz w:val="32"/>
          <w:szCs w:val="32"/>
        </w:rPr>
      </w:pPr>
      <w:r>
        <w:rPr>
          <w:rFonts w:hint="eastAsia" w:ascii="FangSong_GB2312" w:hAnsi="FangSong_GB2312" w:eastAsia="FangSong_GB2312" w:cs="FangSong_GB2312"/>
          <w:b/>
          <w:color w:val="000000" w:themeColor="text1"/>
          <w:kern w:val="24"/>
          <w:sz w:val="32"/>
          <w:szCs w:val="32"/>
        </w:rPr>
        <w:t>（4）健康管理员工作。</w:t>
      </w:r>
      <w:r>
        <w:rPr>
          <w:rFonts w:hint="eastAsia" w:ascii="FangSong_GB2312" w:eastAsia="FangSong_GB2312" w:cs="Arial"/>
          <w:color w:val="000000" w:themeColor="text1"/>
          <w:kern w:val="24"/>
          <w:sz w:val="32"/>
          <w:szCs w:val="32"/>
        </w:rPr>
        <w:t>2016-2022年经培训合格的健康管理员有102人，合格率100%。多地健康管理员累计开展健康生活方式指导员培训102次，</w:t>
      </w:r>
      <w:r>
        <w:rPr>
          <w:rFonts w:hint="eastAsia" w:ascii="FangSong_GB2312" w:eastAsia="FangSong_GB2312" w:cs="Arial"/>
          <w:kern w:val="24"/>
          <w:sz w:val="32"/>
          <w:szCs w:val="32"/>
        </w:rPr>
        <w:t>培训健康生活指导员2</w:t>
      </w:r>
      <w:r>
        <w:rPr>
          <w:rFonts w:hint="eastAsia" w:ascii="FangSong_GB2312" w:eastAsia="FangSong_GB2312" w:cs="Arial"/>
          <w:color w:val="000000" w:themeColor="text1"/>
          <w:kern w:val="24"/>
          <w:sz w:val="32"/>
          <w:szCs w:val="32"/>
        </w:rPr>
        <w:t>10人，指导群众14万余人。参与慢性阻塞性肺疾病和类风湿关节炎患者健康管理102人，全县建立患者自我管理小组54个。</w:t>
      </w:r>
    </w:p>
    <w:p>
      <w:pPr>
        <w:pStyle w:val="15"/>
        <w:spacing w:beforeAutospacing="0" w:afterAutospacing="0" w:line="576" w:lineRule="exact"/>
        <w:ind w:firstLine="643" w:firstLineChars="200"/>
        <w:jc w:val="both"/>
        <w:textAlignment w:val="baseline"/>
      </w:pPr>
      <w:r>
        <w:rPr>
          <w:rFonts w:hint="eastAsia" w:ascii="FangSong_GB2312" w:hAnsi="FangSong_GB2312" w:eastAsia="FangSong_GB2312" w:cs="FangSong_GB2312"/>
          <w:b/>
          <w:color w:val="000000" w:themeColor="text1"/>
          <w:sz w:val="32"/>
          <w:szCs w:val="32"/>
        </w:rPr>
        <w:t>（5）大力开展全民健康生活方式行动</w:t>
      </w:r>
      <w:r>
        <w:rPr>
          <w:rFonts w:hint="eastAsia" w:ascii="FangSong_GB2312" w:hAnsi="FangSong_GB2312" w:eastAsia="FangSong_GB2312" w:cs="FangSong_GB2312"/>
          <w:bCs/>
          <w:color w:val="000000" w:themeColor="text1"/>
          <w:sz w:val="32"/>
          <w:szCs w:val="32"/>
        </w:rPr>
        <w:t>。</w:t>
      </w:r>
      <w:r>
        <w:rPr>
          <w:rFonts w:hint="eastAsia" w:ascii="FangSong_GB2312" w:hAnsi="FangSong_GB2312" w:eastAsia="FangSong_GB2312" w:cs="FangSong_GB2312"/>
          <w:sz w:val="32"/>
          <w:szCs w:val="32"/>
        </w:rPr>
        <w:t>2022年全县各地充分利用健康步道、主题公园、示范点建设等健康支持性环境，满足群众健康需求。先后</w:t>
      </w:r>
      <w:r>
        <w:rPr>
          <w:rFonts w:hint="eastAsia" w:ascii="FangSong_GB2312" w:eastAsia="FangSong_GB2312" w:cs="Arial"/>
          <w:kern w:val="24"/>
          <w:sz w:val="32"/>
          <w:szCs w:val="32"/>
        </w:rPr>
        <w:t>开展健康宣传8次、电视台等媒体报道6次，</w:t>
      </w:r>
      <w:r>
        <w:rPr>
          <w:rFonts w:ascii="FangSong_GB2312" w:eastAsia="FangSong_GB2312" w:cs="Arial"/>
          <w:kern w:val="24"/>
          <w:sz w:val="32"/>
          <w:szCs w:val="32"/>
        </w:rPr>
        <w:t>创建</w:t>
      </w:r>
      <w:r>
        <w:rPr>
          <w:rFonts w:hint="eastAsia" w:ascii="FangSong_GB2312" w:eastAsia="FangSong_GB2312" w:cs="Arial"/>
          <w:kern w:val="24"/>
          <w:sz w:val="32"/>
          <w:szCs w:val="32"/>
        </w:rPr>
        <w:t>健康支持性环境3家</w:t>
      </w:r>
      <w:r>
        <w:rPr>
          <w:rFonts w:ascii="FangSong_GB2312" w:eastAsia="FangSong_GB2312" w:cs="Arial"/>
          <w:kern w:val="24"/>
          <w:sz w:val="32"/>
          <w:szCs w:val="32"/>
        </w:rPr>
        <w:t>。</w:t>
      </w:r>
      <w:r>
        <w:rPr>
          <w:rFonts w:hint="eastAsia" w:ascii="FangSong_GB2312" w:eastAsia="FangSong_GB2312" w:cs="Arial"/>
          <w:kern w:val="24"/>
          <w:sz w:val="32"/>
          <w:szCs w:val="32"/>
        </w:rPr>
        <w:t>全民健康生活方式行动活动报表和季度报表及时率100%。</w:t>
      </w:r>
      <w:r>
        <w:rPr>
          <w:rFonts w:hint="eastAsia" w:ascii="FangSong_GB2312" w:hAnsi="FangSong_GB2312" w:eastAsia="FangSong_GB2312" w:cs="FangSong_GB2312"/>
          <w:color w:val="000000"/>
          <w:sz w:val="32"/>
          <w:szCs w:val="32"/>
        </w:rPr>
        <w:t>县乡村三级慢病工作人员主动进村入户，提供健康教育和健康咨询，多地充分利用慢性病宣传日，设置健康教育宣传栏，定期更新内容，开展健康知识讲座等各种形式的健康教育活动。通过不断进行健康指导和干预，有效改变了群众的不良卫生习惯，促进了大众健康行为的形成。</w:t>
      </w:r>
    </w:p>
    <w:p>
      <w:pPr>
        <w:spacing w:line="576" w:lineRule="exact"/>
        <w:ind w:firstLine="643" w:firstLineChars="200"/>
        <w:rPr>
          <w:rFonts w:ascii="FangSong_GB2312" w:hAnsi="FangSong_GB2312" w:eastAsia="FangSong_GB2312" w:cs="FangSong_GB2312"/>
          <w:b/>
          <w:color w:val="000000" w:themeColor="text1"/>
          <w:sz w:val="32"/>
          <w:szCs w:val="32"/>
        </w:rPr>
      </w:pPr>
      <w:r>
        <w:rPr>
          <w:rFonts w:hint="eastAsia" w:ascii="FangSong_GB2312" w:hAnsi="FangSong_GB2312" w:eastAsia="FangSong_GB2312" w:cs="FangSong_GB2312"/>
          <w:b/>
          <w:color w:val="000000" w:themeColor="text1"/>
          <w:sz w:val="32"/>
          <w:szCs w:val="32"/>
        </w:rPr>
        <w:t>2.地方病防治</w:t>
      </w:r>
    </w:p>
    <w:p>
      <w:pPr>
        <w:spacing w:line="576" w:lineRule="exact"/>
        <w:ind w:firstLine="643" w:firstLineChars="200"/>
        <w:rPr>
          <w:rFonts w:ascii="FangSong_GB2312" w:hAnsi="FangSong_GB2312" w:eastAsia="FangSong_GB2312" w:cs="FangSong_GB2312"/>
          <w:bCs/>
          <w:color w:val="FF0000"/>
          <w:sz w:val="32"/>
          <w:szCs w:val="32"/>
        </w:rPr>
      </w:pPr>
      <w:r>
        <w:rPr>
          <w:rFonts w:hint="eastAsia" w:ascii="FangSong_GB2312" w:hAnsi="FangSong_GB2312" w:eastAsia="FangSong_GB2312" w:cs="FangSong_GB2312"/>
          <w:b/>
          <w:color w:val="000000" w:themeColor="text1"/>
          <w:sz w:val="32"/>
          <w:szCs w:val="32"/>
        </w:rPr>
        <w:t>（1）克山病监测。</w:t>
      </w:r>
      <w:r>
        <w:rPr>
          <w:rFonts w:hint="eastAsia" w:ascii="FangSong_GB2312" w:eastAsia="FangSong_GB2312"/>
          <w:sz w:val="32"/>
          <w:szCs w:val="32"/>
        </w:rPr>
        <w:t>2022年现存确诊克山病17例，其中潜在型1例，慢型16例，2022年新增7例，未发现急型、亚急型克山病病例。根据</w:t>
      </w:r>
      <w:r>
        <w:rPr>
          <w:rFonts w:hint="eastAsia" w:ascii="FangSong_GB2312" w:hAnsi="FangSong_GB2312" w:eastAsia="FangSong_GB2312" w:cs="FangSong_GB2312"/>
          <w:kern w:val="0"/>
          <w:sz w:val="32"/>
          <w:szCs w:val="32"/>
        </w:rPr>
        <w:t>国家卫健委《关于印发重点地方病控制和消除办法（2019版）的通知》（国卫疾控函</w:t>
      </w:r>
      <w:r>
        <w:rPr>
          <w:rFonts w:hint="eastAsia" w:ascii="FangSong_GB2312" w:hAnsi="方正小标宋简体" w:eastAsia="FangSong_GB2312" w:cs="方正小标宋简体"/>
          <w:bCs/>
          <w:sz w:val="32"/>
          <w:szCs w:val="32"/>
        </w:rPr>
        <w:t>〔2019〕169</w:t>
      </w:r>
      <w:r>
        <w:rPr>
          <w:rFonts w:hint="eastAsia" w:ascii="FangSong_GB2312" w:hAnsi="FangSong_GB2312" w:eastAsia="FangSong_GB2312" w:cs="FangSong_GB2312"/>
          <w:bCs/>
          <w:sz w:val="32"/>
          <w:szCs w:val="32"/>
        </w:rPr>
        <w:t>号</w:t>
      </w:r>
      <w:r>
        <w:rPr>
          <w:rFonts w:hint="eastAsia" w:ascii="FangSong_GB2312" w:hAnsi="FangSong_GB2312" w:eastAsia="FangSong_GB2312" w:cs="FangSong_GB2312"/>
          <w:kern w:val="0"/>
          <w:sz w:val="32"/>
          <w:szCs w:val="32"/>
        </w:rPr>
        <w:t>），我县近5年未发现急性和亚急性克山病例，有慢型克山病例的10个乡镇慢型克山病年发病率为0.20-3.16/万，低于消除指标要求的5/万，根据两项指标，判定我县保持克山病消除状态。</w:t>
      </w:r>
    </w:p>
    <w:p>
      <w:pPr>
        <w:adjustRightInd w:val="0"/>
        <w:snapToGrid w:val="0"/>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color w:val="000000" w:themeColor="text1"/>
          <w:kern w:val="0"/>
          <w:sz w:val="32"/>
          <w:szCs w:val="32"/>
        </w:rPr>
        <w:t>（2）碘缺乏病监测。</w:t>
      </w:r>
      <w:r>
        <w:rPr>
          <w:rFonts w:hint="eastAsia" w:ascii="FangSong_GB2312" w:hAnsi="FangSong_GB2312" w:eastAsia="FangSong_GB2312" w:cs="FangSong_GB2312"/>
          <w:bCs/>
          <w:color w:val="000000" w:themeColor="text1"/>
          <w:kern w:val="0"/>
          <w:sz w:val="32"/>
          <w:szCs w:val="32"/>
        </w:rPr>
        <w:t>完成全县盐碘监测工作，共采集样品计300份。</w:t>
      </w:r>
      <w:r>
        <w:rPr>
          <w:rFonts w:hint="eastAsia" w:ascii="FangSong_GB2312" w:hAnsi="FangSong_GB2312" w:eastAsia="FangSong_GB2312" w:cs="FangSong_GB2312"/>
          <w:sz w:val="32"/>
          <w:szCs w:val="32"/>
        </w:rPr>
        <w:t>盐碘浓度在21-39㎎/㎏的合格碘盐有300份，合格碘盐食用率100%，符合消除标准要求的大于90%；</w:t>
      </w:r>
      <w:r>
        <w:rPr>
          <w:rFonts w:hint="eastAsia" w:ascii="FangSong_GB2312" w:hAnsi="FangSong_GB2312" w:eastAsia="FangSong_GB2312" w:cs="FangSong_GB2312"/>
          <w:bCs/>
          <w:snapToGrid w:val="0"/>
          <w:color w:val="000000" w:themeColor="text1"/>
          <w:sz w:val="32"/>
          <w:szCs w:val="32"/>
        </w:rPr>
        <w:t>尿碘监测</w:t>
      </w:r>
      <w:r>
        <w:rPr>
          <w:rFonts w:hint="eastAsia" w:ascii="FangSong_GB2312" w:hAnsi="FangSong_GB2312" w:eastAsia="FangSong_GB2312" w:cs="FangSong_GB2312"/>
          <w:bCs/>
          <w:color w:val="000000" w:themeColor="text1"/>
          <w:sz w:val="32"/>
          <w:szCs w:val="32"/>
        </w:rPr>
        <w:t>全县共采集孕妇尿样100份，学生尿样200份。</w:t>
      </w:r>
      <w:r>
        <w:rPr>
          <w:rFonts w:hint="eastAsia" w:ascii="FangSong_GB2312" w:hAnsi="FangSong_GB2312" w:eastAsia="FangSong_GB2312" w:cs="FangSong_GB2312"/>
          <w:sz w:val="32"/>
          <w:szCs w:val="32"/>
        </w:rPr>
        <w:t>经检测，孕妇尿碘最低49.6ug/L,最高1229.1ug/L，中位数为283.4ug/L，符合消除水平要求的中位数大于等于150ug/L。儿童尿碘最低20.7ug/L,最高1941.5ug/L，中位数为233.7ug/L，符合消除水平要求的中位数大于等于100ug/L，且尿碘水平低于50ug/L的比例不超过20%。</w:t>
      </w:r>
    </w:p>
    <w:p>
      <w:pPr>
        <w:spacing w:line="576" w:lineRule="exact"/>
        <w:ind w:firstLine="643" w:firstLineChars="200"/>
        <w:rPr>
          <w:rFonts w:ascii="FangSong_GB2312" w:hAnsi="FangSong_GB2312" w:eastAsia="FangSong_GB2312" w:cs="FangSong_GB2312"/>
          <w:bCs/>
          <w:color w:val="000000" w:themeColor="text1"/>
          <w:sz w:val="32"/>
          <w:szCs w:val="32"/>
        </w:rPr>
      </w:pPr>
      <w:r>
        <w:rPr>
          <w:rFonts w:hint="eastAsia" w:ascii="FangSong_GB2312" w:hAnsi="FangSong_GB2312" w:eastAsia="FangSong_GB2312" w:cs="FangSong_GB2312"/>
          <w:b/>
          <w:color w:val="000000" w:themeColor="text1"/>
          <w:sz w:val="32"/>
          <w:szCs w:val="32"/>
        </w:rPr>
        <w:t>（3）燃煤污染型地氟病监测。</w:t>
      </w:r>
      <w:r>
        <w:rPr>
          <w:rFonts w:hint="eastAsia" w:ascii="FangSong_GB2312" w:hAnsi="FangSong_GB2312" w:eastAsia="FangSong_GB2312" w:cs="FangSong_GB2312"/>
          <w:bCs/>
          <w:color w:val="000000" w:themeColor="text1"/>
          <w:sz w:val="32"/>
          <w:szCs w:val="32"/>
        </w:rPr>
        <w:t>全县</w:t>
      </w:r>
      <w:r>
        <w:rPr>
          <w:rFonts w:hint="eastAsia" w:ascii="FangSong_GB2312" w:hAnsi="FangSong_GB2312" w:eastAsia="FangSong_GB2312" w:cs="FangSong_GB2312"/>
          <w:sz w:val="32"/>
          <w:szCs w:val="32"/>
        </w:rPr>
        <w:t>共涉及2个乡镇、6个病区村。共入户调查改炉改灶情况和健康行为情况200户，其中合格改良炉灶200户，合格改良炉灶率100%；合格炉灶正确使用200户，正确使用率100%；食用玉米200户，正确干燥200户，正确干燥率100%；食用辣椒200户，正确干燥200户，正确干燥率100%；应监测8-12岁儿童359人，实际监测359人，监测率100%，其中氟斑牙可疑人数累计3人，未发现氟斑牙和氟骨症病例，患病率为0</w:t>
      </w:r>
      <w:r>
        <w:rPr>
          <w:rFonts w:hint="eastAsia" w:ascii="FangSong_GB2312" w:hAnsi="FangSong_GB2312" w:eastAsia="FangSong_GB2312" w:cs="FangSong_GB2312"/>
          <w:color w:val="000000" w:themeColor="text1"/>
          <w:sz w:val="32"/>
          <w:szCs w:val="32"/>
        </w:rPr>
        <w:t>。</w:t>
      </w:r>
      <w:r>
        <w:rPr>
          <w:rFonts w:hint="eastAsia" w:ascii="FangSong_GB2312" w:hAnsi="FangSong_GB2312" w:eastAsia="FangSong_GB2312" w:cs="FangSong_GB2312"/>
          <w:bCs/>
          <w:color w:val="000000" w:themeColor="text1"/>
          <w:sz w:val="32"/>
          <w:szCs w:val="32"/>
        </w:rPr>
        <w:t>根据评价判定标准，各项指标均达到标准，我县继续保持燃煤污染型地方性氟中毒消除状态。</w:t>
      </w:r>
    </w:p>
    <w:p>
      <w:pPr>
        <w:spacing w:line="576" w:lineRule="exact"/>
        <w:ind w:firstLine="640"/>
        <w:rPr>
          <w:rFonts w:ascii="FangSong_GB2312" w:hAnsi="FangSong_GB2312" w:eastAsia="FangSong_GB2312" w:cs="FangSong_GB2312"/>
          <w:b/>
          <w:color w:val="000000" w:themeColor="text1"/>
          <w:sz w:val="32"/>
          <w:szCs w:val="32"/>
        </w:rPr>
      </w:pPr>
      <w:r>
        <w:rPr>
          <w:rFonts w:hint="eastAsia" w:ascii="FangSong_GB2312" w:hAnsi="FangSong_GB2312" w:eastAsia="FangSong_GB2312" w:cs="FangSong_GB2312"/>
          <w:b/>
          <w:color w:val="000000" w:themeColor="text1"/>
          <w:sz w:val="32"/>
          <w:szCs w:val="32"/>
        </w:rPr>
        <w:t>3.创建健康促进县基线调查工作</w:t>
      </w:r>
    </w:p>
    <w:p>
      <w:pPr>
        <w:spacing w:line="576" w:lineRule="exact"/>
        <w:ind w:firstLine="640"/>
      </w:pPr>
      <w:r>
        <w:rPr>
          <w:rFonts w:hint="eastAsia" w:ascii="FangSong_GB2312" w:hAnsi="仿宋" w:eastAsia="FangSong_GB2312"/>
          <w:color w:val="000000"/>
          <w:sz w:val="32"/>
          <w:szCs w:val="32"/>
        </w:rPr>
        <w:t>2022年7月，中心采用</w:t>
      </w:r>
      <w:r>
        <w:rPr>
          <w:rFonts w:hint="eastAsia" w:ascii="FangSong_GB2312" w:hAnsi="FangSong_GB2312" w:eastAsia="FangSong_GB2312" w:cs="FangSong_GB2312"/>
          <w:sz w:val="32"/>
          <w:szCs w:val="32"/>
        </w:rPr>
        <w:t>多阶段整群随机抽样的方法</w:t>
      </w:r>
      <w:r>
        <w:rPr>
          <w:rFonts w:hint="eastAsia" w:ascii="FangSong_GB2312" w:hAnsi="仿宋" w:eastAsia="FangSong_GB2312"/>
          <w:color w:val="000000"/>
          <w:sz w:val="32"/>
          <w:szCs w:val="32"/>
        </w:rPr>
        <w:t>对全县内的</w:t>
      </w:r>
      <w:r>
        <w:rPr>
          <w:rFonts w:hint="eastAsia" w:ascii="FangSong_GB2312" w:hAnsi="FangSong_GB2312" w:eastAsia="FangSong_GB2312" w:cs="FangSong_GB2312"/>
          <w:kern w:val="0"/>
          <w:sz w:val="32"/>
          <w:szCs w:val="32"/>
        </w:rPr>
        <w:t>村（社区）居民、中学学生、医务人员、机关事业单位职工、企业员工等720人进行健康促进县基线调查。</w:t>
      </w:r>
      <w:r>
        <w:rPr>
          <w:rFonts w:hint="eastAsia" w:ascii="FangSong_GB2312" w:hAnsi="FangSong_GB2312" w:eastAsia="FangSong_GB2312" w:cs="FangSong_GB2312"/>
          <w:sz w:val="32"/>
          <w:szCs w:val="32"/>
        </w:rPr>
        <w:t>旨在了解</w:t>
      </w:r>
      <w:r>
        <w:rPr>
          <w:rFonts w:hint="eastAsia" w:ascii="FangSong_GB2312" w:hAnsi="FangSong_GB2312" w:cs="FangSong_GB2312"/>
          <w:sz w:val="32"/>
          <w:szCs w:val="32"/>
        </w:rPr>
        <w:t>剑阁</w:t>
      </w:r>
      <w:r>
        <w:rPr>
          <w:rFonts w:hint="eastAsia" w:ascii="FangSong_GB2312" w:hAnsi="FangSong_GB2312" w:eastAsia="FangSong_GB2312" w:cs="FangSong_GB2312"/>
          <w:sz w:val="32"/>
          <w:szCs w:val="32"/>
        </w:rPr>
        <w:t>县健康促进基本情况，包括健康政策、健康促进环境、健康教育、居民健康素养、居民健康水平，为剑阁县创建健康促进县项目建设阶段奠定科学的理论基础，提出有效的建设策略和干预措施。</w:t>
      </w:r>
    </w:p>
    <w:p>
      <w:pPr>
        <w:pStyle w:val="4"/>
        <w:spacing w:before="0" w:after="0" w:line="240" w:lineRule="auto"/>
        <w:ind w:firstLine="643" w:firstLineChars="200"/>
        <w:rPr>
          <w:rFonts w:ascii="楷体_GB2312" w:hAnsi="楷体_GB2312" w:eastAsia="楷体_GB2312" w:cs="楷体_GB2312"/>
          <w:color w:val="000000" w:themeColor="text1"/>
        </w:rPr>
      </w:pPr>
      <w:bookmarkStart w:id="23" w:name="_Toc20926"/>
      <w:r>
        <w:rPr>
          <w:rFonts w:hint="eastAsia" w:ascii="楷体_GB2312" w:hAnsi="楷体_GB2312" w:eastAsia="楷体_GB2312" w:cs="楷体_GB2312"/>
          <w:color w:val="000000" w:themeColor="text1"/>
        </w:rPr>
        <w:t>（三）狠抓传染病防控工作</w:t>
      </w:r>
      <w:bookmarkEnd w:id="23"/>
    </w:p>
    <w:p>
      <w:pPr>
        <w:spacing w:line="600" w:lineRule="exact"/>
        <w:ind w:firstLine="643" w:firstLineChars="200"/>
        <w:rPr>
          <w:rFonts w:ascii="FangSong_GB2312" w:hAnsi="FangSong_GB2312" w:eastAsia="FangSong_GB2312" w:cs="FangSong_GB2312"/>
          <w:sz w:val="32"/>
          <w:szCs w:val="32"/>
        </w:rPr>
      </w:pPr>
      <w:r>
        <w:rPr>
          <w:rFonts w:hint="eastAsia" w:ascii="FangSong_GB2312" w:eastAsia="FangSong_GB2312"/>
          <w:b/>
          <w:bCs/>
          <w:color w:val="000000" w:themeColor="text1"/>
          <w:sz w:val="32"/>
          <w:szCs w:val="32"/>
        </w:rPr>
        <w:t>1.加强疾病防控。</w:t>
      </w:r>
      <w:r>
        <w:rPr>
          <w:rFonts w:hint="eastAsia" w:ascii="FangSong_GB2312" w:hAnsi="FangSong_GB2312" w:eastAsia="FangSong_GB2312" w:cs="FangSong_GB2312"/>
          <w:sz w:val="32"/>
          <w:szCs w:val="32"/>
        </w:rPr>
        <w:t>重点加强对霍乱、人感染高致病性禽流感、狂犬病、流感、乙脑、手足口病、布病、流行性腮腺炎等重点传染病监测工作，全县61个医疗机构单位全覆盖进行实时监测报表，进一步加强了相关传染病防控工作。</w:t>
      </w:r>
    </w:p>
    <w:p>
      <w:pPr>
        <w:ind w:firstLine="643" w:firstLineChars="200"/>
        <w:jc w:val="left"/>
        <w:rPr>
          <w:rFonts w:ascii="FangSong_GB2312" w:hAnsi="FangSong_GB2312" w:eastAsia="FangSong_GB2312" w:cs="FangSong_GB2312"/>
          <w:sz w:val="32"/>
          <w:szCs w:val="32"/>
        </w:rPr>
      </w:pPr>
      <w:r>
        <w:rPr>
          <w:rFonts w:hint="eastAsia" w:ascii="FangSong_GB2312" w:eastAsia="FangSong_GB2312"/>
          <w:b/>
          <w:bCs/>
          <w:color w:val="000000" w:themeColor="text1"/>
          <w:sz w:val="32"/>
          <w:szCs w:val="32"/>
        </w:rPr>
        <w:t>2.积极开展督导培训工作。</w:t>
      </w:r>
      <w:r>
        <w:rPr>
          <w:rFonts w:hint="eastAsia" w:ascii="FangSong_GB2312" w:hAnsi="FangSong_GB2312" w:eastAsia="FangSong_GB2312" w:cs="FangSong_GB2312"/>
          <w:sz w:val="32"/>
          <w:szCs w:val="32"/>
        </w:rPr>
        <w:t>一是加强对各医疗单位、学校和托幼机构传染病管理工作的督导培训。县卫健局下发了《关于印发剑阁县2022年传染病网络直报质量督导检查方案的通知》、县疾控中心制定了《2022年传染病零缺报督导方案》，对县直属医疗机构、各乡（镇）卫生院传染病防控工作进了4次督促指导，零缺报单位督导57家，零缺报单位督导覆盖率为100%。二是 开展了学校和托幼机构的传染病防控工作培训会，共培训1000余人。开展了由医疗机构参加的传染病网络直报质量暨疾控信息安全工作和2022年新冠肺炎、流感等重点传染病冬春季防控培训，共培训200余人。</w:t>
      </w:r>
    </w:p>
    <w:p>
      <w:pPr>
        <w:spacing w:line="576" w:lineRule="exact"/>
        <w:ind w:firstLine="643" w:firstLineChars="200"/>
        <w:rPr>
          <w:rFonts w:ascii="FangSong_GB2312" w:hAnsi="FangSong_GB2312" w:eastAsia="FangSong_GB2312" w:cs="FangSong_GB2312"/>
          <w:sz w:val="32"/>
          <w:szCs w:val="32"/>
        </w:rPr>
      </w:pPr>
      <w:r>
        <w:rPr>
          <w:rFonts w:hint="eastAsia" w:ascii="FangSong_GB2312" w:eastAsia="FangSong_GB2312"/>
          <w:b/>
          <w:bCs/>
          <w:color w:val="000000" w:themeColor="text1"/>
          <w:sz w:val="32"/>
          <w:szCs w:val="32"/>
        </w:rPr>
        <w:t>3.加强疫情监测及报告。</w:t>
      </w:r>
      <w:r>
        <w:rPr>
          <w:rFonts w:hint="eastAsia" w:ascii="FangSong_GB2312" w:hAnsi="FangSong_GB2312" w:eastAsia="FangSong_GB2312" w:cs="FangSong_GB2312"/>
          <w:sz w:val="32"/>
          <w:szCs w:val="32"/>
        </w:rPr>
        <w:t>1－6月报告乙、丙类传染病18种872例，传染病总发病率205.73/10万，低于全市平均发病水平。浏览、审核、记录1266余次疾病报告信息管理系统，审核订正345例疾病报告卡，相关分析55期（周分析45期，月分析10期，专题分析0期，预测预报2期，年度分析1期），每月一期传染病疫情和突发公共卫生事件信息通报。实行传染病疫情“日报”和“零报”制，对夏秋季冬春季传染病进行了预测预报。按照广元市疾病预防控制中心转发省疾病预防控制中心天于加强霍乱手足口病等肠道疾病防控工作的通知精神，印发《剑阁县2022年霍乱监测实施方案（试行）》的通知、《剑阁县2022年手足口病监测工作方案》的通知，切实加强对手足口病、5－10霍乱监测工作。手足口病采样送检22份，完成全年任务100%;霍乱监测各类样品272个，均为阴性。协助广市疾病预防控制中心对我县1个养鸡场和3个农贸市场活禽交易点的进行环境监测采样样品70份。按质按量完成了监测任务。</w:t>
      </w:r>
    </w:p>
    <w:p>
      <w:pPr>
        <w:spacing w:line="600" w:lineRule="exact"/>
        <w:ind w:firstLine="803" w:firstLineChars="25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4.肺吸虫病监测。</w:t>
      </w:r>
      <w:r>
        <w:rPr>
          <w:rFonts w:hint="eastAsia" w:ascii="FangSong_GB2312" w:hAnsi="FangSong_GB2312" w:eastAsia="FangSong_GB2312" w:cs="FangSong_GB2312"/>
          <w:sz w:val="32"/>
          <w:szCs w:val="32"/>
        </w:rPr>
        <w:t>根据《四川省疾病预防控制中心关于开展2022年肺吸虫病监测工作的通知》文件，结合我县实际情况，木马镇松木村被选为监测点，开展了肺吸虫病监测，共采溪蟹204只；流调采样409人，血清检测结果均为阴性，发放肺吸虫病知识宣传单1000份、调查问卷409份，完成了省疾控下达的监测任务。</w:t>
      </w:r>
    </w:p>
    <w:p>
      <w:pPr>
        <w:spacing w:line="600" w:lineRule="exact"/>
        <w:ind w:firstLine="823" w:firstLineChars="250"/>
        <w:rPr>
          <w:rFonts w:ascii="FangSong_GB2312" w:hAnsi="FangSong_GB2312" w:eastAsia="FangSong_GB2312" w:cs="FangSong_GB2312"/>
          <w:sz w:val="32"/>
          <w:szCs w:val="32"/>
        </w:rPr>
      </w:pPr>
      <w:r>
        <w:rPr>
          <w:rFonts w:hint="eastAsia" w:ascii="FangSong_GB2312" w:hAnsi="仿宋" w:eastAsia="FangSong_GB2312"/>
          <w:b/>
          <w:bCs/>
          <w:spacing w:val="4"/>
          <w:sz w:val="32"/>
          <w:szCs w:val="32"/>
        </w:rPr>
        <w:t>5.完成法定传染病报告质量和管理现状调查工作。</w:t>
      </w:r>
      <w:r>
        <w:rPr>
          <w:rFonts w:hint="eastAsia" w:ascii="FangSong_GB2312" w:hAnsi="FangSong_GB2312" w:eastAsia="FangSong_GB2312" w:cs="FangSong_GB2312"/>
          <w:sz w:val="32"/>
          <w:szCs w:val="32"/>
        </w:rPr>
        <w:t>根据国家卫生计生委《关于印发全国法定传染病报告质量和管理现状调查方案（2017版）》（国卫疾控传防便函〔2017〕101号）和省疾控要求，我中心组织开展了为期五年的“全省法定传染病报告质量和管理现状调查”。</w:t>
      </w:r>
    </w:p>
    <w:p>
      <w:pPr>
        <w:spacing w:line="576" w:lineRule="exact"/>
        <w:ind w:firstLine="643" w:firstLineChars="200"/>
        <w:rPr>
          <w:rFonts w:eastAsia="FangSong_GB2312"/>
          <w:color w:val="F79646" w:themeColor="accent6"/>
          <w:sz w:val="32"/>
          <w:szCs w:val="32"/>
        </w:rPr>
      </w:pPr>
      <w:r>
        <w:rPr>
          <w:rFonts w:hint="eastAsia" w:ascii="FangSong_GB2312" w:eastAsia="FangSong_GB2312"/>
          <w:b/>
          <w:bCs/>
          <w:sz w:val="32"/>
          <w:szCs w:val="32"/>
        </w:rPr>
        <w:t>6.加强信息安全化工作。</w:t>
      </w:r>
      <w:r>
        <w:rPr>
          <w:rFonts w:hint="eastAsia" w:ascii="FangSong_GB2312" w:hAnsi="FangSong_GB2312" w:eastAsia="FangSong_GB2312" w:cs="FangSong_GB2312"/>
          <w:sz w:val="32"/>
          <w:szCs w:val="32"/>
        </w:rPr>
        <w:t>为切实加强信息安全化工作，制定完善了信息安全化工作制度，开展信息安全化工作培训1次，监测中国疾病预防控制信息系统中的每个开展的子系统。</w:t>
      </w:r>
    </w:p>
    <w:p>
      <w:pPr>
        <w:pStyle w:val="4"/>
        <w:spacing w:before="0" w:after="0" w:line="240" w:lineRule="auto"/>
        <w:ind w:firstLine="643" w:firstLineChars="200"/>
        <w:rPr>
          <w:rFonts w:ascii="楷体_GB2312" w:hAnsi="楷体_GB2312" w:eastAsia="楷体_GB2312" w:cs="楷体_GB2312"/>
        </w:rPr>
      </w:pPr>
      <w:bookmarkStart w:id="24" w:name="_Toc22036"/>
      <w:r>
        <w:rPr>
          <w:rFonts w:hint="eastAsia" w:ascii="楷体_GB2312" w:hAnsi="楷体_GB2312" w:eastAsia="楷体_GB2312" w:cs="楷体_GB2312"/>
        </w:rPr>
        <w:t>（四） 切实做好重大传染病防治工作</w:t>
      </w:r>
      <w:bookmarkEnd w:id="24"/>
    </w:p>
    <w:p>
      <w:pPr>
        <w:spacing w:line="576" w:lineRule="exact"/>
        <w:ind w:firstLine="643" w:firstLineChars="200"/>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1.艾滋病防治工作</w:t>
      </w:r>
    </w:p>
    <w:p>
      <w:pPr>
        <w:spacing w:line="600" w:lineRule="exact"/>
        <w:ind w:firstLine="482" w:firstLineChars="150"/>
        <w:rPr>
          <w:rFonts w:ascii="FangSong_GB2312" w:hAnsi="FangSong_GB2312" w:eastAsia="FangSong_GB2312" w:cs="FangSong_GB2312"/>
          <w:sz w:val="32"/>
          <w:szCs w:val="32"/>
        </w:rPr>
      </w:pPr>
      <w:r>
        <w:rPr>
          <w:rFonts w:hint="eastAsia" w:ascii="FangSong_GB2312" w:hAnsi="FangSong_GB2312" w:eastAsia="FangSong_GB2312" w:cs="FangSong_GB2312"/>
          <w:b/>
          <w:sz w:val="32"/>
          <w:szCs w:val="32"/>
        </w:rPr>
        <w:t>（1）组织管理。</w:t>
      </w:r>
      <w:r>
        <w:rPr>
          <w:rFonts w:hint="eastAsia" w:ascii="FangSong_GB2312" w:hAnsi="FangSong_GB2312" w:eastAsia="FangSong_GB2312" w:cs="FangSong_GB2312"/>
          <w:sz w:val="32"/>
          <w:szCs w:val="32"/>
        </w:rPr>
        <w:t>按照国家、省、市艾滋病防治工作要求，组建了艾滋病抗病毒治疗专家组和高危人群干预工作队。形成了政府主导、部门合作、社会参与的防治管理体系。实行了艾滋病防治工作目标责任制，层层分解工作任务，严格年度工作目标考核，促使各乡镇政府和成员单位切实履职尽责。召开了艾滋病专题会议和重传委成员单位联席会议以及成员单位联络员会议，通报我县艾滋病疫情、防艾工作进展等，及时研究解决工作中存在的问题，形成上下联动、部门联防联控的长效工作机制。</w:t>
      </w:r>
    </w:p>
    <w:p>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sz w:val="32"/>
          <w:szCs w:val="32"/>
        </w:rPr>
        <w:t>（2）能力建设。</w:t>
      </w:r>
      <w:r>
        <w:rPr>
          <w:rFonts w:hint="eastAsia" w:ascii="FangSong_GB2312" w:hAnsi="FangSong_GB2312" w:eastAsia="FangSong_GB2312" w:cs="FangSong_GB2312"/>
          <w:sz w:val="32"/>
          <w:szCs w:val="32"/>
        </w:rPr>
        <w:t>一是5月县卫健局召开了全县医疗机构艾滋病综合防治工作会议，共计74人，不断提高了防治队伍专业技能和管理能力，从而使我县的艾滋病综合防治成效显著提高；二是为提高全县科级干部艾滋病防治知识，增强应对艾滋病的防控能力，抓好本辖区及本部门艾滋病防治工作，营造健康生活方式，县委党校举办了全县副科级干部艾滋病防治知识培训班，共培训126人，掌握当前防治艾滋病的政策法规及预防艾滋病基本知识，使他们回到自己的岗位上，向更多的人宣传预防艾滋病相关知识，提升宣传氛围；三是县召开了全县艾滋病防治工作推进会，共计124人；四是艾滋病“三线”管理办公室每月召开一次工作例会。</w:t>
      </w:r>
    </w:p>
    <w:p>
      <w:pPr>
        <w:widowControl/>
        <w:ind w:firstLine="643"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b/>
          <w:sz w:val="32"/>
          <w:szCs w:val="32"/>
        </w:rPr>
        <w:t>（3）管理现状。</w:t>
      </w:r>
      <w:r>
        <w:rPr>
          <w:rFonts w:hint="eastAsia" w:ascii="FangSong_GB2312" w:hAnsi="FangSong_GB2312" w:eastAsia="FangSong_GB2312" w:cs="FangSong_GB2312"/>
          <w:sz w:val="32"/>
          <w:szCs w:val="32"/>
        </w:rPr>
        <w:t>截止2022年10月，按现住址管理病人359例，其中艾滋病病毒感染者183例，艾滋病病人176例。2021年全年共报告艾滋病病毒感染者和艾滋病病人26例，全年艾滋病感染者/病人死亡7例。人群主要分布在农村居民占81.5%，传播途径以异性传播为主占98%。在治患者356例，2例儿童治疗病例。全年报告梅毒279例，丙肝17例，淋病7例，尖锐湿疣37例，生殖疱疹7例。</w:t>
      </w:r>
    </w:p>
    <w:p>
      <w:pPr>
        <w:spacing w:line="576" w:lineRule="exact"/>
        <w:ind w:firstLine="643"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
          <w:kern w:val="0"/>
          <w:sz w:val="32"/>
          <w:szCs w:val="32"/>
        </w:rPr>
        <w:t>（4）艾滋病国家考核核心指标完成情况。</w:t>
      </w:r>
      <w:r>
        <w:rPr>
          <w:rFonts w:hint="eastAsia" w:ascii="FangSong_GB2312" w:hAnsi="FangSong_GB2312" w:eastAsia="FangSong_GB2312" w:cs="FangSong_GB2312"/>
          <w:sz w:val="32"/>
          <w:szCs w:val="32"/>
        </w:rPr>
        <w:t>2022年我县艾滋病综合防治工作各项指标均达到国家目标，一是扩大检测，2022年HIV抗体检测 99870人次（单采血浆站除外），检测率19.8.04%；二是艾滋病患者治疗覆盖率94.1%；三是艾滋病患者抗病毒治疗成功率为94.89%；四是艾滋病感染者和艾滋病患者配偶检测70例，检测率为100%；五是艾滋病患者肺结核筛查100%；六是病毒载量检测率92%，</w:t>
      </w:r>
      <w:r>
        <w:rPr>
          <w:rFonts w:hint="eastAsia" w:ascii="FangSong_GB2312" w:hAnsi="FangSong_GB2312" w:eastAsia="FangSong_GB2312" w:cs="FangSong_GB2312"/>
          <w:bCs/>
          <w:sz w:val="32"/>
          <w:szCs w:val="32"/>
        </w:rPr>
        <w:t>各项指标均达到国家目标。</w:t>
      </w:r>
    </w:p>
    <w:p>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kern w:val="0"/>
          <w:sz w:val="32"/>
          <w:szCs w:val="32"/>
        </w:rPr>
        <w:t>（5）高危人群干预监测指标。</w:t>
      </w:r>
      <w:r>
        <w:rPr>
          <w:rFonts w:hint="eastAsia" w:ascii="FangSong_GB2312" w:hAnsi="FangSong_GB2312" w:eastAsia="FangSong_GB2312" w:cs="FangSong_GB2312"/>
          <w:sz w:val="32"/>
          <w:szCs w:val="32"/>
        </w:rPr>
        <w:t>一是全面完成阳性者配偶、艾滋病病毒感染者/病人抗机会性感染预防性服药为100%、艾滋病疫情报告质量为100%；二是艾滋病病毒患者随访356人，随访率92.1%；三是男同、吸毒、暗娼干预检测211人，完成率100%，未发现阳性病例，四是免费向宾馆、酒店、娱乐场所提供安全套，覆盖率为100%；五是羁押人员HIV抗体检测100%，六是45岁中老年男性干预400人，干预率100%，新发现1例，既往感染1例；七是性病门诊干预724人，未发现艾滋病感染者；八是VCT检测458人,未发现艾滋病感染者；七电子干预包发放率100%。八溯源调查共计3人，发现阳性1例。</w:t>
      </w:r>
    </w:p>
    <w:p>
      <w:pPr>
        <w:spacing w:line="576" w:lineRule="exact"/>
        <w:ind w:firstLine="643" w:firstLineChars="200"/>
        <w:rPr>
          <w:rFonts w:ascii="仿宋" w:hAnsi="仿宋" w:eastAsia="仿宋" w:cs="仿宋"/>
          <w:bCs/>
          <w:sz w:val="32"/>
          <w:szCs w:val="32"/>
        </w:rPr>
      </w:pPr>
      <w:r>
        <w:rPr>
          <w:rFonts w:hint="eastAsia" w:ascii="FangSong_GB2312" w:hAnsi="FangSong_GB2312" w:eastAsia="FangSong_GB2312" w:cs="FangSong_GB2312"/>
          <w:b/>
          <w:sz w:val="32"/>
          <w:szCs w:val="32"/>
        </w:rPr>
        <w:t>（6）健康教育与宣传。</w:t>
      </w:r>
      <w:r>
        <w:rPr>
          <w:rFonts w:hint="eastAsia" w:ascii="仿宋" w:hAnsi="仿宋" w:eastAsia="仿宋" w:cs="仿宋"/>
          <w:spacing w:val="-3"/>
          <w:sz w:val="32"/>
          <w:szCs w:val="32"/>
        </w:rPr>
        <w:t>为做好我县艾滋病防治常态化宣传教育工作，持续推进艾滋病防治宣传教育“进社区、进企业、进医院、进校园、进家庭”，进一步提升艾滋病防治知识知晓率。根据《国务院防治艾滋病工作委员会办公室关于开展艾滋病防治宣传教育“五进”拓展年活动的通知》（国艾办函〔2022〕1号）、《四川省重大传染病防治工作委员会办公室关于转发开展艾滋病防治宣传教育“五进”拓展年有关活动的通知》要求，依据新冠肺炎疫情防控相关要求，我县于2022年7月至8月通过线上和线下相结合的方式，在全县范围开展了</w:t>
      </w:r>
      <w:r>
        <w:rPr>
          <w:rFonts w:hint="eastAsia" w:ascii="仿宋" w:hAnsi="仿宋" w:eastAsia="仿宋" w:cs="仿宋"/>
          <w:bCs/>
          <w:sz w:val="32"/>
          <w:szCs w:val="32"/>
        </w:rPr>
        <w:t>艾滋病防治宣传教育“五进”拓展年活动。</w:t>
      </w:r>
    </w:p>
    <w:p>
      <w:pPr>
        <w:spacing w:line="576" w:lineRule="exact"/>
        <w:ind w:firstLine="643" w:firstLineChars="200"/>
        <w:rPr>
          <w:rFonts w:ascii="仿宋" w:hAnsi="仿宋" w:eastAsia="仿宋" w:cs="仿宋"/>
          <w:bCs/>
          <w:sz w:val="32"/>
          <w:szCs w:val="32"/>
        </w:rPr>
      </w:pPr>
      <w:r>
        <w:rPr>
          <w:rFonts w:hint="eastAsia" w:ascii="FangSong_GB2312" w:hAnsi="FangSong_GB2312" w:eastAsia="FangSong_GB2312" w:cs="FangSong_GB2312"/>
          <w:b/>
          <w:sz w:val="32"/>
          <w:szCs w:val="32"/>
        </w:rPr>
        <w:t>（7）卖淫嫖娼专项整治。</w:t>
      </w:r>
      <w:r>
        <w:rPr>
          <w:rFonts w:hint="eastAsia" w:ascii="仿宋" w:hAnsi="仿宋" w:eastAsia="仿宋" w:cs="仿宋"/>
          <w:bCs/>
          <w:sz w:val="32"/>
          <w:szCs w:val="32"/>
        </w:rPr>
        <w:t>县疾控中心与县公安局相互协调，在下寺、普安、白龙、元山等乡镇开展了打击卖淫嫖娼专项活动，全年累计打击25次，打击卖淫嫖娼9人，对抓获9人均进行了艾滋病、梅毒、丙肝等性病检测，未发现艾滋病感染者。</w:t>
      </w:r>
    </w:p>
    <w:p>
      <w:pPr>
        <w:spacing w:line="576" w:lineRule="exact"/>
        <w:ind w:firstLine="643" w:firstLineChars="200"/>
        <w:rPr>
          <w:rFonts w:ascii="仿宋" w:hAnsi="仿宋" w:eastAsia="仿宋"/>
          <w:sz w:val="30"/>
          <w:szCs w:val="30"/>
        </w:rPr>
      </w:pPr>
      <w:r>
        <w:rPr>
          <w:rFonts w:hint="eastAsia" w:ascii="FangSong_GB2312" w:hAnsi="FangSong_GB2312" w:eastAsia="FangSong_GB2312" w:cs="FangSong_GB2312"/>
          <w:b/>
          <w:sz w:val="32"/>
          <w:szCs w:val="32"/>
        </w:rPr>
        <w:t>（8）拒绝治疗、脱失访艾滋病患者的追踪</w:t>
      </w:r>
      <w:r>
        <w:rPr>
          <w:rFonts w:hint="eastAsia" w:ascii="FangSong_GB2312" w:hAnsi="FangSong_GB2312" w:eastAsia="FangSong_GB2312" w:cs="FangSong_GB2312"/>
          <w:bCs/>
          <w:sz w:val="32"/>
          <w:szCs w:val="32"/>
        </w:rPr>
        <w:t>。</w:t>
      </w:r>
      <w:r>
        <w:rPr>
          <w:rFonts w:hint="eastAsia" w:ascii="仿宋" w:hAnsi="仿宋" w:eastAsia="仿宋" w:cs="仿宋"/>
          <w:bCs/>
          <w:sz w:val="32"/>
          <w:szCs w:val="32"/>
        </w:rPr>
        <w:t>经过与各乡镇人民政府、县公安局、各派出所协调并签订保密协议，对23名拒绝治疗、脱失访艾滋病患者进行了追踪，追踪到位8人。</w:t>
      </w:r>
    </w:p>
    <w:p>
      <w:pPr>
        <w:spacing w:line="576" w:lineRule="exact"/>
        <w:ind w:firstLine="643" w:firstLineChars="200"/>
        <w:rPr>
          <w:rFonts w:ascii="仿宋" w:hAnsi="仿宋" w:eastAsia="仿宋" w:cs="仿宋"/>
          <w:bCs/>
          <w:sz w:val="32"/>
          <w:szCs w:val="32"/>
        </w:rPr>
      </w:pPr>
      <w:r>
        <w:rPr>
          <w:rFonts w:hint="eastAsia" w:ascii="FangSong_GB2312" w:hAnsi="FangSong_GB2312" w:eastAsia="FangSong_GB2312" w:cs="FangSong_GB2312"/>
          <w:b/>
          <w:sz w:val="32"/>
          <w:szCs w:val="32"/>
        </w:rPr>
        <w:t>（9）督导与考核。</w:t>
      </w:r>
      <w:r>
        <w:rPr>
          <w:rFonts w:hint="eastAsia" w:ascii="仿宋" w:hAnsi="仿宋" w:eastAsia="仿宋"/>
          <w:sz w:val="30"/>
          <w:szCs w:val="30"/>
        </w:rPr>
        <w:t>一</w:t>
      </w:r>
      <w:r>
        <w:rPr>
          <w:rFonts w:hint="eastAsia" w:ascii="仿宋" w:hAnsi="仿宋" w:eastAsia="仿宋" w:cs="仿宋"/>
          <w:bCs/>
          <w:sz w:val="32"/>
          <w:szCs w:val="32"/>
        </w:rPr>
        <w:t>是我县接受了四川省疾控中心性艾所和广元市疾控中心的网络业务督导和指导，充分肯定了我县的艾滋病防治工作所取得的成效和亮点；二是县重大疾病防治委员会组织艾滋病综合管理办公室、艾滋病治疗管理办公室、艾滋病预防母婴阻断管理办公室对各乡镇人民政府艾滋病防治工作进行了督导、指导，覆盖率100%，对艾滋病防治工作相对落后的单位进行了全县通报。</w:t>
      </w:r>
    </w:p>
    <w:p>
      <w:pPr>
        <w:spacing w:line="576" w:lineRule="exact"/>
        <w:ind w:firstLine="643" w:firstLineChars="200"/>
        <w:rPr>
          <w:rFonts w:ascii="仿宋" w:hAnsi="仿宋" w:eastAsia="仿宋" w:cs="仿宋"/>
          <w:bCs/>
          <w:sz w:val="32"/>
          <w:szCs w:val="32"/>
        </w:rPr>
      </w:pPr>
      <w:r>
        <w:rPr>
          <w:rFonts w:hint="eastAsia" w:ascii="FangSong_GB2312" w:hAnsi="FangSong_GB2312" w:eastAsia="FangSong_GB2312" w:cs="FangSong_GB2312"/>
          <w:b/>
          <w:sz w:val="32"/>
          <w:szCs w:val="32"/>
        </w:rPr>
        <w:t>2.结核病防治</w:t>
      </w:r>
    </w:p>
    <w:p>
      <w:pPr>
        <w:spacing w:line="576" w:lineRule="exact"/>
        <w:ind w:firstLine="643" w:firstLineChars="200"/>
        <w:rPr>
          <w:rFonts w:ascii="仿宋" w:hAnsi="仿宋" w:eastAsia="仿宋" w:cs="仿宋"/>
          <w:bCs/>
          <w:sz w:val="32"/>
          <w:szCs w:val="32"/>
        </w:rPr>
      </w:pPr>
      <w:r>
        <w:rPr>
          <w:rFonts w:hint="eastAsia" w:ascii="仿宋" w:hAnsi="仿宋" w:eastAsia="仿宋" w:cs="仿宋"/>
          <w:b/>
          <w:sz w:val="32"/>
          <w:szCs w:val="32"/>
        </w:rPr>
        <w:t>（1）强化组织领导和政策保障。</w:t>
      </w:r>
      <w:r>
        <w:rPr>
          <w:rFonts w:hint="eastAsia" w:ascii="仿宋" w:hAnsi="仿宋" w:eastAsia="仿宋" w:cs="仿宋"/>
          <w:bCs/>
          <w:sz w:val="32"/>
          <w:szCs w:val="32"/>
        </w:rPr>
        <w:t>县重疾委组织召开了剑阁县2022年学结核病防治工作会。县重疾委成员单位、卫健局、教育局等39个单位参加了会议。县重疾委印发了剑阁县2022年结核病防治工作计划，全面指导结核病防治工作。县卫健局制定了3.24宣传活动实施方案等，并将结核病防控工作纳入目标考核和基本公共卫生均等化管理；县医保局将结核病门诊和住院医疗纳入医疗保障；县卫健局组织卫生执法大队、疾控中心对各级医疗机构、学校进行结核病防治工作督查。</w:t>
      </w:r>
    </w:p>
    <w:p>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sz w:val="32"/>
          <w:szCs w:val="32"/>
        </w:rPr>
        <w:t>（2）广泛宣传动员。</w:t>
      </w:r>
      <w:r>
        <w:rPr>
          <w:rFonts w:hint="eastAsia" w:ascii="FangSong_GB2312" w:hAnsi="FangSong_GB2312" w:eastAsia="FangSong_GB2312" w:cs="FangSong_GB2312"/>
          <w:bCs/>
          <w:sz w:val="32"/>
          <w:szCs w:val="32"/>
        </w:rPr>
        <w:t>开展了“世界防治结核病日”活动周。县政协领导慰问了患者和医务人员。组织乡镇卫生院在宣传周开展了进学校、进社区等宣传活动。</w:t>
      </w:r>
      <w:r>
        <w:rPr>
          <w:rFonts w:hint="eastAsia" w:ascii="FangSong_GB2312" w:hAnsi="FangSong_GB2312" w:eastAsia="FangSong_GB2312" w:cs="FangSong_GB2312"/>
          <w:sz w:val="32"/>
          <w:szCs w:val="32"/>
        </w:rPr>
        <w:t>开展结核病防治知识微信宣传6期；发送手机短信100000条。各乡镇卫生院、县直属医疗单位在乡镇街道悬挂标语32幅，在集市张贴宣传海报50余张，在医院内举办宣传专栏32期，进学校宣传60余所，对门诊和住院的病人及其家属开展面对面宣传5000余人次，发放宣传资料10万余份。</w:t>
      </w:r>
    </w:p>
    <w:p>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sz w:val="32"/>
          <w:szCs w:val="32"/>
        </w:rPr>
        <w:t>（3）加强督导培训，提升业务工作能力。</w:t>
      </w:r>
      <w:r>
        <w:rPr>
          <w:rFonts w:hint="eastAsia" w:ascii="FangSong_GB2312" w:hAnsi="FangSong_GB2312" w:eastAsia="FangSong_GB2312" w:cs="FangSong_GB2312"/>
          <w:sz w:val="32"/>
          <w:szCs w:val="32"/>
        </w:rPr>
        <w:t>一是县卫健局联合教育局举办了2022年剑阁县学校结核病防治培训会。乡镇卫生院、县级医疗机构和各级各类学校相关人员共208余人参加了会议。二是县疾控中心对定点医疗机构进行督导3次，对县级其他医疗机构、所有乡镇卫生院、部分村卫生室进行结核病督导和考核2次。三是县卫健局、县教育局组成联合督导组，对全县初中以上学校和部分小学校进行了结核病防治专项督导。</w:t>
      </w:r>
    </w:p>
    <w:p>
      <w:pPr>
        <w:spacing w:line="576" w:lineRule="exact"/>
        <w:ind w:firstLine="643" w:firstLineChars="200"/>
        <w:rPr>
          <w:rFonts w:ascii="FangSong_GB2312" w:hAnsi="FangSong_GB2312" w:eastAsia="FangSong_GB2312" w:cs="FangSong_GB2312"/>
          <w:bCs/>
          <w:color w:val="F79646" w:themeColor="accent6"/>
          <w:sz w:val="32"/>
          <w:szCs w:val="32"/>
        </w:rPr>
      </w:pPr>
      <w:r>
        <w:rPr>
          <w:rFonts w:hint="eastAsia" w:ascii="FangSong_GB2312" w:hAnsi="FangSong_GB2312" w:eastAsia="FangSong_GB2312" w:cs="FangSong_GB2312"/>
          <w:b/>
          <w:sz w:val="32"/>
          <w:szCs w:val="32"/>
        </w:rPr>
        <w:t>（4）强化学校防控，严防疫情发生扩散。</w:t>
      </w:r>
      <w:r>
        <w:rPr>
          <w:rFonts w:hint="eastAsia" w:ascii="FangSong_GB2312" w:hAnsi="FangSong_GB2312" w:eastAsia="FangSong_GB2312" w:cs="FangSong_GB2312"/>
          <w:sz w:val="32"/>
          <w:szCs w:val="32"/>
        </w:rPr>
        <w:t>加强监测和体检，提前发现疫情苗条。县疾控中心专人每天查看传染病报告系统和结核病信息系统，对发现的学校结核病人立即核实情况，并按要求落实个案调查、密切接触者筛查、健康教育、消毒等防控措施。全县各学校持续加强新生入学体检，2022年应筛查16028人，筛查16028人，筛查率100%。</w:t>
      </w:r>
    </w:p>
    <w:p>
      <w:pPr>
        <w:pStyle w:val="4"/>
        <w:spacing w:before="0" w:after="0" w:line="240" w:lineRule="auto"/>
        <w:ind w:firstLine="643" w:firstLineChars="200"/>
        <w:rPr>
          <w:rFonts w:ascii="楷体_GB2312" w:hAnsi="楷体_GB2312" w:eastAsia="楷体_GB2312" w:cs="楷体_GB2312"/>
        </w:rPr>
      </w:pPr>
      <w:bookmarkStart w:id="25" w:name="_Toc30656"/>
      <w:r>
        <w:rPr>
          <w:rFonts w:hint="eastAsia" w:ascii="楷体_GB2312" w:hAnsi="楷体_GB2312" w:eastAsia="楷体_GB2312" w:cs="楷体_GB2312"/>
        </w:rPr>
        <w:t>(五)全面加强公共卫生监测工作</w:t>
      </w:r>
      <w:bookmarkEnd w:id="25"/>
    </w:p>
    <w:p>
      <w:pPr>
        <w:widowControl/>
        <w:spacing w:line="576" w:lineRule="exact"/>
        <w:ind w:firstLine="643" w:firstLineChars="200"/>
        <w:jc w:val="left"/>
        <w:rPr>
          <w:rFonts w:ascii="FangSong_GB2312" w:hAnsi="FangSong_GB2312" w:eastAsia="FangSong_GB2312" w:cs="FangSong_GB2312"/>
          <w:b/>
          <w:bCs/>
          <w:kern w:val="0"/>
          <w:sz w:val="32"/>
          <w:szCs w:val="32"/>
        </w:rPr>
      </w:pPr>
      <w:r>
        <w:rPr>
          <w:rFonts w:hint="eastAsia" w:ascii="FangSong_GB2312" w:hAnsi="FangSong_GB2312" w:eastAsia="FangSong_GB2312" w:cs="FangSong_GB2312"/>
          <w:b/>
          <w:bCs/>
          <w:kern w:val="0"/>
          <w:sz w:val="32"/>
          <w:szCs w:val="32"/>
        </w:rPr>
        <w:t>1.城乡饮用水水质监测工作</w:t>
      </w:r>
    </w:p>
    <w:p>
      <w:pPr>
        <w:widowControl/>
        <w:spacing w:before="100" w:after="100" w:line="576" w:lineRule="exact"/>
        <w:ind w:firstLine="643" w:firstLineChars="200"/>
        <w:jc w:val="left"/>
      </w:pPr>
      <w:r>
        <w:rPr>
          <w:rFonts w:hint="eastAsia" w:ascii="FangSong_GB2312" w:hAnsi="FangSong_GB2312" w:eastAsia="FangSong_GB2312" w:cs="FangSong_GB2312"/>
          <w:b/>
          <w:bCs/>
          <w:kern w:val="0"/>
          <w:sz w:val="32"/>
          <w:szCs w:val="32"/>
        </w:rPr>
        <w:t>（1）城市饮用水质监测。</w:t>
      </w:r>
      <w:r>
        <w:rPr>
          <w:rFonts w:hint="eastAsia" w:ascii="FangSong_GB2312" w:hAnsi="宋体" w:eastAsia="FangSong_GB2312" w:cs="宋体"/>
          <w:color w:val="000000"/>
          <w:kern w:val="0"/>
          <w:sz w:val="32"/>
          <w:szCs w:val="32"/>
        </w:rPr>
        <w:t>普安城区设置10个监测点，下寺城区设置4个监测点。分别采集</w:t>
      </w:r>
      <w:r>
        <w:rPr>
          <w:rFonts w:hint="eastAsia" w:ascii="FangSong_GB2312" w:hAnsi="华文仿宋" w:eastAsia="FangSong_GB2312" w:cs="宋体"/>
          <w:bCs/>
          <w:kern w:val="0"/>
          <w:sz w:val="32"/>
          <w:szCs w:val="32"/>
        </w:rPr>
        <w:t>四川川投水务集团剑阁有限公司（普安水厂）、（下寺水厂），城北供水站，双剑供水站</w:t>
      </w:r>
      <w:r>
        <w:rPr>
          <w:rFonts w:hint="eastAsia" w:ascii="FangSong_GB2312" w:hAnsi="宋体" w:eastAsia="FangSong_GB2312" w:cs="宋体"/>
          <w:color w:val="000000"/>
          <w:kern w:val="0"/>
          <w:sz w:val="32"/>
          <w:szCs w:val="32"/>
        </w:rPr>
        <w:t>出厂水、末梢水共计156份，合格131份，合格率83.97%。</w:t>
      </w:r>
      <w:r>
        <w:rPr>
          <w:rFonts w:hint="eastAsia" w:ascii="FangSong_GB2312" w:hAnsi="华文仿宋" w:eastAsia="FangSong_GB2312" w:cs="宋体"/>
          <w:bCs/>
          <w:kern w:val="0"/>
          <w:sz w:val="32"/>
          <w:szCs w:val="32"/>
        </w:rPr>
        <w:t>按要求完成每季度在政府网站公示城区饮用水信息工作4次。</w:t>
      </w:r>
    </w:p>
    <w:p>
      <w:pPr>
        <w:widowControl/>
        <w:snapToGrid w:val="0"/>
        <w:spacing w:line="576" w:lineRule="exact"/>
        <w:ind w:firstLine="643" w:firstLineChars="200"/>
        <w:jc w:val="left"/>
      </w:pPr>
      <w:r>
        <w:rPr>
          <w:rFonts w:hint="eastAsia" w:ascii="FangSong_GB2312" w:hAnsi="FangSong_GB2312" w:eastAsia="FangSong_GB2312" w:cs="FangSong_GB2312"/>
          <w:b/>
          <w:bCs/>
          <w:kern w:val="0"/>
          <w:sz w:val="32"/>
          <w:szCs w:val="32"/>
        </w:rPr>
        <w:t>（2）农村饮用水监测。</w:t>
      </w:r>
      <w:r>
        <w:rPr>
          <w:rFonts w:hint="eastAsia" w:ascii="FangSong_GB2312" w:hAnsi="宋体" w:eastAsia="FangSong_GB2312" w:cs="宋体"/>
          <w:kern w:val="0"/>
          <w:sz w:val="32"/>
          <w:szCs w:val="32"/>
        </w:rPr>
        <w:t>全县设置120个监测点，覆盖原57个乡镇，每个监测乡镇设1-3个监测点，分别采集出厂水、末梢水共计294份，合格234份，合格率79.59%。</w:t>
      </w:r>
    </w:p>
    <w:p>
      <w:pPr>
        <w:spacing w:line="576" w:lineRule="exact"/>
        <w:ind w:firstLine="643" w:firstLineChars="200"/>
        <w:rPr>
          <w:rFonts w:ascii="FangSong_GB2312" w:hAnsi="FangSong_GB2312" w:eastAsia="FangSong_GB2312" w:cs="FangSong_GB2312"/>
          <w:b/>
          <w:bCs/>
          <w:kern w:val="0"/>
          <w:sz w:val="32"/>
          <w:szCs w:val="32"/>
        </w:rPr>
      </w:pPr>
      <w:r>
        <w:rPr>
          <w:rFonts w:hint="eastAsia" w:ascii="FangSong_GB2312" w:hAnsi="FangSong_GB2312" w:eastAsia="FangSong_GB2312" w:cs="FangSong_GB2312"/>
          <w:b/>
          <w:bCs/>
          <w:kern w:val="0"/>
          <w:sz w:val="32"/>
          <w:szCs w:val="32"/>
        </w:rPr>
        <w:t>2.食品安全风险监测工作。</w:t>
      </w:r>
    </w:p>
    <w:p>
      <w:pPr>
        <w:spacing w:line="576" w:lineRule="exact"/>
        <w:ind w:firstLine="643" w:firstLineChars="200"/>
        <w:rPr>
          <w:rFonts w:ascii="FangSong_GB2312" w:hAnsi="宋体" w:eastAsia="FangSong_GB2312" w:cs="宋体"/>
          <w:color w:val="000000"/>
          <w:kern w:val="0"/>
          <w:sz w:val="32"/>
          <w:szCs w:val="32"/>
        </w:rPr>
      </w:pPr>
      <w:r>
        <w:rPr>
          <w:rFonts w:hint="eastAsia" w:ascii="FangSong_GB2312" w:hAnsi="FangSong_GB2312" w:eastAsia="FangSong_GB2312" w:cs="FangSong_GB2312"/>
          <w:b/>
          <w:bCs/>
          <w:kern w:val="0"/>
          <w:sz w:val="32"/>
          <w:szCs w:val="32"/>
        </w:rPr>
        <w:t>（1）食品安全风险监测任务。2</w:t>
      </w:r>
      <w:r>
        <w:rPr>
          <w:rFonts w:hint="eastAsia" w:ascii="FangSong_GB2312" w:hAnsi="宋体" w:eastAsia="FangSong_GB2312" w:cs="宋体"/>
          <w:color w:val="000000"/>
          <w:kern w:val="0"/>
          <w:sz w:val="32"/>
          <w:szCs w:val="32"/>
        </w:rPr>
        <w:t>022年食品安全风险监测共采集样品202份，其中化学污染物和有害因素监测45份，合格35份，合格率77.78%；食源性致病菌监测157份，合格155份，合格率98.73%。</w:t>
      </w:r>
    </w:p>
    <w:p>
      <w:pPr>
        <w:autoSpaceDN w:val="0"/>
        <w:spacing w:line="616" w:lineRule="exact"/>
        <w:ind w:firstLine="643" w:firstLineChars="200"/>
      </w:pPr>
      <w:r>
        <w:rPr>
          <w:rFonts w:hint="eastAsia" w:ascii="FangSong_GB2312" w:hAnsi="FangSong_GB2312" w:eastAsia="FangSong_GB2312" w:cs="FangSong_GB2312"/>
          <w:b/>
          <w:bCs/>
          <w:kern w:val="0"/>
          <w:sz w:val="32"/>
          <w:szCs w:val="32"/>
        </w:rPr>
        <w:t>（2）食源性疾病病例监测。</w:t>
      </w:r>
      <w:r>
        <w:rPr>
          <w:rFonts w:ascii="FangSong_GB2312" w:hAnsi="FangSong_GB2312" w:eastAsia="FangSong_GB2312" w:cs="FangSong_GB2312"/>
          <w:sz w:val="32"/>
          <w:szCs w:val="32"/>
        </w:rPr>
        <w:t>2</w:t>
      </w:r>
      <w:r>
        <w:rPr>
          <w:rFonts w:ascii="FangSong_GB2312" w:hAnsi="宋体" w:eastAsia="FangSong_GB2312" w:cs="宋体"/>
          <w:color w:val="000000"/>
          <w:kern w:val="0"/>
          <w:sz w:val="32"/>
          <w:szCs w:val="32"/>
        </w:rPr>
        <w:t>022年我县</w:t>
      </w:r>
      <w:r>
        <w:rPr>
          <w:rFonts w:hint="eastAsia" w:ascii="FangSong_GB2312" w:hAnsi="宋体" w:eastAsia="FangSong_GB2312" w:cs="宋体"/>
          <w:color w:val="000000"/>
          <w:kern w:val="0"/>
          <w:sz w:val="32"/>
          <w:szCs w:val="32"/>
        </w:rPr>
        <w:t>食源性疾病</w:t>
      </w:r>
      <w:r>
        <w:rPr>
          <w:rFonts w:ascii="FangSong_GB2312" w:hAnsi="宋体" w:eastAsia="FangSong_GB2312" w:cs="宋体"/>
          <w:color w:val="000000"/>
          <w:kern w:val="0"/>
          <w:sz w:val="32"/>
          <w:szCs w:val="32"/>
        </w:rPr>
        <w:t>哨点医院14家，</w:t>
      </w:r>
      <w:r>
        <w:rPr>
          <w:rFonts w:hint="eastAsia" w:ascii="FangSong_GB2312" w:hAnsi="宋体" w:eastAsia="FangSong_GB2312" w:cs="宋体"/>
          <w:color w:val="000000"/>
          <w:kern w:val="0"/>
          <w:sz w:val="32"/>
          <w:szCs w:val="32"/>
        </w:rPr>
        <w:t>共上报食源性疾病病例1670例，</w:t>
      </w:r>
      <w:r>
        <w:rPr>
          <w:rFonts w:ascii="FangSong_GB2312" w:hAnsi="宋体" w:eastAsia="FangSong_GB2312" w:cs="宋体"/>
          <w:color w:val="000000"/>
          <w:kern w:val="0"/>
          <w:sz w:val="32"/>
          <w:szCs w:val="32"/>
        </w:rPr>
        <w:t>二级及二级以上医院9家</w:t>
      </w:r>
      <w:r>
        <w:rPr>
          <w:rFonts w:hint="eastAsia" w:ascii="FangSong_GB2312" w:hAnsi="宋体" w:eastAsia="FangSong_GB2312" w:cs="宋体"/>
          <w:color w:val="000000"/>
          <w:kern w:val="0"/>
          <w:sz w:val="32"/>
          <w:szCs w:val="32"/>
        </w:rPr>
        <w:t>，目前已完成市级要求的二级及二级以上医院上报120例的任务。</w:t>
      </w:r>
    </w:p>
    <w:p>
      <w:pPr>
        <w:pStyle w:val="2"/>
        <w:ind w:left="0" w:leftChars="0" w:firstLine="643" w:firstLineChars="200"/>
        <w:rPr>
          <w:rFonts w:ascii="FangSong_GB2312" w:hAnsi="宋体" w:eastAsia="FangSong_GB2312" w:cs="宋体"/>
          <w:color w:val="000000"/>
          <w:kern w:val="0"/>
          <w:sz w:val="32"/>
          <w:szCs w:val="32"/>
        </w:rPr>
      </w:pPr>
      <w:r>
        <w:rPr>
          <w:rFonts w:hint="eastAsia" w:ascii="FangSong_GB2312" w:hAnsi="FangSong_GB2312" w:eastAsia="FangSong_GB2312" w:cs="FangSong_GB2312"/>
          <w:b/>
          <w:bCs/>
          <w:kern w:val="0"/>
          <w:sz w:val="32"/>
          <w:szCs w:val="32"/>
        </w:rPr>
        <w:t>（3）食源性疾病事件监测。</w:t>
      </w:r>
      <w:r>
        <w:rPr>
          <w:rFonts w:hint="eastAsia" w:ascii="FangSong_GB2312" w:hAnsi="宋体" w:eastAsia="FangSong_GB2312" w:cs="宋体"/>
          <w:color w:val="000000"/>
          <w:kern w:val="0"/>
          <w:sz w:val="32"/>
          <w:szCs w:val="32"/>
        </w:rPr>
        <w:t>2022年上报3起食源性疾病事件，分别是沙门氏菌污染皮蛋1起、误食毒蘑菇2起。</w:t>
      </w:r>
    </w:p>
    <w:p>
      <w:pPr>
        <w:pStyle w:val="2"/>
        <w:ind w:left="0" w:leftChars="0" w:firstLine="643" w:firstLineChars="200"/>
        <w:jc w:val="left"/>
        <w:rPr>
          <w:rFonts w:ascii="FangSong_GB2312" w:hAnsi="宋体" w:eastAsia="FangSong_GB2312" w:cs="宋体"/>
          <w:color w:val="000000"/>
          <w:kern w:val="0"/>
          <w:sz w:val="32"/>
          <w:szCs w:val="32"/>
        </w:rPr>
      </w:pPr>
      <w:r>
        <w:rPr>
          <w:rFonts w:hint="eastAsia" w:ascii="FangSong_GB2312" w:hAnsi="FangSong_GB2312" w:eastAsia="FangSong_GB2312" w:cs="FangSong_GB2312"/>
          <w:b/>
          <w:bCs/>
          <w:kern w:val="0"/>
          <w:sz w:val="32"/>
          <w:szCs w:val="32"/>
        </w:rPr>
        <w:t>3.公共场所监测工作。</w:t>
      </w:r>
      <w:r>
        <w:rPr>
          <w:rFonts w:hint="eastAsia" w:ascii="FangSong_GB2312" w:hAnsi="宋体" w:eastAsia="FangSong_GB2312" w:cs="宋体"/>
          <w:color w:val="000000"/>
          <w:kern w:val="0"/>
          <w:sz w:val="32"/>
          <w:szCs w:val="32"/>
        </w:rPr>
        <w:t>2022年对全县大中型酒店、美容美发店、文化娱乐等公共场所进行抽样监测，共监测47家，合格32家，合格率68.09%，采集温泉水33份，合格25份，合格率75.76%，采集游泳池水3份，合格1份，合格率33.33%。</w:t>
      </w:r>
    </w:p>
    <w:p>
      <w:pPr>
        <w:ind w:firstLine="643"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b/>
          <w:bCs/>
          <w:kern w:val="0"/>
          <w:sz w:val="32"/>
          <w:szCs w:val="32"/>
        </w:rPr>
        <w:t>4.医疗机构消毒效果监测工作。</w:t>
      </w:r>
      <w:r>
        <w:rPr>
          <w:rFonts w:hint="eastAsia" w:ascii="FangSong_GB2312" w:hAnsi="FangSong_GB2312" w:eastAsia="FangSong_GB2312" w:cs="FangSong_GB2312"/>
          <w:sz w:val="32"/>
          <w:szCs w:val="32"/>
        </w:rPr>
        <w:t>2022年对县直属医疗机构、乡镇卫生院、民营医院、蜀阳单采血浆站、集中隔离点进行监测采样，</w:t>
      </w:r>
      <w:r>
        <w:rPr>
          <w:rFonts w:hint="eastAsia" w:ascii="FangSong_GB2312" w:hAnsi="FangSong_GB2312" w:eastAsia="FangSong_GB2312" w:cs="FangSong_GB2312"/>
          <w:kern w:val="0"/>
          <w:sz w:val="32"/>
          <w:szCs w:val="32"/>
        </w:rPr>
        <w:t>采集医疗机构表面环境样8家，合格3家，合格率37.50%；医疗机构污水17份，合格6份，合格50.00%；采集隔离点污水43份，合格14份，合格率32.56%。</w:t>
      </w:r>
    </w:p>
    <w:p>
      <w:pPr>
        <w:pStyle w:val="2"/>
        <w:ind w:left="0" w:leftChars="0" w:firstLine="643"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b/>
          <w:bCs/>
          <w:kern w:val="0"/>
          <w:sz w:val="32"/>
          <w:szCs w:val="32"/>
        </w:rPr>
        <w:t>5.餐（饮）具消毒效果监测。</w:t>
      </w:r>
      <w:r>
        <w:rPr>
          <w:rFonts w:hint="eastAsia" w:ascii="FangSong_GB2312" w:hAnsi="FangSong_GB2312" w:eastAsia="FangSong_GB2312" w:cs="FangSong_GB2312"/>
          <w:kern w:val="0"/>
          <w:sz w:val="32"/>
          <w:szCs w:val="32"/>
        </w:rPr>
        <w:t xml:space="preserve"> 2022年对餐（饮）具集中消毒机构进行监测采样，共监测14家，合格12家，合格率85.71%。</w:t>
      </w:r>
    </w:p>
    <w:p>
      <w:pPr>
        <w:pStyle w:val="2"/>
        <w:ind w:left="0" w:leftChars="0" w:firstLine="643"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b/>
          <w:bCs/>
          <w:kern w:val="0"/>
          <w:sz w:val="32"/>
          <w:szCs w:val="32"/>
        </w:rPr>
        <w:t>6.人群合理膳食指导工作。</w:t>
      </w:r>
      <w:r>
        <w:rPr>
          <w:rFonts w:hint="eastAsia" w:ascii="FangSong_GB2312" w:hAnsi="FangSong_GB2312" w:eastAsia="FangSong_GB2312" w:cs="FangSong_GB2312"/>
          <w:kern w:val="0"/>
          <w:sz w:val="32"/>
          <w:szCs w:val="32"/>
        </w:rPr>
        <w:t xml:space="preserve">按照方案要求指导各乡镇卫生院（社区卫生院）采用多种形式、多途径，深入社区和农村基层开展普及营养科普知识、人群营养状况监测与评价、人群合理膳食指导等工作。达到常住人口的人群合理膳食指导覆盖率≥90%的工作目标。 </w:t>
      </w:r>
    </w:p>
    <w:p>
      <w:pPr>
        <w:pStyle w:val="2"/>
        <w:ind w:left="0" w:leftChars="0" w:firstLine="643"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b/>
          <w:bCs/>
          <w:kern w:val="0"/>
          <w:sz w:val="32"/>
          <w:szCs w:val="32"/>
        </w:rPr>
        <w:t>7.农村义务教育学生营养改善计划学生营养健康状况监测。</w:t>
      </w:r>
      <w:r>
        <w:rPr>
          <w:rFonts w:hint="eastAsia" w:ascii="FangSong_GB2312" w:hAnsi="FangSong_GB2312" w:eastAsia="FangSong_GB2312" w:cs="FangSong_GB2312"/>
          <w:kern w:val="0"/>
          <w:sz w:val="32"/>
          <w:szCs w:val="32"/>
        </w:rPr>
        <w:t>2022年已完成武连职中、元山中学、开封中学、柳沟中学、涂山小学、白龙小学、鹤龄小学、开封小学、王河小学、姚家小学等12所学校的3956名学生营养改善计划学生营养健康状况监测，并将分析结果通报相关部门。</w:t>
      </w:r>
    </w:p>
    <w:p>
      <w:pPr>
        <w:pStyle w:val="4"/>
        <w:spacing w:before="0" w:after="0" w:line="240" w:lineRule="auto"/>
        <w:ind w:firstLine="643" w:firstLineChars="200"/>
        <w:rPr>
          <w:rFonts w:ascii="楷体_GB2312" w:hAnsi="楷体_GB2312" w:eastAsia="楷体_GB2312" w:cs="楷体_GB2312"/>
        </w:rPr>
      </w:pPr>
      <w:bookmarkStart w:id="26" w:name="_Toc32099"/>
      <w:r>
        <w:rPr>
          <w:rFonts w:hint="eastAsia" w:ascii="楷体_GB2312" w:hAnsi="楷体_GB2312" w:eastAsia="楷体_GB2312" w:cs="楷体_GB2312"/>
        </w:rPr>
        <w:t>（六）加强职业卫生工作</w:t>
      </w:r>
      <w:bookmarkEnd w:id="26"/>
    </w:p>
    <w:p>
      <w:pPr>
        <w:pStyle w:val="29"/>
        <w:ind w:firstLine="641"/>
        <w:rPr>
          <w:rFonts w:ascii="FangSong_GB2312" w:hAnsi="FangSong_GB2312" w:eastAsia="FangSong_GB2312" w:cs="FangSong_GB2312"/>
          <w:bCs/>
          <w:sz w:val="32"/>
          <w:szCs w:val="32"/>
        </w:rPr>
      </w:pPr>
      <w:r>
        <w:rPr>
          <w:rFonts w:hint="eastAsia" w:ascii="FangSong_GB2312" w:hAnsi="FangSong_GB2312" w:eastAsia="FangSong_GB2312" w:cs="FangSong_GB2312"/>
          <w:b/>
          <w:sz w:val="32"/>
          <w:szCs w:val="32"/>
        </w:rPr>
        <w:t>1.重点职业病监测情况。</w:t>
      </w:r>
      <w:r>
        <w:rPr>
          <w:rFonts w:hint="eastAsia" w:ascii="FangSong_GB2312" w:hAnsi="FangSong_GB2312" w:eastAsia="FangSong_GB2312" w:cs="FangSong_GB2312"/>
          <w:bCs/>
          <w:sz w:val="32"/>
          <w:szCs w:val="32"/>
        </w:rPr>
        <w:t>2022年，我中心对新中国成立以来至2021年底报告的所有职业性尘肺病病例及已经诊断为职业性尘肺病但未上报的病例为对象开展随访调查，共计165人，其中本地收集及外省协查人数127人，网报系统38人。共计随访人数127人。随访调查者中有56人参加工伤保险保障，可提供辅证资料。完成2022年尘肺病随访任务，共计49人。开展了木马尘肺病康复站场地规划、人员培训等前期准备工作，并对全市目前建成运营较好的几家尘肺病康复站进行了学习考察，计划今年建成落地，明年正式运营。</w:t>
      </w:r>
    </w:p>
    <w:p>
      <w:pPr>
        <w:ind w:firstLine="643"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
          <w:sz w:val="32"/>
          <w:szCs w:val="32"/>
        </w:rPr>
        <w:t>2.职业健康体检情况。</w:t>
      </w:r>
      <w:r>
        <w:rPr>
          <w:rFonts w:hint="eastAsia" w:ascii="FangSong_GB2312" w:hAnsi="FangSong_GB2312" w:eastAsia="FangSong_GB2312" w:cs="FangSong_GB2312"/>
          <w:bCs/>
          <w:sz w:val="32"/>
          <w:szCs w:val="32"/>
        </w:rPr>
        <w:t>2022年，开展职业健康体检企业25家370余人；查出职业禁忌2人（粉尘、噪音各1人），疑似尘肺病1人，已进入诊断程序。督导我县职业健康体检机构（剑阁县人民医院）6次，为我县职业健康体检机构迎接省疾控中心质量考核打下坚实基础。完成职业健康网报审核370余人次，高质量地完成了网报工作。</w:t>
      </w:r>
    </w:p>
    <w:p>
      <w:pPr>
        <w:ind w:firstLine="643"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
          <w:sz w:val="32"/>
          <w:szCs w:val="32"/>
        </w:rPr>
        <w:t>3.职业性放射性疾病监测。</w:t>
      </w:r>
      <w:r>
        <w:rPr>
          <w:rFonts w:hint="eastAsia" w:ascii="FangSong_GB2312" w:hAnsi="FangSong_GB2312" w:eastAsia="FangSong_GB2312" w:cs="FangSong_GB2312"/>
          <w:bCs/>
          <w:sz w:val="32"/>
          <w:szCs w:val="32"/>
        </w:rPr>
        <w:t>我县从事放射工作人员共计106人，2022年个人剂量监测106人，监测率100%。剑阁县妇幼保健院个人剂量超标一人，完成现场调查及随访，并做了应急体检和远观效应体检。放射人员职业健康体检84人，上报监测数据100%。全县放射诊断机构共24家（放射诊疗设备44台，其中DR28台；CT10台；电子加速器1台；全景牙科机2台；骨密仪2台；CR1台），放射诊疗设备、场所防护监测率100%，非医疗机构1家，未进行设备、场所防护、个人剂量监测。完成全县放射诊疗机构及非医疗机构放射基本情况调查，并规范建立放射工作管理档案。</w:t>
      </w:r>
    </w:p>
    <w:p>
      <w:pPr>
        <w:pStyle w:val="29"/>
        <w:spacing w:line="576" w:lineRule="exact"/>
        <w:ind w:firstLine="641"/>
        <w:rPr>
          <w:rFonts w:ascii="FangSong_GB2312" w:hAnsi="FangSong_GB2312" w:eastAsia="FangSong_GB2312" w:cs="FangSong_GB2312"/>
          <w:bCs/>
          <w:sz w:val="32"/>
          <w:szCs w:val="32"/>
        </w:rPr>
      </w:pPr>
      <w:r>
        <w:rPr>
          <w:rFonts w:hint="eastAsia" w:ascii="FangSong_GB2312" w:hAnsi="FangSong_GB2312" w:eastAsia="FangSong_GB2312" w:cs="FangSong_GB2312"/>
          <w:b/>
          <w:sz w:val="32"/>
          <w:szCs w:val="32"/>
        </w:rPr>
        <w:t>4.工作场所职业病危害因素监测。</w:t>
      </w:r>
      <w:r>
        <w:rPr>
          <w:rFonts w:hint="eastAsia" w:ascii="FangSong_GB2312" w:hAnsi="FangSong_GB2312" w:eastAsia="FangSong_GB2312" w:cs="FangSong_GB2312"/>
          <w:bCs/>
          <w:sz w:val="32"/>
          <w:szCs w:val="32"/>
        </w:rPr>
        <w:t>2022年，按照《2022年工作场所职业病危害因素监测工作方案》要求，我县区确定18家重点企业，涵盖非煤矿山企业4家（其中石英矿3家），砖瓦制造业10家，水泥制造1家，木质家具制造1家，建筑建材行业2家。由我科室承担负责对重点职业病危害因素进行现场监测，目前已全部完成。监测职业危害因素包涵粉尘、噪声、苯及其化合物。按照2022年方案要求，监测企业已全部完成职业危害因素申报。</w:t>
      </w:r>
    </w:p>
    <w:p>
      <w:pPr>
        <w:ind w:firstLine="643"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
          <w:sz w:val="32"/>
          <w:szCs w:val="32"/>
        </w:rPr>
        <w:t>5.网报及农药中毒。</w:t>
      </w:r>
      <w:r>
        <w:rPr>
          <w:rFonts w:hint="eastAsia" w:ascii="FangSong_GB2312" w:hAnsi="FangSong_GB2312" w:eastAsia="FangSong_GB2312" w:cs="FangSong_GB2312"/>
          <w:bCs/>
          <w:sz w:val="32"/>
          <w:szCs w:val="32"/>
        </w:rPr>
        <w:t>2022年我县上报农药中毒病人72人，其中死亡3人。全年未发生生产性农药中毒事件及一氧化碳中毒事件。</w:t>
      </w:r>
    </w:p>
    <w:p>
      <w:pPr>
        <w:ind w:firstLine="643"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
          <w:sz w:val="32"/>
          <w:szCs w:val="32"/>
        </w:rPr>
        <w:t>6.职业病防控督导。</w:t>
      </w:r>
      <w:r>
        <w:rPr>
          <w:rFonts w:hint="eastAsia" w:ascii="FangSong_GB2312" w:eastAsia="FangSong_GB2312" w:hAnsiTheme="minorEastAsia" w:cstheme="minorEastAsia"/>
          <w:sz w:val="32"/>
          <w:szCs w:val="32"/>
        </w:rPr>
        <w:t>2</w:t>
      </w:r>
      <w:r>
        <w:rPr>
          <w:rFonts w:hint="eastAsia" w:ascii="FangSong_GB2312" w:hAnsi="FangSong_GB2312" w:eastAsia="FangSong_GB2312" w:cs="FangSong_GB2312"/>
          <w:bCs/>
          <w:sz w:val="32"/>
          <w:szCs w:val="32"/>
        </w:rPr>
        <w:t>022年，我中心在县卫计局的安排及带领下，对全县所有涉毒涉化涉危企业进行了专项督导，并配合执法大队进行专项治理及执法检查。针对企业的职业危害情况，发放督导意见书80余份，发放职业病相关资料500余份，极大地降低了我县急性职业中毒和职业病发生的概率。</w:t>
      </w:r>
    </w:p>
    <w:p>
      <w:pPr>
        <w:ind w:firstLine="765" w:firstLineChars="238"/>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7.职业危害专项治理</w:t>
      </w:r>
      <w:r>
        <w:rPr>
          <w:rFonts w:hint="eastAsia" w:hAnsi="FangSong_GB2312" w:cs="FangSong_GB2312"/>
          <w:b/>
          <w:sz w:val="32"/>
          <w:szCs w:val="32"/>
        </w:rPr>
        <w:t>。</w:t>
      </w:r>
      <w:r>
        <w:rPr>
          <w:rFonts w:hint="eastAsia" w:ascii="FangSong_GB2312" w:hAnsi="FangSong_GB2312" w:eastAsia="FangSong_GB2312" w:cs="FangSong_GB2312"/>
          <w:bCs/>
          <w:sz w:val="32"/>
          <w:szCs w:val="32"/>
        </w:rPr>
        <w:t>2022年，我县开展创建省级健康企业工作：川西北气矿剑阁天然气净化厂，3月份净化厂接受省卫健委专家组评估验收，高分通过，并授牌。下半年我县又启动了一批县级、市级健康企业建设。我中心在县卫计局的安排下，按照国家、省市要求开展了职业危害专项治理工作：自今年1月起至2025年12月止，对照县域内企业台账，决定将存在粉尘、化学毒物、噪声危害因素浓（强）度超标且从业人数10人及以上的工业企业54家纳入治理。并按照每年不小于20-30%的比例完成职业危害专项治理工作。印发了《剑阁县职业病危害专项治理工作方案》，通知到县域内各企业，明确了治理对象、目标任务、治理内容等。通过两次工作会和推进会对当年纳入治理的17家企业的专项治理进行重点跟踪，疾控职卫科对这17家企业进行逐一现场指导。选取个别基础较好，比较重视且职业卫生工作开展比较好的企业作引领，由易到难逐步推进。</w:t>
      </w:r>
    </w:p>
    <w:p>
      <w:pPr>
        <w:pStyle w:val="4"/>
        <w:spacing w:before="0" w:after="0" w:line="240" w:lineRule="auto"/>
        <w:ind w:left="420" w:firstLine="321" w:firstLineChars="100"/>
        <w:rPr>
          <w:rFonts w:ascii="楷体_GB2312" w:hAnsi="楷体_GB2312" w:eastAsia="楷体_GB2312" w:cs="楷体_GB2312"/>
        </w:rPr>
      </w:pPr>
      <w:bookmarkStart w:id="27" w:name="_Toc2166"/>
      <w:r>
        <w:rPr>
          <w:rFonts w:hint="eastAsia" w:ascii="楷体_GB2312" w:hAnsi="楷体_GB2312" w:eastAsia="楷体_GB2312" w:cs="楷体_GB2312"/>
        </w:rPr>
        <w:t>（七）质管检验工作</w:t>
      </w:r>
      <w:bookmarkEnd w:id="27"/>
    </w:p>
    <w:p>
      <w:pPr>
        <w:spacing w:line="560" w:lineRule="exact"/>
        <w:ind w:firstLine="964" w:firstLineChars="300"/>
        <w:rPr>
          <w:rFonts w:ascii="FangSong_GB2312" w:eastAsia="FangSong_GB2312"/>
          <w:sz w:val="32"/>
          <w:szCs w:val="32"/>
        </w:rPr>
      </w:pPr>
      <w:r>
        <w:rPr>
          <w:rFonts w:hint="eastAsia" w:ascii="FangSong_GB2312" w:eastAsia="FangSong_GB2312"/>
          <w:b/>
          <w:bCs/>
          <w:sz w:val="32"/>
          <w:szCs w:val="32"/>
        </w:rPr>
        <w:t>一是加强业务能力提升。</w:t>
      </w:r>
      <w:r>
        <w:rPr>
          <w:rFonts w:hint="eastAsia" w:ascii="FangSong_GB2312" w:eastAsia="FangSong_GB2312"/>
          <w:sz w:val="32"/>
          <w:szCs w:val="32"/>
        </w:rPr>
        <w:t>积极参加上级相关部门组织的能力验证和实验室间比对活动。</w:t>
      </w:r>
      <w:r>
        <w:rPr>
          <w:rFonts w:hint="eastAsia" w:ascii="FangSong_GB2312" w:eastAsia="FangSong_GB2312"/>
          <w:b/>
          <w:bCs/>
          <w:sz w:val="32"/>
          <w:szCs w:val="32"/>
        </w:rPr>
        <w:t>二是维护和持续的改进中心现行的管理体系。</w:t>
      </w:r>
      <w:r>
        <w:rPr>
          <w:rFonts w:hint="eastAsia" w:ascii="FangSong_GB2312" w:eastAsia="FangSong_GB2312"/>
          <w:sz w:val="32"/>
          <w:szCs w:val="32"/>
        </w:rPr>
        <w:t>对单位职工特别是新进人员进行体系文件的贯宣、培训和考核，让每一个人获取并理解管理体系内容，落实到实际工作中去。三是定期对使用标准的有效性进行查询更新，对更新标准及时网上变更审批和报送市市场监管局备案。对批量采样、现场检测项目进行现场跟踪监督；查看采样环节和现场检测环节是否符合管理体系文件的相关要求。对新购进的国家标准试剂进行抽查，查看技术指标是否符合相关检测要求，购进程序是否符合相关程序文件规定。不定期检查仪器设备、温度计等相关计量设备的量值溯源、标识、使用、维护、记录等是否符合仪器设备管理体系要求。四是完成样品接收、登记、受控标识和到报告产出全过程的管理。截止11月中旬，全年共产出报告1671份，其中：新冠病毒核酸检测339份、艾滋病初筛158份、生活饮用水检测494份、医疗消毒效果79份、结核病检测22份、公共场所卫生监测45份、餐具消毒效果监测14份、病毒检测61份、细菌监测97份、地方病监测15份、寄生虫病监测1份、食品监测73份、职业卫生监测26份、艾滋病人CD4细胞检测247份，并及时完成所有报告的整理和归档。同时完成了检验检测机构管理平台2022年报告编号的网络直报。</w:t>
      </w:r>
    </w:p>
    <w:p>
      <w:pPr>
        <w:pStyle w:val="4"/>
        <w:spacing w:before="0" w:after="0" w:line="240" w:lineRule="auto"/>
        <w:ind w:left="420" w:firstLine="321" w:firstLineChars="100"/>
        <w:rPr>
          <w:rFonts w:ascii="楷体_GB2312" w:hAnsi="楷体_GB2312" w:eastAsia="楷体_GB2312" w:cs="楷体_GB2312"/>
        </w:rPr>
      </w:pPr>
      <w:bookmarkStart w:id="28" w:name="_Toc16245"/>
      <w:r>
        <w:rPr>
          <w:rFonts w:hint="eastAsia" w:ascii="楷体_GB2312" w:hAnsi="楷体_GB2312" w:eastAsia="楷体_GB2312" w:cs="楷体_GB2312"/>
        </w:rPr>
        <w:t>（八）慎终如始抓好疫情常态化精准防控</w:t>
      </w:r>
      <w:bookmarkEnd w:id="28"/>
    </w:p>
    <w:p>
      <w:pPr>
        <w:pStyle w:val="15"/>
        <w:widowControl/>
        <w:spacing w:beforeAutospacing="0" w:afterAutospacing="0" w:line="576" w:lineRule="exact"/>
        <w:ind w:firstLine="643" w:firstLineChars="200"/>
        <w:rPr>
          <w:rFonts w:ascii="FangSong_GB2312" w:hAnsi="FangSong_GB2312" w:eastAsia="FangSong_GB2312" w:cs="FangSong_GB2312"/>
          <w:bCs/>
          <w:kern w:val="2"/>
          <w:sz w:val="32"/>
          <w:szCs w:val="32"/>
        </w:rPr>
      </w:pPr>
      <w:r>
        <w:rPr>
          <w:rFonts w:hint="eastAsia" w:ascii="FangSong_GB2312" w:hAnsi="FangSong_GB2312" w:eastAsia="FangSong_GB2312" w:cs="FangSong_GB2312"/>
          <w:b/>
          <w:color w:val="000000" w:themeColor="text1"/>
          <w:kern w:val="2"/>
          <w:sz w:val="32"/>
          <w:szCs w:val="32"/>
        </w:rPr>
        <w:t>1.压实疫情防控常态化责任，健全疫情防控机制。</w:t>
      </w:r>
      <w:r>
        <w:rPr>
          <w:rFonts w:hint="eastAsia" w:ascii="FangSong_GB2312" w:hAnsi="FangSong_GB2312" w:eastAsia="FangSong_GB2312" w:cs="FangSong_GB2312"/>
          <w:bCs/>
          <w:kern w:val="2"/>
          <w:sz w:val="32"/>
          <w:szCs w:val="32"/>
        </w:rPr>
        <w:t>坚持“外防输入，内防反弹”策略，坚决守住疫情输入关。</w:t>
      </w:r>
    </w:p>
    <w:p>
      <w:pPr>
        <w:spacing w:line="600" w:lineRule="exact"/>
        <w:ind w:firstLine="643"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
          <w:sz w:val="32"/>
          <w:szCs w:val="32"/>
        </w:rPr>
        <w:t>2.开展新冠肺炎常态化</w:t>
      </w:r>
      <w:r>
        <w:rPr>
          <w:rFonts w:hint="eastAsia" w:ascii="FangSong_GB2312" w:hAnsi="FangSong_GB2312" w:eastAsia="FangSong_GB2312" w:cs="FangSong_GB2312"/>
          <w:b/>
          <w:sz w:val="32"/>
          <w:szCs w:val="32"/>
          <w:lang w:eastAsia="zh-CN"/>
        </w:rPr>
        <w:t>核酸检测</w:t>
      </w:r>
      <w:r>
        <w:rPr>
          <w:rFonts w:hint="eastAsia" w:ascii="FangSong_GB2312" w:hAnsi="FangSong_GB2312" w:eastAsia="FangSong_GB2312" w:cs="FangSong_GB2312"/>
          <w:b/>
          <w:sz w:val="32"/>
          <w:szCs w:val="32"/>
        </w:rPr>
        <w:t>。</w:t>
      </w:r>
      <w:r>
        <w:rPr>
          <w:rFonts w:hint="eastAsia" w:ascii="FangSong_GB2312" w:hAnsi="FangSong_GB2312" w:eastAsia="FangSong_GB2312" w:cs="FangSong_GB2312"/>
          <w:bCs/>
          <w:sz w:val="32"/>
          <w:szCs w:val="32"/>
        </w:rPr>
        <w:t>包括十四类（隔离点工作人员；进口冷链食品相关工作人员；交通运输行业人员；市场监管系统一线工作人员；集贸、农贸市场从业人员；外卖、邮政、快递等服务业从业人员；疾控机构从事现场流调、釆样、核酸检测人员；基层协查人员；学校和托幼机构；重点公共场所工作人员；养老机构、福利院工作人员；监所的重点人员；规上工业企业相关从业人员；房屋市政工程建筑工地相关从业人员）人群，十三类（农贸、集贸、冷库市场；集中隔离场所；集中隔离场所周边环境；大型冷冻物品加工场所污水；进口物品；交通场站；县级快件场所；重点公共场所；养老机构、福利院；监所；学校；规上企业；房屋市政工程建筑工地）环境的</w:t>
      </w:r>
      <w:r>
        <w:rPr>
          <w:rFonts w:hint="eastAsia" w:ascii="FangSong_GB2312" w:hAnsi="FangSong_GB2312" w:eastAsia="FangSong_GB2312" w:cs="FangSong_GB2312"/>
          <w:bCs/>
          <w:sz w:val="32"/>
          <w:szCs w:val="32"/>
          <w:lang w:eastAsia="zh-CN"/>
        </w:rPr>
        <w:t>核酸检测</w:t>
      </w:r>
      <w:r>
        <w:rPr>
          <w:rFonts w:hint="eastAsia" w:ascii="FangSong_GB2312" w:hAnsi="FangSong_GB2312" w:eastAsia="FangSong_GB2312" w:cs="FangSong_GB2312"/>
          <w:bCs/>
          <w:sz w:val="32"/>
          <w:szCs w:val="32"/>
        </w:rPr>
        <w:t>工作。制定更新新冠肺炎常态化</w:t>
      </w:r>
      <w:r>
        <w:rPr>
          <w:rFonts w:hint="eastAsia" w:ascii="FangSong_GB2312" w:hAnsi="FangSong_GB2312" w:eastAsia="FangSong_GB2312" w:cs="FangSong_GB2312"/>
          <w:bCs/>
          <w:sz w:val="32"/>
          <w:szCs w:val="32"/>
          <w:lang w:eastAsia="zh-CN"/>
        </w:rPr>
        <w:t>核酸检测</w:t>
      </w:r>
      <w:r>
        <w:rPr>
          <w:rFonts w:hint="eastAsia" w:ascii="FangSong_GB2312" w:hAnsi="FangSong_GB2312" w:eastAsia="FangSong_GB2312" w:cs="FangSong_GB2312"/>
          <w:bCs/>
          <w:sz w:val="32"/>
          <w:szCs w:val="32"/>
        </w:rPr>
        <w:t>方案，完成重点人群核酸检测2049450人次，重点环境33319份，完成新冠肺炎常态化</w:t>
      </w:r>
      <w:r>
        <w:rPr>
          <w:rFonts w:hint="eastAsia" w:ascii="FangSong_GB2312" w:hAnsi="FangSong_GB2312" w:eastAsia="FangSong_GB2312" w:cs="FangSong_GB2312"/>
          <w:bCs/>
          <w:sz w:val="32"/>
          <w:szCs w:val="32"/>
          <w:lang w:eastAsia="zh-CN"/>
        </w:rPr>
        <w:t>核酸检测</w:t>
      </w:r>
      <w:r>
        <w:rPr>
          <w:rFonts w:hint="eastAsia" w:ascii="FangSong_GB2312" w:hAnsi="FangSong_GB2312" w:eastAsia="FangSong_GB2312" w:cs="FangSong_GB2312"/>
          <w:bCs/>
          <w:sz w:val="32"/>
          <w:szCs w:val="32"/>
        </w:rPr>
        <w:t>情况通报47份。</w:t>
      </w:r>
    </w:p>
    <w:p>
      <w:pPr>
        <w:spacing w:line="20" w:lineRule="atLeast"/>
        <w:ind w:firstLine="643"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
          <w:sz w:val="32"/>
          <w:szCs w:val="32"/>
        </w:rPr>
        <w:t>3.开展疫情防控培训和督导，提升防控能力和水平。</w:t>
      </w:r>
      <w:r>
        <w:rPr>
          <w:rFonts w:hint="eastAsia" w:ascii="FangSong_GB2312" w:hAnsi="FangSong_GB2312" w:eastAsia="FangSong_GB2312" w:cs="FangSong_GB2312"/>
          <w:bCs/>
          <w:sz w:val="32"/>
          <w:szCs w:val="32"/>
        </w:rPr>
        <w:t>我中心组织、参加国家、省、市、县、中心新冠肺炎防控的现场和视频29次，总参会达到3000余人次数。其中隔离点相关培训7次，培训300余人。中心组织开展了和参与县级部门、</w:t>
      </w:r>
      <w:r>
        <w:rPr>
          <w:rFonts w:hint="eastAsia" w:ascii="FangSong_GB2312" w:hAnsi="FangSong_GB2312" w:eastAsia="FangSong_GB2312" w:cs="FangSong_GB2312"/>
          <w:bCs/>
          <w:sz w:val="32"/>
          <w:szCs w:val="32"/>
          <w:lang w:eastAsia="zh-CN"/>
        </w:rPr>
        <w:t>卫生健康局</w:t>
      </w:r>
      <w:r>
        <w:rPr>
          <w:rFonts w:hint="eastAsia" w:ascii="FangSong_GB2312" w:hAnsi="FangSong_GB2312" w:eastAsia="FangSong_GB2312" w:cs="FangSong_GB2312"/>
          <w:bCs/>
          <w:sz w:val="32"/>
          <w:szCs w:val="32"/>
        </w:rPr>
        <w:t>等单位联合督导等60余次新冠肺炎防控工作督导，出动了180余人次。督导单位覆盖了县级各部门、乡镇人民政府、医疗卫生机构、集中隔离医学观察点、学校托幼机构、企业（建筑、物流、冷链）和中大型餐钦行业、大型超市和商场、农贸（集贸）市场、特殊场所（监所、养老机构、儿童福利院）、社区/村（居）委会等各行业。</w:t>
      </w:r>
    </w:p>
    <w:p>
      <w:pPr>
        <w:pStyle w:val="15"/>
        <w:widowControl/>
        <w:spacing w:beforeAutospacing="0" w:afterAutospacing="0" w:line="20" w:lineRule="atLeast"/>
        <w:ind w:firstLine="643" w:firstLineChars="200"/>
        <w:rPr>
          <w:rFonts w:ascii="FangSong_GB2312" w:hAnsi="FangSong_GB2312" w:eastAsia="FangSong_GB2312" w:cs="FangSong_GB2312"/>
          <w:bCs/>
          <w:kern w:val="2"/>
          <w:sz w:val="32"/>
          <w:szCs w:val="32"/>
        </w:rPr>
      </w:pPr>
      <w:r>
        <w:rPr>
          <w:rFonts w:hint="eastAsia" w:ascii="FangSong_GB2312" w:hAnsi="FangSong_GB2312" w:eastAsia="FangSong_GB2312" w:cs="FangSong_GB2312"/>
          <w:b/>
          <w:kern w:val="2"/>
          <w:sz w:val="32"/>
          <w:szCs w:val="32"/>
        </w:rPr>
        <w:t>4.广泛宣传，提高广大群众防控知识和水平</w:t>
      </w:r>
      <w:r>
        <w:rPr>
          <w:rFonts w:hint="eastAsia" w:ascii="FangSong_GB2312" w:hAnsi="FangSong_GB2312" w:eastAsia="FangSong_GB2312" w:cs="FangSong_GB2312"/>
          <w:bCs/>
          <w:kern w:val="2"/>
          <w:sz w:val="32"/>
          <w:szCs w:val="32"/>
        </w:rPr>
        <w:t>。采取微信公众号、标语横幅、印发宣传资料、出动宣传街头宣传咨询等群众喜闻乐见的方式，进行广泛宣传和社会动员</w:t>
      </w:r>
      <w:r>
        <w:rPr>
          <w:rFonts w:ascii="FangSong_GB2312" w:hAnsi="FangSong_GB2312" w:eastAsia="FangSong_GB2312" w:cs="FangSong_GB2312"/>
          <w:bCs/>
          <w:kern w:val="2"/>
          <w:sz w:val="32"/>
          <w:szCs w:val="32"/>
        </w:rPr>
        <w:t>。</w:t>
      </w:r>
      <w:r>
        <w:rPr>
          <w:rFonts w:hint="eastAsia" w:ascii="FangSong_GB2312" w:hAnsi="FangSong_GB2312" w:eastAsia="FangSong_GB2312" w:cs="FangSong_GB2312"/>
          <w:bCs/>
          <w:kern w:val="2"/>
          <w:sz w:val="32"/>
          <w:szCs w:val="32"/>
        </w:rPr>
        <w:t>倡导健康生活方式，极大提升了广大干部群众的防控知识和水平。</w:t>
      </w:r>
    </w:p>
    <w:p>
      <w:pPr>
        <w:spacing w:line="20" w:lineRule="atLeast"/>
        <w:ind w:firstLine="643" w:firstLineChars="200"/>
      </w:pPr>
      <w:r>
        <w:rPr>
          <w:rFonts w:hint="eastAsia" w:ascii="楷体_GB2312" w:hAnsi="楷体_GB2312" w:eastAsia="楷体_GB2312" w:cs="楷体_GB2312"/>
          <w:b/>
          <w:sz w:val="32"/>
          <w:szCs w:val="32"/>
        </w:rPr>
        <w:t>（九） 完成了其他临时性、指令性工作。</w:t>
      </w:r>
      <w:r>
        <w:rPr>
          <w:rFonts w:hint="eastAsia" w:ascii="FangSong_GB2312" w:hAnsi="FangSong_GB2312" w:eastAsia="FangSong_GB2312" w:cs="FangSong_GB2312"/>
          <w:sz w:val="32"/>
          <w:szCs w:val="32"/>
        </w:rPr>
        <w:t>加强党建、质管检验、财务、行政后勤管理，全年无安全事故发生。</w:t>
      </w:r>
    </w:p>
    <w:p>
      <w:pPr>
        <w:pStyle w:val="4"/>
        <w:rPr>
          <w:rFonts w:ascii="黑体" w:hAnsi="黑体" w:eastAsia="黑体"/>
          <w:b w:val="0"/>
        </w:rPr>
      </w:pPr>
      <w:bookmarkStart w:id="29" w:name="_Toc19776"/>
      <w:r>
        <w:rPr>
          <w:rFonts w:hint="eastAsia" w:ascii="黑体" w:hAnsi="黑体" w:eastAsia="黑体"/>
          <w:b w:val="0"/>
        </w:rPr>
        <w:t>二、机构设置</w:t>
      </w:r>
      <w:bookmarkEnd w:id="29"/>
    </w:p>
    <w:bookmarkEnd w:id="18"/>
    <w:bookmarkEnd w:id="19"/>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县疾控中心总编制61名，其中：事业编制56名，工勤编制</w:t>
      </w:r>
      <w:r>
        <w:rPr>
          <w:rFonts w:ascii="仿宋" w:hAnsi="仿宋" w:eastAsia="仿宋" w:cs="仿宋"/>
          <w:color w:val="000000"/>
          <w:sz w:val="32"/>
          <w:szCs w:val="32"/>
        </w:rPr>
        <w:t>0</w:t>
      </w:r>
      <w:r>
        <w:rPr>
          <w:rFonts w:hint="eastAsia" w:ascii="仿宋" w:hAnsi="仿宋" w:eastAsia="仿宋" w:cs="仿宋"/>
          <w:color w:val="000000"/>
          <w:sz w:val="32"/>
          <w:szCs w:val="32"/>
        </w:rPr>
        <w:t>名。在职人员总数56人，事业人员47人，工勤人员</w:t>
      </w:r>
      <w:r>
        <w:rPr>
          <w:rFonts w:ascii="仿宋" w:hAnsi="仿宋" w:eastAsia="仿宋" w:cs="仿宋"/>
          <w:color w:val="000000"/>
          <w:sz w:val="32"/>
          <w:szCs w:val="32"/>
        </w:rPr>
        <w:t>9</w:t>
      </w:r>
      <w:r>
        <w:rPr>
          <w:rFonts w:hint="eastAsia" w:ascii="仿宋" w:hAnsi="仿宋" w:eastAsia="仿宋" w:cs="仿宋"/>
          <w:color w:val="000000"/>
          <w:sz w:val="32"/>
          <w:szCs w:val="32"/>
        </w:rPr>
        <w:t>人；退休人员36人。固定资产总额2747.55万元。</w:t>
      </w:r>
    </w:p>
    <w:p>
      <w:pPr>
        <w:ind w:firstLine="640" w:firstLineChars="200"/>
        <w:rPr>
          <w:rFonts w:ascii="仿宋" w:hAnsi="仿宋" w:eastAsia="仿宋"/>
          <w:kern w:val="0"/>
          <w:sz w:val="32"/>
          <w:szCs w:val="32"/>
        </w:rPr>
      </w:pPr>
      <w:r>
        <w:rPr>
          <w:rFonts w:hint="eastAsia" w:ascii="仿宋" w:hAnsi="仿宋" w:eastAsia="仿宋" w:cs="仿宋"/>
          <w:color w:val="000000"/>
          <w:sz w:val="32"/>
          <w:szCs w:val="32"/>
        </w:rPr>
        <w:t>县疾控中心属于二级预算全额事业单位。</w:t>
      </w:r>
      <w:r>
        <w:rPr>
          <w:rFonts w:ascii="仿宋" w:hAnsi="仿宋" w:eastAsia="仿宋"/>
          <w:sz w:val="32"/>
          <w:szCs w:val="32"/>
        </w:rPr>
        <w:br w:type="page"/>
      </w:r>
    </w:p>
    <w:p>
      <w:pPr>
        <w:pStyle w:val="3"/>
        <w:ind w:right="440"/>
        <w:jc w:val="center"/>
        <w:rPr>
          <w:rStyle w:val="30"/>
          <w:rFonts w:ascii="黑体" w:hAnsi="黑体" w:eastAsia="黑体"/>
          <w:b w:val="0"/>
          <w:bCs/>
        </w:rPr>
      </w:pPr>
      <w:bookmarkStart w:id="30" w:name="_Toc15377204"/>
      <w:bookmarkStart w:id="31" w:name="_Toc6456"/>
      <w:bookmarkStart w:id="32" w:name="_Toc15396602"/>
      <w:r>
        <w:rPr>
          <w:rFonts w:hint="eastAsia" w:ascii="黑体" w:hAnsi="黑体" w:eastAsia="黑体"/>
          <w:b w:val="0"/>
        </w:rPr>
        <w:t>第二部分 2022年度</w:t>
      </w:r>
      <w:r>
        <w:rPr>
          <w:rStyle w:val="30"/>
          <w:rFonts w:hint="eastAsia" w:ascii="黑体" w:hAnsi="黑体" w:eastAsia="黑体"/>
          <w:b w:val="0"/>
          <w:bCs/>
        </w:rPr>
        <w:t>单位决算情况说明</w:t>
      </w:r>
      <w:bookmarkEnd w:id="30"/>
      <w:bookmarkEnd w:id="31"/>
      <w:bookmarkEnd w:id="32"/>
    </w:p>
    <w:p/>
    <w:p>
      <w:pPr>
        <w:pStyle w:val="29"/>
        <w:numPr>
          <w:ilvl w:val="0"/>
          <w:numId w:val="2"/>
        </w:numPr>
        <w:spacing w:line="600" w:lineRule="exact"/>
        <w:ind w:firstLineChars="0"/>
        <w:outlineLvl w:val="1"/>
        <w:rPr>
          <w:rStyle w:val="31"/>
          <w:rFonts w:ascii="黑体" w:hAnsi="黑体" w:eastAsia="黑体"/>
          <w:b w:val="0"/>
        </w:rPr>
      </w:pPr>
      <w:bookmarkStart w:id="33" w:name="_Toc15377205"/>
      <w:bookmarkStart w:id="34" w:name="_Toc15396603"/>
      <w:bookmarkStart w:id="35" w:name="_Toc27702"/>
      <w:r>
        <w:rPr>
          <w:rFonts w:hint="eastAsia" w:ascii="黑体" w:hAnsi="黑体" w:eastAsia="黑体"/>
          <w:sz w:val="32"/>
          <w:szCs w:val="32"/>
        </w:rPr>
        <w:t>收</w:t>
      </w:r>
      <w:r>
        <w:rPr>
          <w:rStyle w:val="31"/>
          <w:rFonts w:hint="eastAsia" w:ascii="黑体" w:hAnsi="黑体" w:eastAsia="黑体"/>
          <w:b w:val="0"/>
        </w:rPr>
        <w:t>入支出决算总体情况说明</w:t>
      </w:r>
      <w:bookmarkEnd w:id="33"/>
      <w:bookmarkEnd w:id="34"/>
      <w:bookmarkEnd w:id="35"/>
    </w:p>
    <w:p>
      <w:pPr>
        <w:ind w:firstLine="640" w:firstLineChars="200"/>
        <w:rPr>
          <w:rFonts w:ascii="仿宋" w:hAnsi="仿宋" w:eastAsia="仿宋" w:cs="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rPr>
        <w:t>22年度收入合计2588.07万元，其中：一般公共预算财政拨款收入1192.49万元，占46.07%；事业收入1395.58万元，占53.93%。与</w:t>
      </w:r>
      <w:r>
        <w:rPr>
          <w:rFonts w:ascii="仿宋" w:hAnsi="仿宋" w:eastAsia="仿宋" w:cs="仿宋"/>
          <w:color w:val="000000"/>
          <w:sz w:val="32"/>
          <w:szCs w:val="32"/>
        </w:rPr>
        <w:t>20</w:t>
      </w:r>
      <w:r>
        <w:rPr>
          <w:rFonts w:hint="eastAsia" w:ascii="仿宋" w:hAnsi="仿宋" w:eastAsia="仿宋" w:cs="仿宋"/>
          <w:color w:val="000000"/>
          <w:sz w:val="32"/>
          <w:szCs w:val="32"/>
        </w:rPr>
        <w:t>21年相比，收入较上年增加61.85万元，增长2.45%。主要变动原因：2022年疫情防控经费较上年增加。</w:t>
      </w:r>
    </w:p>
    <w:p>
      <w:pPr>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2022年总支出2642.83万元，其中：基本支出2208.96万元，占83.58%；项目支出433.87万元，占16.42%，本年支出较上年减少164万元，减少5.84%。主要变动原因是：项目支出的减少。</w:t>
      </w:r>
    </w:p>
    <w:p/>
    <w:p>
      <w:pPr>
        <w:pStyle w:val="2"/>
        <w:ind w:left="840" w:hanging="420"/>
      </w:pPr>
    </w:p>
    <w:p>
      <w:pPr>
        <w:pStyle w:val="2"/>
        <w:ind w:left="840" w:hanging="420"/>
      </w:pPr>
      <w:r>
        <w:rPr>
          <w:rFonts w:hint="eastAsia"/>
        </w:rPr>
        <w:drawing>
          <wp:inline distT="0" distB="0" distL="114300" distR="114300">
            <wp:extent cx="5128895" cy="3051810"/>
            <wp:effectExtent l="4445" t="4445" r="10160"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9"/>
        <w:numPr>
          <w:ilvl w:val="0"/>
          <w:numId w:val="2"/>
        </w:numPr>
        <w:spacing w:line="600" w:lineRule="exact"/>
        <w:ind w:firstLineChars="0"/>
        <w:outlineLvl w:val="1"/>
        <w:rPr>
          <w:rStyle w:val="31"/>
          <w:rFonts w:ascii="黑体" w:hAnsi="黑体" w:eastAsia="黑体"/>
          <w:b w:val="0"/>
        </w:rPr>
      </w:pPr>
      <w:bookmarkStart w:id="36" w:name="_Toc15377206"/>
      <w:bookmarkStart w:id="37" w:name="_Toc18875"/>
      <w:bookmarkStart w:id="38" w:name="_Toc15396604"/>
      <w:r>
        <w:rPr>
          <w:rFonts w:hint="eastAsia" w:ascii="黑体" w:hAnsi="黑体" w:eastAsia="黑体"/>
          <w:sz w:val="32"/>
          <w:szCs w:val="32"/>
        </w:rPr>
        <w:t>收</w:t>
      </w:r>
      <w:r>
        <w:rPr>
          <w:rStyle w:val="31"/>
          <w:rFonts w:hint="eastAsia" w:ascii="黑体" w:hAnsi="黑体" w:eastAsia="黑体"/>
          <w:b w:val="0"/>
        </w:rPr>
        <w:t>入决算情况说明</w:t>
      </w:r>
      <w:bookmarkEnd w:id="36"/>
      <w:bookmarkEnd w:id="37"/>
      <w:bookmarkEnd w:id="38"/>
    </w:p>
    <w:p>
      <w:pPr>
        <w:spacing w:line="600" w:lineRule="exact"/>
        <w:ind w:firstLine="640" w:firstLineChars="200"/>
        <w:outlineLvl w:val="1"/>
        <w:rPr>
          <w:rFonts w:ascii="仿宋" w:hAnsi="仿宋" w:eastAsia="仿宋"/>
          <w:sz w:val="32"/>
          <w:szCs w:val="32"/>
        </w:rPr>
      </w:pPr>
      <w:bookmarkStart w:id="39" w:name="_Toc31769"/>
      <w:r>
        <w:rPr>
          <w:rFonts w:ascii="仿宋" w:hAnsi="仿宋" w:eastAsia="仿宋" w:cs="仿宋"/>
          <w:color w:val="000000"/>
          <w:sz w:val="32"/>
          <w:szCs w:val="32"/>
        </w:rPr>
        <w:t>20</w:t>
      </w:r>
      <w:r>
        <w:rPr>
          <w:rFonts w:hint="eastAsia" w:ascii="仿宋" w:hAnsi="仿宋" w:eastAsia="仿宋" w:cs="仿宋"/>
          <w:color w:val="000000"/>
          <w:sz w:val="32"/>
          <w:szCs w:val="32"/>
        </w:rPr>
        <w:t>22年本年收入合计2588.07万元，其中：一般公共预算财政拨款收入1192.49万元，占46.07%；事业收入1395.58万元，占53.93%。</w:t>
      </w:r>
      <w:bookmarkEnd w:id="39"/>
    </w:p>
    <w:p>
      <w:pPr>
        <w:outlineLvl w:val="1"/>
      </w:pPr>
      <w:r>
        <w:rPr>
          <w:rFonts w:hint="eastAsia" w:ascii="仿宋" w:hAnsi="仿宋" w:eastAsia="仿宋"/>
          <w:sz w:val="32"/>
          <w:szCs w:val="32"/>
        </w:rPr>
        <w:drawing>
          <wp:anchor distT="0" distB="0" distL="114300" distR="114300" simplePos="0" relativeHeight="251659264" behindDoc="0" locked="0" layoutInCell="1" allowOverlap="1">
            <wp:simplePos x="0" y="0"/>
            <wp:positionH relativeFrom="column">
              <wp:posOffset>323215</wp:posOffset>
            </wp:positionH>
            <wp:positionV relativeFrom="paragraph">
              <wp:posOffset>6985</wp:posOffset>
            </wp:positionV>
            <wp:extent cx="4772660" cy="2465070"/>
            <wp:effectExtent l="4445" t="4445" r="23495" b="698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9"/>
        <w:numPr>
          <w:ilvl w:val="0"/>
          <w:numId w:val="2"/>
        </w:numPr>
        <w:spacing w:line="600" w:lineRule="exact"/>
        <w:ind w:firstLineChars="0"/>
        <w:outlineLvl w:val="1"/>
        <w:rPr>
          <w:rStyle w:val="31"/>
          <w:rFonts w:ascii="黑体" w:hAnsi="黑体" w:eastAsia="黑体"/>
          <w:b w:val="0"/>
        </w:rPr>
      </w:pPr>
      <w:bookmarkStart w:id="40" w:name="_Toc15377207"/>
      <w:bookmarkStart w:id="41" w:name="_Toc15396605"/>
      <w:bookmarkStart w:id="42" w:name="_Toc10423"/>
      <w:r>
        <w:rPr>
          <w:rFonts w:hint="eastAsia" w:ascii="黑体" w:hAnsi="黑体" w:eastAsia="黑体"/>
          <w:sz w:val="32"/>
          <w:szCs w:val="32"/>
        </w:rPr>
        <w:t>支</w:t>
      </w:r>
      <w:r>
        <w:rPr>
          <w:rStyle w:val="31"/>
          <w:rFonts w:hint="eastAsia" w:ascii="黑体" w:hAnsi="黑体" w:eastAsia="黑体"/>
          <w:b w:val="0"/>
        </w:rPr>
        <w:t>出决算情况说明</w:t>
      </w:r>
      <w:bookmarkEnd w:id="40"/>
      <w:bookmarkEnd w:id="41"/>
      <w:bookmarkEnd w:id="42"/>
    </w:p>
    <w:p>
      <w:pPr>
        <w:spacing w:line="600" w:lineRule="exact"/>
        <w:ind w:firstLine="640" w:firstLineChars="200"/>
        <w:outlineLvl w:val="1"/>
        <w:rPr>
          <w:rFonts w:ascii="仿宋" w:hAnsi="仿宋" w:eastAsia="仿宋"/>
          <w:sz w:val="32"/>
          <w:szCs w:val="32"/>
          <w:shd w:val="pct10" w:color="auto" w:fill="FFFFFF"/>
        </w:rPr>
      </w:pPr>
      <w:bookmarkStart w:id="43" w:name="_Toc206"/>
      <w:r>
        <w:rPr>
          <w:rFonts w:ascii="仿宋" w:hAnsi="仿宋" w:eastAsia="仿宋" w:cs="仿宋"/>
          <w:color w:val="000000"/>
          <w:sz w:val="32"/>
          <w:szCs w:val="32"/>
        </w:rPr>
        <w:t>20</w:t>
      </w:r>
      <w:r>
        <w:rPr>
          <w:rFonts w:hint="eastAsia" w:ascii="仿宋" w:hAnsi="仿宋" w:eastAsia="仿宋" w:cs="仿宋"/>
          <w:color w:val="000000"/>
          <w:sz w:val="32"/>
          <w:szCs w:val="32"/>
        </w:rPr>
        <w:t>22年本年支出合计2642.83万元，其中：基本支出2208.96万元，占83.58%；项目支出433.87万元，占16.42%。</w:t>
      </w:r>
      <w:bookmarkEnd w:id="43"/>
    </w:p>
    <w:p>
      <w:pPr>
        <w:pStyle w:val="2"/>
        <w:ind w:left="2560" w:leftChars="0" w:hanging="2560" w:hangingChars="800"/>
      </w:pPr>
      <w:r>
        <w:rPr>
          <w:rFonts w:hint="eastAsia" w:ascii="仿宋" w:hAnsi="仿宋" w:eastAsia="仿宋"/>
          <w:sz w:val="32"/>
          <w:szCs w:val="32"/>
          <w:shd w:val="pct10" w:color="auto" w:fill="FFFFFF"/>
        </w:rPr>
        <w:drawing>
          <wp:inline distT="0" distB="0" distL="114300" distR="114300">
            <wp:extent cx="5097780" cy="2654300"/>
            <wp:effectExtent l="4445" t="4445" r="22225"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31"/>
          <w:rFonts w:ascii="黑体" w:hAnsi="黑体" w:eastAsia="黑体"/>
          <w:b w:val="0"/>
        </w:rPr>
      </w:pPr>
      <w:bookmarkStart w:id="44" w:name="_Toc15377208"/>
      <w:bookmarkStart w:id="45" w:name="_Toc29544"/>
      <w:bookmarkStart w:id="46"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44"/>
      <w:bookmarkEnd w:id="45"/>
      <w:bookmarkEnd w:id="46"/>
    </w:p>
    <w:p>
      <w:pPr>
        <w:spacing w:line="600" w:lineRule="exact"/>
        <w:ind w:firstLine="640"/>
        <w:rPr>
          <w:rFonts w:ascii="仿宋" w:hAnsi="仿宋" w:eastAsia="仿宋" w:cs="仿宋"/>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rPr>
        <w:t>22年财政拨款收入总计1192.49万元，与</w:t>
      </w:r>
      <w:r>
        <w:rPr>
          <w:rFonts w:ascii="仿宋" w:hAnsi="仿宋" w:eastAsia="仿宋" w:cs="仿宋"/>
          <w:color w:val="000000"/>
          <w:sz w:val="32"/>
          <w:szCs w:val="32"/>
        </w:rPr>
        <w:t>20</w:t>
      </w:r>
      <w:r>
        <w:rPr>
          <w:rFonts w:hint="eastAsia" w:ascii="仿宋" w:hAnsi="仿宋" w:eastAsia="仿宋" w:cs="仿宋"/>
          <w:color w:val="000000"/>
          <w:sz w:val="32"/>
          <w:szCs w:val="32"/>
        </w:rPr>
        <w:t>21年相比，财政拨款收入增加170.44万元，增加16.68%。财政拨款支出1247.25万元。与2021年相比，减少55.41万元，减少4.25%。</w:t>
      </w:r>
      <w:r>
        <w:rPr>
          <w:rFonts w:hint="eastAsia" w:ascii="仿宋" w:hAnsi="仿宋" w:eastAsia="仿宋" w:cs="仿宋"/>
          <w:sz w:val="32"/>
          <w:szCs w:val="32"/>
        </w:rPr>
        <w:t>主要变动原因是：2022年疫情防控项目经费投入的增加，2022年实验业务综合楼建设项目支出的减少。</w:t>
      </w:r>
    </w:p>
    <w:p>
      <w:pPr>
        <w:pStyle w:val="2"/>
        <w:ind w:left="840" w:hanging="420"/>
      </w:pPr>
    </w:p>
    <w:p/>
    <w:p>
      <w:pPr>
        <w:pStyle w:val="2"/>
        <w:ind w:left="1060" w:hanging="640"/>
        <w:rPr>
          <w:rFonts w:ascii="仿宋" w:hAnsi="仿宋" w:eastAsia="仿宋"/>
          <w:sz w:val="32"/>
          <w:szCs w:val="32"/>
        </w:rPr>
      </w:pPr>
      <w:r>
        <w:rPr>
          <w:rFonts w:hint="eastAsia" w:ascii="仿宋" w:hAnsi="仿宋" w:eastAsia="仿宋"/>
          <w:sz w:val="32"/>
          <w:szCs w:val="32"/>
        </w:rPr>
        <w:drawing>
          <wp:inline distT="0" distB="0" distL="114300" distR="114300">
            <wp:extent cx="5374640" cy="2552065"/>
            <wp:effectExtent l="4445" t="4445" r="12065" b="152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ind w:left="840" w:hanging="420"/>
      </w:pPr>
    </w:p>
    <w:p>
      <w:pPr>
        <w:spacing w:line="600" w:lineRule="exact"/>
        <w:ind w:firstLine="640" w:firstLineChars="200"/>
        <w:outlineLvl w:val="1"/>
        <w:rPr>
          <w:rStyle w:val="31"/>
          <w:rFonts w:ascii="黑体" w:hAnsi="黑体" w:eastAsia="黑体"/>
          <w:b w:val="0"/>
        </w:rPr>
      </w:pPr>
      <w:bookmarkStart w:id="47" w:name="_Toc15396607"/>
      <w:bookmarkStart w:id="48" w:name="_Toc30380"/>
      <w:bookmarkStart w:id="49"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47"/>
      <w:bookmarkEnd w:id="48"/>
      <w:bookmarkEnd w:id="49"/>
    </w:p>
    <w:p>
      <w:pPr>
        <w:spacing w:line="600" w:lineRule="exact"/>
        <w:ind w:firstLine="643" w:firstLineChars="200"/>
        <w:outlineLvl w:val="2"/>
        <w:rPr>
          <w:rFonts w:ascii="仿宋" w:hAnsi="仿宋" w:eastAsia="仿宋"/>
          <w:b/>
          <w:sz w:val="32"/>
          <w:szCs w:val="32"/>
        </w:rPr>
      </w:pPr>
      <w:bookmarkStart w:id="50" w:name="_Toc14489"/>
      <w:bookmarkStart w:id="51" w:name="_Toc15377210"/>
      <w:r>
        <w:rPr>
          <w:rFonts w:hint="eastAsia" w:ascii="仿宋" w:hAnsi="仿宋" w:eastAsia="仿宋"/>
          <w:b/>
          <w:sz w:val="32"/>
          <w:szCs w:val="32"/>
        </w:rPr>
        <w:t>（一）一般公共预算财政拨款支出决算总体情况</w:t>
      </w:r>
      <w:bookmarkEnd w:id="50"/>
      <w:bookmarkEnd w:id="51"/>
    </w:p>
    <w:p>
      <w:pPr>
        <w:spacing w:line="600" w:lineRule="exact"/>
        <w:ind w:firstLine="640" w:firstLineChars="200"/>
        <w:rPr>
          <w:rFonts w:ascii="仿宋" w:hAnsi="仿宋" w:eastAsia="仿宋" w:cs="仿宋"/>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rPr>
        <w:t>22年一般公共预算财政拨款支出1192.49万元，占本年支出合计的45.12</w:t>
      </w:r>
      <w:r>
        <w:rPr>
          <w:rFonts w:ascii="仿宋" w:hAnsi="仿宋" w:eastAsia="仿宋" w:cs="仿宋"/>
          <w:color w:val="000000"/>
          <w:sz w:val="32"/>
          <w:szCs w:val="32"/>
        </w:rPr>
        <w:t>%</w:t>
      </w:r>
      <w:r>
        <w:rPr>
          <w:rFonts w:hint="eastAsia" w:ascii="仿宋" w:hAnsi="仿宋" w:eastAsia="仿宋" w:cs="仿宋"/>
          <w:color w:val="000000"/>
          <w:sz w:val="32"/>
          <w:szCs w:val="32"/>
        </w:rPr>
        <w:t>；2022年政府性基金预算财政拨款支出54.76万元，占本年支出的2.07%。与2021年相比，一般公共预算财政拨款支出减少26.35万元，减少2.16</w:t>
      </w:r>
      <w:r>
        <w:rPr>
          <w:rFonts w:ascii="仿宋" w:hAnsi="仿宋" w:eastAsia="仿宋" w:cs="仿宋"/>
          <w:color w:val="000000"/>
          <w:sz w:val="32"/>
          <w:szCs w:val="32"/>
        </w:rPr>
        <w:t>%</w:t>
      </w:r>
      <w:r>
        <w:rPr>
          <w:rFonts w:hint="eastAsia" w:ascii="仿宋" w:hAnsi="仿宋" w:eastAsia="仿宋" w:cs="仿宋"/>
          <w:color w:val="000000"/>
          <w:sz w:val="32"/>
          <w:szCs w:val="32"/>
        </w:rPr>
        <w:t>；政府性基金预算财政拨款支出减少29.06万元，减少34.67%。主</w:t>
      </w:r>
      <w:r>
        <w:rPr>
          <w:rFonts w:hint="eastAsia" w:ascii="仿宋" w:hAnsi="仿宋" w:eastAsia="仿宋" w:cs="仿宋"/>
          <w:sz w:val="32"/>
          <w:szCs w:val="32"/>
        </w:rPr>
        <w:t>要变动原因是：2022年人员经费支出的减少，实验业务综合楼建设项目支出的减少。</w:t>
      </w:r>
    </w:p>
    <w:p>
      <w:pPr>
        <w:pStyle w:val="2"/>
        <w:ind w:left="840" w:hanging="420"/>
      </w:pPr>
    </w:p>
    <w:p>
      <w:pPr>
        <w:pStyle w:val="2"/>
        <w:ind w:left="1060" w:hanging="640"/>
      </w:pPr>
      <w:r>
        <w:rPr>
          <w:rFonts w:hint="eastAsia" w:ascii="仿宋" w:hAnsi="仿宋" w:eastAsia="仿宋"/>
          <w:sz w:val="32"/>
          <w:szCs w:val="32"/>
        </w:rPr>
        <w:drawing>
          <wp:inline distT="0" distB="0" distL="114300" distR="114300">
            <wp:extent cx="5303520" cy="3495675"/>
            <wp:effectExtent l="4445" t="4445" r="6985"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left="840" w:hanging="420"/>
      </w:pPr>
    </w:p>
    <w:p>
      <w:pPr>
        <w:spacing w:line="600" w:lineRule="exact"/>
        <w:ind w:firstLine="643" w:firstLineChars="200"/>
        <w:outlineLvl w:val="2"/>
        <w:rPr>
          <w:rFonts w:ascii="仿宋" w:hAnsi="仿宋" w:eastAsia="仿宋"/>
          <w:b/>
          <w:sz w:val="32"/>
          <w:szCs w:val="32"/>
        </w:rPr>
      </w:pPr>
      <w:bookmarkStart w:id="52" w:name="_Toc15377211"/>
      <w:bookmarkStart w:id="53" w:name="_Toc14551"/>
      <w:r>
        <w:rPr>
          <w:rFonts w:hint="eastAsia" w:ascii="仿宋" w:hAnsi="仿宋" w:eastAsia="仿宋"/>
          <w:b/>
          <w:sz w:val="32"/>
          <w:szCs w:val="32"/>
        </w:rPr>
        <w:t>（二）一般公共预算财政拨款支出决算结构情况</w:t>
      </w:r>
      <w:bookmarkEnd w:id="52"/>
      <w:bookmarkEnd w:id="53"/>
    </w:p>
    <w:p>
      <w:pPr>
        <w:spacing w:line="600" w:lineRule="exact"/>
        <w:ind w:firstLine="640"/>
        <w:rPr>
          <w:rFonts w:ascii="仿宋" w:hAnsi="仿宋" w:eastAsia="仿宋"/>
          <w:sz w:val="32"/>
          <w:szCs w:val="32"/>
        </w:rPr>
      </w:pPr>
      <w:r>
        <w:rPr>
          <w:rFonts w:hint="eastAsia" w:ascii="仿宋" w:hAnsi="仿宋" w:eastAsia="仿宋" w:cs="仿宋"/>
          <w:color w:val="000000"/>
          <w:sz w:val="32"/>
          <w:szCs w:val="32"/>
        </w:rPr>
        <w:t>2022年一般公共预算财政拨款支出1192.49万元，主要用于以下方面：</w:t>
      </w:r>
      <w:r>
        <w:rPr>
          <w:rFonts w:hint="eastAsia" w:ascii="仿宋" w:hAnsi="仿宋" w:eastAsia="仿宋" w:cs="仿宋"/>
          <w:b/>
          <w:bCs/>
          <w:color w:val="000000"/>
          <w:sz w:val="32"/>
          <w:szCs w:val="32"/>
        </w:rPr>
        <w:t>社会保障和就业（类）</w:t>
      </w:r>
      <w:r>
        <w:rPr>
          <w:rFonts w:hint="eastAsia" w:ascii="仿宋" w:hAnsi="仿宋" w:eastAsia="仿宋" w:cs="仿宋"/>
          <w:color w:val="000000"/>
          <w:sz w:val="32"/>
          <w:szCs w:val="32"/>
        </w:rPr>
        <w:t>支出61.06万元，占5.12%；</w:t>
      </w:r>
      <w:r>
        <w:rPr>
          <w:rFonts w:hint="eastAsia" w:ascii="仿宋" w:hAnsi="仿宋" w:eastAsia="仿宋" w:cs="仿宋"/>
          <w:b/>
          <w:bCs/>
          <w:color w:val="000000"/>
          <w:sz w:val="32"/>
          <w:szCs w:val="32"/>
        </w:rPr>
        <w:t>卫生健康</w:t>
      </w:r>
      <w:r>
        <w:rPr>
          <w:rFonts w:hint="eastAsia" w:ascii="仿宋" w:hAnsi="仿宋" w:eastAsia="仿宋" w:cs="仿宋"/>
          <w:color w:val="000000"/>
          <w:sz w:val="32"/>
          <w:szCs w:val="32"/>
        </w:rPr>
        <w:t>支出1084.94万元，占90.98%；</w:t>
      </w:r>
      <w:r>
        <w:rPr>
          <w:rFonts w:hint="eastAsia" w:ascii="仿宋" w:hAnsi="仿宋" w:eastAsia="仿宋" w:cs="仿宋"/>
          <w:b/>
          <w:bCs/>
          <w:color w:val="000000"/>
          <w:sz w:val="32"/>
          <w:szCs w:val="32"/>
        </w:rPr>
        <w:t>住房保障</w:t>
      </w:r>
      <w:r>
        <w:rPr>
          <w:rFonts w:hint="eastAsia" w:ascii="仿宋" w:hAnsi="仿宋" w:eastAsia="仿宋" w:cs="仿宋"/>
          <w:color w:val="000000"/>
          <w:sz w:val="32"/>
          <w:szCs w:val="32"/>
        </w:rPr>
        <w:t>支出46.49万元，占3.9%。</w:t>
      </w:r>
    </w:p>
    <w:p>
      <w:pPr>
        <w:pStyle w:val="2"/>
        <w:ind w:left="0" w:leftChars="0" w:firstLine="0" w:firstLineChars="0"/>
      </w:pPr>
      <w:r>
        <w:rPr>
          <w:rFonts w:hint="eastAsia" w:ascii="仿宋" w:hAnsi="仿宋" w:eastAsia="仿宋"/>
          <w:sz w:val="32"/>
          <w:szCs w:val="32"/>
        </w:rPr>
        <w:drawing>
          <wp:inline distT="0" distB="0" distL="114300" distR="114300">
            <wp:extent cx="5415915" cy="2806065"/>
            <wp:effectExtent l="4445" t="4445" r="8890" b="88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54" w:name="_Toc15377212"/>
      <w:bookmarkStart w:id="55" w:name="_Toc10876"/>
      <w:r>
        <w:rPr>
          <w:rFonts w:hint="eastAsia" w:ascii="仿宋" w:hAnsi="仿宋" w:eastAsia="仿宋"/>
          <w:b/>
          <w:sz w:val="32"/>
          <w:szCs w:val="32"/>
        </w:rPr>
        <w:t>（三）一般公共预算财政拨款支出决算具体情况</w:t>
      </w:r>
      <w:bookmarkEnd w:id="54"/>
      <w:bookmarkEnd w:id="55"/>
    </w:p>
    <w:p>
      <w:pPr>
        <w:spacing w:line="600" w:lineRule="exact"/>
        <w:ind w:firstLine="643" w:firstLineChars="200"/>
        <w:outlineLvl w:val="2"/>
        <w:rPr>
          <w:rFonts w:ascii="仿宋" w:hAnsi="仿宋" w:eastAsia="仿宋"/>
          <w:color w:val="FF0000"/>
          <w:sz w:val="32"/>
          <w:szCs w:val="32"/>
        </w:rPr>
      </w:pPr>
      <w:bookmarkStart w:id="56" w:name="_Toc28965"/>
      <w:bookmarkStart w:id="57" w:name="_Toc15377444"/>
      <w:bookmarkStart w:id="58" w:name="_Toc15378460"/>
      <w:bookmarkStart w:id="59" w:name="_Toc15377213"/>
      <w:r>
        <w:rPr>
          <w:rFonts w:hint="eastAsia" w:ascii="仿宋" w:hAnsi="仿宋" w:eastAsia="仿宋" w:cs="仿宋"/>
          <w:b/>
          <w:bCs/>
          <w:color w:val="000000"/>
          <w:sz w:val="32"/>
          <w:szCs w:val="32"/>
        </w:rPr>
        <w:t>2022年一般公共预算支出决算数为1192.49万元</w:t>
      </w:r>
      <w:r>
        <w:rPr>
          <w:rFonts w:hint="eastAsia" w:ascii="仿宋" w:hAnsi="仿宋" w:eastAsia="仿宋" w:cs="仿宋"/>
          <w:color w:val="000000"/>
          <w:sz w:val="32"/>
          <w:szCs w:val="32"/>
        </w:rPr>
        <w:t>，</w:t>
      </w:r>
      <w:r>
        <w:rPr>
          <w:rStyle w:val="19"/>
          <w:rFonts w:hint="eastAsia" w:ascii="仿宋" w:hAnsi="仿宋" w:eastAsia="仿宋" w:cs="仿宋"/>
          <w:color w:val="000000"/>
          <w:sz w:val="32"/>
          <w:szCs w:val="32"/>
        </w:rPr>
        <w:t>完成预算100</w:t>
      </w:r>
      <w:r>
        <w:rPr>
          <w:rStyle w:val="19"/>
          <w:rFonts w:ascii="仿宋" w:hAnsi="仿宋" w:eastAsia="仿宋" w:cs="仿宋"/>
          <w:color w:val="000000"/>
          <w:sz w:val="32"/>
          <w:szCs w:val="32"/>
        </w:rPr>
        <w:t>%</w:t>
      </w:r>
      <w:r>
        <w:rPr>
          <w:rStyle w:val="19"/>
          <w:rFonts w:hint="eastAsia" w:ascii="仿宋" w:hAnsi="仿宋" w:eastAsia="仿宋" w:cs="仿宋"/>
          <w:color w:val="000000"/>
          <w:sz w:val="32"/>
          <w:szCs w:val="32"/>
        </w:rPr>
        <w:t>。其中：</w:t>
      </w:r>
      <w:bookmarkEnd w:id="56"/>
    </w:p>
    <w:p>
      <w:pPr>
        <w:spacing w:line="600" w:lineRule="exact"/>
        <w:ind w:firstLine="643" w:firstLineChars="200"/>
        <w:rPr>
          <w:rFonts w:ascii="仿宋" w:hAnsi="仿宋" w:eastAsia="仿宋"/>
          <w:b/>
          <w:bCs/>
          <w:color w:val="000000"/>
          <w:sz w:val="32"/>
          <w:szCs w:val="32"/>
        </w:rPr>
      </w:pPr>
      <w:r>
        <w:rPr>
          <w:rStyle w:val="19"/>
          <w:rFonts w:hint="eastAsia" w:ascii="仿宋" w:hAnsi="仿宋" w:eastAsia="仿宋" w:cs="仿宋"/>
          <w:color w:val="000000"/>
          <w:sz w:val="32"/>
          <w:szCs w:val="32"/>
        </w:rPr>
        <w:t>1</w:t>
      </w:r>
      <w:r>
        <w:rPr>
          <w:rStyle w:val="19"/>
          <w:rFonts w:ascii="仿宋" w:hAnsi="仿宋" w:eastAsia="仿宋" w:cs="仿宋"/>
          <w:color w:val="000000"/>
          <w:sz w:val="32"/>
          <w:szCs w:val="32"/>
        </w:rPr>
        <w:t>.</w:t>
      </w:r>
      <w:r>
        <w:rPr>
          <w:rStyle w:val="19"/>
          <w:rFonts w:hint="eastAsia" w:ascii="仿宋" w:hAnsi="仿宋" w:eastAsia="仿宋" w:cs="仿宋"/>
          <w:color w:val="000000"/>
          <w:sz w:val="32"/>
          <w:szCs w:val="32"/>
        </w:rPr>
        <w:t>社会保障和就业支出（类）行政事业单位离退休（款）机关事业单位基本养老保险缴费支出（项）</w:t>
      </w:r>
      <w:r>
        <w:rPr>
          <w:rStyle w:val="19"/>
          <w:rFonts w:ascii="仿宋" w:hAnsi="仿宋" w:eastAsia="仿宋" w:cs="仿宋"/>
          <w:color w:val="000000"/>
          <w:sz w:val="32"/>
          <w:szCs w:val="32"/>
        </w:rPr>
        <w:t>:</w:t>
      </w:r>
      <w:r>
        <w:rPr>
          <w:rStyle w:val="19"/>
          <w:rFonts w:hint="eastAsia" w:ascii="仿宋" w:hAnsi="仿宋" w:eastAsia="仿宋" w:cs="仿宋"/>
          <w:b w:val="0"/>
          <w:color w:val="000000"/>
          <w:sz w:val="32"/>
          <w:szCs w:val="32"/>
        </w:rPr>
        <w:t>支出决算为61.06万元，完成预算100</w:t>
      </w:r>
      <w:r>
        <w:rPr>
          <w:rStyle w:val="19"/>
          <w:rFonts w:ascii="仿宋" w:hAnsi="仿宋" w:eastAsia="仿宋" w:cs="仿宋"/>
          <w:b w:val="0"/>
          <w:color w:val="000000"/>
          <w:sz w:val="32"/>
          <w:szCs w:val="32"/>
        </w:rPr>
        <w:t>%</w:t>
      </w:r>
      <w:r>
        <w:rPr>
          <w:rStyle w:val="19"/>
          <w:rFonts w:hint="eastAsia" w:ascii="仿宋" w:hAnsi="仿宋" w:eastAsia="仿宋" w:cs="仿宋"/>
          <w:b w:val="0"/>
          <w:color w:val="000000"/>
          <w:sz w:val="32"/>
          <w:szCs w:val="32"/>
        </w:rPr>
        <w:t>。</w:t>
      </w:r>
    </w:p>
    <w:p>
      <w:pPr>
        <w:spacing w:line="600" w:lineRule="exact"/>
        <w:ind w:firstLine="643" w:firstLineChars="200"/>
        <w:rPr>
          <w:rStyle w:val="19"/>
          <w:rFonts w:ascii="仿宋" w:hAnsi="仿宋" w:eastAsia="仿宋" w:cs="仿宋"/>
          <w:b w:val="0"/>
          <w:color w:val="000000"/>
          <w:sz w:val="32"/>
          <w:szCs w:val="32"/>
        </w:rPr>
      </w:pPr>
      <w:r>
        <w:rPr>
          <w:rStyle w:val="19"/>
          <w:rFonts w:hint="eastAsia" w:ascii="仿宋" w:hAnsi="仿宋" w:eastAsia="仿宋" w:cs="仿宋"/>
          <w:color w:val="000000"/>
          <w:sz w:val="32"/>
          <w:szCs w:val="32"/>
        </w:rPr>
        <w:t>2</w:t>
      </w:r>
      <w:r>
        <w:rPr>
          <w:rStyle w:val="19"/>
          <w:rFonts w:ascii="仿宋" w:hAnsi="仿宋" w:eastAsia="仿宋" w:cs="仿宋"/>
          <w:color w:val="000000"/>
          <w:sz w:val="32"/>
          <w:szCs w:val="32"/>
        </w:rPr>
        <w:t>.</w:t>
      </w:r>
      <w:r>
        <w:rPr>
          <w:rFonts w:hint="eastAsia" w:ascii="仿宋" w:hAnsi="仿宋" w:eastAsia="仿宋" w:cs="仿宋"/>
          <w:b/>
          <w:bCs/>
          <w:color w:val="000000"/>
          <w:sz w:val="32"/>
          <w:szCs w:val="32"/>
        </w:rPr>
        <w:t>卫生健康支出</w:t>
      </w:r>
      <w:r>
        <w:rPr>
          <w:rStyle w:val="19"/>
          <w:rFonts w:hint="eastAsia" w:ascii="仿宋" w:hAnsi="仿宋" w:eastAsia="仿宋" w:cs="仿宋"/>
          <w:color w:val="000000"/>
          <w:sz w:val="32"/>
          <w:szCs w:val="32"/>
        </w:rPr>
        <w:t>（类）公共卫生（款）疾病预防控制（项）：</w:t>
      </w:r>
      <w:r>
        <w:rPr>
          <w:rStyle w:val="19"/>
          <w:rFonts w:hint="eastAsia" w:ascii="仿宋" w:hAnsi="仿宋" w:eastAsia="仿宋" w:cs="仿宋"/>
          <w:b w:val="0"/>
          <w:color w:val="000000"/>
          <w:sz w:val="32"/>
          <w:szCs w:val="32"/>
        </w:rPr>
        <w:t>支出决算为665.23万元，完成预算100</w:t>
      </w:r>
      <w:r>
        <w:rPr>
          <w:rStyle w:val="19"/>
          <w:rFonts w:ascii="仿宋" w:hAnsi="仿宋" w:eastAsia="仿宋" w:cs="仿宋"/>
          <w:b w:val="0"/>
          <w:color w:val="000000"/>
          <w:sz w:val="32"/>
          <w:szCs w:val="32"/>
        </w:rPr>
        <w:t>%</w:t>
      </w:r>
      <w:r>
        <w:rPr>
          <w:rStyle w:val="19"/>
          <w:rFonts w:hint="eastAsia" w:ascii="仿宋" w:hAnsi="仿宋" w:eastAsia="仿宋" w:cs="仿宋"/>
          <w:b w:val="0"/>
          <w:color w:val="000000"/>
          <w:sz w:val="32"/>
          <w:szCs w:val="32"/>
        </w:rPr>
        <w:t>。</w:t>
      </w:r>
    </w:p>
    <w:p>
      <w:pPr>
        <w:spacing w:line="600" w:lineRule="exact"/>
        <w:ind w:firstLine="643" w:firstLineChars="200"/>
        <w:rPr>
          <w:rStyle w:val="19"/>
          <w:rFonts w:ascii="仿宋" w:hAnsi="仿宋" w:eastAsia="仿宋" w:cs="仿宋"/>
          <w:b w:val="0"/>
          <w:color w:val="000000"/>
          <w:sz w:val="32"/>
          <w:szCs w:val="32"/>
        </w:rPr>
      </w:pPr>
      <w:r>
        <w:rPr>
          <w:rStyle w:val="19"/>
          <w:rFonts w:hint="eastAsia" w:ascii="仿宋" w:hAnsi="仿宋" w:eastAsia="仿宋" w:cs="仿宋"/>
          <w:color w:val="000000"/>
          <w:sz w:val="32"/>
          <w:szCs w:val="32"/>
        </w:rPr>
        <w:t>3</w:t>
      </w:r>
      <w:r>
        <w:rPr>
          <w:rStyle w:val="19"/>
          <w:rFonts w:ascii="仿宋" w:hAnsi="仿宋" w:eastAsia="仿宋" w:cs="仿宋"/>
          <w:color w:val="000000"/>
          <w:sz w:val="32"/>
          <w:szCs w:val="32"/>
        </w:rPr>
        <w:t>.</w:t>
      </w:r>
      <w:r>
        <w:rPr>
          <w:rFonts w:hint="eastAsia" w:ascii="仿宋" w:hAnsi="仿宋" w:eastAsia="仿宋" w:cs="仿宋"/>
          <w:b/>
          <w:bCs/>
          <w:color w:val="000000"/>
          <w:sz w:val="32"/>
          <w:szCs w:val="32"/>
        </w:rPr>
        <w:t>卫生健康支出</w:t>
      </w:r>
      <w:r>
        <w:rPr>
          <w:rStyle w:val="19"/>
          <w:rFonts w:hint="eastAsia" w:ascii="仿宋" w:hAnsi="仿宋" w:eastAsia="仿宋" w:cs="仿宋"/>
          <w:color w:val="000000"/>
          <w:sz w:val="32"/>
          <w:szCs w:val="32"/>
        </w:rPr>
        <w:t>（类）公共卫生（款）重大公共卫生专项（项）：</w:t>
      </w:r>
      <w:r>
        <w:rPr>
          <w:rStyle w:val="19"/>
          <w:rFonts w:hint="eastAsia" w:ascii="仿宋" w:hAnsi="仿宋" w:eastAsia="仿宋" w:cs="仿宋"/>
          <w:b w:val="0"/>
          <w:color w:val="000000"/>
          <w:sz w:val="32"/>
          <w:szCs w:val="32"/>
        </w:rPr>
        <w:t>支出决算为316.49万元，完成预算100</w:t>
      </w:r>
      <w:r>
        <w:rPr>
          <w:rStyle w:val="19"/>
          <w:rFonts w:ascii="仿宋" w:hAnsi="仿宋" w:eastAsia="仿宋" w:cs="仿宋"/>
          <w:b w:val="0"/>
          <w:color w:val="000000"/>
          <w:sz w:val="32"/>
          <w:szCs w:val="32"/>
        </w:rPr>
        <w:t>%</w:t>
      </w:r>
      <w:r>
        <w:rPr>
          <w:rStyle w:val="19"/>
          <w:rFonts w:hint="eastAsia" w:ascii="仿宋" w:hAnsi="仿宋" w:eastAsia="仿宋" w:cs="仿宋"/>
          <w:b w:val="0"/>
          <w:color w:val="000000"/>
          <w:sz w:val="32"/>
          <w:szCs w:val="32"/>
        </w:rPr>
        <w:t>。</w:t>
      </w:r>
    </w:p>
    <w:p>
      <w:pPr>
        <w:spacing w:line="600" w:lineRule="exact"/>
        <w:ind w:firstLine="643" w:firstLineChars="200"/>
      </w:pPr>
      <w:r>
        <w:rPr>
          <w:rStyle w:val="19"/>
          <w:rFonts w:hint="eastAsia" w:ascii="仿宋" w:hAnsi="仿宋" w:eastAsia="仿宋" w:cs="仿宋"/>
          <w:color w:val="000000"/>
          <w:sz w:val="32"/>
          <w:szCs w:val="32"/>
        </w:rPr>
        <w:t>4</w:t>
      </w:r>
      <w:r>
        <w:rPr>
          <w:rStyle w:val="19"/>
          <w:rFonts w:ascii="仿宋" w:hAnsi="仿宋" w:eastAsia="仿宋" w:cs="仿宋"/>
          <w:color w:val="000000"/>
          <w:sz w:val="32"/>
          <w:szCs w:val="32"/>
        </w:rPr>
        <w:t>.</w:t>
      </w:r>
      <w:r>
        <w:rPr>
          <w:rFonts w:hint="eastAsia" w:ascii="仿宋" w:hAnsi="仿宋" w:eastAsia="仿宋" w:cs="仿宋"/>
          <w:b/>
          <w:bCs/>
          <w:color w:val="000000"/>
          <w:sz w:val="32"/>
          <w:szCs w:val="32"/>
        </w:rPr>
        <w:t>卫生健康支出</w:t>
      </w:r>
      <w:r>
        <w:rPr>
          <w:rStyle w:val="19"/>
          <w:rFonts w:hint="eastAsia" w:ascii="仿宋" w:hAnsi="仿宋" w:eastAsia="仿宋" w:cs="仿宋"/>
          <w:color w:val="000000"/>
          <w:sz w:val="32"/>
          <w:szCs w:val="32"/>
        </w:rPr>
        <w:t>（类）公共卫生（款）基本公共卫生服务（项）：</w:t>
      </w:r>
      <w:r>
        <w:rPr>
          <w:rStyle w:val="19"/>
          <w:rFonts w:hint="eastAsia" w:ascii="仿宋" w:hAnsi="仿宋" w:eastAsia="仿宋" w:cs="仿宋"/>
          <w:b w:val="0"/>
          <w:color w:val="000000"/>
          <w:sz w:val="32"/>
          <w:szCs w:val="32"/>
        </w:rPr>
        <w:t>支出决算为62.62万元，完成预算100</w:t>
      </w:r>
      <w:r>
        <w:rPr>
          <w:rStyle w:val="19"/>
          <w:rFonts w:ascii="仿宋" w:hAnsi="仿宋" w:eastAsia="仿宋" w:cs="仿宋"/>
          <w:b w:val="0"/>
          <w:color w:val="000000"/>
          <w:sz w:val="32"/>
          <w:szCs w:val="32"/>
        </w:rPr>
        <w:t>%</w:t>
      </w:r>
      <w:r>
        <w:rPr>
          <w:rStyle w:val="19"/>
          <w:rFonts w:hint="eastAsia" w:ascii="仿宋" w:hAnsi="仿宋" w:eastAsia="仿宋" w:cs="仿宋"/>
          <w:b w:val="0"/>
          <w:color w:val="000000"/>
          <w:sz w:val="32"/>
          <w:szCs w:val="32"/>
        </w:rPr>
        <w:t>。</w:t>
      </w:r>
    </w:p>
    <w:p>
      <w:pPr>
        <w:spacing w:line="600" w:lineRule="exact"/>
        <w:ind w:firstLine="643" w:firstLineChars="200"/>
        <w:rPr>
          <w:rStyle w:val="19"/>
          <w:rFonts w:ascii="仿宋" w:hAnsi="仿宋" w:eastAsia="仿宋" w:cs="仿宋"/>
          <w:b w:val="0"/>
          <w:color w:val="000000"/>
          <w:sz w:val="32"/>
          <w:szCs w:val="32"/>
        </w:rPr>
      </w:pPr>
      <w:r>
        <w:rPr>
          <w:rStyle w:val="19"/>
          <w:rFonts w:hint="eastAsia" w:ascii="仿宋" w:hAnsi="仿宋" w:eastAsia="仿宋" w:cs="仿宋"/>
          <w:color w:val="000000"/>
          <w:sz w:val="32"/>
          <w:szCs w:val="32"/>
        </w:rPr>
        <w:t>5</w:t>
      </w:r>
      <w:r>
        <w:rPr>
          <w:rStyle w:val="19"/>
          <w:rFonts w:ascii="仿宋" w:hAnsi="仿宋" w:eastAsia="仿宋" w:cs="仿宋"/>
          <w:color w:val="000000"/>
          <w:sz w:val="32"/>
          <w:szCs w:val="32"/>
        </w:rPr>
        <w:t>.</w:t>
      </w:r>
      <w:r>
        <w:rPr>
          <w:rFonts w:hint="eastAsia" w:ascii="仿宋" w:hAnsi="仿宋" w:eastAsia="仿宋" w:cs="仿宋"/>
          <w:b/>
          <w:bCs/>
          <w:color w:val="000000"/>
          <w:sz w:val="32"/>
          <w:szCs w:val="32"/>
        </w:rPr>
        <w:t>卫生健康支出</w:t>
      </w:r>
      <w:r>
        <w:rPr>
          <w:rStyle w:val="19"/>
          <w:rFonts w:hint="eastAsia" w:ascii="仿宋" w:hAnsi="仿宋" w:eastAsia="仿宋" w:cs="仿宋"/>
          <w:color w:val="000000"/>
          <w:sz w:val="32"/>
          <w:szCs w:val="32"/>
        </w:rPr>
        <w:t>（类）</w:t>
      </w:r>
      <w:r>
        <w:rPr>
          <w:rFonts w:hint="eastAsia" w:ascii="仿宋" w:hAnsi="仿宋" w:eastAsia="仿宋" w:cs="仿宋"/>
          <w:b/>
          <w:bCs/>
          <w:color w:val="000000"/>
          <w:sz w:val="32"/>
          <w:szCs w:val="32"/>
        </w:rPr>
        <w:t>行政事业单位医疗</w:t>
      </w:r>
      <w:r>
        <w:rPr>
          <w:rStyle w:val="19"/>
          <w:rFonts w:hint="eastAsia" w:ascii="仿宋" w:hAnsi="仿宋" w:eastAsia="仿宋" w:cs="仿宋"/>
          <w:color w:val="000000"/>
          <w:sz w:val="32"/>
          <w:szCs w:val="32"/>
        </w:rPr>
        <w:t>（款）事业单位医疗（项）：</w:t>
      </w:r>
      <w:r>
        <w:rPr>
          <w:rStyle w:val="19"/>
          <w:rFonts w:hint="eastAsia" w:ascii="仿宋" w:hAnsi="仿宋" w:eastAsia="仿宋" w:cs="仿宋"/>
          <w:b w:val="0"/>
          <w:color w:val="000000"/>
          <w:sz w:val="32"/>
          <w:szCs w:val="32"/>
        </w:rPr>
        <w:t>支出决算为40.6万元，完成预算100</w:t>
      </w:r>
      <w:r>
        <w:rPr>
          <w:rStyle w:val="19"/>
          <w:rFonts w:ascii="仿宋" w:hAnsi="仿宋" w:eastAsia="仿宋" w:cs="仿宋"/>
          <w:b w:val="0"/>
          <w:color w:val="000000"/>
          <w:sz w:val="32"/>
          <w:szCs w:val="32"/>
        </w:rPr>
        <w:t>%</w:t>
      </w:r>
      <w:r>
        <w:rPr>
          <w:rStyle w:val="19"/>
          <w:rFonts w:hint="eastAsia" w:ascii="仿宋" w:hAnsi="仿宋" w:eastAsia="仿宋" w:cs="仿宋"/>
          <w:b w:val="0"/>
          <w:color w:val="000000"/>
          <w:sz w:val="32"/>
          <w:szCs w:val="32"/>
        </w:rPr>
        <w:t>。</w:t>
      </w:r>
    </w:p>
    <w:p>
      <w:pPr>
        <w:spacing w:line="600" w:lineRule="exact"/>
        <w:ind w:firstLine="643" w:firstLineChars="200"/>
        <w:rPr>
          <w:rFonts w:ascii="仿宋" w:hAnsi="仿宋" w:eastAsia="仿宋"/>
          <w:b/>
          <w:sz w:val="32"/>
          <w:szCs w:val="32"/>
        </w:rPr>
      </w:pPr>
      <w:r>
        <w:rPr>
          <w:rStyle w:val="19"/>
          <w:rFonts w:hint="eastAsia" w:ascii="仿宋" w:hAnsi="仿宋" w:eastAsia="仿宋" w:cs="仿宋"/>
          <w:color w:val="000000"/>
          <w:sz w:val="32"/>
          <w:szCs w:val="32"/>
        </w:rPr>
        <w:t>6</w:t>
      </w:r>
      <w:r>
        <w:rPr>
          <w:rStyle w:val="19"/>
          <w:rFonts w:ascii="仿宋" w:hAnsi="仿宋" w:eastAsia="仿宋" w:cs="仿宋"/>
          <w:color w:val="000000"/>
          <w:sz w:val="32"/>
          <w:szCs w:val="32"/>
        </w:rPr>
        <w:t>.</w:t>
      </w:r>
      <w:r>
        <w:rPr>
          <w:rFonts w:hint="eastAsia" w:ascii="仿宋" w:hAnsi="仿宋" w:eastAsia="仿宋" w:cs="仿宋"/>
          <w:b/>
          <w:bCs/>
          <w:color w:val="000000"/>
          <w:sz w:val="32"/>
          <w:szCs w:val="32"/>
        </w:rPr>
        <w:t>住房保障支出</w:t>
      </w:r>
      <w:r>
        <w:rPr>
          <w:rStyle w:val="19"/>
          <w:rFonts w:hint="eastAsia" w:ascii="仿宋" w:hAnsi="仿宋" w:eastAsia="仿宋" w:cs="仿宋"/>
          <w:color w:val="000000"/>
          <w:sz w:val="32"/>
          <w:szCs w:val="32"/>
        </w:rPr>
        <w:t>（类）</w:t>
      </w:r>
      <w:r>
        <w:rPr>
          <w:rFonts w:hint="eastAsia" w:ascii="仿宋" w:hAnsi="仿宋" w:eastAsia="仿宋" w:cs="仿宋"/>
          <w:b/>
          <w:bCs/>
          <w:color w:val="000000"/>
          <w:sz w:val="32"/>
          <w:szCs w:val="32"/>
        </w:rPr>
        <w:t>住房改革支出</w:t>
      </w:r>
      <w:r>
        <w:rPr>
          <w:rStyle w:val="19"/>
          <w:rFonts w:hint="eastAsia" w:ascii="仿宋" w:hAnsi="仿宋" w:eastAsia="仿宋" w:cs="仿宋"/>
          <w:color w:val="000000"/>
          <w:sz w:val="32"/>
          <w:szCs w:val="32"/>
        </w:rPr>
        <w:t>（款）住房公积金（项）：</w:t>
      </w:r>
      <w:r>
        <w:rPr>
          <w:rStyle w:val="19"/>
          <w:rFonts w:hint="eastAsia" w:ascii="仿宋" w:hAnsi="仿宋" w:eastAsia="仿宋" w:cs="仿宋"/>
          <w:b w:val="0"/>
          <w:color w:val="000000"/>
          <w:sz w:val="32"/>
          <w:szCs w:val="32"/>
        </w:rPr>
        <w:t>支出决算为46.49万元，完成预算100</w:t>
      </w:r>
      <w:r>
        <w:rPr>
          <w:rStyle w:val="19"/>
          <w:rFonts w:ascii="仿宋" w:hAnsi="仿宋" w:eastAsia="仿宋" w:cs="仿宋"/>
          <w:b w:val="0"/>
          <w:color w:val="000000"/>
          <w:sz w:val="32"/>
          <w:szCs w:val="32"/>
        </w:rPr>
        <w:t>%</w:t>
      </w:r>
      <w:r>
        <w:rPr>
          <w:rStyle w:val="19"/>
          <w:rFonts w:hint="eastAsia" w:ascii="仿宋" w:hAnsi="仿宋" w:eastAsia="仿宋" w:cs="仿宋"/>
          <w:b w:val="0"/>
          <w:color w:val="000000"/>
          <w:sz w:val="32"/>
          <w:szCs w:val="32"/>
        </w:rPr>
        <w:t>。</w:t>
      </w:r>
      <w:bookmarkEnd w:id="57"/>
      <w:bookmarkEnd w:id="58"/>
      <w:bookmarkEnd w:id="59"/>
    </w:p>
    <w:p>
      <w:pPr>
        <w:tabs>
          <w:tab w:val="right" w:pos="8306"/>
        </w:tabs>
        <w:spacing w:line="600" w:lineRule="exact"/>
        <w:ind w:firstLine="640"/>
        <w:outlineLvl w:val="1"/>
        <w:rPr>
          <w:rStyle w:val="31"/>
        </w:rPr>
      </w:pPr>
      <w:bookmarkStart w:id="60" w:name="_Toc15396608"/>
      <w:bookmarkStart w:id="61" w:name="_Toc12877"/>
      <w:bookmarkStart w:id="62"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60"/>
      <w:bookmarkEnd w:id="61"/>
      <w:bookmarkEnd w:id="62"/>
      <w:r>
        <w:rPr>
          <w:rStyle w:val="31"/>
          <w:rFonts w:ascii="黑体" w:hAnsi="黑体" w:eastAsia="黑体"/>
          <w:b w:val="0"/>
        </w:rPr>
        <w:tab/>
      </w:r>
    </w:p>
    <w:p>
      <w:pPr>
        <w:spacing w:line="600" w:lineRule="exact"/>
        <w:ind w:firstLine="645"/>
        <w:rPr>
          <w:rFonts w:ascii="仿宋" w:hAnsi="仿宋" w:eastAsia="仿宋"/>
          <w:b/>
          <w:bCs/>
          <w:color w:val="000000" w:themeColor="text1"/>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rPr>
        <w:t>22年一般公共预算财政拨款基本支出813.39万元，</w:t>
      </w:r>
      <w:r>
        <w:rPr>
          <w:rFonts w:hint="eastAsia" w:ascii="仿宋" w:hAnsi="仿宋" w:eastAsia="仿宋" w:cs="仿宋"/>
          <w:b/>
          <w:bCs/>
          <w:color w:val="000000" w:themeColor="text1"/>
          <w:sz w:val="32"/>
          <w:szCs w:val="32"/>
        </w:rPr>
        <w:t>其中：</w:t>
      </w:r>
    </w:p>
    <w:p>
      <w:pPr>
        <w:spacing w:line="600" w:lineRule="exact"/>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人员经费769.21万元，主要包括：基本工资、津贴补贴、奖金、绩效工资、机关事业单位基本养老保险缴费、职工基本医疗保险缴费、生活补助、住房公积金、其他对个人和家庭的补助支出等。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cs="仿宋"/>
          <w:color w:val="000000" w:themeColor="text1"/>
          <w:sz w:val="32"/>
          <w:szCs w:val="32"/>
        </w:rPr>
        <w:t>日常公用经费44.18万元，主要包括：办公费、印刷费、手续费、水费、电费、邮电费、物业管理费、差旅费、维修（护）费、培训费、公务接待费、劳务费、委托业务费、福利费、公务用车运行维护费、其他交通费用、税金及附加费用、其他商品和服务支出等。</w:t>
      </w:r>
    </w:p>
    <w:p>
      <w:pPr>
        <w:spacing w:line="600" w:lineRule="exact"/>
        <w:ind w:firstLine="640"/>
        <w:outlineLvl w:val="1"/>
        <w:rPr>
          <w:rStyle w:val="31"/>
          <w:rFonts w:ascii="黑体" w:hAnsi="黑体" w:eastAsia="黑体"/>
          <w:b w:val="0"/>
        </w:rPr>
      </w:pPr>
      <w:bookmarkStart w:id="63" w:name="_Toc15396609"/>
      <w:bookmarkStart w:id="64" w:name="_Toc15377215"/>
      <w:bookmarkStart w:id="65" w:name="_Toc14233"/>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63"/>
      <w:bookmarkEnd w:id="64"/>
      <w:bookmarkEnd w:id="65"/>
    </w:p>
    <w:p>
      <w:pPr>
        <w:spacing w:line="600" w:lineRule="exact"/>
        <w:ind w:firstLine="640"/>
        <w:outlineLvl w:val="2"/>
        <w:rPr>
          <w:rFonts w:ascii="仿宋" w:hAnsi="仿宋" w:eastAsia="仿宋"/>
          <w:b/>
          <w:sz w:val="32"/>
          <w:szCs w:val="32"/>
        </w:rPr>
      </w:pPr>
      <w:bookmarkStart w:id="66" w:name="_Toc29916"/>
      <w:bookmarkStart w:id="67" w:name="_Toc15377216"/>
      <w:r>
        <w:rPr>
          <w:rFonts w:hint="eastAsia" w:ascii="仿宋" w:hAnsi="仿宋" w:eastAsia="仿宋"/>
          <w:b/>
          <w:sz w:val="32"/>
          <w:szCs w:val="32"/>
        </w:rPr>
        <w:t>（一）“三公”经费财政拨款支出决算总体情况说明</w:t>
      </w:r>
      <w:bookmarkEnd w:id="66"/>
      <w:bookmarkEnd w:id="67"/>
    </w:p>
    <w:p>
      <w:pPr>
        <w:spacing w:line="600" w:lineRule="exact"/>
        <w:ind w:firstLine="640"/>
        <w:rPr>
          <w:rFonts w:ascii="仿宋" w:hAnsi="仿宋" w:eastAsia="仿宋"/>
          <w:color w:val="000000"/>
          <w:sz w:val="32"/>
          <w:szCs w:val="32"/>
        </w:rPr>
      </w:pPr>
      <w:r>
        <w:rPr>
          <w:rFonts w:hint="eastAsia" w:ascii="仿宋" w:hAnsi="仿宋" w:eastAsia="仿宋" w:cs="仿宋"/>
          <w:color w:val="000000"/>
          <w:sz w:val="32"/>
          <w:szCs w:val="32"/>
        </w:rPr>
        <w:t>2022年“三公”经费财政拨款支出决算为15万元，完成预算100</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ind w:firstLine="643" w:firstLineChars="200"/>
        <w:outlineLvl w:val="2"/>
        <w:rPr>
          <w:rFonts w:ascii="仿宋" w:hAnsi="仿宋" w:eastAsia="仿宋"/>
          <w:b/>
          <w:sz w:val="32"/>
          <w:szCs w:val="32"/>
        </w:rPr>
      </w:pPr>
      <w:bookmarkStart w:id="68" w:name="_Toc15377217"/>
      <w:bookmarkStart w:id="69" w:name="_Toc8015"/>
      <w:r>
        <w:rPr>
          <w:rFonts w:hint="eastAsia" w:ascii="仿宋" w:hAnsi="仿宋" w:eastAsia="仿宋"/>
          <w:b/>
          <w:sz w:val="32"/>
          <w:szCs w:val="32"/>
        </w:rPr>
        <w:t>（二）“三公”经费财政拨款支出决算具体情况说明</w:t>
      </w:r>
      <w:bookmarkEnd w:id="68"/>
      <w:bookmarkEnd w:id="69"/>
    </w:p>
    <w:p>
      <w:pPr>
        <w:spacing w:line="600" w:lineRule="exact"/>
        <w:ind w:firstLine="640"/>
        <w:rPr>
          <w:rFonts w:ascii="FangSong_GB2312" w:eastAsia="FangSong_GB2312"/>
          <w:color w:val="000000"/>
          <w:sz w:val="32"/>
          <w:szCs w:val="32"/>
        </w:rPr>
      </w:pPr>
      <w:r>
        <w:rPr>
          <w:rFonts w:hint="eastAsia" w:ascii="仿宋" w:hAnsi="仿宋" w:eastAsia="仿宋" w:cs="仿宋"/>
          <w:color w:val="000000"/>
          <w:sz w:val="32"/>
          <w:szCs w:val="32"/>
        </w:rPr>
        <w:t>2022年“三公”经费财政拨款支出决算中，公务用车运行维护费（13.55万元）支出决算13.55万元，占90.27</w:t>
      </w:r>
      <w:r>
        <w:rPr>
          <w:rFonts w:ascii="仿宋" w:hAnsi="仿宋" w:eastAsia="仿宋" w:cs="仿宋"/>
          <w:color w:val="000000"/>
          <w:sz w:val="32"/>
          <w:szCs w:val="32"/>
        </w:rPr>
        <w:t>%</w:t>
      </w:r>
      <w:r>
        <w:rPr>
          <w:rFonts w:hint="eastAsia" w:ascii="仿宋" w:hAnsi="仿宋" w:eastAsia="仿宋" w:cs="仿宋"/>
          <w:color w:val="000000"/>
          <w:sz w:val="32"/>
          <w:szCs w:val="32"/>
        </w:rPr>
        <w:t>；公务接待费支出决算1.46万元，占9.73</w:t>
      </w:r>
      <w:r>
        <w:rPr>
          <w:rFonts w:ascii="仿宋" w:hAnsi="仿宋" w:eastAsia="仿宋" w:cs="仿宋"/>
          <w:color w:val="000000"/>
          <w:sz w:val="32"/>
          <w:szCs w:val="32"/>
        </w:rPr>
        <w:t>%</w:t>
      </w:r>
      <w:r>
        <w:rPr>
          <w:rFonts w:hint="eastAsia" w:ascii="仿宋" w:hAnsi="仿宋" w:eastAsia="仿宋" w:cs="仿宋"/>
          <w:color w:val="000000"/>
          <w:sz w:val="32"/>
          <w:szCs w:val="32"/>
        </w:rPr>
        <w:t>。具体情况如下：</w:t>
      </w:r>
    </w:p>
    <w:p>
      <w:pPr>
        <w:spacing w:line="600" w:lineRule="exact"/>
        <w:ind w:firstLine="640"/>
        <w:rPr>
          <w:rFonts w:ascii="FangSong_GB2312" w:eastAsia="FangSong_GB2312"/>
          <w:b/>
          <w:bCs/>
          <w:color w:val="C0504D" w:themeColor="accent2"/>
          <w:sz w:val="32"/>
          <w:szCs w:val="32"/>
        </w:rPr>
      </w:pPr>
      <w:r>
        <w:rPr>
          <w:rFonts w:hint="eastAsia" w:ascii="FangSong_GB2312" w:eastAsia="FangSong_GB2312" w:cs="FangSong_GB2312"/>
          <w:b/>
          <w:bCs/>
          <w:color w:val="000000"/>
          <w:sz w:val="32"/>
          <w:szCs w:val="32"/>
        </w:rPr>
        <w:t>1</w:t>
      </w:r>
      <w:r>
        <w:rPr>
          <w:rFonts w:ascii="FangSong_GB2312" w:eastAsia="FangSong_GB2312" w:cs="FangSong_GB2312"/>
          <w:b/>
          <w:bCs/>
          <w:color w:val="000000"/>
          <w:sz w:val="32"/>
          <w:szCs w:val="32"/>
        </w:rPr>
        <w:t>.</w:t>
      </w:r>
      <w:r>
        <w:rPr>
          <w:rFonts w:hint="eastAsia" w:ascii="FangSong_GB2312" w:eastAsia="FangSong_GB2312" w:cs="FangSong_GB2312"/>
          <w:b/>
          <w:bCs/>
          <w:color w:val="000000"/>
          <w:sz w:val="32"/>
          <w:szCs w:val="32"/>
        </w:rPr>
        <w:t>公务用车购置及运行维护费支出</w:t>
      </w:r>
      <w:r>
        <w:rPr>
          <w:rFonts w:hint="eastAsia" w:ascii="FangSong_GB2312" w:eastAsia="FangSong_GB2312" w:cs="FangSong_GB2312"/>
          <w:color w:val="000000"/>
          <w:sz w:val="32"/>
          <w:szCs w:val="32"/>
        </w:rPr>
        <w:t>13.55万元，</w:t>
      </w:r>
      <w:r>
        <w:rPr>
          <w:rStyle w:val="19"/>
          <w:rFonts w:hint="eastAsia" w:ascii="仿宋" w:hAnsi="仿宋" w:eastAsia="仿宋" w:cs="仿宋"/>
          <w:b w:val="0"/>
          <w:color w:val="000000"/>
          <w:sz w:val="32"/>
          <w:szCs w:val="32"/>
        </w:rPr>
        <w:t>完成预算100</w:t>
      </w:r>
      <w:r>
        <w:rPr>
          <w:rStyle w:val="19"/>
          <w:rFonts w:ascii="仿宋" w:hAnsi="仿宋" w:eastAsia="仿宋" w:cs="仿宋"/>
          <w:b w:val="0"/>
          <w:color w:val="000000"/>
          <w:sz w:val="32"/>
          <w:szCs w:val="32"/>
        </w:rPr>
        <w:t>%</w:t>
      </w:r>
      <w:r>
        <w:rPr>
          <w:rStyle w:val="19"/>
          <w:rFonts w:hint="eastAsia" w:ascii="仿宋" w:hAnsi="仿宋" w:eastAsia="仿宋" w:cs="仿宋"/>
          <w:b w:val="0"/>
          <w:color w:val="000000"/>
          <w:sz w:val="32"/>
          <w:szCs w:val="32"/>
        </w:rPr>
        <w:t>。</w:t>
      </w:r>
      <w:r>
        <w:rPr>
          <w:rFonts w:hint="eastAsia" w:ascii="FangSong_GB2312" w:eastAsia="FangSong_GB2312" w:cs="FangSong_GB2312"/>
          <w:color w:val="000000"/>
          <w:sz w:val="32"/>
          <w:szCs w:val="32"/>
        </w:rPr>
        <w:t>公务用车购置及运行维护费支出决算比2021年减少24.23万元，减少64.13</w:t>
      </w:r>
      <w:r>
        <w:rPr>
          <w:rFonts w:ascii="FangSong_GB2312" w:eastAsia="FangSong_GB2312" w:cs="FangSong_GB2312"/>
          <w:color w:val="000000"/>
          <w:sz w:val="32"/>
          <w:szCs w:val="32"/>
        </w:rPr>
        <w:t>%</w:t>
      </w:r>
      <w:r>
        <w:rPr>
          <w:rFonts w:hint="eastAsia" w:ascii="FangSong_GB2312" w:eastAsia="FangSong_GB2312" w:cs="FangSong_GB2312"/>
          <w:color w:val="000000"/>
          <w:sz w:val="32"/>
          <w:szCs w:val="32"/>
        </w:rPr>
        <w:t>。主要原因是：2022年未</w:t>
      </w:r>
      <w:r>
        <w:rPr>
          <w:rStyle w:val="19"/>
          <w:rFonts w:hint="eastAsia" w:ascii="仿宋" w:hAnsi="仿宋" w:eastAsia="仿宋" w:cs="仿宋"/>
          <w:b w:val="0"/>
          <w:sz w:val="32"/>
          <w:szCs w:val="32"/>
        </w:rPr>
        <w:t>购置疫苗运输车。</w:t>
      </w:r>
    </w:p>
    <w:p>
      <w:pPr>
        <w:spacing w:line="600" w:lineRule="exact"/>
        <w:ind w:firstLine="640" w:firstLineChars="200"/>
        <w:rPr>
          <w:rFonts w:ascii="FangSong_GB2312" w:eastAsia="FangSong_GB2312"/>
          <w:color w:val="000000"/>
          <w:sz w:val="32"/>
          <w:szCs w:val="32"/>
        </w:rPr>
      </w:pPr>
      <w:r>
        <w:rPr>
          <w:rFonts w:hint="eastAsia" w:ascii="FangSong_GB2312" w:eastAsia="FangSong_GB2312" w:cs="FangSong_GB2312"/>
          <w:color w:val="000000"/>
          <w:sz w:val="32"/>
          <w:szCs w:val="32"/>
        </w:rPr>
        <w:t>其中：截至</w:t>
      </w:r>
      <w:r>
        <w:rPr>
          <w:rFonts w:ascii="FangSong_GB2312" w:eastAsia="FangSong_GB2312" w:cs="FangSong_GB2312"/>
          <w:color w:val="000000"/>
          <w:sz w:val="32"/>
          <w:szCs w:val="32"/>
        </w:rPr>
        <w:t>20</w:t>
      </w:r>
      <w:r>
        <w:rPr>
          <w:rFonts w:hint="eastAsia" w:ascii="FangSong_GB2312" w:eastAsia="FangSong_GB2312" w:cs="FangSong_GB2312"/>
          <w:color w:val="000000"/>
          <w:sz w:val="32"/>
          <w:szCs w:val="32"/>
        </w:rPr>
        <w:t>22年</w:t>
      </w:r>
      <w:r>
        <w:rPr>
          <w:rFonts w:ascii="FangSong_GB2312" w:eastAsia="FangSong_GB2312" w:cs="FangSong_GB2312"/>
          <w:color w:val="000000"/>
          <w:sz w:val="32"/>
          <w:szCs w:val="32"/>
        </w:rPr>
        <w:t>12</w:t>
      </w:r>
      <w:r>
        <w:rPr>
          <w:rFonts w:hint="eastAsia" w:ascii="FangSong_GB2312" w:eastAsia="FangSong_GB2312" w:cs="FangSong_GB2312"/>
          <w:color w:val="000000"/>
          <w:sz w:val="32"/>
          <w:szCs w:val="32"/>
        </w:rPr>
        <w:t>月底，单位共有公务用车6辆，其中：越野车4辆、冷链车1辆、疫苗运输车1辆。</w:t>
      </w:r>
    </w:p>
    <w:p>
      <w:pPr>
        <w:spacing w:line="600" w:lineRule="exact"/>
        <w:ind w:firstLine="643" w:firstLineChars="200"/>
        <w:rPr>
          <w:rFonts w:ascii="FangSong_GB2312" w:eastAsia="FangSong_GB2312"/>
          <w:color w:val="000000"/>
          <w:sz w:val="32"/>
          <w:szCs w:val="32"/>
        </w:rPr>
      </w:pPr>
      <w:r>
        <w:rPr>
          <w:rFonts w:hint="eastAsia" w:ascii="FangSong_GB2312" w:eastAsia="FangSong_GB2312" w:cs="FangSong_GB2312"/>
          <w:b/>
          <w:bCs/>
          <w:color w:val="000000"/>
          <w:sz w:val="32"/>
          <w:szCs w:val="32"/>
        </w:rPr>
        <w:t>公务用车运行维护费支出</w:t>
      </w:r>
      <w:r>
        <w:rPr>
          <w:rFonts w:hint="eastAsia" w:ascii="FangSong_GB2312" w:eastAsia="FangSong_GB2312" w:cs="FangSong_GB2312"/>
          <w:color w:val="000000"/>
          <w:sz w:val="32"/>
          <w:szCs w:val="32"/>
        </w:rPr>
        <w:t>13.55万元。主要用于各乡镇检查、督导、监测采样（具体工作）等所需的公务用车燃料费、维修费、过路过桥费、保险费等支出。</w:t>
      </w:r>
    </w:p>
    <w:p>
      <w:pPr>
        <w:spacing w:line="600" w:lineRule="exact"/>
        <w:ind w:firstLine="643" w:firstLineChars="200"/>
        <w:rPr>
          <w:rFonts w:ascii="FangSong_GB2312" w:eastAsia="FangSong_GB2312" w:cs="FangSong_GB2312"/>
          <w:color w:val="000000"/>
          <w:sz w:val="32"/>
          <w:szCs w:val="32"/>
        </w:rPr>
      </w:pPr>
      <w:r>
        <w:rPr>
          <w:rFonts w:hint="eastAsia" w:ascii="FangSong_GB2312" w:eastAsia="FangSong_GB2312" w:cs="FangSong_GB2312"/>
          <w:b/>
          <w:bCs/>
          <w:color w:val="000000"/>
          <w:sz w:val="32"/>
          <w:szCs w:val="32"/>
        </w:rPr>
        <w:t>2.公务接待费支出</w:t>
      </w:r>
      <w:r>
        <w:rPr>
          <w:rFonts w:hint="eastAsia" w:ascii="FangSong_GB2312" w:eastAsia="FangSong_GB2312" w:cs="FangSong_GB2312"/>
          <w:color w:val="000000"/>
          <w:sz w:val="32"/>
          <w:szCs w:val="32"/>
        </w:rPr>
        <w:t>1.46万元，</w:t>
      </w:r>
      <w:r>
        <w:rPr>
          <w:rStyle w:val="19"/>
          <w:rFonts w:hint="eastAsia" w:ascii="仿宋" w:hAnsi="仿宋" w:eastAsia="仿宋" w:cs="仿宋"/>
          <w:b w:val="0"/>
          <w:color w:val="000000"/>
          <w:sz w:val="32"/>
          <w:szCs w:val="32"/>
        </w:rPr>
        <w:t>完成预算100</w:t>
      </w:r>
      <w:r>
        <w:rPr>
          <w:rStyle w:val="19"/>
          <w:rFonts w:ascii="仿宋" w:hAnsi="仿宋" w:eastAsia="仿宋" w:cs="仿宋"/>
          <w:b w:val="0"/>
          <w:color w:val="000000"/>
          <w:sz w:val="32"/>
          <w:szCs w:val="32"/>
        </w:rPr>
        <w:t>%</w:t>
      </w:r>
      <w:r>
        <w:rPr>
          <w:rStyle w:val="19"/>
          <w:rFonts w:hint="eastAsia" w:ascii="仿宋" w:hAnsi="仿宋" w:eastAsia="仿宋" w:cs="仿宋"/>
          <w:b w:val="0"/>
          <w:color w:val="000000"/>
          <w:sz w:val="32"/>
          <w:szCs w:val="32"/>
        </w:rPr>
        <w:t>。</w:t>
      </w:r>
      <w:r>
        <w:rPr>
          <w:rFonts w:hint="eastAsia" w:ascii="FangSong_GB2312" w:eastAsia="FangSong_GB2312" w:cs="FangSong_GB2312"/>
          <w:color w:val="000000"/>
          <w:sz w:val="32"/>
          <w:szCs w:val="32"/>
        </w:rPr>
        <w:t>公务接待费支出决算比2021年增加0.03万元，增加2.1</w:t>
      </w:r>
      <w:r>
        <w:rPr>
          <w:rFonts w:ascii="FangSong_GB2312" w:eastAsia="FangSong_GB2312" w:cs="FangSong_GB2312"/>
          <w:color w:val="000000"/>
          <w:sz w:val="32"/>
          <w:szCs w:val="32"/>
        </w:rPr>
        <w:t>%</w:t>
      </w:r>
      <w:r>
        <w:rPr>
          <w:rFonts w:hint="eastAsia" w:ascii="FangSong_GB2312" w:eastAsia="FangSong_GB2312" w:cs="FangSong_GB2312"/>
          <w:color w:val="000000"/>
          <w:sz w:val="32"/>
          <w:szCs w:val="32"/>
        </w:rPr>
        <w:t>。主要原因是：疫情期间，上级督导增加。</w:t>
      </w:r>
    </w:p>
    <w:p>
      <w:pPr>
        <w:spacing w:line="576" w:lineRule="exact"/>
        <w:ind w:firstLine="640"/>
        <w:rPr>
          <w:rFonts w:ascii="FangSong_GB2312" w:eastAsia="FangSong_GB2312"/>
          <w:color w:val="000000"/>
          <w:sz w:val="32"/>
          <w:szCs w:val="32"/>
        </w:rPr>
      </w:pPr>
      <w:r>
        <w:rPr>
          <w:rFonts w:hint="eastAsia" w:ascii="FangSong_GB2312" w:eastAsia="FangSong_GB2312" w:cs="FangSong_GB2312"/>
          <w:sz w:val="32"/>
          <w:szCs w:val="32"/>
        </w:rPr>
        <w:t>其中：</w:t>
      </w:r>
      <w:r>
        <w:rPr>
          <w:rFonts w:hint="eastAsia" w:ascii="仿宋" w:hAnsi="仿宋" w:eastAsia="仿宋" w:cs="仿宋"/>
          <w:b/>
          <w:bCs/>
          <w:sz w:val="32"/>
          <w:szCs w:val="32"/>
        </w:rPr>
        <w:t>国内公务接待支出</w:t>
      </w:r>
      <w:r>
        <w:rPr>
          <w:rFonts w:hint="eastAsia" w:ascii="仿宋" w:hAnsi="仿宋" w:eastAsia="仿宋" w:cs="仿宋"/>
          <w:sz w:val="32"/>
          <w:szCs w:val="32"/>
        </w:rPr>
        <w:t>1.46</w:t>
      </w:r>
      <w:r>
        <w:rPr>
          <w:rFonts w:hint="eastAsia" w:ascii="FangSong_GB2312" w:eastAsia="FangSong_GB2312" w:cs="FangSong_GB2312"/>
          <w:sz w:val="32"/>
          <w:szCs w:val="32"/>
        </w:rPr>
        <w:t>万元，</w:t>
      </w:r>
      <w:r>
        <w:rPr>
          <w:rFonts w:hint="eastAsia" w:ascii="FangSong_GB2312" w:eastAsia="FangSong_GB2312"/>
          <w:color w:val="000000"/>
          <w:sz w:val="32"/>
          <w:szCs w:val="32"/>
        </w:rPr>
        <w:t>主要用于执行公务、开展业务活动开支的住宿、用餐费等。国内公务接待51批次，298人次（不包括陪同人员），共计支出1.46万元，具体内容包括：接待省市县领导参观学习0.2万元；艾滋病、慢性病、结核病、传染病、职业卫生、新冠肺炎工作督导等接待省市县领导1.26万元。</w:t>
      </w:r>
    </w:p>
    <w:p>
      <w:r>
        <w:rPr>
          <w:rFonts w:hint="eastAsia" w:ascii="FangSong_GB2312" w:eastAsia="FangSong_GB2312" w:cs="FangSong_GB2312"/>
          <w:color w:val="FF0000"/>
          <w:sz w:val="32"/>
          <w:szCs w:val="32"/>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70" w:name="_Toc15396610"/>
      <w:bookmarkStart w:id="71" w:name="_Toc15377218"/>
    </w:p>
    <w:p>
      <w:pPr>
        <w:spacing w:line="600" w:lineRule="exact"/>
        <w:ind w:firstLine="640" w:firstLineChars="200"/>
        <w:outlineLvl w:val="1"/>
        <w:rPr>
          <w:rStyle w:val="31"/>
          <w:rFonts w:ascii="黑体" w:hAnsi="黑体" w:eastAsia="黑体"/>
        </w:rPr>
      </w:pPr>
      <w:bookmarkStart w:id="72" w:name="_Toc23602"/>
      <w:r>
        <w:rPr>
          <w:rFonts w:hint="eastAsia" w:ascii="黑体" w:eastAsia="黑体"/>
          <w:sz w:val="32"/>
          <w:szCs w:val="32"/>
        </w:rPr>
        <w:t>八、</w:t>
      </w:r>
      <w:r>
        <w:rPr>
          <w:rStyle w:val="31"/>
          <w:rFonts w:hint="eastAsia" w:ascii="黑体" w:hAnsi="黑体" w:eastAsia="黑体"/>
          <w:b w:val="0"/>
        </w:rPr>
        <w:t>政府性基金预算支出决算情况说明</w:t>
      </w:r>
      <w:bookmarkEnd w:id="70"/>
      <w:bookmarkEnd w:id="71"/>
      <w:bookmarkEnd w:id="72"/>
    </w:p>
    <w:p>
      <w:pPr>
        <w:spacing w:line="600" w:lineRule="exact"/>
        <w:ind w:firstLine="640"/>
        <w:rPr>
          <w:rFonts w:ascii="FangSong_GB2312" w:eastAsia="FangSong_GB2312"/>
          <w:color w:val="000000"/>
          <w:sz w:val="32"/>
          <w:szCs w:val="32"/>
        </w:rPr>
      </w:pPr>
      <w:r>
        <w:rPr>
          <w:rFonts w:hint="eastAsia" w:ascii="FangSong_GB2312" w:eastAsia="FangSong_GB2312" w:cs="FangSong_GB2312"/>
          <w:color w:val="000000"/>
          <w:sz w:val="32"/>
          <w:szCs w:val="32"/>
        </w:rPr>
        <w:t>2022年政府性基金年初结转：54.76万元，本年支出：54.76万元，主要用于修建项目支出。</w:t>
      </w:r>
    </w:p>
    <w:p>
      <w:pPr>
        <w:spacing w:line="600" w:lineRule="exact"/>
        <w:rPr>
          <w:rFonts w:ascii="FangSong_GB2312" w:eastAsia="FangSong_GB2312"/>
          <w:sz w:val="32"/>
          <w:szCs w:val="32"/>
        </w:rPr>
      </w:pPr>
    </w:p>
    <w:p>
      <w:pPr>
        <w:numPr>
          <w:ilvl w:val="0"/>
          <w:numId w:val="3"/>
        </w:numPr>
        <w:spacing w:line="600" w:lineRule="exact"/>
        <w:ind w:firstLine="640"/>
        <w:outlineLvl w:val="1"/>
        <w:rPr>
          <w:rStyle w:val="31"/>
          <w:rFonts w:ascii="黑体" w:hAnsi="黑体" w:eastAsia="黑体"/>
          <w:b w:val="0"/>
        </w:rPr>
      </w:pPr>
      <w:bookmarkStart w:id="73" w:name="_Toc15396611"/>
      <w:bookmarkStart w:id="74" w:name="_Toc15377219"/>
      <w:bookmarkStart w:id="75" w:name="_Toc2052"/>
      <w:r>
        <w:rPr>
          <w:rStyle w:val="31"/>
          <w:rFonts w:hint="eastAsia" w:ascii="黑体" w:hAnsi="黑体" w:eastAsia="黑体"/>
          <w:b w:val="0"/>
        </w:rPr>
        <w:t>国有资本经营预算支出决算情况说明</w:t>
      </w:r>
      <w:bookmarkEnd w:id="73"/>
      <w:bookmarkEnd w:id="74"/>
      <w:bookmarkEnd w:id="75"/>
    </w:p>
    <w:p>
      <w:pPr>
        <w:spacing w:line="600" w:lineRule="exact"/>
        <w:ind w:firstLine="640"/>
        <w:rPr>
          <w:rFonts w:ascii="FangSong_GB2312" w:eastAsia="FangSong_GB2312"/>
          <w:sz w:val="32"/>
          <w:szCs w:val="32"/>
        </w:rPr>
      </w:pPr>
      <w:r>
        <w:rPr>
          <w:rFonts w:ascii="FangSong_GB2312" w:eastAsia="FangSong_GB2312"/>
          <w:sz w:val="32"/>
          <w:szCs w:val="32"/>
        </w:rPr>
        <w:t>20</w:t>
      </w:r>
      <w:r>
        <w:rPr>
          <w:rFonts w:hint="eastAsia" w:ascii="FangSong_GB2312" w:eastAsia="FangSong_GB2312"/>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31"/>
          <w:rFonts w:ascii="黑体" w:hAnsi="黑体" w:eastAsia="黑体"/>
          <w:b w:val="0"/>
        </w:rPr>
      </w:pPr>
      <w:bookmarkStart w:id="76" w:name="_Toc22411"/>
      <w:bookmarkStart w:id="77" w:name="_Toc15377221"/>
      <w:bookmarkStart w:id="78" w:name="_Toc15396612"/>
      <w:r>
        <w:rPr>
          <w:rStyle w:val="31"/>
          <w:rFonts w:hint="eastAsia" w:ascii="黑体" w:hAnsi="黑体" w:eastAsia="黑体"/>
          <w:b w:val="0"/>
        </w:rPr>
        <w:t>其他重要事项的情况说明</w:t>
      </w:r>
      <w:bookmarkEnd w:id="76"/>
      <w:bookmarkEnd w:id="77"/>
      <w:bookmarkEnd w:id="78"/>
    </w:p>
    <w:p>
      <w:pPr>
        <w:spacing w:line="600" w:lineRule="exact"/>
        <w:ind w:firstLine="643" w:firstLineChars="200"/>
        <w:outlineLvl w:val="2"/>
        <w:rPr>
          <w:rFonts w:ascii="仿宋" w:hAnsi="仿宋" w:eastAsia="仿宋"/>
          <w:sz w:val="32"/>
          <w:szCs w:val="32"/>
        </w:rPr>
      </w:pPr>
      <w:bookmarkStart w:id="79" w:name="_Toc16561"/>
      <w:bookmarkStart w:id="80" w:name="_Toc15377222"/>
      <w:r>
        <w:rPr>
          <w:rFonts w:hint="eastAsia" w:ascii="仿宋" w:hAnsi="仿宋" w:eastAsia="仿宋"/>
          <w:b/>
          <w:sz w:val="32"/>
          <w:szCs w:val="32"/>
        </w:rPr>
        <w:t>（一）机关运行经费支出情况</w:t>
      </w:r>
      <w:bookmarkEnd w:id="79"/>
      <w:bookmarkEnd w:id="80"/>
    </w:p>
    <w:p>
      <w:pPr>
        <w:ind w:firstLine="320" w:firstLineChars="100"/>
        <w:rPr>
          <w:rFonts w:ascii="FangSong_GB2312" w:eastAsia="FangSong_GB2312" w:cs="FangSong_GB2312"/>
          <w:sz w:val="32"/>
          <w:szCs w:val="32"/>
        </w:rPr>
      </w:pPr>
      <w:r>
        <w:rPr>
          <w:rFonts w:hint="eastAsia" w:ascii="FangSong_GB2312" w:eastAsia="FangSong_GB2312" w:cs="FangSong_GB2312"/>
          <w:sz w:val="32"/>
          <w:szCs w:val="32"/>
        </w:rPr>
        <w:t xml:space="preserve"> 2022年，县疾控中心为二级预算事业单位，机关运行经费为0元。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1" w:name="_Toc15377223"/>
      <w:bookmarkStart w:id="82" w:name="_Toc19454"/>
      <w:r>
        <w:rPr>
          <w:rFonts w:hint="eastAsia" w:ascii="仿宋" w:hAnsi="仿宋" w:eastAsia="仿宋"/>
          <w:b/>
          <w:sz w:val="32"/>
          <w:szCs w:val="32"/>
        </w:rPr>
        <w:t>（二）政府采购支出情况</w:t>
      </w:r>
      <w:bookmarkEnd w:id="81"/>
      <w:bookmarkEnd w:id="82"/>
    </w:p>
    <w:p>
      <w:pPr>
        <w:spacing w:line="600" w:lineRule="exact"/>
        <w:ind w:firstLine="640" w:firstLineChars="200"/>
        <w:rPr>
          <w:rFonts w:ascii="仿宋" w:hAnsi="仿宋" w:eastAsia="仿宋"/>
          <w:b/>
          <w:sz w:val="32"/>
          <w:szCs w:val="32"/>
        </w:rPr>
      </w:pPr>
      <w:r>
        <w:rPr>
          <w:rFonts w:ascii="FangSong_GB2312" w:eastAsia="FangSong_GB2312" w:cs="FangSong_GB2312"/>
          <w:sz w:val="32"/>
          <w:szCs w:val="32"/>
        </w:rPr>
        <w:t>20</w:t>
      </w:r>
      <w:r>
        <w:rPr>
          <w:rFonts w:hint="eastAsia" w:ascii="FangSong_GB2312" w:eastAsia="FangSong_GB2312" w:cs="FangSong_GB2312"/>
          <w:sz w:val="32"/>
          <w:szCs w:val="32"/>
        </w:rPr>
        <w:t>22年，县疾控中心政府采购货物支出总额34.2万元，用于采购新冠肺炎核酸检测专用设备一套</w:t>
      </w:r>
      <w:r>
        <w:rPr>
          <w:rFonts w:hint="eastAsia" w:ascii="FangSong_GB2312" w:eastAsia="FangSong_GB2312"/>
          <w:sz w:val="32"/>
          <w:szCs w:val="32"/>
        </w:rPr>
        <w:t>，</w:t>
      </w:r>
      <w:r>
        <w:rPr>
          <w:rFonts w:hint="eastAsia" w:ascii="FangSong_GB2312" w:eastAsia="FangSong_GB2312" w:cs="FangSong_GB2312"/>
          <w:sz w:val="32"/>
          <w:szCs w:val="32"/>
        </w:rPr>
        <w:t>占政府采购支出总额的100</w:t>
      </w:r>
      <w:r>
        <w:rPr>
          <w:rFonts w:ascii="FangSong_GB2312" w:eastAsia="FangSong_GB2312" w:cs="FangSong_GB2312"/>
          <w:sz w:val="32"/>
          <w:szCs w:val="32"/>
        </w:rPr>
        <w:t>%</w:t>
      </w:r>
      <w:r>
        <w:rPr>
          <w:rFonts w:hint="eastAsia" w:ascii="FangSong_GB2312" w:eastAsia="FangSong_GB2312" w:cs="FangSong_GB2312"/>
          <w:sz w:val="32"/>
          <w:szCs w:val="32"/>
        </w:rPr>
        <w:t>。</w:t>
      </w:r>
    </w:p>
    <w:p>
      <w:pPr>
        <w:autoSpaceDE w:val="0"/>
        <w:autoSpaceDN w:val="0"/>
        <w:adjustRightInd w:val="0"/>
        <w:spacing w:line="600" w:lineRule="exact"/>
        <w:ind w:firstLine="321" w:firstLineChars="100"/>
        <w:jc w:val="left"/>
        <w:outlineLvl w:val="2"/>
        <w:rPr>
          <w:rFonts w:ascii="仿宋" w:hAnsi="仿宋" w:eastAsia="仿宋"/>
          <w:b/>
          <w:sz w:val="32"/>
          <w:szCs w:val="32"/>
        </w:rPr>
      </w:pPr>
      <w:bookmarkStart w:id="83" w:name="_Toc15377224"/>
      <w:bookmarkStart w:id="84" w:name="_Toc11271"/>
      <w:r>
        <w:rPr>
          <w:rFonts w:hint="eastAsia" w:ascii="仿宋" w:hAnsi="仿宋" w:eastAsia="仿宋"/>
          <w:b/>
          <w:sz w:val="32"/>
          <w:szCs w:val="32"/>
        </w:rPr>
        <w:t>（三）国有资产占有使用情况</w:t>
      </w:r>
      <w:bookmarkEnd w:id="83"/>
      <w:bookmarkEnd w:id="84"/>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截至</w:t>
      </w:r>
      <w:r>
        <w:rPr>
          <w:rFonts w:ascii="FangSong_GB2312" w:eastAsia="FangSong_GB2312" w:cs="FangSong_GB2312"/>
          <w:color w:val="000000"/>
          <w:sz w:val="32"/>
          <w:szCs w:val="32"/>
        </w:rPr>
        <w:t>20</w:t>
      </w:r>
      <w:r>
        <w:rPr>
          <w:rFonts w:hint="eastAsia" w:ascii="FangSong_GB2312" w:eastAsia="FangSong_GB2312" w:cs="FangSong_GB2312"/>
          <w:color w:val="000000"/>
          <w:sz w:val="32"/>
          <w:szCs w:val="32"/>
        </w:rPr>
        <w:t>22年</w:t>
      </w:r>
      <w:r>
        <w:rPr>
          <w:rFonts w:ascii="FangSong_GB2312" w:eastAsia="FangSong_GB2312" w:cs="FangSong_GB2312"/>
          <w:color w:val="000000"/>
          <w:sz w:val="32"/>
          <w:szCs w:val="32"/>
        </w:rPr>
        <w:t>12</w:t>
      </w:r>
      <w:r>
        <w:rPr>
          <w:rFonts w:hint="eastAsia" w:ascii="FangSong_GB2312" w:eastAsia="FangSong_GB2312" w:cs="FangSong_GB2312"/>
          <w:color w:val="000000"/>
          <w:sz w:val="32"/>
          <w:szCs w:val="32"/>
        </w:rPr>
        <w:t>月</w:t>
      </w:r>
      <w:r>
        <w:rPr>
          <w:rFonts w:ascii="FangSong_GB2312" w:eastAsia="FangSong_GB2312" w:cs="FangSong_GB2312"/>
          <w:color w:val="000000"/>
          <w:sz w:val="32"/>
          <w:szCs w:val="32"/>
        </w:rPr>
        <w:t>31</w:t>
      </w:r>
      <w:r>
        <w:rPr>
          <w:rFonts w:hint="eastAsia" w:ascii="FangSong_GB2312" w:eastAsia="FangSong_GB2312" w:cs="FangSong_GB2312"/>
          <w:color w:val="000000"/>
          <w:sz w:val="32"/>
          <w:szCs w:val="32"/>
        </w:rPr>
        <w:t>日，县疾控中心共有车辆6辆，其中：特种专业技术用车2辆、其他用车4辆，其他用车主要是用于全县工作督导、检查、监测采样等。单价</w:t>
      </w:r>
      <w:r>
        <w:rPr>
          <w:rFonts w:ascii="FangSong_GB2312" w:eastAsia="FangSong_GB2312" w:cs="FangSong_GB2312"/>
          <w:color w:val="000000"/>
          <w:sz w:val="32"/>
          <w:szCs w:val="32"/>
        </w:rPr>
        <w:t>50</w:t>
      </w:r>
      <w:r>
        <w:rPr>
          <w:rFonts w:hint="eastAsia" w:ascii="FangSong_GB2312" w:eastAsia="FangSong_GB2312" w:cs="FangSong_GB2312"/>
          <w:color w:val="000000"/>
          <w:sz w:val="32"/>
          <w:szCs w:val="32"/>
        </w:rPr>
        <w:t>万元以上通用设备0台（套），单价</w:t>
      </w:r>
      <w:r>
        <w:rPr>
          <w:rFonts w:ascii="FangSong_GB2312" w:eastAsia="FangSong_GB2312" w:cs="FangSong_GB2312"/>
          <w:color w:val="000000"/>
          <w:sz w:val="32"/>
          <w:szCs w:val="32"/>
        </w:rPr>
        <w:t>100</w:t>
      </w:r>
      <w:r>
        <w:rPr>
          <w:rFonts w:hint="eastAsia" w:ascii="FangSong_GB2312" w:eastAsia="FangSong_GB2312" w:cs="FangSong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rPr>
      </w:pPr>
      <w:bookmarkStart w:id="85" w:name="_Toc17290"/>
      <w:r>
        <w:rPr>
          <w:rFonts w:hint="eastAsia" w:ascii="仿宋" w:hAnsi="仿宋" w:eastAsia="仿宋"/>
          <w:b/>
          <w:color w:val="000000" w:themeColor="text1"/>
          <w:sz w:val="32"/>
          <w:szCs w:val="32"/>
        </w:rPr>
        <w:t>（四）预算绩效管理情况</w:t>
      </w:r>
      <w:bookmarkEnd w:id="85"/>
    </w:p>
    <w:p>
      <w:pPr>
        <w:spacing w:line="580" w:lineRule="exact"/>
        <w:ind w:firstLine="640" w:firstLineChars="200"/>
        <w:rPr>
          <w:rFonts w:ascii="FangSong_GB2312" w:hAnsi="FangSong_GB2312" w:eastAsia="FangSong_GB2312"/>
          <w:color w:val="000000" w:themeColor="text1"/>
          <w:sz w:val="32"/>
          <w:szCs w:val="32"/>
        </w:rPr>
      </w:pPr>
      <w:r>
        <w:rPr>
          <w:rFonts w:hint="eastAsia" w:ascii="FangSong_GB2312" w:eastAsia="FangSong_GB2312" w:cs="FangSong_GB2312"/>
          <w:color w:val="000000" w:themeColor="text1"/>
          <w:sz w:val="32"/>
          <w:szCs w:val="32"/>
        </w:rPr>
        <w:t>根据</w:t>
      </w:r>
      <w:r>
        <w:rPr>
          <w:rFonts w:hint="eastAsia" w:ascii="FangSong_GB2312" w:hAnsi="FangSong_GB2312" w:eastAsia="FangSong_GB2312" w:cs="FangSong_GB2312"/>
          <w:color w:val="000000" w:themeColor="text1"/>
          <w:sz w:val="32"/>
          <w:szCs w:val="32"/>
        </w:rPr>
        <w:t>预算绩效管理要求，本单位在年初预算编制阶段，组织对艾滋病、结核病、慢性病、职业病、免疫规划、传染病、公卫双抽查、突发公共卫生事件处置、血吸虫病、地方病、新冠防控经费等项目开展了预算事前绩效评估，对11个项目编制了绩效目标，预算执行过程中，选取1个项目开展绩效监控，年终执行完毕后，对百万以上“艾滋病防治”专项开展了绩效目标完成情况自评。</w:t>
      </w:r>
    </w:p>
    <w:p>
      <w:pPr>
        <w:spacing w:line="580" w:lineRule="exact"/>
        <w:ind w:firstLine="640" w:firstLineChars="200"/>
        <w:rPr>
          <w:rFonts w:ascii="FangSong_GB2312" w:hAnsi="FangSong_GB2312" w:eastAsia="FangSong_GB2312" w:cs="FangSong_GB2312"/>
          <w:color w:val="000000" w:themeColor="text1"/>
          <w:sz w:val="32"/>
          <w:szCs w:val="32"/>
        </w:rPr>
      </w:pPr>
      <w:r>
        <w:rPr>
          <w:rFonts w:hint="eastAsia" w:ascii="FangSong_GB2312" w:hAnsi="FangSong_GB2312" w:eastAsia="FangSong_GB2312" w:cs="FangSong_GB2312"/>
          <w:color w:val="000000" w:themeColor="text1"/>
          <w:sz w:val="32"/>
          <w:szCs w:val="32"/>
        </w:rPr>
        <w:t>本部门按要求对2022年部门整体支出开展了绩效自评，从评价情况来看，进一步</w:t>
      </w:r>
      <w:r>
        <w:rPr>
          <w:rFonts w:hint="eastAsia" w:ascii="FangSong_GB2312" w:eastAsia="FangSong_GB2312"/>
          <w:color w:val="000000" w:themeColor="text1"/>
          <w:sz w:val="32"/>
          <w:szCs w:val="32"/>
        </w:rPr>
        <w:t>强化了疾病控制，降低了传染病发病率、免疫规划顺利实施，有效建立儿童免疫屏障、加强艾滋病、结核病等重大疾病防控、地方病、慢性病管理和干预、公共卫生监测、卫生应急事件处置等，100%地完成了2022年全年目标任务，确保了全县公共卫生安全</w:t>
      </w:r>
      <w:r>
        <w:rPr>
          <w:rFonts w:hint="eastAsia" w:ascii="FangSong_GB2312" w:hAnsi="FangSong_GB2312" w:eastAsia="FangSong_GB2312" w:cs="FangSong_GB2312"/>
          <w:color w:val="000000" w:themeColor="text1"/>
          <w:sz w:val="32"/>
          <w:szCs w:val="32"/>
        </w:rPr>
        <w:t>。</w:t>
      </w:r>
    </w:p>
    <w:p>
      <w:pPr>
        <w:pStyle w:val="2"/>
        <w:ind w:left="840" w:hanging="420"/>
        <w:rPr>
          <w:color w:val="FF0000"/>
        </w:rPr>
      </w:pPr>
    </w:p>
    <w:p>
      <w:pPr>
        <w:spacing w:line="580" w:lineRule="exact"/>
        <w:ind w:firstLine="643" w:firstLineChars="200"/>
        <w:rPr>
          <w:rFonts w:ascii="FangSong_GB2312" w:hAnsi="FangSong_GB2312" w:eastAsia="FangSong_GB2312" w:cs="FangSong_GB2312"/>
          <w:b/>
          <w:bCs/>
          <w:color w:val="000000" w:themeColor="text1"/>
          <w:sz w:val="32"/>
          <w:szCs w:val="32"/>
        </w:rPr>
      </w:pPr>
      <w:r>
        <w:rPr>
          <w:rFonts w:hint="eastAsia" w:ascii="FangSong_GB2312" w:hAnsi="FangSong_GB2312" w:eastAsia="FangSong_GB2312" w:cs="FangSong_GB2312"/>
          <w:b/>
          <w:bCs/>
          <w:color w:val="000000" w:themeColor="text1"/>
          <w:sz w:val="32"/>
          <w:szCs w:val="32"/>
        </w:rPr>
        <w:t>1.项目绩效目标完成情况</w:t>
      </w:r>
    </w:p>
    <w:p>
      <w:pPr>
        <w:ind w:firstLine="640" w:firstLineChars="200"/>
        <w:rPr>
          <w:rFonts w:ascii="FangSong_GB2312" w:hAnsi="FangSong_GB2312" w:eastAsia="FangSong_GB2312"/>
          <w:color w:val="000000" w:themeColor="text1"/>
          <w:sz w:val="32"/>
          <w:szCs w:val="32"/>
        </w:rPr>
      </w:pPr>
      <w:r>
        <w:rPr>
          <w:rFonts w:hint="eastAsia" w:ascii="FangSong_GB2312" w:hAnsi="FangSong_GB2312" w:eastAsia="FangSong_GB2312" w:cs="FangSong_GB2312"/>
          <w:color w:val="000000" w:themeColor="text1"/>
          <w:sz w:val="32"/>
          <w:szCs w:val="32"/>
        </w:rPr>
        <w:t>本部门在2022年度部门决算中反映“艾滋病”“结核病”“慢性病”“职业病”“免疫规划”“传染病”“公卫双抽查”“突发公共卫生事件处置”“血吸虫病”“地方病”“新冠防控经费”11个项目绩效目标实际完成情况。</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（1）艾滋病项目绩效目标完成情况综述。项目全年预算数93.25万元，执行数为93.25万元，完成预算的100%。</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（2）结核病项目绩效目标完成情况综述。项目全年预算数15.9万元，执行数为15.9万元，完成预算的100%。</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（3）慢性病项目绩效目标完成情况综述。项目全年预算数25.82万元，执行数为25.82万元，完成预算的100%。</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（4）职业病项目绩效目标完成情况综述。项目全年预算数5.42万元，执行数为5.42万元，完成预算的100%。</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（5）免疫规划项目绩效目标完成情况综述。项目全年预算数94.84万元（含乡镇卫生院数字化门诊打造90万元），执行数为94.84万元，完成预算的100%。</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（6）传染病项目绩效目标完成情况综述。项目全年预算数10万元，执行数为10万元，完成预算的100%。</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（7）公卫双抽查项目绩效目标完成情况综述。项目全年预算数10万元，执行数为10万元，完成预算的100%。</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（8）突发公共卫生事件处置项目绩效目标完成情况综述。项目全年预算数2万元，执行数为2万元，完成预算的100%。</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（9）血吸虫病项目绩效目标完成情况综述。项目全年预算数4万元，执行数为4万元，完成预算的100%。</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（10）地方病项目绩效目标完成情况综述。项目全年预算数29.74万元，执行数为29.74万元，完成预算的100%。</w:t>
      </w:r>
    </w:p>
    <w:p>
      <w:pPr>
        <w:autoSpaceDE w:val="0"/>
        <w:autoSpaceDN w:val="0"/>
        <w:adjustRightInd w:val="0"/>
        <w:spacing w:line="600" w:lineRule="exact"/>
        <w:ind w:firstLine="640" w:firstLineChars="200"/>
        <w:jc w:val="left"/>
        <w:rPr>
          <w:rFonts w:ascii="FangSong_GB2312" w:eastAsia="FangSong_GB2312" w:cs="FangSong_GB2312"/>
          <w:color w:val="000000"/>
          <w:sz w:val="32"/>
          <w:szCs w:val="32"/>
        </w:rPr>
      </w:pPr>
      <w:r>
        <w:rPr>
          <w:rFonts w:hint="eastAsia" w:ascii="FangSong_GB2312" w:eastAsia="FangSong_GB2312" w:cs="FangSong_GB2312"/>
          <w:color w:val="000000"/>
          <w:sz w:val="32"/>
          <w:szCs w:val="32"/>
        </w:rPr>
        <w:t>（11）新冠防控经费项目绩效目标完成情况综述。项目全年预算数110万元，执行数为110万元，完成预算的100%。</w:t>
      </w:r>
    </w:p>
    <w:p>
      <w:pPr>
        <w:spacing w:line="580" w:lineRule="exact"/>
        <w:ind w:firstLine="643" w:firstLineChars="200"/>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2.部门绩效评价结果</w:t>
      </w:r>
    </w:p>
    <w:p>
      <w:pPr>
        <w:pStyle w:val="16"/>
        <w:ind w:firstLine="640"/>
        <w:rPr>
          <w:rFonts w:ascii="FangSong_GB2312" w:hAnsi="FangSong_GB2312" w:cs="FangSong_GB2312"/>
          <w:color w:val="000000" w:themeColor="text1"/>
          <w:sz w:val="32"/>
          <w:szCs w:val="32"/>
        </w:rPr>
      </w:pPr>
      <w:r>
        <w:rPr>
          <w:rFonts w:hint="eastAsia" w:ascii="FangSong_GB2312" w:hAnsi="FangSong_GB2312" w:cs="FangSong_GB2312"/>
          <w:color w:val="000000" w:themeColor="text1"/>
          <w:sz w:val="32"/>
          <w:szCs w:val="32"/>
        </w:rPr>
        <w:t>本部门按要求对2022年部门整体支出绩效评价情况开展自评，《剑阁县疾病预防控制中心2022年部门整体支出绩效评价报告》见附件（附件</w:t>
      </w:r>
      <w:r>
        <w:rPr>
          <w:rFonts w:ascii="FangSong_GB2312" w:hAnsi="FangSong_GB2312" w:cs="FangSong_GB2312"/>
          <w:color w:val="000000" w:themeColor="text1"/>
          <w:sz w:val="32"/>
          <w:szCs w:val="32"/>
        </w:rPr>
        <w:t>1</w:t>
      </w:r>
      <w:r>
        <w:rPr>
          <w:rFonts w:hint="eastAsia" w:ascii="FangSong_GB2312" w:hAnsi="FangSong_GB2312" w:cs="FangSong_GB2312"/>
          <w:color w:val="000000" w:themeColor="text1"/>
          <w:sz w:val="32"/>
          <w:szCs w:val="32"/>
        </w:rPr>
        <w:t>）。</w:t>
      </w:r>
    </w:p>
    <w:p>
      <w:pPr>
        <w:pStyle w:val="6"/>
        <w:jc w:val="left"/>
      </w:pPr>
    </w:p>
    <w:p>
      <w:pPr>
        <w:widowControl/>
        <w:jc w:val="left"/>
        <w:rPr>
          <w:rFonts w:ascii="FangSong_GB2312" w:eastAsia="FangSong_GB2312"/>
          <w:b/>
          <w:sz w:val="32"/>
          <w:szCs w:val="32"/>
        </w:rPr>
      </w:pPr>
      <w:r>
        <w:rPr>
          <w:rFonts w:ascii="FangSong_GB2312" w:eastAsia="FangSong_GB2312"/>
          <w:b/>
          <w:sz w:val="32"/>
          <w:szCs w:val="32"/>
        </w:rPr>
        <w:br w:type="page"/>
      </w:r>
    </w:p>
    <w:p>
      <w:pPr>
        <w:numPr>
          <w:ilvl w:val="0"/>
          <w:numId w:val="4"/>
        </w:numPr>
        <w:spacing w:line="600" w:lineRule="exact"/>
        <w:ind w:firstLine="660" w:firstLineChars="150"/>
        <w:jc w:val="center"/>
        <w:outlineLvl w:val="0"/>
        <w:rPr>
          <w:rStyle w:val="30"/>
          <w:rFonts w:ascii="黑体" w:hAnsi="黑体" w:eastAsia="黑体"/>
          <w:b w:val="0"/>
        </w:rPr>
      </w:pPr>
      <w:bookmarkStart w:id="86" w:name="_Toc15396613"/>
      <w:bookmarkStart w:id="87" w:name="_Toc15377225"/>
      <w:bookmarkStart w:id="88" w:name="_Toc24023"/>
      <w:r>
        <w:rPr>
          <w:rFonts w:hint="eastAsia" w:ascii="黑体" w:hAnsi="黑体" w:eastAsia="黑体"/>
          <w:sz w:val="44"/>
          <w:szCs w:val="44"/>
        </w:rPr>
        <w:t>名</w:t>
      </w:r>
      <w:r>
        <w:rPr>
          <w:rStyle w:val="30"/>
          <w:rFonts w:hint="eastAsia" w:ascii="黑体" w:hAnsi="黑体" w:eastAsia="黑体"/>
          <w:b w:val="0"/>
        </w:rPr>
        <w:t>词解释</w:t>
      </w:r>
      <w:bookmarkEnd w:id="86"/>
      <w:bookmarkEnd w:id="87"/>
      <w:bookmarkEnd w:id="88"/>
    </w:p>
    <w:p>
      <w:pPr>
        <w:pStyle w:val="2"/>
        <w:ind w:left="0" w:leftChars="0" w:firstLine="0" w:firstLineChars="0"/>
      </w:pPr>
    </w:p>
    <w:p>
      <w:pPr>
        <w:pStyle w:val="28"/>
        <w:spacing w:line="560" w:lineRule="exact"/>
        <w:ind w:firstLine="640" w:firstLineChars="200"/>
        <w:rPr>
          <w:rFonts w:ascii="FangSong_GB2312" w:eastAsia="FangSong_GB2312" w:cs="Times New Roman"/>
          <w:sz w:val="32"/>
          <w:szCs w:val="32"/>
        </w:rPr>
      </w:pPr>
      <w:r>
        <w:rPr>
          <w:rFonts w:ascii="FangSong_GB2312" w:eastAsia="FangSong_GB2312" w:cs="FangSong_GB2312"/>
          <w:sz w:val="32"/>
          <w:szCs w:val="32"/>
        </w:rPr>
        <w:t>1.</w:t>
      </w:r>
      <w:r>
        <w:rPr>
          <w:rFonts w:hint="eastAsia" w:ascii="FangSong_GB2312" w:eastAsia="FangSong_GB2312" w:cs="FangSong_GB2312"/>
          <w:sz w:val="32"/>
          <w:szCs w:val="32"/>
        </w:rPr>
        <w:t>财政拨款收入：指单位从同级财政部门取得的财政预算资金。</w:t>
      </w:r>
    </w:p>
    <w:p>
      <w:pPr>
        <w:pStyle w:val="28"/>
        <w:spacing w:line="560" w:lineRule="exact"/>
        <w:ind w:firstLine="640" w:firstLineChars="200"/>
        <w:rPr>
          <w:rFonts w:ascii="FangSong_GB2312" w:eastAsia="FangSong_GB2312" w:cs="Times New Roman"/>
          <w:sz w:val="32"/>
          <w:szCs w:val="32"/>
        </w:rPr>
      </w:pPr>
      <w:r>
        <w:rPr>
          <w:rFonts w:ascii="FangSong_GB2312" w:eastAsia="FangSong_GB2312" w:cs="FangSong_GB2312"/>
          <w:sz w:val="32"/>
          <w:szCs w:val="32"/>
        </w:rPr>
        <w:t>2.</w:t>
      </w:r>
      <w:r>
        <w:rPr>
          <w:rFonts w:hint="eastAsia" w:ascii="FangSong_GB2312" w:eastAsia="FangSong_GB2312" w:cs="FangSong_GB2312"/>
          <w:sz w:val="32"/>
          <w:szCs w:val="32"/>
        </w:rPr>
        <w:t>事业收入：指事业单位开展专业业务活动及辅助活动取得的收入（即：疫苗调拨收入）。</w:t>
      </w:r>
    </w:p>
    <w:p>
      <w:pPr>
        <w:pStyle w:val="28"/>
        <w:spacing w:line="560" w:lineRule="exact"/>
        <w:ind w:firstLine="640" w:firstLineChars="200"/>
        <w:rPr>
          <w:rFonts w:ascii="FangSong_GB2312" w:eastAsia="FangSong_GB2312" w:cs="Times New Roman"/>
          <w:sz w:val="32"/>
          <w:szCs w:val="32"/>
        </w:rPr>
      </w:pPr>
      <w:r>
        <w:rPr>
          <w:rFonts w:ascii="FangSong_GB2312" w:eastAsia="FangSong_GB2312" w:cs="FangSong_GB2312"/>
          <w:sz w:val="32"/>
          <w:szCs w:val="32"/>
        </w:rPr>
        <w:t>3.</w:t>
      </w:r>
      <w:r>
        <w:rPr>
          <w:rFonts w:hint="eastAsia" w:ascii="FangSong_GB2312" w:eastAsia="FangSong_GB2312" w:cs="FangSong_GB2312"/>
          <w:sz w:val="32"/>
          <w:szCs w:val="32"/>
        </w:rPr>
        <w:t>经营收入：指事业单位在专业业务活动及其辅助活动之外开展非独立核算经营活动取得的收入。</w:t>
      </w:r>
    </w:p>
    <w:p>
      <w:pPr>
        <w:pStyle w:val="28"/>
        <w:spacing w:line="560" w:lineRule="exact"/>
        <w:ind w:firstLine="640" w:firstLineChars="200"/>
        <w:rPr>
          <w:rFonts w:ascii="FangSong_GB2312" w:eastAsia="FangSong_GB2312" w:cs="FangSong_GB2312"/>
          <w:sz w:val="32"/>
          <w:szCs w:val="32"/>
        </w:rPr>
      </w:pPr>
      <w:r>
        <w:rPr>
          <w:rFonts w:ascii="FangSong_GB2312" w:eastAsia="FangSong_GB2312" w:cs="FangSong_GB2312"/>
          <w:sz w:val="32"/>
          <w:szCs w:val="32"/>
        </w:rPr>
        <w:t>4.</w:t>
      </w:r>
      <w:r>
        <w:rPr>
          <w:rFonts w:hint="eastAsia" w:ascii="FangSong_GB2312" w:eastAsia="FangSong_GB2312" w:cs="FangSong_GB2312"/>
          <w:sz w:val="32"/>
          <w:szCs w:val="32"/>
        </w:rPr>
        <w:t>其他收入：指单位取得的除上述收入以外的各项收入。</w:t>
      </w:r>
    </w:p>
    <w:p>
      <w:pPr>
        <w:pStyle w:val="28"/>
        <w:spacing w:line="560" w:lineRule="exact"/>
        <w:ind w:firstLine="640" w:firstLineChars="200"/>
        <w:rPr>
          <w:rFonts w:ascii="FangSong_GB2312" w:eastAsia="FangSong_GB2312" w:cs="FangSong_GB2312"/>
          <w:sz w:val="32"/>
          <w:szCs w:val="32"/>
        </w:rPr>
      </w:pPr>
      <w:r>
        <w:rPr>
          <w:rFonts w:hint="eastAsia" w:ascii="FangSong_GB2312" w:eastAsia="FangSong_GB2312" w:cs="FangSong_GB2312"/>
          <w:sz w:val="32"/>
          <w:szCs w:val="32"/>
        </w:rPr>
        <w:t>5</w:t>
      </w:r>
      <w:r>
        <w:rPr>
          <w:rFonts w:ascii="FangSong_GB2312" w:eastAsia="FangSong_GB2312" w:cs="FangSong_GB2312"/>
          <w:sz w:val="32"/>
          <w:szCs w:val="32"/>
        </w:rPr>
        <w:t>.</w:t>
      </w:r>
      <w:r>
        <w:rPr>
          <w:rFonts w:hint="eastAsia" w:ascii="FangSong_GB2312" w:eastAsia="FangSong_GB2312" w:cs="FangSong_GB2312"/>
          <w:sz w:val="32"/>
          <w:szCs w:val="32"/>
        </w:rPr>
        <w:t>社会保障和就业支出（类）行政事业单位离退休（款）机关事业单位基本养老保险缴费支出（项）</w:t>
      </w:r>
      <w:r>
        <w:rPr>
          <w:rFonts w:ascii="FangSong_GB2312" w:eastAsia="FangSong_GB2312" w:cs="FangSong_GB2312"/>
          <w:sz w:val="32"/>
          <w:szCs w:val="32"/>
        </w:rPr>
        <w:t>: 指反映机关事业单位实施养老保险制度由单位缴纳的基本养老保险费支出</w:t>
      </w:r>
      <w:r>
        <w:rPr>
          <w:rFonts w:hint="eastAsia" w:ascii="FangSong_GB2312" w:eastAsia="FangSong_GB2312" w:cs="FangSong_GB2312"/>
          <w:sz w:val="32"/>
          <w:szCs w:val="32"/>
        </w:rPr>
        <w:t>。</w:t>
      </w:r>
    </w:p>
    <w:p>
      <w:pPr>
        <w:pStyle w:val="28"/>
        <w:spacing w:line="560" w:lineRule="exact"/>
        <w:ind w:firstLine="640" w:firstLineChars="200"/>
        <w:rPr>
          <w:rFonts w:ascii="FangSong_GB2312" w:eastAsia="FangSong_GB2312" w:cs="FangSong_GB2312"/>
          <w:sz w:val="32"/>
          <w:szCs w:val="32"/>
        </w:rPr>
      </w:pPr>
      <w:r>
        <w:rPr>
          <w:rFonts w:hint="eastAsia" w:ascii="FangSong_GB2312" w:eastAsia="FangSong_GB2312" w:cs="FangSong_GB2312"/>
          <w:sz w:val="32"/>
          <w:szCs w:val="32"/>
        </w:rPr>
        <w:t>6</w:t>
      </w:r>
      <w:r>
        <w:rPr>
          <w:rFonts w:ascii="FangSong_GB2312" w:eastAsia="FangSong_GB2312" w:cs="FangSong_GB2312"/>
          <w:sz w:val="32"/>
          <w:szCs w:val="32"/>
        </w:rPr>
        <w:t>.</w:t>
      </w:r>
      <w:r>
        <w:rPr>
          <w:rFonts w:hint="eastAsia" w:ascii="FangSong_GB2312" w:eastAsia="FangSong_GB2312" w:cs="FangSong_GB2312"/>
          <w:sz w:val="32"/>
          <w:szCs w:val="32"/>
        </w:rPr>
        <w:t>卫生健康支出（类）公共卫生（款）疾病预防控制（项）：</w:t>
      </w:r>
      <w:r>
        <w:rPr>
          <w:rFonts w:ascii="FangSong_GB2312" w:eastAsia="FangSong_GB2312" w:cs="FangSong_GB2312"/>
          <w:sz w:val="32"/>
          <w:szCs w:val="32"/>
        </w:rPr>
        <w:t>指反映卫生和计划生育部门所属疾病预防控制机构的支出</w:t>
      </w:r>
      <w:r>
        <w:rPr>
          <w:rFonts w:hint="eastAsia" w:ascii="FangSong_GB2312" w:eastAsia="FangSong_GB2312" w:cs="FangSong_GB2312"/>
          <w:sz w:val="32"/>
          <w:szCs w:val="32"/>
        </w:rPr>
        <w:t>。</w:t>
      </w:r>
    </w:p>
    <w:p>
      <w:pPr>
        <w:pStyle w:val="28"/>
        <w:spacing w:line="560" w:lineRule="exact"/>
        <w:ind w:firstLine="640" w:firstLineChars="200"/>
        <w:rPr>
          <w:rFonts w:ascii="FangSong_GB2312" w:eastAsia="FangSong_GB2312" w:cs="FangSong_GB2312"/>
          <w:sz w:val="32"/>
          <w:szCs w:val="32"/>
        </w:rPr>
      </w:pPr>
      <w:r>
        <w:rPr>
          <w:rFonts w:hint="eastAsia" w:ascii="FangSong_GB2312" w:eastAsia="FangSong_GB2312" w:cs="FangSong_GB2312"/>
          <w:sz w:val="32"/>
          <w:szCs w:val="32"/>
        </w:rPr>
        <w:t>7</w:t>
      </w:r>
      <w:r>
        <w:rPr>
          <w:rFonts w:ascii="FangSong_GB2312" w:eastAsia="FangSong_GB2312" w:cs="FangSong_GB2312"/>
          <w:sz w:val="32"/>
          <w:szCs w:val="32"/>
        </w:rPr>
        <w:t>.</w:t>
      </w:r>
      <w:r>
        <w:rPr>
          <w:rFonts w:hint="eastAsia" w:ascii="FangSong_GB2312" w:eastAsia="FangSong_GB2312" w:cs="FangSong_GB2312"/>
          <w:sz w:val="32"/>
          <w:szCs w:val="32"/>
        </w:rPr>
        <w:t>卫生健康支出（类）公共卫生（款）重大公共卫生专项（项）：</w:t>
      </w:r>
      <w:r>
        <w:rPr>
          <w:rFonts w:ascii="FangSong_GB2312" w:eastAsia="FangSong_GB2312" w:cs="FangSong_GB2312"/>
          <w:sz w:val="32"/>
          <w:szCs w:val="32"/>
        </w:rPr>
        <w:t>指反映重大疾病预防控制等重大公共卫生服务项目支出。</w:t>
      </w:r>
    </w:p>
    <w:p>
      <w:pPr>
        <w:pStyle w:val="28"/>
        <w:spacing w:line="560" w:lineRule="exact"/>
        <w:ind w:firstLine="640" w:firstLineChars="200"/>
        <w:rPr>
          <w:rFonts w:ascii="FangSong_GB2312" w:eastAsia="FangSong_GB2312" w:cs="FangSong_GB2312"/>
          <w:sz w:val="32"/>
          <w:szCs w:val="32"/>
        </w:rPr>
      </w:pPr>
      <w:r>
        <w:rPr>
          <w:rFonts w:hint="eastAsia" w:ascii="FangSong_GB2312" w:eastAsia="FangSong_GB2312" w:cs="FangSong_GB2312"/>
          <w:sz w:val="32"/>
          <w:szCs w:val="32"/>
        </w:rPr>
        <w:t>8.卫生健康支出（类）公共卫生（款）其他公共卫生支出（项）：指反映单位冷库建设以及职业病监测购买专用设备支出。</w:t>
      </w:r>
    </w:p>
    <w:p>
      <w:pPr>
        <w:pStyle w:val="28"/>
        <w:spacing w:line="560" w:lineRule="exact"/>
        <w:ind w:firstLine="640" w:firstLineChars="200"/>
        <w:rPr>
          <w:rFonts w:ascii="FangSong_GB2312" w:eastAsia="FangSong_GB2312" w:cs="FangSong_GB2312"/>
          <w:sz w:val="32"/>
          <w:szCs w:val="32"/>
        </w:rPr>
      </w:pPr>
      <w:r>
        <w:rPr>
          <w:rFonts w:hint="eastAsia" w:ascii="FangSong_GB2312" w:eastAsia="FangSong_GB2312" w:cs="FangSong_GB2312"/>
          <w:sz w:val="32"/>
          <w:szCs w:val="32"/>
        </w:rPr>
        <w:t>9.卫生健康支出（类）基层医疗卫生机构（款）其他基层医疗卫生机构支出（项）：指反映单位疫情防控能力提升购买专用设备及人才培训支出。</w:t>
      </w:r>
    </w:p>
    <w:p>
      <w:pPr>
        <w:pStyle w:val="28"/>
        <w:spacing w:line="560" w:lineRule="exact"/>
        <w:ind w:firstLine="640" w:firstLineChars="200"/>
        <w:rPr>
          <w:rFonts w:ascii="FangSong_GB2312" w:eastAsia="FangSong_GB2312" w:cs="FangSong_GB2312"/>
          <w:sz w:val="32"/>
          <w:szCs w:val="32"/>
        </w:rPr>
      </w:pPr>
      <w:r>
        <w:rPr>
          <w:rFonts w:hint="eastAsia" w:ascii="FangSong_GB2312" w:eastAsia="FangSong_GB2312" w:cs="FangSong_GB2312"/>
          <w:sz w:val="32"/>
          <w:szCs w:val="32"/>
        </w:rPr>
        <w:t>10.卫生健康支出（类）其他卫生健康支出（款）其他卫生健康支出（项）：指反映单位新冠肺炎（现场流调信息采集移动终端设备配置）终端设备配置支出。</w:t>
      </w:r>
    </w:p>
    <w:p>
      <w:pPr>
        <w:pStyle w:val="28"/>
        <w:spacing w:line="560" w:lineRule="exact"/>
        <w:ind w:firstLine="640" w:firstLineChars="200"/>
        <w:rPr>
          <w:rFonts w:ascii="FangSong_GB2312" w:eastAsia="FangSong_GB2312" w:cs="FangSong_GB2312"/>
          <w:sz w:val="32"/>
          <w:szCs w:val="32"/>
        </w:rPr>
      </w:pPr>
      <w:r>
        <w:rPr>
          <w:rFonts w:hint="eastAsia" w:ascii="FangSong_GB2312" w:eastAsia="FangSong_GB2312" w:cs="FangSong_GB2312"/>
          <w:sz w:val="32"/>
          <w:szCs w:val="32"/>
        </w:rPr>
        <w:t>11.卫生健康支出（类）行政事业单位医疗（款）事业单位医疗（项）：</w:t>
      </w:r>
      <w:r>
        <w:rPr>
          <w:rFonts w:ascii="FangSong_GB2312" w:eastAsia="FangSong_GB2312" w:cs="FangSong_GB2312"/>
          <w:sz w:val="32"/>
          <w:szCs w:val="32"/>
        </w:rPr>
        <w:t>指反映财政部门集中安排的事业单位基本医疗保险缴费经费</w:t>
      </w:r>
      <w:r>
        <w:rPr>
          <w:rFonts w:hint="eastAsia" w:ascii="FangSong_GB2312" w:eastAsia="FangSong_GB2312" w:cs="FangSong_GB2312"/>
          <w:sz w:val="32"/>
          <w:szCs w:val="32"/>
        </w:rPr>
        <w:t>。</w:t>
      </w:r>
    </w:p>
    <w:p>
      <w:pPr>
        <w:pStyle w:val="28"/>
        <w:spacing w:line="560" w:lineRule="exact"/>
        <w:ind w:firstLine="640" w:firstLineChars="200"/>
        <w:rPr>
          <w:rFonts w:ascii="FangSong_GB2312" w:eastAsia="FangSong_GB2312" w:cs="FangSong_GB2312"/>
          <w:sz w:val="32"/>
          <w:szCs w:val="32"/>
        </w:rPr>
      </w:pPr>
      <w:r>
        <w:rPr>
          <w:rFonts w:hint="eastAsia" w:ascii="FangSong_GB2312" w:eastAsia="FangSong_GB2312" w:cs="FangSong_GB2312"/>
          <w:sz w:val="32"/>
          <w:szCs w:val="32"/>
        </w:rPr>
        <w:t>12</w:t>
      </w:r>
      <w:r>
        <w:rPr>
          <w:rFonts w:ascii="FangSong_GB2312" w:eastAsia="FangSong_GB2312" w:cs="FangSong_GB2312"/>
          <w:sz w:val="32"/>
          <w:szCs w:val="32"/>
        </w:rPr>
        <w:t>.</w:t>
      </w:r>
      <w:r>
        <w:rPr>
          <w:rFonts w:hint="eastAsia" w:ascii="FangSong_GB2312" w:eastAsia="FangSong_GB2312" w:cs="FangSong_GB2312"/>
          <w:sz w:val="32"/>
          <w:szCs w:val="32"/>
        </w:rPr>
        <w:t>住房保障支出（类）住房改革支出（款）住房公积金（项）：</w:t>
      </w:r>
      <w:r>
        <w:rPr>
          <w:rFonts w:ascii="FangSong_GB2312" w:eastAsia="FangSong_GB2312" w:cs="FangSong_GB2312"/>
          <w:sz w:val="32"/>
          <w:szCs w:val="32"/>
        </w:rPr>
        <w:t>指反映行政事业单位按人力资源和社会保障部、财政部规定的基本工资和津贴补贴以及规定比例为职工缴纳的住房公积金。</w:t>
      </w:r>
    </w:p>
    <w:p>
      <w:pPr>
        <w:pStyle w:val="28"/>
        <w:spacing w:line="560" w:lineRule="exact"/>
        <w:ind w:firstLine="640" w:firstLineChars="200"/>
        <w:rPr>
          <w:rFonts w:ascii="FangSong_GB2312" w:eastAsia="FangSong_GB2312" w:cs="FangSong_GB2312"/>
          <w:sz w:val="32"/>
          <w:szCs w:val="32"/>
        </w:rPr>
      </w:pPr>
      <w:r>
        <w:rPr>
          <w:rFonts w:hint="eastAsia" w:ascii="FangSong_GB2312" w:eastAsia="FangSong_GB2312" w:cs="FangSong_GB2312"/>
          <w:sz w:val="32"/>
          <w:szCs w:val="32"/>
        </w:rPr>
        <w:t>13.基本支出：指为保障机构正常运转、完成日常工作任务而发生的人员支出和公用支出。</w:t>
      </w:r>
    </w:p>
    <w:p>
      <w:pPr>
        <w:pStyle w:val="28"/>
        <w:spacing w:line="560" w:lineRule="exact"/>
        <w:ind w:firstLine="640" w:firstLineChars="200"/>
        <w:rPr>
          <w:rFonts w:ascii="FangSong_GB2312" w:eastAsia="FangSong_GB2312" w:cs="FangSong_GB2312"/>
          <w:sz w:val="32"/>
          <w:szCs w:val="32"/>
        </w:rPr>
      </w:pPr>
      <w:r>
        <w:rPr>
          <w:rFonts w:hint="eastAsia" w:ascii="FangSong_GB2312" w:eastAsia="FangSong_GB2312" w:cs="FangSong_GB2312"/>
          <w:sz w:val="32"/>
          <w:szCs w:val="32"/>
        </w:rPr>
        <w:t>14</w:t>
      </w:r>
      <w:r>
        <w:rPr>
          <w:rFonts w:ascii="FangSong_GB2312" w:eastAsia="FangSong_GB2312" w:cs="FangSong_GB2312"/>
          <w:sz w:val="32"/>
          <w:szCs w:val="32"/>
        </w:rPr>
        <w:t>.</w:t>
      </w:r>
      <w:r>
        <w:rPr>
          <w:rFonts w:hint="eastAsia" w:ascii="FangSong_GB2312" w:eastAsia="FangSong_GB2312" w:cs="FangSong_GB2312"/>
          <w:sz w:val="32"/>
          <w:szCs w:val="32"/>
        </w:rPr>
        <w:t>项目支出：指在基本支出之外为完成特定行政任务和事业发展目标所发生的支出。</w:t>
      </w:r>
    </w:p>
    <w:p>
      <w:pPr>
        <w:ind w:firstLine="640" w:firstLineChars="200"/>
        <w:jc w:val="left"/>
        <w:rPr>
          <w:rStyle w:val="30"/>
          <w:rFonts w:ascii="黑体" w:hAnsi="黑体" w:eastAsia="黑体"/>
          <w:b w:val="0"/>
        </w:rPr>
      </w:pPr>
      <w:r>
        <w:rPr>
          <w:rFonts w:hint="eastAsia" w:ascii="FangSong_GB2312" w:eastAsia="FangSong_GB2312" w:cs="FangSong_GB2312"/>
          <w:sz w:val="32"/>
          <w:szCs w:val="32"/>
        </w:rPr>
        <w:t>15</w:t>
      </w:r>
      <w:r>
        <w:rPr>
          <w:rFonts w:ascii="FangSong_GB2312" w:eastAsia="FangSong_GB2312" w:cs="FangSong_GB2312"/>
          <w:sz w:val="32"/>
          <w:szCs w:val="32"/>
        </w:rPr>
        <w:t>.</w:t>
      </w:r>
      <w:r>
        <w:rPr>
          <w:rFonts w:hint="eastAsia" w:ascii="FangSong_GB2312" w:eastAsia="FangSong_GB2312" w:cs="FangSong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w:t>
      </w:r>
      <w:bookmarkStart w:id="89" w:name="_Toc15377226"/>
      <w:r>
        <w:rPr>
          <w:rFonts w:hint="eastAsia" w:ascii="FangSong_GB2312" w:eastAsia="FangSong_GB2312" w:cs="FangSong_GB2312"/>
          <w:sz w:val="32"/>
          <w:szCs w:val="32"/>
        </w:rPr>
        <w:t>。</w:t>
      </w:r>
      <w:r>
        <w:rPr>
          <w:rFonts w:ascii="宋体"/>
          <w:b/>
          <w:sz w:val="44"/>
          <w:szCs w:val="44"/>
        </w:rPr>
        <w:br w:type="page"/>
      </w:r>
      <w:bookmarkStart w:id="90" w:name="_Toc15396614"/>
      <w:r>
        <w:rPr>
          <w:rFonts w:hint="eastAsia" w:ascii="黑体" w:hAnsi="黑体" w:eastAsia="黑体"/>
          <w:sz w:val="44"/>
          <w:szCs w:val="44"/>
        </w:rPr>
        <w:t>第</w:t>
      </w:r>
      <w:r>
        <w:rPr>
          <w:rStyle w:val="30"/>
          <w:rFonts w:hint="eastAsia" w:ascii="黑体" w:hAnsi="黑体" w:eastAsia="黑体"/>
          <w:b w:val="0"/>
        </w:rPr>
        <w:t>四部分 附件</w:t>
      </w:r>
      <w:bookmarkEnd w:id="90"/>
    </w:p>
    <w:p>
      <w:pPr>
        <w:spacing w:line="572" w:lineRule="exact"/>
        <w:jc w:val="left"/>
        <w:outlineLvl w:val="0"/>
        <w:rPr>
          <w:rFonts w:ascii="方正小标宋简体" w:hAnsi="方正小标宋简体" w:eastAsia="黑体" w:cs="方正小标宋简体"/>
          <w:sz w:val="32"/>
          <w:szCs w:val="32"/>
        </w:rPr>
      </w:pPr>
      <w:bookmarkStart w:id="91" w:name="_Toc5472"/>
      <w:r>
        <w:rPr>
          <w:rFonts w:hint="eastAsia" w:ascii="黑体" w:hAnsi="黑体" w:eastAsia="黑体" w:cs="黑体"/>
          <w:sz w:val="32"/>
          <w:szCs w:val="32"/>
        </w:rPr>
        <w:t>附件1</w:t>
      </w:r>
      <w:bookmarkEnd w:id="91"/>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剑阁县疾病预防控制中心</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2022年度部门整体支出绩效评价自评报告</w:t>
      </w:r>
    </w:p>
    <w:p>
      <w:pPr>
        <w:spacing w:line="600" w:lineRule="exact"/>
        <w:outlineLvl w:val="0"/>
        <w:rPr>
          <w:rFonts w:ascii="宋体" w:hAnsi="宋体" w:cs="宋体"/>
          <w:kern w:val="0"/>
          <w:sz w:val="32"/>
          <w:szCs w:val="32"/>
        </w:rPr>
      </w:pPr>
      <w:bookmarkStart w:id="92" w:name="_Toc15396618"/>
    </w:p>
    <w:p>
      <w:pPr>
        <w:spacing w:line="576" w:lineRule="exact"/>
        <w:rPr>
          <w:rFonts w:ascii="FangSong_GB2312" w:eastAsia="FangSong_GB2312"/>
          <w:sz w:val="32"/>
          <w:szCs w:val="32"/>
        </w:rPr>
      </w:pPr>
      <w:r>
        <w:rPr>
          <w:rFonts w:hint="eastAsia" w:ascii="FangSong_GB2312" w:eastAsia="FangSong_GB2312"/>
          <w:sz w:val="32"/>
          <w:szCs w:val="32"/>
        </w:rPr>
        <w:t>剑阁县卫健局：</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根据《四川省省级财政预算理办法》及剑财政【2023】49号文件要求。按照“谁支出、谁自评”的原则，我单位高度重视，由重传科、慢病科、传防科信息科、监测科、职业卫生科、计免科、财务科、办公室组成绩效评价工作小组，并且由主要领导和分管领导任组长和副组长。根据年初工作任务和要求认真开展了2022年度部门预算编制和执行、县级财政资金收支管理等情况绩效自评。经过对标对点的严格自查，所有资金使用管理规范，各项指标已落实完成，项目绩效优良。现将具体情况报告如下：</w:t>
      </w:r>
    </w:p>
    <w:p>
      <w:pPr>
        <w:spacing w:line="576" w:lineRule="exact"/>
        <w:ind w:firstLine="643" w:firstLineChars="200"/>
        <w:rPr>
          <w:rFonts w:ascii="FangSong_GB2312" w:eastAsia="FangSong_GB2312"/>
          <w:sz w:val="32"/>
          <w:szCs w:val="32"/>
        </w:rPr>
      </w:pPr>
      <w:r>
        <w:rPr>
          <w:rFonts w:hint="eastAsia" w:ascii="FangSong_GB2312" w:eastAsia="FangSong_GB2312"/>
          <w:b/>
          <w:bCs/>
          <w:sz w:val="32"/>
          <w:szCs w:val="32"/>
        </w:rPr>
        <w:t>一、单位概况</w:t>
      </w:r>
    </w:p>
    <w:p>
      <w:pPr>
        <w:spacing w:line="576" w:lineRule="exact"/>
        <w:ind w:firstLine="321" w:firstLineChars="100"/>
        <w:rPr>
          <w:rFonts w:ascii="FangSong_GB2312" w:eastAsia="FangSong_GB2312"/>
          <w:b/>
          <w:bCs/>
          <w:sz w:val="32"/>
          <w:szCs w:val="32"/>
        </w:rPr>
      </w:pPr>
      <w:r>
        <w:rPr>
          <w:rFonts w:hint="eastAsia" w:ascii="FangSong_GB2312" w:eastAsia="FangSong_GB2312"/>
          <w:b/>
          <w:bCs/>
          <w:sz w:val="32"/>
          <w:szCs w:val="32"/>
        </w:rPr>
        <w:t>（一）机构组成</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2022年疾控中心属于二级预算全额事业单位，中心内设办公室、财务科、后勤科、重传科、传防科、慢病科、监测科、计免科、职业卫生科、检验科等科室。</w:t>
      </w:r>
    </w:p>
    <w:p>
      <w:pPr>
        <w:spacing w:line="576" w:lineRule="exact"/>
        <w:rPr>
          <w:rFonts w:ascii="FangSong_GB2312" w:eastAsia="FangSong_GB2312"/>
          <w:b/>
          <w:bCs/>
          <w:sz w:val="32"/>
          <w:szCs w:val="32"/>
        </w:rPr>
      </w:pPr>
      <w:r>
        <w:rPr>
          <w:rFonts w:hint="eastAsia" w:ascii="FangSong_GB2312" w:eastAsia="FangSong_GB2312"/>
          <w:b/>
          <w:bCs/>
          <w:sz w:val="32"/>
          <w:szCs w:val="32"/>
        </w:rPr>
        <w:t>（二）机构职能</w:t>
      </w:r>
    </w:p>
    <w:p>
      <w:pPr>
        <w:widowControl/>
        <w:shd w:val="clear" w:color="auto" w:fill="FFFFFF"/>
        <w:spacing w:line="600" w:lineRule="atLeas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剑阁县疾病预防控制中心是承担全县重大疾病暨公共卫生服务的一类公益事业单位。</w:t>
      </w:r>
      <w:r>
        <w:rPr>
          <w:rFonts w:hint="eastAsia" w:ascii="FangSong_GB2312" w:eastAsia="FangSong_GB2312"/>
          <w:sz w:val="32"/>
          <w:szCs w:val="32"/>
        </w:rPr>
        <w:t>中心在县委县府、县卫健局的正确领导下，以“防控疾病、保障健康”为宗旨，扎实推进党风廉政建设、聚焦乡村振兴，切实转变工作作风，负责疾病预防控制、免疫规划实施、重点传染病防治、慢性病防治、地方病防控、公共卫生监测、检验及突发应急事件处置等工作，确保全县公共卫生安全，全面完成各项工作任务。</w:t>
      </w:r>
    </w:p>
    <w:p>
      <w:pPr>
        <w:spacing w:line="576" w:lineRule="exact"/>
        <w:rPr>
          <w:rFonts w:ascii="FangSong_GB2312" w:eastAsia="FangSong_GB2312"/>
          <w:b/>
          <w:bCs/>
          <w:sz w:val="32"/>
          <w:szCs w:val="32"/>
        </w:rPr>
      </w:pPr>
      <w:r>
        <w:rPr>
          <w:rFonts w:hint="eastAsia" w:ascii="FangSong_GB2312" w:eastAsia="FangSong_GB2312"/>
          <w:b/>
          <w:bCs/>
          <w:sz w:val="32"/>
          <w:szCs w:val="32"/>
        </w:rPr>
        <w:t>（三）人员概况</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疾控中心人员编制61人，在编人员58人，其中：专业技术人员 49人，工勤人员9人。</w:t>
      </w:r>
    </w:p>
    <w:p>
      <w:pPr>
        <w:spacing w:line="576" w:lineRule="exact"/>
        <w:rPr>
          <w:rFonts w:ascii="FangSong_GB2312" w:eastAsia="FangSong_GB2312"/>
          <w:b/>
          <w:bCs/>
          <w:sz w:val="32"/>
          <w:szCs w:val="32"/>
        </w:rPr>
      </w:pPr>
      <w:r>
        <w:rPr>
          <w:rFonts w:hint="eastAsia" w:ascii="FangSong_GB2312" w:eastAsia="FangSong_GB2312"/>
          <w:b/>
          <w:bCs/>
          <w:sz w:val="32"/>
          <w:szCs w:val="32"/>
        </w:rPr>
        <w:t>二、部门财政资金收支情况</w:t>
      </w:r>
    </w:p>
    <w:p>
      <w:pPr>
        <w:spacing w:line="576" w:lineRule="exact"/>
        <w:rPr>
          <w:rFonts w:ascii="FangSong_GB2312" w:eastAsia="FangSong_GB2312"/>
          <w:b/>
          <w:bCs/>
          <w:sz w:val="32"/>
          <w:szCs w:val="32"/>
        </w:rPr>
      </w:pPr>
      <w:r>
        <w:rPr>
          <w:rFonts w:hint="eastAsia" w:ascii="FangSong_GB2312" w:eastAsia="FangSong_GB2312"/>
          <w:b/>
          <w:bCs/>
          <w:sz w:val="32"/>
          <w:szCs w:val="32"/>
        </w:rPr>
        <w:t>（一）部门财政资金收入情况。</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2022年一般公共预算财政拨款收入为：1238.58万元，其中：财政基本拨款收入813.37万元，财政项目拨款收入425.21万元（项目拨款收入中含中财、省财拨款收入250.97万元）包括：艾滋病项目资金76.15万元，结核病防治督导项目资金15.9万元，扩大国家免疫规划项目资金94.84万元，地方病防治费20.29万元，慢性病项目资金防治25.82万元，公共卫生双抽查7.2万元，传染病防治费7.8万元，突发公共卫生事件处置费1.93万元，血寄虫4万元，职业病防治费5.42万元，新冠肺炎防治费165.86万元。</w:t>
      </w:r>
    </w:p>
    <w:p>
      <w:pPr>
        <w:spacing w:line="576" w:lineRule="exact"/>
        <w:rPr>
          <w:rFonts w:ascii="FangSong_GB2312" w:eastAsia="FangSong_GB2312"/>
          <w:b/>
          <w:bCs/>
          <w:sz w:val="32"/>
          <w:szCs w:val="32"/>
        </w:rPr>
      </w:pPr>
      <w:r>
        <w:rPr>
          <w:rFonts w:hint="eastAsia" w:ascii="FangSong_GB2312" w:eastAsia="FangSong_GB2312"/>
          <w:b/>
          <w:bCs/>
          <w:sz w:val="32"/>
          <w:szCs w:val="32"/>
        </w:rPr>
        <w:t>（二）部门财政资金支出情况。</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2022年一般公共预算财政拨款支出：1400.64万元，其中：基本支出813.37万元；项目支出587.27万元。基本支出主要用于保障单位人员经费和日常公用经费支出、项目支出主要用于完成艾滋病防治管理、结核病防治管理、地方病防治管理、类风湿慢阻肺患者慢性病管理、传染病和信息化管理等上级指令性任务而发生的支出费用。总支出包括：基本工资、津贴补贴、奖金和绩效工资（619.47万元）、社会保障和医疗保障、其他社会保障费经费（101.66万元）、住房及保障费（46.49万元）、办公费（10.34万元）、水、电、邮电（15.68万元）、印刷费（21.87万元）、会议费（1.78万元）、培训费（2.37万元）、公务接待费（1.45万元）、劳务费（1.02万元）、税金及附加费用（9.13万元）、福利费（2.92万元）、差旅费（66.07万元）、维护费（4.26万元）、委托业务费（215.13万元）、公务用车运行维护费（13.55万元）、其他交通费（9.14万元）、专用材料费（102.33万元）、对个人和家庭的补助（6.42万元）专用设备购置费（88.76万元）、其他商品和服务支出（6.04万元），房屋建筑物构建支出54.76万元。</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专项资金主要用于免疫预防、监测报告及免疫接种数字化门诊打造，结核病、艾滋病、麻风病等重点传染病的疫情监测，病人的发现与管理，疫情审核与追踪，HIV自愿咨询检测服务、高危人群干预宣传培训，地方病和职业病防治工作，完成国家饮用水、职业卫生监测工作，广泛开展健康教育工作等。</w:t>
      </w:r>
    </w:p>
    <w:p>
      <w:pPr>
        <w:numPr>
          <w:ilvl w:val="0"/>
          <w:numId w:val="5"/>
        </w:numPr>
        <w:spacing w:line="576" w:lineRule="exact"/>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部门整体预算绩效管理情况</w:t>
      </w:r>
    </w:p>
    <w:p>
      <w:pPr>
        <w:spacing w:line="576" w:lineRule="exact"/>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（一）部门预算管理</w:t>
      </w:r>
    </w:p>
    <w:p>
      <w:pPr>
        <w:ind w:firstLine="321" w:firstLineChars="100"/>
        <w:rPr>
          <w:rFonts w:ascii="FangSong_GB2312" w:eastAsia="FangSong_GB2312"/>
          <w:b/>
          <w:sz w:val="32"/>
          <w:szCs w:val="32"/>
        </w:rPr>
      </w:pPr>
      <w:r>
        <w:rPr>
          <w:rFonts w:hint="eastAsia" w:ascii="FangSong_GB2312" w:eastAsia="FangSong_GB2312"/>
          <w:b/>
          <w:sz w:val="32"/>
          <w:szCs w:val="32"/>
        </w:rPr>
        <w:t>（1）预算编制情况:</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严格按照预算编制的基本要求和时间节点认真编制2022年部门预算。在预算编制中进一步夯实预算编制基础，及时更新相关基础数据，补充完善项目库预算编制工作，严格控制“三公”经费预算，严格细化相关待批复预算项目支出，重视项目支出绩效分配和管理，预算编制做到了及时、完整、准确、合理、高效。</w:t>
      </w:r>
    </w:p>
    <w:p>
      <w:pPr>
        <w:ind w:firstLine="321" w:firstLineChars="100"/>
        <w:rPr>
          <w:rFonts w:ascii="FangSong_GB2312" w:eastAsia="FangSong_GB2312"/>
          <w:b/>
          <w:sz w:val="32"/>
          <w:szCs w:val="32"/>
        </w:rPr>
      </w:pPr>
      <w:r>
        <w:rPr>
          <w:rFonts w:hint="eastAsia" w:ascii="FangSong_GB2312" w:eastAsia="FangSong_GB2312"/>
          <w:b/>
          <w:sz w:val="32"/>
          <w:szCs w:val="32"/>
        </w:rPr>
        <w:t>（2）预算执行情况：</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严格按照文件要求，切实加强县级财政支出预算执行管理，努力提高财政资金使用绩效。一是强化预算刚性约束，严格按照批复的部门支出预算执行，没有随意改变专项资金规定用途和自行扩大支出范围和提高支出标准的行为。二是狠抓预算执行进度管理，在当年6月、9月、11月之前提前统计分析预算执行进度情况，并召开专题会议商议预算执行中存在的困难和问题，确保预算执行达严格按部门预算批复管理执行，年度预算收支平衡，无随意改变资金规定用途和自行扩大支出范围和提高支出标准的行为，严格控制“三公经费”支出，努力提高财政资金使用绩效，保障了公众的健康权益，维护了正常的社会秩序和稳定。</w:t>
      </w:r>
    </w:p>
    <w:p>
      <w:pPr>
        <w:rPr>
          <w:rFonts w:ascii="FangSong_GB2312" w:eastAsia="FangSong_GB2312"/>
          <w:b/>
          <w:sz w:val="32"/>
          <w:szCs w:val="32"/>
        </w:rPr>
      </w:pPr>
      <w:r>
        <w:rPr>
          <w:rFonts w:hint="eastAsia" w:ascii="FangSong_GB2312" w:eastAsia="FangSong_GB2312"/>
          <w:b/>
          <w:sz w:val="32"/>
          <w:szCs w:val="32"/>
        </w:rPr>
        <w:t>（二）专项预算管理。</w:t>
      </w:r>
    </w:p>
    <w:p>
      <w:pPr>
        <w:ind w:firstLine="640" w:firstLineChars="200"/>
        <w:rPr>
          <w:rFonts w:ascii="FangSong_GB2312" w:eastAsia="FangSong_GB2312"/>
          <w:sz w:val="32"/>
          <w:szCs w:val="32"/>
        </w:rPr>
      </w:pPr>
      <w:r>
        <w:rPr>
          <w:rFonts w:hint="eastAsia" w:ascii="FangSong_GB2312" w:eastAsia="FangSong_GB2312"/>
          <w:sz w:val="32"/>
          <w:szCs w:val="32"/>
        </w:rPr>
        <w:t>剑阁县的艾滋病防治管理、麻风病防治管理、结核病防治管理、慢性病防治管理、地方病防治管理、传染病和免疫规划管理、水和环境卫生监测、职业卫生监测等经费均为专项预算管理。剑阁县疾病防控中心财务管理制度健全，账务核算规范，专项资金按专项核算，在单位内部做到了事前预算、事中、事后监督，保障了专款专用。现就重点项目的目标制定及完成情况作如下自评：</w:t>
      </w:r>
    </w:p>
    <w:p>
      <w:pPr>
        <w:pStyle w:val="8"/>
        <w:spacing w:line="576" w:lineRule="exact"/>
        <w:ind w:firstLine="640" w:firstLineChars="200"/>
        <w:rPr>
          <w:rFonts w:ascii="仿宋" w:hAnsi="仿宋" w:eastAsia="仿宋" w:cs="仿宋"/>
          <w:color w:val="auto"/>
          <w:sz w:val="32"/>
          <w:szCs w:val="32"/>
        </w:rPr>
      </w:pPr>
      <w:r>
        <w:rPr>
          <w:rFonts w:hint="eastAsia" w:ascii="FangSong_GB2312" w:eastAsia="FangSong_GB2312"/>
          <w:color w:val="000000" w:themeColor="text1"/>
          <w:sz w:val="32"/>
          <w:szCs w:val="32"/>
        </w:rPr>
        <w:t>（</w:t>
      </w:r>
      <w:r>
        <w:rPr>
          <w:rFonts w:hint="eastAsia" w:ascii="FangSong_GB2312" w:hAnsi="FangSong_GB2312" w:eastAsia="FangSong_GB2312" w:cs="FangSong_GB2312"/>
          <w:b/>
          <w:bCs/>
          <w:color w:val="000000" w:themeColor="text1"/>
          <w:sz w:val="32"/>
          <w:szCs w:val="32"/>
        </w:rPr>
        <w:t>1）艾滋病防治管理项目。</w:t>
      </w:r>
      <w:r>
        <w:rPr>
          <w:rFonts w:hint="eastAsia" w:ascii="仿宋" w:hAnsi="仿宋" w:eastAsia="仿宋" w:cs="仿宋"/>
          <w:color w:val="auto"/>
          <w:kern w:val="0"/>
          <w:sz w:val="32"/>
          <w:szCs w:val="32"/>
          <w:shd w:val="clear" w:color="auto" w:fill="FFFFFF"/>
        </w:rPr>
        <w:t>一是</w:t>
      </w:r>
      <w:r>
        <w:rPr>
          <w:rFonts w:hint="eastAsia" w:ascii="仿宋" w:hAnsi="仿宋" w:eastAsia="仿宋" w:cs="仿宋"/>
          <w:color w:val="auto"/>
          <w:sz w:val="32"/>
          <w:szCs w:val="32"/>
        </w:rPr>
        <w:t>检测覆盖率：HIV抗体检测200407人次（医疗机构129720人次，单采血浆站69616人次），覆盖率（不含血浆站）30.60%（省指标25%）;二是艾滋病病毒感染者/病人随访检测率95.79%（341/356），省指标90%;三是艾滋病病毒感染者/病人配偶及固定性伴HIV抗体检测92.75%（64/69），省指标90%；四是艾滋病病毒感染者/病人结核病检查率99.72%（353/354），省指标90%；五是抗病毒治疗覆盖率94.97%（340/358），省指标91%；六是病毒载量检测率97.49%（311/319），省指标91%；七是抗病毒治疗成功率（病毒载量检测在1000个拷贝以下）94.21%（293/311），省指标91%，病毒载量检测在50个拷贝以下88.10%（274/311）；八是单阳家庭治疗覆盖率100%(64/64），省指标100%；九是感染育龄期妇女治疗覆盖率100%（36/36），省指标100%；十是感染儿童治疗覆盖率100.00%（省指标100%）；十一本市内报告新发现感染者/病人20天之内上治疗比例91.67%（11/12），省指标60%；十二是全县婚前医学检查艾滋病检测率 100%，发现阳性2例（女2例）；十三是孕产妇艾滋病检测率100%（1658/1658）；十四是孕期艾滋病检测率100%（1810/1810）；十五是孕早期艾滋病检测率94.08%（1703/1810）；十六是未采取长效避孕措施的感染育龄妇女孕情监测率100%（20/20）；十七是艾滋病母婴传播率为0。</w:t>
      </w:r>
    </w:p>
    <w:p>
      <w:pPr>
        <w:spacing w:line="576"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shd w:val="clear" w:color="auto" w:fill="FFFFFF"/>
        </w:rPr>
        <w:t>（2）、结核病</w:t>
      </w:r>
      <w:r>
        <w:rPr>
          <w:rFonts w:hint="eastAsia" w:ascii="FangSong_GB2312" w:hAnsi="FangSong_GB2312" w:eastAsia="FangSong_GB2312" w:cs="FangSong_GB2312"/>
          <w:b/>
          <w:bCs/>
          <w:sz w:val="32"/>
          <w:szCs w:val="32"/>
        </w:rPr>
        <w:t>防治管理项目</w:t>
      </w:r>
      <w:r>
        <w:rPr>
          <w:rFonts w:hint="eastAsia" w:ascii="仿宋" w:hAnsi="仿宋" w:eastAsia="仿宋" w:cs="仿宋"/>
          <w:b/>
          <w:bCs/>
          <w:kern w:val="0"/>
          <w:sz w:val="32"/>
          <w:szCs w:val="32"/>
          <w:shd w:val="clear" w:color="auto" w:fill="FFFFFF"/>
        </w:rPr>
        <w:t>。</w:t>
      </w:r>
      <w:r>
        <w:rPr>
          <w:rFonts w:hint="eastAsia" w:ascii="仿宋" w:hAnsi="仿宋" w:eastAsia="仿宋" w:cs="仿宋"/>
          <w:kern w:val="0"/>
          <w:sz w:val="32"/>
          <w:szCs w:val="32"/>
          <w:shd w:val="clear" w:color="auto" w:fill="FFFFFF"/>
        </w:rPr>
        <w:t>一是</w:t>
      </w:r>
      <w:r>
        <w:rPr>
          <w:rFonts w:hint="eastAsia" w:ascii="仿宋" w:hAnsi="仿宋" w:eastAsia="仿宋" w:cs="仿宋"/>
          <w:sz w:val="32"/>
          <w:szCs w:val="32"/>
        </w:rPr>
        <w:t xml:space="preserve">2022年大疫情系统按发病日期统计报告发病275例，报告发病率58.64/10万；二是2022年定点医院共接诊410人，确诊并登记结核病人178例，其中肺结核163例，单纯结核性胸膜炎11例，肺外结核4例；肺结核中病原学阳性114例，阳性率69.94%；三是2022年季度传染病监测系统定时统计，应到位170人，追踪170人，追踪率100%，实际到位162人，总体到位率95.29%；四是2022年，共登记病原学阳性肺结核患者密切接触者531人，筛查531人，筛查率100%，未发现新的结核病患者；五是2022年登记县内学校肺结核患者18例，学生17例，教师1例。密切接触者2537人，筛查2537人，筛查率100%；六是2022年全县糖尿病患者肺结核筛查率91.42%，老年人肺结核筛查率92.68%；七是2021年共登记肺结核患者215例，规范管理215例，规范管理率100%。应完成疗程207例，实际完成疗程198例，成功治疗率95.65%；八是2022年共登记耐药筛查对象117例，开展筛查110例，筛查率94.02%。2022年新发现耐多药患者10例，纳入治疗7例，纳入治疗率70%；九是结核病信息管理系统运转正常，2022年结核病人的病案录入及时性100%，准确性99%；十是无药品过期和破损；帐物相符率100%。 </w:t>
      </w:r>
    </w:p>
    <w:p>
      <w:pPr>
        <w:spacing w:line="576" w:lineRule="exact"/>
        <w:ind w:firstLine="643" w:firstLineChars="200"/>
        <w:rPr>
          <w:rFonts w:ascii="FangSong_GB2312" w:hAnsi="FangSong_GB2312" w:eastAsia="FangSong_GB2312" w:cs="FangSong_GB2312"/>
          <w:sz w:val="32"/>
          <w:szCs w:val="32"/>
        </w:rPr>
      </w:pPr>
      <w:r>
        <w:rPr>
          <w:rFonts w:hint="eastAsia" w:ascii="仿宋" w:hAnsi="仿宋" w:eastAsia="仿宋" w:cs="仿宋"/>
          <w:b/>
          <w:bCs/>
          <w:kern w:val="0"/>
          <w:sz w:val="32"/>
          <w:szCs w:val="32"/>
          <w:shd w:val="clear" w:color="auto" w:fill="FFFFFF"/>
        </w:rPr>
        <w:t>(3）、慢性病防治管理项目 。一是</w:t>
      </w:r>
      <w:r>
        <w:rPr>
          <w:rFonts w:hint="eastAsia" w:ascii="仿宋" w:hAnsi="仿宋" w:eastAsia="仿宋" w:cs="仿宋"/>
          <w:b/>
          <w:bCs/>
          <w:sz w:val="32"/>
          <w:szCs w:val="32"/>
        </w:rPr>
        <w:t>全人群死因监</w:t>
      </w:r>
      <w:r>
        <w:rPr>
          <w:rFonts w:hint="eastAsia" w:ascii="FangSong_GB2312" w:hAnsi="FangSong_GB2312" w:eastAsia="FangSong_GB2312" w:cs="FangSong_GB2312"/>
          <w:b/>
          <w:bCs/>
          <w:sz w:val="32"/>
          <w:szCs w:val="32"/>
        </w:rPr>
        <w:t>测，</w:t>
      </w:r>
      <w:r>
        <w:rPr>
          <w:rFonts w:hint="eastAsia" w:ascii="FangSong_GB2312" w:hAnsi="FangSong_GB2312" w:eastAsia="FangSong_GB2312" w:cs="FangSong_GB2312"/>
          <w:sz w:val="32"/>
          <w:szCs w:val="32"/>
        </w:rPr>
        <w:t>2022年全县按户籍地址死亡日期统计人数，</w:t>
      </w:r>
      <w:r>
        <w:rPr>
          <w:rFonts w:hint="eastAsia" w:ascii="FangSong_GB2312" w:eastAsia="FangSong_GB2312"/>
          <w:sz w:val="32"/>
          <w:szCs w:val="32"/>
        </w:rPr>
        <w:t>粗死亡率665</w:t>
      </w:r>
      <w:r>
        <w:rPr>
          <w:rFonts w:hint="eastAsia" w:ascii="FangSong_GB2312" w:eastAsia="FangSong_GB2312" w:cs="Arial"/>
          <w:sz w:val="32"/>
          <w:szCs w:val="32"/>
        </w:rPr>
        <w:t>/10万（</w:t>
      </w:r>
      <w:r>
        <w:rPr>
          <w:rFonts w:hint="eastAsia" w:ascii="FangSong_GB2312" w:eastAsia="FangSong_GB2312"/>
          <w:sz w:val="32"/>
          <w:szCs w:val="32"/>
        </w:rPr>
        <w:t>达到≥650/10万的要</w:t>
      </w:r>
      <w:r>
        <w:rPr>
          <w:rFonts w:hint="eastAsia" w:ascii="FangSong_GB2312" w:hAnsi="FangSong_GB2312" w:eastAsia="FangSong_GB2312" w:cs="FangSong_GB2312"/>
          <w:sz w:val="32"/>
          <w:szCs w:val="32"/>
        </w:rPr>
        <w:t>求</w:t>
      </w:r>
      <w:r>
        <w:rPr>
          <w:rFonts w:hint="eastAsia" w:ascii="FangSong_GB2312" w:eastAsia="FangSong_GB2312" w:cs="Arial"/>
          <w:sz w:val="32"/>
          <w:szCs w:val="32"/>
        </w:rPr>
        <w:t>）</w:t>
      </w:r>
      <w:r>
        <w:rPr>
          <w:rFonts w:hint="eastAsia" w:ascii="FangSong_GB2312" w:hAnsi="FangSong_GB2312" w:eastAsia="FangSong_GB2312" w:cs="FangSong_GB2312"/>
          <w:sz w:val="32"/>
          <w:szCs w:val="32"/>
        </w:rPr>
        <w:t>；报告及时率99.79%，迟审率0，重卡率0，身份证填写完整</w:t>
      </w:r>
      <w:r>
        <w:rPr>
          <w:rFonts w:hint="eastAsia" w:ascii="FangSong_GB2312" w:eastAsia="FangSong_GB2312"/>
          <w:sz w:val="32"/>
          <w:szCs w:val="32"/>
        </w:rPr>
        <w:t>率100%，均高质量达到</w:t>
      </w:r>
      <w:r>
        <w:rPr>
          <w:rFonts w:hint="eastAsia" w:ascii="FangSong_GB2312" w:hAnsi="FangSong_GB2312" w:eastAsia="FangSong_GB2312" w:cs="FangSong_GB2312"/>
          <w:sz w:val="32"/>
          <w:szCs w:val="32"/>
        </w:rPr>
        <w:t>项目指标要求；二是</w:t>
      </w:r>
      <w:r>
        <w:rPr>
          <w:rFonts w:hint="eastAsia" w:ascii="FangSong_GB2312" w:hAnsi="FangSong_GB2312" w:eastAsia="FangSong_GB2312" w:cs="FangSong_GB2312"/>
          <w:b/>
          <w:bCs/>
          <w:sz w:val="32"/>
          <w:szCs w:val="32"/>
        </w:rPr>
        <w:t>肿瘤随访登记，</w:t>
      </w:r>
      <w:r>
        <w:rPr>
          <w:rFonts w:hint="eastAsia" w:ascii="FangSong_GB2312" w:hAnsi="FangSong_GB2312" w:eastAsia="FangSong_GB2312" w:cs="FangSong_GB2312"/>
          <w:sz w:val="32"/>
          <w:szCs w:val="32"/>
        </w:rPr>
        <w:t>截至12月，全县报告新发恶性肿瘤1992例，报告发病率312.15/10万；因恶性肿瘤死亡报告1211例，粗死亡率189.77/10万，随访率≥95%，</w:t>
      </w:r>
      <w:r>
        <w:rPr>
          <w:rFonts w:hint="eastAsia" w:ascii="FangSong_GB2312" w:eastAsia="FangSong_GB2312"/>
          <w:sz w:val="32"/>
          <w:szCs w:val="32"/>
        </w:rPr>
        <w:t>均高质量达到</w:t>
      </w:r>
      <w:r>
        <w:rPr>
          <w:rFonts w:hint="eastAsia" w:ascii="FangSong_GB2312" w:hAnsi="FangSong_GB2312" w:eastAsia="FangSong_GB2312" w:cs="FangSong_GB2312"/>
          <w:sz w:val="32"/>
          <w:szCs w:val="32"/>
        </w:rPr>
        <w:t>项目指标要求。我县</w:t>
      </w:r>
      <w:r>
        <w:rPr>
          <w:rFonts w:hint="eastAsia" w:ascii="FangSong_GB2312" w:hAnsi="宋体" w:eastAsia="FangSong_GB2312"/>
          <w:bCs/>
          <w:sz w:val="32"/>
          <w:szCs w:val="32"/>
        </w:rPr>
        <w:t>肿瘤随访登记工作荣获国家癌症中心2021年肿瘤随访登记项目工作进步奖；三是</w:t>
      </w:r>
      <w:r>
        <w:rPr>
          <w:rFonts w:hint="eastAsia" w:ascii="FangSong_GB2312" w:hAnsi="FangSong_GB2312" w:eastAsia="FangSong_GB2312" w:cs="FangSong_GB2312"/>
          <w:b/>
          <w:bCs/>
          <w:sz w:val="32"/>
          <w:szCs w:val="32"/>
        </w:rPr>
        <w:t>心脑血管疾病监测，</w:t>
      </w:r>
      <w:r>
        <w:rPr>
          <w:rFonts w:hint="eastAsia" w:ascii="FangSong_GB2312" w:hAnsi="FangSong_GB2312" w:eastAsia="FangSong_GB2312" w:cs="FangSong_GB2312"/>
          <w:sz w:val="32"/>
          <w:szCs w:val="32"/>
        </w:rPr>
        <w:t>2022年我县心脑血管事件报告发病2617例，发病率617.42/10万，直报卡比例≥90%，报卡完整率≥95%，报卡录入准确性≥95%，</w:t>
      </w:r>
      <w:r>
        <w:rPr>
          <w:rFonts w:hint="eastAsia" w:ascii="FangSong_GB2312" w:eastAsia="FangSong_GB2312"/>
          <w:sz w:val="32"/>
          <w:szCs w:val="32"/>
        </w:rPr>
        <w:t>均高质量达到</w:t>
      </w:r>
      <w:r>
        <w:rPr>
          <w:rFonts w:hint="eastAsia" w:ascii="FangSong_GB2312" w:hAnsi="FangSong_GB2312" w:eastAsia="FangSong_GB2312" w:cs="FangSong_GB2312"/>
          <w:sz w:val="32"/>
          <w:szCs w:val="32"/>
        </w:rPr>
        <w:t>项目指标要求；四是</w:t>
      </w:r>
      <w:r>
        <w:rPr>
          <w:rFonts w:hint="eastAsia" w:ascii="FangSong_GB2312" w:hAnsi="FangSong_GB2312" w:eastAsia="FangSong_GB2312" w:cs="FangSong_GB2312"/>
          <w:b/>
          <w:bCs/>
          <w:sz w:val="32"/>
          <w:szCs w:val="32"/>
        </w:rPr>
        <w:t>类风湿慢阻肺患者管理，</w:t>
      </w:r>
      <w:r>
        <w:rPr>
          <w:rFonts w:hint="eastAsia" w:ascii="FangSong_GB2312" w:hAnsi="FangSong_GB2312" w:eastAsia="FangSong_GB2312" w:cs="FangSong_GB2312"/>
          <w:sz w:val="32"/>
          <w:szCs w:val="32"/>
        </w:rPr>
        <w:t>全县慢性阻塞性肺疾病患者管理</w:t>
      </w:r>
      <w:r>
        <w:rPr>
          <w:rFonts w:hint="eastAsia" w:ascii="FangSong_GB2312" w:eastAsia="FangSong_GB2312" w:cs="Arial"/>
          <w:kern w:val="24"/>
          <w:sz w:val="32"/>
          <w:szCs w:val="32"/>
        </w:rPr>
        <w:t>应</w:t>
      </w:r>
      <w:r>
        <w:rPr>
          <w:rFonts w:ascii="FangSong_GB2312" w:eastAsia="FangSong_GB2312" w:cs="Arial"/>
          <w:kern w:val="24"/>
          <w:sz w:val="32"/>
          <w:szCs w:val="32"/>
        </w:rPr>
        <w:t>登记</w:t>
      </w:r>
      <w:r>
        <w:rPr>
          <w:rFonts w:hint="eastAsia" w:ascii="FangSong_GB2312" w:eastAsia="FangSong_GB2312" w:cs="Arial"/>
          <w:kern w:val="24"/>
          <w:sz w:val="32"/>
          <w:szCs w:val="32"/>
        </w:rPr>
        <w:t>10178人，</w:t>
      </w:r>
      <w:r>
        <w:rPr>
          <w:rFonts w:ascii="FangSong_GB2312" w:eastAsia="FangSong_GB2312" w:cs="Arial"/>
          <w:kern w:val="24"/>
          <w:sz w:val="32"/>
          <w:szCs w:val="32"/>
        </w:rPr>
        <w:t>实际登记</w:t>
      </w:r>
      <w:r>
        <w:rPr>
          <w:rFonts w:hint="eastAsia" w:ascii="FangSong_GB2312" w:eastAsia="FangSong_GB2312" w:cs="Arial"/>
          <w:kern w:val="24"/>
          <w:sz w:val="32"/>
          <w:szCs w:val="32"/>
        </w:rPr>
        <w:t>3409</w:t>
      </w:r>
      <w:r>
        <w:rPr>
          <w:rFonts w:ascii="FangSong_GB2312" w:eastAsia="FangSong_GB2312" w:cs="Arial"/>
          <w:kern w:val="24"/>
          <w:sz w:val="32"/>
          <w:szCs w:val="32"/>
        </w:rPr>
        <w:t>，登记率</w:t>
      </w:r>
      <w:r>
        <w:rPr>
          <w:rFonts w:hint="eastAsia" w:ascii="FangSong_GB2312" w:eastAsia="FangSong_GB2312" w:cs="Arial"/>
          <w:kern w:val="24"/>
          <w:sz w:val="32"/>
          <w:szCs w:val="32"/>
        </w:rPr>
        <w:t>33.49</w:t>
      </w:r>
      <w:r>
        <w:rPr>
          <w:rFonts w:ascii="FangSong_GB2312" w:eastAsia="FangSong_GB2312" w:cs="Arial"/>
          <w:kern w:val="24"/>
          <w:sz w:val="32"/>
          <w:szCs w:val="32"/>
        </w:rPr>
        <w:t>%；</w:t>
      </w:r>
      <w:r>
        <w:rPr>
          <w:rFonts w:hint="eastAsia" w:ascii="FangSong_GB2312" w:eastAsia="FangSong_GB2312" w:cs="Arial"/>
          <w:kern w:val="24"/>
          <w:sz w:val="32"/>
          <w:szCs w:val="32"/>
        </w:rPr>
        <w:t>实际管理3259人，管理率95.6%</w:t>
      </w:r>
      <w:r>
        <w:rPr>
          <w:rFonts w:ascii="FangSong_GB2312" w:eastAsia="FangSong_GB2312" w:cs="Arial"/>
          <w:kern w:val="24"/>
          <w:sz w:val="32"/>
          <w:szCs w:val="32"/>
        </w:rPr>
        <w:t>；规范管理</w:t>
      </w:r>
      <w:r>
        <w:rPr>
          <w:rFonts w:hint="eastAsia" w:ascii="FangSong_GB2312" w:eastAsia="FangSong_GB2312" w:cs="Arial"/>
          <w:kern w:val="24"/>
          <w:sz w:val="32"/>
          <w:szCs w:val="32"/>
        </w:rPr>
        <w:t>2732</w:t>
      </w:r>
      <w:r>
        <w:rPr>
          <w:rFonts w:ascii="FangSong_GB2312" w:eastAsia="FangSong_GB2312" w:cs="Arial"/>
          <w:kern w:val="24"/>
          <w:sz w:val="32"/>
          <w:szCs w:val="32"/>
        </w:rPr>
        <w:t>人，规范管理率</w:t>
      </w:r>
      <w:r>
        <w:rPr>
          <w:rFonts w:hint="eastAsia" w:ascii="FangSong_GB2312" w:eastAsia="FangSong_GB2312" w:cs="Arial"/>
          <w:kern w:val="24"/>
          <w:sz w:val="32"/>
          <w:szCs w:val="32"/>
        </w:rPr>
        <w:t>83.381</w:t>
      </w:r>
      <w:r>
        <w:rPr>
          <w:rFonts w:ascii="FangSong_GB2312" w:eastAsia="FangSong_GB2312" w:cs="Arial"/>
          <w:kern w:val="24"/>
          <w:sz w:val="32"/>
          <w:szCs w:val="32"/>
        </w:rPr>
        <w:t>%</w:t>
      </w:r>
      <w:r>
        <w:rPr>
          <w:rFonts w:hint="eastAsia" w:ascii="FangSong_GB2312" w:eastAsia="FangSong_GB2312" w:cs="Arial"/>
          <w:kern w:val="24"/>
          <w:sz w:val="32"/>
          <w:szCs w:val="32"/>
        </w:rPr>
        <w:t>，</w:t>
      </w:r>
      <w:r>
        <w:rPr>
          <w:rFonts w:hint="eastAsia" w:ascii="FangSong_GB2312" w:hAnsi="FangSong_GB2312" w:eastAsia="FangSong_GB2312" w:cs="FangSong_GB2312"/>
          <w:sz w:val="32"/>
          <w:szCs w:val="32"/>
        </w:rPr>
        <w:t>均超过项目指标要求。</w:t>
      </w:r>
    </w:p>
    <w:p>
      <w:pPr>
        <w:spacing w:line="576" w:lineRule="exact"/>
        <w:ind w:firstLine="643" w:firstLineChars="200"/>
        <w:rPr>
          <w:rFonts w:ascii="宋体" w:hAnsi="宋体" w:cs="宋体"/>
          <w:sz w:val="32"/>
          <w:szCs w:val="32"/>
        </w:rPr>
      </w:pPr>
      <w:r>
        <w:rPr>
          <w:rFonts w:hint="eastAsia" w:ascii="仿宋" w:hAnsi="仿宋" w:eastAsia="仿宋" w:cs="仿宋"/>
          <w:b/>
          <w:bCs/>
          <w:kern w:val="0"/>
          <w:sz w:val="32"/>
          <w:szCs w:val="32"/>
          <w:shd w:val="clear" w:color="auto" w:fill="FFFFFF"/>
        </w:rPr>
        <w:t>（4）、扩大国家免疫项目。</w:t>
      </w:r>
      <w:r>
        <w:rPr>
          <w:rFonts w:hint="eastAsia" w:ascii="仿宋" w:hAnsi="仿宋" w:eastAsia="仿宋" w:cs="仿宋"/>
          <w:sz w:val="32"/>
          <w:szCs w:val="32"/>
        </w:rPr>
        <w:t>一是持续推进规范化门诊建</w:t>
      </w:r>
      <w:r>
        <w:rPr>
          <w:rFonts w:hint="eastAsia" w:ascii="宋体" w:hAnsi="宋体" w:cs="宋体"/>
          <w:sz w:val="32"/>
          <w:szCs w:val="32"/>
        </w:rPr>
        <w:t>设，2022年我县共申报下寺镇中心卫生院、普安镇中心卫生院、白龙镇中心卫生院、公兴镇中心卫生院、鹤龄镇中心卫生院、元山镇中心卫生院。6个数字化门诊建设项目，均已完成建设并通过市疾控中心验收；二是免疫规划相关监测，麻疹风疹13例、AFP监测2例、AEFI监测52例，完成率100%。</w:t>
      </w:r>
    </w:p>
    <w:p>
      <w:pPr>
        <w:spacing w:line="576" w:lineRule="exact"/>
        <w:ind w:firstLine="643" w:firstLineChars="200"/>
        <w:rPr>
          <w:rFonts w:ascii="FangSong_GB2312" w:hAnsi="仿宋" w:eastAsia="FangSong_GB2312"/>
          <w:sz w:val="32"/>
          <w:szCs w:val="32"/>
        </w:rPr>
      </w:pPr>
      <w:r>
        <w:rPr>
          <w:rFonts w:hint="eastAsia" w:ascii="仿宋" w:hAnsi="仿宋" w:eastAsia="仿宋" w:cs="仿宋"/>
          <w:b/>
          <w:bCs/>
          <w:kern w:val="0"/>
          <w:sz w:val="32"/>
          <w:szCs w:val="32"/>
          <w:shd w:val="clear" w:color="auto" w:fill="FFFFFF"/>
        </w:rPr>
        <w:t>（5）、地方病防治管理项目。一是</w:t>
      </w:r>
      <w:r>
        <w:rPr>
          <w:rFonts w:hint="eastAsia" w:ascii="仿宋" w:hAnsi="仿宋" w:eastAsia="仿宋" w:cs="仿宋"/>
          <w:b/>
          <w:bCs/>
          <w:sz w:val="32"/>
          <w:szCs w:val="32"/>
        </w:rPr>
        <w:t>克山病监测。</w:t>
      </w:r>
      <w:r>
        <w:rPr>
          <w:rFonts w:hint="eastAsia" w:ascii="仿宋" w:hAnsi="仿宋" w:eastAsia="仿宋" w:cs="仿宋"/>
          <w:bCs/>
          <w:sz w:val="32"/>
          <w:szCs w:val="32"/>
        </w:rPr>
        <w:t>2022年我县</w:t>
      </w:r>
      <w:r>
        <w:rPr>
          <w:rFonts w:hint="eastAsia" w:ascii="FangSong_GB2312" w:hAnsi="FangSong_GB2312" w:eastAsia="FangSong_GB2312" w:cs="FangSong_GB2312"/>
          <w:bCs/>
          <w:sz w:val="32"/>
          <w:szCs w:val="32"/>
        </w:rPr>
        <w:t>共搜索</w:t>
      </w:r>
      <w:r>
        <w:rPr>
          <w:rFonts w:hint="eastAsia" w:ascii="FangSong_GB2312" w:hAnsi="仿宋" w:eastAsia="FangSong_GB2312"/>
          <w:sz w:val="32"/>
          <w:szCs w:val="32"/>
        </w:rPr>
        <w:t>扩张型心肌病、先天性心脏病、缺血性心脏病、肥厚型心肌病、高血压性心脏病、冠心病6大类患者</w:t>
      </w:r>
      <w:r>
        <w:rPr>
          <w:rFonts w:hint="eastAsia" w:ascii="FangSong_GB2312" w:eastAsia="FangSong_GB2312"/>
          <w:sz w:val="32"/>
          <w:szCs w:val="32"/>
        </w:rPr>
        <w:t>2373人，筛选出疑似克山病病例78例</w:t>
      </w:r>
      <w:r>
        <w:rPr>
          <w:rFonts w:hint="eastAsia" w:ascii="FangSong_GB2312" w:eastAsia="FangSong_GB2312"/>
          <w:kern w:val="0"/>
          <w:sz w:val="32"/>
          <w:szCs w:val="32"/>
        </w:rPr>
        <w:t>。43例患者进行了</w:t>
      </w:r>
      <w:r>
        <w:rPr>
          <w:rFonts w:hint="eastAsia" w:ascii="FangSong_GB2312" w:eastAsia="FangSong_GB2312"/>
          <w:sz w:val="32"/>
          <w:szCs w:val="32"/>
        </w:rPr>
        <w:t>流行病学线索、病史、临床症状和体征、心电图、后前位2米距离胸部正位X线胸片和心脏超声检查。经省疾控中心地病所会诊，</w:t>
      </w:r>
      <w:r>
        <w:rPr>
          <w:rFonts w:hint="eastAsia" w:ascii="FangSong_GB2312" w:hAnsi="仿宋" w:eastAsia="FangSong_GB2312"/>
          <w:sz w:val="32"/>
          <w:szCs w:val="32"/>
        </w:rPr>
        <w:t>2022年新发现7例慢型克山病</w:t>
      </w:r>
      <w:r>
        <w:rPr>
          <w:rFonts w:hint="eastAsia" w:ascii="FangSong_GB2312" w:hAnsi="FangSong_GB2312" w:eastAsia="FangSong_GB2312" w:cs="FangSong_GB2312"/>
          <w:kern w:val="0"/>
          <w:sz w:val="32"/>
          <w:szCs w:val="32"/>
        </w:rPr>
        <w:t>，近5年未发现急性和亚急型克山病例，有慢型克山病例的10个乡镇慢型克山病年发病率为0.20-3.16/万，低于消除指标要求的5/万，根据两项指标，判定我县保持克山病消除状态；二是</w:t>
      </w:r>
      <w:r>
        <w:rPr>
          <w:rFonts w:hint="eastAsia" w:ascii="FangSong_GB2312" w:hAnsi="FangSong_GB2312" w:eastAsia="FangSong_GB2312" w:cs="FangSong_GB2312"/>
          <w:b/>
          <w:bCs/>
          <w:sz w:val="32"/>
          <w:szCs w:val="32"/>
        </w:rPr>
        <w:t>碘缺乏病监测，</w:t>
      </w:r>
      <w:r>
        <w:rPr>
          <w:rFonts w:hint="eastAsia" w:ascii="FangSong_GB2312" w:hAnsi="FangSong_GB2312" w:eastAsia="FangSong_GB2312" w:cs="FangSong_GB2312"/>
          <w:b/>
          <w:bCs/>
          <w:snapToGrid w:val="0"/>
          <w:sz w:val="32"/>
          <w:szCs w:val="32"/>
        </w:rPr>
        <w:t>盐碘监测</w:t>
      </w:r>
      <w:r>
        <w:rPr>
          <w:rFonts w:hint="eastAsia" w:ascii="FangSong_GB2312" w:hAnsi="FangSong_GB2312" w:eastAsia="FangSong_GB2312" w:cs="FangSong_GB2312"/>
          <w:sz w:val="32"/>
          <w:szCs w:val="32"/>
        </w:rPr>
        <w:t>全县共采集孕妇盐样100份，学生盐样200份，共计300份。盐碘浓度在21-39㎎/㎏的合格碘盐300份，合格碘盐食用率100%，符合消除标准要求（大于90%）。</w:t>
      </w:r>
      <w:r>
        <w:rPr>
          <w:rFonts w:hint="eastAsia" w:ascii="FangSong_GB2312" w:hAnsi="仿宋" w:eastAsia="FangSong_GB2312"/>
          <w:b/>
          <w:bCs/>
          <w:snapToGrid w:val="0"/>
          <w:sz w:val="32"/>
          <w:szCs w:val="32"/>
        </w:rPr>
        <w:t>尿碘监测，</w:t>
      </w:r>
      <w:r>
        <w:rPr>
          <w:rFonts w:hint="eastAsia" w:ascii="FangSong_GB2312" w:hAnsi="FangSong_GB2312" w:eastAsia="FangSong_GB2312" w:cs="FangSong_GB2312"/>
          <w:sz w:val="32"/>
          <w:szCs w:val="32"/>
        </w:rPr>
        <w:t>全县共采集孕妇尿样100份，学生尿样200份。经检测，孕妇尿碘最低49.6ug/L,最高1229.1ug/L，中位数为283.4ug/L，符合消除水平要求（中位数大于等于150ug/L）。</w:t>
      </w:r>
      <w:r>
        <w:rPr>
          <w:rFonts w:hint="eastAsia" w:ascii="FangSong_GB2312" w:hAnsi="FangSong_GB2312" w:eastAsia="FangSong_GB2312" w:cs="FangSong_GB2312"/>
          <w:b/>
          <w:bCs/>
          <w:sz w:val="32"/>
          <w:szCs w:val="32"/>
        </w:rPr>
        <w:t>燃煤污染型地氟病监测</w:t>
      </w:r>
      <w:r>
        <w:rPr>
          <w:rFonts w:hint="eastAsia" w:ascii="FangSong_GB2312" w:hAnsi="FangSong_GB2312" w:eastAsia="FangSong_GB2312" w:cs="FangSong_GB2312"/>
          <w:sz w:val="32"/>
          <w:szCs w:val="32"/>
        </w:rPr>
        <w:t>调查2个乡镇6个病区村。入户调查改炉改灶情况和健康行为情况200户，</w:t>
      </w:r>
      <w:r>
        <w:rPr>
          <w:rFonts w:hint="eastAsia" w:ascii="FangSong_GB2312" w:hAnsi="仿宋" w:eastAsia="FangSong_GB2312"/>
          <w:sz w:val="32"/>
          <w:szCs w:val="32"/>
        </w:rPr>
        <w:t>根据评价判定标准，我县合格改良炉灶率和合格改良炉灶正确使用率超过了95%的消除标准，病区村供人食用的玉米和辣椒正确干燥率超过了95%的消除标准，当地出生居住的8-12周岁儿童氟斑牙调查率超过了90%的标准，患病率小于15%的消除标准，判定我县继续保持燃煤污染型地方性氟中毒消除状态。</w:t>
      </w:r>
    </w:p>
    <w:p>
      <w:pPr>
        <w:spacing w:line="576" w:lineRule="exact"/>
        <w:ind w:firstLine="643" w:firstLineChars="200"/>
        <w:rPr>
          <w:rFonts w:ascii="FangSong_GB2312" w:hAnsi="仿宋" w:eastAsia="FangSong_GB2312"/>
          <w:sz w:val="32"/>
          <w:szCs w:val="32"/>
        </w:rPr>
      </w:pPr>
      <w:r>
        <w:rPr>
          <w:rFonts w:hint="eastAsia" w:ascii="仿宋" w:hAnsi="仿宋" w:eastAsia="仿宋" w:cs="仿宋"/>
          <w:b/>
          <w:bCs/>
          <w:kern w:val="0"/>
          <w:sz w:val="32"/>
          <w:szCs w:val="32"/>
          <w:shd w:val="clear" w:color="auto" w:fill="FFFFFF"/>
        </w:rPr>
        <w:t>（6）、肺吸虫病防治项目。</w:t>
      </w:r>
      <w:r>
        <w:rPr>
          <w:rFonts w:hint="eastAsia" w:ascii="仿宋" w:hAnsi="仿宋" w:eastAsia="仿宋" w:cs="仿宋"/>
          <w:sz w:val="32"/>
          <w:szCs w:val="32"/>
        </w:rPr>
        <w:t>根据《四川</w:t>
      </w:r>
      <w:r>
        <w:rPr>
          <w:rFonts w:hint="eastAsia" w:ascii="FangSong_GB2312" w:hAnsi="FangSong_GB2312" w:eastAsia="FangSong_GB2312" w:cs="FangSong_GB2312"/>
          <w:sz w:val="32"/>
          <w:szCs w:val="32"/>
        </w:rPr>
        <w:t>省疾病预防控制中心关于开展2021年肺吸虫病监测工作的通知》（川疾发〔2021〕37 号）文件和广疾控发〔2021〕82号文件，结合我县实际情况，木马镇松木村被选为监测点，共采螃蟹204只；</w:t>
      </w:r>
      <w:r>
        <w:rPr>
          <w:rFonts w:hint="eastAsia" w:ascii="FangSong_GB2312" w:hAnsi="FangSong_GB2312" w:eastAsia="FangSong_GB2312" w:cs="FangSong_GB2312"/>
          <w:sz w:val="32"/>
          <w:szCs w:val="32"/>
          <w:shd w:val="clear" w:color="auto" w:fill="FFFFFF"/>
        </w:rPr>
        <w:t>调查问卷和采样409</w:t>
      </w:r>
      <w:r>
        <w:rPr>
          <w:rFonts w:hint="eastAsia" w:ascii="FangSong_GB2312" w:hAnsi="FangSong_GB2312" w:eastAsia="FangSong_GB2312" w:cs="FangSong_GB2312"/>
          <w:sz w:val="32"/>
          <w:szCs w:val="32"/>
        </w:rPr>
        <w:t>人，血清检测结果均为阴性</w:t>
      </w:r>
      <w:r>
        <w:rPr>
          <w:rFonts w:hint="eastAsia" w:ascii="FangSong_GB2312" w:hAnsi="FangSong_GB2312" w:eastAsia="FangSong_GB2312" w:cs="FangSong_GB2312"/>
          <w:sz w:val="32"/>
          <w:szCs w:val="32"/>
          <w:shd w:val="clear" w:color="auto" w:fill="FFFFFF"/>
        </w:rPr>
        <w:t>，发放肺吸虫病知识宣传单1000份、，</w:t>
      </w:r>
      <w:r>
        <w:rPr>
          <w:rFonts w:hint="eastAsia" w:ascii="FangSong_GB2312" w:hAnsi="FangSong_GB2312" w:eastAsia="FangSong_GB2312" w:cs="FangSong_GB2312"/>
          <w:sz w:val="32"/>
          <w:szCs w:val="32"/>
        </w:rPr>
        <w:t>完成了省疾控下达的监测任务。</w:t>
      </w:r>
    </w:p>
    <w:p>
      <w:pPr>
        <w:spacing w:line="576" w:lineRule="exact"/>
        <w:ind w:firstLine="643" w:firstLineChars="200"/>
        <w:rPr>
          <w:rFonts w:ascii="FangSong_GB2312" w:hAnsi="FangSong_GB2312" w:eastAsia="FangSong_GB2312" w:cs="FangSong_GB2312"/>
          <w:sz w:val="32"/>
          <w:szCs w:val="32"/>
        </w:rPr>
      </w:pPr>
      <w:r>
        <w:rPr>
          <w:rFonts w:hint="eastAsia" w:ascii="FangSong_GB2312" w:hAnsi="宋体" w:eastAsia="FangSong_GB2312"/>
          <w:b/>
          <w:sz w:val="32"/>
          <w:szCs w:val="32"/>
        </w:rPr>
        <w:t>（7）、新冠致病菌监测项目。</w:t>
      </w:r>
      <w:r>
        <w:rPr>
          <w:rFonts w:hint="eastAsia" w:ascii="FangSong_GB2312" w:hAnsi="宋体" w:eastAsia="FangSong_GB2312"/>
          <w:bCs/>
          <w:sz w:val="32"/>
          <w:szCs w:val="32"/>
        </w:rPr>
        <w:t>一是能力建设培训一人，共计3批次30天，通过培训提升了新冠疫情防控业务能力;二是新冠实验室</w:t>
      </w:r>
      <w:r>
        <w:rPr>
          <w:rFonts w:hint="eastAsia" w:ascii="FangSong_GB2312" w:hAnsi="FangSong_GB2312" w:eastAsia="FangSong_GB2312" w:cs="FangSong_GB2312"/>
          <w:sz w:val="32"/>
          <w:szCs w:val="32"/>
        </w:rPr>
        <w:t>督导及指导10家医疗机构4批次48人次，确保了我县新冠实验高效运转和检测结果的准确性。</w:t>
      </w:r>
    </w:p>
    <w:p>
      <w:pPr>
        <w:spacing w:line="576"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shd w:val="clear" w:color="auto" w:fill="FFFFFF"/>
        </w:rPr>
        <w:t>（8）、职业病</w:t>
      </w:r>
      <w:r>
        <w:rPr>
          <w:rFonts w:hint="eastAsia" w:ascii="FangSong_GB2312" w:hAnsi="FangSong_GB2312" w:eastAsia="FangSong_GB2312" w:cs="FangSong_GB2312"/>
          <w:b/>
          <w:bCs/>
          <w:sz w:val="32"/>
          <w:szCs w:val="32"/>
        </w:rPr>
        <w:t>防治管理项目</w:t>
      </w:r>
      <w:r>
        <w:rPr>
          <w:rFonts w:hint="eastAsia" w:ascii="仿宋" w:hAnsi="仿宋" w:eastAsia="仿宋" w:cs="仿宋"/>
          <w:b/>
          <w:bCs/>
          <w:kern w:val="0"/>
          <w:sz w:val="32"/>
          <w:szCs w:val="32"/>
          <w:shd w:val="clear" w:color="auto" w:fill="FFFFFF"/>
        </w:rPr>
        <w:t>。</w:t>
      </w:r>
      <w:r>
        <w:rPr>
          <w:rFonts w:hint="eastAsia" w:ascii="仿宋" w:hAnsi="仿宋" w:eastAsia="仿宋" w:cs="仿宋"/>
          <w:sz w:val="32"/>
          <w:szCs w:val="32"/>
        </w:rPr>
        <w:t>一是重点职业病监测职业性尘肺病病例及已经诊断为职业性尘肺病随访调查，共计165人，其中本地收集及外省协查人数127人，网报系统38人。随访127人；二是职业健康体检企业18家370余人，查出职业禁忌2人（粉尘、噪音各1人），疑似尘肺病1人；三是工作场所职业病危害因素监测，按照《2022年工作场所职业病危害因素监测工作方案》要求，确定18家重点企业，涵盖非煤矿山企业4家（其中石英矿3家），砖瓦制造业10家，水泥制造1家，木制家具制造1家，建筑建材行业2家；四是职业性放射性疾病监测我县从事放射工作106人开展个人剂量监测，监测率100%。</w:t>
      </w:r>
    </w:p>
    <w:p>
      <w:pPr>
        <w:spacing w:line="576" w:lineRule="exact"/>
        <w:rPr>
          <w:rFonts w:ascii="FangSong_GB2312" w:eastAsia="FangSong_GB2312"/>
          <w:b/>
          <w:sz w:val="32"/>
          <w:szCs w:val="32"/>
        </w:rPr>
      </w:pPr>
      <w:r>
        <w:rPr>
          <w:rFonts w:hint="eastAsia" w:ascii="FangSong_GB2312" w:eastAsia="FangSong_GB2312"/>
          <w:b/>
          <w:sz w:val="32"/>
          <w:szCs w:val="32"/>
        </w:rPr>
        <w:t>（三）结果应用情况</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按照财政绩效管理要求管理编报预算绩效目标，且绩效目标真实、可行、科学。</w:t>
      </w:r>
    </w:p>
    <w:p>
      <w:pPr>
        <w:spacing w:line="576" w:lineRule="exact"/>
        <w:rPr>
          <w:rFonts w:ascii="FangSong_GB2312" w:eastAsia="FangSong_GB2312"/>
          <w:b/>
          <w:sz w:val="32"/>
          <w:szCs w:val="32"/>
        </w:rPr>
      </w:pPr>
      <w:r>
        <w:rPr>
          <w:rFonts w:hint="eastAsia" w:ascii="FangSong_GB2312" w:eastAsia="FangSong_GB2312"/>
          <w:b/>
          <w:sz w:val="32"/>
          <w:szCs w:val="32"/>
        </w:rPr>
        <w:t>四、评价结论及建议</w:t>
      </w:r>
    </w:p>
    <w:p>
      <w:pPr>
        <w:spacing w:line="576" w:lineRule="exact"/>
        <w:rPr>
          <w:rFonts w:ascii="FangSong_GB2312" w:eastAsia="FangSong_GB2312"/>
          <w:b/>
          <w:sz w:val="32"/>
          <w:szCs w:val="32"/>
        </w:rPr>
      </w:pPr>
      <w:r>
        <w:rPr>
          <w:rFonts w:hint="eastAsia" w:ascii="FangSong_GB2312" w:eastAsia="FangSong_GB2312"/>
          <w:b/>
          <w:sz w:val="32"/>
          <w:szCs w:val="32"/>
        </w:rPr>
        <w:t>（一）评价结论</w:t>
      </w:r>
    </w:p>
    <w:p>
      <w:pPr>
        <w:spacing w:line="576" w:lineRule="exact"/>
        <w:rPr>
          <w:rFonts w:ascii="FangSong_GB2312" w:eastAsia="FangSong_GB2312"/>
          <w:b/>
          <w:bCs/>
          <w:color w:val="FF0000"/>
          <w:sz w:val="32"/>
          <w:szCs w:val="32"/>
        </w:rPr>
      </w:pPr>
      <w:r>
        <w:rPr>
          <w:rFonts w:hint="eastAsia" w:ascii="FangSong_GB2312" w:eastAsia="FangSong_GB2312"/>
          <w:sz w:val="32"/>
          <w:szCs w:val="32"/>
        </w:rPr>
        <w:t>综上所述，通过绩效自评，县疾控中心部门支出绩效水平较完整，完成了年初预定绩效目标，确保了全县各项工作任务顺利开展，有效维护了人民群众的身体健康，为实现“健康剑阁”奠定了坚实的基础。</w:t>
      </w:r>
    </w:p>
    <w:p>
      <w:pPr>
        <w:spacing w:line="576" w:lineRule="exact"/>
        <w:rPr>
          <w:rFonts w:ascii="FangSong_GB2312" w:eastAsia="FangSong_GB2312"/>
          <w:b/>
          <w:sz w:val="32"/>
          <w:szCs w:val="32"/>
        </w:rPr>
      </w:pPr>
      <w:r>
        <w:rPr>
          <w:rFonts w:hint="eastAsia" w:ascii="FangSong_GB2312" w:eastAsia="FangSong_GB2312"/>
          <w:b/>
          <w:sz w:val="32"/>
          <w:szCs w:val="32"/>
        </w:rPr>
        <w:t>（二）存在问题。</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1、工作任务与预算不平衡，财政预算资金有缺口,疾病预防覆盖面广，工作量大，财政预算经费只能基本满足现有的工作开展。</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2、各种疾病防治管理环境还有待改善。疾病防治是一个复杂的社会问题和严重公共卫生问题，社会公众仍然存在对传染病和慢性病的认识不足，对病人歧视仍然存在。</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3、疾病防治机制和设施有待健全，综合防治队伍的能力水平有待进步提高，部门参与力度需进一步加强。</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4、健康教育力度还需进一步加大，宣传教育的覆盖面还不广，广大群众对疾病的防治知识还了解不够，大众宣传教育的广度和深度与防治工作需要有一定差距，防治意识还不强。</w:t>
      </w:r>
    </w:p>
    <w:p>
      <w:pPr>
        <w:spacing w:line="576" w:lineRule="exact"/>
        <w:rPr>
          <w:rFonts w:ascii="FangSong_GB2312" w:eastAsia="FangSong_GB2312"/>
          <w:b/>
          <w:sz w:val="32"/>
          <w:szCs w:val="32"/>
        </w:rPr>
      </w:pPr>
      <w:r>
        <w:rPr>
          <w:rFonts w:hint="eastAsia" w:ascii="FangSong_GB2312" w:eastAsia="FangSong_GB2312"/>
          <w:b/>
          <w:sz w:val="32"/>
          <w:szCs w:val="32"/>
        </w:rPr>
        <w:t>（三）改进建议。</w:t>
      </w:r>
    </w:p>
    <w:p>
      <w:pPr>
        <w:spacing w:line="576" w:lineRule="exact"/>
        <w:ind w:firstLine="640" w:firstLineChars="200"/>
        <w:rPr>
          <w:rFonts w:ascii="FangSong_GB2312" w:eastAsia="FangSong_GB2312"/>
          <w:sz w:val="32"/>
          <w:szCs w:val="32"/>
        </w:rPr>
      </w:pPr>
      <w:r>
        <w:rPr>
          <w:rFonts w:hint="eastAsia" w:ascii="FangSong_GB2312" w:eastAsia="FangSong_GB2312"/>
          <w:sz w:val="32"/>
          <w:szCs w:val="32"/>
        </w:rPr>
        <w:t>绩效评价是深入贯彻落实新《中华人民共和国预算法》和《国务院关于深化预算管理制度改革的决定》要求的一项重要内容，建议财政加强对绩效评价工作的培训和指导，进一步优化项目绩效考核指标体系。为确保监督职责的有效发挥，维护好社会和谐稳定发展，望财政部门在今后编制预算时，结合我县疾病防控工作实际情况，适当增加关乎民生的必配项目经费预算。</w:t>
      </w:r>
    </w:p>
    <w:p>
      <w:pPr>
        <w:pStyle w:val="2"/>
        <w:ind w:left="1060" w:hanging="640"/>
        <w:rPr>
          <w:rFonts w:ascii="FangSong_GB2312" w:eastAsia="FangSong_GB2312"/>
          <w:sz w:val="32"/>
          <w:szCs w:val="32"/>
        </w:rPr>
      </w:pPr>
    </w:p>
    <w:tbl>
      <w:tblPr>
        <w:tblStyle w:val="17"/>
        <w:tblW w:w="9220" w:type="dxa"/>
        <w:tblInd w:w="96" w:type="dxa"/>
        <w:tblLayout w:type="autofit"/>
        <w:tblCellMar>
          <w:top w:w="0" w:type="dxa"/>
          <w:left w:w="108" w:type="dxa"/>
          <w:bottom w:w="0" w:type="dxa"/>
          <w:right w:w="108" w:type="dxa"/>
        </w:tblCellMar>
      </w:tblPr>
      <w:tblGrid>
        <w:gridCol w:w="576"/>
        <w:gridCol w:w="1219"/>
        <w:gridCol w:w="1078"/>
        <w:gridCol w:w="1362"/>
        <w:gridCol w:w="396"/>
        <w:gridCol w:w="1010"/>
        <w:gridCol w:w="396"/>
        <w:gridCol w:w="756"/>
        <w:gridCol w:w="486"/>
        <w:gridCol w:w="396"/>
        <w:gridCol w:w="1545"/>
      </w:tblGrid>
      <w:tr>
        <w:tblPrEx>
          <w:tblCellMar>
            <w:top w:w="0" w:type="dxa"/>
            <w:left w:w="108" w:type="dxa"/>
            <w:bottom w:w="0" w:type="dxa"/>
            <w:right w:w="108" w:type="dxa"/>
          </w:tblCellMar>
        </w:tblPrEx>
        <w:trPr>
          <w:trHeight w:val="907" w:hRule="atLeast"/>
        </w:trPr>
        <w:tc>
          <w:tcPr>
            <w:tcW w:w="9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33" w:hRule="atLeast"/>
        </w:trPr>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51082322T000005314613-艾滋病防治</w:t>
            </w:r>
          </w:p>
        </w:tc>
      </w:tr>
      <w:tr>
        <w:tblPrEx>
          <w:tblCellMar>
            <w:top w:w="0" w:type="dxa"/>
            <w:left w:w="108" w:type="dxa"/>
            <w:bottom w:w="0" w:type="dxa"/>
            <w:right w:w="108" w:type="dxa"/>
          </w:tblCellMar>
        </w:tblPrEx>
        <w:trPr>
          <w:trHeight w:val="949" w:hRule="atLeast"/>
        </w:trPr>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2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剑阁县卫生健康局部门</w:t>
            </w:r>
          </w:p>
        </w:tc>
        <w:tc>
          <w:tcPr>
            <w:tcW w:w="726"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剑阁县疾病预防控制中心 </w:t>
            </w:r>
          </w:p>
        </w:tc>
      </w:tr>
      <w:tr>
        <w:tblPrEx>
          <w:tblCellMar>
            <w:top w:w="0" w:type="dxa"/>
            <w:left w:w="108" w:type="dxa"/>
            <w:bottom w:w="0" w:type="dxa"/>
            <w:right w:w="108" w:type="dxa"/>
          </w:tblCellMar>
        </w:tblPrEx>
        <w:trPr>
          <w:trHeight w:val="333"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2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2187"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2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   全面完成县政府艾滋病防治年度目标考核任务，实行“逢必检”“逢阳必阻”，将艾滋病检测纳入婚检项目,对发现的艾滋病阳性卖淫嫖娼人员违法行为100%立案查处。公共场所安全套摆放率达到100%，开展了艾滋病健康教育、培训、督导、现场质控及技术指导，如期完成省、市人民政府下达艾滋病防治各项工作目标和任务。</w:t>
            </w:r>
          </w:p>
        </w:tc>
        <w:tc>
          <w:tcPr>
            <w:tcW w:w="3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702"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7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40"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406"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98.31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154.45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117.89</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76.33%</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632"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98.31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154.45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117.89</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76.33%</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64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21"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644"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259"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632"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健康宣传及培训</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5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艾滋病督导 </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4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艾滋病监测检测</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万人</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94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高危行为干预和 重点人群防治</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94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艾滋病感染者 和病人抗病毒治疗覆盖率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5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艾滋病培训率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5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艾滋病知晓率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4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降低医疗费</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5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知晓率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5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投诉率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3" w:hRule="atLeast"/>
        </w:trPr>
        <w:tc>
          <w:tcPr>
            <w:tcW w:w="67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86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6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86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4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86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333" w:hRule="atLeast"/>
        </w:trPr>
        <w:tc>
          <w:tcPr>
            <w:tcW w:w="4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4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r>
        <w:tblPrEx>
          <w:tblCellMar>
            <w:top w:w="0" w:type="dxa"/>
            <w:left w:w="108" w:type="dxa"/>
            <w:bottom w:w="0" w:type="dxa"/>
            <w:right w:w="108" w:type="dxa"/>
          </w:tblCellMar>
        </w:tblPrEx>
        <w:trPr>
          <w:trHeight w:val="333" w:hRule="atLeast"/>
        </w:trPr>
        <w:tc>
          <w:tcPr>
            <w:tcW w:w="55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24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09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8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80"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02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8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2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6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80"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575" w:type="dxa"/>
            <w:tcBorders>
              <w:top w:val="nil"/>
              <w:left w:val="nil"/>
              <w:bottom w:val="nil"/>
              <w:right w:val="nil"/>
            </w:tcBorders>
            <w:shd w:val="clear" w:color="auto" w:fill="auto"/>
            <w:vAlign w:val="center"/>
          </w:tcPr>
          <w:p>
            <w:pPr>
              <w:rPr>
                <w:rFonts w:ascii="宋体" w:hAnsi="宋体" w:cs="宋体"/>
                <w:color w:val="000000"/>
                <w:sz w:val="18"/>
                <w:szCs w:val="18"/>
              </w:rPr>
            </w:pPr>
          </w:p>
        </w:tc>
      </w:tr>
    </w:tbl>
    <w:p/>
    <w:tbl>
      <w:tblPr>
        <w:tblStyle w:val="17"/>
        <w:tblW w:w="9400" w:type="dxa"/>
        <w:tblInd w:w="96" w:type="dxa"/>
        <w:tblLayout w:type="autofit"/>
        <w:tblCellMar>
          <w:top w:w="0" w:type="dxa"/>
          <w:left w:w="108" w:type="dxa"/>
          <w:bottom w:w="0" w:type="dxa"/>
          <w:right w:w="108" w:type="dxa"/>
        </w:tblCellMar>
      </w:tblPr>
      <w:tblGrid>
        <w:gridCol w:w="605"/>
        <w:gridCol w:w="1230"/>
        <w:gridCol w:w="1095"/>
        <w:gridCol w:w="1363"/>
        <w:gridCol w:w="416"/>
        <w:gridCol w:w="990"/>
        <w:gridCol w:w="418"/>
        <w:gridCol w:w="794"/>
        <w:gridCol w:w="511"/>
        <w:gridCol w:w="416"/>
        <w:gridCol w:w="1562"/>
      </w:tblGrid>
      <w:tr>
        <w:tblPrEx>
          <w:tblCellMar>
            <w:top w:w="0" w:type="dxa"/>
            <w:left w:w="108" w:type="dxa"/>
            <w:bottom w:w="0" w:type="dxa"/>
            <w:right w:w="108" w:type="dxa"/>
          </w:tblCellMar>
        </w:tblPrEx>
        <w:trPr>
          <w:trHeight w:val="989" w:hRule="atLeast"/>
        </w:trPr>
        <w:tc>
          <w:tcPr>
            <w:tcW w:w="9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54" w:hRule="atLeast"/>
        </w:trPr>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5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51082322T000005314495-结核病防治</w:t>
            </w:r>
          </w:p>
        </w:tc>
      </w:tr>
      <w:tr>
        <w:tblPrEx>
          <w:tblCellMar>
            <w:top w:w="0" w:type="dxa"/>
            <w:left w:w="108" w:type="dxa"/>
            <w:bottom w:w="0" w:type="dxa"/>
            <w:right w:w="108" w:type="dxa"/>
          </w:tblCellMar>
        </w:tblPrEx>
        <w:trPr>
          <w:trHeight w:val="949" w:hRule="atLeast"/>
        </w:trPr>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剑阁县卫生健康局部门</w:t>
            </w:r>
          </w:p>
        </w:tc>
        <w:tc>
          <w:tcPr>
            <w:tcW w:w="79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剑阁县疾病预防控制中心 </w:t>
            </w:r>
          </w:p>
        </w:tc>
      </w:tr>
      <w:tr>
        <w:tblPrEx>
          <w:tblCellMar>
            <w:top w:w="0" w:type="dxa"/>
            <w:left w:w="108" w:type="dxa"/>
            <w:bottom w:w="0" w:type="dxa"/>
            <w:right w:w="108" w:type="dxa"/>
          </w:tblCellMar>
        </w:tblPrEx>
        <w:trPr>
          <w:trHeight w:val="354" w:hRule="atLeast"/>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779" w:hRule="atLeast"/>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949" w:hRule="atLeast"/>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75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89" w:hRule="atLeast"/>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435" w:hRule="atLeast"/>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28.60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44.50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39.61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89.00%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636" w:hRule="atLeast"/>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28.60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44.50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39.61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89.00%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636" w:hRule="atLeast"/>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1" w:hRule="atLeast"/>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053" w:hRule="atLeast"/>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358" w:hRule="atLeast"/>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83" w:hRule="atLeast"/>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54" w:hRule="atLeast"/>
        </w:trPr>
        <w:tc>
          <w:tcPr>
            <w:tcW w:w="69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87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87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9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87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354" w:hRule="atLeast"/>
        </w:trPr>
        <w:tc>
          <w:tcPr>
            <w:tcW w:w="47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r>
        <w:tblPrEx>
          <w:tblCellMar>
            <w:top w:w="0" w:type="dxa"/>
            <w:left w:w="108" w:type="dxa"/>
            <w:bottom w:w="0" w:type="dxa"/>
            <w:right w:w="108" w:type="dxa"/>
          </w:tblCellMar>
        </w:tblPrEx>
        <w:trPr>
          <w:trHeight w:val="375" w:hRule="atLeast"/>
        </w:trPr>
        <w:tc>
          <w:tcPr>
            <w:tcW w:w="47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18"/>
                <w:szCs w:val="18"/>
              </w:rPr>
            </w:pP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18"/>
                <w:szCs w:val="18"/>
              </w:rPr>
            </w:pP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bookmarkStart w:id="93" w:name="_Toc8359"/>
      <w:r>
        <w:rPr>
          <w:rFonts w:hint="eastAsia" w:ascii="黑体" w:hAnsi="黑体" w:eastAsia="黑体"/>
          <w:sz w:val="44"/>
          <w:szCs w:val="44"/>
        </w:rPr>
        <w:t>第</w:t>
      </w:r>
      <w:r>
        <w:rPr>
          <w:rStyle w:val="30"/>
          <w:rFonts w:hint="eastAsia" w:ascii="黑体" w:hAnsi="黑体" w:eastAsia="黑体"/>
          <w:b w:val="0"/>
        </w:rPr>
        <w:t>五部分 附表</w:t>
      </w:r>
      <w:bookmarkEnd w:id="89"/>
      <w:bookmarkEnd w:id="92"/>
      <w:bookmarkEnd w:id="93"/>
      <w:bookmarkStart w:id="94" w:name="_Toc15396619"/>
    </w:p>
    <w:p>
      <w:pPr>
        <w:pStyle w:val="4"/>
        <w:rPr>
          <w:rFonts w:ascii="仿宋" w:hAnsi="仿宋" w:eastAsia="仿宋"/>
        </w:rPr>
      </w:pPr>
      <w:bookmarkStart w:id="95" w:name="_Toc22943"/>
      <w:r>
        <w:rPr>
          <w:rFonts w:hint="eastAsia" w:ascii="仿宋" w:hAnsi="仿宋" w:eastAsia="仿宋"/>
          <w:b w:val="0"/>
        </w:rPr>
        <w:t>一、收</w:t>
      </w:r>
      <w:r>
        <w:rPr>
          <w:rStyle w:val="31"/>
          <w:rFonts w:hint="eastAsia" w:ascii="仿宋" w:hAnsi="仿宋" w:eastAsia="仿宋"/>
          <w:b w:val="0"/>
          <w:bCs w:val="0"/>
        </w:rPr>
        <w:t>入支出决算总表</w:t>
      </w:r>
      <w:bookmarkEnd w:id="94"/>
      <w:bookmarkEnd w:id="95"/>
    </w:p>
    <w:p>
      <w:pPr>
        <w:pStyle w:val="4"/>
        <w:rPr>
          <w:rFonts w:ascii="仿宋" w:hAnsi="仿宋" w:eastAsia="仿宋"/>
        </w:rPr>
      </w:pPr>
      <w:bookmarkStart w:id="96" w:name="_Toc3330"/>
      <w:bookmarkStart w:id="97" w:name="_Toc15396620"/>
      <w:r>
        <w:rPr>
          <w:rFonts w:hint="eastAsia" w:ascii="仿宋" w:hAnsi="仿宋" w:eastAsia="仿宋"/>
          <w:b w:val="0"/>
        </w:rPr>
        <w:t>二、收</w:t>
      </w:r>
      <w:r>
        <w:rPr>
          <w:rStyle w:val="31"/>
          <w:rFonts w:hint="eastAsia" w:ascii="仿宋" w:hAnsi="仿宋" w:eastAsia="仿宋"/>
          <w:b w:val="0"/>
          <w:bCs w:val="0"/>
        </w:rPr>
        <w:t>入决算表</w:t>
      </w:r>
      <w:bookmarkEnd w:id="96"/>
      <w:bookmarkEnd w:id="97"/>
    </w:p>
    <w:p>
      <w:pPr>
        <w:pStyle w:val="4"/>
        <w:rPr>
          <w:rFonts w:ascii="仿宋" w:hAnsi="仿宋" w:eastAsia="仿宋"/>
        </w:rPr>
      </w:pPr>
      <w:bookmarkStart w:id="98" w:name="_Toc15396621"/>
      <w:bookmarkStart w:id="99" w:name="_Toc19428"/>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98"/>
      <w:bookmarkEnd w:id="99"/>
    </w:p>
    <w:p>
      <w:pPr>
        <w:pStyle w:val="4"/>
        <w:rPr>
          <w:rFonts w:ascii="仿宋" w:hAnsi="仿宋" w:eastAsia="仿宋"/>
          <w:b w:val="0"/>
        </w:rPr>
      </w:pPr>
      <w:bookmarkStart w:id="100" w:name="_Toc15396622"/>
      <w:bookmarkStart w:id="101" w:name="_Toc2670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100"/>
      <w:bookmarkEnd w:id="101"/>
    </w:p>
    <w:p>
      <w:pPr>
        <w:pStyle w:val="4"/>
        <w:rPr>
          <w:rStyle w:val="31"/>
          <w:rFonts w:ascii="仿宋" w:hAnsi="仿宋" w:eastAsia="仿宋"/>
          <w:b w:val="0"/>
          <w:bCs w:val="0"/>
        </w:rPr>
      </w:pPr>
      <w:bookmarkStart w:id="102" w:name="_Toc15396623"/>
      <w:bookmarkStart w:id="103" w:name="_Toc6997"/>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102"/>
      <w:bookmarkEnd w:id="103"/>
      <w:bookmarkStart w:id="104" w:name="_Toc15396624"/>
    </w:p>
    <w:p>
      <w:pPr>
        <w:pStyle w:val="4"/>
        <w:rPr>
          <w:rFonts w:ascii="仿宋" w:hAnsi="仿宋" w:eastAsia="仿宋"/>
        </w:rPr>
      </w:pPr>
      <w:bookmarkStart w:id="105" w:name="_Toc28446"/>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104"/>
      <w:bookmarkEnd w:id="105"/>
    </w:p>
    <w:p>
      <w:pPr>
        <w:pStyle w:val="4"/>
        <w:rPr>
          <w:rFonts w:ascii="仿宋" w:hAnsi="仿宋" w:eastAsia="仿宋"/>
        </w:rPr>
      </w:pPr>
      <w:bookmarkStart w:id="106" w:name="_Toc23574"/>
      <w:bookmarkStart w:id="107"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106"/>
      <w:bookmarkEnd w:id="107"/>
    </w:p>
    <w:p>
      <w:pPr>
        <w:pStyle w:val="4"/>
        <w:rPr>
          <w:rFonts w:ascii="仿宋" w:hAnsi="仿宋" w:eastAsia="仿宋"/>
        </w:rPr>
      </w:pPr>
      <w:bookmarkStart w:id="108" w:name="_Toc3941"/>
      <w:bookmarkStart w:id="109"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108"/>
      <w:bookmarkEnd w:id="109"/>
    </w:p>
    <w:p>
      <w:pPr>
        <w:pStyle w:val="4"/>
        <w:rPr>
          <w:rFonts w:ascii="仿宋" w:hAnsi="仿宋" w:eastAsia="仿宋"/>
        </w:rPr>
      </w:pPr>
      <w:bookmarkStart w:id="110" w:name="_Toc15396627"/>
      <w:bookmarkStart w:id="111" w:name="_Toc11588"/>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110"/>
      <w:bookmarkEnd w:id="111"/>
    </w:p>
    <w:p>
      <w:pPr>
        <w:pStyle w:val="4"/>
        <w:rPr>
          <w:rFonts w:ascii="仿宋" w:hAnsi="仿宋" w:eastAsia="仿宋"/>
        </w:rPr>
      </w:pPr>
      <w:bookmarkStart w:id="112" w:name="_Toc15396628"/>
      <w:bookmarkStart w:id="113" w:name="_Toc30964"/>
      <w:r>
        <w:rPr>
          <w:rStyle w:val="31"/>
          <w:rFonts w:hint="eastAsia" w:ascii="仿宋" w:hAnsi="仿宋" w:eastAsia="仿宋"/>
          <w:b w:val="0"/>
          <w:bCs w:val="0"/>
        </w:rPr>
        <w:t>十、</w:t>
      </w:r>
      <w:bookmarkEnd w:id="112"/>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113"/>
    </w:p>
    <w:p>
      <w:pPr>
        <w:pStyle w:val="4"/>
        <w:rPr>
          <w:rFonts w:ascii="仿宋" w:hAnsi="仿宋" w:eastAsia="仿宋"/>
        </w:rPr>
      </w:pPr>
      <w:bookmarkStart w:id="114" w:name="_Toc15396629"/>
      <w:bookmarkStart w:id="115" w:name="_Toc32746"/>
      <w:r>
        <w:rPr>
          <w:rStyle w:val="31"/>
          <w:rFonts w:hint="eastAsia" w:ascii="仿宋" w:hAnsi="仿宋" w:eastAsia="仿宋"/>
          <w:b w:val="0"/>
          <w:bCs w:val="0"/>
        </w:rPr>
        <w:t>十一、</w:t>
      </w:r>
      <w:bookmarkEnd w:id="114"/>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115"/>
    </w:p>
    <w:p>
      <w:pPr>
        <w:pStyle w:val="4"/>
        <w:rPr>
          <w:rFonts w:ascii="仿宋" w:hAnsi="仿宋" w:eastAsia="仿宋"/>
        </w:rPr>
      </w:pPr>
      <w:bookmarkStart w:id="116" w:name="_Toc15396630"/>
      <w:bookmarkStart w:id="117" w:name="_Toc24356"/>
      <w:r>
        <w:rPr>
          <w:rStyle w:val="31"/>
          <w:rFonts w:hint="eastAsia" w:ascii="仿宋" w:hAnsi="仿宋" w:eastAsia="仿宋"/>
          <w:b w:val="0"/>
          <w:bCs w:val="0"/>
        </w:rPr>
        <w:t>十二、</w:t>
      </w:r>
      <w:bookmarkEnd w:id="116"/>
      <w:r>
        <w:rPr>
          <w:rStyle w:val="31"/>
          <w:rFonts w:hint="eastAsia" w:ascii="仿宋" w:hAnsi="仿宋" w:eastAsia="仿宋"/>
          <w:b w:val="0"/>
          <w:bCs w:val="0"/>
        </w:rPr>
        <w:t>国有资本经营预算财政拨款支出决算表</w:t>
      </w:r>
      <w:bookmarkEnd w:id="117"/>
    </w:p>
    <w:p>
      <w:pPr>
        <w:pStyle w:val="4"/>
        <w:rPr>
          <w:rFonts w:eastAsia="仿宋"/>
        </w:rPr>
      </w:pPr>
      <w:bookmarkStart w:id="118" w:name="_Toc15396631"/>
      <w:bookmarkStart w:id="119" w:name="_Toc3730"/>
      <w:r>
        <w:rPr>
          <w:rStyle w:val="31"/>
          <w:rFonts w:hint="eastAsia" w:ascii="仿宋" w:hAnsi="仿宋" w:eastAsia="仿宋"/>
          <w:b w:val="0"/>
          <w:bCs w:val="0"/>
        </w:rPr>
        <w:t>十三、</w:t>
      </w:r>
      <w:bookmarkEnd w:id="118"/>
      <w:r>
        <w:rPr>
          <w:rStyle w:val="31"/>
          <w:rFonts w:hint="eastAsia" w:ascii="仿宋" w:hAnsi="仿宋" w:eastAsia="仿宋"/>
          <w:b w:val="0"/>
          <w:bCs w:val="0"/>
        </w:rPr>
        <w:t>财政拨款“三公”经费支出决算表</w:t>
      </w:r>
      <w:bookmarkEnd w:id="11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56CE10-1D25-411C-BE6E-FC479583C50C}"/>
  </w:font>
  <w:font w:name="黑体">
    <w:panose1 w:val="02010609060101010101"/>
    <w:charset w:val="86"/>
    <w:family w:val="auto"/>
    <w:pitch w:val="default"/>
    <w:sig w:usb0="800002BF" w:usb1="38CF7CFA" w:usb2="00000016" w:usb3="00000000" w:csb0="00040001" w:csb1="00000000"/>
    <w:embedRegular r:id="rId2" w:fontKey="{1AB2DAFC-3581-4E86-BC71-86FF1E83CD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BA9D6221-7EBC-4CA7-8CBC-A207C36B252F}"/>
  </w:font>
  <w:font w:name="FangSong_GB2312">
    <w:altName w:val="仿宋_GB2312"/>
    <w:panose1 w:val="02010609060101010101"/>
    <w:charset w:val="86"/>
    <w:family w:val="modern"/>
    <w:pitch w:val="default"/>
    <w:sig w:usb0="00000000" w:usb1="00000000" w:usb2="00000016" w:usb3="00000000" w:csb0="00040001" w:csb1="00000000"/>
    <w:embedRegular r:id="rId4" w:fontKey="{9A956212-6189-468B-9EDE-66481A56C02D}"/>
  </w:font>
  <w:font w:name="仿宋">
    <w:panose1 w:val="02010609060101010101"/>
    <w:charset w:val="86"/>
    <w:family w:val="modern"/>
    <w:pitch w:val="default"/>
    <w:sig w:usb0="800002BF" w:usb1="38CF7CFA" w:usb2="00000016" w:usb3="00000000" w:csb0="00040001" w:csb1="00000000"/>
    <w:embedRegular r:id="rId5" w:fontKey="{49BC974C-0272-4BC4-988C-601386EC724A}"/>
  </w:font>
  <w:font w:name="方正小标宋简体">
    <w:panose1 w:val="02000000000000000000"/>
    <w:charset w:val="86"/>
    <w:family w:val="script"/>
    <w:pitch w:val="default"/>
    <w:sig w:usb0="A00002BF" w:usb1="184F6CFA" w:usb2="00000012" w:usb3="00000000" w:csb0="00040001" w:csb1="00000000"/>
    <w:embedRegular r:id="rId6" w:fontKey="{36D9AC90-8111-4840-9D9B-2BAD87855CA0}"/>
  </w:font>
  <w:font w:name="楷体_GB2312">
    <w:panose1 w:val="02010609030101010101"/>
    <w:charset w:val="86"/>
    <w:family w:val="auto"/>
    <w:pitch w:val="default"/>
    <w:sig w:usb0="00000001" w:usb1="080E0000" w:usb2="00000000" w:usb3="00000000" w:csb0="00040000" w:csb1="00000000"/>
    <w:embedRegular r:id="rId7" w:fontKey="{C2069824-B74A-4FA7-A505-11428451F46A}"/>
  </w:font>
  <w:font w:name="华文仿宋">
    <w:panose1 w:val="02010600040101010101"/>
    <w:charset w:val="86"/>
    <w:family w:val="auto"/>
    <w:pitch w:val="default"/>
    <w:sig w:usb0="00000287" w:usb1="080F0000" w:usb2="00000000" w:usb3="00000000" w:csb0="0004009F" w:csb1="DFD70000"/>
    <w:embedRegular r:id="rId8" w:fontKey="{9CD4D765-B370-418C-BE27-B14E08351830}"/>
  </w:font>
  <w:font w:name="微软雅黑">
    <w:panose1 w:val="020B0503020204020204"/>
    <w:charset w:val="86"/>
    <w:family w:val="swiss"/>
    <w:pitch w:val="default"/>
    <w:sig w:usb0="80000287" w:usb1="2ACF3C50" w:usb2="00000016" w:usb3="00000000" w:csb0="0004001F" w:csb1="00000000"/>
    <w:embedRegular r:id="rId9" w:fontKey="{490BE154-A97C-4CF1-B9F8-8B25CC8CCAA2}"/>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49</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59183"/>
    <w:multiLevelType w:val="singleLevel"/>
    <w:tmpl w:val="89B59183"/>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xOWY2NTQ1YThjMWM1NjVmYWUwMzRmZWZmNDUzOTg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5681E"/>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1AED"/>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EF7FE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F79C5"/>
    <w:rsid w:val="024C5796"/>
    <w:rsid w:val="02C60B85"/>
    <w:rsid w:val="04003C23"/>
    <w:rsid w:val="041E22FB"/>
    <w:rsid w:val="045F0799"/>
    <w:rsid w:val="051A0D14"/>
    <w:rsid w:val="052D1FA4"/>
    <w:rsid w:val="053A62B5"/>
    <w:rsid w:val="071C0D73"/>
    <w:rsid w:val="074D53D1"/>
    <w:rsid w:val="08783253"/>
    <w:rsid w:val="09D41128"/>
    <w:rsid w:val="09F079A2"/>
    <w:rsid w:val="0A2032A3"/>
    <w:rsid w:val="0A3178F4"/>
    <w:rsid w:val="0B0977FE"/>
    <w:rsid w:val="0B8A37D8"/>
    <w:rsid w:val="0BC92842"/>
    <w:rsid w:val="0C1D3AC8"/>
    <w:rsid w:val="0CD1621F"/>
    <w:rsid w:val="0E010CC3"/>
    <w:rsid w:val="0E600D36"/>
    <w:rsid w:val="0E8F4C4E"/>
    <w:rsid w:val="0FC65D20"/>
    <w:rsid w:val="10342EE2"/>
    <w:rsid w:val="10C055FF"/>
    <w:rsid w:val="118107EC"/>
    <w:rsid w:val="11860628"/>
    <w:rsid w:val="11DD6519"/>
    <w:rsid w:val="120053C3"/>
    <w:rsid w:val="139B74C4"/>
    <w:rsid w:val="1426133C"/>
    <w:rsid w:val="151B24D4"/>
    <w:rsid w:val="16443E43"/>
    <w:rsid w:val="16BB723D"/>
    <w:rsid w:val="16FF7D6A"/>
    <w:rsid w:val="17755756"/>
    <w:rsid w:val="18015F3F"/>
    <w:rsid w:val="18167A61"/>
    <w:rsid w:val="189D46E8"/>
    <w:rsid w:val="18E9605D"/>
    <w:rsid w:val="191C0FED"/>
    <w:rsid w:val="19F9645A"/>
    <w:rsid w:val="1B3E5305"/>
    <w:rsid w:val="1BE8440E"/>
    <w:rsid w:val="1C163B8C"/>
    <w:rsid w:val="1C69015F"/>
    <w:rsid w:val="1CDE4B9F"/>
    <w:rsid w:val="1D155CEE"/>
    <w:rsid w:val="1D491079"/>
    <w:rsid w:val="1E396257"/>
    <w:rsid w:val="1E6C0A54"/>
    <w:rsid w:val="1F2E31E0"/>
    <w:rsid w:val="20F57F95"/>
    <w:rsid w:val="214F724E"/>
    <w:rsid w:val="216058A9"/>
    <w:rsid w:val="228B479A"/>
    <w:rsid w:val="240371BF"/>
    <w:rsid w:val="24402598"/>
    <w:rsid w:val="24C3687B"/>
    <w:rsid w:val="24DB0068"/>
    <w:rsid w:val="256C0FBF"/>
    <w:rsid w:val="25711CC6"/>
    <w:rsid w:val="25B20DC9"/>
    <w:rsid w:val="25C741E6"/>
    <w:rsid w:val="25FB3D7A"/>
    <w:rsid w:val="26D07ADC"/>
    <w:rsid w:val="273870AC"/>
    <w:rsid w:val="275D6B12"/>
    <w:rsid w:val="27764078"/>
    <w:rsid w:val="27842671"/>
    <w:rsid w:val="27893DAB"/>
    <w:rsid w:val="27C44DE4"/>
    <w:rsid w:val="297E01B4"/>
    <w:rsid w:val="29FD04D3"/>
    <w:rsid w:val="2A2E29E8"/>
    <w:rsid w:val="2A581813"/>
    <w:rsid w:val="2A654676"/>
    <w:rsid w:val="2ABE7A3E"/>
    <w:rsid w:val="2BA707AB"/>
    <w:rsid w:val="2C567FD4"/>
    <w:rsid w:val="2C7843EE"/>
    <w:rsid w:val="2CA234A8"/>
    <w:rsid w:val="2D7832F7"/>
    <w:rsid w:val="2E717347"/>
    <w:rsid w:val="2EFA178C"/>
    <w:rsid w:val="2F526CA4"/>
    <w:rsid w:val="2FF17A16"/>
    <w:rsid w:val="30430824"/>
    <w:rsid w:val="30B46D73"/>
    <w:rsid w:val="30BE0A59"/>
    <w:rsid w:val="30D92BC5"/>
    <w:rsid w:val="31380A01"/>
    <w:rsid w:val="3143321D"/>
    <w:rsid w:val="316A07AA"/>
    <w:rsid w:val="319F7F4E"/>
    <w:rsid w:val="31DE6AA2"/>
    <w:rsid w:val="320C7AB3"/>
    <w:rsid w:val="32555174"/>
    <w:rsid w:val="32D53DDA"/>
    <w:rsid w:val="32D87CB9"/>
    <w:rsid w:val="32E91BA2"/>
    <w:rsid w:val="333C7F24"/>
    <w:rsid w:val="337E0E1D"/>
    <w:rsid w:val="33C323F3"/>
    <w:rsid w:val="33D66592"/>
    <w:rsid w:val="34000F51"/>
    <w:rsid w:val="34F42AC0"/>
    <w:rsid w:val="363A0421"/>
    <w:rsid w:val="36C364A8"/>
    <w:rsid w:val="36CA3A99"/>
    <w:rsid w:val="37C655BF"/>
    <w:rsid w:val="383D272C"/>
    <w:rsid w:val="38D24458"/>
    <w:rsid w:val="39AE70AB"/>
    <w:rsid w:val="3BAC19BF"/>
    <w:rsid w:val="3C0468F4"/>
    <w:rsid w:val="3C0C0783"/>
    <w:rsid w:val="3CF61E96"/>
    <w:rsid w:val="3D08531B"/>
    <w:rsid w:val="3DC12C0B"/>
    <w:rsid w:val="3F70313C"/>
    <w:rsid w:val="3F9F3A96"/>
    <w:rsid w:val="3FBB0422"/>
    <w:rsid w:val="3FF0539D"/>
    <w:rsid w:val="40FA1CAC"/>
    <w:rsid w:val="412D35A2"/>
    <w:rsid w:val="41B65345"/>
    <w:rsid w:val="41C757A4"/>
    <w:rsid w:val="41D063EA"/>
    <w:rsid w:val="42F63DE9"/>
    <w:rsid w:val="4383232B"/>
    <w:rsid w:val="43AF38A6"/>
    <w:rsid w:val="43F860E9"/>
    <w:rsid w:val="44FE7143"/>
    <w:rsid w:val="45533857"/>
    <w:rsid w:val="46004DE1"/>
    <w:rsid w:val="46560EA5"/>
    <w:rsid w:val="46696E2A"/>
    <w:rsid w:val="469F0426"/>
    <w:rsid w:val="477912EF"/>
    <w:rsid w:val="480D1AA5"/>
    <w:rsid w:val="483F6AC4"/>
    <w:rsid w:val="48BF60AB"/>
    <w:rsid w:val="493C27E9"/>
    <w:rsid w:val="493F29DA"/>
    <w:rsid w:val="496F39ED"/>
    <w:rsid w:val="497C50C6"/>
    <w:rsid w:val="497F0713"/>
    <w:rsid w:val="49EC3FFA"/>
    <w:rsid w:val="49FF41D3"/>
    <w:rsid w:val="4B0215FB"/>
    <w:rsid w:val="4B0B3AEE"/>
    <w:rsid w:val="4B294E06"/>
    <w:rsid w:val="4BB27A1B"/>
    <w:rsid w:val="4BB97E25"/>
    <w:rsid w:val="4BC774AF"/>
    <w:rsid w:val="4BE068DB"/>
    <w:rsid w:val="4BF6002B"/>
    <w:rsid w:val="4D844549"/>
    <w:rsid w:val="4EB1136E"/>
    <w:rsid w:val="4EC633F6"/>
    <w:rsid w:val="4ECE2238"/>
    <w:rsid w:val="4FA71C96"/>
    <w:rsid w:val="4FB37368"/>
    <w:rsid w:val="500C0C41"/>
    <w:rsid w:val="506A5C79"/>
    <w:rsid w:val="50BB4CD3"/>
    <w:rsid w:val="50E11B9A"/>
    <w:rsid w:val="51DB4B86"/>
    <w:rsid w:val="53270C19"/>
    <w:rsid w:val="55333C3E"/>
    <w:rsid w:val="55BE25C3"/>
    <w:rsid w:val="56EA49A7"/>
    <w:rsid w:val="583628E4"/>
    <w:rsid w:val="58814A6C"/>
    <w:rsid w:val="59126EAD"/>
    <w:rsid w:val="5A0C3E29"/>
    <w:rsid w:val="5A3D24E1"/>
    <w:rsid w:val="5A8D77A5"/>
    <w:rsid w:val="5AA004E9"/>
    <w:rsid w:val="5B6800B4"/>
    <w:rsid w:val="5BD743DE"/>
    <w:rsid w:val="5CAB7F19"/>
    <w:rsid w:val="5CCC5387"/>
    <w:rsid w:val="5CD050B5"/>
    <w:rsid w:val="5E22791D"/>
    <w:rsid w:val="5E3C677A"/>
    <w:rsid w:val="61FA4982"/>
    <w:rsid w:val="6234499F"/>
    <w:rsid w:val="63251ED3"/>
    <w:rsid w:val="638157A9"/>
    <w:rsid w:val="63C6408E"/>
    <w:rsid w:val="63D133A8"/>
    <w:rsid w:val="64CA39A1"/>
    <w:rsid w:val="65053FDE"/>
    <w:rsid w:val="658D14ED"/>
    <w:rsid w:val="65C15EE3"/>
    <w:rsid w:val="66141EEF"/>
    <w:rsid w:val="664E2987"/>
    <w:rsid w:val="66706344"/>
    <w:rsid w:val="66B772E6"/>
    <w:rsid w:val="67915D89"/>
    <w:rsid w:val="67D17743"/>
    <w:rsid w:val="67E625AF"/>
    <w:rsid w:val="68BA151B"/>
    <w:rsid w:val="695D5489"/>
    <w:rsid w:val="69630ADE"/>
    <w:rsid w:val="6A026ACA"/>
    <w:rsid w:val="6A5966E8"/>
    <w:rsid w:val="6AF56ED7"/>
    <w:rsid w:val="6C4A05C8"/>
    <w:rsid w:val="6CC36EF0"/>
    <w:rsid w:val="6D3B1A89"/>
    <w:rsid w:val="6D9E2FAE"/>
    <w:rsid w:val="6DB9234D"/>
    <w:rsid w:val="6F0C3D55"/>
    <w:rsid w:val="711A6DEF"/>
    <w:rsid w:val="713E1D99"/>
    <w:rsid w:val="71665B90"/>
    <w:rsid w:val="71BF4EC2"/>
    <w:rsid w:val="72734D90"/>
    <w:rsid w:val="72E74072"/>
    <w:rsid w:val="732D4A53"/>
    <w:rsid w:val="73FC458A"/>
    <w:rsid w:val="7412278C"/>
    <w:rsid w:val="7467234B"/>
    <w:rsid w:val="77533983"/>
    <w:rsid w:val="77E90EE2"/>
    <w:rsid w:val="783C4319"/>
    <w:rsid w:val="79C8388C"/>
    <w:rsid w:val="79E7B28D"/>
    <w:rsid w:val="7BDD39EC"/>
    <w:rsid w:val="7C462ADF"/>
    <w:rsid w:val="7C8415C1"/>
    <w:rsid w:val="7D412349"/>
    <w:rsid w:val="7DA517D2"/>
    <w:rsid w:val="7DC10D1E"/>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autoRedefine/>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6">
    <w:name w:val="index 6"/>
    <w:basedOn w:val="1"/>
    <w:next w:val="1"/>
    <w:qFormat/>
    <w:uiPriority w:val="0"/>
    <w:pPr>
      <w:ind w:left="2100"/>
      <w:jc w:val="center"/>
    </w:pPr>
  </w:style>
  <w:style w:type="paragraph" w:styleId="7">
    <w:name w:val="Body Text"/>
    <w:basedOn w:val="1"/>
    <w:link w:val="27"/>
    <w:autoRedefine/>
    <w:qFormat/>
    <w:uiPriority w:val="99"/>
    <w:pPr>
      <w:spacing w:beforeLines="30"/>
    </w:pPr>
    <w:rPr>
      <w:rFonts w:ascii="FangSong_GB2312" w:eastAsia="FangSong_GB2312"/>
      <w:kern w:val="0"/>
      <w:sz w:val="30"/>
    </w:rPr>
  </w:style>
  <w:style w:type="paragraph" w:styleId="8">
    <w:name w:val="Body Text Indent"/>
    <w:basedOn w:val="1"/>
    <w:autoRedefine/>
    <w:qFormat/>
    <w:uiPriority w:val="0"/>
    <w:pPr>
      <w:ind w:firstLine="630" w:firstLineChars="225"/>
    </w:pPr>
    <w:rPr>
      <w:rFonts w:ascii="FangSong_GB2312" w:eastAsia="FangSong_GB2312"/>
      <w:color w:val="000080"/>
      <w:sz w:val="28"/>
      <w:szCs w:val="28"/>
    </w:rPr>
  </w:style>
  <w:style w:type="paragraph" w:styleId="9">
    <w:name w:val="toc 3"/>
    <w:basedOn w:val="1"/>
    <w:next w:val="1"/>
    <w:autoRedefine/>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Normal (Web)"/>
    <w:basedOn w:val="1"/>
    <w:autoRedefine/>
    <w:qFormat/>
    <w:uiPriority w:val="0"/>
    <w:pPr>
      <w:spacing w:beforeAutospacing="1" w:afterAutospacing="1"/>
      <w:jc w:val="left"/>
    </w:pPr>
    <w:rPr>
      <w:kern w:val="0"/>
      <w:sz w:val="24"/>
    </w:rPr>
  </w:style>
  <w:style w:type="paragraph" w:styleId="16">
    <w:name w:val="Body Text First Indent 2"/>
    <w:basedOn w:val="8"/>
    <w:next w:val="6"/>
    <w:qFormat/>
    <w:uiPriority w:val="0"/>
    <w:pPr>
      <w:spacing w:before="100" w:beforeAutospacing="1" w:after="100" w:afterAutospacing="1"/>
      <w:ind w:firstLine="420" w:firstLineChars="200"/>
    </w:pPr>
    <w:rPr>
      <w:rFonts w:ascii="Calibri" w:hAnsi="Calibri" w:cs="宋体"/>
      <w:szCs w:val="21"/>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paragraph" w:customStyle="1" w:styleId="21">
    <w:name w:val="样式1"/>
    <w:basedOn w:val="1"/>
    <w:qFormat/>
    <w:uiPriority w:val="0"/>
    <w:rPr>
      <w:b/>
      <w:color w:val="538135"/>
      <w:sz w:val="28"/>
    </w:rPr>
  </w:style>
  <w:style w:type="character" w:customStyle="1" w:styleId="22">
    <w:name w:val="Header Char"/>
    <w:basedOn w:val="18"/>
    <w:autoRedefine/>
    <w:semiHidden/>
    <w:qFormat/>
    <w:uiPriority w:val="99"/>
    <w:rPr>
      <w:rFonts w:ascii="Times New Roman" w:hAnsi="Times New Roman"/>
      <w:sz w:val="18"/>
      <w:szCs w:val="18"/>
    </w:rPr>
  </w:style>
  <w:style w:type="character" w:customStyle="1" w:styleId="23">
    <w:name w:val="页眉 Char"/>
    <w:link w:val="12"/>
    <w:autoRedefine/>
    <w:semiHidden/>
    <w:qFormat/>
    <w:locked/>
    <w:uiPriority w:val="99"/>
    <w:rPr>
      <w:sz w:val="18"/>
    </w:rPr>
  </w:style>
  <w:style w:type="character" w:customStyle="1" w:styleId="24">
    <w:name w:val="Footer Char"/>
    <w:basedOn w:val="18"/>
    <w:autoRedefine/>
    <w:semiHidden/>
    <w:qFormat/>
    <w:uiPriority w:val="99"/>
    <w:rPr>
      <w:rFonts w:ascii="Times New Roman" w:hAnsi="Times New Roman"/>
      <w:sz w:val="18"/>
      <w:szCs w:val="18"/>
    </w:rPr>
  </w:style>
  <w:style w:type="character" w:customStyle="1" w:styleId="25">
    <w:name w:val="页脚 Char"/>
    <w:link w:val="11"/>
    <w:autoRedefine/>
    <w:qFormat/>
    <w:locked/>
    <w:uiPriority w:val="99"/>
    <w:rPr>
      <w:sz w:val="18"/>
    </w:rPr>
  </w:style>
  <w:style w:type="character" w:customStyle="1" w:styleId="26">
    <w:name w:val="Body Text Char"/>
    <w:basedOn w:val="18"/>
    <w:autoRedefine/>
    <w:semiHidden/>
    <w:qFormat/>
    <w:uiPriority w:val="99"/>
    <w:rPr>
      <w:rFonts w:ascii="Times New Roman" w:hAnsi="Times New Roman"/>
      <w:szCs w:val="24"/>
    </w:rPr>
  </w:style>
  <w:style w:type="character" w:customStyle="1" w:styleId="27">
    <w:name w:val="正文文本 Char"/>
    <w:link w:val="7"/>
    <w:autoRedefine/>
    <w:qFormat/>
    <w:locked/>
    <w:uiPriority w:val="99"/>
    <w:rPr>
      <w:rFonts w:ascii="FangSong_GB2312" w:hAnsi="Times New Roman" w:eastAsia="FangSong_GB2312"/>
      <w:sz w:val="24"/>
    </w:rPr>
  </w:style>
  <w:style w:type="paragraph" w:customStyle="1" w:styleId="28">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autoRedefine/>
    <w:qFormat/>
    <w:uiPriority w:val="34"/>
    <w:pPr>
      <w:ind w:firstLine="420" w:firstLineChars="200"/>
    </w:pPr>
  </w:style>
  <w:style w:type="character" w:customStyle="1" w:styleId="30">
    <w:name w:val="标题 1 Char"/>
    <w:basedOn w:val="18"/>
    <w:link w:val="3"/>
    <w:autoRedefine/>
    <w:qFormat/>
    <w:uiPriority w:val="9"/>
    <w:rPr>
      <w:rFonts w:ascii="Times New Roman" w:hAnsi="Times New Roman"/>
      <w:b/>
      <w:bCs/>
      <w:kern w:val="44"/>
      <w:sz w:val="44"/>
      <w:szCs w:val="44"/>
    </w:rPr>
  </w:style>
  <w:style w:type="character" w:customStyle="1" w:styleId="31">
    <w:name w:val="标题 2 Char"/>
    <w:basedOn w:val="18"/>
    <w:link w:val="4"/>
    <w:autoRedefine/>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8"/>
    <w:link w:val="10"/>
    <w:autoRedefine/>
    <w:semiHidden/>
    <w:qFormat/>
    <w:uiPriority w:val="99"/>
    <w:rPr>
      <w:rFonts w:ascii="Times New Roman" w:hAnsi="Times New Roman"/>
      <w:kern w:val="2"/>
      <w:sz w:val="18"/>
      <w:szCs w:val="18"/>
    </w:rPr>
  </w:style>
  <w:style w:type="character" w:customStyle="1" w:styleId="34">
    <w:name w:val="标题 3 Char"/>
    <w:basedOn w:val="18"/>
    <w:link w:val="5"/>
    <w:autoRedefine/>
    <w:qFormat/>
    <w:uiPriority w:val="9"/>
    <w:rPr>
      <w:rFonts w:ascii="Times New Roman" w:hAnsi="Times New Roman"/>
      <w:b/>
      <w:bCs/>
      <w:kern w:val="2"/>
      <w:sz w:val="32"/>
      <w:szCs w:val="32"/>
    </w:rPr>
  </w:style>
  <w:style w:type="paragraph" w:customStyle="1" w:styleId="35">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b="0"/>
              <a:t>2021-2022</a:t>
            </a:r>
            <a:r>
              <a:rPr altLang="en-US" b="0"/>
              <a:t>收、支决算总计变动情况表</a:t>
            </a:r>
            <a:endParaRPr altLang="en-US" b="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收入合计</c:v>
                </c:pt>
                <c:pt idx="1">
                  <c:v>支出合计</c:v>
                </c:pt>
              </c:strCache>
            </c:strRef>
          </c:cat>
          <c:val>
            <c:numRef>
              <c:f>Sheet1!$B$2:$B$3</c:f>
              <c:numCache>
                <c:formatCode>General</c:formatCode>
                <c:ptCount val="2"/>
                <c:pt idx="0">
                  <c:v>2526.22</c:v>
                </c:pt>
                <c:pt idx="1">
                  <c:v>2806.83</c:v>
                </c:pt>
              </c:numCache>
            </c:numRef>
          </c:val>
        </c:ser>
        <c:ser>
          <c:idx val="1"/>
          <c:order val="1"/>
          <c:tx>
            <c:strRef>
              <c:f>Sheet1!$C$1</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收入合计</c:v>
                </c:pt>
                <c:pt idx="1">
                  <c:v>支出合计</c:v>
                </c:pt>
              </c:strCache>
            </c:strRef>
          </c:cat>
          <c:val>
            <c:numRef>
              <c:f>Sheet1!$C$2:$C$3</c:f>
              <c:numCache>
                <c:formatCode>General</c:formatCode>
                <c:ptCount val="2"/>
                <c:pt idx="0">
                  <c:v>2588.07</c:v>
                </c:pt>
                <c:pt idx="1">
                  <c:v>2642.83</c:v>
                </c:pt>
              </c:numCache>
            </c:numRef>
          </c:val>
        </c:ser>
        <c:dLbls>
          <c:showLegendKey val="0"/>
          <c:showVal val="1"/>
          <c:showCatName val="0"/>
          <c:showSerName val="0"/>
          <c:showPercent val="0"/>
          <c:showBubbleSize val="0"/>
        </c:dLbls>
        <c:gapWidth val="246"/>
        <c:overlap val="-28"/>
        <c:axId val="252226176"/>
        <c:axId val="25224025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收入合计</c:v>
                      </c:pt>
                      <c:pt idx="1">
                        <c:v>支出合计</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522261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240256"/>
        <c:crosses val="autoZero"/>
        <c:auto val="1"/>
        <c:lblAlgn val="ctr"/>
        <c:lblOffset val="100"/>
        <c:noMultiLvlLbl val="0"/>
      </c:catAx>
      <c:valAx>
        <c:axId val="25224025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2261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事业收入</c:v>
                </c:pt>
              </c:strCache>
            </c:strRef>
          </c:cat>
          <c:val>
            <c:numRef>
              <c:f>Sheet1!$B$2:$B$3</c:f>
              <c:numCache>
                <c:formatCode>General</c:formatCode>
                <c:ptCount val="2"/>
                <c:pt idx="0">
                  <c:v>1192.49</c:v>
                </c:pt>
                <c:pt idx="1">
                  <c:v>1395.58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lgn="ct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2208.96</c:v>
                </c:pt>
                <c:pt idx="1">
                  <c:v>433.87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2021-2022</a:t>
            </a:r>
            <a:r>
              <a:rPr altLang="en-US"/>
              <a:t>年财政拨款收、支决算总计变动情况</a:t>
            </a:r>
            <a:endParaRPr altLang="en-US"/>
          </a:p>
        </c:rich>
      </c:tx>
      <c:layout>
        <c:manualLayout>
          <c:xMode val="edge"/>
          <c:yMode val="edge"/>
          <c:x val="0.150165406427221"/>
          <c:y val="0.029858173675043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2021年底</c:v>
                </c:pt>
                <c:pt idx="1">
                  <c:v>2022年底</c:v>
                </c:pt>
              </c:strCache>
            </c:strRef>
          </c:cat>
          <c:val>
            <c:numRef>
              <c:f>Sheet1!$B$2:$B$3</c:f>
              <c:numCache>
                <c:formatCode>General</c:formatCode>
                <c:ptCount val="2"/>
                <c:pt idx="0">
                  <c:v>1022.05</c:v>
                </c:pt>
                <c:pt idx="1">
                  <c:v>1192.49</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2021年底</c:v>
                </c:pt>
                <c:pt idx="1">
                  <c:v>2022年底</c:v>
                </c:pt>
              </c:strCache>
            </c:strRef>
          </c:cat>
          <c:val>
            <c:numRef>
              <c:f>Sheet1!$C$2:$C$3</c:f>
              <c:numCache>
                <c:formatCode>General</c:formatCode>
                <c:ptCount val="2"/>
                <c:pt idx="0">
                  <c:v>1302.66</c:v>
                </c:pt>
                <c:pt idx="1">
                  <c:v>1247.25</c:v>
                </c:pt>
              </c:numCache>
            </c:numRef>
          </c:val>
        </c:ser>
        <c:dLbls>
          <c:showLegendKey val="0"/>
          <c:showVal val="1"/>
          <c:showCatName val="0"/>
          <c:showSerName val="0"/>
          <c:showPercent val="0"/>
          <c:showBubbleSize val="0"/>
        </c:dLbls>
        <c:gapWidth val="246"/>
        <c:overlap val="-28"/>
        <c:axId val="252861824"/>
        <c:axId val="252892288"/>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2021年底</c:v>
                      </c:pt>
                      <c:pt idx="1">
                        <c:v>2022年底</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528618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892288"/>
        <c:crosses val="autoZero"/>
        <c:auto val="1"/>
        <c:lblAlgn val="ctr"/>
        <c:lblOffset val="100"/>
        <c:noMultiLvlLbl val="0"/>
      </c:catAx>
      <c:valAx>
        <c:axId val="25289228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8618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2021-2022</a:t>
            </a:r>
            <a:r>
              <a:rPr altLang="en-US"/>
              <a:t>一般公共预算财政拨款支出决算变动情况</a:t>
            </a:r>
            <a:endParaRPr altLang="en-US"/>
          </a:p>
        </c:rich>
      </c:tx>
      <c:layout>
        <c:manualLayout>
          <c:xMode val="edge"/>
          <c:yMode val="edge"/>
          <c:x val="0.109446726262382"/>
          <c:y val="0.028261793455163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一般公共预算拨款财政支出</c:v>
                </c:pt>
                <c:pt idx="1">
                  <c:v>政府性基金预算财政拨款支出</c:v>
                </c:pt>
              </c:strCache>
            </c:strRef>
          </c:cat>
          <c:val>
            <c:numRef>
              <c:f>Sheet1!$B$2:$B$3</c:f>
              <c:numCache>
                <c:formatCode>General</c:formatCode>
                <c:ptCount val="2"/>
                <c:pt idx="0">
                  <c:v>1218.84</c:v>
                </c:pt>
                <c:pt idx="1">
                  <c:v>83.82</c:v>
                </c:pt>
              </c:numCache>
            </c:numRef>
          </c:val>
        </c:ser>
        <c:ser>
          <c:idx val="1"/>
          <c:order val="1"/>
          <c:tx>
            <c:strRef>
              <c:f>Sheet1!$C$1</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一般公共预算拨款财政支出</c:v>
                </c:pt>
                <c:pt idx="1">
                  <c:v>政府性基金预算财政拨款支出</c:v>
                </c:pt>
              </c:strCache>
            </c:strRef>
          </c:cat>
          <c:val>
            <c:numRef>
              <c:f>Sheet1!$C$2:$C$3</c:f>
              <c:numCache>
                <c:formatCode>General</c:formatCode>
                <c:ptCount val="2"/>
                <c:pt idx="0">
                  <c:v>1192.49</c:v>
                </c:pt>
                <c:pt idx="1">
                  <c:v>54.76</c:v>
                </c:pt>
              </c:numCache>
            </c:numRef>
          </c:val>
        </c:ser>
        <c:dLbls>
          <c:showLegendKey val="0"/>
          <c:showVal val="1"/>
          <c:showCatName val="0"/>
          <c:showSerName val="0"/>
          <c:showPercent val="0"/>
          <c:showBubbleSize val="0"/>
        </c:dLbls>
        <c:gapWidth val="246"/>
        <c:overlap val="-28"/>
        <c:axId val="253135104"/>
        <c:axId val="253140992"/>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一般公共预算拨款财政支出</c:v>
                      </c:pt>
                      <c:pt idx="1">
                        <c:v>政府性基金预算财政拨款支出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531351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140992"/>
        <c:crosses val="autoZero"/>
        <c:auto val="1"/>
        <c:lblAlgn val="ctr"/>
        <c:lblOffset val="100"/>
        <c:noMultiLvlLbl val="0"/>
      </c:catAx>
      <c:valAx>
        <c:axId val="253140992"/>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1351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8187360769141"/>
          <c:y val="0.0214980764878932"/>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社会保障和就业（类）</c:v>
                </c:pt>
                <c:pt idx="1">
                  <c:v>卫生健康支出</c:v>
                </c:pt>
                <c:pt idx="2">
                  <c:v>住房保障支出</c:v>
                </c:pt>
              </c:strCache>
            </c:strRef>
          </c:cat>
          <c:val>
            <c:numRef>
              <c:f>Sheet1!$B$2:$B$4</c:f>
              <c:numCache>
                <c:formatCode>General</c:formatCode>
                <c:ptCount val="3"/>
                <c:pt idx="0">
                  <c:v>61.06</c:v>
                </c:pt>
                <c:pt idx="1">
                  <c:v>1084.94</c:v>
                </c:pt>
                <c:pt idx="2">
                  <c:v>46.49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13.55</c:v>
                </c:pt>
                <c:pt idx="1">
                  <c:v>1.46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50</Pages>
  <Words>4187</Words>
  <Characters>23868</Characters>
  <Lines>198</Lines>
  <Paragraphs>55</Paragraphs>
  <TotalTime>9</TotalTime>
  <ScaleCrop>false</ScaleCrop>
  <LinksUpToDate>false</LinksUpToDate>
  <CharactersWithSpaces>28000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我有一个小小的科员梦</cp:lastModifiedBy>
  <cp:lastPrinted>2023-07-31T02:35:00Z</cp:lastPrinted>
  <dcterms:modified xsi:type="dcterms:W3CDTF">2024-01-12T01:34:02Z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0C5A5F1AE99C44D2AD7AF15177D796D5_13</vt:lpwstr>
  </property>
</Properties>
</file>