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黑体" w:hAnsi="黑体" w:eastAsia="黑体" w:cs="黑体"/>
          <w:color w:val="auto"/>
          <w:kern w:val="2"/>
          <w:sz w:val="40"/>
          <w:szCs w:val="40"/>
          <w:lang w:val="en-US" w:eastAsia="zh-CN"/>
        </w:rPr>
      </w:pPr>
    </w:p>
    <w:p>
      <w:pPr>
        <w:pStyle w:val="5"/>
        <w:jc w:val="center"/>
        <w:rPr>
          <w:rFonts w:hint="eastAsia" w:ascii="黑体" w:hAnsi="黑体" w:eastAsia="黑体" w:cs="黑体"/>
          <w:color w:val="auto"/>
          <w:kern w:val="2"/>
          <w:sz w:val="40"/>
          <w:szCs w:val="40"/>
          <w:lang w:val="en-US" w:eastAsia="zh-CN"/>
        </w:rPr>
      </w:pPr>
      <w:r>
        <w:rPr>
          <w:rFonts w:hint="eastAsia" w:ascii="黑体" w:hAnsi="黑体" w:eastAsia="黑体" w:cs="黑体"/>
          <w:color w:val="auto"/>
          <w:kern w:val="2"/>
          <w:sz w:val="40"/>
          <w:szCs w:val="40"/>
          <w:lang w:val="en-US" w:eastAsia="zh-CN"/>
        </w:rPr>
        <w:t>剑阁县农业农村局</w:t>
      </w:r>
    </w:p>
    <w:p>
      <w:pPr>
        <w:pStyle w:val="5"/>
        <w:jc w:val="center"/>
        <w:rPr>
          <w:rFonts w:hint="eastAsia" w:ascii="黑体" w:hAnsi="黑体" w:eastAsia="黑体" w:cs="黑体"/>
          <w:color w:val="auto"/>
          <w:kern w:val="2"/>
          <w:sz w:val="40"/>
          <w:szCs w:val="40"/>
        </w:rPr>
      </w:pPr>
      <w:r>
        <w:rPr>
          <w:rFonts w:hint="eastAsia" w:ascii="黑体" w:hAnsi="黑体" w:eastAsia="黑体" w:cs="黑体"/>
          <w:color w:val="auto"/>
          <w:kern w:val="2"/>
          <w:sz w:val="40"/>
          <w:szCs w:val="40"/>
          <w:lang w:val="en-US" w:eastAsia="zh-CN"/>
        </w:rPr>
        <w:t>关于报送《</w:t>
      </w:r>
      <w:r>
        <w:rPr>
          <w:rFonts w:hint="eastAsia" w:ascii="黑体" w:hAnsi="黑体" w:eastAsia="黑体" w:cs="黑体"/>
          <w:color w:val="auto"/>
          <w:kern w:val="2"/>
          <w:sz w:val="40"/>
          <w:szCs w:val="40"/>
          <w:lang w:val="en-US"/>
        </w:rPr>
        <w:t>202</w:t>
      </w:r>
      <w:r>
        <w:rPr>
          <w:rFonts w:hint="eastAsia" w:ascii="黑体" w:hAnsi="黑体" w:eastAsia="黑体" w:cs="黑体"/>
          <w:color w:val="auto"/>
          <w:kern w:val="2"/>
          <w:sz w:val="40"/>
          <w:szCs w:val="40"/>
          <w:lang w:val="en-US" w:eastAsia="zh-CN"/>
        </w:rPr>
        <w:t>2</w:t>
      </w:r>
      <w:r>
        <w:rPr>
          <w:rFonts w:hint="eastAsia" w:ascii="黑体" w:hAnsi="黑体" w:eastAsia="黑体" w:cs="黑体"/>
          <w:color w:val="auto"/>
          <w:kern w:val="2"/>
          <w:sz w:val="40"/>
          <w:szCs w:val="40"/>
          <w:lang w:val="en-US"/>
        </w:rPr>
        <w:t>年</w:t>
      </w:r>
      <w:r>
        <w:rPr>
          <w:rFonts w:hint="eastAsia" w:ascii="黑体" w:hAnsi="黑体" w:eastAsia="黑体" w:cs="黑体"/>
          <w:color w:val="auto"/>
          <w:kern w:val="2"/>
          <w:sz w:val="40"/>
          <w:szCs w:val="40"/>
          <w:lang w:val="en-US" w:eastAsia="zh-CN"/>
        </w:rPr>
        <w:t>度中央</w:t>
      </w:r>
      <w:r>
        <w:rPr>
          <w:rFonts w:hint="eastAsia" w:ascii="黑体" w:hAnsi="黑体" w:eastAsia="黑体" w:cs="黑体"/>
          <w:color w:val="auto"/>
          <w:kern w:val="2"/>
          <w:sz w:val="40"/>
          <w:szCs w:val="40"/>
        </w:rPr>
        <w:t>专项预算</w:t>
      </w:r>
      <w:r>
        <w:rPr>
          <w:rFonts w:hint="eastAsia" w:ascii="黑体" w:hAnsi="黑体" w:eastAsia="黑体" w:cs="黑体"/>
          <w:color w:val="auto"/>
          <w:kern w:val="2"/>
          <w:sz w:val="40"/>
          <w:szCs w:val="40"/>
          <w:lang w:eastAsia="zh-CN"/>
        </w:rPr>
        <w:t>肉牛增量提质</w:t>
      </w:r>
      <w:r>
        <w:rPr>
          <w:rFonts w:hint="eastAsia" w:ascii="黑体" w:hAnsi="黑体" w:eastAsia="黑体" w:cs="黑体"/>
          <w:color w:val="auto"/>
          <w:kern w:val="2"/>
          <w:sz w:val="40"/>
          <w:szCs w:val="40"/>
        </w:rPr>
        <w:t>项目</w:t>
      </w:r>
      <w:r>
        <w:rPr>
          <w:rFonts w:hint="eastAsia" w:ascii="黑体" w:hAnsi="黑体" w:eastAsia="黑体" w:cs="黑体"/>
          <w:color w:val="auto"/>
          <w:kern w:val="2"/>
          <w:sz w:val="40"/>
          <w:szCs w:val="40"/>
          <w:lang w:val="en-US" w:eastAsia="zh-CN"/>
        </w:rPr>
        <w:t>》</w:t>
      </w:r>
      <w:r>
        <w:rPr>
          <w:rFonts w:hint="eastAsia" w:ascii="黑体" w:hAnsi="黑体" w:eastAsia="黑体" w:cs="黑体"/>
          <w:color w:val="auto"/>
          <w:kern w:val="2"/>
          <w:sz w:val="40"/>
          <w:szCs w:val="40"/>
          <w:lang w:eastAsia="zh-CN"/>
        </w:rPr>
        <w:t>的</w:t>
      </w:r>
      <w:r>
        <w:rPr>
          <w:rFonts w:hint="eastAsia" w:ascii="黑体" w:hAnsi="黑体" w:eastAsia="黑体" w:cs="黑体"/>
          <w:color w:val="auto"/>
          <w:kern w:val="2"/>
          <w:sz w:val="40"/>
          <w:szCs w:val="40"/>
        </w:rPr>
        <w:t>绩效自评报告</w:t>
      </w:r>
    </w:p>
    <w:p>
      <w:pPr>
        <w:spacing w:line="620" w:lineRule="exact"/>
        <w:ind w:firstLine="640" w:firstLineChars="200"/>
        <w:jc w:val="center"/>
        <w:rPr>
          <w:rFonts w:ascii="Times New Roman" w:hAnsi="Times New Roman" w:eastAsia="仿宋_GB2312" w:cs="仿宋"/>
          <w:sz w:val="32"/>
          <w:szCs w:val="32"/>
        </w:rPr>
      </w:pPr>
    </w:p>
    <w:p>
      <w:pPr>
        <w:keepNext w:val="0"/>
        <w:keepLines w:val="0"/>
        <w:pageBreakBefore w:val="0"/>
        <w:kinsoku/>
        <w:wordWrap/>
        <w:overflowPunct/>
        <w:topLinePunct w:val="0"/>
        <w:bidi w:val="0"/>
        <w:spacing w:line="576" w:lineRule="exact"/>
        <w:ind w:firstLine="640" w:firstLineChars="200"/>
        <w:textAlignment w:val="auto"/>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eastAsia="zh-CN"/>
        </w:rPr>
        <w:t>1．项目责任单位职能职责。</w:t>
      </w:r>
      <w:r>
        <w:rPr>
          <w:rFonts w:hint="eastAsia" w:ascii="仿宋_GB2312" w:hAnsi="仿宋_GB2312" w:eastAsia="仿宋_GB2312" w:cs="仿宋_GB2312"/>
          <w:color w:val="000000"/>
          <w:kern w:val="0"/>
          <w:sz w:val="32"/>
          <w:szCs w:val="32"/>
          <w:lang w:val="en-US" w:eastAsia="zh-CN"/>
        </w:rPr>
        <w:t>为明确目标任务和工作责任，落实好肉牛增量提质行动，成立剑阁县肉牛增量提质行动项目领导小组，副县长唐家华任组长，县财政局、县自然资源局、县生态环境局、县发展和改革局、县农业农村局等相关负责人为成员。领导小组下设办公室，办公室设在县农业农村局，由局长罗映波担任办公室主任，县农业农村局作为牵头部门，做好肉牛增量提质项目日常工作。</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eastAsia="zh-CN"/>
        </w:rPr>
        <w:t>2．项目申报程序。</w:t>
      </w:r>
      <w:r>
        <w:rPr>
          <w:rFonts w:hint="eastAsia" w:ascii="仿宋_GB2312" w:hAnsi="仿宋_GB2312" w:eastAsia="仿宋_GB2312" w:cs="仿宋_GB2312"/>
          <w:color w:val="000000"/>
          <w:kern w:val="0"/>
          <w:sz w:val="32"/>
          <w:szCs w:val="32"/>
        </w:rPr>
        <w:t>按照四川省财政厅四川省农业农村厅《关于下达2022年中央财政农业生产发展资金的通知》（川财农〔2022〕68号）、及四川省农业农村厅四川省财政厅《关于做好2022年中央财政农业生产发展等项目实施工作的通知》（川农函〔2022〕437号）的要求</w:t>
      </w:r>
      <w:r>
        <w:rPr>
          <w:rFonts w:hint="eastAsia" w:ascii="仿宋_GB2312" w:hAnsi="仿宋_GB2312" w:eastAsia="仿宋_GB2312" w:cs="仿宋_GB2312"/>
          <w:color w:val="000000"/>
          <w:kern w:val="0"/>
          <w:sz w:val="32"/>
          <w:szCs w:val="32"/>
          <w:lang w:eastAsia="zh-CN"/>
        </w:rPr>
        <w:t>。我县项目实施主体对象确定是</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由县境内</w:t>
      </w:r>
      <w:r>
        <w:rPr>
          <w:rFonts w:hint="default" w:ascii="仿宋_GB2312" w:hAnsi="仿宋_GB2312" w:eastAsia="仿宋_GB2312" w:cs="仿宋_GB2312"/>
          <w:color w:val="auto"/>
          <w:kern w:val="0"/>
          <w:sz w:val="32"/>
          <w:szCs w:val="32"/>
          <w:highlight w:val="none"/>
          <w:u w:val="none"/>
          <w:shd w:val="clear" w:color="auto" w:fill="FFFFFF"/>
        </w:rPr>
        <w:t>养殖肉牛</w:t>
      </w:r>
      <w:r>
        <w:rPr>
          <w:rFonts w:hint="eastAsia" w:ascii="仿宋_GB2312" w:hAnsi="仿宋_GB2312" w:eastAsia="仿宋_GB2312" w:cs="仿宋_GB2312"/>
          <w:color w:val="auto"/>
          <w:kern w:val="0"/>
          <w:sz w:val="32"/>
          <w:szCs w:val="32"/>
          <w:highlight w:val="none"/>
          <w:u w:val="none"/>
          <w:shd w:val="clear" w:color="auto" w:fill="FFFFFF"/>
          <w:lang w:val="zh-CN"/>
        </w:rPr>
        <w:t>年出栏达到</w:t>
      </w:r>
      <w:r>
        <w:rPr>
          <w:rFonts w:hint="eastAsia" w:ascii="仿宋_GB2312" w:hAnsi="仿宋_GB2312" w:eastAsia="仿宋_GB2312" w:cs="仿宋_GB2312"/>
          <w:color w:val="auto"/>
          <w:kern w:val="0"/>
          <w:sz w:val="32"/>
          <w:szCs w:val="32"/>
          <w:highlight w:val="none"/>
          <w:u w:val="none"/>
          <w:shd w:val="clear" w:color="auto" w:fill="FFFFFF"/>
          <w:lang w:val="en-US" w:eastAsia="zh-CN"/>
        </w:rPr>
        <w:t>50头以上的业主自愿书面申请，</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所在乡镇审核上报，县农业农村局组织人员现场实地规划后确定。</w:t>
      </w:r>
      <w:r>
        <w:rPr>
          <w:rFonts w:hint="eastAsia" w:ascii="仿宋_GB2312" w:hAnsi="仿宋_GB2312" w:eastAsia="仿宋_GB2312" w:cs="仿宋_GB2312"/>
          <w:color w:val="000000"/>
          <w:kern w:val="0"/>
          <w:sz w:val="32"/>
          <w:szCs w:val="32"/>
        </w:rPr>
        <w:t>结合我县实际，编制</w:t>
      </w:r>
      <w:r>
        <w:rPr>
          <w:rFonts w:hint="eastAsia" w:ascii="仿宋_GB2312" w:hAnsi="仿宋_GB2312" w:eastAsia="仿宋_GB2312" w:cs="仿宋_GB2312"/>
          <w:color w:val="000000"/>
          <w:kern w:val="0"/>
          <w:sz w:val="32"/>
          <w:szCs w:val="32"/>
          <w:lang w:eastAsia="zh-CN"/>
        </w:rPr>
        <w:t>符合本县的《剑阁县</w:t>
      </w:r>
      <w:r>
        <w:rPr>
          <w:rFonts w:hint="eastAsia" w:ascii="仿宋_GB2312" w:hAnsi="仿宋_GB2312" w:eastAsia="仿宋_GB2312" w:cs="仿宋_GB2312"/>
          <w:color w:val="000000"/>
          <w:kern w:val="0"/>
          <w:sz w:val="32"/>
          <w:szCs w:val="32"/>
          <w:lang w:val="en-US" w:eastAsia="zh-CN"/>
        </w:rPr>
        <w:t>2022年度中央财政肉牛增量提质行动项目实施方案</w:t>
      </w:r>
      <w:r>
        <w:rPr>
          <w:rFonts w:hint="eastAsia" w:ascii="仿宋_GB2312" w:hAnsi="仿宋_GB2312" w:eastAsia="仿宋_GB2312" w:cs="仿宋_GB2312"/>
          <w:color w:val="000000"/>
          <w:kern w:val="0"/>
          <w:sz w:val="32"/>
          <w:szCs w:val="32"/>
          <w:lang w:eastAsia="zh-CN"/>
        </w:rPr>
        <w:t>的通知》</w:t>
      </w:r>
      <w:r>
        <w:rPr>
          <w:rFonts w:hint="eastAsia" w:ascii="仿宋_GB2312" w:hAnsi="仿宋_GB2312" w:eastAsia="仿宋_GB2312" w:cs="仿宋_GB2312"/>
          <w:color w:val="000000"/>
          <w:kern w:val="0"/>
          <w:sz w:val="32"/>
          <w:szCs w:val="32"/>
          <w:lang w:val="en-US" w:eastAsia="zh-CN"/>
        </w:rPr>
        <w:t>剑农业函</w:t>
      </w:r>
      <w:r>
        <w:rPr>
          <w:rFonts w:hint="eastAsia" w:ascii="仿宋_GB2312" w:hAnsi="仿宋_GB2312" w:eastAsia="仿宋_GB2312" w:cs="仿宋_GB2312"/>
          <w:color w:val="000000"/>
          <w:kern w:val="0"/>
          <w:sz w:val="32"/>
          <w:szCs w:val="32"/>
        </w:rPr>
        <w:t>〔2022〕</w:t>
      </w:r>
      <w:r>
        <w:rPr>
          <w:rFonts w:hint="eastAsia" w:ascii="仿宋_GB2312" w:hAnsi="仿宋_GB2312" w:eastAsia="仿宋_GB2312" w:cs="仿宋_GB2312"/>
          <w:color w:val="000000"/>
          <w:kern w:val="0"/>
          <w:sz w:val="32"/>
          <w:szCs w:val="32"/>
          <w:lang w:val="en-US" w:eastAsia="zh-CN"/>
        </w:rPr>
        <w:t>199号。</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3．项目资金管理。</w:t>
      </w:r>
      <w:r>
        <w:rPr>
          <w:rFonts w:hint="eastAsia" w:ascii="仿宋_GB2312" w:hAnsi="仿宋_GB2312" w:eastAsia="仿宋_GB2312" w:cs="仿宋_GB2312"/>
          <w:color w:val="000000"/>
          <w:kern w:val="0"/>
          <w:sz w:val="32"/>
          <w:szCs w:val="32"/>
          <w:lang w:val="en-US" w:eastAsia="zh-CN"/>
        </w:rPr>
        <w:t>县农业农村局负责项目方案编制及申报、资金测算、建设指导、资料收集、进度报送、项目总结。并及时安排部署、督促检查、解决发展中遇到的困难问题，抓实、抓细肉牛增量提质项目每项任务、每个环节、每个问题。</w:t>
      </w:r>
    </w:p>
    <w:p>
      <w:pPr>
        <w:keepNext w:val="0"/>
        <w:keepLines w:val="0"/>
        <w:pageBreakBefore w:val="0"/>
        <w:kinsoku/>
        <w:wordWrap/>
        <w:overflowPunct/>
        <w:topLinePunct w:val="0"/>
        <w:bidi w:val="0"/>
        <w:spacing w:line="576" w:lineRule="exact"/>
        <w:ind w:firstLine="643"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4．项目资金分配原则。</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根据拟实施项目主体产业基础、发展潜力、建设重点、主体资质及自筹资金能力等因素进行资金测算，</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确定补助资金支持额度，</w:t>
      </w:r>
      <w:r>
        <w:rPr>
          <w:rFonts w:hint="eastAsia" w:ascii="仿宋_GB2312" w:hAnsi="仿宋_GB2312" w:eastAsia="仿宋_GB2312" w:cs="仿宋_GB2312"/>
          <w:color w:val="auto"/>
          <w:kern w:val="0"/>
          <w:sz w:val="32"/>
          <w:szCs w:val="32"/>
          <w:highlight w:val="none"/>
          <w:u w:val="none"/>
          <w:shd w:val="clear" w:color="auto" w:fill="FFFFFF"/>
          <w:lang w:eastAsia="zh-CN"/>
        </w:rPr>
        <w:t>其中：</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单个项目中央投资资金不超过项目总投资的</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15%。</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1、项目主要内容。</w:t>
      </w:r>
      <w:r>
        <w:rPr>
          <w:rFonts w:hint="eastAsia" w:ascii="仿宋_GB2312" w:hAnsi="仿宋_GB2312" w:eastAsia="仿宋_GB2312" w:cs="仿宋_GB2312"/>
          <w:b w:val="0"/>
          <w:bCs w:val="0"/>
          <w:color w:val="000000"/>
          <w:kern w:val="0"/>
          <w:sz w:val="32"/>
          <w:szCs w:val="32"/>
          <w:lang w:val="en-US" w:eastAsia="zh-CN"/>
        </w:rPr>
        <w:t>（1）牧草种植加工基地建设。</w:t>
      </w:r>
      <w:r>
        <w:rPr>
          <w:rFonts w:hint="eastAsia" w:ascii="仿宋_GB2312" w:hAnsi="仿宋_GB2312" w:eastAsia="仿宋_GB2312" w:cs="仿宋_GB2312"/>
          <w:b w:val="0"/>
          <w:bCs w:val="0"/>
          <w:color w:val="000000"/>
          <w:kern w:val="0"/>
          <w:sz w:val="32"/>
          <w:szCs w:val="32"/>
        </w:rPr>
        <w:t>改良天然草地2621亩、建植“以草换肉”人工饲草地8576亩、建设牧草青（微）贮窖池19340立方米、饲草加工房5220平方米、饲草库房1850平方米。</w:t>
      </w:r>
      <w:r>
        <w:rPr>
          <w:rFonts w:hint="eastAsia" w:ascii="仿宋_GB2312" w:hAnsi="仿宋_GB2312" w:eastAsia="仿宋_GB2312" w:cs="仿宋_GB2312"/>
          <w:b w:val="0"/>
          <w:bCs w:val="0"/>
          <w:color w:val="000000"/>
          <w:kern w:val="0"/>
          <w:sz w:val="32"/>
          <w:szCs w:val="32"/>
          <w:lang w:val="en-US" w:eastAsia="zh-CN"/>
        </w:rPr>
        <w:t>（2）标准化生产养殖基地建设</w:t>
      </w:r>
      <w:r>
        <w:rPr>
          <w:rFonts w:hint="eastAsia" w:ascii="仿宋_GB2312" w:hAnsi="仿宋_GB2312" w:eastAsia="仿宋_GB2312" w:cs="仿宋_GB2312"/>
          <w:b w:val="0"/>
          <w:bCs w:val="0"/>
          <w:color w:val="000000"/>
          <w:kern w:val="0"/>
          <w:sz w:val="32"/>
          <w:szCs w:val="32"/>
        </w:rPr>
        <w:t>全县购买种母牛为432头，新建高标准圈舍14580平方米，改建高标准圈舍8000平方米、建设运动场围网8050米。</w:t>
      </w:r>
      <w:r>
        <w:rPr>
          <w:rFonts w:hint="eastAsia" w:ascii="仿宋_GB2312" w:hAnsi="仿宋_GB2312" w:eastAsia="仿宋_GB2312" w:cs="仿宋_GB2312"/>
          <w:b w:val="0"/>
          <w:bCs w:val="0"/>
          <w:color w:val="000000"/>
          <w:kern w:val="0"/>
          <w:sz w:val="32"/>
          <w:szCs w:val="32"/>
          <w:lang w:val="en-US" w:eastAsia="zh-CN"/>
        </w:rPr>
        <w:t>（3）粪污处理设施设备建设。</w:t>
      </w:r>
      <w:r>
        <w:rPr>
          <w:rFonts w:hint="eastAsia" w:ascii="仿宋_GB2312" w:hAnsi="仿宋_GB2312" w:eastAsia="仿宋_GB2312" w:cs="仿宋_GB2312"/>
          <w:b w:val="0"/>
          <w:bCs w:val="0"/>
          <w:color w:val="000000"/>
          <w:kern w:val="0"/>
          <w:sz w:val="32"/>
          <w:szCs w:val="32"/>
        </w:rPr>
        <w:t>全县购置及修建粪污处理设施设备，其中购置干湿分离机8台、修建贮存池3200立方米</w:t>
      </w:r>
      <w:r>
        <w:rPr>
          <w:rFonts w:hint="eastAsia" w:ascii="仿宋_GB2312" w:hAnsi="仿宋_GB2312" w:eastAsia="仿宋_GB2312" w:cs="仿宋_GB2312"/>
          <w:color w:val="000000"/>
          <w:kern w:val="0"/>
          <w:sz w:val="32"/>
          <w:szCs w:val="32"/>
        </w:rPr>
        <w:t>、建设沼气池700立方米、建设粪污堆放场2920平方米、建设暴晒池3900立方米、建设沉淀池3250立方米、建设消纳管网2800米、建设雨污分流沟1200米</w:t>
      </w:r>
      <w:r>
        <w:rPr>
          <w:rFonts w:hint="eastAsia" w:ascii="仿宋_GB2312" w:hAnsi="仿宋_GB2312" w:eastAsia="仿宋_GB2312" w:cs="仿宋_GB2312"/>
          <w:color w:val="000000"/>
          <w:kern w:val="0"/>
          <w:sz w:val="32"/>
          <w:szCs w:val="32"/>
          <w:lang w:val="en-US" w:eastAsia="zh-CN"/>
        </w:rPr>
        <w:t>.</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2.项目进度安排。</w:t>
      </w:r>
      <w:r>
        <w:rPr>
          <w:rFonts w:hint="eastAsia" w:ascii="仿宋_GB2312" w:hAnsi="仿宋_GB2312" w:eastAsia="仿宋_GB2312" w:cs="仿宋_GB2312"/>
          <w:color w:val="000000"/>
          <w:kern w:val="0"/>
          <w:sz w:val="32"/>
          <w:szCs w:val="32"/>
          <w:lang w:val="en-US" w:eastAsia="zh-CN"/>
        </w:rPr>
        <w:t>2022年5-6月，按照国家、省、市要求，结合剑阁县实际情况，确定项目实施区域、实施主体，完成实施方案的编制，向广元市备案，同时下发到各个乡镇及相关单位。成立肉牛增量提质行动项目领导小组，并对项目实施区养殖场（户）进行宣传、培训，开展项目绩效申报。</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2022年7月，启动项目建设，建立项目台账。</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000000"/>
          <w:kern w:val="0"/>
          <w:sz w:val="32"/>
          <w:szCs w:val="32"/>
          <w:lang w:val="en-US" w:eastAsia="zh-CN"/>
        </w:rPr>
        <w:t>2022年8-12月，采购草种并补播改良退化草地，进行人工饲草地建植，并作好相应的管理和利用计划，积极开展项目中期绩效评价。</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2023年2月前，养殖场（户）按照合作协议组织开展肉牛增效提质项目。完成标准化圈舍改造，基础设施建设，机械、设备仪器的采购安装调试等工作。</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2023年3月前，项目实施过程中对相关工作进行督导、检查和适时验收，并拨付资金。</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2023年4月，作好项目的工作总结和技术总结，开展项目绩效评价，随时迎接省部级验收。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3．</w:t>
      </w:r>
      <w:r>
        <w:rPr>
          <w:rFonts w:hint="eastAsia" w:ascii="仿宋_GB2312" w:hAnsi="仿宋_GB2312" w:eastAsia="仿宋_GB2312" w:cs="仿宋_GB2312"/>
          <w:b/>
          <w:bCs/>
          <w:color w:val="auto"/>
          <w:kern w:val="0"/>
          <w:sz w:val="32"/>
          <w:szCs w:val="32"/>
          <w:highlight w:val="none"/>
          <w:u w:val="none"/>
          <w:shd w:val="clear" w:color="auto" w:fill="FFFFFF"/>
          <w:lang w:val="zh-CN" w:eastAsia="zh-CN"/>
        </w:rPr>
        <w:t>项目相符性。</w:t>
      </w:r>
      <w:r>
        <w:rPr>
          <w:rFonts w:hint="eastAsia" w:ascii="仿宋_GB2312" w:hAnsi="仿宋_GB2312" w:eastAsia="仿宋_GB2312" w:cs="仿宋_GB2312"/>
          <w:color w:val="auto"/>
          <w:kern w:val="0"/>
          <w:sz w:val="32"/>
          <w:szCs w:val="32"/>
          <w:highlight w:val="none"/>
          <w:u w:val="none"/>
          <w:shd w:val="clear" w:color="auto" w:fill="FFFFFF"/>
          <w:lang w:val="zh-CN"/>
        </w:rPr>
        <w:t>项目申报建设</w:t>
      </w:r>
      <w:r>
        <w:rPr>
          <w:rFonts w:hint="eastAsia" w:ascii="仿宋_GB2312" w:hAnsi="仿宋_GB2312" w:eastAsia="仿宋_GB2312" w:cs="仿宋_GB2312"/>
          <w:color w:val="auto"/>
          <w:kern w:val="0"/>
          <w:sz w:val="32"/>
          <w:szCs w:val="32"/>
          <w:highlight w:val="none"/>
          <w:u w:val="none"/>
          <w:shd w:val="clear" w:color="auto" w:fill="FFFFFF"/>
          <w:lang w:val="en-US" w:eastAsia="zh-CN"/>
        </w:rPr>
        <w:t>牧草种植加工基地、标准化生产养殖基地、粪污处理设施设备建设等，</w:t>
      </w:r>
      <w:r>
        <w:rPr>
          <w:rFonts w:hint="eastAsia" w:ascii="仿宋_GB2312" w:hAnsi="仿宋_GB2312" w:eastAsia="仿宋_GB2312" w:cs="仿宋_GB2312"/>
          <w:color w:val="auto"/>
          <w:kern w:val="0"/>
          <w:sz w:val="32"/>
          <w:szCs w:val="32"/>
          <w:highlight w:val="none"/>
          <w:u w:val="none"/>
          <w:shd w:val="clear" w:color="auto" w:fill="FFFFFF"/>
          <w:lang w:val="zh-CN"/>
        </w:rPr>
        <w:t>实际建设内容与申报内容完全相符，申报设定目标合理可行</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且具有较强的可操作性。</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根据项目管理要求，</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项目由县农业农村局畜牧业股牵头负责，实施过程中，畜牧业股两次组织人员形成项目督导组，深入各项目实施主体现场指导项目建设、督促项目进度，根据督查情况</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作为绩效评价的评分依据，据实据效开展绩效自评。</w:t>
      </w:r>
    </w:p>
    <w:p>
      <w:pPr>
        <w:pStyle w:val="5"/>
        <w:keepNext w:val="0"/>
        <w:keepLines w:val="0"/>
        <w:pageBreakBefore w:val="0"/>
        <w:kinsoku/>
        <w:wordWrap/>
        <w:overflowPunct/>
        <w:topLinePunct w:val="0"/>
        <w:bidi w:val="0"/>
        <w:spacing w:line="576" w:lineRule="exact"/>
        <w:ind w:firstLine="960" w:firstLineChars="30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bidi w:val="0"/>
        <w:adjustRightInd w:val="0"/>
        <w:snapToGrid w:val="0"/>
        <w:spacing w:line="576" w:lineRule="exact"/>
        <w:ind w:firstLine="643" w:firstLineChars="200"/>
        <w:textAlignment w:val="auto"/>
        <w:rPr>
          <w:rFonts w:hint="default" w:ascii="仿宋_GB2312" w:hAnsi="仿宋_GB2312" w:eastAsia="仿宋_GB2312" w:cs="仿宋_GB2312"/>
          <w:color w:val="000000"/>
          <w:kern w:val="0"/>
          <w:sz w:val="32"/>
          <w:szCs w:val="32"/>
          <w:lang w:val="en-US" w:eastAsia="zh-CN"/>
        </w:rPr>
      </w:pPr>
      <w:r>
        <w:rPr>
          <w:rFonts w:hint="eastAsia" w:ascii="楷体_GB2312" w:hAnsi="宋体" w:eastAsia="楷体_GB2312"/>
          <w:b/>
          <w:color w:val="auto"/>
          <w:sz w:val="32"/>
          <w:szCs w:val="32"/>
          <w:highlight w:val="none"/>
          <w:u w:val="none"/>
          <w:lang w:val="zh-CN"/>
        </w:rPr>
        <w:t>（一）项目资金申报及批复情况。</w:t>
      </w:r>
      <w:r>
        <w:rPr>
          <w:rFonts w:hint="eastAsia" w:ascii="仿宋_GB2312" w:hAnsi="仿宋_GB2312" w:eastAsia="仿宋_GB2312" w:cs="仿宋_GB2312"/>
          <w:color w:val="000000"/>
          <w:kern w:val="0"/>
          <w:sz w:val="32"/>
          <w:szCs w:val="32"/>
          <w:lang w:eastAsia="zh-CN"/>
        </w:rPr>
        <w:t>根据</w:t>
      </w:r>
      <w:r>
        <w:rPr>
          <w:rFonts w:hint="eastAsia" w:ascii="仿宋_GB2312" w:hAnsi="仿宋_GB2312" w:eastAsia="仿宋_GB2312" w:cs="仿宋_GB2312"/>
          <w:color w:val="000000"/>
          <w:kern w:val="0"/>
          <w:sz w:val="32"/>
          <w:szCs w:val="32"/>
        </w:rPr>
        <w:t>四川省财政厅四川省农业农村厅《关于下达2022年中央财政农业生产发展资金的通知》（川财农〔2022〕68号）及四川省农业农村厅四川省财政厅《关于做好2022年中央财政农业生产发展等项目实施工作的通知》（川农函〔2022〕437号）</w:t>
      </w:r>
      <w:r>
        <w:rPr>
          <w:rFonts w:hint="eastAsia" w:ascii="仿宋_GB2312" w:hAnsi="仿宋_GB2312" w:eastAsia="仿宋_GB2312" w:cs="仿宋_GB2312"/>
          <w:color w:val="000000"/>
          <w:kern w:val="0"/>
          <w:sz w:val="32"/>
          <w:szCs w:val="32"/>
          <w:lang w:eastAsia="zh-CN"/>
        </w:rPr>
        <w:t>，我县结合实际，制定了《剑阁县</w:t>
      </w:r>
      <w:r>
        <w:rPr>
          <w:rFonts w:hint="eastAsia" w:ascii="仿宋_GB2312" w:hAnsi="仿宋_GB2312" w:eastAsia="仿宋_GB2312" w:cs="仿宋_GB2312"/>
          <w:color w:val="000000"/>
          <w:kern w:val="0"/>
          <w:sz w:val="32"/>
          <w:szCs w:val="32"/>
          <w:lang w:val="en-US" w:eastAsia="zh-CN"/>
        </w:rPr>
        <w:t>2022年度中央财政肉牛增量提质行动项目实施方案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报送省农业农村厅</w:t>
      </w:r>
      <w:r>
        <w:rPr>
          <w:rFonts w:hint="eastAsia" w:ascii="仿宋_GB2312" w:hAnsi="仿宋_GB2312" w:eastAsia="仿宋_GB2312" w:cs="仿宋_GB2312"/>
          <w:color w:val="000000"/>
          <w:kern w:val="0"/>
          <w:sz w:val="32"/>
          <w:szCs w:val="32"/>
        </w:rPr>
        <w:t>审核，</w:t>
      </w:r>
      <w:r>
        <w:rPr>
          <w:rFonts w:hint="eastAsia" w:ascii="仿宋_GB2312" w:hAnsi="仿宋_GB2312" w:eastAsia="仿宋_GB2312" w:cs="仿宋_GB2312"/>
          <w:color w:val="000000"/>
          <w:kern w:val="0"/>
          <w:sz w:val="32"/>
          <w:szCs w:val="32"/>
          <w:lang w:val="en-US" w:eastAsia="zh-CN"/>
        </w:rPr>
        <w:t>2022年5月</w:t>
      </w:r>
      <w:r>
        <w:rPr>
          <w:rFonts w:hint="eastAsia" w:ascii="仿宋_GB2312" w:hAnsi="仿宋_GB2312" w:eastAsia="仿宋_GB2312" w:cs="仿宋_GB2312"/>
          <w:color w:val="000000"/>
          <w:kern w:val="0"/>
          <w:sz w:val="32"/>
          <w:szCs w:val="32"/>
          <w:lang w:eastAsia="zh-CN"/>
        </w:rPr>
        <w:t>审核通过。</w:t>
      </w:r>
      <w:r>
        <w:rPr>
          <w:rFonts w:hint="eastAsia" w:ascii="仿宋_GB2312" w:hAnsi="仿宋_GB2312" w:eastAsia="仿宋_GB2312" w:cs="仿宋_GB2312"/>
          <w:color w:val="000000"/>
          <w:kern w:val="0"/>
          <w:sz w:val="32"/>
          <w:szCs w:val="32"/>
          <w:lang w:val="zh-CN"/>
        </w:rPr>
        <w:t>项目申报计划总投资</w:t>
      </w:r>
      <w:r>
        <w:rPr>
          <w:rFonts w:hint="eastAsia" w:ascii="仿宋_GB2312" w:hAnsi="仿宋_GB2312" w:eastAsia="仿宋_GB2312" w:cs="仿宋_GB2312"/>
          <w:color w:val="000000"/>
          <w:kern w:val="0"/>
          <w:sz w:val="32"/>
          <w:szCs w:val="32"/>
        </w:rPr>
        <w:t>5562.53万元，其中：业主自筹资金投入4750.53万元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申请中央财政补助812.0万元</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1．资金计划。</w:t>
      </w:r>
      <w:r>
        <w:rPr>
          <w:rFonts w:hint="eastAsia" w:ascii="仿宋_GB2312" w:hAnsi="仿宋_GB2312" w:eastAsia="仿宋_GB2312" w:cs="仿宋_GB2312"/>
          <w:color w:val="auto"/>
          <w:kern w:val="0"/>
          <w:sz w:val="32"/>
          <w:szCs w:val="32"/>
          <w:highlight w:val="none"/>
          <w:u w:val="none"/>
          <w:shd w:val="clear" w:color="auto" w:fill="FFFFFF"/>
          <w:lang w:val="zh-CN"/>
        </w:rPr>
        <w:t>项目计划总投资：</w:t>
      </w:r>
      <w:r>
        <w:rPr>
          <w:rFonts w:hint="eastAsia" w:ascii="仿宋_GB2312" w:hAnsi="仿宋_GB2312" w:eastAsia="仿宋_GB2312" w:cs="仿宋_GB2312"/>
          <w:color w:val="auto"/>
          <w:kern w:val="0"/>
          <w:sz w:val="32"/>
          <w:szCs w:val="32"/>
          <w:highlight w:val="none"/>
          <w:u w:val="none"/>
          <w:shd w:val="clear" w:color="auto" w:fill="FFFFFF"/>
          <w:lang w:val="en-US" w:eastAsia="zh-CN"/>
        </w:rPr>
        <w:t>5562.53万元，其中：</w:t>
      </w:r>
      <w:r>
        <w:rPr>
          <w:rFonts w:hint="eastAsia" w:ascii="仿宋_GB2312" w:hAnsi="仿宋_GB2312" w:eastAsia="仿宋_GB2312" w:cs="仿宋_GB2312"/>
          <w:color w:val="000000"/>
          <w:kern w:val="0"/>
          <w:sz w:val="32"/>
          <w:szCs w:val="32"/>
        </w:rPr>
        <w:t>中央财政补助</w:t>
      </w:r>
      <w:r>
        <w:rPr>
          <w:rFonts w:hint="eastAsia" w:ascii="仿宋_GB2312" w:hAnsi="仿宋_GB2312" w:eastAsia="仿宋_GB2312" w:cs="仿宋_GB2312"/>
          <w:color w:val="000000"/>
          <w:kern w:val="0"/>
          <w:sz w:val="32"/>
          <w:szCs w:val="32"/>
          <w:lang w:eastAsia="zh-CN"/>
        </w:rPr>
        <w:t>资金</w:t>
      </w:r>
      <w:r>
        <w:rPr>
          <w:rFonts w:hint="eastAsia" w:ascii="仿宋_GB2312" w:hAnsi="仿宋_GB2312" w:eastAsia="仿宋_GB2312" w:cs="仿宋_GB2312"/>
          <w:color w:val="000000"/>
          <w:kern w:val="0"/>
          <w:sz w:val="32"/>
          <w:szCs w:val="32"/>
        </w:rPr>
        <w:t>812万元，业主自筹资金投入4750.53万元</w:t>
      </w:r>
      <w:r>
        <w:rPr>
          <w:rFonts w:hint="eastAsia" w:ascii="仿宋_GB2312" w:hAnsi="仿宋_GB2312" w:eastAsia="仿宋_GB2312" w:cs="仿宋_GB2312"/>
          <w:color w:val="000000"/>
          <w:kern w:val="0"/>
          <w:sz w:val="32"/>
          <w:szCs w:val="32"/>
          <w:lang w:eastAsia="zh-CN"/>
        </w:rPr>
        <w:t>。</w:t>
      </w:r>
    </w:p>
    <w:p>
      <w:pPr>
        <w:pStyle w:val="5"/>
        <w:keepNext w:val="0"/>
        <w:keepLines w:val="0"/>
        <w:pageBreakBefore w:val="0"/>
        <w:kinsoku/>
        <w:wordWrap/>
        <w:overflowPunct/>
        <w:topLinePunct w:val="0"/>
        <w:bidi w:val="0"/>
        <w:spacing w:line="576" w:lineRule="exact"/>
        <w:ind w:firstLine="643"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color w:val="auto"/>
          <w:kern w:val="0"/>
          <w:sz w:val="32"/>
          <w:szCs w:val="32"/>
          <w:highlight w:val="none"/>
          <w:u w:val="none"/>
          <w:shd w:val="clear" w:color="auto" w:fill="FFFFFF"/>
          <w:lang w:val="zh-CN"/>
        </w:rPr>
        <w:t>2．资金到位。</w:t>
      </w:r>
      <w:r>
        <w:rPr>
          <w:rFonts w:hint="eastAsia" w:ascii="仿宋_GB2312" w:hAnsi="仿宋_GB2312" w:eastAsia="仿宋_GB2312" w:cs="仿宋_GB2312"/>
          <w:i w:val="0"/>
          <w:caps w:val="0"/>
          <w:color w:val="auto"/>
          <w:spacing w:val="0"/>
          <w:kern w:val="0"/>
          <w:sz w:val="32"/>
          <w:szCs w:val="32"/>
          <w:shd w:val="clear" w:color="auto" w:fill="FFFFFF"/>
          <w:lang w:val="zh-CN" w:eastAsia="zh-CN" w:bidi="ar"/>
        </w:rPr>
        <w:t>项目申请</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2022年中央财政专项肉牛增量提质行动项目资金812万元，到位资金812万元，到位率100%。</w:t>
      </w:r>
    </w:p>
    <w:p>
      <w:pPr>
        <w:pStyle w:val="5"/>
        <w:keepNext w:val="0"/>
        <w:keepLines w:val="0"/>
        <w:pageBreakBefore w:val="0"/>
        <w:kinsoku/>
        <w:wordWrap/>
        <w:overflowPunct/>
        <w:topLinePunct w:val="0"/>
        <w:bidi w:val="0"/>
        <w:spacing w:line="576" w:lineRule="exact"/>
        <w:ind w:firstLine="643" w:firstLineChars="200"/>
        <w:textAlignment w:val="auto"/>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3.资金使用。</w:t>
      </w:r>
      <w:r>
        <w:rPr>
          <w:rFonts w:hint="eastAsia" w:ascii="仿宋_GB2312" w:hAnsi="仿宋_GB2312" w:eastAsia="仿宋_GB2312" w:cs="仿宋_GB2312"/>
          <w:i w:val="0"/>
          <w:caps w:val="0"/>
          <w:color w:val="auto"/>
          <w:spacing w:val="0"/>
          <w:kern w:val="0"/>
          <w:sz w:val="32"/>
          <w:szCs w:val="32"/>
          <w:shd w:val="clear" w:color="auto" w:fill="FFFFFF"/>
          <w:lang w:val="zh-CN" w:eastAsia="zh-CN" w:bidi="ar"/>
        </w:rPr>
        <w:t>项目县严格按照专款专用原则，</w:t>
      </w:r>
      <w:r>
        <w:rPr>
          <w:rFonts w:hint="eastAsia" w:ascii="仿宋_GB2312" w:hAnsi="仿宋_GB2312" w:eastAsia="仿宋_GB2312" w:cs="仿宋_GB2312"/>
          <w:color w:val="000000"/>
          <w:kern w:val="0"/>
          <w:sz w:val="32"/>
          <w:szCs w:val="32"/>
          <w:lang w:val="en-US" w:eastAsia="zh-CN"/>
        </w:rPr>
        <w:t>补助资金实行县级报账制度。</w:t>
      </w:r>
      <w:bookmarkStart w:id="1" w:name="_GoBack"/>
      <w:bookmarkEnd w:id="1"/>
      <w:r>
        <w:rPr>
          <w:rFonts w:hint="eastAsia" w:ascii="仿宋_GB2312" w:hAnsi="仿宋_GB2312" w:eastAsia="仿宋_GB2312" w:cs="仿宋_GB2312"/>
          <w:i w:val="0"/>
          <w:caps w:val="0"/>
          <w:color w:val="auto"/>
          <w:spacing w:val="0"/>
          <w:kern w:val="0"/>
          <w:sz w:val="32"/>
          <w:szCs w:val="32"/>
          <w:shd w:val="clear" w:color="auto" w:fill="FFFFFF"/>
          <w:lang w:val="zh-CN" w:eastAsia="zh-CN" w:bidi="ar"/>
        </w:rPr>
        <w:t>截至</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2023年3月，已拨付中央财政补助资金812万元，拨付率100%。</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宋体" w:eastAsia="楷体_GB2312"/>
          <w:b/>
          <w:color w:val="auto"/>
          <w:sz w:val="32"/>
          <w:szCs w:val="32"/>
          <w:highlight w:val="none"/>
          <w:u w:val="none"/>
          <w:lang w:val="zh-CN"/>
        </w:rPr>
        <w:t>（三）项目财务管理情况。</w:t>
      </w:r>
      <w:r>
        <w:rPr>
          <w:rFonts w:hint="eastAsia" w:ascii="仿宋_GB2312" w:hAnsi="仿宋_GB2312" w:eastAsia="仿宋_GB2312" w:cs="仿宋_GB2312"/>
          <w:color w:val="auto"/>
          <w:kern w:val="0"/>
          <w:sz w:val="32"/>
          <w:szCs w:val="32"/>
          <w:highlight w:val="none"/>
          <w:u w:val="none"/>
          <w:shd w:val="clear" w:color="auto" w:fill="FFFFFF"/>
          <w:lang w:val="zh-CN"/>
        </w:rPr>
        <w:t>为</w:t>
      </w:r>
      <w:r>
        <w:rPr>
          <w:rFonts w:hint="eastAsia" w:ascii="仿宋_GB2312" w:hAnsi="仿宋_GB2312" w:eastAsia="仿宋_GB2312" w:cs="仿宋_GB2312"/>
          <w:color w:val="auto"/>
          <w:kern w:val="0"/>
          <w:sz w:val="32"/>
          <w:szCs w:val="32"/>
          <w:highlight w:val="none"/>
          <w:u w:val="none"/>
          <w:shd w:val="clear" w:color="auto" w:fill="FFFFFF"/>
          <w:lang w:val="zh-CN" w:eastAsia="zh-CN"/>
        </w:rPr>
        <w:t>加强项目资金监管与使用</w:t>
      </w:r>
      <w:r>
        <w:rPr>
          <w:rFonts w:hint="eastAsia" w:ascii="仿宋_GB2312" w:hAnsi="仿宋_GB2312" w:eastAsia="仿宋_GB2312" w:cs="仿宋_GB2312"/>
          <w:color w:val="auto"/>
          <w:kern w:val="0"/>
          <w:sz w:val="32"/>
          <w:szCs w:val="32"/>
          <w:highlight w:val="none"/>
          <w:u w:val="none"/>
          <w:shd w:val="clear" w:color="auto" w:fill="FFFFFF"/>
          <w:lang w:val="zh-CN"/>
        </w:rPr>
        <w:t>，我县按照项目要求严格执行财务管理制度。</w:t>
      </w:r>
      <w:r>
        <w:rPr>
          <w:rFonts w:hint="eastAsia" w:ascii="仿宋_GB2312" w:hAnsi="仿宋_GB2312" w:eastAsia="仿宋_GB2312" w:cs="仿宋_GB2312"/>
          <w:color w:val="000000"/>
          <w:kern w:val="0"/>
          <w:sz w:val="32"/>
          <w:szCs w:val="32"/>
          <w:lang w:val="en-US" w:eastAsia="zh-CN"/>
        </w:rPr>
        <w:t>肉牛增量提质行动项目补助资金实行县级报账制度，项目完工后，经业主申请，由乡镇组织分管领导、畜牧兽医站负责人、纪检组负责人、驻村干部、驻村工作队及村组干部开展初验，经村、镇公示7天无异意后形成验收报告上报县农业农村局和县财政局，由县农业农村局牵头组织县级验收，并将县级验收结果公示7天无异议后，办理中央财政资金投入建设内容的报账手续，补助资金直接拨付给业主。</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kinsoku/>
        <w:wordWrap/>
        <w:overflowPunct/>
        <w:topLinePunct w:val="0"/>
        <w:autoSpaceDE w:val="0"/>
        <w:autoSpaceDN w:val="0"/>
        <w:bidi w:val="0"/>
        <w:adjustRightInd/>
        <w:snapToGrid/>
        <w:spacing w:line="576"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宋体" w:eastAsia="楷体_GB2312"/>
          <w:b/>
          <w:color w:val="auto"/>
          <w:sz w:val="32"/>
          <w:szCs w:val="32"/>
          <w:highlight w:val="none"/>
          <w:u w:val="none"/>
          <w:lang w:val="zh-CN"/>
        </w:rPr>
        <w:t>（一）项目组织架构及实施流程。组织架构</w:t>
      </w:r>
      <w:r>
        <w:rPr>
          <w:rFonts w:hint="eastAsia" w:ascii="楷体_GB2312" w:hAnsi="宋体" w:eastAsia="楷体_GB2312"/>
          <w:b/>
          <w:color w:val="auto"/>
          <w:sz w:val="32"/>
          <w:szCs w:val="32"/>
          <w:highlight w:val="none"/>
          <w:u w:val="none"/>
          <w:lang w:val="en-US" w:eastAsia="zh-CN"/>
        </w:rPr>
        <w:t>:</w:t>
      </w:r>
      <w:r>
        <w:rPr>
          <w:rFonts w:hint="eastAsia" w:ascii="仿宋_GB2312" w:hAnsi="仿宋_GB2312" w:eastAsia="仿宋_GB2312" w:cs="仿宋_GB2312"/>
          <w:color w:val="auto"/>
          <w:kern w:val="0"/>
          <w:sz w:val="32"/>
          <w:szCs w:val="32"/>
          <w:lang w:val="en-US" w:eastAsia="zh-CN"/>
        </w:rPr>
        <w:t>为明确目标任务和工作责任，落实好肉牛增量提质行动，成立剑阁县肉牛增量提质行动项目领导小组，副县长唐家华任组长，县财政局、县自然资源局、县生态环境局、县发展和改革局、县农业农村局等相关负责人为成员。</w:t>
      </w:r>
      <w:r>
        <w:rPr>
          <w:rFonts w:hint="eastAsia" w:ascii="楷体_GB2312" w:hAnsi="宋体" w:eastAsia="楷体_GB2312"/>
          <w:b/>
          <w:color w:val="auto"/>
          <w:sz w:val="32"/>
          <w:szCs w:val="32"/>
          <w:highlight w:val="none"/>
          <w:u w:val="none"/>
          <w:lang w:val="zh-CN" w:eastAsia="zh-CN"/>
        </w:rPr>
        <w:t>实施流程：</w:t>
      </w:r>
      <w:r>
        <w:rPr>
          <w:rFonts w:hint="eastAsia" w:ascii="仿宋_GB2312" w:hAnsi="仿宋_GB2312" w:eastAsia="仿宋_GB2312" w:cs="仿宋_GB2312"/>
          <w:color w:val="000000"/>
          <w:kern w:val="0"/>
          <w:sz w:val="32"/>
          <w:szCs w:val="32"/>
          <w:lang w:val="en-US" w:eastAsia="zh-CN"/>
        </w:rPr>
        <w:t>县农业农村局作为牵头部门，</w:t>
      </w:r>
      <w:r>
        <w:rPr>
          <w:rFonts w:hint="eastAsia" w:ascii="仿宋_GB2312" w:hAnsi="仿宋_GB2312" w:eastAsia="仿宋_GB2312" w:cs="仿宋_GB2312"/>
          <w:sz w:val="32"/>
          <w:szCs w:val="32"/>
          <w:lang w:val="en" w:eastAsia="zh-CN"/>
        </w:rPr>
        <w:t>负责组织业主实施。实施主体全面完成规划建设内容，书面申请所在乡镇初验，乡镇初验合格后申请县农业农村局复验，验收合格后</w:t>
      </w:r>
      <w:r>
        <w:rPr>
          <w:rFonts w:hint="eastAsia" w:ascii="仿宋_GB2312" w:hAnsi="仿宋_GB2312" w:eastAsia="仿宋_GB2312" w:cs="仿宋_GB2312"/>
          <w:color w:val="000000"/>
          <w:kern w:val="0"/>
          <w:sz w:val="32"/>
          <w:szCs w:val="32"/>
          <w:lang w:val="en-US" w:eastAsia="zh-CN"/>
        </w:rPr>
        <w:t xml:space="preserve">办理中央财政资金投入建设内容的报账手续，补助资金直接拨付给业主。 </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color w:val="000000"/>
          <w:kern w:val="0"/>
          <w:sz w:val="32"/>
          <w:szCs w:val="32"/>
          <w:lang w:val="zh-CN" w:eastAsia="zh-CN"/>
        </w:rPr>
      </w:pPr>
      <w:r>
        <w:rPr>
          <w:rFonts w:hint="eastAsia" w:ascii="楷体_GB2312" w:hAnsi="宋体" w:eastAsia="楷体_GB2312"/>
          <w:b/>
          <w:color w:val="auto"/>
          <w:sz w:val="32"/>
          <w:szCs w:val="32"/>
          <w:highlight w:val="none"/>
          <w:u w:val="none"/>
          <w:lang w:val="zh-CN"/>
        </w:rPr>
        <w:t>（二）项目管理情况。</w:t>
      </w:r>
      <w:r>
        <w:rPr>
          <w:rFonts w:hint="eastAsia" w:ascii="仿宋_GB2312" w:hAnsi="仿宋_GB2312" w:eastAsia="仿宋_GB2312" w:cs="仿宋_GB2312"/>
          <w:color w:val="000000"/>
          <w:kern w:val="0"/>
          <w:sz w:val="32"/>
          <w:szCs w:val="32"/>
          <w:lang w:val="zh-CN" w:eastAsia="zh-CN"/>
        </w:rPr>
        <w:t>截至目前</w:t>
      </w:r>
      <w:r>
        <w:rPr>
          <w:rFonts w:hint="eastAsia" w:ascii="仿宋_GB2312" w:hAnsi="仿宋_GB2312" w:eastAsia="仿宋_GB2312" w:cs="仿宋_GB2312"/>
          <w:color w:val="000000"/>
          <w:kern w:val="0"/>
          <w:sz w:val="32"/>
          <w:szCs w:val="32"/>
          <w:lang w:val="en-US" w:eastAsia="zh-CN"/>
        </w:rPr>
        <w:t>，各项目实施单位管理遵守项目建设法律法规，严格按照项目管理要求实施项目，未发现违规情况。</w:t>
      </w:r>
    </w:p>
    <w:p>
      <w:pPr>
        <w:keepNext w:val="0"/>
        <w:keepLines w:val="0"/>
        <w:pageBreakBefore w:val="0"/>
        <w:kinsoku/>
        <w:wordWrap/>
        <w:overflowPunct/>
        <w:topLinePunct w:val="0"/>
        <w:bidi w:val="0"/>
        <w:adjustRightInd w:val="0"/>
        <w:snapToGrid w:val="0"/>
        <w:spacing w:line="576" w:lineRule="exact"/>
        <w:ind w:firstLine="643"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宋体" w:eastAsia="楷体_GB2312"/>
          <w:b/>
          <w:color w:val="auto"/>
          <w:sz w:val="32"/>
          <w:szCs w:val="32"/>
          <w:highlight w:val="none"/>
          <w:u w:val="none"/>
          <w:lang w:val="zh-CN"/>
        </w:rPr>
        <w:t>（三）项目监管情况。</w:t>
      </w:r>
      <w:r>
        <w:rPr>
          <w:rFonts w:hint="eastAsia" w:ascii="仿宋_GB2312" w:hAnsi="仿宋_GB2312" w:eastAsia="仿宋_GB2312" w:cs="仿宋_GB2312"/>
          <w:color w:val="000000"/>
          <w:kern w:val="0"/>
          <w:sz w:val="32"/>
          <w:szCs w:val="32"/>
          <w:lang w:val="en-US" w:eastAsia="zh-CN"/>
        </w:rPr>
        <w:t>县财政局、县农业农村局</w:t>
      </w:r>
      <w:r>
        <w:rPr>
          <w:rFonts w:hint="eastAsia" w:ascii="仿宋_GB2312" w:hAnsi="仿宋_GB2312" w:eastAsia="仿宋_GB2312" w:cs="仿宋_GB2312"/>
          <w:color w:val="000000"/>
          <w:kern w:val="0"/>
          <w:sz w:val="32"/>
          <w:szCs w:val="32"/>
          <w:lang w:val="zh-CN" w:eastAsia="zh-CN"/>
        </w:rPr>
        <w:t>强化项目监管工作，</w:t>
      </w:r>
      <w:r>
        <w:rPr>
          <w:rFonts w:hint="eastAsia" w:ascii="仿宋_GB2312" w:hAnsi="仿宋_GB2312" w:eastAsia="仿宋_GB2312" w:cs="仿宋_GB2312"/>
          <w:color w:val="000000"/>
          <w:kern w:val="0"/>
          <w:sz w:val="32"/>
          <w:szCs w:val="32"/>
          <w:lang w:val="en-US" w:eastAsia="zh-CN"/>
        </w:rPr>
        <w:t>不定期对项目实施情况进行督查，</w:t>
      </w:r>
      <w:r>
        <w:rPr>
          <w:rFonts w:hint="eastAsia" w:ascii="仿宋_GB2312" w:hAnsi="仿宋_GB2312" w:eastAsia="仿宋_GB2312" w:cs="仿宋_GB2312"/>
          <w:color w:val="000000"/>
          <w:kern w:val="0"/>
          <w:sz w:val="32"/>
          <w:szCs w:val="32"/>
          <w:lang w:val="zh-CN" w:eastAsia="zh-CN"/>
        </w:rPr>
        <w:t>对项目乡镇及项目实施主体项目推进、服务指导、建设进度等内容进行日常管理。</w:t>
      </w:r>
      <w:r>
        <w:rPr>
          <w:rFonts w:hint="eastAsia" w:ascii="仿宋_GB2312" w:hAnsi="仿宋_GB2312" w:eastAsia="仿宋_GB2312" w:cs="仿宋_GB2312"/>
          <w:color w:val="000000"/>
          <w:kern w:val="0"/>
          <w:sz w:val="32"/>
          <w:szCs w:val="32"/>
          <w:lang w:val="en-US" w:eastAsia="zh-CN"/>
        </w:rPr>
        <w:t>及时发现项目推进过程中的问题，并协助乡镇做好项目技术服务、指导项目业主规范项目档案资料，及时完成项目报账。</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bidi w:val="0"/>
        <w:adjustRightInd/>
        <w:snapToGrid/>
        <w:spacing w:line="576" w:lineRule="exact"/>
        <w:ind w:firstLine="643"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楷体_GB2312" w:hAnsi="宋体" w:eastAsia="楷体_GB2312"/>
          <w:b/>
          <w:color w:val="auto"/>
          <w:sz w:val="32"/>
          <w:szCs w:val="32"/>
          <w:highlight w:val="none"/>
          <w:u w:val="none"/>
          <w:lang w:val="zh-CN"/>
        </w:rPr>
        <w:t>（一）项目完成情况。</w:t>
      </w:r>
      <w:r>
        <w:rPr>
          <w:rFonts w:hint="eastAsia" w:ascii="仿宋_GB2312" w:hAnsi="仿宋_GB2312" w:eastAsia="仿宋_GB2312" w:cs="仿宋_GB2312"/>
          <w:color w:val="000000"/>
          <w:kern w:val="0"/>
          <w:sz w:val="32"/>
          <w:szCs w:val="32"/>
          <w:lang w:val="zh-CN" w:eastAsia="zh-CN" w:bidi="ar-SA"/>
        </w:rPr>
        <w:t>截至</w:t>
      </w:r>
      <w:r>
        <w:rPr>
          <w:rFonts w:hint="eastAsia" w:ascii="仿宋_GB2312" w:hAnsi="仿宋_GB2312" w:eastAsia="仿宋_GB2312" w:cs="仿宋_GB2312"/>
          <w:color w:val="000000"/>
          <w:kern w:val="0"/>
          <w:sz w:val="32"/>
          <w:szCs w:val="32"/>
          <w:lang w:val="en-US" w:eastAsia="zh-CN" w:bidi="ar-SA"/>
        </w:rPr>
        <w:t>2023年3月，2022年度肉牛增量提质行动项目27个建设子项目中，已完成规划建设内容</w:t>
      </w:r>
      <w:r>
        <w:rPr>
          <w:rFonts w:hint="eastAsia" w:ascii="仿宋_GB2312" w:hAnsi="仿宋_GB2312" w:eastAsia="仿宋_GB2312" w:cs="仿宋_GB2312"/>
          <w:color w:val="auto"/>
          <w:kern w:val="0"/>
          <w:sz w:val="32"/>
          <w:szCs w:val="32"/>
          <w:lang w:val="en-US" w:eastAsia="zh-CN" w:bidi="ar-SA"/>
        </w:rPr>
        <w:t>27个，完成率100%。上交报账资料27个，已拨付中央财政补助资金812万元，资金拨付率100%。</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kinsoku/>
        <w:wordWrap/>
        <w:overflowPunct/>
        <w:topLinePunct w:val="0"/>
        <w:bidi w:val="0"/>
        <w:adjustRightInd w:val="0"/>
        <w:snapToGrid w:val="0"/>
        <w:spacing w:line="576" w:lineRule="exact"/>
        <w:ind w:firstLine="643"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000000"/>
          <w:kern w:val="0"/>
          <w:sz w:val="32"/>
          <w:szCs w:val="32"/>
          <w:lang w:val="en-US" w:eastAsia="zh-CN" w:bidi="ar-SA"/>
        </w:rPr>
        <w:t>（一）经济效益。</w:t>
      </w:r>
      <w:r>
        <w:rPr>
          <w:rFonts w:hint="eastAsia" w:ascii="仿宋_GB2312" w:hAnsi="仿宋_GB2312" w:eastAsia="仿宋_GB2312" w:cs="仿宋_GB2312"/>
          <w:color w:val="auto"/>
          <w:kern w:val="0"/>
          <w:sz w:val="32"/>
          <w:szCs w:val="32"/>
          <w:lang w:val="en-US" w:eastAsia="zh-CN"/>
        </w:rPr>
        <w:t>2022年出栏肉牛1.91万头，人工种植优质牧草20.6万亩；2021年出栏肉牛1.71万头，人工种植优质牧草19.4万亩。存出栏肉牛和人工种植优质牧草</w:t>
      </w:r>
      <w:r>
        <w:rPr>
          <w:rFonts w:hint="eastAsia" w:ascii="仿宋_GB2312" w:hAnsi="仿宋_GB2312" w:eastAsia="仿宋_GB2312" w:cs="仿宋_GB2312"/>
          <w:color w:val="auto"/>
          <w:sz w:val="32"/>
          <w:szCs w:val="32"/>
          <w:lang w:eastAsia="zh-CN"/>
        </w:rPr>
        <w:t>比实施项目前分别</w:t>
      </w:r>
      <w:r>
        <w:rPr>
          <w:rFonts w:hint="eastAsia" w:ascii="仿宋_GB2312" w:hAnsi="仿宋_GB2312" w:cs="仿宋_GB2312"/>
          <w:color w:val="auto"/>
          <w:sz w:val="32"/>
          <w:szCs w:val="32"/>
          <w:u w:val="none"/>
          <w:lang w:val="en-US" w:eastAsia="zh-CN"/>
        </w:rPr>
        <w:t>0.2</w:t>
      </w:r>
      <w:r>
        <w:rPr>
          <w:rFonts w:hint="eastAsia" w:ascii="仿宋_GB2312" w:hAnsi="仿宋_GB2312" w:eastAsia="仿宋_GB2312" w:cs="仿宋_GB2312"/>
          <w:color w:val="auto"/>
          <w:sz w:val="32"/>
          <w:szCs w:val="32"/>
          <w:lang w:eastAsia="zh-CN"/>
        </w:rPr>
        <w:t>万头、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万亩，增长</w:t>
      </w:r>
      <w:r>
        <w:rPr>
          <w:rFonts w:hint="eastAsia" w:ascii="仿宋_GB2312" w:hAnsi="仿宋_GB2312" w:cs="仿宋_GB2312"/>
          <w:color w:val="auto"/>
          <w:sz w:val="32"/>
          <w:szCs w:val="32"/>
          <w:u w:val="none"/>
          <w:lang w:val="en-US" w:eastAsia="zh-CN"/>
        </w:rPr>
        <w:t>12</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u w:val="none"/>
          <w:lang w:val="en-US" w:eastAsia="zh-CN"/>
        </w:rPr>
        <w:t>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规模化比重增加2%</w:t>
      </w:r>
    </w:p>
    <w:p>
      <w:pPr>
        <w:keepNext w:val="0"/>
        <w:keepLines w:val="0"/>
        <w:pageBreakBefore w:val="0"/>
        <w:kinsoku/>
        <w:wordWrap/>
        <w:overflowPunct/>
        <w:topLinePunct w:val="0"/>
        <w:bidi w:val="0"/>
        <w:adjustRightInd w:val="0"/>
        <w:snapToGrid w:val="0"/>
        <w:spacing w:line="576" w:lineRule="exact"/>
        <w:ind w:firstLine="643"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（二）社会效益。</w:t>
      </w:r>
      <w:r>
        <w:rPr>
          <w:rFonts w:hint="eastAsia" w:ascii="仿宋_GB2312" w:hAnsi="仿宋_GB2312" w:eastAsia="仿宋_GB2312" w:cs="仿宋_GB2312"/>
          <w:color w:val="000000"/>
          <w:kern w:val="0"/>
          <w:sz w:val="32"/>
          <w:szCs w:val="32"/>
          <w:lang w:val="en-US" w:eastAsia="zh-CN"/>
        </w:rPr>
        <w:t>通过提升肉牛养殖场基础设施条件、标准化建设和开展人工种草、改良草山草坡等建设，补齐当前肉牛发展在养殖主体、养殖用牛来源、饲草料供应、养殖销售等方面的短板，能增加我县肉牛养殖总量、提高养殖主体养殖效益，同时能为当地群众提供就业机会，有效带动农民增收。</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（三）生态效益。</w:t>
      </w:r>
      <w:r>
        <w:rPr>
          <w:rFonts w:hint="eastAsia" w:ascii="仿宋_GB2312" w:hAnsi="仿宋_GB2312" w:eastAsia="仿宋_GB2312" w:cs="仿宋_GB2312"/>
          <w:color w:val="000000"/>
          <w:kern w:val="0"/>
          <w:sz w:val="32"/>
          <w:szCs w:val="32"/>
          <w:lang w:val="en-US" w:eastAsia="zh-CN"/>
        </w:rPr>
        <w:t>实现了“为养而种，以种定养，种养循环，绿色发展”的模式，有效防止农业面源污染。实现了农业可再生资源的合理开发与利用，在发展现代畜牧业的同时，节约资源、保护环境，生态效益显著。</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kinsoku/>
        <w:wordWrap/>
        <w:overflowPunct/>
        <w:topLinePunct w:val="0"/>
        <w:bidi w:val="0"/>
        <w:adjustRightInd w:val="0"/>
        <w:snapToGrid w:val="0"/>
        <w:spacing w:line="576" w:lineRule="exact"/>
        <w:ind w:firstLine="640" w:firstLineChars="200"/>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2022年度</w:t>
      </w:r>
      <w:r>
        <w:rPr>
          <w:rFonts w:hint="eastAsia" w:ascii="仿宋_GB2312" w:hAnsi="仿宋_GB2312" w:eastAsia="仿宋_GB2312" w:cs="仿宋_GB2312"/>
          <w:color w:val="000000"/>
          <w:kern w:val="0"/>
          <w:sz w:val="32"/>
          <w:szCs w:val="32"/>
          <w:lang w:val="zh-CN" w:eastAsia="zh-CN" w:bidi="ar-SA"/>
        </w:rPr>
        <w:t>中央财政肉牛提质增量行动项目编制规范，项目建设业主明确，各实施主体项目建设内容设计科学客观，财政资金与业主自筹资金配比符合要求，项目实施中管理机制完善，管理过程及时规范。产出指标和质量指标合格，</w:t>
      </w:r>
      <w:r>
        <w:rPr>
          <w:rFonts w:hint="eastAsia" w:ascii="仿宋_GB2312" w:hAnsi="仿宋_GB2312" w:eastAsia="仿宋_GB2312" w:cs="仿宋_GB2312"/>
          <w:color w:val="000000"/>
          <w:kern w:val="0"/>
          <w:sz w:val="32"/>
          <w:szCs w:val="32"/>
          <w:lang w:val="en-US" w:eastAsia="zh-CN" w:bidi="ar-SA"/>
        </w:rPr>
        <w:t>时效指标100%按时完成，经济效益指标实现增收，人工种草增收，社会效益指标促进产业融合，种养结合综合利用资源，提升基础设施条件，达到标准化生产，</w:t>
      </w:r>
      <w:r>
        <w:rPr>
          <w:rFonts w:hint="eastAsia" w:ascii="仿宋_GB2312" w:hAnsi="仿宋_GB2312" w:eastAsia="仿宋_GB2312" w:cs="仿宋_GB2312"/>
          <w:color w:val="000000"/>
          <w:kern w:val="0"/>
          <w:sz w:val="32"/>
          <w:szCs w:val="32"/>
          <w:lang w:val="zh-CN" w:eastAsia="zh-CN" w:bidi="ar-SA"/>
        </w:rPr>
        <w:t>实施效果明显。</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一是养殖用地指标紧缺。</w:t>
      </w:r>
      <w:r>
        <w:rPr>
          <w:rFonts w:hint="eastAsia" w:ascii="仿宋_GB2312" w:hAnsi="仿宋_GB2312" w:eastAsia="仿宋_GB2312" w:cs="仿宋_GB2312"/>
          <w:b w:val="0"/>
          <w:bCs w:val="0"/>
          <w:kern w:val="2"/>
          <w:sz w:val="32"/>
          <w:szCs w:val="32"/>
          <w:lang w:val="en-US" w:eastAsia="zh-CN" w:bidi="ar-SA"/>
        </w:rPr>
        <w:t>养殖设施用地主要以商品林地和一般耕地为主，但符合建场要求的一般耕地较少，且需进补平衡，养殖用地多以林地为主。又由于受林地指标影响，审批时间多达半年以上。建议增加养殖用林地指标，满足养殖需要。</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二是养殖风险依然存在。</w:t>
      </w:r>
      <w:r>
        <w:rPr>
          <w:rFonts w:hint="eastAsia" w:ascii="仿宋_GB2312" w:hAnsi="仿宋_GB2312" w:eastAsia="仿宋_GB2312" w:cs="仿宋_GB2312"/>
          <w:b w:val="0"/>
          <w:bCs w:val="0"/>
          <w:kern w:val="2"/>
          <w:sz w:val="32"/>
          <w:szCs w:val="32"/>
          <w:lang w:val="en-US" w:eastAsia="zh-CN" w:bidi="ar-SA"/>
        </w:rPr>
        <w:t>养殖场（户）需精准把握市场规律、有效防控各类疫病、精细管理养殖成本、及时购买政策保险才能有效降低各类养殖风险。建议加大肉牛羊保险扶持力度，统一保险政策、丰富肉牛羊保险种类，提升养殖场户养殖热情。</w:t>
      </w:r>
    </w:p>
    <w:p>
      <w:pPr>
        <w:pStyle w:val="13"/>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三项目资金拨付进度缓慢。</w:t>
      </w:r>
      <w:r>
        <w:rPr>
          <w:rFonts w:hint="eastAsia" w:ascii="仿宋_GB2312" w:hAnsi="仿宋_GB2312" w:eastAsia="仿宋_GB2312" w:cs="仿宋_GB2312"/>
          <w:b w:val="0"/>
          <w:bCs w:val="0"/>
          <w:kern w:val="2"/>
          <w:sz w:val="32"/>
          <w:szCs w:val="32"/>
          <w:lang w:val="en-US" w:eastAsia="zh-CN" w:bidi="ar-SA"/>
        </w:rPr>
        <w:t>受新冠疫情和天旱缺水影响，部分实施主体建设进度迟缓，导致项目补助资金拨付进度缓慢。</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kinsoku/>
        <w:wordWrap/>
        <w:overflowPunct/>
        <w:topLinePunct w:val="0"/>
        <w:bidi w:val="0"/>
        <w:adjustRightInd w:val="0"/>
        <w:snapToGrid w:val="0"/>
        <w:spacing w:line="576" w:lineRule="exact"/>
        <w:ind w:firstLine="643" w:firstLineChars="200"/>
        <w:textAlignment w:val="auto"/>
        <w:outlineLvl w:val="1"/>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中央财政肉牛增量提质</w:t>
      </w:r>
      <w:r>
        <w:rPr>
          <w:rFonts w:hint="eastAsia" w:ascii="仿宋_GB2312" w:hAnsi="仿宋_GB2312" w:eastAsia="仿宋_GB2312" w:cs="仿宋_GB2312"/>
          <w:b w:val="0"/>
          <w:bCs w:val="0"/>
          <w:kern w:val="2"/>
          <w:sz w:val="32"/>
          <w:szCs w:val="32"/>
          <w:lang w:val="zh-CN" w:eastAsia="zh-CN" w:bidi="ar-SA"/>
        </w:rPr>
        <w:t>项目</w:t>
      </w:r>
      <w:r>
        <w:rPr>
          <w:rFonts w:hint="eastAsia" w:ascii="仿宋_GB2312" w:hAnsi="仿宋_GB2312" w:eastAsia="仿宋_GB2312" w:cs="仿宋_GB2312"/>
          <w:b w:val="0"/>
          <w:bCs w:val="0"/>
          <w:kern w:val="2"/>
          <w:sz w:val="32"/>
          <w:szCs w:val="32"/>
          <w:lang w:val="en-US" w:eastAsia="zh-CN" w:bidi="ar-SA"/>
        </w:rPr>
        <w:t>确定后，各项目县才能组织实施，</w:t>
      </w:r>
      <w:r>
        <w:rPr>
          <w:rFonts w:hint="eastAsia" w:ascii="仿宋_GB2312" w:hAnsi="仿宋_GB2312" w:eastAsia="仿宋_GB2312" w:cs="仿宋_GB2312"/>
          <w:b w:val="0"/>
          <w:bCs w:val="0"/>
          <w:kern w:val="2"/>
          <w:sz w:val="32"/>
          <w:szCs w:val="32"/>
          <w:lang w:val="zh-CN" w:eastAsia="zh-CN" w:bidi="ar-SA"/>
        </w:rPr>
        <w:t>因种种原因个别子项目</w:t>
      </w:r>
      <w:r>
        <w:rPr>
          <w:rFonts w:hint="eastAsia" w:ascii="仿宋_GB2312" w:hAnsi="仿宋_GB2312" w:eastAsia="仿宋_GB2312" w:cs="仿宋_GB2312"/>
          <w:b w:val="0"/>
          <w:bCs w:val="0"/>
          <w:kern w:val="2"/>
          <w:sz w:val="32"/>
          <w:szCs w:val="32"/>
          <w:lang w:val="en-US" w:eastAsia="zh-CN" w:bidi="ar-SA"/>
        </w:rPr>
        <w:t>在项目考核方面建议延长建设期限</w:t>
      </w:r>
      <w:r>
        <w:rPr>
          <w:rFonts w:hint="eastAsia" w:ascii="仿宋_GB2312" w:hAnsi="仿宋_GB2312" w:eastAsia="仿宋_GB2312" w:cs="仿宋_GB2312"/>
          <w:b w:val="0"/>
          <w:bCs w:val="0"/>
          <w:kern w:val="2"/>
          <w:sz w:val="32"/>
          <w:szCs w:val="32"/>
          <w:lang w:val="zh-CN" w:eastAsia="zh-CN" w:bidi="ar-SA"/>
        </w:rPr>
        <w:t>。</w:t>
      </w:r>
      <w:r>
        <w:rPr>
          <w:rFonts w:hint="eastAsia" w:ascii="仿宋_GB2312" w:hAnsi="仿宋_GB2312" w:eastAsia="仿宋_GB2312" w:cs="仿宋_GB2312"/>
          <w:b/>
          <w:bCs/>
          <w:kern w:val="2"/>
          <w:sz w:val="32"/>
          <w:szCs w:val="32"/>
          <w:lang w:val="zh-CN" w:eastAsia="zh-CN" w:bidi="ar-SA"/>
        </w:rPr>
        <w:t>二是</w:t>
      </w:r>
      <w:r>
        <w:rPr>
          <w:rFonts w:hint="eastAsia" w:ascii="仿宋_GB2312" w:hAnsi="仿宋_GB2312" w:eastAsia="仿宋_GB2312" w:cs="仿宋_GB2312"/>
          <w:b w:val="0"/>
          <w:bCs w:val="0"/>
          <w:kern w:val="2"/>
          <w:sz w:val="32"/>
          <w:szCs w:val="32"/>
          <w:lang w:val="zh-CN" w:eastAsia="zh-CN" w:bidi="ar-SA"/>
        </w:rPr>
        <w:t>继续给予肉牛养殖圈舍建设、配套设施设备、饲草种植与收储、肉牛填槽补栏等相关方面的政策支持。</w:t>
      </w:r>
    </w:p>
    <w:p>
      <w:pPr>
        <w:spacing w:line="620" w:lineRule="exact"/>
        <w:ind w:firstLine="640" w:firstLineChars="200"/>
        <w:rPr>
          <w:rFonts w:hint="eastAsia" w:ascii="仿宋_GB2312" w:hAnsi="仿宋_GB2312" w:eastAsia="仿宋_GB2312" w:cs="仿宋_GB2312"/>
          <w:b w:val="0"/>
          <w:bCs w:val="0"/>
          <w:kern w:val="2"/>
          <w:sz w:val="32"/>
          <w:szCs w:val="32"/>
          <w:lang w:val="zh-CN" w:eastAsia="zh-CN" w:bidi="ar-SA"/>
        </w:rPr>
      </w:pPr>
    </w:p>
    <w:p>
      <w:pPr>
        <w:spacing w:line="620" w:lineRule="exact"/>
        <w:ind w:left="2078" w:leftChars="304" w:hanging="1440" w:hangingChars="450"/>
        <w:rPr>
          <w:rFonts w:ascii="Times New Roman" w:hAnsi="Times New Roman" w:eastAsia="仿宋_GB2312" w:cs="仿宋"/>
          <w:sz w:val="32"/>
          <w:szCs w:val="32"/>
          <w:lang w:val="zh-CN"/>
        </w:rPr>
      </w:pPr>
      <w:r>
        <w:rPr>
          <w:rFonts w:hint="eastAsia" w:ascii="Times New Roman" w:hAnsi="Times New Roman" w:eastAsia="仿宋_GB2312" w:cs="仿宋"/>
          <w:sz w:val="32"/>
          <w:szCs w:val="32"/>
          <w:lang w:val="zh-CN"/>
        </w:rPr>
        <w:t>附</w:t>
      </w:r>
      <w:r>
        <w:rPr>
          <w:rFonts w:hint="eastAsia" w:ascii="Times New Roman" w:hAnsi="Times New Roman" w:eastAsia="仿宋_GB2312" w:cs="仿宋"/>
          <w:sz w:val="32"/>
          <w:szCs w:val="32"/>
          <w:lang w:val="en-US" w:eastAsia="zh-CN"/>
        </w:rPr>
        <w:t>件</w:t>
      </w:r>
      <w:r>
        <w:rPr>
          <w:rFonts w:hint="eastAsia" w:ascii="Times New Roman" w:hAnsi="Times New Roman" w:eastAsia="仿宋_GB2312" w:cs="仿宋"/>
          <w:sz w:val="32"/>
          <w:szCs w:val="32"/>
          <w:lang w:val="zh-CN"/>
        </w:rPr>
        <w:t>：1．202</w:t>
      </w:r>
      <w:r>
        <w:rPr>
          <w:rFonts w:hint="eastAsia" w:ascii="Times New Roman" w:hAnsi="Times New Roman" w:eastAsia="仿宋_GB2312" w:cs="仿宋"/>
          <w:sz w:val="32"/>
          <w:szCs w:val="32"/>
          <w:lang w:val="en-US" w:eastAsia="zh-CN"/>
        </w:rPr>
        <w:t>2</w:t>
      </w:r>
      <w:r>
        <w:rPr>
          <w:rFonts w:hint="eastAsia" w:ascii="Times New Roman" w:hAnsi="Times New Roman" w:eastAsia="仿宋_GB2312" w:cs="仿宋"/>
          <w:sz w:val="32"/>
          <w:szCs w:val="32"/>
          <w:lang w:val="zh-CN"/>
        </w:rPr>
        <w:t>年中央财政专项肉牛增量提质项目资金区域绩效目标完成情况表</w:t>
      </w:r>
    </w:p>
    <w:p>
      <w:pPr>
        <w:spacing w:line="620" w:lineRule="exact"/>
        <w:ind w:left="2076" w:leftChars="760" w:hanging="480" w:hangingChars="150"/>
        <w:rPr>
          <w:rFonts w:ascii="Times New Roman" w:hAnsi="Times New Roman" w:eastAsia="仿宋_GB2312" w:cs="仿宋"/>
          <w:sz w:val="32"/>
          <w:szCs w:val="32"/>
          <w:lang w:val="zh-CN"/>
        </w:rPr>
      </w:pPr>
      <w:r>
        <w:rPr>
          <w:rFonts w:hint="eastAsia" w:ascii="Times New Roman" w:hAnsi="Times New Roman" w:eastAsia="仿宋_GB2312" w:cs="仿宋"/>
          <w:sz w:val="32"/>
          <w:szCs w:val="32"/>
          <w:lang w:val="zh-CN"/>
        </w:rPr>
        <w:t>2．202</w:t>
      </w:r>
      <w:r>
        <w:rPr>
          <w:rFonts w:hint="eastAsia" w:ascii="Times New Roman" w:hAnsi="Times New Roman" w:eastAsia="仿宋_GB2312" w:cs="仿宋"/>
          <w:sz w:val="32"/>
          <w:szCs w:val="32"/>
          <w:lang w:val="en-US" w:eastAsia="zh-CN"/>
        </w:rPr>
        <w:t>2</w:t>
      </w:r>
      <w:r>
        <w:rPr>
          <w:rFonts w:hint="eastAsia" w:ascii="Times New Roman" w:hAnsi="Times New Roman" w:eastAsia="仿宋_GB2312" w:cs="仿宋"/>
          <w:sz w:val="32"/>
          <w:szCs w:val="32"/>
          <w:lang w:val="zh-CN"/>
        </w:rPr>
        <w:t>年中央财政专项肉牛增量提质项目资金分配涉及所有点位自评得分表</w:t>
      </w:r>
    </w:p>
    <w:p>
      <w:pPr>
        <w:spacing w:line="62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br w:type="page"/>
      </w:r>
    </w:p>
    <w:p>
      <w:pPr>
        <w:spacing w:line="620" w:lineRule="exact"/>
        <w:rPr>
          <w:rFonts w:ascii="Times New Roman" w:hAnsi="Times New Roman" w:eastAsia="仿宋_GB2312" w:cs="仿宋"/>
          <w:sz w:val="32"/>
          <w:szCs w:val="32"/>
          <w:lang w:val="zh-CN"/>
        </w:rPr>
      </w:pPr>
      <w:bookmarkStart w:id="0" w:name="RANGE!A1:F22"/>
      <w:r>
        <w:rPr>
          <w:rFonts w:hint="eastAsia" w:ascii="Times New Roman" w:hAnsi="Times New Roman" w:eastAsia="仿宋_GB2312" w:cs="仿宋"/>
          <w:sz w:val="32"/>
          <w:szCs w:val="32"/>
          <w:lang w:val="zh-CN"/>
        </w:rPr>
        <w:t>附</w:t>
      </w:r>
      <w:r>
        <w:rPr>
          <w:rFonts w:hint="eastAsia" w:ascii="Times New Roman" w:hAnsi="Times New Roman" w:eastAsia="仿宋_GB2312" w:cs="仿宋"/>
          <w:sz w:val="32"/>
          <w:szCs w:val="32"/>
          <w:lang w:val="en-US" w:eastAsia="zh-CN"/>
        </w:rPr>
        <w:t>件</w:t>
      </w:r>
      <w:r>
        <w:rPr>
          <w:rFonts w:hint="eastAsia" w:ascii="Times New Roman" w:hAnsi="Times New Roman" w:eastAsia="仿宋_GB2312" w:cs="仿宋"/>
          <w:sz w:val="32"/>
          <w:szCs w:val="32"/>
          <w:lang w:val="zh-CN"/>
        </w:rPr>
        <w:t>1</w:t>
      </w:r>
    </w:p>
    <w:p>
      <w:pPr>
        <w:pStyle w:val="12"/>
        <w:spacing w:beforeLines="100" w:afterLines="100" w:line="600" w:lineRule="exact"/>
        <w:jc w:val="center"/>
        <w:rPr>
          <w:rFonts w:ascii="方正小标宋简体" w:hAnsi="方正小标宋简体" w:eastAsia="方正小标宋简体" w:cs="方正小标宋简体"/>
          <w:color w:val="auto"/>
          <w:kern w:val="2"/>
          <w:sz w:val="36"/>
          <w:szCs w:val="36"/>
          <w:lang w:val="en-US"/>
        </w:rPr>
      </w:pPr>
      <w:r>
        <w:rPr>
          <w:rFonts w:hint="eastAsia" w:ascii="方正小标宋简体" w:hAnsi="方正小标宋简体" w:eastAsia="方正小标宋简体" w:cs="方正小标宋简体"/>
          <w:color w:val="auto"/>
          <w:kern w:val="2"/>
          <w:sz w:val="36"/>
          <w:szCs w:val="36"/>
          <w:lang w:val="en-US"/>
        </w:rPr>
        <w:t>202</w:t>
      </w:r>
      <w:r>
        <w:rPr>
          <w:rFonts w:hint="eastAsia" w:ascii="方正小标宋简体" w:hAnsi="方正小标宋简体" w:eastAsia="方正小标宋简体" w:cs="方正小标宋简体"/>
          <w:color w:val="auto"/>
          <w:kern w:val="2"/>
          <w:sz w:val="36"/>
          <w:szCs w:val="36"/>
          <w:lang w:val="en-US" w:eastAsia="zh-CN"/>
        </w:rPr>
        <w:t>2</w:t>
      </w:r>
      <w:r>
        <w:rPr>
          <w:rFonts w:hint="eastAsia" w:ascii="方正小标宋简体" w:hAnsi="方正小标宋简体" w:eastAsia="方正小标宋简体" w:cs="方正小标宋简体"/>
          <w:color w:val="auto"/>
          <w:kern w:val="2"/>
          <w:sz w:val="36"/>
          <w:szCs w:val="36"/>
          <w:lang w:val="en-US"/>
        </w:rPr>
        <w:t>年</w:t>
      </w:r>
      <w:r>
        <w:rPr>
          <w:rFonts w:hint="eastAsia" w:ascii="方正小标宋简体" w:hAnsi="方正小标宋简体" w:eastAsia="方正小标宋简体" w:cs="方正小标宋简体"/>
          <w:color w:val="auto"/>
          <w:kern w:val="2"/>
          <w:sz w:val="36"/>
          <w:szCs w:val="36"/>
          <w:lang w:val="en-US" w:eastAsia="zh-CN"/>
        </w:rPr>
        <w:t>中央财政</w:t>
      </w:r>
      <w:r>
        <w:rPr>
          <w:rFonts w:hint="eastAsia" w:ascii="方正小标宋简体" w:hAnsi="方正小标宋简体" w:eastAsia="方正小标宋简体" w:cs="方正小标宋简体"/>
          <w:color w:val="auto"/>
          <w:kern w:val="2"/>
          <w:sz w:val="36"/>
          <w:szCs w:val="36"/>
          <w:lang w:val="en-US"/>
        </w:rPr>
        <w:t>专项</w:t>
      </w:r>
      <w:r>
        <w:rPr>
          <w:rFonts w:hint="eastAsia" w:ascii="方正小标宋简体" w:hAnsi="方正小标宋简体" w:eastAsia="方正小标宋简体" w:cs="方正小标宋简体"/>
          <w:color w:val="auto"/>
          <w:kern w:val="2"/>
          <w:sz w:val="36"/>
          <w:szCs w:val="36"/>
          <w:lang w:val="en-US" w:eastAsia="zh-CN"/>
        </w:rPr>
        <w:t>肉牛增量提质</w:t>
      </w:r>
      <w:r>
        <w:rPr>
          <w:rFonts w:hint="eastAsia" w:ascii="方正小标宋简体" w:hAnsi="方正小标宋简体" w:eastAsia="方正小标宋简体" w:cs="方正小标宋简体"/>
          <w:color w:val="auto"/>
          <w:kern w:val="2"/>
          <w:sz w:val="36"/>
          <w:szCs w:val="36"/>
          <w:lang w:val="en-US"/>
        </w:rPr>
        <w:t>项目资金区域绩效目标完成情况表</w:t>
      </w:r>
    </w:p>
    <w:bookmarkEnd w:id="0"/>
    <w:tbl>
      <w:tblPr>
        <w:tblStyle w:val="8"/>
        <w:tblW w:w="946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900"/>
        <w:gridCol w:w="1308"/>
        <w:gridCol w:w="2217"/>
        <w:gridCol w:w="3258"/>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969" w:type="dxa"/>
            <w:gridSpan w:val="4"/>
            <w:shd w:val="clear" w:color="auto" w:fill="auto"/>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资金</w:t>
            </w:r>
            <w:r>
              <w:rPr>
                <w:rFonts w:hint="eastAsia" w:ascii="宋体" w:hAnsi="宋体" w:eastAsia="宋体" w:cs="宋体"/>
                <w:b/>
                <w:bCs/>
                <w:color w:val="000000"/>
                <w:kern w:val="0"/>
                <w:lang w:val="en-US" w:eastAsia="zh-CN"/>
              </w:rPr>
              <w:t>项目</w:t>
            </w:r>
            <w:r>
              <w:rPr>
                <w:rFonts w:hint="eastAsia" w:ascii="宋体" w:hAnsi="宋体" w:eastAsia="宋体" w:cs="宋体"/>
                <w:b/>
                <w:bCs/>
                <w:color w:val="000000"/>
                <w:kern w:val="0"/>
              </w:rPr>
              <w:t>名称</w:t>
            </w:r>
          </w:p>
        </w:tc>
        <w:tc>
          <w:tcPr>
            <w:tcW w:w="4500" w:type="dxa"/>
            <w:gridSpan w:val="2"/>
            <w:shd w:val="clear" w:color="auto" w:fill="auto"/>
            <w:vAlign w:val="center"/>
          </w:tcPr>
          <w:p>
            <w:pPr>
              <w:widowControl/>
              <w:jc w:val="both"/>
              <w:rPr>
                <w:rFonts w:ascii="宋体" w:hAnsi="宋体" w:eastAsia="宋体" w:cs="宋体"/>
                <w:color w:val="000000"/>
                <w:kern w:val="0"/>
              </w:rPr>
            </w:pPr>
            <w:r>
              <w:rPr>
                <w:rFonts w:hint="eastAsia" w:ascii="宋体" w:hAnsi="宋体" w:eastAsia="宋体" w:cs="宋体"/>
                <w:color w:val="000000"/>
                <w:kern w:val="0"/>
                <w:lang w:val="en-US" w:eastAsia="zh-CN"/>
              </w:rPr>
              <w:t>2022年</w:t>
            </w:r>
            <w:r>
              <w:rPr>
                <w:rFonts w:hint="eastAsia" w:ascii="宋体" w:hAnsi="宋体" w:eastAsia="宋体" w:cs="宋体"/>
                <w:color w:val="000000"/>
                <w:kern w:val="0"/>
                <w:lang w:eastAsia="zh-CN"/>
              </w:rPr>
              <w:t>中央财政</w:t>
            </w:r>
            <w:r>
              <w:rPr>
                <w:rFonts w:hint="eastAsia" w:ascii="宋体" w:hAnsi="宋体" w:eastAsia="宋体" w:cs="宋体"/>
                <w:color w:val="000000"/>
                <w:kern w:val="0"/>
              </w:rPr>
              <w:t>专项</w:t>
            </w:r>
            <w:r>
              <w:rPr>
                <w:rFonts w:hint="eastAsia" w:ascii="宋体" w:hAnsi="宋体" w:eastAsia="宋体" w:cs="宋体"/>
                <w:color w:val="000000"/>
                <w:kern w:val="0"/>
                <w:lang w:eastAsia="zh-CN"/>
              </w:rPr>
              <w:t>肉牛增量提质行动</w:t>
            </w:r>
            <w:r>
              <w:rPr>
                <w:rFonts w:hint="eastAsia" w:ascii="宋体" w:hAnsi="宋体" w:eastAsia="宋体" w:cs="宋体"/>
                <w:color w:val="000000"/>
                <w:kern w:val="0"/>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9" w:type="dxa"/>
            <w:gridSpan w:val="4"/>
            <w:shd w:val="clear" w:color="auto" w:fill="auto"/>
            <w:vAlign w:val="center"/>
          </w:tcPr>
          <w:p>
            <w:pPr>
              <w:widowControl/>
              <w:jc w:val="center"/>
              <w:rPr>
                <w:rFonts w:hint="default" w:ascii="宋体" w:hAnsi="宋体" w:eastAsia="宋体" w:cs="宋体"/>
                <w:b/>
                <w:bCs/>
                <w:color w:val="000000"/>
                <w:kern w:val="0"/>
                <w:lang w:val="en-US" w:eastAsia="zh-CN"/>
              </w:rPr>
            </w:pPr>
            <w:r>
              <w:rPr>
                <w:rFonts w:hint="eastAsia" w:ascii="宋体" w:hAnsi="宋体" w:eastAsia="宋体" w:cs="宋体"/>
                <w:b/>
                <w:bCs/>
                <w:color w:val="000000"/>
                <w:kern w:val="0"/>
                <w:lang w:val="en-US" w:eastAsia="zh-CN"/>
              </w:rPr>
              <w:t>责任单位</w:t>
            </w:r>
          </w:p>
        </w:tc>
        <w:tc>
          <w:tcPr>
            <w:tcW w:w="4500" w:type="dxa"/>
            <w:gridSpan w:val="2"/>
            <w:shd w:val="clear" w:color="auto" w:fill="auto"/>
            <w:vAlign w:val="center"/>
          </w:tcPr>
          <w:p>
            <w:pPr>
              <w:widowControl/>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剑阁县农业农村局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dxa"/>
            <w:vMerge w:val="restart"/>
            <w:shd w:val="clear" w:color="auto" w:fill="auto"/>
            <w:vAlign w:val="center"/>
          </w:tcPr>
          <w:p>
            <w:pPr>
              <w:widowControl/>
              <w:jc w:val="center"/>
              <w:rPr>
                <w:rFonts w:hint="eastAsia" w:ascii="宋体" w:hAnsi="宋体" w:eastAsia="宋体" w:cs="宋体"/>
                <w:b/>
                <w:bCs/>
                <w:color w:val="000000"/>
                <w:kern w:val="0"/>
                <w:lang w:eastAsia="zh-CN"/>
              </w:rPr>
            </w:pPr>
            <w:r>
              <w:rPr>
                <w:rFonts w:hint="eastAsia" w:ascii="宋体" w:hAnsi="宋体" w:eastAsia="宋体" w:cs="宋体"/>
                <w:b/>
                <w:bCs/>
                <w:color w:val="000000"/>
                <w:kern w:val="0"/>
              </w:rPr>
              <w:t>资金</w:t>
            </w:r>
          </w:p>
          <w:p>
            <w:pPr>
              <w:widowControl/>
              <w:jc w:val="center"/>
              <w:rPr>
                <w:rFonts w:ascii="宋体" w:hAnsi="宋体" w:eastAsia="宋体" w:cs="宋体"/>
                <w:b/>
                <w:bCs/>
                <w:color w:val="000000"/>
                <w:kern w:val="0"/>
              </w:rPr>
            </w:pPr>
            <w:r>
              <w:rPr>
                <w:rFonts w:hint="eastAsia" w:ascii="宋体" w:hAnsi="宋体" w:eastAsia="宋体" w:cs="宋体"/>
                <w:b/>
                <w:bCs/>
                <w:color w:val="000000"/>
                <w:kern w:val="0"/>
              </w:rPr>
              <w:t>情况</w:t>
            </w:r>
          </w:p>
        </w:tc>
        <w:tc>
          <w:tcPr>
            <w:tcW w:w="4425" w:type="dxa"/>
            <w:gridSpan w:val="3"/>
            <w:shd w:val="clear" w:color="auto" w:fill="auto"/>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年度金额（万元）</w:t>
            </w:r>
          </w:p>
        </w:tc>
        <w:tc>
          <w:tcPr>
            <w:tcW w:w="4500" w:type="dxa"/>
            <w:gridSpan w:val="2"/>
            <w:shd w:val="clear" w:color="auto" w:fill="auto"/>
            <w:vAlign w:val="center"/>
          </w:tcPr>
          <w:p>
            <w:pPr>
              <w:widowControl/>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5562.53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dxa"/>
            <w:vMerge w:val="continue"/>
            <w:vAlign w:val="center"/>
          </w:tcPr>
          <w:p>
            <w:pPr>
              <w:widowControl/>
              <w:jc w:val="center"/>
              <w:rPr>
                <w:rFonts w:ascii="宋体" w:hAnsi="宋体" w:eastAsia="宋体" w:cs="宋体"/>
                <w:b/>
                <w:bCs/>
                <w:color w:val="000000"/>
                <w:kern w:val="0"/>
              </w:rPr>
            </w:pPr>
          </w:p>
        </w:tc>
        <w:tc>
          <w:tcPr>
            <w:tcW w:w="4425" w:type="dxa"/>
            <w:gridSpan w:val="3"/>
            <w:shd w:val="clear" w:color="auto" w:fill="auto"/>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其中：中央补助</w:t>
            </w:r>
          </w:p>
        </w:tc>
        <w:tc>
          <w:tcPr>
            <w:tcW w:w="4500" w:type="dxa"/>
            <w:gridSpan w:val="2"/>
            <w:shd w:val="clear" w:color="auto" w:fill="auto"/>
            <w:vAlign w:val="center"/>
          </w:tcPr>
          <w:p>
            <w:pPr>
              <w:widowControl/>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dxa"/>
            <w:vMerge w:val="continue"/>
            <w:vAlign w:val="center"/>
          </w:tcPr>
          <w:p>
            <w:pPr>
              <w:widowControl/>
              <w:jc w:val="center"/>
              <w:rPr>
                <w:rFonts w:ascii="宋体" w:hAnsi="宋体" w:eastAsia="宋体" w:cs="宋体"/>
                <w:b/>
                <w:bCs/>
                <w:color w:val="000000"/>
                <w:kern w:val="0"/>
              </w:rPr>
            </w:pPr>
          </w:p>
        </w:tc>
        <w:tc>
          <w:tcPr>
            <w:tcW w:w="4425" w:type="dxa"/>
            <w:gridSpan w:val="3"/>
            <w:shd w:val="clear" w:color="auto" w:fill="auto"/>
            <w:vAlign w:val="center"/>
          </w:tcPr>
          <w:p>
            <w:pPr>
              <w:widowControl/>
              <w:jc w:val="center"/>
              <w:rPr>
                <w:rFonts w:eastAsia="宋体"/>
                <w:b/>
                <w:bCs/>
                <w:color w:val="000000"/>
                <w:kern w:val="0"/>
              </w:rPr>
            </w:pPr>
            <w:r>
              <w:rPr>
                <w:rFonts w:hint="eastAsia" w:ascii="宋体" w:hAnsi="宋体" w:eastAsia="宋体"/>
                <w:b/>
                <w:bCs/>
                <w:color w:val="000000"/>
                <w:kern w:val="0"/>
                <w:lang w:val="en-US" w:eastAsia="zh-CN"/>
              </w:rPr>
              <w:t xml:space="preserve">      </w:t>
            </w:r>
            <w:r>
              <w:rPr>
                <w:rFonts w:hint="eastAsia" w:ascii="宋体" w:hAnsi="宋体" w:eastAsia="宋体"/>
                <w:b/>
                <w:bCs/>
                <w:color w:val="000000"/>
                <w:kern w:val="0"/>
              </w:rPr>
              <w:t>省级资金</w:t>
            </w:r>
          </w:p>
        </w:tc>
        <w:tc>
          <w:tcPr>
            <w:tcW w:w="4500" w:type="dxa"/>
            <w:gridSpan w:val="2"/>
            <w:shd w:val="clear" w:color="auto" w:fill="auto"/>
            <w:vAlign w:val="center"/>
          </w:tcPr>
          <w:p>
            <w:pPr>
              <w:widowControl/>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dxa"/>
            <w:vMerge w:val="continue"/>
            <w:vAlign w:val="center"/>
          </w:tcPr>
          <w:p>
            <w:pPr>
              <w:widowControl/>
              <w:jc w:val="center"/>
              <w:rPr>
                <w:rFonts w:ascii="宋体" w:hAnsi="宋体" w:eastAsia="宋体" w:cs="宋体"/>
                <w:b/>
                <w:bCs/>
                <w:color w:val="000000"/>
                <w:kern w:val="0"/>
              </w:rPr>
            </w:pPr>
          </w:p>
        </w:tc>
        <w:tc>
          <w:tcPr>
            <w:tcW w:w="4425" w:type="dxa"/>
            <w:gridSpan w:val="3"/>
            <w:shd w:val="clear" w:color="auto" w:fill="auto"/>
            <w:vAlign w:val="center"/>
          </w:tcPr>
          <w:p>
            <w:pPr>
              <w:widowControl/>
              <w:jc w:val="center"/>
              <w:rPr>
                <w:rFonts w:eastAsia="宋体"/>
                <w:b/>
                <w:bCs/>
                <w:color w:val="000000"/>
                <w:kern w:val="0"/>
              </w:rPr>
            </w:pPr>
            <w:r>
              <w:rPr>
                <w:rFonts w:hint="eastAsia" w:ascii="宋体" w:hAnsi="宋体" w:eastAsia="宋体"/>
                <w:b/>
                <w:bCs/>
                <w:color w:val="000000"/>
                <w:kern w:val="0"/>
                <w:lang w:val="en-US" w:eastAsia="zh-CN"/>
              </w:rPr>
              <w:t xml:space="preserve">      </w:t>
            </w:r>
            <w:r>
              <w:rPr>
                <w:rFonts w:hint="eastAsia" w:ascii="宋体" w:hAnsi="宋体" w:eastAsia="宋体"/>
                <w:b/>
                <w:bCs/>
                <w:color w:val="000000"/>
                <w:kern w:val="0"/>
              </w:rPr>
              <w:t>地方资金</w:t>
            </w:r>
          </w:p>
        </w:tc>
        <w:tc>
          <w:tcPr>
            <w:tcW w:w="4500" w:type="dxa"/>
            <w:gridSpan w:val="2"/>
            <w:shd w:val="clear" w:color="auto" w:fill="auto"/>
            <w:vAlign w:val="center"/>
          </w:tcPr>
          <w:p>
            <w:pPr>
              <w:widowControl/>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dxa"/>
            <w:vAlign w:val="center"/>
          </w:tcPr>
          <w:p>
            <w:pPr>
              <w:widowControl/>
              <w:jc w:val="center"/>
              <w:rPr>
                <w:rFonts w:ascii="宋体" w:hAnsi="宋体" w:eastAsia="宋体" w:cs="宋体"/>
                <w:b/>
                <w:bCs/>
                <w:color w:val="000000"/>
                <w:kern w:val="0"/>
              </w:rPr>
            </w:pPr>
          </w:p>
        </w:tc>
        <w:tc>
          <w:tcPr>
            <w:tcW w:w="4425" w:type="dxa"/>
            <w:gridSpan w:val="3"/>
            <w:shd w:val="clear" w:color="auto" w:fill="auto"/>
            <w:vAlign w:val="center"/>
          </w:tcPr>
          <w:p>
            <w:pPr>
              <w:widowControl/>
              <w:jc w:val="center"/>
              <w:rPr>
                <w:rFonts w:hint="eastAsia" w:ascii="宋体" w:hAnsi="宋体" w:eastAsia="宋体"/>
                <w:b/>
                <w:bCs/>
                <w:color w:val="000000"/>
                <w:kern w:val="0"/>
                <w:lang w:val="en-US" w:eastAsia="zh-CN"/>
              </w:rPr>
            </w:pPr>
            <w:r>
              <w:rPr>
                <w:rFonts w:hint="eastAsia" w:ascii="宋体" w:hAnsi="宋体" w:eastAsia="宋体"/>
                <w:b/>
                <w:bCs/>
                <w:color w:val="000000"/>
                <w:kern w:val="0"/>
                <w:lang w:val="en-US" w:eastAsia="zh-CN"/>
              </w:rPr>
              <w:t>自筹资金</w:t>
            </w:r>
          </w:p>
        </w:tc>
        <w:tc>
          <w:tcPr>
            <w:tcW w:w="4500" w:type="dxa"/>
            <w:gridSpan w:val="2"/>
            <w:shd w:val="clear" w:color="auto" w:fill="auto"/>
            <w:vAlign w:val="center"/>
          </w:tcPr>
          <w:p>
            <w:pPr>
              <w:widowControl/>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4750.53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dxa"/>
            <w:shd w:val="clear" w:color="auto" w:fill="auto"/>
            <w:vAlign w:val="center"/>
          </w:tcPr>
          <w:p>
            <w:pPr>
              <w:widowControl/>
              <w:jc w:val="center"/>
              <w:rPr>
                <w:rFonts w:hint="eastAsia" w:ascii="Times New Roman" w:hAnsi="Times New Roman" w:eastAsia="宋体" w:cs="Times New Roman"/>
                <w:b/>
                <w:bCs/>
                <w:color w:val="000000"/>
                <w:kern w:val="0"/>
                <w:lang w:eastAsia="zh-CN"/>
              </w:rPr>
            </w:pPr>
            <w:r>
              <w:rPr>
                <w:rFonts w:ascii="Times New Roman" w:hAnsi="Times New Roman" w:eastAsia="宋体" w:cs="Times New Roman"/>
                <w:b/>
                <w:bCs/>
                <w:color w:val="000000"/>
                <w:kern w:val="0"/>
              </w:rPr>
              <w:t>年度</w:t>
            </w:r>
          </w:p>
          <w:p>
            <w:pPr>
              <w:widowControl/>
              <w:jc w:val="center"/>
              <w:rPr>
                <w:rFonts w:ascii="Times New Roman" w:hAnsi="Times New Roman" w:eastAsia="宋体" w:cs="Times New Roman"/>
                <w:b/>
                <w:bCs/>
                <w:color w:val="000000"/>
                <w:kern w:val="0"/>
              </w:rPr>
            </w:pPr>
            <w:r>
              <w:rPr>
                <w:rFonts w:ascii="Times New Roman" w:hAnsi="Times New Roman" w:eastAsia="宋体" w:cs="Times New Roman"/>
                <w:b/>
                <w:bCs/>
                <w:color w:val="000000"/>
                <w:kern w:val="0"/>
              </w:rPr>
              <w:t>目标</w:t>
            </w:r>
          </w:p>
        </w:tc>
        <w:tc>
          <w:tcPr>
            <w:tcW w:w="8925" w:type="dxa"/>
            <w:gridSpan w:val="5"/>
            <w:shd w:val="clear" w:color="auto" w:fill="auto"/>
            <w:vAlign w:val="center"/>
          </w:tcPr>
          <w:p>
            <w:pPr>
              <w:widowControl/>
              <w:jc w:val="center"/>
              <w:rPr>
                <w:rFonts w:hint="default"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eastAsia="zh-CN"/>
              </w:rPr>
              <w:t>牛羊肉增量</w:t>
            </w:r>
            <w:r>
              <w:rPr>
                <w:rFonts w:hint="eastAsia" w:ascii="Times New Roman" w:hAnsi="Times New Roman" w:eastAsia="宋体" w:cs="Times New Roman"/>
                <w:color w:val="000000"/>
                <w:kern w:val="0"/>
                <w:lang w:val="en-US" w:eastAsia="zh-CN"/>
              </w:rPr>
              <w:t>1.6%，规模化比重增加2%。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dxa"/>
            <w:vMerge w:val="restart"/>
            <w:shd w:val="clear" w:color="auto" w:fill="auto"/>
            <w:noWrap/>
            <w:vAlign w:val="center"/>
          </w:tcPr>
          <w:p>
            <w:pPr>
              <w:widowControl/>
              <w:jc w:val="center"/>
              <w:rPr>
                <w:rFonts w:hint="eastAsia" w:ascii="Times New Roman" w:hAnsi="Times New Roman" w:eastAsia="宋体" w:cs="Times New Roman"/>
                <w:b/>
                <w:bCs/>
                <w:color w:val="000000"/>
                <w:kern w:val="0"/>
                <w:lang w:eastAsia="zh-CN"/>
              </w:rPr>
            </w:pPr>
            <w:r>
              <w:rPr>
                <w:rFonts w:ascii="Times New Roman" w:hAnsi="Times New Roman" w:eastAsia="宋体" w:cs="Times New Roman"/>
                <w:b/>
                <w:bCs/>
                <w:color w:val="000000"/>
                <w:kern w:val="0"/>
              </w:rPr>
              <w:t>绩效</w:t>
            </w:r>
          </w:p>
          <w:p>
            <w:pPr>
              <w:widowControl/>
              <w:jc w:val="center"/>
              <w:rPr>
                <w:rFonts w:ascii="Times New Roman" w:hAnsi="Times New Roman" w:eastAsia="宋体" w:cs="Times New Roman"/>
                <w:b/>
                <w:bCs/>
                <w:color w:val="000000"/>
                <w:kern w:val="0"/>
              </w:rPr>
            </w:pPr>
            <w:r>
              <w:rPr>
                <w:rFonts w:ascii="Times New Roman" w:hAnsi="Times New Roman" w:eastAsia="宋体" w:cs="Times New Roman"/>
                <w:b/>
                <w:bCs/>
                <w:color w:val="000000"/>
                <w:kern w:val="0"/>
              </w:rPr>
              <w:t>指标</w:t>
            </w:r>
          </w:p>
        </w:tc>
        <w:tc>
          <w:tcPr>
            <w:tcW w:w="900" w:type="dxa"/>
            <w:shd w:val="clear" w:color="auto" w:fill="auto"/>
            <w:noWrap/>
            <w:vAlign w:val="center"/>
          </w:tcPr>
          <w:p>
            <w:pPr>
              <w:widowControl/>
              <w:jc w:val="center"/>
              <w:rPr>
                <w:rFonts w:hint="eastAsia" w:ascii="Times New Roman" w:hAnsi="Times New Roman" w:eastAsia="宋体" w:cs="Times New Roman"/>
                <w:b/>
                <w:bCs/>
                <w:color w:val="000000"/>
                <w:kern w:val="0"/>
                <w:lang w:eastAsia="zh-CN"/>
              </w:rPr>
            </w:pPr>
            <w:r>
              <w:rPr>
                <w:rFonts w:ascii="Times New Roman" w:hAnsi="Times New Roman" w:eastAsia="宋体" w:cs="Times New Roman"/>
                <w:b/>
                <w:bCs/>
                <w:color w:val="000000"/>
                <w:kern w:val="0"/>
              </w:rPr>
              <w:t>一级</w:t>
            </w:r>
          </w:p>
          <w:p>
            <w:pPr>
              <w:widowControl/>
              <w:jc w:val="center"/>
              <w:rPr>
                <w:rFonts w:ascii="Times New Roman" w:hAnsi="Times New Roman" w:eastAsia="宋体" w:cs="Times New Roman"/>
                <w:b/>
                <w:bCs/>
                <w:color w:val="000000"/>
                <w:kern w:val="0"/>
              </w:rPr>
            </w:pPr>
            <w:r>
              <w:rPr>
                <w:rFonts w:ascii="Times New Roman" w:hAnsi="Times New Roman" w:eastAsia="宋体" w:cs="Times New Roman"/>
                <w:b/>
                <w:bCs/>
                <w:color w:val="000000"/>
                <w:kern w:val="0"/>
              </w:rPr>
              <w:t>指标</w:t>
            </w:r>
          </w:p>
        </w:tc>
        <w:tc>
          <w:tcPr>
            <w:tcW w:w="1308" w:type="dxa"/>
            <w:shd w:val="clear" w:color="auto" w:fill="auto"/>
            <w:noWrap/>
            <w:vAlign w:val="center"/>
          </w:tcPr>
          <w:p>
            <w:pPr>
              <w:widowControl/>
              <w:jc w:val="center"/>
              <w:rPr>
                <w:rFonts w:ascii="Times New Roman" w:hAnsi="Times New Roman" w:eastAsia="宋体" w:cs="Times New Roman"/>
                <w:b/>
                <w:bCs/>
                <w:color w:val="000000"/>
                <w:kern w:val="0"/>
              </w:rPr>
            </w:pPr>
            <w:r>
              <w:rPr>
                <w:rFonts w:ascii="Times New Roman" w:hAnsi="Times New Roman" w:eastAsia="宋体" w:cs="Times New Roman"/>
                <w:b/>
                <w:bCs/>
                <w:color w:val="000000"/>
                <w:kern w:val="0"/>
              </w:rPr>
              <w:t>二级指标</w:t>
            </w:r>
          </w:p>
        </w:tc>
        <w:tc>
          <w:tcPr>
            <w:tcW w:w="2217" w:type="dxa"/>
            <w:shd w:val="clear" w:color="auto" w:fill="auto"/>
            <w:noWrap/>
            <w:vAlign w:val="center"/>
          </w:tcPr>
          <w:p>
            <w:pPr>
              <w:widowControl/>
              <w:jc w:val="center"/>
              <w:rPr>
                <w:rFonts w:ascii="Times New Roman" w:hAnsi="Times New Roman" w:eastAsia="宋体" w:cs="Times New Roman"/>
                <w:b/>
                <w:bCs/>
                <w:color w:val="000000"/>
                <w:kern w:val="0"/>
              </w:rPr>
            </w:pPr>
            <w:r>
              <w:rPr>
                <w:rFonts w:ascii="Times New Roman" w:hAnsi="Times New Roman" w:eastAsia="宋体" w:cs="Times New Roman"/>
                <w:b/>
                <w:bCs/>
                <w:color w:val="000000"/>
                <w:kern w:val="0"/>
              </w:rPr>
              <w:t>三级指标</w:t>
            </w:r>
          </w:p>
        </w:tc>
        <w:tc>
          <w:tcPr>
            <w:tcW w:w="3258" w:type="dxa"/>
            <w:shd w:val="clear" w:color="auto" w:fill="auto"/>
            <w:noWrap/>
            <w:vAlign w:val="center"/>
          </w:tcPr>
          <w:p>
            <w:pPr>
              <w:widowControl/>
              <w:jc w:val="center"/>
              <w:rPr>
                <w:rFonts w:ascii="Times New Roman" w:hAnsi="Times New Roman" w:eastAsia="宋体" w:cs="Times New Roman"/>
                <w:b/>
                <w:bCs/>
                <w:color w:val="000000"/>
                <w:kern w:val="0"/>
              </w:rPr>
            </w:pPr>
            <w:r>
              <w:rPr>
                <w:rFonts w:ascii="Times New Roman" w:hAnsi="Times New Roman" w:eastAsia="宋体" w:cs="Times New Roman"/>
                <w:b/>
                <w:bCs/>
                <w:color w:val="000000"/>
                <w:kern w:val="0"/>
              </w:rPr>
              <w:t>指标值</w:t>
            </w:r>
          </w:p>
        </w:tc>
        <w:tc>
          <w:tcPr>
            <w:tcW w:w="1242" w:type="dxa"/>
            <w:shd w:val="clear" w:color="auto" w:fill="auto"/>
            <w:noWrap/>
            <w:vAlign w:val="center"/>
          </w:tcPr>
          <w:p>
            <w:pPr>
              <w:widowControl/>
              <w:jc w:val="center"/>
              <w:rPr>
                <w:rFonts w:ascii="Times New Roman" w:hAnsi="Times New Roman" w:eastAsia="宋体" w:cs="Times New Roman"/>
                <w:color w:val="000000"/>
                <w:kern w:val="0"/>
              </w:rPr>
            </w:pPr>
            <w:r>
              <w:rPr>
                <w:rFonts w:ascii="Times New Roman" w:hAnsi="Times New Roman" w:eastAsia="宋体" w:cs="Times New Roman"/>
                <w:b/>
                <w:bCs/>
                <w:color w:val="000000"/>
                <w:kern w:val="0"/>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trPr>
        <w:tc>
          <w:tcPr>
            <w:tcW w:w="544" w:type="dxa"/>
            <w:vMerge w:val="continue"/>
            <w:shd w:val="clear" w:color="auto" w:fill="auto"/>
            <w:noWrap/>
            <w:vAlign w:val="center"/>
          </w:tcPr>
          <w:p>
            <w:pPr>
              <w:widowControl/>
              <w:jc w:val="center"/>
              <w:rPr>
                <w:rFonts w:ascii="Times New Roman" w:hAnsi="Times New Roman" w:eastAsia="宋体" w:cs="Times New Roman"/>
                <w:color w:val="000000"/>
                <w:kern w:val="0"/>
              </w:rPr>
            </w:pPr>
          </w:p>
        </w:tc>
        <w:tc>
          <w:tcPr>
            <w:tcW w:w="900" w:type="dxa"/>
            <w:vMerge w:val="restart"/>
            <w:shd w:val="clear" w:color="auto" w:fill="auto"/>
            <w:noWrap/>
            <w:vAlign w:val="center"/>
          </w:tcPr>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产出指标</w:t>
            </w:r>
          </w:p>
        </w:tc>
        <w:tc>
          <w:tcPr>
            <w:tcW w:w="1308" w:type="dxa"/>
            <w:vMerge w:val="restart"/>
            <w:shd w:val="clear" w:color="auto" w:fill="auto"/>
            <w:vAlign w:val="center"/>
          </w:tcPr>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数量指标</w:t>
            </w:r>
          </w:p>
        </w:tc>
        <w:tc>
          <w:tcPr>
            <w:tcW w:w="2217"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b/>
                <w:bCs/>
                <w:color w:val="000000"/>
                <w:kern w:val="0"/>
                <w:sz w:val="18"/>
                <w:szCs w:val="18"/>
                <w:lang w:val="en-US" w:eastAsia="zh-CN" w:bidi="ar-SA"/>
              </w:rPr>
              <w:t>指标1：</w:t>
            </w:r>
            <w:r>
              <w:rPr>
                <w:rFonts w:hint="eastAsia" w:ascii="仿宋" w:hAnsi="仿宋" w:eastAsia="仿宋" w:cs="仿宋"/>
                <w:color w:val="000000"/>
                <w:kern w:val="0"/>
                <w:sz w:val="18"/>
                <w:szCs w:val="18"/>
                <w:lang w:val="en-US" w:eastAsia="zh-CN" w:bidi="ar-SA"/>
              </w:rPr>
              <w:t>牧草种植加工基地建设。</w:t>
            </w:r>
          </w:p>
          <w:p>
            <w:pPr>
              <w:pStyle w:val="5"/>
              <w:rPr>
                <w:rFonts w:hint="eastAsia" w:ascii="仿宋" w:hAnsi="仿宋" w:eastAsia="仿宋" w:cs="仿宋"/>
                <w:b/>
                <w:bCs/>
                <w:color w:val="000000"/>
                <w:kern w:val="0"/>
                <w:sz w:val="18"/>
                <w:szCs w:val="18"/>
              </w:rPr>
            </w:pPr>
          </w:p>
        </w:tc>
        <w:tc>
          <w:tcPr>
            <w:tcW w:w="3258"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改良天然草地2621亩，人工饲草地8576亩、建设牧草青（微）贮窖池19340立方米、饲草加工房5220平方米、饲草库房1850平方米。</w:t>
            </w:r>
          </w:p>
          <w:p>
            <w:pPr>
              <w:widowControl/>
              <w:jc w:val="both"/>
              <w:rPr>
                <w:rFonts w:hint="eastAsia" w:ascii="仿宋" w:hAnsi="仿宋" w:eastAsia="仿宋" w:cs="仿宋"/>
                <w:color w:val="000000"/>
                <w:kern w:val="0"/>
                <w:sz w:val="18"/>
                <w:szCs w:val="18"/>
                <w:lang w:val="en-US" w:eastAsia="zh-CN" w:bidi="ar-SA"/>
              </w:rPr>
            </w:pPr>
          </w:p>
        </w:tc>
        <w:tc>
          <w:tcPr>
            <w:tcW w:w="1242" w:type="dxa"/>
            <w:shd w:val="clear" w:color="auto" w:fill="auto"/>
            <w:noWrap/>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jc w:val="center"/>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544" w:type="dxa"/>
            <w:vMerge w:val="continue"/>
            <w:shd w:val="clear" w:color="auto" w:fill="auto"/>
            <w:noWrap/>
            <w:vAlign w:val="center"/>
          </w:tcPr>
          <w:p>
            <w:pPr>
              <w:widowControl/>
              <w:jc w:val="center"/>
              <w:rPr>
                <w:rFonts w:ascii="Times New Roman" w:hAnsi="Times New Roman" w:eastAsia="宋体" w:cs="Times New Roman"/>
                <w:color w:val="000000"/>
                <w:kern w:val="0"/>
              </w:rPr>
            </w:pPr>
          </w:p>
        </w:tc>
        <w:tc>
          <w:tcPr>
            <w:tcW w:w="900" w:type="dxa"/>
            <w:vMerge w:val="continue"/>
            <w:shd w:val="clear" w:color="auto" w:fill="auto"/>
            <w:noWrap/>
            <w:vAlign w:val="center"/>
          </w:tcPr>
          <w:p>
            <w:pPr>
              <w:widowControl/>
              <w:jc w:val="center"/>
              <w:rPr>
                <w:rFonts w:hint="eastAsia" w:ascii="Times New Roman" w:hAnsi="Times New Roman" w:eastAsia="宋体" w:cs="Times New Roman"/>
                <w:b/>
                <w:bCs/>
                <w:color w:val="000000"/>
                <w:kern w:val="0"/>
              </w:rPr>
            </w:pPr>
          </w:p>
        </w:tc>
        <w:tc>
          <w:tcPr>
            <w:tcW w:w="1308" w:type="dxa"/>
            <w:vMerge w:val="continue"/>
            <w:shd w:val="clear" w:color="auto" w:fill="auto"/>
            <w:vAlign w:val="center"/>
          </w:tcPr>
          <w:p>
            <w:pPr>
              <w:widowControl/>
              <w:jc w:val="center"/>
              <w:rPr>
                <w:rFonts w:hint="eastAsia" w:ascii="Times New Roman" w:hAnsi="Times New Roman" w:eastAsia="宋体" w:cs="Times New Roman"/>
                <w:b/>
                <w:bCs/>
                <w:color w:val="000000"/>
                <w:kern w:val="0"/>
              </w:rPr>
            </w:pPr>
          </w:p>
        </w:tc>
        <w:tc>
          <w:tcPr>
            <w:tcW w:w="2217"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b/>
                <w:bCs/>
                <w:color w:val="000000"/>
                <w:kern w:val="0"/>
                <w:sz w:val="18"/>
                <w:szCs w:val="18"/>
                <w:lang w:val="en-US" w:eastAsia="zh-CN" w:bidi="ar-SA"/>
              </w:rPr>
              <w:t>指标2：</w:t>
            </w:r>
            <w:r>
              <w:rPr>
                <w:rFonts w:hint="eastAsia" w:ascii="仿宋" w:hAnsi="仿宋" w:eastAsia="仿宋" w:cs="仿宋"/>
                <w:color w:val="000000"/>
                <w:kern w:val="0"/>
                <w:sz w:val="18"/>
                <w:szCs w:val="18"/>
                <w:lang w:val="en-US" w:eastAsia="zh-CN" w:bidi="ar-SA"/>
              </w:rPr>
              <w:t>标准化生产养殖基地建设。</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p>
        </w:tc>
        <w:tc>
          <w:tcPr>
            <w:tcW w:w="3258" w:type="dxa"/>
            <w:shd w:val="clear" w:color="auto" w:fill="auto"/>
            <w:vAlign w:val="center"/>
          </w:tcPr>
          <w:p>
            <w:pPr>
              <w:widowControl/>
              <w:jc w:val="both"/>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购买种母牛为432头，新建圈舍14580平方米，改建圈舍8000平方米、建设运动场围网8050米</w:t>
            </w:r>
          </w:p>
        </w:tc>
        <w:tc>
          <w:tcPr>
            <w:tcW w:w="1242" w:type="dxa"/>
            <w:shd w:val="clear" w:color="auto" w:fill="auto"/>
            <w:noWrap/>
            <w:vAlign w:val="center"/>
          </w:tcPr>
          <w:p>
            <w:pPr>
              <w:pStyle w:val="5"/>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exact"/>
        </w:trPr>
        <w:tc>
          <w:tcPr>
            <w:tcW w:w="544" w:type="dxa"/>
            <w:vMerge w:val="continue"/>
            <w:shd w:val="clear" w:color="auto" w:fill="auto"/>
            <w:noWrap/>
            <w:vAlign w:val="center"/>
          </w:tcPr>
          <w:p>
            <w:pPr>
              <w:widowControl/>
              <w:jc w:val="center"/>
              <w:rPr>
                <w:rFonts w:ascii="Times New Roman" w:hAnsi="Times New Roman" w:eastAsia="宋体" w:cs="Times New Roman"/>
                <w:color w:val="000000"/>
                <w:kern w:val="0"/>
              </w:rPr>
            </w:pPr>
          </w:p>
        </w:tc>
        <w:tc>
          <w:tcPr>
            <w:tcW w:w="900" w:type="dxa"/>
            <w:vMerge w:val="continue"/>
            <w:shd w:val="clear" w:color="auto" w:fill="auto"/>
            <w:noWrap/>
            <w:vAlign w:val="center"/>
          </w:tcPr>
          <w:p>
            <w:pPr>
              <w:widowControl/>
              <w:jc w:val="center"/>
              <w:rPr>
                <w:rFonts w:hint="eastAsia" w:ascii="Times New Roman" w:hAnsi="Times New Roman" w:eastAsia="宋体" w:cs="Times New Roman"/>
                <w:b/>
                <w:bCs/>
                <w:color w:val="000000"/>
                <w:kern w:val="0"/>
              </w:rPr>
            </w:pPr>
          </w:p>
        </w:tc>
        <w:tc>
          <w:tcPr>
            <w:tcW w:w="1308" w:type="dxa"/>
            <w:vMerge w:val="continue"/>
            <w:shd w:val="clear" w:color="auto" w:fill="auto"/>
            <w:vAlign w:val="center"/>
          </w:tcPr>
          <w:p>
            <w:pPr>
              <w:widowControl/>
              <w:jc w:val="center"/>
              <w:rPr>
                <w:rFonts w:hint="eastAsia" w:ascii="Times New Roman" w:hAnsi="Times New Roman" w:eastAsia="宋体" w:cs="Times New Roman"/>
                <w:b/>
                <w:bCs/>
                <w:color w:val="000000"/>
                <w:kern w:val="0"/>
              </w:rPr>
            </w:pPr>
          </w:p>
        </w:tc>
        <w:tc>
          <w:tcPr>
            <w:tcW w:w="2217"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b/>
                <w:bCs/>
                <w:color w:val="000000"/>
                <w:kern w:val="0"/>
                <w:sz w:val="18"/>
                <w:szCs w:val="18"/>
                <w:lang w:val="en-US" w:eastAsia="zh-CN" w:bidi="ar-SA"/>
              </w:rPr>
              <w:t>指标3：</w:t>
            </w:r>
            <w:r>
              <w:rPr>
                <w:rFonts w:hint="eastAsia" w:ascii="仿宋" w:hAnsi="仿宋" w:eastAsia="仿宋" w:cs="仿宋"/>
                <w:color w:val="000000"/>
                <w:kern w:val="0"/>
                <w:sz w:val="18"/>
                <w:szCs w:val="18"/>
                <w:lang w:val="en-US" w:eastAsia="zh-CN" w:bidi="ar-SA"/>
              </w:rPr>
              <w:t>粪污处理设施设备建设。</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p>
        </w:tc>
        <w:tc>
          <w:tcPr>
            <w:tcW w:w="3258"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干湿分离机8台、修建贮存池3200立方米、建设沼气池700立方米、建设粪污堆放场2920平方米、建设暴晒池3900立方米、建设沉淀池3250立方米、建设消纳管网2800米、建设雨污分流沟1200米。</w:t>
            </w:r>
          </w:p>
          <w:p>
            <w:pPr>
              <w:widowControl/>
              <w:jc w:val="both"/>
              <w:rPr>
                <w:rFonts w:hint="eastAsia" w:ascii="仿宋" w:hAnsi="仿宋" w:eastAsia="仿宋" w:cs="仿宋"/>
                <w:color w:val="000000"/>
                <w:kern w:val="0"/>
                <w:sz w:val="18"/>
                <w:szCs w:val="18"/>
                <w:lang w:val="en-US" w:eastAsia="zh-CN" w:bidi="ar-SA"/>
              </w:rPr>
            </w:pPr>
          </w:p>
        </w:tc>
        <w:tc>
          <w:tcPr>
            <w:tcW w:w="1242" w:type="dxa"/>
            <w:shd w:val="clear" w:color="auto" w:fill="auto"/>
            <w:noWrap/>
            <w:vAlign w:val="center"/>
          </w:tcPr>
          <w:p>
            <w:pPr>
              <w:pStyle w:val="5"/>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trPr>
        <w:tc>
          <w:tcPr>
            <w:tcW w:w="544" w:type="dxa"/>
            <w:vMerge w:val="continue"/>
            <w:shd w:val="clear" w:color="auto" w:fill="auto"/>
            <w:noWrap/>
            <w:vAlign w:val="center"/>
          </w:tcPr>
          <w:p>
            <w:pPr>
              <w:widowControl/>
              <w:jc w:val="center"/>
              <w:rPr>
                <w:rFonts w:ascii="Times New Roman" w:hAnsi="Times New Roman" w:eastAsia="宋体" w:cs="Times New Roman"/>
                <w:color w:val="000000"/>
                <w:kern w:val="0"/>
              </w:rPr>
            </w:pPr>
          </w:p>
        </w:tc>
        <w:tc>
          <w:tcPr>
            <w:tcW w:w="900" w:type="dxa"/>
            <w:vMerge w:val="continue"/>
            <w:shd w:val="clear" w:color="auto" w:fill="auto"/>
            <w:noWrap/>
            <w:vAlign w:val="center"/>
          </w:tcPr>
          <w:p>
            <w:pPr>
              <w:widowControl/>
              <w:jc w:val="center"/>
              <w:rPr>
                <w:rFonts w:hint="eastAsia" w:ascii="Times New Roman" w:hAnsi="Times New Roman" w:eastAsia="宋体" w:cs="Times New Roman"/>
                <w:b/>
                <w:bCs/>
                <w:color w:val="000000"/>
                <w:kern w:val="0"/>
              </w:rPr>
            </w:pPr>
          </w:p>
        </w:tc>
        <w:tc>
          <w:tcPr>
            <w:tcW w:w="1308" w:type="dxa"/>
            <w:vMerge w:val="continue"/>
            <w:shd w:val="clear" w:color="auto" w:fill="auto"/>
            <w:vAlign w:val="center"/>
          </w:tcPr>
          <w:p>
            <w:pPr>
              <w:widowControl/>
              <w:jc w:val="center"/>
              <w:rPr>
                <w:rFonts w:hint="eastAsia" w:ascii="Times New Roman" w:hAnsi="Times New Roman" w:eastAsia="宋体" w:cs="Times New Roman"/>
                <w:b/>
                <w:bCs/>
                <w:color w:val="000000"/>
                <w:kern w:val="0"/>
              </w:rPr>
            </w:pPr>
          </w:p>
        </w:tc>
        <w:tc>
          <w:tcPr>
            <w:tcW w:w="2217"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b/>
                <w:bCs/>
                <w:color w:val="000000"/>
                <w:kern w:val="0"/>
                <w:sz w:val="18"/>
                <w:szCs w:val="18"/>
                <w:lang w:val="en-US" w:eastAsia="zh-CN" w:bidi="ar-SA"/>
              </w:rPr>
              <w:t>指标4：</w:t>
            </w:r>
            <w:r>
              <w:rPr>
                <w:rFonts w:hint="eastAsia" w:ascii="仿宋" w:hAnsi="仿宋" w:eastAsia="仿宋" w:cs="仿宋"/>
                <w:color w:val="000000"/>
                <w:kern w:val="0"/>
                <w:sz w:val="18"/>
                <w:szCs w:val="18"/>
                <w:lang w:val="en-US" w:eastAsia="zh-CN" w:bidi="ar-SA"/>
              </w:rPr>
              <w:t>年出栏肉牛量增长。</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p>
        </w:tc>
        <w:tc>
          <w:tcPr>
            <w:tcW w:w="3258" w:type="dxa"/>
            <w:shd w:val="clear" w:color="auto" w:fill="auto"/>
            <w:vAlign w:val="center"/>
          </w:tcPr>
          <w:p>
            <w:pPr>
              <w:widowControl/>
              <w:jc w:val="both"/>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出栏2.19万头。</w:t>
            </w:r>
          </w:p>
        </w:tc>
        <w:tc>
          <w:tcPr>
            <w:tcW w:w="1242" w:type="dxa"/>
            <w:shd w:val="clear" w:color="auto" w:fill="auto"/>
            <w:noWrap/>
            <w:vAlign w:val="center"/>
          </w:tcPr>
          <w:p>
            <w:pPr>
              <w:pStyle w:val="5"/>
              <w:rPr>
                <w:rFonts w:hint="eastAsia" w:ascii="仿宋" w:hAnsi="仿宋" w:eastAsia="仿宋" w:cs="仿宋"/>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44" w:type="dxa"/>
            <w:vMerge w:val="continue"/>
            <w:shd w:val="clear" w:color="auto" w:fill="auto"/>
            <w:noWrap/>
            <w:vAlign w:val="center"/>
          </w:tcPr>
          <w:p>
            <w:pPr>
              <w:widowControl/>
              <w:jc w:val="center"/>
              <w:rPr>
                <w:rFonts w:ascii="Times New Roman" w:hAnsi="Times New Roman" w:eastAsia="宋体" w:cs="Times New Roman"/>
                <w:color w:val="000000"/>
                <w:kern w:val="0"/>
              </w:rPr>
            </w:pPr>
          </w:p>
        </w:tc>
        <w:tc>
          <w:tcPr>
            <w:tcW w:w="900" w:type="dxa"/>
            <w:vMerge w:val="continue"/>
            <w:shd w:val="clear" w:color="auto" w:fill="auto"/>
            <w:noWrap/>
            <w:vAlign w:val="center"/>
          </w:tcPr>
          <w:p>
            <w:pPr>
              <w:widowControl/>
              <w:jc w:val="center"/>
              <w:rPr>
                <w:rFonts w:hint="eastAsia" w:ascii="Times New Roman" w:hAnsi="Times New Roman" w:eastAsia="宋体" w:cs="Times New Roman"/>
                <w:b/>
                <w:bCs/>
                <w:color w:val="000000"/>
                <w:kern w:val="0"/>
              </w:rPr>
            </w:pPr>
          </w:p>
        </w:tc>
        <w:tc>
          <w:tcPr>
            <w:tcW w:w="1308" w:type="dxa"/>
            <w:shd w:val="clear" w:color="auto" w:fill="auto"/>
            <w:vAlign w:val="center"/>
          </w:tcPr>
          <w:p>
            <w:pPr>
              <w:widowControl/>
              <w:jc w:val="center"/>
              <w:rPr>
                <w:rFonts w:hint="eastAsia" w:ascii="Times New Roman" w:hAnsi="Times New Roman" w:eastAsia="宋体" w:cs="Times New Roman"/>
                <w:b/>
                <w:bCs/>
                <w:color w:val="000000"/>
                <w:kern w:val="0"/>
              </w:rPr>
            </w:pPr>
          </w:p>
        </w:tc>
        <w:tc>
          <w:tcPr>
            <w:tcW w:w="2217"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b/>
                <w:bCs/>
                <w:color w:val="000000"/>
                <w:kern w:val="0"/>
                <w:sz w:val="18"/>
                <w:szCs w:val="18"/>
                <w:lang w:val="en-US" w:eastAsia="zh-CN" w:bidi="ar-SA"/>
              </w:rPr>
              <w:t>指标5：</w:t>
            </w:r>
            <w:r>
              <w:rPr>
                <w:rFonts w:hint="eastAsia" w:ascii="仿宋" w:hAnsi="仿宋" w:eastAsia="仿宋" w:cs="仿宋"/>
                <w:color w:val="000000"/>
                <w:kern w:val="0"/>
                <w:sz w:val="18"/>
                <w:szCs w:val="18"/>
                <w:lang w:val="en-US" w:eastAsia="zh-CN" w:bidi="ar-SA"/>
              </w:rPr>
              <w:t>规模化比重增加。</w:t>
            </w:r>
          </w:p>
        </w:tc>
        <w:tc>
          <w:tcPr>
            <w:tcW w:w="3258" w:type="dxa"/>
            <w:shd w:val="clear" w:color="auto" w:fill="auto"/>
            <w:vAlign w:val="center"/>
          </w:tcPr>
          <w:p>
            <w:pPr>
              <w:widowControl/>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2%</w:t>
            </w:r>
          </w:p>
        </w:tc>
        <w:tc>
          <w:tcPr>
            <w:tcW w:w="1242" w:type="dxa"/>
            <w:shd w:val="clear" w:color="auto" w:fill="auto"/>
            <w:noWrap/>
            <w:vAlign w:val="center"/>
          </w:tcPr>
          <w:p>
            <w:pPr>
              <w:pStyle w:val="5"/>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dxa"/>
            <w:vMerge w:val="continue"/>
            <w:vAlign w:val="center"/>
          </w:tcPr>
          <w:p>
            <w:pPr>
              <w:widowControl/>
              <w:jc w:val="center"/>
              <w:rPr>
                <w:rFonts w:ascii="Times New Roman" w:hAnsi="Times New Roman" w:eastAsia="宋体" w:cs="Times New Roman"/>
                <w:color w:val="000000"/>
                <w:kern w:val="0"/>
              </w:rPr>
            </w:pPr>
          </w:p>
        </w:tc>
        <w:tc>
          <w:tcPr>
            <w:tcW w:w="900" w:type="dxa"/>
            <w:vMerge w:val="continue"/>
            <w:vAlign w:val="center"/>
          </w:tcPr>
          <w:p>
            <w:pPr>
              <w:widowControl/>
              <w:jc w:val="center"/>
              <w:rPr>
                <w:rFonts w:hint="eastAsia" w:ascii="Times New Roman" w:hAnsi="Times New Roman" w:eastAsia="宋体" w:cs="Times New Roman"/>
                <w:b/>
                <w:bCs/>
                <w:color w:val="000000"/>
                <w:kern w:val="0"/>
              </w:rPr>
            </w:pPr>
          </w:p>
        </w:tc>
        <w:tc>
          <w:tcPr>
            <w:tcW w:w="1308" w:type="dxa"/>
            <w:shd w:val="clear" w:color="auto" w:fill="auto"/>
            <w:vAlign w:val="center"/>
          </w:tcPr>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质量指标</w:t>
            </w:r>
          </w:p>
        </w:tc>
        <w:tc>
          <w:tcPr>
            <w:tcW w:w="2217"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b/>
                <w:bCs/>
                <w:color w:val="000000"/>
                <w:kern w:val="0"/>
                <w:sz w:val="18"/>
                <w:szCs w:val="18"/>
                <w:lang w:val="en-US" w:eastAsia="zh-CN" w:bidi="ar-SA"/>
              </w:rPr>
              <w:t>指标1：</w:t>
            </w:r>
            <w:r>
              <w:rPr>
                <w:rFonts w:hint="eastAsia" w:ascii="仿宋" w:hAnsi="仿宋" w:eastAsia="仿宋" w:cs="仿宋"/>
                <w:color w:val="000000"/>
                <w:kern w:val="0"/>
                <w:sz w:val="18"/>
                <w:szCs w:val="18"/>
                <w:lang w:val="en-US" w:eastAsia="zh-CN" w:bidi="ar-SA"/>
              </w:rPr>
              <w:t>完成合格率。</w:t>
            </w:r>
          </w:p>
        </w:tc>
        <w:tc>
          <w:tcPr>
            <w:tcW w:w="3258" w:type="dxa"/>
            <w:shd w:val="clear" w:color="auto" w:fill="auto"/>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100%</w:t>
            </w:r>
          </w:p>
        </w:tc>
        <w:tc>
          <w:tcPr>
            <w:tcW w:w="1242" w:type="dxa"/>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44" w:type="dxa"/>
            <w:vMerge w:val="continue"/>
            <w:vAlign w:val="center"/>
          </w:tcPr>
          <w:p>
            <w:pPr>
              <w:widowControl/>
              <w:jc w:val="center"/>
              <w:rPr>
                <w:rFonts w:ascii="Times New Roman" w:hAnsi="Times New Roman" w:eastAsia="宋体" w:cs="Times New Roman"/>
                <w:color w:val="000000"/>
                <w:kern w:val="0"/>
              </w:rPr>
            </w:pPr>
          </w:p>
        </w:tc>
        <w:tc>
          <w:tcPr>
            <w:tcW w:w="900" w:type="dxa"/>
            <w:vMerge w:val="continue"/>
            <w:vAlign w:val="center"/>
          </w:tcPr>
          <w:p>
            <w:pPr>
              <w:widowControl/>
              <w:jc w:val="center"/>
              <w:rPr>
                <w:rFonts w:hint="eastAsia" w:ascii="Times New Roman" w:hAnsi="Times New Roman" w:eastAsia="宋体" w:cs="Times New Roman"/>
                <w:b/>
                <w:bCs/>
                <w:color w:val="000000"/>
                <w:kern w:val="0"/>
              </w:rPr>
            </w:pPr>
          </w:p>
        </w:tc>
        <w:tc>
          <w:tcPr>
            <w:tcW w:w="1308" w:type="dxa"/>
            <w:shd w:val="clear" w:color="auto" w:fill="auto"/>
            <w:vAlign w:val="center"/>
          </w:tcPr>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时效指标</w:t>
            </w:r>
          </w:p>
        </w:tc>
        <w:tc>
          <w:tcPr>
            <w:tcW w:w="2217"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b/>
                <w:bCs/>
                <w:color w:val="000000"/>
                <w:kern w:val="0"/>
                <w:sz w:val="18"/>
                <w:szCs w:val="18"/>
                <w:lang w:val="en-US" w:eastAsia="zh-CN" w:bidi="ar-SA"/>
              </w:rPr>
              <w:t>指标1：</w:t>
            </w:r>
            <w:r>
              <w:rPr>
                <w:rFonts w:hint="eastAsia" w:ascii="仿宋" w:hAnsi="仿宋" w:eastAsia="仿宋" w:cs="仿宋"/>
                <w:color w:val="000000"/>
                <w:kern w:val="0"/>
                <w:sz w:val="18"/>
                <w:szCs w:val="18"/>
                <w:lang w:val="en-US" w:eastAsia="zh-CN" w:bidi="ar-SA"/>
              </w:rPr>
              <w:t>计划时间内完成。</w:t>
            </w:r>
          </w:p>
        </w:tc>
        <w:tc>
          <w:tcPr>
            <w:tcW w:w="3258" w:type="dxa"/>
            <w:shd w:val="clear" w:color="auto" w:fill="auto"/>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100%</w:t>
            </w:r>
          </w:p>
        </w:tc>
        <w:tc>
          <w:tcPr>
            <w:tcW w:w="1242" w:type="dxa"/>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dxa"/>
            <w:vMerge w:val="continue"/>
            <w:vAlign w:val="center"/>
          </w:tcPr>
          <w:p>
            <w:pPr>
              <w:widowControl/>
              <w:jc w:val="center"/>
              <w:rPr>
                <w:rFonts w:ascii="Times New Roman" w:hAnsi="Times New Roman" w:eastAsia="宋体" w:cs="Times New Roman"/>
                <w:color w:val="000000"/>
                <w:kern w:val="0"/>
              </w:rPr>
            </w:pPr>
          </w:p>
        </w:tc>
        <w:tc>
          <w:tcPr>
            <w:tcW w:w="900" w:type="dxa"/>
            <w:vMerge w:val="continue"/>
            <w:vAlign w:val="center"/>
          </w:tcPr>
          <w:p>
            <w:pPr>
              <w:widowControl/>
              <w:jc w:val="center"/>
              <w:rPr>
                <w:rFonts w:hint="eastAsia" w:ascii="Times New Roman" w:hAnsi="Times New Roman" w:eastAsia="宋体" w:cs="Times New Roman"/>
                <w:b/>
                <w:bCs/>
                <w:color w:val="000000"/>
                <w:kern w:val="0"/>
              </w:rPr>
            </w:pPr>
          </w:p>
        </w:tc>
        <w:tc>
          <w:tcPr>
            <w:tcW w:w="1308" w:type="dxa"/>
            <w:shd w:val="clear" w:color="auto" w:fill="auto"/>
            <w:vAlign w:val="center"/>
          </w:tcPr>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成本指标</w:t>
            </w:r>
          </w:p>
        </w:tc>
        <w:tc>
          <w:tcPr>
            <w:tcW w:w="2217"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b/>
                <w:bCs/>
                <w:color w:val="000000"/>
                <w:kern w:val="0"/>
                <w:sz w:val="18"/>
                <w:szCs w:val="18"/>
                <w:lang w:val="en-US" w:eastAsia="zh-CN" w:bidi="ar-SA"/>
              </w:rPr>
              <w:t>指标1：</w:t>
            </w:r>
            <w:r>
              <w:rPr>
                <w:rFonts w:hint="eastAsia" w:ascii="仿宋" w:hAnsi="仿宋" w:eastAsia="仿宋" w:cs="仿宋"/>
                <w:color w:val="000000"/>
                <w:kern w:val="0"/>
                <w:sz w:val="18"/>
                <w:szCs w:val="18"/>
                <w:lang w:val="en-US" w:eastAsia="zh-CN" w:bidi="ar-SA"/>
              </w:rPr>
              <w:t>总投资5562.53，其中业主自筹资金不低于总投资75%。</w:t>
            </w:r>
          </w:p>
        </w:tc>
        <w:tc>
          <w:tcPr>
            <w:tcW w:w="3258" w:type="dxa"/>
            <w:shd w:val="clear" w:color="auto" w:fill="auto"/>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eastAsia="zh-CN"/>
              </w:rPr>
              <w:t>业主自筹资金</w:t>
            </w:r>
            <w:r>
              <w:rPr>
                <w:rFonts w:hint="eastAsia" w:ascii="仿宋" w:hAnsi="仿宋" w:eastAsia="仿宋" w:cs="仿宋"/>
                <w:color w:val="000000"/>
                <w:kern w:val="0"/>
                <w:sz w:val="18"/>
                <w:szCs w:val="18"/>
                <w:lang w:val="en-US" w:eastAsia="zh-CN"/>
              </w:rPr>
              <w:t>4750.53</w:t>
            </w:r>
          </w:p>
        </w:tc>
        <w:tc>
          <w:tcPr>
            <w:tcW w:w="1242" w:type="dxa"/>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544" w:type="dxa"/>
            <w:vMerge w:val="continue"/>
            <w:vAlign w:val="center"/>
          </w:tcPr>
          <w:p>
            <w:pPr>
              <w:widowControl/>
              <w:jc w:val="center"/>
              <w:rPr>
                <w:rFonts w:ascii="Times New Roman" w:hAnsi="Times New Roman" w:eastAsia="宋体" w:cs="Times New Roman"/>
                <w:color w:val="000000"/>
                <w:kern w:val="0"/>
              </w:rPr>
            </w:pPr>
          </w:p>
        </w:tc>
        <w:tc>
          <w:tcPr>
            <w:tcW w:w="900" w:type="dxa"/>
            <w:vMerge w:val="restart"/>
            <w:shd w:val="clear" w:color="auto" w:fill="auto"/>
            <w:noWrap/>
            <w:vAlign w:val="center"/>
          </w:tcPr>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效益指标</w:t>
            </w:r>
          </w:p>
        </w:tc>
        <w:tc>
          <w:tcPr>
            <w:tcW w:w="1308" w:type="dxa"/>
            <w:shd w:val="clear" w:color="auto" w:fill="auto"/>
            <w:vAlign w:val="center"/>
          </w:tcPr>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经济</w:t>
            </w:r>
          </w:p>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效益指标</w:t>
            </w:r>
          </w:p>
        </w:tc>
        <w:tc>
          <w:tcPr>
            <w:tcW w:w="2217"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b/>
                <w:bCs/>
                <w:color w:val="000000"/>
                <w:kern w:val="0"/>
                <w:sz w:val="18"/>
                <w:szCs w:val="18"/>
                <w:lang w:val="en-US" w:eastAsia="zh-CN" w:bidi="ar-SA"/>
              </w:rPr>
              <w:t>指标1：</w:t>
            </w:r>
            <w:r>
              <w:rPr>
                <w:rFonts w:hint="eastAsia" w:ascii="仿宋" w:hAnsi="仿宋" w:eastAsia="仿宋" w:cs="仿宋"/>
                <w:b w:val="0"/>
                <w:bCs w:val="0"/>
                <w:color w:val="000000"/>
                <w:kern w:val="0"/>
                <w:sz w:val="18"/>
                <w:szCs w:val="18"/>
                <w:lang w:val="en-US" w:eastAsia="zh-CN" w:bidi="ar-SA"/>
              </w:rPr>
              <w:t>新增肉牛出栏0.4万头，实现产值增收</w:t>
            </w:r>
            <w:r>
              <w:rPr>
                <w:rFonts w:hint="eastAsia" w:ascii="仿宋" w:hAnsi="仿宋" w:eastAsia="仿宋" w:cs="仿宋"/>
                <w:color w:val="000000"/>
                <w:kern w:val="0"/>
                <w:sz w:val="18"/>
                <w:szCs w:val="18"/>
                <w:lang w:val="en-US" w:eastAsia="zh-CN" w:bidi="ar-SA"/>
              </w:rPr>
              <w:t>。</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p>
        </w:tc>
        <w:tc>
          <w:tcPr>
            <w:tcW w:w="3258" w:type="dxa"/>
            <w:shd w:val="clear" w:color="auto" w:fill="auto"/>
            <w:vAlign w:val="center"/>
          </w:tcPr>
          <w:p>
            <w:pPr>
              <w:widowControl/>
              <w:ind w:firstLine="402" w:firstLineChars="0"/>
              <w:jc w:val="both"/>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年增加纯利润1.2亿元</w:t>
            </w:r>
          </w:p>
        </w:tc>
        <w:tc>
          <w:tcPr>
            <w:tcW w:w="1242" w:type="dxa"/>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44" w:type="dxa"/>
            <w:vMerge w:val="continue"/>
            <w:vAlign w:val="center"/>
          </w:tcPr>
          <w:p>
            <w:pPr>
              <w:widowControl/>
              <w:jc w:val="center"/>
              <w:rPr>
                <w:rFonts w:ascii="Times New Roman" w:hAnsi="Times New Roman" w:eastAsia="宋体" w:cs="Times New Roman"/>
                <w:color w:val="000000"/>
                <w:kern w:val="0"/>
              </w:rPr>
            </w:pPr>
          </w:p>
        </w:tc>
        <w:tc>
          <w:tcPr>
            <w:tcW w:w="900" w:type="dxa"/>
            <w:vMerge w:val="continue"/>
            <w:vAlign w:val="center"/>
          </w:tcPr>
          <w:p>
            <w:pPr>
              <w:widowControl/>
              <w:jc w:val="center"/>
              <w:rPr>
                <w:rFonts w:hint="eastAsia" w:ascii="Times New Roman" w:hAnsi="Times New Roman" w:eastAsia="宋体" w:cs="Times New Roman"/>
                <w:b/>
                <w:bCs/>
                <w:color w:val="000000"/>
                <w:kern w:val="0"/>
              </w:rPr>
            </w:pPr>
          </w:p>
        </w:tc>
        <w:tc>
          <w:tcPr>
            <w:tcW w:w="1308" w:type="dxa"/>
            <w:vMerge w:val="restart"/>
            <w:shd w:val="clear" w:color="auto" w:fill="auto"/>
            <w:vAlign w:val="center"/>
          </w:tcPr>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社会</w:t>
            </w:r>
          </w:p>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效益指标</w:t>
            </w:r>
          </w:p>
        </w:tc>
        <w:tc>
          <w:tcPr>
            <w:tcW w:w="2217"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b/>
                <w:bCs/>
                <w:color w:val="000000"/>
                <w:kern w:val="0"/>
                <w:sz w:val="18"/>
                <w:szCs w:val="18"/>
                <w:lang w:val="en-US" w:eastAsia="zh-CN" w:bidi="ar-SA"/>
              </w:rPr>
              <w:t>指标1：</w:t>
            </w:r>
            <w:r>
              <w:rPr>
                <w:rFonts w:hint="eastAsia" w:ascii="仿宋" w:hAnsi="仿宋" w:eastAsia="仿宋" w:cs="仿宋"/>
                <w:color w:val="000000"/>
                <w:kern w:val="0"/>
                <w:sz w:val="18"/>
                <w:szCs w:val="18"/>
                <w:lang w:val="en-US" w:eastAsia="zh-CN" w:bidi="ar-SA"/>
              </w:rPr>
              <w:t>促进产业融合。</w:t>
            </w:r>
          </w:p>
        </w:tc>
        <w:tc>
          <w:tcPr>
            <w:tcW w:w="3258" w:type="dxa"/>
            <w:shd w:val="clear" w:color="auto" w:fill="auto"/>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带动本地农民就业</w:t>
            </w:r>
          </w:p>
        </w:tc>
        <w:tc>
          <w:tcPr>
            <w:tcW w:w="1242" w:type="dxa"/>
            <w:vMerge w:val="restart"/>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44" w:type="dxa"/>
            <w:vMerge w:val="continue"/>
            <w:vAlign w:val="center"/>
          </w:tcPr>
          <w:p>
            <w:pPr>
              <w:widowControl/>
              <w:jc w:val="center"/>
              <w:rPr>
                <w:rFonts w:ascii="Times New Roman" w:hAnsi="Times New Roman" w:eastAsia="宋体" w:cs="Times New Roman"/>
                <w:color w:val="000000"/>
                <w:kern w:val="0"/>
              </w:rPr>
            </w:pPr>
          </w:p>
        </w:tc>
        <w:tc>
          <w:tcPr>
            <w:tcW w:w="900" w:type="dxa"/>
            <w:vMerge w:val="continue"/>
            <w:vAlign w:val="center"/>
          </w:tcPr>
          <w:p>
            <w:pPr>
              <w:widowControl/>
              <w:jc w:val="center"/>
              <w:rPr>
                <w:rFonts w:hint="eastAsia" w:ascii="Times New Roman" w:hAnsi="Times New Roman" w:eastAsia="宋体" w:cs="Times New Roman"/>
                <w:b/>
                <w:bCs/>
                <w:color w:val="000000"/>
                <w:kern w:val="0"/>
              </w:rPr>
            </w:pPr>
          </w:p>
        </w:tc>
        <w:tc>
          <w:tcPr>
            <w:tcW w:w="1308" w:type="dxa"/>
            <w:vMerge w:val="continue"/>
            <w:shd w:val="clear" w:color="auto" w:fill="auto"/>
            <w:vAlign w:val="center"/>
          </w:tcPr>
          <w:p>
            <w:pPr>
              <w:widowControl/>
              <w:jc w:val="center"/>
              <w:rPr>
                <w:rFonts w:hint="eastAsia" w:ascii="Times New Roman" w:hAnsi="Times New Roman" w:eastAsia="宋体" w:cs="Times New Roman"/>
                <w:b/>
                <w:bCs/>
                <w:color w:val="000000"/>
                <w:kern w:val="0"/>
              </w:rPr>
            </w:pPr>
          </w:p>
        </w:tc>
        <w:tc>
          <w:tcPr>
            <w:tcW w:w="2217"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b/>
                <w:bCs/>
                <w:color w:val="000000"/>
                <w:kern w:val="0"/>
                <w:sz w:val="18"/>
                <w:szCs w:val="18"/>
                <w:lang w:val="en-US" w:eastAsia="zh-CN" w:bidi="ar-SA"/>
              </w:rPr>
              <w:t>指标2：</w:t>
            </w:r>
            <w:r>
              <w:rPr>
                <w:rFonts w:hint="eastAsia" w:ascii="仿宋" w:hAnsi="仿宋" w:eastAsia="仿宋" w:cs="仿宋"/>
                <w:color w:val="000000"/>
                <w:kern w:val="0"/>
                <w:sz w:val="18"/>
                <w:szCs w:val="18"/>
                <w:lang w:val="en-US" w:eastAsia="zh-CN" w:bidi="ar-SA"/>
              </w:rPr>
              <w:t>综合利用资源。</w:t>
            </w:r>
          </w:p>
        </w:tc>
        <w:tc>
          <w:tcPr>
            <w:tcW w:w="3258" w:type="dxa"/>
            <w:shd w:val="clear" w:color="auto" w:fill="auto"/>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秸秆饲料化</w:t>
            </w:r>
          </w:p>
        </w:tc>
        <w:tc>
          <w:tcPr>
            <w:tcW w:w="1242" w:type="dxa"/>
            <w:vMerge w:val="continue"/>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dxa"/>
            <w:vMerge w:val="continue"/>
            <w:vAlign w:val="center"/>
          </w:tcPr>
          <w:p>
            <w:pPr>
              <w:widowControl/>
              <w:jc w:val="center"/>
              <w:rPr>
                <w:rFonts w:ascii="Times New Roman" w:hAnsi="Times New Roman" w:eastAsia="宋体" w:cs="Times New Roman"/>
                <w:color w:val="000000"/>
                <w:kern w:val="0"/>
              </w:rPr>
            </w:pPr>
          </w:p>
        </w:tc>
        <w:tc>
          <w:tcPr>
            <w:tcW w:w="900" w:type="dxa"/>
            <w:vMerge w:val="continue"/>
            <w:vAlign w:val="center"/>
          </w:tcPr>
          <w:p>
            <w:pPr>
              <w:widowControl/>
              <w:jc w:val="center"/>
              <w:rPr>
                <w:rFonts w:hint="eastAsia" w:ascii="Times New Roman" w:hAnsi="Times New Roman" w:eastAsia="宋体" w:cs="Times New Roman"/>
                <w:b/>
                <w:bCs/>
                <w:color w:val="000000"/>
                <w:kern w:val="0"/>
              </w:rPr>
            </w:pPr>
          </w:p>
        </w:tc>
        <w:tc>
          <w:tcPr>
            <w:tcW w:w="1308" w:type="dxa"/>
            <w:shd w:val="clear" w:color="auto" w:fill="auto"/>
            <w:vAlign w:val="center"/>
          </w:tcPr>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生态</w:t>
            </w:r>
          </w:p>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效益指标</w:t>
            </w:r>
          </w:p>
        </w:tc>
        <w:tc>
          <w:tcPr>
            <w:tcW w:w="2217"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b/>
                <w:bCs/>
                <w:color w:val="000000"/>
                <w:kern w:val="0"/>
                <w:sz w:val="18"/>
                <w:szCs w:val="18"/>
                <w:lang w:val="en-US" w:eastAsia="zh-CN" w:bidi="ar-SA"/>
              </w:rPr>
              <w:t>指标1：</w:t>
            </w:r>
            <w:r>
              <w:rPr>
                <w:rFonts w:hint="eastAsia" w:ascii="仿宋" w:hAnsi="仿宋" w:eastAsia="仿宋" w:cs="仿宋"/>
                <w:color w:val="000000"/>
                <w:kern w:val="0"/>
                <w:sz w:val="18"/>
                <w:szCs w:val="18"/>
                <w:lang w:val="en-US" w:eastAsia="zh-CN" w:bidi="ar-SA"/>
              </w:rPr>
              <w:t>种养结合，循环利用。</w:t>
            </w:r>
          </w:p>
        </w:tc>
        <w:tc>
          <w:tcPr>
            <w:tcW w:w="3258" w:type="dxa"/>
            <w:shd w:val="clear" w:color="auto" w:fill="auto"/>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100%</w:t>
            </w:r>
          </w:p>
        </w:tc>
        <w:tc>
          <w:tcPr>
            <w:tcW w:w="1242" w:type="dxa"/>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dxa"/>
            <w:vMerge w:val="continue"/>
            <w:vAlign w:val="center"/>
          </w:tcPr>
          <w:p>
            <w:pPr>
              <w:widowControl/>
              <w:jc w:val="center"/>
              <w:rPr>
                <w:rFonts w:ascii="Times New Roman" w:hAnsi="Times New Roman" w:eastAsia="宋体" w:cs="Times New Roman"/>
                <w:color w:val="000000"/>
                <w:kern w:val="0"/>
              </w:rPr>
            </w:pPr>
          </w:p>
        </w:tc>
        <w:tc>
          <w:tcPr>
            <w:tcW w:w="900" w:type="dxa"/>
            <w:vMerge w:val="continue"/>
            <w:vAlign w:val="center"/>
          </w:tcPr>
          <w:p>
            <w:pPr>
              <w:widowControl/>
              <w:jc w:val="center"/>
              <w:rPr>
                <w:rFonts w:hint="eastAsia" w:ascii="Times New Roman" w:hAnsi="Times New Roman" w:eastAsia="宋体" w:cs="Times New Roman"/>
                <w:b/>
                <w:bCs/>
                <w:color w:val="000000"/>
                <w:kern w:val="0"/>
              </w:rPr>
            </w:pPr>
          </w:p>
        </w:tc>
        <w:tc>
          <w:tcPr>
            <w:tcW w:w="1308" w:type="dxa"/>
            <w:shd w:val="clear" w:color="auto" w:fill="auto"/>
            <w:vAlign w:val="center"/>
          </w:tcPr>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可持续</w:t>
            </w:r>
          </w:p>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影响指标</w:t>
            </w:r>
          </w:p>
        </w:tc>
        <w:tc>
          <w:tcPr>
            <w:tcW w:w="2217"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b/>
                <w:bCs/>
                <w:color w:val="000000"/>
                <w:kern w:val="0"/>
                <w:sz w:val="18"/>
                <w:szCs w:val="18"/>
                <w:lang w:val="en-US" w:eastAsia="zh-CN" w:bidi="ar-SA"/>
              </w:rPr>
              <w:t>指标1：</w:t>
            </w:r>
            <w:r>
              <w:rPr>
                <w:rFonts w:hint="eastAsia" w:ascii="仿宋" w:hAnsi="仿宋" w:eastAsia="仿宋" w:cs="仿宋"/>
                <w:color w:val="000000"/>
                <w:kern w:val="0"/>
                <w:sz w:val="18"/>
                <w:szCs w:val="18"/>
                <w:lang w:val="en-US" w:eastAsia="zh-CN" w:bidi="ar-SA"/>
              </w:rPr>
              <w:t>提升基础设施条件，达到标准化生产。</w:t>
            </w:r>
          </w:p>
        </w:tc>
        <w:tc>
          <w:tcPr>
            <w:tcW w:w="3258" w:type="dxa"/>
            <w:shd w:val="clear" w:color="auto" w:fill="auto"/>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100%</w:t>
            </w:r>
          </w:p>
        </w:tc>
        <w:tc>
          <w:tcPr>
            <w:tcW w:w="1242" w:type="dxa"/>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dxa"/>
            <w:vMerge w:val="continue"/>
            <w:vAlign w:val="center"/>
          </w:tcPr>
          <w:p>
            <w:pPr>
              <w:widowControl/>
              <w:jc w:val="center"/>
              <w:rPr>
                <w:rFonts w:ascii="Times New Roman" w:hAnsi="Times New Roman" w:eastAsia="宋体" w:cs="Times New Roman"/>
                <w:color w:val="000000"/>
                <w:kern w:val="0"/>
              </w:rPr>
            </w:pPr>
          </w:p>
        </w:tc>
        <w:tc>
          <w:tcPr>
            <w:tcW w:w="900" w:type="dxa"/>
            <w:shd w:val="clear" w:color="auto" w:fill="auto"/>
            <w:noWrap/>
            <w:vAlign w:val="center"/>
          </w:tcPr>
          <w:p>
            <w:pPr>
              <w:widowControl/>
              <w:jc w:val="center"/>
              <w:rPr>
                <w:rFonts w:hint="eastAsia" w:ascii="Times New Roman" w:hAnsi="Times New Roman" w:eastAsia="宋体" w:cs="Times New Roman"/>
                <w:b/>
                <w:bCs/>
                <w:color w:val="000000"/>
                <w:kern w:val="0"/>
                <w:lang w:eastAsia="zh-CN"/>
              </w:rPr>
            </w:pPr>
            <w:r>
              <w:rPr>
                <w:rFonts w:hint="eastAsia" w:ascii="Times New Roman" w:hAnsi="Times New Roman" w:eastAsia="宋体" w:cs="Times New Roman"/>
                <w:b/>
                <w:bCs/>
                <w:color w:val="000000"/>
                <w:kern w:val="0"/>
              </w:rPr>
              <w:t>满意度</w:t>
            </w:r>
          </w:p>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指标</w:t>
            </w:r>
          </w:p>
        </w:tc>
        <w:tc>
          <w:tcPr>
            <w:tcW w:w="1308" w:type="dxa"/>
            <w:shd w:val="clear" w:color="auto" w:fill="auto"/>
            <w:vAlign w:val="center"/>
          </w:tcPr>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服务对象</w:t>
            </w:r>
          </w:p>
          <w:p>
            <w:pPr>
              <w:widowControl/>
              <w:jc w:val="center"/>
              <w:rPr>
                <w:rFonts w:hint="eastAsia" w:ascii="Times New Roman" w:hAnsi="Times New Roman" w:eastAsia="宋体" w:cs="Times New Roman"/>
                <w:b/>
                <w:bCs/>
                <w:color w:val="000000"/>
                <w:kern w:val="0"/>
              </w:rPr>
            </w:pPr>
            <w:r>
              <w:rPr>
                <w:rFonts w:hint="eastAsia" w:ascii="Times New Roman" w:hAnsi="Times New Roman" w:eastAsia="宋体" w:cs="Times New Roman"/>
                <w:b/>
                <w:bCs/>
                <w:color w:val="000000"/>
                <w:kern w:val="0"/>
              </w:rPr>
              <w:t>满意度指标</w:t>
            </w:r>
          </w:p>
        </w:tc>
        <w:tc>
          <w:tcPr>
            <w:tcW w:w="2217" w:type="dxa"/>
            <w:shd w:val="clear" w:color="auto" w:fill="auto"/>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b/>
                <w:bCs/>
                <w:color w:val="000000"/>
                <w:kern w:val="0"/>
                <w:sz w:val="18"/>
                <w:szCs w:val="18"/>
                <w:lang w:val="en-US" w:eastAsia="zh-CN" w:bidi="ar-SA"/>
              </w:rPr>
              <w:t>指标1：</w:t>
            </w:r>
            <w:r>
              <w:rPr>
                <w:rFonts w:hint="eastAsia" w:ascii="仿宋" w:hAnsi="仿宋" w:eastAsia="仿宋" w:cs="仿宋"/>
                <w:color w:val="000000"/>
                <w:kern w:val="0"/>
                <w:sz w:val="18"/>
                <w:szCs w:val="18"/>
                <w:lang w:val="en-US" w:eastAsia="zh-CN" w:bidi="ar-SA"/>
              </w:rPr>
              <w:t>收益群众满意率。</w:t>
            </w:r>
          </w:p>
        </w:tc>
        <w:tc>
          <w:tcPr>
            <w:tcW w:w="3258" w:type="dxa"/>
            <w:shd w:val="clear" w:color="auto" w:fill="auto"/>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100%</w:t>
            </w:r>
          </w:p>
        </w:tc>
        <w:tc>
          <w:tcPr>
            <w:tcW w:w="1242" w:type="dxa"/>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100%</w:t>
            </w:r>
          </w:p>
        </w:tc>
      </w:tr>
    </w:tbl>
    <w:p>
      <w:pPr>
        <w:rPr>
          <w:rFonts w:ascii="Times New Roman" w:hAnsi="Times New Roman" w:cs="Times New Roman"/>
          <w:b/>
          <w:bCs/>
        </w:rPr>
      </w:pPr>
      <w:r>
        <w:rPr>
          <w:rFonts w:ascii="Times New Roman" w:hAnsi="Times New Roman" w:eastAsia="宋体" w:cs="Times New Roman"/>
          <w:color w:val="000000"/>
          <w:kern w:val="0"/>
        </w:rPr>
        <w:t>备注：根据资金文件下达的绩效目标如实填报。</w:t>
      </w:r>
    </w:p>
    <w:p/>
    <w:p/>
    <w:p>
      <w:pPr>
        <w:pStyle w:val="2"/>
      </w:pPr>
    </w:p>
    <w:p/>
    <w:p>
      <w:pPr>
        <w:pStyle w:val="2"/>
      </w:pPr>
    </w:p>
    <w:p/>
    <w:p>
      <w:pPr>
        <w:pStyle w:val="2"/>
      </w:pPr>
    </w:p>
    <w:p/>
    <w:p>
      <w:pPr>
        <w:spacing w:line="620" w:lineRule="exact"/>
        <w:rPr>
          <w:rFonts w:ascii="Times New Roman" w:hAnsi="Times New Roman" w:eastAsia="仿宋_GB2312" w:cs="Times New Roman"/>
          <w:sz w:val="32"/>
          <w:szCs w:val="32"/>
          <w:lang w:val="zh-CN"/>
        </w:rPr>
      </w:pPr>
    </w:p>
    <w:p>
      <w:pPr>
        <w:spacing w:line="620" w:lineRule="exact"/>
        <w:rPr>
          <w:rFonts w:ascii="Times New Roman" w:hAnsi="Times New Roman" w:eastAsia="仿宋_GB2312" w:cs="Times New Roman"/>
          <w:sz w:val="32"/>
          <w:szCs w:val="32"/>
          <w:lang w:val="zh-CN"/>
        </w:rPr>
      </w:pPr>
    </w:p>
    <w:p>
      <w:pPr>
        <w:spacing w:line="620" w:lineRule="exact"/>
        <w:rPr>
          <w:rFonts w:ascii="Times New Roman" w:hAnsi="Times New Roman" w:eastAsia="仿宋_GB2312" w:cs="Times New Roman"/>
          <w:sz w:val="32"/>
          <w:szCs w:val="32"/>
          <w:lang w:val="zh-CN"/>
        </w:rPr>
      </w:pPr>
    </w:p>
    <w:p>
      <w:pPr>
        <w:spacing w:line="620" w:lineRule="exact"/>
        <w:rPr>
          <w:rFonts w:ascii="Times New Roman" w:hAnsi="Times New Roman" w:eastAsia="仿宋_GB2312" w:cs="Times New Roman"/>
          <w:sz w:val="32"/>
          <w:szCs w:val="32"/>
          <w:lang w:val="zh-CN"/>
        </w:rPr>
      </w:pPr>
    </w:p>
    <w:p>
      <w:pPr>
        <w:spacing w:line="620" w:lineRule="exact"/>
        <w:rPr>
          <w:rFonts w:ascii="Times New Roman" w:hAnsi="Times New Roman" w:eastAsia="仿宋_GB2312" w:cs="Times New Roman"/>
          <w:sz w:val="32"/>
          <w:szCs w:val="32"/>
          <w:lang w:val="zh-CN"/>
        </w:rPr>
      </w:pPr>
    </w:p>
    <w:p>
      <w:pPr>
        <w:spacing w:line="620" w:lineRule="exact"/>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附</w:t>
      </w:r>
      <w:r>
        <w:rPr>
          <w:rFonts w:hint="eastAsia" w:ascii="Times New Roman" w:hAnsi="Times New Roman" w:eastAsia="仿宋_GB2312" w:cs="Times New Roman"/>
          <w:sz w:val="32"/>
          <w:szCs w:val="32"/>
          <w:lang w:val="en-US" w:eastAsia="zh-CN"/>
        </w:rPr>
        <w:t>件</w:t>
      </w:r>
      <w:r>
        <w:rPr>
          <w:rFonts w:ascii="Times New Roman" w:hAnsi="Times New Roman" w:eastAsia="仿宋_GB2312" w:cs="Times New Roman"/>
          <w:sz w:val="32"/>
          <w:szCs w:val="32"/>
          <w:lang w:val="zh-CN"/>
        </w:rPr>
        <w:t>2</w:t>
      </w:r>
    </w:p>
    <w:p>
      <w:pPr>
        <w:pStyle w:val="12"/>
        <w:spacing w:beforeLines="100" w:afterLines="100" w:line="600" w:lineRule="exact"/>
        <w:ind w:left="-210" w:leftChars="-100" w:right="-210" w:rightChars="-100"/>
        <w:jc w:val="center"/>
        <w:rPr>
          <w:rFonts w:ascii="方正小标宋简体" w:hAnsi="方正小标宋简体" w:eastAsia="方正小标宋简体" w:cs="方正小标宋简体"/>
          <w:color w:val="auto"/>
          <w:kern w:val="2"/>
          <w:sz w:val="36"/>
          <w:szCs w:val="36"/>
          <w:lang w:val="en-US"/>
        </w:rPr>
      </w:pPr>
      <w:r>
        <w:rPr>
          <w:rFonts w:ascii="方正小标宋简体" w:hAnsi="方正小标宋简体" w:eastAsia="方正小标宋简体" w:cs="方正小标宋简体"/>
          <w:color w:val="auto"/>
          <w:kern w:val="2"/>
          <w:sz w:val="36"/>
          <w:szCs w:val="36"/>
        </w:rPr>
        <w:t>202</w:t>
      </w:r>
      <w:r>
        <w:rPr>
          <w:rFonts w:hint="eastAsia" w:ascii="方正小标宋简体" w:hAnsi="方正小标宋简体" w:eastAsia="方正小标宋简体" w:cs="方正小标宋简体"/>
          <w:color w:val="auto"/>
          <w:kern w:val="2"/>
          <w:sz w:val="36"/>
          <w:szCs w:val="36"/>
          <w:lang w:val="en-US" w:eastAsia="zh-CN"/>
        </w:rPr>
        <w:t>2</w:t>
      </w:r>
      <w:r>
        <w:rPr>
          <w:rFonts w:ascii="方正小标宋简体" w:hAnsi="方正小标宋简体" w:eastAsia="方正小标宋简体" w:cs="方正小标宋简体"/>
          <w:color w:val="auto"/>
          <w:kern w:val="2"/>
          <w:sz w:val="36"/>
          <w:szCs w:val="36"/>
        </w:rPr>
        <w:t>年</w:t>
      </w:r>
      <w:r>
        <w:rPr>
          <w:rFonts w:hint="eastAsia" w:ascii="方正小标宋简体" w:hAnsi="方正小标宋简体" w:eastAsia="方正小标宋简体" w:cs="方正小标宋简体"/>
          <w:color w:val="auto"/>
          <w:kern w:val="2"/>
          <w:sz w:val="36"/>
          <w:szCs w:val="36"/>
          <w:lang w:eastAsia="zh-CN"/>
        </w:rPr>
        <w:t>中央</w:t>
      </w:r>
      <w:r>
        <w:rPr>
          <w:rFonts w:ascii="方正小标宋简体" w:hAnsi="方正小标宋简体" w:eastAsia="方正小标宋简体" w:cs="方正小标宋简体"/>
          <w:color w:val="auto"/>
          <w:kern w:val="2"/>
          <w:sz w:val="36"/>
          <w:szCs w:val="36"/>
        </w:rPr>
        <w:t>专项</w:t>
      </w:r>
      <w:r>
        <w:rPr>
          <w:rFonts w:hint="eastAsia" w:ascii="方正小标宋简体" w:hAnsi="方正小标宋简体" w:eastAsia="方正小标宋简体" w:cs="方正小标宋简体"/>
          <w:color w:val="auto"/>
          <w:kern w:val="2"/>
          <w:sz w:val="36"/>
          <w:szCs w:val="36"/>
          <w:lang w:eastAsia="zh-CN"/>
        </w:rPr>
        <w:t>肉牛增量提质</w:t>
      </w:r>
      <w:r>
        <w:rPr>
          <w:rFonts w:ascii="方正小标宋简体" w:hAnsi="方正小标宋简体" w:eastAsia="方正小标宋简体" w:cs="方正小标宋简体"/>
          <w:color w:val="auto"/>
          <w:kern w:val="2"/>
          <w:sz w:val="36"/>
          <w:szCs w:val="36"/>
        </w:rPr>
        <w:t>项目资金分配涉及所有点位自评得分表</w:t>
      </w: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4167"/>
        <w:gridCol w:w="2290"/>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46" w:type="dxa"/>
          </w:tcPr>
          <w:p>
            <w:pPr>
              <w:jc w:val="center"/>
              <w:rPr>
                <w:rFonts w:ascii="Times New Roman" w:hAnsi="Times New Roman" w:cs="Times New Roman" w:eastAsiaTheme="minorEastAsia"/>
                <w:b/>
                <w:bCs/>
                <w:sz w:val="28"/>
                <w:szCs w:val="28"/>
              </w:rPr>
            </w:pPr>
            <w:r>
              <w:rPr>
                <w:rFonts w:ascii="Times New Roman" w:hAnsi="Times New Roman" w:cs="Times New Roman" w:eastAsiaTheme="minorEastAsia"/>
                <w:b/>
                <w:bCs/>
                <w:sz w:val="28"/>
                <w:szCs w:val="28"/>
              </w:rPr>
              <w:t>序号</w:t>
            </w:r>
          </w:p>
        </w:tc>
        <w:tc>
          <w:tcPr>
            <w:tcW w:w="4167" w:type="dxa"/>
          </w:tcPr>
          <w:p>
            <w:pPr>
              <w:jc w:val="center"/>
              <w:rPr>
                <w:rFonts w:ascii="Times New Roman" w:hAnsi="Times New Roman" w:cs="Times New Roman" w:eastAsiaTheme="minorEastAsia"/>
                <w:b/>
                <w:bCs/>
                <w:sz w:val="28"/>
                <w:szCs w:val="28"/>
              </w:rPr>
            </w:pPr>
            <w:r>
              <w:rPr>
                <w:rFonts w:hint="eastAsia" w:ascii="Times New Roman" w:hAnsi="Times New Roman" w:cs="Times New Roman" w:eastAsiaTheme="minorEastAsia"/>
                <w:b/>
                <w:bCs/>
                <w:sz w:val="28"/>
                <w:szCs w:val="28"/>
              </w:rPr>
              <w:t>项目资金末端分配点位</w:t>
            </w:r>
          </w:p>
        </w:tc>
        <w:tc>
          <w:tcPr>
            <w:tcW w:w="2290" w:type="dxa"/>
          </w:tcPr>
          <w:p>
            <w:pPr>
              <w:jc w:val="center"/>
              <w:rPr>
                <w:rFonts w:ascii="Times New Roman" w:hAnsi="Times New Roman" w:cs="Times New Roman" w:eastAsiaTheme="minorEastAsia"/>
                <w:b/>
                <w:bCs/>
                <w:sz w:val="28"/>
                <w:szCs w:val="28"/>
              </w:rPr>
            </w:pPr>
            <w:r>
              <w:rPr>
                <w:rFonts w:ascii="Times New Roman" w:hAnsi="Times New Roman" w:cs="Times New Roman" w:eastAsiaTheme="minorEastAsia"/>
                <w:b/>
                <w:bCs/>
                <w:sz w:val="28"/>
                <w:szCs w:val="28"/>
              </w:rPr>
              <w:t>自评得分（百分制）</w:t>
            </w:r>
          </w:p>
        </w:tc>
        <w:tc>
          <w:tcPr>
            <w:tcW w:w="1677" w:type="dxa"/>
          </w:tcPr>
          <w:p>
            <w:pPr>
              <w:jc w:val="center"/>
              <w:rPr>
                <w:rFonts w:ascii="Times New Roman" w:hAnsi="Times New Roman" w:cs="Times New Roman" w:eastAsiaTheme="minorEastAsia"/>
                <w:b/>
                <w:bCs/>
                <w:sz w:val="28"/>
                <w:szCs w:val="28"/>
              </w:rPr>
            </w:pPr>
            <w:r>
              <w:rPr>
                <w:rFonts w:ascii="Times New Roman" w:hAnsi="Times New Roman" w:cs="Times New Roman" w:eastAsiaTheme="minorEastAsia"/>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ascii="Times New Roman" w:hAnsi="Times New Roman" w:cs="Times New Roman" w:eastAsiaTheme="minorEastAsia"/>
                <w:sz w:val="28"/>
                <w:szCs w:val="28"/>
              </w:rPr>
            </w:pPr>
            <w:r>
              <w:rPr>
                <w:rFonts w:ascii="Times New Roman" w:hAnsi="Times New Roman" w:cs="Times New Roman" w:eastAsiaTheme="minorEastAsia"/>
                <w:sz w:val="28"/>
                <w:szCs w:val="28"/>
              </w:rPr>
              <w:t>1</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剑阁县国丰肉牛养殖家庭农场</w:t>
            </w:r>
          </w:p>
        </w:tc>
        <w:tc>
          <w:tcPr>
            <w:tcW w:w="2290" w:type="dxa"/>
          </w:tcPr>
          <w:p>
            <w:pPr>
              <w:jc w:val="center"/>
              <w:rPr>
                <w:rFonts w:hint="default" w:ascii="Times New Roman" w:hAnsi="Times New Roman" w:eastAsia="等线" w:cs="Times New Roman"/>
                <w:sz w:val="28"/>
                <w:szCs w:val="28"/>
                <w:lang w:val="en-US" w:eastAsia="zh-CN"/>
              </w:rPr>
            </w:pPr>
            <w:r>
              <w:rPr>
                <w:rFonts w:hint="eastAsia" w:ascii="Times New Roman" w:hAnsi="Times New Roman" w:cs="Times New Roman"/>
                <w:sz w:val="28"/>
                <w:szCs w:val="28"/>
                <w:lang w:val="en-US" w:eastAsia="zh-CN"/>
              </w:rPr>
              <w:t>80</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ascii="Times New Roman" w:hAnsi="Times New Roman" w:cs="Times New Roman" w:eastAsiaTheme="minorEastAsia"/>
                <w:sz w:val="28"/>
                <w:szCs w:val="28"/>
              </w:rPr>
            </w:pPr>
            <w:r>
              <w:rPr>
                <w:rFonts w:ascii="Times New Roman" w:hAnsi="Times New Roman" w:cs="Times New Roman" w:eastAsiaTheme="minorEastAsia"/>
                <w:sz w:val="28"/>
                <w:szCs w:val="28"/>
              </w:rPr>
              <w:t>2</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剑阁县柳沟镇长安村洁宇家庭农场</w:t>
            </w:r>
          </w:p>
        </w:tc>
        <w:tc>
          <w:tcPr>
            <w:tcW w:w="2290" w:type="dxa"/>
          </w:tcPr>
          <w:p>
            <w:pPr>
              <w:jc w:val="center"/>
              <w:rPr>
                <w:rFonts w:hint="default" w:ascii="Times New Roman" w:hAnsi="Times New Roman" w:eastAsia="等线" w:cs="Times New Roman"/>
                <w:sz w:val="28"/>
                <w:szCs w:val="28"/>
                <w:lang w:val="en-US" w:eastAsia="zh-CN"/>
              </w:rPr>
            </w:pPr>
            <w:r>
              <w:rPr>
                <w:rFonts w:hint="eastAsia" w:ascii="Times New Roman" w:hAnsi="Times New Roman" w:cs="Times New Roman"/>
                <w:sz w:val="28"/>
                <w:szCs w:val="28"/>
                <w:lang w:val="en-US" w:eastAsia="zh-CN"/>
              </w:rPr>
              <w:t>79</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ascii="Times New Roman" w:hAnsi="Times New Roman" w:cs="Times New Roman" w:eastAsiaTheme="minorEastAsia"/>
                <w:sz w:val="28"/>
                <w:szCs w:val="28"/>
              </w:rPr>
            </w:pPr>
            <w:r>
              <w:rPr>
                <w:rFonts w:ascii="Times New Roman" w:hAnsi="Times New Roman" w:cs="Times New Roman" w:eastAsiaTheme="minorEastAsia"/>
                <w:sz w:val="28"/>
                <w:szCs w:val="28"/>
              </w:rPr>
              <w:t>3</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剑阁县大川养殖家庭农场</w:t>
            </w:r>
          </w:p>
        </w:tc>
        <w:tc>
          <w:tcPr>
            <w:tcW w:w="2290" w:type="dxa"/>
          </w:tcPr>
          <w:p>
            <w:pPr>
              <w:jc w:val="center"/>
              <w:rPr>
                <w:rFonts w:hint="default" w:ascii="Times New Roman" w:hAnsi="Times New Roman" w:eastAsia="等线" w:cs="Times New Roman"/>
                <w:sz w:val="28"/>
                <w:szCs w:val="28"/>
                <w:lang w:val="en-US" w:eastAsia="zh-CN"/>
              </w:rPr>
            </w:pPr>
            <w:r>
              <w:rPr>
                <w:rFonts w:hint="eastAsia" w:ascii="Times New Roman" w:hAnsi="Times New Roman" w:cs="Times New Roman"/>
                <w:sz w:val="28"/>
                <w:szCs w:val="28"/>
                <w:lang w:val="en-US" w:eastAsia="zh-CN"/>
              </w:rPr>
              <w:t>76</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ascii="Times New Roman" w:hAnsi="Times New Roman" w:cs="Times New Roman" w:eastAsiaTheme="minorEastAsia"/>
                <w:sz w:val="28"/>
                <w:szCs w:val="28"/>
              </w:rPr>
            </w:pPr>
            <w:r>
              <w:rPr>
                <w:rFonts w:ascii="Times New Roman" w:hAnsi="Times New Roman" w:cs="Times New Roman" w:eastAsiaTheme="minorEastAsia"/>
                <w:sz w:val="28"/>
                <w:szCs w:val="28"/>
              </w:rPr>
              <w:t>4</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剑阁县开封镇川东家庭农场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sz w:val="28"/>
                <w:szCs w:val="28"/>
                <w:lang w:val="en-US" w:eastAsia="zh-CN"/>
              </w:rPr>
              <w:t>85</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ascii="Times New Roman" w:hAnsi="Times New Roman" w:cs="Times New Roman" w:eastAsiaTheme="minorEastAsia"/>
                <w:sz w:val="28"/>
                <w:szCs w:val="28"/>
              </w:rPr>
            </w:pPr>
            <w:r>
              <w:rPr>
                <w:rFonts w:ascii="Times New Roman" w:hAnsi="Times New Roman" w:cs="Times New Roman" w:eastAsiaTheme="minorEastAsia"/>
                <w:sz w:val="28"/>
                <w:szCs w:val="28"/>
              </w:rPr>
              <w:t>5</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剑阁县国宏畜牧养殖专业合作社</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65</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ascii="Times New Roman" w:hAnsi="Times New Roman" w:cs="Times New Roman" w:eastAsiaTheme="minorEastAsia"/>
                <w:sz w:val="28"/>
                <w:szCs w:val="28"/>
              </w:rPr>
            </w:pPr>
            <w:r>
              <w:rPr>
                <w:rFonts w:ascii="Times New Roman" w:hAnsi="Times New Roman" w:cs="Times New Roman" w:eastAsiaTheme="minorEastAsia"/>
                <w:sz w:val="28"/>
                <w:szCs w:val="28"/>
              </w:rPr>
              <w:t>6</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auto"/>
                <w:kern w:val="2"/>
                <w:sz w:val="21"/>
                <w:szCs w:val="21"/>
                <w:u w:val="none"/>
                <w:lang w:val="en-US" w:eastAsia="zh-CN" w:bidi="ar-SA"/>
              </w:rPr>
            </w:pPr>
            <w:r>
              <w:rPr>
                <w:rFonts w:hint="eastAsia" w:ascii="黑体" w:hAnsi="黑体" w:eastAsia="黑体" w:cs="黑体"/>
                <w:i w:val="0"/>
                <w:color w:val="auto"/>
                <w:kern w:val="0"/>
                <w:sz w:val="21"/>
                <w:szCs w:val="21"/>
                <w:u w:val="none"/>
                <w:lang w:val="en-US" w:eastAsia="zh-CN" w:bidi="ar"/>
              </w:rPr>
              <w:t>川井茶山种养殖家庭农场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98</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ascii="Times New Roman" w:hAnsi="Times New Roman" w:cs="Times New Roman" w:eastAsiaTheme="minorEastAsia"/>
                <w:sz w:val="28"/>
                <w:szCs w:val="28"/>
              </w:rPr>
            </w:pPr>
            <w:r>
              <w:rPr>
                <w:rFonts w:ascii="Times New Roman" w:hAnsi="Times New Roman" w:cs="Times New Roman" w:eastAsiaTheme="minorEastAsia"/>
                <w:sz w:val="28"/>
                <w:szCs w:val="28"/>
              </w:rPr>
              <w:t>7</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auto"/>
                <w:kern w:val="2"/>
                <w:sz w:val="21"/>
                <w:szCs w:val="21"/>
                <w:u w:val="none"/>
                <w:lang w:val="en-US" w:eastAsia="zh-CN" w:bidi="ar-SA"/>
              </w:rPr>
            </w:pPr>
            <w:r>
              <w:rPr>
                <w:rFonts w:hint="eastAsia" w:ascii="黑体" w:hAnsi="黑体" w:eastAsia="黑体" w:cs="黑体"/>
                <w:i w:val="0"/>
                <w:color w:val="auto"/>
                <w:kern w:val="0"/>
                <w:sz w:val="21"/>
                <w:szCs w:val="21"/>
                <w:u w:val="none"/>
                <w:lang w:val="en-US" w:eastAsia="zh-CN" w:bidi="ar"/>
              </w:rPr>
              <w:t>剑阁县柏垭乡康明家庭农场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78</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ascii="Times New Roman" w:hAnsi="Times New Roman" w:cs="Times New Roman" w:eastAsiaTheme="minorEastAsia"/>
                <w:sz w:val="28"/>
                <w:szCs w:val="28"/>
              </w:rPr>
            </w:pPr>
            <w:r>
              <w:rPr>
                <w:rFonts w:ascii="Times New Roman" w:hAnsi="Times New Roman" w:cs="Times New Roman" w:eastAsiaTheme="minorEastAsia"/>
                <w:sz w:val="28"/>
                <w:szCs w:val="28"/>
              </w:rPr>
              <w:t>8</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auto"/>
                <w:kern w:val="2"/>
                <w:sz w:val="21"/>
                <w:szCs w:val="21"/>
                <w:u w:val="none"/>
                <w:lang w:val="en-US" w:eastAsia="zh-CN" w:bidi="ar-SA"/>
              </w:rPr>
            </w:pPr>
            <w:r>
              <w:rPr>
                <w:rFonts w:hint="eastAsia" w:ascii="黑体" w:hAnsi="黑体" w:eastAsia="黑体" w:cs="黑体"/>
                <w:i w:val="0"/>
                <w:color w:val="auto"/>
                <w:kern w:val="0"/>
                <w:sz w:val="21"/>
                <w:szCs w:val="21"/>
                <w:u w:val="none"/>
                <w:lang w:val="en-US" w:eastAsia="zh-CN" w:bidi="ar"/>
              </w:rPr>
              <w:t>剑阁县犍牛畜禽养殖有限公司</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85</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eastAsia"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9</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auto"/>
                <w:kern w:val="2"/>
                <w:sz w:val="21"/>
                <w:szCs w:val="21"/>
                <w:highlight w:val="yellow"/>
                <w:u w:val="none"/>
                <w:lang w:val="en-US" w:eastAsia="zh-CN" w:bidi="ar-SA"/>
              </w:rPr>
            </w:pPr>
            <w:r>
              <w:rPr>
                <w:rFonts w:hint="eastAsia" w:ascii="黑体" w:hAnsi="黑体" w:eastAsia="黑体" w:cs="黑体"/>
                <w:i w:val="0"/>
                <w:color w:val="auto"/>
                <w:kern w:val="0"/>
                <w:sz w:val="21"/>
                <w:szCs w:val="21"/>
                <w:u w:val="none"/>
                <w:lang w:val="en-US" w:eastAsia="zh-CN" w:bidi="ar"/>
              </w:rPr>
              <w:t>剑阁长岭乡彩东家庭农场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86</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10</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auto"/>
                <w:kern w:val="2"/>
                <w:sz w:val="21"/>
                <w:szCs w:val="21"/>
                <w:u w:val="none"/>
                <w:lang w:val="en-US" w:eastAsia="zh-CN" w:bidi="ar-SA"/>
              </w:rPr>
            </w:pPr>
            <w:r>
              <w:rPr>
                <w:rFonts w:hint="eastAsia" w:ascii="黑体" w:hAnsi="黑体" w:eastAsia="黑体" w:cs="黑体"/>
                <w:i w:val="0"/>
                <w:color w:val="auto"/>
                <w:kern w:val="0"/>
                <w:sz w:val="21"/>
                <w:szCs w:val="21"/>
                <w:u w:val="none"/>
                <w:lang w:val="en-US" w:eastAsia="zh-CN" w:bidi="ar"/>
              </w:rPr>
              <w:t>剑阁县兰军家庭养殖农场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70</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11</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auto"/>
                <w:kern w:val="2"/>
                <w:sz w:val="21"/>
                <w:szCs w:val="21"/>
                <w:highlight w:val="yellow"/>
                <w:u w:val="none"/>
                <w:lang w:val="en-US" w:eastAsia="zh-CN" w:bidi="ar-SA"/>
              </w:rPr>
            </w:pPr>
            <w:r>
              <w:rPr>
                <w:rFonts w:hint="eastAsia" w:ascii="黑体" w:hAnsi="黑体" w:eastAsia="黑体" w:cs="黑体"/>
                <w:i w:val="0"/>
                <w:color w:val="auto"/>
                <w:kern w:val="0"/>
                <w:sz w:val="21"/>
                <w:szCs w:val="21"/>
                <w:u w:val="none"/>
                <w:lang w:val="en-US" w:eastAsia="zh-CN" w:bidi="ar"/>
              </w:rPr>
              <w:t>剑阁县牛旺养殖有限公司</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68</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12</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剑阁县黄氏养殖家庭农场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70</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13</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剑阁县新波肉牛养殖有限责任公司</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85</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14</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广元市嘉乡源畜牧有限公司</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99</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15</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剑阁县子豪畜牧养殖家庭农场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75</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16</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剑阁县瑞景源畜禽养殖家庭农场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78</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17</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剑阁县启程种养殖家庭农场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98</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18</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剑阁县玉南峰家庭养殖农场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97</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19</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剑阁县丰狮源农业科技有限公司</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74</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20</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剑阁县新城家庭农场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75</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21</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剑阁县华胜家庭农场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85</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22</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剑阁县佳旺家庭农场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77</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23</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剑阁县柳沟镇新民村玮林家庭农场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76</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24</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剑阁武连镇余艾豪辰畜禽养殖家庭农场</w:t>
            </w:r>
          </w:p>
        </w:tc>
        <w:tc>
          <w:tcPr>
            <w:tcW w:w="2290" w:type="dxa"/>
            <w:vAlign w:val="top"/>
          </w:tcPr>
          <w:p>
            <w:pPr>
              <w:jc w:val="center"/>
              <w:rPr>
                <w:rFonts w:hint="default" w:ascii="Times New Roman" w:hAnsi="Times New Roman" w:eastAsia="等线"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75</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25</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剑阁县牛犇犇家庭养殖农场</w:t>
            </w:r>
          </w:p>
        </w:tc>
        <w:tc>
          <w:tcPr>
            <w:tcW w:w="2290" w:type="dxa"/>
          </w:tcPr>
          <w:p>
            <w:pPr>
              <w:jc w:val="center"/>
              <w:rPr>
                <w:rFonts w:hint="default" w:ascii="Times New Roman" w:hAnsi="Times New Roman" w:eastAsia="等线" w:cs="Times New Roman"/>
                <w:sz w:val="28"/>
                <w:szCs w:val="28"/>
                <w:lang w:val="en-US" w:eastAsia="zh-CN"/>
              </w:rPr>
            </w:pPr>
            <w:r>
              <w:rPr>
                <w:rFonts w:hint="eastAsia" w:ascii="Times New Roman" w:hAnsi="Times New Roman" w:cs="Times New Roman"/>
                <w:sz w:val="28"/>
                <w:szCs w:val="28"/>
                <w:lang w:val="en-US" w:eastAsia="zh-CN"/>
              </w:rPr>
              <w:t>88</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26</w:t>
            </w:r>
          </w:p>
        </w:tc>
        <w:tc>
          <w:tcPr>
            <w:tcW w:w="4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广元腾鸿畜牧养殖专业合作社</w:t>
            </w:r>
          </w:p>
        </w:tc>
        <w:tc>
          <w:tcPr>
            <w:tcW w:w="2290" w:type="dxa"/>
          </w:tcPr>
          <w:p>
            <w:pPr>
              <w:jc w:val="center"/>
              <w:rPr>
                <w:rFonts w:hint="default" w:ascii="Times New Roman" w:hAnsi="Times New Roman" w:eastAsia="等线" w:cs="Times New Roman"/>
                <w:sz w:val="28"/>
                <w:szCs w:val="28"/>
                <w:lang w:val="en-US" w:eastAsia="zh-CN"/>
              </w:rPr>
            </w:pPr>
            <w:r>
              <w:rPr>
                <w:rFonts w:hint="eastAsia" w:ascii="Times New Roman" w:hAnsi="Times New Roman" w:cs="Times New Roman"/>
                <w:sz w:val="28"/>
                <w:szCs w:val="28"/>
                <w:lang w:val="en-US" w:eastAsia="zh-CN"/>
              </w:rPr>
              <w:t>100</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Pr>
          <w:p>
            <w:pPr>
              <w:jc w:val="center"/>
              <w:rPr>
                <w:rFonts w:hint="default"/>
                <w:lang w:val="en-US" w:eastAsia="zh-CN"/>
              </w:rPr>
            </w:pPr>
            <w:r>
              <w:rPr>
                <w:rFonts w:hint="eastAsia"/>
                <w:lang w:val="en-US" w:eastAsia="zh-CN"/>
              </w:rPr>
              <w:t>27</w:t>
            </w:r>
          </w:p>
        </w:tc>
        <w:tc>
          <w:tcPr>
            <w:tcW w:w="4167" w:type="dxa"/>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剑阁县富鸿畜禽养殖家庭农场</w:t>
            </w:r>
          </w:p>
        </w:tc>
        <w:tc>
          <w:tcPr>
            <w:tcW w:w="2290" w:type="dxa"/>
          </w:tcPr>
          <w:p>
            <w:pPr>
              <w:jc w:val="center"/>
              <w:rPr>
                <w:rFonts w:hint="default" w:ascii="Times New Roman" w:hAnsi="Times New Roman" w:eastAsia="等线" w:cs="Times New Roman"/>
                <w:sz w:val="28"/>
                <w:szCs w:val="28"/>
                <w:lang w:val="en-US" w:eastAsia="zh-CN"/>
              </w:rPr>
            </w:pPr>
            <w:r>
              <w:rPr>
                <w:rFonts w:hint="eastAsia" w:ascii="Times New Roman" w:hAnsi="Times New Roman" w:cs="Times New Roman"/>
                <w:sz w:val="28"/>
                <w:szCs w:val="28"/>
                <w:lang w:val="en-US" w:eastAsia="zh-CN"/>
              </w:rPr>
              <w:t>76</w:t>
            </w:r>
          </w:p>
        </w:tc>
        <w:tc>
          <w:tcPr>
            <w:tcW w:w="1677" w:type="dxa"/>
          </w:tcPr>
          <w:p>
            <w:pPr>
              <w:jc w:val="center"/>
              <w:rPr>
                <w:rFonts w:hint="eastAsia" w:ascii="Times New Roman" w:hAnsi="Times New Roman" w:eastAsia="等线" w:cs="Times New Roman"/>
                <w:sz w:val="28"/>
                <w:szCs w:val="28"/>
                <w:lang w:eastAsia="zh-CN"/>
              </w:rPr>
            </w:pPr>
            <w:r>
              <w:rPr>
                <w:rFonts w:hint="eastAsia" w:ascii="Times New Roman" w:hAnsi="Times New Roman" w:cs="Times New Roman"/>
                <w:sz w:val="28"/>
                <w:szCs w:val="28"/>
                <w:lang w:eastAsia="zh-CN"/>
              </w:rPr>
              <w:t>中</w:t>
            </w:r>
          </w:p>
        </w:tc>
      </w:tr>
    </w:tbl>
    <w:p>
      <w:pPr>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注：</w:t>
      </w:r>
      <w:r>
        <w:rPr>
          <w:rFonts w:hint="eastAsia" w:ascii="Times New Roman" w:hAnsi="Times New Roman" w:eastAsia="宋体" w:cs="Times New Roman"/>
          <w:color w:val="000000"/>
          <w:kern w:val="0"/>
          <w:lang w:val="en-US" w:eastAsia="zh-CN"/>
        </w:rPr>
        <w:t>1.</w:t>
      </w:r>
      <w:r>
        <w:rPr>
          <w:rFonts w:hint="eastAsia" w:ascii="宋体" w:hAnsi="宋体" w:eastAsia="宋体" w:cs="宋体"/>
          <w:b w:val="0"/>
          <w:bCs w:val="0"/>
          <w:color w:val="auto"/>
          <w:sz w:val="21"/>
          <w:szCs w:val="21"/>
          <w:highlight w:val="none"/>
          <w:u w:val="none"/>
          <w:vertAlign w:val="baseline"/>
          <w:lang w:val="en-US" w:eastAsia="zh-CN"/>
        </w:rPr>
        <w:t>项目资金末端分配点位包括市（州）本级、县（市、区）、省级部门下属单位等。</w:t>
      </w:r>
    </w:p>
    <w:p>
      <w:pPr>
        <w:ind w:firstLine="420" w:firstLineChars="200"/>
        <w:rPr>
          <w:rFonts w:ascii="Times New Roman" w:hAnsi="Times New Roman" w:eastAsia="宋体" w:cs="Times New Roman"/>
          <w:color w:val="000000"/>
          <w:kern w:val="0"/>
        </w:rPr>
      </w:pPr>
      <w:r>
        <w:rPr>
          <w:rFonts w:hint="eastAsia" w:ascii="Times New Roman" w:hAnsi="Times New Roman" w:eastAsia="宋体" w:cs="Times New Roman"/>
          <w:color w:val="000000"/>
          <w:kern w:val="0"/>
          <w:lang w:val="en-US" w:eastAsia="zh-CN"/>
        </w:rPr>
        <w:t>2.</w:t>
      </w:r>
      <w:r>
        <w:rPr>
          <w:rFonts w:ascii="Times New Roman" w:hAnsi="Times New Roman" w:eastAsia="宋体" w:cs="Times New Roman"/>
          <w:color w:val="000000"/>
          <w:kern w:val="0"/>
        </w:rPr>
        <w:t>根据完善后的</w:t>
      </w:r>
      <w:r>
        <w:rPr>
          <w:rFonts w:hint="eastAsia" w:ascii="Times New Roman" w:hAnsi="Times New Roman" w:eastAsia="宋体" w:cs="Times New Roman"/>
          <w:color w:val="000000"/>
          <w:kern w:val="0"/>
          <w:lang w:val="en-US" w:eastAsia="zh-CN"/>
        </w:rPr>
        <w:t>专项</w:t>
      </w:r>
      <w:r>
        <w:rPr>
          <w:rFonts w:ascii="Times New Roman" w:hAnsi="Times New Roman" w:eastAsia="宋体" w:cs="Times New Roman"/>
          <w:color w:val="000000"/>
          <w:kern w:val="0"/>
        </w:rPr>
        <w:t>项目绩效自评打分表对项目</w:t>
      </w:r>
      <w:r>
        <w:rPr>
          <w:rFonts w:hint="eastAsia" w:ascii="宋体" w:hAnsi="宋体" w:eastAsia="宋体" w:cs="宋体"/>
          <w:b w:val="0"/>
          <w:bCs w:val="0"/>
          <w:color w:val="auto"/>
          <w:sz w:val="21"/>
          <w:szCs w:val="21"/>
          <w:highlight w:val="none"/>
          <w:u w:val="none"/>
          <w:vertAlign w:val="baseline"/>
          <w:lang w:val="en-US" w:eastAsia="zh-CN"/>
        </w:rPr>
        <w:t>资金末端分配点位</w:t>
      </w:r>
      <w:r>
        <w:rPr>
          <w:rFonts w:ascii="Times New Roman" w:hAnsi="Times New Roman" w:eastAsia="宋体" w:cs="Times New Roman"/>
          <w:color w:val="000000"/>
          <w:kern w:val="0"/>
        </w:rPr>
        <w:t>打分。</w:t>
      </w:r>
    </w:p>
    <w:p>
      <w:pPr>
        <w:keepNext w:val="0"/>
        <w:keepLines w:val="0"/>
        <w:pageBreakBefore w:val="0"/>
        <w:widowControl w:val="0"/>
        <w:kinsoku/>
        <w:wordWrap/>
        <w:overflowPunct/>
        <w:topLinePunct w:val="0"/>
        <w:autoSpaceDE/>
        <w:autoSpaceDN/>
        <w:bidi w:val="0"/>
        <w:adjustRightInd/>
        <w:snapToGrid/>
        <w:spacing w:line="400" w:lineRule="exact"/>
        <w:ind w:left="630" w:leftChars="200" w:hanging="210" w:hangingChars="100"/>
        <w:jc w:val="left"/>
        <w:textAlignment w:val="auto"/>
        <w:rPr>
          <w:rFonts w:ascii="Times New Roman" w:hAnsi="Times New Roman" w:eastAsia="宋体" w:cs="Times New Roman"/>
          <w:color w:val="000000"/>
          <w:kern w:val="0"/>
        </w:rPr>
      </w:pPr>
      <w:r>
        <w:rPr>
          <w:rFonts w:hint="eastAsia" w:ascii="宋体" w:hAnsi="宋体" w:eastAsia="宋体" w:cs="宋体"/>
          <w:b w:val="0"/>
          <w:bCs w:val="0"/>
          <w:color w:val="auto"/>
          <w:sz w:val="21"/>
          <w:szCs w:val="21"/>
          <w:highlight w:val="none"/>
          <w:u w:val="none"/>
          <w:vertAlign w:val="baseline"/>
          <w:lang w:val="en-US" w:eastAsia="zh-CN"/>
        </w:rPr>
        <w:t>3.自评得分（百分制）从高到低划分为优、良、中、差四个档次，各个档次数量占比分别为20%、20%、55%、5%，且不同档次间得分分值应体现差异化，同档次得分分值相同的比例不超过该档次总数量的10%。</w:t>
      </w:r>
    </w:p>
    <w:p>
      <w:pPr>
        <w:ind w:firstLine="420" w:firstLineChars="200"/>
        <w:rPr>
          <w:rFonts w:ascii="宋体" w:hAnsi="宋体" w:eastAsia="宋体" w:cs="宋体"/>
          <w:color w:val="000000"/>
          <w:kern w:val="0"/>
        </w:rPr>
      </w:pPr>
      <w:r>
        <w:rPr>
          <w:rFonts w:hint="eastAsia" w:ascii="Times New Roman" w:hAnsi="Times New Roman" w:eastAsia="宋体" w:cs="Times New Roman"/>
          <w:color w:val="000000"/>
          <w:kern w:val="0"/>
          <w:lang w:val="en-US" w:eastAsia="zh-CN"/>
        </w:rPr>
        <w:t>4.</w:t>
      </w:r>
      <w:r>
        <w:rPr>
          <w:rFonts w:ascii="Times New Roman" w:hAnsi="Times New Roman" w:eastAsia="宋体" w:cs="Times New Roman"/>
          <w:color w:val="000000"/>
          <w:kern w:val="0"/>
        </w:rPr>
        <w:t>项目</w:t>
      </w:r>
      <w:r>
        <w:rPr>
          <w:rFonts w:hint="eastAsia" w:ascii="宋体" w:hAnsi="宋体" w:eastAsia="宋体" w:cs="宋体"/>
          <w:b w:val="0"/>
          <w:bCs w:val="0"/>
          <w:color w:val="auto"/>
          <w:sz w:val="21"/>
          <w:szCs w:val="21"/>
          <w:highlight w:val="none"/>
          <w:u w:val="none"/>
          <w:vertAlign w:val="baseline"/>
          <w:lang w:val="en-US" w:eastAsia="zh-CN"/>
        </w:rPr>
        <w:t>资金末端分配点位</w:t>
      </w:r>
      <w:r>
        <w:rPr>
          <w:rFonts w:ascii="Times New Roman" w:hAnsi="Times New Roman" w:eastAsia="宋体" w:cs="Times New Roman"/>
          <w:color w:val="000000"/>
          <w:kern w:val="0"/>
        </w:rPr>
        <w:t>不清楚的，相关业务处室可与计财处联系，85505539。</w:t>
      </w:r>
    </w:p>
    <w:p>
      <w:pPr>
        <w:pStyle w:val="2"/>
        <w:ind w:left="0" w:leftChars="0" w:firstLine="0" w:firstLineChars="0"/>
      </w:pPr>
    </w:p>
    <w:sectPr>
      <w:pgSz w:w="11906" w:h="16838"/>
      <w:pgMar w:top="1701" w:right="1644" w:bottom="1417" w:left="1644" w:header="0"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CCF672-6993-43BF-A2DD-3B48BFC99D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7CDF70-DB0C-46B8-A549-67DA49D0B831}"/>
  </w:font>
  <w:font w:name="等线">
    <w:panose1 w:val="02010600030101010101"/>
    <w:charset w:val="86"/>
    <w:family w:val="auto"/>
    <w:pitch w:val="default"/>
    <w:sig w:usb0="A00002BF" w:usb1="38CF7CFA" w:usb2="00000016" w:usb3="00000000" w:csb0="0004000F" w:csb1="00000000"/>
    <w:embedRegular r:id="rId3" w:fontKey="{602EDAF5-4148-4C3F-B97B-F49D4B81EE22}"/>
  </w:font>
  <w:font w:name="仿宋_GB2312">
    <w:altName w:val="仿宋"/>
    <w:panose1 w:val="02010609030101010101"/>
    <w:charset w:val="86"/>
    <w:family w:val="modern"/>
    <w:pitch w:val="default"/>
    <w:sig w:usb0="00000000" w:usb1="00000000" w:usb2="00000000" w:usb3="00000000" w:csb0="00040000" w:csb1="00000000"/>
    <w:embedRegular r:id="rId4" w:fontKey="{4D0D690B-C282-4BDF-9343-FEDB5CDB5565}"/>
  </w:font>
  <w:font w:nam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5" w:fontKey="{51828040-1741-4E8C-9887-6BBB9B0450B3}"/>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9AF5BD7F-F407-43A4-891D-85002D2C958A}"/>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000000"/>
    <w:rsid w:val="00942756"/>
    <w:rsid w:val="016228E5"/>
    <w:rsid w:val="01934780"/>
    <w:rsid w:val="021653B1"/>
    <w:rsid w:val="02186A33"/>
    <w:rsid w:val="0250516E"/>
    <w:rsid w:val="031418F0"/>
    <w:rsid w:val="035C5045"/>
    <w:rsid w:val="05396F1B"/>
    <w:rsid w:val="067061F7"/>
    <w:rsid w:val="07E63BA8"/>
    <w:rsid w:val="07EF46DA"/>
    <w:rsid w:val="080737D2"/>
    <w:rsid w:val="090B10A0"/>
    <w:rsid w:val="09C53944"/>
    <w:rsid w:val="0AF12517"/>
    <w:rsid w:val="0B103B3E"/>
    <w:rsid w:val="0BCF2858"/>
    <w:rsid w:val="0DC932D7"/>
    <w:rsid w:val="0F214B0B"/>
    <w:rsid w:val="12DE7825"/>
    <w:rsid w:val="14294AD0"/>
    <w:rsid w:val="161E60EB"/>
    <w:rsid w:val="16414353"/>
    <w:rsid w:val="193E101D"/>
    <w:rsid w:val="19416241"/>
    <w:rsid w:val="19866520"/>
    <w:rsid w:val="1A134A73"/>
    <w:rsid w:val="1A9C7AD3"/>
    <w:rsid w:val="1BEB2F3D"/>
    <w:rsid w:val="1C054074"/>
    <w:rsid w:val="1E3D18A3"/>
    <w:rsid w:val="1E854FF8"/>
    <w:rsid w:val="1F0535DB"/>
    <w:rsid w:val="1F150209"/>
    <w:rsid w:val="20054643"/>
    <w:rsid w:val="205969B9"/>
    <w:rsid w:val="20DF30E6"/>
    <w:rsid w:val="21FE6E7C"/>
    <w:rsid w:val="230E7CB2"/>
    <w:rsid w:val="23834435"/>
    <w:rsid w:val="24FF7290"/>
    <w:rsid w:val="25CE6D68"/>
    <w:rsid w:val="271E5FEA"/>
    <w:rsid w:val="27E53D75"/>
    <w:rsid w:val="280741FF"/>
    <w:rsid w:val="286B1703"/>
    <w:rsid w:val="296A10DC"/>
    <w:rsid w:val="2AD74E2E"/>
    <w:rsid w:val="2D3B5B48"/>
    <w:rsid w:val="2D771069"/>
    <w:rsid w:val="2E2F0A1F"/>
    <w:rsid w:val="2EED10C4"/>
    <w:rsid w:val="2F1A79DF"/>
    <w:rsid w:val="2F641CB6"/>
    <w:rsid w:val="3001170F"/>
    <w:rsid w:val="311961A0"/>
    <w:rsid w:val="31B47C77"/>
    <w:rsid w:val="31D64091"/>
    <w:rsid w:val="325B4596"/>
    <w:rsid w:val="33D26ADA"/>
    <w:rsid w:val="340969D5"/>
    <w:rsid w:val="344D6161"/>
    <w:rsid w:val="34EE524E"/>
    <w:rsid w:val="36285879"/>
    <w:rsid w:val="36774C10"/>
    <w:rsid w:val="3B304812"/>
    <w:rsid w:val="3BBF5B96"/>
    <w:rsid w:val="3DD60F75"/>
    <w:rsid w:val="3EC534C3"/>
    <w:rsid w:val="3ED03C16"/>
    <w:rsid w:val="3F9F1F66"/>
    <w:rsid w:val="420011C5"/>
    <w:rsid w:val="44AA020E"/>
    <w:rsid w:val="44FF5FAC"/>
    <w:rsid w:val="45830DCE"/>
    <w:rsid w:val="47305B9A"/>
    <w:rsid w:val="47596E9F"/>
    <w:rsid w:val="48A44149"/>
    <w:rsid w:val="4B663938"/>
    <w:rsid w:val="4B775B45"/>
    <w:rsid w:val="4C914FA8"/>
    <w:rsid w:val="4C9E7102"/>
    <w:rsid w:val="4CB22BAD"/>
    <w:rsid w:val="4F3B1580"/>
    <w:rsid w:val="50015DEC"/>
    <w:rsid w:val="50254B81"/>
    <w:rsid w:val="511A58F1"/>
    <w:rsid w:val="5301082D"/>
    <w:rsid w:val="53122682"/>
    <w:rsid w:val="5396623A"/>
    <w:rsid w:val="552471A3"/>
    <w:rsid w:val="55515659"/>
    <w:rsid w:val="568850AA"/>
    <w:rsid w:val="56CB31E9"/>
    <w:rsid w:val="5DA92BB1"/>
    <w:rsid w:val="5DE0757A"/>
    <w:rsid w:val="5E886BC6"/>
    <w:rsid w:val="5F254F19"/>
    <w:rsid w:val="5F994093"/>
    <w:rsid w:val="601466C4"/>
    <w:rsid w:val="606B18AC"/>
    <w:rsid w:val="612B6A3D"/>
    <w:rsid w:val="617D4902"/>
    <w:rsid w:val="63567C74"/>
    <w:rsid w:val="65C746BD"/>
    <w:rsid w:val="666A657B"/>
    <w:rsid w:val="678C2C25"/>
    <w:rsid w:val="687C2595"/>
    <w:rsid w:val="6A81634E"/>
    <w:rsid w:val="6B797260"/>
    <w:rsid w:val="6BA276CB"/>
    <w:rsid w:val="6DAA1953"/>
    <w:rsid w:val="6F484F7F"/>
    <w:rsid w:val="6FF516F0"/>
    <w:rsid w:val="70536752"/>
    <w:rsid w:val="7082416F"/>
    <w:rsid w:val="70AC59E2"/>
    <w:rsid w:val="717C1858"/>
    <w:rsid w:val="726D7905"/>
    <w:rsid w:val="72750781"/>
    <w:rsid w:val="728347BF"/>
    <w:rsid w:val="72D60308"/>
    <w:rsid w:val="76650B0D"/>
    <w:rsid w:val="76955078"/>
    <w:rsid w:val="77B8196F"/>
    <w:rsid w:val="780139CA"/>
    <w:rsid w:val="78411105"/>
    <w:rsid w:val="796B4BDE"/>
    <w:rsid w:val="7BE2064A"/>
    <w:rsid w:val="7CEF3602"/>
    <w:rsid w:val="7D012C11"/>
    <w:rsid w:val="7DD64465"/>
    <w:rsid w:val="7E247A38"/>
    <w:rsid w:val="7FA501CC"/>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widowControl w:val="0"/>
      <w:spacing w:after="120"/>
      <w:ind w:left="420" w:leftChars="200" w:firstLine="420" w:firstLineChars="200"/>
      <w:jc w:val="both"/>
    </w:pPr>
    <w:rPr>
      <w:rFonts w:ascii="Calibri" w:hAnsi="Calibri" w:eastAsia="宋体" w:cs="宋体"/>
      <w:kern w:val="2"/>
      <w:sz w:val="21"/>
      <w:szCs w:val="22"/>
      <w:lang w:val="en-US" w:eastAsia="zh-CN" w:bidi="ar-SA"/>
    </w:rPr>
  </w:style>
  <w:style w:type="paragraph" w:styleId="3">
    <w:name w:val="Body Text Indent"/>
    <w:basedOn w:val="1"/>
    <w:next w:val="4"/>
    <w:qFormat/>
    <w:uiPriority w:val="0"/>
    <w:pPr>
      <w:spacing w:line="560" w:lineRule="exact"/>
      <w:ind w:firstLine="640" w:firstLineChars="200"/>
      <w:jc w:val="left"/>
    </w:pPr>
    <w:rPr>
      <w:rFonts w:ascii="仿宋_GB2312" w:eastAsia="仿宋_GB2312"/>
      <w:sz w:val="32"/>
    </w:rPr>
  </w:style>
  <w:style w:type="paragraph" w:styleId="4">
    <w:name w:val="Normal Indent"/>
    <w:next w:val="1"/>
    <w:qFormat/>
    <w:uiPriority w:val="0"/>
    <w:pPr>
      <w:widowControl w:val="0"/>
      <w:ind w:firstLine="680"/>
      <w:jc w:val="both"/>
    </w:pPr>
    <w:rPr>
      <w:rFonts w:ascii="Calibri" w:hAnsi="Calibri" w:eastAsia="宋体" w:cs="Times New Roman"/>
      <w:kern w:val="2"/>
      <w:sz w:val="32"/>
      <w:szCs w:val="32"/>
      <w:lang w:val="en-US" w:eastAsia="zh-CN" w:bidi="ar-SA"/>
    </w:rPr>
  </w:style>
  <w:style w:type="paragraph" w:styleId="5">
    <w:name w:val="Plain Text"/>
    <w:basedOn w:val="1"/>
    <w:qFormat/>
    <w:uiPriority w:val="99"/>
    <w:rPr>
      <w:rFonts w:ascii="宋体" w:hAnsi="Courier New"/>
      <w:szCs w:val="21"/>
    </w:rPr>
  </w:style>
  <w:style w:type="paragraph" w:styleId="6">
    <w:name w:val="footer"/>
    <w:basedOn w:val="1"/>
    <w:unhideWhenUsed/>
    <w:qFormat/>
    <w:uiPriority w:val="99"/>
    <w:pPr>
      <w:tabs>
        <w:tab w:val="center" w:pos="4153"/>
        <w:tab w:val="right" w:pos="8306"/>
      </w:tabs>
      <w:snapToGrid w:val="0"/>
      <w:jc w:val="left"/>
    </w:pPr>
    <w:rPr>
      <w:sz w:val="18"/>
      <w:szCs w:val="18"/>
      <w:lang w:val="zh-CN"/>
    </w:rPr>
  </w:style>
  <w:style w:type="paragraph" w:styleId="7">
    <w:name w:val="envelope return"/>
    <w:basedOn w:val="1"/>
    <w:autoRedefine/>
    <w:qFormat/>
    <w:uiPriority w:val="0"/>
    <w:pPr>
      <w:snapToGrid w:val="0"/>
    </w:pPr>
    <w:rPr>
      <w:rFonts w:ascii="Arial" w:hAnsi="Arial"/>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12">
    <w:name w:val="四号正文"/>
    <w:basedOn w:val="1"/>
    <w:qFormat/>
    <w:uiPriority w:val="0"/>
    <w:pPr>
      <w:spacing w:line="360" w:lineRule="auto"/>
    </w:pPr>
    <w:rPr>
      <w:rFonts w:ascii="??" w:hAnsi="??" w:eastAsia="宋体"/>
      <w:color w:val="000000"/>
      <w:kern w:val="0"/>
      <w:sz w:val="28"/>
      <w:lang w:val="zh-CN"/>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4938</Words>
  <Characters>5365</Characters>
  <Lines>0</Lines>
  <Paragraphs>0</Paragraphs>
  <TotalTime>30</TotalTime>
  <ScaleCrop>false</ScaleCrop>
  <LinksUpToDate>false</LinksUpToDate>
  <CharactersWithSpaces>5379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2023-03-17T14:15:00Z</dcterms:created>
  <dc:creator>user</dc:creator>
  <cp:lastModifiedBy>罗汉</cp:lastModifiedBy>
  <dcterms:modified xsi:type="dcterms:W3CDTF">2023-12-28T08:42:50Z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7420070D2230451CBC006BDFEC12E97F</vt:lpwstr>
  </property>
</Properties>
</file>