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webExtension1.xml" ContentType="application/vnd.wps-officedocument.webExtension+xml"/>
  <Override PartName="/word/webExtensions/webExtension2.xml" ContentType="application/vnd.wps-officedocument.webExtension+xml"/>
  <Override PartName="/word/webExtensions/webExtension3.xml" ContentType="application/vnd.wps-officedocument.webExtension+xml"/>
  <Override PartName="/word/webExtensions/webExtension4.xml" ContentType="application/vnd.wps-officedocument.webExtension+xml"/>
  <Override PartName="/word/webExtensions/webExtension5.xml" ContentType="application/vnd.wps-officedocument.webExtension+xml"/>
  <Override PartName="/word/webExtensions/webExtension6.xml" ContentType="application/vnd.wps-officedocument.webExtension+xml"/>
  <Override PartName="/word/webExtensions/webExtension7.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szCs w:val="21"/>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pStyle w:val="5"/>
        <w:bidi w:val="0"/>
        <w:jc w:val="center"/>
        <w:rPr>
          <w:rFonts w:hint="eastAsia" w:ascii="方正小标宋简体" w:hAnsi="方正小标宋简体" w:eastAsia="方正小标宋简体" w:cs="方正小标宋简体"/>
          <w:b/>
          <w:bCs/>
          <w:sz w:val="84"/>
          <w:szCs w:val="84"/>
        </w:rPr>
      </w:pPr>
      <w:bookmarkStart w:id="1" w:name="_Toc15396597"/>
      <w:bookmarkStart w:id="2" w:name="_Toc15377425"/>
      <w:bookmarkStart w:id="3" w:name="_Toc15377193"/>
      <w:bookmarkStart w:id="4" w:name="_Toc15378441"/>
      <w:bookmarkStart w:id="5" w:name="_Toc15396475"/>
      <w:r>
        <w:rPr>
          <w:rFonts w:hint="eastAsia" w:ascii="方正小标宋简体" w:hAnsi="方正小标宋简体" w:eastAsia="方正小标宋简体" w:cs="方正小标宋简体"/>
          <w:b/>
          <w:bCs/>
          <w:sz w:val="84"/>
          <w:szCs w:val="84"/>
        </w:rPr>
        <w:t>2022年度</w:t>
      </w:r>
      <w:bookmarkEnd w:id="1"/>
      <w:bookmarkEnd w:id="2"/>
      <w:bookmarkEnd w:id="3"/>
      <w:bookmarkEnd w:id="4"/>
      <w:bookmarkEnd w:id="5"/>
    </w:p>
    <w:p>
      <w:pPr>
        <w:pStyle w:val="5"/>
        <w:bidi w:val="0"/>
        <w:jc w:val="center"/>
        <w:outlineLvl w:val="0"/>
        <w:rPr>
          <w:rFonts w:hint="eastAsia" w:ascii="方正小标宋简体" w:hAnsi="方正小标宋简体" w:eastAsia="方正小标宋简体" w:cs="方正小标宋简体"/>
          <w:b/>
          <w:bCs/>
          <w:sz w:val="84"/>
          <w:szCs w:val="84"/>
          <w:lang w:val="en-US" w:eastAsia="zh-CN"/>
        </w:rPr>
      </w:pPr>
      <w:bookmarkStart w:id="6" w:name="_Toc3199"/>
      <w:bookmarkStart w:id="7" w:name="_Toc15378442"/>
      <w:bookmarkStart w:id="8" w:name="_Toc15377426"/>
      <w:bookmarkStart w:id="9" w:name="_Toc15377194"/>
      <w:bookmarkStart w:id="10" w:name="_Toc15396598"/>
      <w:bookmarkStart w:id="11" w:name="_Toc15396476"/>
      <w:r>
        <w:rPr>
          <w:rFonts w:hint="eastAsia" w:ascii="方正小标宋简体" w:hAnsi="方正小标宋简体" w:eastAsia="方正小标宋简体" w:cs="方正小标宋简体"/>
          <w:b/>
          <w:bCs/>
          <w:sz w:val="84"/>
          <w:szCs w:val="84"/>
        </w:rPr>
        <w:t>剑阁县</w:t>
      </w:r>
      <w:bookmarkEnd w:id="0"/>
      <w:bookmarkStart w:id="12" w:name="_Toc15306268"/>
      <w:r>
        <w:rPr>
          <w:rFonts w:hint="eastAsia" w:ascii="方正小标宋简体" w:hAnsi="方正小标宋简体" w:eastAsia="方正小标宋简体" w:cs="方正小标宋简体"/>
          <w:b/>
          <w:bCs/>
          <w:sz w:val="84"/>
          <w:szCs w:val="84"/>
          <w:lang w:val="en-US" w:eastAsia="zh-CN"/>
        </w:rPr>
        <w:t>武连中学校</w:t>
      </w:r>
      <w:bookmarkEnd w:id="6"/>
    </w:p>
    <w:p>
      <w:pPr>
        <w:pStyle w:val="5"/>
        <w:bidi w:val="0"/>
        <w:jc w:val="center"/>
        <w:rPr>
          <w:rFonts w:hint="eastAsia" w:ascii="方正小标宋简体" w:hAnsi="方正小标宋简体" w:eastAsia="方正小标宋简体" w:cs="方正小标宋简体"/>
          <w:b/>
          <w:bCs/>
          <w:sz w:val="84"/>
          <w:szCs w:val="84"/>
        </w:rPr>
      </w:pPr>
      <w:r>
        <w:rPr>
          <w:rFonts w:hint="eastAsia" w:ascii="方正小标宋简体" w:hAnsi="方正小标宋简体" w:eastAsia="方正小标宋简体" w:cs="方正小标宋简体"/>
          <w:b/>
          <w:bCs/>
          <w:sz w:val="84"/>
          <w:szCs w:val="84"/>
        </w:rPr>
        <w:t>单位决算</w:t>
      </w:r>
      <w:bookmarkEnd w:id="7"/>
      <w:bookmarkEnd w:id="8"/>
      <w:bookmarkEnd w:id="9"/>
      <w:bookmarkEnd w:id="10"/>
      <w:bookmarkEnd w:id="11"/>
      <w:bookmarkEnd w:id="12"/>
      <w:bookmarkStart w:id="98" w:name="_GoBack"/>
      <w:bookmarkEnd w:id="98"/>
    </w:p>
    <w:p>
      <w:pPr>
        <w:pStyle w:val="5"/>
        <w:bidi w:val="0"/>
        <w:jc w:val="center"/>
        <w:rPr>
          <w:rFonts w:hint="eastAsia"/>
          <w:b/>
          <w:bCs/>
          <w:sz w:val="84"/>
          <w:szCs w:val="84"/>
        </w:rPr>
      </w:pPr>
    </w:p>
    <w:p>
      <w:pPr>
        <w:pStyle w:val="5"/>
        <w:bidi w:val="0"/>
        <w:jc w:val="center"/>
        <w:rPr>
          <w:rFonts w:hint="eastAsia"/>
          <w:b/>
          <w:bCs/>
          <w:sz w:val="84"/>
          <w:szCs w:val="84"/>
        </w:rPr>
      </w:pPr>
    </w:p>
    <w:p>
      <w:pPr>
        <w:pStyle w:val="5"/>
        <w:bidi w:val="0"/>
        <w:jc w:val="center"/>
        <w:rPr>
          <w:rFonts w:hint="eastAsia"/>
          <w:b/>
          <w:bCs/>
          <w:sz w:val="84"/>
          <w:szCs w:val="84"/>
        </w:rPr>
      </w:pPr>
    </w:p>
    <w:p>
      <w:pPr>
        <w:pStyle w:val="5"/>
        <w:bidi w:val="0"/>
        <w:jc w:val="center"/>
        <w:rPr>
          <w:rFonts w:hint="eastAsia"/>
          <w:b/>
          <w:bCs/>
          <w:sz w:val="84"/>
          <w:szCs w:val="84"/>
        </w:rPr>
      </w:pPr>
    </w:p>
    <w:p>
      <w:pPr>
        <w:pStyle w:val="5"/>
        <w:bidi w:val="0"/>
        <w:jc w:val="center"/>
        <w:rPr>
          <w:rFonts w:hint="eastAsia"/>
          <w:b/>
          <w:bCs/>
          <w:sz w:val="84"/>
          <w:szCs w:val="84"/>
        </w:rPr>
      </w:pPr>
    </w:p>
    <w:p>
      <w:pPr>
        <w:pStyle w:val="5"/>
        <w:bidi w:val="0"/>
        <w:jc w:val="center"/>
        <w:rPr>
          <w:rFonts w:hint="eastAsia"/>
          <w:b/>
          <w:bCs/>
          <w:sz w:val="84"/>
          <w:szCs w:val="84"/>
        </w:rPr>
      </w:pPr>
    </w:p>
    <w:sdt>
      <w:sdtPr>
        <w:rPr>
          <w:rFonts w:hint="eastAsia" w:ascii="宋体" w:hAnsi="宋体" w:eastAsia="宋体" w:cs="宋体"/>
          <w:kern w:val="2"/>
          <w:sz w:val="28"/>
          <w:szCs w:val="28"/>
          <w:lang w:val="en-US" w:eastAsia="zh-CN" w:bidi="ar-SA"/>
        </w:rPr>
        <w:id w:val="147475115"/>
        <w15:color w:val="DBDBDB"/>
        <w:docPartObj>
          <w:docPartGallery w:val="Table of Contents"/>
          <w:docPartUnique/>
        </w:docPartObj>
      </w:sdtPr>
      <w:sdtEndPr>
        <w:rPr>
          <w:rFonts w:hint="eastAsia" w:ascii="宋体" w:hAnsi="宋体" w:eastAsia="宋体" w:cs="宋体"/>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kern w:val="2"/>
              <w:sz w:val="28"/>
              <w:szCs w:val="28"/>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目录</w:t>
          </w: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_Toc3199 </w:instrText>
          </w:r>
          <w:r>
            <w:rPr>
              <w:rFonts w:hint="eastAsia" w:ascii="宋体" w:hAnsi="宋体" w:eastAsia="宋体" w:cs="宋体"/>
              <w:sz w:val="28"/>
              <w:szCs w:val="28"/>
            </w:rPr>
            <w:fldChar w:fldCharType="separate"/>
          </w:r>
          <w:r>
            <w:rPr>
              <w:rFonts w:hint="eastAsia" w:ascii="宋体" w:hAnsi="宋体" w:eastAsia="宋体" w:cs="宋体"/>
              <w:bCs/>
              <w:sz w:val="28"/>
              <w:szCs w:val="28"/>
            </w:rPr>
            <w:t>剑阁县</w:t>
          </w:r>
          <w:r>
            <w:rPr>
              <w:rFonts w:hint="eastAsia" w:ascii="宋体" w:hAnsi="宋体" w:eastAsia="宋体" w:cs="宋体"/>
              <w:bCs/>
              <w:sz w:val="28"/>
              <w:szCs w:val="28"/>
              <w:lang w:val="en-US" w:eastAsia="zh-CN"/>
            </w:rPr>
            <w:t>武连中学校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_Toc3199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_Toc18481 </w:instrText>
          </w:r>
          <w:r>
            <w:rPr>
              <w:rFonts w:hint="eastAsia" w:ascii="宋体" w:hAnsi="宋体" w:eastAsia="宋体" w:cs="宋体"/>
              <w:sz w:val="28"/>
              <w:szCs w:val="28"/>
            </w:rPr>
            <w:fldChar w:fldCharType="separate"/>
          </w:r>
          <w:r>
            <w:rPr>
              <w:rFonts w:hint="eastAsia" w:ascii="宋体" w:hAnsi="宋体" w:eastAsia="宋体" w:cs="宋体"/>
              <w:sz w:val="28"/>
              <w:szCs w:val="28"/>
            </w:rPr>
            <w:t>第一部分 单位概况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_Toc18481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_Toc7562 </w:instrText>
          </w:r>
          <w:r>
            <w:rPr>
              <w:rFonts w:hint="eastAsia" w:ascii="宋体" w:hAnsi="宋体" w:eastAsia="宋体" w:cs="宋体"/>
              <w:sz w:val="28"/>
              <w:szCs w:val="28"/>
            </w:rPr>
            <w:fldChar w:fldCharType="separate"/>
          </w:r>
          <w:r>
            <w:rPr>
              <w:rFonts w:hint="eastAsia" w:ascii="宋体" w:hAnsi="宋体" w:eastAsia="宋体" w:cs="宋体"/>
              <w:sz w:val="28"/>
              <w:szCs w:val="28"/>
            </w:rPr>
            <w:t>一、 主要职责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_Toc7562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_Toc28132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（一）单位职责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_Toc28132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_Toc3736 </w:instrText>
          </w:r>
          <w:r>
            <w:rPr>
              <w:rFonts w:hint="eastAsia" w:ascii="宋体" w:hAnsi="宋体" w:eastAsia="宋体" w:cs="宋体"/>
              <w:sz w:val="28"/>
              <w:szCs w:val="28"/>
            </w:rPr>
            <w:fldChar w:fldCharType="separate"/>
          </w:r>
          <w:r>
            <w:rPr>
              <w:rFonts w:hint="eastAsia" w:ascii="宋体" w:hAnsi="宋体" w:eastAsia="宋体" w:cs="宋体"/>
              <w:sz w:val="28"/>
              <w:szCs w:val="28"/>
            </w:rPr>
            <w:t>（二）2022年重点工作完成情况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_Toc3736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_Toc11872 </w:instrText>
          </w:r>
          <w:r>
            <w:rPr>
              <w:rFonts w:hint="eastAsia" w:ascii="宋体" w:hAnsi="宋体" w:eastAsia="宋体" w:cs="宋体"/>
              <w:sz w:val="28"/>
              <w:szCs w:val="28"/>
            </w:rPr>
            <w:fldChar w:fldCharType="separate"/>
          </w:r>
          <w:r>
            <w:rPr>
              <w:rFonts w:hint="eastAsia" w:ascii="宋体" w:hAnsi="宋体" w:eastAsia="宋体" w:cs="宋体"/>
              <w:sz w:val="28"/>
              <w:szCs w:val="28"/>
            </w:rPr>
            <w:t>二、机构设置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_Toc25549 </w:instrText>
          </w:r>
          <w:r>
            <w:rPr>
              <w:rFonts w:hint="eastAsia" w:ascii="宋体" w:hAnsi="宋体" w:eastAsia="宋体" w:cs="宋体"/>
              <w:sz w:val="28"/>
              <w:szCs w:val="28"/>
            </w:rPr>
            <w:fldChar w:fldCharType="separate"/>
          </w:r>
          <w:r>
            <w:rPr>
              <w:rFonts w:hint="eastAsia" w:ascii="宋体" w:hAnsi="宋体" w:eastAsia="宋体" w:cs="宋体"/>
              <w:sz w:val="28"/>
              <w:szCs w:val="28"/>
            </w:rPr>
            <w:t>第二部分 2022年度</w:t>
          </w:r>
          <w:r>
            <w:rPr>
              <w:rFonts w:hint="eastAsia" w:ascii="宋体" w:hAnsi="宋体" w:eastAsia="宋体" w:cs="宋体"/>
              <w:bCs/>
              <w:sz w:val="28"/>
              <w:szCs w:val="28"/>
            </w:rPr>
            <w:t>单位决算情况说明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_Toc25549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_Toc30184 </w:instrText>
          </w:r>
          <w:r>
            <w:rPr>
              <w:rFonts w:hint="eastAsia" w:ascii="宋体" w:hAnsi="宋体" w:eastAsia="宋体" w:cs="宋体"/>
              <w:sz w:val="28"/>
              <w:szCs w:val="28"/>
            </w:rPr>
            <w:fldChar w:fldCharType="separate"/>
          </w:r>
          <w:r>
            <w:rPr>
              <w:rFonts w:hint="eastAsia" w:ascii="宋体" w:hAnsi="宋体" w:eastAsia="宋体" w:cs="宋体"/>
              <w:sz w:val="28"/>
              <w:szCs w:val="28"/>
            </w:rPr>
            <w:t>一、 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_Toc30184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_Toc5728 </w:instrText>
          </w:r>
          <w:r>
            <w:rPr>
              <w:rFonts w:hint="eastAsia" w:ascii="宋体" w:hAnsi="宋体" w:eastAsia="宋体" w:cs="宋体"/>
              <w:sz w:val="28"/>
              <w:szCs w:val="28"/>
            </w:rPr>
            <w:fldChar w:fldCharType="separate"/>
          </w:r>
          <w:r>
            <w:rPr>
              <w:rFonts w:hint="eastAsia" w:ascii="宋体" w:hAnsi="宋体" w:eastAsia="宋体" w:cs="宋体"/>
              <w:sz w:val="28"/>
              <w:szCs w:val="28"/>
            </w:rPr>
            <w:t>二、 收入决算情况说明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_Toc5728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_Toc9936 </w:instrText>
          </w:r>
          <w:r>
            <w:rPr>
              <w:rFonts w:hint="eastAsia" w:ascii="宋体" w:hAnsi="宋体" w:eastAsia="宋体" w:cs="宋体"/>
              <w:sz w:val="28"/>
              <w:szCs w:val="28"/>
            </w:rPr>
            <w:fldChar w:fldCharType="separate"/>
          </w:r>
          <w:r>
            <w:rPr>
              <w:rFonts w:hint="eastAsia" w:ascii="宋体" w:hAnsi="宋体" w:eastAsia="宋体" w:cs="宋体"/>
              <w:sz w:val="28"/>
              <w:szCs w:val="28"/>
            </w:rPr>
            <w:t>三、 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_Toc9936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_Toc32101 </w:instrText>
          </w:r>
          <w:r>
            <w:rPr>
              <w:rFonts w:hint="eastAsia" w:ascii="宋体" w:hAnsi="宋体" w:eastAsia="宋体" w:cs="宋体"/>
              <w:sz w:val="28"/>
              <w:szCs w:val="28"/>
            </w:rPr>
            <w:fldChar w:fldCharType="separate"/>
          </w:r>
          <w:r>
            <w:rPr>
              <w:rFonts w:hint="eastAsia" w:ascii="宋体" w:hAnsi="宋体" w:eastAsia="宋体" w:cs="宋体"/>
              <w:sz w:val="28"/>
              <w:szCs w:val="28"/>
            </w:rPr>
            <w:t>四、财政拨款收入支出决算总体情况说明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_Toc32101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_Toc2469 </w:instrText>
          </w:r>
          <w:r>
            <w:rPr>
              <w:rFonts w:hint="eastAsia" w:ascii="宋体" w:hAnsi="宋体" w:eastAsia="宋体" w:cs="宋体"/>
              <w:sz w:val="28"/>
              <w:szCs w:val="28"/>
            </w:rPr>
            <w:fldChar w:fldCharType="separate"/>
          </w:r>
          <w:r>
            <w:rPr>
              <w:rFonts w:hint="eastAsia" w:ascii="宋体" w:hAnsi="宋体" w:eastAsia="宋体" w:cs="宋体"/>
              <w:sz w:val="28"/>
              <w:szCs w:val="28"/>
            </w:rPr>
            <w:t>五、一般公共预算财政拨款支出决算情况说明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_Toc2469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_Toc32221 </w:instrText>
          </w:r>
          <w:r>
            <w:rPr>
              <w:rFonts w:hint="eastAsia" w:ascii="宋体" w:hAnsi="宋体" w:eastAsia="宋体" w:cs="宋体"/>
              <w:sz w:val="28"/>
              <w:szCs w:val="28"/>
            </w:rPr>
            <w:fldChar w:fldCharType="separate"/>
          </w:r>
          <w:r>
            <w:rPr>
              <w:rFonts w:hint="eastAsia" w:ascii="宋体" w:hAnsi="宋体" w:eastAsia="宋体" w:cs="宋体"/>
              <w:sz w:val="28"/>
              <w:szCs w:val="28"/>
            </w:rPr>
            <w:t>六、一般公共预算财政拨款基本支出决算情况说明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_Toc32221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_Toc15230 </w:instrText>
          </w:r>
          <w:r>
            <w:rPr>
              <w:rFonts w:hint="eastAsia" w:ascii="宋体" w:hAnsi="宋体" w:eastAsia="宋体" w:cs="宋体"/>
              <w:sz w:val="28"/>
              <w:szCs w:val="28"/>
            </w:rPr>
            <w:fldChar w:fldCharType="separate"/>
          </w:r>
          <w:r>
            <w:rPr>
              <w:rFonts w:hint="eastAsia" w:ascii="宋体" w:hAnsi="宋体" w:eastAsia="宋体" w:cs="宋体"/>
              <w:sz w:val="28"/>
              <w:szCs w:val="28"/>
            </w:rPr>
            <w:t>七、财政拨款“三公”经费支出决算情况说明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_Toc15230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_Toc17454 </w:instrText>
          </w:r>
          <w:r>
            <w:rPr>
              <w:rFonts w:hint="eastAsia" w:ascii="宋体" w:hAnsi="宋体" w:eastAsia="宋体" w:cs="宋体"/>
              <w:sz w:val="28"/>
              <w:szCs w:val="28"/>
            </w:rPr>
            <w:fldChar w:fldCharType="separate"/>
          </w:r>
          <w:r>
            <w:rPr>
              <w:rFonts w:hint="eastAsia" w:ascii="宋体" w:hAnsi="宋体" w:eastAsia="宋体" w:cs="宋体"/>
              <w:sz w:val="28"/>
              <w:szCs w:val="28"/>
            </w:rPr>
            <w:t>八、政府性基金预算支出决算情况说明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_Toc17454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_Toc29716 </w:instrText>
          </w:r>
          <w:r>
            <w:rPr>
              <w:rFonts w:hint="eastAsia" w:ascii="宋体" w:hAnsi="宋体" w:eastAsia="宋体" w:cs="宋体"/>
              <w:sz w:val="28"/>
              <w:szCs w:val="28"/>
            </w:rPr>
            <w:fldChar w:fldCharType="separate"/>
          </w:r>
          <w:r>
            <w:rPr>
              <w:rFonts w:hint="eastAsia" w:ascii="宋体" w:hAnsi="宋体" w:eastAsia="宋体" w:cs="宋体"/>
              <w:sz w:val="28"/>
              <w:szCs w:val="28"/>
            </w:rPr>
            <w:t>九、 国有资本经营预算支出决算情况说明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_Toc29716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_Toc6771 </w:instrText>
          </w:r>
          <w:r>
            <w:rPr>
              <w:rFonts w:hint="eastAsia" w:ascii="宋体" w:hAnsi="宋体" w:eastAsia="宋体" w:cs="宋体"/>
              <w:sz w:val="28"/>
              <w:szCs w:val="28"/>
            </w:rPr>
            <w:fldChar w:fldCharType="separate"/>
          </w:r>
          <w:r>
            <w:rPr>
              <w:rFonts w:hint="eastAsia" w:ascii="宋体" w:hAnsi="宋体" w:eastAsia="宋体" w:cs="宋体"/>
              <w:sz w:val="28"/>
              <w:szCs w:val="28"/>
            </w:rPr>
            <w:t>十、 其他重要事项的情况说明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_Toc6771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_Toc2382 </w:instrText>
          </w:r>
          <w:r>
            <w:rPr>
              <w:rFonts w:hint="eastAsia" w:ascii="宋体" w:hAnsi="宋体" w:eastAsia="宋体" w:cs="宋体"/>
              <w:sz w:val="28"/>
              <w:szCs w:val="28"/>
            </w:rPr>
            <w:fldChar w:fldCharType="separate"/>
          </w:r>
          <w:r>
            <w:rPr>
              <w:rFonts w:hint="eastAsia" w:ascii="宋体" w:hAnsi="宋体" w:eastAsia="宋体" w:cs="宋体"/>
              <w:sz w:val="28"/>
              <w:szCs w:val="28"/>
            </w:rPr>
            <w:t>第三部分 名词解释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_Toc2382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_Toc19019 </w:instrText>
          </w:r>
          <w:r>
            <w:rPr>
              <w:rFonts w:hint="eastAsia" w:ascii="宋体" w:hAnsi="宋体" w:eastAsia="宋体" w:cs="宋体"/>
              <w:sz w:val="28"/>
              <w:szCs w:val="28"/>
            </w:rPr>
            <w:fldChar w:fldCharType="separate"/>
          </w:r>
          <w:r>
            <w:rPr>
              <w:rFonts w:hint="eastAsia" w:ascii="宋体" w:hAnsi="宋体" w:eastAsia="宋体" w:cs="宋体"/>
              <w:sz w:val="28"/>
              <w:szCs w:val="28"/>
            </w:rPr>
            <w:t>第四部分 附件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_Toc19019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_Toc1114 </w:instrText>
          </w:r>
          <w:r>
            <w:rPr>
              <w:rFonts w:hint="eastAsia" w:ascii="宋体" w:hAnsi="宋体" w:eastAsia="宋体" w:cs="宋体"/>
              <w:sz w:val="28"/>
              <w:szCs w:val="28"/>
            </w:rPr>
            <w:fldChar w:fldCharType="separate"/>
          </w:r>
          <w:r>
            <w:rPr>
              <w:rFonts w:hint="eastAsia" w:ascii="宋体" w:hAnsi="宋体" w:eastAsia="宋体" w:cs="宋体"/>
              <w:sz w:val="28"/>
              <w:szCs w:val="28"/>
            </w:rPr>
            <w:t>第五部分 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_Toc1114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_Toc11783 </w:instrText>
          </w:r>
          <w:r>
            <w:rPr>
              <w:rFonts w:hint="eastAsia" w:ascii="宋体" w:hAnsi="宋体" w:eastAsia="宋体" w:cs="宋体"/>
              <w:sz w:val="28"/>
              <w:szCs w:val="28"/>
            </w:rPr>
            <w:fldChar w:fldCharType="separate"/>
          </w:r>
          <w:r>
            <w:rPr>
              <w:rFonts w:hint="eastAsia" w:ascii="宋体" w:hAnsi="宋体" w:eastAsia="宋体" w:cs="宋体"/>
              <w:sz w:val="28"/>
              <w:szCs w:val="28"/>
            </w:rPr>
            <w:t>一、收</w:t>
          </w:r>
          <w:r>
            <w:rPr>
              <w:rFonts w:hint="eastAsia" w:ascii="宋体" w:hAnsi="宋体" w:eastAsia="宋体" w:cs="宋体"/>
              <w:bCs w:val="0"/>
              <w:sz w:val="28"/>
              <w:szCs w:val="28"/>
            </w:rPr>
            <w:t>入支出决算总表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_Toc11783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_Toc31903 </w:instrText>
          </w:r>
          <w:r>
            <w:rPr>
              <w:rFonts w:hint="eastAsia" w:ascii="宋体" w:hAnsi="宋体" w:eastAsia="宋体" w:cs="宋体"/>
              <w:sz w:val="28"/>
              <w:szCs w:val="28"/>
            </w:rPr>
            <w:fldChar w:fldCharType="separate"/>
          </w:r>
          <w:r>
            <w:rPr>
              <w:rFonts w:hint="eastAsia" w:ascii="宋体" w:hAnsi="宋体" w:eastAsia="宋体" w:cs="宋体"/>
              <w:sz w:val="28"/>
              <w:szCs w:val="28"/>
            </w:rPr>
            <w:t>二、收</w:t>
          </w:r>
          <w:r>
            <w:rPr>
              <w:rFonts w:hint="eastAsia" w:ascii="宋体" w:hAnsi="宋体" w:eastAsia="宋体" w:cs="宋体"/>
              <w:bCs w:val="0"/>
              <w:sz w:val="28"/>
              <w:szCs w:val="28"/>
            </w:rPr>
            <w:t>入决算表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_Toc31903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_Toc29805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三、</w:t>
          </w:r>
          <w:r>
            <w:rPr>
              <w:rFonts w:hint="eastAsia" w:ascii="宋体" w:hAnsi="宋体" w:eastAsia="宋体" w:cs="宋体"/>
              <w:sz w:val="28"/>
              <w:szCs w:val="28"/>
            </w:rPr>
            <w:t>支</w:t>
          </w:r>
          <w:r>
            <w:rPr>
              <w:rFonts w:hint="eastAsia" w:ascii="宋体" w:hAnsi="宋体" w:eastAsia="宋体" w:cs="宋体"/>
              <w:bCs w:val="0"/>
              <w:sz w:val="28"/>
              <w:szCs w:val="28"/>
            </w:rPr>
            <w:t>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_Toc29805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_Toc20216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四、</w:t>
          </w:r>
          <w:r>
            <w:rPr>
              <w:rFonts w:hint="eastAsia" w:ascii="宋体" w:hAnsi="宋体" w:eastAsia="宋体" w:cs="宋体"/>
              <w:sz w:val="28"/>
              <w:szCs w:val="28"/>
            </w:rPr>
            <w:t>财</w:t>
          </w:r>
          <w:r>
            <w:rPr>
              <w:rFonts w:hint="eastAsia" w:ascii="宋体" w:hAnsi="宋体" w:eastAsia="宋体" w:cs="宋体"/>
              <w:bCs w:val="0"/>
              <w:sz w:val="28"/>
              <w:szCs w:val="28"/>
            </w:rPr>
            <w:t>政拨款收入支出决算总表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_Toc20216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_Toc29541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五、</w:t>
          </w:r>
          <w:r>
            <w:rPr>
              <w:rFonts w:hint="eastAsia" w:ascii="宋体" w:hAnsi="宋体" w:eastAsia="宋体" w:cs="宋体"/>
              <w:sz w:val="28"/>
              <w:szCs w:val="28"/>
            </w:rPr>
            <w:t>财</w:t>
          </w:r>
          <w:r>
            <w:rPr>
              <w:rFonts w:hint="eastAsia" w:ascii="宋体" w:hAnsi="宋体" w:eastAsia="宋体" w:cs="宋体"/>
              <w:bCs w:val="0"/>
              <w:sz w:val="28"/>
              <w:szCs w:val="28"/>
            </w:rPr>
            <w:t>政拨款支出决算明细表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_Toc29541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_Toc15393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六、</w:t>
          </w:r>
          <w:r>
            <w:rPr>
              <w:rFonts w:hint="eastAsia" w:ascii="宋体" w:hAnsi="宋体" w:eastAsia="宋体" w:cs="宋体"/>
              <w:sz w:val="28"/>
              <w:szCs w:val="28"/>
            </w:rPr>
            <w:t>一</w:t>
          </w:r>
          <w:r>
            <w:rPr>
              <w:rFonts w:hint="eastAsia" w:ascii="宋体" w:hAnsi="宋体" w:eastAsia="宋体" w:cs="宋体"/>
              <w:bCs w:val="0"/>
              <w:sz w:val="28"/>
              <w:szCs w:val="28"/>
            </w:rPr>
            <w:t>般公共预算财政拨款支出决算表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_Toc15393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_Toc2385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七、</w:t>
          </w:r>
          <w:r>
            <w:rPr>
              <w:rFonts w:hint="eastAsia" w:ascii="宋体" w:hAnsi="宋体" w:eastAsia="宋体" w:cs="宋体"/>
              <w:sz w:val="28"/>
              <w:szCs w:val="28"/>
            </w:rPr>
            <w:t>一</w:t>
          </w:r>
          <w:r>
            <w:rPr>
              <w:rFonts w:hint="eastAsia" w:ascii="宋体" w:hAnsi="宋体" w:eastAsia="宋体" w:cs="宋体"/>
              <w:bCs w:val="0"/>
              <w:sz w:val="28"/>
              <w:szCs w:val="28"/>
            </w:rPr>
            <w:t>般公共预算财政拨款支出决算明细表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_Toc2385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_Toc3906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八、</w:t>
          </w:r>
          <w:r>
            <w:rPr>
              <w:rFonts w:hint="eastAsia" w:ascii="宋体" w:hAnsi="宋体" w:eastAsia="宋体" w:cs="宋体"/>
              <w:sz w:val="28"/>
              <w:szCs w:val="28"/>
            </w:rPr>
            <w:t>一</w:t>
          </w:r>
          <w:r>
            <w:rPr>
              <w:rFonts w:hint="eastAsia" w:ascii="宋体" w:hAnsi="宋体" w:eastAsia="宋体" w:cs="宋体"/>
              <w:bCs w:val="0"/>
              <w:sz w:val="28"/>
              <w:szCs w:val="28"/>
            </w:rPr>
            <w:t>般公共预算财政拨款基本支出决算表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_Toc3906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_Toc18911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九、</w:t>
          </w:r>
          <w:r>
            <w:rPr>
              <w:rFonts w:hint="eastAsia" w:ascii="宋体" w:hAnsi="宋体" w:eastAsia="宋体" w:cs="宋体"/>
              <w:sz w:val="28"/>
              <w:szCs w:val="28"/>
            </w:rPr>
            <w:t>一</w:t>
          </w:r>
          <w:r>
            <w:rPr>
              <w:rFonts w:hint="eastAsia" w:ascii="宋体" w:hAnsi="宋体" w:eastAsia="宋体" w:cs="宋体"/>
              <w:bCs w:val="0"/>
              <w:sz w:val="28"/>
              <w:szCs w:val="28"/>
            </w:rPr>
            <w:t>般公共预算财政拨款项目支出决算表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_Toc18911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_Toc13803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十、</w:t>
          </w:r>
          <w:r>
            <w:rPr>
              <w:rFonts w:hint="eastAsia" w:ascii="宋体" w:hAnsi="宋体" w:eastAsia="宋体" w:cs="宋体"/>
              <w:sz w:val="28"/>
              <w:szCs w:val="28"/>
            </w:rPr>
            <w:t>政</w:t>
          </w:r>
          <w:r>
            <w:rPr>
              <w:rFonts w:hint="eastAsia" w:ascii="宋体" w:hAnsi="宋体" w:eastAsia="宋体" w:cs="宋体"/>
              <w:bCs w:val="0"/>
              <w:sz w:val="28"/>
              <w:szCs w:val="28"/>
            </w:rPr>
            <w:t>府性基金预算财政拨款收入支出决算表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_Toc13803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_Toc23179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十一、</w:t>
          </w:r>
          <w:r>
            <w:rPr>
              <w:rFonts w:hint="eastAsia" w:ascii="宋体" w:hAnsi="宋体" w:eastAsia="宋体" w:cs="宋体"/>
              <w:sz w:val="28"/>
              <w:szCs w:val="28"/>
            </w:rPr>
            <w:t>国</w:t>
          </w:r>
          <w:r>
            <w:rPr>
              <w:rFonts w:hint="eastAsia" w:ascii="宋体" w:hAnsi="宋体" w:eastAsia="宋体" w:cs="宋体"/>
              <w:bCs w:val="0"/>
              <w:sz w:val="28"/>
              <w:szCs w:val="28"/>
            </w:rPr>
            <w:t>有资本经营预算财政拨款收入支出决算表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_Toc23179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_Toc15634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十二、国有资本经营预算财政拨款支出决算表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_Toc15634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_Toc17463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十三、财政拨款“三公”经费支出决算表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_Toc17463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r>
            <w:rPr>
              <w:rFonts w:hint="eastAsia" w:ascii="宋体" w:hAnsi="宋体" w:eastAsia="宋体" w:cs="宋体"/>
              <w:sz w:val="28"/>
              <w:szCs w:val="28"/>
            </w:rPr>
            <w:fldChar w:fldCharType="end"/>
          </w:r>
        </w:p>
      </w:sdtContent>
    </w:sdt>
    <w:p>
      <w:pPr>
        <w:rPr>
          <w:rFonts w:hint="eastAsia"/>
        </w:rPr>
      </w:pPr>
      <w:bookmarkStart w:id="13" w:name="_Toc18481"/>
      <w:r>
        <w:rPr>
          <w:rFonts w:hint="eastAsia"/>
        </w:rPr>
        <w:br w:type="page"/>
      </w:r>
    </w:p>
    <w:p>
      <w:pPr>
        <w:rPr>
          <w:rFonts w:hint="eastAsia"/>
        </w:rPr>
        <w:sectPr>
          <w:footerReference r:id="rId5" w:type="first"/>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p>
    <w:p>
      <w:pPr>
        <w:pStyle w:val="2"/>
        <w:bidi w:val="0"/>
        <w:jc w:val="center"/>
        <w:rPr>
          <w:rFonts w:ascii="黑体" w:eastAsia="黑体"/>
          <w:sz w:val="32"/>
          <w:szCs w:val="32"/>
        </w:rPr>
      </w:pPr>
      <w:r>
        <w:rPr>
          <w:rFonts w:hint="eastAsia"/>
        </w:rPr>
        <w:t>一部分 单位概况</w:t>
      </w:r>
      <w:bookmarkEnd w:id="13"/>
    </w:p>
    <w:p>
      <w:pPr>
        <w:pStyle w:val="3"/>
        <w:numPr>
          <w:ilvl w:val="0"/>
          <w:numId w:val="1"/>
        </w:numPr>
        <w:bidi w:val="0"/>
      </w:pPr>
      <w:bookmarkStart w:id="14" w:name="_Toc7562"/>
      <w:bookmarkStart w:id="15" w:name="_Toc15396600"/>
      <w:bookmarkStart w:id="16" w:name="_Toc15377197"/>
      <w:r>
        <w:rPr>
          <w:rFonts w:hint="eastAsia"/>
        </w:rPr>
        <w:t>主要职责</w:t>
      </w:r>
      <w:bookmarkEnd w:id="14"/>
    </w:p>
    <w:p>
      <w:pPr>
        <w:pStyle w:val="4"/>
        <w:bidi w:val="0"/>
        <w:rPr>
          <w:rFonts w:hint="eastAsia"/>
          <w:lang w:val="en-US" w:eastAsia="zh-CN"/>
        </w:rPr>
      </w:pPr>
      <w:bookmarkStart w:id="17" w:name="_Toc28132"/>
      <w:r>
        <w:rPr>
          <w:rFonts w:hint="eastAsia"/>
          <w:lang w:val="en-US" w:eastAsia="zh-CN"/>
        </w:rPr>
        <w:t>（一）单位职责</w:t>
      </w:r>
      <w:bookmarkEnd w:id="17"/>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outlineLvl w:val="3"/>
        <w:rPr>
          <w:rFonts w:hint="default"/>
          <w:lang w:val="en-US" w:eastAsia="zh-CN"/>
        </w:rPr>
      </w:pPr>
      <w:r>
        <w:rPr>
          <w:rFonts w:hint="eastAsia"/>
          <w:lang w:val="en-US" w:eastAsia="zh-CN"/>
        </w:rPr>
        <w:t>1、主要职能：</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（1）</w:t>
      </w:r>
      <w:r>
        <w:rPr>
          <w:rFonts w:hint="eastAsia"/>
        </w:rPr>
        <w:t>实施初中义务教育，促进基础教育发展。</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（2）</w:t>
      </w:r>
      <w:r>
        <w:rPr>
          <w:rFonts w:hint="eastAsia"/>
        </w:rPr>
        <w:t>培养高中（初中）学历技术应用人才 。</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outlineLvl w:val="3"/>
        <w:rPr>
          <w:rFonts w:hint="eastAsia"/>
          <w:lang w:val="en-US" w:eastAsia="zh-CN"/>
        </w:rPr>
      </w:pPr>
      <w:r>
        <w:rPr>
          <w:rFonts w:hint="eastAsia"/>
          <w:lang w:val="en-US" w:eastAsia="zh-CN"/>
        </w:rPr>
        <w:t>2、主要职责：</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（1）负责贯彻党的教育方针，坚持社会主义办学方向，对学生进行德育、智育、体育、美育和劳动教育等方面的教育。</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（2）负责配合各级人民政府依法动员适龄儿童、少年入学，严格控制学生辍学，依法保证适龄儿童、少年接受九年义务教育。</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（3）负责制定学校教育发展规划，并抓好组织实施和落实工作。</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（4）负责按照教育主管部门发布的指导性教学计划、教学大纲，组织实施教育教学活动。</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（5）负责依据国家主管部门有关教学计划、课程设置等方面的规定，决定和实施本校的教学计划，组织教学评比、集体备课，对学生进行统一考核、考试等。</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（6）负责学籍管理。</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（7）负责聘任、培训、考核教师，依法奖励或处分有关教师和职工。</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（8）负责科学管理、合理使用学校的设施和经费，并积极筹措资金，改善办学条件。</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（9）负责维护学校、师生的合法权益，有权拒绝任何组织和个人对教育教学活动进行非法干涉。</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（10）依法接受各级教育行政部门的检查指导和人民群众的监督。</w:t>
      </w:r>
    </w:p>
    <w:p>
      <w:pPr>
        <w:pStyle w:val="4"/>
        <w:bidi w:val="0"/>
        <w:rPr>
          <w:rFonts w:hint="eastAsia"/>
        </w:rPr>
      </w:pPr>
      <w:bookmarkStart w:id="18" w:name="_Toc3736"/>
      <w:r>
        <w:rPr>
          <w:rFonts w:hint="eastAsia"/>
        </w:rPr>
        <w:t>（二）2022年重点工作完成情况</w:t>
      </w:r>
      <w:bookmarkEnd w:id="18"/>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outlineLvl w:val="3"/>
        <w:rPr>
          <w:rFonts w:hint="eastAsia"/>
          <w:lang w:val="en-US" w:eastAsia="zh-CN"/>
        </w:rPr>
      </w:pPr>
      <w:r>
        <w:rPr>
          <w:rFonts w:hint="eastAsia"/>
          <w:lang w:val="en-US" w:eastAsia="zh-CN"/>
        </w:rPr>
        <w:t>1、提高思想认识，加强党建学习。</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eastAsia="zh-CN"/>
        </w:rPr>
      </w:pPr>
      <w:r>
        <w:rPr>
          <w:rFonts w:hint="eastAsia"/>
          <w:lang w:eastAsia="zh-CN"/>
        </w:rPr>
        <w:t>（1）严格按照上级要求。规范办学行为，健全 教学管理规程，统筹制定教学计划，优化教学环节，开齐开足开好国家规定课程。</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eastAsia="zh-CN"/>
        </w:rPr>
        <w:t>（2）</w:t>
      </w:r>
      <w:r>
        <w:rPr>
          <w:rFonts w:hint="eastAsia"/>
        </w:rPr>
        <w:t>落实国家教育扶贫政策和义务教育均衡发展要求，坚决做到适龄儿童入学一个都不少，特别关心建档立卡学生，使他们都能安心到校读书。</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eastAsia="zh-CN"/>
        </w:rPr>
        <w:t>（3）</w:t>
      </w:r>
      <w:r>
        <w:rPr>
          <w:rFonts w:hint="eastAsia"/>
        </w:rPr>
        <w:t>根据上级要求，结合我校实际，开展各类德育教育活动，推进具有剑门山区特色、剑阁特点的“红绿土”“知行践”德育教育体系建设 ，落实立德树人根本任务。落实一校一品，推进校园文化建设。开展爱国主义影视教育活动，每期都要播放至少两场爱国主义电影，加强新时代爱国主义教育，厚植家国情怀。</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eastAsia="zh-CN"/>
        </w:rPr>
        <w:t>（4）</w:t>
      </w:r>
      <w:r>
        <w:rPr>
          <w:rFonts w:hint="eastAsia"/>
        </w:rPr>
        <w:t>根据学校实际情况，每期组织一次学校师生运动会和以书画展、文艺汇演为主要内容的艺术节活动。积极组织学生参加艺术人才大赛。</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5</w:t>
      </w:r>
      <w:r>
        <w:rPr>
          <w:rFonts w:hint="eastAsia"/>
          <w:lang w:val="en-US" w:eastAsia="zh-CN"/>
        </w:rPr>
        <w:t>)</w:t>
      </w:r>
      <w:r>
        <w:rPr>
          <w:rFonts w:hint="eastAsia"/>
        </w:rPr>
        <w:t>加强学校劳动实践基地建设，认真开展劳动教育和实践体验工作。</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6</w:t>
      </w:r>
      <w:r>
        <w:rPr>
          <w:rFonts w:hint="eastAsia"/>
          <w:lang w:val="en-US" w:eastAsia="zh-CN"/>
        </w:rPr>
        <w:t>)</w:t>
      </w:r>
      <w:r>
        <w:rPr>
          <w:rFonts w:hint="eastAsia"/>
        </w:rPr>
        <w:t>加强群团工作。充分利用学校团委阵地，做好关心一代工作，积极推进学校语言文字工作，落实残疾儿童入学工作，不让一个孩子因为残疾失学。</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outlineLvl w:val="3"/>
        <w:rPr>
          <w:rFonts w:hint="eastAsia"/>
        </w:rPr>
      </w:pPr>
      <w:r>
        <w:rPr>
          <w:rFonts w:hint="eastAsia"/>
          <w:lang w:val="en-US" w:eastAsia="zh-CN"/>
        </w:rPr>
        <w:t>2</w:t>
      </w:r>
      <w:r>
        <w:rPr>
          <w:rFonts w:hint="eastAsia"/>
        </w:rPr>
        <w:t>、加强教学教研，努力提升教学质量</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(1)</w:t>
      </w:r>
      <w:r>
        <w:rPr>
          <w:rFonts w:hint="eastAsia"/>
        </w:rPr>
        <w:t>加强教学研究和常规教研，围绕 有效教学开展集体备课，积极组织和参加上级开展的信息技术与课堂教学深度融合教学</w:t>
      </w:r>
      <w:r>
        <w:rPr>
          <w:rFonts w:hint="eastAsia"/>
          <w:lang w:eastAsia="zh-CN"/>
        </w:rPr>
        <w:t>研究</w:t>
      </w:r>
      <w:r>
        <w:rPr>
          <w:rFonts w:hint="eastAsia"/>
        </w:rPr>
        <w:t>及竞赛（大比武）活动和专题学习活动。</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(2)</w:t>
      </w:r>
      <w:r>
        <w:rPr>
          <w:rFonts w:hint="eastAsia"/>
        </w:rPr>
        <w:t>落实教育信息化建设。今年我校共配置一体机5台套。实验教学评估达标，落实上级要求，做好“三开”和全开放工作。组织好各类考试，加强教育技术装备管理，组织师生参加 教育信息化应用及课题研究活动4次。</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outlineLvl w:val="3"/>
        <w:rPr>
          <w:rFonts w:hint="eastAsia"/>
          <w:lang w:val="en-US" w:eastAsia="zh-CN"/>
        </w:rPr>
      </w:pPr>
      <w:r>
        <w:rPr>
          <w:rFonts w:hint="eastAsia"/>
          <w:lang w:val="en-US" w:eastAsia="zh-CN"/>
        </w:rPr>
        <w:t>3、加强师德建设、落实安全管理和后勤保障工作</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1</w:t>
      </w:r>
      <w:r>
        <w:rPr>
          <w:rFonts w:hint="eastAsia"/>
          <w:lang w:val="en-US" w:eastAsia="zh-CN"/>
        </w:rPr>
        <w:t>)</w:t>
      </w:r>
      <w:r>
        <w:rPr>
          <w:rFonts w:hint="eastAsia"/>
        </w:rPr>
        <w:t>加强党风廉政建设，加强党员干部的教育和管理。充分利用学校党建阵地，开展党员的党性教育。</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2</w:t>
      </w:r>
      <w:r>
        <w:rPr>
          <w:rFonts w:hint="eastAsia"/>
          <w:lang w:val="en-US" w:eastAsia="zh-CN"/>
        </w:rPr>
        <w:t>)</w:t>
      </w:r>
      <w:r>
        <w:rPr>
          <w:rFonts w:hint="eastAsia"/>
        </w:rPr>
        <w:t>及时完成上级组织的报刊征订工作，及时收签公文，及时落实上级要求的督查督办工作，加强信息宣传工作，在党建网等网站上和学校微信公众号等自媒体平台上宣传学校。</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3</w:t>
      </w:r>
      <w:r>
        <w:rPr>
          <w:rFonts w:hint="eastAsia"/>
          <w:lang w:val="en-US" w:eastAsia="zh-CN"/>
        </w:rPr>
        <w:t>)</w:t>
      </w:r>
      <w:r>
        <w:rPr>
          <w:rFonts w:hint="eastAsia"/>
        </w:rPr>
        <w:t>落实教育扶贫资助政策，做到准确、及时，确保应助尽助，应入学的都在上学，实现了学生资助全覆盖，不漏人，不漏项，每户均有一个教育扶贫明白人。</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4</w:t>
      </w:r>
      <w:r>
        <w:rPr>
          <w:rFonts w:hint="eastAsia"/>
          <w:lang w:val="en-US" w:eastAsia="zh-CN"/>
        </w:rPr>
        <w:t>)</w:t>
      </w:r>
      <w:r>
        <w:rPr>
          <w:rFonts w:hint="eastAsia"/>
        </w:rPr>
        <w:t>落实各项专项教育工作。及时上报各类信息，做到学生伤害月报，疾病防控，安全隐患排查、整改、网报准确及时，落实安全教育和培训。认真组织禁毒、防艾、防邪等安全教育专项活动，完成了上级安排的创建工作。</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5</w:t>
      </w:r>
      <w:r>
        <w:rPr>
          <w:rFonts w:hint="eastAsia"/>
          <w:lang w:val="en-US" w:eastAsia="zh-CN"/>
        </w:rPr>
        <w:t>)</w:t>
      </w:r>
      <w:r>
        <w:rPr>
          <w:rFonts w:hint="eastAsia"/>
        </w:rPr>
        <w:t>加强后勤管理，落实后勤保障。规范了营养膳食补助资金的使用，加强了营养改善膳食补助资金的管理要求。加强食品安全管理，提高了食堂饭菜质量。规范自愿入伙费的使用，及时结算原材料货款，并按要求向师生公布账目。落实了校园环境净化和环境保护工作要求，确保师生有一个干净、整洁的工作、学习环境。规范了作业本、采购工作，及时完成了学平险、食品安全责任等强制保险的投保工作，积极开展了有关项目的创建工作。</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6</w:t>
      </w:r>
      <w:r>
        <w:rPr>
          <w:rFonts w:hint="eastAsia"/>
          <w:lang w:val="en-US" w:eastAsia="zh-CN"/>
        </w:rPr>
        <w:t>)</w:t>
      </w:r>
      <w:r>
        <w:rPr>
          <w:rFonts w:hint="eastAsia"/>
        </w:rPr>
        <w:t>加强财务管理，及时化解债务，现在学校基本没有债务。</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(7)</w:t>
      </w:r>
      <w:r>
        <w:rPr>
          <w:rFonts w:hint="eastAsia"/>
        </w:rPr>
        <w:t>认真组织和开展师德师风建设工作。除了每周教工会等工作外，每学期期末，均组织专门的师德教育专题活动。安排相关人员及时参加学习培训活动，没有一次无故缺席情况。</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0"/>
          <w:szCs w:val="32"/>
          <w:lang w:val="en-US" w:eastAsia="zh-CN"/>
        </w:rPr>
      </w:pPr>
      <w:r>
        <w:rPr>
          <w:rFonts w:hint="eastAsia"/>
          <w:lang w:eastAsia="zh-CN"/>
        </w:rPr>
        <w:t>（8）</w:t>
      </w:r>
      <w:r>
        <w:rPr>
          <w:rFonts w:hint="eastAsia"/>
        </w:rPr>
        <w:t>及时准确地完成了中考报名信息采集工作，认真组织专业考试和高职单招工作。及时组织学生参加体检、杂志征订工作，加强了考试的组织和管理，及时</w:t>
      </w:r>
      <w:r>
        <w:rPr>
          <w:rFonts w:hint="eastAsia"/>
          <w:lang w:eastAsia="zh-CN"/>
        </w:rPr>
        <w:t>上缴</w:t>
      </w:r>
      <w:r>
        <w:rPr>
          <w:rFonts w:hint="eastAsia"/>
        </w:rPr>
        <w:t>了各类资料，组织了师生参加书法水平测试工作。</w:t>
      </w:r>
    </w:p>
    <w:p>
      <w:pPr>
        <w:pStyle w:val="3"/>
        <w:rPr>
          <w:rFonts w:hint="eastAsia" w:ascii="黑体" w:hAnsi="黑体" w:eastAsia="黑体"/>
          <w:b w:val="0"/>
        </w:rPr>
      </w:pPr>
      <w:bookmarkStart w:id="19" w:name="_Toc11872"/>
      <w:r>
        <w:rPr>
          <w:rFonts w:hint="eastAsia" w:ascii="黑体" w:hAnsi="黑体" w:eastAsia="黑体"/>
          <w:b w:val="0"/>
        </w:rPr>
        <w:t>二、机构设置</w:t>
      </w:r>
      <w:bookmarkEnd w:id="19"/>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pPr>
      <w:r>
        <w:rPr>
          <w:rFonts w:hint="eastAsia"/>
        </w:rPr>
        <w:t>武连职业中学总编制</w:t>
      </w:r>
      <w:r>
        <w:rPr>
          <w:rFonts w:hint="eastAsia"/>
          <w:lang w:val="en-US" w:eastAsia="zh-CN"/>
        </w:rPr>
        <w:t>30</w:t>
      </w:r>
      <w:r>
        <w:rPr>
          <w:rFonts w:hint="eastAsia"/>
        </w:rPr>
        <w:t>名，其中行政编制0名，参公编制0名，事业编制</w:t>
      </w:r>
      <w:r>
        <w:rPr>
          <w:rFonts w:hint="eastAsia"/>
          <w:lang w:val="en-US" w:eastAsia="zh-CN"/>
        </w:rPr>
        <w:t>27</w:t>
      </w:r>
      <w:r>
        <w:rPr>
          <w:rFonts w:hint="eastAsia"/>
        </w:rPr>
        <w:t>名，工勤编制3名。在职人员总数</w:t>
      </w:r>
      <w:r>
        <w:rPr>
          <w:rFonts w:hint="eastAsia"/>
          <w:lang w:val="en-US" w:eastAsia="zh-CN"/>
        </w:rPr>
        <w:t>40</w:t>
      </w:r>
      <w:r>
        <w:rPr>
          <w:rFonts w:hint="eastAsia"/>
        </w:rPr>
        <w:t>人，其中行政人员0人，参公人员0人，事业人员</w:t>
      </w:r>
      <w:r>
        <w:rPr>
          <w:rFonts w:hint="eastAsia"/>
          <w:lang w:val="en-US" w:eastAsia="zh-CN"/>
        </w:rPr>
        <w:t>38</w:t>
      </w:r>
      <w:r>
        <w:rPr>
          <w:rFonts w:hint="eastAsia"/>
        </w:rPr>
        <w:t>人，工勤人员2人；离休人员0人，退休人员</w:t>
      </w:r>
      <w:r>
        <w:rPr>
          <w:rFonts w:hint="eastAsia"/>
          <w:lang w:val="en-US" w:eastAsia="zh-CN"/>
        </w:rPr>
        <w:t>30</w:t>
      </w:r>
      <w:r>
        <w:rPr>
          <w:rFonts w:hint="eastAsia"/>
        </w:rPr>
        <w:t>人。固定资产总额</w:t>
      </w:r>
      <w:r>
        <w:rPr>
          <w:rFonts w:hint="eastAsia"/>
          <w:lang w:val="en-US" w:eastAsia="zh-CN"/>
        </w:rPr>
        <w:t>2524</w:t>
      </w:r>
      <w:r>
        <w:rPr>
          <w:rFonts w:hint="eastAsia"/>
        </w:rPr>
        <w:t>万元。</w:t>
      </w:r>
    </w:p>
    <w:bookmarkEnd w:id="15"/>
    <w:bookmarkEnd w:id="16"/>
    <w:p>
      <w:pPr>
        <w:widowControl/>
        <w:jc w:val="left"/>
        <w:rPr>
          <w:rFonts w:ascii="仿宋" w:hAnsi="仿宋" w:eastAsia="仿宋"/>
          <w:kern w:val="0"/>
          <w:sz w:val="32"/>
          <w:szCs w:val="32"/>
        </w:rPr>
      </w:pPr>
      <w:r>
        <w:rPr>
          <w:rFonts w:ascii="仿宋" w:hAnsi="仿宋" w:eastAsia="仿宋"/>
          <w:sz w:val="32"/>
          <w:szCs w:val="32"/>
        </w:rPr>
        <w:br w:type="page"/>
      </w:r>
    </w:p>
    <w:p>
      <w:pPr>
        <w:pStyle w:val="2"/>
        <w:ind w:right="440"/>
        <w:jc w:val="center"/>
        <w:rPr>
          <w:rStyle w:val="25"/>
          <w:rFonts w:ascii="黑体" w:hAnsi="黑体" w:eastAsia="黑体"/>
          <w:b w:val="0"/>
          <w:bCs/>
        </w:rPr>
      </w:pPr>
      <w:bookmarkStart w:id="20" w:name="_Toc15377204"/>
      <w:bookmarkStart w:id="21" w:name="_Toc25549"/>
      <w:bookmarkStart w:id="22" w:name="_Toc15396602"/>
      <w:r>
        <w:rPr>
          <w:rFonts w:hint="eastAsia" w:ascii="黑体" w:hAnsi="黑体" w:eastAsia="黑体"/>
          <w:b w:val="0"/>
        </w:rPr>
        <w:t>第二部分 2022年度</w:t>
      </w:r>
      <w:r>
        <w:rPr>
          <w:rStyle w:val="25"/>
          <w:rFonts w:hint="eastAsia" w:ascii="黑体" w:hAnsi="黑体" w:eastAsia="黑体"/>
          <w:b w:val="0"/>
          <w:bCs/>
        </w:rPr>
        <w:t>单位决算情况说明</w:t>
      </w:r>
      <w:bookmarkEnd w:id="20"/>
      <w:bookmarkEnd w:id="21"/>
      <w:bookmarkEnd w:id="22"/>
    </w:p>
    <w:p/>
    <w:p>
      <w:pPr>
        <w:pStyle w:val="24"/>
        <w:numPr>
          <w:ilvl w:val="0"/>
          <w:numId w:val="2"/>
        </w:numPr>
        <w:spacing w:line="600" w:lineRule="exact"/>
        <w:ind w:firstLineChars="0"/>
        <w:outlineLvl w:val="1"/>
        <w:rPr>
          <w:rStyle w:val="26"/>
          <w:rFonts w:ascii="黑体" w:hAnsi="黑体" w:eastAsia="黑体"/>
          <w:b w:val="0"/>
        </w:rPr>
      </w:pPr>
      <w:bookmarkStart w:id="23" w:name="_Toc15377205"/>
      <w:bookmarkStart w:id="24" w:name="_Toc15396603"/>
      <w:bookmarkStart w:id="25" w:name="_Toc30184"/>
      <w:r>
        <w:rPr>
          <w:rFonts w:hint="eastAsia" w:ascii="黑体" w:hAnsi="黑体" w:eastAsia="黑体"/>
          <w:sz w:val="32"/>
          <w:szCs w:val="32"/>
        </w:rPr>
        <w:t>收</w:t>
      </w:r>
      <w:r>
        <w:rPr>
          <w:rStyle w:val="26"/>
          <w:rFonts w:hint="eastAsia" w:ascii="黑体" w:hAnsi="黑体" w:eastAsia="黑体"/>
          <w:b w:val="0"/>
        </w:rPr>
        <w:t>入支出决算总体情况说明</w:t>
      </w:r>
      <w:bookmarkEnd w:id="23"/>
      <w:bookmarkEnd w:id="24"/>
      <w:bookmarkEnd w:id="25"/>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880.38</w:t>
      </w:r>
      <w:r>
        <w:rPr>
          <w:rFonts w:hint="eastAsia" w:ascii="仿宋" w:hAnsi="仿宋" w:eastAsia="仿宋"/>
          <w:sz w:val="32"/>
          <w:szCs w:val="32"/>
        </w:rPr>
        <w:t>万元。与2021年相比，收、支总计各减少</w:t>
      </w:r>
      <w:r>
        <w:rPr>
          <w:rFonts w:hint="eastAsia" w:ascii="仿宋" w:hAnsi="仿宋" w:eastAsia="仿宋"/>
          <w:sz w:val="32"/>
          <w:szCs w:val="32"/>
          <w:lang w:val="en-US" w:eastAsia="zh-CN"/>
        </w:rPr>
        <w:t>293.73</w:t>
      </w:r>
      <w:r>
        <w:rPr>
          <w:rFonts w:hint="eastAsia" w:ascii="仿宋" w:hAnsi="仿宋" w:eastAsia="仿宋"/>
          <w:sz w:val="32"/>
          <w:szCs w:val="32"/>
        </w:rPr>
        <w:t>万元，下降</w:t>
      </w:r>
      <w:r>
        <w:rPr>
          <w:rFonts w:hint="eastAsia" w:ascii="仿宋" w:hAnsi="仿宋" w:eastAsia="仿宋"/>
          <w:sz w:val="32"/>
          <w:szCs w:val="32"/>
          <w:lang w:val="en-US" w:eastAsia="zh-CN"/>
        </w:rPr>
        <w:t>25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原四川省剑阁县武连职业中学职高部撤并到四川省剑阁县高级职业中学，学生全部转移到四川省剑阁县高级职业中学</w:t>
      </w:r>
      <w:r>
        <w:rPr>
          <w:rFonts w:hint="eastAsia" w:ascii="仿宋" w:hAnsi="仿宋" w:eastAsia="仿宋"/>
          <w:sz w:val="32"/>
          <w:szCs w:val="32"/>
        </w:rPr>
        <w:t>。</w:t>
      </w:r>
    </w:p>
    <w:p>
      <w:pPr>
        <w:pStyle w:val="5"/>
        <w:jc w:val="left"/>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080000" cy="412750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a:stretch>
                      <a:fillRect/>
                    </a:stretch>
                  </pic:blipFill>
                  <pic:spPr>
                    <a:xfrm>
                      <a:off x="0" y="0"/>
                      <a:ext cx="5080000" cy="4127500"/>
                    </a:xfrm>
                    <a:prstGeom prst="rect">
                      <a:avLst/>
                    </a:prstGeom>
                    <a:extLst>
                      <wpswe:webExtensionRef xmlns:wpswe="http://www.wps.cn/officeDocument/2018/webExtension" r:id="rId9"/>
                    </a:extLst>
                  </pic:spPr>
                </pic:pic>
              </a:graphicData>
            </a:graphic>
          </wp:inline>
        </w:drawing>
      </w: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4"/>
        <w:numPr>
          <w:ilvl w:val="0"/>
          <w:numId w:val="2"/>
        </w:numPr>
        <w:spacing w:line="600" w:lineRule="exact"/>
        <w:ind w:firstLineChars="0"/>
        <w:outlineLvl w:val="1"/>
        <w:rPr>
          <w:rStyle w:val="26"/>
          <w:rFonts w:ascii="黑体" w:hAnsi="黑体" w:eastAsia="黑体"/>
          <w:b w:val="0"/>
        </w:rPr>
      </w:pPr>
      <w:bookmarkStart w:id="26" w:name="_Toc15396604"/>
      <w:bookmarkStart w:id="27" w:name="_Toc5728"/>
      <w:bookmarkStart w:id="28" w:name="_Toc15377206"/>
      <w:r>
        <w:rPr>
          <w:rFonts w:hint="eastAsia" w:ascii="黑体" w:hAnsi="黑体" w:eastAsia="黑体"/>
          <w:sz w:val="32"/>
          <w:szCs w:val="32"/>
        </w:rPr>
        <w:t>收</w:t>
      </w:r>
      <w:r>
        <w:rPr>
          <w:rStyle w:val="26"/>
          <w:rFonts w:hint="eastAsia" w:ascii="黑体" w:hAnsi="黑体" w:eastAsia="黑体"/>
          <w:b w:val="0"/>
        </w:rPr>
        <w:t>入决算情况说明</w:t>
      </w:r>
      <w:bookmarkEnd w:id="26"/>
      <w:bookmarkEnd w:id="27"/>
      <w:bookmarkEnd w:id="28"/>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pPr>
      <w:r>
        <w:t>20</w:t>
      </w:r>
      <w:r>
        <w:rPr>
          <w:rFonts w:hint="eastAsia"/>
        </w:rPr>
        <w:t>22年本年收入合计</w:t>
      </w:r>
      <w:r>
        <w:rPr>
          <w:rFonts w:hint="eastAsia"/>
          <w:lang w:val="en-US" w:eastAsia="zh-CN"/>
        </w:rPr>
        <w:t>880.38</w:t>
      </w:r>
      <w:r>
        <w:rPr>
          <w:rFonts w:hint="eastAsia"/>
        </w:rPr>
        <w:t>万元，其中：一般公共预算财政拨款收入</w:t>
      </w:r>
      <w:r>
        <w:rPr>
          <w:rFonts w:hint="eastAsia"/>
          <w:lang w:val="en-US" w:eastAsia="zh-CN"/>
        </w:rPr>
        <w:t>880.38</w:t>
      </w:r>
      <w:r>
        <w:rPr>
          <w:rFonts w:hint="eastAsia"/>
        </w:rPr>
        <w:t>万元，占</w:t>
      </w:r>
      <w:r>
        <w:rPr>
          <w:rFonts w:hint="eastAsia"/>
          <w:lang w:val="en-US" w:eastAsia="zh-CN"/>
        </w:rPr>
        <w:t>100</w:t>
      </w:r>
      <w:r>
        <w:t>%</w:t>
      </w:r>
      <w:r>
        <w:rPr>
          <w:rFonts w:hint="eastAsia"/>
        </w:rPr>
        <w:t>；政府性基金预算财政拨款收入</w:t>
      </w:r>
      <w:r>
        <w:rPr>
          <w:rFonts w:hint="eastAsia"/>
          <w:lang w:val="en-US" w:eastAsia="zh-CN"/>
        </w:rPr>
        <w:t>0</w:t>
      </w:r>
      <w:r>
        <w:rPr>
          <w:rFonts w:hint="eastAsia"/>
        </w:rPr>
        <w:t>万元，占</w:t>
      </w:r>
      <w:r>
        <w:rPr>
          <w:rFonts w:hint="eastAsia"/>
          <w:lang w:val="en-US" w:eastAsia="zh-CN"/>
        </w:rPr>
        <w:t>0</w:t>
      </w:r>
      <w:r>
        <w:t>%</w:t>
      </w:r>
      <w:r>
        <w:rPr>
          <w:rFonts w:hint="eastAsia"/>
        </w:rPr>
        <w:t>；国有资本经营预算财政拨款收入</w:t>
      </w:r>
      <w:r>
        <w:rPr>
          <w:rFonts w:hint="eastAsia"/>
          <w:lang w:val="en-US" w:eastAsia="zh-CN"/>
        </w:rPr>
        <w:t>0</w:t>
      </w:r>
      <w:r>
        <w:rPr>
          <w:rFonts w:hint="eastAsia"/>
        </w:rPr>
        <w:t>万元，占</w:t>
      </w:r>
      <w:r>
        <w:rPr>
          <w:rFonts w:hint="eastAsia"/>
          <w:lang w:val="en-US" w:eastAsia="zh-CN"/>
        </w:rPr>
        <w:t>0</w:t>
      </w:r>
      <w:r>
        <w:t>%</w:t>
      </w:r>
      <w:r>
        <w:rPr>
          <w:rFonts w:hint="eastAsia"/>
        </w:rPr>
        <w:t>；上级补助收入</w:t>
      </w:r>
      <w:r>
        <w:rPr>
          <w:rFonts w:hint="eastAsia"/>
          <w:lang w:val="en-US" w:eastAsia="zh-CN"/>
        </w:rPr>
        <w:t>0</w:t>
      </w:r>
      <w:r>
        <w:rPr>
          <w:rFonts w:hint="eastAsia"/>
        </w:rPr>
        <w:t>万元，占</w:t>
      </w:r>
      <w:r>
        <w:rPr>
          <w:rFonts w:hint="eastAsia"/>
          <w:lang w:val="en-US" w:eastAsia="zh-CN"/>
        </w:rPr>
        <w:t>0</w:t>
      </w:r>
      <w:r>
        <w:t>%</w:t>
      </w:r>
      <w:r>
        <w:rPr>
          <w:rFonts w:hint="eastAsia"/>
        </w:rPr>
        <w:t>；事业收入</w:t>
      </w:r>
      <w:r>
        <w:rPr>
          <w:rFonts w:hint="eastAsia"/>
          <w:lang w:val="en-US" w:eastAsia="zh-CN"/>
        </w:rPr>
        <w:t>0</w:t>
      </w:r>
      <w:r>
        <w:rPr>
          <w:rFonts w:hint="eastAsia"/>
        </w:rPr>
        <w:t>万元，占</w:t>
      </w:r>
      <w:r>
        <w:rPr>
          <w:rFonts w:hint="eastAsia"/>
          <w:lang w:val="en-US" w:eastAsia="zh-CN"/>
        </w:rPr>
        <w:t>0</w:t>
      </w:r>
      <w:r>
        <w:t>%</w:t>
      </w:r>
      <w:r>
        <w:rPr>
          <w:rFonts w:hint="eastAsia"/>
        </w:rPr>
        <w:t>；经营收入</w:t>
      </w:r>
      <w:r>
        <w:rPr>
          <w:rFonts w:hint="eastAsia"/>
          <w:lang w:val="en-US" w:eastAsia="zh-CN"/>
        </w:rPr>
        <w:t>0</w:t>
      </w:r>
      <w:r>
        <w:rPr>
          <w:rFonts w:hint="eastAsia"/>
        </w:rPr>
        <w:t>万元，占</w:t>
      </w:r>
      <w:r>
        <w:rPr>
          <w:rFonts w:hint="eastAsia"/>
          <w:lang w:val="en-US" w:eastAsia="zh-CN"/>
        </w:rPr>
        <w:t>0</w:t>
      </w:r>
      <w:r>
        <w:t>%</w:t>
      </w:r>
      <w:r>
        <w:rPr>
          <w:rFonts w:hint="eastAsia"/>
        </w:rPr>
        <w:t>；附属单位上缴收入</w:t>
      </w:r>
      <w:r>
        <w:rPr>
          <w:rFonts w:hint="eastAsia"/>
          <w:lang w:val="en-US" w:eastAsia="zh-CN"/>
        </w:rPr>
        <w:t>0</w:t>
      </w:r>
      <w:r>
        <w:rPr>
          <w:rFonts w:hint="eastAsia"/>
        </w:rPr>
        <w:t>万元，占</w:t>
      </w:r>
      <w:r>
        <w:rPr>
          <w:rFonts w:hint="eastAsia"/>
          <w:lang w:val="en-US" w:eastAsia="zh-CN"/>
        </w:rPr>
        <w:t>0</w:t>
      </w:r>
      <w:r>
        <w:t>%</w:t>
      </w:r>
      <w:r>
        <w:rPr>
          <w:rFonts w:hint="eastAsia"/>
        </w:rPr>
        <w:t>；其他收入</w:t>
      </w:r>
      <w:r>
        <w:rPr>
          <w:rFonts w:hint="eastAsia"/>
          <w:lang w:val="en-US" w:eastAsia="zh-CN"/>
        </w:rPr>
        <w:t>0</w:t>
      </w:r>
      <w:r>
        <w:rPr>
          <w:rFonts w:hint="eastAsia"/>
        </w:rPr>
        <w:t>万元，占</w:t>
      </w:r>
      <w:r>
        <w:rPr>
          <w:rFonts w:hint="eastAsia"/>
          <w:lang w:val="en-US" w:eastAsia="zh-CN"/>
        </w:rPr>
        <w:t>0</w:t>
      </w:r>
      <w:r>
        <w:t>%</w:t>
      </w:r>
      <w:r>
        <w:rPr>
          <w:rFonts w:hint="eastAsia"/>
        </w:rPr>
        <w:t>。</w:t>
      </w:r>
    </w:p>
    <w:p>
      <w:pPr>
        <w:pStyle w:val="5"/>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080000" cy="412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2"/>
                    <a:stretch>
                      <a:fillRect/>
                    </a:stretch>
                  </pic:blipFill>
                  <pic:spPr>
                    <a:xfrm>
                      <a:off x="0" y="0"/>
                      <a:ext cx="5080000" cy="4127500"/>
                    </a:xfrm>
                    <a:prstGeom prst="rect">
                      <a:avLst/>
                    </a:prstGeom>
                    <a:extLst>
                      <wpswe:webExtensionRef xmlns:wpswe="http://www.wps.cn/officeDocument/2018/webExtension" r:id="rId11"/>
                    </a:extLst>
                  </pic:spPr>
                </pic:pic>
              </a:graphicData>
            </a:graphic>
          </wp:inline>
        </w:drawing>
      </w:r>
    </w:p>
    <w:p>
      <w:pPr>
        <w:spacing w:line="600" w:lineRule="exact"/>
        <w:ind w:firstLine="1920" w:firstLineChars="600"/>
        <w:jc w:val="both"/>
        <w:rPr>
          <w:rFonts w:hint="eastAsia" w:ascii="仿宋" w:hAnsi="仿宋" w:eastAsia="仿宋"/>
          <w:sz w:val="32"/>
          <w:szCs w:val="32"/>
        </w:rPr>
      </w:pPr>
      <w:r>
        <w:rPr>
          <w:rFonts w:hint="eastAsia" w:ascii="仿宋" w:hAnsi="仿宋" w:eastAsia="仿宋"/>
          <w:sz w:val="32"/>
          <w:szCs w:val="32"/>
        </w:rPr>
        <w:t>（图2：收入决算结构图）</w:t>
      </w:r>
    </w:p>
    <w:p>
      <w:pPr>
        <w:pStyle w:val="5"/>
        <w:rPr>
          <w:rFonts w:hint="eastAsia" w:ascii="仿宋" w:hAnsi="仿宋" w:eastAsia="仿宋"/>
          <w:sz w:val="32"/>
          <w:szCs w:val="32"/>
        </w:rPr>
      </w:pPr>
    </w:p>
    <w:p>
      <w:pPr>
        <w:pStyle w:val="5"/>
        <w:rPr>
          <w:rFonts w:hint="eastAsia" w:ascii="仿宋" w:hAnsi="仿宋" w:eastAsia="仿宋"/>
          <w:sz w:val="32"/>
          <w:szCs w:val="32"/>
        </w:rPr>
      </w:pPr>
    </w:p>
    <w:p>
      <w:pPr>
        <w:pStyle w:val="5"/>
        <w:rPr>
          <w:rFonts w:hint="eastAsia" w:ascii="仿宋" w:hAnsi="仿宋" w:eastAsia="仿宋"/>
          <w:sz w:val="32"/>
          <w:szCs w:val="32"/>
        </w:rPr>
      </w:pPr>
    </w:p>
    <w:p>
      <w:pPr>
        <w:pStyle w:val="5"/>
        <w:rPr>
          <w:rFonts w:hint="eastAsia" w:ascii="仿宋" w:hAnsi="仿宋" w:eastAsia="仿宋"/>
          <w:sz w:val="32"/>
          <w:szCs w:val="32"/>
        </w:rPr>
      </w:pPr>
    </w:p>
    <w:p>
      <w:pPr>
        <w:pStyle w:val="5"/>
        <w:rPr>
          <w:rFonts w:hint="eastAsia" w:ascii="仿宋" w:hAnsi="仿宋" w:eastAsia="仿宋"/>
          <w:sz w:val="32"/>
          <w:szCs w:val="32"/>
        </w:rPr>
      </w:pPr>
    </w:p>
    <w:p>
      <w:pPr>
        <w:pStyle w:val="5"/>
        <w:rPr>
          <w:rFonts w:hint="eastAsia" w:ascii="仿宋" w:hAnsi="仿宋" w:eastAsia="仿宋"/>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29" w:name="_Toc9936"/>
      <w:bookmarkStart w:id="30" w:name="_Toc15396605"/>
      <w:bookmarkStart w:id="31" w:name="_Toc15377207"/>
      <w:r>
        <w:rPr>
          <w:rFonts w:hint="eastAsia" w:ascii="黑体" w:hAnsi="黑体" w:eastAsia="黑体"/>
          <w:sz w:val="32"/>
          <w:szCs w:val="32"/>
        </w:rPr>
        <w:t>支</w:t>
      </w:r>
      <w:r>
        <w:rPr>
          <w:rStyle w:val="26"/>
          <w:rFonts w:hint="eastAsia" w:ascii="黑体" w:hAnsi="黑体" w:eastAsia="黑体"/>
          <w:b w:val="0"/>
        </w:rPr>
        <w:t>出决算情况说明</w:t>
      </w:r>
      <w:bookmarkEnd w:id="29"/>
      <w:bookmarkEnd w:id="30"/>
      <w:bookmarkEnd w:id="31"/>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t>20</w:t>
      </w:r>
      <w:r>
        <w:rPr>
          <w:rFonts w:hint="eastAsia"/>
        </w:rPr>
        <w:t>22年本年支出合计</w:t>
      </w:r>
      <w:r>
        <w:rPr>
          <w:rFonts w:hint="eastAsia"/>
          <w:lang w:val="en-US" w:eastAsia="zh-CN"/>
        </w:rPr>
        <w:t>880.38</w:t>
      </w:r>
      <w:r>
        <w:rPr>
          <w:rFonts w:hint="eastAsia"/>
        </w:rPr>
        <w:t>万元，其中：基本支出</w:t>
      </w:r>
      <w:r>
        <w:rPr>
          <w:rFonts w:hint="eastAsia"/>
          <w:lang w:val="en-US" w:eastAsia="zh-CN"/>
        </w:rPr>
        <w:t>830.38</w:t>
      </w:r>
      <w:r>
        <w:rPr>
          <w:rFonts w:hint="eastAsia"/>
        </w:rPr>
        <w:t>万元，占</w:t>
      </w:r>
      <w:r>
        <w:rPr>
          <w:rFonts w:hint="eastAsia"/>
          <w:lang w:val="en-US" w:eastAsia="zh-CN"/>
        </w:rPr>
        <w:t>94.3</w:t>
      </w:r>
      <w:r>
        <w:t>%</w:t>
      </w:r>
      <w:r>
        <w:rPr>
          <w:rFonts w:hint="eastAsia"/>
        </w:rPr>
        <w:t>；项目支出</w:t>
      </w:r>
      <w:r>
        <w:rPr>
          <w:rFonts w:hint="eastAsia"/>
          <w:lang w:val="en-US" w:eastAsia="zh-CN"/>
        </w:rPr>
        <w:t>50</w:t>
      </w:r>
      <w:r>
        <w:rPr>
          <w:rFonts w:hint="eastAsia"/>
        </w:rPr>
        <w:t>万元，占</w:t>
      </w:r>
      <w:r>
        <w:rPr>
          <w:rFonts w:hint="eastAsia"/>
          <w:lang w:val="en-US" w:eastAsia="zh-CN"/>
        </w:rPr>
        <w:t>5.7</w:t>
      </w:r>
      <w:r>
        <w:t>%</w:t>
      </w:r>
      <w:r>
        <w:rPr>
          <w:rFonts w:hint="eastAsia"/>
        </w:rPr>
        <w:t>；上缴上级支出</w:t>
      </w:r>
      <w:r>
        <w:rPr>
          <w:rFonts w:hint="eastAsia"/>
          <w:lang w:val="en-US" w:eastAsia="zh-CN"/>
        </w:rPr>
        <w:t>0</w:t>
      </w:r>
      <w:r>
        <w:rPr>
          <w:rFonts w:hint="eastAsia"/>
        </w:rPr>
        <w:t>万元，占</w:t>
      </w:r>
      <w:r>
        <w:rPr>
          <w:rFonts w:hint="eastAsia"/>
          <w:lang w:val="en-US" w:eastAsia="zh-CN"/>
        </w:rPr>
        <w:t>0</w:t>
      </w:r>
      <w:r>
        <w:t>%</w:t>
      </w:r>
      <w:r>
        <w:rPr>
          <w:rFonts w:hint="eastAsia"/>
        </w:rPr>
        <w:t>；经营支出</w:t>
      </w:r>
      <w:r>
        <w:rPr>
          <w:rFonts w:hint="eastAsia"/>
          <w:lang w:val="en-US" w:eastAsia="zh-CN"/>
        </w:rPr>
        <w:t>0</w:t>
      </w:r>
      <w:r>
        <w:rPr>
          <w:rFonts w:hint="eastAsia"/>
        </w:rPr>
        <w:t>万元，占</w:t>
      </w:r>
      <w:r>
        <w:rPr>
          <w:rFonts w:hint="eastAsia"/>
          <w:lang w:val="en-US" w:eastAsia="zh-CN"/>
        </w:rPr>
        <w:t>0</w:t>
      </w:r>
      <w:r>
        <w:t>%</w:t>
      </w:r>
      <w:r>
        <w:rPr>
          <w:rFonts w:hint="eastAsia"/>
        </w:rPr>
        <w:t>；对附属单位补助支出</w:t>
      </w:r>
      <w:r>
        <w:rPr>
          <w:rFonts w:hint="eastAsia"/>
          <w:lang w:val="en-US" w:eastAsia="zh-CN"/>
        </w:rPr>
        <w:t>0</w:t>
      </w:r>
      <w:r>
        <w:rPr>
          <w:rFonts w:hint="eastAsia"/>
        </w:rPr>
        <w:t>万元，占</w:t>
      </w:r>
      <w:r>
        <w:rPr>
          <w:rFonts w:hint="eastAsia"/>
          <w:lang w:val="en-US" w:eastAsia="zh-CN"/>
        </w:rPr>
        <w:t>0</w:t>
      </w:r>
      <w:r>
        <w:t>%</w:t>
      </w:r>
      <w:r>
        <w:rPr>
          <w:rFonts w:hint="eastAsia"/>
        </w:rPr>
        <w:t>。</w:t>
      </w:r>
    </w:p>
    <w:p>
      <w:pPr>
        <w:pStyle w:val="5"/>
        <w:rPr>
          <w:rFonts w:hint="eastAsia" w:ascii="仿宋" w:hAnsi="仿宋" w:eastAsia="仿宋"/>
          <w:sz w:val="32"/>
          <w:szCs w:val="32"/>
        </w:rPr>
      </w:pPr>
    </w:p>
    <w:p>
      <w:pPr>
        <w:pStyle w:val="5"/>
        <w:rPr>
          <w:rFonts w:hint="eastAsia" w:ascii="仿宋" w:hAnsi="仿宋" w:eastAsia="仿宋"/>
          <w:sz w:val="32"/>
          <w:szCs w:val="32"/>
        </w:rPr>
      </w:pPr>
    </w:p>
    <w:p>
      <w:pPr>
        <w:pStyle w:val="5"/>
        <w:rPr>
          <w:rFonts w:ascii="仿宋" w:hAnsi="仿宋" w:eastAsia="仿宋"/>
          <w:sz w:val="32"/>
          <w:szCs w:val="32"/>
          <w:shd w:val="pct10" w:color="auto" w:fill="FFFFFF"/>
        </w:rPr>
      </w:pPr>
      <w:r>
        <w:rPr>
          <w:rFonts w:hint="eastAsia" w:ascii="仿宋" w:hAnsi="仿宋" w:eastAsia="仿宋"/>
          <w:sz w:val="32"/>
          <w:szCs w:val="32"/>
          <w:lang w:eastAsia="zh-CN"/>
        </w:rPr>
        <w:drawing>
          <wp:inline distT="0" distB="0" distL="114300" distR="114300">
            <wp:extent cx="5080000" cy="4127500"/>
            <wp:effectExtent l="9525" t="9525" r="15875" b="1587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4"/>
                    <a:stretch>
                      <a:fillRect/>
                    </a:stretch>
                  </pic:blipFill>
                  <pic:spPr>
                    <a:xfrm>
                      <a:off x="0" y="0"/>
                      <a:ext cx="5080000" cy="4127500"/>
                    </a:xfrm>
                    <a:prstGeom prst="rect">
                      <a:avLst/>
                    </a:prstGeom>
                    <a:ln>
                      <a:solidFill>
                        <a:scrgbClr r="100000" g="100000" b="100000"/>
                      </a:solidFill>
                    </a:ln>
                    <a:extLst>
                      <wpswe:webExtensionRef xmlns:wpswe="http://www.wps.cn/officeDocument/2018/webExtension" r:id="rId13"/>
                    </a:extLst>
                  </pic:spPr>
                </pic:pic>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6"/>
          <w:rFonts w:ascii="黑体" w:hAnsi="黑体" w:eastAsia="黑体"/>
          <w:b w:val="0"/>
        </w:rPr>
      </w:pPr>
      <w:bookmarkStart w:id="32" w:name="_Toc32101"/>
      <w:bookmarkStart w:id="33" w:name="_Toc15377208"/>
      <w:bookmarkStart w:id="34"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2"/>
      <w:bookmarkEnd w:id="33"/>
      <w:bookmarkEnd w:id="34"/>
    </w:p>
    <w:p>
      <w:pPr>
        <w:spacing w:line="600" w:lineRule="exact"/>
        <w:ind w:firstLine="64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880.38</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293.73</w:t>
      </w:r>
      <w:r>
        <w:rPr>
          <w:rFonts w:hint="eastAsia" w:ascii="仿宋" w:hAnsi="仿宋" w:eastAsia="仿宋"/>
          <w:sz w:val="32"/>
          <w:szCs w:val="32"/>
        </w:rPr>
        <w:t>万元，下降</w:t>
      </w:r>
      <w:r>
        <w:rPr>
          <w:rFonts w:hint="eastAsia" w:ascii="仿宋" w:hAnsi="仿宋" w:eastAsia="仿宋"/>
          <w:sz w:val="32"/>
          <w:szCs w:val="32"/>
          <w:lang w:val="en-US" w:eastAsia="zh-CN"/>
        </w:rPr>
        <w:t>25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原四川省剑阁县武连职业中学职高部撤并到四川省剑阁县高级职业中学，学生全部转移到四川省剑阁县高级职业中学</w:t>
      </w:r>
    </w:p>
    <w:p>
      <w:pPr>
        <w:pStyle w:val="5"/>
        <w:rPr>
          <w:rFonts w:ascii="仿宋" w:hAnsi="仿宋" w:eastAsia="仿宋"/>
          <w:sz w:val="32"/>
          <w:szCs w:val="32"/>
        </w:rPr>
      </w:pPr>
      <w:r>
        <w:rPr>
          <w:rFonts w:hint="eastAsia" w:ascii="仿宋" w:hAnsi="仿宋" w:eastAsia="仿宋"/>
          <w:sz w:val="32"/>
          <w:szCs w:val="32"/>
          <w:lang w:eastAsia="zh-CN"/>
        </w:rPr>
        <w:drawing>
          <wp:inline distT="0" distB="0" distL="114300" distR="114300">
            <wp:extent cx="5080000" cy="4127500"/>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6"/>
                    <a:stretch>
                      <a:fillRect/>
                    </a:stretch>
                  </pic:blipFill>
                  <pic:spPr>
                    <a:xfrm>
                      <a:off x="0" y="0"/>
                      <a:ext cx="5080000" cy="4127500"/>
                    </a:xfrm>
                    <a:prstGeom prst="rect">
                      <a:avLst/>
                    </a:prstGeom>
                    <a:extLst>
                      <wpswe:webExtensionRef xmlns:wpswe="http://www.wps.cn/officeDocument/2018/webExtension" r:id="rId15"/>
                    </a:extLst>
                  </pic:spPr>
                </pic:pic>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26"/>
          <w:rFonts w:ascii="黑体" w:hAnsi="黑体" w:eastAsia="黑体"/>
          <w:b w:val="0"/>
        </w:rPr>
      </w:pPr>
      <w:bookmarkStart w:id="35" w:name="_Toc15377209"/>
      <w:bookmarkStart w:id="36" w:name="_Toc2469"/>
      <w:bookmarkStart w:id="37"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5"/>
      <w:bookmarkEnd w:id="36"/>
      <w:bookmarkEnd w:id="37"/>
    </w:p>
    <w:p>
      <w:pPr>
        <w:pStyle w:val="5"/>
        <w:bidi w:val="0"/>
      </w:pPr>
      <w:bookmarkStart w:id="38" w:name="_Toc15377210"/>
      <w:r>
        <w:rPr>
          <w:rFonts w:hint="eastAsia"/>
        </w:rPr>
        <w:t>（一）一般公共预算财政拨款支出决算总体情况</w:t>
      </w:r>
      <w:bookmarkEnd w:id="38"/>
    </w:p>
    <w:p>
      <w:pPr>
        <w:spacing w:line="600" w:lineRule="exact"/>
        <w:ind w:firstLine="64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880.38</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293.73</w:t>
      </w:r>
      <w:r>
        <w:rPr>
          <w:rFonts w:hint="eastAsia" w:ascii="仿宋" w:hAnsi="仿宋" w:eastAsia="仿宋"/>
          <w:sz w:val="32"/>
          <w:szCs w:val="32"/>
        </w:rPr>
        <w:t>万元，下降</w:t>
      </w:r>
      <w:r>
        <w:rPr>
          <w:rFonts w:hint="eastAsia" w:ascii="仿宋" w:hAnsi="仿宋" w:eastAsia="仿宋"/>
          <w:sz w:val="32"/>
          <w:szCs w:val="32"/>
          <w:lang w:val="en-US" w:eastAsia="zh-CN"/>
        </w:rPr>
        <w:t>25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原四川省剑阁县武连职业中学职高部撤并到四川省剑阁县高级职业中学，学生全部转移到四川省剑阁县高级职业中学。</w:t>
      </w:r>
    </w:p>
    <w:p>
      <w:pPr>
        <w:pStyle w:val="5"/>
        <w:jc w:val="center"/>
        <w:rPr>
          <w:rFonts w:ascii="仿宋" w:hAnsi="仿宋" w:eastAsia="仿宋"/>
          <w:sz w:val="32"/>
          <w:szCs w:val="32"/>
        </w:rPr>
      </w:pPr>
      <w:r>
        <w:rPr>
          <w:rFonts w:hint="eastAsia" w:ascii="仿宋" w:hAnsi="仿宋" w:eastAsia="仿宋"/>
          <w:sz w:val="32"/>
          <w:szCs w:val="32"/>
          <w:lang w:eastAsia="zh-CN"/>
        </w:rPr>
        <w:drawing>
          <wp:inline distT="0" distB="0" distL="114300" distR="114300">
            <wp:extent cx="5080000" cy="4127500"/>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8"/>
                    <a:stretch>
                      <a:fillRect/>
                    </a:stretch>
                  </pic:blipFill>
                  <pic:spPr>
                    <a:xfrm>
                      <a:off x="0" y="0"/>
                      <a:ext cx="5080000" cy="4127500"/>
                    </a:xfrm>
                    <a:prstGeom prst="rect">
                      <a:avLst/>
                    </a:prstGeom>
                    <a:extLst>
                      <wpswe:webExtensionRef xmlns:wpswe="http://www.wps.cn/officeDocument/2018/webExtension" r:id="rId17"/>
                    </a:extLst>
                  </pic:spPr>
                </pic:pic>
              </a:graphicData>
            </a:graphic>
          </wp:inline>
        </w:drawing>
      </w:r>
      <w:r>
        <w:rPr>
          <w:rFonts w:hint="eastAsia" w:ascii="仿宋" w:hAnsi="仿宋" w:eastAsia="仿宋"/>
          <w:sz w:val="32"/>
          <w:szCs w:val="32"/>
        </w:rPr>
        <w:t>图5：一般公共预算财政拨款支出决算变动情况）</w:t>
      </w:r>
    </w:p>
    <w:p>
      <w:pPr>
        <w:pStyle w:val="5"/>
        <w:bidi w:val="0"/>
      </w:pPr>
      <w:bookmarkStart w:id="39" w:name="_Toc15377211"/>
      <w:r>
        <w:rPr>
          <w:rFonts w:hint="eastAsia"/>
        </w:rPr>
        <w:t>（二）一般公共预算财政拨款支出决算结构情况</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880.38</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719.8</w:t>
      </w:r>
      <w:r>
        <w:rPr>
          <w:rFonts w:hint="eastAsia" w:ascii="仿宋" w:hAnsi="仿宋" w:eastAsia="仿宋"/>
          <w:sz w:val="32"/>
          <w:szCs w:val="32"/>
        </w:rPr>
        <w:t>万元，占</w:t>
      </w:r>
      <w:r>
        <w:rPr>
          <w:rFonts w:hint="eastAsia" w:ascii="仿宋" w:hAnsi="仿宋" w:eastAsia="仿宋"/>
          <w:sz w:val="32"/>
          <w:szCs w:val="32"/>
          <w:lang w:val="en-US" w:eastAsia="zh-CN"/>
        </w:rPr>
        <w:t>81.8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76.78</w:t>
      </w:r>
      <w:r>
        <w:rPr>
          <w:rFonts w:hint="eastAsia" w:ascii="仿宋" w:hAnsi="仿宋" w:eastAsia="仿宋"/>
          <w:sz w:val="32"/>
          <w:szCs w:val="32"/>
        </w:rPr>
        <w:t>万元，占</w:t>
      </w:r>
      <w:r>
        <w:rPr>
          <w:rFonts w:hint="eastAsia" w:ascii="仿宋" w:hAnsi="仿宋" w:eastAsia="仿宋"/>
          <w:sz w:val="32"/>
          <w:szCs w:val="32"/>
          <w:lang w:val="en-US" w:eastAsia="zh-CN"/>
        </w:rPr>
        <w:t>8.7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33.52</w:t>
      </w:r>
      <w:r>
        <w:rPr>
          <w:rFonts w:hint="eastAsia" w:ascii="仿宋" w:hAnsi="仿宋" w:eastAsia="仿宋"/>
          <w:sz w:val="32"/>
          <w:szCs w:val="32"/>
        </w:rPr>
        <w:t>万元，占</w:t>
      </w:r>
      <w:r>
        <w:rPr>
          <w:rFonts w:hint="eastAsia" w:ascii="仿宋" w:hAnsi="仿宋" w:eastAsia="仿宋"/>
          <w:sz w:val="32"/>
          <w:szCs w:val="32"/>
          <w:lang w:val="en-US" w:eastAsia="zh-CN"/>
        </w:rPr>
        <w:t>3.8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50.28</w:t>
      </w:r>
      <w:r>
        <w:rPr>
          <w:rFonts w:hint="eastAsia" w:ascii="仿宋" w:hAnsi="仿宋" w:eastAsia="仿宋"/>
          <w:sz w:val="32"/>
          <w:szCs w:val="32"/>
        </w:rPr>
        <w:t>万元，占</w:t>
      </w:r>
      <w:r>
        <w:rPr>
          <w:rFonts w:hint="eastAsia" w:ascii="仿宋" w:hAnsi="仿宋" w:eastAsia="仿宋"/>
          <w:sz w:val="32"/>
          <w:szCs w:val="32"/>
          <w:lang w:val="en-US" w:eastAsia="zh-CN"/>
        </w:rPr>
        <w:t>5.7</w:t>
      </w:r>
      <w:r>
        <w:rPr>
          <w:rFonts w:ascii="仿宋" w:hAnsi="仿宋" w:eastAsia="仿宋"/>
          <w:sz w:val="32"/>
          <w:szCs w:val="32"/>
        </w:rPr>
        <w:t>%</w:t>
      </w:r>
      <w:r>
        <w:rPr>
          <w:rFonts w:hint="eastAsia" w:ascii="仿宋" w:hAnsi="仿宋" w:eastAsia="仿宋"/>
          <w:sz w:val="32"/>
          <w:szCs w:val="32"/>
        </w:rPr>
        <w:t>。</w:t>
      </w:r>
    </w:p>
    <w:p>
      <w:pPr>
        <w:pStyle w:val="5"/>
        <w:rPr>
          <w:rFonts w:hint="eastAsia" w:ascii="仿宋" w:hAnsi="仿宋" w:eastAsia="仿宋"/>
          <w:sz w:val="32"/>
          <w:szCs w:val="32"/>
        </w:rPr>
      </w:pPr>
    </w:p>
    <w:p>
      <w:pPr>
        <w:pStyle w:val="5"/>
        <w:rPr>
          <w:rFonts w:hint="eastAsia" w:ascii="仿宋" w:hAnsi="仿宋" w:eastAsia="仿宋"/>
          <w:sz w:val="32"/>
          <w:szCs w:val="32"/>
        </w:rPr>
      </w:pPr>
    </w:p>
    <w:p>
      <w:pPr>
        <w:pStyle w:val="5"/>
        <w:rPr>
          <w:rFonts w:hint="eastAsia" w:ascii="仿宋" w:hAnsi="仿宋" w:eastAsia="仿宋"/>
          <w:sz w:val="32"/>
          <w:szCs w:val="32"/>
        </w:rPr>
      </w:pPr>
    </w:p>
    <w:p>
      <w:pPr>
        <w:pStyle w:val="5"/>
        <w:rPr>
          <w:rFonts w:ascii="仿宋" w:hAnsi="仿宋" w:eastAsia="仿宋"/>
          <w:sz w:val="32"/>
          <w:szCs w:val="32"/>
        </w:rPr>
      </w:pPr>
      <w:r>
        <w:rPr>
          <w:rFonts w:hint="eastAsia" w:ascii="仿宋" w:hAnsi="仿宋" w:eastAsia="仿宋"/>
          <w:sz w:val="32"/>
          <w:szCs w:val="32"/>
          <w:lang w:eastAsia="zh-CN"/>
        </w:rPr>
        <w:drawing>
          <wp:inline distT="0" distB="0" distL="114300" distR="114300">
            <wp:extent cx="5080000" cy="4127500"/>
            <wp:effectExtent l="9525" t="9525" r="15875" b="15875"/>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20"/>
                    <a:stretch>
                      <a:fillRect/>
                    </a:stretch>
                  </pic:blipFill>
                  <pic:spPr>
                    <a:xfrm>
                      <a:off x="0" y="0"/>
                      <a:ext cx="5080000" cy="4127500"/>
                    </a:xfrm>
                    <a:prstGeom prst="rect">
                      <a:avLst/>
                    </a:prstGeom>
                    <a:ln>
                      <a:solidFill>
                        <a:scrgbClr r="100000" g="100000" b="100000"/>
                      </a:solidFill>
                    </a:ln>
                    <a:extLst>
                      <wpswe:webExtensionRef xmlns:wpswe="http://www.wps.cn/officeDocument/2018/webExtension" r:id="rId19"/>
                    </a:extLst>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0" w:firstLineChars="200"/>
        <w:rPr>
          <w:rFonts w:ascii="仿宋" w:hAnsi="仿宋" w:eastAsia="仿宋"/>
          <w:sz w:val="32"/>
          <w:szCs w:val="32"/>
        </w:rPr>
      </w:pPr>
    </w:p>
    <w:p>
      <w:pPr>
        <w:pStyle w:val="5"/>
        <w:bidi w:val="0"/>
      </w:pPr>
      <w:bookmarkStart w:id="40" w:name="_Toc15377212"/>
      <w:r>
        <w:rPr>
          <w:rFonts w:hint="eastAsia"/>
        </w:rPr>
        <w:t>（三）一般公共预算财政拨款支出决算具体情况</w:t>
      </w:r>
      <w:bookmarkEnd w:id="40"/>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pPr>
      <w:bookmarkStart w:id="41" w:name="_Toc15377213"/>
      <w:bookmarkStart w:id="42" w:name="_Toc15378460"/>
      <w:bookmarkStart w:id="43" w:name="_Toc15377444"/>
      <w:r>
        <w:rPr>
          <w:rFonts w:hint="eastAsia"/>
        </w:rPr>
        <w:t>2022年一般公共预算支出决算数为</w:t>
      </w:r>
      <w:r>
        <w:rPr>
          <w:rFonts w:hint="eastAsia"/>
          <w:lang w:val="en-US" w:eastAsia="zh-CN"/>
        </w:rPr>
        <w:t>880.38</w:t>
      </w:r>
      <w:r>
        <w:rPr>
          <w:rFonts w:hint="eastAsia"/>
        </w:rPr>
        <w:t>，完成预算</w:t>
      </w:r>
      <w:r>
        <w:rPr>
          <w:rFonts w:hint="eastAsia"/>
          <w:lang w:val="en-US" w:eastAsia="zh-CN"/>
        </w:rPr>
        <w:t>100</w:t>
      </w:r>
      <w:r>
        <w:t>%</w:t>
      </w:r>
      <w:r>
        <w:rPr>
          <w:rFonts w:hint="eastAsia"/>
        </w:rPr>
        <w:t>。其中：</w:t>
      </w:r>
      <w:bookmarkEnd w:id="41"/>
      <w:bookmarkEnd w:id="42"/>
      <w:bookmarkEnd w:id="43"/>
    </w:p>
    <w:p>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lang w:val="en-US" w:eastAsia="zh-CN"/>
        </w:rPr>
        <w:t>1</w:t>
      </w:r>
      <w:r>
        <w:rPr>
          <w:rStyle w:val="15"/>
          <w:rFonts w:ascii="仿宋" w:hAnsi="仿宋" w:eastAsia="仿宋"/>
          <w:bCs/>
          <w:sz w:val="32"/>
          <w:szCs w:val="32"/>
        </w:rPr>
        <w:t>.</w:t>
      </w:r>
      <w:r>
        <w:rPr>
          <w:rStyle w:val="15"/>
          <w:rFonts w:hint="eastAsia" w:ascii="仿宋" w:hAnsi="仿宋" w:eastAsia="仿宋"/>
          <w:bCs/>
          <w:sz w:val="32"/>
          <w:szCs w:val="32"/>
        </w:rPr>
        <w:t>教育（类）</w:t>
      </w:r>
      <w:r>
        <w:rPr>
          <w:rStyle w:val="15"/>
          <w:rFonts w:hint="eastAsia" w:ascii="宋体" w:hAnsi="宋体" w:eastAsia="宋体" w:cs="宋体"/>
          <w:b w:val="0"/>
          <w:bCs/>
          <w:sz w:val="32"/>
          <w:szCs w:val="32"/>
          <w:lang w:val="en-US" w:eastAsia="zh-CN"/>
        </w:rPr>
        <w:t>普通教育</w:t>
      </w:r>
      <w:r>
        <w:rPr>
          <w:rStyle w:val="15"/>
          <w:rFonts w:hint="eastAsia" w:ascii="仿宋" w:hAnsi="仿宋" w:eastAsia="仿宋"/>
          <w:bCs/>
          <w:sz w:val="32"/>
          <w:szCs w:val="32"/>
        </w:rPr>
        <w:t>（款）</w:t>
      </w:r>
      <w:r>
        <w:rPr>
          <w:rStyle w:val="15"/>
          <w:rFonts w:hint="eastAsia" w:ascii="宋体" w:hAnsi="宋体" w:eastAsia="宋体" w:cs="宋体"/>
          <w:b w:val="0"/>
          <w:bCs/>
          <w:sz w:val="32"/>
          <w:szCs w:val="32"/>
          <w:lang w:val="en-US" w:eastAsia="zh-CN"/>
        </w:rPr>
        <w:t>初中教育</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Fonts w:hint="eastAsia" w:ascii="仿宋" w:hAnsi="仿宋" w:eastAsia="仿宋"/>
          <w:sz w:val="32"/>
          <w:szCs w:val="32"/>
          <w:lang w:val="en-US" w:eastAsia="zh-CN"/>
        </w:rPr>
        <w:t>719.8</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lang w:val="en-US" w:eastAsia="zh-CN"/>
        </w:rPr>
        <w:t>2</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宋体" w:hAnsi="宋体" w:eastAsia="宋体" w:cs="宋体"/>
          <w:b w:val="0"/>
          <w:bCs/>
          <w:color w:val="000000"/>
          <w:sz w:val="32"/>
          <w:szCs w:val="32"/>
          <w:lang w:val="en-US" w:eastAsia="zh-CN"/>
        </w:rPr>
        <w:t>行政事业养老支出</w:t>
      </w:r>
      <w:r>
        <w:rPr>
          <w:rStyle w:val="15"/>
          <w:rFonts w:hint="eastAsia" w:ascii="仿宋" w:hAnsi="仿宋" w:eastAsia="仿宋"/>
          <w:bCs/>
          <w:sz w:val="32"/>
          <w:szCs w:val="32"/>
        </w:rPr>
        <w:t>（款）</w:t>
      </w:r>
      <w:r>
        <w:rPr>
          <w:rStyle w:val="15"/>
          <w:rFonts w:hint="eastAsia" w:ascii="宋体" w:hAnsi="宋体" w:eastAsia="宋体" w:cs="宋体"/>
          <w:b w:val="0"/>
          <w:bCs/>
          <w:color w:val="000000"/>
          <w:sz w:val="32"/>
          <w:szCs w:val="32"/>
        </w:rPr>
        <w:t>机关事业单位基本养老保险缴费支出</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Fonts w:hint="eastAsia" w:ascii="仿宋" w:hAnsi="仿宋" w:eastAsia="仿宋"/>
          <w:sz w:val="32"/>
          <w:szCs w:val="32"/>
          <w:lang w:val="en-US" w:eastAsia="zh-CN"/>
        </w:rPr>
        <w:t>76.78</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lang w:val="en-US" w:eastAsia="zh-CN"/>
        </w:rPr>
        <w:t>3</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w:t>
      </w:r>
      <w:r>
        <w:rPr>
          <w:rStyle w:val="15"/>
          <w:rFonts w:hint="eastAsia" w:ascii="宋体" w:hAnsi="宋体" w:eastAsia="宋体" w:cs="宋体"/>
          <w:b w:val="0"/>
          <w:bCs/>
          <w:color w:val="000000"/>
          <w:sz w:val="32"/>
          <w:szCs w:val="32"/>
        </w:rPr>
        <w:t>行政事业单位医疗</w:t>
      </w:r>
      <w:r>
        <w:rPr>
          <w:rStyle w:val="15"/>
          <w:rFonts w:hint="eastAsia" w:ascii="仿宋" w:hAnsi="仿宋" w:eastAsia="仿宋"/>
          <w:bCs/>
          <w:sz w:val="32"/>
          <w:szCs w:val="32"/>
        </w:rPr>
        <w:t>（款）</w:t>
      </w:r>
      <w:r>
        <w:rPr>
          <w:rStyle w:val="15"/>
          <w:rFonts w:hint="eastAsia" w:ascii="宋体" w:hAnsi="宋体" w:eastAsia="宋体" w:cs="宋体"/>
          <w:b w:val="0"/>
          <w:bCs/>
          <w:color w:val="000000"/>
          <w:sz w:val="32"/>
          <w:szCs w:val="32"/>
        </w:rPr>
        <w:t>事业单位医疗</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w:t>
      </w:r>
      <w:r>
        <w:rPr>
          <w:rFonts w:hint="eastAsia" w:ascii="仿宋" w:hAnsi="仿宋" w:eastAsia="仿宋"/>
          <w:sz w:val="32"/>
          <w:szCs w:val="32"/>
          <w:lang w:val="en-US" w:eastAsia="zh-CN"/>
        </w:rPr>
        <w:t>33.52</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0" w:firstLineChars="200"/>
        <w:jc w:val="left"/>
        <w:rPr>
          <w:rFonts w:ascii="仿宋" w:hAnsi="仿宋" w:eastAsia="仿宋"/>
          <w:b/>
          <w:sz w:val="32"/>
          <w:szCs w:val="32"/>
        </w:rPr>
      </w:pPr>
      <w:r>
        <w:rPr>
          <w:rStyle w:val="15"/>
          <w:rFonts w:hint="eastAsia" w:ascii="宋体" w:hAnsi="宋体" w:cs="宋体"/>
          <w:b w:val="0"/>
          <w:bCs/>
          <w:color w:val="000000"/>
          <w:sz w:val="32"/>
          <w:szCs w:val="32"/>
          <w:lang w:val="en-US" w:eastAsia="zh-CN"/>
        </w:rPr>
        <w:t>4</w:t>
      </w:r>
      <w:r>
        <w:rPr>
          <w:rStyle w:val="15"/>
          <w:rFonts w:hint="eastAsia" w:ascii="宋体" w:hAnsi="宋体" w:eastAsia="宋体" w:cs="宋体"/>
          <w:b w:val="0"/>
          <w:bCs/>
          <w:color w:val="000000"/>
          <w:sz w:val="32"/>
          <w:szCs w:val="32"/>
          <w:lang w:val="en-US" w:eastAsia="zh-CN"/>
        </w:rPr>
        <w:t>.</w:t>
      </w:r>
      <w:r>
        <w:rPr>
          <w:rFonts w:hint="eastAsia" w:ascii="宋体" w:hAnsi="宋体" w:eastAsia="宋体" w:cs="宋体"/>
          <w:b w:val="0"/>
          <w:bCs/>
          <w:color w:val="000000"/>
          <w:sz w:val="32"/>
          <w:szCs w:val="32"/>
        </w:rPr>
        <w:t>住房保障</w:t>
      </w:r>
      <w:r>
        <w:rPr>
          <w:rStyle w:val="15"/>
          <w:rFonts w:hint="eastAsia" w:ascii="宋体" w:hAnsi="宋体" w:eastAsia="宋体" w:cs="宋体"/>
          <w:b w:val="0"/>
          <w:bCs/>
          <w:color w:val="000000"/>
          <w:sz w:val="32"/>
          <w:szCs w:val="32"/>
        </w:rPr>
        <w:t>（类）住房改革支出（款）  住房公积金（项）</w:t>
      </w:r>
      <w:r>
        <w:rPr>
          <w:rStyle w:val="15"/>
          <w:rFonts w:hint="eastAsia" w:ascii="宋体" w:hAnsi="宋体" w:cs="宋体"/>
          <w:b w:val="0"/>
          <w:bCs/>
          <w:color w:val="000000"/>
          <w:sz w:val="32"/>
          <w:szCs w:val="32"/>
          <w:lang w:eastAsia="zh-CN"/>
        </w:rPr>
        <w:t>：</w:t>
      </w:r>
      <w:r>
        <w:rPr>
          <w:rFonts w:hint="eastAsia" w:ascii="宋体" w:hAnsi="宋体" w:eastAsia="宋体" w:cs="宋体"/>
          <w:kern w:val="0"/>
          <w:sz w:val="32"/>
          <w:szCs w:val="32"/>
          <w:lang w:val="en-US" w:eastAsia="zh-CN" w:bidi="ar-SA"/>
        </w:rPr>
        <w:t>支出决算为</w:t>
      </w:r>
      <w:r>
        <w:rPr>
          <w:rFonts w:hint="eastAsia" w:ascii="仿宋" w:hAnsi="仿宋" w:eastAsia="仿宋"/>
          <w:sz w:val="32"/>
          <w:szCs w:val="32"/>
          <w:lang w:val="en-US" w:eastAsia="zh-CN"/>
        </w:rPr>
        <w:t>50.28</w:t>
      </w:r>
      <w:r>
        <w:rPr>
          <w:rFonts w:hint="eastAsia" w:ascii="宋体" w:hAnsi="宋体" w:eastAsia="宋体" w:cs="宋体"/>
          <w:kern w:val="0"/>
          <w:sz w:val="32"/>
          <w:szCs w:val="32"/>
          <w:lang w:val="en-US" w:eastAsia="zh-CN" w:bidi="ar-SA"/>
        </w:rPr>
        <w:t>万元，完成预算100%。</w:t>
      </w:r>
    </w:p>
    <w:p>
      <w:pPr>
        <w:tabs>
          <w:tab w:val="right" w:pos="8306"/>
        </w:tabs>
        <w:spacing w:line="600" w:lineRule="exact"/>
        <w:ind w:firstLine="640"/>
        <w:outlineLvl w:val="1"/>
        <w:rPr>
          <w:rStyle w:val="26"/>
        </w:rPr>
      </w:pPr>
      <w:bookmarkStart w:id="44" w:name="_Toc15377214"/>
      <w:bookmarkStart w:id="45" w:name="_Toc15396608"/>
      <w:bookmarkStart w:id="46" w:name="_Toc32221"/>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44"/>
      <w:bookmarkEnd w:id="45"/>
      <w:bookmarkEnd w:id="46"/>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880.38</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772.81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18.55</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7" w:name="_Toc15377215"/>
      <w:bookmarkStart w:id="48" w:name="_Toc15230"/>
      <w:bookmarkStart w:id="49" w:name="_Toc15396609"/>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47"/>
      <w:bookmarkEnd w:id="48"/>
      <w:bookmarkEnd w:id="49"/>
    </w:p>
    <w:p>
      <w:pPr>
        <w:pStyle w:val="5"/>
        <w:bidi w:val="0"/>
      </w:pPr>
      <w:bookmarkStart w:id="50" w:name="_Toc15377216"/>
      <w:r>
        <w:rPr>
          <w:rFonts w:hint="eastAsia"/>
        </w:rPr>
        <w:t>（一）“三公”经费财政拨款支出决算总体情况说明</w:t>
      </w:r>
      <w:bookmarkEnd w:id="5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0.1</w:t>
      </w:r>
      <w:r>
        <w:rPr>
          <w:rFonts w:hint="eastAsia" w:ascii="仿宋" w:hAnsi="仿宋" w:eastAsia="仿宋"/>
          <w:sz w:val="32"/>
          <w:szCs w:val="32"/>
        </w:rPr>
        <w:t>万元，下降</w:t>
      </w:r>
      <w:r>
        <w:rPr>
          <w:rFonts w:hint="eastAsia" w:ascii="仿宋" w:hAnsi="仿宋" w:eastAsia="仿宋"/>
          <w:sz w:val="32"/>
          <w:szCs w:val="32"/>
          <w:lang w:val="en-US" w:eastAsia="zh-CN"/>
        </w:rPr>
        <w:t>20.8</w:t>
      </w:r>
      <w:r>
        <w:rPr>
          <w:rFonts w:hint="eastAsia" w:ascii="仿宋" w:hAnsi="仿宋" w:eastAsia="仿宋"/>
          <w:sz w:val="32"/>
          <w:szCs w:val="32"/>
        </w:rPr>
        <w:t>%。</w:t>
      </w:r>
    </w:p>
    <w:p>
      <w:pPr>
        <w:pStyle w:val="5"/>
        <w:bidi w:val="0"/>
      </w:pPr>
      <w:bookmarkStart w:id="51" w:name="_Toc15377217"/>
      <w:r>
        <w:rPr>
          <w:rFonts w:hint="eastAsia"/>
        </w:rPr>
        <w:t>（二）“三公”经费财政拨款支出决算具体情况说明</w:t>
      </w:r>
      <w:bookmarkEnd w:id="51"/>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pPr>
        <w:pStyle w:val="5"/>
        <w:rPr>
          <w:rFonts w:hint="eastAsia" w:ascii="仿宋" w:hAnsi="仿宋" w:eastAsia="仿宋"/>
          <w:sz w:val="32"/>
          <w:szCs w:val="32"/>
        </w:rPr>
      </w:pPr>
      <w:r>
        <w:rPr>
          <w:rFonts w:hint="eastAsia" w:ascii="仿宋" w:hAnsi="仿宋" w:eastAsia="仿宋"/>
          <w:sz w:val="32"/>
          <w:szCs w:val="32"/>
          <w:lang w:eastAsia="zh-CN"/>
        </w:rPr>
        <w:drawing>
          <wp:inline distT="0" distB="0" distL="114300" distR="114300">
            <wp:extent cx="4537075" cy="2251710"/>
            <wp:effectExtent l="0" t="0" r="15875" b="15240"/>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22"/>
                    <a:stretch>
                      <a:fillRect/>
                    </a:stretch>
                  </pic:blipFill>
                  <pic:spPr>
                    <a:xfrm>
                      <a:off x="0" y="0"/>
                      <a:ext cx="4537075" cy="2251710"/>
                    </a:xfrm>
                    <a:prstGeom prst="rect">
                      <a:avLst/>
                    </a:prstGeom>
                    <a:extLst>
                      <wpswe:webExtensionRef xmlns:wpswe="http://www.wps.cn/officeDocument/2018/webExtension" r:id="rId21"/>
                    </a:extLst>
                  </pic:spPr>
                </pic:pic>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w:t>
      </w:r>
    </w:p>
    <w:p>
      <w:pPr>
        <w:numPr>
          <w:ilvl w:val="0"/>
          <w:numId w:val="3"/>
        </w:numPr>
        <w:spacing w:line="600" w:lineRule="exact"/>
        <w:ind w:firstLine="640"/>
        <w:rPr>
          <w:rFonts w:hint="eastAsia" w:ascii="仿宋_GB2312" w:eastAsia="仿宋_GB2312"/>
          <w:sz w:val="32"/>
          <w:szCs w:val="32"/>
        </w:rPr>
      </w:pP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w:t>
      </w:r>
      <w:r>
        <w:rPr>
          <w:rFonts w:hint="eastAsia" w:ascii="仿宋_GB2312" w:eastAsia="仿宋_GB2312"/>
          <w:sz w:val="32"/>
          <w:szCs w:val="32"/>
        </w:rPr>
        <w:t>万元，下降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numPr>
          <w:ilvl w:val="0"/>
          <w:numId w:val="0"/>
        </w:num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w:t>
      </w:r>
      <w:r>
        <w:rPr>
          <w:rFonts w:hint="eastAsia" w:ascii="仿宋_GB2312" w:eastAsia="仿宋_GB2312"/>
          <w:sz w:val="32"/>
          <w:szCs w:val="32"/>
        </w:rPr>
        <w:t>万元，下降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left="0" w:leftChars="0" w:firstLine="640" w:firstLineChars="0"/>
        <w:rPr>
          <w:rFonts w:hint="eastAsia" w:ascii="仿宋" w:hAnsi="仿宋" w:eastAsia="仿宋"/>
          <w:sz w:val="32"/>
          <w:szCs w:val="32"/>
          <w:lang w:val="en-US" w:eastAsia="zh-CN"/>
        </w:rPr>
      </w:pP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0.1</w:t>
      </w:r>
      <w:r>
        <w:rPr>
          <w:rFonts w:hint="eastAsia" w:ascii="仿宋_GB2312" w:eastAsia="仿宋_GB2312"/>
          <w:sz w:val="32"/>
          <w:szCs w:val="32"/>
        </w:rPr>
        <w:t>万元，下降</w:t>
      </w:r>
      <w:r>
        <w:rPr>
          <w:rFonts w:hint="eastAsia" w:ascii="仿宋_GB2312" w:eastAsia="仿宋_GB2312"/>
          <w:sz w:val="32"/>
          <w:szCs w:val="32"/>
          <w:lang w:val="en-US" w:eastAsia="zh-CN"/>
        </w:rPr>
        <w:t>20.8</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val="en-US" w:eastAsia="zh-CN"/>
        </w:rPr>
        <w:t>原四川省剑阁县武连职业中学职高部撤并到四川省剑阁县高级职业中学，学生全部转移到四川省剑阁县高级职业中学。</w:t>
      </w:r>
    </w:p>
    <w:p>
      <w:pPr>
        <w:numPr>
          <w:ilvl w:val="0"/>
          <w:numId w:val="3"/>
        </w:numPr>
        <w:spacing w:line="600" w:lineRule="exact"/>
        <w:ind w:left="0" w:leftChars="0" w:firstLine="640" w:firstLineChars="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万元，主要用于……(执行公务、开展业务活动开支的交通费、住宿费、用餐费等)。国内公务接待</w:t>
      </w:r>
      <w:r>
        <w:rPr>
          <w:rFonts w:ascii="仿宋_GB2312" w:eastAsia="仿宋_GB2312"/>
          <w:sz w:val="32"/>
          <w:szCs w:val="32"/>
        </w:rPr>
        <w:t>**</w:t>
      </w:r>
      <w:r>
        <w:rPr>
          <w:rFonts w:hint="eastAsia" w:ascii="仿宋_GB2312" w:eastAsia="仿宋_GB2312"/>
          <w:sz w:val="32"/>
          <w:szCs w:val="32"/>
        </w:rPr>
        <w:t>批次，</w:t>
      </w:r>
      <w:r>
        <w:rPr>
          <w:rFonts w:ascii="仿宋_GB2312" w:eastAsia="仿宋_GB2312"/>
          <w:sz w:val="32"/>
          <w:szCs w:val="32"/>
        </w:rPr>
        <w:t>**</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w:t>
      </w:r>
      <w:r>
        <w:rPr>
          <w:rFonts w:hint="eastAsia" w:ascii="仿宋_GB2312" w:eastAsia="仿宋_GB2312"/>
          <w:sz w:val="32"/>
          <w:szCs w:val="32"/>
          <w:lang w:val="en-US" w:eastAsia="zh-CN"/>
        </w:rPr>
        <w:t>就餐0.38万元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52" w:name="_Toc15396610"/>
      <w:bookmarkStart w:id="53" w:name="_Toc15377218"/>
    </w:p>
    <w:p>
      <w:pPr>
        <w:spacing w:line="600" w:lineRule="exact"/>
        <w:ind w:firstLine="640"/>
        <w:outlineLvl w:val="1"/>
        <w:rPr>
          <w:rStyle w:val="26"/>
          <w:rFonts w:ascii="黑体" w:hAnsi="黑体" w:eastAsia="黑体"/>
        </w:rPr>
      </w:pPr>
      <w:bookmarkStart w:id="54" w:name="_Toc17454"/>
      <w:r>
        <w:rPr>
          <w:rFonts w:hint="eastAsia" w:ascii="黑体" w:eastAsia="黑体"/>
          <w:sz w:val="32"/>
          <w:szCs w:val="32"/>
        </w:rPr>
        <w:t>八、</w:t>
      </w:r>
      <w:r>
        <w:rPr>
          <w:rStyle w:val="26"/>
          <w:rFonts w:hint="eastAsia" w:ascii="黑体" w:hAnsi="黑体" w:eastAsia="黑体"/>
          <w:b w:val="0"/>
        </w:rPr>
        <w:t>政府性基金预算支出决算情况说明</w:t>
      </w:r>
      <w:bookmarkEnd w:id="52"/>
      <w:bookmarkEnd w:id="53"/>
      <w:bookmarkEnd w:id="5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26"/>
          <w:rFonts w:ascii="黑体" w:hAnsi="黑体" w:eastAsia="黑体"/>
          <w:b w:val="0"/>
        </w:rPr>
      </w:pPr>
      <w:bookmarkStart w:id="55" w:name="_Toc29716"/>
      <w:bookmarkStart w:id="56" w:name="_Toc15396611"/>
      <w:bookmarkStart w:id="57" w:name="_Toc15377219"/>
      <w:r>
        <w:rPr>
          <w:rStyle w:val="26"/>
          <w:rFonts w:hint="eastAsia" w:ascii="黑体" w:hAnsi="黑体" w:eastAsia="黑体"/>
          <w:b w:val="0"/>
        </w:rPr>
        <w:t>国有资本经营预算支出决算情况说明</w:t>
      </w:r>
      <w:bookmarkEnd w:id="55"/>
      <w:bookmarkEnd w:id="56"/>
      <w:bookmarkEnd w:id="5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26"/>
          <w:rFonts w:ascii="黑体" w:hAnsi="黑体" w:eastAsia="黑体"/>
          <w:b w:val="0"/>
        </w:rPr>
      </w:pPr>
      <w:bookmarkStart w:id="58" w:name="_Toc6771"/>
      <w:bookmarkStart w:id="59" w:name="_Toc15396612"/>
      <w:bookmarkStart w:id="60" w:name="_Toc15377221"/>
      <w:r>
        <w:rPr>
          <w:rStyle w:val="26"/>
          <w:rFonts w:hint="eastAsia" w:ascii="黑体" w:hAnsi="黑体" w:eastAsia="黑体"/>
          <w:b w:val="0"/>
        </w:rPr>
        <w:t>其他重要事项的情况说明</w:t>
      </w:r>
      <w:bookmarkEnd w:id="58"/>
      <w:bookmarkEnd w:id="59"/>
      <w:bookmarkEnd w:id="60"/>
    </w:p>
    <w:p>
      <w:pPr>
        <w:pStyle w:val="5"/>
        <w:bidi w:val="0"/>
      </w:pPr>
      <w:bookmarkStart w:id="61" w:name="_Toc15377222"/>
      <w:r>
        <w:rPr>
          <w:rFonts w:hint="eastAsia"/>
        </w:rPr>
        <w:t>（一）机关运行经费支出情况</w:t>
      </w:r>
      <w:bookmarkEnd w:id="61"/>
    </w:p>
    <w:p>
      <w:pPr>
        <w:spacing w:line="600" w:lineRule="exact"/>
        <w:ind w:firstLine="640" w:firstLineChars="200"/>
        <w:rPr>
          <w:rFonts w:ascii="仿宋" w:hAnsi="仿宋" w:eastAsia="仿宋"/>
          <w:b/>
          <w:sz w:val="32"/>
          <w:szCs w:val="32"/>
        </w:rPr>
      </w:pPr>
      <w:r>
        <w:rPr>
          <w:rFonts w:hint="eastAsia" w:ascii="宋体" w:hAnsi="宋体" w:eastAsia="宋体" w:cs="宋体"/>
          <w:sz w:val="32"/>
          <w:szCs w:val="32"/>
        </w:rPr>
        <w:t>202</w:t>
      </w:r>
      <w:r>
        <w:rPr>
          <w:rFonts w:hint="eastAsia" w:ascii="宋体" w:hAnsi="宋体" w:cs="宋体"/>
          <w:sz w:val="32"/>
          <w:szCs w:val="32"/>
          <w:lang w:val="en-US" w:eastAsia="zh-CN"/>
        </w:rPr>
        <w:t>2</w:t>
      </w:r>
      <w:r>
        <w:rPr>
          <w:rFonts w:hint="eastAsia" w:ascii="宋体" w:hAnsi="宋体" w:eastAsia="宋体" w:cs="宋体"/>
          <w:sz w:val="32"/>
          <w:szCs w:val="32"/>
        </w:rPr>
        <w:t>年，</w:t>
      </w:r>
      <w:r>
        <w:rPr>
          <w:rFonts w:hint="eastAsia" w:ascii="宋体" w:hAnsi="宋体" w:eastAsia="宋体" w:cs="宋体"/>
          <w:sz w:val="32"/>
          <w:szCs w:val="32"/>
          <w:lang w:val="en-US" w:eastAsia="zh-CN"/>
        </w:rPr>
        <w:t>无</w:t>
      </w:r>
      <w:r>
        <w:rPr>
          <w:rFonts w:hint="eastAsia" w:ascii="宋体" w:hAnsi="宋体" w:eastAsia="宋体" w:cs="宋体"/>
          <w:sz w:val="32"/>
          <w:szCs w:val="32"/>
        </w:rPr>
        <w:t>机关运行经费支出</w:t>
      </w:r>
      <w:r>
        <w:rPr>
          <w:rFonts w:hint="eastAsia" w:ascii="宋体" w:hAnsi="宋体" w:eastAsia="宋体" w:cs="宋体"/>
          <w:sz w:val="32"/>
          <w:szCs w:val="32"/>
          <w:lang w:eastAsia="zh-CN"/>
        </w:rPr>
        <w:t>。</w:t>
      </w:r>
    </w:p>
    <w:p>
      <w:pPr>
        <w:pStyle w:val="5"/>
        <w:bidi w:val="0"/>
      </w:pPr>
      <w:bookmarkStart w:id="62" w:name="_Toc15377223"/>
      <w:r>
        <w:rPr>
          <w:rFonts w:hint="eastAsia"/>
        </w:rPr>
        <w:t>（二）政府采购支出情况</w:t>
      </w:r>
      <w:bookmarkEnd w:id="62"/>
    </w:p>
    <w:p>
      <w:pPr>
        <w:spacing w:line="600" w:lineRule="exact"/>
        <w:ind w:firstLine="640" w:firstLineChars="200"/>
        <w:rPr>
          <w:rFonts w:ascii="仿宋" w:hAnsi="仿宋" w:eastAsia="仿宋"/>
          <w:b/>
          <w:sz w:val="32"/>
          <w:szCs w:val="32"/>
        </w:rPr>
      </w:pPr>
      <w:r>
        <w:rPr>
          <w:rFonts w:hint="eastAsia" w:ascii="宋体" w:hAnsi="宋体" w:eastAsia="宋体" w:cs="宋体"/>
          <w:sz w:val="32"/>
          <w:szCs w:val="32"/>
        </w:rPr>
        <w:t>202</w:t>
      </w:r>
      <w:r>
        <w:rPr>
          <w:rFonts w:hint="eastAsia" w:ascii="宋体" w:hAnsi="宋体" w:cs="宋体"/>
          <w:sz w:val="32"/>
          <w:szCs w:val="32"/>
          <w:lang w:val="en-US" w:eastAsia="zh-CN"/>
        </w:rPr>
        <w:t>2</w:t>
      </w:r>
      <w:r>
        <w:rPr>
          <w:rFonts w:hint="eastAsia" w:ascii="宋体" w:hAnsi="宋体" w:eastAsia="宋体" w:cs="宋体"/>
          <w:sz w:val="32"/>
          <w:szCs w:val="32"/>
        </w:rPr>
        <w:t>年，</w:t>
      </w:r>
      <w:r>
        <w:rPr>
          <w:rFonts w:hint="eastAsia" w:ascii="宋体" w:hAnsi="宋体" w:eastAsia="宋体" w:cs="宋体"/>
          <w:sz w:val="32"/>
          <w:szCs w:val="32"/>
          <w:lang w:val="en-US" w:eastAsia="zh-CN"/>
        </w:rPr>
        <w:t>无</w:t>
      </w:r>
      <w:r>
        <w:rPr>
          <w:rFonts w:hint="eastAsia" w:ascii="宋体" w:hAnsi="宋体" w:eastAsia="宋体" w:cs="宋体"/>
          <w:sz w:val="32"/>
          <w:szCs w:val="32"/>
        </w:rPr>
        <w:t>政府采购支出。</w:t>
      </w:r>
    </w:p>
    <w:p>
      <w:pPr>
        <w:pStyle w:val="5"/>
        <w:bidi w:val="0"/>
      </w:pPr>
      <w:bookmarkStart w:id="63" w:name="_Toc15377224"/>
      <w:r>
        <w:rPr>
          <w:rFonts w:hint="eastAsia"/>
        </w:rPr>
        <w:t>（三）国有资产占有使用情况</w:t>
      </w:r>
      <w:bookmarkEnd w:id="63"/>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宋体" w:hAnsi="宋体" w:eastAsia="宋体" w:cs="宋体"/>
          <w:sz w:val="32"/>
          <w:szCs w:val="32"/>
        </w:rPr>
        <w:t>截至202</w:t>
      </w:r>
      <w:r>
        <w:rPr>
          <w:rFonts w:hint="eastAsia" w:ascii="宋体" w:hAnsi="宋体" w:cs="宋体"/>
          <w:sz w:val="32"/>
          <w:szCs w:val="32"/>
          <w:lang w:val="en-US" w:eastAsia="zh-CN"/>
        </w:rPr>
        <w:t>2</w:t>
      </w:r>
      <w:r>
        <w:rPr>
          <w:rFonts w:hint="eastAsia" w:ascii="宋体" w:hAnsi="宋体" w:eastAsia="宋体" w:cs="宋体"/>
          <w:sz w:val="32"/>
          <w:szCs w:val="32"/>
        </w:rPr>
        <w:t>年12月31日，</w:t>
      </w:r>
      <w:r>
        <w:rPr>
          <w:rFonts w:hint="eastAsia" w:ascii="宋体" w:hAnsi="宋体" w:eastAsia="宋体" w:cs="宋体"/>
          <w:sz w:val="32"/>
          <w:szCs w:val="32"/>
          <w:lang w:val="en-US" w:eastAsia="zh-CN"/>
        </w:rPr>
        <w:t>四川省剑阁县武连职业中学</w:t>
      </w:r>
      <w:r>
        <w:rPr>
          <w:rFonts w:hint="eastAsia" w:ascii="宋体" w:hAnsi="宋体" w:eastAsia="宋体" w:cs="宋体"/>
          <w:sz w:val="32"/>
          <w:szCs w:val="32"/>
        </w:rPr>
        <w:t>共有车辆</w:t>
      </w:r>
      <w:r>
        <w:rPr>
          <w:rFonts w:hint="eastAsia" w:ascii="宋体" w:hAnsi="宋体" w:eastAsia="宋体" w:cs="宋体"/>
          <w:sz w:val="32"/>
          <w:szCs w:val="32"/>
          <w:lang w:val="en-US" w:eastAsia="zh-CN"/>
        </w:rPr>
        <w:t>0</w:t>
      </w:r>
      <w:r>
        <w:rPr>
          <w:rFonts w:hint="eastAsia" w:ascii="宋体" w:hAnsi="宋体" w:eastAsia="宋体" w:cs="宋体"/>
          <w:sz w:val="32"/>
          <w:szCs w:val="32"/>
        </w:rPr>
        <w:t>辆</w:t>
      </w:r>
      <w:r>
        <w:rPr>
          <w:rFonts w:hint="eastAsia" w:ascii="宋体" w:hAnsi="宋体" w:eastAsia="宋体" w:cs="宋体"/>
          <w:sz w:val="32"/>
          <w:szCs w:val="32"/>
          <w:lang w:eastAsia="zh-CN"/>
        </w:rPr>
        <w:t>。</w:t>
      </w:r>
    </w:p>
    <w:p>
      <w:pPr>
        <w:pStyle w:val="5"/>
        <w:bidi w:val="0"/>
      </w:pPr>
      <w:r>
        <w:rPr>
          <w:rFonts w:hint="eastAsia"/>
        </w:rPr>
        <w:t>（四）预算绩效管理情况</w:t>
      </w:r>
    </w:p>
    <w:p>
      <w:pPr>
        <w:pStyle w:val="5"/>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ascii="宋体" w:hAnsi="宋体" w:eastAsia="宋体" w:cs="宋体"/>
          <w:b w:val="0"/>
          <w:bCs w:val="0"/>
          <w:sz w:val="28"/>
          <w:szCs w:val="28"/>
          <w:highlight w:val="none"/>
          <w:lang w:val="en-US" w:eastAsia="zh-CN"/>
        </w:rPr>
        <w:t>贫困寄宿生生活补助 、免作业本费、学生营养改善计划</w:t>
      </w:r>
      <w:r>
        <w:rPr>
          <w:rFonts w:hint="eastAsia" w:hAnsi="仿宋_GB2312" w:cs="仿宋_GB2312"/>
          <w:sz w:val="32"/>
          <w:szCs w:val="32"/>
        </w:rPr>
        <w:t>项目（项目名称）等</w:t>
      </w:r>
      <w:r>
        <w:rPr>
          <w:rFonts w:hint="eastAsia" w:hAnsi="仿宋_GB2312" w:cs="仿宋_GB2312"/>
          <w:sz w:val="32"/>
          <w:szCs w:val="32"/>
          <w:lang w:val="en-US" w:eastAsia="zh-CN"/>
        </w:rPr>
        <w:t>3</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3</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3</w:t>
      </w:r>
      <w:r>
        <w:rPr>
          <w:rFonts w:hint="eastAsia" w:hAnsi="仿宋_GB2312" w:cs="仿宋_GB2312"/>
          <w:sz w:val="32"/>
          <w:szCs w:val="32"/>
        </w:rPr>
        <w:t>个项目开展绩效监控，组织对</w:t>
      </w:r>
      <w:r>
        <w:rPr>
          <w:rFonts w:hint="eastAsia" w:hAnsi="仿宋_GB2312" w:cs="仿宋_GB2312"/>
          <w:sz w:val="32"/>
          <w:szCs w:val="32"/>
          <w:lang w:val="en-US" w:eastAsia="zh-CN"/>
        </w:rPr>
        <w:t>3</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5"/>
          <w:rFonts w:ascii="黑体" w:hAnsi="黑体" w:eastAsia="黑体"/>
          <w:b w:val="0"/>
        </w:rPr>
      </w:pPr>
      <w:bookmarkStart w:id="64" w:name="_Toc15396613"/>
      <w:bookmarkStart w:id="65" w:name="_Toc2382"/>
      <w:bookmarkStart w:id="66" w:name="_Toc15377225"/>
      <w:r>
        <w:rPr>
          <w:rFonts w:hint="eastAsia" w:ascii="黑体" w:hAnsi="黑体" w:eastAsia="黑体"/>
          <w:sz w:val="44"/>
          <w:szCs w:val="44"/>
        </w:rPr>
        <w:t>名</w:t>
      </w:r>
      <w:r>
        <w:rPr>
          <w:rStyle w:val="25"/>
          <w:rFonts w:hint="eastAsia" w:ascii="黑体" w:hAnsi="黑体" w:eastAsia="黑体"/>
          <w:b w:val="0"/>
        </w:rPr>
        <w:t>词解释</w:t>
      </w:r>
      <w:bookmarkEnd w:id="64"/>
      <w:bookmarkEnd w:id="65"/>
      <w:bookmarkEnd w:id="66"/>
    </w:p>
    <w:p>
      <w:pPr>
        <w:spacing w:line="600" w:lineRule="exact"/>
        <w:jc w:val="left"/>
        <w:rPr>
          <w:rFonts w:ascii="宋体"/>
          <w:b/>
          <w:sz w:val="44"/>
          <w:szCs w:val="44"/>
        </w:rPr>
      </w:pP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ascii="仿宋_GB2312" w:eastAsia="仿宋_GB2312"/>
          <w:color w:val="auto"/>
          <w:szCs w:val="32"/>
        </w:rPr>
      </w:pPr>
      <w:r>
        <w:t>1.</w:t>
      </w:r>
      <w:r>
        <w:rPr>
          <w:rFonts w:hint="eastAsia"/>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外交（类）…（款）…（项）：指……。</w:t>
      </w:r>
    </w:p>
    <w:p>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公共安全（类）…（款）…（项）：指……。</w:t>
      </w:r>
    </w:p>
    <w:p>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教育（类）…（款）…（项）：指……。</w:t>
      </w:r>
    </w:p>
    <w:p>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科学技术（类）…（款）…（项）：指……。</w:t>
      </w:r>
    </w:p>
    <w:p>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文化旅游体育与传媒（类）…（款）…（项）：指……。</w:t>
      </w:r>
    </w:p>
    <w:p>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社会保障和就业（类）…（款）…（项）：指……。</w:t>
      </w:r>
    </w:p>
    <w:p>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卫生健康（类）…（款）…（项）：指……。</w:t>
      </w:r>
    </w:p>
    <w:p>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节能环保（类）…（款）…（项）：指……。</w:t>
      </w:r>
    </w:p>
    <w:p>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城乡社区（类）…（款）…（项）：指……。</w:t>
      </w:r>
    </w:p>
    <w:p>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农林水（类）…（款）…（项）：指……。</w:t>
      </w:r>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交通运输（类）…（款）…（项）：指……。</w:t>
      </w:r>
    </w:p>
    <w:p>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资源勘探工业信息等（类）…（款）…（项）：指……。</w:t>
      </w:r>
    </w:p>
    <w:p>
      <w:pPr>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商业服务业（类）…（款）…（项）：指……。</w:t>
      </w:r>
    </w:p>
    <w:p>
      <w:pPr>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金融（类）…（款）…（项）：指……。</w:t>
      </w:r>
    </w:p>
    <w:p>
      <w:pPr>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自然资源海洋气象等（类）…（款）…（项）：指……。</w:t>
      </w:r>
    </w:p>
    <w:p>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住房保障（类）…（款）…（项）：指……。</w:t>
      </w:r>
    </w:p>
    <w:p>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粮油物资储备（类）…（款）…（项）：指……。</w:t>
      </w:r>
    </w:p>
    <w:p>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32.</w:t>
      </w:r>
      <w:r>
        <w:rPr>
          <w:rFonts w:hint="eastAsia" w:ascii="仿宋_GB2312" w:eastAsia="仿宋_GB2312"/>
          <w:color w:val="auto"/>
          <w:sz w:val="32"/>
          <w:szCs w:val="32"/>
        </w:rPr>
        <w:t>……。</w:t>
      </w:r>
    </w:p>
    <w:p>
      <w:pPr>
        <w:pStyle w:val="23"/>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5"/>
          <w:rFonts w:ascii="黑体" w:hAnsi="黑体" w:eastAsia="黑体"/>
          <w:b w:val="0"/>
        </w:rPr>
      </w:pPr>
      <w:bookmarkStart w:id="67" w:name="_Toc15377226"/>
      <w:r>
        <w:rPr>
          <w:rFonts w:ascii="宋体"/>
          <w:b/>
          <w:sz w:val="44"/>
          <w:szCs w:val="44"/>
        </w:rPr>
        <w:br w:type="page"/>
      </w:r>
      <w:bookmarkStart w:id="68" w:name="_Toc15396614"/>
      <w:bookmarkStart w:id="69" w:name="_Toc19019"/>
      <w:r>
        <w:rPr>
          <w:rFonts w:hint="eastAsia" w:ascii="黑体" w:hAnsi="黑体" w:eastAsia="黑体"/>
          <w:sz w:val="44"/>
          <w:szCs w:val="44"/>
        </w:rPr>
        <w:t>第</w:t>
      </w:r>
      <w:r>
        <w:rPr>
          <w:rStyle w:val="25"/>
          <w:rFonts w:hint="eastAsia" w:ascii="黑体" w:hAnsi="黑体" w:eastAsia="黑体"/>
          <w:b w:val="0"/>
        </w:rPr>
        <w:t>四部分 附件</w:t>
      </w:r>
      <w:bookmarkEnd w:id="68"/>
      <w:bookmarkEnd w:id="69"/>
    </w:p>
    <w:p>
      <w:pPr>
        <w:spacing w:line="572" w:lineRule="exact"/>
        <w:jc w:val="left"/>
        <w:outlineLvl w:val="9"/>
        <w:rPr>
          <w:rFonts w:ascii="仿宋_GB2312" w:hAnsi="仿宋_GB2312" w:eastAsia="仿宋_GB2312" w:cs="仿宋_GB2312"/>
          <w:sz w:val="32"/>
          <w:szCs w:val="32"/>
        </w:rPr>
      </w:pPr>
    </w:p>
    <w:p>
      <w:pPr>
        <w:pStyle w:val="5"/>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default"/>
          <w:b/>
          <w:bCs/>
          <w:sz w:val="44"/>
          <w:szCs w:val="44"/>
          <w:lang w:val="en-US" w:eastAsia="zh-CN"/>
        </w:rPr>
      </w:pPr>
      <w:bookmarkStart w:id="70" w:name="_Toc15396618"/>
      <w:r>
        <w:rPr>
          <w:rFonts w:hint="eastAsia"/>
          <w:b/>
          <w:bCs/>
          <w:sz w:val="44"/>
          <w:szCs w:val="44"/>
          <w:lang w:val="en-US" w:eastAsia="zh-CN"/>
        </w:rPr>
        <w:t>四川省剑阁县武连职业中学</w:t>
      </w:r>
    </w:p>
    <w:p>
      <w:pPr>
        <w:pStyle w:val="5"/>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b/>
          <w:bCs/>
          <w:sz w:val="44"/>
          <w:szCs w:val="44"/>
          <w:lang w:val="en-US" w:eastAsia="zh-CN"/>
        </w:rPr>
      </w:pPr>
      <w:r>
        <w:rPr>
          <w:rFonts w:hint="eastAsia"/>
          <w:b/>
          <w:bCs/>
          <w:sz w:val="44"/>
          <w:szCs w:val="44"/>
          <w:lang w:val="en-US" w:eastAsia="zh-CN"/>
        </w:rPr>
        <w:t>2022年专项资金预算项目支出</w:t>
      </w:r>
    </w:p>
    <w:p>
      <w:pPr>
        <w:pStyle w:val="5"/>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b/>
          <w:bCs/>
          <w:sz w:val="44"/>
          <w:szCs w:val="44"/>
          <w:lang w:val="en-US" w:eastAsia="zh-CN"/>
        </w:rPr>
      </w:pPr>
      <w:r>
        <w:rPr>
          <w:rFonts w:hint="eastAsia"/>
          <w:b/>
          <w:bCs/>
          <w:sz w:val="44"/>
          <w:szCs w:val="44"/>
          <w:lang w:val="en-US" w:eastAsia="zh-CN"/>
        </w:rPr>
        <w:t>绩效自评报告</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pP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zh-CN" w:eastAsia="zh-CN"/>
        </w:rPr>
      </w:pPr>
      <w:r>
        <w:rPr>
          <w:rFonts w:hint="eastAsia"/>
        </w:rPr>
        <w:t>一、</w:t>
      </w:r>
      <w:r>
        <w:rPr>
          <w:rFonts w:hint="eastAsia"/>
          <w:lang w:val="zh-CN"/>
        </w:rPr>
        <w:t>项目概况</w:t>
      </w:r>
      <w:r>
        <w:rPr>
          <w:rFonts w:hint="eastAsia"/>
          <w:lang w:val="zh-CN" w:eastAsia="zh-CN"/>
        </w:rPr>
        <w:t xml:space="preserve"> </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贫困寄宿生生活补助 、免作业本费、学生营养改善计划。</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二、项目实施及管理情况</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（一）资金计划、到位及使用情况。</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lang w:val="en-US" w:eastAsia="zh-CN"/>
        </w:rPr>
        <w:t>2022春、秋贫困寄宿生生活补助 、免作业本费、学生营养改善计划及时申请计划，资金及时到位，精准发放于每一位学生。</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（二）项目财务管理情况。</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lang w:val="en-US" w:eastAsia="zh-CN"/>
        </w:rPr>
        <w:t>财务人员严格按照相关上级要求，对于资金计划及时申报，对于资助学生及时上报，对于资金发放及时处理。</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项目组织实施情况。</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 xml:space="preserve">   </w:t>
      </w:r>
      <w:r>
        <w:rPr>
          <w:rFonts w:hint="default"/>
          <w:lang w:val="en-US" w:eastAsia="zh-CN"/>
        </w:rPr>
        <w:t>1、本年度中央计划资金</w:t>
      </w:r>
      <w:r>
        <w:rPr>
          <w:rFonts w:hint="eastAsia"/>
          <w:lang w:val="en-US" w:eastAsia="zh-CN"/>
        </w:rPr>
        <w:t>43.22</w:t>
      </w:r>
      <w:r>
        <w:rPr>
          <w:rFonts w:hint="default"/>
          <w:lang w:val="en-US" w:eastAsia="zh-CN"/>
        </w:rPr>
        <w:t>万元，于20</w:t>
      </w:r>
      <w:r>
        <w:rPr>
          <w:rFonts w:hint="eastAsia"/>
          <w:lang w:val="en-US" w:eastAsia="zh-CN"/>
        </w:rPr>
        <w:t>22</w:t>
      </w:r>
      <w:r>
        <w:rPr>
          <w:rFonts w:hint="default"/>
          <w:lang w:val="en-US" w:eastAsia="zh-CN"/>
        </w:rPr>
        <w:t>年就已全部到位，到位率100%。</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default"/>
          <w:lang w:val="en-US" w:eastAsia="zh-CN"/>
        </w:rPr>
        <w:t>　　2、认真按照上级的统一部署，强化资金使用绩效，狠抓责任落实，全面推行信息公开、公告、公示制度，确保项目建设资金的使用公正透明，确保项目实施达到预期的经济效益、社会效益、环境效益。</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default"/>
          <w:lang w:val="en-US" w:eastAsia="zh-CN"/>
        </w:rPr>
        <w:t>　　3、项目管理制度健全，机构健全。项目实施中严格执行项目法人制、合同管理制，强化落实责任，确保了工程进度和工程质量。具体内容是建立项目法人，负责合同管理、资金管理、进度控制等日常工作。</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三、项目绩效情况</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（一）项目完成情况。</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lang w:val="en-US" w:eastAsia="zh-CN"/>
        </w:rPr>
        <w:t>贫困寄宿生生活补助 、免作业本费、学生营养改善计划都已于2022年全部支出完毕。</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项目效益情况。</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lang w:val="en-US" w:eastAsia="zh-CN"/>
        </w:rPr>
        <w:t xml:space="preserve">     各位学生都为此受益，对及时发放资金感觉非常满意，对伙食改善有相当的满意度。</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四、问题及建议</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（一）存在的问题。</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lang w:val="en-US" w:eastAsia="zh-CN"/>
        </w:rPr>
        <w:t>相关资金由于种种原因可能到位不及时。</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相关建议。</w:t>
      </w:r>
    </w:p>
    <w:p>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无</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eastAsia="宋体" w:cs="宋体"/>
          <w:b w:val="0"/>
          <w:bCs w:val="0"/>
          <w:color w:val="auto"/>
          <w:sz w:val="30"/>
          <w:szCs w:val="30"/>
          <w:highlight w:val="none"/>
          <w:u w:val="none"/>
          <w:vertAlign w:val="baseline"/>
          <w:lang w:val="en-US" w:eastAsia="zh-CN"/>
        </w:rPr>
      </w:pPr>
    </w:p>
    <w:p>
      <w:pPr>
        <w:pStyle w:val="5"/>
        <w:spacing w:before="93"/>
        <w:rPr>
          <w:rFonts w:hAnsi="Calibri" w:cs="仿宋"/>
          <w:sz w:val="32"/>
          <w:szCs w:val="32"/>
        </w:rPr>
      </w:pPr>
    </w:p>
    <w:p>
      <w:pPr>
        <w:spacing w:line="600" w:lineRule="exact"/>
        <w:ind w:firstLine="2640" w:firstLineChars="600"/>
        <w:jc w:val="both"/>
        <w:outlineLvl w:val="0"/>
        <w:rPr>
          <w:rFonts w:ascii="仿宋" w:hAnsi="仿宋" w:eastAsia="仿宋"/>
        </w:rPr>
      </w:pPr>
      <w:bookmarkStart w:id="71" w:name="_Toc1114"/>
      <w:r>
        <w:rPr>
          <w:rFonts w:hint="eastAsia" w:ascii="黑体" w:hAnsi="黑体" w:eastAsia="黑体"/>
          <w:sz w:val="44"/>
          <w:szCs w:val="44"/>
        </w:rPr>
        <w:t>第</w:t>
      </w:r>
      <w:r>
        <w:rPr>
          <w:rStyle w:val="25"/>
          <w:rFonts w:hint="eastAsia" w:ascii="黑体" w:hAnsi="黑体" w:eastAsia="黑体"/>
          <w:b w:val="0"/>
        </w:rPr>
        <w:t>五部分 附表</w:t>
      </w:r>
      <w:bookmarkEnd w:id="67"/>
      <w:bookmarkEnd w:id="70"/>
      <w:bookmarkEnd w:id="71"/>
      <w:bookmarkStart w:id="72" w:name="_Toc15396619"/>
    </w:p>
    <w:p>
      <w:pPr>
        <w:pStyle w:val="3"/>
        <w:rPr>
          <w:rFonts w:ascii="仿宋" w:hAnsi="仿宋" w:eastAsia="仿宋"/>
        </w:rPr>
      </w:pPr>
      <w:bookmarkStart w:id="73" w:name="_Toc11783"/>
      <w:r>
        <w:rPr>
          <w:rFonts w:hint="eastAsia" w:ascii="仿宋" w:hAnsi="仿宋" w:eastAsia="仿宋"/>
          <w:b w:val="0"/>
        </w:rPr>
        <w:t>一、收</w:t>
      </w:r>
      <w:r>
        <w:rPr>
          <w:rStyle w:val="26"/>
          <w:rFonts w:hint="eastAsia" w:ascii="仿宋" w:hAnsi="仿宋" w:eastAsia="仿宋"/>
          <w:b w:val="0"/>
          <w:bCs w:val="0"/>
        </w:rPr>
        <w:t>入支出决算总表</w:t>
      </w:r>
      <w:bookmarkEnd w:id="72"/>
      <w:bookmarkEnd w:id="73"/>
    </w:p>
    <w:p>
      <w:pPr>
        <w:pStyle w:val="3"/>
        <w:rPr>
          <w:rFonts w:ascii="仿宋" w:hAnsi="仿宋" w:eastAsia="仿宋"/>
        </w:rPr>
      </w:pPr>
      <w:bookmarkStart w:id="74" w:name="_Toc15396620"/>
      <w:bookmarkStart w:id="75" w:name="_Toc31903"/>
      <w:r>
        <w:rPr>
          <w:rFonts w:hint="eastAsia" w:ascii="仿宋" w:hAnsi="仿宋" w:eastAsia="仿宋"/>
          <w:b w:val="0"/>
        </w:rPr>
        <w:t>二、收</w:t>
      </w:r>
      <w:r>
        <w:rPr>
          <w:rStyle w:val="26"/>
          <w:rFonts w:hint="eastAsia" w:ascii="仿宋" w:hAnsi="仿宋" w:eastAsia="仿宋"/>
          <w:b w:val="0"/>
          <w:bCs w:val="0"/>
        </w:rPr>
        <w:t>入决算表</w:t>
      </w:r>
      <w:bookmarkEnd w:id="74"/>
      <w:bookmarkEnd w:id="75"/>
    </w:p>
    <w:p>
      <w:pPr>
        <w:pStyle w:val="3"/>
        <w:rPr>
          <w:rFonts w:ascii="仿宋" w:hAnsi="仿宋" w:eastAsia="仿宋"/>
        </w:rPr>
      </w:pPr>
      <w:bookmarkStart w:id="76" w:name="_Toc15396621"/>
      <w:bookmarkStart w:id="77" w:name="_Toc29805"/>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76"/>
      <w:bookmarkEnd w:id="77"/>
    </w:p>
    <w:p>
      <w:pPr>
        <w:pStyle w:val="3"/>
        <w:rPr>
          <w:rFonts w:ascii="仿宋" w:hAnsi="仿宋" w:eastAsia="仿宋"/>
          <w:b w:val="0"/>
        </w:rPr>
      </w:pPr>
      <w:bookmarkStart w:id="78" w:name="_Toc15396622"/>
      <w:bookmarkStart w:id="79" w:name="_Toc20216"/>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78"/>
      <w:bookmarkEnd w:id="79"/>
    </w:p>
    <w:p>
      <w:pPr>
        <w:pStyle w:val="3"/>
        <w:rPr>
          <w:rStyle w:val="26"/>
          <w:rFonts w:ascii="仿宋" w:hAnsi="仿宋" w:eastAsia="仿宋"/>
          <w:b w:val="0"/>
          <w:bCs w:val="0"/>
        </w:rPr>
      </w:pPr>
      <w:bookmarkStart w:id="80" w:name="_Toc15396623"/>
      <w:bookmarkStart w:id="81" w:name="_Toc29541"/>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80"/>
      <w:bookmarkEnd w:id="81"/>
      <w:bookmarkStart w:id="82" w:name="_Toc15396624"/>
    </w:p>
    <w:p>
      <w:pPr>
        <w:pStyle w:val="3"/>
        <w:rPr>
          <w:rFonts w:ascii="仿宋" w:hAnsi="仿宋" w:eastAsia="仿宋"/>
        </w:rPr>
      </w:pPr>
      <w:bookmarkStart w:id="83" w:name="_Toc15393"/>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82"/>
      <w:bookmarkEnd w:id="83"/>
    </w:p>
    <w:p>
      <w:pPr>
        <w:pStyle w:val="3"/>
        <w:rPr>
          <w:rFonts w:ascii="仿宋" w:hAnsi="仿宋" w:eastAsia="仿宋"/>
        </w:rPr>
      </w:pPr>
      <w:bookmarkStart w:id="84" w:name="_Toc15396625"/>
      <w:bookmarkStart w:id="85" w:name="_Toc238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84"/>
      <w:bookmarkEnd w:id="85"/>
    </w:p>
    <w:p>
      <w:pPr>
        <w:pStyle w:val="3"/>
        <w:rPr>
          <w:rFonts w:ascii="仿宋" w:hAnsi="仿宋" w:eastAsia="仿宋"/>
        </w:rPr>
      </w:pPr>
      <w:bookmarkStart w:id="86" w:name="_Toc15396626"/>
      <w:bookmarkStart w:id="87" w:name="_Toc390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86"/>
      <w:bookmarkEnd w:id="87"/>
    </w:p>
    <w:p>
      <w:pPr>
        <w:pStyle w:val="3"/>
        <w:rPr>
          <w:rFonts w:ascii="仿宋" w:hAnsi="仿宋" w:eastAsia="仿宋"/>
        </w:rPr>
      </w:pPr>
      <w:bookmarkStart w:id="88" w:name="_Toc15396627"/>
      <w:bookmarkStart w:id="89" w:name="_Toc18911"/>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88"/>
      <w:bookmarkEnd w:id="89"/>
    </w:p>
    <w:p>
      <w:pPr>
        <w:pStyle w:val="3"/>
        <w:rPr>
          <w:rFonts w:ascii="仿宋" w:hAnsi="仿宋" w:eastAsia="仿宋"/>
        </w:rPr>
      </w:pPr>
      <w:bookmarkStart w:id="90" w:name="_Toc15396628"/>
      <w:bookmarkStart w:id="91" w:name="_Toc13803"/>
      <w:r>
        <w:rPr>
          <w:rStyle w:val="26"/>
          <w:rFonts w:hint="eastAsia" w:ascii="仿宋" w:hAnsi="仿宋" w:eastAsia="仿宋"/>
          <w:b w:val="0"/>
          <w:bCs w:val="0"/>
        </w:rPr>
        <w:t>十、</w:t>
      </w:r>
      <w:bookmarkEnd w:id="90"/>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91"/>
    </w:p>
    <w:p>
      <w:pPr>
        <w:pStyle w:val="3"/>
        <w:rPr>
          <w:rFonts w:ascii="仿宋" w:hAnsi="仿宋" w:eastAsia="仿宋"/>
        </w:rPr>
      </w:pPr>
      <w:bookmarkStart w:id="92" w:name="_Toc15396629"/>
      <w:bookmarkStart w:id="93" w:name="_Toc23179"/>
      <w:r>
        <w:rPr>
          <w:rStyle w:val="26"/>
          <w:rFonts w:hint="eastAsia" w:ascii="仿宋" w:hAnsi="仿宋" w:eastAsia="仿宋"/>
          <w:b w:val="0"/>
          <w:bCs w:val="0"/>
        </w:rPr>
        <w:t>十一、</w:t>
      </w:r>
      <w:bookmarkEnd w:id="92"/>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93"/>
    </w:p>
    <w:p>
      <w:pPr>
        <w:pStyle w:val="3"/>
        <w:rPr>
          <w:rFonts w:ascii="仿宋" w:hAnsi="仿宋" w:eastAsia="仿宋"/>
        </w:rPr>
      </w:pPr>
      <w:bookmarkStart w:id="94" w:name="_Toc15396630"/>
      <w:bookmarkStart w:id="95" w:name="_Toc15634"/>
      <w:r>
        <w:rPr>
          <w:rStyle w:val="26"/>
          <w:rFonts w:hint="eastAsia" w:ascii="仿宋" w:hAnsi="仿宋" w:eastAsia="仿宋"/>
          <w:b w:val="0"/>
          <w:bCs w:val="0"/>
        </w:rPr>
        <w:t>十二、</w:t>
      </w:r>
      <w:bookmarkEnd w:id="94"/>
      <w:r>
        <w:rPr>
          <w:rStyle w:val="26"/>
          <w:rFonts w:hint="eastAsia" w:ascii="仿宋" w:hAnsi="仿宋" w:eastAsia="仿宋"/>
          <w:b w:val="0"/>
          <w:bCs w:val="0"/>
        </w:rPr>
        <w:t>国有资本经营预算财政拨款支出决算表</w:t>
      </w:r>
      <w:bookmarkEnd w:id="95"/>
    </w:p>
    <w:p>
      <w:pPr>
        <w:pStyle w:val="3"/>
        <w:rPr>
          <w:rFonts w:eastAsia="仿宋"/>
        </w:rPr>
      </w:pPr>
      <w:bookmarkStart w:id="96" w:name="_Toc15396631"/>
      <w:bookmarkStart w:id="97" w:name="_Toc17463"/>
      <w:r>
        <w:rPr>
          <w:rStyle w:val="26"/>
          <w:rFonts w:hint="eastAsia" w:ascii="仿宋" w:hAnsi="仿宋" w:eastAsia="仿宋"/>
          <w:b w:val="0"/>
          <w:bCs w:val="0"/>
        </w:rPr>
        <w:t>十三、</w:t>
      </w:r>
      <w:bookmarkEnd w:id="96"/>
      <w:r>
        <w:rPr>
          <w:rStyle w:val="26"/>
          <w:rFonts w:hint="eastAsia" w:ascii="仿宋" w:hAnsi="仿宋" w:eastAsia="仿宋"/>
          <w:b w:val="0"/>
          <w:bCs w:val="0"/>
        </w:rPr>
        <w:t>财政拨款“三公”经费支出决算表</w:t>
      </w:r>
      <w:bookmarkEnd w:id="97"/>
    </w:p>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0AA092-D639-48ED-8E37-4155366BDD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8E0014F-1712-4F66-847C-F087D98BA5DA}"/>
  </w:font>
  <w:font w:name="Cambria">
    <w:panose1 w:val="02040503050406030204"/>
    <w:charset w:val="00"/>
    <w:family w:val="roman"/>
    <w:pitch w:val="default"/>
    <w:sig w:usb0="E00006FF" w:usb1="420024FF" w:usb2="02000000" w:usb3="00000000" w:csb0="2000019F" w:csb1="00000000"/>
    <w:embedRegular r:id="rId3" w:fontKey="{2C04208E-974D-44D9-A257-A4E3E1ABDD20}"/>
  </w:font>
  <w:font w:name="仿宋_GB2312">
    <w:altName w:val="仿宋"/>
    <w:panose1 w:val="00000000000000000000"/>
    <w:charset w:val="86"/>
    <w:family w:val="modern"/>
    <w:pitch w:val="default"/>
    <w:sig w:usb0="00000000" w:usb1="00000000" w:usb2="00000000" w:usb3="00000000" w:csb0="00040000" w:csb1="00000000"/>
    <w:embedRegular r:id="rId4" w:fontKey="{21AB060B-0F64-46E9-B165-74DDBD36728A}"/>
  </w:font>
  <w:font w:name="仿宋">
    <w:panose1 w:val="02010609060101010101"/>
    <w:charset w:val="86"/>
    <w:family w:val="modern"/>
    <w:pitch w:val="default"/>
    <w:sig w:usb0="800002BF" w:usb1="38CF7CFA" w:usb2="00000016" w:usb3="00000000" w:csb0="00040001" w:csb1="00000000"/>
    <w:embedRegular r:id="rId5" w:fontKey="{AC15543D-198E-44D2-8F23-17AF643526BC}"/>
  </w:font>
  <w:font w:name="方正楷体_GB2312">
    <w:altName w:val="宋体"/>
    <w:panose1 w:val="02000000000000000000"/>
    <w:charset w:val="86"/>
    <w:family w:val="auto"/>
    <w:pitch w:val="default"/>
    <w:sig w:usb0="00000000" w:usb1="00000000" w:usb2="00000012"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6" w:fontKey="{7D574A28-AA4F-4E69-B617-8411F7347C24}"/>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C0F6DAA"/>
    <w:multiLevelType w:val="singleLevel"/>
    <w:tmpl w:val="0C0F6DAA"/>
    <w:lvl w:ilvl="0" w:tentative="0">
      <w:start w:val="1"/>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A84AA2"/>
    <w:rsid w:val="0331516B"/>
    <w:rsid w:val="053A62B5"/>
    <w:rsid w:val="0633208D"/>
    <w:rsid w:val="0A2032A3"/>
    <w:rsid w:val="0A825391"/>
    <w:rsid w:val="0B8A37D8"/>
    <w:rsid w:val="0BC83278"/>
    <w:rsid w:val="0DAA6350"/>
    <w:rsid w:val="10C055FF"/>
    <w:rsid w:val="118107EC"/>
    <w:rsid w:val="11DD6519"/>
    <w:rsid w:val="120B5C57"/>
    <w:rsid w:val="13315BA7"/>
    <w:rsid w:val="14751297"/>
    <w:rsid w:val="16BB723D"/>
    <w:rsid w:val="173043C7"/>
    <w:rsid w:val="18015F3F"/>
    <w:rsid w:val="1BE8440E"/>
    <w:rsid w:val="1CCF653B"/>
    <w:rsid w:val="1D155CEE"/>
    <w:rsid w:val="1F322B2B"/>
    <w:rsid w:val="1FE346CD"/>
    <w:rsid w:val="20F57F95"/>
    <w:rsid w:val="211D59BC"/>
    <w:rsid w:val="21B856E5"/>
    <w:rsid w:val="239006C7"/>
    <w:rsid w:val="240371BF"/>
    <w:rsid w:val="25711CC6"/>
    <w:rsid w:val="25C741E6"/>
    <w:rsid w:val="25FF3D42"/>
    <w:rsid w:val="26C41100"/>
    <w:rsid w:val="27842671"/>
    <w:rsid w:val="29FD04D3"/>
    <w:rsid w:val="2ABE7A3E"/>
    <w:rsid w:val="2B74267D"/>
    <w:rsid w:val="2C2F6C5B"/>
    <w:rsid w:val="2CA234A8"/>
    <w:rsid w:val="2D360531"/>
    <w:rsid w:val="2E991DFC"/>
    <w:rsid w:val="2EFA178C"/>
    <w:rsid w:val="30B46D73"/>
    <w:rsid w:val="319F7F4E"/>
    <w:rsid w:val="320756DD"/>
    <w:rsid w:val="383D272C"/>
    <w:rsid w:val="38482C01"/>
    <w:rsid w:val="394C4C39"/>
    <w:rsid w:val="39AE70AB"/>
    <w:rsid w:val="3BAA3A7D"/>
    <w:rsid w:val="3C0C0783"/>
    <w:rsid w:val="3F9F3A96"/>
    <w:rsid w:val="419F1919"/>
    <w:rsid w:val="41E72A5D"/>
    <w:rsid w:val="43CC52F4"/>
    <w:rsid w:val="465515D1"/>
    <w:rsid w:val="47674B05"/>
    <w:rsid w:val="482C2C53"/>
    <w:rsid w:val="48BF60AB"/>
    <w:rsid w:val="493C27E9"/>
    <w:rsid w:val="496F39ED"/>
    <w:rsid w:val="49BE123B"/>
    <w:rsid w:val="49FF41D3"/>
    <w:rsid w:val="4BE068DB"/>
    <w:rsid w:val="4BF6002B"/>
    <w:rsid w:val="4D53613E"/>
    <w:rsid w:val="4EB32690"/>
    <w:rsid w:val="4ECE2238"/>
    <w:rsid w:val="4F095DD4"/>
    <w:rsid w:val="51DB4B86"/>
    <w:rsid w:val="52AB4326"/>
    <w:rsid w:val="53BC2C8F"/>
    <w:rsid w:val="55333C3E"/>
    <w:rsid w:val="560B3A5A"/>
    <w:rsid w:val="583B7EFB"/>
    <w:rsid w:val="5A403EEE"/>
    <w:rsid w:val="5A702A8C"/>
    <w:rsid w:val="5D0A3484"/>
    <w:rsid w:val="5D435D1D"/>
    <w:rsid w:val="601520E1"/>
    <w:rsid w:val="60E94998"/>
    <w:rsid w:val="61AB7E9F"/>
    <w:rsid w:val="64CA39A1"/>
    <w:rsid w:val="69630ADE"/>
    <w:rsid w:val="69B57FF8"/>
    <w:rsid w:val="6BAA566B"/>
    <w:rsid w:val="6C4A05C8"/>
    <w:rsid w:val="6C9500C9"/>
    <w:rsid w:val="6D3B1A89"/>
    <w:rsid w:val="71BF4EC2"/>
    <w:rsid w:val="72734D90"/>
    <w:rsid w:val="735465E8"/>
    <w:rsid w:val="7412278C"/>
    <w:rsid w:val="75A634FC"/>
    <w:rsid w:val="79984B30"/>
    <w:rsid w:val="79E7B28D"/>
    <w:rsid w:val="7CAD0B17"/>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autoRedefine/>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link w:val="22"/>
    <w:autoRedefine/>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autoRedefine/>
    <w:semiHidden/>
    <w:unhideWhenUsed/>
    <w:qFormat/>
    <w:uiPriority w:val="99"/>
    <w:rPr>
      <w:sz w:val="18"/>
      <w:szCs w:val="18"/>
    </w:rPr>
  </w:style>
  <w:style w:type="paragraph" w:styleId="8">
    <w:name w:val="footer"/>
    <w:basedOn w:val="1"/>
    <w:link w:val="20"/>
    <w:autoRedefine/>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autoRedefine/>
    <w:unhideWhenUsed/>
    <w:qFormat/>
    <w:uiPriority w:val="39"/>
    <w:pPr>
      <w:tabs>
        <w:tab w:val="right" w:leader="dot" w:pos="8296"/>
      </w:tabs>
      <w:ind w:left="420" w:leftChars="200"/>
    </w:p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autoRedefine/>
    <w:qFormat/>
    <w:uiPriority w:val="99"/>
    <w:rPr>
      <w:b/>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character" w:customStyle="1" w:styleId="17">
    <w:name w:val="Header Char"/>
    <w:basedOn w:val="14"/>
    <w:autoRedefine/>
    <w:semiHidden/>
    <w:qFormat/>
    <w:uiPriority w:val="99"/>
    <w:rPr>
      <w:rFonts w:ascii="Times New Roman" w:hAnsi="Times New Roman"/>
      <w:sz w:val="18"/>
      <w:szCs w:val="18"/>
    </w:rPr>
  </w:style>
  <w:style w:type="character" w:customStyle="1" w:styleId="18">
    <w:name w:val="页眉 字符"/>
    <w:link w:val="9"/>
    <w:autoRedefine/>
    <w:semiHidden/>
    <w:qFormat/>
    <w:locked/>
    <w:uiPriority w:val="99"/>
    <w:rPr>
      <w:sz w:val="18"/>
    </w:rPr>
  </w:style>
  <w:style w:type="character" w:customStyle="1" w:styleId="19">
    <w:name w:val="Footer Char"/>
    <w:basedOn w:val="14"/>
    <w:autoRedefine/>
    <w:semiHidden/>
    <w:qFormat/>
    <w:uiPriority w:val="99"/>
    <w:rPr>
      <w:rFonts w:ascii="Times New Roman" w:hAnsi="Times New Roman"/>
      <w:sz w:val="18"/>
      <w:szCs w:val="18"/>
    </w:rPr>
  </w:style>
  <w:style w:type="character" w:customStyle="1" w:styleId="20">
    <w:name w:val="页脚 字符"/>
    <w:link w:val="8"/>
    <w:autoRedefine/>
    <w:qFormat/>
    <w:locked/>
    <w:uiPriority w:val="99"/>
    <w:rPr>
      <w:sz w:val="18"/>
    </w:rPr>
  </w:style>
  <w:style w:type="character" w:customStyle="1" w:styleId="21">
    <w:name w:val="Body Text Char"/>
    <w:basedOn w:val="14"/>
    <w:autoRedefine/>
    <w:semiHidden/>
    <w:qFormat/>
    <w:uiPriority w:val="99"/>
    <w:rPr>
      <w:rFonts w:ascii="Times New Roman" w:hAnsi="Times New Roman"/>
      <w:szCs w:val="24"/>
    </w:rPr>
  </w:style>
  <w:style w:type="character" w:customStyle="1" w:styleId="22">
    <w:name w:val="正文文本 字符"/>
    <w:link w:val="5"/>
    <w:autoRedefine/>
    <w:qFormat/>
    <w:locked/>
    <w:uiPriority w:val="99"/>
    <w:rPr>
      <w:rFonts w:ascii="仿宋_GB2312" w:hAnsi="Times New Roman" w:eastAsia="仿宋_GB2312"/>
      <w:sz w:val="24"/>
    </w:rPr>
  </w:style>
  <w:style w:type="paragraph" w:customStyle="1" w:styleId="23">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autoRedefine/>
    <w:qFormat/>
    <w:uiPriority w:val="34"/>
    <w:pPr>
      <w:ind w:firstLine="420" w:firstLineChars="200"/>
    </w:pPr>
  </w:style>
  <w:style w:type="character" w:customStyle="1" w:styleId="25">
    <w:name w:val="标题 1 字符"/>
    <w:basedOn w:val="14"/>
    <w:link w:val="2"/>
    <w:autoRedefine/>
    <w:qFormat/>
    <w:uiPriority w:val="9"/>
    <w:rPr>
      <w:rFonts w:ascii="Times New Roman" w:hAnsi="Times New Roman"/>
      <w:b/>
      <w:bCs/>
      <w:kern w:val="44"/>
      <w:sz w:val="44"/>
      <w:szCs w:val="44"/>
    </w:rPr>
  </w:style>
  <w:style w:type="character" w:customStyle="1" w:styleId="26">
    <w:name w:val="标题 2 字符"/>
    <w:basedOn w:val="14"/>
    <w:link w:val="3"/>
    <w:autoRedefine/>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autoRedefine/>
    <w:semiHidden/>
    <w:qFormat/>
    <w:uiPriority w:val="99"/>
    <w:rPr>
      <w:rFonts w:ascii="Times New Roman" w:hAnsi="Times New Roman"/>
      <w:kern w:val="2"/>
      <w:sz w:val="18"/>
      <w:szCs w:val="18"/>
    </w:rPr>
  </w:style>
  <w:style w:type="character" w:customStyle="1" w:styleId="29">
    <w:name w:val="标题 3 字符"/>
    <w:basedOn w:val="14"/>
    <w:link w:val="4"/>
    <w:autoRedefine/>
    <w:qFormat/>
    <w:uiPriority w:val="9"/>
    <w:rPr>
      <w:rFonts w:ascii="Times New Roman" w:hAnsi="Times New Roman"/>
      <w:b/>
      <w:bCs/>
      <w:kern w:val="2"/>
      <w:sz w:val="32"/>
      <w:szCs w:val="32"/>
    </w:rPr>
  </w:style>
  <w:style w:type="paragraph" w:customStyle="1" w:styleId="30">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18"/>
    <w:autoRedefine/>
    <w:qFormat/>
    <w:uiPriority w:val="0"/>
    <w:rPr>
      <w:rFonts w:hint="default" w:ascii="Times New Roman" w:hAnsi="Times New Roman" w:eastAsia="方正楷体_GB2312" w:cs="Times New Roman"/>
      <w:sz w:val="28"/>
      <w:szCs w:val="28"/>
    </w:rPr>
  </w:style>
  <w:style w:type="paragraph" w:customStyle="1" w:styleId="32">
    <w:name w:val="四号正文"/>
    <w:basedOn w:val="1"/>
    <w:autoRedefine/>
    <w:qFormat/>
    <w:uiPriority w:val="0"/>
    <w:pPr>
      <w:spacing w:line="360" w:lineRule="auto"/>
    </w:pPr>
    <w:rPr>
      <w:rFonts w:ascii="??" w:hAnsi="??" w:eastAsia="宋体"/>
      <w:color w:val="000000"/>
      <w:kern w:val="0"/>
      <w:sz w:val="28"/>
      <w:szCs w:val="21"/>
      <w:lang w:val="zh-CN" w:eastAsia="zh-CN"/>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35">
    <w:name w:val="WPSOffice手动目录 3"/>
    <w:autoRedefine/>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www.wps.cn/officeDocument/2018/webExtension" Target="webExtensions/webExtension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png"/><Relationship Id="rId21" Type="http://www.wps.cn/officeDocument/2018/webExtension" Target="webExtensions/webExtension7.xml"/><Relationship Id="rId20" Type="http://schemas.openxmlformats.org/officeDocument/2006/relationships/image" Target="media/image6.png"/><Relationship Id="rId2" Type="http://schemas.openxmlformats.org/officeDocument/2006/relationships/settings" Target="settings.xml"/><Relationship Id="rId19" Type="http://www.wps.cn/officeDocument/2018/webExtension" Target="webExtensions/webExtension6.xml"/><Relationship Id="rId18" Type="http://schemas.openxmlformats.org/officeDocument/2006/relationships/image" Target="media/image5.png"/><Relationship Id="rId17" Type="http://www.wps.cn/officeDocument/2018/webExtension" Target="webExtensions/webExtension5.xml"/><Relationship Id="rId16" Type="http://schemas.openxmlformats.org/officeDocument/2006/relationships/image" Target="media/image4.png"/><Relationship Id="rId15" Type="http://www.wps.cn/officeDocument/2018/webExtension" Target="webExtensions/webExtension4.xml"/><Relationship Id="rId14" Type="http://schemas.openxmlformats.org/officeDocument/2006/relationships/image" Target="media/image3.png"/><Relationship Id="rId13" Type="http://www.wps.cn/officeDocument/2018/webExtension" Target="webExtensions/webExtension3.xml"/><Relationship Id="rId12" Type="http://schemas.openxmlformats.org/officeDocument/2006/relationships/image" Target="media/image2.png"/><Relationship Id="rId11" Type="http://www.wps.cn/officeDocument/2018/webExtension" Target="webExtensions/webExtension2.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1.xlsx"/></Relationships>
</file>

<file path=word/webExtensions/_rels/webExtension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package" Target="../embeddings/Workbook2.xlsx"/></Relationships>
</file>

<file path=word/webExtensions/_rels/webExtension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package" Target="../embeddings/Workbook3.xlsx"/></Relationships>
</file>

<file path=word/webExtensions/_rels/webExtension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package" Target="../embeddings/Workbook4.xlsx"/></Relationships>
</file>

<file path=word/webExtensions/_rels/webExtension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package" Target="../embeddings/Workbook5.xlsx"/></Relationships>
</file>

<file path=word/webExtensions/_rels/webExtension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package" Target="../embeddings/Workbook6.xlsx"/></Relationships>
</file>

<file path=word/webExtensions/_rels/webExtension7.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package" Target="../embeddings/Workbook7.xlsx"/></Relationships>
</file>

<file path=word/webExtensions/webExtension1.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1249688700346085&quot;,&quot;chart_type&quot;:&quot;柱状图&quot;,&quot;classifty_type&quot;:[&quot;比较类&quot;],&quot;dataSrc&quot;:{&quot;data&quot;:[[[&quot;地区&quot;,&quot;销量&quot;],[&quot;2021收入&quot;,&quot;1174.11&quot;],[&quot;2022收入&quot;,&quot;880.38&quot;],[&quot;2021支出&quot;,&quot;1174.11&quot;],[&quot;2022支出&quot;,&quot;880.38&quot;]]],&quot;dataType&quot;:&quot;obejct-table&quot;,&quot;download&quot;:false,&quot;srcType&quot;:&quot;local&quot;,&quot;url&quot;:&quot;&quot;},&quot;function_type&quot;:[&quot;柱形图&quot;],&quot;gif&quot;:&quot;//web.docer.wpscdn.cn/docer/ds-page/images/444734748594536323.gif?imageView2/2/w/500/quality/90&quot;,&quot;isFree&quot;:&quot;0&quot;,&quot;label&quot;:&quot;&lt;e-barbasic-chart&gt;&quot;,&quot;projectId&quot;:&quot;444734748594536323&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9e9e9&quot;,&quot;gridLineWidth&quot;:&quot;1&quot;,&quot;lineStyle&quot;:&quot;dashline&quot;,&quot;show&quot;:&quot;x&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quot;#2d8bfeff&quot;],&quot;type&quot;:&quot;multiple&quot;},&quot;display&quot;:{&quot;bar4CornerRadius&quot;:[0,0,0,0],&quot;barWidthPercent&quot;:&quot;0.5&quot;,&quot;barborderColor&quot;:&quot;&quot;,&quot;barborderWidth&quot;:&quot;0&quot;,&quot;fillOpacity&quot;:&quot;1&quot;},&quot;font&quot;:{&quot;color&quot;:&quot;#545454&quot;,&quot;fontFamily&quot;:&quot;黑体&quot;,&quot;fontSize&quot;:&quot;14&quot;},&quot;label&quot;:{&quot;display&quot;:false,&quot;positionChoice&quot;:&quot;上面&quot;,&quot;positionOptions&quot;:[&quot;上面&quot;,&quot;内部居下&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438.5321100917431,&quot;ratio&quot;:&quot;&quot;,&quot;rotate&quot;:0,&quot;width&quot;:538.5321100917431},&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true,&quot;text&quot;:&quot;收、支决算总计变动&quot;,&quot;totalHeight&quot;:&quot;39&quot;,&quot;xPosition&quot;:&quot;center&quot;,&quot;yPosition&quot;:&quot;top&quot;},&quot;tooltip&quot;:false,&quot;unitDisplay&quot;:{&quot;bottomLineHeight&quot;:&quot;15&quot;,&quot;color&quot;:&quot;#878787&quot;,&quot;fontFamily&quot;:&quot;黑体&quot;,&quot;fontSize&quot;:&quot;14&quot;,&quot;show&quot;:false,&quot;text&quot;:&quot;单位：万元&quot;,&quot;xPosition&quot;:&quot;left&quot;,&quot;yPosition&quot;:&quot;top&quot;},&quot;watermarkDisplay&quot;:{&quot;imgHeight&quot;:&quot;80&quot;,&quot;imgUrl&quot;:&quot;https://ss1.dydata.io/newchartWatermark.png&quot;,&quot;imgWidth&quot;:&quot;80&quot;,&quot;show&quot;:false}},&quot;templateId&quot;:&quot;444734748594536323&quot;,&quot;templateSwitch&quot;:&quot;cross&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S9mQy7TtDPRefubPR9f5hY.CBEB17BE.jpg?imageView2/2/w/500/quality/90&quot;,&quot;title&quot;:&quot;基础柱状图&quot;,&quot;type&quot;:&quot;chart&quot;},&quot;dschart_id&quot;:&quot;444734748594536323&quot;,&quot;flag&quot;:&quot;1003&quot;,&quot;id&quot;:&quot;40&quot;}"/>
    <wpswe:property key="isUseCommonErrorPage" value="false"/>
    <wpswe:property key="loadingImage" value="res:/icons/DsWebShapeDefaultPage.svg"/>
  </wpswe:properties>
  <wpswe:watchingCache>
    <wpswe:linkPath>C:/Users/罗勇/AppData/Local/Temp/wps.fpgyVP/Workbook1.xlsx</wpswe:linkPath>
  </wpswe:watchingCache>
  <wpswe:snapshot xmlns:r="http://schemas.openxmlformats.org/officeDocument/2006/relationships" r:embed="rId2"/>
  <wpswe:externalData xmlns:r="http://schemas.openxmlformats.org/officeDocument/2006/relationships" r:id="rId1"/>
  <wpswe:url>https://clientweb.docer.wps.cn/docer-ds/web-shape-1.0.0/?id=40&amp;dschart_id=444734748594536323&amp;from=chartwins&amp;productEntry=insert&amp;sceneEntry=rec&amp;flag=1003</wpswe:url>
  <wpswe:constantSnapshot>false</wpswe:constantSnapshot>
</wpswe:webExtension>
</file>

<file path=word/webExtensions/webExtension2.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4758982116793344&quot;,&quot;chart_type&quot;:&quot;饼图&quot;,&quot;classifty_type&quot;:[&quot;占比类&quot;],&quot;dataSrc&quot;:{&quot;data&quot;:[[[&quot;受教育水平&quot;,&quot;占比（%）&quot;],[&quot;一般公共预算财政拨款收入&quot;,&quot;100&quot;]]],&quot;dataType&quot;:&quot;obejct-table&quot;,&quot;download&quot;:false,&quot;srcType&quot;:&quot;local&quot;,&quot;url&quot;:&quot;&quot;},&quot;function_type&quot;:[&quot;饼图&quot;],&quot;gif&quot;:&quot;https://image.dycharts.com/444746070325460997.gif?imageView2/2/w/500/quality/90&quot;,&quot;isFree&quot;:&quot;0&quot;,&quot;label&quot;:&quot;&lt;e-piebasic-chart&gt;&quot;,&quot;position&quot;:{&quot;left&quot;:0,&quot;top&quot;:0},&quot;price&quot;:0,&quot;projectId&quot;:&quot;164759430046172228&quot;,&quot;props&quot;:{&quot;animation&quot;:{&quot;duration&quot;:&quot;1.5&quot;,&quot;easeStyle&quot;:&quot;&quot;,&quot;endPause&quot;:&quot;1&quot;,&quot;moveOptions&quot;:[&quot;轮子&quot;,&quot;百叶窗&quot;,&quot;折扇&quot;,&quot;径向展开&quot;],&quot;moveStyle&quot;:&quot;轮子&quot;,&quot;startDelay&quot;:&quot;0&quot;,&quot;transition&quot;:true},&quot;backgroundColor&quot;:&quot;&quot;,&quot;colors&quot;:{&quot;colorControlers&quot;:[&quot;multiple&quot;,&quot;linear&quot;],&quot;list&quot;:[&quot;#fbbb06ff&quot;],&quot;type&quot;:&quot;multiple&quot;},&quot;display&quot;:{&quot;borderColor&quot;:&quot;#FFFFFF&quot;,&quot;borderWidth&quot;:2.5,&quot;cornerRadius&quot;:0,&quot;fillOpacity&quot;:1,&quot;gapPercentage&quot;:0.8,&quot;innerRadiusRatio&quot;:0.046},&quot;label&quot;:{&quot;contentChoice&quot;:[&quot;百分比&quot;],&quot;contentOption&quot;:[&quot;名称&quot;,&quot;百分比&quot;,&quot;数值&quot;],&quot;display&quot;:true,&quot;positionChoice&quot;:&quot;内部周向&quot;,&quot;positionOptions&quot;:[&quot;内部周向&quot;,&quot;内部水平&quot;,&quot;外部&quot;],&quot;suffix&quot;:&quot;&quot;,&quot;textLabel&quot;:{&quot;color&quot;:&quot;#ffffffff&quot;,&quot;fontFamily&quot;:&quot;OPPOSans-M&quot;,&quot;fontSize&quot;:&quot;20&quot;}},&quot;legend&quot;:{&quot;color&quot;:[&quot;#545454&quot;],&quot;fontFamily&quot;:&quot;OPPOSans-M&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true,&quot;shadowAngle&quot;:&quot;45&quot;,&quot;shadowBlur&quot;:&quot;5&quot;,&quot;shadowColor&quot;:&quot;#a8a8a7cc&quot;,&quot;shadowOpacity&quot;:&quot;100&quot;,&quot;shadowRadius&quot;:&quot;3&quot;},&quot;size&quot;:{&quot;height&quot;:&quot;470&quot;,&quot;ratio&quot;:&quot;&quot;,&quot;rotate&quot;:0,&quot;width&quot;:&quot;600&quot;},&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OPPOSans-M&quot;,&quot;fontSize&quot;:&quot;30&quot;,&quot;lineHeight&quot;:&quot;10&quot;,&quot;show&quot;:false,&quot;text&quot;:&quot;中国网红受教育水平&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false,&quot;text&quot;:&quot;单位：%&quot;,&quot;xPosition&quot;:&quot;left&quot;,&quot;yPosition&quot;:&quot;top&quot;},&quot;watermarkDisplay&quot;:{&quot;imgHeight&quot;:&quot;80&quot;,&quot;imgUrl&quot;:&quot;https://ss1.dycharts.com/newchartWatermark.png&quot;,&quot;imgWidth&quot;:&quot;80&quot;,&quot;show&quot;:false}},&quot;templateId&quot;:&quot;444746070325460997-7&quot;,&quot;templateSwitch&quot;:&quot;key-value&quot;,&quot;theme&quot;:{&quot;_id&quot;:18,&quot;axis&quot;:{&quot;color&quot;:&quot;#a1a1a1 &quot;},&quot;backgroundColor&quot;:&quot;#FFFFFF&quot;,&quot;colors&quot;:[&quot;#3F3F3Fff&quot;,&quot;#EC4233ff&quot;,&quot;#FBBB06ff&quot;,&quot;#3F3F3Fff&quot;,&quot;#EC4233ff&quot;,&quot;#FBBB06ff&quot;,&quot;#3F3F3Fff&quot;,&quot;#EC4233ff&quot;,&quot;#FBBB06ff&quot;,&quot;#3F3F3Fff&quot;,&quot;#EC4233ff&quot;,&quot;#FBBB06ff&quot;,&quot;#3F3F3Fff&quot;,&quot;#EC4233ff&quot;],&quot;fonts&quot;:{&quot;accessoryColor&quot;:&quot;#878787&quot;,&quot;color&quot;:&quot;#545454&quot;,&quot;fontFamily&quot;:&quot;阿里巴巴普惠体 常规&quot;,&quot;fontSize&quot;:&quot;14&quot;},&quot;grid&quot;:{&quot;color&quot;:&quot;#cccccc&quot;},&quot;id&quot;:&quot;17&quot;,&quot;name&quot;:&quot;默认主题&quot;,&quot;price&quot;:&quot;0.0&quot;,&quot;shapeColor&quot;:1,&quot;themeId&quot;:&quot;18&quot;,&quot;thumb&quot;:&quot;https://ss1.dydata.io/v2/themes/17.png&quot;,&quot;titleFont&quot;:{&quot;color&quot;:&quot;#4c4c4c&quot;,&quot;fontFamily&quot;:&quot;阿里巴巴普惠体 常规&quot;,&quot;fontSize&quot;:&quot;36&quot;}},&quot;thumb&quot;:&quot;./images/444746070325460997-7.png&quot;,&quot;title&quot;:&quot;基础饼图&quot;,&quot;type&quot;:&quot;chart&quot;},&quot;dschart_id&quot;:&quot;444746070325460997-7&quot;,&quot;flag&quot;:&quot;1001&quot;}"/>
    <wpswe:property key="isUseCommonErrorPage" value="false"/>
    <wpswe:property key="loadingImage" value="res:/icons/DsWebShapeDefaultPage.svg"/>
  </wpswe:properties>
  <wpswe:watchingCache>
    <wpswe:linkPath>C:/Users/罗勇/AppData/Local/Temp/wps.FNPGHT/Workbook2.xlsx</wpswe:linkPath>
  </wpswe:watchingCache>
  <wpswe:snapshot xmlns:r="http://schemas.openxmlformats.org/officeDocument/2006/relationships" r:embed="rId2"/>
  <wpswe:externalData xmlns:r="http://schemas.openxmlformats.org/officeDocument/2006/relationships" r:id="rId1"/>
  <wpswe:url>https://clientweb.docer.wps.cn/docer-ds/web-shape-1.0.0/?id=99&amp;dschart_id=444746070325460997-7&amp;from=chartwins&amp;productEntry=insert&amp;sceneEntry=rec&amp;flag=1003</wpswe:url>
  <wpswe:constantSnapshot>false</wpswe:constantSnapshot>
</wpswe:webExtension>
</file>

<file path=word/webExtensions/webExtension3.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4758982116793344&quot;,&quot;chart_type&quot;:&quot;饼图&quot;,&quot;classifty_type&quot;:[&quot;占比类&quot;],&quot;dataSrc&quot;:{&quot;data&quot;:[[[&quot;受教育水平&quot;,&quot;占比（%）&quot;],[&quot;基本支出&quot;,&quot;94.3&quot;],[&quot;项目支出&quot;,&quot;5.7&quot;]]],&quot;dataType&quot;:&quot;obejct-table&quot;,&quot;download&quot;:false,&quot;srcType&quot;:&quot;local&quot;,&quot;url&quot;:&quot;&quot;},&quot;function_type&quot;:[&quot;饼图&quot;],&quot;gif&quot;:&quot;https://image.dycharts.com/444746070325460997.gif?imageView2/2/w/500/quality/90&quot;,&quot;isFree&quot;:&quot;0&quot;,&quot;label&quot;:&quot;&lt;e-piebasic-chart&gt;&quot;,&quot;position&quot;:{&quot;left&quot;:0,&quot;top&quot;:0},&quot;price&quot;:0,&quot;projectId&quot;:&quot;164759430046172228&quot;,&quot;props&quot;:{&quot;animation&quot;:{&quot;duration&quot;:&quot;1.5&quot;,&quot;easeStyle&quot;:&quot;&quot;,&quot;endPause&quot;:&quot;1&quot;,&quot;moveOptions&quot;:[&quot;轮子&quot;,&quot;百叶窗&quot;,&quot;折扇&quot;,&quot;径向展开&quot;],&quot;moveStyle&quot;:&quot;轮子&quot;,&quot;startDelay&quot;:&quot;0&quot;,&quot;transition&quot;:true},&quot;backgroundColor&quot;:&quot;#FFFFFF&quot;,&quot;colors&quot;:{&quot;colorControlers&quot;:[&quot;multiple&quot;,&quot;linear&quot;],&quot;list&quot;:[0,1],&quot;type&quot;:&quot;multiple&quot;},&quot;display&quot;:{&quot;borderColor&quot;:&quot;#FFFFFF&quot;,&quot;borderWidth&quot;:2.5,&quot;cornerRadius&quot;:0,&quot;fillOpacity&quot;:1,&quot;gapPercentage&quot;:0.8,&quot;innerRadiusRatio&quot;:0.046},&quot;label&quot;:{&quot;contentChoice&quot;:[&quot;百分比&quot;],&quot;contentOption&quot;:[&quot;名称&quot;,&quot;百分比&quot;,&quot;数值&quot;],&quot;display&quot;:true,&quot;positionChoice&quot;:&quot;内部周向&quot;,&quot;positionOptions&quot;:[&quot;内部周向&quot;,&quot;内部水平&quot;,&quot;外部&quot;],&quot;suffix&quot;:&quot;&quot;,&quot;textLabel&quot;:{&quot;color&quot;:&quot;#ffffffff&quot;,&quot;fontFamily&quot;:&quot;OPPOSans-M&quot;,&quot;fontSize&quot;:&quot;20&quot;}},&quot;legend&quot;:{&quot;color&quot;:[&quot;#545454&quot;],&quot;fontFamily&quot;:&quot;阿里巴巴普惠体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true,&quot;shadowAngle&quot;:&quot;45&quot;,&quot;shadowBlur&quot;:&quot;5&quot;,&quot;shadowColor&quot;:&quot;#a8a8a7cc&quot;,&quot;shadowOpacity&quot;:&quot;100&quot;,&quot;shadowRadius&quot;:&quot;3&quot;},&quot;size&quot;:{&quot;height&quot;:433,&quot;ratio&quot;:&quot;&quot;,&quot;rotate&quot;:0,&quot;width&quot;:533},&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30&quot;,&quot;lineHeight&quot;:&quot;10&quot;,&quot;show&quot;:false,&quot;text&quot;:&quot;中国网红受教育水平&quot;,&quot;totalHeight&quot;:&quot;39&quot;,&quot;xPosition&quot;:&quot;center&quot;,&quot;yPosition&quot;:&quot;top&quot;},&quot;tooltip&quot;:true,&quot;unitDisplay&quot;:{&quot;bottomLineHeight&quot;:&quot;15&quot;,&quot;color&quot;:&quot;#878787&quot;,&quot;fontFamily&quot;:&quot;阿里巴巴普惠体常规&quot;,&quot;fontSize&quot;:&quot;14&quot;,&quot;show&quot;:false,&quot;text&quot;:&quot;单位：%&quot;,&quot;xPosition&quot;:&quot;left&quot;,&quot;yPosition&quot;:&quot;top&quot;},&quot;watermarkDisplay&quot;:{&quot;imgHeight&quot;:&quot;80&quot;,&quot;imgUrl&quot;:&quot;https://ss1.dycharts.com/newchartWatermark.png&quot;,&quot;imgWidth&quot;:&quot;80&quot;,&quot;show&quot;:false}},&quot;templateId&quot;:&quot;444746070325460997-7&quot;,&quot;templateSwitch&quot;:&quot;key-value&quot;,&quot;theme&quot;:{&quot;_id&quot;:57,&quot;axis&quot;:{&quot;color&quot;:&quot;#a1a1a1&quot;},&quot;backgroundColor&quot;:&quot;#FFFFFF&quot;,&quot;card_color&quot;:&quot;#F9F9F9&quot;,&quot;colors&quot;:[&quot;#C32E24&quot;,&quot;#D8572A&quot;,&quot;#DB7C23&quot;,&quot;#CE6B45&quot;,&quot;#8A0012&quot;,&quot;#F7B535&quot;,&quot;#C32E24&quot;,&quot;#D8572A&quot;,&quot;#DB7C23&quot;,&quot;#CE6B45&quot;,&quot;#8A0012&quot;,&quot;#F7B535&quot;,&quot;#8A0012&quot;,&quot;#F7B535&quot;],&quot;fonts&quot;:{&quot;accessoryColor&quot;:&quot;#878787&quot;,&quot;color&quot;:&quot;#545454&quot;,&quot;fontFamily&quot;:&quot;阿里巴巴普惠体常规&quot;,&quot;fontSize&quot;:&quot;14&quot;},&quot;grid&quot;:{&quot;color&quot;:&quot;#ccc&quot;},&quot;name&quot;:&quot;赤色东方&quot;,&quot;price&quot;:3,&quot;shapeColor&quot;:1,&quot;themeId&quot;:57,&quot;thumb&quot;:&quot;https://ss1.dydata.io/v2/themes/57.png&quot;,&quot;titleFont&quot;:{&quot;color&quot;:&quot;#4c4c4c&quot;,&quot;fontFamily&quot;:&quot;阿里巴巴普惠体 常规&quot;,&quot;fontSize&quot;:&quot;36&quot;},&quot;typeColor&quot;:{&quot;name&quot;:[&quot;红色&quot;],&quot;num&quot;:[&quot;2&quot;]},&quot;typeStyle&quot;:{&quot;name&quot;:[&quot;中国风&quot;],&quot;num&quot;:[&quot;2&quot;]}},&quot;thumb&quot;:&quot;./images/444746070325460997-7.png&quot;,&quot;title&quot;:&quot;基础饼图&quot;,&quot;type&quot;:&quot;chart&quot;},&quot;dschart_id&quot;:&quot;444746070325460997-7&quot;,&quot;flag&quot;:&quot;1003&quot;,&quot;id&quot;:&quot;99&quot;}"/>
    <wpswe:property key="isUseCommonErrorPage" value="false"/>
    <wpswe:property key="loadingImage" value="res:/icons/DsWebShapeDefaultPage.svg"/>
  </wpswe:properties>
  <wpswe:watchingCache>
    <wpswe:linkPath>C:/Users/罗勇/AppData/Local/Temp/wps.LSoAab/Workbook3.xlsx</wpswe:linkPath>
  </wpswe:watchingCache>
  <wpswe:snapshot xmlns:r="http://schemas.openxmlformats.org/officeDocument/2006/relationships" r:embed="rId2"/>
  <wpswe:externalData xmlns:r="http://schemas.openxmlformats.org/officeDocument/2006/relationships" r:id="rId1"/>
  <wpswe:url>https://clientweb.docer.wps.cn/docer-ds/web-shape-1.0.0/?id=99&amp;dschart_id=444746070325460997-7&amp;from=chartwins&amp;productEntry=insert&amp;sceneEntry=rec&amp;flag=1003</wpswe:url>
  <wpswe:constantSnapshot>false</wpswe:constantSnapshot>
</wpswe:webExtension>
</file>

<file path=word/webExtensions/webExtension4.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1249688700346085&quot;,&quot;chart_type&quot;:&quot;柱状图&quot;,&quot;classifty_type&quot;:[&quot;比较类&quot;],&quot;dataSrc&quot;:{&quot;data&quot;:[[[&quot;地区&quot;,&quot;销量&quot;],[&quot;2021收入&quot;,&quot;1174.11&quot;],[&quot;2022收入&quot;,&quot;880.38&quot;],[&quot;2021支出&quot;,&quot;1174.11&quot;],[&quot;2022支出&quot;,&quot;880.38&quot;]]],&quot;dataType&quot;:&quot;obejct-table&quot;,&quot;download&quot;:false,&quot;srcType&quot;:&quot;local&quot;,&quot;url&quot;:&quot;&quot;},&quot;function_type&quot;:[&quot;柱形图&quot;],&quot;gif&quot;:&quot;//web.docer.wpscdn.cn/docer/ds-page/images/444734748594536323.gif?imageView2/2/w/500/quality/90&quot;,&quot;isFree&quot;:&quot;0&quot;,&quot;label&quot;:&quot;&lt;e-barbasic-chart&gt;&quot;,&quot;projectId&quot;:&quot;444734748594536323&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9e9e9&quot;,&quot;gridLineWidth&quot;:&quot;1&quot;,&quot;lineStyle&quot;:&quot;dashline&quot;,&quot;show&quot;:&quot;x&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quot;#2d8bfeff&quot;],&quot;type&quot;:&quot;multiple&quot;},&quot;display&quot;:{&quot;bar4CornerRadius&quot;:[0,0,0,0],&quot;barWidthPercent&quot;:&quot;0.5&quot;,&quot;barborderColor&quot;:&quot;&quot;,&quot;barborderWidth&quot;:&quot;0&quot;,&quot;fillOpacity&quot;:&quot;1&quot;},&quot;font&quot;:{&quot;color&quot;:&quot;#545454&quot;,&quot;fontFamily&quot;:&quot;黑体&quot;,&quot;fontSize&quot;:&quot;14&quot;},&quot;label&quot;:{&quot;display&quot;:false,&quot;positionChoice&quot;:&quot;上面&quot;,&quot;positionOptions&quot;:[&quot;上面&quot;,&quot;内部居下&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433,&quot;ratio&quot;:&quot;&quot;,&quot;rotate&quot;:0,&quot;width&quot;:533},&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true,&quot;text&quot;:&quot;收、支决算总计变动&quot;,&quot;totalHeight&quot;:&quot;39&quot;,&quot;xPosition&quot;:&quot;center&quot;,&quot;yPosition&quot;:&quot;top&quot;},&quot;tooltip&quot;:false,&quot;unitDisplay&quot;:{&quot;bottomLineHeight&quot;:&quot;15&quot;,&quot;color&quot;:&quot;#878787&quot;,&quot;fontFamily&quot;:&quot;黑体&quot;,&quot;fontSize&quot;:&quot;14&quot;,&quot;show&quot;:false,&quot;text&quot;:&quot;单位：万元&quot;,&quot;xPosition&quot;:&quot;left&quot;,&quot;yPosition&quot;:&quot;top&quot;},&quot;watermarkDisplay&quot;:{&quot;imgHeight&quot;:&quot;80&quot;,&quot;imgUrl&quot;:&quot;https://ss1.dydata.io/newchartWatermark.png&quot;,&quot;imgWidth&quot;:&quot;80&quot;,&quot;show&quot;:false}},&quot;templateId&quot;:&quot;444734748594536323&quot;,&quot;templateSwitch&quot;:&quot;cross&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S9mQy7TtDPRefubPR9f5hY.CBEB17BE.jpg?imageView2/2/w/500/quality/90&quot;,&quot;title&quot;:&quot;基础柱状图&quot;,&quot;type&quot;:&quot;chart&quot;},&quot;dschart_id&quot;:&quot;444734748594536323&quot;,&quot;flag&quot;:&quot;1003&quot;,&quot;id&quot;:&quot;40&quot;}"/>
    <wpswe:property key="isUseCommonErrorPage" value="false"/>
    <wpswe:property key="loadingImage" value="res:/icons/DsWebShapeDefaultPage.svg"/>
  </wpswe:properties>
  <wpswe:watchingCache>
    <wpswe:linkPath>C:/Users/罗勇/AppData/Local/Temp/wps.neioWH/Workbook4.xlsx</wpswe:linkPath>
  </wpswe:watchingCache>
  <wpswe:snapshot xmlns:r="http://schemas.openxmlformats.org/officeDocument/2006/relationships" r:embed="rId2"/>
  <wpswe:externalData xmlns:r="http://schemas.openxmlformats.org/officeDocument/2006/relationships" r:id="rId1"/>
  <wpswe:url>https://clientweb.docer.wps.cn/docer-ds/web-shape-1.0.0/?id=40&amp;dschart_id=444734748594536323&amp;from=chartwins&amp;productEntry=insert&amp;sceneEntry=rec&amp;flag=1003</wpswe:url>
  <wpswe:constantSnapshot>false</wpswe:constantSnapshot>
</wpswe:webExtension>
</file>

<file path=word/webExtensions/webExtension5.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1249688700346085&quot;,&quot;chart_type&quot;:&quot;柱状图&quot;,&quot;classifty_type&quot;:[&quot;比较类&quot;],&quot;dataSrc&quot;:{&quot;data&quot;:[[[&quot;地区&quot;,&quot;销量&quot;],[&quot;&quot;,&quot;&quot;],[&quot;&quot;,&quot;&quot;],[&quot;2021支出&quot;,&quot;1174.11&quot;],[&quot;2022支出&quot;,&quot;880.38&quot;]]],&quot;dataType&quot;:&quot;obejct-table&quot;,&quot;download&quot;:false,&quot;srcType&quot;:&quot;local&quot;,&quot;url&quot;:&quot;&quot;},&quot;function_type&quot;:[&quot;柱形图&quot;],&quot;gif&quot;:&quot;//web.docer.wpscdn.cn/docer/ds-page/images/444734748594536323.gif?imageView2/2/w/500/quality/90&quot;,&quot;isFree&quot;:&quot;0&quot;,&quot;label&quot;:&quot;&lt;e-barbasic-chart&gt;&quot;,&quot;projectId&quot;:&quot;444734748594536323&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9e9e9&quot;,&quot;gridLineWidth&quot;:&quot;1&quot;,&quot;lineStyle&quot;:&quot;dashline&quot;,&quot;show&quot;:&quot;x&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quot;#2d8bfeff&quot;],&quot;type&quot;:&quot;multiple&quot;},&quot;display&quot;:{&quot;bar4CornerRadius&quot;:[0,0,0,0],&quot;barWidthPercent&quot;:&quot;0.5&quot;,&quot;barborderColor&quot;:&quot;&quot;,&quot;barborderWidth&quot;:&quot;0&quot;,&quot;fillOpacity&quot;:&quot;1&quot;},&quot;font&quot;:{&quot;color&quot;:&quot;#545454&quot;,&quot;fontFamily&quot;:&quot;黑体&quot;,&quot;fontSize&quot;:&quot;14&quot;},&quot;label&quot;:{&quot;display&quot;:false,&quot;positionChoice&quot;:&quot;上面&quot;,&quot;positionOptions&quot;:[&quot;上面&quot;,&quot;内部居下&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438.5321100917431,&quot;ratio&quot;:&quot;&quot;,&quot;rotate&quot;:0,&quot;width&quot;:538.5321100917431},&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true,&quot;text&quot;:&quot;收、支决算总计变动&quot;,&quot;totalHeight&quot;:&quot;39&quot;,&quot;xPosition&quot;:&quot;center&quot;,&quot;yPosition&quot;:&quot;top&quot;},&quot;tooltip&quot;:false,&quot;unitDisplay&quot;:{&quot;bottomLineHeight&quot;:&quot;15&quot;,&quot;color&quot;:&quot;#878787&quot;,&quot;fontFamily&quot;:&quot;黑体&quot;,&quot;fontSize&quot;:&quot;14&quot;,&quot;show&quot;:false,&quot;text&quot;:&quot;单位：万元&quot;,&quot;xPosition&quot;:&quot;left&quot;,&quot;yPosition&quot;:&quot;top&quot;},&quot;watermarkDisplay&quot;:{&quot;imgHeight&quot;:&quot;80&quot;,&quot;imgUrl&quot;:&quot;https://ss1.dydata.io/newchartWatermark.png&quot;,&quot;imgWidth&quot;:&quot;80&quot;,&quot;show&quot;:false}},&quot;templateId&quot;:&quot;444734748594536323&quot;,&quot;templateSwitch&quot;:&quot;cross&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S9mQy7TtDPRefubPR9f5hY.CBEB17BE.jpg?imageView2/2/w/500/quality/90&quot;,&quot;title&quot;:&quot;基础柱状图&quot;,&quot;type&quot;:&quot;chart&quot;},&quot;dschart_id&quot;:&quot;444734748594536323&quot;,&quot;flag&quot;:&quot;1003&quot;,&quot;id&quot;:&quot;40&quot;}"/>
    <wpswe:property key="isUseCommonErrorPage" value="false"/>
    <wpswe:property key="loadingImage" value="res:/icons/DsWebShapeDefaultPage.svg"/>
  </wpswe:properties>
  <wpswe:watchingCache>
    <wpswe:linkPath>C:/Users/罗勇/AppData/Local/Temp/wps.yoPEzS/Workbook5.xlsx</wpswe:linkPath>
  </wpswe:watchingCache>
  <wpswe:snapshot xmlns:r="http://schemas.openxmlformats.org/officeDocument/2006/relationships" r:embed="rId2"/>
  <wpswe:externalData xmlns:r="http://schemas.openxmlformats.org/officeDocument/2006/relationships" r:id="rId1"/>
  <wpswe:url>https://clientweb.docer.wps.cn/docer-ds/web-shape-1.0.0/?id=40&amp;dschart_id=444734748594536323&amp;from=chartwins&amp;productEntry=insert&amp;sceneEntry=rec&amp;flag=1003</wpswe:url>
  <wpswe:constantSnapshot>false</wpswe:constantSnapshot>
</wpswe:webExtension>
</file>

<file path=word/webExtensions/webExtension6.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4758982116793344&quot;,&quot;chart_type&quot;:&quot;饼图&quot;,&quot;classifty_type&quot;:[&quot;占比类&quot;],&quot;dataSrc&quot;:{&quot;data&quot;:[[[&quot;受教育水平&quot;,&quot;占比（%）&quot;],[&quot;教育支出&quot;,&quot;81.8&quot;],[&quot;社会保障和就业支出&quot;,&quot;8.7&quot;],[&quot;卫生健康&quot;,&quot;3.8&quot;],[&quot;住房保障&quot;,&quot;5.7&quot;]]],&quot;dataType&quot;:&quot;obejct-table&quot;,&quot;download&quot;:false,&quot;srcType&quot;:&quot;local&quot;,&quot;url&quot;:&quot;&quot;},&quot;function_type&quot;:[&quot;饼图&quot;],&quot;gif&quot;:&quot;https://image.dycharts.com/444746070325460997.gif?imageView2/2/w/500/quality/90&quot;,&quot;isFree&quot;:&quot;0&quot;,&quot;label&quot;:&quot;&lt;e-piebasic-chart&gt;&quot;,&quot;position&quot;:{&quot;left&quot;:0,&quot;top&quot;:0},&quot;price&quot;:0,&quot;projectId&quot;:&quot;164759430046172228&quot;,&quot;props&quot;:{&quot;animation&quot;:{&quot;duration&quot;:&quot;1.5&quot;,&quot;easeStyle&quot;:&quot;&quot;,&quot;endPause&quot;:&quot;1&quot;,&quot;moveOptions&quot;:[&quot;轮子&quot;,&quot;百叶窗&quot;,&quot;折扇&quot;,&quot;径向展开&quot;],&quot;moveStyle&quot;:&quot;轮子&quot;,&quot;startDelay&quot;:&quot;0&quot;,&quot;transition&quot;:true},&quot;backgroundColor&quot;:&quot;#FFFFFF&quot;,&quot;colors&quot;:{&quot;colorControlers&quot;:[&quot;multiple&quot;,&quot;linear&quot;],&quot;list&quot;:[0,1,2,3],&quot;type&quot;:&quot;multiple&quot;},&quot;display&quot;:{&quot;borderColor&quot;:&quot;#FFFFFF&quot;,&quot;borderWidth&quot;:2.5,&quot;cornerRadius&quot;:0,&quot;fillOpacity&quot;:1,&quot;gapPercentage&quot;:0.8,&quot;innerRadiusRatio&quot;:0.046},&quot;label&quot;:{&quot;contentChoice&quot;:[&quot;百分比&quot;],&quot;contentOption&quot;:[&quot;名称&quot;,&quot;百分比&quot;,&quot;数值&quot;],&quot;display&quot;:true,&quot;positionChoice&quot;:&quot;内部周向&quot;,&quot;positionOptions&quot;:[&quot;内部周向&quot;,&quot;内部水平&quot;,&quot;外部&quot;],&quot;suffix&quot;:&quot;&quot;,&quot;textLabel&quot;:{&quot;color&quot;:&quot;#ffffffff&quot;,&quot;fontFamily&quot;:&quot;OPPOSans-M&quot;,&quot;fontSize&quot;:&quot;20&quot;}},&quot;legend&quot;:{&quot;color&quot;:[&quot;#545454&quot;],&quot;fontFamily&quot;:&quot;阿里巴巴普惠体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true,&quot;shadowAngle&quot;:&quot;45&quot;,&quot;shadowBlur&quot;:&quot;5&quot;,&quot;shadowColor&quot;:&quot;#a8a8a7cc&quot;,&quot;shadowOpacity&quot;:&quot;100&quot;,&quot;shadowRadius&quot;:&quot;3&quot;},&quot;size&quot;:{&quot;height&quot;:&quot;470&quot;,&quot;ratio&quot;:&quot;&quot;,&quot;rotate&quot;:0,&quot;width&quot;:&quot;600&quot;},&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30&quot;,&quot;lineHeight&quot;:&quot;10&quot;,&quot;show&quot;:false,&quot;text&quot;:&quot;中国网红受教育水平&quot;,&quot;totalHeight&quot;:&quot;39&quot;,&quot;xPosition&quot;:&quot;center&quot;,&quot;yPosition&quot;:&quot;top&quot;},&quot;tooltip&quot;:true,&quot;unitDisplay&quot;:{&quot;bottomLineHeight&quot;:&quot;15&quot;,&quot;color&quot;:&quot;#878787&quot;,&quot;fontFamily&quot;:&quot;阿里巴巴普惠体常规&quot;,&quot;fontSize&quot;:&quot;14&quot;,&quot;show&quot;:false,&quot;text&quot;:&quot;单位：%&quot;,&quot;xPosition&quot;:&quot;left&quot;,&quot;yPosition&quot;:&quot;top&quot;},&quot;watermarkDisplay&quot;:{&quot;imgHeight&quot;:&quot;80&quot;,&quot;imgUrl&quot;:&quot;https://ss1.dycharts.com/newchartWatermark.png&quot;,&quot;imgWidth&quot;:&quot;80&quot;,&quot;show&quot;:false}},&quot;templateId&quot;:&quot;444746070325460997-7&quot;,&quot;templateSwitch&quot;:&quot;key-value&quot;,&quot;theme&quot;:{&quot;_id&quot;:57,&quot;axis&quot;:{&quot;color&quot;:&quot;#a1a1a1&quot;},&quot;backgroundColor&quot;:&quot;#FFFFFF&quot;,&quot;card_color&quot;:&quot;#F9F9F9&quot;,&quot;colors&quot;:[&quot;#C32E24&quot;,&quot;#D8572A&quot;,&quot;#DB7C23&quot;,&quot;#CE6B45&quot;,&quot;#8A0012&quot;,&quot;#F7B535&quot;,&quot;#C32E24&quot;,&quot;#D8572A&quot;,&quot;#DB7C23&quot;,&quot;#CE6B45&quot;,&quot;#8A0012&quot;,&quot;#F7B535&quot;,&quot;#8A0012&quot;,&quot;#F7B535&quot;],&quot;fonts&quot;:{&quot;accessoryColor&quot;:&quot;#878787&quot;,&quot;color&quot;:&quot;#545454&quot;,&quot;fontFamily&quot;:&quot;阿里巴巴普惠体常规&quot;,&quot;fontSize&quot;:&quot;14&quot;},&quot;grid&quot;:{&quot;color&quot;:&quot;#ccc&quot;},&quot;name&quot;:&quot;赤色东方&quot;,&quot;price&quot;:3,&quot;shapeColor&quot;:1,&quot;themeId&quot;:57,&quot;thumb&quot;:&quot;https://ss1.dydata.io/v2/themes/57.png&quot;,&quot;titleFont&quot;:{&quot;color&quot;:&quot;#4c4c4c&quot;,&quot;fontFamily&quot;:&quot;阿里巴巴普惠体 常规&quot;,&quot;fontSize&quot;:&quot;36&quot;},&quot;typeColor&quot;:{&quot;name&quot;:[&quot;红色&quot;],&quot;num&quot;:[&quot;2&quot;]},&quot;typeStyle&quot;:{&quot;name&quot;:[&quot;中国风&quot;],&quot;num&quot;:[&quot;2&quot;]}},&quot;thumb&quot;:&quot;./images/444746070325460997-7.png&quot;,&quot;title&quot;:&quot;基础饼图&quot;,&quot;type&quot;:&quot;chart&quot;},&quot;dschart_id&quot;:&quot;444746070325460997-7&quot;,&quot;flag&quot;:&quot;1001&quot;}"/>
    <wpswe:property key="isUseCommonErrorPage" value="false"/>
    <wpswe:property key="loadingImage" value="res:/icons/DsWebShapeDefaultPage.svg"/>
  </wpswe:properties>
  <wpswe:watchingCache>
    <wpswe:linkPath>C:/Users/罗勇/AppData/Local/Temp/wps.wYkiAl/Workbook6.xlsx</wpswe:linkPath>
  </wpswe:watchingCache>
  <wpswe:snapshot xmlns:r="http://schemas.openxmlformats.org/officeDocument/2006/relationships" r:embed="rId2"/>
  <wpswe:externalData xmlns:r="http://schemas.openxmlformats.org/officeDocument/2006/relationships" r:id="rId1"/>
  <wpswe:url>https://clientweb.docer.wps.cn/docer-ds/web-shape-1.0.0/?id=99&amp;dschart_id=444746070325460997-7&amp;from=chartwins&amp;productEntry=insert&amp;sceneEntry=rec&amp;flag=1003</wpswe:url>
  <wpswe:constantSnapshot>false</wpswe:constantSnapshot>
</wpswe:webExtension>
</file>

<file path=word/webExtensions/webExtension7.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1243067158731941&quot;,&quot;chart_type&quot;:&quot;饼图&quot;,&quot;classifty_type&quot;:[&quot;占比类&quot;],&quot;dataSrc&quot;:{&quot;data&quot;:[[[&quot;受教育水平&quot;,&quot;占比（%）&quot;],[&quot;公务接待费&quot;,&quot;100&quot;]]],&quot;dataType&quot;:&quot;obejct-table&quot;,&quot;download&quot;:false,&quot;srcType&quot;:&quot;local&quot;,&quot;url&quot;:&quot;&quot;},&quot;function_type&quot;:[&quot;饼图&quot;],&quot;gif&quot;:&quot;//web.docer.wpscdn.cn/docer/ds-page/images/444746070325460997.gif?imageView2/2/w/500/quality/90&quot;,&quot;index&quot;:1,&quot;isFree&quot;:&quot;0&quot;,&quot;label&quot;:&quot;&lt;e-piebasic-chart&gt;&quot;,&quot;projectId&quot;:&quot;444746070325460997&quot;,&quot;props&quot;:{&quot;animation&quot;:{&quot;duration&quot;:&quot;1.5&quot;,&quot;easeStyle&quot;:&quot;&quot;,&quot;endPause&quot;:&quot;1&quot;,&quot;moveOptions&quot;:[&quot;轮子&quot;,&quot;百叶窗&quot;,&quot;折扇&quot;,&quot;径向展开&quot;],&quot;moveStyle&quot;:&quot;轮子&quot;,&quot;startDelay&quot;:&quot;0&quot;,&quot;transition&quot;:true},&quot;axis&quot;:&quot;&quot;,&quot;backgroundColor&quot;:&quot;&quot;,&quot;colors&quot;:{&quot;colorControlers&quot;:[&quot;multiple&quot;,&quot;linear&quot;],&quot;list&quot;:[0,1,2,3,4],&quot;type&quot;:&quot;multiple&quot;},&quot;display&quot;:{&quot;borderColor&quot;:&quot;#FFFFFF&quot;,&quot;borderWidth&quot;:&quot;1&quot;,&quot;cornerRadius&quot;:&quot;0&quot;,&quot;fillOpacity&quot;:&quot;1&quot;,&quot;gapPercentage&quot;:&quot;0&quot;,&quot;innerRadiusRatio&quot;:&quot;0&quot;},&quot;label&quot;:{&quot;contentChoice&quot;:[&quot;名称&quot;,&quot;百分比&quot;],&quot;contentOption&quot;:[&quot;名称&quot;,&quot;百分比&quot;,&quot;数值&quot;],&quot;display&quot;:false,&quot;positionChoice&quot;:&quot;内部水平&quot;,&quot;positionOptions&quot;:[&quot;内部周向&quot;,&quot;内部水平&quot;,&quot;外部&quot;],&quot;suffix&quot;:&quot;&quot;,&quot;textLabel&quot;:{&quot;color&quot;:&quot;#545454&quot;,&quot;fontFamily&quot;:&quot;黑体&quot;,&quot;fontSize&quot;:&quot;14&quot;}},&quot;legend&quot;:{&quot;color&quot;:[&quot;#545454&quot;],&quot;fontFamily&quot;:&quot;OPPOSans-M&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true,&quot;shadowAngle&quot;:&quot;45&quot;,&quot;shadowBlur&quot;:&quot;5&quot;,&quot;shadowColor&quot;:&quot;#a8a8a7cc&quot;,&quot;shadowOpacity&quot;:&quot;100&quot;,&quot;shadowRadius&quot;:&quot;3&quot;},&quot;size&quot;:{&quot;height&quot;:236,&quot;ratio&quot;:&quot;&quot;,&quot;rotate&quot;:0,&quot;width&quot;:476},&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OPPOSans-M&quot;,&quot;fontSize&quot;:&quot;30&quot;,&quot;lineHeight&quot;:&quot;10&quot;,&quot;show&quot;:false,&quot;text&quot;:&quot;中国网红受教育水平&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false,&quot;text&quot;:&quot;单位：%&quot;,&quot;xPosition&quot;:&quot;left&quot;,&quot;yPosition&quot;:&quot;top&quot;},&quot;watermarkDisplay&quot;:{&quot;imgHeight&quot;:&quot;80&quot;,&quot;imgUrl&quot;:&quot;https://ss1.dydata.io/newchartWatermark.png&quot;,&quot;imgWidth&quot;:&quot;80&quot;,&quot;show&quot;:false}},&quot;templateId&quot;:&quot;444746070325460997&quot;,&quot;templateSwitch&quot;:&quot;key-value&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E8hjxBcbsDqAkMBMmTgoN2.D0C288B1.jpg?imageView2/2/w/500/quality/90&quot;,&quot;title&quot;:&quot;基础饼图&quot;,&quot;type&quot;:&quot;chart&quot;},&quot;dschart_id&quot;:&quot;444746070325460997&quot;,&quot;flag&quot;:&quot;1001&quot;,&quot;id&quot;:&quot;99&quot;}"/>
    <wpswe:property key="isUseCommonErrorPage" value="false"/>
    <wpswe:property key="loadingImage" value="res:/icons/DsWebShapeDefaultPage.svg"/>
  </wpswe:properties>
  <wpswe:watchingCache>
    <wpswe:linkPath>C:/Users/罗勇/AppData/Local/Temp/wps.ICBvOO/Workbook7.xlsx</wpswe:linkPath>
  </wpswe:watchingCache>
  <wpswe:snapshot xmlns:r="http://schemas.openxmlformats.org/officeDocument/2006/relationships" r:embed="rId2"/>
  <wpswe:externalData xmlns:r="http://schemas.openxmlformats.org/officeDocument/2006/relationships" r:id="rId1"/>
  <wpswe:url>https://clientweb.docer.wps.cn/docer-ds/web-shape-1.0.0/?id=99&amp;dschart_id=444746070325460997-7&amp;from=chartwins&amp;productEntry=insert&amp;sceneEntry=rec&amp;flag=1003</wpswe:url>
  <wpswe:constantSnapshot>false</wpswe:constantSnapshot>
</wps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1</TotalTime>
  <ScaleCrop>false</ScaleCrop>
  <LinksUpToDate>false</LinksUpToDate>
  <CharactersWithSpaces>5889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2023-12-28T07:10:02Z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6B9C57F73F5E4D1C8636041FDD34F3D6_12</vt:lpwstr>
  </property>
</Properties>
</file>