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outlineLvl w:val="0"/>
        <w:rPr>
          <w:rFonts w:hint="eastAsia" w:ascii="仿宋" w:hAnsi="仿宋" w:eastAsia="仿宋" w:cs="仿宋"/>
          <w:b w:val="0"/>
          <w:bCs w:val="0"/>
          <w:sz w:val="72"/>
          <w:szCs w:val="72"/>
        </w:rPr>
      </w:pPr>
    </w:p>
    <w:p>
      <w:pPr>
        <w:spacing w:line="240" w:lineRule="auto"/>
        <w:jc w:val="center"/>
        <w:outlineLvl w:val="0"/>
        <w:rPr>
          <w:rFonts w:hint="eastAsia" w:ascii="仿宋" w:hAnsi="仿宋" w:eastAsia="仿宋" w:cs="仿宋"/>
          <w:b w:val="0"/>
          <w:bCs w:val="0"/>
          <w:sz w:val="72"/>
          <w:szCs w:val="72"/>
        </w:rPr>
      </w:pPr>
    </w:p>
    <w:p>
      <w:pPr>
        <w:spacing w:line="240" w:lineRule="auto"/>
        <w:jc w:val="center"/>
        <w:outlineLvl w:val="0"/>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202</w:t>
      </w:r>
      <w:r>
        <w:rPr>
          <w:rFonts w:hint="eastAsia" w:ascii="方正小标宋简体" w:hAnsi="方正小标宋简体" w:eastAsia="方正小标宋简体" w:cs="方正小标宋简体"/>
          <w:b w:val="0"/>
          <w:bCs w:val="0"/>
          <w:sz w:val="72"/>
          <w:szCs w:val="72"/>
          <w:lang w:val="en-US" w:eastAsia="zh-CN"/>
        </w:rPr>
        <w:t>2</w:t>
      </w:r>
      <w:r>
        <w:rPr>
          <w:rFonts w:hint="eastAsia" w:ascii="方正小标宋简体" w:hAnsi="方正小标宋简体" w:eastAsia="方正小标宋简体" w:cs="方正小标宋简体"/>
          <w:b w:val="0"/>
          <w:bCs w:val="0"/>
          <w:sz w:val="72"/>
          <w:szCs w:val="72"/>
        </w:rPr>
        <w:t>年度</w:t>
      </w:r>
    </w:p>
    <w:p>
      <w:pPr>
        <w:spacing w:line="240" w:lineRule="auto"/>
        <w:jc w:val="center"/>
        <w:outlineLvl w:val="0"/>
        <w:rPr>
          <w:rFonts w:hint="eastAsia" w:ascii="方正小标宋简体" w:hAnsi="方正小标宋简体" w:eastAsia="方正小标宋简体" w:cs="方正小标宋简体"/>
          <w:b w:val="0"/>
          <w:bCs w:val="0"/>
          <w:sz w:val="72"/>
          <w:szCs w:val="72"/>
          <w:lang w:val="en-US" w:eastAsia="zh-CN"/>
        </w:rPr>
      </w:pPr>
      <w:r>
        <w:rPr>
          <w:rFonts w:hint="eastAsia" w:ascii="方正小标宋简体" w:hAnsi="方正小标宋简体" w:eastAsia="方正小标宋简体" w:cs="方正小标宋简体"/>
          <w:b w:val="0"/>
          <w:bCs w:val="0"/>
          <w:sz w:val="72"/>
          <w:szCs w:val="72"/>
        </w:rPr>
        <w:t>剑阁县</w:t>
      </w:r>
      <w:r>
        <w:rPr>
          <w:rFonts w:hint="eastAsia" w:ascii="方正小标宋简体" w:hAnsi="方正小标宋简体" w:eastAsia="方正小标宋简体" w:cs="方正小标宋简体"/>
          <w:b w:val="0"/>
          <w:bCs w:val="0"/>
          <w:sz w:val="72"/>
          <w:szCs w:val="72"/>
          <w:lang w:val="en-US" w:eastAsia="zh-CN"/>
        </w:rPr>
        <w:t>东宝小学</w:t>
      </w:r>
      <w:bookmarkStart w:id="0" w:name="_Toc15396476"/>
      <w:bookmarkStart w:id="1" w:name="_Toc15396598"/>
      <w:bookmarkStart w:id="2" w:name="_Toc15377426"/>
      <w:bookmarkStart w:id="3" w:name="_Toc15306268"/>
      <w:bookmarkStart w:id="4" w:name="_Toc15377194"/>
      <w:bookmarkStart w:id="5" w:name="_Toc15378442"/>
      <w:r>
        <w:rPr>
          <w:rFonts w:hint="eastAsia" w:ascii="方正小标宋简体" w:hAnsi="方正小标宋简体" w:eastAsia="方正小标宋简体" w:cs="方正小标宋简体"/>
          <w:b w:val="0"/>
          <w:bCs w:val="0"/>
          <w:sz w:val="72"/>
          <w:szCs w:val="72"/>
          <w:lang w:val="en-US" w:eastAsia="zh-CN"/>
        </w:rPr>
        <w:t>校</w:t>
      </w:r>
    </w:p>
    <w:p>
      <w:pPr>
        <w:adjustRightInd w:val="0"/>
        <w:snapToGrid w:val="0"/>
        <w:spacing w:line="240" w:lineRule="auto"/>
        <w:jc w:val="center"/>
        <w:outlineLvl w:val="0"/>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lang w:eastAsia="zh-CN"/>
        </w:rPr>
        <w:t>单位</w:t>
      </w:r>
      <w:r>
        <w:rPr>
          <w:rFonts w:hint="eastAsia" w:ascii="方正小标宋简体" w:hAnsi="方正小标宋简体" w:eastAsia="方正小标宋简体" w:cs="方正小标宋简体"/>
          <w:b w:val="0"/>
          <w:bCs w:val="0"/>
          <w:sz w:val="72"/>
          <w:szCs w:val="72"/>
        </w:rPr>
        <w:t>决算</w:t>
      </w:r>
      <w:bookmarkEnd w:id="0"/>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p>
    <w:p>
      <w:pPr>
        <w:widowControl/>
        <w:jc w:val="center"/>
        <w:rPr>
          <w:rFonts w:hint="eastAsia" w:ascii="仿宋" w:hAnsi="仿宋" w:eastAsia="仿宋" w:cs="仿宋"/>
          <w:sz w:val="48"/>
          <w:szCs w:val="48"/>
        </w:rPr>
      </w:pPr>
      <w:r>
        <w:rPr>
          <w:rFonts w:ascii="方正小标宋简体" w:hAnsi="宋体" w:eastAsia="方正小标宋简体"/>
          <w:sz w:val="36"/>
          <w:szCs w:val="36"/>
        </w:rPr>
        <w:br w:type="page"/>
      </w:r>
      <w:r>
        <w:rPr>
          <w:rFonts w:hint="eastAsia" w:ascii="仿宋" w:hAnsi="仿宋" w:eastAsia="仿宋" w:cs="仿宋"/>
          <w:sz w:val="48"/>
          <w:szCs w:val="48"/>
        </w:rPr>
        <w:t>目</w:t>
      </w:r>
      <w:r>
        <w:rPr>
          <w:rFonts w:hint="eastAsia" w:ascii="仿宋" w:hAnsi="仿宋" w:eastAsia="仿宋" w:cs="仿宋"/>
          <w:sz w:val="48"/>
          <w:szCs w:val="48"/>
          <w:lang w:val="en-US" w:eastAsia="zh-CN"/>
        </w:rPr>
        <w:t xml:space="preserve"> </w:t>
      </w:r>
      <w:r>
        <w:rPr>
          <w:rFonts w:hint="eastAsia" w:ascii="仿宋" w:hAnsi="仿宋" w:eastAsia="仿宋" w:cs="仿宋"/>
          <w:sz w:val="48"/>
          <w:szCs w:val="48"/>
        </w:rPr>
        <w:t>录</w:t>
      </w:r>
    </w:p>
    <w:p>
      <w:pPr>
        <w:pStyle w:val="8"/>
      </w:pPr>
      <w:r>
        <w:rPr>
          <w:rFonts w:hint="eastAsia"/>
        </w:rPr>
        <w:t>公开时间：2023年</w:t>
      </w:r>
      <w:r>
        <w:rPr>
          <w:rFonts w:hint="eastAsia"/>
          <w:lang w:val="en-US" w:eastAsia="zh-CN"/>
        </w:rPr>
        <w:t>10</w:t>
      </w:r>
      <w:r>
        <w:rPr>
          <w:rFonts w:hint="eastAsia"/>
        </w:rPr>
        <w:t xml:space="preserve"> 月 </w:t>
      </w:r>
      <w:r>
        <w:rPr>
          <w:rFonts w:hint="eastAsia"/>
          <w:lang w:val="en-US" w:eastAsia="zh-CN"/>
        </w:rPr>
        <w:t>31</w:t>
      </w:r>
      <w:r>
        <w:rPr>
          <w:rFonts w:hint="eastAsia"/>
        </w:rPr>
        <w:t>日</w:t>
      </w:r>
    </w:p>
    <w:p>
      <w:pPr>
        <w:pStyle w:val="8"/>
        <w:adjustRightInd w:val="0"/>
        <w:snapToGrid w:val="0"/>
        <w:spacing w:before="0" w:line="440" w:lineRule="exact"/>
        <w:jc w:val="left"/>
        <w:rPr>
          <w:rFonts w:hint="eastAsia" w:ascii="仿宋" w:hAnsi="仿宋" w:eastAsia="仿宋" w:cs="仿宋"/>
          <w:sz w:val="32"/>
          <w:szCs w:val="32"/>
        </w:rPr>
      </w:pPr>
    </w:p>
    <w:p>
      <w:pPr>
        <w:pStyle w:val="8"/>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第一部分 部门单位概况</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一、基本职能及主要工作</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二、机构设置</w:t>
      </w:r>
    </w:p>
    <w:p>
      <w:pPr>
        <w:pStyle w:val="8"/>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第二部分 202</w:t>
      </w:r>
      <w:r>
        <w:rPr>
          <w:rFonts w:hint="eastAsia" w:cs="仿宋"/>
          <w:sz w:val="32"/>
          <w:szCs w:val="32"/>
          <w:lang w:val="en-US" w:eastAsia="zh-CN"/>
        </w:rPr>
        <w:t>2</w:t>
      </w:r>
      <w:r>
        <w:rPr>
          <w:rFonts w:hint="eastAsia" w:ascii="仿宋" w:hAnsi="仿宋" w:eastAsia="仿宋" w:cs="仿宋"/>
          <w:sz w:val="32"/>
          <w:szCs w:val="32"/>
        </w:rPr>
        <w:t>年度部门决算情况说明</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二、收入决算情况说明</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三、支出决算情况说明</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五、一般公共预算财政拨款支出决算情况说明</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六、一般公共预算财政拨款基本支出决算情况说明</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七、“三公”经费财政拨款支出决算情况说明</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八、政府性基金预算支出决算情况说明</w:t>
      </w:r>
    </w:p>
    <w:p>
      <w:pPr>
        <w:pStyle w:val="9"/>
        <w:adjustRightInd w:val="0"/>
        <w:snapToGrid w:val="0"/>
        <w:spacing w:line="440" w:lineRule="exact"/>
        <w:ind w:leftChars="0" w:firstLine="320" w:firstLineChars="100"/>
        <w:jc w:val="left"/>
        <w:rPr>
          <w:rFonts w:hint="eastAsia" w:ascii="仿宋" w:hAnsi="仿宋" w:eastAsia="仿宋" w:cs="仿宋"/>
          <w:sz w:val="32"/>
          <w:szCs w:val="32"/>
        </w:rPr>
      </w:pPr>
      <w:r>
        <w:rPr>
          <w:rFonts w:hint="eastAsia" w:ascii="仿宋" w:hAnsi="仿宋" w:eastAsia="仿宋" w:cs="仿宋"/>
          <w:sz w:val="32"/>
          <w:szCs w:val="32"/>
        </w:rPr>
        <w:t>九、国有资本经营预算支出决算情况说明</w:t>
      </w:r>
    </w:p>
    <w:p>
      <w:pPr>
        <w:adjustRightInd w:val="0"/>
        <w:snapToGrid w:val="0"/>
        <w:spacing w:line="440" w:lineRule="exact"/>
        <w:ind w:firstLine="640" w:firstLineChars="200"/>
        <w:jc w:val="left"/>
        <w:rPr>
          <w:rFonts w:hint="eastAsia" w:ascii="仿宋" w:hAnsi="仿宋" w:eastAsia="仿宋" w:cs="仿宋"/>
          <w:sz w:val="32"/>
          <w:szCs w:val="32"/>
        </w:rPr>
      </w:pPr>
      <w:r>
        <w:rPr>
          <w:rStyle w:val="14"/>
          <w:rFonts w:hint="eastAsia" w:ascii="仿宋" w:hAnsi="仿宋" w:eastAsia="仿宋" w:cs="仿宋"/>
          <w:color w:val="auto"/>
          <w:sz w:val="32"/>
          <w:szCs w:val="32"/>
          <w:u w:val="none"/>
        </w:rPr>
        <w:t>十、</w:t>
      </w:r>
      <w:r>
        <w:rPr>
          <w:rFonts w:hint="eastAsia" w:ascii="仿宋" w:hAnsi="仿宋" w:eastAsia="仿宋" w:cs="仿宋"/>
          <w:sz w:val="32"/>
          <w:szCs w:val="32"/>
        </w:rPr>
        <w:t>其他重要事项的情况说明</w:t>
      </w:r>
      <w:r>
        <w:rPr>
          <w:rFonts w:hint="eastAsia" w:ascii="仿宋" w:hAnsi="仿宋" w:eastAsia="仿宋" w:cs="仿宋"/>
          <w:sz w:val="32"/>
          <w:szCs w:val="32"/>
        </w:rPr>
        <w:tab/>
      </w:r>
    </w:p>
    <w:p>
      <w:pPr>
        <w:pStyle w:val="8"/>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第三部分 名词解释</w:t>
      </w:r>
    </w:p>
    <w:p>
      <w:pPr>
        <w:pStyle w:val="8"/>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第四部分 附件</w:t>
      </w:r>
    </w:p>
    <w:p>
      <w:pPr>
        <w:pStyle w:val="8"/>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第五部分 附表</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一、收入支出决算总表</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二、收入决算表</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三、支出决算表</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五、财政拨款支出决算明细表</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八、一般公共预算财政拨款基本支出决算表</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十、一般公共预算财政拨款“三公”经费支出决算表</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十一、政府性基金预算财政拨款收入支出决算表</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十二、政府性基金预算财政拨款“三公”经费支出决算表</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十三、国有资本经营预算财政拨款收入支出决算表</w:t>
      </w:r>
    </w:p>
    <w:p>
      <w:pPr>
        <w:pStyle w:val="9"/>
        <w:adjustRightInd w:val="0"/>
        <w:snapToGrid w:val="0"/>
        <w:spacing w:line="4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十四、国有资本经营预算财政拨款支出决算表</w:t>
      </w:r>
    </w:p>
    <w:p>
      <w:pPr>
        <w:widowControl/>
        <w:adjustRightInd w:val="0"/>
        <w:snapToGrid w:val="0"/>
        <w:spacing w:line="440" w:lineRule="exact"/>
        <w:jc w:val="left"/>
        <w:rPr>
          <w:rFonts w:hint="eastAsia" w:ascii="仿宋" w:hAnsi="仿宋" w:eastAsia="仿宋" w:cs="仿宋"/>
          <w:sz w:val="32"/>
          <w:szCs w:val="32"/>
        </w:rPr>
      </w:pPr>
    </w:p>
    <w:p>
      <w:pPr>
        <w:widowControl/>
        <w:spacing w:line="440" w:lineRule="exact"/>
        <w:jc w:val="left"/>
        <w:rPr>
          <w:rFonts w:hint="eastAsia" w:ascii="仿宋" w:hAnsi="仿宋" w:eastAsia="仿宋" w:cs="仿宋"/>
          <w:bCs/>
          <w:kern w:val="44"/>
          <w:sz w:val="28"/>
          <w:szCs w:val="28"/>
        </w:rPr>
      </w:pPr>
      <w:bookmarkStart w:id="6" w:name="_Toc15377196"/>
      <w:bookmarkStart w:id="7" w:name="_Toc15396599"/>
      <w:r>
        <w:rPr>
          <w:rFonts w:hint="eastAsia" w:ascii="仿宋" w:hAnsi="仿宋" w:eastAsia="仿宋" w:cs="仿宋"/>
          <w:b/>
          <w:sz w:val="28"/>
          <w:szCs w:val="28"/>
        </w:rPr>
        <w:br w:type="page"/>
      </w:r>
    </w:p>
    <w:p>
      <w:pPr>
        <w:pStyle w:val="4"/>
        <w:jc w:val="center"/>
        <w:rPr>
          <w:rStyle w:val="15"/>
          <w:rFonts w:hint="eastAsia" w:ascii="仿宋" w:hAnsi="仿宋" w:eastAsia="仿宋" w:cs="仿宋"/>
          <w:b/>
          <w:bCs w:val="0"/>
        </w:rPr>
      </w:pPr>
      <w:r>
        <w:rPr>
          <w:rFonts w:hint="eastAsia" w:ascii="仿宋" w:hAnsi="仿宋" w:eastAsia="仿宋" w:cs="仿宋"/>
          <w:b w:val="0"/>
        </w:rPr>
        <w:t xml:space="preserve">第一部分 </w:t>
      </w:r>
      <w:r>
        <w:rPr>
          <w:rStyle w:val="15"/>
          <w:rFonts w:hint="eastAsia" w:ascii="仿宋" w:hAnsi="仿宋" w:eastAsia="仿宋" w:cs="仿宋"/>
          <w:b w:val="0"/>
          <w:bCs w:val="0"/>
        </w:rPr>
        <w:t>部门单位概况</w:t>
      </w:r>
      <w:bookmarkEnd w:id="6"/>
      <w:bookmarkEnd w:id="7"/>
    </w:p>
    <w:p>
      <w:pPr>
        <w:pStyle w:val="5"/>
        <w:pageBreakBefore w:val="0"/>
        <w:widowControl w:val="0"/>
        <w:kinsoku/>
        <w:wordWrap/>
        <w:overflowPunct/>
        <w:topLinePunct w:val="0"/>
        <w:autoSpaceDE/>
        <w:autoSpaceDN/>
        <w:bidi w:val="0"/>
        <w:spacing w:before="0" w:after="0" w:line="240" w:lineRule="auto"/>
        <w:ind w:firstLine="960" w:firstLineChars="300"/>
        <w:textAlignment w:val="auto"/>
        <w:rPr>
          <w:rStyle w:val="16"/>
          <w:rFonts w:hint="eastAsia" w:ascii="仿宋" w:hAnsi="仿宋" w:eastAsia="仿宋" w:cs="仿宋"/>
          <w:b w:val="0"/>
          <w:bCs/>
        </w:rPr>
      </w:pPr>
      <w:bookmarkStart w:id="8" w:name="_Toc15396600"/>
      <w:bookmarkStart w:id="9" w:name="_Toc15377197"/>
      <w:r>
        <w:rPr>
          <w:rFonts w:hint="eastAsia" w:ascii="仿宋" w:hAnsi="仿宋" w:eastAsia="仿宋" w:cs="仿宋"/>
          <w:b w:val="0"/>
          <w:bCs/>
        </w:rPr>
        <w:t>一、基</w:t>
      </w:r>
      <w:r>
        <w:rPr>
          <w:rStyle w:val="16"/>
          <w:rFonts w:hint="eastAsia" w:ascii="仿宋" w:hAnsi="仿宋" w:eastAsia="仿宋" w:cs="仿宋"/>
          <w:b w:val="0"/>
          <w:bCs/>
        </w:rPr>
        <w:t>本职能及主要工作</w:t>
      </w:r>
      <w:bookmarkEnd w:id="8"/>
      <w:bookmarkEnd w:id="9"/>
      <w:bookmarkStart w:id="10" w:name="_Toc15377198"/>
      <w:bookmarkStart w:id="11" w:name="_Toc15378445"/>
    </w:p>
    <w:p>
      <w:pPr>
        <w:pStyle w:val="5"/>
        <w:pageBreakBefore w:val="0"/>
        <w:widowControl w:val="0"/>
        <w:kinsoku/>
        <w:wordWrap/>
        <w:overflowPunct/>
        <w:topLinePunct w:val="0"/>
        <w:autoSpaceDE/>
        <w:autoSpaceDN/>
        <w:bidi w:val="0"/>
        <w:spacing w:before="0" w:after="0" w:line="240" w:lineRule="auto"/>
        <w:ind w:firstLine="640" w:firstLineChars="200"/>
        <w:textAlignment w:val="auto"/>
        <w:rPr>
          <w:rFonts w:hint="eastAsia" w:ascii="仿宋" w:hAnsi="仿宋" w:eastAsia="仿宋" w:cs="仿宋"/>
          <w:b w:val="0"/>
          <w:bCs/>
          <w:color w:val="000000"/>
          <w:sz w:val="32"/>
          <w:szCs w:val="32"/>
        </w:rPr>
      </w:pPr>
      <w:r>
        <w:rPr>
          <w:rFonts w:hint="eastAsia" w:ascii="仿宋" w:hAnsi="仿宋" w:eastAsia="仿宋" w:cs="仿宋"/>
          <w:b w:val="0"/>
          <w:bCs/>
          <w:sz w:val="32"/>
          <w:szCs w:val="32"/>
        </w:rPr>
        <w:t>（一）主要职能。</w:t>
      </w:r>
    </w:p>
    <w:p>
      <w:pPr>
        <w:pStyle w:val="6"/>
        <w:pageBreakBefore w:val="0"/>
        <w:widowControl w:val="0"/>
        <w:kinsoku/>
        <w:wordWrap/>
        <w:overflowPunct/>
        <w:topLinePunct w:val="0"/>
        <w:autoSpaceDE/>
        <w:autoSpaceDN/>
        <w:bidi w:val="0"/>
        <w:adjustRightInd w:val="0"/>
        <w:snapToGrid w:val="0"/>
        <w:spacing w:beforeLines="0" w:line="24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我校是一所农村九年一贯制学校，含初中、小学义务教育两部分。有教学班1</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个，学生</w:t>
      </w:r>
      <w:r>
        <w:rPr>
          <w:rFonts w:hint="eastAsia" w:ascii="仿宋" w:hAnsi="仿宋" w:eastAsia="仿宋" w:cs="仿宋"/>
          <w:color w:val="000000"/>
          <w:sz w:val="32"/>
          <w:szCs w:val="32"/>
          <w:lang w:val="en-US" w:eastAsia="zh-CN"/>
        </w:rPr>
        <w:t>474</w:t>
      </w:r>
      <w:r>
        <w:rPr>
          <w:rFonts w:hint="eastAsia" w:ascii="仿宋" w:hAnsi="仿宋" w:eastAsia="仿宋" w:cs="仿宋"/>
          <w:color w:val="000000"/>
          <w:sz w:val="32"/>
          <w:szCs w:val="32"/>
        </w:rPr>
        <w:t>人。教职工</w:t>
      </w:r>
      <w:r>
        <w:rPr>
          <w:rFonts w:hint="eastAsia" w:ascii="仿宋" w:hAnsi="仿宋" w:eastAsia="仿宋" w:cs="仿宋"/>
          <w:color w:val="000000"/>
          <w:sz w:val="32"/>
          <w:szCs w:val="32"/>
          <w:lang w:val="en-US" w:eastAsia="zh-CN"/>
        </w:rPr>
        <w:t>52</w:t>
      </w:r>
      <w:r>
        <w:rPr>
          <w:rFonts w:hint="eastAsia" w:ascii="仿宋" w:hAnsi="仿宋" w:eastAsia="仿宋" w:cs="仿宋"/>
          <w:color w:val="000000"/>
          <w:sz w:val="32"/>
          <w:szCs w:val="32"/>
        </w:rPr>
        <w:t>人。</w:t>
      </w:r>
      <w:r>
        <w:rPr>
          <w:rFonts w:hint="eastAsia" w:ascii="仿宋" w:hAnsi="仿宋" w:eastAsia="仿宋" w:cs="仿宋"/>
          <w:bCs/>
          <w:color w:val="000000"/>
          <w:sz w:val="32"/>
          <w:szCs w:val="32"/>
        </w:rPr>
        <w:t>主要职能是：</w:t>
      </w:r>
      <w:r>
        <w:rPr>
          <w:rFonts w:hint="eastAsia" w:ascii="仿宋" w:hAnsi="仿宋" w:eastAsia="仿宋" w:cs="仿宋"/>
          <w:color w:val="000000"/>
          <w:sz w:val="32"/>
          <w:szCs w:val="32"/>
        </w:rPr>
        <w:t>实施中小学义务教育，促进基础教育发展。</w:t>
      </w:r>
    </w:p>
    <w:p>
      <w:pPr>
        <w:pStyle w:val="6"/>
        <w:pageBreakBefore w:val="0"/>
        <w:widowControl w:val="0"/>
        <w:kinsoku/>
        <w:wordWrap/>
        <w:overflowPunct/>
        <w:topLinePunct w:val="0"/>
        <w:autoSpaceDE/>
        <w:autoSpaceDN/>
        <w:bidi w:val="0"/>
        <w:adjustRightInd w:val="0"/>
        <w:snapToGrid w:val="0"/>
        <w:spacing w:before="93" w:line="520" w:lineRule="exact"/>
        <w:ind w:firstLine="672" w:firstLineChars="210"/>
        <w:textAlignment w:val="auto"/>
        <w:outlineLvl w:val="2"/>
        <w:rPr>
          <w:rFonts w:hint="eastAsia" w:ascii="仿宋" w:hAnsi="仿宋" w:eastAsia="仿宋" w:cs="仿宋"/>
          <w:color w:val="000000"/>
          <w:sz w:val="32"/>
          <w:szCs w:val="32"/>
        </w:rPr>
      </w:pPr>
      <w:r>
        <w:rPr>
          <w:rFonts w:hint="eastAsia" w:ascii="仿宋" w:hAnsi="仿宋" w:eastAsia="仿宋" w:cs="仿宋"/>
          <w:color w:val="000000"/>
          <w:sz w:val="32"/>
          <w:szCs w:val="32"/>
        </w:rPr>
        <w:t>（二）20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年重点工作完成情况。</w:t>
      </w:r>
    </w:p>
    <w:p>
      <w:pPr>
        <w:pStyle w:val="6"/>
        <w:pageBreakBefore w:val="0"/>
        <w:widowControl w:val="0"/>
        <w:kinsoku/>
        <w:wordWrap/>
        <w:overflowPunct/>
        <w:topLinePunct w:val="0"/>
        <w:autoSpaceDE/>
        <w:autoSpaceDN/>
        <w:bidi w:val="0"/>
        <w:adjustRightInd w:val="0"/>
        <w:snapToGrid w:val="0"/>
        <w:spacing w:before="93" w:line="520" w:lineRule="exact"/>
        <w:ind w:firstLine="672" w:firstLineChars="210"/>
        <w:textAlignment w:val="auto"/>
        <w:outlineLvl w:val="2"/>
        <w:rPr>
          <w:rFonts w:hint="eastAsia" w:ascii="仿宋" w:hAnsi="仿宋" w:eastAsia="仿宋" w:cs="仿宋"/>
          <w:color w:val="000000"/>
          <w:sz w:val="32"/>
          <w:szCs w:val="32"/>
        </w:rPr>
      </w:pPr>
      <w:r>
        <w:rPr>
          <w:rFonts w:hint="eastAsia" w:ascii="仿宋" w:hAnsi="仿宋" w:eastAsia="仿宋" w:cs="仿宋"/>
          <w:color w:val="000000"/>
          <w:sz w:val="32"/>
          <w:szCs w:val="32"/>
        </w:rPr>
        <w:t>一是</w:t>
      </w:r>
      <w:r>
        <w:rPr>
          <w:rFonts w:hint="eastAsia" w:ascii="仿宋" w:hAnsi="仿宋" w:eastAsia="仿宋" w:cs="仿宋"/>
          <w:color w:val="000000"/>
          <w:sz w:val="32"/>
          <w:szCs w:val="32"/>
          <w:lang w:val="en-US" w:eastAsia="zh-CN"/>
        </w:rPr>
        <w:t>认真贯彻落实党的</w:t>
      </w:r>
      <w:r>
        <w:rPr>
          <w:rFonts w:hint="eastAsia" w:ascii="仿宋" w:hAnsi="仿宋" w:eastAsia="仿宋" w:cs="仿宋"/>
          <w:color w:val="000000"/>
          <w:sz w:val="32"/>
          <w:szCs w:val="32"/>
        </w:rPr>
        <w:t>十九</w:t>
      </w:r>
      <w:r>
        <w:rPr>
          <w:rFonts w:hint="eastAsia" w:ascii="仿宋" w:hAnsi="仿宋" w:eastAsia="仿宋" w:cs="仿宋"/>
          <w:color w:val="000000"/>
          <w:sz w:val="32"/>
          <w:szCs w:val="32"/>
          <w:lang w:val="en-US" w:eastAsia="zh-CN"/>
        </w:rPr>
        <w:t>大</w:t>
      </w:r>
      <w:r>
        <w:rPr>
          <w:rFonts w:hint="eastAsia" w:ascii="仿宋" w:hAnsi="仿宋" w:eastAsia="仿宋" w:cs="仿宋"/>
          <w:color w:val="000000"/>
          <w:sz w:val="32"/>
          <w:szCs w:val="32"/>
        </w:rPr>
        <w:t>精神，把思想和行动统一到党的</w:t>
      </w:r>
      <w:r>
        <w:rPr>
          <w:rFonts w:hint="eastAsia" w:ascii="仿宋" w:hAnsi="仿宋" w:eastAsia="仿宋" w:cs="仿宋"/>
          <w:color w:val="000000"/>
          <w:sz w:val="32"/>
          <w:szCs w:val="32"/>
          <w:lang w:val="en-US" w:eastAsia="zh-CN"/>
        </w:rPr>
        <w:t>旗帜下</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rPr>
        <w:t>学校认真贯彻执行有关教育的</w:t>
      </w:r>
      <w:r>
        <w:rPr>
          <w:rFonts w:hint="eastAsia" w:ascii="仿宋" w:hAnsi="仿宋" w:eastAsia="仿宋" w:cs="仿宋"/>
          <w:color w:val="000000"/>
          <w:kern w:val="0"/>
          <w:sz w:val="32"/>
          <w:szCs w:val="32"/>
          <w:lang w:eastAsia="zh-CN"/>
        </w:rPr>
        <w:t>法律法规</w:t>
      </w:r>
      <w:r>
        <w:rPr>
          <w:rFonts w:hint="eastAsia" w:ascii="仿宋" w:hAnsi="仿宋" w:eastAsia="仿宋" w:cs="仿宋"/>
          <w:color w:val="000000"/>
          <w:kern w:val="0"/>
          <w:sz w:val="32"/>
          <w:szCs w:val="32"/>
        </w:rPr>
        <w:t>、方针、政策，积极履行普及九年义务教育职责，努力规范办学行为，遵循教育规律，优化管理，深化改革，扎实推进义务教育均衡发展。</w:t>
      </w:r>
    </w:p>
    <w:p>
      <w:pPr>
        <w:pStyle w:val="6"/>
        <w:pageBreakBefore w:val="0"/>
        <w:widowControl w:val="0"/>
        <w:kinsoku/>
        <w:wordWrap/>
        <w:overflowPunct/>
        <w:topLinePunct w:val="0"/>
        <w:autoSpaceDE/>
        <w:autoSpaceDN/>
        <w:bidi w:val="0"/>
        <w:adjustRightInd w:val="0"/>
        <w:snapToGrid w:val="0"/>
        <w:spacing w:before="93" w:line="520" w:lineRule="exact"/>
        <w:ind w:firstLine="672" w:firstLineChars="210"/>
        <w:textAlignment w:val="auto"/>
        <w:outlineLvl w:val="2"/>
        <w:rPr>
          <w:rFonts w:hint="eastAsia" w:ascii="仿宋" w:hAnsi="仿宋" w:eastAsia="仿宋" w:cs="仿宋"/>
          <w:color w:val="000000"/>
          <w:sz w:val="32"/>
          <w:szCs w:val="32"/>
          <w:lang w:eastAsia="zh-CN"/>
        </w:rPr>
      </w:pPr>
      <w:r>
        <w:rPr>
          <w:rFonts w:hint="eastAsia" w:ascii="仿宋" w:hAnsi="仿宋" w:eastAsia="仿宋" w:cs="仿宋"/>
          <w:color w:val="000000"/>
          <w:kern w:val="0"/>
          <w:sz w:val="32"/>
          <w:szCs w:val="32"/>
        </w:rPr>
        <w:t>二</w:t>
      </w:r>
      <w:r>
        <w:rPr>
          <w:rFonts w:hint="eastAsia" w:ascii="仿宋" w:hAnsi="仿宋" w:eastAsia="仿宋" w:cs="仿宋"/>
          <w:color w:val="000000"/>
          <w:kern w:val="0"/>
          <w:sz w:val="32"/>
          <w:szCs w:val="32"/>
          <w:lang w:val="en-US" w:eastAsia="zh-CN"/>
        </w:rPr>
        <w:t>是抓</w:t>
      </w:r>
      <w:r>
        <w:rPr>
          <w:rStyle w:val="17"/>
          <w:rFonts w:hint="eastAsia" w:ascii="仿宋" w:hAnsi="仿宋" w:eastAsia="仿宋" w:cs="仿宋"/>
          <w:sz w:val="32"/>
          <w:szCs w:val="32"/>
        </w:rPr>
        <w:t>教学质量是首位 1、规范办学行为</w:t>
      </w:r>
      <w:r>
        <w:rPr>
          <w:rStyle w:val="17"/>
          <w:rFonts w:hint="eastAsia" w:ascii="仿宋" w:hAnsi="仿宋" w:eastAsia="仿宋" w:cs="仿宋"/>
          <w:sz w:val="32"/>
          <w:szCs w:val="32"/>
          <w:lang w:eastAsia="zh-CN"/>
        </w:rPr>
        <w:t>。</w:t>
      </w:r>
      <w:r>
        <w:rPr>
          <w:rStyle w:val="17"/>
          <w:rFonts w:hint="eastAsia" w:ascii="仿宋" w:hAnsi="仿宋" w:eastAsia="仿宋" w:cs="仿宋"/>
          <w:sz w:val="32"/>
          <w:szCs w:val="32"/>
        </w:rPr>
        <w:t>健全教学管理规程，统筹制定教学计划，优化教学环节，开齐开足开好国家规定课程。教务处对教学“六认真”检查及时，考核到位，毕业班管理落到实处，教学工作开展井然有序，教学成绩稳步提升。 控辍保学常抓不懈，做到了义务教育有保障，适龄儿童、少年入学率、巩固率均达100％</w:t>
      </w:r>
      <w:r>
        <w:rPr>
          <w:rStyle w:val="17"/>
          <w:rFonts w:hint="eastAsia" w:ascii="仿宋" w:hAnsi="仿宋" w:eastAsia="仿宋" w:cs="仿宋"/>
          <w:sz w:val="32"/>
          <w:szCs w:val="32"/>
          <w:lang w:eastAsia="zh-CN"/>
        </w:rPr>
        <w:t>。</w:t>
      </w:r>
      <w:r>
        <w:rPr>
          <w:rStyle w:val="17"/>
          <w:rFonts w:hint="eastAsia" w:ascii="仿宋" w:hAnsi="仿宋" w:eastAsia="仿宋" w:cs="仿宋"/>
          <w:sz w:val="32"/>
          <w:szCs w:val="32"/>
          <w:lang w:val="en-US" w:eastAsia="zh-CN"/>
        </w:rPr>
        <w:t>2、</w:t>
      </w:r>
      <w:r>
        <w:rPr>
          <w:rStyle w:val="17"/>
          <w:rFonts w:hint="eastAsia" w:ascii="仿宋" w:hAnsi="仿宋" w:eastAsia="仿宋" w:cs="仿宋"/>
          <w:sz w:val="32"/>
          <w:szCs w:val="32"/>
        </w:rPr>
        <w:t>校本研修促发展。 学校围绕生本课堂积极开展集体备课、校本课程开发等校本研修，做好质量检测工作。</w:t>
      </w:r>
      <w:r>
        <w:rPr>
          <w:rStyle w:val="17"/>
          <w:rFonts w:hint="eastAsia" w:ascii="仿宋" w:hAnsi="仿宋" w:eastAsia="仿宋" w:cs="仿宋"/>
          <w:sz w:val="32"/>
          <w:szCs w:val="32"/>
          <w:lang w:val="en-US" w:eastAsia="zh-CN"/>
        </w:rPr>
        <w:t>3、</w:t>
      </w:r>
      <w:r>
        <w:rPr>
          <w:rStyle w:val="17"/>
          <w:rFonts w:hint="eastAsia" w:ascii="仿宋" w:hAnsi="仿宋" w:eastAsia="仿宋" w:cs="仿宋"/>
          <w:sz w:val="32"/>
          <w:szCs w:val="32"/>
        </w:rPr>
        <w:t>学校健全了现代教育技术装备管理制度</w:t>
      </w:r>
      <w:r>
        <w:rPr>
          <w:rStyle w:val="17"/>
          <w:rFonts w:hint="eastAsia" w:ascii="仿宋" w:hAnsi="仿宋" w:eastAsia="仿宋" w:cs="仿宋"/>
          <w:sz w:val="32"/>
          <w:szCs w:val="32"/>
          <w:lang w:eastAsia="zh-CN"/>
        </w:rPr>
        <w:t>。</w:t>
      </w:r>
      <w:r>
        <w:rPr>
          <w:rStyle w:val="17"/>
          <w:rFonts w:hint="eastAsia" w:ascii="仿宋" w:hAnsi="仿宋" w:eastAsia="仿宋" w:cs="仿宋"/>
          <w:sz w:val="32"/>
          <w:szCs w:val="32"/>
        </w:rPr>
        <w:t>机构健全，各功能室全面开放，制度表册规范，实验室使用率高，记录详实，安全措施落实。教育技术装备达标，教育信息化管理与运用规范。其中会议视频技术装备安装到位，网络建设进一步上档升级。春秋两季学校组织教师开展了两次信息技术教学大比武活动，效果良好。</w:t>
      </w:r>
    </w:p>
    <w:p>
      <w:pPr>
        <w:pageBreakBefore w:val="0"/>
        <w:widowControl w:val="0"/>
        <w:kinsoku/>
        <w:wordWrap/>
        <w:overflowPunct/>
        <w:topLinePunct w:val="0"/>
        <w:autoSpaceDE/>
        <w:autoSpaceDN/>
        <w:bidi w:val="0"/>
        <w:spacing w:line="520" w:lineRule="exact"/>
        <w:ind w:firstLine="640" w:firstLineChars="200"/>
        <w:jc w:val="left"/>
        <w:textAlignment w:val="auto"/>
        <w:rPr>
          <w:rStyle w:val="17"/>
          <w:rFonts w:hint="eastAsia" w:ascii="仿宋" w:hAnsi="仿宋" w:eastAsia="仿宋" w:cs="仿宋"/>
          <w:sz w:val="32"/>
          <w:szCs w:val="32"/>
        </w:rPr>
      </w:pPr>
      <w:r>
        <w:rPr>
          <w:rFonts w:hint="eastAsia" w:ascii="仿宋" w:hAnsi="仿宋" w:eastAsia="仿宋" w:cs="仿宋"/>
          <w:color w:val="000000"/>
          <w:sz w:val="32"/>
          <w:szCs w:val="32"/>
        </w:rPr>
        <w:t>三是</w:t>
      </w:r>
      <w:r>
        <w:rPr>
          <w:rStyle w:val="17"/>
          <w:rFonts w:hint="eastAsia" w:ascii="仿宋" w:hAnsi="仿宋" w:eastAsia="仿宋" w:cs="仿宋"/>
          <w:sz w:val="32"/>
          <w:szCs w:val="32"/>
        </w:rPr>
        <w:t>抓好综合治理安全工作</w:t>
      </w:r>
      <w:r>
        <w:rPr>
          <w:rStyle w:val="17"/>
          <w:rFonts w:hint="eastAsia" w:ascii="仿宋" w:hAnsi="仿宋" w:eastAsia="仿宋" w:cs="仿宋"/>
          <w:sz w:val="32"/>
          <w:szCs w:val="32"/>
          <w:lang w:eastAsia="zh-CN"/>
        </w:rPr>
        <w:t>。</w:t>
      </w:r>
      <w:r>
        <w:rPr>
          <w:rStyle w:val="17"/>
          <w:rFonts w:hint="eastAsia" w:ascii="仿宋" w:hAnsi="仿宋" w:eastAsia="仿宋" w:cs="仿宋"/>
          <w:sz w:val="32"/>
          <w:szCs w:val="32"/>
        </w:rPr>
        <w:t>学校积极开展了禁毒防邪、防传染疾病、防恐防暴、森林防灭火、防地震、防溺水、消防演练、疫情防控宣传教育活动</w:t>
      </w:r>
      <w:r>
        <w:rPr>
          <w:rStyle w:val="17"/>
          <w:rFonts w:hint="eastAsia" w:ascii="仿宋" w:hAnsi="仿宋" w:eastAsia="仿宋" w:cs="仿宋"/>
          <w:sz w:val="32"/>
          <w:szCs w:val="32"/>
          <w:lang w:eastAsia="zh-CN"/>
        </w:rPr>
        <w:t>。</w:t>
      </w:r>
      <w:r>
        <w:rPr>
          <w:rStyle w:val="17"/>
          <w:rFonts w:hint="eastAsia" w:ascii="仿宋" w:hAnsi="仿宋" w:eastAsia="仿宋" w:cs="仿宋"/>
          <w:sz w:val="32"/>
          <w:szCs w:val="32"/>
        </w:rPr>
        <w:t>每期定时组织师生进行安全培训，建立有“一把手”任组长的安全稳定工作领导小组，安全稳定工作实行目标管理、责任落实；坚持“一岗双责、首见责任制”的工作机制，有处置突发性公共事件和灾害事故的应急预案；有安全隐患排查记录，安全隐患整改及时到位；有严格的奖惩制度。专项资料上交及时，学生伤害月报无一漏报，全年无一例安全责任事故发生。</w:t>
      </w:r>
    </w:p>
    <w:p>
      <w:pPr>
        <w:pageBreakBefore w:val="0"/>
        <w:widowControl w:val="0"/>
        <w:kinsoku/>
        <w:wordWrap/>
        <w:overflowPunct/>
        <w:topLinePunct w:val="0"/>
        <w:autoSpaceDE/>
        <w:autoSpaceDN/>
        <w:bidi w:val="0"/>
        <w:spacing w:line="240" w:lineRule="auto"/>
        <w:ind w:firstLine="640" w:firstLineChars="200"/>
        <w:jc w:val="left"/>
        <w:textAlignment w:val="auto"/>
        <w:rPr>
          <w:rFonts w:ascii="仿宋" w:hAnsi="仿宋" w:eastAsia="仿宋" w:cs="宋体"/>
          <w:color w:val="000000"/>
          <w:kern w:val="0"/>
          <w:sz w:val="32"/>
          <w:szCs w:val="32"/>
        </w:rPr>
      </w:pPr>
      <w:r>
        <w:rPr>
          <w:rFonts w:hint="eastAsia" w:ascii="仿宋" w:hAnsi="仿宋" w:eastAsia="仿宋" w:cs="仿宋"/>
          <w:color w:val="000000"/>
          <w:kern w:val="0"/>
          <w:sz w:val="32"/>
          <w:szCs w:val="32"/>
        </w:rPr>
        <w:t>四是</w:t>
      </w:r>
      <w:r>
        <w:rPr>
          <w:rStyle w:val="17"/>
          <w:rFonts w:hint="eastAsia" w:ascii="仿宋" w:hAnsi="仿宋" w:eastAsia="仿宋" w:cs="仿宋"/>
          <w:sz w:val="32"/>
          <w:szCs w:val="32"/>
        </w:rPr>
        <w:t>学校牢固树立“立德树人”理念，加强德育队伍建设；积极推行学生管理，强化学生常规德育；认真开展课堂德育，坚持上好班级每周“两课”，即周总结课和主题德育课；扎实开展德育活动，创新德育活动方式。我们坚信，抓德育就是抓安全，抓德育就是抓质量，我校扎实开展德育工作，学校育人氛围更加浓厚，德育工作的扎实推进更促进了我校教学质量的不断提升。学校狠抓养成教育，学生文明礼貌、勤学守纪、品德优良、行为习惯好。</w:t>
      </w:r>
      <w:r>
        <w:rPr>
          <w:rFonts w:hint="eastAsia" w:ascii="仿宋" w:hAnsi="仿宋" w:eastAsia="仿宋" w:cs="仿宋"/>
          <w:color w:val="000000"/>
          <w:kern w:val="0"/>
          <w:sz w:val="32"/>
          <w:szCs w:val="32"/>
        </w:rPr>
        <w:t>使每个教师都热心于教育事</w:t>
      </w:r>
      <w:r>
        <w:rPr>
          <w:rFonts w:hint="eastAsia" w:ascii="仿宋" w:hAnsi="仿宋" w:eastAsia="仿宋" w:cs="宋体"/>
          <w:color w:val="000000"/>
          <w:kern w:val="0"/>
          <w:sz w:val="32"/>
          <w:szCs w:val="32"/>
        </w:rPr>
        <w:t>业。</w:t>
      </w:r>
    </w:p>
    <w:bookmarkEnd w:id="10"/>
    <w:bookmarkEnd w:id="11"/>
    <w:p>
      <w:pPr>
        <w:pStyle w:val="5"/>
        <w:pageBreakBefore w:val="0"/>
        <w:widowControl w:val="0"/>
        <w:numPr>
          <w:ilvl w:val="0"/>
          <w:numId w:val="0"/>
        </w:numPr>
        <w:kinsoku/>
        <w:wordWrap/>
        <w:overflowPunct/>
        <w:topLinePunct w:val="0"/>
        <w:autoSpaceDE/>
        <w:autoSpaceDN/>
        <w:bidi w:val="0"/>
        <w:spacing w:before="0" w:after="0" w:line="240" w:lineRule="auto"/>
        <w:ind w:firstLine="640" w:firstLineChars="200"/>
        <w:textAlignment w:val="auto"/>
        <w:rPr>
          <w:rFonts w:hint="eastAsia" w:ascii="仿宋" w:hAnsi="仿宋" w:eastAsia="仿宋" w:cs="仿宋"/>
          <w:sz w:val="32"/>
          <w:szCs w:val="32"/>
        </w:rPr>
      </w:pPr>
      <w:bookmarkStart w:id="12" w:name="_Toc15396601"/>
      <w:bookmarkStart w:id="13" w:name="_Toc15377200"/>
      <w:r>
        <w:rPr>
          <w:rFonts w:hint="eastAsia" w:ascii="仿宋" w:hAnsi="仿宋" w:eastAsia="仿宋" w:cs="仿宋"/>
          <w:b w:val="0"/>
          <w:lang w:eastAsia="zh-CN"/>
        </w:rPr>
        <w:t>二、</w:t>
      </w:r>
      <w:r>
        <w:rPr>
          <w:rFonts w:hint="eastAsia" w:ascii="仿宋" w:hAnsi="仿宋" w:eastAsia="仿宋" w:cs="仿宋"/>
          <w:b w:val="0"/>
        </w:rPr>
        <w:t>机</w:t>
      </w:r>
      <w:r>
        <w:rPr>
          <w:rStyle w:val="16"/>
          <w:rFonts w:hint="eastAsia" w:ascii="仿宋" w:hAnsi="仿宋" w:eastAsia="仿宋" w:cs="仿宋"/>
          <w:b w:val="0"/>
          <w:bCs w:val="0"/>
        </w:rPr>
        <w:t>构设置</w:t>
      </w:r>
      <w:bookmarkEnd w:id="12"/>
      <w:bookmarkEnd w:id="13"/>
    </w:p>
    <w:p>
      <w:pPr>
        <w:pStyle w:val="5"/>
        <w:pageBreakBefore w:val="0"/>
        <w:widowControl w:val="0"/>
        <w:numPr>
          <w:ilvl w:val="0"/>
          <w:numId w:val="0"/>
        </w:numPr>
        <w:kinsoku/>
        <w:wordWrap/>
        <w:overflowPunct/>
        <w:topLinePunct w:val="0"/>
        <w:autoSpaceDE/>
        <w:autoSpaceDN/>
        <w:bidi w:val="0"/>
        <w:spacing w:before="0" w:after="0"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本单位无下属二级单位。</w:t>
      </w:r>
    </w:p>
    <w:p>
      <w:pPr>
        <w:widowControl/>
        <w:jc w:val="left"/>
        <w:rPr>
          <w:rStyle w:val="15"/>
          <w:rFonts w:hint="eastAsia" w:ascii="黑体" w:hAnsi="黑体" w:eastAsia="黑体"/>
          <w:b w:val="0"/>
          <w:bCs/>
        </w:rPr>
      </w:pPr>
      <w:bookmarkStart w:id="14" w:name="_Toc15396602"/>
      <w:bookmarkStart w:id="15" w:name="_Toc15377204"/>
    </w:p>
    <w:p>
      <w:pPr>
        <w:widowControl/>
        <w:jc w:val="left"/>
        <w:rPr>
          <w:rStyle w:val="15"/>
          <w:rFonts w:hint="eastAsia" w:ascii="黑体" w:hAnsi="黑体" w:eastAsia="黑体"/>
          <w:b w:val="0"/>
          <w:bCs/>
        </w:rPr>
      </w:pPr>
    </w:p>
    <w:p>
      <w:pPr>
        <w:widowControl/>
        <w:ind w:firstLine="440" w:firstLineChars="100"/>
        <w:jc w:val="left"/>
        <w:rPr>
          <w:rStyle w:val="15"/>
          <w:rFonts w:hint="eastAsia" w:ascii="仿宋" w:hAnsi="仿宋" w:eastAsia="仿宋" w:cs="仿宋"/>
          <w:b w:val="0"/>
          <w:bCs/>
        </w:rPr>
      </w:pPr>
    </w:p>
    <w:p>
      <w:pPr>
        <w:widowControl/>
        <w:ind w:firstLine="440" w:firstLineChars="100"/>
        <w:jc w:val="left"/>
        <w:rPr>
          <w:rStyle w:val="15"/>
          <w:rFonts w:hint="eastAsia" w:ascii="仿宋" w:hAnsi="仿宋" w:eastAsia="仿宋" w:cs="仿宋"/>
          <w:b w:val="0"/>
          <w:bCs/>
        </w:rPr>
      </w:pPr>
    </w:p>
    <w:p>
      <w:pPr>
        <w:widowControl/>
        <w:ind w:firstLine="440" w:firstLineChars="100"/>
        <w:jc w:val="left"/>
        <w:rPr>
          <w:rStyle w:val="15"/>
          <w:rFonts w:hint="eastAsia" w:ascii="仿宋" w:hAnsi="仿宋" w:eastAsia="仿宋" w:cs="仿宋"/>
          <w:b w:val="0"/>
          <w:bCs/>
        </w:rPr>
      </w:pPr>
    </w:p>
    <w:p>
      <w:pPr>
        <w:widowControl/>
        <w:ind w:firstLine="440" w:firstLineChars="100"/>
        <w:jc w:val="left"/>
        <w:rPr>
          <w:rStyle w:val="15"/>
          <w:rFonts w:hint="eastAsia" w:ascii="仿宋" w:hAnsi="仿宋" w:eastAsia="仿宋" w:cs="仿宋"/>
          <w:b w:val="0"/>
          <w:bCs/>
        </w:rPr>
      </w:pPr>
    </w:p>
    <w:p>
      <w:pPr>
        <w:widowControl/>
        <w:ind w:firstLine="440" w:firstLineChars="100"/>
        <w:jc w:val="left"/>
        <w:rPr>
          <w:rStyle w:val="15"/>
          <w:rFonts w:hint="eastAsia" w:ascii="仿宋" w:hAnsi="仿宋" w:eastAsia="仿宋" w:cs="仿宋"/>
          <w:b w:val="0"/>
          <w:bCs/>
        </w:rPr>
      </w:pPr>
    </w:p>
    <w:p>
      <w:pPr>
        <w:widowControl/>
        <w:ind w:firstLine="440" w:firstLineChars="100"/>
        <w:jc w:val="left"/>
        <w:rPr>
          <w:rStyle w:val="15"/>
          <w:rFonts w:hint="eastAsia" w:ascii="仿宋" w:hAnsi="仿宋" w:eastAsia="仿宋" w:cs="仿宋"/>
          <w:b w:val="0"/>
          <w:bCs/>
        </w:rPr>
      </w:pPr>
    </w:p>
    <w:p>
      <w:pPr>
        <w:widowControl/>
        <w:ind w:firstLine="440" w:firstLineChars="100"/>
        <w:jc w:val="left"/>
        <w:rPr>
          <w:rStyle w:val="15"/>
          <w:rFonts w:hint="eastAsia" w:ascii="仿宋" w:hAnsi="仿宋" w:eastAsia="仿宋" w:cs="仿宋"/>
          <w:b w:val="0"/>
          <w:bCs/>
        </w:rPr>
      </w:pPr>
    </w:p>
    <w:p>
      <w:pPr>
        <w:widowControl/>
        <w:ind w:firstLine="440" w:firstLineChars="100"/>
        <w:jc w:val="left"/>
        <w:rPr>
          <w:rStyle w:val="15"/>
          <w:rFonts w:hint="eastAsia" w:ascii="仿宋" w:hAnsi="仿宋" w:eastAsia="仿宋" w:cs="仿宋"/>
          <w:b w:val="0"/>
          <w:bCs/>
        </w:rPr>
      </w:pPr>
    </w:p>
    <w:p>
      <w:pPr>
        <w:widowControl/>
        <w:ind w:firstLine="440" w:firstLineChars="100"/>
        <w:jc w:val="left"/>
        <w:rPr>
          <w:rStyle w:val="15"/>
          <w:rFonts w:hint="eastAsia" w:ascii="仿宋" w:hAnsi="仿宋" w:eastAsia="仿宋" w:cs="仿宋"/>
          <w:b w:val="0"/>
          <w:bCs/>
        </w:rPr>
      </w:pPr>
    </w:p>
    <w:p>
      <w:pPr>
        <w:widowControl/>
        <w:ind w:firstLine="440" w:firstLineChars="100"/>
        <w:jc w:val="left"/>
        <w:rPr>
          <w:rStyle w:val="15"/>
          <w:rFonts w:hint="eastAsia" w:ascii="仿宋" w:hAnsi="仿宋" w:eastAsia="仿宋" w:cs="仿宋"/>
          <w:b w:val="0"/>
          <w:bCs/>
        </w:rPr>
      </w:pPr>
    </w:p>
    <w:p>
      <w:pPr>
        <w:widowControl/>
        <w:ind w:firstLine="880" w:firstLineChars="200"/>
        <w:jc w:val="left"/>
        <w:rPr>
          <w:rStyle w:val="15"/>
          <w:rFonts w:hint="eastAsia" w:ascii="仿宋" w:hAnsi="仿宋" w:eastAsia="仿宋" w:cs="仿宋"/>
          <w:b w:val="0"/>
          <w:bCs/>
        </w:rPr>
      </w:pPr>
      <w:r>
        <w:rPr>
          <w:rStyle w:val="15"/>
          <w:rFonts w:hint="eastAsia" w:ascii="仿宋" w:hAnsi="仿宋" w:eastAsia="仿宋" w:cs="仿宋"/>
          <w:b w:val="0"/>
          <w:bCs/>
        </w:rPr>
        <w:t>第二部分 202</w:t>
      </w:r>
      <w:r>
        <w:rPr>
          <w:rStyle w:val="15"/>
          <w:rFonts w:hint="eastAsia" w:ascii="仿宋" w:hAnsi="仿宋" w:eastAsia="仿宋" w:cs="仿宋"/>
          <w:b w:val="0"/>
          <w:bCs/>
          <w:lang w:val="en-US" w:eastAsia="zh-CN"/>
        </w:rPr>
        <w:t>2</w:t>
      </w:r>
      <w:r>
        <w:rPr>
          <w:rStyle w:val="15"/>
          <w:rFonts w:hint="eastAsia" w:ascii="仿宋" w:hAnsi="仿宋" w:eastAsia="仿宋" w:cs="仿宋"/>
          <w:b w:val="0"/>
          <w:bCs/>
        </w:rPr>
        <w:t>年度部门决算情况说明</w:t>
      </w:r>
      <w:bookmarkEnd w:id="14"/>
      <w:bookmarkEnd w:id="15"/>
    </w:p>
    <w:p/>
    <w:p>
      <w:pPr>
        <w:pStyle w:val="18"/>
        <w:numPr>
          <w:ilvl w:val="0"/>
          <w:numId w:val="1"/>
        </w:numPr>
        <w:spacing w:line="600" w:lineRule="exact"/>
        <w:ind w:firstLineChars="0"/>
        <w:outlineLvl w:val="1"/>
        <w:rPr>
          <w:rStyle w:val="16"/>
          <w:rFonts w:hint="eastAsia" w:ascii="仿宋" w:hAnsi="仿宋" w:eastAsia="仿宋" w:cs="仿宋"/>
          <w:b w:val="0"/>
        </w:rPr>
      </w:pPr>
      <w:bookmarkStart w:id="16" w:name="_Toc15377205"/>
      <w:bookmarkStart w:id="17" w:name="_Toc15396603"/>
      <w:r>
        <w:rPr>
          <w:rFonts w:hint="eastAsia" w:ascii="仿宋" w:hAnsi="仿宋" w:eastAsia="仿宋" w:cs="仿宋"/>
          <w:sz w:val="32"/>
          <w:szCs w:val="32"/>
        </w:rPr>
        <w:t>收</w:t>
      </w:r>
      <w:r>
        <w:rPr>
          <w:rStyle w:val="16"/>
          <w:rFonts w:hint="eastAsia" w:ascii="仿宋" w:hAnsi="仿宋" w:eastAsia="仿宋" w:cs="仿宋"/>
          <w:b w:val="0"/>
        </w:rPr>
        <w:t>入支出决算总体情况说明</w:t>
      </w:r>
      <w:bookmarkEnd w:id="16"/>
      <w:bookmarkEnd w:id="17"/>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年度收、支总计</w:t>
      </w:r>
      <w:r>
        <w:rPr>
          <w:rFonts w:hint="eastAsia" w:ascii="仿宋" w:hAnsi="仿宋" w:eastAsia="仿宋"/>
          <w:sz w:val="32"/>
          <w:szCs w:val="32"/>
          <w:lang w:val="en-US" w:eastAsia="zh-CN"/>
        </w:rPr>
        <w:t>891.08</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年相比，收、支总计各减少</w:t>
      </w:r>
      <w:r>
        <w:rPr>
          <w:rFonts w:hint="eastAsia" w:ascii="仿宋" w:hAnsi="仿宋" w:eastAsia="仿宋"/>
          <w:sz w:val="32"/>
          <w:szCs w:val="32"/>
          <w:lang w:val="en-US" w:eastAsia="zh-CN"/>
        </w:rPr>
        <w:t>52.03</w:t>
      </w:r>
      <w:r>
        <w:rPr>
          <w:rFonts w:hint="eastAsia" w:ascii="仿宋" w:hAnsi="仿宋" w:eastAsia="仿宋"/>
          <w:sz w:val="32"/>
          <w:szCs w:val="32"/>
        </w:rPr>
        <w:t>万元，下降</w:t>
      </w:r>
      <w:r>
        <w:rPr>
          <w:rFonts w:hint="eastAsia" w:ascii="仿宋" w:hAnsi="仿宋" w:eastAsia="仿宋"/>
          <w:sz w:val="32"/>
          <w:szCs w:val="32"/>
          <w:lang w:val="en-US" w:eastAsia="zh-CN"/>
        </w:rPr>
        <w:t>5.52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教师调出导致人员经费减少。</w:t>
      </w:r>
    </w:p>
    <w:p>
      <w:pPr>
        <w:keepNext w:val="0"/>
        <w:keepLines w:val="0"/>
        <w:widowControl/>
        <w:suppressLineNumbers w:val="0"/>
        <w:jc w:val="left"/>
      </w:pPr>
      <w:r>
        <w:rPr>
          <w:rFonts w:hint="eastAsia"/>
          <w:lang w:val="en-US" w:eastAsia="zh-CN"/>
        </w:rPr>
        <w:t xml:space="preserve">    </w:t>
      </w:r>
      <w:r>
        <w:drawing>
          <wp:inline distT="0" distB="0" distL="114300" distR="114300">
            <wp:extent cx="4572000" cy="2743200"/>
            <wp:effectExtent l="6350" t="6350" r="12700" b="1270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eastAsia"/>
          <w:lang w:val="en-US" w:eastAsia="zh-CN"/>
        </w:rPr>
        <w:t xml:space="preserve"> </w:t>
      </w:r>
    </w:p>
    <w:p>
      <w:pPr>
        <w:spacing w:line="600" w:lineRule="exact"/>
        <w:rPr>
          <w:rFonts w:hint="eastAsia"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单位：万元</w:t>
      </w:r>
      <w:r>
        <w:rPr>
          <w:rFonts w:hint="eastAsia" w:ascii="仿宋" w:hAnsi="仿宋" w:eastAsia="仿宋"/>
          <w:sz w:val="32"/>
          <w:szCs w:val="32"/>
        </w:rPr>
        <w:t>）</w:t>
      </w:r>
    </w:p>
    <w:p>
      <w:pPr>
        <w:pStyle w:val="18"/>
        <w:numPr>
          <w:ilvl w:val="0"/>
          <w:numId w:val="0"/>
        </w:numPr>
        <w:spacing w:line="600" w:lineRule="exact"/>
        <w:ind w:firstLine="640" w:firstLineChars="200"/>
        <w:outlineLvl w:val="1"/>
        <w:rPr>
          <w:rStyle w:val="16"/>
          <w:rFonts w:hint="eastAsia" w:ascii="仿宋" w:hAnsi="仿宋" w:eastAsia="仿宋" w:cs="仿宋"/>
          <w:b w:val="0"/>
        </w:rPr>
      </w:pPr>
      <w:bookmarkStart w:id="18" w:name="_Toc15377206"/>
      <w:bookmarkStart w:id="19" w:name="_Toc15396604"/>
      <w:r>
        <w:rPr>
          <w:rFonts w:hint="eastAsia" w:ascii="仿宋" w:hAnsi="仿宋" w:eastAsia="仿宋" w:cs="仿宋"/>
          <w:sz w:val="32"/>
          <w:szCs w:val="32"/>
          <w:lang w:eastAsia="zh-CN"/>
        </w:rPr>
        <w:t>二、</w:t>
      </w:r>
      <w:r>
        <w:rPr>
          <w:rFonts w:hint="eastAsia" w:ascii="仿宋" w:hAnsi="仿宋" w:eastAsia="仿宋" w:cs="仿宋"/>
          <w:sz w:val="32"/>
          <w:szCs w:val="32"/>
        </w:rPr>
        <w:t>收</w:t>
      </w:r>
      <w:r>
        <w:rPr>
          <w:rStyle w:val="16"/>
          <w:rFonts w:hint="eastAsia" w:ascii="仿宋" w:hAnsi="仿宋" w:eastAsia="仿宋" w:cs="仿宋"/>
          <w:b w:val="0"/>
        </w:rPr>
        <w:t>入决算情况说明</w:t>
      </w:r>
      <w:bookmarkEnd w:id="18"/>
      <w:bookmarkEnd w:id="19"/>
    </w:p>
    <w:p>
      <w:pPr>
        <w:spacing w:line="600" w:lineRule="exact"/>
        <w:ind w:firstLine="640" w:firstLineChars="200"/>
        <w:outlineLvl w:val="1"/>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年本年收入合计</w:t>
      </w:r>
      <w:r>
        <w:rPr>
          <w:rFonts w:hint="eastAsia" w:ascii="仿宋" w:hAnsi="仿宋" w:eastAsia="仿宋"/>
          <w:sz w:val="32"/>
          <w:szCs w:val="32"/>
          <w:lang w:val="en-US" w:eastAsia="zh-CN"/>
        </w:rPr>
        <w:t>891.08</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889.98</w:t>
      </w:r>
      <w:r>
        <w:rPr>
          <w:rFonts w:hint="eastAsia" w:ascii="仿宋" w:hAnsi="仿宋" w:eastAsia="仿宋"/>
          <w:sz w:val="32"/>
          <w:szCs w:val="32"/>
        </w:rPr>
        <w:t>万元，占</w:t>
      </w:r>
      <w:r>
        <w:rPr>
          <w:rFonts w:hint="eastAsia" w:ascii="仿宋" w:hAnsi="仿宋" w:eastAsia="仿宋"/>
          <w:sz w:val="32"/>
          <w:szCs w:val="32"/>
          <w:lang w:val="en-US" w:eastAsia="zh-CN"/>
        </w:rPr>
        <w:t>99.88</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1.1</w:t>
      </w:r>
      <w:r>
        <w:rPr>
          <w:rFonts w:hint="eastAsia" w:ascii="仿宋" w:hAnsi="仿宋" w:eastAsia="仿宋"/>
          <w:sz w:val="32"/>
          <w:szCs w:val="32"/>
        </w:rPr>
        <w:t>万元，占</w:t>
      </w:r>
      <w:r>
        <w:rPr>
          <w:rFonts w:hint="eastAsia" w:ascii="仿宋" w:hAnsi="仿宋" w:eastAsia="仿宋"/>
          <w:sz w:val="32"/>
          <w:szCs w:val="32"/>
          <w:lang w:val="en-US" w:eastAsia="zh-CN"/>
        </w:rPr>
        <w:t>0.12</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lang w:val="en-US" w:eastAsia="zh-CN"/>
        </w:rPr>
        <w:t>。</w:t>
      </w:r>
    </w:p>
    <w:p>
      <w:pPr>
        <w:pStyle w:val="6"/>
      </w:pPr>
      <w:r>
        <w:drawing>
          <wp:inline distT="0" distB="0" distL="114300" distR="114300">
            <wp:extent cx="4885690" cy="3515360"/>
            <wp:effectExtent l="0" t="0" r="10160" b="889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5"/>
                    <a:stretch>
                      <a:fillRect/>
                    </a:stretch>
                  </pic:blipFill>
                  <pic:spPr>
                    <a:xfrm>
                      <a:off x="0" y="0"/>
                      <a:ext cx="4885690" cy="3515360"/>
                    </a:xfrm>
                    <a:prstGeom prst="rect">
                      <a:avLst/>
                    </a:prstGeom>
                    <a:noFill/>
                    <a:ln>
                      <a:noFill/>
                    </a:ln>
                  </pic:spPr>
                </pic:pic>
              </a:graphicData>
            </a:graphic>
          </wp:inline>
        </w:drawing>
      </w: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（图2：收入决算结构图）</w:t>
      </w:r>
    </w:p>
    <w:p>
      <w:pPr>
        <w:pStyle w:val="18"/>
        <w:numPr>
          <w:ilvl w:val="0"/>
          <w:numId w:val="0"/>
        </w:numPr>
        <w:spacing w:line="600" w:lineRule="exact"/>
        <w:ind w:firstLine="640" w:firstLineChars="200"/>
        <w:outlineLvl w:val="1"/>
        <w:rPr>
          <w:rStyle w:val="16"/>
          <w:rFonts w:hint="eastAsia" w:ascii="仿宋" w:hAnsi="仿宋" w:eastAsia="仿宋" w:cs="仿宋"/>
          <w:b w:val="0"/>
        </w:rPr>
      </w:pPr>
      <w:bookmarkStart w:id="20" w:name="_Toc15377207"/>
      <w:bookmarkStart w:id="21" w:name="_Toc15396605"/>
      <w:r>
        <w:rPr>
          <w:rFonts w:hint="eastAsia" w:ascii="仿宋" w:hAnsi="仿宋" w:eastAsia="仿宋" w:cs="仿宋"/>
          <w:sz w:val="32"/>
          <w:szCs w:val="32"/>
          <w:lang w:eastAsia="zh-CN"/>
        </w:rPr>
        <w:t>三、</w:t>
      </w:r>
      <w:r>
        <w:rPr>
          <w:rFonts w:hint="eastAsia" w:ascii="仿宋" w:hAnsi="仿宋" w:eastAsia="仿宋" w:cs="仿宋"/>
          <w:sz w:val="32"/>
          <w:szCs w:val="32"/>
        </w:rPr>
        <w:t>支</w:t>
      </w:r>
      <w:r>
        <w:rPr>
          <w:rStyle w:val="16"/>
          <w:rFonts w:hint="eastAsia" w:ascii="仿宋" w:hAnsi="仿宋" w:eastAsia="仿宋" w:cs="仿宋"/>
          <w:b w:val="0"/>
        </w:rPr>
        <w:t>出决算情况说明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年本年支出合计</w:t>
      </w:r>
      <w:r>
        <w:rPr>
          <w:rFonts w:hint="eastAsia" w:ascii="仿宋" w:hAnsi="仿宋" w:eastAsia="仿宋"/>
          <w:sz w:val="32"/>
          <w:szCs w:val="32"/>
          <w:lang w:val="en-US" w:eastAsia="zh-CN"/>
        </w:rPr>
        <w:t>891.08</w:t>
      </w:r>
      <w:r>
        <w:rPr>
          <w:rFonts w:hint="eastAsia" w:ascii="仿宋" w:hAnsi="仿宋" w:eastAsia="仿宋"/>
          <w:sz w:val="32"/>
          <w:szCs w:val="32"/>
        </w:rPr>
        <w:t>万元，其中：基本支出</w:t>
      </w:r>
      <w:r>
        <w:rPr>
          <w:rFonts w:hint="eastAsia" w:ascii="仿宋" w:hAnsi="仿宋" w:eastAsia="仿宋"/>
          <w:sz w:val="32"/>
          <w:szCs w:val="32"/>
          <w:lang w:val="en-US" w:eastAsia="zh-CN"/>
        </w:rPr>
        <w:t>889.98</w:t>
      </w:r>
      <w:r>
        <w:rPr>
          <w:rFonts w:hint="eastAsia" w:ascii="仿宋" w:hAnsi="仿宋" w:eastAsia="仿宋"/>
          <w:sz w:val="32"/>
          <w:szCs w:val="32"/>
        </w:rPr>
        <w:t>万元，占</w:t>
      </w:r>
      <w:r>
        <w:rPr>
          <w:rFonts w:hint="eastAsia" w:ascii="仿宋" w:hAnsi="仿宋" w:eastAsia="仿宋"/>
          <w:sz w:val="32"/>
          <w:szCs w:val="32"/>
          <w:lang w:val="en-US" w:eastAsia="zh-CN"/>
        </w:rPr>
        <w:t>99.88</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1.1</w:t>
      </w:r>
      <w:r>
        <w:rPr>
          <w:rFonts w:hint="eastAsia" w:ascii="仿宋" w:hAnsi="仿宋" w:eastAsia="仿宋"/>
          <w:sz w:val="32"/>
          <w:szCs w:val="32"/>
        </w:rPr>
        <w:t>万元，占</w:t>
      </w:r>
      <w:r>
        <w:rPr>
          <w:rFonts w:hint="eastAsia" w:ascii="仿宋" w:hAnsi="仿宋" w:eastAsia="仿宋"/>
          <w:sz w:val="32"/>
          <w:szCs w:val="32"/>
          <w:lang w:val="en-US" w:eastAsia="zh-CN"/>
        </w:rPr>
        <w:t>0.12</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6"/>
        <w:jc w:val="center"/>
      </w:pPr>
      <w:r>
        <w:drawing>
          <wp:inline distT="0" distB="0" distL="114300" distR="114300">
            <wp:extent cx="4572000" cy="2743200"/>
            <wp:effectExtent l="6350" t="6350" r="12700" b="1270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2240" w:firstLineChars="700"/>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16"/>
          <w:rFonts w:hint="eastAsia" w:ascii="仿宋" w:hAnsi="仿宋" w:eastAsia="仿宋" w:cs="仿宋"/>
          <w:b w:val="0"/>
        </w:rPr>
      </w:pPr>
      <w:bookmarkStart w:id="22" w:name="_Toc15396606"/>
      <w:bookmarkStart w:id="23" w:name="_Toc15377208"/>
      <w:r>
        <w:rPr>
          <w:rFonts w:hint="eastAsia" w:ascii="仿宋" w:hAnsi="仿宋" w:eastAsia="仿宋" w:cs="仿宋"/>
          <w:sz w:val="32"/>
          <w:szCs w:val="32"/>
        </w:rPr>
        <w:t>四、财</w:t>
      </w:r>
      <w:r>
        <w:rPr>
          <w:rStyle w:val="16"/>
          <w:rFonts w:hint="eastAsia" w:ascii="仿宋" w:hAnsi="仿宋" w:eastAsia="仿宋" w:cs="仿宋"/>
          <w:b w:val="0"/>
        </w:rPr>
        <w:t>政拨款收入支出决算总体情况说明</w:t>
      </w:r>
      <w:bookmarkEnd w:id="22"/>
      <w:bookmarkEnd w:id="23"/>
    </w:p>
    <w:p>
      <w:pPr>
        <w:spacing w:line="600" w:lineRule="exact"/>
        <w:ind w:firstLine="640"/>
        <w:rPr>
          <w:rFonts w:hint="default" w:ascii="仿宋" w:hAnsi="仿宋" w:eastAsia="仿宋"/>
          <w:sz w:val="32"/>
          <w:szCs w:val="32"/>
          <w:lang w:val="en-US" w:eastAsia="zh-CN"/>
        </w:rPr>
      </w:pPr>
      <w:r>
        <w:drawing>
          <wp:anchor distT="0" distB="0" distL="114300" distR="114300" simplePos="0" relativeHeight="251660288" behindDoc="0" locked="0" layoutInCell="1" allowOverlap="1">
            <wp:simplePos x="0" y="0"/>
            <wp:positionH relativeFrom="column">
              <wp:posOffset>601345</wp:posOffset>
            </wp:positionH>
            <wp:positionV relativeFrom="paragraph">
              <wp:posOffset>1334135</wp:posOffset>
            </wp:positionV>
            <wp:extent cx="4381500" cy="2447925"/>
            <wp:effectExtent l="6350" t="6350" r="12700" b="22225"/>
            <wp:wrapSquare wrapText="bothSides"/>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年财政拨款收、支总计</w:t>
      </w:r>
      <w:r>
        <w:rPr>
          <w:rFonts w:hint="eastAsia" w:ascii="仿宋" w:hAnsi="仿宋" w:eastAsia="仿宋"/>
          <w:sz w:val="32"/>
          <w:szCs w:val="32"/>
          <w:lang w:val="en-US" w:eastAsia="zh-CN"/>
        </w:rPr>
        <w:t>891.08</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年相比，财政拨款收、支总计各减少</w:t>
      </w:r>
      <w:r>
        <w:rPr>
          <w:rFonts w:hint="eastAsia" w:ascii="仿宋" w:hAnsi="仿宋" w:eastAsia="仿宋"/>
          <w:sz w:val="32"/>
          <w:szCs w:val="32"/>
          <w:lang w:val="en-US" w:eastAsia="zh-CN"/>
        </w:rPr>
        <w:t>52.03</w:t>
      </w:r>
      <w:r>
        <w:rPr>
          <w:rFonts w:hint="eastAsia" w:ascii="仿宋" w:hAnsi="仿宋" w:eastAsia="仿宋"/>
          <w:sz w:val="32"/>
          <w:szCs w:val="32"/>
        </w:rPr>
        <w:t>万元，下降</w:t>
      </w:r>
      <w:r>
        <w:rPr>
          <w:rFonts w:hint="eastAsia" w:ascii="仿宋" w:hAnsi="仿宋" w:eastAsia="仿宋"/>
          <w:sz w:val="32"/>
          <w:szCs w:val="32"/>
          <w:lang w:val="en-US" w:eastAsia="zh-CN"/>
        </w:rPr>
        <w:t>5.52</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val="en-US" w:eastAsia="zh-CN"/>
        </w:rPr>
        <w:t>是教师调出导致人员经费减少。</w:t>
      </w:r>
    </w:p>
    <w:p>
      <w:pPr>
        <w:keepNext w:val="0"/>
        <w:keepLines w:val="0"/>
        <w:widowControl/>
        <w:suppressLineNumbers w:val="0"/>
        <w:jc w:val="left"/>
      </w:pPr>
      <w:r>
        <w:rPr>
          <w:rFonts w:ascii="宋体" w:hAnsi="宋体" w:eastAsia="宋体" w:cs="宋体"/>
          <w:kern w:val="0"/>
          <w:sz w:val="24"/>
          <w:szCs w:val="24"/>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45720</wp:posOffset>
            </wp:positionV>
            <wp:extent cx="304800" cy="304800"/>
            <wp:effectExtent l="0" t="0" r="0" b="0"/>
            <wp:wrapNone/>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8"/>
                    <a:stretch>
                      <a:fillRect/>
                    </a:stretch>
                  </pic:blipFill>
                  <pic:spPr>
                    <a:xfrm>
                      <a:off x="0" y="0"/>
                      <a:ext cx="304800" cy="304800"/>
                    </a:xfrm>
                    <a:prstGeom prst="rect">
                      <a:avLst/>
                    </a:prstGeom>
                    <a:noFill/>
                    <a:ln w="9525">
                      <a:noFill/>
                    </a:ln>
                  </pic:spPr>
                </pic:pic>
              </a:graphicData>
            </a:graphic>
          </wp:anchor>
        </w:drawing>
      </w:r>
      <w:r>
        <w:rPr>
          <w:rFonts w:ascii="宋体" w:hAnsi="宋体" w:eastAsia="宋体" w:cs="宋体"/>
          <w:kern w:val="0"/>
          <w:sz w:val="24"/>
          <w:szCs w:val="24"/>
          <w:lang w:val="en-US" w:eastAsia="zh-CN" w:bidi="ar"/>
        </w:rPr>
        <w:drawing>
          <wp:inline distT="0" distB="0" distL="114300" distR="114300">
            <wp:extent cx="304800" cy="304800"/>
            <wp:effectExtent l="0" t="0" r="0" b="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8"/>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304800" cy="304800"/>
            <wp:effectExtent l="0" t="0" r="0" b="0"/>
            <wp:docPr id="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8"/>
                    <a:stretch>
                      <a:fillRect/>
                    </a:stretch>
                  </pic:blipFill>
                  <pic:spPr>
                    <a:xfrm>
                      <a:off x="0" y="0"/>
                      <a:ext cx="304800" cy="304800"/>
                    </a:xfrm>
                    <a:prstGeom prst="rect">
                      <a:avLst/>
                    </a:prstGeom>
                    <a:noFill/>
                    <a:ln w="9525">
                      <a:noFill/>
                    </a:ln>
                  </pic:spPr>
                </pic:pic>
              </a:graphicData>
            </a:graphic>
          </wp:inline>
        </w:drawing>
      </w:r>
    </w:p>
    <w:p>
      <w:pPr>
        <w:spacing w:line="600" w:lineRule="exact"/>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rPr>
      </w:pPr>
    </w:p>
    <w:p>
      <w:pPr>
        <w:spacing w:line="600" w:lineRule="exact"/>
        <w:rPr>
          <w:rFonts w:ascii="仿宋" w:hAnsi="仿宋" w:eastAsia="仿宋"/>
          <w:sz w:val="32"/>
          <w:szCs w:val="32"/>
        </w:rPr>
      </w:pPr>
      <w:r>
        <w:rPr>
          <w:rFonts w:hint="eastAsia" w:ascii="仿宋" w:hAnsi="仿宋" w:eastAsia="仿宋"/>
          <w:sz w:val="32"/>
          <w:szCs w:val="32"/>
        </w:rPr>
        <w:t>（图4：财政拨款收、支决算总计变动情况</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单位：万元</w:t>
      </w:r>
      <w:r>
        <w:rPr>
          <w:rFonts w:hint="eastAsia" w:ascii="仿宋" w:hAnsi="仿宋" w:eastAsia="仿宋"/>
          <w:sz w:val="32"/>
          <w:szCs w:val="32"/>
        </w:rPr>
        <w:t>）</w:t>
      </w:r>
    </w:p>
    <w:p>
      <w:pPr>
        <w:spacing w:line="600" w:lineRule="exact"/>
        <w:ind w:firstLine="960" w:firstLineChars="300"/>
        <w:outlineLvl w:val="1"/>
        <w:rPr>
          <w:rStyle w:val="16"/>
          <w:rFonts w:hint="eastAsia" w:ascii="仿宋" w:hAnsi="仿宋" w:eastAsia="仿宋" w:cs="仿宋"/>
          <w:b w:val="0"/>
        </w:rPr>
      </w:pPr>
      <w:bookmarkStart w:id="24" w:name="_Toc15377209"/>
      <w:bookmarkStart w:id="25" w:name="_Toc15396607"/>
      <w:r>
        <w:rPr>
          <w:rFonts w:hint="eastAsia" w:ascii="仿宋" w:hAnsi="仿宋" w:eastAsia="仿宋" w:cs="仿宋"/>
          <w:sz w:val="32"/>
          <w:szCs w:val="32"/>
        </w:rPr>
        <w:t>五、</w:t>
      </w:r>
      <w:r>
        <w:rPr>
          <w:rFonts w:hint="eastAsia" w:ascii="仿宋" w:hAnsi="仿宋" w:eastAsia="仿宋" w:cs="仿宋"/>
          <w:b/>
          <w:sz w:val="32"/>
          <w:szCs w:val="32"/>
        </w:rPr>
        <w:t>一</w:t>
      </w:r>
      <w:r>
        <w:rPr>
          <w:rStyle w:val="16"/>
          <w:rFonts w:hint="eastAsia" w:ascii="仿宋" w:hAnsi="仿宋" w:eastAsia="仿宋" w:cs="仿宋"/>
          <w:b w:val="0"/>
        </w:rPr>
        <w:t>般公共预算财政拨款支出决算情况说明</w:t>
      </w:r>
      <w:bookmarkEnd w:id="24"/>
      <w:bookmarkEnd w:id="25"/>
    </w:p>
    <w:p>
      <w:pPr>
        <w:spacing w:line="600" w:lineRule="exact"/>
        <w:ind w:firstLine="640" w:firstLineChars="200"/>
        <w:outlineLvl w:val="2"/>
        <w:rPr>
          <w:rFonts w:hint="eastAsia" w:ascii="仿宋" w:hAnsi="仿宋" w:eastAsia="仿宋" w:cs="仿宋"/>
          <w:b w:val="0"/>
          <w:bCs/>
          <w:sz w:val="32"/>
          <w:szCs w:val="32"/>
        </w:rPr>
      </w:pPr>
      <w:bookmarkStart w:id="26" w:name="_Toc15377210"/>
      <w:r>
        <w:rPr>
          <w:rFonts w:hint="eastAsia" w:ascii="仿宋" w:hAnsi="仿宋" w:eastAsia="仿宋" w:cs="仿宋"/>
          <w:b w:val="0"/>
          <w:bCs/>
          <w:sz w:val="32"/>
          <w:szCs w:val="32"/>
        </w:rPr>
        <w:t>（一）一般公共预算财政拨款支出决算总体情况</w:t>
      </w:r>
      <w:bookmarkEnd w:id="26"/>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889.98</w:t>
      </w:r>
      <w:r>
        <w:rPr>
          <w:rFonts w:hint="eastAsia" w:ascii="仿宋" w:hAnsi="仿宋" w:eastAsia="仿宋"/>
          <w:sz w:val="32"/>
          <w:szCs w:val="32"/>
        </w:rPr>
        <w:t>万元，占本年支出合计的</w:t>
      </w:r>
      <w:r>
        <w:rPr>
          <w:rFonts w:hint="eastAsia" w:ascii="仿宋" w:hAnsi="仿宋" w:eastAsia="仿宋"/>
          <w:sz w:val="32"/>
          <w:szCs w:val="32"/>
          <w:lang w:val="en-US" w:eastAsia="zh-CN"/>
        </w:rPr>
        <w:t>99.88</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w:t>
      </w:r>
      <w:r>
        <w:rPr>
          <w:rFonts w:hint="eastAsia" w:ascii="仿宋" w:hAnsi="仿宋" w:eastAsia="仿宋"/>
          <w:sz w:val="32"/>
          <w:szCs w:val="32"/>
          <w:lang w:val="en-US" w:eastAsia="zh-CN"/>
        </w:rPr>
        <w:t>减少51.83</w:t>
      </w:r>
      <w:r>
        <w:rPr>
          <w:rFonts w:hint="eastAsia" w:ascii="仿宋" w:hAnsi="仿宋" w:eastAsia="仿宋"/>
          <w:sz w:val="32"/>
          <w:szCs w:val="32"/>
        </w:rPr>
        <w:t>万元，</w:t>
      </w:r>
      <w:r>
        <w:rPr>
          <w:rFonts w:hint="eastAsia" w:ascii="仿宋" w:hAnsi="仿宋" w:eastAsia="仿宋"/>
          <w:sz w:val="32"/>
          <w:szCs w:val="32"/>
          <w:lang w:val="en-US" w:eastAsia="zh-CN"/>
        </w:rPr>
        <w:t>减少5.5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人员减少</w:t>
      </w:r>
      <w:r>
        <w:rPr>
          <w:rFonts w:hint="eastAsia" w:ascii="仿宋" w:hAnsi="仿宋" w:eastAsia="仿宋"/>
          <w:sz w:val="32"/>
          <w:szCs w:val="32"/>
          <w:lang w:eastAsia="zh-CN"/>
        </w:rPr>
        <w:t>。</w:t>
      </w:r>
    </w:p>
    <w:p>
      <w:pPr>
        <w:pStyle w:val="2"/>
      </w:pPr>
      <w:r>
        <w:drawing>
          <wp:anchor distT="0" distB="0" distL="114300" distR="114300" simplePos="0" relativeHeight="251661312" behindDoc="1" locked="0" layoutInCell="1" allowOverlap="1">
            <wp:simplePos x="0" y="0"/>
            <wp:positionH relativeFrom="column">
              <wp:posOffset>563245</wp:posOffset>
            </wp:positionH>
            <wp:positionV relativeFrom="paragraph">
              <wp:posOffset>95250</wp:posOffset>
            </wp:positionV>
            <wp:extent cx="4572000" cy="2257425"/>
            <wp:effectExtent l="6350" t="6350" r="12700" b="22225"/>
            <wp:wrapTight wrapText="bothSides">
              <wp:wrapPolygon>
                <wp:start x="-30" y="-61"/>
                <wp:lineTo x="-30" y="21448"/>
                <wp:lineTo x="21570" y="21448"/>
                <wp:lineTo x="21570" y="-61"/>
                <wp:lineTo x="-30" y="-61"/>
              </wp:wrapPolygon>
            </wp:wrapTight>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
      <w:pPr>
        <w:pStyle w:val="2"/>
      </w:pPr>
    </w:p>
    <w:p/>
    <w:p>
      <w:pPr>
        <w:pStyle w:val="2"/>
      </w:pPr>
    </w:p>
    <w:p/>
    <w:p>
      <w:pPr>
        <w:pStyle w:val="2"/>
      </w:pPr>
    </w:p>
    <w:p>
      <w:pPr>
        <w:rPr>
          <w:rFonts w:hint="eastAsia"/>
          <w:lang w:eastAsia="zh-CN"/>
        </w:rPr>
      </w:pPr>
    </w:p>
    <w:p>
      <w:pPr>
        <w:pStyle w:val="6"/>
        <w:rPr>
          <w:rFonts w:ascii="仿宋" w:hAnsi="仿宋" w:eastAsia="仿宋"/>
          <w:sz w:val="32"/>
          <w:szCs w:val="32"/>
        </w:rPr>
      </w:pPr>
      <w:r>
        <w:rPr>
          <w:rFonts w:hint="eastAsia" w:ascii="仿宋" w:hAnsi="仿宋" w:eastAsia="仿宋"/>
          <w:sz w:val="32"/>
          <w:szCs w:val="32"/>
        </w:rPr>
        <w:t>（图5：一般公共预算财政拨款支出决算变动情况</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单位：万元</w:t>
      </w:r>
      <w:r>
        <w:rPr>
          <w:rFonts w:hint="eastAsia" w:ascii="仿宋" w:hAnsi="仿宋" w:eastAsia="仿宋"/>
          <w:sz w:val="32"/>
          <w:szCs w:val="32"/>
        </w:rPr>
        <w:t>）</w:t>
      </w:r>
    </w:p>
    <w:p>
      <w:pPr>
        <w:spacing w:line="600" w:lineRule="exact"/>
        <w:ind w:firstLine="640" w:firstLineChars="200"/>
        <w:outlineLvl w:val="2"/>
        <w:rPr>
          <w:rFonts w:ascii="仿宋" w:hAnsi="仿宋" w:eastAsia="仿宋"/>
          <w:b w:val="0"/>
          <w:bCs/>
          <w:sz w:val="32"/>
          <w:szCs w:val="32"/>
        </w:rPr>
      </w:pPr>
      <w:bookmarkStart w:id="27" w:name="_Toc15377211"/>
      <w:r>
        <w:rPr>
          <w:rFonts w:hint="eastAsia" w:ascii="仿宋" w:hAnsi="仿宋" w:eastAsia="仿宋"/>
          <w:b w:val="0"/>
          <w:bCs/>
          <w:sz w:val="32"/>
          <w:szCs w:val="32"/>
        </w:rPr>
        <w:t>（二）一般公共预算财政拨款支出决算结构情况</w:t>
      </w:r>
      <w:bookmarkEnd w:id="2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889.98</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val="0"/>
          <w:bCs/>
          <w:sz w:val="32"/>
          <w:szCs w:val="32"/>
        </w:rPr>
        <w:t>教育支出（类）</w:t>
      </w:r>
      <w:r>
        <w:rPr>
          <w:rFonts w:hint="eastAsia" w:ascii="仿宋" w:hAnsi="仿宋" w:eastAsia="仿宋"/>
          <w:b w:val="0"/>
          <w:bCs/>
          <w:sz w:val="32"/>
          <w:szCs w:val="32"/>
          <w:lang w:val="en-US" w:eastAsia="zh-CN"/>
        </w:rPr>
        <w:t>744.27</w:t>
      </w:r>
      <w:r>
        <w:rPr>
          <w:rFonts w:hint="eastAsia" w:ascii="仿宋" w:hAnsi="仿宋" w:eastAsia="仿宋"/>
          <w:sz w:val="32"/>
          <w:szCs w:val="32"/>
        </w:rPr>
        <w:t>万元，占</w:t>
      </w:r>
      <w:r>
        <w:rPr>
          <w:rFonts w:hint="eastAsia" w:ascii="仿宋" w:hAnsi="仿宋" w:eastAsia="仿宋"/>
          <w:sz w:val="32"/>
          <w:szCs w:val="32"/>
          <w:lang w:val="en-US" w:eastAsia="zh-CN"/>
        </w:rPr>
        <w:t>83.63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w:t>
      </w:r>
      <w:r>
        <w:rPr>
          <w:rFonts w:hint="eastAsia" w:ascii="仿宋" w:hAnsi="仿宋" w:eastAsia="仿宋"/>
          <w:b w:val="0"/>
          <w:bCs/>
          <w:sz w:val="32"/>
          <w:szCs w:val="32"/>
        </w:rPr>
        <w:t>会保障和就业（类）支出</w:t>
      </w:r>
      <w:r>
        <w:rPr>
          <w:rFonts w:hint="eastAsia" w:ascii="仿宋" w:hAnsi="仿宋" w:eastAsia="仿宋"/>
          <w:b w:val="0"/>
          <w:bCs/>
          <w:sz w:val="32"/>
          <w:szCs w:val="32"/>
          <w:lang w:val="en-US" w:eastAsia="zh-CN"/>
        </w:rPr>
        <w:t>64.76</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7.28</w:t>
      </w:r>
      <w:r>
        <w:rPr>
          <w:rFonts w:ascii="仿宋" w:hAnsi="仿宋" w:eastAsia="仿宋"/>
          <w:b w:val="0"/>
          <w:bCs/>
          <w:sz w:val="32"/>
          <w:szCs w:val="32"/>
        </w:rPr>
        <w:t>%</w:t>
      </w:r>
      <w:r>
        <w:rPr>
          <w:rFonts w:hint="eastAsia" w:ascii="仿宋" w:hAnsi="仿宋" w:eastAsia="仿宋"/>
          <w:b w:val="0"/>
          <w:bCs/>
          <w:sz w:val="32"/>
          <w:szCs w:val="32"/>
        </w:rPr>
        <w:t>；卫生健康支出</w:t>
      </w:r>
      <w:r>
        <w:rPr>
          <w:rFonts w:hint="eastAsia" w:ascii="仿宋" w:hAnsi="仿宋" w:eastAsia="仿宋"/>
          <w:b w:val="0"/>
          <w:bCs/>
          <w:sz w:val="32"/>
          <w:szCs w:val="32"/>
          <w:lang w:val="en-US" w:eastAsia="zh-CN"/>
        </w:rPr>
        <w:t>32.38</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3.64</w:t>
      </w:r>
      <w:r>
        <w:rPr>
          <w:rFonts w:ascii="仿宋" w:hAnsi="仿宋" w:eastAsia="仿宋"/>
          <w:b w:val="0"/>
          <w:bCs/>
          <w:sz w:val="32"/>
          <w:szCs w:val="32"/>
        </w:rPr>
        <w:t>%</w:t>
      </w:r>
      <w:r>
        <w:rPr>
          <w:rFonts w:hint="eastAsia" w:ascii="仿宋" w:hAnsi="仿宋" w:eastAsia="仿宋"/>
          <w:b w:val="0"/>
          <w:bCs/>
          <w:sz w:val="32"/>
          <w:szCs w:val="32"/>
        </w:rPr>
        <w:t>；住房保障支出</w:t>
      </w:r>
      <w:r>
        <w:rPr>
          <w:rFonts w:hint="eastAsia" w:ascii="仿宋" w:hAnsi="仿宋" w:eastAsia="仿宋"/>
          <w:b w:val="0"/>
          <w:bCs/>
          <w:sz w:val="32"/>
          <w:szCs w:val="32"/>
          <w:lang w:val="en-US" w:eastAsia="zh-CN"/>
        </w:rPr>
        <w:t>48.57</w:t>
      </w:r>
      <w:r>
        <w:rPr>
          <w:rFonts w:hint="eastAsia" w:ascii="仿宋" w:hAnsi="仿宋" w:eastAsia="仿宋"/>
          <w:b w:val="0"/>
          <w:bCs/>
          <w:sz w:val="32"/>
          <w:szCs w:val="32"/>
        </w:rPr>
        <w:t>万元，</w:t>
      </w:r>
      <w:r>
        <w:rPr>
          <w:rFonts w:hint="eastAsia" w:ascii="仿宋" w:hAnsi="仿宋" w:eastAsia="仿宋"/>
          <w:sz w:val="32"/>
          <w:szCs w:val="32"/>
        </w:rPr>
        <w:t>占</w:t>
      </w:r>
      <w:r>
        <w:rPr>
          <w:rFonts w:hint="eastAsia" w:ascii="仿宋" w:hAnsi="仿宋" w:eastAsia="仿宋"/>
          <w:sz w:val="32"/>
          <w:szCs w:val="32"/>
          <w:lang w:val="en-US" w:eastAsia="zh-CN"/>
        </w:rPr>
        <w:t>5.45</w:t>
      </w:r>
      <w:r>
        <w:rPr>
          <w:rFonts w:ascii="仿宋" w:hAnsi="仿宋" w:eastAsia="仿宋"/>
          <w:sz w:val="32"/>
          <w:szCs w:val="32"/>
        </w:rPr>
        <w:t>%</w:t>
      </w:r>
      <w:r>
        <w:rPr>
          <w:rFonts w:hint="eastAsia" w:ascii="仿宋" w:hAnsi="仿宋" w:eastAsia="仿宋"/>
          <w:sz w:val="32"/>
          <w:szCs w:val="32"/>
        </w:rPr>
        <w:t>。</w:t>
      </w:r>
    </w:p>
    <w:p>
      <w:pPr>
        <w:pStyle w:val="6"/>
        <w:jc w:val="center"/>
      </w:pPr>
      <w:r>
        <w:drawing>
          <wp:inline distT="0" distB="0" distL="114300" distR="114300">
            <wp:extent cx="4572000" cy="2743200"/>
            <wp:effectExtent l="6350" t="6350" r="12700" b="1270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320" w:firstLineChars="100"/>
        <w:rPr>
          <w:rFonts w:ascii="仿宋" w:hAnsi="仿宋" w:eastAsia="仿宋"/>
          <w:sz w:val="32"/>
          <w:szCs w:val="32"/>
        </w:rPr>
      </w:pPr>
      <w:r>
        <w:rPr>
          <w:rFonts w:hint="eastAsia" w:ascii="仿宋" w:hAnsi="仿宋" w:eastAsia="仿宋"/>
          <w:sz w:val="32"/>
          <w:szCs w:val="32"/>
        </w:rPr>
        <w:t>（图6：一般公共预算财政拨款支出决算结构</w:t>
      </w:r>
      <w:r>
        <w:rPr>
          <w:rFonts w:hint="eastAsia" w:ascii="仿宋" w:hAnsi="仿宋" w:eastAsia="仿宋"/>
          <w:sz w:val="32"/>
          <w:szCs w:val="32"/>
          <w:lang w:val="en-US" w:eastAsia="zh-CN"/>
        </w:rPr>
        <w:t xml:space="preserve"> 单位：万元</w:t>
      </w:r>
      <w:r>
        <w:rPr>
          <w:rFonts w:hint="eastAsia" w:ascii="仿宋" w:hAnsi="仿宋" w:eastAsia="仿宋"/>
          <w:sz w:val="32"/>
          <w:szCs w:val="32"/>
        </w:rPr>
        <w:t>）</w:t>
      </w:r>
    </w:p>
    <w:p>
      <w:pPr>
        <w:spacing w:line="600" w:lineRule="exact"/>
        <w:ind w:firstLine="320" w:firstLineChars="100"/>
        <w:outlineLvl w:val="2"/>
        <w:rPr>
          <w:rFonts w:ascii="仿宋" w:hAnsi="仿宋" w:eastAsia="仿宋"/>
          <w:b w:val="0"/>
          <w:bCs/>
          <w:sz w:val="32"/>
          <w:szCs w:val="32"/>
        </w:rPr>
      </w:pPr>
      <w:bookmarkStart w:id="28" w:name="_Toc15377212"/>
      <w:r>
        <w:rPr>
          <w:rFonts w:hint="eastAsia" w:ascii="仿宋" w:hAnsi="仿宋" w:eastAsia="仿宋"/>
          <w:b w:val="0"/>
          <w:bCs/>
          <w:sz w:val="32"/>
          <w:szCs w:val="32"/>
        </w:rPr>
        <w:t>（三）一般公共预算财政拨款支出决算具体情况</w:t>
      </w:r>
      <w:bookmarkEnd w:id="28"/>
    </w:p>
    <w:p>
      <w:pPr>
        <w:spacing w:line="600" w:lineRule="exact"/>
        <w:ind w:firstLine="640" w:firstLineChars="200"/>
        <w:outlineLvl w:val="2"/>
        <w:rPr>
          <w:rFonts w:ascii="仿宋" w:hAnsi="仿宋" w:eastAsia="仿宋"/>
          <w:b w:val="0"/>
          <w:bCs w:val="0"/>
          <w:sz w:val="32"/>
          <w:szCs w:val="32"/>
        </w:rPr>
      </w:pPr>
      <w:bookmarkStart w:id="29" w:name="_Toc15378460"/>
      <w:bookmarkStart w:id="30" w:name="_Toc15377213"/>
      <w:bookmarkStart w:id="31" w:name="_Toc15377444"/>
      <w:r>
        <w:rPr>
          <w:rFonts w:hint="eastAsia" w:ascii="仿宋" w:hAnsi="仿宋" w:eastAsia="仿宋"/>
          <w:b w:val="0"/>
          <w:bCs/>
          <w:sz w:val="32"/>
          <w:szCs w:val="32"/>
        </w:rPr>
        <w:t>202</w:t>
      </w:r>
      <w:r>
        <w:rPr>
          <w:rFonts w:hint="eastAsia" w:ascii="仿宋" w:hAnsi="仿宋" w:eastAsia="仿宋"/>
          <w:b w:val="0"/>
          <w:bCs/>
          <w:sz w:val="32"/>
          <w:szCs w:val="32"/>
          <w:lang w:val="en-US" w:eastAsia="zh-CN"/>
        </w:rPr>
        <w:t>2</w:t>
      </w:r>
      <w:r>
        <w:rPr>
          <w:rFonts w:hint="eastAsia" w:ascii="仿宋" w:hAnsi="仿宋" w:eastAsia="仿宋"/>
          <w:b w:val="0"/>
          <w:bCs/>
          <w:sz w:val="32"/>
          <w:szCs w:val="32"/>
        </w:rPr>
        <w:t>年一般公共预算支出决算数为</w:t>
      </w:r>
      <w:r>
        <w:rPr>
          <w:rFonts w:hint="eastAsia" w:ascii="仿宋" w:hAnsi="仿宋" w:eastAsia="仿宋"/>
          <w:b w:val="0"/>
          <w:bCs/>
          <w:sz w:val="32"/>
          <w:szCs w:val="32"/>
          <w:lang w:val="en-US" w:eastAsia="zh-CN"/>
        </w:rPr>
        <w:t>889.98万元</w:t>
      </w:r>
      <w:r>
        <w:rPr>
          <w:rFonts w:hint="eastAsia" w:ascii="仿宋" w:hAnsi="仿宋" w:eastAsia="仿宋"/>
          <w:b w:val="0"/>
          <w:bCs/>
          <w:sz w:val="32"/>
          <w:szCs w:val="32"/>
        </w:rPr>
        <w:t>，</w:t>
      </w:r>
      <w:r>
        <w:rPr>
          <w:rStyle w:val="13"/>
          <w:rFonts w:hint="eastAsia" w:ascii="仿宋" w:hAnsi="仿宋" w:eastAsia="仿宋"/>
          <w:b w:val="0"/>
          <w:bCs/>
          <w:sz w:val="32"/>
          <w:szCs w:val="32"/>
        </w:rPr>
        <w:t>完成预算</w:t>
      </w:r>
      <w:r>
        <w:rPr>
          <w:rStyle w:val="13"/>
          <w:rFonts w:hint="eastAsia" w:ascii="仿宋" w:hAnsi="仿宋" w:eastAsia="仿宋"/>
          <w:b w:val="0"/>
          <w:bCs w:val="0"/>
          <w:sz w:val="32"/>
          <w:szCs w:val="32"/>
          <w:lang w:val="en-US" w:eastAsia="zh-CN"/>
        </w:rPr>
        <w:t>100</w:t>
      </w:r>
      <w:r>
        <w:rPr>
          <w:rStyle w:val="13"/>
          <w:rFonts w:ascii="仿宋" w:hAnsi="仿宋" w:eastAsia="仿宋"/>
          <w:b w:val="0"/>
          <w:bCs w:val="0"/>
          <w:sz w:val="32"/>
          <w:szCs w:val="32"/>
        </w:rPr>
        <w:t>%</w:t>
      </w:r>
      <w:r>
        <w:rPr>
          <w:rStyle w:val="13"/>
          <w:rFonts w:hint="eastAsia" w:ascii="仿宋" w:hAnsi="仿宋" w:eastAsia="仿宋"/>
          <w:b w:val="0"/>
          <w:bCs w:val="0"/>
          <w:sz w:val="32"/>
          <w:szCs w:val="32"/>
        </w:rPr>
        <w:t>。其中：</w:t>
      </w:r>
      <w:bookmarkEnd w:id="29"/>
      <w:bookmarkEnd w:id="30"/>
      <w:bookmarkEnd w:id="31"/>
    </w:p>
    <w:p>
      <w:pPr>
        <w:numPr>
          <w:ilvl w:val="0"/>
          <w:numId w:val="0"/>
        </w:numPr>
        <w:spacing w:line="600" w:lineRule="exact"/>
        <w:ind w:firstLine="640" w:firstLineChars="200"/>
        <w:rPr>
          <w:rStyle w:val="13"/>
          <w:rFonts w:hint="eastAsia" w:ascii="仿宋" w:hAnsi="仿宋" w:eastAsia="仿宋"/>
          <w:b w:val="0"/>
          <w:bCs w:val="0"/>
          <w:sz w:val="32"/>
          <w:szCs w:val="32"/>
          <w:lang w:eastAsia="zh-CN"/>
        </w:rPr>
      </w:pPr>
      <w:r>
        <w:rPr>
          <w:rStyle w:val="13"/>
          <w:rFonts w:hint="eastAsia" w:ascii="仿宋" w:hAnsi="仿宋" w:eastAsia="仿宋"/>
          <w:b w:val="0"/>
          <w:bCs w:val="0"/>
          <w:sz w:val="32"/>
          <w:szCs w:val="32"/>
          <w:lang w:val="en-US" w:eastAsia="zh-CN"/>
        </w:rPr>
        <w:t>1.</w:t>
      </w:r>
      <w:r>
        <w:rPr>
          <w:rStyle w:val="13"/>
          <w:rFonts w:hint="eastAsia" w:ascii="仿宋" w:hAnsi="仿宋" w:eastAsia="仿宋"/>
          <w:b w:val="0"/>
          <w:bCs w:val="0"/>
          <w:sz w:val="32"/>
          <w:szCs w:val="32"/>
        </w:rPr>
        <w:t>教育（类）</w:t>
      </w:r>
      <w:r>
        <w:rPr>
          <w:rStyle w:val="13"/>
          <w:rFonts w:hint="eastAsia" w:ascii="仿宋" w:hAnsi="仿宋" w:eastAsia="仿宋"/>
          <w:b w:val="0"/>
          <w:bCs w:val="0"/>
          <w:sz w:val="32"/>
          <w:szCs w:val="32"/>
          <w:lang w:val="en-US" w:eastAsia="zh-CN"/>
        </w:rPr>
        <w:t>普通教育</w:t>
      </w:r>
      <w:r>
        <w:rPr>
          <w:rStyle w:val="13"/>
          <w:rFonts w:hint="eastAsia" w:ascii="仿宋" w:hAnsi="仿宋" w:eastAsia="仿宋"/>
          <w:b w:val="0"/>
          <w:bCs w:val="0"/>
          <w:sz w:val="32"/>
          <w:szCs w:val="32"/>
        </w:rPr>
        <w:t>（款）</w:t>
      </w:r>
      <w:r>
        <w:rPr>
          <w:rStyle w:val="13"/>
          <w:rFonts w:hint="eastAsia" w:ascii="仿宋" w:hAnsi="仿宋" w:eastAsia="仿宋"/>
          <w:b w:val="0"/>
          <w:bCs w:val="0"/>
          <w:sz w:val="32"/>
          <w:szCs w:val="32"/>
          <w:lang w:val="en-US" w:eastAsia="zh-CN"/>
        </w:rPr>
        <w:t>学前教育</w:t>
      </w:r>
      <w:r>
        <w:rPr>
          <w:rStyle w:val="13"/>
          <w:rFonts w:hint="eastAsia" w:ascii="仿宋" w:hAnsi="仿宋" w:eastAsia="仿宋"/>
          <w:b w:val="0"/>
          <w:bCs w:val="0"/>
          <w:sz w:val="32"/>
          <w:szCs w:val="32"/>
        </w:rPr>
        <w:t>（项）</w:t>
      </w:r>
      <w:r>
        <w:rPr>
          <w:rStyle w:val="13"/>
          <w:rFonts w:hint="eastAsia" w:ascii="仿宋" w:hAnsi="仿宋" w:eastAsia="仿宋"/>
          <w:b w:val="0"/>
          <w:bCs w:val="0"/>
          <w:sz w:val="32"/>
          <w:szCs w:val="32"/>
          <w:lang w:eastAsia="zh-CN"/>
        </w:rPr>
        <w:t>：</w:t>
      </w:r>
      <w:r>
        <w:rPr>
          <w:rStyle w:val="13"/>
          <w:rFonts w:ascii="仿宋" w:hAnsi="仿宋" w:eastAsia="仿宋"/>
          <w:b w:val="0"/>
          <w:bCs w:val="0"/>
          <w:sz w:val="32"/>
          <w:szCs w:val="32"/>
        </w:rPr>
        <w:t xml:space="preserve"> </w:t>
      </w:r>
      <w:r>
        <w:rPr>
          <w:rStyle w:val="13"/>
          <w:rFonts w:hint="eastAsia" w:ascii="仿宋" w:hAnsi="仿宋" w:eastAsia="仿宋"/>
          <w:b w:val="0"/>
          <w:bCs w:val="0"/>
          <w:sz w:val="32"/>
          <w:szCs w:val="32"/>
        </w:rPr>
        <w:t>支出决算为</w:t>
      </w:r>
      <w:r>
        <w:rPr>
          <w:rStyle w:val="13"/>
          <w:rFonts w:hint="eastAsia" w:ascii="仿宋" w:hAnsi="仿宋" w:eastAsia="仿宋"/>
          <w:b w:val="0"/>
          <w:bCs w:val="0"/>
          <w:sz w:val="32"/>
          <w:szCs w:val="32"/>
          <w:lang w:val="en-US" w:eastAsia="zh-CN"/>
        </w:rPr>
        <w:t>27.66</w:t>
      </w:r>
      <w:r>
        <w:rPr>
          <w:rStyle w:val="13"/>
          <w:rFonts w:hint="eastAsia" w:ascii="仿宋" w:hAnsi="仿宋" w:eastAsia="仿宋"/>
          <w:b w:val="0"/>
          <w:bCs w:val="0"/>
          <w:sz w:val="32"/>
          <w:szCs w:val="32"/>
        </w:rPr>
        <w:t>万元，完成预算</w:t>
      </w:r>
      <w:r>
        <w:rPr>
          <w:rStyle w:val="13"/>
          <w:rFonts w:hint="eastAsia" w:ascii="仿宋" w:hAnsi="仿宋" w:eastAsia="仿宋"/>
          <w:b w:val="0"/>
          <w:bCs w:val="0"/>
          <w:sz w:val="32"/>
          <w:szCs w:val="32"/>
          <w:lang w:val="en-US" w:eastAsia="zh-CN"/>
        </w:rPr>
        <w:t>100</w:t>
      </w:r>
      <w:r>
        <w:rPr>
          <w:rStyle w:val="13"/>
          <w:rFonts w:ascii="仿宋" w:hAnsi="仿宋" w:eastAsia="仿宋"/>
          <w:b w:val="0"/>
          <w:bCs w:val="0"/>
          <w:sz w:val="32"/>
          <w:szCs w:val="32"/>
        </w:rPr>
        <w:t>%</w:t>
      </w:r>
      <w:r>
        <w:rPr>
          <w:rStyle w:val="13"/>
          <w:rFonts w:hint="eastAsia" w:ascii="仿宋" w:hAnsi="仿宋" w:eastAsia="仿宋"/>
          <w:b w:val="0"/>
          <w:bCs w:val="0"/>
          <w:sz w:val="32"/>
          <w:szCs w:val="32"/>
          <w:lang w:eastAsia="zh-CN"/>
        </w:rPr>
        <w:t>。</w:t>
      </w:r>
    </w:p>
    <w:p>
      <w:pPr>
        <w:numPr>
          <w:ilvl w:val="0"/>
          <w:numId w:val="0"/>
        </w:numPr>
        <w:spacing w:line="600" w:lineRule="exact"/>
        <w:ind w:firstLine="640" w:firstLineChars="200"/>
        <w:rPr>
          <w:rStyle w:val="13"/>
          <w:rFonts w:hint="eastAsia" w:ascii="仿宋" w:hAnsi="仿宋" w:eastAsia="仿宋"/>
          <w:b w:val="0"/>
          <w:bCs w:val="0"/>
          <w:sz w:val="32"/>
          <w:szCs w:val="32"/>
          <w:lang w:val="en-US" w:eastAsia="zh-CN"/>
        </w:rPr>
      </w:pPr>
      <w:r>
        <w:rPr>
          <w:rStyle w:val="13"/>
          <w:rFonts w:ascii="仿宋" w:hAnsi="仿宋" w:eastAsia="仿宋"/>
          <w:b w:val="0"/>
          <w:bCs w:val="0"/>
          <w:sz w:val="32"/>
          <w:szCs w:val="32"/>
        </w:rPr>
        <w:t>2.</w:t>
      </w:r>
      <w:r>
        <w:rPr>
          <w:rStyle w:val="13"/>
          <w:rFonts w:hint="eastAsia" w:ascii="仿宋" w:hAnsi="仿宋" w:eastAsia="仿宋"/>
          <w:b w:val="0"/>
          <w:bCs w:val="0"/>
          <w:sz w:val="32"/>
          <w:szCs w:val="32"/>
        </w:rPr>
        <w:t>教育（类）</w:t>
      </w:r>
      <w:r>
        <w:rPr>
          <w:rStyle w:val="13"/>
          <w:rFonts w:hint="eastAsia" w:ascii="仿宋" w:hAnsi="仿宋" w:eastAsia="仿宋"/>
          <w:b w:val="0"/>
          <w:bCs w:val="0"/>
          <w:sz w:val="32"/>
          <w:szCs w:val="32"/>
          <w:lang w:val="en-US" w:eastAsia="zh-CN"/>
        </w:rPr>
        <w:t>普通教育</w:t>
      </w:r>
      <w:r>
        <w:rPr>
          <w:rStyle w:val="13"/>
          <w:rFonts w:hint="eastAsia" w:ascii="仿宋" w:hAnsi="仿宋" w:eastAsia="仿宋"/>
          <w:b w:val="0"/>
          <w:bCs w:val="0"/>
          <w:sz w:val="32"/>
          <w:szCs w:val="32"/>
        </w:rPr>
        <w:t>（款）</w:t>
      </w:r>
      <w:r>
        <w:rPr>
          <w:rStyle w:val="13"/>
          <w:rFonts w:hint="eastAsia" w:ascii="仿宋" w:hAnsi="仿宋" w:eastAsia="仿宋"/>
          <w:b w:val="0"/>
          <w:bCs w:val="0"/>
          <w:sz w:val="32"/>
          <w:szCs w:val="32"/>
          <w:lang w:val="en-US" w:eastAsia="zh-CN"/>
        </w:rPr>
        <w:t>小学教育</w:t>
      </w:r>
      <w:r>
        <w:rPr>
          <w:rStyle w:val="13"/>
          <w:rFonts w:hint="eastAsia" w:ascii="仿宋" w:hAnsi="仿宋" w:eastAsia="仿宋"/>
          <w:b w:val="0"/>
          <w:bCs w:val="0"/>
          <w:sz w:val="32"/>
          <w:szCs w:val="32"/>
        </w:rPr>
        <w:t>（项）</w:t>
      </w:r>
      <w:r>
        <w:rPr>
          <w:rStyle w:val="13"/>
          <w:rFonts w:hint="eastAsia" w:ascii="仿宋" w:hAnsi="仿宋" w:eastAsia="仿宋"/>
          <w:b w:val="0"/>
          <w:bCs w:val="0"/>
          <w:sz w:val="32"/>
          <w:szCs w:val="32"/>
          <w:lang w:eastAsia="zh-CN"/>
        </w:rPr>
        <w:t>：</w:t>
      </w:r>
      <w:r>
        <w:rPr>
          <w:rStyle w:val="13"/>
          <w:rFonts w:ascii="仿宋" w:hAnsi="仿宋" w:eastAsia="仿宋"/>
          <w:b w:val="0"/>
          <w:bCs w:val="0"/>
          <w:sz w:val="32"/>
          <w:szCs w:val="32"/>
        </w:rPr>
        <w:t xml:space="preserve"> </w:t>
      </w:r>
      <w:r>
        <w:rPr>
          <w:rStyle w:val="13"/>
          <w:rFonts w:hint="eastAsia" w:ascii="仿宋" w:hAnsi="仿宋" w:eastAsia="仿宋"/>
          <w:b w:val="0"/>
          <w:bCs w:val="0"/>
          <w:sz w:val="32"/>
          <w:szCs w:val="32"/>
        </w:rPr>
        <w:t>支出决算为</w:t>
      </w:r>
      <w:r>
        <w:rPr>
          <w:rStyle w:val="13"/>
          <w:rFonts w:hint="eastAsia" w:ascii="仿宋" w:hAnsi="仿宋" w:eastAsia="仿宋"/>
          <w:b w:val="0"/>
          <w:bCs w:val="0"/>
          <w:sz w:val="32"/>
          <w:szCs w:val="32"/>
          <w:lang w:val="en-US" w:eastAsia="zh-CN"/>
        </w:rPr>
        <w:t>695.34</w:t>
      </w:r>
      <w:r>
        <w:rPr>
          <w:rStyle w:val="13"/>
          <w:rFonts w:hint="eastAsia" w:ascii="仿宋" w:hAnsi="仿宋" w:eastAsia="仿宋"/>
          <w:b w:val="0"/>
          <w:bCs w:val="0"/>
          <w:sz w:val="32"/>
          <w:szCs w:val="32"/>
        </w:rPr>
        <w:t>万元，完成预算</w:t>
      </w:r>
      <w:r>
        <w:rPr>
          <w:rStyle w:val="13"/>
          <w:rFonts w:hint="eastAsia" w:ascii="仿宋" w:hAnsi="仿宋" w:eastAsia="仿宋"/>
          <w:b w:val="0"/>
          <w:bCs w:val="0"/>
          <w:sz w:val="32"/>
          <w:szCs w:val="32"/>
          <w:lang w:val="en-US" w:eastAsia="zh-CN"/>
        </w:rPr>
        <w:t>100</w:t>
      </w:r>
      <w:r>
        <w:rPr>
          <w:rStyle w:val="13"/>
          <w:rFonts w:ascii="仿宋" w:hAnsi="仿宋" w:eastAsia="仿宋"/>
          <w:b w:val="0"/>
          <w:bCs w:val="0"/>
          <w:sz w:val="32"/>
          <w:szCs w:val="32"/>
        </w:rPr>
        <w:t>%</w:t>
      </w:r>
      <w:r>
        <w:rPr>
          <w:rStyle w:val="13"/>
          <w:rFonts w:hint="eastAsia" w:ascii="仿宋" w:hAnsi="仿宋" w:eastAsia="仿宋"/>
          <w:b w:val="0"/>
          <w:bCs w:val="0"/>
          <w:sz w:val="32"/>
          <w:szCs w:val="32"/>
          <w:lang w:val="en-US" w:eastAsia="zh-CN"/>
        </w:rPr>
        <w:t>。</w:t>
      </w:r>
    </w:p>
    <w:p>
      <w:pPr>
        <w:numPr>
          <w:ilvl w:val="0"/>
          <w:numId w:val="0"/>
        </w:numPr>
        <w:spacing w:line="600" w:lineRule="exact"/>
        <w:ind w:firstLine="640" w:firstLineChars="200"/>
        <w:rPr>
          <w:rFonts w:hint="eastAsia" w:ascii="仿宋" w:hAnsi="仿宋" w:eastAsia="仿宋"/>
          <w:b w:val="0"/>
          <w:bCs w:val="0"/>
          <w:sz w:val="32"/>
          <w:szCs w:val="32"/>
          <w:lang w:val="en-US" w:eastAsia="zh-CN"/>
        </w:rPr>
      </w:pPr>
      <w:r>
        <w:rPr>
          <w:rStyle w:val="13"/>
          <w:rFonts w:hint="eastAsia" w:ascii="仿宋" w:hAnsi="仿宋" w:eastAsia="仿宋"/>
          <w:b w:val="0"/>
          <w:bCs w:val="0"/>
          <w:sz w:val="32"/>
          <w:szCs w:val="32"/>
          <w:lang w:val="en-US" w:eastAsia="zh-CN"/>
        </w:rPr>
        <w:t>3</w:t>
      </w:r>
      <w:r>
        <w:rPr>
          <w:rStyle w:val="13"/>
          <w:rFonts w:ascii="仿宋" w:hAnsi="仿宋" w:eastAsia="仿宋"/>
          <w:b w:val="0"/>
          <w:bCs w:val="0"/>
          <w:sz w:val="32"/>
          <w:szCs w:val="32"/>
        </w:rPr>
        <w:t>.</w:t>
      </w:r>
      <w:r>
        <w:rPr>
          <w:rStyle w:val="13"/>
          <w:rFonts w:hint="eastAsia" w:ascii="仿宋" w:hAnsi="仿宋" w:eastAsia="仿宋"/>
          <w:b w:val="0"/>
          <w:bCs w:val="0"/>
          <w:sz w:val="32"/>
          <w:szCs w:val="32"/>
        </w:rPr>
        <w:t>教育（类）</w:t>
      </w:r>
      <w:r>
        <w:rPr>
          <w:rStyle w:val="13"/>
          <w:rFonts w:hint="eastAsia" w:ascii="仿宋" w:hAnsi="仿宋" w:eastAsia="仿宋"/>
          <w:b w:val="0"/>
          <w:bCs w:val="0"/>
          <w:sz w:val="32"/>
          <w:szCs w:val="32"/>
          <w:lang w:val="en-US" w:eastAsia="zh-CN"/>
        </w:rPr>
        <w:t>普通教育</w:t>
      </w:r>
      <w:r>
        <w:rPr>
          <w:rStyle w:val="13"/>
          <w:rFonts w:hint="eastAsia" w:ascii="仿宋" w:hAnsi="仿宋" w:eastAsia="仿宋"/>
          <w:b w:val="0"/>
          <w:bCs w:val="0"/>
          <w:sz w:val="32"/>
          <w:szCs w:val="32"/>
        </w:rPr>
        <w:t>（款）</w:t>
      </w:r>
      <w:r>
        <w:rPr>
          <w:rStyle w:val="13"/>
          <w:rFonts w:hint="eastAsia" w:ascii="仿宋" w:hAnsi="仿宋" w:eastAsia="仿宋"/>
          <w:b w:val="0"/>
          <w:bCs w:val="0"/>
          <w:sz w:val="32"/>
          <w:szCs w:val="32"/>
          <w:lang w:val="en-US" w:eastAsia="zh-CN"/>
        </w:rPr>
        <w:t>初中教育</w:t>
      </w:r>
      <w:r>
        <w:rPr>
          <w:rStyle w:val="13"/>
          <w:rFonts w:hint="eastAsia" w:ascii="仿宋" w:hAnsi="仿宋" w:eastAsia="仿宋"/>
          <w:b w:val="0"/>
          <w:bCs w:val="0"/>
          <w:sz w:val="32"/>
          <w:szCs w:val="32"/>
        </w:rPr>
        <w:t>（项）</w:t>
      </w:r>
      <w:r>
        <w:rPr>
          <w:rStyle w:val="13"/>
          <w:rFonts w:hint="eastAsia" w:ascii="仿宋" w:hAnsi="仿宋" w:eastAsia="仿宋"/>
          <w:b w:val="0"/>
          <w:bCs w:val="0"/>
          <w:sz w:val="32"/>
          <w:szCs w:val="32"/>
          <w:lang w:eastAsia="zh-CN"/>
        </w:rPr>
        <w:t>：</w:t>
      </w:r>
      <w:r>
        <w:rPr>
          <w:rStyle w:val="13"/>
          <w:rFonts w:ascii="仿宋" w:hAnsi="仿宋" w:eastAsia="仿宋"/>
          <w:b w:val="0"/>
          <w:bCs w:val="0"/>
          <w:sz w:val="32"/>
          <w:szCs w:val="32"/>
        </w:rPr>
        <w:t xml:space="preserve"> </w:t>
      </w:r>
      <w:r>
        <w:rPr>
          <w:rStyle w:val="13"/>
          <w:rFonts w:hint="eastAsia" w:ascii="仿宋" w:hAnsi="仿宋" w:eastAsia="仿宋"/>
          <w:b w:val="0"/>
          <w:bCs w:val="0"/>
          <w:sz w:val="32"/>
          <w:szCs w:val="32"/>
        </w:rPr>
        <w:t>支出决算为</w:t>
      </w:r>
      <w:r>
        <w:rPr>
          <w:rStyle w:val="13"/>
          <w:rFonts w:hint="eastAsia" w:ascii="仿宋" w:hAnsi="仿宋" w:eastAsia="仿宋"/>
          <w:b w:val="0"/>
          <w:bCs w:val="0"/>
          <w:sz w:val="32"/>
          <w:szCs w:val="32"/>
          <w:lang w:val="en-US" w:eastAsia="zh-CN"/>
        </w:rPr>
        <w:t>21.27</w:t>
      </w:r>
      <w:r>
        <w:rPr>
          <w:rStyle w:val="13"/>
          <w:rFonts w:hint="eastAsia" w:ascii="仿宋" w:hAnsi="仿宋" w:eastAsia="仿宋"/>
          <w:b w:val="0"/>
          <w:bCs w:val="0"/>
          <w:sz w:val="32"/>
          <w:szCs w:val="32"/>
        </w:rPr>
        <w:t>万元，完成预算</w:t>
      </w:r>
      <w:r>
        <w:rPr>
          <w:rStyle w:val="13"/>
          <w:rFonts w:hint="eastAsia" w:ascii="仿宋" w:hAnsi="仿宋" w:eastAsia="仿宋"/>
          <w:b w:val="0"/>
          <w:bCs w:val="0"/>
          <w:sz w:val="32"/>
          <w:szCs w:val="32"/>
          <w:lang w:val="en-US" w:eastAsia="zh-CN"/>
        </w:rPr>
        <w:t>100</w:t>
      </w:r>
      <w:r>
        <w:rPr>
          <w:rStyle w:val="13"/>
          <w:rFonts w:ascii="仿宋" w:hAnsi="仿宋" w:eastAsia="仿宋"/>
          <w:b w:val="0"/>
          <w:bCs w:val="0"/>
          <w:sz w:val="32"/>
          <w:szCs w:val="32"/>
        </w:rPr>
        <w:t>%</w:t>
      </w:r>
      <w:r>
        <w:rPr>
          <w:rStyle w:val="13"/>
          <w:rFonts w:hint="eastAsia" w:ascii="仿宋" w:hAnsi="仿宋" w:eastAsia="仿宋"/>
          <w:b w:val="0"/>
          <w:bCs w:val="0"/>
          <w:sz w:val="32"/>
          <w:szCs w:val="32"/>
          <w:lang w:val="en-US" w:eastAsia="zh-CN"/>
        </w:rPr>
        <w:t>。</w:t>
      </w:r>
    </w:p>
    <w:p>
      <w:pPr>
        <w:spacing w:line="600" w:lineRule="exact"/>
        <w:ind w:firstLine="640" w:firstLineChars="200"/>
        <w:rPr>
          <w:rStyle w:val="13"/>
          <w:rFonts w:hint="eastAsia" w:ascii="仿宋" w:hAnsi="仿宋" w:eastAsia="仿宋"/>
          <w:b w:val="0"/>
          <w:bCs/>
          <w:sz w:val="32"/>
          <w:szCs w:val="32"/>
        </w:rPr>
      </w:pPr>
      <w:r>
        <w:rPr>
          <w:rStyle w:val="13"/>
          <w:rFonts w:hint="eastAsia" w:ascii="仿宋" w:hAnsi="仿宋" w:eastAsia="仿宋"/>
          <w:b w:val="0"/>
          <w:bCs w:val="0"/>
          <w:sz w:val="32"/>
          <w:szCs w:val="32"/>
          <w:lang w:val="en-US" w:eastAsia="zh-CN"/>
        </w:rPr>
        <w:t>4</w:t>
      </w:r>
      <w:r>
        <w:rPr>
          <w:rStyle w:val="13"/>
          <w:rFonts w:ascii="仿宋" w:hAnsi="仿宋" w:eastAsia="仿宋"/>
          <w:b w:val="0"/>
          <w:bCs w:val="0"/>
          <w:sz w:val="32"/>
          <w:szCs w:val="32"/>
        </w:rPr>
        <w:t>.</w:t>
      </w:r>
      <w:r>
        <w:rPr>
          <w:rStyle w:val="13"/>
          <w:rFonts w:hint="eastAsia" w:ascii="仿宋" w:hAnsi="仿宋" w:eastAsia="仿宋"/>
          <w:b w:val="0"/>
          <w:bCs w:val="0"/>
          <w:sz w:val="32"/>
          <w:szCs w:val="32"/>
        </w:rPr>
        <w:t>社会保障和就业（类）</w:t>
      </w:r>
      <w:r>
        <w:rPr>
          <w:rStyle w:val="13"/>
          <w:rFonts w:hint="eastAsia" w:ascii="仿宋" w:hAnsi="仿宋" w:eastAsia="仿宋"/>
          <w:b w:val="0"/>
          <w:bCs w:val="0"/>
          <w:sz w:val="32"/>
          <w:szCs w:val="32"/>
          <w:lang w:val="en-US" w:eastAsia="zh-CN"/>
        </w:rPr>
        <w:t>行政事业单位养老支出</w:t>
      </w:r>
      <w:r>
        <w:rPr>
          <w:rStyle w:val="13"/>
          <w:rFonts w:hint="eastAsia" w:ascii="仿宋" w:hAnsi="仿宋" w:eastAsia="仿宋"/>
          <w:b w:val="0"/>
          <w:bCs w:val="0"/>
          <w:sz w:val="32"/>
          <w:szCs w:val="32"/>
        </w:rPr>
        <w:t>（款）</w:t>
      </w:r>
      <w:r>
        <w:rPr>
          <w:rStyle w:val="13"/>
          <w:rFonts w:hint="eastAsia" w:ascii="仿宋" w:hAnsi="仿宋" w:eastAsia="仿宋"/>
          <w:b w:val="0"/>
          <w:bCs w:val="0"/>
          <w:sz w:val="32"/>
          <w:szCs w:val="32"/>
          <w:lang w:val="en-US" w:eastAsia="zh-CN"/>
        </w:rPr>
        <w:t>机关事业单位基本养老缴费支出</w:t>
      </w:r>
      <w:r>
        <w:rPr>
          <w:rStyle w:val="13"/>
          <w:rFonts w:hint="eastAsia" w:ascii="仿宋" w:hAnsi="仿宋" w:eastAsia="仿宋"/>
          <w:b w:val="0"/>
          <w:bCs w:val="0"/>
          <w:sz w:val="32"/>
          <w:szCs w:val="32"/>
        </w:rPr>
        <w:t>（项）</w:t>
      </w:r>
      <w:r>
        <w:rPr>
          <w:rStyle w:val="13"/>
          <w:rFonts w:hint="eastAsia" w:ascii="仿宋" w:hAnsi="仿宋" w:eastAsia="仿宋"/>
          <w:b w:val="0"/>
          <w:bCs w:val="0"/>
          <w:sz w:val="32"/>
          <w:szCs w:val="32"/>
          <w:lang w:eastAsia="zh-CN"/>
        </w:rPr>
        <w:t>：</w:t>
      </w:r>
      <w:r>
        <w:rPr>
          <w:rStyle w:val="13"/>
          <w:rFonts w:ascii="仿宋" w:hAnsi="仿宋" w:eastAsia="仿宋"/>
          <w:b w:val="0"/>
          <w:bCs w:val="0"/>
          <w:sz w:val="32"/>
          <w:szCs w:val="32"/>
        </w:rPr>
        <w:t xml:space="preserve"> </w:t>
      </w:r>
      <w:r>
        <w:rPr>
          <w:rStyle w:val="13"/>
          <w:rFonts w:hint="eastAsia" w:ascii="仿宋" w:hAnsi="仿宋" w:eastAsia="仿宋"/>
          <w:b w:val="0"/>
          <w:bCs w:val="0"/>
          <w:sz w:val="32"/>
          <w:szCs w:val="32"/>
        </w:rPr>
        <w:t>支出决算为</w:t>
      </w:r>
      <w:r>
        <w:rPr>
          <w:rStyle w:val="13"/>
          <w:rFonts w:hint="eastAsia" w:ascii="仿宋" w:hAnsi="仿宋" w:eastAsia="仿宋"/>
          <w:b w:val="0"/>
          <w:bCs w:val="0"/>
          <w:sz w:val="32"/>
          <w:szCs w:val="32"/>
          <w:lang w:val="en-US" w:eastAsia="zh-CN"/>
        </w:rPr>
        <w:t>64.76</w:t>
      </w:r>
      <w:r>
        <w:rPr>
          <w:rStyle w:val="13"/>
          <w:rFonts w:hint="eastAsia" w:ascii="仿宋" w:hAnsi="仿宋" w:eastAsia="仿宋"/>
          <w:b w:val="0"/>
          <w:bCs/>
          <w:sz w:val="32"/>
          <w:szCs w:val="32"/>
        </w:rPr>
        <w:t>万元，完成预算</w:t>
      </w:r>
      <w:r>
        <w:rPr>
          <w:rStyle w:val="13"/>
          <w:rFonts w:hint="eastAsia" w:ascii="仿宋" w:hAnsi="仿宋" w:eastAsia="仿宋"/>
          <w:b w:val="0"/>
          <w:bCs/>
          <w:sz w:val="32"/>
          <w:szCs w:val="32"/>
          <w:lang w:val="en-US" w:eastAsia="zh-CN"/>
        </w:rPr>
        <w:t>100</w:t>
      </w:r>
      <w:r>
        <w:rPr>
          <w:rStyle w:val="13"/>
          <w:rFonts w:ascii="仿宋" w:hAnsi="仿宋" w:eastAsia="仿宋"/>
          <w:b w:val="0"/>
          <w:bCs/>
          <w:sz w:val="32"/>
          <w:szCs w:val="32"/>
        </w:rPr>
        <w:t>%</w:t>
      </w:r>
      <w:r>
        <w:rPr>
          <w:rStyle w:val="13"/>
          <w:rFonts w:hint="eastAsia" w:ascii="仿宋" w:hAnsi="仿宋" w:eastAsia="仿宋"/>
          <w:b w:val="0"/>
          <w:bCs/>
          <w:sz w:val="32"/>
          <w:szCs w:val="32"/>
        </w:rPr>
        <w:t>。</w:t>
      </w:r>
    </w:p>
    <w:p>
      <w:pPr>
        <w:spacing w:line="600" w:lineRule="exact"/>
        <w:ind w:firstLine="640" w:firstLineChars="200"/>
        <w:rPr>
          <w:rFonts w:ascii="仿宋" w:hAnsi="仿宋" w:eastAsia="仿宋"/>
          <w:b w:val="0"/>
          <w:bCs w:val="0"/>
          <w:sz w:val="32"/>
          <w:szCs w:val="32"/>
        </w:rPr>
      </w:pPr>
      <w:r>
        <w:rPr>
          <w:rStyle w:val="13"/>
          <w:rFonts w:hint="eastAsia" w:ascii="仿宋" w:hAnsi="仿宋" w:eastAsia="仿宋"/>
          <w:b w:val="0"/>
          <w:bCs w:val="0"/>
          <w:sz w:val="32"/>
          <w:szCs w:val="32"/>
          <w:lang w:val="en-US" w:eastAsia="zh-CN"/>
        </w:rPr>
        <w:t>5</w:t>
      </w:r>
      <w:r>
        <w:rPr>
          <w:rStyle w:val="13"/>
          <w:rFonts w:ascii="仿宋" w:hAnsi="仿宋" w:eastAsia="仿宋"/>
          <w:b w:val="0"/>
          <w:bCs w:val="0"/>
          <w:sz w:val="32"/>
          <w:szCs w:val="32"/>
        </w:rPr>
        <w:t>.</w:t>
      </w:r>
      <w:r>
        <w:rPr>
          <w:rStyle w:val="13"/>
          <w:rFonts w:hint="eastAsia" w:ascii="仿宋" w:hAnsi="仿宋" w:eastAsia="仿宋"/>
          <w:b w:val="0"/>
          <w:bCs w:val="0"/>
          <w:sz w:val="32"/>
          <w:szCs w:val="32"/>
          <w:lang w:val="en-US" w:eastAsia="zh-CN"/>
        </w:rPr>
        <w:t>卫生健康支出</w:t>
      </w:r>
      <w:r>
        <w:rPr>
          <w:rStyle w:val="13"/>
          <w:rFonts w:hint="eastAsia" w:ascii="仿宋" w:hAnsi="仿宋" w:eastAsia="仿宋"/>
          <w:b w:val="0"/>
          <w:bCs w:val="0"/>
          <w:sz w:val="32"/>
          <w:szCs w:val="32"/>
        </w:rPr>
        <w:t>（类）</w:t>
      </w:r>
      <w:r>
        <w:rPr>
          <w:rStyle w:val="13"/>
          <w:rFonts w:hint="eastAsia" w:ascii="仿宋" w:hAnsi="仿宋" w:eastAsia="仿宋"/>
          <w:b w:val="0"/>
          <w:bCs w:val="0"/>
          <w:sz w:val="32"/>
          <w:szCs w:val="32"/>
          <w:lang w:val="en-US" w:eastAsia="zh-CN"/>
        </w:rPr>
        <w:t>行政事业单位医疗</w:t>
      </w:r>
      <w:r>
        <w:rPr>
          <w:rStyle w:val="13"/>
          <w:rFonts w:hint="eastAsia" w:ascii="仿宋" w:hAnsi="仿宋" w:eastAsia="仿宋"/>
          <w:b w:val="0"/>
          <w:bCs w:val="0"/>
          <w:sz w:val="32"/>
          <w:szCs w:val="32"/>
        </w:rPr>
        <w:t>（款）</w:t>
      </w:r>
      <w:r>
        <w:rPr>
          <w:rStyle w:val="13"/>
          <w:rFonts w:hint="eastAsia" w:ascii="仿宋" w:hAnsi="仿宋" w:eastAsia="仿宋"/>
          <w:b w:val="0"/>
          <w:bCs w:val="0"/>
          <w:sz w:val="32"/>
          <w:szCs w:val="32"/>
          <w:lang w:val="en-US" w:eastAsia="zh-CN"/>
        </w:rPr>
        <w:t>事业单位医疗</w:t>
      </w:r>
      <w:r>
        <w:rPr>
          <w:rStyle w:val="13"/>
          <w:rFonts w:hint="eastAsia" w:ascii="仿宋" w:hAnsi="仿宋" w:eastAsia="仿宋"/>
          <w:b w:val="0"/>
          <w:bCs w:val="0"/>
          <w:sz w:val="32"/>
          <w:szCs w:val="32"/>
        </w:rPr>
        <w:t>（项）</w:t>
      </w:r>
      <w:r>
        <w:rPr>
          <w:rStyle w:val="13"/>
          <w:rFonts w:hint="eastAsia" w:ascii="仿宋" w:hAnsi="仿宋" w:eastAsia="仿宋"/>
          <w:b w:val="0"/>
          <w:bCs w:val="0"/>
          <w:sz w:val="32"/>
          <w:szCs w:val="32"/>
          <w:lang w:eastAsia="zh-CN"/>
        </w:rPr>
        <w:t>：</w:t>
      </w:r>
      <w:r>
        <w:rPr>
          <w:rStyle w:val="13"/>
          <w:rFonts w:ascii="仿宋" w:hAnsi="仿宋" w:eastAsia="仿宋"/>
          <w:b w:val="0"/>
          <w:bCs w:val="0"/>
          <w:sz w:val="32"/>
          <w:szCs w:val="32"/>
        </w:rPr>
        <w:t xml:space="preserve"> </w:t>
      </w:r>
      <w:r>
        <w:rPr>
          <w:rStyle w:val="13"/>
          <w:rFonts w:hint="eastAsia" w:ascii="仿宋" w:hAnsi="仿宋" w:eastAsia="仿宋"/>
          <w:b w:val="0"/>
          <w:bCs w:val="0"/>
          <w:sz w:val="32"/>
          <w:szCs w:val="32"/>
        </w:rPr>
        <w:t>支出决算为</w:t>
      </w:r>
      <w:r>
        <w:rPr>
          <w:rStyle w:val="13"/>
          <w:rFonts w:hint="eastAsia" w:ascii="仿宋" w:hAnsi="仿宋" w:eastAsia="仿宋"/>
          <w:b w:val="0"/>
          <w:bCs w:val="0"/>
          <w:sz w:val="32"/>
          <w:szCs w:val="32"/>
          <w:lang w:val="en-US" w:eastAsia="zh-CN"/>
        </w:rPr>
        <w:t>32.38</w:t>
      </w:r>
      <w:r>
        <w:rPr>
          <w:rStyle w:val="13"/>
          <w:rFonts w:hint="eastAsia" w:ascii="仿宋" w:hAnsi="仿宋" w:eastAsia="仿宋"/>
          <w:b w:val="0"/>
          <w:bCs w:val="0"/>
          <w:sz w:val="32"/>
          <w:szCs w:val="32"/>
        </w:rPr>
        <w:t>万元，完成预算</w:t>
      </w:r>
      <w:r>
        <w:rPr>
          <w:rStyle w:val="13"/>
          <w:rFonts w:hint="eastAsia" w:ascii="仿宋" w:hAnsi="仿宋" w:eastAsia="仿宋"/>
          <w:b w:val="0"/>
          <w:bCs w:val="0"/>
          <w:sz w:val="32"/>
          <w:szCs w:val="32"/>
          <w:lang w:val="en-US" w:eastAsia="zh-CN"/>
        </w:rPr>
        <w:t>100</w:t>
      </w:r>
      <w:r>
        <w:rPr>
          <w:rStyle w:val="13"/>
          <w:rFonts w:ascii="仿宋" w:hAnsi="仿宋" w:eastAsia="仿宋"/>
          <w:b w:val="0"/>
          <w:bCs w:val="0"/>
          <w:sz w:val="32"/>
          <w:szCs w:val="32"/>
        </w:rPr>
        <w:t>%</w:t>
      </w:r>
      <w:r>
        <w:rPr>
          <w:rStyle w:val="13"/>
          <w:rFonts w:hint="eastAsia" w:ascii="仿宋" w:hAnsi="仿宋" w:eastAsia="仿宋"/>
          <w:b w:val="0"/>
          <w:bCs w:val="0"/>
          <w:sz w:val="32"/>
          <w:szCs w:val="32"/>
        </w:rPr>
        <w:t>。</w:t>
      </w:r>
    </w:p>
    <w:p>
      <w:pPr>
        <w:spacing w:line="600" w:lineRule="exact"/>
        <w:ind w:firstLine="640" w:firstLineChars="200"/>
        <w:rPr>
          <w:rFonts w:ascii="仿宋" w:hAnsi="仿宋" w:eastAsia="仿宋"/>
          <w:b w:val="0"/>
          <w:bCs w:val="0"/>
          <w:sz w:val="32"/>
          <w:szCs w:val="32"/>
        </w:rPr>
      </w:pPr>
      <w:r>
        <w:rPr>
          <w:rStyle w:val="13"/>
          <w:rFonts w:hint="eastAsia" w:ascii="仿宋" w:hAnsi="仿宋" w:eastAsia="仿宋"/>
          <w:b w:val="0"/>
          <w:bCs w:val="0"/>
          <w:sz w:val="32"/>
          <w:szCs w:val="32"/>
          <w:lang w:val="en-US" w:eastAsia="zh-CN"/>
        </w:rPr>
        <w:t>6</w:t>
      </w:r>
      <w:r>
        <w:rPr>
          <w:rStyle w:val="13"/>
          <w:rFonts w:ascii="仿宋" w:hAnsi="仿宋" w:eastAsia="仿宋"/>
          <w:b w:val="0"/>
          <w:bCs w:val="0"/>
          <w:sz w:val="32"/>
          <w:szCs w:val="32"/>
        </w:rPr>
        <w:t>.</w:t>
      </w:r>
      <w:r>
        <w:rPr>
          <w:rStyle w:val="13"/>
          <w:rFonts w:hint="eastAsia" w:ascii="仿宋" w:hAnsi="仿宋" w:eastAsia="仿宋"/>
          <w:b w:val="0"/>
          <w:bCs w:val="0"/>
          <w:sz w:val="32"/>
          <w:szCs w:val="32"/>
          <w:lang w:val="en-US" w:eastAsia="zh-CN"/>
        </w:rPr>
        <w:t>住房保障支出</w:t>
      </w:r>
      <w:r>
        <w:rPr>
          <w:rStyle w:val="13"/>
          <w:rFonts w:hint="eastAsia" w:ascii="仿宋" w:hAnsi="仿宋" w:eastAsia="仿宋"/>
          <w:b w:val="0"/>
          <w:bCs w:val="0"/>
          <w:sz w:val="32"/>
          <w:szCs w:val="32"/>
        </w:rPr>
        <w:t>（类）</w:t>
      </w:r>
      <w:r>
        <w:rPr>
          <w:rStyle w:val="13"/>
          <w:rFonts w:hint="eastAsia" w:ascii="仿宋" w:hAnsi="仿宋" w:eastAsia="仿宋"/>
          <w:b w:val="0"/>
          <w:bCs w:val="0"/>
          <w:sz w:val="32"/>
          <w:szCs w:val="32"/>
          <w:lang w:val="en-US" w:eastAsia="zh-CN"/>
        </w:rPr>
        <w:t>住房改革支出</w:t>
      </w:r>
      <w:r>
        <w:rPr>
          <w:rStyle w:val="13"/>
          <w:rFonts w:hint="eastAsia" w:ascii="仿宋" w:hAnsi="仿宋" w:eastAsia="仿宋"/>
          <w:b w:val="0"/>
          <w:bCs w:val="0"/>
          <w:sz w:val="32"/>
          <w:szCs w:val="32"/>
        </w:rPr>
        <w:t>（款）</w:t>
      </w:r>
      <w:r>
        <w:rPr>
          <w:rStyle w:val="13"/>
          <w:rFonts w:hint="eastAsia" w:ascii="仿宋" w:hAnsi="仿宋" w:eastAsia="仿宋"/>
          <w:b w:val="0"/>
          <w:bCs w:val="0"/>
          <w:sz w:val="32"/>
          <w:szCs w:val="32"/>
          <w:lang w:val="en-US" w:eastAsia="zh-CN"/>
        </w:rPr>
        <w:t>住房公积金</w:t>
      </w:r>
      <w:r>
        <w:rPr>
          <w:rStyle w:val="13"/>
          <w:rFonts w:hint="eastAsia" w:ascii="仿宋" w:hAnsi="仿宋" w:eastAsia="仿宋"/>
          <w:b w:val="0"/>
          <w:bCs w:val="0"/>
          <w:sz w:val="32"/>
          <w:szCs w:val="32"/>
        </w:rPr>
        <w:t>（项）</w:t>
      </w:r>
      <w:r>
        <w:rPr>
          <w:rStyle w:val="13"/>
          <w:rFonts w:hint="eastAsia" w:ascii="仿宋" w:hAnsi="仿宋" w:eastAsia="仿宋"/>
          <w:b w:val="0"/>
          <w:bCs w:val="0"/>
          <w:sz w:val="32"/>
          <w:szCs w:val="32"/>
          <w:lang w:eastAsia="zh-CN"/>
        </w:rPr>
        <w:t>：</w:t>
      </w:r>
      <w:r>
        <w:rPr>
          <w:rStyle w:val="13"/>
          <w:rFonts w:hint="eastAsia" w:ascii="仿宋" w:hAnsi="仿宋" w:eastAsia="仿宋"/>
          <w:b w:val="0"/>
          <w:bCs w:val="0"/>
          <w:sz w:val="32"/>
          <w:szCs w:val="32"/>
        </w:rPr>
        <w:t>支出决算为</w:t>
      </w:r>
      <w:r>
        <w:rPr>
          <w:rStyle w:val="13"/>
          <w:rFonts w:hint="eastAsia" w:ascii="仿宋" w:hAnsi="仿宋" w:eastAsia="仿宋"/>
          <w:b w:val="0"/>
          <w:bCs w:val="0"/>
          <w:sz w:val="32"/>
          <w:szCs w:val="32"/>
          <w:lang w:val="en-US" w:eastAsia="zh-CN"/>
        </w:rPr>
        <w:t>48.57</w:t>
      </w:r>
      <w:r>
        <w:rPr>
          <w:rStyle w:val="13"/>
          <w:rFonts w:hint="eastAsia" w:ascii="仿宋" w:hAnsi="仿宋" w:eastAsia="仿宋"/>
          <w:b w:val="0"/>
          <w:bCs w:val="0"/>
          <w:sz w:val="32"/>
          <w:szCs w:val="32"/>
        </w:rPr>
        <w:t>万元，完成预算</w:t>
      </w:r>
      <w:r>
        <w:rPr>
          <w:rStyle w:val="13"/>
          <w:rFonts w:hint="eastAsia" w:ascii="仿宋" w:hAnsi="仿宋" w:eastAsia="仿宋"/>
          <w:b w:val="0"/>
          <w:bCs w:val="0"/>
          <w:sz w:val="32"/>
          <w:szCs w:val="32"/>
          <w:lang w:val="en-US" w:eastAsia="zh-CN"/>
        </w:rPr>
        <w:t>100</w:t>
      </w:r>
      <w:r>
        <w:rPr>
          <w:rStyle w:val="13"/>
          <w:rFonts w:ascii="仿宋" w:hAnsi="仿宋" w:eastAsia="仿宋"/>
          <w:b w:val="0"/>
          <w:bCs w:val="0"/>
          <w:sz w:val="32"/>
          <w:szCs w:val="32"/>
        </w:rPr>
        <w:t>%</w:t>
      </w:r>
      <w:r>
        <w:rPr>
          <w:rStyle w:val="13"/>
          <w:rFonts w:hint="eastAsia" w:ascii="仿宋" w:hAnsi="仿宋" w:eastAsia="仿宋"/>
          <w:b w:val="0"/>
          <w:bCs w:val="0"/>
          <w:sz w:val="32"/>
          <w:szCs w:val="32"/>
        </w:rPr>
        <w:t>。</w:t>
      </w:r>
    </w:p>
    <w:p>
      <w:pPr>
        <w:tabs>
          <w:tab w:val="right" w:pos="8306"/>
        </w:tabs>
        <w:spacing w:line="600" w:lineRule="exact"/>
        <w:ind w:firstLine="640"/>
        <w:outlineLvl w:val="1"/>
        <w:rPr>
          <w:rStyle w:val="16"/>
          <w:rFonts w:hint="eastAsia" w:ascii="仿宋" w:hAnsi="仿宋" w:eastAsia="仿宋" w:cs="仿宋"/>
          <w:b w:val="0"/>
          <w:bCs w:val="0"/>
        </w:rPr>
      </w:pPr>
      <w:bookmarkStart w:id="32" w:name="_Toc15377214"/>
      <w:bookmarkStart w:id="33" w:name="_Toc15396608"/>
      <w:r>
        <w:rPr>
          <w:rFonts w:hint="eastAsia" w:ascii="仿宋" w:hAnsi="仿宋" w:eastAsia="仿宋" w:cs="仿宋"/>
          <w:b w:val="0"/>
          <w:bCs w:val="0"/>
          <w:sz w:val="32"/>
          <w:szCs w:val="32"/>
        </w:rPr>
        <w:t>六、一</w:t>
      </w:r>
      <w:r>
        <w:rPr>
          <w:rStyle w:val="16"/>
          <w:rFonts w:hint="eastAsia" w:ascii="仿宋" w:hAnsi="仿宋" w:eastAsia="仿宋" w:cs="仿宋"/>
          <w:b w:val="0"/>
          <w:bCs w:val="0"/>
        </w:rPr>
        <w:t>般公共预算财政拨款基本支出决算情况说明</w:t>
      </w:r>
      <w:bookmarkEnd w:id="32"/>
      <w:bookmarkEnd w:id="33"/>
      <w:r>
        <w:rPr>
          <w:rStyle w:val="16"/>
          <w:rFonts w:hint="eastAsia" w:ascii="仿宋" w:hAnsi="仿宋" w:eastAsia="仿宋" w:cs="仿宋"/>
          <w:b w:val="0"/>
          <w:bCs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889.98</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810.75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79.23</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firstLineChars="200"/>
        <w:outlineLvl w:val="1"/>
        <w:rPr>
          <w:rStyle w:val="16"/>
          <w:rFonts w:hint="eastAsia" w:ascii="仿宋" w:hAnsi="仿宋" w:eastAsia="仿宋" w:cs="仿宋"/>
          <w:b w:val="0"/>
          <w:bCs w:val="0"/>
        </w:rPr>
      </w:pPr>
      <w:bookmarkStart w:id="34" w:name="_Toc15396609"/>
      <w:bookmarkStart w:id="35" w:name="_Toc15377215"/>
      <w:r>
        <w:rPr>
          <w:rFonts w:hint="eastAsia" w:ascii="仿宋" w:hAnsi="仿宋" w:eastAsia="仿宋" w:cs="仿宋"/>
          <w:b w:val="0"/>
          <w:bCs w:val="0"/>
          <w:sz w:val="32"/>
          <w:szCs w:val="32"/>
        </w:rPr>
        <w:t>七、</w:t>
      </w:r>
      <w:r>
        <w:rPr>
          <w:rStyle w:val="16"/>
          <w:rFonts w:hint="eastAsia" w:ascii="仿宋" w:hAnsi="仿宋" w:eastAsia="仿宋" w:cs="仿宋"/>
          <w:b w:val="0"/>
          <w:bCs w:val="0"/>
        </w:rPr>
        <w:t>“三公”经费财政拨款支出决算情况说明</w:t>
      </w:r>
      <w:bookmarkEnd w:id="34"/>
      <w:bookmarkEnd w:id="35"/>
    </w:p>
    <w:p>
      <w:pPr>
        <w:spacing w:line="600" w:lineRule="exact"/>
        <w:ind w:firstLine="640"/>
        <w:outlineLvl w:val="2"/>
        <w:rPr>
          <w:rFonts w:hint="eastAsia" w:ascii="仿宋" w:hAnsi="仿宋" w:eastAsia="仿宋" w:cs="仿宋"/>
          <w:b w:val="0"/>
          <w:bCs w:val="0"/>
          <w:sz w:val="32"/>
          <w:szCs w:val="32"/>
        </w:rPr>
      </w:pPr>
      <w:bookmarkStart w:id="36" w:name="_Toc15377216"/>
      <w:r>
        <w:rPr>
          <w:rFonts w:hint="eastAsia" w:ascii="仿宋" w:hAnsi="仿宋" w:eastAsia="仿宋" w:cs="仿宋"/>
          <w:b w:val="0"/>
          <w:bCs w:val="0"/>
          <w:sz w:val="32"/>
          <w:szCs w:val="32"/>
        </w:rPr>
        <w:t>（一）“三公”经费财政拨款支出决算总体情况说明</w:t>
      </w:r>
      <w:bookmarkEnd w:id="3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val="0"/>
          <w:bCs/>
          <w:sz w:val="32"/>
          <w:szCs w:val="32"/>
        </w:rPr>
      </w:pPr>
      <w:bookmarkStart w:id="37" w:name="_Toc15377217"/>
      <w:r>
        <w:rPr>
          <w:rFonts w:hint="eastAsia" w:ascii="仿宋" w:hAnsi="仿宋" w:eastAsia="仿宋"/>
          <w:b w:val="0"/>
          <w:bCs/>
          <w:sz w:val="32"/>
          <w:szCs w:val="32"/>
        </w:rPr>
        <w:t>（二）“三公”经费财政拨款支出决算具体情况说明</w:t>
      </w:r>
      <w:bookmarkEnd w:id="37"/>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6"/>
        <w:jc w:val="center"/>
      </w:pPr>
      <w:r>
        <w:drawing>
          <wp:inline distT="0" distB="0" distL="114300" distR="114300">
            <wp:extent cx="1896110" cy="1762760"/>
            <wp:effectExtent l="0" t="0" r="889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1896110" cy="1762760"/>
                    </a:xfrm>
                    <a:prstGeom prst="rect">
                      <a:avLst/>
                    </a:prstGeom>
                    <a:noFill/>
                    <a:ln>
                      <a:noFill/>
                    </a:ln>
                  </pic:spPr>
                </pic:pic>
              </a:graphicData>
            </a:graphic>
          </wp:inline>
        </w:drawing>
      </w:r>
    </w:p>
    <w:p>
      <w:pPr>
        <w:spacing w:line="600" w:lineRule="exact"/>
        <w:ind w:firstLine="1292" w:firstLineChars="404"/>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sz w:val="32"/>
          <w:szCs w:val="32"/>
        </w:rPr>
      </w:pPr>
      <w:r>
        <w:rPr>
          <w:rFonts w:ascii="仿宋_GB2312" w:eastAsia="仿宋_GB2312"/>
          <w:b w:val="0"/>
          <w:bCs/>
          <w:sz w:val="32"/>
          <w:szCs w:val="32"/>
        </w:rPr>
        <w:t>1.</w:t>
      </w:r>
      <w:r>
        <w:rPr>
          <w:rFonts w:hint="eastAsia" w:ascii="仿宋_GB2312" w:eastAsia="仿宋_GB2312"/>
          <w:b w:val="0"/>
          <w:bCs/>
          <w:sz w:val="32"/>
          <w:szCs w:val="32"/>
        </w:rPr>
        <w:t>因公出国（境）经费支出</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万元，</w:t>
      </w:r>
      <w:r>
        <w:rPr>
          <w:rStyle w:val="13"/>
          <w:rFonts w:hint="eastAsia" w:ascii="仿宋" w:hAnsi="仿宋" w:eastAsia="仿宋"/>
          <w:b w:val="0"/>
          <w:bCs/>
          <w:sz w:val="32"/>
          <w:szCs w:val="32"/>
        </w:rPr>
        <w:t>完成预算</w:t>
      </w:r>
      <w:r>
        <w:rPr>
          <w:rStyle w:val="13"/>
          <w:rFonts w:hint="eastAsia" w:ascii="仿宋" w:hAnsi="仿宋" w:eastAsia="仿宋"/>
          <w:b w:val="0"/>
          <w:bCs/>
          <w:sz w:val="32"/>
          <w:szCs w:val="32"/>
          <w:lang w:val="en-US" w:eastAsia="zh-CN"/>
        </w:rPr>
        <w:t>0</w:t>
      </w:r>
      <w:r>
        <w:rPr>
          <w:rStyle w:val="13"/>
          <w:rFonts w:ascii="仿宋" w:hAnsi="仿宋" w:eastAsia="仿宋"/>
          <w:b w:val="0"/>
          <w:bCs/>
          <w:sz w:val="32"/>
          <w:szCs w:val="32"/>
        </w:rPr>
        <w:t>%</w:t>
      </w:r>
      <w:r>
        <w:rPr>
          <w:rStyle w:val="13"/>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hint="eastAsia" w:ascii="仿宋" w:hAnsi="仿宋" w:eastAsia="仿宋" w:cs="仿宋"/>
          <w:b w:val="0"/>
          <w:bCs/>
          <w:sz w:val="32"/>
          <w:szCs w:val="32"/>
        </w:rPr>
      </w:pPr>
      <w:r>
        <w:rPr>
          <w:rFonts w:hint="eastAsia" w:ascii="仿宋" w:hAnsi="仿宋" w:eastAsia="仿宋" w:cs="仿宋"/>
          <w:b w:val="0"/>
          <w:bCs/>
          <w:sz w:val="32"/>
          <w:szCs w:val="32"/>
        </w:rPr>
        <w:t>2.公务用车购置及运行维护费支出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w:t>
      </w:r>
      <w:r>
        <w:rPr>
          <w:rFonts w:hint="eastAsia" w:ascii="仿宋" w:hAnsi="仿宋" w:eastAsia="仿宋" w:cs="仿宋"/>
          <w:b w:val="0"/>
          <w:bCs/>
          <w:sz w:val="32"/>
          <w:szCs w:val="32"/>
          <w:lang w:eastAsia="zh-CN"/>
        </w:rPr>
        <w:t>，</w:t>
      </w:r>
      <w:r>
        <w:rPr>
          <w:rStyle w:val="13"/>
          <w:rFonts w:hint="eastAsia" w:ascii="仿宋" w:hAnsi="仿宋" w:eastAsia="仿宋" w:cs="仿宋"/>
          <w:b w:val="0"/>
          <w:bCs/>
          <w:sz w:val="32"/>
          <w:szCs w:val="32"/>
        </w:rPr>
        <w:t>完成预算</w:t>
      </w:r>
      <w:r>
        <w:rPr>
          <w:rStyle w:val="13"/>
          <w:rFonts w:hint="eastAsia" w:ascii="仿宋" w:hAnsi="仿宋" w:eastAsia="仿宋" w:cs="仿宋"/>
          <w:b w:val="0"/>
          <w:bCs/>
          <w:sz w:val="32"/>
          <w:szCs w:val="32"/>
          <w:lang w:val="en-US" w:eastAsia="zh-CN"/>
        </w:rPr>
        <w:t>0</w:t>
      </w:r>
      <w:r>
        <w:rPr>
          <w:rStyle w:val="13"/>
          <w:rFonts w:hint="eastAsia" w:ascii="仿宋" w:hAnsi="仿宋" w:eastAsia="仿宋" w:cs="仿宋"/>
          <w:b w:val="0"/>
          <w:bCs/>
          <w:sz w:val="32"/>
          <w:szCs w:val="32"/>
        </w:rPr>
        <w:t>%。</w:t>
      </w:r>
      <w:r>
        <w:rPr>
          <w:rFonts w:hint="eastAsia" w:ascii="仿宋" w:hAnsi="仿宋" w:eastAsia="仿宋" w:cs="仿宋"/>
          <w:b w:val="0"/>
          <w:bCs/>
          <w:sz w:val="32"/>
          <w:szCs w:val="32"/>
        </w:rPr>
        <w:t>公务用车购置及运行维护费支出决算比202</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年增加/减少</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万元，增长/下降</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w:t>
      </w:r>
    </w:p>
    <w:p>
      <w:pPr>
        <w:spacing w:line="600" w:lineRule="exact"/>
        <w:ind w:firstLine="640" w:firstLineChars="200"/>
        <w:rPr>
          <w:rFonts w:ascii="仿宋_GB2312" w:eastAsia="仿宋_GB2312"/>
          <w:b/>
          <w:sz w:val="32"/>
          <w:szCs w:val="32"/>
        </w:rPr>
      </w:pPr>
      <w:r>
        <w:rPr>
          <w:rFonts w:hint="eastAsia" w:ascii="仿宋" w:hAnsi="仿宋" w:eastAsia="仿宋" w:cs="仿宋"/>
          <w:b w:val="0"/>
          <w:bCs/>
          <w:sz w:val="32"/>
          <w:szCs w:val="32"/>
        </w:rPr>
        <w:t>其中：公务用车购置支出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万元。全年按</w:t>
      </w:r>
      <w:r>
        <w:rPr>
          <w:rFonts w:hint="eastAsia" w:ascii="仿宋_GB2312" w:eastAsia="仿宋_GB2312"/>
          <w:sz w:val="32"/>
          <w:szCs w:val="32"/>
        </w:rPr>
        <w:t>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 w:hAnsi="仿宋" w:eastAsia="仿宋" w:cs="仿宋"/>
          <w:b w:val="0"/>
          <w:bCs/>
          <w:sz w:val="32"/>
          <w:szCs w:val="32"/>
        </w:rPr>
        <w:t>公务用车运行维护费支出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w:t>
      </w:r>
      <w:r>
        <w:rPr>
          <w:rFonts w:hint="eastAsia" w:ascii="仿宋_GB2312" w:eastAsia="仿宋_GB2312"/>
          <w:sz w:val="32"/>
          <w:szCs w:val="32"/>
        </w:rPr>
        <w:t>。</w:t>
      </w:r>
      <w:r>
        <w:rPr>
          <w:rFonts w:hint="eastAsia" w:ascii="仿宋_GB2312" w:eastAsia="仿宋_GB2312"/>
          <w:sz w:val="32"/>
          <w:szCs w:val="32"/>
          <w:lang w:val="en-US" w:eastAsia="zh-CN"/>
        </w:rPr>
        <w:t>无</w:t>
      </w:r>
      <w:r>
        <w:rPr>
          <w:rFonts w:hint="eastAsia" w:ascii="仿宋_GB2312" w:eastAsia="仿宋_GB2312"/>
          <w:sz w:val="32"/>
          <w:szCs w:val="32"/>
        </w:rPr>
        <w:t>公务用车燃料费、维修费、过路过桥费、保险费等支出。</w:t>
      </w:r>
    </w:p>
    <w:p>
      <w:pPr>
        <w:spacing w:line="600" w:lineRule="exact"/>
        <w:ind w:firstLine="640"/>
        <w:rPr>
          <w:rFonts w:hint="eastAsia" w:ascii="仿宋" w:hAnsi="仿宋" w:eastAsia="仿宋" w:cs="仿宋"/>
          <w:b w:val="0"/>
          <w:bCs/>
          <w:sz w:val="32"/>
          <w:szCs w:val="32"/>
        </w:rPr>
      </w:pPr>
      <w:r>
        <w:rPr>
          <w:rFonts w:hint="eastAsia" w:ascii="仿宋" w:hAnsi="仿宋" w:eastAsia="仿宋" w:cs="仿宋"/>
          <w:b w:val="0"/>
          <w:bCs/>
          <w:sz w:val="32"/>
          <w:szCs w:val="32"/>
        </w:rPr>
        <w:t>3.公务接待费支出</w:t>
      </w:r>
      <w:r>
        <w:rPr>
          <w:rFonts w:hint="eastAsia" w:ascii="仿宋" w:hAnsi="仿宋" w:eastAsia="仿宋" w:cs="仿宋"/>
          <w:b w:val="0"/>
          <w:bCs/>
          <w:sz w:val="32"/>
          <w:szCs w:val="32"/>
          <w:lang w:val="en-US" w:eastAsia="zh-CN"/>
        </w:rPr>
        <w:t>0.38</w:t>
      </w:r>
      <w:r>
        <w:rPr>
          <w:rFonts w:hint="eastAsia" w:ascii="仿宋" w:hAnsi="仿宋" w:eastAsia="仿宋" w:cs="仿宋"/>
          <w:b w:val="0"/>
          <w:bCs/>
          <w:sz w:val="32"/>
          <w:szCs w:val="32"/>
        </w:rPr>
        <w:t>万元，</w:t>
      </w:r>
      <w:r>
        <w:rPr>
          <w:rStyle w:val="13"/>
          <w:rFonts w:hint="eastAsia" w:ascii="仿宋" w:hAnsi="仿宋" w:eastAsia="仿宋" w:cs="仿宋"/>
          <w:b w:val="0"/>
          <w:bCs/>
          <w:sz w:val="32"/>
          <w:szCs w:val="32"/>
        </w:rPr>
        <w:t>完成预算</w:t>
      </w:r>
      <w:r>
        <w:rPr>
          <w:rStyle w:val="13"/>
          <w:rFonts w:hint="eastAsia" w:ascii="仿宋" w:hAnsi="仿宋" w:eastAsia="仿宋" w:cs="仿宋"/>
          <w:b w:val="0"/>
          <w:bCs/>
          <w:sz w:val="32"/>
          <w:szCs w:val="32"/>
          <w:lang w:val="en-US" w:eastAsia="zh-CN"/>
        </w:rPr>
        <w:t>100</w:t>
      </w:r>
      <w:r>
        <w:rPr>
          <w:rStyle w:val="13"/>
          <w:rFonts w:hint="eastAsia" w:ascii="仿宋" w:hAnsi="仿宋" w:eastAsia="仿宋" w:cs="仿宋"/>
          <w:b w:val="0"/>
          <w:bCs/>
          <w:sz w:val="32"/>
          <w:szCs w:val="32"/>
        </w:rPr>
        <w:t>%。</w:t>
      </w:r>
      <w:r>
        <w:rPr>
          <w:rFonts w:hint="eastAsia" w:ascii="仿宋" w:hAnsi="仿宋" w:eastAsia="仿宋" w:cs="仿宋"/>
          <w:b w:val="0"/>
          <w:bCs/>
          <w:sz w:val="32"/>
          <w:szCs w:val="32"/>
        </w:rPr>
        <w:t>公务接待费支出决算比202</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年减少</w:t>
      </w:r>
      <w:r>
        <w:rPr>
          <w:rFonts w:hint="eastAsia" w:ascii="仿宋" w:hAnsi="仿宋" w:eastAsia="仿宋" w:cs="仿宋"/>
          <w:b w:val="0"/>
          <w:bCs/>
          <w:sz w:val="32"/>
          <w:szCs w:val="32"/>
          <w:lang w:val="en-US" w:eastAsia="zh-CN"/>
        </w:rPr>
        <w:t>0.1</w:t>
      </w:r>
      <w:r>
        <w:rPr>
          <w:rFonts w:hint="eastAsia" w:ascii="仿宋" w:hAnsi="仿宋" w:eastAsia="仿宋" w:cs="仿宋"/>
          <w:b w:val="0"/>
          <w:bCs/>
          <w:sz w:val="32"/>
          <w:szCs w:val="32"/>
        </w:rPr>
        <w:t>万元，下降</w:t>
      </w:r>
      <w:r>
        <w:rPr>
          <w:rFonts w:hint="eastAsia" w:ascii="仿宋" w:hAnsi="仿宋" w:eastAsia="仿宋" w:cs="仿宋"/>
          <w:b w:val="0"/>
          <w:bCs/>
          <w:sz w:val="32"/>
          <w:szCs w:val="32"/>
          <w:lang w:val="en-US" w:eastAsia="zh-CN"/>
        </w:rPr>
        <w:t>20</w:t>
      </w:r>
      <w:r>
        <w:rPr>
          <w:rFonts w:hint="eastAsia" w:ascii="仿宋" w:hAnsi="仿宋" w:eastAsia="仿宋" w:cs="仿宋"/>
          <w:b w:val="0"/>
          <w:bCs/>
          <w:sz w:val="32"/>
          <w:szCs w:val="32"/>
        </w:rPr>
        <w:t>%。</w:t>
      </w:r>
    </w:p>
    <w:p>
      <w:pPr>
        <w:spacing w:line="600" w:lineRule="exact"/>
        <w:ind w:firstLine="640"/>
        <w:rPr>
          <w:rFonts w:hint="eastAsia" w:ascii="仿宋" w:hAnsi="仿宋" w:eastAsia="仿宋" w:cs="仿宋"/>
          <w:b w:val="0"/>
          <w:bCs/>
          <w:sz w:val="32"/>
          <w:szCs w:val="32"/>
        </w:rPr>
      </w:pPr>
      <w:r>
        <w:rPr>
          <w:rFonts w:hint="eastAsia" w:ascii="仿宋" w:hAnsi="仿宋" w:eastAsia="仿宋" w:cs="仿宋"/>
          <w:b w:val="0"/>
          <w:bCs/>
          <w:sz w:val="32"/>
          <w:szCs w:val="32"/>
        </w:rPr>
        <w:t>国内公务接待支出</w:t>
      </w:r>
      <w:r>
        <w:rPr>
          <w:rFonts w:hint="eastAsia" w:ascii="仿宋" w:hAnsi="仿宋" w:eastAsia="仿宋" w:cs="仿宋"/>
          <w:b w:val="0"/>
          <w:bCs/>
          <w:sz w:val="32"/>
          <w:szCs w:val="32"/>
          <w:lang w:val="en-US" w:eastAsia="zh-CN"/>
        </w:rPr>
        <w:t>0.38</w:t>
      </w:r>
      <w:r>
        <w:rPr>
          <w:rFonts w:hint="eastAsia" w:ascii="仿宋" w:hAnsi="仿宋" w:eastAsia="仿宋" w:cs="仿宋"/>
          <w:b w:val="0"/>
          <w:bCs/>
          <w:sz w:val="32"/>
          <w:szCs w:val="32"/>
        </w:rPr>
        <w:t>万元，主要用于执行公务、开展业务活动开支的住宿费、用餐费等。国内公务接待</w:t>
      </w:r>
      <w:r>
        <w:rPr>
          <w:rFonts w:hint="eastAsia" w:ascii="仿宋" w:hAnsi="仿宋" w:eastAsia="仿宋" w:cs="仿宋"/>
          <w:b w:val="0"/>
          <w:bCs/>
          <w:sz w:val="32"/>
          <w:szCs w:val="32"/>
          <w:lang w:val="en-US" w:eastAsia="zh-CN"/>
        </w:rPr>
        <w:t>11</w:t>
      </w:r>
      <w:r>
        <w:rPr>
          <w:rFonts w:hint="eastAsia" w:ascii="仿宋" w:hAnsi="仿宋" w:eastAsia="仿宋" w:cs="仿宋"/>
          <w:b w:val="0"/>
          <w:bCs/>
          <w:sz w:val="32"/>
          <w:szCs w:val="32"/>
        </w:rPr>
        <w:t>批次，</w:t>
      </w:r>
      <w:r>
        <w:rPr>
          <w:rFonts w:hint="eastAsia" w:ascii="仿宋" w:hAnsi="仿宋" w:eastAsia="仿宋" w:cs="仿宋"/>
          <w:b w:val="0"/>
          <w:bCs/>
          <w:sz w:val="32"/>
          <w:szCs w:val="32"/>
          <w:lang w:val="en-US" w:eastAsia="zh-CN"/>
        </w:rPr>
        <w:t>85</w:t>
      </w:r>
      <w:r>
        <w:rPr>
          <w:rFonts w:hint="eastAsia" w:ascii="仿宋" w:hAnsi="仿宋" w:eastAsia="仿宋" w:cs="仿宋"/>
          <w:b w:val="0"/>
          <w:bCs/>
          <w:sz w:val="32"/>
          <w:szCs w:val="32"/>
        </w:rPr>
        <w:t>人次（不包括陪同人员），共计支出</w:t>
      </w:r>
      <w:r>
        <w:rPr>
          <w:rFonts w:hint="eastAsia" w:ascii="仿宋" w:hAnsi="仿宋" w:eastAsia="仿宋" w:cs="仿宋"/>
          <w:b w:val="0"/>
          <w:bCs/>
          <w:sz w:val="32"/>
          <w:szCs w:val="32"/>
          <w:lang w:val="en-US" w:eastAsia="zh-CN"/>
        </w:rPr>
        <w:t>0.38</w:t>
      </w:r>
      <w:r>
        <w:rPr>
          <w:rFonts w:hint="eastAsia" w:ascii="仿宋" w:hAnsi="仿宋" w:eastAsia="仿宋" w:cs="仿宋"/>
          <w:b w:val="0"/>
          <w:bCs/>
          <w:sz w:val="32"/>
          <w:szCs w:val="32"/>
        </w:rPr>
        <w:t>万元。</w:t>
      </w:r>
    </w:p>
    <w:p>
      <w:pPr>
        <w:spacing w:line="600" w:lineRule="exact"/>
        <w:ind w:firstLine="640" w:firstLineChars="200"/>
        <w:rPr>
          <w:rFonts w:hint="eastAsia" w:ascii="仿宋_GB2312" w:eastAsia="仿宋_GB2312"/>
          <w:sz w:val="32"/>
          <w:szCs w:val="32"/>
          <w:lang w:val="en-US" w:eastAsia="zh-CN"/>
        </w:rPr>
      </w:pPr>
      <w:r>
        <w:rPr>
          <w:rFonts w:hint="eastAsia" w:ascii="仿宋" w:hAnsi="仿宋" w:eastAsia="仿宋" w:cs="仿宋"/>
          <w:b w:val="0"/>
          <w:bCs/>
          <w:sz w:val="32"/>
          <w:szCs w:val="32"/>
        </w:rPr>
        <w:t>外事接待支出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万元，外</w:t>
      </w:r>
      <w:r>
        <w:rPr>
          <w:rFonts w:hint="eastAsia" w:ascii="仿宋_GB2312" w:eastAsia="仿宋_GB2312"/>
          <w:sz w:val="32"/>
          <w:szCs w:val="32"/>
        </w:rPr>
        <w:t>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人，共计支出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firstLineChars="200"/>
        <w:outlineLvl w:val="1"/>
        <w:rPr>
          <w:rStyle w:val="16"/>
          <w:rFonts w:hint="eastAsia" w:ascii="仿宋" w:hAnsi="仿宋" w:eastAsia="仿宋" w:cs="仿宋"/>
          <w:b w:val="0"/>
          <w:bCs w:val="0"/>
        </w:rPr>
      </w:pPr>
      <w:bookmarkStart w:id="38" w:name="_Toc15377218"/>
      <w:bookmarkStart w:id="39" w:name="_Toc15396610"/>
      <w:r>
        <w:rPr>
          <w:rFonts w:hint="eastAsia" w:ascii="仿宋" w:hAnsi="仿宋" w:eastAsia="仿宋" w:cs="仿宋"/>
          <w:b w:val="0"/>
          <w:bCs w:val="0"/>
          <w:sz w:val="32"/>
          <w:szCs w:val="32"/>
        </w:rPr>
        <w:t>八、</w:t>
      </w:r>
      <w:r>
        <w:rPr>
          <w:rStyle w:val="16"/>
          <w:rFonts w:hint="eastAsia" w:ascii="仿宋" w:hAnsi="仿宋" w:eastAsia="仿宋" w:cs="仿宋"/>
          <w:b w:val="0"/>
          <w:bCs w:val="0"/>
        </w:rPr>
        <w:t>政府性基金预算支出决算情况说明</w:t>
      </w:r>
      <w:bookmarkEnd w:id="38"/>
      <w:bookmarkEnd w:id="39"/>
    </w:p>
    <w:p>
      <w:pPr>
        <w:spacing w:line="60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年政府性基金预算财政拨款支出</w:t>
      </w: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rPr>
        <w:t>万元。</w:t>
      </w:r>
    </w:p>
    <w:p>
      <w:pPr>
        <w:numPr>
          <w:ilvl w:val="0"/>
          <w:numId w:val="0"/>
        </w:numPr>
        <w:spacing w:line="600" w:lineRule="exact"/>
        <w:ind w:firstLine="640" w:firstLineChars="200"/>
        <w:outlineLvl w:val="1"/>
        <w:rPr>
          <w:rStyle w:val="16"/>
          <w:rFonts w:hint="eastAsia" w:ascii="仿宋" w:hAnsi="仿宋" w:eastAsia="仿宋" w:cs="仿宋"/>
          <w:b w:val="0"/>
          <w:bCs w:val="0"/>
        </w:rPr>
      </w:pPr>
      <w:bookmarkStart w:id="40" w:name="_Toc15396611"/>
      <w:bookmarkStart w:id="41" w:name="_Toc15377219"/>
      <w:r>
        <w:rPr>
          <w:rStyle w:val="16"/>
          <w:rFonts w:hint="eastAsia" w:ascii="仿宋" w:hAnsi="仿宋" w:eastAsia="仿宋" w:cs="仿宋"/>
          <w:b w:val="0"/>
          <w:bCs w:val="0"/>
          <w:lang w:eastAsia="zh-CN"/>
        </w:rPr>
        <w:t>九、</w:t>
      </w:r>
      <w:r>
        <w:rPr>
          <w:rStyle w:val="16"/>
          <w:rFonts w:hint="eastAsia" w:ascii="仿宋" w:hAnsi="仿宋" w:eastAsia="仿宋" w:cs="仿宋"/>
          <w:b w:val="0"/>
          <w:bCs w:val="0"/>
        </w:rPr>
        <w:t>国有资本经营预算支出决算情况说明</w:t>
      </w:r>
      <w:bookmarkEnd w:id="40"/>
      <w:bookmarkEnd w:id="41"/>
    </w:p>
    <w:p>
      <w:pPr>
        <w:spacing w:line="60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年国有资本经营预算财政拨款支出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w:t>
      </w:r>
    </w:p>
    <w:p>
      <w:pPr>
        <w:numPr>
          <w:ilvl w:val="0"/>
          <w:numId w:val="2"/>
        </w:numPr>
        <w:spacing w:line="600" w:lineRule="exact"/>
        <w:ind w:firstLine="640" w:firstLineChars="200"/>
        <w:outlineLvl w:val="1"/>
        <w:rPr>
          <w:rStyle w:val="16"/>
          <w:rFonts w:hint="eastAsia" w:ascii="仿宋" w:hAnsi="仿宋" w:eastAsia="仿宋" w:cs="仿宋"/>
          <w:b w:val="0"/>
          <w:bCs w:val="0"/>
        </w:rPr>
      </w:pPr>
      <w:bookmarkStart w:id="42" w:name="_Toc15377221"/>
      <w:bookmarkStart w:id="43" w:name="_Toc15396612"/>
      <w:r>
        <w:rPr>
          <w:rStyle w:val="16"/>
          <w:rFonts w:hint="eastAsia" w:ascii="仿宋" w:hAnsi="仿宋" w:eastAsia="仿宋" w:cs="仿宋"/>
          <w:b w:val="0"/>
          <w:bCs w:val="0"/>
        </w:rPr>
        <w:t>其他重要事项的情况说明</w:t>
      </w:r>
      <w:bookmarkEnd w:id="42"/>
      <w:bookmarkEnd w:id="43"/>
      <w:bookmarkStart w:id="44" w:name="_Toc15377222"/>
    </w:p>
    <w:p>
      <w:pPr>
        <w:numPr>
          <w:ilvl w:val="0"/>
          <w:numId w:val="0"/>
        </w:numPr>
        <w:spacing w:line="600" w:lineRule="exact"/>
        <w:ind w:firstLine="640" w:firstLineChars="200"/>
        <w:outlineLvl w:val="1"/>
        <w:rPr>
          <w:rFonts w:ascii="仿宋" w:hAnsi="仿宋" w:eastAsia="仿宋"/>
          <w:b w:val="0"/>
          <w:bCs/>
          <w:sz w:val="32"/>
          <w:szCs w:val="32"/>
        </w:rPr>
      </w:pPr>
      <w:r>
        <w:rPr>
          <w:rFonts w:hint="eastAsia" w:ascii="仿宋" w:hAnsi="仿宋" w:eastAsia="仿宋"/>
          <w:b w:val="0"/>
          <w:bCs/>
          <w:sz w:val="32"/>
          <w:szCs w:val="32"/>
        </w:rPr>
        <w:t>（一）机关运行经费支出情况</w:t>
      </w:r>
      <w:bookmarkEnd w:id="44"/>
    </w:p>
    <w:p>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年，机关运行经费支出</w:t>
      </w:r>
      <w:r>
        <w:rPr>
          <w:rFonts w:hint="eastAsia" w:ascii="仿宋_GB2312" w:eastAsia="仿宋_GB2312"/>
          <w:sz w:val="32"/>
          <w:szCs w:val="32"/>
          <w:lang w:val="en-US" w:eastAsia="zh-CN"/>
        </w:rPr>
        <w:t>3.59</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减少0.87</w:t>
      </w:r>
      <w:r>
        <w:rPr>
          <w:rFonts w:hint="eastAsia" w:ascii="仿宋_GB2312" w:eastAsia="仿宋_GB2312"/>
          <w:sz w:val="32"/>
          <w:szCs w:val="32"/>
        </w:rPr>
        <w:t>万元，</w:t>
      </w:r>
      <w:r>
        <w:rPr>
          <w:rFonts w:hint="eastAsia" w:ascii="仿宋_GB2312" w:eastAsia="仿宋_GB2312"/>
          <w:sz w:val="32"/>
          <w:szCs w:val="32"/>
          <w:lang w:val="en-US" w:eastAsia="zh-CN"/>
        </w:rPr>
        <w:t>减少16.45</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val="en-US" w:eastAsia="zh-CN"/>
        </w:rPr>
        <w:t>是贯彻执行上级厉行节约政策，学校安排教育教学活动科学化。</w:t>
      </w:r>
    </w:p>
    <w:p>
      <w:pPr>
        <w:autoSpaceDE w:val="0"/>
        <w:autoSpaceDN w:val="0"/>
        <w:adjustRightInd w:val="0"/>
        <w:spacing w:line="600" w:lineRule="exact"/>
        <w:ind w:firstLine="640" w:firstLineChars="200"/>
        <w:jc w:val="left"/>
        <w:outlineLvl w:val="2"/>
        <w:rPr>
          <w:rFonts w:ascii="仿宋" w:hAnsi="仿宋" w:eastAsia="仿宋"/>
          <w:b w:val="0"/>
          <w:bCs/>
          <w:sz w:val="32"/>
          <w:szCs w:val="32"/>
        </w:rPr>
      </w:pPr>
      <w:bookmarkStart w:id="45" w:name="_Toc15377223"/>
      <w:r>
        <w:rPr>
          <w:rFonts w:hint="eastAsia" w:ascii="仿宋" w:hAnsi="仿宋" w:eastAsia="仿宋"/>
          <w:b w:val="0"/>
          <w:bCs/>
          <w:sz w:val="32"/>
          <w:szCs w:val="32"/>
        </w:rPr>
        <w:t>（二）政府采购支出情况</w:t>
      </w:r>
      <w:bookmarkEnd w:id="45"/>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2"/>
        <w:rPr>
          <w:rFonts w:ascii="仿宋" w:hAnsi="仿宋" w:eastAsia="仿宋"/>
          <w:b w:val="0"/>
          <w:bCs/>
          <w:sz w:val="32"/>
          <w:szCs w:val="32"/>
        </w:rPr>
      </w:pPr>
      <w:bookmarkStart w:id="46" w:name="_Toc15377224"/>
      <w:r>
        <w:rPr>
          <w:rFonts w:hint="eastAsia" w:ascii="仿宋" w:hAnsi="仿宋" w:eastAsia="仿宋"/>
          <w:b w:val="0"/>
          <w:bCs/>
          <w:sz w:val="32"/>
          <w:szCs w:val="32"/>
        </w:rPr>
        <w:t>（三）国有资产占有使用情况</w:t>
      </w:r>
      <w:bookmarkEnd w:id="46"/>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我校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val="en-US" w:eastAsia="zh-CN"/>
        </w:rPr>
        <w:t>.</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0" w:firstLineChars="200"/>
        <w:jc w:val="left"/>
        <w:outlineLvl w:val="2"/>
        <w:rPr>
          <w:rFonts w:ascii="仿宋" w:hAnsi="仿宋" w:eastAsia="仿宋"/>
          <w:b w:val="0"/>
          <w:bCs/>
          <w:sz w:val="32"/>
          <w:szCs w:val="32"/>
        </w:rPr>
      </w:pPr>
      <w:r>
        <w:rPr>
          <w:rFonts w:hint="eastAsia" w:ascii="仿宋" w:hAnsi="仿宋" w:eastAsia="仿宋"/>
          <w:b w:val="0"/>
          <w:bCs/>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年度预算编制阶段，组织对</w:t>
      </w:r>
      <w:r>
        <w:rPr>
          <w:rFonts w:hint="eastAsia" w:ascii="仿宋_GB2312" w:hAnsi="仿宋_GB2312" w:eastAsia="仿宋_GB2312" w:cs="仿宋_GB2312"/>
          <w:sz w:val="32"/>
          <w:szCs w:val="32"/>
          <w:lang w:eastAsia="zh-CN"/>
        </w:rPr>
        <w:t>东宝小学</w:t>
      </w:r>
      <w:r>
        <w:rPr>
          <w:rFonts w:hint="eastAsia" w:ascii="仿宋_GB2312" w:hAnsi="仿宋_GB2312" w:eastAsia="仿宋_GB2312" w:cs="仿宋_GB2312"/>
          <w:sz w:val="32"/>
          <w:szCs w:val="32"/>
          <w:lang w:val="en-US" w:eastAsia="zh-CN"/>
        </w:rPr>
        <w:t>已建项目运转补助支出绩效、幼儿资助支出绩效</w:t>
      </w:r>
      <w:r>
        <w:rPr>
          <w:rFonts w:hint="eastAsia" w:ascii="仿宋_GB2312" w:hAnsi="仿宋_GB2312" w:eastAsia="仿宋_GB2312" w:cs="仿宋_GB2312"/>
          <w:sz w:val="32"/>
          <w:szCs w:val="32"/>
        </w:rPr>
        <w:t>项目等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个项目开展了绩效自评。同时，本部门对202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开展绩效自评见附件（第四部分）。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15"/>
          <w:rFonts w:hint="eastAsia" w:ascii="仿宋" w:hAnsi="仿宋" w:eastAsia="仿宋" w:cs="仿宋"/>
          <w:b w:val="0"/>
          <w:bCs w:val="0"/>
        </w:rPr>
      </w:pPr>
      <w:bookmarkStart w:id="47" w:name="_Toc15396613"/>
      <w:bookmarkStart w:id="48" w:name="_Toc15377225"/>
      <w:r>
        <w:rPr>
          <w:rFonts w:hint="eastAsia" w:ascii="仿宋" w:hAnsi="仿宋" w:eastAsia="仿宋" w:cs="仿宋"/>
          <w:b w:val="0"/>
          <w:bCs w:val="0"/>
          <w:sz w:val="44"/>
          <w:szCs w:val="44"/>
        </w:rPr>
        <w:t>名</w:t>
      </w:r>
      <w:r>
        <w:rPr>
          <w:rStyle w:val="15"/>
          <w:rFonts w:hint="eastAsia" w:ascii="仿宋" w:hAnsi="仿宋" w:eastAsia="仿宋" w:cs="仿宋"/>
          <w:b w:val="0"/>
          <w:bCs w:val="0"/>
        </w:rPr>
        <w:t>词解释</w:t>
      </w:r>
      <w:bookmarkEnd w:id="47"/>
      <w:bookmarkEnd w:id="48"/>
    </w:p>
    <w:p>
      <w:pPr>
        <w:spacing w:line="600" w:lineRule="exact"/>
        <w:jc w:val="left"/>
        <w:rPr>
          <w:rFonts w:ascii="宋体"/>
          <w:b/>
          <w:sz w:val="44"/>
          <w:szCs w:val="44"/>
        </w:rPr>
      </w:pP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19"/>
        <w:spacing w:line="560" w:lineRule="exact"/>
        <w:ind w:firstLine="640" w:firstLineChars="200"/>
        <w:rPr>
          <w:rFonts w:ascii="仿宋_GB2312" w:eastAsia="仿宋_GB2312"/>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hint="eastAsia" w:ascii="仿宋_GB2312" w:eastAsia="仿宋_GB2312" w:cs="仿宋_GB2312"/>
          <w:color w:val="000000"/>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教育（类）</w:t>
      </w:r>
      <w:r>
        <w:rPr>
          <w:rFonts w:hint="eastAsia" w:ascii="仿宋_GB2312" w:eastAsia="仿宋_GB2312"/>
          <w:sz w:val="32"/>
          <w:szCs w:val="32"/>
          <w:lang w:val="en-US" w:eastAsia="zh-CN"/>
        </w:rPr>
        <w:t>普通教育</w:t>
      </w:r>
      <w:r>
        <w:rPr>
          <w:rFonts w:hint="eastAsia" w:ascii="仿宋_GB2312" w:eastAsia="仿宋_GB2312"/>
          <w:sz w:val="32"/>
          <w:szCs w:val="32"/>
        </w:rPr>
        <w:t>（款）</w:t>
      </w:r>
      <w:r>
        <w:rPr>
          <w:rFonts w:hint="eastAsia" w:ascii="仿宋_GB2312" w:eastAsia="仿宋_GB2312"/>
          <w:sz w:val="32"/>
          <w:szCs w:val="32"/>
          <w:lang w:val="en-US" w:eastAsia="zh-CN"/>
        </w:rPr>
        <w:t>学前教育</w:t>
      </w:r>
      <w:r>
        <w:rPr>
          <w:rFonts w:hint="eastAsia" w:ascii="仿宋_GB2312" w:eastAsia="仿宋_GB2312"/>
          <w:sz w:val="32"/>
          <w:szCs w:val="32"/>
        </w:rPr>
        <w:t>（项）：</w:t>
      </w:r>
      <w:r>
        <w:rPr>
          <w:rFonts w:hint="eastAsia" w:ascii="仿宋_GB2312" w:eastAsia="仿宋_GB2312" w:cs="仿宋_GB2312"/>
          <w:color w:val="000000"/>
          <w:sz w:val="32"/>
          <w:szCs w:val="32"/>
        </w:rPr>
        <w:t>指</w:t>
      </w:r>
      <w:r>
        <w:rPr>
          <w:rFonts w:hint="eastAsia" w:ascii="仿宋_GB2312" w:eastAsia="仿宋_GB2312" w:cs="仿宋_GB2312"/>
          <w:color w:val="000000"/>
          <w:sz w:val="32"/>
          <w:szCs w:val="32"/>
          <w:lang w:val="en-US" w:eastAsia="zh-CN"/>
        </w:rPr>
        <w:t>本单位学前教育支出</w:t>
      </w:r>
      <w:r>
        <w:rPr>
          <w:rFonts w:hint="eastAsia" w:ascii="仿宋_GB2312" w:eastAsia="仿宋_GB2312" w:cs="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10</w:t>
      </w:r>
      <w:r>
        <w:rPr>
          <w:rFonts w:ascii="仿宋_GB2312" w:eastAsia="仿宋_GB2312" w:cs="仿宋_GB2312"/>
          <w:color w:val="000000"/>
          <w:sz w:val="32"/>
          <w:szCs w:val="32"/>
        </w:rPr>
        <w:t>.</w:t>
      </w:r>
      <w:r>
        <w:rPr>
          <w:rFonts w:hint="eastAsia" w:ascii="仿宋_GB2312" w:eastAsia="仿宋_GB2312" w:cs="仿宋_GB2312"/>
          <w:color w:val="000000"/>
          <w:sz w:val="32"/>
          <w:szCs w:val="32"/>
        </w:rPr>
        <w:t>教育（类）</w:t>
      </w:r>
      <w:r>
        <w:rPr>
          <w:rFonts w:hint="eastAsia" w:ascii="仿宋_GB2312" w:eastAsia="仿宋_GB2312" w:cs="仿宋_GB2312"/>
          <w:color w:val="000000"/>
          <w:sz w:val="32"/>
          <w:szCs w:val="32"/>
          <w:lang w:val="en-US" w:eastAsia="zh-CN"/>
        </w:rPr>
        <w:t>普通教育</w:t>
      </w:r>
      <w:r>
        <w:rPr>
          <w:rFonts w:hint="eastAsia" w:ascii="仿宋_GB2312" w:eastAsia="仿宋_GB2312" w:cs="仿宋_GB2312"/>
          <w:color w:val="000000"/>
          <w:sz w:val="32"/>
          <w:szCs w:val="32"/>
        </w:rPr>
        <w:t>（款）</w:t>
      </w:r>
      <w:r>
        <w:rPr>
          <w:rFonts w:hint="eastAsia" w:ascii="仿宋_GB2312" w:eastAsia="仿宋_GB2312" w:cs="仿宋_GB2312"/>
          <w:color w:val="000000"/>
          <w:sz w:val="32"/>
          <w:szCs w:val="32"/>
          <w:lang w:val="en-US" w:eastAsia="zh-CN"/>
        </w:rPr>
        <w:t>小学教育</w:t>
      </w:r>
      <w:r>
        <w:rPr>
          <w:rFonts w:hint="eastAsia" w:ascii="仿宋_GB2312" w:eastAsia="仿宋_GB2312" w:cs="仿宋_GB2312"/>
          <w:color w:val="000000"/>
          <w:sz w:val="32"/>
          <w:szCs w:val="32"/>
        </w:rPr>
        <w:t>（项）：指</w:t>
      </w:r>
      <w:r>
        <w:rPr>
          <w:rFonts w:hint="eastAsia" w:ascii="仿宋_GB2312" w:eastAsia="仿宋_GB2312" w:cs="仿宋_GB2312"/>
          <w:color w:val="000000"/>
          <w:sz w:val="32"/>
          <w:szCs w:val="32"/>
          <w:lang w:val="en-US" w:eastAsia="zh-CN"/>
        </w:rPr>
        <w:t>本单位小学义务教育支出</w:t>
      </w:r>
      <w:r>
        <w:rPr>
          <w:rFonts w:hint="eastAsia" w:ascii="仿宋_GB2312" w:eastAsia="仿宋_GB2312" w:cs="仿宋_GB2312"/>
          <w:color w:val="000000"/>
          <w:sz w:val="32"/>
          <w:szCs w:val="32"/>
        </w:rPr>
        <w:t>。</w:t>
      </w:r>
    </w:p>
    <w:p>
      <w:pPr>
        <w:pStyle w:val="19"/>
        <w:spacing w:line="560" w:lineRule="exact"/>
        <w:ind w:firstLine="640" w:firstLineChars="200"/>
        <w:rPr>
          <w:rFonts w:hAnsi="仿宋" w:cs="Times New Roman"/>
          <w:kern w:val="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行政事业单位养老支出</w:t>
      </w:r>
      <w:r>
        <w:rPr>
          <w:rFonts w:hint="eastAsia" w:ascii="仿宋_GB2312" w:eastAsia="仿宋_GB2312"/>
          <w:sz w:val="32"/>
          <w:szCs w:val="32"/>
        </w:rPr>
        <w:t>（款）</w:t>
      </w:r>
      <w:r>
        <w:rPr>
          <w:rFonts w:hint="eastAsia" w:ascii="仿宋_GB2312" w:eastAsia="仿宋_GB2312"/>
          <w:sz w:val="32"/>
          <w:szCs w:val="32"/>
          <w:lang w:val="en-US" w:eastAsia="zh-CN"/>
        </w:rPr>
        <w:t>机关事业单位基本养老保险缴费支出</w:t>
      </w:r>
      <w:r>
        <w:rPr>
          <w:rFonts w:hint="eastAsia" w:ascii="仿宋_GB2312" w:eastAsia="仿宋_GB2312"/>
          <w:sz w:val="32"/>
          <w:szCs w:val="32"/>
        </w:rPr>
        <w:t>（项）：</w:t>
      </w:r>
      <w:r>
        <w:rPr>
          <w:rFonts w:hint="eastAsia" w:ascii="仿宋_GB2312" w:eastAsia="仿宋_GB2312" w:cs="仿宋_GB2312"/>
          <w:color w:val="000000"/>
          <w:sz w:val="32"/>
          <w:szCs w:val="32"/>
        </w:rPr>
        <w:t>指</w:t>
      </w:r>
      <w:r>
        <w:rPr>
          <w:rFonts w:hint="eastAsia" w:hAnsi="仿宋" w:cs="Times New Roman"/>
          <w:kern w:val="2"/>
          <w:sz w:val="32"/>
          <w:szCs w:val="32"/>
        </w:rPr>
        <w:t>机关事业单位实施养老保险制度由单位缴纳的基本养老保险费的支出。</w:t>
      </w:r>
    </w:p>
    <w:p>
      <w:pPr>
        <w:ind w:firstLine="640" w:firstLineChars="200"/>
        <w:rPr>
          <w:rFonts w:hint="eastAsia" w:ascii="仿宋" w:hAnsi="仿宋" w:eastAsia="仿宋" w:cs="仿宋"/>
          <w:kern w:val="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医疗卫生与计划生育（类）</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val="en-US" w:eastAsia="zh-CN"/>
        </w:rPr>
        <w:t>事业单位医疗</w:t>
      </w:r>
      <w:r>
        <w:rPr>
          <w:rFonts w:hint="eastAsia" w:ascii="仿宋_GB2312" w:eastAsia="仿宋_GB2312"/>
          <w:sz w:val="32"/>
          <w:szCs w:val="32"/>
        </w:rPr>
        <w:t>（项）：</w:t>
      </w:r>
      <w:r>
        <w:rPr>
          <w:rFonts w:hint="eastAsia" w:ascii="仿宋" w:hAnsi="仿宋" w:eastAsia="仿宋" w:cs="仿宋"/>
          <w:color w:val="000000"/>
          <w:sz w:val="32"/>
          <w:szCs w:val="32"/>
        </w:rPr>
        <w:t>指</w:t>
      </w:r>
      <w:r>
        <w:rPr>
          <w:rFonts w:hint="eastAsia" w:ascii="仿宋" w:hAnsi="仿宋" w:eastAsia="仿宋" w:cs="仿宋"/>
          <w:kern w:val="2"/>
          <w:sz w:val="32"/>
          <w:szCs w:val="32"/>
        </w:rPr>
        <w:t>财政部门集中安排的行政单位基本医疗保险缴费经费，未参加医疗保险的行政单位的公费医疗经费，按国家规定享受离休人员、红军老战士待遇人员的医疗经费。</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.住房保障（类）</w:t>
      </w:r>
      <w:r>
        <w:rPr>
          <w:rFonts w:hint="eastAsia" w:ascii="仿宋_GB2312" w:eastAsia="仿宋_GB2312"/>
          <w:sz w:val="32"/>
          <w:szCs w:val="32"/>
          <w:lang w:val="en-US" w:eastAsia="zh-CN"/>
        </w:rPr>
        <w:t>住房改革支出</w:t>
      </w:r>
      <w:r>
        <w:rPr>
          <w:rFonts w:hint="eastAsia" w:ascii="仿宋_GB2312" w:eastAsia="仿宋_GB2312"/>
          <w:sz w:val="32"/>
          <w:szCs w:val="32"/>
        </w:rPr>
        <w:t>（款）</w:t>
      </w:r>
      <w:r>
        <w:rPr>
          <w:rFonts w:hint="eastAsia" w:ascii="仿宋_GB2312" w:eastAsia="仿宋_GB2312"/>
          <w:sz w:val="32"/>
          <w:szCs w:val="32"/>
          <w:lang w:val="en-US" w:eastAsia="zh-CN"/>
        </w:rPr>
        <w:t>住房公积金</w:t>
      </w:r>
      <w:r>
        <w:rPr>
          <w:rFonts w:hint="eastAsia" w:ascii="仿宋_GB2312" w:eastAsia="仿宋_GB2312"/>
          <w:sz w:val="32"/>
          <w:szCs w:val="32"/>
        </w:rPr>
        <w:t>（项）：反映本单位按人力资源和社会保障部、财政部规定的基本工资和津贴补贴以及规定比例为职工缴纳的住房公积金。</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 xml:space="preserve">.项目支出：指在基本支出之外为完成特定行政任务和事业发展目标所发生的支出。 </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center"/>
        <w:rPr>
          <w:rFonts w:hint="eastAsia" w:ascii="仿宋_GB2312" w:eastAsia="仿宋_GB2312"/>
          <w:sz w:val="32"/>
          <w:szCs w:val="32"/>
        </w:rPr>
      </w:pPr>
      <w:r>
        <w:rPr>
          <w:rFonts w:hint="eastAsia" w:ascii="仿宋_GB2312" w:eastAsia="仿宋_GB2312"/>
          <w:sz w:val="32"/>
          <w:szCs w:val="32"/>
        </w:rPr>
        <w:br w:type="page"/>
      </w:r>
    </w:p>
    <w:p>
      <w:p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剑阁县</w:t>
      </w:r>
      <w:r>
        <w:rPr>
          <w:rFonts w:hint="eastAsia" w:ascii="仿宋" w:hAnsi="仿宋" w:eastAsia="仿宋" w:cs="仿宋"/>
          <w:b w:val="0"/>
          <w:bCs w:val="0"/>
          <w:sz w:val="32"/>
          <w:szCs w:val="32"/>
          <w:lang w:val="en-US" w:eastAsia="zh-CN"/>
        </w:rPr>
        <w:t>东宝小学校</w:t>
      </w:r>
    </w:p>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年度部门整体支出绩效评价自评报告</w:t>
      </w:r>
    </w:p>
    <w:p>
      <w:pPr>
        <w:pStyle w:val="10"/>
        <w:widowControl/>
        <w:spacing w:before="0" w:beforeAutospacing="0" w:after="0" w:afterAutospacing="0" w:line="420" w:lineRule="atLeas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sz w:val="32"/>
          <w:szCs w:val="32"/>
        </w:rPr>
        <w:t>为全面贯彻落实党中央、国务院关于推进预算公开工作 的决策部署，推动县级部门依法依规开展部门决算公开工作</w:t>
      </w:r>
      <w:r>
        <w:rPr>
          <w:rFonts w:hint="eastAsia" w:ascii="仿宋" w:hAnsi="仿宋" w:eastAsia="仿宋" w:cs="仿宋"/>
          <w:sz w:val="32"/>
          <w:szCs w:val="32"/>
          <w:lang w:eastAsia="zh-CN"/>
        </w:rPr>
        <w:t>，</w:t>
      </w:r>
      <w:r>
        <w:rPr>
          <w:rFonts w:hint="eastAsia" w:ascii="仿宋" w:hAnsi="仿宋" w:eastAsia="仿宋" w:cs="仿宋"/>
          <w:color w:val="000000"/>
          <w:kern w:val="0"/>
          <w:sz w:val="32"/>
          <w:szCs w:val="32"/>
          <w:lang w:val="en-US" w:eastAsia="zh-CN" w:bidi="ar-SA"/>
        </w:rPr>
        <w:t>我校高度重视绩效评价工作，通过听取汇报、调阅核实相关资料等方式，对工作成效进行了检查、核实，年度绩效目标已基本完成。现将绩效自评情况报告如下：</w:t>
      </w:r>
      <w:bookmarkStart w:id="49" w:name="_Toc13566"/>
    </w:p>
    <w:p>
      <w:pPr>
        <w:pStyle w:val="10"/>
        <w:widowControl/>
        <w:spacing w:before="0" w:beforeAutospacing="0" w:after="0" w:afterAutospacing="0" w:line="420" w:lineRule="atLeast"/>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一、部门概况</w:t>
      </w:r>
      <w:bookmarkEnd w:id="49"/>
    </w:p>
    <w:p>
      <w:pPr>
        <w:widowControl/>
        <w:shd w:val="clear" w:color="auto" w:fill="FFFFFF"/>
        <w:spacing w:line="600" w:lineRule="exac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剑阁县东宝小学校</w:t>
      </w:r>
      <w:r>
        <w:rPr>
          <w:rFonts w:hint="eastAsia" w:ascii="仿宋" w:hAnsi="仿宋" w:eastAsia="仿宋" w:cs="仿宋"/>
          <w:color w:val="000000"/>
          <w:sz w:val="32"/>
          <w:szCs w:val="32"/>
        </w:rPr>
        <w:t>是一所农村九年一贯制学校，含初中、小学义务教育两部分。有教学班1</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个，学生</w:t>
      </w:r>
      <w:r>
        <w:rPr>
          <w:rFonts w:hint="eastAsia" w:ascii="仿宋" w:hAnsi="仿宋" w:eastAsia="仿宋" w:cs="仿宋"/>
          <w:color w:val="000000"/>
          <w:sz w:val="32"/>
          <w:szCs w:val="32"/>
          <w:lang w:val="en-US" w:eastAsia="zh-CN"/>
        </w:rPr>
        <w:t>474</w:t>
      </w:r>
      <w:r>
        <w:rPr>
          <w:rFonts w:hint="eastAsia" w:ascii="仿宋" w:hAnsi="仿宋" w:eastAsia="仿宋" w:cs="仿宋"/>
          <w:color w:val="000000"/>
          <w:sz w:val="32"/>
          <w:szCs w:val="32"/>
        </w:rPr>
        <w:t>人。教职工</w:t>
      </w:r>
      <w:r>
        <w:rPr>
          <w:rFonts w:hint="eastAsia" w:ascii="仿宋" w:hAnsi="仿宋" w:eastAsia="仿宋" w:cs="仿宋"/>
          <w:color w:val="000000"/>
          <w:sz w:val="32"/>
          <w:szCs w:val="32"/>
          <w:lang w:val="en-US" w:eastAsia="zh-CN"/>
        </w:rPr>
        <w:t>52</w:t>
      </w:r>
      <w:r>
        <w:rPr>
          <w:rFonts w:hint="eastAsia" w:ascii="仿宋" w:hAnsi="仿宋" w:eastAsia="仿宋" w:cs="仿宋"/>
          <w:color w:val="000000"/>
          <w:sz w:val="32"/>
          <w:szCs w:val="32"/>
        </w:rPr>
        <w:t>人。</w:t>
      </w:r>
      <w:r>
        <w:rPr>
          <w:rFonts w:hint="eastAsia" w:ascii="仿宋" w:hAnsi="仿宋" w:eastAsia="仿宋" w:cs="仿宋"/>
          <w:bCs/>
          <w:color w:val="000000"/>
          <w:sz w:val="32"/>
          <w:szCs w:val="32"/>
        </w:rPr>
        <w:t>主要职能是：</w:t>
      </w:r>
      <w:r>
        <w:rPr>
          <w:rFonts w:hint="eastAsia" w:ascii="仿宋" w:hAnsi="仿宋" w:eastAsia="仿宋" w:cs="仿宋"/>
          <w:color w:val="000000"/>
          <w:sz w:val="32"/>
          <w:szCs w:val="32"/>
        </w:rPr>
        <w:t>实施中小学义务教育，促进基础教育发展</w:t>
      </w:r>
      <w:r>
        <w:rPr>
          <w:rFonts w:hint="eastAsia" w:ascii="仿宋" w:hAnsi="仿宋" w:eastAsia="仿宋" w:cs="仿宋"/>
          <w:color w:val="000000"/>
          <w:sz w:val="32"/>
          <w:szCs w:val="32"/>
          <w:lang w:eastAsia="zh-CN"/>
        </w:rPr>
        <w:t>。</w:t>
      </w:r>
    </w:p>
    <w:p>
      <w:pPr>
        <w:pStyle w:val="10"/>
        <w:widowControl/>
        <w:spacing w:before="0" w:beforeAutospacing="0" w:after="0" w:afterAutospacing="0" w:line="33" w:lineRule="atLeas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剑阁县东宝小学校部门支出绩效评价主要采取以下步骤和方法：</w:t>
      </w:r>
    </w:p>
    <w:p>
      <w:pPr>
        <w:pStyle w:val="10"/>
        <w:widowControl/>
        <w:numPr>
          <w:ilvl w:val="0"/>
          <w:numId w:val="0"/>
        </w:numPr>
        <w:spacing w:before="0" w:beforeAutospacing="0" w:after="0" w:afterAutospacing="0" w:line="420" w:lineRule="atLeast"/>
        <w:ind w:leftChars="200" w:right="0" w:rightChars="0" w:firstLine="320" w:firstLineChars="1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1.确认数据。对2022年度部门整体支出数据的准确性、</w:t>
      </w:r>
    </w:p>
    <w:p>
      <w:pPr>
        <w:pStyle w:val="10"/>
        <w:widowControl/>
        <w:numPr>
          <w:ilvl w:val="0"/>
          <w:numId w:val="0"/>
        </w:numPr>
        <w:spacing w:before="0" w:beforeAutospacing="0" w:after="0" w:afterAutospacing="0" w:line="420" w:lineRule="atLeast"/>
        <w:ind w:right="0" w:rightChars="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真实性进行核实，将2022年度和2021年度部门整体支出情况进行比较分析。</w:t>
      </w:r>
    </w:p>
    <w:p>
      <w:pPr>
        <w:pStyle w:val="10"/>
        <w:widowControl/>
        <w:spacing w:before="0" w:beforeAutospacing="0" w:after="0" w:afterAutospacing="0" w:line="420" w:lineRule="atLeas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2.资料查阅。查阅2022年度预算安排、预算追加、资金管理、经费支出、资产管理等相关文件资料和财务凭证。  </w:t>
      </w:r>
    </w:p>
    <w:p>
      <w:pPr>
        <w:pStyle w:val="10"/>
        <w:widowControl/>
        <w:spacing w:before="0" w:beforeAutospacing="0" w:after="0" w:afterAutospacing="0" w:line="420" w:lineRule="atLeast"/>
        <w:ind w:left="336" w:firstLine="320" w:firstLineChars="100"/>
        <w:jc w:val="left"/>
        <w:outlineLvl w:val="1"/>
        <w:rPr>
          <w:rFonts w:hint="eastAsia" w:ascii="仿宋" w:hAnsi="仿宋" w:eastAsia="仿宋" w:cs="仿宋"/>
          <w:color w:val="000000"/>
          <w:kern w:val="0"/>
          <w:sz w:val="32"/>
          <w:szCs w:val="32"/>
          <w:lang w:val="en-US" w:eastAsia="zh-CN" w:bidi="ar-SA"/>
        </w:rPr>
      </w:pPr>
      <w:bookmarkStart w:id="50" w:name="_Toc15264"/>
      <w:r>
        <w:rPr>
          <w:rFonts w:hint="eastAsia" w:ascii="仿宋" w:hAnsi="仿宋" w:eastAsia="仿宋" w:cs="仿宋"/>
          <w:color w:val="000000"/>
          <w:kern w:val="0"/>
          <w:sz w:val="32"/>
          <w:szCs w:val="32"/>
          <w:lang w:val="en-US" w:eastAsia="zh-CN" w:bidi="ar-SA"/>
        </w:rPr>
        <w:t>3.现场查看。实地查看实物资产等。</w:t>
      </w:r>
      <w:bookmarkEnd w:id="50"/>
    </w:p>
    <w:p>
      <w:pPr>
        <w:pStyle w:val="10"/>
        <w:widowControl/>
        <w:spacing w:before="0" w:beforeAutospacing="0" w:after="0" w:afterAutospacing="0" w:line="420" w:lineRule="atLeast"/>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4.数据汇总。对提供的材料及自评报告，结合现场评价情况进行综合分析、归纳汇总。</w:t>
      </w:r>
    </w:p>
    <w:p>
      <w:pPr>
        <w:pStyle w:val="10"/>
        <w:widowControl/>
        <w:spacing w:before="0" w:beforeAutospacing="0" w:after="0" w:afterAutospacing="0" w:line="420" w:lineRule="atLeast"/>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5.评价组对各项评价指标进行分析讨论。</w:t>
      </w:r>
    </w:p>
    <w:p>
      <w:pPr>
        <w:pStyle w:val="10"/>
        <w:widowControl/>
        <w:spacing w:before="0" w:beforeAutospacing="0" w:after="0" w:afterAutospacing="0" w:line="420" w:lineRule="atLeast"/>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6.形成绩效评价报告。 </w:t>
      </w:r>
      <w:bookmarkStart w:id="51" w:name="_Toc31422"/>
    </w:p>
    <w:p>
      <w:pPr>
        <w:pStyle w:val="10"/>
        <w:widowControl/>
        <w:spacing w:before="0" w:beforeAutospacing="0" w:after="0" w:afterAutospacing="0" w:line="420" w:lineRule="atLeast"/>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二、部门财政支出管理情况</w:t>
      </w:r>
      <w:bookmarkEnd w:id="51"/>
    </w:p>
    <w:p>
      <w:pPr>
        <w:numPr>
          <w:ilvl w:val="0"/>
          <w:numId w:val="0"/>
        </w:numPr>
        <w:adjustRightInd w:val="0"/>
        <w:snapToGrid w:val="0"/>
        <w:spacing w:line="600" w:lineRule="exact"/>
        <w:ind w:leftChars="0" w:firstLine="640" w:firstLineChars="200"/>
        <w:contextualSpacing/>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（一）部门财政资金收入情况。</w:t>
      </w:r>
    </w:p>
    <w:p>
      <w:pPr>
        <w:adjustRightInd w:val="0"/>
        <w:snapToGrid w:val="0"/>
        <w:spacing w:line="600" w:lineRule="exact"/>
        <w:ind w:firstLine="640" w:firstLineChars="200"/>
        <w:contextualSpacing/>
        <w:jc w:val="left"/>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剑阁县东宝小学校</w:t>
      </w:r>
      <w:r>
        <w:rPr>
          <w:rFonts w:hint="eastAsia" w:ascii="仿宋" w:hAnsi="仿宋" w:eastAsia="仿宋" w:cs="仿宋"/>
          <w:color w:val="000000"/>
          <w:kern w:val="0"/>
          <w:sz w:val="32"/>
          <w:szCs w:val="32"/>
          <w:lang w:val="zh-CN" w:eastAsia="zh-CN" w:bidi="ar-SA"/>
        </w:rPr>
        <w:t>202</w:t>
      </w:r>
      <w:r>
        <w:rPr>
          <w:rFonts w:hint="eastAsia" w:ascii="仿宋" w:hAnsi="仿宋" w:eastAsia="仿宋" w:cs="仿宋"/>
          <w:color w:val="000000"/>
          <w:kern w:val="0"/>
          <w:sz w:val="32"/>
          <w:szCs w:val="32"/>
          <w:lang w:val="en-US" w:eastAsia="zh-CN" w:bidi="ar-SA"/>
        </w:rPr>
        <w:t>2</w:t>
      </w:r>
      <w:r>
        <w:rPr>
          <w:rFonts w:hint="eastAsia" w:ascii="仿宋" w:hAnsi="仿宋" w:eastAsia="仿宋" w:cs="仿宋"/>
          <w:color w:val="000000"/>
          <w:kern w:val="0"/>
          <w:sz w:val="32"/>
          <w:szCs w:val="32"/>
          <w:lang w:val="zh-CN" w:eastAsia="zh-CN" w:bidi="ar-SA"/>
        </w:rPr>
        <w:t>年全年预算收入</w:t>
      </w:r>
      <w:r>
        <w:rPr>
          <w:rFonts w:hint="eastAsia" w:ascii="仿宋" w:hAnsi="仿宋" w:eastAsia="仿宋" w:cs="仿宋"/>
          <w:color w:val="000000"/>
          <w:kern w:val="0"/>
          <w:sz w:val="32"/>
          <w:szCs w:val="32"/>
          <w:lang w:val="en-US" w:eastAsia="zh-CN" w:bidi="ar-SA"/>
        </w:rPr>
        <w:t>891.08</w:t>
      </w:r>
      <w:r>
        <w:rPr>
          <w:rFonts w:hint="eastAsia" w:ascii="仿宋" w:hAnsi="仿宋" w:eastAsia="仿宋" w:cs="仿宋"/>
          <w:b w:val="0"/>
          <w:bCs/>
          <w:color w:val="000000"/>
          <w:kern w:val="0"/>
          <w:sz w:val="32"/>
          <w:szCs w:val="32"/>
          <w:lang w:val="en-US" w:eastAsia="zh-CN" w:bidi="ar-SA"/>
        </w:rPr>
        <w:t>万</w:t>
      </w:r>
      <w:r>
        <w:rPr>
          <w:rFonts w:hint="eastAsia" w:ascii="仿宋" w:hAnsi="仿宋" w:eastAsia="仿宋" w:cs="仿宋"/>
          <w:b w:val="0"/>
          <w:bCs/>
          <w:color w:val="000000"/>
          <w:kern w:val="0"/>
          <w:sz w:val="32"/>
          <w:szCs w:val="32"/>
          <w:lang w:val="zh-CN" w:eastAsia="zh-CN" w:bidi="ar-SA"/>
        </w:rPr>
        <w:t>元，</w:t>
      </w:r>
      <w:r>
        <w:rPr>
          <w:rFonts w:hint="eastAsia" w:ascii="仿宋" w:hAnsi="仿宋" w:eastAsia="仿宋" w:cs="仿宋"/>
          <w:color w:val="000000"/>
          <w:kern w:val="0"/>
          <w:sz w:val="32"/>
          <w:szCs w:val="32"/>
          <w:lang w:val="zh-CN" w:eastAsia="zh-CN" w:bidi="ar-SA"/>
        </w:rPr>
        <w:t>其中教育支出收入</w:t>
      </w:r>
      <w:r>
        <w:rPr>
          <w:rFonts w:hint="eastAsia" w:ascii="仿宋" w:hAnsi="仿宋" w:eastAsia="仿宋" w:cs="仿宋"/>
          <w:color w:val="000000"/>
          <w:kern w:val="0"/>
          <w:sz w:val="32"/>
          <w:szCs w:val="32"/>
          <w:lang w:val="en-US" w:eastAsia="zh-CN" w:bidi="ar-SA"/>
        </w:rPr>
        <w:t>744.27万</w:t>
      </w:r>
      <w:r>
        <w:rPr>
          <w:rFonts w:hint="eastAsia" w:ascii="仿宋" w:hAnsi="仿宋" w:eastAsia="仿宋" w:cs="仿宋"/>
          <w:color w:val="000000"/>
          <w:kern w:val="0"/>
          <w:sz w:val="32"/>
          <w:szCs w:val="32"/>
          <w:lang w:val="zh-CN" w:eastAsia="zh-CN" w:bidi="ar-SA"/>
        </w:rPr>
        <w:t>元，社会保障和就业支出项收入</w:t>
      </w:r>
      <w:r>
        <w:rPr>
          <w:rFonts w:hint="eastAsia" w:ascii="仿宋" w:hAnsi="仿宋" w:eastAsia="仿宋" w:cs="仿宋"/>
          <w:color w:val="000000"/>
          <w:kern w:val="0"/>
          <w:sz w:val="32"/>
          <w:szCs w:val="32"/>
          <w:lang w:val="en-US" w:eastAsia="zh-CN" w:bidi="ar-SA"/>
        </w:rPr>
        <w:t>64.76万</w:t>
      </w:r>
      <w:r>
        <w:rPr>
          <w:rFonts w:hint="eastAsia" w:ascii="仿宋" w:hAnsi="仿宋" w:eastAsia="仿宋" w:cs="仿宋"/>
          <w:color w:val="000000"/>
          <w:kern w:val="0"/>
          <w:sz w:val="32"/>
          <w:szCs w:val="32"/>
          <w:lang w:val="zh-CN" w:eastAsia="zh-CN" w:bidi="ar-SA"/>
        </w:rPr>
        <w:t>元，卫生健康支出项收入</w:t>
      </w:r>
      <w:r>
        <w:rPr>
          <w:rFonts w:hint="eastAsia" w:ascii="仿宋" w:hAnsi="仿宋" w:eastAsia="仿宋" w:cs="仿宋"/>
          <w:color w:val="000000"/>
          <w:kern w:val="0"/>
          <w:sz w:val="32"/>
          <w:szCs w:val="32"/>
          <w:lang w:val="en-US" w:eastAsia="zh-CN" w:bidi="ar-SA"/>
        </w:rPr>
        <w:t>32.38万</w:t>
      </w:r>
      <w:r>
        <w:rPr>
          <w:rFonts w:hint="eastAsia" w:ascii="仿宋" w:hAnsi="仿宋" w:eastAsia="仿宋" w:cs="仿宋"/>
          <w:color w:val="000000"/>
          <w:kern w:val="0"/>
          <w:sz w:val="32"/>
          <w:szCs w:val="32"/>
          <w:lang w:val="zh-CN" w:eastAsia="zh-CN" w:bidi="ar-SA"/>
        </w:rPr>
        <w:t>元，住房保障支出项收入</w:t>
      </w:r>
      <w:r>
        <w:rPr>
          <w:rFonts w:hint="eastAsia" w:ascii="仿宋" w:hAnsi="仿宋" w:eastAsia="仿宋" w:cs="仿宋"/>
          <w:color w:val="000000"/>
          <w:kern w:val="0"/>
          <w:sz w:val="32"/>
          <w:szCs w:val="32"/>
          <w:lang w:val="en-US" w:eastAsia="zh-CN" w:bidi="ar-SA"/>
        </w:rPr>
        <w:t>48.57万</w:t>
      </w:r>
      <w:r>
        <w:rPr>
          <w:rFonts w:hint="eastAsia" w:ascii="仿宋" w:hAnsi="仿宋" w:eastAsia="仿宋" w:cs="仿宋"/>
          <w:color w:val="000000"/>
          <w:kern w:val="0"/>
          <w:sz w:val="32"/>
          <w:szCs w:val="32"/>
          <w:lang w:val="zh-CN" w:eastAsia="zh-CN" w:bidi="ar-SA"/>
        </w:rPr>
        <w:t>元，其他支出项收入</w:t>
      </w:r>
      <w:r>
        <w:rPr>
          <w:rFonts w:hint="eastAsia" w:ascii="仿宋" w:hAnsi="仿宋" w:eastAsia="仿宋" w:cs="仿宋"/>
          <w:color w:val="000000"/>
          <w:kern w:val="0"/>
          <w:sz w:val="32"/>
          <w:szCs w:val="32"/>
          <w:lang w:val="en-US" w:eastAsia="zh-CN" w:bidi="ar-SA"/>
        </w:rPr>
        <w:t>1.1万元。</w:t>
      </w:r>
    </w:p>
    <w:p>
      <w:pPr>
        <w:numPr>
          <w:ilvl w:val="0"/>
          <w:numId w:val="0"/>
        </w:numPr>
        <w:adjustRightInd w:val="0"/>
        <w:snapToGrid w:val="0"/>
        <w:spacing w:line="600" w:lineRule="exact"/>
        <w:ind w:leftChars="0" w:firstLine="640" w:firstLineChars="200"/>
        <w:contextualSpacing/>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（二）部门财政资金支出情况。</w:t>
      </w:r>
    </w:p>
    <w:p>
      <w:pPr>
        <w:pStyle w:val="6"/>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剑阁县东宝小学校</w:t>
      </w:r>
      <w:r>
        <w:rPr>
          <w:rFonts w:hint="eastAsia" w:ascii="仿宋" w:hAnsi="仿宋" w:eastAsia="仿宋" w:cs="仿宋"/>
          <w:color w:val="000000"/>
          <w:kern w:val="0"/>
          <w:sz w:val="32"/>
          <w:szCs w:val="32"/>
          <w:lang w:val="zh-CN" w:eastAsia="zh-CN" w:bidi="ar-SA"/>
        </w:rPr>
        <w:t>202</w:t>
      </w:r>
      <w:r>
        <w:rPr>
          <w:rFonts w:hint="eastAsia" w:ascii="仿宋" w:hAnsi="仿宋" w:eastAsia="仿宋" w:cs="仿宋"/>
          <w:color w:val="000000"/>
          <w:kern w:val="0"/>
          <w:sz w:val="32"/>
          <w:szCs w:val="32"/>
          <w:lang w:val="en-US" w:eastAsia="zh-CN" w:bidi="ar-SA"/>
        </w:rPr>
        <w:t>2</w:t>
      </w:r>
      <w:r>
        <w:rPr>
          <w:rFonts w:hint="eastAsia" w:ascii="仿宋" w:hAnsi="仿宋" w:eastAsia="仿宋" w:cs="仿宋"/>
          <w:color w:val="000000"/>
          <w:kern w:val="0"/>
          <w:sz w:val="32"/>
          <w:szCs w:val="32"/>
          <w:lang w:val="zh-CN" w:eastAsia="zh-CN" w:bidi="ar-SA"/>
        </w:rPr>
        <w:t>年全年支出</w:t>
      </w:r>
      <w:r>
        <w:rPr>
          <w:rFonts w:hint="eastAsia" w:ascii="仿宋" w:hAnsi="仿宋" w:eastAsia="仿宋" w:cs="仿宋"/>
          <w:color w:val="000000"/>
          <w:kern w:val="0"/>
          <w:sz w:val="32"/>
          <w:szCs w:val="32"/>
          <w:lang w:val="en-US" w:eastAsia="zh-CN" w:bidi="ar-SA"/>
        </w:rPr>
        <w:t>891.08万</w:t>
      </w:r>
      <w:r>
        <w:rPr>
          <w:rFonts w:hint="eastAsia" w:ascii="仿宋" w:hAnsi="仿宋" w:eastAsia="仿宋" w:cs="仿宋"/>
          <w:color w:val="000000"/>
          <w:kern w:val="0"/>
          <w:sz w:val="32"/>
          <w:szCs w:val="32"/>
          <w:lang w:val="zh-CN" w:eastAsia="zh-CN" w:bidi="ar-SA"/>
        </w:rPr>
        <w:t>元，其中工资福利支出</w:t>
      </w:r>
      <w:r>
        <w:rPr>
          <w:rFonts w:hint="eastAsia" w:ascii="仿宋" w:hAnsi="仿宋" w:eastAsia="仿宋" w:cs="仿宋"/>
          <w:b w:val="0"/>
          <w:bCs w:val="0"/>
          <w:color w:val="000000"/>
          <w:kern w:val="0"/>
          <w:sz w:val="32"/>
          <w:szCs w:val="32"/>
          <w:lang w:val="en-US" w:eastAsia="zh-CN" w:bidi="ar-SA"/>
        </w:rPr>
        <w:t>738.02万</w:t>
      </w:r>
      <w:r>
        <w:rPr>
          <w:rFonts w:hint="eastAsia" w:ascii="仿宋" w:hAnsi="仿宋" w:eastAsia="仿宋" w:cs="仿宋"/>
          <w:color w:val="000000"/>
          <w:kern w:val="0"/>
          <w:sz w:val="32"/>
          <w:szCs w:val="32"/>
          <w:lang w:val="zh-CN" w:eastAsia="zh-CN" w:bidi="ar-SA"/>
        </w:rPr>
        <w:t>元（基本工资</w:t>
      </w:r>
      <w:r>
        <w:rPr>
          <w:rFonts w:hint="eastAsia" w:ascii="仿宋" w:hAnsi="仿宋" w:eastAsia="仿宋" w:cs="仿宋"/>
          <w:color w:val="000000"/>
          <w:kern w:val="0"/>
          <w:sz w:val="32"/>
          <w:szCs w:val="32"/>
          <w:lang w:val="en-US" w:eastAsia="zh-CN" w:bidi="ar-SA"/>
        </w:rPr>
        <w:t>258.33万</w:t>
      </w:r>
      <w:r>
        <w:rPr>
          <w:rFonts w:hint="eastAsia" w:ascii="仿宋" w:hAnsi="仿宋" w:eastAsia="仿宋" w:cs="仿宋"/>
          <w:color w:val="000000"/>
          <w:kern w:val="0"/>
          <w:sz w:val="32"/>
          <w:szCs w:val="32"/>
          <w:lang w:val="zh-CN" w:eastAsia="zh-CN" w:bidi="ar-SA"/>
        </w:rPr>
        <w:t>元，津补贴</w:t>
      </w:r>
      <w:r>
        <w:rPr>
          <w:rFonts w:hint="eastAsia" w:ascii="仿宋" w:hAnsi="仿宋" w:eastAsia="仿宋" w:cs="仿宋"/>
          <w:color w:val="000000"/>
          <w:kern w:val="0"/>
          <w:sz w:val="32"/>
          <w:szCs w:val="32"/>
          <w:lang w:val="en-US" w:eastAsia="zh-CN" w:bidi="ar-SA"/>
        </w:rPr>
        <w:t>35.48万</w:t>
      </w:r>
      <w:r>
        <w:rPr>
          <w:rFonts w:hint="eastAsia" w:ascii="仿宋" w:hAnsi="仿宋" w:eastAsia="仿宋" w:cs="仿宋"/>
          <w:color w:val="000000"/>
          <w:kern w:val="0"/>
          <w:sz w:val="32"/>
          <w:szCs w:val="32"/>
          <w:lang w:val="zh-CN" w:eastAsia="zh-CN" w:bidi="ar-SA"/>
        </w:rPr>
        <w:t>元，奖金</w:t>
      </w:r>
      <w:r>
        <w:rPr>
          <w:rFonts w:hint="eastAsia" w:ascii="仿宋" w:hAnsi="仿宋" w:eastAsia="仿宋" w:cs="仿宋"/>
          <w:color w:val="000000"/>
          <w:kern w:val="0"/>
          <w:sz w:val="32"/>
          <w:szCs w:val="32"/>
          <w:lang w:val="en-US" w:eastAsia="zh-CN" w:bidi="ar-SA"/>
        </w:rPr>
        <w:t>0万</w:t>
      </w:r>
      <w:r>
        <w:rPr>
          <w:rFonts w:hint="eastAsia" w:ascii="仿宋" w:hAnsi="仿宋" w:eastAsia="仿宋" w:cs="仿宋"/>
          <w:color w:val="000000"/>
          <w:kern w:val="0"/>
          <w:sz w:val="32"/>
          <w:szCs w:val="32"/>
          <w:lang w:val="zh-CN" w:eastAsia="zh-CN" w:bidi="ar-SA"/>
        </w:rPr>
        <w:t>元，绩效工资</w:t>
      </w:r>
      <w:r>
        <w:rPr>
          <w:rFonts w:hint="eastAsia" w:ascii="仿宋" w:hAnsi="仿宋" w:eastAsia="仿宋" w:cs="仿宋"/>
          <w:color w:val="000000"/>
          <w:kern w:val="0"/>
          <w:sz w:val="32"/>
          <w:szCs w:val="32"/>
          <w:lang w:val="en-US" w:eastAsia="zh-CN" w:bidi="ar-SA"/>
        </w:rPr>
        <w:t>270.77万</w:t>
      </w:r>
      <w:r>
        <w:rPr>
          <w:rFonts w:hint="eastAsia" w:ascii="仿宋" w:hAnsi="仿宋" w:eastAsia="仿宋" w:cs="仿宋"/>
          <w:color w:val="000000"/>
          <w:kern w:val="0"/>
          <w:sz w:val="32"/>
          <w:szCs w:val="32"/>
          <w:lang w:val="zh-CN" w:eastAsia="zh-CN" w:bidi="ar-SA"/>
        </w:rPr>
        <w:t>元，机关事业单位基本养老保险缴费</w:t>
      </w:r>
      <w:r>
        <w:rPr>
          <w:rFonts w:hint="eastAsia" w:ascii="仿宋" w:hAnsi="仿宋" w:eastAsia="仿宋" w:cs="仿宋"/>
          <w:color w:val="000000"/>
          <w:kern w:val="0"/>
          <w:sz w:val="32"/>
          <w:szCs w:val="32"/>
          <w:lang w:val="en-US" w:eastAsia="zh-CN" w:bidi="ar-SA"/>
        </w:rPr>
        <w:t>64.76万</w:t>
      </w:r>
      <w:r>
        <w:rPr>
          <w:rFonts w:hint="eastAsia" w:ascii="仿宋" w:hAnsi="仿宋" w:eastAsia="仿宋" w:cs="仿宋"/>
          <w:color w:val="000000"/>
          <w:kern w:val="0"/>
          <w:sz w:val="32"/>
          <w:szCs w:val="32"/>
          <w:lang w:val="zh-CN" w:eastAsia="zh-CN" w:bidi="ar-SA"/>
        </w:rPr>
        <w:t>元，职工基本医疗保险缴费</w:t>
      </w:r>
      <w:r>
        <w:rPr>
          <w:rFonts w:hint="eastAsia" w:ascii="仿宋" w:hAnsi="仿宋" w:eastAsia="仿宋" w:cs="仿宋"/>
          <w:color w:val="000000"/>
          <w:kern w:val="0"/>
          <w:sz w:val="32"/>
          <w:szCs w:val="32"/>
          <w:lang w:val="en-US" w:eastAsia="zh-CN" w:bidi="ar-SA"/>
        </w:rPr>
        <w:t>32.38万</w:t>
      </w:r>
      <w:r>
        <w:rPr>
          <w:rFonts w:hint="eastAsia" w:ascii="仿宋" w:hAnsi="仿宋" w:eastAsia="仿宋" w:cs="仿宋"/>
          <w:color w:val="000000"/>
          <w:kern w:val="0"/>
          <w:sz w:val="32"/>
          <w:szCs w:val="32"/>
          <w:lang w:val="zh-CN" w:eastAsia="zh-CN" w:bidi="ar-SA"/>
        </w:rPr>
        <w:t>元，其他社会保障缴费</w:t>
      </w:r>
      <w:r>
        <w:rPr>
          <w:rFonts w:hint="eastAsia" w:ascii="仿宋" w:hAnsi="仿宋" w:eastAsia="仿宋" w:cs="仿宋"/>
          <w:color w:val="000000"/>
          <w:kern w:val="0"/>
          <w:sz w:val="32"/>
          <w:szCs w:val="32"/>
          <w:lang w:val="en-US" w:eastAsia="zh-CN" w:bidi="ar-SA"/>
        </w:rPr>
        <w:t>4.45万</w:t>
      </w:r>
      <w:r>
        <w:rPr>
          <w:rFonts w:hint="eastAsia" w:ascii="仿宋" w:hAnsi="仿宋" w:eastAsia="仿宋" w:cs="仿宋"/>
          <w:color w:val="000000"/>
          <w:kern w:val="0"/>
          <w:sz w:val="32"/>
          <w:szCs w:val="32"/>
          <w:lang w:val="zh-CN" w:eastAsia="zh-CN" w:bidi="ar-SA"/>
        </w:rPr>
        <w:t>元，住房公积金</w:t>
      </w:r>
      <w:r>
        <w:rPr>
          <w:rFonts w:hint="eastAsia" w:ascii="仿宋" w:hAnsi="仿宋" w:eastAsia="仿宋" w:cs="仿宋"/>
          <w:color w:val="000000"/>
          <w:kern w:val="0"/>
          <w:sz w:val="32"/>
          <w:szCs w:val="32"/>
          <w:lang w:val="en-US" w:eastAsia="zh-CN" w:bidi="ar-SA"/>
        </w:rPr>
        <w:t>48.57万</w:t>
      </w:r>
      <w:r>
        <w:rPr>
          <w:rFonts w:hint="eastAsia" w:ascii="仿宋" w:hAnsi="仿宋" w:eastAsia="仿宋" w:cs="仿宋"/>
          <w:color w:val="000000"/>
          <w:kern w:val="0"/>
          <w:sz w:val="32"/>
          <w:szCs w:val="32"/>
          <w:lang w:val="zh-CN" w:eastAsia="zh-CN" w:bidi="ar-SA"/>
        </w:rPr>
        <w:t>元），</w:t>
      </w:r>
      <w:r>
        <w:rPr>
          <w:rFonts w:hint="eastAsia" w:ascii="仿宋" w:hAnsi="仿宋" w:eastAsia="仿宋" w:cs="仿宋"/>
          <w:color w:val="000000"/>
          <w:kern w:val="0"/>
          <w:sz w:val="32"/>
          <w:szCs w:val="32"/>
          <w:lang w:val="en-US" w:eastAsia="zh-CN" w:bidi="ar-SA"/>
        </w:rPr>
        <w:t>其他工资福利支出23.27万元</w:t>
      </w:r>
      <w:r>
        <w:rPr>
          <w:rFonts w:hint="eastAsia" w:ascii="仿宋" w:hAnsi="仿宋" w:eastAsia="仿宋" w:cs="仿宋"/>
          <w:color w:val="000000"/>
          <w:kern w:val="0"/>
          <w:sz w:val="32"/>
          <w:szCs w:val="32"/>
          <w:lang w:val="zh-CN" w:eastAsia="zh-CN" w:bidi="ar-SA"/>
        </w:rPr>
        <w:t>；商品和服务支出</w:t>
      </w:r>
      <w:r>
        <w:rPr>
          <w:rFonts w:hint="eastAsia" w:ascii="仿宋" w:hAnsi="仿宋" w:eastAsia="仿宋" w:cs="仿宋"/>
          <w:color w:val="000000"/>
          <w:kern w:val="0"/>
          <w:sz w:val="32"/>
          <w:szCs w:val="32"/>
          <w:lang w:val="en-US" w:eastAsia="zh-CN" w:bidi="ar-SA"/>
        </w:rPr>
        <w:t>79.24万</w:t>
      </w:r>
      <w:r>
        <w:rPr>
          <w:rFonts w:hint="eastAsia" w:ascii="仿宋" w:hAnsi="仿宋" w:eastAsia="仿宋" w:cs="仿宋"/>
          <w:color w:val="000000"/>
          <w:kern w:val="0"/>
          <w:sz w:val="32"/>
          <w:szCs w:val="32"/>
          <w:lang w:val="zh-CN" w:eastAsia="zh-CN" w:bidi="ar-SA"/>
        </w:rPr>
        <w:t>元（其中办公费</w:t>
      </w:r>
      <w:r>
        <w:rPr>
          <w:rFonts w:hint="eastAsia" w:ascii="仿宋" w:hAnsi="仿宋" w:eastAsia="仿宋" w:cs="仿宋"/>
          <w:color w:val="000000"/>
          <w:kern w:val="0"/>
          <w:sz w:val="32"/>
          <w:szCs w:val="32"/>
          <w:lang w:val="en-US" w:eastAsia="zh-CN" w:bidi="ar-SA"/>
        </w:rPr>
        <w:t>18.08万</w:t>
      </w:r>
      <w:r>
        <w:rPr>
          <w:rFonts w:hint="eastAsia" w:ascii="仿宋" w:hAnsi="仿宋" w:eastAsia="仿宋" w:cs="仿宋"/>
          <w:color w:val="000000"/>
          <w:kern w:val="0"/>
          <w:sz w:val="32"/>
          <w:szCs w:val="32"/>
          <w:lang w:val="zh-CN" w:eastAsia="zh-CN" w:bidi="ar-SA"/>
        </w:rPr>
        <w:t>元，印刷费</w:t>
      </w:r>
      <w:r>
        <w:rPr>
          <w:rFonts w:hint="eastAsia" w:ascii="仿宋" w:hAnsi="仿宋" w:eastAsia="仿宋" w:cs="仿宋"/>
          <w:color w:val="000000"/>
          <w:kern w:val="0"/>
          <w:sz w:val="32"/>
          <w:szCs w:val="32"/>
          <w:lang w:val="en-US" w:eastAsia="zh-CN" w:bidi="ar-SA"/>
        </w:rPr>
        <w:t>2.50万</w:t>
      </w:r>
      <w:r>
        <w:rPr>
          <w:rFonts w:hint="eastAsia" w:ascii="仿宋" w:hAnsi="仿宋" w:eastAsia="仿宋" w:cs="仿宋"/>
          <w:color w:val="000000"/>
          <w:kern w:val="0"/>
          <w:sz w:val="32"/>
          <w:szCs w:val="32"/>
          <w:lang w:val="zh-CN" w:eastAsia="zh-CN" w:bidi="ar-SA"/>
        </w:rPr>
        <w:t>元，咨询费</w:t>
      </w:r>
      <w:r>
        <w:rPr>
          <w:rFonts w:hint="eastAsia" w:ascii="仿宋" w:hAnsi="仿宋" w:eastAsia="仿宋" w:cs="仿宋"/>
          <w:color w:val="000000"/>
          <w:kern w:val="0"/>
          <w:sz w:val="32"/>
          <w:szCs w:val="32"/>
          <w:lang w:val="en-US" w:eastAsia="zh-CN" w:bidi="ar-SA"/>
        </w:rPr>
        <w:t>0.3万</w:t>
      </w:r>
      <w:r>
        <w:rPr>
          <w:rFonts w:hint="eastAsia" w:ascii="仿宋" w:hAnsi="仿宋" w:eastAsia="仿宋" w:cs="仿宋"/>
          <w:color w:val="000000"/>
          <w:kern w:val="0"/>
          <w:sz w:val="32"/>
          <w:szCs w:val="32"/>
          <w:lang w:val="zh-CN" w:eastAsia="zh-CN" w:bidi="ar-SA"/>
        </w:rPr>
        <w:t>元，手续费</w:t>
      </w:r>
      <w:r>
        <w:rPr>
          <w:rFonts w:hint="eastAsia" w:ascii="仿宋" w:hAnsi="仿宋" w:eastAsia="仿宋" w:cs="仿宋"/>
          <w:color w:val="000000"/>
          <w:kern w:val="0"/>
          <w:sz w:val="32"/>
          <w:szCs w:val="32"/>
          <w:lang w:val="en-US" w:eastAsia="zh-CN" w:bidi="ar-SA"/>
        </w:rPr>
        <w:t>0.2万元，</w:t>
      </w:r>
      <w:r>
        <w:rPr>
          <w:rFonts w:hint="eastAsia" w:ascii="仿宋" w:hAnsi="仿宋" w:eastAsia="仿宋" w:cs="仿宋"/>
          <w:color w:val="000000"/>
          <w:kern w:val="0"/>
          <w:sz w:val="32"/>
          <w:szCs w:val="32"/>
          <w:lang w:val="zh-CN" w:eastAsia="zh-CN" w:bidi="ar-SA"/>
        </w:rPr>
        <w:t>水费</w:t>
      </w:r>
      <w:r>
        <w:rPr>
          <w:rFonts w:hint="eastAsia" w:ascii="仿宋" w:hAnsi="仿宋" w:eastAsia="仿宋" w:cs="仿宋"/>
          <w:color w:val="000000"/>
          <w:kern w:val="0"/>
          <w:sz w:val="32"/>
          <w:szCs w:val="32"/>
          <w:lang w:val="en-US" w:eastAsia="zh-CN" w:bidi="ar-SA"/>
        </w:rPr>
        <w:t>6.06万</w:t>
      </w:r>
      <w:r>
        <w:rPr>
          <w:rFonts w:hint="eastAsia" w:ascii="仿宋" w:hAnsi="仿宋" w:eastAsia="仿宋" w:cs="仿宋"/>
          <w:color w:val="000000"/>
          <w:kern w:val="0"/>
          <w:sz w:val="32"/>
          <w:szCs w:val="32"/>
          <w:lang w:val="zh-CN" w:eastAsia="zh-CN" w:bidi="ar-SA"/>
        </w:rPr>
        <w:t>元，电费</w:t>
      </w:r>
      <w:r>
        <w:rPr>
          <w:rFonts w:hint="eastAsia" w:ascii="仿宋" w:hAnsi="仿宋" w:eastAsia="仿宋" w:cs="仿宋"/>
          <w:color w:val="000000"/>
          <w:kern w:val="0"/>
          <w:sz w:val="32"/>
          <w:szCs w:val="32"/>
          <w:lang w:val="en-US" w:eastAsia="zh-CN" w:bidi="ar-SA"/>
        </w:rPr>
        <w:t>7.50万</w:t>
      </w:r>
      <w:r>
        <w:rPr>
          <w:rFonts w:hint="eastAsia" w:ascii="仿宋" w:hAnsi="仿宋" w:eastAsia="仿宋" w:cs="仿宋"/>
          <w:color w:val="000000"/>
          <w:kern w:val="0"/>
          <w:sz w:val="32"/>
          <w:szCs w:val="32"/>
          <w:lang w:val="zh-CN" w:eastAsia="zh-CN" w:bidi="ar-SA"/>
        </w:rPr>
        <w:t>元，邮电费</w:t>
      </w:r>
      <w:r>
        <w:rPr>
          <w:rFonts w:hint="eastAsia" w:ascii="仿宋" w:hAnsi="仿宋" w:eastAsia="仿宋" w:cs="仿宋"/>
          <w:color w:val="000000"/>
          <w:kern w:val="0"/>
          <w:sz w:val="32"/>
          <w:szCs w:val="32"/>
          <w:lang w:val="en-US" w:eastAsia="zh-CN" w:bidi="ar-SA"/>
        </w:rPr>
        <w:t>0.50万</w:t>
      </w:r>
      <w:r>
        <w:rPr>
          <w:rFonts w:hint="eastAsia" w:ascii="仿宋" w:hAnsi="仿宋" w:eastAsia="仿宋" w:cs="仿宋"/>
          <w:color w:val="000000"/>
          <w:kern w:val="0"/>
          <w:sz w:val="32"/>
          <w:szCs w:val="32"/>
          <w:lang w:val="zh-CN" w:eastAsia="zh-CN" w:bidi="ar-SA"/>
        </w:rPr>
        <w:t>元，差旅费</w:t>
      </w:r>
      <w:r>
        <w:rPr>
          <w:rFonts w:hint="eastAsia" w:ascii="仿宋" w:hAnsi="仿宋" w:eastAsia="仿宋" w:cs="仿宋"/>
          <w:color w:val="000000"/>
          <w:kern w:val="0"/>
          <w:sz w:val="32"/>
          <w:szCs w:val="32"/>
          <w:lang w:val="en-US" w:eastAsia="zh-CN" w:bidi="ar-SA"/>
        </w:rPr>
        <w:t>6.77万</w:t>
      </w:r>
      <w:r>
        <w:rPr>
          <w:rFonts w:hint="eastAsia" w:ascii="仿宋" w:hAnsi="仿宋" w:eastAsia="仿宋" w:cs="仿宋"/>
          <w:color w:val="000000"/>
          <w:kern w:val="0"/>
          <w:sz w:val="32"/>
          <w:szCs w:val="32"/>
          <w:lang w:val="zh-CN" w:eastAsia="zh-CN" w:bidi="ar-SA"/>
        </w:rPr>
        <w:t>元，维修费</w:t>
      </w:r>
      <w:r>
        <w:rPr>
          <w:rFonts w:hint="eastAsia" w:ascii="仿宋" w:hAnsi="仿宋" w:eastAsia="仿宋" w:cs="仿宋"/>
          <w:color w:val="000000"/>
          <w:kern w:val="0"/>
          <w:sz w:val="32"/>
          <w:szCs w:val="32"/>
          <w:lang w:val="en-US" w:eastAsia="zh-CN" w:bidi="ar-SA"/>
        </w:rPr>
        <w:t>10万</w:t>
      </w:r>
      <w:r>
        <w:rPr>
          <w:rFonts w:hint="eastAsia" w:ascii="仿宋" w:hAnsi="仿宋" w:eastAsia="仿宋" w:cs="仿宋"/>
          <w:color w:val="000000"/>
          <w:kern w:val="0"/>
          <w:sz w:val="32"/>
          <w:szCs w:val="32"/>
          <w:lang w:val="zh-CN" w:eastAsia="zh-CN" w:bidi="ar-SA"/>
        </w:rPr>
        <w:t>元，培训费</w:t>
      </w:r>
      <w:r>
        <w:rPr>
          <w:rFonts w:hint="eastAsia" w:ascii="仿宋" w:hAnsi="仿宋" w:eastAsia="仿宋" w:cs="仿宋"/>
          <w:color w:val="000000"/>
          <w:kern w:val="0"/>
          <w:sz w:val="32"/>
          <w:szCs w:val="32"/>
          <w:lang w:val="en-US" w:eastAsia="zh-CN" w:bidi="ar-SA"/>
        </w:rPr>
        <w:t>2.90万</w:t>
      </w:r>
      <w:r>
        <w:rPr>
          <w:rFonts w:hint="eastAsia" w:ascii="仿宋" w:hAnsi="仿宋" w:eastAsia="仿宋" w:cs="仿宋"/>
          <w:color w:val="000000"/>
          <w:kern w:val="0"/>
          <w:sz w:val="32"/>
          <w:szCs w:val="32"/>
          <w:lang w:val="zh-CN" w:eastAsia="zh-CN" w:bidi="ar-SA"/>
        </w:rPr>
        <w:t>元，会议费</w:t>
      </w:r>
      <w:r>
        <w:rPr>
          <w:rFonts w:hint="eastAsia" w:ascii="仿宋" w:hAnsi="仿宋" w:eastAsia="仿宋" w:cs="仿宋"/>
          <w:color w:val="000000"/>
          <w:kern w:val="0"/>
          <w:sz w:val="32"/>
          <w:szCs w:val="32"/>
          <w:lang w:val="en-US" w:eastAsia="zh-CN" w:bidi="ar-SA"/>
        </w:rPr>
        <w:t>0.31万元，</w:t>
      </w:r>
      <w:r>
        <w:rPr>
          <w:rFonts w:hint="eastAsia" w:ascii="仿宋" w:hAnsi="仿宋" w:eastAsia="仿宋" w:cs="仿宋"/>
          <w:color w:val="000000"/>
          <w:kern w:val="0"/>
          <w:sz w:val="32"/>
          <w:szCs w:val="32"/>
          <w:lang w:val="zh-CN" w:eastAsia="zh-CN" w:bidi="ar-SA"/>
        </w:rPr>
        <w:t>公务接待费</w:t>
      </w:r>
      <w:r>
        <w:rPr>
          <w:rFonts w:hint="eastAsia" w:ascii="仿宋" w:hAnsi="仿宋" w:eastAsia="仿宋" w:cs="仿宋"/>
          <w:color w:val="000000"/>
          <w:kern w:val="0"/>
          <w:sz w:val="32"/>
          <w:szCs w:val="32"/>
          <w:lang w:val="en-US" w:eastAsia="zh-CN" w:bidi="ar-SA"/>
        </w:rPr>
        <w:t>0.38万</w:t>
      </w:r>
      <w:r>
        <w:rPr>
          <w:rFonts w:hint="eastAsia" w:ascii="仿宋" w:hAnsi="仿宋" w:eastAsia="仿宋" w:cs="仿宋"/>
          <w:color w:val="000000"/>
          <w:kern w:val="0"/>
          <w:sz w:val="32"/>
          <w:szCs w:val="32"/>
          <w:lang w:val="zh-CN" w:eastAsia="zh-CN" w:bidi="ar-SA"/>
        </w:rPr>
        <w:t>元，专用材料费</w:t>
      </w:r>
      <w:r>
        <w:rPr>
          <w:rFonts w:hint="eastAsia" w:ascii="仿宋" w:hAnsi="仿宋" w:eastAsia="仿宋" w:cs="仿宋"/>
          <w:color w:val="000000"/>
          <w:kern w:val="0"/>
          <w:sz w:val="32"/>
          <w:szCs w:val="32"/>
          <w:lang w:val="en-US" w:eastAsia="zh-CN" w:bidi="ar-SA"/>
        </w:rPr>
        <w:t>0万</w:t>
      </w:r>
      <w:r>
        <w:rPr>
          <w:rFonts w:hint="eastAsia" w:ascii="仿宋" w:hAnsi="仿宋" w:eastAsia="仿宋" w:cs="仿宋"/>
          <w:color w:val="000000"/>
          <w:kern w:val="0"/>
          <w:sz w:val="32"/>
          <w:szCs w:val="32"/>
          <w:lang w:val="zh-CN" w:eastAsia="zh-CN" w:bidi="ar-SA"/>
        </w:rPr>
        <w:t>元，劳务费</w:t>
      </w:r>
      <w:r>
        <w:rPr>
          <w:rFonts w:hint="eastAsia" w:ascii="仿宋" w:hAnsi="仿宋" w:eastAsia="仿宋" w:cs="仿宋"/>
          <w:color w:val="000000"/>
          <w:kern w:val="0"/>
          <w:sz w:val="32"/>
          <w:szCs w:val="32"/>
          <w:lang w:val="en-US" w:eastAsia="zh-CN" w:bidi="ar-SA"/>
        </w:rPr>
        <w:t>14.96万</w:t>
      </w:r>
      <w:r>
        <w:rPr>
          <w:rFonts w:hint="eastAsia" w:ascii="仿宋" w:hAnsi="仿宋" w:eastAsia="仿宋" w:cs="仿宋"/>
          <w:color w:val="000000"/>
          <w:kern w:val="0"/>
          <w:sz w:val="32"/>
          <w:szCs w:val="32"/>
          <w:lang w:val="zh-CN" w:eastAsia="zh-CN" w:bidi="ar-SA"/>
        </w:rPr>
        <w:t>元，工会经费</w:t>
      </w:r>
      <w:r>
        <w:rPr>
          <w:rFonts w:hint="eastAsia" w:ascii="仿宋" w:hAnsi="仿宋" w:eastAsia="仿宋" w:cs="仿宋"/>
          <w:color w:val="000000"/>
          <w:kern w:val="0"/>
          <w:sz w:val="32"/>
          <w:szCs w:val="32"/>
          <w:lang w:val="en-US" w:eastAsia="zh-CN" w:bidi="ar-SA"/>
        </w:rPr>
        <w:t>2.82万</w:t>
      </w:r>
      <w:r>
        <w:rPr>
          <w:rFonts w:hint="eastAsia" w:ascii="仿宋" w:hAnsi="仿宋" w:eastAsia="仿宋" w:cs="仿宋"/>
          <w:color w:val="000000"/>
          <w:kern w:val="0"/>
          <w:sz w:val="32"/>
          <w:szCs w:val="32"/>
          <w:lang w:val="zh-CN" w:eastAsia="zh-CN" w:bidi="ar-SA"/>
        </w:rPr>
        <w:t>元，福利费</w:t>
      </w:r>
      <w:r>
        <w:rPr>
          <w:rFonts w:hint="eastAsia" w:ascii="仿宋" w:hAnsi="仿宋" w:eastAsia="仿宋" w:cs="仿宋"/>
          <w:color w:val="000000"/>
          <w:kern w:val="0"/>
          <w:sz w:val="32"/>
          <w:szCs w:val="32"/>
          <w:lang w:val="en-US" w:eastAsia="zh-CN" w:bidi="ar-SA"/>
        </w:rPr>
        <w:t>4.26万</w:t>
      </w:r>
      <w:r>
        <w:rPr>
          <w:rFonts w:hint="eastAsia" w:ascii="仿宋" w:hAnsi="仿宋" w:eastAsia="仿宋" w:cs="仿宋"/>
          <w:color w:val="000000"/>
          <w:kern w:val="0"/>
          <w:sz w:val="32"/>
          <w:szCs w:val="32"/>
          <w:lang w:val="zh-CN" w:eastAsia="zh-CN" w:bidi="ar-SA"/>
        </w:rPr>
        <w:t>元，</w:t>
      </w:r>
      <w:r>
        <w:rPr>
          <w:rFonts w:hint="eastAsia" w:ascii="仿宋" w:hAnsi="仿宋" w:eastAsia="仿宋" w:cs="仿宋"/>
          <w:color w:val="000000"/>
          <w:kern w:val="0"/>
          <w:sz w:val="32"/>
          <w:szCs w:val="32"/>
          <w:lang w:val="en-US" w:eastAsia="zh-CN" w:bidi="ar-SA"/>
        </w:rPr>
        <w:t>其他商品和服务支出1.69万元</w:t>
      </w:r>
      <w:r>
        <w:rPr>
          <w:rFonts w:hint="eastAsia" w:ascii="仿宋" w:hAnsi="仿宋" w:eastAsia="仿宋" w:cs="仿宋"/>
          <w:color w:val="000000"/>
          <w:kern w:val="0"/>
          <w:sz w:val="32"/>
          <w:szCs w:val="32"/>
          <w:lang w:val="zh-CN" w:eastAsia="zh-CN" w:bidi="ar-SA"/>
        </w:rPr>
        <w:t>）；对个人和家庭补助支出</w:t>
      </w:r>
      <w:r>
        <w:rPr>
          <w:rFonts w:hint="eastAsia" w:ascii="仿宋" w:hAnsi="仿宋" w:eastAsia="仿宋" w:cs="仿宋"/>
          <w:color w:val="000000"/>
          <w:kern w:val="0"/>
          <w:sz w:val="32"/>
          <w:szCs w:val="32"/>
          <w:lang w:val="en-US" w:eastAsia="zh-CN" w:bidi="ar-SA"/>
        </w:rPr>
        <w:t>72.72万</w:t>
      </w:r>
      <w:r>
        <w:rPr>
          <w:rFonts w:hint="eastAsia" w:ascii="仿宋" w:hAnsi="仿宋" w:eastAsia="仿宋" w:cs="仿宋"/>
          <w:color w:val="000000"/>
          <w:kern w:val="0"/>
          <w:sz w:val="32"/>
          <w:szCs w:val="32"/>
          <w:lang w:val="zh-CN" w:eastAsia="zh-CN" w:bidi="ar-SA"/>
        </w:rPr>
        <w:t>元（生活补助</w:t>
      </w:r>
      <w:r>
        <w:rPr>
          <w:rFonts w:hint="eastAsia" w:ascii="仿宋" w:hAnsi="仿宋" w:eastAsia="仿宋" w:cs="仿宋"/>
          <w:color w:val="000000"/>
          <w:kern w:val="0"/>
          <w:sz w:val="32"/>
          <w:szCs w:val="32"/>
          <w:lang w:val="en-US" w:eastAsia="zh-CN" w:bidi="ar-SA"/>
        </w:rPr>
        <w:t>72.72万</w:t>
      </w:r>
      <w:r>
        <w:rPr>
          <w:rFonts w:hint="eastAsia" w:ascii="仿宋" w:hAnsi="仿宋" w:eastAsia="仿宋" w:cs="仿宋"/>
          <w:color w:val="000000"/>
          <w:kern w:val="0"/>
          <w:sz w:val="32"/>
          <w:szCs w:val="32"/>
          <w:lang w:val="zh-CN" w:eastAsia="zh-CN" w:bidi="ar-SA"/>
        </w:rPr>
        <w:t>元）；项目支出</w:t>
      </w:r>
      <w:r>
        <w:rPr>
          <w:rFonts w:hint="eastAsia" w:ascii="仿宋" w:hAnsi="仿宋" w:eastAsia="仿宋" w:cs="仿宋"/>
          <w:color w:val="000000"/>
          <w:kern w:val="0"/>
          <w:sz w:val="32"/>
          <w:szCs w:val="32"/>
          <w:lang w:val="en-US" w:eastAsia="zh-CN" w:bidi="ar-SA"/>
        </w:rPr>
        <w:t>1.1万元（少年宫运转1.1万元）。</w:t>
      </w:r>
      <w:bookmarkStart w:id="52" w:name="_Toc13575"/>
    </w:p>
    <w:p>
      <w:pPr>
        <w:pStyle w:val="6"/>
        <w:ind w:firstLine="640" w:firstLineChars="200"/>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zh-CN" w:eastAsia="zh-CN"/>
        </w:rPr>
        <w:t>三、</w:t>
      </w:r>
      <w:r>
        <w:rPr>
          <w:rFonts w:hint="eastAsia" w:ascii="仿宋" w:hAnsi="仿宋" w:eastAsia="仿宋" w:cs="仿宋"/>
          <w:b w:val="0"/>
          <w:bCs w:val="0"/>
          <w:sz w:val="32"/>
          <w:szCs w:val="32"/>
          <w:lang w:val="en-US" w:eastAsia="zh-CN"/>
        </w:rPr>
        <w:t>部门整体预算绩效管理情况</w:t>
      </w:r>
      <w:bookmarkEnd w:id="52"/>
    </w:p>
    <w:p>
      <w:pPr>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（一）</w:t>
      </w:r>
      <w:r>
        <w:rPr>
          <w:rFonts w:hint="eastAsia" w:ascii="仿宋" w:hAnsi="仿宋" w:eastAsia="仿宋" w:cs="仿宋"/>
          <w:color w:val="000000"/>
          <w:kern w:val="0"/>
          <w:sz w:val="32"/>
          <w:szCs w:val="32"/>
          <w:lang w:val="zh-CN" w:eastAsia="zh-CN" w:bidi="ar-SA"/>
        </w:rPr>
        <w:t>部门预算管理</w:t>
      </w:r>
    </w:p>
    <w:p>
      <w:pPr>
        <w:pStyle w:val="10"/>
        <w:widowControl/>
        <w:spacing w:before="0" w:beforeAutospacing="0" w:after="0" w:afterAutospacing="0" w:line="420" w:lineRule="atLeast"/>
        <w:ind w:firstLine="640" w:firstLineChars="20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剑阁县东宝小学校202</w:t>
      </w:r>
      <w:r>
        <w:rPr>
          <w:rFonts w:hint="eastAsia" w:ascii="仿宋" w:hAnsi="仿宋" w:eastAsia="仿宋" w:cs="仿宋"/>
          <w:color w:val="000000"/>
          <w:kern w:val="0"/>
          <w:sz w:val="32"/>
          <w:szCs w:val="32"/>
          <w:lang w:val="en-US" w:eastAsia="zh-CN" w:bidi="ar-SA"/>
        </w:rPr>
        <w:t>2</w:t>
      </w:r>
      <w:r>
        <w:rPr>
          <w:rFonts w:hint="eastAsia" w:ascii="仿宋" w:hAnsi="仿宋" w:eastAsia="仿宋" w:cs="仿宋"/>
          <w:color w:val="000000"/>
          <w:kern w:val="0"/>
          <w:sz w:val="32"/>
          <w:szCs w:val="32"/>
          <w:lang w:val="zh-CN" w:eastAsia="zh-CN" w:bidi="ar-SA"/>
        </w:rPr>
        <w:t>年度预算</w:t>
      </w:r>
      <w:r>
        <w:rPr>
          <w:rFonts w:hint="eastAsia" w:ascii="仿宋" w:hAnsi="仿宋" w:eastAsia="仿宋" w:cs="仿宋"/>
          <w:color w:val="000000"/>
          <w:kern w:val="0"/>
          <w:sz w:val="32"/>
          <w:szCs w:val="32"/>
          <w:lang w:val="en-US" w:eastAsia="zh-CN" w:bidi="ar-SA"/>
        </w:rPr>
        <w:t>891.08万</w:t>
      </w:r>
      <w:r>
        <w:rPr>
          <w:rFonts w:hint="eastAsia" w:ascii="仿宋" w:hAnsi="仿宋" w:eastAsia="仿宋" w:cs="仿宋"/>
          <w:color w:val="000000"/>
          <w:kern w:val="0"/>
          <w:sz w:val="32"/>
          <w:szCs w:val="32"/>
          <w:lang w:val="zh-CN" w:eastAsia="zh-CN" w:bidi="ar-SA"/>
        </w:rPr>
        <w:t>元，其中：公共财政拨款</w:t>
      </w:r>
      <w:r>
        <w:rPr>
          <w:rFonts w:hint="eastAsia" w:ascii="仿宋" w:hAnsi="仿宋" w:eastAsia="仿宋" w:cs="仿宋"/>
          <w:color w:val="000000"/>
          <w:kern w:val="0"/>
          <w:sz w:val="32"/>
          <w:szCs w:val="32"/>
          <w:lang w:val="en-US" w:eastAsia="zh-CN" w:bidi="ar-SA"/>
        </w:rPr>
        <w:t>889.98万</w:t>
      </w:r>
      <w:r>
        <w:rPr>
          <w:rFonts w:hint="eastAsia" w:ascii="仿宋" w:hAnsi="仿宋" w:eastAsia="仿宋" w:cs="仿宋"/>
          <w:color w:val="000000"/>
          <w:kern w:val="0"/>
          <w:sz w:val="32"/>
          <w:szCs w:val="32"/>
          <w:lang w:val="zh-CN" w:eastAsia="zh-CN" w:bidi="ar-SA"/>
        </w:rPr>
        <w:t>元，政府性基金预算财政拨款</w:t>
      </w:r>
      <w:r>
        <w:rPr>
          <w:rFonts w:hint="eastAsia" w:ascii="仿宋" w:hAnsi="仿宋" w:eastAsia="仿宋" w:cs="仿宋"/>
          <w:color w:val="000000"/>
          <w:kern w:val="0"/>
          <w:sz w:val="32"/>
          <w:szCs w:val="32"/>
          <w:lang w:val="en-US" w:eastAsia="zh-CN" w:bidi="ar-SA"/>
        </w:rPr>
        <w:t>1.10万元。</w:t>
      </w:r>
      <w:r>
        <w:rPr>
          <w:rFonts w:hint="eastAsia" w:ascii="仿宋" w:hAnsi="仿宋" w:eastAsia="仿宋" w:cs="仿宋"/>
          <w:color w:val="000000"/>
          <w:kern w:val="0"/>
          <w:sz w:val="32"/>
          <w:szCs w:val="32"/>
          <w:lang w:val="zh-CN" w:eastAsia="zh-CN" w:bidi="ar-SA"/>
        </w:rPr>
        <w:t>本年度财政拨款支出合计</w:t>
      </w:r>
      <w:r>
        <w:rPr>
          <w:rFonts w:hint="eastAsia" w:ascii="仿宋" w:hAnsi="仿宋" w:eastAsia="仿宋" w:cs="仿宋"/>
          <w:color w:val="000000"/>
          <w:kern w:val="0"/>
          <w:sz w:val="32"/>
          <w:szCs w:val="32"/>
          <w:lang w:val="en-US" w:eastAsia="zh-CN" w:bidi="ar-SA"/>
        </w:rPr>
        <w:t>891.08万</w:t>
      </w:r>
      <w:r>
        <w:rPr>
          <w:rFonts w:hint="eastAsia" w:ascii="仿宋" w:hAnsi="仿宋" w:eastAsia="仿宋" w:cs="仿宋"/>
          <w:color w:val="000000"/>
          <w:kern w:val="0"/>
          <w:sz w:val="32"/>
          <w:szCs w:val="32"/>
          <w:lang w:val="zh-CN" w:eastAsia="zh-CN" w:bidi="ar-SA"/>
        </w:rPr>
        <w:t>元，其中：⑴基本支出</w:t>
      </w:r>
      <w:r>
        <w:rPr>
          <w:rFonts w:hint="eastAsia" w:ascii="仿宋" w:hAnsi="仿宋" w:eastAsia="仿宋" w:cs="仿宋"/>
          <w:color w:val="000000"/>
          <w:kern w:val="0"/>
          <w:sz w:val="32"/>
          <w:szCs w:val="32"/>
          <w:lang w:val="en-US" w:eastAsia="zh-CN" w:bidi="ar-SA"/>
        </w:rPr>
        <w:t>889.98万</w:t>
      </w:r>
      <w:r>
        <w:rPr>
          <w:rFonts w:hint="eastAsia" w:ascii="仿宋" w:hAnsi="仿宋" w:eastAsia="仿宋" w:cs="仿宋"/>
          <w:color w:val="000000"/>
          <w:kern w:val="0"/>
          <w:sz w:val="32"/>
          <w:szCs w:val="32"/>
          <w:lang w:val="zh-CN" w:eastAsia="zh-CN" w:bidi="ar-SA"/>
        </w:rPr>
        <w:t>元，主要为在职人员工资支出、社会保障、住房公积金、商品服务支出和对个人及家庭补助支出。⑵项目支出</w:t>
      </w:r>
      <w:r>
        <w:rPr>
          <w:rFonts w:hint="eastAsia" w:ascii="仿宋" w:hAnsi="仿宋" w:eastAsia="仿宋" w:cs="仿宋"/>
          <w:color w:val="000000"/>
          <w:kern w:val="0"/>
          <w:sz w:val="32"/>
          <w:szCs w:val="32"/>
          <w:lang w:val="en-US" w:eastAsia="zh-CN" w:bidi="ar-SA"/>
        </w:rPr>
        <w:t>1.1万</w:t>
      </w:r>
      <w:r>
        <w:rPr>
          <w:rFonts w:hint="eastAsia" w:ascii="仿宋" w:hAnsi="仿宋" w:eastAsia="仿宋" w:cs="仿宋"/>
          <w:color w:val="000000"/>
          <w:kern w:val="0"/>
          <w:sz w:val="32"/>
          <w:szCs w:val="32"/>
          <w:lang w:val="zh-CN" w:eastAsia="zh-CN" w:bidi="ar-SA"/>
        </w:rPr>
        <w:t>元。</w:t>
      </w:r>
    </w:p>
    <w:p>
      <w:pPr>
        <w:pStyle w:val="10"/>
        <w:widowControl/>
        <w:spacing w:before="0" w:beforeAutospacing="0" w:after="0" w:afterAutospacing="0" w:line="420" w:lineRule="atLeas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zh-CN" w:eastAsia="zh-CN" w:bidi="ar-SA"/>
        </w:rPr>
        <w:t>我校根据国家、省、市、县财政部门及上级主管部门的要求，制定了《剑阁县东宝小</w:t>
      </w:r>
      <w:r>
        <w:rPr>
          <w:rFonts w:hint="eastAsia" w:ascii="仿宋" w:hAnsi="仿宋" w:eastAsia="仿宋" w:cs="仿宋"/>
          <w:color w:val="000000"/>
          <w:kern w:val="0"/>
          <w:sz w:val="32"/>
          <w:szCs w:val="32"/>
          <w:lang w:val="en-US" w:eastAsia="zh-CN" w:bidi="ar-SA"/>
        </w:rPr>
        <w:t>学校</w:t>
      </w:r>
      <w:r>
        <w:rPr>
          <w:rFonts w:hint="eastAsia" w:ascii="仿宋" w:hAnsi="仿宋" w:eastAsia="仿宋" w:cs="仿宋"/>
          <w:color w:val="000000"/>
          <w:kern w:val="0"/>
          <w:sz w:val="32"/>
          <w:szCs w:val="32"/>
          <w:lang w:val="zh-CN" w:eastAsia="zh-CN" w:bidi="ar-SA"/>
        </w:rPr>
        <w:t>“三重一大”决策制度》《剑阁县东宝小学校基建维修和项目实施领导小组及职责》《剑阁县东宝小学校财务报账制度》《剑阁县东宝小学校差旅费管理办法》等一系列的财务制度及管理办法并装订成册。学校对实施的项目工程，严格按照项目招投标管理落实施工方，</w:t>
      </w:r>
      <w:r>
        <w:rPr>
          <w:rFonts w:hint="eastAsia" w:ascii="仿宋" w:hAnsi="仿宋" w:eastAsia="仿宋" w:cs="仿宋"/>
          <w:color w:val="000000"/>
          <w:kern w:val="0"/>
          <w:sz w:val="32"/>
          <w:szCs w:val="32"/>
          <w:lang w:val="en-US" w:eastAsia="zh-CN" w:bidi="ar-SA"/>
        </w:rPr>
        <w:t>严把工程质量关。确保了学校工作顺利开展。国库集中支付达到100%。</w:t>
      </w:r>
    </w:p>
    <w:p>
      <w:pPr>
        <w:numPr>
          <w:ilvl w:val="0"/>
          <w:numId w:val="4"/>
        </w:numPr>
        <w:adjustRightInd w:val="0"/>
        <w:snapToGrid w:val="0"/>
        <w:spacing w:line="600" w:lineRule="exact"/>
        <w:ind w:firstLine="640" w:firstLineChars="200"/>
        <w:contextualSpacing/>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结果应用情况。</w:t>
      </w:r>
    </w:p>
    <w:p>
      <w:pPr>
        <w:pStyle w:val="6"/>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学校严格执行国家的政策方针，严格遵守国家的财经纪律，做到支出有预算，票据规范，让资金发挥最大效益。做好绩效评价自评工作，并及时将评价结果向社会公示。</w:t>
      </w:r>
      <w:bookmarkStart w:id="53" w:name="_Toc3378"/>
    </w:p>
    <w:p>
      <w:pPr>
        <w:numPr>
          <w:ilvl w:val="0"/>
          <w:numId w:val="0"/>
        </w:numPr>
        <w:adjustRightInd w:val="0"/>
        <w:snapToGrid w:val="0"/>
        <w:spacing w:line="600" w:lineRule="exact"/>
        <w:ind w:firstLine="640" w:firstLineChars="200"/>
        <w:contextualSpacing/>
        <w:jc w:val="left"/>
        <w:rPr>
          <w:rFonts w:hint="eastAsia" w:ascii="仿宋" w:hAnsi="仿宋" w:eastAsia="仿宋" w:cs="仿宋"/>
          <w:b w:val="0"/>
          <w:bCs w:val="0"/>
          <w:color w:val="000000"/>
          <w:kern w:val="0"/>
          <w:sz w:val="32"/>
          <w:szCs w:val="32"/>
          <w:lang w:val="en-US" w:eastAsia="zh-CN" w:bidi="ar-SA"/>
        </w:rPr>
      </w:pPr>
      <w:r>
        <w:rPr>
          <w:rFonts w:hint="eastAsia" w:ascii="仿宋" w:hAnsi="仿宋" w:eastAsia="仿宋" w:cs="仿宋"/>
          <w:b w:val="0"/>
          <w:bCs w:val="0"/>
          <w:sz w:val="32"/>
          <w:szCs w:val="32"/>
          <w:lang w:val="en-US" w:eastAsia="zh-CN"/>
        </w:rPr>
        <w:t>四、评价结论及</w:t>
      </w:r>
      <w:bookmarkEnd w:id="53"/>
      <w:r>
        <w:rPr>
          <w:rFonts w:hint="eastAsia" w:ascii="仿宋" w:hAnsi="仿宋" w:eastAsia="仿宋" w:cs="仿宋"/>
          <w:b w:val="0"/>
          <w:bCs w:val="0"/>
          <w:sz w:val="32"/>
          <w:szCs w:val="32"/>
          <w:lang w:val="en-US" w:eastAsia="zh-CN"/>
        </w:rPr>
        <w:t>措施</w:t>
      </w:r>
    </w:p>
    <w:p>
      <w:pPr>
        <w:pStyle w:val="10"/>
        <w:widowControl/>
        <w:spacing w:before="0" w:beforeAutospacing="0" w:after="0" w:afterAutospacing="0" w:line="420" w:lineRule="atLeas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根据部门整体支出绩效评价指标规定的内容，经剑阁县东宝小学校认真自评，2022年度整体支出绩效评为“良好” 。经单位自评，评价得分为90分，绩效评价等级为良好。</w:t>
      </w:r>
    </w:p>
    <w:p>
      <w:pPr>
        <w:pStyle w:val="10"/>
        <w:widowControl/>
        <w:spacing w:before="0" w:beforeAutospacing="0" w:after="0" w:afterAutospacing="0" w:line="420" w:lineRule="atLeast"/>
        <w:ind w:firstLine="645"/>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今后工作措施：（1）要认真贯彻执行国家《</w:t>
      </w:r>
      <w:r>
        <w:rPr>
          <w:rFonts w:hint="eastAsia" w:ascii="仿宋" w:hAnsi="仿宋" w:eastAsia="仿宋" w:cs="仿宋"/>
          <w:color w:val="000000"/>
          <w:kern w:val="0"/>
          <w:sz w:val="30"/>
          <w:szCs w:val="30"/>
          <w:lang w:val="en-US" w:eastAsia="zh-CN" w:bidi="ar-SA"/>
        </w:rPr>
        <w:t>中华人民共和国</w:t>
      </w:r>
      <w:r>
        <w:rPr>
          <w:rFonts w:hint="eastAsia" w:ascii="仿宋" w:hAnsi="仿宋" w:eastAsia="仿宋" w:cs="仿宋"/>
          <w:color w:val="000000"/>
          <w:kern w:val="0"/>
          <w:sz w:val="32"/>
          <w:szCs w:val="32"/>
          <w:lang w:val="en-US" w:eastAsia="zh-CN" w:bidi="ar-SA"/>
        </w:rPr>
        <w:t>预算法》，不断提高思想认识。加强政策学习，组织单位人员认真学习《</w:t>
      </w:r>
      <w:r>
        <w:rPr>
          <w:rFonts w:hint="eastAsia" w:ascii="仿宋" w:hAnsi="仿宋" w:eastAsia="仿宋" w:cs="仿宋"/>
          <w:color w:val="000000"/>
          <w:kern w:val="0"/>
          <w:sz w:val="30"/>
          <w:szCs w:val="30"/>
          <w:lang w:val="en-US" w:eastAsia="zh-CN" w:bidi="ar-SA"/>
        </w:rPr>
        <w:t>中华人民共和国</w:t>
      </w:r>
      <w:r>
        <w:rPr>
          <w:rFonts w:hint="eastAsia" w:ascii="仿宋" w:hAnsi="仿宋" w:eastAsia="仿宋" w:cs="仿宋"/>
          <w:color w:val="000000"/>
          <w:kern w:val="0"/>
          <w:sz w:val="32"/>
          <w:szCs w:val="32"/>
          <w:lang w:val="en-US" w:eastAsia="zh-CN" w:bidi="ar-SA"/>
        </w:rPr>
        <w:t>预算法》等相关法规、制度，提高单位领导对全面预算管理的重视程度，增强财务人员的预算意识，坚持先有预算、后有支出，没有预算不得支出理念。 （2）严格按《</w:t>
      </w:r>
      <w:r>
        <w:rPr>
          <w:rFonts w:hint="eastAsia" w:ascii="仿宋" w:hAnsi="仿宋" w:eastAsia="仿宋" w:cs="仿宋"/>
          <w:color w:val="000000"/>
          <w:kern w:val="0"/>
          <w:sz w:val="30"/>
          <w:szCs w:val="30"/>
          <w:lang w:val="en-US" w:eastAsia="zh-CN" w:bidi="ar-SA"/>
        </w:rPr>
        <w:t>中华人民共和国</w:t>
      </w:r>
      <w:r>
        <w:rPr>
          <w:rFonts w:hint="eastAsia" w:ascii="仿宋" w:hAnsi="仿宋" w:eastAsia="仿宋" w:cs="仿宋"/>
          <w:color w:val="000000"/>
          <w:kern w:val="0"/>
          <w:sz w:val="32"/>
          <w:szCs w:val="32"/>
          <w:lang w:val="en-US" w:eastAsia="zh-CN" w:bidi="ar-SA"/>
        </w:rPr>
        <w:t xml:space="preserve">预算法》要求，科学编制部门预算。预算编制前根据年度内单位可预见的工作任务，细化预算指标，科学合理编制部门预算，推进预算编制科学化、精细化。根据实际情况，定期做好预算执行分析，掌握预算执行进度，及时找出预算实际执行情况与预算目标之间存在的差距。总之，为财政预算资金发挥最大绩效不断努力。   </w:t>
      </w:r>
    </w:p>
    <w:p>
      <w:pPr>
        <w:jc w:val="both"/>
        <w:rPr>
          <w:rFonts w:hint="eastAsia" w:ascii="仿宋_GB2312" w:eastAsia="仿宋_GB2312"/>
          <w:sz w:val="32"/>
          <w:szCs w:val="32"/>
          <w:lang w:eastAsia="zh-CN"/>
        </w:rPr>
      </w:pPr>
    </w:p>
    <w:p>
      <w:pPr>
        <w:jc w:val="center"/>
        <w:rPr>
          <w:rFonts w:hint="eastAsia" w:ascii="仿宋" w:hAnsi="仿宋" w:eastAsia="仿宋" w:cs="仿宋"/>
          <w:b w:val="0"/>
          <w:bCs w:val="0"/>
          <w:sz w:val="40"/>
          <w:szCs w:val="40"/>
          <w:lang w:val="en-US" w:eastAsia="zh-CN"/>
        </w:rPr>
      </w:pPr>
    </w:p>
    <w:p>
      <w:pPr>
        <w:jc w:val="center"/>
        <w:rPr>
          <w:rFonts w:hint="eastAsia" w:ascii="仿宋" w:hAnsi="仿宋" w:eastAsia="仿宋" w:cs="仿宋"/>
          <w:b w:val="0"/>
          <w:bCs w:val="0"/>
          <w:sz w:val="40"/>
          <w:szCs w:val="40"/>
          <w:lang w:val="en-US" w:eastAsia="zh-CN"/>
        </w:rPr>
      </w:pPr>
    </w:p>
    <w:p>
      <w:pPr>
        <w:jc w:val="center"/>
        <w:rPr>
          <w:rFonts w:hint="eastAsia" w:ascii="仿宋" w:hAnsi="仿宋" w:eastAsia="仿宋" w:cs="仿宋"/>
          <w:b w:val="0"/>
          <w:bCs w:val="0"/>
          <w:sz w:val="40"/>
          <w:szCs w:val="40"/>
          <w:lang w:val="en-US" w:eastAsia="zh-CN"/>
        </w:rPr>
      </w:pPr>
    </w:p>
    <w:p>
      <w:pPr>
        <w:jc w:val="center"/>
        <w:rPr>
          <w:rFonts w:hint="eastAsia" w:ascii="仿宋" w:hAnsi="仿宋" w:eastAsia="仿宋" w:cs="仿宋"/>
          <w:b w:val="0"/>
          <w:bCs w:val="0"/>
          <w:sz w:val="40"/>
          <w:szCs w:val="40"/>
          <w:lang w:val="en-US" w:eastAsia="zh-CN"/>
        </w:rPr>
      </w:pPr>
    </w:p>
    <w:p>
      <w:pPr>
        <w:jc w:val="center"/>
        <w:rPr>
          <w:rFonts w:hint="eastAsia" w:ascii="仿宋" w:hAnsi="仿宋" w:eastAsia="仿宋" w:cs="仿宋"/>
          <w:b w:val="0"/>
          <w:bCs w:val="0"/>
          <w:sz w:val="40"/>
          <w:szCs w:val="40"/>
          <w:lang w:val="en-US" w:eastAsia="zh-CN"/>
        </w:rPr>
      </w:pPr>
    </w:p>
    <w:p>
      <w:pPr>
        <w:jc w:val="center"/>
        <w:rPr>
          <w:rFonts w:hint="eastAsia" w:ascii="仿宋" w:hAnsi="仿宋" w:eastAsia="仿宋" w:cs="仿宋"/>
          <w:b w:val="0"/>
          <w:bCs w:val="0"/>
          <w:sz w:val="40"/>
          <w:szCs w:val="40"/>
          <w:lang w:val="en-US" w:eastAsia="zh-CN"/>
        </w:rPr>
      </w:pPr>
    </w:p>
    <w:p>
      <w:pPr>
        <w:jc w:val="center"/>
        <w:rPr>
          <w:rFonts w:hint="eastAsia" w:ascii="仿宋" w:hAnsi="仿宋" w:eastAsia="仿宋" w:cs="仿宋"/>
          <w:b w:val="0"/>
          <w:bCs w:val="0"/>
          <w:sz w:val="40"/>
          <w:szCs w:val="40"/>
          <w:lang w:val="en-US" w:eastAsia="zh-CN"/>
        </w:rPr>
      </w:pPr>
    </w:p>
    <w:p>
      <w:pPr>
        <w:jc w:val="center"/>
        <w:rPr>
          <w:rFonts w:hint="eastAsia" w:ascii="仿宋" w:hAnsi="仿宋" w:eastAsia="仿宋" w:cs="仿宋"/>
          <w:b w:val="0"/>
          <w:bCs w:val="0"/>
          <w:sz w:val="40"/>
          <w:szCs w:val="40"/>
          <w:lang w:val="en-US" w:eastAsia="zh-CN"/>
        </w:rPr>
      </w:pPr>
    </w:p>
    <w:p>
      <w:pPr>
        <w:jc w:val="center"/>
        <w:rPr>
          <w:rFonts w:hint="eastAsia" w:ascii="仿宋" w:hAnsi="仿宋" w:eastAsia="仿宋" w:cs="仿宋"/>
          <w:b w:val="0"/>
          <w:bCs w:val="0"/>
          <w:sz w:val="40"/>
          <w:szCs w:val="40"/>
          <w:lang w:val="en-US" w:eastAsia="zh-CN"/>
        </w:rPr>
      </w:pPr>
    </w:p>
    <w:p>
      <w:pPr>
        <w:jc w:val="center"/>
        <w:rPr>
          <w:rFonts w:hint="eastAsia" w:ascii="仿宋" w:hAnsi="仿宋" w:eastAsia="仿宋" w:cs="仿宋"/>
          <w:b w:val="0"/>
          <w:bCs w:val="0"/>
          <w:sz w:val="40"/>
          <w:szCs w:val="40"/>
          <w:lang w:val="en-US" w:eastAsia="zh-CN"/>
        </w:rPr>
      </w:pPr>
    </w:p>
    <w:p>
      <w:pPr>
        <w:jc w:val="center"/>
        <w:rPr>
          <w:rFonts w:hint="eastAsia" w:ascii="仿宋" w:hAnsi="仿宋" w:eastAsia="仿宋" w:cs="仿宋"/>
          <w:b w:val="0"/>
          <w:bCs w:val="0"/>
          <w:sz w:val="40"/>
          <w:szCs w:val="40"/>
          <w:lang w:val="en-US" w:eastAsia="zh-CN"/>
        </w:rPr>
      </w:pPr>
    </w:p>
    <w:p>
      <w:pPr>
        <w:jc w:val="center"/>
        <w:rPr>
          <w:rFonts w:hint="eastAsia" w:ascii="仿宋" w:hAnsi="仿宋" w:eastAsia="仿宋" w:cs="仿宋"/>
          <w:b w:val="0"/>
          <w:bCs w:val="0"/>
          <w:sz w:val="40"/>
          <w:szCs w:val="40"/>
          <w:lang w:val="en-US" w:eastAsia="zh-CN"/>
        </w:rPr>
      </w:pPr>
    </w:p>
    <w:p>
      <w:pPr>
        <w:jc w:val="center"/>
        <w:rPr>
          <w:rFonts w:hint="eastAsia" w:ascii="仿宋" w:hAnsi="仿宋" w:eastAsia="仿宋" w:cs="仿宋"/>
          <w:b w:val="0"/>
          <w:bCs w:val="0"/>
          <w:sz w:val="40"/>
          <w:szCs w:val="40"/>
          <w:lang w:val="en-US" w:eastAsia="zh-CN"/>
        </w:rPr>
      </w:pPr>
    </w:p>
    <w:p>
      <w:pPr>
        <w:jc w:val="center"/>
        <w:rPr>
          <w:rFonts w:hint="eastAsia" w:ascii="仿宋" w:hAnsi="仿宋" w:eastAsia="仿宋" w:cs="仿宋"/>
          <w:b w:val="0"/>
          <w:bCs w:val="0"/>
          <w:sz w:val="40"/>
          <w:szCs w:val="40"/>
          <w:lang w:val="en-US" w:eastAsia="zh-CN"/>
        </w:rPr>
      </w:pPr>
    </w:p>
    <w:p>
      <w:pPr>
        <w:jc w:val="center"/>
        <w:rPr>
          <w:rFonts w:hint="eastAsia" w:ascii="仿宋" w:hAnsi="仿宋" w:eastAsia="仿宋" w:cs="仿宋"/>
          <w:b w:val="0"/>
          <w:bCs w:val="0"/>
          <w:sz w:val="40"/>
          <w:szCs w:val="40"/>
          <w:lang w:val="en-US" w:eastAsia="zh-CN"/>
        </w:rPr>
      </w:pPr>
    </w:p>
    <w:p>
      <w:pPr>
        <w:jc w:val="center"/>
        <w:rPr>
          <w:rFonts w:hint="eastAsia" w:ascii="仿宋" w:hAnsi="仿宋" w:eastAsia="仿宋" w:cs="仿宋"/>
          <w:b w:val="0"/>
          <w:bCs w:val="0"/>
          <w:sz w:val="40"/>
          <w:szCs w:val="40"/>
          <w:lang w:val="en-US" w:eastAsia="zh-CN"/>
        </w:rPr>
      </w:pPr>
    </w:p>
    <w:p>
      <w:pPr>
        <w:jc w:val="center"/>
        <w:rPr>
          <w:rFonts w:hint="eastAsia" w:ascii="仿宋" w:hAnsi="仿宋" w:eastAsia="仿宋" w:cs="仿宋"/>
          <w:b w:val="0"/>
          <w:bCs w:val="0"/>
          <w:sz w:val="40"/>
          <w:szCs w:val="40"/>
          <w:lang w:val="en-US" w:eastAsia="zh-CN"/>
        </w:rPr>
      </w:pPr>
    </w:p>
    <w:p>
      <w:pPr>
        <w:jc w:val="center"/>
        <w:rPr>
          <w:rFonts w:hint="eastAsia" w:ascii="仿宋" w:hAnsi="仿宋" w:eastAsia="仿宋" w:cs="仿宋"/>
          <w:b w:val="0"/>
          <w:bCs w:val="0"/>
          <w:sz w:val="40"/>
          <w:szCs w:val="40"/>
          <w:lang w:val="en-US" w:eastAsia="zh-CN"/>
        </w:rPr>
      </w:pPr>
      <w:r>
        <w:rPr>
          <w:rFonts w:hint="eastAsia" w:ascii="仿宋" w:hAnsi="仿宋" w:eastAsia="仿宋" w:cs="仿宋"/>
          <w:b w:val="0"/>
          <w:bCs w:val="0"/>
          <w:sz w:val="40"/>
          <w:szCs w:val="40"/>
          <w:lang w:val="en-US" w:eastAsia="zh-CN"/>
        </w:rPr>
        <w:t>剑阁县东宝小学校2022年</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仿宋" w:hAnsi="仿宋" w:eastAsia="仿宋" w:cs="仿宋"/>
          <w:b w:val="0"/>
          <w:bCs w:val="0"/>
          <w:sz w:val="40"/>
          <w:szCs w:val="40"/>
          <w:lang w:val="zh-CN"/>
        </w:rPr>
      </w:pPr>
      <w:r>
        <w:rPr>
          <w:rFonts w:hint="eastAsia" w:ascii="仿宋" w:hAnsi="仿宋" w:eastAsia="仿宋" w:cs="仿宋"/>
          <w:b w:val="0"/>
          <w:bCs w:val="0"/>
          <w:sz w:val="40"/>
          <w:szCs w:val="40"/>
          <w:lang w:val="zh-CN"/>
        </w:rPr>
        <w:t>项目支出绩效自评报告</w:t>
      </w:r>
    </w:p>
    <w:p>
      <w:pPr>
        <w:keepNext w:val="0"/>
        <w:keepLines w:val="0"/>
        <w:pageBreakBefore w:val="0"/>
        <w:widowControl w:val="0"/>
        <w:kinsoku/>
        <w:wordWrap/>
        <w:overflowPunct/>
        <w:topLinePunct w:val="0"/>
        <w:autoSpaceDE/>
        <w:autoSpaceDN/>
        <w:bidi w:val="0"/>
        <w:adjustRightInd w:val="0"/>
        <w:snapToGrid w:val="0"/>
        <w:spacing w:line="600" w:lineRule="exact"/>
        <w:ind w:firstLine="720"/>
        <w:jc w:val="center"/>
        <w:textAlignment w:val="auto"/>
        <w:rPr>
          <w:rFonts w:hint="eastAsia" w:ascii="黑体" w:hAnsi="黑体" w:eastAsia="黑体" w:cs="黑体"/>
          <w:b/>
          <w:bCs/>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华文楷体" w:hAnsi="华文楷体" w:eastAsia="华文楷体" w:cs="华文楷体"/>
          <w:b w:val="0"/>
          <w:bCs w:val="0"/>
          <w:sz w:val="32"/>
          <w:szCs w:val="32"/>
          <w:lang w:val="en-US" w:eastAsia="zh-CN"/>
        </w:rPr>
      </w:pPr>
      <w:r>
        <w:rPr>
          <w:rFonts w:hint="eastAsia" w:ascii="仿宋" w:hAnsi="仿宋" w:eastAsia="仿宋" w:cs="仿宋"/>
          <w:sz w:val="32"/>
          <w:szCs w:val="32"/>
          <w:lang w:val="en-US" w:eastAsia="zh-CN"/>
        </w:rPr>
        <w:t>1.东宝小学已建项目运转补助项目；2.幼儿资助项目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东宝小学已建项目运转补助项目</w:t>
      </w:r>
      <w:r>
        <w:rPr>
          <w:rFonts w:hint="eastAsia" w:ascii="仿宋" w:hAnsi="仿宋" w:eastAsia="仿宋" w:cs="仿宋"/>
          <w:b w:val="0"/>
          <w:bCs w:val="0"/>
          <w:sz w:val="32"/>
          <w:szCs w:val="32"/>
          <w:lang w:val="en-US" w:eastAsia="zh-CN"/>
        </w:rPr>
        <w:t>资金是由2022政府性基金预算财政安排项目；幼儿资助</w:t>
      </w:r>
      <w:r>
        <w:rPr>
          <w:rFonts w:hint="eastAsia" w:ascii="仿宋" w:hAnsi="仿宋" w:eastAsia="仿宋" w:cs="仿宋"/>
          <w:sz w:val="32"/>
          <w:szCs w:val="32"/>
          <w:lang w:val="en-US" w:eastAsia="zh-CN"/>
        </w:rPr>
        <w:t>项目是2022年财政预算安排项目。</w:t>
      </w:r>
      <w:r>
        <w:rPr>
          <w:rFonts w:hint="eastAsia" w:ascii="仿宋" w:hAnsi="仿宋" w:eastAsia="仿宋" w:cs="仿宋"/>
          <w:b w:val="0"/>
          <w:bCs w:val="0"/>
          <w:sz w:val="32"/>
          <w:szCs w:val="32"/>
          <w:lang w:val="en-US" w:eastAsia="zh-CN"/>
        </w:rPr>
        <w:t>一切程序符合项目申报审批要求。</w:t>
      </w:r>
    </w:p>
    <w:p>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zh-CN"/>
        </w:rPr>
        <w:t>通过该项目实施，</w:t>
      </w:r>
      <w:r>
        <w:rPr>
          <w:rFonts w:hint="eastAsia" w:ascii="仿宋" w:hAnsi="仿宋" w:eastAsia="仿宋" w:cs="仿宋"/>
          <w:sz w:val="32"/>
          <w:szCs w:val="32"/>
          <w:lang w:val="en-US" w:eastAsia="zh-CN"/>
        </w:rPr>
        <w:t>为学生提供良好的学习环境，促进学生德、智、体、美、劳全面发展，</w:t>
      </w:r>
      <w:r>
        <w:rPr>
          <w:rFonts w:hint="eastAsia" w:ascii="仿宋" w:hAnsi="仿宋" w:eastAsia="仿宋" w:cs="仿宋"/>
          <w:sz w:val="32"/>
          <w:szCs w:val="32"/>
          <w:lang w:val="zh-CN"/>
        </w:rPr>
        <w:t>促进义务教育均衡发展。数量指标：</w:t>
      </w:r>
      <w:r>
        <w:rPr>
          <w:rFonts w:hint="eastAsia" w:ascii="仿宋" w:hAnsi="仿宋" w:eastAsia="仿宋" w:cs="仿宋"/>
          <w:sz w:val="32"/>
          <w:szCs w:val="32"/>
          <w:lang w:val="en-US" w:eastAsia="zh-CN"/>
        </w:rPr>
        <w:t>东宝小学已建项目运转补助项目1.1万元；幼儿资助项目3.1万元，两项目合计4.2万元。质量指标：学生资助达标率100%，社会效益指标：学生升学率100%，学生辍学率0%。满意度指标：服务对象满意度98%以上.</w:t>
      </w:r>
    </w:p>
    <w:p>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项目资金申报相符性。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firstLine="320" w:firstLineChars="1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两个项目申报内容与具体实施内容相符、申报目标是合</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华文楷体" w:hAnsi="华文楷体" w:eastAsia="华文楷体" w:cs="华文楷体"/>
          <w:b/>
          <w:bCs/>
          <w:sz w:val="32"/>
          <w:szCs w:val="32"/>
          <w:lang w:val="zh-CN"/>
        </w:rPr>
      </w:pPr>
      <w:r>
        <w:rPr>
          <w:rFonts w:hint="eastAsia" w:ascii="仿宋" w:hAnsi="仿宋" w:eastAsia="仿宋" w:cs="仿宋"/>
          <w:b w:val="0"/>
          <w:bCs w:val="0"/>
          <w:sz w:val="32"/>
          <w:szCs w:val="32"/>
          <w:lang w:val="zh-CN"/>
        </w:rPr>
        <w:t>（一）资金计划、到位及使用情况。</w:t>
      </w:r>
    </w:p>
    <w:p>
      <w:pPr>
        <w:ind w:firstLine="640" w:firstLineChars="200"/>
        <w:jc w:val="both"/>
        <w:rPr>
          <w:rFonts w:hint="eastAsia" w:ascii="仿宋" w:hAnsi="仿宋" w:eastAsia="仿宋" w:cs="仿宋"/>
          <w:sz w:val="32"/>
          <w:szCs w:val="32"/>
          <w:lang w:val="zh-CN"/>
        </w:rPr>
      </w:pPr>
      <w:r>
        <w:rPr>
          <w:rFonts w:hint="eastAsia" w:ascii="仿宋" w:hAnsi="仿宋" w:eastAsia="仿宋" w:cs="仿宋"/>
          <w:sz w:val="32"/>
          <w:szCs w:val="32"/>
          <w:lang w:val="zh-CN"/>
        </w:rPr>
        <w:t>1．资金计划及到位。</w:t>
      </w:r>
      <w:r>
        <w:rPr>
          <w:rFonts w:hint="eastAsia" w:ascii="仿宋" w:hAnsi="仿宋" w:eastAsia="仿宋" w:cs="仿宋"/>
          <w:sz w:val="32"/>
          <w:szCs w:val="32"/>
          <w:lang w:val="en-US" w:eastAsia="zh-CN"/>
        </w:rPr>
        <w:t>两</w:t>
      </w:r>
      <w:r>
        <w:rPr>
          <w:rFonts w:hint="eastAsia" w:ascii="仿宋" w:hAnsi="仿宋" w:eastAsia="仿宋" w:cs="仿宋"/>
          <w:sz w:val="32"/>
          <w:szCs w:val="32"/>
          <w:lang w:val="zh-CN"/>
        </w:rPr>
        <w:t>项目</w:t>
      </w:r>
      <w:r>
        <w:rPr>
          <w:rFonts w:hint="eastAsia" w:ascii="仿宋" w:hAnsi="仿宋" w:eastAsia="仿宋" w:cs="仿宋"/>
          <w:sz w:val="32"/>
          <w:szCs w:val="32"/>
          <w:lang w:val="en-US" w:eastAsia="zh-CN"/>
        </w:rPr>
        <w:t>均是财政预算</w:t>
      </w:r>
      <w:r>
        <w:rPr>
          <w:rFonts w:hint="eastAsia" w:ascii="仿宋" w:hAnsi="仿宋" w:eastAsia="仿宋" w:cs="仿宋"/>
          <w:sz w:val="32"/>
          <w:szCs w:val="32"/>
          <w:lang w:val="zh-CN"/>
        </w:rPr>
        <w:t>资金，</w:t>
      </w:r>
      <w:r>
        <w:rPr>
          <w:rFonts w:hint="eastAsia" w:ascii="仿宋" w:hAnsi="仿宋" w:eastAsia="仿宋" w:cs="仿宋"/>
          <w:sz w:val="32"/>
          <w:szCs w:val="32"/>
          <w:lang w:val="en-US" w:eastAsia="zh-CN"/>
        </w:rPr>
        <w:t>资金按</w:t>
      </w:r>
      <w:r>
        <w:rPr>
          <w:rFonts w:hint="eastAsia" w:ascii="仿宋" w:hAnsi="仿宋" w:eastAsia="仿宋" w:cs="仿宋"/>
          <w:sz w:val="32"/>
          <w:szCs w:val="32"/>
          <w:lang w:val="zh-CN"/>
        </w:rPr>
        <w:t>计划</w:t>
      </w:r>
      <w:r>
        <w:rPr>
          <w:rFonts w:hint="eastAsia" w:ascii="仿宋" w:hAnsi="仿宋" w:eastAsia="仿宋" w:cs="仿宋"/>
          <w:sz w:val="32"/>
          <w:szCs w:val="32"/>
          <w:lang w:val="en-US" w:eastAsia="zh-CN"/>
        </w:rPr>
        <w:t>到位</w:t>
      </w:r>
      <w:r>
        <w:rPr>
          <w:rFonts w:hint="eastAsia" w:ascii="仿宋" w:hAnsi="仿宋" w:eastAsia="仿宋" w:cs="仿宋"/>
          <w:sz w:val="32"/>
          <w:szCs w:val="32"/>
          <w:lang w:val="zh-CN"/>
        </w:rPr>
        <w:t>，将资金到位情况与资金计划进行比对，资金到位率</w:t>
      </w:r>
      <w:r>
        <w:rPr>
          <w:rFonts w:hint="eastAsia" w:ascii="仿宋" w:hAnsi="仿宋" w:eastAsia="仿宋" w:cs="仿宋"/>
          <w:sz w:val="32"/>
          <w:szCs w:val="32"/>
          <w:lang w:val="en-US" w:eastAsia="zh-CN"/>
        </w:rPr>
        <w:t>100%</w:t>
      </w:r>
      <w:r>
        <w:rPr>
          <w:rFonts w:hint="eastAsia" w:ascii="仿宋" w:hAnsi="仿宋" w:eastAsia="仿宋" w:cs="仿宋"/>
          <w:sz w:val="32"/>
          <w:szCs w:val="32"/>
          <w:lang w:val="zh-CN"/>
        </w:rPr>
        <w:t>、到位及时。</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lang w:val="zh-CN"/>
        </w:rPr>
      </w:pPr>
      <w:r>
        <w:rPr>
          <w:rFonts w:hint="eastAsia" w:ascii="仿宋" w:hAnsi="仿宋" w:eastAsia="仿宋" w:cs="仿宋"/>
          <w:sz w:val="32"/>
          <w:szCs w:val="32"/>
          <w:lang w:val="zh-CN"/>
        </w:rPr>
        <w:t>2．资金使用。</w:t>
      </w:r>
      <w:r>
        <w:rPr>
          <w:rFonts w:hint="eastAsia" w:ascii="仿宋" w:hAnsi="仿宋" w:eastAsia="仿宋" w:cs="仿宋"/>
          <w:sz w:val="32"/>
          <w:szCs w:val="32"/>
          <w:lang w:val="en-US" w:eastAsia="zh-CN"/>
        </w:rPr>
        <w:t>该项目资金已及时支出到位</w:t>
      </w:r>
      <w:r>
        <w:rPr>
          <w:rFonts w:hint="eastAsia" w:ascii="仿宋" w:hAnsi="仿宋" w:eastAsia="仿宋" w:cs="仿宋"/>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320" w:firstLineChars="100"/>
        <w:textAlignment w:val="auto"/>
        <w:rPr>
          <w:rFonts w:hint="eastAsia" w:ascii="仿宋" w:hAnsi="仿宋" w:eastAsia="仿宋" w:cs="仿宋"/>
          <w:b w:val="0"/>
          <w:bCs w:val="0"/>
          <w:color w:val="auto"/>
          <w:kern w:val="2"/>
          <w:sz w:val="32"/>
          <w:szCs w:val="32"/>
          <w:lang w:val="zh-CN" w:eastAsia="zh-CN" w:bidi="ar-SA"/>
        </w:rPr>
      </w:pPr>
      <w:r>
        <w:rPr>
          <w:rFonts w:hint="eastAsia" w:ascii="仿宋" w:hAnsi="仿宋" w:eastAsia="仿宋" w:cs="仿宋"/>
          <w:b w:val="0"/>
          <w:bCs w:val="0"/>
          <w:sz w:val="32"/>
          <w:szCs w:val="32"/>
          <w:lang w:val="zh-CN"/>
        </w:rPr>
        <w:t>（二）项目财务管理情况。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auto"/>
          <w:kern w:val="2"/>
          <w:sz w:val="32"/>
          <w:szCs w:val="32"/>
          <w:lang w:val="zh-CN" w:eastAsia="zh-CN" w:bidi="ar-SA"/>
        </w:rPr>
      </w:pPr>
      <w:r>
        <w:rPr>
          <w:rFonts w:hint="eastAsia" w:ascii="宋体" w:hAnsi="宋体" w:eastAsia="宋体" w:cs="宋体"/>
          <w:i w:val="0"/>
          <w:caps w:val="0"/>
          <w:color w:val="000000"/>
          <w:spacing w:val="0"/>
          <w:sz w:val="28"/>
          <w:szCs w:val="28"/>
        </w:rPr>
        <w:t>我</w:t>
      </w:r>
      <w:r>
        <w:rPr>
          <w:rFonts w:hint="eastAsia" w:ascii="仿宋" w:hAnsi="仿宋" w:eastAsia="仿宋" w:cs="仿宋"/>
          <w:color w:val="auto"/>
          <w:kern w:val="2"/>
          <w:sz w:val="32"/>
          <w:szCs w:val="32"/>
          <w:lang w:val="zh-CN" w:eastAsia="zh-CN" w:bidi="ar-SA"/>
        </w:rPr>
        <w:t>单位严格按照年初预算批复认真组织实施， 严格执行财经纪律相关管理规定，做到各项收支安排使用符合事业发展计划和财政政策的要求，全年支出保证了部门的正常运行和日常工作的正常开展，全年项目支出达到预期绩效目标。在资金使用和管理方面，进一步强化资金统筹，优化资金结构，明确开支范围，细化资金用途，确保单位职责任务顺利完成。资金收支管理及会计核算较规范，能够按照政府制度和财务管理办法进行核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（三）项目组织实施情况。</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为加强项目专项资金的管理，合理、有效、规范使用专项资金，根据国家有关专项资金使用管理办法的规定，结合项目实际情况组织实施。</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一、专项资金管理和使用坚持科学安排、合理配置、专款专用、专账核算、严格监管原则。</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工作职责：</w:t>
      </w:r>
      <w:r>
        <w:rPr>
          <w:rFonts w:hint="default" w:ascii="仿宋" w:hAnsi="仿宋" w:eastAsia="仿宋" w:cs="仿宋"/>
          <w:color w:val="auto"/>
          <w:kern w:val="2"/>
          <w:sz w:val="32"/>
          <w:szCs w:val="32"/>
          <w:lang w:val="en-US" w:eastAsia="zh-CN" w:bidi="ar-SA"/>
        </w:rPr>
        <w:t> </w:t>
      </w:r>
      <w:r>
        <w:rPr>
          <w:rFonts w:hint="eastAsia" w:ascii="仿宋" w:hAnsi="仿宋" w:eastAsia="仿宋" w:cs="仿宋"/>
          <w:color w:val="auto"/>
          <w:kern w:val="2"/>
          <w:sz w:val="32"/>
          <w:szCs w:val="32"/>
          <w:lang w:val="en-US" w:eastAsia="zh-CN" w:bidi="ar-SA"/>
        </w:rPr>
        <w:t>李晓荣负责组织完成专项资金项目的备案、申报及审批落实工作，负责对项目实施单位专项资金的使用范围进行指导，负责组织完成专项资金项目的检查、验收和评价工作。</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二、项目实施主体负责专项资金项目的组织实施，负责按照项目专项资金预算范围按计划合理使用专项资金，负责提请有关部门组织对项目进行验收和评价，负责配合接受上级有关部门的检查、验收和评价工作。</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zh-CN"/>
        </w:rPr>
      </w:pPr>
      <w:r>
        <w:rPr>
          <w:rFonts w:hint="eastAsia" w:ascii="仿宋" w:hAnsi="仿宋" w:eastAsia="仿宋" w:cs="仿宋"/>
          <w:color w:val="auto"/>
          <w:kern w:val="2"/>
          <w:sz w:val="32"/>
          <w:szCs w:val="32"/>
          <w:lang w:val="en-US" w:eastAsia="zh-CN" w:bidi="ar-SA"/>
        </w:rPr>
        <w:t>三、财务部门负责专项资金指定收款账户的提供，负责根据专项资金拨付文件跟踪落实专项资金到位，负责审查项目实施单位按照专项资金预算范围申报的专项资金使用计划，负责按照政府有关规定报批后支付专项资金，负责设立专项资金的专用科目进行专账单独核算，负责编制专项资金项目的资金预算、财务决算，负责配合审计机构对专项资金项目的竣工决算审计工作，负责配合有关单位接受主管部门的检查、验收和评价工作。</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三、项目绩效情况</w:t>
      </w:r>
      <w:r>
        <w:rPr>
          <w:rFonts w:hint="eastAsia" w:ascii="仿宋" w:hAnsi="仿宋" w:eastAsia="仿宋" w:cs="仿宋"/>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该项目已全面完成</w:t>
      </w:r>
      <w:r>
        <w:rPr>
          <w:rFonts w:hint="eastAsia" w:ascii="仿宋" w:hAnsi="仿宋" w:eastAsia="仿宋" w:cs="仿宋"/>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仿宋" w:hAnsi="仿宋" w:eastAsia="仿宋" w:cs="仿宋"/>
          <w:b w:val="0"/>
          <w:bCs w:val="0"/>
          <w:lang w:val="zh-CN"/>
        </w:rPr>
      </w:pPr>
      <w:r>
        <w:rPr>
          <w:rFonts w:hint="eastAsia" w:ascii="仿宋" w:hAnsi="仿宋" w:eastAsia="仿宋" w:cs="仿宋"/>
          <w:b w:val="0"/>
          <w:bCs w:val="0"/>
          <w:sz w:val="32"/>
          <w:szCs w:val="32"/>
          <w:lang w:val="zh-CN"/>
        </w:rPr>
        <w:t>（二）项目效益情况。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zh-CN"/>
        </w:rPr>
        <w:t>通过该项目实施，</w:t>
      </w:r>
      <w:r>
        <w:rPr>
          <w:rFonts w:hint="eastAsia" w:ascii="仿宋" w:hAnsi="仿宋" w:eastAsia="仿宋" w:cs="仿宋"/>
          <w:sz w:val="32"/>
          <w:szCs w:val="32"/>
          <w:lang w:val="en-US" w:eastAsia="zh-CN"/>
        </w:rPr>
        <w:t>为学生提供良好的学习环境，促进学生德、智、体、美、劳全面发展，</w:t>
      </w:r>
      <w:r>
        <w:rPr>
          <w:rFonts w:hint="eastAsia" w:ascii="仿宋" w:hAnsi="仿宋" w:eastAsia="仿宋" w:cs="仿宋"/>
          <w:sz w:val="32"/>
          <w:szCs w:val="32"/>
          <w:lang w:val="zh-CN"/>
        </w:rPr>
        <w:t>促进义务教育均衡发展。数量指标：</w:t>
      </w:r>
      <w:r>
        <w:rPr>
          <w:rFonts w:hint="eastAsia" w:ascii="仿宋" w:hAnsi="仿宋" w:eastAsia="仿宋" w:cs="仿宋"/>
          <w:sz w:val="32"/>
          <w:szCs w:val="32"/>
          <w:lang w:val="en-US" w:eastAsia="zh-CN"/>
        </w:rPr>
        <w:t>东宝小学已建项目运转补助项目1.1万元；幼儿资助项目3.1万元，两项目合计4.2万元。质量指标：学生资助达标率100%，社会效益指标：学生升学率100%，学生辍学率0%。满意度指标：服务对象满意度98%以上.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（一）存在的问题。</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xml:space="preserve">1.部分项目资金支付进度滞后。 </w:t>
      </w:r>
    </w:p>
    <w:p>
      <w:pPr>
        <w:pStyle w:val="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2.对预算编制的预见性还需进一步加强。</w:t>
      </w:r>
    </w:p>
    <w:p>
      <w:pPr>
        <w:pStyle w:val="2"/>
        <w:ind w:left="0" w:leftChars="0" w:firstLine="640" w:firstLineChars="20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（二）相关建议。</w:t>
      </w:r>
    </w:p>
    <w:p>
      <w:pPr>
        <w:pStyle w:val="2"/>
        <w:rPr>
          <w:rFonts w:hint="eastAsia" w:ascii="仿宋" w:hAnsi="仿宋" w:eastAsia="仿宋" w:cs="仿宋"/>
          <w:lang w:val="en-US" w:eastAsia="zh-CN"/>
        </w:rPr>
      </w:pPr>
      <w:r>
        <w:rPr>
          <w:rFonts w:hint="eastAsia" w:ascii="仿宋" w:hAnsi="仿宋" w:eastAsia="仿宋" w:cs="仿宋"/>
          <w:b w:val="0"/>
          <w:bCs w:val="0"/>
          <w:sz w:val="32"/>
          <w:szCs w:val="32"/>
          <w:lang w:val="en-US" w:eastAsia="zh-CN"/>
        </w:rPr>
        <w:t>加大对农村学校资金投入，缩小城乡学校办学差距。</w:t>
      </w:r>
    </w:p>
    <w:p>
      <w:pPr>
        <w:numPr>
          <w:ilvl w:val="0"/>
          <w:numId w:val="0"/>
        </w:numPr>
        <w:spacing w:line="600" w:lineRule="exact"/>
        <w:ind w:firstLine="3520" w:firstLineChars="800"/>
        <w:jc w:val="both"/>
        <w:outlineLvl w:val="0"/>
        <w:rPr>
          <w:rFonts w:hint="eastAsia" w:ascii="仿宋" w:hAnsi="仿宋" w:eastAsia="仿宋" w:cs="仿宋"/>
          <w:b w:val="0"/>
          <w:bCs w:val="0"/>
          <w:sz w:val="44"/>
          <w:szCs w:val="44"/>
        </w:rPr>
      </w:pPr>
    </w:p>
    <w:p>
      <w:pPr>
        <w:numPr>
          <w:ilvl w:val="0"/>
          <w:numId w:val="0"/>
        </w:numPr>
        <w:spacing w:line="600" w:lineRule="exact"/>
        <w:ind w:firstLine="3520" w:firstLineChars="800"/>
        <w:jc w:val="both"/>
        <w:outlineLvl w:val="0"/>
        <w:rPr>
          <w:rFonts w:hint="eastAsia" w:ascii="仿宋" w:hAnsi="仿宋" w:eastAsia="仿宋" w:cs="仿宋"/>
          <w:b w:val="0"/>
          <w:bCs w:val="0"/>
          <w:sz w:val="44"/>
          <w:szCs w:val="44"/>
        </w:rPr>
      </w:pPr>
    </w:p>
    <w:p>
      <w:pPr>
        <w:numPr>
          <w:ilvl w:val="0"/>
          <w:numId w:val="0"/>
        </w:numPr>
        <w:spacing w:line="600" w:lineRule="exact"/>
        <w:ind w:firstLine="3520" w:firstLineChars="800"/>
        <w:jc w:val="both"/>
        <w:outlineLvl w:val="0"/>
        <w:rPr>
          <w:rFonts w:hint="eastAsia" w:ascii="仿宋" w:hAnsi="仿宋" w:eastAsia="仿宋" w:cs="仿宋"/>
          <w:b w:val="0"/>
          <w:bCs w:val="0"/>
          <w:sz w:val="44"/>
          <w:szCs w:val="44"/>
        </w:rPr>
      </w:pPr>
    </w:p>
    <w:p>
      <w:pPr>
        <w:numPr>
          <w:ilvl w:val="0"/>
          <w:numId w:val="0"/>
        </w:numPr>
        <w:spacing w:line="600" w:lineRule="exact"/>
        <w:ind w:firstLine="3520" w:firstLineChars="800"/>
        <w:jc w:val="both"/>
        <w:outlineLvl w:val="0"/>
        <w:rPr>
          <w:rFonts w:hint="eastAsia" w:ascii="仿宋" w:hAnsi="仿宋" w:eastAsia="仿宋" w:cs="仿宋"/>
          <w:b w:val="0"/>
          <w:bCs w:val="0"/>
          <w:sz w:val="44"/>
          <w:szCs w:val="44"/>
        </w:rPr>
      </w:pPr>
    </w:p>
    <w:p>
      <w:pPr>
        <w:numPr>
          <w:ilvl w:val="0"/>
          <w:numId w:val="0"/>
        </w:numPr>
        <w:spacing w:line="600" w:lineRule="exact"/>
        <w:ind w:firstLine="3520" w:firstLineChars="800"/>
        <w:jc w:val="both"/>
        <w:outlineLvl w:val="0"/>
        <w:rPr>
          <w:rFonts w:hint="eastAsia" w:ascii="仿宋" w:hAnsi="仿宋" w:eastAsia="仿宋" w:cs="仿宋"/>
          <w:b w:val="0"/>
          <w:bCs w:val="0"/>
          <w:sz w:val="44"/>
          <w:szCs w:val="44"/>
        </w:rPr>
      </w:pPr>
    </w:p>
    <w:p>
      <w:pPr>
        <w:numPr>
          <w:ilvl w:val="0"/>
          <w:numId w:val="0"/>
        </w:numPr>
        <w:spacing w:line="600" w:lineRule="exact"/>
        <w:ind w:firstLine="3520" w:firstLineChars="800"/>
        <w:jc w:val="both"/>
        <w:outlineLvl w:val="0"/>
      </w:pPr>
      <w:r>
        <w:rPr>
          <w:rFonts w:hint="eastAsia" w:ascii="仿宋" w:hAnsi="仿宋" w:eastAsia="仿宋" w:cs="仿宋"/>
          <w:b w:val="0"/>
          <w:bCs w:val="0"/>
          <w:sz w:val="44"/>
          <w:szCs w:val="44"/>
        </w:rPr>
        <w:t>第四部分 附件</w:t>
      </w:r>
    </w:p>
    <w:tbl>
      <w:tblPr>
        <w:tblStyle w:val="11"/>
        <w:tblpPr w:leftFromText="180" w:rightFromText="180" w:vertAnchor="text" w:horzAnchor="page" w:tblpXSpec="center" w:tblpY="735"/>
        <w:tblOverlap w:val="never"/>
        <w:tblW w:w="9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
        <w:gridCol w:w="891"/>
        <w:gridCol w:w="465"/>
        <w:gridCol w:w="476"/>
        <w:gridCol w:w="762"/>
        <w:gridCol w:w="1804"/>
        <w:gridCol w:w="990"/>
        <w:gridCol w:w="243"/>
        <w:gridCol w:w="1264"/>
        <w:gridCol w:w="1099"/>
        <w:gridCol w:w="698"/>
        <w:gridCol w:w="782"/>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360" w:hRule="atLeast"/>
          <w:jc w:val="center"/>
        </w:trPr>
        <w:tc>
          <w:tcPr>
            <w:tcW w:w="9489" w:type="dxa"/>
            <w:gridSpan w:val="12"/>
            <w:tcBorders>
              <w:top w:val="nil"/>
              <w:left w:val="nil"/>
              <w:bottom w:val="nil"/>
              <w:right w:val="nil"/>
            </w:tcBorders>
            <w:shd w:val="clear" w:color="auto" w:fill="auto"/>
            <w:vAlign w:val="center"/>
          </w:tcPr>
          <w:p>
            <w:pPr>
              <w:keepNext w:val="0"/>
              <w:keepLines w:val="0"/>
              <w:widowControl/>
              <w:suppressLineNumbers w:val="0"/>
              <w:ind w:firstLine="1285" w:firstLineChars="400"/>
              <w:jc w:val="both"/>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00" w:hRule="atLeast"/>
          <w:jc w:val="center"/>
        </w:trPr>
        <w:tc>
          <w:tcPr>
            <w:tcW w:w="18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76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剑阁县东宝小学校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20" w:hRule="atLeast"/>
          <w:jc w:val="center"/>
        </w:trPr>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年度主要</w:t>
            </w:r>
          </w:p>
        </w:tc>
        <w:tc>
          <w:tcPr>
            <w:tcW w:w="350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年初任务目标</w:t>
            </w:r>
          </w:p>
        </w:tc>
        <w:tc>
          <w:tcPr>
            <w:tcW w:w="507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1120" w:hRule="atLeast"/>
          <w:jc w:val="center"/>
        </w:trPr>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w:t>
            </w:r>
          </w:p>
        </w:tc>
        <w:tc>
          <w:tcPr>
            <w:tcW w:w="35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公用经费保障学校正常运转；工资福利及时、足额兑付；及时发放学生困难生活补助；食堂补助保运转；保教费及时发放学校教育临代人员工资</w:t>
            </w:r>
          </w:p>
        </w:tc>
        <w:tc>
          <w:tcPr>
            <w:tcW w:w="5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1、已支付本单位职工工资福利；2、公用经费维持了本单位教学工作正常开展；3、完成本年度学生资助工作，4、完成上级交付工作，深得群众赞誉。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948" w:hRule="atLeast"/>
          <w:jc w:val="center"/>
        </w:trPr>
        <w:tc>
          <w:tcPr>
            <w:tcW w:w="9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80" w:hRule="atLeast"/>
          <w:jc w:val="center"/>
        </w:trPr>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35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891.08</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891.08</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80" w:hRule="atLeast"/>
          <w:jc w:val="center"/>
        </w:trPr>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 xml:space="preserve"> 其中：财政拨款</w:t>
            </w:r>
          </w:p>
        </w:tc>
        <w:tc>
          <w:tcPr>
            <w:tcW w:w="35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891.08</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891.08</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300" w:hRule="atLeast"/>
          <w:jc w:val="center"/>
        </w:trPr>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35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300" w:hRule="atLeast"/>
          <w:jc w:val="center"/>
        </w:trPr>
        <w:tc>
          <w:tcPr>
            <w:tcW w:w="9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50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507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280" w:hRule="atLeast"/>
          <w:jc w:val="center"/>
        </w:trPr>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0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07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1020" w:hRule="atLeast"/>
          <w:jc w:val="center"/>
        </w:trPr>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严格执行相关政策，保障学校正常运转；足额、及时兑付职工工资与福利；预算编制科学合理；及时发放学生困难生活补助；维护学校安全。</w:t>
            </w:r>
          </w:p>
        </w:tc>
        <w:tc>
          <w:tcPr>
            <w:tcW w:w="5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1、支付本单位职工工资福利；2、维持本单位教学工作正常开展；3、完成本年度学生资助工作，4、完成上级交付工作，办人民满意教育。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750" w:hRule="atLeast"/>
          <w:jc w:val="center"/>
        </w:trPr>
        <w:tc>
          <w:tcPr>
            <w:tcW w:w="906"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预期指标值（包含数字及文字描述）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实际完成指标值（包含数字及文字描述）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36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完成指标</w:t>
            </w:r>
          </w:p>
        </w:tc>
        <w:tc>
          <w:tcPr>
            <w:tcW w:w="12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足额保障率</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0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九年义务教育巩固率</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32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科目调整次数</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32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开设课程数量（门）</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开足开齐</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36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预算编制准确率</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38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学生资助标准达标率</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34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教师培训合格率</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2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目标任务在时限内完成</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2022年12月前完成</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按时完成预期任务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34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按时发放率</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4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保障单位各项工作正常运转</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按财政预算足额保障</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按财政预算足额保障</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6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科学统筹安排</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在预算指标内完成目标任务</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在预算指标内完成目标任务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34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结余率</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34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34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学生辍学率</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无学生辍学</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34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升学率</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2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校园环境</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按国家政策要求美化绿化校园环境</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学生在美丽校园环境下学习生活</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6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保障青少年健康成长</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学生体测达到国家标准</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学生体测达标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8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有质量特色</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办人民满意教育</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办好了人民满意教育</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4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学生满意度</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4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家长满意度</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99%以上</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90" w:hRule="atLeast"/>
          <w:jc w:val="center"/>
        </w:trPr>
        <w:tc>
          <w:tcPr>
            <w:tcW w:w="90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社会满意度</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98%以上</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bl>
    <w:p>
      <w:pPr>
        <w:pStyle w:val="2"/>
        <w:jc w:val="center"/>
      </w:pPr>
    </w:p>
    <w:p/>
    <w:p>
      <w:pPr>
        <w:pStyle w:val="2"/>
      </w:pPr>
    </w:p>
    <w:p/>
    <w:p>
      <w:pPr>
        <w:pStyle w:val="2"/>
      </w:pPr>
    </w:p>
    <w:p/>
    <w:p>
      <w:pPr>
        <w:pStyle w:val="2"/>
      </w:pPr>
    </w:p>
    <w:p/>
    <w:p>
      <w:pPr>
        <w:pStyle w:val="2"/>
      </w:pPr>
    </w:p>
    <w:p/>
    <w:p>
      <w:pPr>
        <w:pStyle w:val="2"/>
      </w:pPr>
    </w:p>
    <w:p/>
    <w:p>
      <w:pPr>
        <w:pStyle w:val="2"/>
      </w:pPr>
    </w:p>
    <w:tbl>
      <w:tblPr>
        <w:tblStyle w:val="11"/>
        <w:tblW w:w="10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724"/>
        <w:gridCol w:w="826"/>
        <w:gridCol w:w="1004"/>
        <w:gridCol w:w="216"/>
        <w:gridCol w:w="483"/>
        <w:gridCol w:w="865"/>
        <w:gridCol w:w="1079"/>
        <w:gridCol w:w="638"/>
        <w:gridCol w:w="496"/>
        <w:gridCol w:w="3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1090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特定目标类（51082322T000005310767</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幼儿资助）</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49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伏勇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剑阁县教育局-611601</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49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剑阁县东宝小学校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4" w:hRule="atLeast"/>
        </w:trPr>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1.961</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1.961</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1.349</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1.309</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保障及时发放各类资（补）助，促进青少年健康成长</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各类资（补助）发放足额及时，学生体质健康明显提升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2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3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vMerge w:val="continue"/>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幼儿资助</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学生资助达标率</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目标任务完成时间</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4"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确保支出不超预算指标，保障各项工作正常运转</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3.31万元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3.27万元</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学生辍学率</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升学率</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保障幼儿健康成长</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学生体测达标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学生体测达标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有质量特色</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办人民满意教育</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办好了人民满意教育</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学生满意度</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家长满意度</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社会满意度</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tbl>
      <w:tblPr>
        <w:tblStyle w:val="11"/>
        <w:tblW w:w="10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530"/>
        <w:gridCol w:w="52"/>
        <w:gridCol w:w="1068"/>
        <w:gridCol w:w="1080"/>
        <w:gridCol w:w="867"/>
        <w:gridCol w:w="1076"/>
        <w:gridCol w:w="2001"/>
        <w:gridCol w:w="1469"/>
        <w:gridCol w:w="734"/>
        <w:gridCol w:w="57"/>
        <w:gridCol w:w="1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071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特定目标类（51082322T000005313569</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已建项目运转补助）</w:t>
            </w:r>
          </w:p>
        </w:tc>
        <w:tc>
          <w:tcPr>
            <w:tcW w:w="3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35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伏勇</w:t>
            </w:r>
            <w:bookmarkStart w:id="67" w:name="_GoBack"/>
            <w:bookmarkEnd w:id="6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剑阁县教育局-611601</w:t>
            </w:r>
          </w:p>
        </w:tc>
        <w:tc>
          <w:tcPr>
            <w:tcW w:w="3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剑阁县东宝小学校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3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w:t>
            </w:r>
          </w:p>
        </w:tc>
        <w:tc>
          <w:tcPr>
            <w:tcW w:w="3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1.1</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center" w:pos="1039"/>
                <w:tab w:val="right" w:pos="1959"/>
              </w:tabs>
              <w:jc w:val="left"/>
              <w:textAlignment w:val="center"/>
              <w:rPr>
                <w:rFonts w:hint="eastAsia" w:ascii="宋体" w:hAnsi="宋体" w:eastAsia="宋体" w:cs="宋体"/>
                <w:i w:val="0"/>
                <w:iCs w:val="0"/>
                <w:color w:val="000000"/>
                <w:sz w:val="20"/>
                <w:szCs w:val="20"/>
                <w:u w:val="none"/>
              </w:rPr>
            </w:pPr>
          </w:p>
        </w:tc>
        <w:tc>
          <w:tcPr>
            <w:tcW w:w="3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5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66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保障学校各项工作正常运转</w:t>
            </w:r>
          </w:p>
        </w:tc>
        <w:tc>
          <w:tcPr>
            <w:tcW w:w="66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为学生提供了良好的学习环境，促进学生德、智、体、美、劳全面发展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已建项目运转补助</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学生资助达标率</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目标任务完成时间</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保障各项工作正常运转</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万元</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万元</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提高办学水平</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巩固拓宽生源地，培养更多优秀学生</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教学质量获社会好评</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学生辍学率</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升学率</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校园环境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学生素养好，校园环境美丽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学生素养好，校园环境美丽</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保障青少年健康成长</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学生体测达标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学生体测达标</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有质量特色</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办人民满意教育</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办好了人民满意教育</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1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学生满意度</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家长满意度</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社会满意度</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
      </w:pPr>
    </w:p>
    <w:p/>
    <w:p>
      <w:pPr>
        <w:pStyle w:val="2"/>
      </w:pPr>
    </w:p>
    <w:p/>
    <w:p>
      <w:pPr>
        <w:pStyle w:val="2"/>
      </w:pPr>
    </w:p>
    <w:p/>
    <w:p>
      <w:pPr>
        <w:spacing w:line="240" w:lineRule="auto"/>
        <w:jc w:val="center"/>
        <w:outlineLvl w:val="0"/>
        <w:rPr>
          <w:rStyle w:val="15"/>
          <w:rFonts w:hint="eastAsia" w:ascii="黑体" w:hAnsi="黑体" w:eastAsia="黑体"/>
          <w:b w:val="0"/>
        </w:rPr>
      </w:pPr>
      <w:r>
        <w:rPr>
          <w:rFonts w:hint="eastAsia" w:ascii="黑体" w:hAnsi="黑体" w:eastAsia="黑体"/>
          <w:sz w:val="44"/>
          <w:szCs w:val="44"/>
        </w:rPr>
        <w:t>第</w:t>
      </w:r>
      <w:r>
        <w:rPr>
          <w:rStyle w:val="15"/>
          <w:rFonts w:hint="eastAsia" w:ascii="黑体" w:hAnsi="黑体" w:eastAsia="黑体"/>
          <w:b w:val="0"/>
        </w:rPr>
        <w:t xml:space="preserve">五部分 </w:t>
      </w:r>
      <w:r>
        <w:rPr>
          <w:rStyle w:val="15"/>
          <w:rFonts w:hint="eastAsia" w:ascii="黑体" w:hAnsi="黑体" w:eastAsia="黑体"/>
          <w:b w:val="0"/>
          <w:lang w:val="en-US" w:eastAsia="zh-CN"/>
        </w:rPr>
        <w:t xml:space="preserve"> </w:t>
      </w:r>
      <w:r>
        <w:rPr>
          <w:rStyle w:val="15"/>
          <w:rFonts w:hint="eastAsia" w:ascii="黑体" w:hAnsi="黑体" w:eastAsia="黑体"/>
          <w:b w:val="0"/>
        </w:rPr>
        <w:t>附表</w:t>
      </w:r>
      <w:bookmarkStart w:id="54" w:name="_Toc15396619"/>
    </w:p>
    <w:p>
      <w:pPr>
        <w:spacing w:line="600" w:lineRule="exact"/>
        <w:jc w:val="both"/>
        <w:outlineLvl w:val="0"/>
        <w:rPr>
          <w:rStyle w:val="16"/>
          <w:rFonts w:hint="eastAsia" w:ascii="仿宋" w:hAnsi="仿宋" w:eastAsia="仿宋"/>
          <w:b w:val="0"/>
          <w:bCs w:val="0"/>
          <w:sz w:val="32"/>
          <w:szCs w:val="32"/>
        </w:rPr>
      </w:pPr>
      <w:r>
        <w:rPr>
          <w:rFonts w:hint="eastAsia" w:ascii="仿宋" w:hAnsi="仿宋" w:eastAsia="仿宋" w:cstheme="majorBidi"/>
          <w:b w:val="0"/>
          <w:bCs/>
          <w:kern w:val="2"/>
          <w:sz w:val="32"/>
          <w:szCs w:val="32"/>
          <w:lang w:val="en-US" w:eastAsia="zh-CN" w:bidi="ar-SA"/>
        </w:rPr>
        <w:t>一、收</w:t>
      </w:r>
      <w:r>
        <w:rPr>
          <w:rStyle w:val="16"/>
          <w:rFonts w:hint="eastAsia" w:ascii="仿宋" w:hAnsi="仿宋" w:eastAsia="仿宋"/>
          <w:b w:val="0"/>
          <w:bCs w:val="0"/>
          <w:sz w:val="32"/>
          <w:szCs w:val="32"/>
        </w:rPr>
        <w:t>入支出决算总表</w:t>
      </w:r>
      <w:bookmarkEnd w:id="54"/>
      <w:bookmarkStart w:id="55" w:name="_Toc15396620"/>
    </w:p>
    <w:p>
      <w:pPr>
        <w:spacing w:line="600" w:lineRule="exact"/>
        <w:jc w:val="both"/>
        <w:outlineLvl w:val="0"/>
        <w:rPr>
          <w:rStyle w:val="16"/>
          <w:rFonts w:hint="eastAsia" w:ascii="仿宋" w:hAnsi="仿宋" w:eastAsia="仿宋"/>
          <w:b w:val="0"/>
          <w:bCs w:val="0"/>
          <w:sz w:val="32"/>
          <w:szCs w:val="32"/>
          <w:lang w:val="en-US" w:eastAsia="zh-CN"/>
        </w:rPr>
      </w:pPr>
      <w:r>
        <w:rPr>
          <w:rFonts w:hint="eastAsia" w:ascii="仿宋" w:hAnsi="仿宋" w:eastAsia="仿宋"/>
          <w:b w:val="0"/>
          <w:sz w:val="32"/>
          <w:szCs w:val="32"/>
        </w:rPr>
        <w:t>二、收</w:t>
      </w:r>
      <w:r>
        <w:rPr>
          <w:rStyle w:val="16"/>
          <w:rFonts w:hint="eastAsia" w:ascii="仿宋" w:hAnsi="仿宋" w:eastAsia="仿宋"/>
          <w:b w:val="0"/>
          <w:bCs w:val="0"/>
          <w:sz w:val="32"/>
          <w:szCs w:val="32"/>
        </w:rPr>
        <w:t>入决算表</w:t>
      </w:r>
      <w:bookmarkEnd w:id="55"/>
      <w:r>
        <w:rPr>
          <w:rStyle w:val="16"/>
          <w:rFonts w:hint="eastAsia" w:ascii="仿宋" w:hAnsi="仿宋" w:eastAsia="仿宋"/>
          <w:b w:val="0"/>
          <w:bCs w:val="0"/>
          <w:sz w:val="32"/>
          <w:szCs w:val="32"/>
          <w:lang w:val="en-US" w:eastAsia="zh-CN"/>
        </w:rPr>
        <w:t xml:space="preserve">  </w:t>
      </w:r>
      <w:bookmarkStart w:id="56" w:name="_Toc15396621"/>
    </w:p>
    <w:p>
      <w:pPr>
        <w:spacing w:line="600" w:lineRule="exact"/>
        <w:jc w:val="both"/>
        <w:outlineLvl w:val="0"/>
        <w:rPr>
          <w:rStyle w:val="16"/>
          <w:rFonts w:hint="eastAsia" w:ascii="仿宋" w:hAnsi="仿宋" w:eastAsia="仿宋"/>
          <w:b w:val="0"/>
          <w:bCs w:val="0"/>
          <w:sz w:val="32"/>
          <w:szCs w:val="32"/>
        </w:rPr>
      </w:pPr>
      <w:r>
        <w:rPr>
          <w:rStyle w:val="16"/>
          <w:rFonts w:hint="eastAsia" w:ascii="仿宋" w:hAnsi="仿宋" w:eastAsia="仿宋"/>
          <w:b w:val="0"/>
          <w:bCs w:val="0"/>
          <w:sz w:val="32"/>
          <w:szCs w:val="32"/>
        </w:rPr>
        <w:t>三、</w:t>
      </w:r>
      <w:r>
        <w:rPr>
          <w:rFonts w:hint="eastAsia" w:ascii="仿宋" w:hAnsi="仿宋" w:eastAsia="仿宋"/>
          <w:b w:val="0"/>
          <w:sz w:val="32"/>
          <w:szCs w:val="32"/>
        </w:rPr>
        <w:t>支</w:t>
      </w:r>
      <w:r>
        <w:rPr>
          <w:rStyle w:val="16"/>
          <w:rFonts w:hint="eastAsia" w:ascii="仿宋" w:hAnsi="仿宋" w:eastAsia="仿宋"/>
          <w:b w:val="0"/>
          <w:bCs w:val="0"/>
          <w:sz w:val="32"/>
          <w:szCs w:val="32"/>
        </w:rPr>
        <w:t>出决算表</w:t>
      </w:r>
      <w:bookmarkEnd w:id="56"/>
      <w:bookmarkStart w:id="57" w:name="_Toc15396622"/>
    </w:p>
    <w:p>
      <w:pPr>
        <w:spacing w:line="600" w:lineRule="exact"/>
        <w:jc w:val="both"/>
        <w:outlineLvl w:val="0"/>
        <w:rPr>
          <w:rStyle w:val="16"/>
          <w:rFonts w:hint="eastAsia" w:ascii="仿宋" w:hAnsi="仿宋" w:eastAsia="仿宋"/>
          <w:b w:val="0"/>
          <w:bCs w:val="0"/>
          <w:sz w:val="32"/>
          <w:szCs w:val="32"/>
        </w:rPr>
      </w:pPr>
      <w:r>
        <w:rPr>
          <w:rStyle w:val="16"/>
          <w:rFonts w:hint="eastAsia" w:ascii="仿宋" w:hAnsi="仿宋" w:eastAsia="仿宋"/>
          <w:b w:val="0"/>
          <w:bCs w:val="0"/>
          <w:sz w:val="32"/>
          <w:szCs w:val="32"/>
        </w:rPr>
        <w:t>四、</w:t>
      </w:r>
      <w:r>
        <w:rPr>
          <w:rFonts w:hint="eastAsia" w:ascii="仿宋" w:hAnsi="仿宋" w:eastAsia="仿宋"/>
          <w:b w:val="0"/>
          <w:sz w:val="32"/>
          <w:szCs w:val="32"/>
        </w:rPr>
        <w:t>财</w:t>
      </w:r>
      <w:r>
        <w:rPr>
          <w:rStyle w:val="16"/>
          <w:rFonts w:hint="eastAsia" w:ascii="仿宋" w:hAnsi="仿宋" w:eastAsia="仿宋"/>
          <w:b w:val="0"/>
          <w:bCs w:val="0"/>
          <w:sz w:val="32"/>
          <w:szCs w:val="32"/>
        </w:rPr>
        <w:t>政拨款收入支出决算总表</w:t>
      </w:r>
      <w:bookmarkEnd w:id="57"/>
      <w:bookmarkStart w:id="58" w:name="_Toc15396623"/>
    </w:p>
    <w:p>
      <w:pPr>
        <w:spacing w:line="600" w:lineRule="exact"/>
        <w:jc w:val="both"/>
        <w:outlineLvl w:val="0"/>
        <w:rPr>
          <w:rStyle w:val="16"/>
          <w:rFonts w:hint="eastAsia" w:ascii="仿宋" w:hAnsi="仿宋" w:eastAsia="仿宋"/>
          <w:b w:val="0"/>
          <w:bCs w:val="0"/>
          <w:sz w:val="32"/>
          <w:szCs w:val="32"/>
        </w:rPr>
      </w:pPr>
      <w:r>
        <w:rPr>
          <w:rStyle w:val="16"/>
          <w:rFonts w:hint="eastAsia" w:ascii="仿宋" w:hAnsi="仿宋" w:eastAsia="仿宋"/>
          <w:b w:val="0"/>
          <w:bCs w:val="0"/>
          <w:sz w:val="32"/>
          <w:szCs w:val="32"/>
        </w:rPr>
        <w:t>五、</w:t>
      </w:r>
      <w:r>
        <w:rPr>
          <w:rFonts w:hint="eastAsia" w:ascii="仿宋" w:hAnsi="仿宋" w:eastAsia="仿宋"/>
          <w:b w:val="0"/>
          <w:sz w:val="32"/>
          <w:szCs w:val="32"/>
        </w:rPr>
        <w:t>财</w:t>
      </w:r>
      <w:r>
        <w:rPr>
          <w:rStyle w:val="16"/>
          <w:rFonts w:hint="eastAsia" w:ascii="仿宋" w:hAnsi="仿宋" w:eastAsia="仿宋"/>
          <w:b w:val="0"/>
          <w:bCs w:val="0"/>
          <w:sz w:val="32"/>
          <w:szCs w:val="32"/>
        </w:rPr>
        <w:t>政拨款支出决算明</w:t>
      </w:r>
      <w:r>
        <w:rPr>
          <w:rStyle w:val="16"/>
          <w:rFonts w:hint="eastAsia" w:ascii="仿宋" w:hAnsi="仿宋" w:eastAsia="仿宋"/>
          <w:b w:val="0"/>
          <w:bCs w:val="0"/>
          <w:sz w:val="32"/>
          <w:szCs w:val="32"/>
          <w:lang w:eastAsia="zh-CN"/>
        </w:rPr>
        <w:t>细</w:t>
      </w:r>
      <w:r>
        <w:rPr>
          <w:rStyle w:val="16"/>
          <w:rFonts w:hint="eastAsia" w:ascii="仿宋" w:hAnsi="仿宋" w:eastAsia="仿宋"/>
          <w:b w:val="0"/>
          <w:bCs w:val="0"/>
          <w:sz w:val="32"/>
          <w:szCs w:val="32"/>
        </w:rPr>
        <w:t>表</w:t>
      </w:r>
      <w:bookmarkEnd w:id="58"/>
      <w:bookmarkStart w:id="59" w:name="_Toc15396624"/>
    </w:p>
    <w:p>
      <w:pPr>
        <w:spacing w:line="600" w:lineRule="exact"/>
        <w:jc w:val="both"/>
        <w:outlineLvl w:val="0"/>
        <w:rPr>
          <w:rStyle w:val="16"/>
          <w:rFonts w:hint="eastAsia" w:ascii="仿宋" w:hAnsi="仿宋" w:eastAsia="仿宋"/>
          <w:b w:val="0"/>
          <w:bCs w:val="0"/>
          <w:sz w:val="32"/>
          <w:szCs w:val="32"/>
        </w:rPr>
      </w:pPr>
      <w:r>
        <w:rPr>
          <w:rStyle w:val="16"/>
          <w:rFonts w:hint="eastAsia" w:ascii="仿宋" w:hAnsi="仿宋" w:eastAsia="仿宋"/>
          <w:b w:val="0"/>
          <w:bCs w:val="0"/>
          <w:sz w:val="32"/>
          <w:szCs w:val="32"/>
        </w:rPr>
        <w:t>六、</w:t>
      </w:r>
      <w:r>
        <w:rPr>
          <w:rFonts w:hint="eastAsia" w:ascii="仿宋" w:hAnsi="仿宋" w:eastAsia="仿宋"/>
          <w:b w:val="0"/>
          <w:sz w:val="32"/>
          <w:szCs w:val="32"/>
        </w:rPr>
        <w:t>一</w:t>
      </w:r>
      <w:r>
        <w:rPr>
          <w:rStyle w:val="16"/>
          <w:rFonts w:hint="eastAsia" w:ascii="仿宋" w:hAnsi="仿宋" w:eastAsia="仿宋"/>
          <w:b w:val="0"/>
          <w:bCs w:val="0"/>
          <w:sz w:val="32"/>
          <w:szCs w:val="32"/>
        </w:rPr>
        <w:t>般公共预算财政拨款支出决算表</w:t>
      </w:r>
      <w:bookmarkEnd w:id="59"/>
      <w:bookmarkStart w:id="60" w:name="_Toc15396625"/>
    </w:p>
    <w:p>
      <w:pPr>
        <w:spacing w:line="600" w:lineRule="exact"/>
        <w:jc w:val="both"/>
        <w:outlineLvl w:val="0"/>
        <w:rPr>
          <w:rFonts w:ascii="仿宋" w:hAnsi="仿宋" w:eastAsia="仿宋"/>
          <w:sz w:val="32"/>
          <w:szCs w:val="32"/>
        </w:rPr>
      </w:pPr>
      <w:r>
        <w:rPr>
          <w:rStyle w:val="16"/>
          <w:rFonts w:hint="eastAsia" w:ascii="仿宋" w:hAnsi="仿宋" w:eastAsia="仿宋"/>
          <w:b w:val="0"/>
          <w:bCs w:val="0"/>
          <w:sz w:val="32"/>
          <w:szCs w:val="32"/>
        </w:rPr>
        <w:t>七、</w:t>
      </w:r>
      <w:r>
        <w:rPr>
          <w:rFonts w:hint="eastAsia" w:ascii="仿宋" w:hAnsi="仿宋" w:eastAsia="仿宋"/>
          <w:b w:val="0"/>
          <w:sz w:val="32"/>
          <w:szCs w:val="32"/>
        </w:rPr>
        <w:t>一</w:t>
      </w:r>
      <w:r>
        <w:rPr>
          <w:rStyle w:val="16"/>
          <w:rFonts w:hint="eastAsia" w:ascii="仿宋" w:hAnsi="仿宋" w:eastAsia="仿宋"/>
          <w:b w:val="0"/>
          <w:bCs w:val="0"/>
          <w:sz w:val="32"/>
          <w:szCs w:val="32"/>
        </w:rPr>
        <w:t>般公共预算财政拨款支出决算明细表</w:t>
      </w:r>
      <w:bookmarkEnd w:id="60"/>
    </w:p>
    <w:p>
      <w:pPr>
        <w:pStyle w:val="5"/>
        <w:rPr>
          <w:rFonts w:ascii="仿宋" w:hAnsi="仿宋" w:eastAsia="仿宋"/>
          <w:sz w:val="32"/>
          <w:szCs w:val="32"/>
        </w:rPr>
      </w:pPr>
      <w:bookmarkStart w:id="61" w:name="_Toc15396626"/>
      <w:r>
        <w:rPr>
          <w:rStyle w:val="16"/>
          <w:rFonts w:hint="eastAsia" w:ascii="仿宋" w:hAnsi="仿宋" w:eastAsia="仿宋"/>
          <w:b w:val="0"/>
          <w:bCs w:val="0"/>
          <w:sz w:val="32"/>
          <w:szCs w:val="32"/>
        </w:rPr>
        <w:t>八、</w:t>
      </w:r>
      <w:r>
        <w:rPr>
          <w:rFonts w:hint="eastAsia" w:ascii="仿宋" w:hAnsi="仿宋" w:eastAsia="仿宋"/>
          <w:b w:val="0"/>
          <w:sz w:val="32"/>
          <w:szCs w:val="32"/>
        </w:rPr>
        <w:t>一</w:t>
      </w:r>
      <w:r>
        <w:rPr>
          <w:rStyle w:val="16"/>
          <w:rFonts w:hint="eastAsia" w:ascii="仿宋" w:hAnsi="仿宋" w:eastAsia="仿宋"/>
          <w:b w:val="0"/>
          <w:bCs w:val="0"/>
          <w:sz w:val="32"/>
          <w:szCs w:val="32"/>
        </w:rPr>
        <w:t>般公共预算财政拨款基本支出决算表</w:t>
      </w:r>
      <w:bookmarkEnd w:id="61"/>
    </w:p>
    <w:p>
      <w:pPr>
        <w:pStyle w:val="5"/>
        <w:rPr>
          <w:rFonts w:ascii="仿宋" w:hAnsi="仿宋" w:eastAsia="仿宋"/>
          <w:sz w:val="32"/>
          <w:szCs w:val="32"/>
        </w:rPr>
      </w:pPr>
      <w:bookmarkStart w:id="62" w:name="_Toc15396627"/>
      <w:r>
        <w:rPr>
          <w:rStyle w:val="16"/>
          <w:rFonts w:hint="eastAsia" w:ascii="仿宋" w:hAnsi="仿宋" w:eastAsia="仿宋"/>
          <w:b w:val="0"/>
          <w:bCs w:val="0"/>
          <w:sz w:val="32"/>
          <w:szCs w:val="32"/>
        </w:rPr>
        <w:t>九、</w:t>
      </w:r>
      <w:r>
        <w:rPr>
          <w:rFonts w:hint="eastAsia" w:ascii="仿宋" w:hAnsi="仿宋" w:eastAsia="仿宋"/>
          <w:b w:val="0"/>
          <w:sz w:val="32"/>
          <w:szCs w:val="32"/>
        </w:rPr>
        <w:t>一</w:t>
      </w:r>
      <w:r>
        <w:rPr>
          <w:rStyle w:val="16"/>
          <w:rFonts w:hint="eastAsia" w:ascii="仿宋" w:hAnsi="仿宋" w:eastAsia="仿宋"/>
          <w:b w:val="0"/>
          <w:bCs w:val="0"/>
          <w:sz w:val="32"/>
          <w:szCs w:val="32"/>
        </w:rPr>
        <w:t>般公共预算财政拨款项目支出决算表</w:t>
      </w:r>
      <w:bookmarkEnd w:id="62"/>
    </w:p>
    <w:p>
      <w:pPr>
        <w:pStyle w:val="5"/>
        <w:rPr>
          <w:rFonts w:ascii="仿宋" w:hAnsi="仿宋" w:eastAsia="仿宋"/>
          <w:sz w:val="32"/>
          <w:szCs w:val="32"/>
        </w:rPr>
      </w:pPr>
      <w:bookmarkStart w:id="63" w:name="_Toc15396628"/>
      <w:r>
        <w:rPr>
          <w:rStyle w:val="16"/>
          <w:rFonts w:hint="eastAsia" w:ascii="仿宋" w:hAnsi="仿宋" w:eastAsia="仿宋"/>
          <w:b w:val="0"/>
          <w:bCs w:val="0"/>
          <w:sz w:val="32"/>
          <w:szCs w:val="32"/>
        </w:rPr>
        <w:t>十、</w:t>
      </w:r>
      <w:r>
        <w:rPr>
          <w:rFonts w:hint="eastAsia" w:ascii="仿宋" w:hAnsi="仿宋" w:eastAsia="仿宋"/>
          <w:b w:val="0"/>
          <w:sz w:val="32"/>
          <w:szCs w:val="32"/>
        </w:rPr>
        <w:t>一</w:t>
      </w:r>
      <w:r>
        <w:rPr>
          <w:rStyle w:val="16"/>
          <w:rFonts w:hint="eastAsia" w:ascii="仿宋" w:hAnsi="仿宋" w:eastAsia="仿宋"/>
          <w:b w:val="0"/>
          <w:bCs w:val="0"/>
          <w:sz w:val="32"/>
          <w:szCs w:val="32"/>
        </w:rPr>
        <w:t>般公共预算财政拨款“三公”经费支出决算表</w:t>
      </w:r>
      <w:bookmarkEnd w:id="63"/>
    </w:p>
    <w:p>
      <w:pPr>
        <w:pStyle w:val="5"/>
        <w:rPr>
          <w:rFonts w:ascii="仿宋" w:hAnsi="仿宋" w:eastAsia="仿宋"/>
          <w:sz w:val="32"/>
          <w:szCs w:val="32"/>
        </w:rPr>
      </w:pPr>
      <w:bookmarkStart w:id="64" w:name="_Toc15396629"/>
      <w:r>
        <w:rPr>
          <w:rStyle w:val="16"/>
          <w:rFonts w:hint="eastAsia" w:ascii="仿宋" w:hAnsi="仿宋" w:eastAsia="仿宋"/>
          <w:b w:val="0"/>
          <w:bCs w:val="0"/>
          <w:sz w:val="32"/>
          <w:szCs w:val="32"/>
        </w:rPr>
        <w:t>十一、</w:t>
      </w:r>
      <w:r>
        <w:rPr>
          <w:rFonts w:hint="eastAsia" w:ascii="仿宋" w:hAnsi="仿宋" w:eastAsia="仿宋"/>
          <w:b w:val="0"/>
          <w:sz w:val="32"/>
          <w:szCs w:val="32"/>
        </w:rPr>
        <w:t>政</w:t>
      </w:r>
      <w:r>
        <w:rPr>
          <w:rStyle w:val="16"/>
          <w:rFonts w:hint="eastAsia" w:ascii="仿宋" w:hAnsi="仿宋" w:eastAsia="仿宋"/>
          <w:b w:val="0"/>
          <w:bCs w:val="0"/>
          <w:sz w:val="32"/>
          <w:szCs w:val="32"/>
        </w:rPr>
        <w:t>府性基金预算财政拨款收入支出决算表</w:t>
      </w:r>
      <w:bookmarkEnd w:id="64"/>
    </w:p>
    <w:p>
      <w:pPr>
        <w:pStyle w:val="5"/>
        <w:rPr>
          <w:rFonts w:ascii="仿宋" w:hAnsi="仿宋" w:eastAsia="仿宋"/>
          <w:sz w:val="32"/>
          <w:szCs w:val="32"/>
        </w:rPr>
      </w:pPr>
      <w:bookmarkStart w:id="65" w:name="_Toc15396630"/>
      <w:r>
        <w:rPr>
          <w:rStyle w:val="16"/>
          <w:rFonts w:hint="eastAsia" w:ascii="仿宋" w:hAnsi="仿宋" w:eastAsia="仿宋"/>
          <w:b w:val="0"/>
          <w:bCs w:val="0"/>
          <w:sz w:val="32"/>
          <w:szCs w:val="32"/>
        </w:rPr>
        <w:t>十二、</w:t>
      </w:r>
      <w:r>
        <w:rPr>
          <w:rFonts w:hint="eastAsia" w:ascii="仿宋" w:hAnsi="仿宋" w:eastAsia="仿宋"/>
          <w:b w:val="0"/>
          <w:sz w:val="32"/>
          <w:szCs w:val="32"/>
        </w:rPr>
        <w:t>政</w:t>
      </w:r>
      <w:r>
        <w:rPr>
          <w:rStyle w:val="16"/>
          <w:rFonts w:hint="eastAsia" w:ascii="仿宋" w:hAnsi="仿宋" w:eastAsia="仿宋"/>
          <w:b w:val="0"/>
          <w:bCs w:val="0"/>
          <w:sz w:val="32"/>
          <w:szCs w:val="32"/>
        </w:rPr>
        <w:t>府性基金预算财政拨款“三公”经费支出决算表</w:t>
      </w:r>
      <w:bookmarkEnd w:id="65"/>
    </w:p>
    <w:p>
      <w:pPr>
        <w:pStyle w:val="5"/>
        <w:rPr>
          <w:rStyle w:val="16"/>
          <w:rFonts w:ascii="仿宋" w:hAnsi="仿宋" w:eastAsia="仿宋"/>
          <w:b w:val="0"/>
          <w:bCs w:val="0"/>
          <w:sz w:val="32"/>
          <w:szCs w:val="32"/>
        </w:rPr>
      </w:pPr>
      <w:bookmarkStart w:id="66" w:name="_Toc15396631"/>
      <w:r>
        <w:rPr>
          <w:rStyle w:val="16"/>
          <w:rFonts w:hint="eastAsia" w:ascii="仿宋" w:hAnsi="仿宋" w:eastAsia="仿宋"/>
          <w:b w:val="0"/>
          <w:bCs w:val="0"/>
          <w:sz w:val="32"/>
          <w:szCs w:val="32"/>
        </w:rPr>
        <w:t>十三、</w:t>
      </w:r>
      <w:r>
        <w:rPr>
          <w:rFonts w:hint="eastAsia" w:ascii="仿宋" w:hAnsi="仿宋" w:eastAsia="仿宋"/>
          <w:b w:val="0"/>
          <w:sz w:val="32"/>
          <w:szCs w:val="32"/>
        </w:rPr>
        <w:t>国</w:t>
      </w:r>
      <w:r>
        <w:rPr>
          <w:rStyle w:val="16"/>
          <w:rFonts w:hint="eastAsia" w:ascii="仿宋" w:hAnsi="仿宋" w:eastAsia="仿宋"/>
          <w:b w:val="0"/>
          <w:bCs w:val="0"/>
          <w:sz w:val="32"/>
          <w:szCs w:val="32"/>
        </w:rPr>
        <w:t>有资本经营预算财政拨款收入支出决算表</w:t>
      </w:r>
      <w:bookmarkEnd w:id="66"/>
    </w:p>
    <w:p>
      <w:pPr>
        <w:rPr>
          <w:rFonts w:eastAsia="仿宋"/>
          <w:sz w:val="32"/>
          <w:szCs w:val="32"/>
        </w:rPr>
      </w:pPr>
      <w:r>
        <w:rPr>
          <w:rStyle w:val="16"/>
          <w:rFonts w:hint="eastAsia" w:ascii="仿宋" w:hAnsi="仿宋" w:eastAsia="仿宋"/>
          <w:b w:val="0"/>
          <w:bCs w:val="0"/>
          <w:sz w:val="32"/>
          <w:szCs w:val="32"/>
        </w:rPr>
        <w:t>十四、国有资本经营预算财政拨款支出决算表</w:t>
      </w:r>
    </w:p>
    <w:p>
      <w:pPr>
        <w:pStyle w:val="2"/>
      </w:pPr>
    </w:p>
    <w:sectPr>
      <w:pgSz w:w="11906" w:h="16838"/>
      <w:pgMar w:top="1440" w:right="782" w:bottom="1440" w:left="95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5E611A-AB51-4FDE-93A1-932A18F947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2" w:fontKey="{D9144A2B-4BA7-4A1A-B045-5017B1F0AEB4}"/>
  </w:font>
  <w:font w:name="仿宋">
    <w:panose1 w:val="02010609060101010101"/>
    <w:charset w:val="86"/>
    <w:family w:val="auto"/>
    <w:pitch w:val="default"/>
    <w:sig w:usb0="800002BF" w:usb1="38CF7CFA" w:usb2="00000016" w:usb3="00000000" w:csb0="00040001" w:csb1="00000000"/>
    <w:embedRegular r:id="rId3" w:fontKey="{E1AB89A7-9A8B-4A5B-966F-95CBEA198ACB}"/>
  </w:font>
  <w:font w:name="楷体_GB2312">
    <w:altName w:val="楷体"/>
    <w:panose1 w:val="00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4" w:fontKey="{DF9C1684-57E7-4B7E-AD5D-398CB982F2DD}"/>
  </w:font>
  <w:font w:name="华文楷体">
    <w:panose1 w:val="02010600040101010101"/>
    <w:charset w:val="86"/>
    <w:family w:val="auto"/>
    <w:pitch w:val="default"/>
    <w:sig w:usb0="00000287" w:usb1="080F0000" w:usb2="00000000" w:usb3="00000000" w:csb0="0004009F" w:csb1="DFD70000"/>
    <w:embedRegular r:id="rId5" w:fontKey="{3ACB8BD9-0032-4C74-974A-293D5B7C63EA}"/>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AC7BF"/>
    <w:multiLevelType w:val="singleLevel"/>
    <w:tmpl w:val="8BAAC7BF"/>
    <w:lvl w:ilvl="0" w:tentative="0">
      <w:start w:val="2"/>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1818F62"/>
    <w:multiLevelType w:val="singleLevel"/>
    <w:tmpl w:val="F1818F62"/>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8FEE54A"/>
    <w:multiLevelType w:val="singleLevel"/>
    <w:tmpl w:val="58FEE54A"/>
    <w:lvl w:ilvl="0" w:tentative="0">
      <w:start w:val="10"/>
      <w:numFmt w:val="chineseCounting"/>
      <w:suff w:val="nothing"/>
      <w:lvlText w:val="%1、"/>
      <w:lvlJc w:val="left"/>
      <w:rPr>
        <w:rFonts w:hint="eastAsi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000000"/>
    <w:rsid w:val="04954534"/>
    <w:rsid w:val="18D808C9"/>
    <w:rsid w:val="3B9A1ED2"/>
    <w:rsid w:val="4E2066AD"/>
    <w:rsid w:val="53EA183E"/>
    <w:rsid w:val="567E7EC5"/>
    <w:rsid w:val="61970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line="560" w:lineRule="exact"/>
      <w:ind w:firstLine="640" w:firstLineChars="200"/>
      <w:jc w:val="left"/>
    </w:pPr>
    <w:rPr>
      <w:rFonts w:ascii="仿宋_GB2312" w:eastAsia="仿宋_GB2312"/>
      <w:sz w:val="32"/>
    </w:rPr>
  </w:style>
  <w:style w:type="paragraph" w:styleId="6">
    <w:name w:val="Body Text"/>
    <w:basedOn w:val="1"/>
    <w:qFormat/>
    <w:uiPriority w:val="99"/>
    <w:pPr>
      <w:spacing w:beforeLines="30"/>
    </w:pPr>
    <w:rPr>
      <w:rFonts w:ascii="仿宋_GB2312" w:eastAsia="仿宋_GB2312"/>
      <w:kern w:val="0"/>
      <w:sz w:val="30"/>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99"/>
    <w:rPr>
      <w:b/>
    </w:rPr>
  </w:style>
  <w:style w:type="character" w:styleId="14">
    <w:name w:val="Hyperlink"/>
    <w:basedOn w:val="12"/>
    <w:unhideWhenUsed/>
    <w:qFormat/>
    <w:uiPriority w:val="99"/>
    <w:rPr>
      <w:color w:val="0026E5" w:themeColor="hyperlink"/>
      <w:u w:val="single"/>
      <w14:textFill>
        <w14:solidFill>
          <w14:schemeClr w14:val="hlink"/>
        </w14:solidFill>
      </w14:textFill>
    </w:rPr>
  </w:style>
  <w:style w:type="character" w:customStyle="1" w:styleId="15">
    <w:name w:val="标题 1 Char"/>
    <w:basedOn w:val="12"/>
    <w:link w:val="4"/>
    <w:qFormat/>
    <w:uiPriority w:val="9"/>
    <w:rPr>
      <w:b/>
      <w:bCs/>
      <w:kern w:val="44"/>
      <w:sz w:val="44"/>
      <w:szCs w:val="44"/>
    </w:rPr>
  </w:style>
  <w:style w:type="character" w:customStyle="1" w:styleId="16">
    <w:name w:val="标题 2 Char"/>
    <w:basedOn w:val="12"/>
    <w:link w:val="5"/>
    <w:qFormat/>
    <w:uiPriority w:val="9"/>
    <w:rPr>
      <w:rFonts w:asciiTheme="majorHAnsi" w:hAnsiTheme="majorHAnsi" w:eastAsiaTheme="majorEastAsia" w:cstheme="majorBidi"/>
      <w:b/>
      <w:bCs/>
      <w:sz w:val="32"/>
      <w:szCs w:val="32"/>
    </w:rPr>
  </w:style>
  <w:style w:type="character" w:customStyle="1" w:styleId="17">
    <w:name w:val="20"/>
    <w:basedOn w:val="12"/>
    <w:qFormat/>
    <w:uiPriority w:val="0"/>
    <w:rPr>
      <w:rFonts w:hint="default" w:ascii="Times New Roman" w:eastAsia="楷体_GB2312" w:cs="楷体_GB2312"/>
      <w:sz w:val="32"/>
      <w:szCs w:val="32"/>
    </w:rPr>
  </w:style>
  <w:style w:type="paragraph" w:styleId="18">
    <w:name w:val="List Paragraph"/>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0">
    <w:name w:val="font31"/>
    <w:basedOn w:val="12"/>
    <w:qFormat/>
    <w:uiPriority w:val="0"/>
    <w:rPr>
      <w:rFonts w:hint="eastAsia" w:ascii="宋体" w:hAnsi="宋体" w:eastAsia="宋体" w:cs="宋体"/>
      <w:color w:val="000000"/>
      <w:sz w:val="20"/>
      <w:szCs w:val="20"/>
      <w:u w:val="none"/>
    </w:rPr>
  </w:style>
  <w:style w:type="character" w:customStyle="1" w:styleId="21">
    <w:name w:val="font2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image" Target="../NUL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ocuments\tencent%20files\1210395414\filerecv\mobilefile\&#20915;&#31639;&#20844;&#24320;&#25554;&#22270;&#21046;&#20316;&#31034;&#2036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ocuments\tencent%20files\1210395414\filerecv\mobilefile\&#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ocuments\tencent%20files\1210395414\filerecv\mobilefile\&#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ocuments\tencent%20files\1210395414\filerecv\mobilefile\&#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ocuments\tencent%20files\1210395414\filerecv\mobilefile\&#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5277777777778"/>
          <c:y val="0.0476851851851852"/>
          <c:w val="0.741805555555556"/>
          <c:h val="0.827083333333333"/>
        </c:manualLayout>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943.11</c:v>
                </c:pt>
                <c:pt idx="1">
                  <c:v>891.08</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0.9988</c:v>
                </c:pt>
                <c:pt idx="1">
                  <c:v>0.0012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8155074365704"/>
          <c:y val="0.0370098039215686"/>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941.81</c:v>
                </c:pt>
                <c:pt idx="1">
                  <c:v>889.98</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7009864391951"/>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502187226596"/>
          <c:y val="0.0835648148148148"/>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943.11</c:v>
                </c:pt>
                <c:pt idx="1">
                  <c:v>891.08</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5.</a:t>
                    </a:r>
                    <a:r>
                      <a:rPr lang="en-US" altLang="zh-CN"/>
                      <a:t>4</a:t>
                    </a:r>
                    <a:r>
                      <a:t>5</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教育支出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83.63</c:v>
                </c:pt>
                <c:pt idx="1">
                  <c:v>7.28</c:v>
                </c:pt>
                <c:pt idx="2">
                  <c:v>3.64</c:v>
                </c:pt>
                <c:pt idx="3">
                  <c:v>5.15</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10268</Words>
  <Characters>11238</Characters>
  <Lines>0</Lines>
  <Paragraphs>0</Paragraphs>
  <TotalTime>2</TotalTime>
  <ScaleCrop>false</ScaleCrop>
  <LinksUpToDate>false</LinksUpToDate>
  <CharactersWithSpaces>11334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2023-10-26T07:41:00Z</dcterms:created>
  <dc:creator>Administrator</dc:creator>
  <cp:lastModifiedBy>Administrator</cp:lastModifiedBy>
  <dcterms:modified xsi:type="dcterms:W3CDTF">2023-12-27T02:23:14Z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3B559BE787C04A178F0C9FD5894DC5AD_12</vt:lpwstr>
  </property>
</Properties>
</file>