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475"/>
      <w:bookmarkStart w:id="3" w:name="_Toc15378441"/>
      <w:bookmarkStart w:id="4" w:name="_Toc15396597"/>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426"/>
      <w:bookmarkStart w:id="7" w:name="_Toc15396476"/>
      <w:bookmarkStart w:id="8" w:name="_Toc15378442"/>
      <w:bookmarkStart w:id="9" w:name="_Toc15377194"/>
      <w:bookmarkStart w:id="10" w:name="_Toc15396598"/>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时古小学校</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val="en-US" w:eastAsia="zh-CN"/>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rPr>
          <w:rFonts w:hint="eastAsia"/>
          <w:sz w:val="24"/>
        </w:rPr>
      </w:pP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w:t>
      </w:r>
      <w:r>
        <w:rPr>
          <w:rFonts w:hint="eastAsia"/>
          <w:sz w:val="24"/>
          <w:lang w:eastAsia="zh-CN"/>
        </w:rPr>
        <w:t>四</w:t>
      </w:r>
      <w:r>
        <w:rPr>
          <w:rFonts w:hint="eastAsia"/>
          <w:sz w:val="24"/>
        </w:rPr>
        <w:t>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4" w:name="_Toc15396600"/>
      <w:bookmarkStart w:id="15" w:name="_Toc15377197"/>
      <w:r>
        <w:rPr>
          <w:rStyle w:val="26"/>
          <w:rFonts w:hint="eastAsia" w:ascii="黑体" w:hAnsi="黑体" w:eastAsia="黑体"/>
          <w:b w:val="0"/>
          <w:bCs w:val="0"/>
        </w:rPr>
        <w:t>主要职责</w:t>
      </w:r>
    </w:p>
    <w:p>
      <w:pPr>
        <w:pStyle w:val="2"/>
        <w:pageBreakBefore w:val="0"/>
        <w:widowControl w:val="0"/>
        <w:kinsoku/>
        <w:wordWrap/>
        <w:overflowPunct/>
        <w:topLinePunct w:val="0"/>
        <w:autoSpaceDE/>
        <w:autoSpaceDN/>
        <w:bidi w:val="0"/>
        <w:adjustRightInd/>
        <w:snapToGrid/>
        <w:spacing w:before="93" w:line="240" w:lineRule="auto"/>
        <w:ind w:firstLine="588" w:firstLineChars="210"/>
        <w:textAlignment w:val="auto"/>
        <w:outlineLvl w:val="2"/>
        <w:rPr>
          <w:rFonts w:hint="eastAsia" w:ascii="宋体" w:hAnsi="宋体" w:eastAsia="宋体" w:cs="宋体"/>
          <w:bCs/>
          <w:sz w:val="28"/>
          <w:szCs w:val="28"/>
        </w:rPr>
      </w:pPr>
      <w:bookmarkStart w:id="16" w:name="_Toc15377198"/>
      <w:bookmarkStart w:id="17" w:name="_Toc15378445"/>
      <w:r>
        <w:rPr>
          <w:rFonts w:hint="eastAsia" w:ascii="宋体" w:hAnsi="宋体" w:eastAsia="宋体" w:cs="宋体"/>
          <w:bCs/>
          <w:sz w:val="28"/>
          <w:szCs w:val="28"/>
        </w:rPr>
        <w:t>（一）主要职能。</w:t>
      </w:r>
      <w:bookmarkEnd w:id="16"/>
      <w:bookmarkEnd w:id="17"/>
      <w:bookmarkStart w:id="18" w:name="_Toc15377199"/>
      <w:bookmarkStart w:id="19" w:name="_Toc15378446"/>
    </w:p>
    <w:p>
      <w:pPr>
        <w:pStyle w:val="2"/>
        <w:pageBreakBefore w:val="0"/>
        <w:widowControl w:val="0"/>
        <w:kinsoku/>
        <w:wordWrap/>
        <w:overflowPunct/>
        <w:topLinePunct w:val="0"/>
        <w:autoSpaceDE/>
        <w:autoSpaceDN/>
        <w:bidi w:val="0"/>
        <w:adjustRightInd/>
        <w:snapToGrid/>
        <w:spacing w:before="93" w:line="240" w:lineRule="auto"/>
        <w:ind w:firstLine="588" w:firstLineChars="210"/>
        <w:textAlignment w:val="auto"/>
        <w:outlineLvl w:val="2"/>
        <w:rPr>
          <w:rFonts w:hint="eastAsia" w:ascii="宋体" w:hAnsi="宋体" w:eastAsia="宋体" w:cs="宋体"/>
          <w:sz w:val="28"/>
          <w:szCs w:val="28"/>
        </w:rPr>
      </w:pPr>
      <w:r>
        <w:rPr>
          <w:rFonts w:hint="eastAsia" w:ascii="宋体" w:hAnsi="宋体" w:eastAsia="宋体" w:cs="宋体"/>
          <w:sz w:val="28"/>
          <w:szCs w:val="28"/>
        </w:rPr>
        <w:t>剑阁县</w:t>
      </w:r>
      <w:r>
        <w:rPr>
          <w:rFonts w:hint="eastAsia" w:ascii="宋体" w:hAnsi="宋体" w:eastAsia="宋体" w:cs="宋体"/>
          <w:sz w:val="28"/>
          <w:szCs w:val="28"/>
          <w:lang w:eastAsia="zh-CN"/>
        </w:rPr>
        <w:t>时古小学校</w:t>
      </w:r>
      <w:r>
        <w:rPr>
          <w:rFonts w:hint="eastAsia" w:ascii="宋体" w:hAnsi="宋体" w:eastAsia="宋体" w:cs="宋体"/>
          <w:sz w:val="28"/>
          <w:szCs w:val="28"/>
        </w:rPr>
        <w:t>属财政预算一级单位，执行事业单位会计制度，宗旨和业务范围：实施小学</w:t>
      </w:r>
      <w:r>
        <w:rPr>
          <w:rFonts w:hint="eastAsia" w:ascii="宋体" w:hAnsi="宋体" w:eastAsia="宋体" w:cs="宋体"/>
          <w:sz w:val="28"/>
          <w:szCs w:val="28"/>
          <w:lang w:val="en-US" w:eastAsia="zh-CN"/>
        </w:rPr>
        <w:t>义</w:t>
      </w:r>
      <w:r>
        <w:rPr>
          <w:rFonts w:hint="eastAsia" w:ascii="宋体" w:hAnsi="宋体" w:eastAsia="宋体" w:cs="宋体"/>
          <w:sz w:val="28"/>
          <w:szCs w:val="28"/>
        </w:rPr>
        <w:t>务教育，促进基础教育发展。</w:t>
      </w:r>
    </w:p>
    <w:p>
      <w:pPr>
        <w:pStyle w:val="2"/>
        <w:pageBreakBefore w:val="0"/>
        <w:widowControl w:val="0"/>
        <w:kinsoku/>
        <w:wordWrap/>
        <w:overflowPunct/>
        <w:topLinePunct w:val="0"/>
        <w:autoSpaceDE/>
        <w:autoSpaceDN/>
        <w:bidi w:val="0"/>
        <w:adjustRightInd/>
        <w:snapToGrid/>
        <w:spacing w:before="93" w:line="240" w:lineRule="auto"/>
        <w:ind w:firstLine="588" w:firstLineChars="210"/>
        <w:textAlignment w:val="auto"/>
        <w:outlineLvl w:val="2"/>
        <w:rPr>
          <w:rFonts w:hint="eastAsia" w:ascii="宋体" w:hAnsi="宋体" w:eastAsia="宋体" w:cs="宋体"/>
          <w:bCs/>
          <w:sz w:val="28"/>
          <w:szCs w:val="28"/>
        </w:rPr>
      </w:pPr>
      <w:r>
        <w:rPr>
          <w:rFonts w:hint="eastAsia" w:ascii="宋体" w:hAnsi="宋体" w:eastAsia="宋体" w:cs="宋体"/>
          <w:bCs/>
          <w:sz w:val="28"/>
          <w:szCs w:val="28"/>
        </w:rPr>
        <w:t>（二）202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剑阁县</w:t>
      </w:r>
      <w:r>
        <w:rPr>
          <w:rFonts w:hint="eastAsia" w:ascii="宋体" w:hAnsi="宋体" w:eastAsia="宋体" w:cs="宋体"/>
          <w:sz w:val="28"/>
          <w:szCs w:val="28"/>
          <w:lang w:eastAsia="zh-CN"/>
        </w:rPr>
        <w:t>时古小学校</w:t>
      </w:r>
      <w:r>
        <w:rPr>
          <w:rFonts w:hint="eastAsia" w:ascii="宋体" w:hAnsi="宋体" w:eastAsia="宋体" w:cs="宋体"/>
          <w:sz w:val="28"/>
          <w:szCs w:val="28"/>
        </w:rPr>
        <w:t>根据预算法的规定，全年按时完成</w:t>
      </w:r>
      <w:r>
        <w:rPr>
          <w:rFonts w:hint="eastAsia" w:ascii="宋体" w:hAnsi="宋体" w:eastAsia="宋体" w:cs="宋体"/>
          <w:sz w:val="28"/>
          <w:szCs w:val="28"/>
          <w:lang w:eastAsia="zh-CN"/>
        </w:rPr>
        <w:t>202</w:t>
      </w:r>
      <w:r>
        <w:rPr>
          <w:rFonts w:hint="eastAsia" w:ascii="宋体" w:hAnsi="宋体" w:cs="宋体"/>
          <w:sz w:val="28"/>
          <w:szCs w:val="28"/>
          <w:lang w:val="en-US" w:eastAsia="zh-CN"/>
        </w:rPr>
        <w:t>2</w:t>
      </w:r>
      <w:r>
        <w:rPr>
          <w:rFonts w:hint="eastAsia" w:ascii="宋体" w:hAnsi="宋体" w:eastAsia="宋体" w:cs="宋体"/>
          <w:sz w:val="28"/>
          <w:szCs w:val="28"/>
        </w:rPr>
        <w:t>年部门预算和决算。我校以党的</w:t>
      </w:r>
      <w:r>
        <w:rPr>
          <w:rFonts w:hint="eastAsia" w:ascii="宋体" w:hAnsi="宋体" w:eastAsia="宋体" w:cs="宋体"/>
          <w:sz w:val="28"/>
          <w:szCs w:val="28"/>
          <w:lang w:eastAsia="zh-CN"/>
        </w:rPr>
        <w:t>十九</w:t>
      </w:r>
      <w:r>
        <w:rPr>
          <w:rFonts w:hint="eastAsia" w:ascii="宋体" w:hAnsi="宋体" w:eastAsia="宋体" w:cs="宋体"/>
          <w:sz w:val="28"/>
          <w:szCs w:val="28"/>
        </w:rPr>
        <w:t>大精神为指针，坚持科学发展观，认真落实市、县教育工作会议精神和要求，在上级教育部门的正确领导下，</w:t>
      </w:r>
      <w:r>
        <w:rPr>
          <w:rFonts w:hint="eastAsia" w:ascii="宋体" w:hAnsi="宋体" w:eastAsia="宋体" w:cs="宋体"/>
          <w:sz w:val="28"/>
          <w:szCs w:val="28"/>
          <w:lang w:eastAsia="zh-CN"/>
        </w:rPr>
        <w:t>我校</w:t>
      </w:r>
      <w:r>
        <w:rPr>
          <w:rFonts w:hint="eastAsia" w:ascii="宋体" w:hAnsi="宋体" w:eastAsia="宋体" w:cs="宋体"/>
          <w:sz w:val="28"/>
          <w:szCs w:val="28"/>
        </w:rPr>
        <w:t>全面推进学校素质教育，加快教育现代化步伐，加大教育教学改革力度，加强师资队伍建设，积极实施</w:t>
      </w:r>
      <w:r>
        <w:rPr>
          <w:rFonts w:hint="eastAsia" w:ascii="宋体" w:hAnsi="宋体" w:eastAsia="宋体" w:cs="宋体"/>
          <w:sz w:val="28"/>
          <w:szCs w:val="28"/>
          <w:lang w:eastAsia="zh-CN"/>
        </w:rPr>
        <w:t>课题研究</w:t>
      </w:r>
      <w:r>
        <w:rPr>
          <w:rFonts w:hint="eastAsia" w:ascii="宋体" w:hAnsi="宋体" w:eastAsia="宋体" w:cs="宋体"/>
          <w:sz w:val="28"/>
          <w:szCs w:val="28"/>
        </w:rPr>
        <w:t>，努力构筑教育发展新平台，不断提升学校办学层次。一年来，在全体师生的共同努力下，各项工作得以顺利开展，并取得了可喜的成绩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333333"/>
          <w:sz w:val="28"/>
          <w:szCs w:val="28"/>
        </w:rPr>
        <w:t>202</w:t>
      </w:r>
      <w:r>
        <w:rPr>
          <w:rFonts w:hint="eastAsia" w:ascii="宋体" w:hAnsi="宋体" w:cs="宋体"/>
          <w:color w:val="333333"/>
          <w:sz w:val="28"/>
          <w:szCs w:val="28"/>
          <w:lang w:val="en-US" w:eastAsia="zh-CN"/>
        </w:rPr>
        <w:t>2</w:t>
      </w:r>
      <w:r>
        <w:rPr>
          <w:rFonts w:hint="eastAsia" w:ascii="宋体" w:hAnsi="宋体" w:eastAsia="宋体" w:cs="宋体"/>
          <w:color w:val="333333"/>
          <w:sz w:val="28"/>
          <w:szCs w:val="28"/>
        </w:rPr>
        <w:t>年学校进一步加强各种制度建立、完善，使后勤管理工作进一步规范，提高服务工作实效。认真开展专题活动，加强师生安全教育。与派出所及友邻单位共建，加强周边环境治理。加强校园协警管理和护校</w:t>
      </w:r>
      <w:r>
        <w:rPr>
          <w:rFonts w:hint="eastAsia" w:ascii="宋体" w:hAnsi="宋体" w:cs="宋体"/>
          <w:color w:val="333333"/>
          <w:sz w:val="28"/>
          <w:szCs w:val="28"/>
          <w:lang w:eastAsia="zh-CN"/>
        </w:rPr>
        <w:t>队伍</w:t>
      </w:r>
      <w:r>
        <w:rPr>
          <w:rFonts w:hint="eastAsia" w:ascii="宋体" w:hAnsi="宋体" w:eastAsia="宋体" w:cs="宋体"/>
          <w:color w:val="333333"/>
          <w:sz w:val="28"/>
          <w:szCs w:val="28"/>
        </w:rPr>
        <w:t>建设，及时调整人员，保证物资配备，保障了校园不受外来干扰和侵害。加强隐患的排查和整改。顺利完成了202</w:t>
      </w:r>
      <w:r>
        <w:rPr>
          <w:rFonts w:hint="eastAsia" w:ascii="宋体" w:hAnsi="宋体" w:cs="宋体"/>
          <w:color w:val="333333"/>
          <w:sz w:val="28"/>
          <w:szCs w:val="28"/>
          <w:lang w:val="en-US" w:eastAsia="zh-CN"/>
        </w:rPr>
        <w:t>2</w:t>
      </w:r>
      <w:r>
        <w:rPr>
          <w:rFonts w:hint="eastAsia" w:ascii="宋体" w:hAnsi="宋体" w:eastAsia="宋体" w:cs="宋体"/>
          <w:color w:val="333333"/>
          <w:sz w:val="28"/>
          <w:szCs w:val="28"/>
        </w:rPr>
        <w:t>年学校各项教学目标任务，同时配合政府完成了本年度</w:t>
      </w:r>
      <w:r>
        <w:rPr>
          <w:rFonts w:hint="eastAsia" w:ascii="宋体" w:hAnsi="宋体" w:cs="宋体"/>
          <w:color w:val="333333"/>
          <w:sz w:val="28"/>
          <w:szCs w:val="28"/>
          <w:lang w:eastAsia="zh-CN"/>
        </w:rPr>
        <w:t>脱贫攻坚</w:t>
      </w:r>
      <w:r>
        <w:rPr>
          <w:rFonts w:hint="eastAsia" w:ascii="宋体" w:hAnsi="宋体" w:eastAsia="宋体" w:cs="宋体"/>
          <w:color w:val="333333"/>
          <w:sz w:val="28"/>
          <w:szCs w:val="28"/>
        </w:rPr>
        <w:t>任务。</w:t>
      </w:r>
    </w:p>
    <w:p>
      <w:pPr>
        <w:pStyle w:val="4"/>
        <w:pageBreakBefore w:val="0"/>
        <w:widowControl w:val="0"/>
        <w:numPr>
          <w:ilvl w:val="0"/>
          <w:numId w:val="2"/>
        </w:numPr>
        <w:kinsoku/>
        <w:wordWrap/>
        <w:overflowPunct/>
        <w:topLinePunct w:val="0"/>
        <w:autoSpaceDE/>
        <w:autoSpaceDN/>
        <w:bidi w:val="0"/>
        <w:adjustRightInd/>
        <w:snapToGrid/>
        <w:spacing w:line="240" w:lineRule="auto"/>
        <w:jc w:val="left"/>
        <w:textAlignment w:val="auto"/>
        <w:rPr>
          <w:rStyle w:val="31"/>
          <w:rFonts w:hint="eastAsia" w:ascii="宋体" w:hAnsi="宋体" w:eastAsia="宋体" w:cs="宋体"/>
          <w:b/>
          <w:bCs w:val="0"/>
          <w:sz w:val="28"/>
          <w:szCs w:val="28"/>
        </w:rPr>
      </w:pPr>
      <w:bookmarkStart w:id="20" w:name="_Toc15377200"/>
      <w:bookmarkStart w:id="21" w:name="_Toc15396601"/>
      <w:r>
        <w:rPr>
          <w:rFonts w:hint="eastAsia" w:ascii="宋体" w:hAnsi="宋体" w:eastAsia="宋体" w:cs="宋体"/>
          <w:b/>
          <w:bCs w:val="0"/>
          <w:sz w:val="28"/>
          <w:szCs w:val="28"/>
        </w:rPr>
        <w:t>机</w:t>
      </w:r>
      <w:r>
        <w:rPr>
          <w:rStyle w:val="31"/>
          <w:rFonts w:hint="eastAsia" w:ascii="宋体" w:hAnsi="宋体" w:eastAsia="宋体" w:cs="宋体"/>
          <w:b/>
          <w:bCs w:val="0"/>
          <w:sz w:val="28"/>
          <w:szCs w:val="28"/>
        </w:rPr>
        <w:t>构设置</w:t>
      </w:r>
      <w:bookmarkEnd w:id="20"/>
      <w:bookmarkEnd w:id="21"/>
    </w:p>
    <w:p>
      <w:pPr>
        <w:pStyle w:val="4"/>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剑阁县</w:t>
      </w:r>
      <w:r>
        <w:rPr>
          <w:rFonts w:hint="eastAsia" w:ascii="宋体" w:hAnsi="宋体" w:eastAsia="宋体" w:cs="宋体"/>
          <w:b w:val="0"/>
          <w:bCs w:val="0"/>
          <w:sz w:val="28"/>
          <w:szCs w:val="28"/>
          <w:lang w:eastAsia="zh-CN"/>
        </w:rPr>
        <w:t>时古小学校</w:t>
      </w:r>
      <w:r>
        <w:rPr>
          <w:rFonts w:hint="eastAsia" w:ascii="宋体" w:hAnsi="宋体" w:eastAsia="宋体" w:cs="宋体"/>
          <w:b w:val="0"/>
          <w:bCs w:val="0"/>
          <w:sz w:val="28"/>
          <w:szCs w:val="28"/>
        </w:rPr>
        <w:t>独立编制机构数1个，独立核算机构数1个，全年编制机构数和独立核算机构数无变化。</w:t>
      </w:r>
    </w:p>
    <w:p>
      <w:pPr>
        <w:pStyle w:val="4"/>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无纳入剑阁县时古小学校 2022年度部门决算编制范围的二级预算单位。 </w:t>
      </w:r>
    </w:p>
    <w:p>
      <w:pPr>
        <w:pStyle w:val="4"/>
        <w:rPr>
          <w:rFonts w:ascii="黑体" w:hAnsi="黑体" w:eastAsia="黑体"/>
          <w:b w:val="0"/>
        </w:rPr>
      </w:pPr>
    </w:p>
    <w:bookmarkEnd w:id="14"/>
    <w:bookmarkEnd w:id="15"/>
    <w:p>
      <w:pPr>
        <w:widowControl/>
        <w:jc w:val="left"/>
        <w:rPr>
          <w:rStyle w:val="25"/>
          <w:rFonts w:ascii="黑体" w:hAnsi="黑体" w:eastAsia="黑体"/>
          <w:b w:val="0"/>
          <w:bCs/>
        </w:rPr>
      </w:pPr>
      <w:bookmarkStart w:id="22" w:name="_Toc15377204"/>
      <w:bookmarkStart w:id="23" w:name="_Toc15396602"/>
      <w:r>
        <w:rPr>
          <w:rFonts w:hint="eastAsia" w:ascii="黑体" w:hAnsi="黑体" w:eastAsia="黑体"/>
          <w:b w:val="0"/>
          <w:sz w:val="44"/>
          <w:szCs w:val="44"/>
        </w:rPr>
        <w:t>第二部分 2022年度</w:t>
      </w:r>
      <w:r>
        <w:rPr>
          <w:rStyle w:val="25"/>
          <w:rFonts w:hint="eastAsia" w:ascii="黑体" w:hAnsi="黑体" w:eastAsia="黑体"/>
          <w:b w:val="0"/>
          <w:bCs/>
        </w:rPr>
        <w:t>单位决算情况说明</w:t>
      </w:r>
      <w:bookmarkEnd w:id="22"/>
      <w:bookmarkEnd w:id="23"/>
    </w:p>
    <w:p/>
    <w:p>
      <w:pPr>
        <w:pStyle w:val="24"/>
        <w:numPr>
          <w:ilvl w:val="0"/>
          <w:numId w:val="3"/>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p>
    <w:p>
      <w:pPr>
        <w:spacing w:line="240" w:lineRule="auto"/>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195.76</w:t>
      </w:r>
      <w:r>
        <w:rPr>
          <w:rFonts w:hint="eastAsia" w:ascii="仿宋" w:hAnsi="仿宋" w:eastAsia="仿宋"/>
          <w:sz w:val="32"/>
          <w:szCs w:val="32"/>
        </w:rPr>
        <w:t>万元。与2021年相比，收、支总计</w:t>
      </w:r>
      <w:r>
        <w:rPr>
          <w:rFonts w:hint="eastAsia" w:ascii="仿宋" w:hAnsi="仿宋" w:eastAsia="仿宋"/>
          <w:sz w:val="32"/>
          <w:szCs w:val="32"/>
          <w:lang w:val="en-US" w:eastAsia="zh-CN"/>
        </w:rPr>
        <w:t>各</w:t>
      </w:r>
      <w:r>
        <w:rPr>
          <w:rFonts w:hint="eastAsia" w:ascii="仿宋" w:hAnsi="仿宋" w:eastAsia="仿宋"/>
          <w:sz w:val="32"/>
          <w:szCs w:val="32"/>
        </w:rPr>
        <w:t>减少</w:t>
      </w:r>
      <w:r>
        <w:rPr>
          <w:rFonts w:hint="eastAsia" w:ascii="仿宋" w:hAnsi="仿宋" w:eastAsia="仿宋"/>
          <w:sz w:val="32"/>
          <w:szCs w:val="32"/>
          <w:lang w:val="en-US" w:eastAsia="zh-CN"/>
        </w:rPr>
        <w:t>41.37</w:t>
      </w:r>
      <w:r>
        <w:rPr>
          <w:rFonts w:hint="eastAsia" w:ascii="仿宋" w:hAnsi="仿宋" w:eastAsia="仿宋"/>
          <w:sz w:val="32"/>
          <w:szCs w:val="32"/>
        </w:rPr>
        <w:t>万元，下降</w:t>
      </w:r>
      <w:r>
        <w:rPr>
          <w:rFonts w:hint="eastAsia" w:ascii="仿宋" w:hAnsi="仿宋" w:eastAsia="仿宋"/>
          <w:sz w:val="32"/>
          <w:szCs w:val="32"/>
          <w:lang w:val="en-US" w:eastAsia="zh-CN"/>
        </w:rPr>
        <w:t>17.45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退休教师一次性补助减少、学校撤并经费减少等</w:t>
      </w:r>
      <w:r>
        <w:rPr>
          <w:rFonts w:hint="eastAsia" w:ascii="仿宋" w:hAnsi="仿宋" w:eastAsia="仿宋"/>
          <w:sz w:val="32"/>
          <w:szCs w:val="32"/>
        </w:rPr>
        <w:t>。</w: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195.76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195.76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hint="eastAsia" w:ascii="仿宋" w:hAnsi="仿宋" w:eastAsia="仿宋"/>
          <w:sz w:val="32"/>
          <w:szCs w:val="32"/>
        </w:rPr>
      </w:pPr>
    </w:p>
    <w:p>
      <w:pPr>
        <w:pStyle w:val="2"/>
        <w:rPr>
          <w:rFonts w:ascii="仿宋" w:hAnsi="仿宋" w:eastAsia="仿宋"/>
          <w:sz w:val="32"/>
          <w:szCs w:val="32"/>
        </w:rPr>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195.76</w:t>
      </w:r>
      <w:r>
        <w:rPr>
          <w:rFonts w:hint="eastAsia" w:ascii="仿宋" w:hAnsi="仿宋" w:eastAsia="仿宋"/>
          <w:sz w:val="32"/>
          <w:szCs w:val="32"/>
        </w:rPr>
        <w:t>万元，其中：基本支出</w:t>
      </w:r>
      <w:r>
        <w:rPr>
          <w:rFonts w:hint="eastAsia" w:ascii="仿宋" w:hAnsi="仿宋" w:eastAsia="仿宋"/>
          <w:sz w:val="32"/>
          <w:szCs w:val="32"/>
          <w:lang w:val="en-US" w:eastAsia="zh-CN"/>
        </w:rPr>
        <w:t>195.76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pPr>
    </w:p>
    <w:p>
      <w:pPr>
        <w:pStyle w:val="2"/>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195.76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41.37</w:t>
      </w:r>
      <w:r>
        <w:rPr>
          <w:rFonts w:hint="eastAsia" w:ascii="仿宋" w:hAnsi="仿宋" w:eastAsia="仿宋"/>
          <w:sz w:val="32"/>
          <w:szCs w:val="32"/>
        </w:rPr>
        <w:t>万元，下降</w:t>
      </w:r>
      <w:r>
        <w:rPr>
          <w:rFonts w:hint="eastAsia" w:ascii="仿宋" w:hAnsi="仿宋" w:eastAsia="仿宋"/>
          <w:sz w:val="32"/>
          <w:szCs w:val="32"/>
          <w:lang w:val="en-US" w:eastAsia="zh-CN"/>
        </w:rPr>
        <w:t>17.45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退休教师一次性补助减少、学校撤并经费减少等。</w:t>
      </w:r>
    </w:p>
    <w:p>
      <w:pPr>
        <w:spacing w:line="600" w:lineRule="exact"/>
        <w:ind w:firstLine="640"/>
        <w:rPr>
          <w:rFonts w:hint="eastAsia" w:ascii="仿宋" w:hAnsi="仿宋" w:eastAsia="仿宋"/>
          <w:sz w:val="32"/>
          <w:szCs w:val="32"/>
          <w:lang w:val="en-US" w:eastAsia="zh-CN"/>
        </w:rPr>
      </w:pPr>
    </w:p>
    <w:p>
      <w:pPr>
        <w:spacing w:line="240" w:lineRule="auto"/>
        <w:ind w:firstLine="0"/>
        <w:rPr>
          <w:rFonts w:hint="eastAsia" w:ascii="仿宋" w:hAnsi="仿宋" w:eastAsia="仿宋"/>
          <w:sz w:val="32"/>
          <w:szCs w:val="32"/>
          <w:lang w:val="en-US" w:eastAsia="zh-CN"/>
        </w:rPr>
      </w:pPr>
      <w:r>
        <w:drawing>
          <wp:inline distT="0" distB="0" distL="114300" distR="114300">
            <wp:extent cx="4747260" cy="3403600"/>
            <wp:effectExtent l="4445" t="4445" r="10795" b="20955"/>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hint="eastAsia" w:ascii="仿宋" w:hAnsi="仿宋" w:eastAsia="仿宋"/>
          <w:sz w:val="32"/>
          <w:szCs w:val="32"/>
          <w:lang w:val="en-US" w:eastAsia="zh-CN"/>
        </w:rPr>
      </w:pP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195.76</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41.37</w:t>
      </w:r>
      <w:r>
        <w:rPr>
          <w:rFonts w:hint="eastAsia" w:ascii="仿宋" w:hAnsi="仿宋" w:eastAsia="仿宋"/>
          <w:sz w:val="32"/>
          <w:szCs w:val="32"/>
        </w:rPr>
        <w:t>万元，下降</w:t>
      </w:r>
      <w:r>
        <w:rPr>
          <w:rFonts w:hint="eastAsia" w:ascii="仿宋" w:hAnsi="仿宋" w:eastAsia="仿宋"/>
          <w:sz w:val="32"/>
          <w:szCs w:val="32"/>
          <w:lang w:val="en-US" w:eastAsia="zh-CN"/>
        </w:rPr>
        <w:t>17.45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退休教师一次性补助减少、学校撤并经费减少等。</w:t>
      </w:r>
    </w:p>
    <w:p>
      <w:pPr>
        <w:spacing w:line="600" w:lineRule="exact"/>
        <w:ind w:firstLine="640" w:firstLineChars="200"/>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r>
        <w:drawing>
          <wp:inline distT="0" distB="0" distL="114300" distR="114300">
            <wp:extent cx="4686300" cy="2926715"/>
            <wp:effectExtent l="4445" t="5080" r="14605" b="209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rPr>
          <w:rFonts w:hint="eastAsia" w:ascii="仿宋" w:hAnsi="仿宋" w:eastAsia="仿宋"/>
          <w:sz w:val="32"/>
          <w:szCs w:val="32"/>
          <w:lang w:val="en-US" w:eastAsia="zh-CN"/>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0"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195.76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b/>
          <w:sz w:val="32"/>
          <w:szCs w:val="32"/>
          <w:lang w:val="en-US" w:eastAsia="zh-CN"/>
        </w:rPr>
        <w:t>162.27</w:t>
      </w:r>
      <w:r>
        <w:rPr>
          <w:rFonts w:hint="eastAsia" w:ascii="仿宋" w:hAnsi="仿宋" w:eastAsia="仿宋"/>
          <w:sz w:val="32"/>
          <w:szCs w:val="32"/>
        </w:rPr>
        <w:t>万元，占</w:t>
      </w:r>
      <w:r>
        <w:rPr>
          <w:rFonts w:hint="eastAsia" w:ascii="仿宋" w:hAnsi="仿宋" w:eastAsia="仿宋"/>
          <w:sz w:val="32"/>
          <w:szCs w:val="32"/>
          <w:lang w:val="en-US" w:eastAsia="zh-CN"/>
        </w:rPr>
        <w:t>82.89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14.89</w:t>
      </w:r>
      <w:r>
        <w:rPr>
          <w:rFonts w:hint="eastAsia" w:ascii="仿宋" w:hAnsi="仿宋" w:eastAsia="仿宋"/>
          <w:sz w:val="32"/>
          <w:szCs w:val="32"/>
        </w:rPr>
        <w:t>万元，占</w:t>
      </w:r>
      <w:r>
        <w:rPr>
          <w:rFonts w:hint="eastAsia" w:ascii="仿宋" w:hAnsi="仿宋" w:eastAsia="仿宋"/>
          <w:sz w:val="32"/>
          <w:szCs w:val="32"/>
          <w:lang w:val="en-US" w:eastAsia="zh-CN"/>
        </w:rPr>
        <w:t>7.61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7.44</w:t>
      </w:r>
      <w:r>
        <w:rPr>
          <w:rFonts w:hint="eastAsia" w:ascii="仿宋" w:hAnsi="仿宋" w:eastAsia="仿宋"/>
          <w:sz w:val="32"/>
          <w:szCs w:val="32"/>
        </w:rPr>
        <w:t>万元，占</w:t>
      </w:r>
      <w:r>
        <w:rPr>
          <w:rFonts w:hint="eastAsia" w:ascii="仿宋" w:hAnsi="仿宋" w:eastAsia="仿宋"/>
          <w:sz w:val="32"/>
          <w:szCs w:val="32"/>
          <w:lang w:val="en-US" w:eastAsia="zh-CN"/>
        </w:rPr>
        <w:t>3.8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11.16</w:t>
      </w:r>
      <w:r>
        <w:rPr>
          <w:rFonts w:hint="eastAsia" w:ascii="仿宋" w:hAnsi="仿宋" w:eastAsia="仿宋"/>
          <w:sz w:val="32"/>
          <w:szCs w:val="32"/>
        </w:rPr>
        <w:t>万元，占</w:t>
      </w:r>
      <w:r>
        <w:rPr>
          <w:rFonts w:hint="eastAsia" w:ascii="仿宋" w:hAnsi="仿宋" w:eastAsia="仿宋"/>
          <w:sz w:val="32"/>
          <w:szCs w:val="32"/>
          <w:lang w:val="en-US" w:eastAsia="zh-CN"/>
        </w:rPr>
        <w:t>5.7</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b/>
          <w:sz w:val="32"/>
          <w:szCs w:val="32"/>
        </w:rPr>
      </w:pPr>
    </w:p>
    <w:p>
      <w:pPr>
        <w:pStyle w:val="2"/>
        <w:rPr>
          <w:rFonts w:hint="eastAsia" w:ascii="仿宋" w:hAnsi="仿宋" w:eastAsia="仿宋"/>
          <w:b/>
          <w:sz w:val="32"/>
          <w:szCs w:val="32"/>
        </w:rPr>
      </w:pPr>
      <w:r>
        <w:drawing>
          <wp:inline distT="0" distB="0" distL="114300" distR="114300">
            <wp:extent cx="4605020" cy="2743200"/>
            <wp:effectExtent l="4445" t="4445" r="1968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hint="eastAsia" w:ascii="仿宋" w:hAnsi="仿宋" w:eastAsia="仿宋"/>
          <w:b/>
          <w:sz w:val="32"/>
          <w:szCs w:val="32"/>
        </w:rPr>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0"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0" w:firstLineChars="200"/>
        <w:outlineLvl w:val="2"/>
        <w:rPr>
          <w:rFonts w:ascii="仿宋" w:hAnsi="仿宋" w:eastAsia="仿宋"/>
          <w:sz w:val="32"/>
          <w:szCs w:val="32"/>
        </w:rPr>
      </w:pPr>
      <w:bookmarkStart w:id="37" w:name="_Toc15377213"/>
      <w:bookmarkStart w:id="38" w:name="_Toc15378460"/>
      <w:bookmarkStart w:id="39"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195.76</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7"/>
      <w:bookmarkEnd w:id="38"/>
      <w:bookmarkEnd w:id="39"/>
    </w:p>
    <w:p>
      <w:pPr>
        <w:spacing w:line="600" w:lineRule="exact"/>
        <w:ind w:firstLine="640" w:firstLineChars="200"/>
        <w:rPr>
          <w:rFonts w:hint="eastAsia" w:ascii="仿宋" w:hAnsi="仿宋" w:eastAsia="仿宋"/>
          <w:b/>
          <w:sz w:val="32"/>
          <w:szCs w:val="32"/>
          <w:lang w:val="en-US" w:eastAsia="zh-CN"/>
        </w:rPr>
      </w:pPr>
      <w:r>
        <w:rPr>
          <w:rStyle w:val="14"/>
          <w:rFonts w:ascii="仿宋" w:hAnsi="仿宋" w:eastAsia="仿宋"/>
          <w:bCs/>
          <w:sz w:val="32"/>
          <w:szCs w:val="32"/>
        </w:rPr>
        <w:t>1.</w:t>
      </w:r>
      <w:r>
        <w:rPr>
          <w:rStyle w:val="14"/>
          <w:rFonts w:hint="eastAsia" w:ascii="仿宋" w:hAnsi="仿宋" w:eastAsia="仿宋"/>
          <w:bCs/>
          <w:sz w:val="32"/>
          <w:szCs w:val="32"/>
        </w:rPr>
        <w:t>一般公共服务</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14"/>
          <w:rFonts w:hint="eastAsia" w:ascii="宋体" w:hAnsi="宋体" w:eastAsia="宋体" w:cs="宋体"/>
          <w:b w:val="0"/>
          <w:bCs/>
          <w:color w:val="000000"/>
          <w:sz w:val="28"/>
          <w:szCs w:val="28"/>
        </w:rPr>
      </w:pPr>
      <w:r>
        <w:rPr>
          <w:rStyle w:val="14"/>
          <w:rFonts w:ascii="仿宋" w:hAnsi="仿宋" w:eastAsia="仿宋"/>
          <w:bCs/>
          <w:sz w:val="32"/>
          <w:szCs w:val="32"/>
        </w:rPr>
        <w:t>2.</w:t>
      </w:r>
      <w:r>
        <w:rPr>
          <w:rStyle w:val="14"/>
          <w:rFonts w:hint="eastAsia" w:ascii="宋体" w:hAnsi="宋体" w:eastAsia="宋体" w:cs="宋体"/>
          <w:bCs/>
          <w:color w:val="000000"/>
          <w:sz w:val="28"/>
          <w:szCs w:val="28"/>
        </w:rPr>
        <w:t>教育（类）</w:t>
      </w:r>
      <w:r>
        <w:rPr>
          <w:rStyle w:val="14"/>
          <w:rFonts w:hint="eastAsia" w:ascii="宋体" w:hAnsi="宋体" w:eastAsia="宋体" w:cs="宋体"/>
          <w:bCs/>
          <w:color w:val="000000"/>
          <w:sz w:val="28"/>
          <w:szCs w:val="28"/>
          <w:lang w:eastAsia="zh-CN"/>
        </w:rPr>
        <w:t>普通教育</w:t>
      </w:r>
      <w:r>
        <w:rPr>
          <w:rStyle w:val="14"/>
          <w:rFonts w:hint="eastAsia" w:ascii="宋体" w:hAnsi="宋体" w:eastAsia="宋体" w:cs="宋体"/>
          <w:bCs/>
          <w:color w:val="000000"/>
          <w:sz w:val="28"/>
          <w:szCs w:val="28"/>
        </w:rPr>
        <w:t>（款）</w:t>
      </w:r>
      <w:r>
        <w:rPr>
          <w:rStyle w:val="14"/>
          <w:rFonts w:hint="eastAsia" w:ascii="宋体" w:hAnsi="宋体" w:eastAsia="宋体" w:cs="宋体"/>
          <w:bCs/>
          <w:color w:val="000000"/>
          <w:sz w:val="28"/>
          <w:szCs w:val="28"/>
          <w:lang w:eastAsia="zh-CN"/>
        </w:rPr>
        <w:t>学前教育</w:t>
      </w:r>
      <w:r>
        <w:rPr>
          <w:rStyle w:val="14"/>
          <w:rFonts w:hint="eastAsia" w:ascii="宋体" w:hAnsi="宋体" w:eastAsia="宋体" w:cs="宋体"/>
          <w:bCs/>
          <w:color w:val="000000"/>
          <w:sz w:val="28"/>
          <w:szCs w:val="28"/>
        </w:rPr>
        <w:t>（项）</w:t>
      </w:r>
      <w:r>
        <w:rPr>
          <w:rStyle w:val="14"/>
          <w:rFonts w:hint="eastAsia" w:ascii="宋体" w:hAnsi="宋体" w:cs="宋体"/>
          <w:bCs/>
          <w:color w:val="000000"/>
          <w:sz w:val="28"/>
          <w:szCs w:val="28"/>
          <w:lang w:eastAsia="zh-CN"/>
        </w:rPr>
        <w:t>：</w:t>
      </w:r>
      <w:r>
        <w:rPr>
          <w:rStyle w:val="14"/>
          <w:rFonts w:hint="eastAsia" w:ascii="宋体" w:hAnsi="宋体" w:eastAsia="宋体" w:cs="宋体"/>
          <w:b w:val="0"/>
          <w:bCs/>
          <w:color w:val="000000"/>
          <w:sz w:val="28"/>
          <w:szCs w:val="28"/>
        </w:rPr>
        <w:t xml:space="preserve"> 支出决算为</w:t>
      </w:r>
      <w:r>
        <w:rPr>
          <w:rStyle w:val="14"/>
          <w:rFonts w:hint="eastAsia" w:ascii="宋体" w:hAnsi="宋体" w:cs="宋体"/>
          <w:b w:val="0"/>
          <w:bCs/>
          <w:color w:val="000000"/>
          <w:sz w:val="28"/>
          <w:szCs w:val="28"/>
          <w:lang w:val="en-US" w:eastAsia="zh-CN"/>
        </w:rPr>
        <w:t>5.01</w:t>
      </w:r>
      <w:r>
        <w:rPr>
          <w:rStyle w:val="14"/>
          <w:rFonts w:hint="eastAsia" w:ascii="宋体" w:hAnsi="宋体" w:eastAsia="宋体" w:cs="宋体"/>
          <w:b w:val="0"/>
          <w:bCs/>
          <w:color w:val="000000"/>
          <w:sz w:val="28"/>
          <w:szCs w:val="28"/>
        </w:rPr>
        <w:t>万元，完成预算</w:t>
      </w:r>
      <w:r>
        <w:rPr>
          <w:rStyle w:val="14"/>
          <w:rFonts w:hint="eastAsia" w:ascii="宋体" w:hAnsi="宋体" w:eastAsia="宋体" w:cs="宋体"/>
          <w:b w:val="0"/>
          <w:bCs/>
          <w:color w:val="000000"/>
          <w:sz w:val="28"/>
          <w:szCs w:val="28"/>
          <w:lang w:val="en-US" w:eastAsia="zh-CN"/>
        </w:rPr>
        <w:t>100</w:t>
      </w:r>
      <w:r>
        <w:rPr>
          <w:rStyle w:val="14"/>
          <w:rFonts w:hint="eastAsia" w:ascii="宋体" w:hAnsi="宋体" w:eastAsia="宋体" w:cs="宋体"/>
          <w:b w:val="0"/>
          <w:bCs/>
          <w:color w:val="000000"/>
          <w:sz w:val="28"/>
          <w:szCs w:val="28"/>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Style w:val="14"/>
          <w:rFonts w:hint="eastAsia" w:ascii="宋体" w:hAnsi="宋体" w:eastAsia="宋体" w:cs="宋体"/>
          <w:b w:val="0"/>
          <w:bCs/>
          <w:color w:val="000000"/>
          <w:sz w:val="28"/>
          <w:szCs w:val="28"/>
          <w:lang w:eastAsia="zh-CN"/>
        </w:rPr>
      </w:pPr>
      <w:r>
        <w:rPr>
          <w:rStyle w:val="14"/>
          <w:rFonts w:hint="eastAsia" w:ascii="宋体" w:hAnsi="宋体" w:eastAsia="宋体" w:cs="宋体"/>
          <w:bCs/>
          <w:color w:val="000000"/>
          <w:sz w:val="28"/>
          <w:szCs w:val="28"/>
          <w:lang w:val="en-US" w:eastAsia="zh-CN"/>
        </w:rPr>
        <w:t>3</w:t>
      </w:r>
      <w:r>
        <w:rPr>
          <w:rStyle w:val="14"/>
          <w:rFonts w:hint="eastAsia" w:ascii="宋体" w:hAnsi="宋体" w:eastAsia="宋体" w:cs="宋体"/>
          <w:bCs/>
          <w:color w:val="000000"/>
          <w:sz w:val="28"/>
          <w:szCs w:val="28"/>
        </w:rPr>
        <w:t>.教育（类）</w:t>
      </w:r>
      <w:r>
        <w:rPr>
          <w:rStyle w:val="14"/>
          <w:rFonts w:hint="eastAsia" w:ascii="宋体" w:hAnsi="宋体" w:eastAsia="宋体" w:cs="宋体"/>
          <w:bCs/>
          <w:color w:val="000000"/>
          <w:sz w:val="28"/>
          <w:szCs w:val="28"/>
          <w:lang w:eastAsia="zh-CN"/>
        </w:rPr>
        <w:t>普通教育</w:t>
      </w:r>
      <w:r>
        <w:rPr>
          <w:rStyle w:val="14"/>
          <w:rFonts w:hint="eastAsia" w:ascii="宋体" w:hAnsi="宋体" w:eastAsia="宋体" w:cs="宋体"/>
          <w:bCs/>
          <w:color w:val="000000"/>
          <w:sz w:val="28"/>
          <w:szCs w:val="28"/>
        </w:rPr>
        <w:t>（款）</w:t>
      </w:r>
      <w:r>
        <w:rPr>
          <w:rStyle w:val="14"/>
          <w:rFonts w:hint="eastAsia" w:ascii="宋体" w:hAnsi="宋体" w:eastAsia="宋体" w:cs="宋体"/>
          <w:bCs/>
          <w:color w:val="000000"/>
          <w:sz w:val="28"/>
          <w:szCs w:val="28"/>
          <w:lang w:eastAsia="zh-CN"/>
        </w:rPr>
        <w:t>小学教育</w:t>
      </w:r>
      <w:r>
        <w:rPr>
          <w:rStyle w:val="14"/>
          <w:rFonts w:hint="eastAsia" w:ascii="宋体" w:hAnsi="宋体" w:eastAsia="宋体" w:cs="宋体"/>
          <w:bCs/>
          <w:color w:val="000000"/>
          <w:sz w:val="28"/>
          <w:szCs w:val="28"/>
        </w:rPr>
        <w:t>（项）</w:t>
      </w:r>
      <w:r>
        <w:rPr>
          <w:rStyle w:val="14"/>
          <w:rFonts w:hint="eastAsia" w:ascii="宋体" w:hAnsi="宋体" w:cs="宋体"/>
          <w:bCs/>
          <w:color w:val="000000"/>
          <w:sz w:val="28"/>
          <w:szCs w:val="28"/>
          <w:lang w:eastAsia="zh-CN"/>
        </w:rPr>
        <w:t>：</w:t>
      </w:r>
      <w:r>
        <w:rPr>
          <w:rStyle w:val="14"/>
          <w:rFonts w:hint="eastAsia" w:ascii="宋体" w:hAnsi="宋体" w:eastAsia="宋体" w:cs="宋体"/>
          <w:b w:val="0"/>
          <w:bCs/>
          <w:color w:val="000000"/>
          <w:sz w:val="28"/>
          <w:szCs w:val="28"/>
        </w:rPr>
        <w:t xml:space="preserve"> 支出决算为</w:t>
      </w:r>
      <w:r>
        <w:rPr>
          <w:rStyle w:val="14"/>
          <w:rFonts w:hint="eastAsia" w:ascii="宋体" w:hAnsi="宋体" w:cs="宋体"/>
          <w:b w:val="0"/>
          <w:bCs/>
          <w:color w:val="000000"/>
          <w:sz w:val="28"/>
          <w:szCs w:val="28"/>
          <w:lang w:val="en-US" w:eastAsia="zh-CN"/>
        </w:rPr>
        <w:t>157.26</w:t>
      </w:r>
      <w:r>
        <w:rPr>
          <w:rStyle w:val="14"/>
          <w:rFonts w:hint="eastAsia" w:ascii="宋体" w:hAnsi="宋体" w:eastAsia="宋体" w:cs="宋体"/>
          <w:b w:val="0"/>
          <w:bCs/>
          <w:color w:val="000000"/>
          <w:sz w:val="28"/>
          <w:szCs w:val="28"/>
        </w:rPr>
        <w:t>万元，完成预算</w:t>
      </w:r>
      <w:r>
        <w:rPr>
          <w:rStyle w:val="14"/>
          <w:rFonts w:hint="eastAsia" w:ascii="宋体" w:hAnsi="宋体" w:eastAsia="宋体" w:cs="宋体"/>
          <w:b w:val="0"/>
          <w:bCs/>
          <w:color w:val="000000"/>
          <w:sz w:val="28"/>
          <w:szCs w:val="28"/>
          <w:lang w:val="en-US" w:eastAsia="zh-CN"/>
        </w:rPr>
        <w:t>100</w:t>
      </w:r>
      <w:r>
        <w:rPr>
          <w:rStyle w:val="14"/>
          <w:rFonts w:hint="eastAsia" w:ascii="宋体" w:hAnsi="宋体" w:eastAsia="宋体" w:cs="宋体"/>
          <w:b w:val="0"/>
          <w:bCs/>
          <w:color w:val="000000"/>
          <w:sz w:val="28"/>
          <w:szCs w:val="28"/>
        </w:rPr>
        <w:t>%</w:t>
      </w:r>
      <w:r>
        <w:rPr>
          <w:rStyle w:val="14"/>
          <w:rFonts w:hint="eastAsia" w:ascii="宋体" w:hAnsi="宋体" w:eastAsia="宋体" w:cs="宋体"/>
          <w:b w:val="0"/>
          <w:bCs/>
          <w:color w:val="000000"/>
          <w:sz w:val="28"/>
          <w:szCs w:val="28"/>
          <w:lang w:eastAsia="zh-CN"/>
        </w:rPr>
        <w:t>，</w:t>
      </w:r>
      <w:r>
        <w:rPr>
          <w:rStyle w:val="14"/>
          <w:rFonts w:hint="eastAsia" w:ascii="宋体" w:hAnsi="宋体" w:eastAsia="宋体" w:cs="宋体"/>
          <w:b w:val="0"/>
          <w:bCs/>
          <w:color w:val="000000"/>
          <w:sz w:val="28"/>
          <w:szCs w:val="28"/>
        </w:rPr>
        <w:t>决算数等于预算数</w:t>
      </w:r>
      <w:r>
        <w:rPr>
          <w:rStyle w:val="14"/>
          <w:rFonts w:hint="eastAsia" w:ascii="宋体" w:hAnsi="宋体" w:eastAsia="宋体" w:cs="宋体"/>
          <w:b w:val="0"/>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color w:val="000000"/>
          <w:sz w:val="28"/>
          <w:szCs w:val="28"/>
        </w:rPr>
      </w:pPr>
      <w:r>
        <w:rPr>
          <w:rStyle w:val="14"/>
          <w:rFonts w:hint="eastAsia" w:ascii="宋体" w:hAnsi="宋体" w:eastAsia="宋体" w:cs="宋体"/>
          <w:bCs/>
          <w:color w:val="000000"/>
          <w:sz w:val="28"/>
          <w:szCs w:val="28"/>
          <w:lang w:val="en-US" w:eastAsia="zh-CN"/>
        </w:rPr>
        <w:t>4</w:t>
      </w:r>
      <w:r>
        <w:rPr>
          <w:rStyle w:val="14"/>
          <w:rFonts w:hint="eastAsia" w:ascii="宋体" w:hAnsi="宋体" w:eastAsia="宋体" w:cs="宋体"/>
          <w:bCs/>
          <w:color w:val="000000"/>
          <w:sz w:val="28"/>
          <w:szCs w:val="28"/>
        </w:rPr>
        <w:t>.社会保障和就业（类）行政事业单位养老（款）机关事业单位基本养老保险缴费（项）</w:t>
      </w:r>
      <w:r>
        <w:rPr>
          <w:rStyle w:val="14"/>
          <w:rFonts w:hint="eastAsia" w:ascii="宋体" w:hAnsi="宋体" w:cs="宋体"/>
          <w:bCs/>
          <w:color w:val="000000"/>
          <w:sz w:val="28"/>
          <w:szCs w:val="28"/>
          <w:lang w:eastAsia="zh-CN"/>
        </w:rPr>
        <w:t>：</w:t>
      </w:r>
      <w:r>
        <w:rPr>
          <w:rStyle w:val="14"/>
          <w:rFonts w:hint="eastAsia" w:ascii="宋体" w:hAnsi="宋体" w:eastAsia="宋体" w:cs="宋体"/>
          <w:b w:val="0"/>
          <w:bCs/>
          <w:color w:val="000000"/>
          <w:sz w:val="28"/>
          <w:szCs w:val="28"/>
        </w:rPr>
        <w:t xml:space="preserve"> 支出决算为</w:t>
      </w:r>
      <w:r>
        <w:rPr>
          <w:rStyle w:val="14"/>
          <w:rFonts w:hint="eastAsia" w:ascii="宋体" w:hAnsi="宋体" w:cs="宋体"/>
          <w:b w:val="0"/>
          <w:bCs/>
          <w:color w:val="000000"/>
          <w:sz w:val="28"/>
          <w:szCs w:val="28"/>
          <w:lang w:val="en-US" w:eastAsia="zh-CN"/>
        </w:rPr>
        <w:t>14.89</w:t>
      </w:r>
      <w:r>
        <w:rPr>
          <w:rStyle w:val="14"/>
          <w:rFonts w:hint="eastAsia" w:ascii="宋体" w:hAnsi="宋体" w:eastAsia="宋体" w:cs="宋体"/>
          <w:b w:val="0"/>
          <w:bCs/>
          <w:color w:val="000000"/>
          <w:sz w:val="28"/>
          <w:szCs w:val="28"/>
        </w:rPr>
        <w:t>万元，完成预算</w:t>
      </w:r>
      <w:r>
        <w:rPr>
          <w:rStyle w:val="14"/>
          <w:rFonts w:hint="eastAsia" w:ascii="宋体" w:hAnsi="宋体" w:eastAsia="宋体" w:cs="宋体"/>
          <w:b w:val="0"/>
          <w:bCs/>
          <w:color w:val="000000"/>
          <w:sz w:val="28"/>
          <w:szCs w:val="28"/>
          <w:lang w:val="en-US" w:eastAsia="zh-CN"/>
        </w:rPr>
        <w:t>100</w:t>
      </w:r>
      <w:r>
        <w:rPr>
          <w:rStyle w:val="14"/>
          <w:rFonts w:hint="eastAsia" w:ascii="宋体" w:hAnsi="宋体" w:eastAsia="宋体" w:cs="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Style w:val="14"/>
          <w:rFonts w:hint="eastAsia" w:ascii="宋体" w:hAnsi="宋体" w:eastAsia="宋体" w:cs="宋体"/>
          <w:b w:val="0"/>
          <w:bCs/>
          <w:color w:val="000000"/>
          <w:sz w:val="28"/>
          <w:szCs w:val="28"/>
        </w:rPr>
      </w:pPr>
      <w:r>
        <w:rPr>
          <w:rStyle w:val="14"/>
          <w:rFonts w:hint="eastAsia" w:ascii="宋体" w:hAnsi="宋体" w:eastAsia="宋体" w:cs="宋体"/>
          <w:bCs/>
          <w:color w:val="000000"/>
          <w:sz w:val="28"/>
          <w:szCs w:val="28"/>
          <w:lang w:val="en-US" w:eastAsia="zh-CN"/>
        </w:rPr>
        <w:t>5</w:t>
      </w:r>
      <w:r>
        <w:rPr>
          <w:rStyle w:val="14"/>
          <w:rFonts w:hint="eastAsia" w:ascii="宋体" w:hAnsi="宋体" w:eastAsia="宋体" w:cs="宋体"/>
          <w:bCs/>
          <w:color w:val="000000"/>
          <w:sz w:val="28"/>
          <w:szCs w:val="28"/>
        </w:rPr>
        <w:t>.</w:t>
      </w:r>
      <w:r>
        <w:rPr>
          <w:rFonts w:hint="eastAsia" w:ascii="宋体" w:hAnsi="宋体" w:eastAsia="宋体" w:cs="宋体"/>
          <w:b/>
          <w:bCs/>
          <w:color w:val="000000"/>
          <w:sz w:val="28"/>
          <w:szCs w:val="28"/>
        </w:rPr>
        <w:t>卫生健康</w:t>
      </w:r>
      <w:r>
        <w:rPr>
          <w:rStyle w:val="14"/>
          <w:rFonts w:hint="eastAsia" w:ascii="宋体" w:hAnsi="宋体" w:eastAsia="宋体" w:cs="宋体"/>
          <w:bCs/>
          <w:color w:val="000000"/>
          <w:sz w:val="28"/>
          <w:szCs w:val="28"/>
        </w:rPr>
        <w:t>（类）行政事业单位医疗（款）事业单位医疗（项）</w:t>
      </w:r>
      <w:r>
        <w:rPr>
          <w:rStyle w:val="14"/>
          <w:rFonts w:hint="eastAsia" w:ascii="宋体" w:hAnsi="宋体" w:cs="宋体"/>
          <w:bCs/>
          <w:color w:val="000000"/>
          <w:sz w:val="28"/>
          <w:szCs w:val="28"/>
          <w:lang w:eastAsia="zh-CN"/>
        </w:rPr>
        <w:t>：</w:t>
      </w:r>
      <w:r>
        <w:rPr>
          <w:rStyle w:val="14"/>
          <w:rFonts w:hint="eastAsia" w:ascii="宋体" w:hAnsi="宋体" w:eastAsia="宋体" w:cs="宋体"/>
          <w:b w:val="0"/>
          <w:bCs/>
          <w:color w:val="000000"/>
          <w:sz w:val="28"/>
          <w:szCs w:val="28"/>
        </w:rPr>
        <w:t>支出决算为</w:t>
      </w:r>
      <w:r>
        <w:rPr>
          <w:rStyle w:val="14"/>
          <w:rFonts w:hint="eastAsia" w:ascii="宋体" w:hAnsi="宋体" w:cs="宋体"/>
          <w:b w:val="0"/>
          <w:bCs/>
          <w:color w:val="000000"/>
          <w:sz w:val="28"/>
          <w:szCs w:val="28"/>
          <w:lang w:val="en-US" w:eastAsia="zh-CN"/>
        </w:rPr>
        <w:t>7.44</w:t>
      </w:r>
      <w:r>
        <w:rPr>
          <w:rStyle w:val="14"/>
          <w:rFonts w:hint="eastAsia" w:ascii="宋体" w:hAnsi="宋体" w:eastAsia="宋体" w:cs="宋体"/>
          <w:b w:val="0"/>
          <w:bCs/>
          <w:color w:val="000000"/>
          <w:sz w:val="28"/>
          <w:szCs w:val="28"/>
        </w:rPr>
        <w:t>万元，完成预算</w:t>
      </w:r>
      <w:r>
        <w:rPr>
          <w:rStyle w:val="14"/>
          <w:rFonts w:hint="eastAsia" w:ascii="宋体" w:hAnsi="宋体" w:eastAsia="宋体" w:cs="宋体"/>
          <w:b w:val="0"/>
          <w:bCs/>
          <w:color w:val="000000"/>
          <w:sz w:val="28"/>
          <w:szCs w:val="28"/>
          <w:lang w:val="en-US" w:eastAsia="zh-CN"/>
        </w:rPr>
        <w:t>100</w:t>
      </w:r>
      <w:r>
        <w:rPr>
          <w:rStyle w:val="14"/>
          <w:rFonts w:hint="eastAsia" w:ascii="宋体" w:hAnsi="宋体" w:eastAsia="宋体" w:cs="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ascii="仿宋" w:hAnsi="仿宋" w:eastAsia="仿宋"/>
          <w:b/>
          <w:sz w:val="32"/>
          <w:szCs w:val="32"/>
        </w:rPr>
      </w:pPr>
      <w:r>
        <w:rPr>
          <w:rStyle w:val="14"/>
          <w:rFonts w:hint="eastAsia" w:ascii="宋体" w:hAnsi="宋体" w:eastAsia="宋体" w:cs="宋体"/>
          <w:bCs/>
          <w:color w:val="000000"/>
          <w:sz w:val="28"/>
          <w:szCs w:val="28"/>
          <w:lang w:val="en-US" w:eastAsia="zh-CN"/>
        </w:rPr>
        <w:t>6</w:t>
      </w:r>
      <w:r>
        <w:rPr>
          <w:rStyle w:val="14"/>
          <w:rFonts w:hint="eastAsia" w:ascii="宋体" w:hAnsi="宋体" w:eastAsia="宋体" w:cs="宋体"/>
          <w:bCs/>
          <w:color w:val="000000"/>
          <w:sz w:val="28"/>
          <w:szCs w:val="28"/>
        </w:rPr>
        <w:t>.</w:t>
      </w:r>
      <w:r>
        <w:rPr>
          <w:rFonts w:hint="eastAsia" w:ascii="宋体" w:hAnsi="宋体" w:eastAsia="宋体" w:cs="宋体"/>
          <w:b/>
          <w:bCs/>
          <w:color w:val="000000"/>
          <w:sz w:val="28"/>
          <w:szCs w:val="28"/>
        </w:rPr>
        <w:t>住房保障支出</w:t>
      </w:r>
      <w:r>
        <w:rPr>
          <w:rStyle w:val="14"/>
          <w:rFonts w:hint="eastAsia" w:ascii="宋体" w:hAnsi="宋体" w:eastAsia="宋体" w:cs="宋体"/>
          <w:bCs/>
          <w:color w:val="000000"/>
          <w:sz w:val="28"/>
          <w:szCs w:val="28"/>
        </w:rPr>
        <w:t>（类）住房改革支出（款）住房公积金（项）</w:t>
      </w:r>
      <w:r>
        <w:rPr>
          <w:rStyle w:val="14"/>
          <w:rFonts w:hint="eastAsia" w:ascii="宋体" w:hAnsi="宋体" w:cs="宋体"/>
          <w:bCs/>
          <w:color w:val="000000"/>
          <w:sz w:val="28"/>
          <w:szCs w:val="28"/>
          <w:lang w:eastAsia="zh-CN"/>
        </w:rPr>
        <w:t>：</w:t>
      </w:r>
      <w:r>
        <w:rPr>
          <w:rStyle w:val="14"/>
          <w:rFonts w:hint="eastAsia" w:ascii="宋体" w:hAnsi="宋体" w:eastAsia="宋体" w:cs="宋体"/>
          <w:b w:val="0"/>
          <w:bCs/>
          <w:color w:val="000000"/>
          <w:sz w:val="28"/>
          <w:szCs w:val="28"/>
        </w:rPr>
        <w:t>支出决算为</w:t>
      </w:r>
      <w:r>
        <w:rPr>
          <w:rStyle w:val="14"/>
          <w:rFonts w:hint="eastAsia" w:ascii="宋体" w:hAnsi="宋体" w:cs="宋体"/>
          <w:b w:val="0"/>
          <w:bCs/>
          <w:color w:val="000000"/>
          <w:sz w:val="28"/>
          <w:szCs w:val="28"/>
          <w:lang w:val="en-US" w:eastAsia="zh-CN"/>
        </w:rPr>
        <w:t>11.16</w:t>
      </w:r>
      <w:r>
        <w:rPr>
          <w:rStyle w:val="14"/>
          <w:rFonts w:hint="eastAsia" w:ascii="宋体" w:hAnsi="宋体" w:eastAsia="宋体" w:cs="宋体"/>
          <w:b w:val="0"/>
          <w:bCs/>
          <w:color w:val="000000"/>
          <w:sz w:val="28"/>
          <w:szCs w:val="28"/>
        </w:rPr>
        <w:t>万元，完成预算</w:t>
      </w:r>
      <w:r>
        <w:rPr>
          <w:rStyle w:val="14"/>
          <w:rFonts w:hint="eastAsia" w:ascii="宋体" w:hAnsi="宋体" w:eastAsia="宋体" w:cs="宋体"/>
          <w:b w:val="0"/>
          <w:bCs/>
          <w:color w:val="000000"/>
          <w:sz w:val="28"/>
          <w:szCs w:val="28"/>
          <w:lang w:val="en-US" w:eastAsia="zh-CN"/>
        </w:rPr>
        <w:t>100</w:t>
      </w:r>
      <w:r>
        <w:rPr>
          <w:rStyle w:val="14"/>
          <w:rFonts w:hint="eastAsia" w:ascii="宋体" w:hAnsi="宋体" w:eastAsia="宋体" w:cs="宋体"/>
          <w:b w:val="0"/>
          <w:bCs/>
          <w:color w:val="000000"/>
          <w:sz w:val="28"/>
          <w:szCs w:val="28"/>
        </w:rPr>
        <w:t>%，决算数等于预算数。</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195.76</w:t>
      </w:r>
      <w:r>
        <w:rPr>
          <w:rFonts w:hint="eastAsia" w:ascii="仿宋" w:hAnsi="仿宋" w:eastAsia="仿宋"/>
          <w:sz w:val="32"/>
          <w:szCs w:val="32"/>
        </w:rPr>
        <w:t>万元，其中：</w:t>
      </w:r>
    </w:p>
    <w:p>
      <w:pPr>
        <w:keepNext w:val="0"/>
        <w:keepLines w:val="0"/>
        <w:pageBreakBefore w:val="0"/>
        <w:widowControl w:val="0"/>
        <w:kinsoku/>
        <w:wordWrap/>
        <w:overflowPunct/>
        <w:topLinePunct w:val="0"/>
        <w:bidi w:val="0"/>
        <w:adjustRightInd/>
        <w:snapToGrid/>
        <w:spacing w:line="240" w:lineRule="auto"/>
        <w:ind w:firstLine="645"/>
        <w:textAlignment w:val="auto"/>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176.48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bidi w:val="0"/>
        <w:adjustRightInd/>
        <w:snapToGrid/>
        <w:spacing w:line="240" w:lineRule="auto"/>
        <w:ind w:firstLine="645"/>
        <w:textAlignment w:val="auto"/>
        <w:rPr>
          <w:rFonts w:hint="eastAsia"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19.28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bidi w:val="0"/>
        <w:adjustRightInd/>
        <w:snapToGrid/>
        <w:spacing w:line="240" w:lineRule="auto"/>
        <w:ind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资本性支出0万元，主要是校舍维修项目支出。</w:t>
      </w:r>
    </w:p>
    <w:p>
      <w:pPr>
        <w:spacing w:line="600" w:lineRule="exact"/>
        <w:ind w:firstLine="645"/>
        <w:rPr>
          <w:rFonts w:ascii="仿宋" w:hAnsi="仿宋" w:eastAsia="仿宋"/>
          <w:sz w:val="32"/>
          <w:szCs w:val="32"/>
        </w:rPr>
      </w:pPr>
    </w:p>
    <w:p>
      <w:pPr>
        <w:spacing w:line="600" w:lineRule="exact"/>
        <w:ind w:firstLine="640"/>
        <w:rPr>
          <w:rFonts w:ascii="仿宋" w:hAnsi="仿宋" w:eastAsia="仿宋"/>
          <w:b/>
          <w:sz w:val="32"/>
          <w:szCs w:val="32"/>
        </w:rPr>
      </w:pP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0.24</w:t>
      </w:r>
      <w:r>
        <w:rPr>
          <w:rFonts w:hint="eastAsia" w:ascii="仿宋" w:hAnsi="仿宋" w:eastAsia="仿宋"/>
          <w:sz w:val="32"/>
          <w:szCs w:val="32"/>
        </w:rPr>
        <w:t>万元，完成预算</w:t>
      </w:r>
      <w:r>
        <w:rPr>
          <w:rFonts w:hint="eastAsia" w:ascii="仿宋" w:hAnsi="仿宋" w:eastAsia="仿宋"/>
          <w:sz w:val="32"/>
          <w:szCs w:val="32"/>
          <w:lang w:val="en-US" w:eastAsia="zh-CN"/>
        </w:rPr>
        <w:t>63.16</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0.24</w:t>
      </w:r>
      <w:r>
        <w:rPr>
          <w:rFonts w:hint="eastAsia" w:ascii="仿宋" w:hAnsi="仿宋" w:eastAsia="仿宋"/>
          <w:sz w:val="32"/>
          <w:szCs w:val="32"/>
        </w:rPr>
        <w:t>万元，下降</w:t>
      </w:r>
      <w:r>
        <w:rPr>
          <w:rFonts w:hint="eastAsia" w:ascii="仿宋" w:hAnsi="仿宋" w:eastAsia="仿宋"/>
          <w:sz w:val="32"/>
          <w:szCs w:val="32"/>
          <w:lang w:val="en-US" w:eastAsia="zh-CN"/>
        </w:rPr>
        <w:t>50</w:t>
      </w:r>
      <w:r>
        <w:rPr>
          <w:rFonts w:hint="eastAsia" w:ascii="仿宋" w:hAnsi="仿宋" w:eastAsia="仿宋"/>
          <w:sz w:val="32"/>
          <w:szCs w:val="32"/>
        </w:rPr>
        <w:t>%。决算数</w:t>
      </w:r>
      <w:r>
        <w:rPr>
          <w:rFonts w:hint="eastAsia" w:ascii="仿宋" w:hAnsi="仿宋" w:eastAsia="仿宋"/>
          <w:sz w:val="32"/>
          <w:szCs w:val="32"/>
          <w:lang w:val="en-US" w:eastAsia="zh-CN"/>
        </w:rPr>
        <w:t>小于</w:t>
      </w:r>
      <w:r>
        <w:rPr>
          <w:rFonts w:hint="eastAsia" w:ascii="仿宋" w:hAnsi="仿宋" w:eastAsia="仿宋"/>
          <w:sz w:val="32"/>
          <w:szCs w:val="32"/>
        </w:rPr>
        <w:t>预算数</w:t>
      </w:r>
      <w:r>
        <w:rPr>
          <w:rFonts w:hint="eastAsia" w:ascii="仿宋" w:hAnsi="仿宋" w:eastAsia="仿宋"/>
          <w:sz w:val="32"/>
          <w:szCs w:val="32"/>
          <w:lang w:eastAsia="zh-CN"/>
        </w:rPr>
        <w:t>，</w:t>
      </w:r>
      <w:r>
        <w:rPr>
          <w:rFonts w:hint="eastAsia" w:ascii="仿宋" w:hAnsi="仿宋" w:eastAsia="仿宋"/>
          <w:sz w:val="32"/>
          <w:szCs w:val="32"/>
          <w:lang w:val="en-US" w:eastAsia="zh-CN"/>
        </w:rPr>
        <w:t>主要原因是学校撤并，公务接待减少</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0.24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r>
        <w:drawing>
          <wp:inline distT="0" distB="0" distL="114300" distR="114300">
            <wp:extent cx="4563110" cy="2654300"/>
            <wp:effectExtent l="4445" t="4445" r="2349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keepNext w:val="0"/>
        <w:keepLines w:val="0"/>
        <w:pageBreakBefore w:val="0"/>
        <w:widowControl w:val="0"/>
        <w:kinsoku/>
        <w:wordWrap/>
        <w:overflowPunct/>
        <w:topLinePunct w:val="0"/>
        <w:bidi w:val="0"/>
        <w:adjustRightInd/>
        <w:snapToGrid/>
        <w:spacing w:line="240" w:lineRule="auto"/>
        <w:ind w:firstLine="640"/>
        <w:textAlignment w:val="auto"/>
        <w:rPr>
          <w:rFonts w:hint="eastAsia" w:ascii="宋体" w:hAnsi="宋体" w:eastAsia="宋体" w:cs="宋体"/>
          <w:b/>
          <w:color w:val="000000"/>
          <w:sz w:val="28"/>
          <w:szCs w:val="28"/>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宋体" w:hAnsi="宋体" w:eastAsia="宋体" w:cs="宋体"/>
          <w:color w:val="000000"/>
          <w:sz w:val="28"/>
          <w:szCs w:val="28"/>
        </w:rPr>
        <w:t>因公出国（境）支出决算比20</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年增加</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万元，增长</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0.24</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63.16</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0.24</w:t>
      </w:r>
      <w:r>
        <w:rPr>
          <w:rFonts w:hint="eastAsia" w:ascii="仿宋_GB2312" w:eastAsia="仿宋_GB2312"/>
          <w:sz w:val="32"/>
          <w:szCs w:val="32"/>
        </w:rPr>
        <w:t>万元，下降</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学校撤并，接待人次减少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0.24</w:t>
      </w:r>
      <w:r>
        <w:rPr>
          <w:rFonts w:hint="eastAsia" w:ascii="仿宋_GB2312" w:eastAsia="仿宋_GB2312"/>
          <w:sz w:val="32"/>
          <w:szCs w:val="32"/>
        </w:rPr>
        <w:t>万元，主要用于</w:t>
      </w:r>
      <w:r>
        <w:rPr>
          <w:rFonts w:hint="eastAsia" w:ascii="仿宋_GB2312" w:eastAsia="仿宋_GB2312" w:cs="仿宋_GB2312"/>
          <w:color w:val="000000"/>
          <w:sz w:val="32"/>
          <w:szCs w:val="32"/>
          <w:lang w:val="en-US" w:eastAsia="zh-CN"/>
        </w:rPr>
        <w:t>2022年各种考试监考教师生活住宿费、兄弟学校教学交流用餐费等</w:t>
      </w:r>
      <w:r>
        <w:rPr>
          <w:rFonts w:hint="eastAsia" w:ascii="仿宋_GB2312" w:eastAsia="仿宋_GB2312"/>
          <w:sz w:val="32"/>
          <w:szCs w:val="32"/>
        </w:rPr>
        <w:t>。国内公务接待</w:t>
      </w:r>
      <w:r>
        <w:rPr>
          <w:rFonts w:hint="eastAsia" w:ascii="仿宋_GB2312" w:eastAsia="仿宋_GB2312"/>
          <w:sz w:val="32"/>
          <w:szCs w:val="32"/>
          <w:lang w:val="en-US" w:eastAsia="zh-CN"/>
        </w:rPr>
        <w:t>9</w:t>
      </w:r>
      <w:r>
        <w:rPr>
          <w:rFonts w:hint="eastAsia" w:ascii="仿宋_GB2312" w:eastAsia="仿宋_GB2312"/>
          <w:sz w:val="32"/>
          <w:szCs w:val="32"/>
        </w:rPr>
        <w:t>批次，</w:t>
      </w:r>
      <w:r>
        <w:rPr>
          <w:rFonts w:hint="eastAsia" w:ascii="仿宋_GB2312" w:eastAsia="仿宋_GB2312"/>
          <w:sz w:val="32"/>
          <w:szCs w:val="32"/>
          <w:lang w:val="en-US" w:eastAsia="zh-CN"/>
        </w:rPr>
        <w:t>87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0.24</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6"/>
          <w:rFonts w:ascii="黑体" w:hAnsi="黑体" w:eastAsia="黑体"/>
          <w:b w:val="0"/>
        </w:rPr>
      </w:pPr>
      <w:bookmarkStart w:id="50" w:name="_Toc15377221"/>
      <w:bookmarkStart w:id="51" w:name="_Toc15396612"/>
      <w:r>
        <w:rPr>
          <w:rStyle w:val="26"/>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剑阁县时古小学校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剑阁县时古小学校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剑阁县时古小学校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0</w:t>
      </w:r>
      <w:r>
        <w:rPr>
          <w:rFonts w:hint="eastAsia" w:hAnsi="仿宋_GB2312" w:cs="仿宋_GB2312"/>
          <w:sz w:val="32"/>
          <w:szCs w:val="32"/>
        </w:rPr>
        <w:t>项目（项目名称）等</w:t>
      </w:r>
      <w:r>
        <w:rPr>
          <w:rFonts w:hint="eastAsia" w:hAnsi="仿宋_GB2312" w:cs="仿宋_GB2312"/>
          <w:sz w:val="32"/>
          <w:szCs w:val="32"/>
          <w:lang w:val="en-US" w:eastAsia="zh-CN"/>
        </w:rPr>
        <w:t>0</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0</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0</w:t>
      </w:r>
      <w:r>
        <w:rPr>
          <w:rFonts w:hint="eastAsia" w:hAnsi="仿宋_GB2312" w:cs="仿宋_GB2312"/>
          <w:sz w:val="32"/>
          <w:szCs w:val="32"/>
        </w:rPr>
        <w:t>个项目开展绩效监控，组织对</w:t>
      </w:r>
      <w:r>
        <w:rPr>
          <w:rFonts w:hint="eastAsia" w:hAnsi="仿宋_GB2312" w:cs="仿宋_GB2312"/>
          <w:sz w:val="32"/>
          <w:szCs w:val="32"/>
          <w:lang w:val="en-US" w:eastAsia="zh-CN"/>
        </w:rPr>
        <w:t>0</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3"/>
        <w:spacing w:line="560" w:lineRule="exact"/>
        <w:ind w:firstLine="640" w:firstLineChars="200"/>
        <w:rPr>
          <w:rFonts w:ascii="仿宋_GB2312" w:eastAsia="仿宋_GB2312" w:cs="黑体"/>
          <w:color w:val="auto"/>
          <w:sz w:val="32"/>
          <w:szCs w:val="32"/>
        </w:rPr>
      </w:pPr>
    </w:p>
    <w:p>
      <w:pPr>
        <w:spacing w:line="600" w:lineRule="exact"/>
        <w:ind w:firstLine="883" w:firstLineChars="200"/>
        <w:jc w:val="left"/>
        <w:outlineLvl w:val="0"/>
        <w:rPr>
          <w:rFonts w:hAnsi="Calibri" w:cs="仿宋"/>
          <w:sz w:val="32"/>
          <w:szCs w:val="32"/>
        </w:rPr>
      </w:pPr>
      <w:bookmarkStart w:id="57" w:name="_Toc15377226"/>
      <w:r>
        <w:rPr>
          <w:rFonts w:ascii="宋体"/>
          <w:b/>
          <w:sz w:val="44"/>
          <w:szCs w:val="44"/>
        </w:rPr>
        <w:br w:type="page"/>
      </w:r>
      <w:bookmarkStart w:id="58" w:name="_Toc15396618"/>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lang w:eastAsia="zh-CN"/>
        </w:rPr>
        <w:t>四</w:t>
      </w:r>
      <w:r>
        <w:rPr>
          <w:rStyle w:val="25"/>
          <w:rFonts w:hint="eastAsia" w:ascii="黑体" w:hAnsi="黑体" w:eastAsia="黑体"/>
          <w:b w:val="0"/>
        </w:rPr>
        <w:t>部分 附表</w:t>
      </w:r>
      <w:bookmarkEnd w:id="57"/>
      <w:bookmarkEnd w:id="58"/>
      <w:bookmarkStart w:id="59"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9"/>
      <w:bookmarkStart w:id="72" w:name="_GoBack"/>
      <w:bookmarkEnd w:id="72"/>
    </w:p>
    <w:p>
      <w:pPr>
        <w:pStyle w:val="4"/>
        <w:rPr>
          <w:rFonts w:ascii="仿宋" w:hAnsi="仿宋" w:eastAsia="仿宋"/>
        </w:rPr>
      </w:pPr>
      <w:bookmarkStart w:id="60" w:name="_Toc15396620"/>
      <w:r>
        <w:rPr>
          <w:rFonts w:hint="eastAsia" w:ascii="仿宋" w:hAnsi="仿宋" w:eastAsia="仿宋"/>
          <w:b w:val="0"/>
        </w:rPr>
        <w:t>二、收</w:t>
      </w:r>
      <w:r>
        <w:rPr>
          <w:rStyle w:val="26"/>
          <w:rFonts w:hint="eastAsia" w:ascii="仿宋" w:hAnsi="仿宋" w:eastAsia="仿宋"/>
          <w:b w:val="0"/>
          <w:bCs w:val="0"/>
        </w:rPr>
        <w:t>入决算表</w:t>
      </w:r>
      <w:bookmarkEnd w:id="60"/>
    </w:p>
    <w:p>
      <w:pPr>
        <w:pStyle w:val="4"/>
        <w:rPr>
          <w:rFonts w:ascii="仿宋" w:hAnsi="仿宋" w:eastAsia="仿宋"/>
        </w:rPr>
      </w:pPr>
      <w:bookmarkStart w:id="61"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1"/>
    </w:p>
    <w:p>
      <w:pPr>
        <w:pStyle w:val="4"/>
        <w:rPr>
          <w:rFonts w:ascii="仿宋" w:hAnsi="仿宋" w:eastAsia="仿宋"/>
          <w:b w:val="0"/>
        </w:rPr>
      </w:pPr>
      <w:bookmarkStart w:id="62"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2"/>
    </w:p>
    <w:p>
      <w:pPr>
        <w:pStyle w:val="4"/>
        <w:rPr>
          <w:rStyle w:val="26"/>
          <w:rFonts w:ascii="仿宋" w:hAnsi="仿宋" w:eastAsia="仿宋"/>
          <w:b w:val="0"/>
          <w:bCs w:val="0"/>
        </w:rPr>
      </w:pPr>
      <w:bookmarkStart w:id="63"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3"/>
      <w:bookmarkStart w:id="64"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4"/>
    </w:p>
    <w:p>
      <w:pPr>
        <w:pStyle w:val="4"/>
        <w:rPr>
          <w:rFonts w:ascii="仿宋" w:hAnsi="仿宋" w:eastAsia="仿宋"/>
        </w:rPr>
      </w:pPr>
      <w:bookmarkStart w:id="65"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5"/>
    </w:p>
    <w:p>
      <w:pPr>
        <w:pStyle w:val="4"/>
        <w:rPr>
          <w:rFonts w:ascii="仿宋" w:hAnsi="仿宋" w:eastAsia="仿宋"/>
        </w:rPr>
      </w:pPr>
      <w:bookmarkStart w:id="66"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6"/>
    </w:p>
    <w:p>
      <w:pPr>
        <w:pStyle w:val="4"/>
        <w:rPr>
          <w:rFonts w:ascii="仿宋" w:hAnsi="仿宋" w:eastAsia="仿宋"/>
        </w:rPr>
      </w:pPr>
      <w:bookmarkStart w:id="67"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7"/>
    </w:p>
    <w:p>
      <w:pPr>
        <w:pStyle w:val="4"/>
        <w:rPr>
          <w:rFonts w:ascii="仿宋" w:hAnsi="仿宋" w:eastAsia="仿宋"/>
        </w:rPr>
      </w:pPr>
      <w:bookmarkStart w:id="68" w:name="_Toc15396628"/>
      <w:r>
        <w:rPr>
          <w:rStyle w:val="26"/>
          <w:rFonts w:hint="eastAsia" w:ascii="仿宋" w:hAnsi="仿宋" w:eastAsia="仿宋"/>
          <w:b w:val="0"/>
          <w:bCs w:val="0"/>
        </w:rPr>
        <w:t>十、</w:t>
      </w:r>
      <w:bookmarkEnd w:id="68"/>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rPr>
          <w:rFonts w:ascii="仿宋" w:hAnsi="仿宋" w:eastAsia="仿宋"/>
        </w:rPr>
      </w:pPr>
      <w:bookmarkStart w:id="69" w:name="_Toc15396629"/>
      <w:r>
        <w:rPr>
          <w:rStyle w:val="26"/>
          <w:rFonts w:hint="eastAsia" w:ascii="仿宋" w:hAnsi="仿宋" w:eastAsia="仿宋"/>
          <w:b w:val="0"/>
          <w:bCs w:val="0"/>
        </w:rPr>
        <w:t>十一、</w:t>
      </w:r>
      <w:bookmarkEnd w:id="69"/>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rPr>
          <w:rFonts w:ascii="仿宋" w:hAnsi="仿宋" w:eastAsia="仿宋"/>
        </w:rPr>
      </w:pPr>
      <w:bookmarkStart w:id="70" w:name="_Toc15396630"/>
      <w:r>
        <w:rPr>
          <w:rStyle w:val="26"/>
          <w:rFonts w:hint="eastAsia" w:ascii="仿宋" w:hAnsi="仿宋" w:eastAsia="仿宋"/>
          <w:b w:val="0"/>
          <w:bCs w:val="0"/>
        </w:rPr>
        <w:t>十二、</w:t>
      </w:r>
      <w:bookmarkEnd w:id="70"/>
      <w:r>
        <w:rPr>
          <w:rStyle w:val="26"/>
          <w:rFonts w:hint="eastAsia" w:ascii="仿宋" w:hAnsi="仿宋" w:eastAsia="仿宋"/>
          <w:b w:val="0"/>
          <w:bCs w:val="0"/>
        </w:rPr>
        <w:t>国有资本经营预算财政拨款支出决算表</w:t>
      </w:r>
    </w:p>
    <w:p>
      <w:pPr>
        <w:pStyle w:val="4"/>
        <w:rPr>
          <w:rFonts w:eastAsia="仿宋"/>
        </w:rPr>
      </w:pPr>
      <w:bookmarkStart w:id="71" w:name="_Toc15396631"/>
      <w:r>
        <w:rPr>
          <w:rStyle w:val="26"/>
          <w:rFonts w:hint="eastAsia" w:ascii="仿宋" w:hAnsi="仿宋" w:eastAsia="仿宋"/>
          <w:b w:val="0"/>
          <w:bCs w:val="0"/>
        </w:rPr>
        <w:t>十三、</w:t>
      </w:r>
      <w:bookmarkEnd w:id="71"/>
      <w:r>
        <w:rPr>
          <w:rStyle w:val="26"/>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3011DAD"/>
    <w:multiLevelType w:val="singleLevel"/>
    <w:tmpl w:val="13011DAD"/>
    <w:lvl w:ilvl="0" w:tentative="0">
      <w:start w:val="2"/>
      <w:numFmt w:val="chineseCounting"/>
      <w:suff w:val="nothing"/>
      <w:lvlText w:val="%1、"/>
      <w:lvlJc w:val="left"/>
      <w:rPr>
        <w:rFonts w:hint="eastAsia"/>
      </w:r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E25032D"/>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D096FAE"/>
    <w:rsid w:val="2EFA178C"/>
    <w:rsid w:val="30B46D73"/>
    <w:rsid w:val="319F7F4E"/>
    <w:rsid w:val="35195E2E"/>
    <w:rsid w:val="383D272C"/>
    <w:rsid w:val="39AE70AB"/>
    <w:rsid w:val="3C0C0783"/>
    <w:rsid w:val="3E08355C"/>
    <w:rsid w:val="3F9F3A96"/>
    <w:rsid w:val="44AF1564"/>
    <w:rsid w:val="48BF60AB"/>
    <w:rsid w:val="493C27E9"/>
    <w:rsid w:val="496F39ED"/>
    <w:rsid w:val="49FF41D3"/>
    <w:rsid w:val="4BE068DB"/>
    <w:rsid w:val="4BF6002B"/>
    <w:rsid w:val="4ECE2238"/>
    <w:rsid w:val="4EDB2555"/>
    <w:rsid w:val="51DB4B86"/>
    <w:rsid w:val="5313286E"/>
    <w:rsid w:val="55333C3E"/>
    <w:rsid w:val="55A64C45"/>
    <w:rsid w:val="619D0352"/>
    <w:rsid w:val="64CA39A1"/>
    <w:rsid w:val="69630ADE"/>
    <w:rsid w:val="6C4A05C8"/>
    <w:rsid w:val="6D3B1A89"/>
    <w:rsid w:val="6F662B99"/>
    <w:rsid w:val="71BF4EC2"/>
    <w:rsid w:val="72734D90"/>
    <w:rsid w:val="7412278C"/>
    <w:rsid w:val="75D12BEF"/>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3"/>
    <w:link w:val="3"/>
    <w:qFormat/>
    <w:uiPriority w:val="9"/>
    <w:rPr>
      <w:rFonts w:ascii="Times New Roman" w:hAnsi="Times New Roman"/>
      <w:b/>
      <w:bCs/>
      <w:kern w:val="44"/>
      <w:sz w:val="44"/>
      <w:szCs w:val="44"/>
    </w:rPr>
  </w:style>
  <w:style w:type="character" w:customStyle="1" w:styleId="26">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3"/>
    <w:link w:val="7"/>
    <w:semiHidden/>
    <w:qFormat/>
    <w:uiPriority w:val="99"/>
    <w:rPr>
      <w:rFonts w:ascii="Times New Roman" w:hAnsi="Times New Roman"/>
      <w:kern w:val="2"/>
      <w:sz w:val="18"/>
      <w:szCs w:val="18"/>
    </w:rPr>
  </w:style>
  <w:style w:type="character" w:customStyle="1" w:styleId="29">
    <w:name w:val="标题 3 字符"/>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标题 2 Char"/>
    <w:basedOn w:val="13"/>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4180;&#25253;&#12289;&#20915;&#31639;&#12289;&#39044;&#31639;\&#37096;&#38376;&#20915;&#31639;&#20844;&#24320;\2022&#24180;&#37096;&#38376;&#20915;&#31639;&#20844;&#2432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29983;&#25104;.xlsm"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29983;&#25104;.xlsm"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29983;&#25104;.xlsm"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29983;&#25104;.xlsm"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29983;&#25104;.xlsm"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29983;&#25104;.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237.13</c:v>
                </c:pt>
                <c:pt idx="1">
                  <c:v>195.76</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[图表生成.xlsm]图表生成!$B$4:$B$6</c:f>
              <c:strCache>
                <c:ptCount val="3"/>
                <c:pt idx="0">
                  <c:v>一般公共财政拨款预算收入</c:v>
                </c:pt>
                <c:pt idx="1">
                  <c:v>上年结转</c:v>
                </c:pt>
                <c:pt idx="2">
                  <c:v>政府性基金预算财政拨款收入</c:v>
                </c:pt>
              </c:strCache>
            </c:strRef>
          </c:cat>
          <c:val>
            <c:numRef>
              <c:f>[图表生成.xlsm]图表生成!$C$4:$C$6</c:f>
              <c:numCache>
                <c:formatCode>General</c:formatCode>
                <c:ptCount val="3"/>
                <c:pt idx="0">
                  <c:v>195.76</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3851764016858"/>
                  <c:y val="-0.056555069171829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6073996615493"/>
                  <c:y val="0.03869793066383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[图表生成.xlsm]图表生成!$B$8:$B$9</c:f>
              <c:strCache>
                <c:ptCount val="2"/>
                <c:pt idx="0">
                  <c:v>基本支出</c:v>
                </c:pt>
                <c:pt idx="1">
                  <c:v>政府性基金预算财政拨款收入</c:v>
                </c:pt>
              </c:strCache>
            </c:strRef>
          </c:cat>
          <c:val>
            <c:numRef>
              <c:f>[图表生成.xlsm]图表生成!$C$8:$C$9</c:f>
              <c:numCache>
                <c:formatCode>General</c:formatCode>
                <c:ptCount val="2"/>
                <c:pt idx="0">
                  <c:v>195.76</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85651442619"/>
          <c:y val="0.125"/>
          <c:w val="0.751119161599172"/>
          <c:h val="0.667035714285715"/>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[图表生成.xlsm]图表生成!$B$11:$B$12</c:f>
              <c:strCache>
                <c:ptCount val="2"/>
                <c:pt idx="0">
                  <c:v>2021年</c:v>
                </c:pt>
                <c:pt idx="1">
                  <c:v>2022年</c:v>
                </c:pt>
              </c:strCache>
            </c:strRef>
          </c:cat>
          <c:val>
            <c:numRef>
              <c:f>[图表生成.xlsm]图表生成!$C$11:$C$12</c:f>
              <c:numCache>
                <c:formatCode>General</c:formatCode>
                <c:ptCount val="2"/>
                <c:pt idx="0">
                  <c:v>237.13</c:v>
                </c:pt>
                <c:pt idx="1">
                  <c:v>195.76</c:v>
                </c:pt>
              </c:numCache>
            </c:numRef>
          </c:val>
        </c:ser>
        <c:dLbls>
          <c:showLegendKey val="0"/>
          <c:showVal val="1"/>
          <c:showCatName val="0"/>
          <c:showSerName val="0"/>
          <c:showPercent val="0"/>
          <c:showBubbleSize val="0"/>
        </c:dLbls>
        <c:gapWidth val="219"/>
        <c:overlap val="-27"/>
        <c:axId val="186340480"/>
        <c:axId val="186342016"/>
      </c:barChart>
      <c:catAx>
        <c:axId val="1863404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42016"/>
        <c:crosses val="autoZero"/>
        <c:auto val="1"/>
        <c:lblAlgn val="ctr"/>
        <c:lblOffset val="100"/>
        <c:noMultiLvlLbl val="0"/>
      </c:catAx>
      <c:valAx>
        <c:axId val="186342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40480"/>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913134120917"/>
          <c:y val="0.127455357142857"/>
          <c:w val="0.694982626824183"/>
          <c:h val="0.682008928571429"/>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[图表生成.xlsm]图表生成!$B$14:$B$15</c:f>
              <c:strCache>
                <c:ptCount val="2"/>
                <c:pt idx="0">
                  <c:v>2021年</c:v>
                </c:pt>
                <c:pt idx="1">
                  <c:v>2022年</c:v>
                </c:pt>
              </c:strCache>
            </c:strRef>
          </c:cat>
          <c:val>
            <c:numRef>
              <c:f>[图表生成.xlsm]图表生成!$C$14:$C$15</c:f>
              <c:numCache>
                <c:formatCode>General</c:formatCode>
                <c:ptCount val="2"/>
                <c:pt idx="0">
                  <c:v>237.13</c:v>
                </c:pt>
                <c:pt idx="1">
                  <c:v>195.76</c:v>
                </c:pt>
              </c:numCache>
            </c:numRef>
          </c:val>
        </c:ser>
        <c:dLbls>
          <c:showLegendKey val="0"/>
          <c:showVal val="1"/>
          <c:showCatName val="0"/>
          <c:showSerName val="0"/>
          <c:showPercent val="0"/>
          <c:showBubbleSize val="0"/>
        </c:dLbls>
        <c:gapWidth val="219"/>
        <c:overlap val="-27"/>
        <c:axId val="186382976"/>
        <c:axId val="183644544"/>
      </c:barChart>
      <c:catAx>
        <c:axId val="186382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644544"/>
        <c:crosses val="autoZero"/>
        <c:auto val="1"/>
        <c:lblAlgn val="ctr"/>
        <c:lblOffset val="100"/>
        <c:noMultiLvlLbl val="0"/>
      </c:catAx>
      <c:valAx>
        <c:axId val="18364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82976"/>
        <c:crosses val="autoZero"/>
        <c:crossBetween val="between"/>
      </c:valAx>
      <c:spPr>
        <a:noFill/>
        <a:ln>
          <a:solidFill>
            <a:schemeClr val="tx1"/>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5304470475051"/>
                  <c:y val="-0.0462393299534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2880281621228"/>
                  <c:y val="-0.001780484865235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11645067140451"/>
                  <c:y val="-0.01421490164550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10509498092591"/>
                  <c:y val="0.02261665245213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[图表生成.xlsm]图表生成!$B$17:$B$20</c:f>
              <c:strCache>
                <c:ptCount val="4"/>
                <c:pt idx="0">
                  <c:v>教育支出</c:v>
                </c:pt>
                <c:pt idx="1">
                  <c:v>社会和保障就业</c:v>
                </c:pt>
                <c:pt idx="2">
                  <c:v>卫生健康支出</c:v>
                </c:pt>
                <c:pt idx="3">
                  <c:v>住房保障支出</c:v>
                </c:pt>
              </c:strCache>
            </c:strRef>
          </c:cat>
          <c:val>
            <c:numRef>
              <c:f>[图表生成.xlsm]图表生成!$C$17:$C$20</c:f>
              <c:numCache>
                <c:formatCode>General</c:formatCode>
                <c:ptCount val="4"/>
                <c:pt idx="0">
                  <c:v>162.27</c:v>
                </c:pt>
                <c:pt idx="1">
                  <c:v>14.89</c:v>
                </c:pt>
                <c:pt idx="2">
                  <c:v>7.44</c:v>
                </c:pt>
                <c:pt idx="3">
                  <c:v>11.16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[图表生成.xlsm]图表生成!$B$23</c:f>
              <c:strCache>
                <c:ptCount val="1"/>
                <c:pt idx="0">
                  <c:v>金额</c:v>
                </c:pt>
              </c:strCache>
            </c:strRef>
          </c:tx>
          <c:spPr>
            <a:solidFill>
              <a:srgbClr val="92D050"/>
            </a:solidFill>
          </c:spPr>
          <c:explosion val="0"/>
          <c:dPt>
            <c:idx val="0"/>
            <c:bubble3D val="0"/>
            <c:spPr>
              <a:solidFill>
                <a:srgbClr val="92D050"/>
              </a:solidFill>
              <a:ln w="19050">
                <a:solidFill>
                  <a:schemeClr val="lt1"/>
                </a:solidFill>
              </a:ln>
              <a:effectLst/>
            </c:spPr>
          </c:dPt>
          <c:dLbls>
            <c:dLbl>
              <c:idx val="0"/>
              <c:layout>
                <c:manualLayout>
                  <c:x val="0.175364451865617"/>
                  <c:y val="-0.03863735372750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[图表生成.xlsm]图表生成!$C$22</c:f>
              <c:strCache>
                <c:ptCount val="1"/>
                <c:pt idx="0">
                  <c:v>公务接待费用支出</c:v>
                </c:pt>
              </c:strCache>
            </c:strRef>
          </c:cat>
          <c:val>
            <c:numRef>
              <c:f>[图表生成.xlsm]图表生成!$C$23</c:f>
              <c:numCache>
                <c:formatCode>General</c:formatCode>
                <c:ptCount val="1"/>
                <c:pt idx="0">
                  <c:v>0.38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5617</Words>
  <Characters>6040</Characters>
  <Lines>41</Lines>
  <Paragraphs>11</Paragraphs>
  <TotalTime>21</TotalTime>
  <ScaleCrop>false</ScaleCrop>
  <LinksUpToDate>false</LinksUpToDate>
  <CharactersWithSpaces>6062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2023-12-27T08:16:44Z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EE4A7A43DD90416BBAE6961B8426B70D_12</vt:lpwstr>
  </property>
</Properties>
</file>