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center"/>
        <w:textAlignment w:val="auto"/>
        <w:outlineLvl w:val="0"/>
        <w:rPr>
          <w:rFonts w:hint="eastAsia" w:ascii="方正小标宋简体" w:hAnsi="宋体" w:eastAsia="方正小标宋简体"/>
          <w:color w:val="auto"/>
          <w:sz w:val="72"/>
          <w:szCs w:val="72"/>
        </w:rPr>
      </w:pPr>
      <w:bookmarkStart w:id="0" w:name="_Toc15377425"/>
      <w:bookmarkStart w:id="1" w:name="_Toc15396597"/>
      <w:bookmarkStart w:id="2" w:name="_Toc15396475"/>
      <w:bookmarkStart w:id="3" w:name="_Toc15378441"/>
      <w:bookmarkStart w:id="4" w:name="_Toc15377193"/>
      <w:bookmarkStart w:id="5" w:name="_Toc15306267"/>
    </w:p>
    <w:p>
      <w:pPr>
        <w:pageBreakBefore w:val="0"/>
        <w:kinsoku/>
        <w:wordWrap/>
        <w:overflowPunct/>
        <w:topLinePunct w:val="0"/>
        <w:bidi w:val="0"/>
        <w:spacing w:line="576" w:lineRule="exact"/>
        <w:jc w:val="center"/>
        <w:textAlignment w:val="auto"/>
        <w:outlineLvl w:val="0"/>
        <w:rPr>
          <w:rFonts w:ascii="方正小标宋简体" w:hAnsi="宋体" w:eastAsia="方正小标宋简体"/>
          <w:color w:val="auto"/>
          <w:sz w:val="72"/>
          <w:szCs w:val="72"/>
        </w:rPr>
      </w:pPr>
    </w:p>
    <w:p>
      <w:pPr>
        <w:pageBreakBefore w:val="0"/>
        <w:kinsoku/>
        <w:wordWrap/>
        <w:overflowPunct/>
        <w:topLinePunct w:val="0"/>
        <w:bidi w:val="0"/>
        <w:spacing w:line="576" w:lineRule="exact"/>
        <w:jc w:val="center"/>
        <w:textAlignment w:val="auto"/>
        <w:outlineLvl w:val="0"/>
        <w:rPr>
          <w:rFonts w:ascii="方正小标宋简体" w:hAnsi="宋体" w:eastAsia="方正小标宋简体"/>
          <w:color w:val="auto"/>
          <w:sz w:val="72"/>
          <w:szCs w:val="72"/>
        </w:rPr>
      </w:pPr>
    </w:p>
    <w:p>
      <w:pPr>
        <w:keepNext w:val="0"/>
        <w:keepLines w:val="0"/>
        <w:pageBreakBefore w:val="0"/>
        <w:widowControl w:val="0"/>
        <w:kinsoku/>
        <w:wordWrap/>
        <w:overflowPunct/>
        <w:topLinePunct w:val="0"/>
        <w:autoSpaceDE/>
        <w:autoSpaceDN/>
        <w:bidi w:val="0"/>
        <w:adjustRightInd w:val="0"/>
        <w:snapToGrid w:val="0"/>
        <w:spacing w:before="292" w:beforeLines="50" w:after="292" w:afterLines="50" w:line="576" w:lineRule="exact"/>
        <w:jc w:val="center"/>
        <w:textAlignment w:val="auto"/>
        <w:outlineLvl w:val="0"/>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2022年度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before="871" w:beforeLines="150" w:after="292" w:afterLines="50" w:line="576" w:lineRule="exact"/>
        <w:jc w:val="center"/>
        <w:textAlignment w:val="auto"/>
        <w:outlineLvl w:val="0"/>
        <w:rPr>
          <w:rFonts w:ascii="方正小标宋简体" w:hAnsi="方正小标宋简体" w:eastAsia="方正小标宋简体" w:cs="方正小标宋简体"/>
          <w:color w:val="auto"/>
          <w:sz w:val="72"/>
          <w:szCs w:val="72"/>
        </w:rPr>
      </w:pPr>
      <w:bookmarkStart w:id="6" w:name="_Toc15396598"/>
      <w:bookmarkStart w:id="7" w:name="_Toc15378442"/>
      <w:bookmarkStart w:id="8" w:name="_Toc15377194"/>
      <w:bookmarkStart w:id="9" w:name="_Toc15377426"/>
      <w:bookmarkStart w:id="10" w:name="_Toc15396476"/>
      <w:r>
        <w:rPr>
          <w:rFonts w:hint="eastAsia" w:ascii="方正小标宋简体" w:hAnsi="方正小标宋简体" w:eastAsia="方正小标宋简体" w:cs="方正小标宋简体"/>
          <w:color w:val="auto"/>
          <w:sz w:val="72"/>
          <w:szCs w:val="72"/>
        </w:rPr>
        <w:t>剑阁县</w:t>
      </w:r>
      <w:bookmarkEnd w:id="5"/>
      <w:bookmarkStart w:id="11" w:name="_Toc15306268"/>
      <w:r>
        <w:rPr>
          <w:rFonts w:hint="eastAsia" w:ascii="方正小标宋简体" w:hAnsi="方正小标宋简体" w:eastAsia="方正小标宋简体" w:cs="方正小标宋简体"/>
          <w:color w:val="auto"/>
          <w:sz w:val="72"/>
          <w:szCs w:val="72"/>
          <w:lang w:eastAsia="zh-CN"/>
        </w:rPr>
        <w:t>总工会</w:t>
      </w:r>
      <w:r>
        <w:rPr>
          <w:rFonts w:hint="eastAsia" w:ascii="方正小标宋简体" w:hAnsi="方正小标宋简体" w:eastAsia="方正小标宋简体" w:cs="方正小标宋简体"/>
          <w:color w:val="auto"/>
          <w:sz w:val="72"/>
          <w:szCs w:val="72"/>
        </w:rPr>
        <w:t>部门决算</w:t>
      </w:r>
      <w:bookmarkEnd w:id="6"/>
      <w:bookmarkEnd w:id="7"/>
      <w:bookmarkEnd w:id="8"/>
      <w:bookmarkEnd w:id="9"/>
      <w:bookmarkEnd w:id="10"/>
      <w:bookmarkEnd w:id="11"/>
    </w:p>
    <w:p>
      <w:pPr>
        <w:pageBreakBefore w:val="0"/>
        <w:widowControl/>
        <w:kinsoku/>
        <w:wordWrap/>
        <w:overflowPunct/>
        <w:topLinePunct w:val="0"/>
        <w:bidi w:val="0"/>
        <w:spacing w:line="576" w:lineRule="exact"/>
        <w:jc w:val="center"/>
        <w:textAlignment w:val="auto"/>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pPr>
        <w:pageBreakBefore w:val="0"/>
        <w:widowControl/>
        <w:kinsoku/>
        <w:wordWrap/>
        <w:overflowPunct/>
        <w:topLinePunct w:val="0"/>
        <w:bidi w:val="0"/>
        <w:spacing w:line="576" w:lineRule="exact"/>
        <w:jc w:val="center"/>
        <w:textAlignment w:val="auto"/>
        <w:rPr>
          <w:rFonts w:ascii="黑体" w:hAnsi="黑体" w:eastAsia="黑体" w:cstheme="minorBidi"/>
          <w:color w:val="auto"/>
          <w:sz w:val="28"/>
          <w:szCs w:val="28"/>
        </w:rPr>
      </w:pPr>
    </w:p>
    <w:p>
      <w:pPr>
        <w:pStyle w:val="12"/>
        <w:pageBreakBefore w:val="0"/>
        <w:kinsoku/>
        <w:wordWrap/>
        <w:overflowPunct/>
        <w:topLinePunct w:val="0"/>
        <w:bidi w:val="0"/>
        <w:spacing w:before="0" w:line="576" w:lineRule="exact"/>
        <w:textAlignment w:val="auto"/>
        <w:rPr>
          <w:color w:val="auto"/>
        </w:rPr>
      </w:pPr>
      <w:r>
        <w:rPr>
          <w:rFonts w:hint="eastAsia"/>
          <w:color w:val="auto"/>
        </w:rPr>
        <w:t>公开时间：2023年</w:t>
      </w:r>
      <w:r>
        <w:rPr>
          <w:rFonts w:hint="eastAsia"/>
          <w:color w:val="auto"/>
          <w:lang w:val="en-US" w:eastAsia="zh-CN"/>
        </w:rPr>
        <w:t>10</w:t>
      </w:r>
      <w:r>
        <w:rPr>
          <w:rFonts w:hint="eastAsia"/>
          <w:color w:val="auto"/>
        </w:rPr>
        <w:t>月</w:t>
      </w:r>
      <w:r>
        <w:rPr>
          <w:rFonts w:hint="eastAsia"/>
          <w:color w:val="auto"/>
          <w:lang w:val="en-US" w:eastAsia="zh-CN"/>
        </w:rPr>
        <w:t>16</w:t>
      </w:r>
      <w:r>
        <w:rPr>
          <w:rFonts w:hint="eastAsia"/>
          <w:color w:val="auto"/>
        </w:rPr>
        <w:t>日</w:t>
      </w:r>
    </w:p>
    <w:p>
      <w:pPr>
        <w:pageBreakBefore w:val="0"/>
        <w:kinsoku/>
        <w:wordWrap/>
        <w:overflowPunct/>
        <w:topLinePunct w:val="0"/>
        <w:bidi w:val="0"/>
        <w:spacing w:line="576" w:lineRule="exact"/>
        <w:textAlignment w:val="auto"/>
        <w:rPr>
          <w:color w:val="auto"/>
        </w:rPr>
      </w:pPr>
    </w:p>
    <w:p>
      <w:pPr>
        <w:pStyle w:val="12"/>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第一部分 部门概况</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一、部门职责及重点工作</w:t>
      </w:r>
    </w:p>
    <w:p>
      <w:pPr>
        <w:pStyle w:val="4"/>
        <w:pageBreakBefore w:val="0"/>
        <w:widowControl w:val="0"/>
        <w:kinsoku/>
        <w:wordWrap/>
        <w:overflowPunct/>
        <w:topLinePunct w:val="0"/>
        <w:autoSpaceDE/>
        <w:autoSpaceDN/>
        <w:bidi w:val="0"/>
        <w:spacing w:before="0" w:after="0" w:line="576" w:lineRule="exact"/>
        <w:ind w:firstLine="790" w:firstLineChars="25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(一)部门职责</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（二）2022年重点工作完成情况</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二、机构设置</w:t>
      </w:r>
    </w:p>
    <w:p>
      <w:pPr>
        <w:pStyle w:val="12"/>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第二部分 2022年度部门决算情况说明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一、收入支出决算总体情况说明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二、收入决算情况说明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三、支出决算情况说明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四、财政拨款收入支出决算总体情况说明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五、一般公共预算财政拨款支出决算情况说明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六、一般公共预算财政拨款基本支出决算情况说明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七、财政拨款“三公”经费支出决算情况说明</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八、政府性基金预算支出决算情况说明</w:t>
      </w:r>
    </w:p>
    <w:p>
      <w:pPr>
        <w:pStyle w:val="13"/>
        <w:pageBreakBefore w:val="0"/>
        <w:widowControl w:val="0"/>
        <w:kinsoku/>
        <w:wordWrap/>
        <w:overflowPunct/>
        <w:topLinePunct w:val="0"/>
        <w:autoSpaceDE/>
        <w:autoSpaceDN/>
        <w:bidi w:val="0"/>
        <w:adjustRightInd w:val="0"/>
        <w:snapToGrid w:val="0"/>
        <w:spacing w:line="576" w:lineRule="exact"/>
        <w:ind w:left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九、国有资本经营预算支出决算情况说明</w:t>
      </w:r>
    </w:p>
    <w:p>
      <w:pPr>
        <w:pageBreakBefore w:val="0"/>
        <w:widowControl w:val="0"/>
        <w:kinsoku/>
        <w:wordWrap/>
        <w:overflowPunct/>
        <w:topLinePunct w:val="0"/>
        <w:autoSpaceDE/>
        <w:autoSpaceDN/>
        <w:bidi w:val="0"/>
        <w:adjustRightInd w:val="0"/>
        <w:snapToGrid w:val="0"/>
        <w:spacing w:line="576" w:lineRule="exact"/>
        <w:ind w:firstLine="553" w:firstLineChars="175"/>
        <w:jc w:val="left"/>
        <w:textAlignment w:val="auto"/>
        <w:rPr>
          <w:rFonts w:hint="eastAsia" w:ascii="仿宋_GB2312" w:hAnsi="仿宋_GB2312" w:eastAsia="仿宋_GB2312" w:cs="仿宋_GB2312"/>
          <w:color w:val="auto"/>
          <w:sz w:val="32"/>
          <w:szCs w:val="32"/>
        </w:rPr>
      </w:pPr>
      <w:r>
        <w:rPr>
          <w:rStyle w:val="20"/>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color w:val="auto"/>
          <w:sz w:val="32"/>
          <w:szCs w:val="32"/>
        </w:rPr>
        <w:t>其他重要事项的情况说明</w:t>
      </w:r>
      <w:r>
        <w:rPr>
          <w:rFonts w:hint="eastAsia" w:ascii="仿宋_GB2312" w:hAnsi="仿宋_GB2312" w:eastAsia="仿宋_GB2312" w:cs="仿宋_GB2312"/>
          <w:color w:val="auto"/>
          <w:sz w:val="32"/>
          <w:szCs w:val="32"/>
        </w:rPr>
        <w:tab/>
      </w:r>
    </w:p>
    <w:p>
      <w:pPr>
        <w:pStyle w:val="12"/>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第三部分 名词解释</w:t>
      </w:r>
    </w:p>
    <w:p>
      <w:pPr>
        <w:pStyle w:val="12"/>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第四部分 附件</w:t>
      </w:r>
    </w:p>
    <w:p>
      <w:pPr>
        <w:pStyle w:val="12"/>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第五部分 附表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一、收入支出决算总表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二、收入决算表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三、支出决算表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四、财政拨款收入支出决算总表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五、财政拨款支出决算明细表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六、一般公共预算财政拨款支出决算表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七、一般公共预算财政拨款支出决算明细表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八、一般公共预算财政拨款基本支出决算明细表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九、一般公共预算财政拨款项目支出决算表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十、政府性基金预算财政拨款收入支出决算表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十一、国有资本经营预算财政拨款收入支出决算表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十二、国有资本经营预算财政拨款支出决算表</w:t>
      </w:r>
    </w:p>
    <w:p>
      <w:pPr>
        <w:pStyle w:val="13"/>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十三、财政拨款“三公”经费支出决算表</w:t>
      </w:r>
    </w:p>
    <w:p>
      <w:pPr>
        <w:pageBreakBefore w:val="0"/>
        <w:widowControl/>
        <w:kinsoku/>
        <w:wordWrap/>
        <w:overflowPunct/>
        <w:topLinePunct w:val="0"/>
        <w:bidi w:val="0"/>
        <w:spacing w:line="576" w:lineRule="exact"/>
        <w:jc w:val="left"/>
        <w:textAlignment w:val="auto"/>
        <w:rPr>
          <w:rFonts w:ascii="仿宋" w:hAnsi="仿宋" w:eastAsia="仿宋"/>
          <w:bCs/>
          <w:color w:val="auto"/>
          <w:kern w:val="44"/>
          <w:sz w:val="24"/>
        </w:rPr>
      </w:pPr>
      <w:bookmarkStart w:id="12" w:name="_Toc15396599"/>
      <w:bookmarkStart w:id="13" w:name="_Toc15377196"/>
      <w:r>
        <w:rPr>
          <w:rFonts w:ascii="仿宋" w:hAnsi="仿宋" w:eastAsia="仿宋"/>
          <w:b/>
          <w:color w:val="auto"/>
          <w:sz w:val="24"/>
        </w:rPr>
        <w:br w:type="page"/>
      </w:r>
    </w:p>
    <w:p>
      <w:pPr>
        <w:pStyle w:val="3"/>
        <w:pageBreakBefore w:val="0"/>
        <w:kinsoku/>
        <w:wordWrap/>
        <w:overflowPunct/>
        <w:topLinePunct w:val="0"/>
        <w:bidi w:val="0"/>
        <w:spacing w:before="0" w:after="0" w:line="576" w:lineRule="exact"/>
        <w:jc w:val="center"/>
        <w:textAlignment w:val="auto"/>
        <w:rPr>
          <w:rStyle w:val="30"/>
          <w:rFonts w:ascii="黑体" w:hAnsi="黑体" w:eastAsia="黑体"/>
          <w:b/>
          <w:bCs w:val="0"/>
          <w:color w:val="auto"/>
        </w:rPr>
      </w:pPr>
      <w:r>
        <w:rPr>
          <w:rFonts w:hint="eastAsia" w:ascii="黑体" w:hAnsi="黑体" w:eastAsia="黑体"/>
          <w:b w:val="0"/>
          <w:color w:val="auto"/>
        </w:rPr>
        <w:t xml:space="preserve">第一部分 </w:t>
      </w:r>
      <w:r>
        <w:rPr>
          <w:rStyle w:val="30"/>
          <w:rFonts w:hint="eastAsia" w:ascii="黑体" w:hAnsi="黑体" w:eastAsia="黑体"/>
          <w:b w:val="0"/>
          <w:bCs w:val="0"/>
          <w:color w:val="auto"/>
        </w:rPr>
        <w:t>部门概况</w:t>
      </w:r>
      <w:bookmarkEnd w:id="12"/>
      <w:bookmarkEnd w:id="13"/>
    </w:p>
    <w:p>
      <w:pPr>
        <w:pStyle w:val="4"/>
        <w:pageBreakBefore w:val="0"/>
        <w:numPr>
          <w:ilvl w:val="0"/>
          <w:numId w:val="0"/>
        </w:numPr>
        <w:kinsoku/>
        <w:wordWrap/>
        <w:overflowPunct/>
        <w:topLinePunct w:val="0"/>
        <w:bidi w:val="0"/>
        <w:spacing w:before="0" w:after="0" w:line="576" w:lineRule="exact"/>
        <w:textAlignment w:val="auto"/>
        <w:rPr>
          <w:rFonts w:hint="eastAsia" w:ascii="黑体" w:hAnsi="黑体" w:eastAsia="黑体"/>
          <w:b w:val="0"/>
          <w:color w:val="auto"/>
        </w:rPr>
      </w:pPr>
      <w:r>
        <w:rPr>
          <w:rFonts w:hint="eastAsia" w:ascii="黑体" w:hAnsi="黑体" w:eastAsia="黑体"/>
          <w:b w:val="0"/>
          <w:color w:val="auto"/>
          <w:lang w:eastAsia="zh-CN"/>
        </w:rPr>
        <w:t>一、</w:t>
      </w:r>
      <w:r>
        <w:rPr>
          <w:rFonts w:hint="eastAsia" w:ascii="黑体" w:hAnsi="黑体" w:eastAsia="黑体"/>
          <w:b w:val="0"/>
          <w:color w:val="auto"/>
        </w:rPr>
        <w:t>部门职责</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中国工会是</w:t>
      </w:r>
      <w:r>
        <w:rPr>
          <w:rFonts w:hint="eastAsia" w:ascii="仿宋_GB2312" w:hAnsi="仿宋_GB2312" w:cs="仿宋_GB2312"/>
          <w:b w:val="0"/>
          <w:bCs w:val="0"/>
          <w:color w:val="auto"/>
          <w:kern w:val="2"/>
          <w:sz w:val="32"/>
          <w:szCs w:val="32"/>
          <w:lang w:val="en-US" w:eastAsia="zh-CN" w:bidi="ar-SA"/>
        </w:rPr>
        <w:t>中国共产党</w:t>
      </w:r>
      <w:r>
        <w:rPr>
          <w:rFonts w:hint="eastAsia" w:ascii="仿宋_GB2312" w:hAnsi="仿宋_GB2312" w:eastAsia="仿宋_GB2312" w:cs="仿宋_GB2312"/>
          <w:b w:val="0"/>
          <w:bCs w:val="0"/>
          <w:color w:val="auto"/>
          <w:kern w:val="2"/>
          <w:sz w:val="32"/>
          <w:szCs w:val="32"/>
          <w:lang w:val="en-US" w:eastAsia="zh-CN" w:bidi="ar-SA"/>
        </w:rPr>
        <w:t>领导的职工自愿结合的工人阶级群众组织，是党联系职工群众的桥梁和纽带，是国家政权的重要社会支柱，是会员和职工权益的代表，剑阁县总工会是全县各级工会的领导机关，其机关的主要职责是：</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贯彻执行党的路线、方针、政策，执行上级工会和县工会代表大会、全委会制定的工会工作目标和要求，依照法律和章程，组织和指导各级工会坚定不移地推动党的全心全意依靠工人阶级的指导方针的贯彻落实，进一步履行维护职工合法权益职能。</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对有关职工合法权益的重大问题进行调查研究，向县委、县政府和市总工会反映职工群众的思想要求，提出意见和建议；参与设计职工切身利益的有关政策、措施和制度的拟定；参与职工重大伤亡事故的调查处理。</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贯彻执行工会的组织制度和民主制度，监督检查《中国工会章程》的贯彻执行；指导各级工会自身改革和建设；指导基层工会组织职工开展以职工代表大会为基本制度的民主选举、民主决策、民主管理和民主监督工作，推动建立平等协商、集体合同制度和监督保证机制。</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4.协助各机关单位和企事业党组（党委）管理基层工会的领导干部，研究制定工会干部管理制度和培养计划，负责基层工会干部的培训工作。</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5.协助县政府做好各级劳动模范的推荐、评选和表彰工作；协助市总工会做好在我县的全国和省（部）、市劳动模范、“五一”劳动奖章、奖状获得者的推荐管理工作。</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6.负责全县工会经费的工会资产的管理、审查、审查、审计工作，研究、制定工会组织新办职工劳动福利事业的有关制度和规定；负责对全县工会职工福利事业的指导和协调。</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7.承办县委、县政府和上级工会交办的其他事项。</w:t>
      </w:r>
    </w:p>
    <w:p>
      <w:pPr>
        <w:pStyle w:val="4"/>
        <w:pageBreakBefore w:val="0"/>
        <w:kinsoku/>
        <w:wordWrap/>
        <w:overflowPunct/>
        <w:topLinePunct w:val="0"/>
        <w:bidi w:val="0"/>
        <w:spacing w:before="0" w:after="0" w:line="576" w:lineRule="exact"/>
        <w:textAlignment w:val="auto"/>
        <w:rPr>
          <w:rStyle w:val="31"/>
          <w:b w:val="0"/>
          <w:bCs w:val="0"/>
          <w:color w:val="auto"/>
        </w:rPr>
      </w:pPr>
      <w:bookmarkStart w:id="14" w:name="_Toc15396601"/>
      <w:bookmarkStart w:id="15" w:name="_Toc15377200"/>
      <w:r>
        <w:rPr>
          <w:rFonts w:hint="eastAsia" w:ascii="黑体" w:eastAsia="黑体"/>
          <w:b w:val="0"/>
          <w:color w:val="auto"/>
        </w:rPr>
        <w:t>二、</w:t>
      </w:r>
      <w:r>
        <w:rPr>
          <w:rFonts w:hint="eastAsia" w:ascii="黑体" w:hAnsi="黑体" w:eastAsia="黑体"/>
          <w:b w:val="0"/>
          <w:color w:val="auto"/>
        </w:rPr>
        <w:t>机</w:t>
      </w:r>
      <w:r>
        <w:rPr>
          <w:rStyle w:val="31"/>
          <w:rFonts w:hint="eastAsia" w:ascii="黑体" w:hAnsi="黑体" w:eastAsia="黑体"/>
          <w:b w:val="0"/>
          <w:bCs w:val="0"/>
          <w:color w:val="auto"/>
        </w:rPr>
        <w:t>构设置</w:t>
      </w:r>
      <w:bookmarkEnd w:id="14"/>
      <w:bookmarkEnd w:id="15"/>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76" w:lineRule="exact"/>
        <w:ind w:firstLine="632"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i w:val="0"/>
          <w:color w:val="auto"/>
          <w:kern w:val="0"/>
          <w:sz w:val="32"/>
          <w:szCs w:val="32"/>
          <w:highlight w:val="none"/>
          <w:u w:val="none"/>
          <w:lang w:val="en-US" w:eastAsia="zh-CN" w:bidi="ar"/>
        </w:rPr>
        <w:t>剑阁县总工会是参公管理的群团全额预算拨款单位，无下属预算二级单位，</w:t>
      </w:r>
      <w:r>
        <w:rPr>
          <w:rFonts w:hint="eastAsia" w:ascii="仿宋_GB2312" w:hAnsi="仿宋_GB2312" w:eastAsia="仿宋_GB2312" w:cs="仿宋_GB2312"/>
          <w:b w:val="0"/>
          <w:bCs w:val="0"/>
          <w:color w:val="auto"/>
          <w:sz w:val="32"/>
          <w:szCs w:val="32"/>
          <w:highlight w:val="none"/>
        </w:rPr>
        <w:t>无纳入202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年度部门</w:t>
      </w:r>
      <w:r>
        <w:rPr>
          <w:rFonts w:hint="eastAsia" w:ascii="仿宋_GB2312" w:hAnsi="仿宋_GB2312" w:eastAsia="仿宋_GB2312" w:cs="仿宋_GB2312"/>
          <w:b w:val="0"/>
          <w:bCs w:val="0"/>
          <w:color w:val="auto"/>
          <w:sz w:val="32"/>
          <w:szCs w:val="32"/>
          <w:highlight w:val="none"/>
          <w:lang w:eastAsia="zh-CN"/>
        </w:rPr>
        <w:t>预算</w:t>
      </w:r>
      <w:r>
        <w:rPr>
          <w:rFonts w:hint="eastAsia" w:ascii="仿宋_GB2312" w:hAnsi="仿宋_GB2312" w:eastAsia="仿宋_GB2312" w:cs="仿宋_GB2312"/>
          <w:b w:val="0"/>
          <w:bCs w:val="0"/>
          <w:color w:val="auto"/>
          <w:sz w:val="32"/>
          <w:szCs w:val="32"/>
          <w:highlight w:val="none"/>
        </w:rPr>
        <w:t>编制范围的二级预算单位。</w:t>
      </w:r>
    </w:p>
    <w:p>
      <w:pPr>
        <w:pageBreakBefore w:val="0"/>
        <w:widowControl/>
        <w:kinsoku/>
        <w:wordWrap/>
        <w:overflowPunct/>
        <w:topLinePunct w:val="0"/>
        <w:bidi w:val="0"/>
        <w:spacing w:line="576" w:lineRule="exact"/>
        <w:jc w:val="left"/>
        <w:textAlignment w:val="auto"/>
        <w:rPr>
          <w:rFonts w:ascii="仿宋" w:hAnsi="仿宋" w:eastAsia="仿宋"/>
          <w:color w:val="auto"/>
          <w:kern w:val="0"/>
          <w:sz w:val="32"/>
          <w:szCs w:val="32"/>
        </w:rPr>
      </w:pPr>
      <w:r>
        <w:rPr>
          <w:rFonts w:ascii="仿宋" w:hAnsi="仿宋" w:eastAsia="仿宋"/>
          <w:color w:val="auto"/>
          <w:sz w:val="32"/>
          <w:szCs w:val="32"/>
        </w:rPr>
        <w:br w:type="page"/>
      </w:r>
    </w:p>
    <w:p>
      <w:pPr>
        <w:pStyle w:val="3"/>
        <w:pageBreakBefore w:val="0"/>
        <w:kinsoku/>
        <w:wordWrap/>
        <w:overflowPunct/>
        <w:topLinePunct w:val="0"/>
        <w:bidi w:val="0"/>
        <w:spacing w:before="0" w:after="0" w:line="576" w:lineRule="exact"/>
        <w:ind w:right="440"/>
        <w:jc w:val="center"/>
        <w:textAlignment w:val="auto"/>
        <w:rPr>
          <w:rStyle w:val="30"/>
          <w:rFonts w:ascii="黑体" w:hAnsi="黑体" w:eastAsia="黑体"/>
          <w:b w:val="0"/>
          <w:bCs/>
          <w:color w:val="auto"/>
        </w:rPr>
      </w:pPr>
      <w:bookmarkStart w:id="16" w:name="_Toc15396602"/>
      <w:bookmarkStart w:id="17" w:name="_Toc15377204"/>
      <w:r>
        <w:rPr>
          <w:rFonts w:hint="eastAsia" w:ascii="黑体" w:hAnsi="黑体" w:eastAsia="黑体"/>
          <w:b w:val="0"/>
          <w:color w:val="auto"/>
        </w:rPr>
        <w:t>第二部分 2022年度</w:t>
      </w:r>
      <w:r>
        <w:rPr>
          <w:rStyle w:val="30"/>
          <w:rFonts w:hint="eastAsia" w:ascii="黑体" w:hAnsi="黑体" w:eastAsia="黑体"/>
          <w:b w:val="0"/>
          <w:bCs/>
          <w:color w:val="auto"/>
        </w:rPr>
        <w:t>部门决算情况说明</w:t>
      </w:r>
      <w:bookmarkEnd w:id="16"/>
      <w:bookmarkEnd w:id="17"/>
    </w:p>
    <w:p>
      <w:pPr>
        <w:pageBreakBefore w:val="0"/>
        <w:kinsoku/>
        <w:wordWrap/>
        <w:overflowPunct/>
        <w:topLinePunct w:val="0"/>
        <w:bidi w:val="0"/>
        <w:spacing w:line="576" w:lineRule="exact"/>
        <w:textAlignment w:val="auto"/>
        <w:rPr>
          <w:color w:val="auto"/>
        </w:rPr>
      </w:pPr>
    </w:p>
    <w:p>
      <w:pPr>
        <w:pStyle w:val="29"/>
        <w:pageBreakBefore w:val="0"/>
        <w:numPr>
          <w:ilvl w:val="0"/>
          <w:numId w:val="0"/>
        </w:numPr>
        <w:kinsoku/>
        <w:wordWrap/>
        <w:overflowPunct/>
        <w:topLinePunct w:val="0"/>
        <w:bidi w:val="0"/>
        <w:spacing w:line="576" w:lineRule="exact"/>
        <w:ind w:left="640" w:leftChars="0"/>
        <w:textAlignment w:val="auto"/>
        <w:outlineLvl w:val="1"/>
        <w:rPr>
          <w:rStyle w:val="31"/>
          <w:rFonts w:ascii="黑体" w:hAnsi="黑体" w:eastAsia="黑体"/>
          <w:b w:val="0"/>
          <w:color w:val="auto"/>
        </w:rPr>
      </w:pPr>
      <w:bookmarkStart w:id="18" w:name="_Toc15377205"/>
      <w:bookmarkStart w:id="19" w:name="_Toc15396603"/>
      <w:r>
        <w:rPr>
          <w:rFonts w:hint="eastAsia" w:ascii="黑体" w:hAnsi="黑体" w:eastAsia="黑体"/>
          <w:color w:val="auto"/>
          <w:sz w:val="32"/>
          <w:szCs w:val="32"/>
          <w:lang w:eastAsia="zh-CN"/>
        </w:rPr>
        <w:t>一、</w:t>
      </w:r>
      <w:r>
        <w:rPr>
          <w:rFonts w:hint="eastAsia" w:ascii="黑体" w:hAnsi="黑体" w:eastAsia="黑体"/>
          <w:color w:val="auto"/>
          <w:sz w:val="32"/>
          <w:szCs w:val="32"/>
        </w:rPr>
        <w:t>收</w:t>
      </w:r>
      <w:r>
        <w:rPr>
          <w:rStyle w:val="31"/>
          <w:rFonts w:hint="eastAsia" w:ascii="黑体" w:hAnsi="黑体" w:eastAsia="黑体"/>
          <w:b w:val="0"/>
          <w:color w:val="auto"/>
        </w:rPr>
        <w:t>入支出决算总体情况说明</w:t>
      </w:r>
      <w:bookmarkEnd w:id="18"/>
      <w:bookmarkEnd w:id="19"/>
    </w:p>
    <w:p>
      <w:pPr>
        <w:pageBreakBefore w:val="0"/>
        <w:kinsoku/>
        <w:wordWrap/>
        <w:overflowPunct/>
        <w:topLinePunct w:val="0"/>
        <w:bidi w:val="0"/>
        <w:spacing w:line="576" w:lineRule="exact"/>
        <w:ind w:firstLine="632" w:firstLineChars="200"/>
        <w:textAlignment w:val="auto"/>
        <w:rPr>
          <w:rFonts w:ascii="仿宋" w:hAnsi="仿宋" w:eastAsia="仿宋"/>
          <w:color w:val="auto"/>
          <w:sz w:val="32"/>
          <w:szCs w:val="32"/>
        </w:rPr>
      </w:pPr>
      <w:r>
        <w:rPr>
          <w:rFonts w:hint="eastAsia" w:ascii="仿宋" w:hAnsi="仿宋" w:eastAsia="仿宋"/>
          <w:color w:val="auto"/>
          <w:sz w:val="32"/>
          <w:szCs w:val="32"/>
        </w:rPr>
        <w:t>2022年度收</w:t>
      </w:r>
      <w:r>
        <w:rPr>
          <w:rFonts w:hint="eastAsia" w:ascii="仿宋" w:hAnsi="仿宋" w:eastAsia="仿宋"/>
          <w:color w:val="auto"/>
          <w:sz w:val="32"/>
          <w:szCs w:val="32"/>
          <w:lang w:eastAsia="zh-CN"/>
        </w:rPr>
        <w:t>、支总计</w:t>
      </w:r>
      <w:r>
        <w:rPr>
          <w:rFonts w:hint="eastAsia" w:ascii="仿宋" w:hAnsi="仿宋" w:eastAsia="仿宋"/>
          <w:color w:val="auto"/>
          <w:sz w:val="32"/>
          <w:szCs w:val="32"/>
          <w:lang w:val="en-US" w:eastAsia="zh-CN"/>
        </w:rPr>
        <w:t>1181.42万元</w:t>
      </w:r>
      <w:r>
        <w:rPr>
          <w:rFonts w:hint="eastAsia" w:ascii="仿宋" w:hAnsi="仿宋" w:eastAsia="仿宋"/>
          <w:color w:val="auto"/>
          <w:sz w:val="32"/>
          <w:szCs w:val="32"/>
        </w:rPr>
        <w:t>。与2021年相比，收</w:t>
      </w:r>
      <w:r>
        <w:rPr>
          <w:rFonts w:hint="eastAsia" w:ascii="仿宋" w:hAnsi="仿宋" w:eastAsia="仿宋"/>
          <w:color w:val="auto"/>
          <w:sz w:val="32"/>
          <w:szCs w:val="32"/>
          <w:lang w:eastAsia="zh-CN"/>
        </w:rPr>
        <w:t>入减少</w:t>
      </w:r>
      <w:r>
        <w:rPr>
          <w:rFonts w:hint="eastAsia" w:ascii="仿宋" w:hAnsi="仿宋" w:eastAsia="仿宋"/>
          <w:color w:val="auto"/>
          <w:sz w:val="32"/>
          <w:szCs w:val="32"/>
          <w:lang w:val="en-US" w:eastAsia="zh-CN"/>
        </w:rPr>
        <w:t>352.01万元</w:t>
      </w:r>
      <w:r>
        <w:rPr>
          <w:rFonts w:hint="eastAsia" w:ascii="仿宋" w:hAnsi="仿宋" w:eastAsia="仿宋"/>
          <w:color w:val="auto"/>
          <w:sz w:val="32"/>
          <w:szCs w:val="32"/>
        </w:rPr>
        <w:t>，下降</w:t>
      </w:r>
      <w:r>
        <w:rPr>
          <w:rFonts w:hint="eastAsia" w:ascii="仿宋" w:hAnsi="仿宋" w:eastAsia="仿宋"/>
          <w:color w:val="auto"/>
          <w:sz w:val="32"/>
          <w:szCs w:val="32"/>
          <w:lang w:val="en-US" w:eastAsia="zh-CN"/>
        </w:rPr>
        <w:t>37.34</w:t>
      </w:r>
      <w:r>
        <w:rPr>
          <w:rFonts w:ascii="仿宋" w:hAnsi="仿宋" w:eastAsia="仿宋"/>
          <w:color w:val="auto"/>
          <w:sz w:val="32"/>
          <w:szCs w:val="32"/>
        </w:rPr>
        <w:t>%</w:t>
      </w:r>
      <w:r>
        <w:rPr>
          <w:rFonts w:hint="eastAsia" w:ascii="仿宋" w:hAnsi="仿宋" w:eastAsia="仿宋"/>
          <w:color w:val="auto"/>
          <w:sz w:val="32"/>
          <w:szCs w:val="32"/>
          <w:lang w:eastAsia="zh-CN"/>
        </w:rPr>
        <w:t>；支出减少</w:t>
      </w:r>
      <w:r>
        <w:rPr>
          <w:rFonts w:hint="eastAsia" w:ascii="仿宋" w:hAnsi="仿宋" w:eastAsia="仿宋"/>
          <w:color w:val="auto"/>
          <w:sz w:val="32"/>
          <w:szCs w:val="32"/>
          <w:lang w:val="en-US" w:eastAsia="zh-CN"/>
        </w:rPr>
        <w:t>50.1万元，下降7.82%</w:t>
      </w:r>
      <w:r>
        <w:rPr>
          <w:rFonts w:hint="eastAsia" w:ascii="仿宋" w:hAnsi="仿宋" w:eastAsia="仿宋"/>
          <w:color w:val="auto"/>
          <w:sz w:val="32"/>
          <w:szCs w:val="32"/>
        </w:rPr>
        <w:t>。</w:t>
      </w:r>
      <w:r>
        <w:rPr>
          <w:rFonts w:hint="eastAsia" w:ascii="仿宋" w:hAnsi="仿宋" w:eastAsia="仿宋"/>
          <w:color w:val="auto"/>
          <w:sz w:val="32"/>
          <w:szCs w:val="32"/>
          <w:lang w:eastAsia="zh-CN"/>
        </w:rPr>
        <w:t>收入</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财政追减</w:t>
      </w:r>
      <w:r>
        <w:rPr>
          <w:rFonts w:hint="eastAsia" w:ascii="仿宋" w:hAnsi="仿宋" w:eastAsia="仿宋"/>
          <w:color w:val="auto"/>
          <w:sz w:val="32"/>
          <w:szCs w:val="32"/>
          <w:lang w:val="en-US" w:eastAsia="zh-CN"/>
        </w:rPr>
        <w:t>40%工会经费；支出主要变动原因是对基层工会补助减少</w:t>
      </w:r>
      <w:r>
        <w:rPr>
          <w:rFonts w:hint="eastAsia" w:ascii="仿宋" w:hAnsi="仿宋" w:eastAsia="仿宋"/>
          <w:color w:val="auto"/>
          <w:sz w:val="32"/>
          <w:szCs w:val="32"/>
        </w:rPr>
        <w:t>。</w:t>
      </w:r>
    </w:p>
    <w:p>
      <w:pPr>
        <w:pageBreakBefore w:val="0"/>
        <w:kinsoku/>
        <w:wordWrap/>
        <w:overflowPunct/>
        <w:topLinePunct w:val="0"/>
        <w:bidi w:val="0"/>
        <w:spacing w:line="576" w:lineRule="exact"/>
        <w:ind w:firstLine="632"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pStyle w:val="2"/>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pageBreakBefore w:val="0"/>
        <w:numPr>
          <w:ilvl w:val="0"/>
          <w:numId w:val="0"/>
        </w:numPr>
        <w:kinsoku/>
        <w:wordWrap/>
        <w:overflowPunct/>
        <w:topLinePunct w:val="0"/>
        <w:bidi w:val="0"/>
        <w:spacing w:line="576" w:lineRule="exact"/>
        <w:ind w:left="640" w:leftChars="0"/>
        <w:textAlignment w:val="auto"/>
        <w:outlineLvl w:val="1"/>
        <w:rPr>
          <w:rStyle w:val="31"/>
          <w:rFonts w:ascii="黑体" w:hAnsi="黑体" w:eastAsia="黑体"/>
          <w:b w:val="0"/>
          <w:color w:val="auto"/>
        </w:rPr>
      </w:pPr>
      <w:bookmarkStart w:id="20" w:name="_Toc15396604"/>
      <w:bookmarkStart w:id="21" w:name="_Toc15377206"/>
      <w:r>
        <w:rPr>
          <w:rFonts w:hint="eastAsia" w:ascii="黑体" w:hAnsi="黑体" w:eastAsia="黑体"/>
          <w:color w:val="auto"/>
          <w:sz w:val="32"/>
          <w:szCs w:val="32"/>
          <w:lang w:eastAsia="zh-CN"/>
        </w:rPr>
        <w:t>二、</w:t>
      </w:r>
      <w:r>
        <w:rPr>
          <w:rFonts w:hint="eastAsia" w:ascii="黑体" w:hAnsi="黑体" w:eastAsia="黑体"/>
          <w:color w:val="auto"/>
          <w:sz w:val="32"/>
          <w:szCs w:val="32"/>
        </w:rPr>
        <w:t>收</w:t>
      </w:r>
      <w:r>
        <w:rPr>
          <w:rStyle w:val="31"/>
          <w:rFonts w:hint="eastAsia" w:ascii="黑体" w:hAnsi="黑体" w:eastAsia="黑体"/>
          <w:b w:val="0"/>
          <w:color w:val="auto"/>
        </w:rPr>
        <w:t>入决算情况说明</w:t>
      </w:r>
      <w:bookmarkEnd w:id="20"/>
      <w:bookmarkEnd w:id="21"/>
    </w:p>
    <w:p>
      <w:pPr>
        <w:pageBreakBefore w:val="0"/>
        <w:kinsoku/>
        <w:wordWrap/>
        <w:overflowPunct/>
        <w:topLinePunct w:val="0"/>
        <w:bidi w:val="0"/>
        <w:spacing w:line="576" w:lineRule="exact"/>
        <w:ind w:firstLine="632" w:firstLineChars="200"/>
        <w:textAlignment w:val="auto"/>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22年本年收入合计</w:t>
      </w:r>
      <w:r>
        <w:rPr>
          <w:rFonts w:hint="eastAsia" w:ascii="仿宋" w:hAnsi="仿宋" w:eastAsia="仿宋"/>
          <w:color w:val="auto"/>
          <w:sz w:val="32"/>
          <w:szCs w:val="32"/>
          <w:lang w:val="en-US" w:eastAsia="zh-CN"/>
        </w:rPr>
        <w:t>590.71</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288.8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48.89%</w:t>
      </w:r>
      <w:r>
        <w:rPr>
          <w:rFonts w:hint="eastAsia" w:ascii="仿宋" w:hAnsi="仿宋" w:eastAsia="仿宋"/>
          <w:color w:val="auto"/>
          <w:sz w:val="32"/>
          <w:szCs w:val="32"/>
        </w:rPr>
        <w:t>；</w:t>
      </w:r>
      <w:r>
        <w:rPr>
          <w:rFonts w:hint="eastAsia" w:ascii="仿宋" w:hAnsi="仿宋" w:eastAsia="仿宋"/>
          <w:color w:val="auto"/>
          <w:sz w:val="32"/>
          <w:szCs w:val="32"/>
          <w:lang w:eastAsia="zh-CN"/>
        </w:rPr>
        <w:t>年初结转和结余</w:t>
      </w:r>
      <w:r>
        <w:rPr>
          <w:rFonts w:hint="eastAsia" w:ascii="仿宋" w:hAnsi="仿宋" w:eastAsia="仿宋"/>
          <w:color w:val="auto"/>
          <w:sz w:val="32"/>
          <w:szCs w:val="32"/>
          <w:lang w:val="en-US" w:eastAsia="zh-CN"/>
        </w:rPr>
        <w:t>301.91，</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51.11</w:t>
      </w:r>
      <w:r>
        <w:rPr>
          <w:rFonts w:ascii="仿宋" w:hAnsi="仿宋" w:eastAsia="仿宋"/>
          <w:color w:val="auto"/>
          <w:sz w:val="32"/>
          <w:szCs w:val="32"/>
        </w:rPr>
        <w:t>%</w:t>
      </w:r>
      <w:r>
        <w:rPr>
          <w:rFonts w:hint="eastAsia" w:ascii="仿宋" w:hAnsi="仿宋" w:eastAsia="仿宋"/>
          <w:color w:val="auto"/>
          <w:sz w:val="32"/>
          <w:szCs w:val="32"/>
        </w:rPr>
        <w:t>。</w:t>
      </w:r>
    </w:p>
    <w:p>
      <w:pPr>
        <w:pageBreakBefore w:val="0"/>
        <w:kinsoku/>
        <w:wordWrap/>
        <w:overflowPunct/>
        <w:topLinePunct w:val="0"/>
        <w:bidi w:val="0"/>
        <w:spacing w:line="576" w:lineRule="exact"/>
        <w:ind w:firstLine="632" w:firstLineChars="200"/>
        <w:textAlignment w:val="auto"/>
        <w:outlineLvl w:val="1"/>
        <w:rPr>
          <w:rFonts w:ascii="仿宋" w:hAnsi="仿宋" w:eastAsia="仿宋"/>
          <w:b/>
          <w:color w:val="auto"/>
          <w:sz w:val="32"/>
          <w:szCs w:val="32"/>
        </w:rPr>
      </w:pPr>
      <w:r>
        <w:rPr>
          <w:rFonts w:hint="eastAsia" w:ascii="仿宋" w:hAnsi="仿宋" w:eastAsia="仿宋"/>
          <w:b/>
          <w:color w:val="auto"/>
          <w:sz w:val="32"/>
          <w:szCs w:val="32"/>
        </w:rPr>
        <w:t>（注：数据来源于财决</w:t>
      </w:r>
      <w:r>
        <w:rPr>
          <w:rFonts w:ascii="仿宋" w:hAnsi="仿宋" w:eastAsia="仿宋"/>
          <w:b/>
          <w:color w:val="auto"/>
          <w:sz w:val="32"/>
          <w:szCs w:val="32"/>
        </w:rPr>
        <w:t>01表</w:t>
      </w:r>
      <w:r>
        <w:rPr>
          <w:rFonts w:hint="eastAsia" w:ascii="仿宋" w:hAnsi="仿宋" w:eastAsia="仿宋"/>
          <w:b/>
          <w:color w:val="auto"/>
          <w:sz w:val="32"/>
          <w:szCs w:val="32"/>
        </w:rPr>
        <w:t>，仅罗列本部门涉及的收入。</w:t>
      </w:r>
      <w:r>
        <w:rPr>
          <w:rFonts w:ascii="仿宋" w:hAnsi="仿宋" w:eastAsia="仿宋"/>
          <w:b/>
          <w:color w:val="auto"/>
          <w:sz w:val="32"/>
          <w:szCs w:val="32"/>
        </w:rPr>
        <w:t>）</w:t>
      </w:r>
    </w:p>
    <w:p>
      <w:pPr>
        <w:pStyle w:val="2"/>
      </w:pPr>
    </w:p>
    <w:p>
      <w:pPr>
        <w:pageBreakBefore w:val="0"/>
        <w:kinsoku/>
        <w:wordWrap/>
        <w:overflowPunct/>
        <w:topLinePunct w:val="0"/>
        <w:bidi w:val="0"/>
        <w:spacing w:line="576" w:lineRule="exact"/>
        <w:ind w:firstLine="632"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（图2：收入决算结构图）（饼状图）</w:t>
      </w:r>
    </w:p>
    <w:p>
      <w:pPr>
        <w:pStyle w:val="2"/>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pageBreakBefore w:val="0"/>
        <w:numPr>
          <w:ilvl w:val="0"/>
          <w:numId w:val="0"/>
        </w:numPr>
        <w:kinsoku/>
        <w:wordWrap/>
        <w:overflowPunct/>
        <w:topLinePunct w:val="0"/>
        <w:bidi w:val="0"/>
        <w:spacing w:line="576" w:lineRule="exact"/>
        <w:ind w:left="640" w:leftChars="0"/>
        <w:textAlignment w:val="auto"/>
        <w:outlineLvl w:val="1"/>
        <w:rPr>
          <w:rStyle w:val="31"/>
          <w:rFonts w:ascii="黑体" w:hAnsi="黑体" w:eastAsia="黑体"/>
          <w:b w:val="0"/>
          <w:color w:val="auto"/>
        </w:rPr>
      </w:pPr>
      <w:bookmarkStart w:id="22" w:name="_Toc15396605"/>
      <w:bookmarkStart w:id="23" w:name="_Toc15377207"/>
      <w:r>
        <w:rPr>
          <w:rFonts w:hint="eastAsia" w:ascii="黑体" w:hAnsi="黑体" w:eastAsia="黑体"/>
          <w:color w:val="auto"/>
          <w:sz w:val="32"/>
          <w:szCs w:val="32"/>
          <w:lang w:eastAsia="zh-CN"/>
        </w:rPr>
        <w:t>三、</w:t>
      </w:r>
      <w:r>
        <w:rPr>
          <w:rFonts w:hint="eastAsia" w:ascii="黑体" w:hAnsi="黑体" w:eastAsia="黑体"/>
          <w:color w:val="auto"/>
          <w:sz w:val="32"/>
          <w:szCs w:val="32"/>
        </w:rPr>
        <w:t>支</w:t>
      </w:r>
      <w:r>
        <w:rPr>
          <w:rStyle w:val="31"/>
          <w:rFonts w:hint="eastAsia" w:ascii="黑体" w:hAnsi="黑体" w:eastAsia="黑体"/>
          <w:b w:val="0"/>
          <w:color w:val="auto"/>
        </w:rPr>
        <w:t>出决算情况说明</w:t>
      </w:r>
      <w:bookmarkEnd w:id="22"/>
      <w:bookmarkEnd w:id="23"/>
    </w:p>
    <w:p>
      <w:pPr>
        <w:pageBreakBefore w:val="0"/>
        <w:kinsoku/>
        <w:wordWrap/>
        <w:overflowPunct/>
        <w:topLinePunct w:val="0"/>
        <w:bidi w:val="0"/>
        <w:spacing w:line="576" w:lineRule="exact"/>
        <w:ind w:firstLine="632" w:firstLineChars="200"/>
        <w:textAlignment w:val="auto"/>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22年本年支出合计</w:t>
      </w:r>
      <w:r>
        <w:rPr>
          <w:rFonts w:hint="eastAsia" w:ascii="仿宋" w:hAnsi="仿宋" w:eastAsia="仿宋"/>
          <w:color w:val="auto"/>
          <w:sz w:val="32"/>
          <w:szCs w:val="32"/>
          <w:lang w:val="en-US" w:eastAsia="zh-CN"/>
        </w:rPr>
        <w:t>590.71</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240.86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40.77</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349.85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59.23</w:t>
      </w:r>
      <w:r>
        <w:rPr>
          <w:rFonts w:ascii="仿宋" w:hAnsi="仿宋" w:eastAsia="仿宋"/>
          <w:color w:val="auto"/>
          <w:sz w:val="32"/>
          <w:szCs w:val="32"/>
        </w:rPr>
        <w:t>%</w:t>
      </w:r>
      <w:r>
        <w:rPr>
          <w:rFonts w:hint="eastAsia" w:ascii="仿宋" w:hAnsi="仿宋" w:eastAsia="仿宋"/>
          <w:color w:val="auto"/>
          <w:sz w:val="32"/>
          <w:szCs w:val="32"/>
        </w:rPr>
        <w:t>。</w:t>
      </w:r>
    </w:p>
    <w:p>
      <w:pPr>
        <w:pageBreakBefore w:val="0"/>
        <w:kinsoku/>
        <w:wordWrap/>
        <w:overflowPunct/>
        <w:topLinePunct w:val="0"/>
        <w:bidi w:val="0"/>
        <w:spacing w:line="576" w:lineRule="exact"/>
        <w:ind w:firstLine="632" w:firstLineChars="200"/>
        <w:textAlignment w:val="auto"/>
        <w:outlineLvl w:val="1"/>
      </w:pPr>
      <w:r>
        <w:rPr>
          <w:rFonts w:hint="eastAsia" w:ascii="仿宋" w:hAnsi="仿宋" w:eastAsia="仿宋"/>
          <w:b/>
          <w:color w:val="auto"/>
          <w:sz w:val="32"/>
          <w:szCs w:val="32"/>
        </w:rPr>
        <w:t>（注：数据来源于财决</w:t>
      </w:r>
      <w:r>
        <w:rPr>
          <w:rFonts w:ascii="仿宋" w:hAnsi="仿宋" w:eastAsia="仿宋"/>
          <w:b/>
          <w:color w:val="auto"/>
          <w:sz w:val="32"/>
          <w:szCs w:val="32"/>
        </w:rPr>
        <w:t>04</w:t>
      </w:r>
      <w:r>
        <w:rPr>
          <w:rFonts w:hint="eastAsia" w:ascii="仿宋" w:hAnsi="仿宋" w:eastAsia="仿宋"/>
          <w:b/>
          <w:color w:val="auto"/>
          <w:sz w:val="32"/>
          <w:szCs w:val="32"/>
        </w:rPr>
        <w:t>表，仅罗列本部门涉及的支出。）</w:t>
      </w:r>
    </w:p>
    <w:p>
      <w:pPr>
        <w:pageBreakBefore w:val="0"/>
        <w:kinsoku/>
        <w:wordWrap/>
        <w:overflowPunct/>
        <w:topLinePunct w:val="0"/>
        <w:bidi w:val="0"/>
        <w:spacing w:line="576" w:lineRule="exact"/>
        <w:ind w:firstLine="632"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（图3：支出决算结构图）（饼状图）</w:t>
      </w:r>
    </w:p>
    <w:p>
      <w:pPr>
        <w:pStyle w:val="2"/>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exact"/>
        <w:ind w:firstLine="632" w:firstLineChars="200"/>
        <w:textAlignment w:val="auto"/>
        <w:outlineLvl w:val="1"/>
        <w:rPr>
          <w:rStyle w:val="31"/>
          <w:rFonts w:ascii="黑体" w:hAnsi="黑体" w:eastAsia="黑体"/>
          <w:b w:val="0"/>
          <w:color w:val="auto"/>
        </w:rPr>
      </w:pPr>
      <w:bookmarkStart w:id="24" w:name="_Toc15396606"/>
      <w:bookmarkStart w:id="25" w:name="_Toc15377208"/>
      <w:r>
        <w:rPr>
          <w:rFonts w:hint="eastAsia" w:ascii="黑体" w:hAnsi="黑体" w:eastAsia="黑体"/>
          <w:color w:val="auto"/>
          <w:sz w:val="32"/>
          <w:szCs w:val="32"/>
        </w:rPr>
        <w:t>四、财</w:t>
      </w:r>
      <w:r>
        <w:rPr>
          <w:rStyle w:val="31"/>
          <w:rFonts w:hint="eastAsia" w:ascii="黑体" w:hAnsi="黑体" w:eastAsia="黑体"/>
          <w:b w:val="0"/>
          <w:color w:val="auto"/>
        </w:rPr>
        <w:t>政拨款收入支出决算总体情况说明</w:t>
      </w:r>
      <w:bookmarkEnd w:id="24"/>
      <w:bookmarkEnd w:id="25"/>
    </w:p>
    <w:p>
      <w:pPr>
        <w:keepNext w:val="0"/>
        <w:keepLines w:val="0"/>
        <w:pageBreakBefore w:val="0"/>
        <w:widowControl w:val="0"/>
        <w:kinsoku/>
        <w:wordWrap/>
        <w:overflowPunct/>
        <w:topLinePunct w:val="0"/>
        <w:bidi w:val="0"/>
        <w:adjustRightInd w:val="0"/>
        <w:snapToGrid/>
        <w:spacing w:line="576" w:lineRule="exact"/>
        <w:ind w:firstLine="632" w:firstLineChars="20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22年财政拨款收</w:t>
      </w:r>
      <w:r>
        <w:rPr>
          <w:rFonts w:hint="eastAsia" w:ascii="仿宋" w:hAnsi="仿宋" w:eastAsia="仿宋"/>
          <w:color w:val="auto"/>
          <w:sz w:val="32"/>
          <w:szCs w:val="32"/>
          <w:lang w:eastAsia="zh-CN"/>
        </w:rPr>
        <w:t>、</w:t>
      </w:r>
      <w:r>
        <w:rPr>
          <w:rFonts w:hint="eastAsia" w:ascii="仿宋" w:hAnsi="仿宋" w:eastAsia="仿宋"/>
          <w:color w:val="auto"/>
          <w:sz w:val="32"/>
          <w:szCs w:val="32"/>
        </w:rPr>
        <w:t>支总计</w:t>
      </w:r>
      <w:r>
        <w:rPr>
          <w:rFonts w:hint="eastAsia" w:ascii="仿宋" w:hAnsi="仿宋" w:eastAsia="仿宋"/>
          <w:color w:val="auto"/>
          <w:sz w:val="32"/>
          <w:szCs w:val="32"/>
          <w:lang w:val="en-US" w:eastAsia="zh-CN"/>
        </w:rPr>
        <w:t>1181.42</w:t>
      </w:r>
      <w:r>
        <w:rPr>
          <w:rFonts w:hint="eastAsia" w:ascii="仿宋" w:hAnsi="仿宋" w:eastAsia="仿宋"/>
          <w:color w:val="auto"/>
          <w:sz w:val="32"/>
          <w:szCs w:val="32"/>
        </w:rPr>
        <w:t>万元。与</w:t>
      </w:r>
      <w:r>
        <w:rPr>
          <w:rFonts w:ascii="仿宋" w:hAnsi="仿宋" w:eastAsia="仿宋"/>
          <w:color w:val="auto"/>
          <w:sz w:val="32"/>
          <w:szCs w:val="32"/>
        </w:rPr>
        <w:t>20</w:t>
      </w:r>
      <w:r>
        <w:rPr>
          <w:rFonts w:hint="eastAsia" w:ascii="仿宋" w:hAnsi="仿宋" w:eastAsia="仿宋"/>
          <w:color w:val="auto"/>
          <w:sz w:val="32"/>
          <w:szCs w:val="32"/>
        </w:rPr>
        <w:t>21年相比，财政拨款收</w:t>
      </w:r>
      <w:r>
        <w:rPr>
          <w:rFonts w:hint="eastAsia" w:ascii="仿宋" w:hAnsi="仿宋" w:eastAsia="仿宋"/>
          <w:color w:val="auto"/>
          <w:sz w:val="32"/>
          <w:szCs w:val="32"/>
          <w:lang w:eastAsia="zh-CN"/>
        </w:rPr>
        <w:t>入减少</w:t>
      </w:r>
      <w:r>
        <w:rPr>
          <w:rFonts w:hint="eastAsia" w:ascii="仿宋" w:hAnsi="仿宋" w:eastAsia="仿宋"/>
          <w:color w:val="auto"/>
          <w:sz w:val="32"/>
          <w:szCs w:val="32"/>
          <w:lang w:val="en-US" w:eastAsia="zh-CN"/>
        </w:rPr>
        <w:t>352.01万元，下降37.34%；</w:t>
      </w:r>
      <w:r>
        <w:rPr>
          <w:rFonts w:hint="eastAsia" w:ascii="仿宋" w:hAnsi="仿宋" w:eastAsia="仿宋"/>
          <w:color w:val="auto"/>
          <w:sz w:val="32"/>
          <w:szCs w:val="32"/>
        </w:rPr>
        <w:t>支</w:t>
      </w:r>
      <w:r>
        <w:rPr>
          <w:rFonts w:hint="eastAsia" w:ascii="仿宋" w:hAnsi="仿宋" w:eastAsia="仿宋"/>
          <w:color w:val="auto"/>
          <w:sz w:val="32"/>
          <w:szCs w:val="32"/>
          <w:lang w:eastAsia="zh-CN"/>
        </w:rPr>
        <w:t>出减少</w:t>
      </w:r>
      <w:r>
        <w:rPr>
          <w:rFonts w:hint="eastAsia" w:ascii="仿宋" w:hAnsi="仿宋" w:eastAsia="仿宋"/>
          <w:color w:val="auto"/>
          <w:sz w:val="32"/>
          <w:szCs w:val="32"/>
          <w:lang w:val="en-US" w:eastAsia="zh-CN"/>
        </w:rPr>
        <w:t>50.1</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lang w:val="en-US" w:eastAsia="zh-CN"/>
        </w:rPr>
        <w:t>7.82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收入</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财政追减</w:t>
      </w:r>
      <w:r>
        <w:rPr>
          <w:rFonts w:hint="eastAsia" w:ascii="仿宋" w:hAnsi="仿宋" w:eastAsia="仿宋"/>
          <w:color w:val="auto"/>
          <w:sz w:val="32"/>
          <w:szCs w:val="32"/>
          <w:lang w:val="en-US" w:eastAsia="zh-CN"/>
        </w:rPr>
        <w:t>40%工会经费；支出主要变动原因是对基层工会补助减少</w:t>
      </w:r>
      <w:r>
        <w:rPr>
          <w:rFonts w:hint="eastAsia" w:ascii="仿宋" w:hAnsi="仿宋" w:eastAsia="仿宋"/>
          <w:color w:val="auto"/>
          <w:sz w:val="32"/>
          <w:szCs w:val="32"/>
        </w:rPr>
        <w:t>。</w:t>
      </w:r>
    </w:p>
    <w:p>
      <w:pPr>
        <w:pageBreakBefore w:val="0"/>
        <w:kinsoku/>
        <w:wordWrap/>
        <w:overflowPunct/>
        <w:topLinePunct w:val="0"/>
        <w:bidi w:val="0"/>
        <w:spacing w:line="576" w:lineRule="exact"/>
        <w:ind w:firstLine="640"/>
        <w:textAlignment w:val="auto"/>
      </w:pPr>
      <w:r>
        <w:rPr>
          <w:rFonts w:hint="eastAsia" w:ascii="仿宋" w:hAnsi="仿宋" w:eastAsia="仿宋"/>
          <w:b/>
          <w:color w:val="auto"/>
          <w:sz w:val="32"/>
          <w:szCs w:val="32"/>
        </w:rPr>
        <w:t>（注：数据来源于财决</w:t>
      </w:r>
      <w:r>
        <w:rPr>
          <w:rFonts w:ascii="仿宋" w:hAnsi="仿宋" w:eastAsia="仿宋"/>
          <w:b/>
          <w:color w:val="auto"/>
          <w:sz w:val="32"/>
          <w:szCs w:val="32"/>
        </w:rPr>
        <w:t>01-1</w:t>
      </w:r>
      <w:r>
        <w:rPr>
          <w:rFonts w:hint="eastAsia" w:ascii="仿宋" w:hAnsi="仿宋" w:eastAsia="仿宋"/>
          <w:b/>
          <w:color w:val="auto"/>
          <w:sz w:val="32"/>
          <w:szCs w:val="32"/>
        </w:rPr>
        <w:t>表</w:t>
      </w:r>
      <w:r>
        <w:rPr>
          <w:rFonts w:ascii="仿宋" w:hAnsi="仿宋" w:eastAsia="仿宋"/>
          <w:b/>
          <w:color w:val="auto"/>
          <w:sz w:val="32"/>
          <w:szCs w:val="32"/>
        </w:rPr>
        <w:t>）</w:t>
      </w:r>
    </w:p>
    <w:p>
      <w:pPr>
        <w:pageBreakBefore w:val="0"/>
        <w:kinsoku/>
        <w:wordWrap/>
        <w:overflowPunct/>
        <w:topLinePunct w:val="0"/>
        <w:bidi w:val="0"/>
        <w:spacing w:line="576" w:lineRule="exact"/>
        <w:ind w:firstLine="632"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（图4：财政拨款收、支决算总计变动情况）（柱状图）</w:t>
      </w:r>
    </w:p>
    <w:p>
      <w:pPr>
        <w:pStyle w:val="2"/>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exact"/>
        <w:ind w:firstLine="632" w:firstLineChars="200"/>
        <w:textAlignment w:val="auto"/>
        <w:outlineLvl w:val="1"/>
        <w:rPr>
          <w:rStyle w:val="31"/>
          <w:rFonts w:ascii="黑体" w:hAnsi="黑体" w:eastAsia="黑体"/>
          <w:b w:val="0"/>
          <w:color w:val="auto"/>
        </w:rPr>
      </w:pPr>
      <w:bookmarkStart w:id="26" w:name="_Toc15396607"/>
      <w:bookmarkStart w:id="27"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31"/>
          <w:rFonts w:hint="eastAsia" w:ascii="黑体" w:hAnsi="黑体" w:eastAsia="黑体"/>
          <w:b w:val="0"/>
          <w:color w:val="auto"/>
        </w:rPr>
        <w:t>般公共预算财政拨款支出决算情况说明</w:t>
      </w:r>
      <w:bookmarkEnd w:id="26"/>
      <w:bookmarkEnd w:id="27"/>
    </w:p>
    <w:p>
      <w:pPr>
        <w:pageBreakBefore w:val="0"/>
        <w:kinsoku/>
        <w:wordWrap/>
        <w:overflowPunct/>
        <w:topLinePunct w:val="0"/>
        <w:bidi w:val="0"/>
        <w:spacing w:line="576" w:lineRule="exact"/>
        <w:ind w:firstLine="632" w:firstLineChars="200"/>
        <w:textAlignment w:val="auto"/>
        <w:outlineLvl w:val="2"/>
        <w:rPr>
          <w:rFonts w:ascii="仿宋" w:hAnsi="仿宋" w:eastAsia="仿宋"/>
          <w:b/>
          <w:color w:val="auto"/>
          <w:sz w:val="32"/>
          <w:szCs w:val="32"/>
        </w:rPr>
      </w:pPr>
      <w:bookmarkStart w:id="28" w:name="_Toc15377210"/>
      <w:r>
        <w:rPr>
          <w:rFonts w:hint="eastAsia" w:ascii="仿宋" w:hAnsi="仿宋" w:eastAsia="仿宋"/>
          <w:b/>
          <w:color w:val="auto"/>
          <w:sz w:val="32"/>
          <w:szCs w:val="32"/>
        </w:rPr>
        <w:t>（一）一般公共预算财政拨款支出决算总体情况</w:t>
      </w:r>
      <w:bookmarkEnd w:id="28"/>
    </w:p>
    <w:p>
      <w:pPr>
        <w:keepNext w:val="0"/>
        <w:keepLines w:val="0"/>
        <w:pageBreakBefore w:val="0"/>
        <w:widowControl w:val="0"/>
        <w:kinsoku/>
        <w:wordWrap/>
        <w:overflowPunct/>
        <w:topLinePunct w:val="0"/>
        <w:bidi w:val="0"/>
        <w:adjustRightInd w:val="0"/>
        <w:snapToGrid/>
        <w:spacing w:line="576" w:lineRule="exact"/>
        <w:ind w:firstLine="632" w:firstLineChars="20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590.71</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rPr>
        <w:t>21年</w:t>
      </w:r>
      <w:r>
        <w:rPr>
          <w:rFonts w:hint="eastAsia" w:ascii="仿宋" w:hAnsi="仿宋" w:eastAsia="仿宋"/>
          <w:color w:val="auto"/>
          <w:sz w:val="32"/>
          <w:szCs w:val="32"/>
          <w:lang w:eastAsia="zh-CN"/>
        </w:rPr>
        <w:t>支出</w:t>
      </w:r>
      <w:r>
        <w:rPr>
          <w:rFonts w:hint="eastAsia" w:ascii="仿宋" w:hAnsi="仿宋" w:eastAsia="仿宋"/>
          <w:color w:val="auto"/>
          <w:sz w:val="32"/>
          <w:szCs w:val="32"/>
          <w:lang w:val="en-US" w:eastAsia="zh-CN"/>
        </w:rPr>
        <w:t>640.81万元</w:t>
      </w:r>
      <w:r>
        <w:rPr>
          <w:rFonts w:hint="eastAsia" w:ascii="仿宋" w:hAnsi="仿宋" w:eastAsia="仿宋"/>
          <w:color w:val="auto"/>
          <w:sz w:val="32"/>
          <w:szCs w:val="32"/>
        </w:rPr>
        <w:t>相比，一般公共预算财政拨款支出</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50.1</w:t>
      </w:r>
      <w:r>
        <w:rPr>
          <w:rFonts w:hint="eastAsia" w:ascii="仿宋" w:hAnsi="仿宋" w:eastAsia="仿宋"/>
          <w:color w:val="auto"/>
          <w:sz w:val="32"/>
          <w:szCs w:val="32"/>
        </w:rPr>
        <w:t>万元，</w:t>
      </w:r>
      <w:r>
        <w:rPr>
          <w:rFonts w:hint="eastAsia" w:ascii="仿宋" w:hAnsi="仿宋" w:eastAsia="仿宋"/>
          <w:color w:val="auto"/>
          <w:sz w:val="32"/>
          <w:szCs w:val="32"/>
          <w:lang w:eastAsia="zh-CN"/>
        </w:rPr>
        <w:t>下降</w:t>
      </w:r>
      <w:r>
        <w:rPr>
          <w:rFonts w:hint="eastAsia" w:ascii="仿宋" w:hAnsi="仿宋" w:eastAsia="仿宋"/>
          <w:color w:val="auto"/>
          <w:sz w:val="32"/>
          <w:szCs w:val="32"/>
          <w:lang w:val="en-US" w:eastAsia="zh-CN"/>
        </w:rPr>
        <w:t>7.82</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对基层工会补助减少</w:t>
      </w:r>
      <w:r>
        <w:rPr>
          <w:rFonts w:hint="eastAsia" w:ascii="仿宋_GB2312" w:hAnsi="仿宋_GB2312" w:eastAsia="仿宋_GB2312" w:cs="仿宋_GB2312"/>
          <w:color w:val="auto"/>
          <w:sz w:val="32"/>
          <w:szCs w:val="32"/>
        </w:rPr>
        <w:t>。</w:t>
      </w:r>
    </w:p>
    <w:p>
      <w:pPr>
        <w:pageBreakBefore w:val="0"/>
        <w:kinsoku/>
        <w:wordWrap/>
        <w:overflowPunct/>
        <w:topLinePunct w:val="0"/>
        <w:bidi w:val="0"/>
        <w:spacing w:line="576" w:lineRule="exact"/>
        <w:ind w:firstLine="632"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（图5：一般公共预算财政拨款支出决算变动情况）（柱状图）</w:t>
      </w:r>
    </w:p>
    <w:p>
      <w:pPr>
        <w:pStyle w:val="2"/>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ind w:firstLine="632" w:firstLineChars="200"/>
        <w:textAlignment w:val="auto"/>
        <w:outlineLvl w:val="2"/>
        <w:rPr>
          <w:rFonts w:ascii="仿宋" w:hAnsi="仿宋" w:eastAsia="仿宋"/>
          <w:b/>
          <w:color w:val="auto"/>
          <w:sz w:val="32"/>
          <w:szCs w:val="32"/>
        </w:rPr>
      </w:pPr>
      <w:bookmarkStart w:id="29" w:name="_Toc15377211"/>
      <w:r>
        <w:rPr>
          <w:rFonts w:hint="eastAsia" w:ascii="仿宋" w:hAnsi="仿宋" w:eastAsia="仿宋"/>
          <w:b/>
          <w:color w:val="auto"/>
          <w:sz w:val="32"/>
          <w:szCs w:val="32"/>
        </w:rPr>
        <w:t>（二）一般公共预算财政拨款支出决算结构情况</w:t>
      </w:r>
      <w:bookmarkEnd w:id="29"/>
    </w:p>
    <w:p>
      <w:pPr>
        <w:pageBreakBefore w:val="0"/>
        <w:kinsoku/>
        <w:wordWrap/>
        <w:overflowPunct/>
        <w:topLinePunct w:val="0"/>
        <w:bidi w:val="0"/>
        <w:spacing w:line="576" w:lineRule="exact"/>
        <w:ind w:firstLine="64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590.71</w:t>
      </w:r>
      <w:r>
        <w:rPr>
          <w:rFonts w:hint="eastAsia" w:ascii="仿宋" w:hAnsi="仿宋" w:eastAsia="仿宋"/>
          <w:color w:val="auto"/>
          <w:sz w:val="32"/>
          <w:szCs w:val="32"/>
        </w:rPr>
        <w:t>万元，主要用于以下方面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一般公共服务</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498.74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84.43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19.05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3.23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9.17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1.55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农林水支出</w:t>
      </w:r>
      <w:r>
        <w:rPr>
          <w:rFonts w:hint="eastAsia" w:ascii="仿宋" w:hAnsi="仿宋" w:eastAsia="仿宋"/>
          <w:color w:val="auto"/>
          <w:sz w:val="32"/>
          <w:szCs w:val="32"/>
          <w:lang w:val="en-US" w:eastAsia="zh-CN"/>
        </w:rPr>
        <w:t>50万元，占8.46%；</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13.75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2.33</w:t>
      </w:r>
      <w:r>
        <w:rPr>
          <w:rFonts w:ascii="仿宋" w:hAnsi="仿宋" w:eastAsia="仿宋"/>
          <w:color w:val="auto"/>
          <w:sz w:val="32"/>
          <w:szCs w:val="32"/>
        </w:rPr>
        <w:t>%</w:t>
      </w:r>
      <w:r>
        <w:rPr>
          <w:rFonts w:hint="eastAsia" w:ascii="仿宋" w:hAnsi="仿宋" w:eastAsia="仿宋"/>
          <w:color w:val="auto"/>
          <w:sz w:val="32"/>
          <w:szCs w:val="32"/>
        </w:rPr>
        <w:t>。</w:t>
      </w:r>
    </w:p>
    <w:p>
      <w:pPr>
        <w:pageBreakBefore w:val="0"/>
        <w:kinsoku/>
        <w:wordWrap/>
        <w:overflowPunct/>
        <w:topLinePunct w:val="0"/>
        <w:bidi w:val="0"/>
        <w:spacing w:line="576" w:lineRule="exact"/>
        <w:ind w:firstLine="640"/>
        <w:textAlignment w:val="auto"/>
        <w:rPr>
          <w:rFonts w:ascii="仿宋" w:hAnsi="仿宋" w:eastAsia="仿宋"/>
          <w:color w:val="auto"/>
          <w:sz w:val="32"/>
          <w:szCs w:val="32"/>
        </w:rPr>
      </w:pPr>
      <w:r>
        <w:rPr>
          <w:rFonts w:hint="eastAsia" w:ascii="仿宋" w:hAnsi="仿宋" w:eastAsia="仿宋"/>
          <w:b/>
          <w:color w:val="auto"/>
          <w:sz w:val="32"/>
          <w:szCs w:val="32"/>
        </w:rPr>
        <w:t>（注：数据来源于财决01-1表，仅罗列本部门涉及的全部功能分类科目，至类级。）</w:t>
      </w:r>
    </w:p>
    <w:p>
      <w:pPr>
        <w:pageBreakBefore w:val="0"/>
        <w:kinsoku/>
        <w:wordWrap/>
        <w:overflowPunct/>
        <w:topLinePunct w:val="0"/>
        <w:bidi w:val="0"/>
        <w:spacing w:line="576" w:lineRule="exact"/>
        <w:ind w:firstLine="632" w:firstLineChars="200"/>
        <w:textAlignment w:val="auto"/>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pageBreakBefore w:val="0"/>
        <w:kinsoku/>
        <w:wordWrap/>
        <w:overflowPunct/>
        <w:topLinePunct w:val="0"/>
        <w:bidi w:val="0"/>
        <w:spacing w:line="576" w:lineRule="exact"/>
        <w:ind w:firstLine="632" w:firstLineChars="200"/>
        <w:textAlignment w:val="auto"/>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firstLine="632" w:firstLineChars="200"/>
        <w:textAlignment w:val="auto"/>
        <w:outlineLvl w:val="2"/>
        <w:rPr>
          <w:rFonts w:ascii="仿宋" w:hAnsi="仿宋" w:eastAsia="仿宋"/>
          <w:b/>
          <w:color w:val="auto"/>
          <w:sz w:val="32"/>
          <w:szCs w:val="32"/>
        </w:rPr>
      </w:pPr>
      <w:bookmarkStart w:id="30" w:name="_Toc15377212"/>
      <w:r>
        <w:rPr>
          <w:rFonts w:hint="eastAsia" w:ascii="仿宋" w:hAnsi="仿宋" w:eastAsia="仿宋"/>
          <w:b/>
          <w:color w:val="auto"/>
          <w:sz w:val="32"/>
          <w:szCs w:val="32"/>
        </w:rPr>
        <w:t>（三）一般公共预算财政拨款支出决算具体情况</w:t>
      </w:r>
      <w:bookmarkEnd w:id="30"/>
    </w:p>
    <w:p>
      <w:pPr>
        <w:pageBreakBefore w:val="0"/>
        <w:kinsoku/>
        <w:wordWrap/>
        <w:overflowPunct/>
        <w:topLinePunct w:val="0"/>
        <w:bidi w:val="0"/>
        <w:spacing w:line="576" w:lineRule="exact"/>
        <w:ind w:firstLine="632" w:firstLineChars="200"/>
        <w:textAlignment w:val="auto"/>
        <w:outlineLvl w:val="2"/>
        <w:rPr>
          <w:rFonts w:ascii="仿宋" w:hAnsi="仿宋" w:eastAsia="仿宋"/>
          <w:color w:val="auto"/>
          <w:sz w:val="32"/>
          <w:szCs w:val="32"/>
        </w:rPr>
      </w:pPr>
      <w:bookmarkStart w:id="31" w:name="_Toc15377213"/>
      <w:bookmarkStart w:id="32" w:name="_Toc15377444"/>
      <w:bookmarkStart w:id="33" w:name="_Toc15378460"/>
      <w:r>
        <w:rPr>
          <w:rFonts w:hint="eastAsia" w:ascii="仿宋" w:hAnsi="仿宋" w:eastAsia="仿宋"/>
          <w:b/>
          <w:color w:val="auto"/>
          <w:sz w:val="32"/>
          <w:szCs w:val="32"/>
        </w:rPr>
        <w:t>2022年一般公共预算支出决算数为</w:t>
      </w:r>
      <w:r>
        <w:rPr>
          <w:rFonts w:hint="eastAsia" w:ascii="仿宋" w:hAnsi="仿宋" w:eastAsia="仿宋"/>
          <w:b/>
          <w:color w:val="auto"/>
          <w:sz w:val="32"/>
          <w:szCs w:val="32"/>
          <w:lang w:val="en-US" w:eastAsia="zh-CN"/>
        </w:rPr>
        <w:t>590.71</w:t>
      </w:r>
      <w:r>
        <w:rPr>
          <w:rFonts w:hint="eastAsia" w:ascii="仿宋" w:hAnsi="仿宋" w:eastAsia="仿宋"/>
          <w:color w:val="auto"/>
          <w:sz w:val="32"/>
          <w:szCs w:val="32"/>
        </w:rPr>
        <w:t>，</w:t>
      </w:r>
      <w:r>
        <w:rPr>
          <w:rStyle w:val="19"/>
          <w:rFonts w:hint="eastAsia" w:ascii="仿宋" w:hAnsi="仿宋" w:eastAsia="仿宋"/>
          <w:bCs/>
          <w:color w:val="auto"/>
          <w:sz w:val="32"/>
          <w:szCs w:val="32"/>
        </w:rPr>
        <w:t>完成预算</w:t>
      </w:r>
      <w:r>
        <w:rPr>
          <w:rStyle w:val="19"/>
          <w:rFonts w:hint="eastAsia" w:ascii="仿宋" w:hAnsi="仿宋" w:eastAsia="仿宋"/>
          <w:bCs/>
          <w:color w:val="auto"/>
          <w:sz w:val="32"/>
          <w:szCs w:val="32"/>
          <w:lang w:val="en-US" w:eastAsia="zh-CN"/>
        </w:rPr>
        <w:t>100</w:t>
      </w:r>
      <w:r>
        <w:rPr>
          <w:rStyle w:val="19"/>
          <w:rFonts w:ascii="仿宋" w:hAnsi="仿宋" w:eastAsia="仿宋"/>
          <w:bCs/>
          <w:color w:val="auto"/>
          <w:sz w:val="32"/>
          <w:szCs w:val="32"/>
        </w:rPr>
        <w:t>%</w:t>
      </w:r>
      <w:r>
        <w:rPr>
          <w:rStyle w:val="19"/>
          <w:rFonts w:hint="eastAsia" w:ascii="仿宋" w:hAnsi="仿宋" w:eastAsia="仿宋"/>
          <w:bCs/>
          <w:color w:val="auto"/>
          <w:sz w:val="32"/>
          <w:szCs w:val="32"/>
        </w:rPr>
        <w:t>。其中：</w:t>
      </w:r>
      <w:bookmarkEnd w:id="31"/>
      <w:bookmarkEnd w:id="32"/>
      <w:bookmarkEnd w:id="33"/>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Style w:val="19"/>
          <w:rFonts w:ascii="仿宋" w:hAnsi="仿宋" w:eastAsia="仿宋"/>
          <w:bCs/>
          <w:color w:val="auto"/>
          <w:sz w:val="32"/>
          <w:szCs w:val="32"/>
        </w:rPr>
        <w:t>1.</w:t>
      </w:r>
      <w:r>
        <w:rPr>
          <w:rStyle w:val="19"/>
          <w:rFonts w:hint="eastAsia" w:ascii="仿宋" w:hAnsi="仿宋" w:eastAsia="仿宋"/>
          <w:bCs/>
          <w:color w:val="auto"/>
          <w:sz w:val="32"/>
          <w:szCs w:val="32"/>
        </w:rPr>
        <w:t>一般公共服务（类）</w:t>
      </w:r>
      <w:r>
        <w:rPr>
          <w:rFonts w:hint="eastAsia" w:ascii="仿宋_GB2312" w:hAnsi="微软雅黑" w:eastAsia="仿宋_GB2312" w:cs="微软雅黑"/>
          <w:color w:val="auto"/>
          <w:sz w:val="32"/>
          <w:szCs w:val="32"/>
        </w:rPr>
        <w:t>群众团体事务</w:t>
      </w:r>
      <w:r>
        <w:rPr>
          <w:rStyle w:val="19"/>
          <w:rFonts w:hint="eastAsia" w:ascii="仿宋" w:hAnsi="仿宋" w:eastAsia="仿宋"/>
          <w:bCs/>
          <w:color w:val="auto"/>
          <w:sz w:val="32"/>
          <w:szCs w:val="32"/>
        </w:rPr>
        <w:t>（款）</w:t>
      </w:r>
      <w:r>
        <w:rPr>
          <w:rStyle w:val="19"/>
          <w:rFonts w:hint="eastAsia" w:ascii="仿宋" w:hAnsi="仿宋" w:eastAsia="仿宋"/>
          <w:bCs/>
          <w:color w:val="auto"/>
          <w:sz w:val="32"/>
          <w:szCs w:val="32"/>
          <w:lang w:eastAsia="zh-CN"/>
        </w:rPr>
        <w:t>行政运行</w:t>
      </w:r>
      <w:r>
        <w:rPr>
          <w:rStyle w:val="19"/>
          <w:rFonts w:hint="eastAsia" w:ascii="仿宋" w:hAnsi="仿宋" w:eastAsia="仿宋"/>
          <w:bCs/>
          <w:color w:val="auto"/>
          <w:sz w:val="32"/>
          <w:szCs w:val="32"/>
        </w:rPr>
        <w:t>（项）</w:t>
      </w:r>
      <w:r>
        <w:rPr>
          <w:rStyle w:val="19"/>
          <w:rFonts w:hint="eastAsia" w:ascii="仿宋" w:hAnsi="仿宋" w:eastAsia="仿宋"/>
          <w:bCs/>
          <w:color w:val="auto"/>
          <w:sz w:val="32"/>
          <w:szCs w:val="32"/>
          <w:lang w:eastAsia="zh-CN"/>
        </w:rPr>
        <w:t>：</w:t>
      </w:r>
      <w:r>
        <w:rPr>
          <w:rStyle w:val="19"/>
          <w:rFonts w:ascii="仿宋" w:hAnsi="仿宋" w:eastAsia="仿宋"/>
          <w:b w:val="0"/>
          <w:bCs/>
          <w:color w:val="auto"/>
          <w:sz w:val="32"/>
          <w:szCs w:val="32"/>
        </w:rPr>
        <w:t xml:space="preserve"> </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161.17</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w:t>
      </w:r>
      <w:r>
        <w:rPr>
          <w:rStyle w:val="19"/>
          <w:rFonts w:hint="eastAsia" w:ascii="仿宋" w:hAnsi="仿宋" w:eastAsia="仿宋"/>
          <w:b w:val="0"/>
          <w:bCs/>
          <w:color w:val="auto"/>
          <w:sz w:val="32"/>
          <w:szCs w:val="32"/>
          <w:lang w:eastAsia="zh-CN"/>
        </w:rPr>
        <w:t>等于</w:t>
      </w:r>
      <w:r>
        <w:rPr>
          <w:rStyle w:val="19"/>
          <w:rFonts w:hint="eastAsia" w:ascii="仿宋" w:hAnsi="仿宋" w:eastAsia="仿宋"/>
          <w:b w:val="0"/>
          <w:bCs/>
          <w:color w:val="auto"/>
          <w:sz w:val="32"/>
          <w:szCs w:val="32"/>
        </w:rPr>
        <w:t>预算数。</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Fonts w:hint="eastAsia" w:ascii="仿宋_GB2312" w:hAnsi="微软雅黑" w:eastAsia="仿宋_GB2312" w:cs="微软雅黑"/>
          <w:color w:val="auto"/>
          <w:sz w:val="32"/>
          <w:szCs w:val="32"/>
          <w:lang w:val="en-US" w:eastAsia="zh-CN"/>
        </w:rPr>
        <w:t>2.</w:t>
      </w:r>
      <w:r>
        <w:rPr>
          <w:rFonts w:hint="eastAsia" w:ascii="仿宋_GB2312" w:hAnsi="微软雅黑" w:eastAsia="仿宋_GB2312" w:cs="微软雅黑"/>
          <w:color w:val="auto"/>
          <w:sz w:val="32"/>
          <w:szCs w:val="32"/>
        </w:rPr>
        <w:t>一般公共服务（类）群众团体事务（款）</w:t>
      </w:r>
      <w:r>
        <w:rPr>
          <w:rFonts w:hint="eastAsia" w:ascii="仿宋_GB2312" w:hAnsi="微软雅黑" w:eastAsia="仿宋_GB2312" w:cs="微软雅黑"/>
          <w:color w:val="auto"/>
          <w:sz w:val="32"/>
          <w:szCs w:val="32"/>
          <w:lang w:eastAsia="zh-CN"/>
        </w:rPr>
        <w:t>事业</w:t>
      </w:r>
      <w:r>
        <w:rPr>
          <w:rFonts w:hint="eastAsia" w:ascii="仿宋_GB2312" w:hAnsi="微软雅黑" w:eastAsia="仿宋_GB2312" w:cs="微软雅黑"/>
          <w:color w:val="auto"/>
          <w:sz w:val="32"/>
          <w:szCs w:val="32"/>
        </w:rPr>
        <w:t>运行（项）</w:t>
      </w:r>
      <w:r>
        <w:rPr>
          <w:rFonts w:hint="eastAsia" w:ascii="仿宋_GB2312" w:hAnsi="微软雅黑" w:cs="微软雅黑"/>
          <w:color w:val="auto"/>
          <w:sz w:val="32"/>
          <w:szCs w:val="32"/>
          <w:lang w:eastAsia="zh-CN"/>
        </w:rPr>
        <w:t>：</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37.71</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w:t>
      </w:r>
      <w:r>
        <w:rPr>
          <w:rStyle w:val="19"/>
          <w:rFonts w:hint="eastAsia" w:ascii="仿宋" w:hAnsi="仿宋" w:eastAsia="仿宋"/>
          <w:b w:val="0"/>
          <w:bCs/>
          <w:color w:val="auto"/>
          <w:sz w:val="32"/>
          <w:szCs w:val="32"/>
          <w:lang w:eastAsia="zh-CN"/>
        </w:rPr>
        <w:t>等于</w:t>
      </w:r>
      <w:r>
        <w:rPr>
          <w:rStyle w:val="19"/>
          <w:rFonts w:hint="eastAsia" w:ascii="仿宋" w:hAnsi="仿宋" w:eastAsia="仿宋"/>
          <w:b w:val="0"/>
          <w:bCs/>
          <w:color w:val="auto"/>
          <w:sz w:val="32"/>
          <w:szCs w:val="32"/>
        </w:rPr>
        <w:t>预算数。</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Fonts w:hint="eastAsia" w:ascii="仿宋_GB2312" w:hAnsi="微软雅黑" w:eastAsia="仿宋_GB2312" w:cs="微软雅黑"/>
          <w:color w:val="auto"/>
          <w:sz w:val="32"/>
          <w:szCs w:val="32"/>
          <w:lang w:val="en-US" w:eastAsia="zh-CN"/>
        </w:rPr>
        <w:t>3.</w:t>
      </w:r>
      <w:r>
        <w:rPr>
          <w:rFonts w:hint="eastAsia" w:ascii="仿宋_GB2312" w:hAnsi="微软雅黑" w:eastAsia="仿宋_GB2312" w:cs="微软雅黑"/>
          <w:color w:val="auto"/>
          <w:sz w:val="32"/>
          <w:szCs w:val="32"/>
        </w:rPr>
        <w:t>一般公共服务（类）群众团体事务（款）</w:t>
      </w:r>
      <w:r>
        <w:rPr>
          <w:rStyle w:val="19"/>
          <w:rFonts w:hint="eastAsia" w:ascii="仿宋" w:hAnsi="仿宋" w:eastAsia="仿宋"/>
          <w:bCs/>
          <w:color w:val="auto"/>
          <w:sz w:val="32"/>
          <w:szCs w:val="32"/>
          <w:lang w:eastAsia="zh-CN"/>
        </w:rPr>
        <w:t>其他群众团体事务支出</w:t>
      </w:r>
      <w:r>
        <w:rPr>
          <w:rStyle w:val="19"/>
          <w:rFonts w:hint="eastAsia" w:ascii="仿宋" w:hAnsi="仿宋" w:eastAsia="仿宋"/>
          <w:bCs/>
          <w:color w:val="auto"/>
          <w:sz w:val="32"/>
          <w:szCs w:val="32"/>
        </w:rPr>
        <w:t>（项）</w:t>
      </w:r>
      <w:r>
        <w:rPr>
          <w:rStyle w:val="19"/>
          <w:rFonts w:hint="eastAsia" w:ascii="仿宋" w:hAnsi="仿宋" w:eastAsia="仿宋"/>
          <w:bCs/>
          <w:color w:val="auto"/>
          <w:sz w:val="32"/>
          <w:szCs w:val="32"/>
          <w:lang w:eastAsia="zh-CN"/>
        </w:rPr>
        <w:t>：</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299.85</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w:t>
      </w:r>
      <w:r>
        <w:rPr>
          <w:rStyle w:val="19"/>
          <w:rFonts w:hint="eastAsia" w:ascii="仿宋" w:hAnsi="仿宋" w:eastAsia="仿宋"/>
          <w:b w:val="0"/>
          <w:bCs/>
          <w:color w:val="auto"/>
          <w:sz w:val="32"/>
          <w:szCs w:val="32"/>
          <w:lang w:eastAsia="zh-CN"/>
        </w:rPr>
        <w:t>等于</w:t>
      </w:r>
      <w:r>
        <w:rPr>
          <w:rStyle w:val="19"/>
          <w:rFonts w:hint="eastAsia" w:ascii="仿宋" w:hAnsi="仿宋" w:eastAsia="仿宋"/>
          <w:b w:val="0"/>
          <w:bCs/>
          <w:color w:val="auto"/>
          <w:sz w:val="32"/>
          <w:szCs w:val="32"/>
        </w:rPr>
        <w:t>预算数。</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Style w:val="19"/>
          <w:rFonts w:hint="eastAsia" w:ascii="仿宋" w:hAnsi="仿宋" w:eastAsia="仿宋"/>
          <w:bCs/>
          <w:color w:val="auto"/>
          <w:sz w:val="32"/>
          <w:szCs w:val="32"/>
          <w:lang w:val="en-US" w:eastAsia="zh-CN"/>
        </w:rPr>
        <w:t>4.</w:t>
      </w:r>
      <w:r>
        <w:rPr>
          <w:rStyle w:val="19"/>
          <w:rFonts w:hint="eastAsia" w:ascii="仿宋" w:hAnsi="仿宋" w:eastAsia="仿宋"/>
          <w:bCs/>
          <w:color w:val="auto"/>
          <w:sz w:val="32"/>
          <w:szCs w:val="32"/>
        </w:rPr>
        <w:t>社会保障和就业（类）</w:t>
      </w:r>
      <w:r>
        <w:rPr>
          <w:rStyle w:val="19"/>
          <w:rFonts w:hint="eastAsia" w:ascii="仿宋" w:hAnsi="仿宋" w:eastAsia="仿宋"/>
          <w:bCs/>
          <w:color w:val="auto"/>
          <w:sz w:val="32"/>
          <w:szCs w:val="32"/>
          <w:lang w:eastAsia="zh-CN"/>
        </w:rPr>
        <w:t>行政事业单位养老支出</w:t>
      </w:r>
      <w:r>
        <w:rPr>
          <w:rStyle w:val="19"/>
          <w:rFonts w:hint="eastAsia" w:ascii="仿宋" w:hAnsi="仿宋" w:eastAsia="仿宋"/>
          <w:bCs/>
          <w:color w:val="auto"/>
          <w:sz w:val="32"/>
          <w:szCs w:val="32"/>
        </w:rPr>
        <w:t>（款）</w:t>
      </w:r>
      <w:r>
        <w:rPr>
          <w:rStyle w:val="19"/>
          <w:rFonts w:hint="eastAsia" w:ascii="仿宋" w:hAnsi="仿宋" w:eastAsia="仿宋"/>
          <w:bCs/>
          <w:color w:val="auto"/>
          <w:sz w:val="32"/>
          <w:szCs w:val="32"/>
          <w:lang w:eastAsia="zh-CN"/>
        </w:rPr>
        <w:t>机关事业单位基本养老保险缴费支出</w:t>
      </w:r>
      <w:r>
        <w:rPr>
          <w:rStyle w:val="19"/>
          <w:rFonts w:hint="eastAsia" w:ascii="仿宋" w:hAnsi="仿宋" w:eastAsia="仿宋"/>
          <w:bCs/>
          <w:color w:val="auto"/>
          <w:sz w:val="32"/>
          <w:szCs w:val="32"/>
        </w:rPr>
        <w:t>（项）</w:t>
      </w:r>
      <w:r>
        <w:rPr>
          <w:rStyle w:val="19"/>
          <w:rFonts w:hint="eastAsia" w:ascii="仿宋" w:hAnsi="仿宋" w:eastAsia="仿宋"/>
          <w:bCs/>
          <w:color w:val="auto"/>
          <w:sz w:val="32"/>
          <w:szCs w:val="32"/>
          <w:lang w:eastAsia="zh-CN"/>
        </w:rPr>
        <w:t>：</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19.05</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w:t>
      </w:r>
      <w:r>
        <w:rPr>
          <w:rStyle w:val="19"/>
          <w:rFonts w:hint="eastAsia" w:ascii="仿宋" w:hAnsi="仿宋" w:eastAsia="仿宋"/>
          <w:b w:val="0"/>
          <w:bCs/>
          <w:color w:val="auto"/>
          <w:sz w:val="32"/>
          <w:szCs w:val="32"/>
          <w:lang w:eastAsia="zh-CN"/>
        </w:rPr>
        <w:t>等于</w:t>
      </w:r>
      <w:r>
        <w:rPr>
          <w:rStyle w:val="19"/>
          <w:rFonts w:hint="eastAsia" w:ascii="仿宋" w:hAnsi="仿宋" w:eastAsia="仿宋"/>
          <w:b w:val="0"/>
          <w:bCs/>
          <w:color w:val="auto"/>
          <w:sz w:val="32"/>
          <w:szCs w:val="32"/>
        </w:rPr>
        <w:t>预算数。</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Fonts w:hint="eastAsia" w:ascii="仿宋" w:hAnsi="仿宋" w:eastAsia="仿宋"/>
          <w:b/>
          <w:bCs/>
          <w:color w:val="auto"/>
          <w:sz w:val="32"/>
          <w:szCs w:val="32"/>
          <w:lang w:val="en-US" w:eastAsia="zh-CN"/>
        </w:rPr>
        <w:t>5.</w:t>
      </w:r>
      <w:r>
        <w:rPr>
          <w:rFonts w:hint="eastAsia" w:ascii="仿宋" w:hAnsi="仿宋" w:eastAsia="仿宋"/>
          <w:b/>
          <w:bCs/>
          <w:color w:val="auto"/>
          <w:sz w:val="32"/>
          <w:szCs w:val="32"/>
        </w:rPr>
        <w:t>卫生健康</w:t>
      </w:r>
      <w:r>
        <w:rPr>
          <w:rStyle w:val="19"/>
          <w:rFonts w:hint="eastAsia" w:ascii="仿宋" w:hAnsi="仿宋" w:eastAsia="仿宋"/>
          <w:bCs/>
          <w:color w:val="auto"/>
          <w:sz w:val="32"/>
          <w:szCs w:val="32"/>
        </w:rPr>
        <w:t>（类）</w:t>
      </w:r>
      <w:r>
        <w:rPr>
          <w:rStyle w:val="19"/>
          <w:rFonts w:hint="eastAsia" w:ascii="仿宋" w:hAnsi="仿宋" w:eastAsia="仿宋"/>
          <w:bCs/>
          <w:color w:val="auto"/>
          <w:sz w:val="32"/>
          <w:szCs w:val="32"/>
          <w:lang w:eastAsia="zh-CN"/>
        </w:rPr>
        <w:t>行政事业单位医疗</w:t>
      </w:r>
      <w:r>
        <w:rPr>
          <w:rStyle w:val="19"/>
          <w:rFonts w:hint="eastAsia" w:ascii="仿宋" w:hAnsi="仿宋" w:eastAsia="仿宋"/>
          <w:bCs/>
          <w:color w:val="auto"/>
          <w:sz w:val="32"/>
          <w:szCs w:val="32"/>
        </w:rPr>
        <w:t>（款）</w:t>
      </w:r>
      <w:r>
        <w:rPr>
          <w:rStyle w:val="19"/>
          <w:rFonts w:hint="eastAsia" w:ascii="仿宋" w:hAnsi="仿宋" w:eastAsia="仿宋"/>
          <w:bCs/>
          <w:color w:val="auto"/>
          <w:sz w:val="32"/>
          <w:szCs w:val="32"/>
          <w:lang w:eastAsia="zh-CN"/>
        </w:rPr>
        <w:t>行政单位医疗</w:t>
      </w:r>
      <w:r>
        <w:rPr>
          <w:rStyle w:val="19"/>
          <w:rFonts w:hint="eastAsia" w:ascii="仿宋" w:hAnsi="仿宋" w:eastAsia="仿宋"/>
          <w:bCs/>
          <w:color w:val="auto"/>
          <w:sz w:val="32"/>
          <w:szCs w:val="32"/>
        </w:rPr>
        <w:t>（项）</w:t>
      </w:r>
      <w:r>
        <w:rPr>
          <w:rStyle w:val="19"/>
          <w:rFonts w:hint="eastAsia" w:ascii="仿宋" w:hAnsi="仿宋" w:eastAsia="仿宋"/>
          <w:bCs/>
          <w:color w:val="auto"/>
          <w:sz w:val="32"/>
          <w:szCs w:val="32"/>
          <w:lang w:eastAsia="zh-CN"/>
        </w:rPr>
        <w:t>：</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7.22</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w:t>
      </w:r>
      <w:r>
        <w:rPr>
          <w:rStyle w:val="19"/>
          <w:rFonts w:hint="eastAsia" w:ascii="仿宋" w:hAnsi="仿宋" w:eastAsia="仿宋"/>
          <w:b w:val="0"/>
          <w:bCs/>
          <w:color w:val="auto"/>
          <w:sz w:val="32"/>
          <w:szCs w:val="32"/>
          <w:lang w:eastAsia="zh-CN"/>
        </w:rPr>
        <w:t>等于</w:t>
      </w:r>
      <w:r>
        <w:rPr>
          <w:rStyle w:val="19"/>
          <w:rFonts w:hint="eastAsia" w:ascii="仿宋" w:hAnsi="仿宋" w:eastAsia="仿宋"/>
          <w:b w:val="0"/>
          <w:bCs/>
          <w:color w:val="auto"/>
          <w:sz w:val="32"/>
          <w:szCs w:val="32"/>
        </w:rPr>
        <w:t>预算数。</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Fonts w:hint="eastAsia" w:ascii="仿宋" w:hAnsi="仿宋" w:eastAsia="仿宋"/>
          <w:b/>
          <w:bCs/>
          <w:color w:val="auto"/>
          <w:sz w:val="32"/>
          <w:szCs w:val="32"/>
          <w:lang w:val="en-US" w:eastAsia="zh-CN"/>
        </w:rPr>
        <w:t>6.</w:t>
      </w:r>
      <w:r>
        <w:rPr>
          <w:rFonts w:hint="eastAsia" w:ascii="仿宋" w:hAnsi="仿宋" w:eastAsia="仿宋"/>
          <w:b/>
          <w:bCs/>
          <w:color w:val="auto"/>
          <w:sz w:val="32"/>
          <w:szCs w:val="32"/>
        </w:rPr>
        <w:t>卫生健康</w:t>
      </w:r>
      <w:r>
        <w:rPr>
          <w:rStyle w:val="19"/>
          <w:rFonts w:hint="eastAsia" w:ascii="仿宋" w:hAnsi="仿宋" w:eastAsia="仿宋"/>
          <w:bCs/>
          <w:color w:val="auto"/>
          <w:sz w:val="32"/>
          <w:szCs w:val="32"/>
        </w:rPr>
        <w:t>（类）</w:t>
      </w:r>
      <w:r>
        <w:rPr>
          <w:rStyle w:val="19"/>
          <w:rFonts w:hint="eastAsia" w:ascii="仿宋" w:hAnsi="仿宋" w:eastAsia="仿宋"/>
          <w:bCs/>
          <w:color w:val="auto"/>
          <w:sz w:val="32"/>
          <w:szCs w:val="32"/>
          <w:lang w:eastAsia="zh-CN"/>
        </w:rPr>
        <w:t>行政事业单位医疗</w:t>
      </w:r>
      <w:r>
        <w:rPr>
          <w:rStyle w:val="19"/>
          <w:rFonts w:hint="eastAsia" w:ascii="仿宋" w:hAnsi="仿宋" w:eastAsia="仿宋"/>
          <w:bCs/>
          <w:color w:val="auto"/>
          <w:sz w:val="32"/>
          <w:szCs w:val="32"/>
        </w:rPr>
        <w:t>（款）</w:t>
      </w:r>
      <w:r>
        <w:rPr>
          <w:rStyle w:val="19"/>
          <w:rFonts w:hint="eastAsia" w:ascii="仿宋" w:hAnsi="仿宋" w:eastAsia="仿宋"/>
          <w:bCs/>
          <w:color w:val="auto"/>
          <w:sz w:val="32"/>
          <w:szCs w:val="32"/>
          <w:lang w:eastAsia="zh-CN"/>
        </w:rPr>
        <w:t>事业单位医疗</w:t>
      </w:r>
      <w:r>
        <w:rPr>
          <w:rStyle w:val="19"/>
          <w:rFonts w:hint="eastAsia" w:ascii="仿宋" w:hAnsi="仿宋" w:eastAsia="仿宋"/>
          <w:bCs/>
          <w:color w:val="auto"/>
          <w:sz w:val="32"/>
          <w:szCs w:val="32"/>
        </w:rPr>
        <w:t>（项）</w:t>
      </w:r>
      <w:r>
        <w:rPr>
          <w:rStyle w:val="19"/>
          <w:rFonts w:hint="eastAsia" w:ascii="仿宋" w:hAnsi="仿宋" w:eastAsia="仿宋"/>
          <w:bCs/>
          <w:color w:val="auto"/>
          <w:sz w:val="32"/>
          <w:szCs w:val="32"/>
          <w:lang w:eastAsia="zh-CN"/>
        </w:rPr>
        <w:t>：</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1.94</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w:t>
      </w:r>
      <w:r>
        <w:rPr>
          <w:rStyle w:val="19"/>
          <w:rFonts w:hint="eastAsia" w:ascii="仿宋" w:hAnsi="仿宋" w:eastAsia="仿宋"/>
          <w:b w:val="0"/>
          <w:bCs/>
          <w:color w:val="auto"/>
          <w:sz w:val="32"/>
          <w:szCs w:val="32"/>
          <w:lang w:eastAsia="zh-CN"/>
        </w:rPr>
        <w:t>等于</w:t>
      </w:r>
      <w:r>
        <w:rPr>
          <w:rStyle w:val="19"/>
          <w:rFonts w:hint="eastAsia" w:ascii="仿宋" w:hAnsi="仿宋" w:eastAsia="仿宋"/>
          <w:b w:val="0"/>
          <w:bCs/>
          <w:color w:val="auto"/>
          <w:sz w:val="32"/>
          <w:szCs w:val="32"/>
        </w:rPr>
        <w:t>预算数。</w:t>
      </w:r>
    </w:p>
    <w:p>
      <w:pPr>
        <w:pageBreakBefore w:val="0"/>
        <w:kinsoku/>
        <w:wordWrap/>
        <w:overflowPunct/>
        <w:topLinePunct w:val="0"/>
        <w:bidi w:val="0"/>
        <w:spacing w:line="576" w:lineRule="exact"/>
        <w:ind w:firstLine="632" w:firstLineChars="200"/>
        <w:textAlignment w:val="auto"/>
        <w:rPr>
          <w:rStyle w:val="19"/>
          <w:rFonts w:hint="eastAsia" w:ascii="仿宋" w:hAnsi="仿宋" w:eastAsia="仿宋"/>
          <w:b w:val="0"/>
          <w:bCs/>
          <w:color w:val="auto"/>
          <w:sz w:val="32"/>
          <w:szCs w:val="32"/>
        </w:rPr>
      </w:pPr>
      <w:r>
        <w:rPr>
          <w:rFonts w:hint="eastAsia" w:ascii="仿宋" w:hAnsi="仿宋" w:eastAsia="仿宋"/>
          <w:b/>
          <w:bCs/>
          <w:color w:val="auto"/>
          <w:sz w:val="32"/>
          <w:szCs w:val="32"/>
          <w:lang w:val="en-US" w:eastAsia="zh-CN"/>
        </w:rPr>
        <w:t>7.</w:t>
      </w:r>
      <w:r>
        <w:rPr>
          <w:rFonts w:hint="eastAsia" w:ascii="仿宋" w:hAnsi="仿宋" w:eastAsia="仿宋"/>
          <w:b/>
          <w:bCs/>
          <w:color w:val="auto"/>
          <w:sz w:val="32"/>
          <w:szCs w:val="32"/>
          <w:lang w:eastAsia="zh-CN"/>
        </w:rPr>
        <w:t>农林水</w:t>
      </w:r>
      <w:r>
        <w:rPr>
          <w:rStyle w:val="19"/>
          <w:rFonts w:hint="eastAsia" w:ascii="仿宋" w:hAnsi="仿宋" w:eastAsia="仿宋"/>
          <w:bCs/>
          <w:color w:val="auto"/>
          <w:sz w:val="32"/>
          <w:szCs w:val="32"/>
        </w:rPr>
        <w:t>（类）</w:t>
      </w:r>
      <w:r>
        <w:rPr>
          <w:rStyle w:val="19"/>
          <w:rFonts w:hint="eastAsia" w:ascii="仿宋" w:hAnsi="仿宋" w:eastAsia="仿宋"/>
          <w:bCs/>
          <w:color w:val="auto"/>
          <w:sz w:val="32"/>
          <w:szCs w:val="32"/>
          <w:lang w:eastAsia="zh-CN"/>
        </w:rPr>
        <w:t>巩固脱贫衔接乡村振兴</w:t>
      </w:r>
      <w:r>
        <w:rPr>
          <w:rStyle w:val="19"/>
          <w:rFonts w:hint="eastAsia" w:ascii="仿宋" w:hAnsi="仿宋" w:eastAsia="仿宋"/>
          <w:bCs/>
          <w:color w:val="auto"/>
          <w:sz w:val="32"/>
          <w:szCs w:val="32"/>
        </w:rPr>
        <w:t>（款）</w:t>
      </w:r>
      <w:r>
        <w:rPr>
          <w:rStyle w:val="19"/>
          <w:rFonts w:hint="eastAsia" w:ascii="仿宋" w:hAnsi="仿宋" w:eastAsia="仿宋"/>
          <w:bCs/>
          <w:color w:val="auto"/>
          <w:sz w:val="32"/>
          <w:szCs w:val="32"/>
          <w:lang w:eastAsia="zh-CN"/>
        </w:rPr>
        <w:t>其他巩固脱贫衔接乡村振兴支出</w:t>
      </w:r>
      <w:r>
        <w:rPr>
          <w:rStyle w:val="19"/>
          <w:rFonts w:hint="eastAsia" w:ascii="仿宋" w:hAnsi="仿宋" w:eastAsia="仿宋"/>
          <w:bCs/>
          <w:color w:val="auto"/>
          <w:sz w:val="32"/>
          <w:szCs w:val="32"/>
        </w:rPr>
        <w:t>（项）</w:t>
      </w:r>
      <w:r>
        <w:rPr>
          <w:rStyle w:val="19"/>
          <w:rFonts w:hint="eastAsia" w:ascii="仿宋" w:hAnsi="仿宋" w:eastAsia="仿宋"/>
          <w:bCs/>
          <w:color w:val="auto"/>
          <w:sz w:val="32"/>
          <w:szCs w:val="32"/>
          <w:lang w:eastAsia="zh-CN"/>
        </w:rPr>
        <w:t>：</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50</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，决算数等于预算数。</w:t>
      </w:r>
    </w:p>
    <w:p>
      <w:pPr>
        <w:pageBreakBefore w:val="0"/>
        <w:kinsoku/>
        <w:wordWrap/>
        <w:overflowPunct/>
        <w:topLinePunct w:val="0"/>
        <w:bidi w:val="0"/>
        <w:spacing w:line="576" w:lineRule="exact"/>
        <w:ind w:firstLine="632" w:firstLineChars="200"/>
        <w:textAlignment w:val="auto"/>
        <w:rPr>
          <w:rStyle w:val="19"/>
          <w:rFonts w:hint="eastAsia" w:ascii="仿宋" w:hAnsi="仿宋" w:eastAsia="仿宋"/>
          <w:b w:val="0"/>
          <w:bCs/>
          <w:color w:val="auto"/>
          <w:sz w:val="32"/>
          <w:szCs w:val="32"/>
        </w:rPr>
      </w:pPr>
      <w:r>
        <w:rPr>
          <w:rFonts w:hint="eastAsia" w:ascii="仿宋_GB2312" w:hAnsi="仿宋_GB2312" w:eastAsia="仿宋_GB2312" w:cs="仿宋_GB2312"/>
          <w:b w:val="0"/>
          <w:bCs w:val="0"/>
          <w:i w:val="0"/>
          <w:color w:val="auto"/>
          <w:kern w:val="0"/>
          <w:sz w:val="32"/>
          <w:szCs w:val="32"/>
          <w:u w:val="none"/>
          <w:lang w:val="en-US" w:eastAsia="zh-CN" w:bidi="ar"/>
        </w:rPr>
        <w:t>8.住房保障支出（类）住房改革支出（款）住房公积金（项）</w:t>
      </w:r>
      <w:r>
        <w:rPr>
          <w:rFonts w:hint="eastAsia" w:ascii="仿宋_GB2312" w:hAnsi="仿宋_GB2312" w:cs="仿宋_GB2312"/>
          <w:b w:val="0"/>
          <w:bCs w:val="0"/>
          <w:i w:val="0"/>
          <w:color w:val="auto"/>
          <w:kern w:val="0"/>
          <w:sz w:val="32"/>
          <w:szCs w:val="32"/>
          <w:u w:val="none"/>
          <w:lang w:val="en-US" w:eastAsia="zh-CN" w:bidi="ar"/>
        </w:rPr>
        <w:t>：</w:t>
      </w:r>
      <w:r>
        <w:rPr>
          <w:rStyle w:val="19"/>
          <w:rFonts w:hint="eastAsia" w:ascii="仿宋" w:hAnsi="仿宋" w:eastAsia="仿宋"/>
          <w:b w:val="0"/>
          <w:bCs/>
          <w:color w:val="auto"/>
          <w:sz w:val="32"/>
          <w:szCs w:val="32"/>
        </w:rPr>
        <w:t>支出决算为</w:t>
      </w:r>
      <w:r>
        <w:rPr>
          <w:rStyle w:val="19"/>
          <w:rFonts w:hint="eastAsia" w:ascii="仿宋" w:hAnsi="仿宋" w:eastAsia="仿宋"/>
          <w:b w:val="0"/>
          <w:bCs/>
          <w:color w:val="auto"/>
          <w:sz w:val="32"/>
          <w:szCs w:val="32"/>
          <w:lang w:val="en-US" w:eastAsia="zh-CN"/>
        </w:rPr>
        <w:t>13.75</w:t>
      </w:r>
      <w:r>
        <w:rPr>
          <w:rStyle w:val="19"/>
          <w:rFonts w:hint="eastAsia" w:ascii="仿宋" w:hAnsi="仿宋" w:eastAsia="仿宋"/>
          <w:b w:val="0"/>
          <w:bCs/>
          <w:color w:val="auto"/>
          <w:sz w:val="32"/>
          <w:szCs w:val="32"/>
        </w:rPr>
        <w:t>万元，完成预算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，决算数</w:t>
      </w:r>
      <w:r>
        <w:rPr>
          <w:rStyle w:val="19"/>
          <w:rFonts w:hint="eastAsia" w:ascii="仿宋" w:hAnsi="仿宋" w:eastAsia="仿宋"/>
          <w:b w:val="0"/>
          <w:bCs/>
          <w:color w:val="auto"/>
          <w:sz w:val="32"/>
          <w:szCs w:val="32"/>
          <w:lang w:eastAsia="zh-CN"/>
        </w:rPr>
        <w:t>等于</w:t>
      </w:r>
      <w:r>
        <w:rPr>
          <w:rStyle w:val="19"/>
          <w:rFonts w:hint="eastAsia" w:ascii="仿宋" w:hAnsi="仿宋" w:eastAsia="仿宋"/>
          <w:b w:val="0"/>
          <w:bCs/>
          <w:color w:val="auto"/>
          <w:sz w:val="32"/>
          <w:szCs w:val="32"/>
        </w:rPr>
        <w:t>预算数。</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Fonts w:hint="eastAsia" w:ascii="仿宋" w:hAnsi="仿宋" w:eastAsia="仿宋"/>
          <w:b/>
          <w:color w:val="auto"/>
          <w:sz w:val="32"/>
          <w:szCs w:val="32"/>
        </w:rPr>
        <w:t>（注：数据来源于财决</w:t>
      </w:r>
      <w:r>
        <w:rPr>
          <w:rFonts w:ascii="仿宋" w:hAnsi="仿宋" w:eastAsia="仿宋"/>
          <w:b/>
          <w:color w:val="auto"/>
          <w:sz w:val="32"/>
          <w:szCs w:val="32"/>
        </w:rPr>
        <w:t>0</w:t>
      </w:r>
      <w:r>
        <w:rPr>
          <w:rFonts w:hint="eastAsia" w:ascii="仿宋" w:hAnsi="仿宋" w:eastAsia="仿宋"/>
          <w:b/>
          <w:color w:val="auto"/>
          <w:sz w:val="32"/>
          <w:szCs w:val="32"/>
        </w:rPr>
        <w:t>1-1表和财决08表，仅罗列本部门涉及的全部功能分类科目，至项级。上述“预算”口径为全年预算数。增减变动原因为决算数</w:t>
      </w:r>
      <w:r>
        <w:rPr>
          <w:rFonts w:hint="eastAsia" w:ascii="仿宋" w:hAnsi="仿宋" w:eastAsia="仿宋"/>
          <w:b/>
          <w:color w:val="auto"/>
          <w:sz w:val="32"/>
          <w:szCs w:val="32"/>
          <w:lang w:eastAsia="zh-CN"/>
        </w:rPr>
        <w:t>〈</w:t>
      </w:r>
      <w:r>
        <w:rPr>
          <w:rFonts w:hint="eastAsia" w:ascii="仿宋" w:hAnsi="仿宋" w:eastAsia="仿宋"/>
          <w:b/>
          <w:color w:val="auto"/>
          <w:sz w:val="32"/>
          <w:szCs w:val="32"/>
        </w:rPr>
        <w:t>项级</w:t>
      </w:r>
      <w:r>
        <w:rPr>
          <w:rFonts w:hint="eastAsia" w:ascii="仿宋" w:hAnsi="仿宋" w:eastAsia="仿宋"/>
          <w:b/>
          <w:color w:val="auto"/>
          <w:sz w:val="32"/>
          <w:szCs w:val="32"/>
          <w:lang w:eastAsia="zh-CN"/>
        </w:rPr>
        <w:t>〉</w:t>
      </w:r>
      <w:r>
        <w:rPr>
          <w:rFonts w:hint="eastAsia" w:ascii="仿宋" w:hAnsi="仿宋" w:eastAsia="仿宋"/>
          <w:b/>
          <w:color w:val="auto"/>
          <w:sz w:val="32"/>
          <w:szCs w:val="32"/>
        </w:rPr>
        <w:t>和全年预算数</w:t>
      </w:r>
      <w:r>
        <w:rPr>
          <w:rFonts w:hint="eastAsia" w:ascii="仿宋" w:hAnsi="仿宋" w:eastAsia="仿宋"/>
          <w:b/>
          <w:color w:val="auto"/>
          <w:sz w:val="32"/>
          <w:szCs w:val="32"/>
          <w:lang w:eastAsia="zh-CN"/>
        </w:rPr>
        <w:t>〈</w:t>
      </w:r>
      <w:r>
        <w:rPr>
          <w:rFonts w:hint="eastAsia" w:ascii="仿宋" w:hAnsi="仿宋" w:eastAsia="仿宋"/>
          <w:b/>
          <w:color w:val="auto"/>
          <w:sz w:val="32"/>
          <w:szCs w:val="32"/>
        </w:rPr>
        <w:t>项级</w:t>
      </w:r>
      <w:r>
        <w:rPr>
          <w:rFonts w:hint="eastAsia" w:ascii="仿宋" w:hAnsi="仿宋" w:eastAsia="仿宋"/>
          <w:b/>
          <w:color w:val="auto"/>
          <w:sz w:val="32"/>
          <w:szCs w:val="32"/>
          <w:lang w:eastAsia="zh-CN"/>
        </w:rPr>
        <w:t>〉</w:t>
      </w:r>
      <w:r>
        <w:rPr>
          <w:rFonts w:hint="eastAsia" w:ascii="仿宋" w:hAnsi="仿宋" w:eastAsia="仿宋"/>
          <w:b/>
          <w:color w:val="auto"/>
          <w:sz w:val="32"/>
          <w:szCs w:val="32"/>
        </w:rPr>
        <w:t>比较，与预算数持平可以不写原因。）</w:t>
      </w:r>
    </w:p>
    <w:p>
      <w:pPr>
        <w:pageBreakBefore w:val="0"/>
        <w:tabs>
          <w:tab w:val="right" w:pos="8306"/>
        </w:tabs>
        <w:kinsoku/>
        <w:wordWrap/>
        <w:overflowPunct/>
        <w:topLinePunct w:val="0"/>
        <w:bidi w:val="0"/>
        <w:spacing w:line="576" w:lineRule="exact"/>
        <w:ind w:firstLine="640"/>
        <w:textAlignment w:val="auto"/>
        <w:outlineLvl w:val="1"/>
        <w:rPr>
          <w:rStyle w:val="31"/>
          <w:color w:val="auto"/>
        </w:rPr>
      </w:pPr>
      <w:bookmarkStart w:id="34" w:name="_Toc15396608"/>
      <w:bookmarkStart w:id="35"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31"/>
          <w:rFonts w:hint="eastAsia" w:ascii="黑体" w:hAnsi="黑体" w:eastAsia="黑体"/>
          <w:b w:val="0"/>
          <w:color w:val="auto"/>
        </w:rPr>
        <w:t>般公共预算财政拨款基本支出决算情况说明</w:t>
      </w:r>
      <w:bookmarkEnd w:id="34"/>
      <w:bookmarkEnd w:id="35"/>
      <w:r>
        <w:rPr>
          <w:rStyle w:val="31"/>
          <w:rFonts w:ascii="黑体" w:hAnsi="黑体" w:eastAsia="黑体"/>
          <w:b w:val="0"/>
          <w:color w:val="auto"/>
        </w:rPr>
        <w:tab/>
      </w:r>
    </w:p>
    <w:p>
      <w:pPr>
        <w:pageBreakBefore w:val="0"/>
        <w:kinsoku/>
        <w:wordWrap/>
        <w:overflowPunct/>
        <w:topLinePunct w:val="0"/>
        <w:bidi w:val="0"/>
        <w:spacing w:line="576" w:lineRule="exact"/>
        <w:ind w:firstLine="645"/>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22年一般公共预算财政拨款基本支出</w:t>
      </w:r>
      <w:r>
        <w:rPr>
          <w:rFonts w:hint="eastAsia" w:ascii="仿宋" w:hAnsi="仿宋" w:eastAsia="仿宋"/>
          <w:color w:val="auto"/>
          <w:sz w:val="32"/>
          <w:szCs w:val="32"/>
          <w:lang w:val="en-US" w:eastAsia="zh-CN"/>
        </w:rPr>
        <w:t>240.86</w:t>
      </w:r>
      <w:r>
        <w:rPr>
          <w:rFonts w:hint="eastAsia" w:ascii="仿宋" w:hAnsi="仿宋" w:eastAsia="仿宋"/>
          <w:color w:val="auto"/>
          <w:sz w:val="32"/>
          <w:szCs w:val="32"/>
        </w:rPr>
        <w:t>万元，其中：</w:t>
      </w:r>
    </w:p>
    <w:p>
      <w:pPr>
        <w:pageBreakBefore w:val="0"/>
        <w:kinsoku/>
        <w:wordWrap/>
        <w:overflowPunct/>
        <w:topLinePunct w:val="0"/>
        <w:bidi w:val="0"/>
        <w:spacing w:line="576" w:lineRule="exact"/>
        <w:ind w:firstLine="645"/>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214.86</w:t>
      </w:r>
      <w:r>
        <w:rPr>
          <w:rFonts w:hint="eastAsia" w:ascii="仿宋" w:hAnsi="仿宋" w:eastAsia="仿宋"/>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ageBreakBefore w:val="0"/>
        <w:kinsoku/>
        <w:wordWrap/>
        <w:overflowPunct/>
        <w:topLinePunct w:val="0"/>
        <w:bidi w:val="0"/>
        <w:spacing w:line="576" w:lineRule="exact"/>
        <w:ind w:firstLine="645"/>
        <w:textAlignment w:val="auto"/>
        <w:rPr>
          <w:rFonts w:ascii="仿宋" w:hAnsi="仿宋" w:eastAsia="仿宋"/>
          <w:color w:val="auto"/>
          <w:sz w:val="32"/>
          <w:szCs w:val="32"/>
        </w:rPr>
      </w:pPr>
      <w:r>
        <w:rPr>
          <w:rFonts w:hint="eastAsia" w:ascii="仿宋" w:hAnsi="仿宋" w:eastAsia="仿宋"/>
          <w:color w:val="auto"/>
          <w:sz w:val="32"/>
          <w:szCs w:val="32"/>
        </w:rPr>
        <w:t>公用经费</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76" w:lineRule="exact"/>
        <w:ind w:firstLine="645"/>
        <w:textAlignment w:val="auto"/>
        <w:rPr>
          <w:rFonts w:ascii="仿宋" w:hAnsi="仿宋" w:eastAsia="仿宋"/>
          <w:b/>
          <w:color w:val="auto"/>
          <w:sz w:val="32"/>
          <w:szCs w:val="32"/>
        </w:rPr>
      </w:pPr>
      <w:r>
        <w:rPr>
          <w:rFonts w:hint="eastAsia" w:ascii="仿宋" w:hAnsi="仿宋" w:eastAsia="仿宋"/>
          <w:b/>
          <w:color w:val="auto"/>
          <w:sz w:val="32"/>
          <w:szCs w:val="32"/>
        </w:rPr>
        <w:t>（注：数据来源于财决</w:t>
      </w:r>
      <w:r>
        <w:rPr>
          <w:rFonts w:ascii="仿宋" w:hAnsi="仿宋" w:eastAsia="仿宋"/>
          <w:b/>
          <w:color w:val="auto"/>
          <w:sz w:val="32"/>
          <w:szCs w:val="32"/>
        </w:rPr>
        <w:t>0</w:t>
      </w:r>
      <w:r>
        <w:rPr>
          <w:rFonts w:hint="eastAsia" w:ascii="仿宋" w:hAnsi="仿宋" w:eastAsia="仿宋"/>
          <w:b/>
          <w:color w:val="auto"/>
          <w:sz w:val="32"/>
          <w:szCs w:val="32"/>
        </w:rPr>
        <w:t>7表和财决08-1表，仅罗列本部门实际支出涉及的经济分类科目。）</w:t>
      </w:r>
    </w:p>
    <w:p>
      <w:pPr>
        <w:pageBreakBefore w:val="0"/>
        <w:kinsoku/>
        <w:wordWrap/>
        <w:overflowPunct/>
        <w:topLinePunct w:val="0"/>
        <w:bidi w:val="0"/>
        <w:spacing w:line="576" w:lineRule="exact"/>
        <w:ind w:firstLine="640"/>
        <w:textAlignment w:val="auto"/>
        <w:outlineLvl w:val="1"/>
        <w:rPr>
          <w:rStyle w:val="31"/>
          <w:rFonts w:ascii="黑体" w:hAnsi="黑体" w:eastAsia="黑体"/>
          <w:b w:val="0"/>
          <w:color w:val="auto"/>
        </w:rPr>
      </w:pPr>
      <w:bookmarkStart w:id="36" w:name="_Toc15396609"/>
      <w:bookmarkStart w:id="37" w:name="_Toc15377215"/>
      <w:r>
        <w:rPr>
          <w:rFonts w:hint="eastAsia" w:ascii="黑体" w:eastAsia="黑体"/>
          <w:color w:val="auto"/>
          <w:sz w:val="32"/>
          <w:szCs w:val="32"/>
        </w:rPr>
        <w:t>七、</w:t>
      </w:r>
      <w:r>
        <w:rPr>
          <w:rStyle w:val="31"/>
          <w:rFonts w:hint="eastAsia" w:ascii="黑体" w:hAnsi="黑体" w:eastAsia="黑体"/>
          <w:b w:val="0"/>
          <w:color w:val="auto"/>
        </w:rPr>
        <w:t>财政拨款</w:t>
      </w:r>
      <w:r>
        <w:rPr>
          <w:rStyle w:val="31"/>
          <w:rFonts w:hint="eastAsia" w:ascii="黑体" w:hAnsi="黑体" w:eastAsia="黑体"/>
          <w:color w:val="auto"/>
        </w:rPr>
        <w:t>“</w:t>
      </w:r>
      <w:r>
        <w:rPr>
          <w:rStyle w:val="31"/>
          <w:rFonts w:hint="eastAsia" w:ascii="黑体" w:hAnsi="黑体" w:eastAsia="黑体"/>
          <w:b w:val="0"/>
          <w:color w:val="auto"/>
        </w:rPr>
        <w:t>三公”经费支出决算情况说明</w:t>
      </w:r>
      <w:bookmarkEnd w:id="36"/>
      <w:bookmarkEnd w:id="37"/>
    </w:p>
    <w:p>
      <w:pPr>
        <w:pageBreakBefore w:val="0"/>
        <w:kinsoku/>
        <w:wordWrap/>
        <w:overflowPunct/>
        <w:topLinePunct w:val="0"/>
        <w:bidi w:val="0"/>
        <w:spacing w:line="576" w:lineRule="exact"/>
        <w:ind w:firstLine="640"/>
        <w:textAlignment w:val="auto"/>
        <w:outlineLvl w:val="2"/>
        <w:rPr>
          <w:rFonts w:ascii="仿宋" w:hAnsi="仿宋" w:eastAsia="仿宋"/>
          <w:b/>
          <w:color w:val="auto"/>
          <w:sz w:val="32"/>
          <w:szCs w:val="32"/>
        </w:rPr>
      </w:pPr>
      <w:bookmarkStart w:id="38" w:name="_Toc15377216"/>
      <w:r>
        <w:rPr>
          <w:rFonts w:hint="eastAsia" w:ascii="仿宋" w:hAnsi="仿宋" w:eastAsia="仿宋"/>
          <w:b/>
          <w:color w:val="auto"/>
          <w:sz w:val="32"/>
          <w:szCs w:val="32"/>
        </w:rPr>
        <w:t>（一）“三公”经费财政拨款支出决算总体情况说明</w:t>
      </w:r>
      <w:bookmarkEnd w:id="38"/>
    </w:p>
    <w:p>
      <w:pPr>
        <w:pageBreakBefore w:val="0"/>
        <w:kinsoku/>
        <w:wordWrap/>
        <w:overflowPunct/>
        <w:topLinePunct w:val="0"/>
        <w:bidi w:val="0"/>
        <w:spacing w:line="576" w:lineRule="exact"/>
        <w:ind w:firstLine="64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22年“三公”经费财政拨款支出决算为</w:t>
      </w:r>
      <w:r>
        <w:rPr>
          <w:rFonts w:hint="eastAsia" w:ascii="仿宋" w:hAnsi="仿宋" w:eastAsia="仿宋"/>
          <w:color w:val="auto"/>
          <w:sz w:val="32"/>
          <w:szCs w:val="32"/>
          <w:lang w:val="en-US" w:eastAsia="zh-CN"/>
        </w:rPr>
        <w:t>3.98</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142.22</w:t>
      </w:r>
      <w:r>
        <w:rPr>
          <w:rFonts w:ascii="仿宋" w:hAnsi="仿宋" w:eastAsia="仿宋"/>
          <w:color w:val="auto"/>
          <w:sz w:val="32"/>
          <w:szCs w:val="32"/>
        </w:rPr>
        <w:t>%</w:t>
      </w:r>
      <w:r>
        <w:rPr>
          <w:rFonts w:hint="eastAsia" w:ascii="仿宋" w:hAnsi="仿宋" w:eastAsia="仿宋"/>
          <w:color w:val="auto"/>
          <w:sz w:val="32"/>
          <w:szCs w:val="32"/>
        </w:rPr>
        <w:t>，较上年增加</w:t>
      </w:r>
      <w:r>
        <w:rPr>
          <w:rFonts w:hint="eastAsia" w:ascii="仿宋" w:hAnsi="仿宋" w:eastAsia="仿宋"/>
          <w:color w:val="auto"/>
          <w:sz w:val="32"/>
          <w:szCs w:val="32"/>
          <w:lang w:val="en-US" w:eastAsia="zh-CN"/>
        </w:rPr>
        <w:t>1.59</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66.53</w:t>
      </w:r>
      <w:r>
        <w:rPr>
          <w:rFonts w:hint="eastAsia" w:ascii="仿宋" w:hAnsi="仿宋" w:eastAsia="仿宋"/>
          <w:color w:val="auto"/>
          <w:sz w:val="32"/>
          <w:szCs w:val="32"/>
        </w:rPr>
        <w:t>%。决算数</w:t>
      </w:r>
      <w:r>
        <w:rPr>
          <w:rFonts w:hint="eastAsia" w:ascii="仿宋" w:hAnsi="仿宋" w:eastAsia="仿宋"/>
          <w:color w:val="auto"/>
          <w:sz w:val="32"/>
          <w:szCs w:val="32"/>
          <w:lang w:eastAsia="zh-CN"/>
        </w:rPr>
        <w:t>大</w:t>
      </w:r>
      <w:r>
        <w:rPr>
          <w:rFonts w:hint="eastAsia" w:ascii="仿宋" w:hAnsi="仿宋" w:eastAsia="仿宋"/>
          <w:color w:val="auto"/>
          <w:sz w:val="32"/>
          <w:szCs w:val="32"/>
        </w:rPr>
        <w:t>于预算数的主要原因是</w:t>
      </w:r>
      <w:r>
        <w:rPr>
          <w:rFonts w:hint="eastAsia" w:ascii="仿宋" w:hAnsi="仿宋" w:eastAsia="仿宋"/>
          <w:color w:val="auto"/>
          <w:sz w:val="32"/>
          <w:szCs w:val="32"/>
          <w:lang w:eastAsia="zh-CN"/>
        </w:rPr>
        <w:t>杭广协作交流接待增加</w:t>
      </w:r>
      <w:r>
        <w:rPr>
          <w:rFonts w:hint="eastAsia" w:ascii="仿宋" w:hAnsi="仿宋" w:eastAsia="仿宋"/>
          <w:color w:val="auto"/>
          <w:sz w:val="32"/>
          <w:szCs w:val="32"/>
        </w:rPr>
        <w:t>。</w:t>
      </w:r>
    </w:p>
    <w:p>
      <w:pPr>
        <w:pageBreakBefore w:val="0"/>
        <w:kinsoku/>
        <w:wordWrap/>
        <w:overflowPunct/>
        <w:topLinePunct w:val="0"/>
        <w:bidi w:val="0"/>
        <w:spacing w:line="576" w:lineRule="exact"/>
        <w:ind w:firstLine="640"/>
        <w:textAlignment w:val="auto"/>
        <w:rPr>
          <w:rFonts w:ascii="仿宋" w:hAnsi="仿宋" w:eastAsia="仿宋"/>
          <w:b/>
          <w:color w:val="auto"/>
          <w:sz w:val="32"/>
          <w:szCs w:val="32"/>
        </w:rPr>
      </w:pPr>
      <w:r>
        <w:rPr>
          <w:rFonts w:hint="eastAsia" w:ascii="仿宋" w:hAnsi="仿宋" w:eastAsia="仿宋"/>
          <w:b/>
          <w:color w:val="auto"/>
          <w:sz w:val="32"/>
          <w:szCs w:val="32"/>
        </w:rPr>
        <w:t>（注：上述“预算”口径为全年预算数，包括一般公共预算和政府性基金预算财政拨款支出决算情况。）</w:t>
      </w:r>
    </w:p>
    <w:p>
      <w:pPr>
        <w:pageBreakBefore w:val="0"/>
        <w:kinsoku/>
        <w:wordWrap/>
        <w:overflowPunct/>
        <w:topLinePunct w:val="0"/>
        <w:bidi w:val="0"/>
        <w:spacing w:line="576" w:lineRule="exact"/>
        <w:ind w:firstLine="640"/>
        <w:textAlignment w:val="auto"/>
        <w:outlineLvl w:val="2"/>
        <w:rPr>
          <w:rFonts w:ascii="仿宋" w:hAnsi="仿宋" w:eastAsia="仿宋"/>
          <w:b/>
          <w:color w:val="auto"/>
          <w:sz w:val="32"/>
          <w:szCs w:val="32"/>
        </w:rPr>
      </w:pPr>
      <w:bookmarkStart w:id="39" w:name="_Toc15377217"/>
      <w:r>
        <w:rPr>
          <w:rFonts w:hint="eastAsia" w:ascii="仿宋" w:hAnsi="仿宋" w:eastAsia="仿宋"/>
          <w:b/>
          <w:color w:val="auto"/>
          <w:sz w:val="32"/>
          <w:szCs w:val="32"/>
        </w:rPr>
        <w:t>（二）“三公”经费财政拨款支出决算具体情况说明</w:t>
      </w:r>
      <w:bookmarkEnd w:id="39"/>
    </w:p>
    <w:p>
      <w:pPr>
        <w:pageBreakBefore w:val="0"/>
        <w:kinsoku/>
        <w:wordWrap/>
        <w:overflowPunct/>
        <w:topLinePunct w:val="0"/>
        <w:bidi w:val="0"/>
        <w:spacing w:line="576" w:lineRule="exact"/>
        <w:ind w:firstLine="64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22年“三公”经费财政拨款支出决算中，公务接待费支出决算</w:t>
      </w:r>
      <w:r>
        <w:rPr>
          <w:rFonts w:hint="eastAsia" w:ascii="仿宋" w:hAnsi="仿宋" w:eastAsia="仿宋"/>
          <w:color w:val="auto"/>
          <w:sz w:val="32"/>
          <w:szCs w:val="32"/>
          <w:lang w:val="en-US" w:eastAsia="zh-CN"/>
        </w:rPr>
        <w:t>3.98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。具体情况如下：</w:t>
      </w:r>
    </w:p>
    <w:p>
      <w:pPr>
        <w:pageBreakBefore w:val="0"/>
        <w:kinsoku/>
        <w:wordWrap/>
        <w:overflowPunct/>
        <w:topLinePunct w:val="0"/>
        <w:bidi w:val="0"/>
        <w:spacing w:line="576" w:lineRule="exact"/>
        <w:ind w:firstLine="640"/>
        <w:textAlignment w:val="auto"/>
        <w:rPr>
          <w:rFonts w:hint="eastAsia" w:ascii="仿宋" w:hAnsi="仿宋" w:eastAsia="仿宋"/>
          <w:color w:val="auto"/>
          <w:sz w:val="32"/>
          <w:szCs w:val="32"/>
        </w:rPr>
      </w:pPr>
      <w:r>
        <w:rPr>
          <w:rFonts w:hint="eastAsia" w:ascii="仿宋" w:hAnsi="仿宋" w:eastAsia="仿宋"/>
          <w:color w:val="auto"/>
          <w:sz w:val="32"/>
          <w:szCs w:val="32"/>
        </w:rPr>
        <w:t>（图7：“三公”经费财政拨款支出结构）（饼状图）</w:t>
      </w:r>
    </w:p>
    <w:p>
      <w:pPr>
        <w:pStyle w:val="2"/>
      </w:pPr>
      <w:r>
        <w:drawing>
          <wp:inline distT="0" distB="0" distL="114300" distR="114300">
            <wp:extent cx="4847590" cy="2695575"/>
            <wp:effectExtent l="4445" t="5080" r="5715" b="444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numPr>
          <w:ilvl w:val="0"/>
          <w:numId w:val="0"/>
        </w:numPr>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3.98</w:t>
      </w:r>
      <w:r>
        <w:rPr>
          <w:rFonts w:hint="eastAsia" w:ascii="仿宋_GB2312" w:eastAsia="仿宋_GB2312"/>
          <w:color w:val="auto"/>
          <w:sz w:val="32"/>
          <w:szCs w:val="32"/>
        </w:rPr>
        <w:t>万元，</w:t>
      </w:r>
      <w:r>
        <w:rPr>
          <w:rStyle w:val="19"/>
          <w:rFonts w:hint="eastAsia" w:ascii="仿宋" w:hAnsi="仿宋" w:eastAsia="仿宋"/>
          <w:b w:val="0"/>
          <w:bCs/>
          <w:color w:val="auto"/>
          <w:sz w:val="32"/>
          <w:szCs w:val="32"/>
        </w:rPr>
        <w:t>完成预算</w:t>
      </w:r>
      <w:r>
        <w:rPr>
          <w:rStyle w:val="19"/>
          <w:rFonts w:hint="eastAsia" w:ascii="仿宋" w:hAnsi="仿宋" w:eastAsia="仿宋"/>
          <w:b w:val="0"/>
          <w:bCs/>
          <w:color w:val="auto"/>
          <w:sz w:val="32"/>
          <w:szCs w:val="32"/>
          <w:lang w:val="en-US" w:eastAsia="zh-CN"/>
        </w:rPr>
        <w:t>142.22</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rPr>
        <w:t>21年增加</w:t>
      </w:r>
      <w:r>
        <w:rPr>
          <w:rFonts w:hint="eastAsia" w:ascii="仿宋_GB2312" w:eastAsia="仿宋_GB2312"/>
          <w:color w:val="auto"/>
          <w:sz w:val="32"/>
          <w:szCs w:val="32"/>
          <w:lang w:val="en-US" w:eastAsia="zh-CN"/>
        </w:rPr>
        <w:t>1.59</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66.53</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杭广协作交流接待增加</w:t>
      </w:r>
      <w:r>
        <w:rPr>
          <w:rFonts w:hint="eastAsia" w:ascii="仿宋_GB2312" w:eastAsia="仿宋_GB2312"/>
          <w:color w:val="auto"/>
          <w:sz w:val="32"/>
          <w:szCs w:val="32"/>
        </w:rPr>
        <w:t>。其中：</w:t>
      </w:r>
    </w:p>
    <w:p>
      <w:pPr>
        <w:pageBreakBefore w:val="0"/>
        <w:kinsoku/>
        <w:wordWrap/>
        <w:overflowPunct/>
        <w:topLinePunct w:val="0"/>
        <w:bidi w:val="0"/>
        <w:spacing w:line="576" w:lineRule="exact"/>
        <w:ind w:firstLine="640"/>
        <w:textAlignment w:val="auto"/>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3.98</w:t>
      </w:r>
      <w:r>
        <w:rPr>
          <w:rFonts w:hint="eastAsia" w:ascii="仿宋_GB2312" w:eastAsia="仿宋_GB2312"/>
          <w:color w:val="auto"/>
          <w:sz w:val="32"/>
          <w:szCs w:val="32"/>
        </w:rPr>
        <w:t>万元，主要用于</w:t>
      </w:r>
      <w:r>
        <w:rPr>
          <w:rFonts w:hint="eastAsia" w:ascii="仿宋_GB2312"/>
          <w:color w:val="auto"/>
          <w:sz w:val="32"/>
          <w:szCs w:val="32"/>
          <w:lang w:eastAsia="zh-CN"/>
        </w:rPr>
        <w:t>杭广协作、广安对口帮扶工作</w:t>
      </w:r>
      <w:r>
        <w:rPr>
          <w:rFonts w:hint="eastAsia" w:ascii="仿宋_GB2312" w:eastAsia="仿宋_GB2312"/>
          <w:color w:val="auto"/>
          <w:sz w:val="32"/>
          <w:szCs w:val="32"/>
        </w:rPr>
        <w:t>开展业务活动开支的交通费、住宿费、用餐费等。国内公务接待</w:t>
      </w:r>
      <w:r>
        <w:rPr>
          <w:rFonts w:hint="eastAsia" w:ascii="仿宋_GB2312" w:eastAsia="仿宋_GB2312"/>
          <w:color w:val="auto"/>
          <w:sz w:val="32"/>
          <w:szCs w:val="32"/>
          <w:lang w:val="en-US" w:eastAsia="zh-CN"/>
        </w:rPr>
        <w:t>41</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362</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3.98</w:t>
      </w:r>
      <w:r>
        <w:rPr>
          <w:rFonts w:hint="eastAsia" w:ascii="仿宋_GB2312" w:eastAsia="仿宋_GB2312"/>
          <w:color w:val="auto"/>
          <w:sz w:val="32"/>
          <w:szCs w:val="32"/>
        </w:rPr>
        <w:t>万元，具体内容包括：</w:t>
      </w:r>
      <w:r>
        <w:rPr>
          <w:rFonts w:hint="eastAsia" w:ascii="仿宋_GB2312"/>
          <w:color w:val="auto"/>
          <w:sz w:val="32"/>
          <w:szCs w:val="32"/>
          <w:lang w:eastAsia="zh-CN"/>
        </w:rPr>
        <w:t>接待杭州市上城区总工会领导到剑阁县总工会开展东西部协作、考察劳模疗休养基地相关工作，接待金额</w:t>
      </w:r>
      <w:r>
        <w:rPr>
          <w:rFonts w:hint="eastAsia" w:ascii="仿宋_GB2312"/>
          <w:color w:val="auto"/>
          <w:sz w:val="32"/>
          <w:szCs w:val="32"/>
          <w:lang w:val="en-US" w:eastAsia="zh-CN"/>
        </w:rPr>
        <w:t>3638元；接待市总工会领导检查劳模工作，接待金额570元；接待市总工会领导检查劳动领域政治安全工作，接待金额596元；接待市总领导督查蹲点工作，接待金额860元；接待市总领导检查工作，接待金额587元；接待市总工会检查专项经费工作，接待金额801元；接待省、市总工会领导蹲点调研工作，接待金额1000元等</w:t>
      </w:r>
      <w:r>
        <w:rPr>
          <w:rFonts w:hint="eastAsia" w:ascii="仿宋_GB2312" w:eastAsia="仿宋_GB2312"/>
          <w:color w:val="auto"/>
          <w:sz w:val="32"/>
          <w:szCs w:val="32"/>
        </w:rPr>
        <w:t>。</w:t>
      </w:r>
    </w:p>
    <w:p>
      <w:pPr>
        <w:pageBreakBefore w:val="0"/>
        <w:kinsoku/>
        <w:wordWrap/>
        <w:overflowPunct/>
        <w:topLinePunct w:val="0"/>
        <w:bidi w:val="0"/>
        <w:spacing w:line="576" w:lineRule="exact"/>
        <w:ind w:firstLine="632" w:firstLineChars="200"/>
        <w:textAlignment w:val="auto"/>
        <w:outlineLvl w:val="1"/>
        <w:rPr>
          <w:rStyle w:val="31"/>
          <w:rFonts w:ascii="黑体" w:hAnsi="黑体" w:eastAsia="黑体"/>
          <w:color w:val="auto"/>
        </w:rPr>
      </w:pPr>
      <w:bookmarkStart w:id="40" w:name="_Toc15377218"/>
      <w:bookmarkStart w:id="41" w:name="_Toc15396610"/>
      <w:r>
        <w:rPr>
          <w:rFonts w:hint="eastAsia" w:ascii="黑体" w:eastAsia="黑体"/>
          <w:color w:val="auto"/>
          <w:sz w:val="32"/>
          <w:szCs w:val="32"/>
        </w:rPr>
        <w:t>八、</w:t>
      </w:r>
      <w:r>
        <w:rPr>
          <w:rStyle w:val="31"/>
          <w:rFonts w:hint="eastAsia" w:ascii="黑体" w:hAnsi="黑体" w:eastAsia="黑体"/>
          <w:b w:val="0"/>
          <w:color w:val="auto"/>
        </w:rPr>
        <w:t>政府性基金预算支出决算情况说明</w:t>
      </w:r>
      <w:bookmarkEnd w:id="40"/>
      <w:bookmarkEnd w:id="41"/>
    </w:p>
    <w:p>
      <w:pPr>
        <w:pageBreakBefore w:val="0"/>
        <w:kinsoku/>
        <w:wordWrap/>
        <w:overflowPunct/>
        <w:topLinePunct w:val="0"/>
        <w:bidi w:val="0"/>
        <w:spacing w:line="576" w:lineRule="exact"/>
        <w:ind w:firstLine="640"/>
        <w:textAlignment w:val="auto"/>
        <w:rPr>
          <w:rFonts w:ascii="仿宋_GB2312" w:eastAsia="仿宋_GB2312"/>
          <w:color w:val="auto"/>
          <w:sz w:val="32"/>
          <w:szCs w:val="32"/>
        </w:rPr>
      </w:pPr>
      <w:r>
        <w:rPr>
          <w:rFonts w:hint="eastAsia" w:ascii="仿宋_GB2312" w:hAnsi="仿宋_GB2312" w:eastAsia="仿宋_GB2312" w:cs="仿宋_GB2312"/>
          <w:b w:val="0"/>
          <w:bCs w:val="0"/>
          <w:i w:val="0"/>
          <w:color w:val="auto"/>
          <w:kern w:val="0"/>
          <w:sz w:val="32"/>
          <w:szCs w:val="32"/>
          <w:u w:val="none"/>
          <w:lang w:val="en-US" w:eastAsia="zh-CN" w:bidi="ar"/>
        </w:rPr>
        <w:t>剑阁县总工会2022年没有使用政府性基金预算拨款安排的支出</w:t>
      </w:r>
      <w:r>
        <w:rPr>
          <w:rFonts w:hint="eastAsia" w:ascii="仿宋_GB2312" w:hAnsi="仿宋_GB2312" w:eastAsia="仿宋_GB2312" w:cs="仿宋_GB2312"/>
          <w:b w:val="0"/>
          <w:bCs w:val="0"/>
          <w:color w:val="auto"/>
          <w:sz w:val="32"/>
          <w:szCs w:val="32"/>
          <w:lang w:eastAsia="zh-CN"/>
        </w:rPr>
        <w:t>。</w:t>
      </w:r>
    </w:p>
    <w:p>
      <w:pPr>
        <w:pageBreakBefore w:val="0"/>
        <w:numPr>
          <w:ilvl w:val="0"/>
          <w:numId w:val="1"/>
        </w:numPr>
        <w:kinsoku/>
        <w:wordWrap/>
        <w:overflowPunct/>
        <w:topLinePunct w:val="0"/>
        <w:bidi w:val="0"/>
        <w:spacing w:line="576" w:lineRule="exact"/>
        <w:ind w:firstLine="640"/>
        <w:textAlignment w:val="auto"/>
        <w:outlineLvl w:val="1"/>
        <w:rPr>
          <w:rStyle w:val="31"/>
          <w:rFonts w:ascii="黑体" w:hAnsi="黑体" w:eastAsia="黑体"/>
          <w:b w:val="0"/>
          <w:color w:val="auto"/>
        </w:rPr>
      </w:pPr>
      <w:bookmarkStart w:id="42" w:name="_Toc15377219"/>
      <w:bookmarkStart w:id="43" w:name="_Toc15396611"/>
      <w:r>
        <w:rPr>
          <w:rStyle w:val="31"/>
          <w:rFonts w:hint="eastAsia" w:ascii="黑体" w:hAnsi="黑体" w:eastAsia="黑体"/>
          <w:b w:val="0"/>
          <w:color w:val="auto"/>
        </w:rPr>
        <w:t>国有资本经营预算支出决算情况说明</w:t>
      </w:r>
      <w:bookmarkEnd w:id="42"/>
      <w:bookmarkEnd w:id="43"/>
    </w:p>
    <w:p>
      <w:pPr>
        <w:pageBreakBefore w:val="0"/>
        <w:kinsoku/>
        <w:wordWrap/>
        <w:overflowPunct/>
        <w:topLinePunct w:val="0"/>
        <w:bidi w:val="0"/>
        <w:spacing w:line="576" w:lineRule="exact"/>
        <w:ind w:firstLine="640"/>
        <w:textAlignment w:val="auto"/>
        <w:rPr>
          <w:rFonts w:ascii="方正小标宋简体" w:hAnsi="方正小标宋简体" w:eastAsia="方正小标宋简体" w:cs="方正小标宋简体"/>
          <w:color w:val="auto"/>
          <w:sz w:val="44"/>
          <w:szCs w:val="44"/>
        </w:rPr>
      </w:pPr>
      <w:r>
        <w:rPr>
          <w:rFonts w:hint="eastAsia" w:ascii="仿宋_GB2312" w:hAnsi="仿宋_GB2312" w:eastAsia="仿宋_GB2312" w:cs="仿宋_GB2312"/>
          <w:b w:val="0"/>
          <w:bCs w:val="0"/>
          <w:i w:val="0"/>
          <w:color w:val="auto"/>
          <w:kern w:val="0"/>
          <w:sz w:val="32"/>
          <w:szCs w:val="32"/>
          <w:u w:val="none"/>
          <w:lang w:val="en-US" w:eastAsia="zh-CN" w:bidi="ar"/>
        </w:rPr>
        <w:t>剑阁县总工会2022年没有使用国有资本经营预算拨款安排的支出。</w:t>
      </w:r>
    </w:p>
    <w:p>
      <w:pPr>
        <w:pageBreakBefore w:val="0"/>
        <w:numPr>
          <w:ilvl w:val="0"/>
          <w:numId w:val="1"/>
        </w:numPr>
        <w:kinsoku/>
        <w:wordWrap/>
        <w:overflowPunct/>
        <w:topLinePunct w:val="0"/>
        <w:bidi w:val="0"/>
        <w:spacing w:line="576" w:lineRule="exact"/>
        <w:ind w:firstLine="640"/>
        <w:textAlignment w:val="auto"/>
        <w:outlineLvl w:val="1"/>
        <w:rPr>
          <w:rStyle w:val="31"/>
          <w:rFonts w:ascii="黑体" w:hAnsi="黑体" w:eastAsia="黑体"/>
          <w:b w:val="0"/>
          <w:color w:val="auto"/>
        </w:rPr>
      </w:pPr>
      <w:bookmarkStart w:id="44" w:name="_Toc15377221"/>
      <w:bookmarkStart w:id="45" w:name="_Toc15396612"/>
      <w:r>
        <w:rPr>
          <w:rStyle w:val="31"/>
          <w:rFonts w:hint="eastAsia" w:ascii="黑体" w:hAnsi="黑体" w:eastAsia="黑体"/>
          <w:b w:val="0"/>
          <w:color w:val="auto"/>
        </w:rPr>
        <w:t>其他重要事项的情况说明</w:t>
      </w:r>
      <w:bookmarkEnd w:id="44"/>
      <w:bookmarkEnd w:id="45"/>
    </w:p>
    <w:p>
      <w:pPr>
        <w:pageBreakBefore w:val="0"/>
        <w:kinsoku/>
        <w:wordWrap/>
        <w:overflowPunct/>
        <w:topLinePunct w:val="0"/>
        <w:bidi w:val="0"/>
        <w:spacing w:line="576" w:lineRule="exact"/>
        <w:ind w:firstLine="632" w:firstLineChars="200"/>
        <w:textAlignment w:val="auto"/>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pPr>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22年，</w:t>
      </w:r>
      <w:r>
        <w:rPr>
          <w:rFonts w:hint="eastAsia" w:ascii="仿宋_GB2312" w:eastAsia="仿宋_GB2312"/>
          <w:color w:val="auto"/>
          <w:sz w:val="32"/>
          <w:szCs w:val="32"/>
          <w:lang w:eastAsia="zh-CN"/>
        </w:rPr>
        <w:t>剑阁县总工会</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21年增加</w:t>
      </w:r>
      <w:r>
        <w:rPr>
          <w:rFonts w:hint="eastAsia" w:ascii="仿宋_GB2312" w:eastAsia="仿宋_GB2312"/>
          <w:color w:val="auto"/>
          <w:sz w:val="32"/>
          <w:szCs w:val="32"/>
          <w:lang w:val="en-US" w:eastAsia="zh-CN"/>
        </w:rPr>
        <w:t>8.04</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44.77</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color w:val="auto"/>
          <w:sz w:val="32"/>
          <w:szCs w:val="32"/>
          <w:lang w:eastAsia="zh-CN"/>
        </w:rPr>
        <w:t>乡村振兴旅差费增加，新增人员交通补贴增加</w:t>
      </w:r>
      <w:r>
        <w:rPr>
          <w:rFonts w:hint="eastAsia" w:ascii="仿宋_GB2312" w:eastAsia="仿宋_GB2312"/>
          <w:color w:val="auto"/>
          <w:sz w:val="32"/>
          <w:szCs w:val="32"/>
        </w:rPr>
        <w:t>。</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pageBreakBefore w:val="0"/>
        <w:kinsoku/>
        <w:wordWrap/>
        <w:overflowPunct/>
        <w:topLinePunct w:val="0"/>
        <w:autoSpaceDE w:val="0"/>
        <w:autoSpaceDN w:val="0"/>
        <w:bidi w:val="0"/>
        <w:adjustRightInd w:val="0"/>
        <w:spacing w:line="576" w:lineRule="exact"/>
        <w:ind w:firstLine="632" w:firstLineChars="200"/>
        <w:jc w:val="left"/>
        <w:textAlignment w:val="auto"/>
        <w:outlineLvl w:val="2"/>
        <w:rPr>
          <w:rFonts w:ascii="仿宋" w:hAnsi="仿宋" w:eastAsia="仿宋"/>
          <w:b/>
          <w:color w:val="auto"/>
          <w:sz w:val="32"/>
          <w:szCs w:val="32"/>
        </w:rPr>
      </w:pPr>
      <w:bookmarkStart w:id="47" w:name="_Toc15377223"/>
      <w:r>
        <w:rPr>
          <w:rFonts w:hint="eastAsia" w:ascii="仿宋" w:hAnsi="仿宋" w:eastAsia="仿宋"/>
          <w:b/>
          <w:color w:val="auto"/>
          <w:sz w:val="32"/>
          <w:szCs w:val="32"/>
        </w:rPr>
        <w:t>（二）政府采购支出情况</w:t>
      </w:r>
      <w:bookmarkEnd w:id="47"/>
    </w:p>
    <w:p>
      <w:pPr>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22年，</w:t>
      </w:r>
      <w:r>
        <w:rPr>
          <w:rFonts w:hint="eastAsia" w:ascii="仿宋_GB2312" w:eastAsia="仿宋_GB2312"/>
          <w:color w:val="auto"/>
          <w:sz w:val="32"/>
          <w:szCs w:val="32"/>
          <w:lang w:eastAsia="zh-CN"/>
        </w:rPr>
        <w:t>剑阁县总工会无政府采购支出</w:t>
      </w:r>
      <w:r>
        <w:rPr>
          <w:rFonts w:hint="eastAsia" w:ascii="仿宋_GB2312" w:eastAsia="仿宋_GB2312"/>
          <w:color w:val="auto"/>
          <w:sz w:val="32"/>
          <w:szCs w:val="32"/>
        </w:rPr>
        <w:t>。</w:t>
      </w:r>
    </w:p>
    <w:p>
      <w:pPr>
        <w:pageBreakBefore w:val="0"/>
        <w:kinsoku/>
        <w:wordWrap/>
        <w:overflowPunct/>
        <w:topLinePunct w:val="0"/>
        <w:bidi w:val="0"/>
        <w:spacing w:line="576" w:lineRule="exact"/>
        <w:ind w:firstLine="632" w:firstLineChars="200"/>
        <w:textAlignment w:val="auto"/>
        <w:rPr>
          <w:rFonts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pageBreakBefore w:val="0"/>
        <w:kinsoku/>
        <w:wordWrap/>
        <w:overflowPunct/>
        <w:topLinePunct w:val="0"/>
        <w:autoSpaceDE w:val="0"/>
        <w:autoSpaceDN w:val="0"/>
        <w:bidi w:val="0"/>
        <w:adjustRightInd w:val="0"/>
        <w:spacing w:line="576" w:lineRule="exact"/>
        <w:ind w:firstLine="632" w:firstLineChars="200"/>
        <w:jc w:val="left"/>
        <w:textAlignment w:val="auto"/>
        <w:outlineLvl w:val="2"/>
        <w:rPr>
          <w:rFonts w:ascii="仿宋" w:hAnsi="仿宋" w:eastAsia="仿宋"/>
          <w:b/>
          <w:color w:val="auto"/>
          <w:sz w:val="32"/>
          <w:szCs w:val="32"/>
        </w:rPr>
      </w:pPr>
      <w:bookmarkStart w:id="48" w:name="_Toc15377224"/>
      <w:r>
        <w:rPr>
          <w:rFonts w:hint="eastAsia" w:ascii="仿宋" w:hAnsi="仿宋" w:eastAsia="仿宋"/>
          <w:b/>
          <w:color w:val="auto"/>
          <w:sz w:val="32"/>
          <w:szCs w:val="32"/>
        </w:rPr>
        <w:t>（三）国有资产占有使用情况</w:t>
      </w:r>
      <w:bookmarkEnd w:id="48"/>
    </w:p>
    <w:p>
      <w:pPr>
        <w:pageBreakBefore w:val="0"/>
        <w:kinsoku/>
        <w:wordWrap/>
        <w:overflowPunct/>
        <w:topLinePunct w:val="0"/>
        <w:autoSpaceDE w:val="0"/>
        <w:autoSpaceDN w:val="0"/>
        <w:bidi w:val="0"/>
        <w:adjustRightInd w:val="0"/>
        <w:spacing w:line="576" w:lineRule="exact"/>
        <w:ind w:firstLine="632"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rPr>
        <w:t>22年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hAnsi="仿宋_GB2312" w:eastAsia="仿宋_GB2312" w:cs="仿宋_GB2312"/>
          <w:b w:val="0"/>
          <w:bCs w:val="0"/>
          <w:i w:val="0"/>
          <w:color w:val="auto"/>
          <w:kern w:val="0"/>
          <w:sz w:val="32"/>
          <w:szCs w:val="32"/>
          <w:u w:val="none"/>
          <w:lang w:val="en-US" w:eastAsia="zh-CN" w:bidi="ar"/>
        </w:rPr>
        <w:t>剑阁县总工会无车辆。无</w:t>
      </w:r>
      <w:r>
        <w:rPr>
          <w:rFonts w:hint="eastAsia" w:ascii="仿宋_GB2312" w:eastAsia="仿宋_GB2312"/>
          <w:color w:val="auto"/>
          <w:sz w:val="32"/>
          <w:szCs w:val="32"/>
        </w:rPr>
        <w:t>单价</w:t>
      </w:r>
      <w:r>
        <w:rPr>
          <w:rFonts w:ascii="仿宋_GB2312" w:eastAsia="仿宋_GB2312"/>
          <w:color w:val="auto"/>
          <w:sz w:val="32"/>
          <w:szCs w:val="32"/>
        </w:rPr>
        <w:t>100</w:t>
      </w:r>
      <w:r>
        <w:rPr>
          <w:rFonts w:hint="eastAsia" w:ascii="仿宋_GB2312" w:eastAsia="仿宋_GB2312"/>
          <w:color w:val="auto"/>
          <w:sz w:val="32"/>
          <w:szCs w:val="32"/>
        </w:rPr>
        <w:t>万元以上专用设备。</w:t>
      </w:r>
    </w:p>
    <w:p>
      <w:pPr>
        <w:pageBreakBefore w:val="0"/>
        <w:kinsoku/>
        <w:wordWrap/>
        <w:overflowPunct/>
        <w:topLinePunct w:val="0"/>
        <w:autoSpaceDE w:val="0"/>
        <w:autoSpaceDN w:val="0"/>
        <w:bidi w:val="0"/>
        <w:adjustRightInd w:val="0"/>
        <w:spacing w:line="576" w:lineRule="exact"/>
        <w:ind w:firstLine="632" w:firstLineChars="200"/>
        <w:jc w:val="left"/>
        <w:textAlignment w:val="auto"/>
        <w:rPr>
          <w:rFonts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表，按部门决算报表填报数据罗列车辆情况。）</w:t>
      </w:r>
    </w:p>
    <w:p>
      <w:pPr>
        <w:pageBreakBefore w:val="0"/>
        <w:kinsoku/>
        <w:wordWrap/>
        <w:overflowPunct/>
        <w:topLinePunct w:val="0"/>
        <w:autoSpaceDE w:val="0"/>
        <w:autoSpaceDN w:val="0"/>
        <w:bidi w:val="0"/>
        <w:adjustRightInd w:val="0"/>
        <w:spacing w:line="576" w:lineRule="exact"/>
        <w:ind w:firstLine="632" w:firstLineChars="200"/>
        <w:jc w:val="left"/>
        <w:textAlignment w:val="auto"/>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pPr>
        <w:pageBreakBefore w:val="0"/>
        <w:widowControl/>
        <w:kinsoku/>
        <w:wordWrap/>
        <w:overflowPunct/>
        <w:topLinePunct w:val="0"/>
        <w:bidi w:val="0"/>
        <w:spacing w:line="576" w:lineRule="exact"/>
        <w:ind w:firstLine="632"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根据预算绩效管理要求，本部门在2022年度预算编制阶段，组织对</w:t>
      </w:r>
      <w:r>
        <w:rPr>
          <w:rFonts w:hint="eastAsia" w:ascii="仿宋_GB2312" w:hAnsi="仿宋_GB2312" w:eastAsia="仿宋_GB2312" w:cs="仿宋_GB2312"/>
          <w:color w:val="auto"/>
          <w:sz w:val="32"/>
          <w:szCs w:val="32"/>
          <w:lang w:val="en-US" w:eastAsia="zh-CN"/>
        </w:rPr>
        <w:t>40%工会经费</w:t>
      </w:r>
      <w:r>
        <w:rPr>
          <w:rFonts w:hint="eastAsia" w:ascii="仿宋_GB2312" w:hAnsi="仿宋_GB2312" w:eastAsia="仿宋_GB2312" w:cs="仿宋_GB2312"/>
          <w:color w:val="auto"/>
          <w:sz w:val="32"/>
          <w:szCs w:val="32"/>
        </w:rPr>
        <w:t>项目等</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个项目开展了预算事前绩效评估，对</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个项目开展绩效监控。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lang w:eastAsia="zh-CN"/>
        </w:rPr>
        <w:t>剑阁县总工会</w:t>
      </w:r>
      <w:r>
        <w:rPr>
          <w:rFonts w:hint="eastAsia" w:ascii="仿宋_GB2312" w:hAnsi="仿宋_GB2312" w:eastAsia="仿宋_GB2312" w:cs="仿宋_GB2312"/>
          <w:color w:val="auto"/>
          <w:sz w:val="32"/>
          <w:szCs w:val="32"/>
        </w:rPr>
        <w:t>部门整体（含部门预算项目）绩效自评报告，其中，</w:t>
      </w:r>
      <w:r>
        <w:rPr>
          <w:rFonts w:hint="eastAsia" w:ascii="仿宋_GB2312" w:hAnsi="仿宋_GB2312" w:eastAsia="仿宋_GB2312" w:cs="仿宋_GB2312"/>
          <w:color w:val="auto"/>
          <w:sz w:val="32"/>
          <w:szCs w:val="32"/>
          <w:lang w:eastAsia="zh-CN"/>
        </w:rPr>
        <w:t>剑阁县总工会</w:t>
      </w:r>
      <w:r>
        <w:rPr>
          <w:rFonts w:hint="eastAsia" w:ascii="仿宋_GB2312" w:hAnsi="仿宋_GB2312" w:eastAsia="仿宋_GB2312" w:cs="仿宋_GB2312"/>
          <w:color w:val="auto"/>
          <w:sz w:val="32"/>
          <w:szCs w:val="32"/>
        </w:rPr>
        <w:t>部门整体（含部门预算项目）绩效自评得分为</w:t>
      </w:r>
      <w:r>
        <w:rPr>
          <w:rFonts w:hint="eastAsia" w:ascii="仿宋_GB2312" w:hAnsi="仿宋_GB2312" w:eastAsia="仿宋_GB2312" w:cs="仿宋_GB2312"/>
          <w:color w:val="auto"/>
          <w:sz w:val="32"/>
          <w:szCs w:val="32"/>
          <w:lang w:val="en-US" w:eastAsia="zh-CN"/>
        </w:rPr>
        <w:t>87</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i w:val="0"/>
          <w:caps w:val="0"/>
          <w:color w:val="000000"/>
          <w:spacing w:val="0"/>
          <w:sz w:val="32"/>
          <w:szCs w:val="32"/>
          <w:shd w:val="clear" w:fill="FFFFFF"/>
          <w:lang w:eastAsia="zh-CN"/>
        </w:rPr>
        <w:t>我会</w:t>
      </w:r>
      <w:r>
        <w:rPr>
          <w:rFonts w:hint="eastAsia" w:ascii="仿宋_GB2312" w:hAnsi="仿宋_GB2312" w:eastAsia="仿宋_GB2312" w:cs="仿宋_GB2312"/>
          <w:i w:val="0"/>
          <w:caps w:val="0"/>
          <w:color w:val="000000"/>
          <w:spacing w:val="0"/>
          <w:sz w:val="32"/>
          <w:szCs w:val="32"/>
          <w:shd w:val="clear" w:fill="FFFFFF"/>
        </w:rPr>
        <w:t>严格按照年初预算批复认真组织实施</w:t>
      </w:r>
      <w:r>
        <w:rPr>
          <w:rFonts w:hint="eastAsia" w:ascii="仿宋_GB2312" w:hAnsi="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严格执行财经纪律相关管理规定，做到各项收支安排使用符合事业发展计划和财政政策的要求，确保了单位正常运行和重大项目的实施，较好地完成了20</w:t>
      </w: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rPr>
        <w:t>年部门预算编制和决算汇总工作</w:t>
      </w:r>
      <w:r>
        <w:rPr>
          <w:rFonts w:hint="eastAsia" w:ascii="仿宋_GB2312" w:hAnsi="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20</w:t>
      </w: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rPr>
        <w:t>年目标任务基本完成，预算执行情况较好</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ascii="仿宋_GB2312" w:eastAsia="仿宋_GB2312"/>
          <w:b/>
          <w:color w:val="auto"/>
          <w:sz w:val="32"/>
          <w:szCs w:val="32"/>
        </w:rPr>
      </w:pPr>
      <w:r>
        <w:rPr>
          <w:rFonts w:hint="eastAsia" w:ascii="仿宋_GB2312" w:hAnsi="仿宋_GB2312" w:eastAsia="仿宋_GB2312" w:cs="仿宋_GB2312"/>
          <w:color w:val="auto"/>
          <w:sz w:val="32"/>
          <w:szCs w:val="32"/>
        </w:rPr>
        <w:t>绩效自评报告详见附件。</w:t>
      </w:r>
      <w:r>
        <w:rPr>
          <w:rFonts w:ascii="仿宋_GB2312" w:eastAsia="仿宋_GB2312"/>
          <w:b/>
          <w:color w:val="auto"/>
          <w:sz w:val="32"/>
          <w:szCs w:val="32"/>
        </w:rPr>
        <w:br w:type="page"/>
      </w:r>
    </w:p>
    <w:p>
      <w:pPr>
        <w:pageBreakBefore w:val="0"/>
        <w:numPr>
          <w:ilvl w:val="0"/>
          <w:numId w:val="2"/>
        </w:numPr>
        <w:kinsoku/>
        <w:wordWrap/>
        <w:overflowPunct/>
        <w:topLinePunct w:val="0"/>
        <w:bidi w:val="0"/>
        <w:spacing w:line="576" w:lineRule="exact"/>
        <w:ind w:firstLine="654" w:firstLineChars="150"/>
        <w:jc w:val="center"/>
        <w:textAlignment w:val="auto"/>
        <w:outlineLvl w:val="0"/>
        <w:rPr>
          <w:rStyle w:val="30"/>
          <w:rFonts w:ascii="黑体" w:hAnsi="黑体" w:eastAsia="黑体"/>
          <w:b w:val="0"/>
          <w:color w:val="auto"/>
        </w:rPr>
      </w:pPr>
      <w:bookmarkStart w:id="49" w:name="_Toc15396613"/>
      <w:bookmarkStart w:id="50" w:name="_Toc15377225"/>
      <w:r>
        <w:rPr>
          <w:rFonts w:hint="eastAsia" w:ascii="黑体" w:hAnsi="黑体" w:eastAsia="黑体"/>
          <w:color w:val="auto"/>
          <w:sz w:val="44"/>
          <w:szCs w:val="44"/>
        </w:rPr>
        <w:t>名</w:t>
      </w:r>
      <w:r>
        <w:rPr>
          <w:rStyle w:val="30"/>
          <w:rFonts w:hint="eastAsia" w:ascii="黑体" w:hAnsi="黑体" w:eastAsia="黑体"/>
          <w:b w:val="0"/>
          <w:color w:val="auto"/>
        </w:rPr>
        <w:t>词解释</w:t>
      </w:r>
      <w:bookmarkEnd w:id="49"/>
      <w:bookmarkEnd w:id="50"/>
    </w:p>
    <w:p>
      <w:pPr>
        <w:pageBreakBefore w:val="0"/>
        <w:kinsoku/>
        <w:wordWrap/>
        <w:overflowPunct/>
        <w:topLinePunct w:val="0"/>
        <w:bidi w:val="0"/>
        <w:spacing w:line="576" w:lineRule="exact"/>
        <w:jc w:val="left"/>
        <w:textAlignment w:val="auto"/>
        <w:rPr>
          <w:rFonts w:ascii="宋体"/>
          <w:b/>
          <w:color w:val="auto"/>
          <w:sz w:val="44"/>
          <w:szCs w:val="44"/>
        </w:rPr>
      </w:pPr>
    </w:p>
    <w:p>
      <w:pPr>
        <w:pStyle w:val="28"/>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8"/>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8"/>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5.</w:t>
      </w:r>
      <w:r>
        <w:rPr>
          <w:rFonts w:hint="eastAsia" w:ascii="仿宋_GB2312" w:hAnsi="仿宋_GB2312" w:eastAsia="仿宋_GB2312" w:cs="仿宋_GB2312"/>
          <w:b w:val="0"/>
          <w:bCs w:val="0"/>
          <w:i w:val="0"/>
          <w:color w:val="auto"/>
          <w:kern w:val="0"/>
          <w:sz w:val="32"/>
          <w:szCs w:val="32"/>
          <w:u w:val="none"/>
          <w:lang w:val="en-US" w:eastAsia="zh-CN" w:bidi="ar"/>
        </w:rPr>
        <w:t>一般公共服务（类）群众团体事务（款）行政运行（项）：指本单位用于保障机构正常运行、开展日常工作的基本支出。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6.</w:t>
      </w:r>
      <w:r>
        <w:rPr>
          <w:rFonts w:hint="eastAsia" w:ascii="仿宋_GB2312" w:hAnsi="仿宋_GB2312" w:eastAsia="仿宋_GB2312" w:cs="仿宋_GB2312"/>
          <w:b w:val="0"/>
          <w:bCs w:val="0"/>
          <w:i w:val="0"/>
          <w:color w:val="auto"/>
          <w:kern w:val="0"/>
          <w:sz w:val="32"/>
          <w:szCs w:val="32"/>
          <w:u w:val="none"/>
          <w:lang w:val="en-US" w:eastAsia="zh-CN" w:bidi="ar"/>
        </w:rPr>
        <w:t>一般公共服务（类）群众团体事务（款）事业运行（项）：指本单位用于事业人员的工资、津贴补贴、绩效等。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7.</w:t>
      </w:r>
      <w:r>
        <w:rPr>
          <w:rFonts w:hint="eastAsia" w:ascii="仿宋_GB2312" w:hAnsi="仿宋_GB2312" w:eastAsia="仿宋_GB2312" w:cs="仿宋_GB2312"/>
          <w:b w:val="0"/>
          <w:bCs w:val="0"/>
          <w:i w:val="0"/>
          <w:color w:val="auto"/>
          <w:kern w:val="0"/>
          <w:sz w:val="32"/>
          <w:szCs w:val="32"/>
          <w:u w:val="none"/>
          <w:lang w:val="en-US" w:eastAsia="zh-CN" w:bidi="ar"/>
        </w:rPr>
        <w:t>社会保障和就业（类）行政事业单位离退休（款）机关事业单位基本养老保险缴费支出（项）：指部门实施养老保险制度由单位缴纳的养老保险费的支出。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8.</w:t>
      </w:r>
      <w:r>
        <w:rPr>
          <w:rFonts w:hint="eastAsia" w:ascii="仿宋_GB2312" w:hAnsi="仿宋_GB2312" w:eastAsia="仿宋_GB2312" w:cs="仿宋_GB2312"/>
          <w:b w:val="0"/>
          <w:bCs w:val="0"/>
          <w:i w:val="0"/>
          <w:color w:val="auto"/>
          <w:kern w:val="0"/>
          <w:sz w:val="32"/>
          <w:szCs w:val="32"/>
          <w:u w:val="none"/>
          <w:lang w:val="en-US" w:eastAsia="zh-CN" w:bidi="ar"/>
        </w:rPr>
        <w:t>社会保障和就业（类）行政事业单位离退休（款）机关事业单位职业年金缴费支出（项）：指部门实施养老保险制度由单位缴纳的职业年金的支出。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9.</w:t>
      </w:r>
      <w:r>
        <w:rPr>
          <w:rFonts w:hint="eastAsia" w:ascii="仿宋_GB2312" w:hAnsi="仿宋_GB2312" w:eastAsia="仿宋_GB2312" w:cs="仿宋_GB2312"/>
          <w:b w:val="0"/>
          <w:bCs w:val="0"/>
          <w:i w:val="0"/>
          <w:color w:val="auto"/>
          <w:kern w:val="0"/>
          <w:sz w:val="32"/>
          <w:szCs w:val="32"/>
          <w:u w:val="none"/>
          <w:lang w:val="en-US" w:eastAsia="zh-CN" w:bidi="ar"/>
        </w:rPr>
        <w:t>社会保障和就业（类）其他社会保障和就业（款）其他社会保障和就业支出（项）：指除上述项目外，其他用于行政事业单位离退休方面的支出。</w:t>
      </w:r>
      <w:r>
        <w:rPr>
          <w:rFonts w:hint="eastAsia" w:ascii="仿宋_GB2312" w:hAnsi="仿宋_GB2312" w:eastAsia="仿宋_GB2312" w:cs="仿宋_GB2312"/>
          <w:b w:val="0"/>
          <w:bCs w:val="0"/>
          <w:i w:val="0"/>
          <w:color w:val="auto"/>
          <w:kern w:val="0"/>
          <w:sz w:val="32"/>
          <w:szCs w:val="32"/>
          <w:u w:val="none"/>
          <w:lang w:val="en-US" w:eastAsia="zh-CN" w:bidi="ar"/>
        </w:rPr>
        <w:br w:type="textWrapping"/>
      </w:r>
      <w:r>
        <w:rPr>
          <w:rFonts w:hint="eastAsia" w:ascii="仿宋_GB2312" w:hAnsi="仿宋_GB2312" w:eastAsia="仿宋_GB2312" w:cs="仿宋_GB2312"/>
          <w:b w:val="0"/>
          <w:bCs w:val="0"/>
          <w:i w:val="0"/>
          <w:color w:val="auto"/>
          <w:kern w:val="0"/>
          <w:sz w:val="32"/>
          <w:szCs w:val="32"/>
          <w:u w:val="none"/>
          <w:lang w:val="en-US" w:eastAsia="zh-CN" w:bidi="ar"/>
        </w:rPr>
        <w:t xml:space="preserve">    </w:t>
      </w:r>
      <w:r>
        <w:rPr>
          <w:rFonts w:hint="eastAsia" w:ascii="仿宋_GB2312" w:hAnsi="仿宋_GB2312" w:cs="仿宋_GB2312"/>
          <w:b w:val="0"/>
          <w:bCs w:val="0"/>
          <w:i w:val="0"/>
          <w:color w:val="auto"/>
          <w:kern w:val="0"/>
          <w:sz w:val="32"/>
          <w:szCs w:val="32"/>
          <w:u w:val="none"/>
          <w:lang w:val="en-US" w:eastAsia="zh-CN" w:bidi="ar"/>
        </w:rPr>
        <w:t>10.</w:t>
      </w:r>
      <w:r>
        <w:rPr>
          <w:rFonts w:hint="eastAsia" w:ascii="仿宋_GB2312" w:hAnsi="仿宋_GB2312" w:eastAsia="仿宋_GB2312" w:cs="仿宋_GB2312"/>
          <w:b w:val="0"/>
          <w:bCs w:val="0"/>
          <w:i w:val="0"/>
          <w:color w:val="auto"/>
          <w:kern w:val="0"/>
          <w:sz w:val="32"/>
          <w:szCs w:val="32"/>
          <w:u w:val="none"/>
          <w:lang w:val="en-US" w:eastAsia="zh-CN" w:bidi="ar"/>
        </w:rPr>
        <w:t>卫生健康（类）行政事业单位医疗（款）行政单位医疗（项）：指局机关及参公管理事业单位用于缴纳单位基本医疗保险支出。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11.</w:t>
      </w:r>
      <w:r>
        <w:rPr>
          <w:rFonts w:hint="eastAsia" w:ascii="仿宋_GB2312" w:hAnsi="仿宋_GB2312" w:eastAsia="仿宋_GB2312" w:cs="仿宋_GB2312"/>
          <w:b w:val="0"/>
          <w:bCs w:val="0"/>
          <w:i w:val="0"/>
          <w:color w:val="auto"/>
          <w:kern w:val="0"/>
          <w:sz w:val="32"/>
          <w:szCs w:val="32"/>
          <w:u w:val="none"/>
          <w:lang w:val="en-US" w:eastAsia="zh-CN" w:bidi="ar"/>
        </w:rPr>
        <w:t>卫生健康（类）行政事业单位医疗（款）事业单位医疗（项）：指事业单位用于缴纳单位基本医疗保险支出。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12.</w:t>
      </w:r>
      <w:r>
        <w:rPr>
          <w:rFonts w:hint="eastAsia" w:ascii="仿宋_GB2312" w:hAnsi="仿宋_GB2312" w:eastAsia="仿宋_GB2312" w:cs="仿宋_GB2312"/>
          <w:b w:val="0"/>
          <w:bCs w:val="0"/>
          <w:i w:val="0"/>
          <w:color w:val="auto"/>
          <w:kern w:val="0"/>
          <w:sz w:val="32"/>
          <w:szCs w:val="32"/>
          <w:u w:val="none"/>
          <w:lang w:val="en-US" w:eastAsia="zh-CN" w:bidi="ar"/>
        </w:rPr>
        <w:t>住房保障（类）住房改革支出（款）住房公积金（项）：指按照《住房公积金管理条例》的规定，由单位及其在职职工缴存的长期住房储金。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cs="仿宋_GB2312"/>
          <w:b w:val="0"/>
          <w:bCs w:val="0"/>
          <w:i w:val="0"/>
          <w:color w:val="auto"/>
          <w:kern w:val="0"/>
          <w:sz w:val="32"/>
          <w:szCs w:val="32"/>
          <w:u w:val="none"/>
          <w:lang w:val="en-US" w:eastAsia="zh-CN" w:bidi="ar"/>
        </w:rPr>
        <w:t>13.</w:t>
      </w:r>
      <w:r>
        <w:rPr>
          <w:rFonts w:hint="eastAsia" w:ascii="仿宋_GB2312" w:hAnsi="仿宋_GB2312" w:eastAsia="仿宋_GB2312" w:cs="仿宋_GB2312"/>
          <w:b w:val="0"/>
          <w:bCs w:val="0"/>
          <w:i w:val="0"/>
          <w:color w:val="auto"/>
          <w:kern w:val="0"/>
          <w:sz w:val="32"/>
          <w:szCs w:val="32"/>
          <w:u w:val="none"/>
          <w:lang w:val="en-US" w:eastAsia="zh-CN" w:bidi="ar"/>
        </w:rPr>
        <w:t>农林水支出（类）巩固脱贫衔接乡村振兴（款）其他巩固脱贫衔接乡村振兴支出（项）：指</w:t>
      </w:r>
      <w:r>
        <w:rPr>
          <w:rFonts w:hint="eastAsia" w:ascii="仿宋_GB2312" w:hAnsi="仿宋_GB2312" w:cs="仿宋_GB2312"/>
          <w:b w:val="0"/>
          <w:bCs w:val="0"/>
          <w:i w:val="0"/>
          <w:color w:val="auto"/>
          <w:kern w:val="0"/>
          <w:sz w:val="32"/>
          <w:szCs w:val="32"/>
          <w:u w:val="none"/>
          <w:lang w:val="en-US" w:eastAsia="zh-CN" w:bidi="ar"/>
        </w:rPr>
        <w:t>广安对口帮扶基层工会建设职工之家资金</w:t>
      </w:r>
      <w:r>
        <w:rPr>
          <w:rFonts w:hint="eastAsia" w:ascii="仿宋_GB2312" w:hAnsi="仿宋_GB2312" w:eastAsia="仿宋_GB2312" w:cs="仿宋_GB2312"/>
          <w:b w:val="0"/>
          <w:bCs w:val="0"/>
          <w:i w:val="0"/>
          <w:color w:val="auto"/>
          <w:kern w:val="0"/>
          <w:sz w:val="32"/>
          <w:szCs w:val="32"/>
          <w:u w:val="none"/>
          <w:lang w:val="en-US" w:eastAsia="zh-CN" w:bidi="ar"/>
        </w:rPr>
        <w:t>。</w:t>
      </w:r>
    </w:p>
    <w:p>
      <w:pPr>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经营支出：指事业单位在专业业务活动及其辅助活动之外开展非独立核算经营活动发生的支出。</w:t>
      </w:r>
    </w:p>
    <w:p>
      <w:pPr>
        <w:pStyle w:val="28"/>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pageBreakBefore w:val="0"/>
        <w:kinsoku/>
        <w:wordWrap/>
        <w:overflowPunct/>
        <w:topLinePunct w:val="0"/>
        <w:bidi w:val="0"/>
        <w:spacing w:line="576" w:lineRule="exact"/>
        <w:ind w:firstLine="632"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jc w:val="center"/>
        <w:textAlignment w:val="auto"/>
        <w:outlineLvl w:val="0"/>
        <w:rPr>
          <w:rStyle w:val="30"/>
          <w:rFonts w:ascii="黑体" w:hAnsi="黑体" w:eastAsia="黑体"/>
          <w:b w:val="0"/>
          <w:color w:val="auto"/>
        </w:rPr>
      </w:pPr>
      <w:bookmarkStart w:id="51" w:name="_Toc15377226"/>
      <w:r>
        <w:rPr>
          <w:rFonts w:ascii="宋体"/>
          <w:b/>
          <w:color w:val="auto"/>
          <w:sz w:val="44"/>
          <w:szCs w:val="44"/>
        </w:rPr>
        <w:br w:type="page"/>
      </w:r>
      <w:bookmarkStart w:id="52" w:name="_Toc15396614"/>
      <w:r>
        <w:rPr>
          <w:rFonts w:hint="eastAsia" w:ascii="黑体" w:hAnsi="黑体" w:eastAsia="黑体"/>
          <w:color w:val="auto"/>
          <w:sz w:val="44"/>
          <w:szCs w:val="44"/>
        </w:rPr>
        <w:t>第</w:t>
      </w:r>
      <w:r>
        <w:rPr>
          <w:rStyle w:val="30"/>
          <w:rFonts w:hint="eastAsia" w:ascii="黑体" w:hAnsi="黑体" w:eastAsia="黑体"/>
          <w:b w:val="0"/>
          <w:color w:val="auto"/>
        </w:rPr>
        <w:t>四部分 附件</w:t>
      </w:r>
      <w:bookmarkEnd w:id="52"/>
    </w:p>
    <w:p>
      <w:pPr>
        <w:pageBreakBefore w:val="0"/>
        <w:kinsoku/>
        <w:wordWrap/>
        <w:overflowPunct/>
        <w:topLinePunct w:val="0"/>
        <w:bidi w:val="0"/>
        <w:spacing w:line="576" w:lineRule="exact"/>
        <w:jc w:val="left"/>
        <w:textAlignment w:val="auto"/>
        <w:outlineLvl w:val="0"/>
        <w:rPr>
          <w:rFonts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附件</w:t>
      </w:r>
    </w:p>
    <w:p>
      <w:pPr>
        <w:pageBreakBefore w:val="0"/>
        <w:widowControl/>
        <w:kinsoku/>
        <w:wordWrap/>
        <w:overflowPunct/>
        <w:topLinePunct w:val="0"/>
        <w:bidi w:val="0"/>
        <w:spacing w:line="576" w:lineRule="exact"/>
        <w:contextualSpacing/>
        <w:jc w:val="center"/>
        <w:textAlignment w:val="auto"/>
        <w:rPr>
          <w:rFonts w:ascii="宋体" w:hAnsi="宋体"/>
          <w:b/>
          <w:color w:val="auto"/>
          <w:sz w:val="32"/>
          <w:szCs w:val="32"/>
          <w:shd w:val="clear" w:color="auto" w:fill="FFFFFF"/>
        </w:rPr>
      </w:pPr>
      <w:r>
        <w:rPr>
          <w:rFonts w:hint="eastAsia" w:ascii="宋体" w:hAnsi="宋体"/>
          <w:b/>
          <w:color w:val="auto"/>
          <w:sz w:val="32"/>
          <w:szCs w:val="32"/>
          <w:shd w:val="clear" w:color="auto" w:fill="FFFFFF"/>
        </w:rPr>
        <w:t>202</w:t>
      </w:r>
      <w:r>
        <w:rPr>
          <w:rFonts w:hint="eastAsia" w:ascii="宋体" w:hAnsi="宋体"/>
          <w:b/>
          <w:color w:val="auto"/>
          <w:sz w:val="32"/>
          <w:szCs w:val="32"/>
          <w:shd w:val="clear" w:color="auto" w:fill="FFFFFF"/>
          <w:lang w:val="en-US" w:eastAsia="zh-CN"/>
        </w:rPr>
        <w:t>2</w:t>
      </w:r>
      <w:r>
        <w:rPr>
          <w:rFonts w:hint="eastAsia" w:ascii="宋体" w:hAnsi="宋体"/>
          <w:b/>
          <w:color w:val="auto"/>
          <w:sz w:val="32"/>
          <w:szCs w:val="32"/>
          <w:shd w:val="clear" w:color="auto" w:fill="FFFFFF"/>
        </w:rPr>
        <w:t>年省级部门整体绩效评价报告</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黑体" w:hAnsi="宋体" w:eastAsia="黑体" w:cs="宋体"/>
          <w:color w:val="auto"/>
          <w:kern w:val="0"/>
          <w:sz w:val="32"/>
          <w:szCs w:val="32"/>
          <w:shd w:val="clear" w:color="auto" w:fill="FFFFFF"/>
        </w:rPr>
      </w:pPr>
    </w:p>
    <w:p>
      <w:pPr>
        <w:pageBreakBefore w:val="0"/>
        <w:widowControl/>
        <w:numPr>
          <w:ilvl w:val="0"/>
          <w:numId w:val="3"/>
        </w:numPr>
        <w:kinsoku/>
        <w:wordWrap/>
        <w:overflowPunct/>
        <w:topLinePunct w:val="0"/>
        <w:bidi w:val="0"/>
        <w:adjustRightInd w:val="0"/>
        <w:snapToGrid w:val="0"/>
        <w:spacing w:line="576" w:lineRule="exact"/>
        <w:ind w:firstLine="632" w:firstLineChars="200"/>
        <w:contextualSpacing/>
        <w:jc w:val="left"/>
        <w:textAlignment w:val="auto"/>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lang w:val="zh-CN"/>
        </w:rPr>
        <w:t>部门（单位）基本情况</w:t>
      </w:r>
    </w:p>
    <w:p>
      <w:pPr>
        <w:pageBreakBefore w:val="0"/>
        <w:widowControl/>
        <w:numPr>
          <w:ilvl w:val="0"/>
          <w:numId w:val="4"/>
        </w:numPr>
        <w:kinsoku/>
        <w:wordWrap/>
        <w:overflowPunct/>
        <w:topLinePunct w:val="0"/>
        <w:bidi w:val="0"/>
        <w:adjustRightInd w:val="0"/>
        <w:snapToGrid w:val="0"/>
        <w:spacing w:line="576" w:lineRule="exact"/>
        <w:ind w:firstLine="632" w:firstLineChars="200"/>
        <w:contextualSpacing/>
        <w:jc w:val="left"/>
        <w:textAlignment w:val="auto"/>
        <w:rPr>
          <w:rFonts w:hint="eastAsia"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机构组成。</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剑阁县总工会是参公管理的群团单位，按</w:t>
      </w:r>
      <w:r>
        <w:rPr>
          <w:rFonts w:hint="eastAsia" w:ascii="仿宋_GB2312" w:hAnsi="仿宋_GB2312" w:cs="仿宋_GB2312"/>
          <w:color w:val="auto"/>
          <w:sz w:val="32"/>
          <w:szCs w:val="32"/>
          <w:lang w:eastAsia="zh-CN"/>
        </w:rPr>
        <w:t>县委机构编制委员会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2007年</w:t>
      </w:r>
      <w:r>
        <w:rPr>
          <w:rFonts w:hint="eastAsia" w:ascii="仿宋_GB2312" w:hAnsi="仿宋_GB2312" w:eastAsia="仿宋_GB2312" w:cs="仿宋_GB2312"/>
          <w:color w:val="auto"/>
          <w:sz w:val="32"/>
          <w:szCs w:val="32"/>
          <w:lang w:eastAsia="zh-CN"/>
        </w:rPr>
        <w:t>剑编办</w:t>
      </w:r>
      <w:r>
        <w:rPr>
          <w:rFonts w:hint="eastAsia" w:ascii="仿宋_GB2312" w:hAnsi="仿宋_GB2312" w:eastAsia="仿宋_GB2312" w:cs="仿宋_GB2312"/>
          <w:color w:val="auto"/>
          <w:sz w:val="32"/>
          <w:szCs w:val="32"/>
          <w:lang w:val="en-US" w:eastAsia="zh-CN"/>
        </w:rPr>
        <w:t>47号通知</w:t>
      </w:r>
      <w:r>
        <w:rPr>
          <w:rFonts w:hint="eastAsia" w:ascii="仿宋_GB2312" w:hAnsi="仿宋_GB2312" w:eastAsia="仿宋_GB2312" w:cs="仿宋_GB2312"/>
          <w:color w:val="auto"/>
          <w:sz w:val="32"/>
          <w:szCs w:val="32"/>
          <w:lang w:eastAsia="zh-CN"/>
        </w:rPr>
        <w:t>批准</w:t>
      </w:r>
      <w:r>
        <w:rPr>
          <w:rFonts w:hint="eastAsia" w:ascii="仿宋_GB2312" w:hAnsi="仿宋_GB2312" w:eastAsia="仿宋_GB2312" w:cs="仿宋_GB2312"/>
          <w:color w:val="auto"/>
          <w:sz w:val="32"/>
          <w:szCs w:val="32"/>
        </w:rPr>
        <w:t>内设两办、两部：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3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办公室（组宣部）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综合反映全县工会工作和全县职工队伍的重要情况与动态；协调、监督和检查县总工会对基层工会和工会工作委员会的工作部署与任务要求的落实；负责县工会的文秘、信息、统计、文书档案、机关后勤和工运理论的调研及重大活动的组织工作；负责工会组织建设、“职工之家”建设及评选表彰工作和干部人事管理、离退休人员管理、干部培训工作；指导基层工会加强民主管理、民主参与、民主选举、民主监督工作；组织策划有关职工文体活动；指导基层开展精神文明创建活动；协助做好工运报刊的联络及发行工作</w:t>
      </w:r>
      <w:r>
        <w:rPr>
          <w:rFonts w:hint="eastAsia" w:ascii="仿宋_GB2312" w:hAnsi="仿宋_GB2312" w:eastAsia="仿宋_GB2312" w:cs="仿宋_GB2312"/>
          <w:color w:val="auto"/>
          <w:sz w:val="32"/>
          <w:szCs w:val="32"/>
          <w:lang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2.权益</w:t>
      </w:r>
      <w:r>
        <w:rPr>
          <w:rFonts w:hint="eastAsia" w:ascii="仿宋_GB2312" w:hAnsi="仿宋_GB2312" w:eastAsia="仿宋_GB2312" w:cs="仿宋_GB2312"/>
          <w:b w:val="0"/>
          <w:bCs w:val="0"/>
          <w:color w:val="auto"/>
          <w:sz w:val="32"/>
          <w:szCs w:val="32"/>
        </w:rPr>
        <w:t>保障部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和指导企业、行业、区域建立和实施平等协商集体合同制度；指导基层工会进行工资协商；参与涉及职工切身利益的劳动就业和收入分配、社会保险、物价、住房和社会救济等政策的研究与拟定；指导和组织实施送温暖工程；参与《</w:t>
      </w:r>
      <w:r>
        <w:rPr>
          <w:rFonts w:hint="eastAsia" w:ascii="仿宋_GB2312" w:hAnsi="仿宋_GB2312" w:cs="仿宋_GB2312"/>
          <w:color w:val="auto"/>
          <w:sz w:val="32"/>
          <w:szCs w:val="32"/>
          <w:lang w:eastAsia="zh-CN"/>
        </w:rPr>
        <w:t>中华人民共和国</w:t>
      </w:r>
      <w:r>
        <w:rPr>
          <w:rFonts w:hint="eastAsia" w:ascii="仿宋_GB2312" w:hAnsi="仿宋_GB2312" w:eastAsia="仿宋_GB2312" w:cs="仿宋_GB2312"/>
          <w:color w:val="auto"/>
          <w:sz w:val="32"/>
          <w:szCs w:val="32"/>
        </w:rPr>
        <w:t>劳动法》及法规执行情况的监督检查和重大劳动争议案件的调查处理；负责接待处理职工来信来访；配合有关部门搞好职工普法宣传教育工作；参与有关女职工合法权益的法律法规和政策的研究制定及实施监督；指导全县工会女职工工作。</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3.经费审查委员会办公室</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协助县工会做好工会经费的收缴管理工作；监督本级工会及下级工会认真贯彻执行国家财经政策、纪录和法律规定以及工会的各项财务规章制度；审查工会预算、决算编制是否合理，执行是否认真；督促、检查工会按规定报告工会财务收支情况</w:t>
      </w:r>
      <w:r>
        <w:rPr>
          <w:rFonts w:hint="eastAsia" w:ascii="仿宋_GB2312" w:hAnsi="仿宋_GB2312" w:cs="仿宋_GB2312"/>
          <w:b w:val="0"/>
          <w:bCs w:val="0"/>
          <w:color w:val="auto"/>
          <w:sz w:val="32"/>
          <w:szCs w:val="32"/>
          <w:lang w:val="en-US" w:eastAsia="zh-CN"/>
        </w:rPr>
        <w:t>接收</w:t>
      </w:r>
      <w:r>
        <w:rPr>
          <w:rFonts w:hint="eastAsia" w:ascii="仿宋_GB2312" w:hAnsi="仿宋_GB2312" w:eastAsia="仿宋_GB2312" w:cs="仿宋_GB2312"/>
          <w:b w:val="0"/>
          <w:bCs w:val="0"/>
          <w:color w:val="auto"/>
          <w:sz w:val="32"/>
          <w:szCs w:val="32"/>
          <w:lang w:val="en-US" w:eastAsia="zh-CN"/>
        </w:rPr>
        <w:t>，会员大会或会员代表大会的监督、维护工会经费正确使用方向服务职工，维护职工权利；维护工会资产的安全完整、不受侵犯，确保工会资产的保值、增值；维护工会干部政治安全，促进工会系统党风廉政建设；</w:t>
      </w:r>
      <w:r>
        <w:rPr>
          <w:rFonts w:hint="eastAsia" w:ascii="仿宋_GB2312" w:hAnsi="仿宋_GB2312" w:eastAsia="仿宋_GB2312" w:cs="仿宋_GB2312"/>
          <w:color w:val="auto"/>
          <w:sz w:val="32"/>
          <w:szCs w:val="32"/>
        </w:rPr>
        <w:t>负责县内各基层工会（包括产业工会和工作委员会）财务预决算和经济活动的审计，负责县总工会工会经费的审查监督工作。</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3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4.财务部</w:t>
      </w:r>
    </w:p>
    <w:p>
      <w:pPr>
        <w:pStyle w:val="6"/>
        <w:pageBreakBefore w:val="0"/>
        <w:numPr>
          <w:ilvl w:val="0"/>
          <w:numId w:val="0"/>
        </w:numPr>
        <w:kinsoku/>
        <w:wordWrap/>
        <w:overflowPunct/>
        <w:topLinePunct w:val="0"/>
        <w:bidi w:val="0"/>
        <w:spacing w:beforeLines="0" w:line="576" w:lineRule="exact"/>
        <w:textAlignment w:val="auto"/>
        <w:rPr>
          <w:color w:val="auto"/>
          <w:lang w:val="zh-CN"/>
        </w:rPr>
      </w:pPr>
      <w:r>
        <w:rPr>
          <w:rFonts w:hint="eastAsia" w:ascii="仿宋_GB2312" w:hAnsi="仿宋_GB2312" w:eastAsia="仿宋_GB2312" w:cs="仿宋_GB2312"/>
          <w:color w:val="auto"/>
          <w:sz w:val="32"/>
          <w:szCs w:val="32"/>
        </w:rPr>
        <w:t>认真学习工会财务政策、制度，严格遵守财务纪律，忠于职守。编制工会经费全年预算、决算和有关财务报表。认真执行经费收支预算，收好、管好、用好各项经费，保证工会工作和群众活动的开展。坚持原则、秉公办事，按照工会财务制度的各项规定负责各项经费的收付。做好对各项资金及往来款的结算和清理工作，固定资产明细账的</w:t>
      </w:r>
      <w:r>
        <w:rPr>
          <w:rFonts w:hint="eastAsia" w:hAnsi="仿宋_GB2312" w:cs="仿宋_GB2312"/>
          <w:color w:val="auto"/>
          <w:sz w:val="32"/>
          <w:szCs w:val="32"/>
          <w:lang w:eastAsia="zh-CN"/>
        </w:rPr>
        <w:t>登账工作</w:t>
      </w:r>
      <w:r>
        <w:rPr>
          <w:rFonts w:hint="eastAsia" w:ascii="仿宋_GB2312" w:hAnsi="仿宋_GB2312" w:eastAsia="仿宋_GB2312" w:cs="仿宋_GB2312"/>
          <w:color w:val="auto"/>
          <w:sz w:val="32"/>
          <w:szCs w:val="32"/>
        </w:rPr>
        <w:t>。严格遵守国家有关现金、银行管理制度，做到日清月结。经常向工会常务副主席汇报财务工作情况，重大问题及时请示。完成领导交办的其他各项工作。</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（二）机构职能和人员概况。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机构职能：县工会是县委县</w:t>
      </w:r>
      <w:r>
        <w:rPr>
          <w:rFonts w:hint="eastAsia" w:ascii="仿宋_GB2312" w:hAnsi="仿宋_GB2312" w:cs="仿宋_GB2312"/>
          <w:color w:val="auto"/>
          <w:kern w:val="0"/>
          <w:sz w:val="32"/>
          <w:szCs w:val="32"/>
          <w:shd w:val="clear" w:color="auto" w:fill="FFFFFF"/>
          <w:lang w:val="zh-CN"/>
        </w:rPr>
        <w:t>政</w:t>
      </w:r>
      <w:r>
        <w:rPr>
          <w:rFonts w:hint="eastAsia" w:ascii="仿宋_GB2312" w:hAnsi="仿宋_GB2312" w:eastAsia="仿宋_GB2312" w:cs="仿宋_GB2312"/>
          <w:color w:val="auto"/>
          <w:kern w:val="0"/>
          <w:sz w:val="32"/>
          <w:szCs w:val="32"/>
          <w:shd w:val="clear" w:color="auto" w:fill="FFFFFF"/>
          <w:lang w:val="zh-CN"/>
        </w:rPr>
        <w:t>府领导的职工自愿结合的工人阶级群众组织，是党联系职工群众的桥梁和纽带，是国家政权的重要社会支柱，是会员和职工权益的代表，剑阁县总工会是全县各级工会的领导机关，其机关的主要职责是：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贯彻执行党的路线、方针、政策，执行上级工会和县工会代表大会、全委会制定的工会工作目标和要求，依照法律和章程，组织和指导各级工会坚定不移地跟党走，进一步履行维护职工合法权益职能。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zh-CN"/>
        </w:rPr>
        <w:t>对有关职工合法权益的重大问题进行调查研究，向县委、县政府和市总工会反映职工群众的思想要求，提出意见和建议；参与设计职工切身利益的有关政策、措施和制度的拟定；参与职工重大伤亡事故的调查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val="zh-CN"/>
        </w:rPr>
        <w:t>贯彻执行工会的组织制度和民主制度，监督检查《中国工会章程》的贯彻执行；指导各级工会自身改革和建设；指导基层工会组织职工开展以职工代表大会为基本制度的民主选举、民主决策、民主管理和民主监督工作，推动建立平等协商、集体合同制度和监督保证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协助各机关单位和企事业党组（党委）管理基层工会的领导干部，研究制定工会干部管理制度和培养计划，负责基层工会干部的培训工作。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lang w:val="zh-CN"/>
        </w:rPr>
        <w:t>协助县政府做好各级劳动模范的推荐、评选和表彰工作；协助市总工会做好在我县的全国和省（部）、市劳动模范、“五一”劳动奖章、奖状获得者的推荐管理工作。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lang w:val="zh-CN"/>
        </w:rPr>
        <w:t>负责全县工会经费的工会资产的管理、审查、审查、审计工作，研究、制定工会组织新办职工劳动福利事业的有关制度和规定；负责</w:t>
      </w:r>
      <w:r>
        <w:rPr>
          <w:rFonts w:hint="eastAsia" w:ascii="仿宋_GB2312" w:hAnsi="仿宋_GB2312" w:eastAsia="仿宋_GB2312" w:cs="仿宋_GB2312"/>
          <w:b w:val="0"/>
          <w:bCs w:val="0"/>
          <w:color w:val="auto"/>
          <w:kern w:val="0"/>
          <w:sz w:val="32"/>
          <w:szCs w:val="32"/>
          <w:shd w:val="clear" w:color="auto" w:fill="FFFFFF"/>
          <w:lang w:val="zh-CN"/>
        </w:rPr>
        <w:t>对全县工会职工福利事业的指导和协调。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zh-CN"/>
        </w:rPr>
      </w:pPr>
      <w:r>
        <w:rPr>
          <w:rFonts w:hint="eastAsia" w:ascii="仿宋_GB2312" w:hAnsi="仿宋_GB2312" w:eastAsia="仿宋_GB2312" w:cs="仿宋_GB2312"/>
          <w:b w:val="0"/>
          <w:bCs w:val="0"/>
          <w:color w:val="auto"/>
          <w:kern w:val="0"/>
          <w:sz w:val="32"/>
          <w:szCs w:val="32"/>
          <w:shd w:val="clear" w:color="auto" w:fill="FFFFFF"/>
          <w:lang w:val="en-US" w:eastAsia="zh-CN"/>
        </w:rPr>
        <w:t>7.</w:t>
      </w:r>
      <w:r>
        <w:rPr>
          <w:rFonts w:hint="eastAsia" w:ascii="仿宋_GB2312" w:hAnsi="仿宋_GB2312" w:eastAsia="仿宋_GB2312" w:cs="仿宋_GB2312"/>
          <w:b w:val="0"/>
          <w:bCs w:val="0"/>
          <w:color w:val="auto"/>
          <w:kern w:val="0"/>
          <w:sz w:val="32"/>
          <w:szCs w:val="32"/>
          <w:shd w:val="clear" w:color="auto" w:fill="FFFFFF"/>
          <w:lang w:val="zh-CN"/>
        </w:rPr>
        <w:t>承办县委、县政府和上级工会交办的其他事项。</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人员概况：剑阁县总工会共有编制</w:t>
      </w:r>
      <w:r>
        <w:rPr>
          <w:rFonts w:hint="eastAsia" w:ascii="仿宋_GB2312" w:hAnsi="仿宋_GB2312" w:eastAsia="仿宋_GB2312" w:cs="仿宋_GB2312"/>
          <w:color w:val="auto"/>
          <w:kern w:val="0"/>
          <w:sz w:val="32"/>
          <w:szCs w:val="32"/>
          <w:shd w:val="clear" w:color="auto" w:fill="FFFFFF"/>
          <w:lang w:val="en-US" w:eastAsia="zh-CN"/>
        </w:rPr>
        <w:t>10名，其中行政编制5人、工勤编1人、事业编制4名。</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（三）部门整体支出绩效目标。</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二、部门资金收支情况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（一）部门总体收支情况。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1.部门总体收入情况</w:t>
      </w:r>
    </w:p>
    <w:p>
      <w:pPr>
        <w:pageBreakBefore w:val="0"/>
        <w:kinsoku/>
        <w:wordWrap/>
        <w:overflowPunct/>
        <w:topLinePunct w:val="0"/>
        <w:bidi w:val="0"/>
        <w:spacing w:line="576" w:lineRule="exact"/>
        <w:ind w:firstLine="632" w:firstLineChars="200"/>
        <w:textAlignment w:val="auto"/>
        <w:outlineLvl w:val="1"/>
        <w:rPr>
          <w:color w:val="auto"/>
        </w:rPr>
      </w:pPr>
      <w:r>
        <w:rPr>
          <w:rFonts w:hint="eastAsia" w:ascii="仿宋" w:hAnsi="仿宋" w:eastAsia="仿宋"/>
          <w:color w:val="auto"/>
          <w:sz w:val="32"/>
          <w:szCs w:val="32"/>
          <w:lang w:eastAsia="zh-CN"/>
        </w:rPr>
        <w:t>剑阁县总工会</w:t>
      </w:r>
      <w:r>
        <w:rPr>
          <w:rFonts w:ascii="仿宋" w:hAnsi="仿宋" w:eastAsia="仿宋"/>
          <w:color w:val="auto"/>
          <w:sz w:val="32"/>
          <w:szCs w:val="32"/>
        </w:rPr>
        <w:t>20</w:t>
      </w:r>
      <w:r>
        <w:rPr>
          <w:rFonts w:hint="eastAsia" w:ascii="仿宋" w:hAnsi="仿宋" w:eastAsia="仿宋"/>
          <w:color w:val="auto"/>
          <w:sz w:val="32"/>
          <w:szCs w:val="32"/>
        </w:rPr>
        <w:t>22年</w:t>
      </w:r>
      <w:r>
        <w:rPr>
          <w:rFonts w:hint="eastAsia" w:ascii="仿宋" w:hAnsi="仿宋" w:eastAsia="仿宋"/>
          <w:color w:val="auto"/>
          <w:sz w:val="32"/>
          <w:szCs w:val="32"/>
          <w:lang w:eastAsia="zh-CN"/>
        </w:rPr>
        <w:t>总体</w:t>
      </w:r>
      <w:r>
        <w:rPr>
          <w:rFonts w:hint="eastAsia" w:ascii="仿宋" w:hAnsi="仿宋" w:eastAsia="仿宋"/>
          <w:color w:val="auto"/>
          <w:sz w:val="32"/>
          <w:szCs w:val="32"/>
        </w:rPr>
        <w:t>收入合计</w:t>
      </w:r>
      <w:r>
        <w:rPr>
          <w:rFonts w:hint="eastAsia" w:ascii="仿宋" w:hAnsi="仿宋" w:eastAsia="仿宋"/>
          <w:color w:val="auto"/>
          <w:sz w:val="32"/>
          <w:szCs w:val="32"/>
          <w:lang w:val="en-US" w:eastAsia="zh-CN"/>
        </w:rPr>
        <w:t>590.71</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288.8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48.89%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上年结转</w:t>
      </w:r>
      <w:r>
        <w:rPr>
          <w:rFonts w:hint="eastAsia" w:ascii="仿宋" w:hAnsi="仿宋" w:eastAsia="仿宋"/>
          <w:color w:val="auto"/>
          <w:sz w:val="32"/>
          <w:szCs w:val="32"/>
          <w:lang w:val="en-US" w:eastAsia="zh-CN"/>
        </w:rPr>
        <w:t>301.91万元，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51.11</w:t>
      </w:r>
      <w:r>
        <w:rPr>
          <w:rFonts w:ascii="仿宋" w:hAnsi="仿宋" w:eastAsia="仿宋"/>
          <w:color w:val="auto"/>
          <w:sz w:val="32"/>
          <w:szCs w:val="32"/>
        </w:rPr>
        <w:t>%</w:t>
      </w:r>
      <w:r>
        <w:rPr>
          <w:rFonts w:hint="eastAsia" w:ascii="仿宋" w:hAnsi="仿宋" w:eastAsia="仿宋"/>
          <w:color w:val="auto"/>
          <w:sz w:val="32"/>
          <w:szCs w:val="32"/>
        </w:rPr>
        <w:t>。</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部门总体支出情况</w:t>
      </w:r>
    </w:p>
    <w:p>
      <w:pPr>
        <w:pageBreakBefore w:val="0"/>
        <w:kinsoku/>
        <w:wordWrap/>
        <w:overflowPunct/>
        <w:topLinePunct w:val="0"/>
        <w:bidi w:val="0"/>
        <w:spacing w:line="576" w:lineRule="exact"/>
        <w:ind w:firstLine="640"/>
        <w:textAlignment w:val="auto"/>
        <w:rPr>
          <w:rFonts w:ascii="仿宋" w:hAnsi="仿宋" w:eastAsia="仿宋"/>
          <w:color w:val="auto"/>
          <w:sz w:val="32"/>
          <w:szCs w:val="32"/>
        </w:rPr>
      </w:pPr>
      <w:r>
        <w:rPr>
          <w:rFonts w:hint="eastAsia" w:ascii="仿宋" w:hAnsi="仿宋" w:eastAsia="仿宋"/>
          <w:color w:val="auto"/>
          <w:sz w:val="32"/>
          <w:szCs w:val="32"/>
          <w:lang w:eastAsia="zh-CN"/>
        </w:rPr>
        <w:t>剑阁县总工会</w:t>
      </w:r>
      <w:r>
        <w:rPr>
          <w:rFonts w:ascii="仿宋" w:hAnsi="仿宋" w:eastAsia="仿宋"/>
          <w:color w:val="auto"/>
          <w:sz w:val="32"/>
          <w:szCs w:val="32"/>
        </w:rPr>
        <w:t>20</w:t>
      </w:r>
      <w:r>
        <w:rPr>
          <w:rFonts w:hint="eastAsia" w:ascii="仿宋" w:hAnsi="仿宋" w:eastAsia="仿宋"/>
          <w:color w:val="auto"/>
          <w:sz w:val="32"/>
          <w:szCs w:val="32"/>
        </w:rPr>
        <w:t>22年</w:t>
      </w:r>
      <w:r>
        <w:rPr>
          <w:rFonts w:hint="eastAsia" w:ascii="仿宋" w:hAnsi="仿宋" w:eastAsia="仿宋"/>
          <w:color w:val="auto"/>
          <w:sz w:val="32"/>
          <w:szCs w:val="32"/>
          <w:lang w:eastAsia="zh-CN"/>
        </w:rPr>
        <w:t>总体</w:t>
      </w:r>
      <w:r>
        <w:rPr>
          <w:rFonts w:hint="eastAsia" w:ascii="仿宋" w:hAnsi="仿宋" w:eastAsia="仿宋"/>
          <w:color w:val="auto"/>
          <w:sz w:val="32"/>
          <w:szCs w:val="32"/>
        </w:rPr>
        <w:t>支出</w:t>
      </w:r>
      <w:r>
        <w:rPr>
          <w:rFonts w:hint="eastAsia" w:ascii="仿宋" w:hAnsi="仿宋" w:eastAsia="仿宋"/>
          <w:color w:val="auto"/>
          <w:sz w:val="32"/>
          <w:szCs w:val="32"/>
          <w:lang w:eastAsia="zh-CN"/>
        </w:rPr>
        <w:t>合计</w:t>
      </w:r>
      <w:r>
        <w:rPr>
          <w:rFonts w:hint="eastAsia" w:ascii="仿宋" w:hAnsi="仿宋" w:eastAsia="仿宋"/>
          <w:color w:val="auto"/>
          <w:sz w:val="32"/>
          <w:szCs w:val="32"/>
          <w:lang w:val="en-US" w:eastAsia="zh-CN"/>
        </w:rPr>
        <w:t>590.71</w:t>
      </w:r>
      <w:r>
        <w:rPr>
          <w:rFonts w:hint="eastAsia" w:ascii="仿宋" w:hAnsi="仿宋" w:eastAsia="仿宋"/>
          <w:color w:val="auto"/>
          <w:sz w:val="32"/>
          <w:szCs w:val="32"/>
        </w:rPr>
        <w:t>万元，</w:t>
      </w:r>
      <w:r>
        <w:rPr>
          <w:rFonts w:hint="eastAsia" w:ascii="仿宋" w:hAnsi="仿宋" w:eastAsia="仿宋"/>
          <w:color w:val="auto"/>
          <w:sz w:val="32"/>
          <w:szCs w:val="32"/>
          <w:lang w:eastAsia="zh-CN"/>
        </w:rPr>
        <w:t>其中：</w:t>
      </w:r>
      <w:r>
        <w:rPr>
          <w:rFonts w:hint="eastAsia" w:ascii="仿宋" w:hAnsi="仿宋" w:eastAsia="仿宋"/>
          <w:b/>
          <w:color w:val="auto"/>
          <w:sz w:val="32"/>
          <w:szCs w:val="32"/>
        </w:rPr>
        <w:t>一般公共服务</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498.74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84.43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19.05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3.23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9.17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1.55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农林水支出</w:t>
      </w:r>
      <w:r>
        <w:rPr>
          <w:rFonts w:hint="eastAsia" w:ascii="仿宋" w:hAnsi="仿宋" w:eastAsia="仿宋"/>
          <w:color w:val="auto"/>
          <w:sz w:val="32"/>
          <w:szCs w:val="32"/>
          <w:lang w:val="en-US" w:eastAsia="zh-CN"/>
        </w:rPr>
        <w:t>50万元，占8.46%；</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13.75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2.33</w:t>
      </w:r>
      <w:r>
        <w:rPr>
          <w:rFonts w:ascii="仿宋" w:hAnsi="仿宋" w:eastAsia="仿宋"/>
          <w:color w:val="auto"/>
          <w:sz w:val="32"/>
          <w:szCs w:val="32"/>
        </w:rPr>
        <w:t>%</w:t>
      </w:r>
      <w:r>
        <w:rPr>
          <w:rFonts w:hint="eastAsia" w:ascii="仿宋" w:hAnsi="仿宋" w:eastAsia="仿宋"/>
          <w:color w:val="auto"/>
          <w:sz w:val="32"/>
          <w:szCs w:val="32"/>
        </w:rPr>
        <w:t>。</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rPr>
        <w:t>部门总体结转结余情况</w:t>
      </w:r>
    </w:p>
    <w:p>
      <w:pPr>
        <w:pStyle w:val="2"/>
        <w:pageBreakBefore w:val="0"/>
        <w:numPr>
          <w:ilvl w:val="0"/>
          <w:numId w:val="0"/>
        </w:numPr>
        <w:kinsoku/>
        <w:wordWrap/>
        <w:overflowPunct/>
        <w:topLinePunct w:val="0"/>
        <w:bidi w:val="0"/>
        <w:spacing w:line="576"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剑阁县总工会当年无结转结余情况。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（二）部门财政拨款收支情况。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1.部门财政拨款收入情况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剑阁县总工会2022年一般公共预算财政拨款收入590.71万元。其中当年预算288.8万元，上年结转301.91万元。</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2.部门财政拨款支出情况</w:t>
      </w:r>
    </w:p>
    <w:p>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auto"/>
          <w:kern w:val="0"/>
          <w:sz w:val="32"/>
          <w:szCs w:val="32"/>
          <w:shd w:val="clear" w:color="auto" w:fill="FFFFFF"/>
        </w:rPr>
      </w:pPr>
      <w:r>
        <w:rPr>
          <w:rFonts w:hint="eastAsia" w:ascii="仿宋" w:hAnsi="仿宋" w:eastAsia="仿宋"/>
          <w:color w:val="auto"/>
          <w:sz w:val="32"/>
          <w:szCs w:val="32"/>
          <w:lang w:eastAsia="zh-CN"/>
        </w:rPr>
        <w:t>剑阁县总工会</w:t>
      </w: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590.71</w:t>
      </w:r>
      <w:r>
        <w:rPr>
          <w:rFonts w:hint="eastAsia" w:ascii="仿宋" w:hAnsi="仿宋" w:eastAsia="仿宋"/>
          <w:color w:val="auto"/>
          <w:sz w:val="32"/>
          <w:szCs w:val="32"/>
        </w:rPr>
        <w:t>万元，</w:t>
      </w:r>
      <w:r>
        <w:rPr>
          <w:rFonts w:hint="eastAsia" w:ascii="仿宋" w:hAnsi="仿宋" w:eastAsia="仿宋"/>
          <w:color w:val="auto"/>
          <w:sz w:val="32"/>
          <w:szCs w:val="32"/>
          <w:lang w:eastAsia="zh-CN"/>
        </w:rPr>
        <w:t>其中：</w:t>
      </w:r>
      <w:r>
        <w:rPr>
          <w:rFonts w:hint="eastAsia" w:ascii="仿宋" w:hAnsi="仿宋" w:eastAsia="仿宋"/>
          <w:b/>
          <w:color w:val="auto"/>
          <w:sz w:val="32"/>
          <w:szCs w:val="32"/>
        </w:rPr>
        <w:t>一般公共服务</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498.74</w:t>
      </w:r>
      <w:r>
        <w:rPr>
          <w:rFonts w:hint="eastAsia" w:ascii="仿宋" w:hAnsi="仿宋" w:eastAsia="仿宋"/>
          <w:color w:val="auto"/>
          <w:sz w:val="32"/>
          <w:szCs w:val="32"/>
        </w:rPr>
        <w:t>万元，</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19.05</w:t>
      </w:r>
      <w:r>
        <w:rPr>
          <w:rFonts w:hint="eastAsia" w:ascii="仿宋" w:hAnsi="仿宋" w:eastAsia="仿宋"/>
          <w:color w:val="auto"/>
          <w:sz w:val="32"/>
          <w:szCs w:val="32"/>
        </w:rPr>
        <w:t>万元，</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9.17</w:t>
      </w:r>
      <w:r>
        <w:rPr>
          <w:rFonts w:hint="eastAsia" w:ascii="仿宋" w:hAnsi="仿宋" w:eastAsia="仿宋"/>
          <w:color w:val="auto"/>
          <w:sz w:val="32"/>
          <w:szCs w:val="32"/>
        </w:rPr>
        <w:t>万元，</w:t>
      </w:r>
      <w:r>
        <w:rPr>
          <w:rFonts w:hint="eastAsia" w:ascii="仿宋" w:hAnsi="仿宋" w:eastAsia="仿宋"/>
          <w:color w:val="auto"/>
          <w:sz w:val="32"/>
          <w:szCs w:val="32"/>
          <w:lang w:eastAsia="zh-CN"/>
        </w:rPr>
        <w:t>农林水支出</w:t>
      </w:r>
      <w:r>
        <w:rPr>
          <w:rFonts w:hint="eastAsia" w:ascii="仿宋" w:hAnsi="仿宋" w:eastAsia="仿宋"/>
          <w:color w:val="auto"/>
          <w:sz w:val="32"/>
          <w:szCs w:val="32"/>
          <w:lang w:val="en-US" w:eastAsia="zh-CN"/>
        </w:rPr>
        <w:t>50万元，</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13.75</w:t>
      </w:r>
      <w:r>
        <w:rPr>
          <w:rFonts w:hint="eastAsia" w:ascii="仿宋" w:hAnsi="仿宋" w:eastAsia="仿宋"/>
          <w:color w:val="auto"/>
          <w:sz w:val="32"/>
          <w:szCs w:val="32"/>
        </w:rPr>
        <w:t>万元。</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rPr>
        <w:t>部门财政拨款结转结余情况</w:t>
      </w:r>
    </w:p>
    <w:p>
      <w:pPr>
        <w:pStyle w:val="2"/>
        <w:pageBreakBefore w:val="0"/>
        <w:numPr>
          <w:ilvl w:val="0"/>
          <w:numId w:val="0"/>
        </w:numPr>
        <w:kinsoku/>
        <w:wordWrap/>
        <w:overflowPunct/>
        <w:topLinePunct w:val="0"/>
        <w:bidi w:val="0"/>
        <w:spacing w:line="576"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剑阁县总工会当年财政拨款无结转结余情况。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三、部门整体绩效分析（根据适用指标体系进行调整，</w:t>
      </w:r>
      <w:r>
        <w:rPr>
          <w:rFonts w:hint="eastAsia" w:ascii="黑体" w:hAnsi="宋体" w:eastAsia="黑体" w:cs="宋体"/>
          <w:color w:val="auto"/>
          <w:kern w:val="0"/>
          <w:sz w:val="32"/>
          <w:szCs w:val="32"/>
          <w:shd w:val="clear" w:color="auto" w:fill="FFFFFF"/>
          <w:lang w:eastAsia="zh-CN"/>
        </w:rPr>
        <w:t>涉及</w:t>
      </w:r>
      <w:r>
        <w:rPr>
          <w:rFonts w:hint="eastAsia" w:ascii="黑体" w:hAnsi="宋体" w:eastAsia="黑体" w:cs="宋体"/>
          <w:color w:val="auto"/>
          <w:kern w:val="0"/>
          <w:sz w:val="32"/>
          <w:szCs w:val="32"/>
          <w:shd w:val="clear" w:color="auto" w:fill="FFFFFF"/>
        </w:rPr>
        <w:t>有专项资金预算项目的部门，专项资金预算项目自评报告作为本报告附件一并公开）</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（一）部门预算项目绩效分析。</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1.人员类项目绩效分析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(1)预算编制情况分析：严格按照县财政局预算编制要求，按时完成了基础信息和个人信息、项目库的报送工作，完成基础信息和个人信息的更新，按时完成预算编制并提交部门预算草案。预算编制中，特别注意对预算编制准确性的把握，确保预算编制完整无漏项，并严格按照要求进行预算执行调整，按时完成待批复提前细化。</w:t>
      </w: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left"/>
        <w:textAlignment w:val="auto"/>
        <w:rPr>
          <w:color w:val="auto"/>
        </w:rPr>
      </w:pPr>
      <w:r>
        <w:rPr>
          <w:rFonts w:hint="eastAsia" w:ascii="仿宋_GB2312" w:hAnsi="宋体" w:cs="宋体"/>
          <w:color w:val="000000"/>
          <w:kern w:val="0"/>
          <w:szCs w:val="32"/>
          <w:highlight w:val="none"/>
          <w:shd w:val="clear" w:color="auto" w:fill="FFFFFF"/>
          <w:lang w:val="zh-CN"/>
        </w:rPr>
        <w:t>(2)预算执行情况分析：剑阁县总工会2022年度人员类项目经费预算数为</w:t>
      </w:r>
      <w:r>
        <w:rPr>
          <w:rFonts w:hint="eastAsia" w:ascii="仿宋_GB2312" w:hAnsi="宋体" w:cs="宋体"/>
          <w:color w:val="000000"/>
          <w:kern w:val="0"/>
          <w:szCs w:val="32"/>
          <w:highlight w:val="none"/>
          <w:shd w:val="clear" w:color="auto" w:fill="FFFFFF"/>
          <w:lang w:val="en-US" w:eastAsia="zh-CN"/>
        </w:rPr>
        <w:t>214.86万</w:t>
      </w:r>
      <w:r>
        <w:rPr>
          <w:rFonts w:hint="eastAsia" w:ascii="仿宋_GB2312" w:hAnsi="宋体" w:cs="宋体"/>
          <w:color w:val="000000"/>
          <w:kern w:val="0"/>
          <w:szCs w:val="32"/>
          <w:highlight w:val="none"/>
          <w:shd w:val="clear" w:color="auto" w:fill="FFFFFF"/>
          <w:lang w:val="zh-CN"/>
        </w:rPr>
        <w:t>元，实际完成人员类项目经费</w:t>
      </w:r>
      <w:r>
        <w:rPr>
          <w:rFonts w:hint="eastAsia" w:ascii="仿宋_GB2312" w:hAnsi="宋体" w:cs="宋体"/>
          <w:color w:val="000000"/>
          <w:kern w:val="0"/>
          <w:szCs w:val="32"/>
          <w:highlight w:val="none"/>
          <w:shd w:val="clear" w:color="auto" w:fill="FFFFFF"/>
          <w:lang w:val="en-US" w:eastAsia="zh-CN"/>
        </w:rPr>
        <w:t>214.86万</w:t>
      </w:r>
      <w:r>
        <w:rPr>
          <w:rFonts w:hint="eastAsia" w:ascii="仿宋_GB2312" w:hAnsi="宋体" w:cs="宋体"/>
          <w:color w:val="000000"/>
          <w:kern w:val="0"/>
          <w:szCs w:val="32"/>
          <w:highlight w:val="none"/>
          <w:shd w:val="clear" w:color="auto" w:fill="FFFFFF"/>
          <w:lang w:val="zh-CN"/>
        </w:rPr>
        <w:t>元，完成率</w:t>
      </w:r>
      <w:r>
        <w:rPr>
          <w:rFonts w:hint="eastAsia" w:ascii="仿宋_GB2312" w:hAnsi="宋体" w:cs="宋体"/>
          <w:color w:val="000000"/>
          <w:kern w:val="0"/>
          <w:szCs w:val="32"/>
          <w:highlight w:val="none"/>
          <w:shd w:val="clear" w:color="auto" w:fill="FFFFFF"/>
          <w:lang w:val="en-US" w:eastAsia="zh-CN"/>
        </w:rPr>
        <w:t>100</w:t>
      </w:r>
      <w:r>
        <w:rPr>
          <w:rFonts w:hint="eastAsia" w:ascii="仿宋_GB2312" w:hAnsi="宋体" w:cs="宋体"/>
          <w:color w:val="000000"/>
          <w:kern w:val="0"/>
          <w:szCs w:val="32"/>
          <w:highlight w:val="none"/>
          <w:shd w:val="clear" w:color="auto" w:fill="FFFFFF"/>
          <w:lang w:val="zh-CN"/>
        </w:rPr>
        <w:t>%。</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2.运转类项目绩效分析</w:t>
      </w:r>
    </w:p>
    <w:p>
      <w:pPr>
        <w:pStyle w:val="16"/>
        <w:keepNext w:val="0"/>
        <w:keepLines w:val="0"/>
        <w:pageBreakBefore w:val="0"/>
        <w:numPr>
          <w:ilvl w:val="0"/>
          <w:numId w:val="0"/>
        </w:numPr>
        <w:kinsoku/>
        <w:wordWrap/>
        <w:overflowPunct/>
        <w:topLinePunct w:val="0"/>
        <w:autoSpaceDE/>
        <w:autoSpaceDN/>
        <w:bidi w:val="0"/>
        <w:spacing w:after="0" w:line="576" w:lineRule="exact"/>
        <w:ind w:firstLine="632" w:firstLineChars="200"/>
        <w:textAlignment w:val="auto"/>
        <w:rPr>
          <w:rFonts w:ascii="仿宋_GB2312" w:hAnsi="仿宋_GB2312" w:eastAsia="仿宋_GB2312" w:cs="仿宋_GB2312"/>
          <w:color w:val="auto"/>
          <w:kern w:val="0"/>
          <w:sz w:val="32"/>
          <w:szCs w:val="32"/>
          <w:shd w:val="clear" w:color="auto" w:fill="FFFFFF"/>
        </w:rPr>
      </w:pPr>
      <w:r>
        <w:rPr>
          <w:rFonts w:hint="eastAsia"/>
          <w:lang w:val="en-US" w:eastAsia="zh-CN"/>
        </w:rPr>
        <w:t>剑阁县总工会2022年度运转类经费为党组织活动经费6000元，实际完成6000元，完成率100%。基层党组织活动得到了加强，“三会一课”保证定期召开。</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3.特定目标类项目绩效分析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宋体" w:cs="宋体"/>
          <w:color w:val="FF0000"/>
          <w:kern w:val="0"/>
          <w:szCs w:val="32"/>
          <w:highlight w:val="none"/>
          <w:shd w:val="clear" w:color="auto" w:fill="FFFFFF"/>
          <w:lang w:val="en-US" w:eastAsia="zh-CN"/>
        </w:rPr>
      </w:pPr>
      <w:r>
        <w:rPr>
          <w:rFonts w:hint="eastAsia" w:ascii="仿宋_GB2312" w:hAnsi="宋体" w:cs="宋体"/>
          <w:color w:val="auto"/>
          <w:kern w:val="0"/>
          <w:szCs w:val="32"/>
          <w:highlight w:val="none"/>
          <w:shd w:val="clear" w:color="auto" w:fill="FFFFFF"/>
          <w:lang w:val="en-US" w:eastAsia="zh-CN"/>
        </w:rPr>
        <w:t>县总工会2022年特定运转类项目绩效分析：（1）省部级劳模补助资金、困难职工帮扶资金年初预算数为914745元，实际完成914745元，完成率100%，主要用于帮扶省部级劳模55人，金额210300元，做到了关爱关心劳模；帮扶困难职工382人，金额704445元；（2）广安对口帮扶项目年初预算数为500000元，实际完成349200元，完成率69.84%，财政下欠资金150800元，建成樵店乡、开封镇、白龙镇标准化职工之家，丰富职工业余文化生活助力乡村振兴；（3）项目争取经费年初预算数为13773元，实际完成13773元，完成率100%，全年完成争取项目资金3500000元；（4）40%工会经费年初预算数为50000元，实际完成50000元，完成率100%。主要用于机关、乡镇开展职工活动，丰富职工业余生活，帮助困难职工解困脱困，帮扶对象满意度100%。</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（二）部门整体履职绩效分析。</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剑阁县总工会</w:t>
      </w:r>
      <w:r>
        <w:rPr>
          <w:rFonts w:hint="eastAsia" w:ascii="仿宋_GB2312" w:hAnsi="仿宋_GB2312" w:eastAsia="仿宋_GB2312" w:cs="仿宋_GB2312"/>
          <w:color w:val="auto"/>
          <w:kern w:val="0"/>
          <w:sz w:val="32"/>
          <w:szCs w:val="32"/>
          <w:shd w:val="clear" w:color="auto" w:fill="FFFFFF"/>
          <w:lang w:val="zh-CN"/>
        </w:rPr>
        <w:t>部门整体绩效目标完成情况</w:t>
      </w:r>
      <w:r>
        <w:rPr>
          <w:rFonts w:hint="eastAsia" w:ascii="仿宋_GB2312" w:hAnsi="仿宋_GB2312" w:cs="仿宋_GB2312"/>
          <w:color w:val="auto"/>
          <w:kern w:val="0"/>
          <w:sz w:val="32"/>
          <w:szCs w:val="32"/>
          <w:shd w:val="clear" w:color="auto" w:fill="FFFFFF"/>
          <w:lang w:val="zh-CN"/>
        </w:rPr>
        <w:t>良好。竭诚服务职工，加大对基层工会阵地建设，支持基层工会积极开展职工活动，丰富职工业余文化生活，全年开展“四送活动”，全县</w:t>
      </w:r>
      <w:r>
        <w:rPr>
          <w:rFonts w:hint="eastAsia" w:ascii="仿宋_GB2312" w:hAnsi="仿宋_GB2312" w:cs="仿宋_GB2312"/>
          <w:color w:val="auto"/>
          <w:kern w:val="0"/>
          <w:sz w:val="32"/>
          <w:szCs w:val="32"/>
          <w:shd w:val="clear" w:color="auto" w:fill="FFFFFF"/>
          <w:lang w:val="en-US" w:eastAsia="zh-CN"/>
        </w:rPr>
        <w:t>3000</w:t>
      </w:r>
      <w:r>
        <w:rPr>
          <w:rFonts w:hint="eastAsia" w:ascii="仿宋_GB2312" w:hAnsi="仿宋_GB2312" w:cs="仿宋_GB2312"/>
          <w:color w:val="auto"/>
          <w:kern w:val="0"/>
          <w:sz w:val="32"/>
          <w:szCs w:val="32"/>
          <w:shd w:val="clear" w:color="auto" w:fill="FFFFFF"/>
          <w:lang w:val="zh-CN"/>
        </w:rPr>
        <w:t>多名职工群众受益，保稳定，保证在职职工工资按月发放，保证“五险一金”按时缴纳，帮助</w:t>
      </w:r>
      <w:r>
        <w:rPr>
          <w:rFonts w:hint="eastAsia" w:ascii="仿宋_GB2312" w:hAnsi="仿宋_GB2312" w:cs="仿宋_GB2312"/>
          <w:color w:val="auto"/>
          <w:kern w:val="0"/>
          <w:sz w:val="32"/>
          <w:szCs w:val="32"/>
          <w:shd w:val="clear" w:color="auto" w:fill="FFFFFF"/>
          <w:lang w:val="en-US" w:eastAsia="zh-CN"/>
        </w:rPr>
        <w:t>382名</w:t>
      </w:r>
      <w:r>
        <w:rPr>
          <w:rFonts w:hint="eastAsia" w:ascii="仿宋_GB2312" w:hAnsi="仿宋_GB2312" w:cs="仿宋_GB2312"/>
          <w:color w:val="auto"/>
          <w:kern w:val="0"/>
          <w:sz w:val="32"/>
          <w:szCs w:val="32"/>
          <w:shd w:val="clear" w:color="auto" w:fill="FFFFFF"/>
          <w:lang w:val="zh-CN"/>
        </w:rPr>
        <w:t>困难职工解困脱困，帮扶</w:t>
      </w:r>
      <w:r>
        <w:rPr>
          <w:rFonts w:hint="eastAsia" w:ascii="仿宋_GB2312" w:hAnsi="仿宋_GB2312" w:cs="仿宋_GB2312"/>
          <w:color w:val="auto"/>
          <w:kern w:val="0"/>
          <w:sz w:val="32"/>
          <w:szCs w:val="32"/>
          <w:shd w:val="clear" w:color="auto" w:fill="FFFFFF"/>
          <w:lang w:val="en-US" w:eastAsia="zh-CN"/>
        </w:rPr>
        <w:t>55名省部级</w:t>
      </w:r>
      <w:r>
        <w:rPr>
          <w:rFonts w:hint="eastAsia" w:ascii="仿宋_GB2312" w:hAnsi="仿宋_GB2312" w:cs="仿宋_GB2312"/>
          <w:color w:val="auto"/>
          <w:kern w:val="0"/>
          <w:sz w:val="32"/>
          <w:szCs w:val="32"/>
          <w:shd w:val="clear" w:color="auto" w:fill="FFFFFF"/>
          <w:lang w:val="zh-CN"/>
        </w:rPr>
        <w:t>劳模，做到了关心关爱劳模。</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（三）结果应用情况。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绩效自评公开，并随预决</w:t>
      </w:r>
      <w:r>
        <w:rPr>
          <w:rFonts w:hint="eastAsia" w:ascii="仿宋_GB2312" w:hAnsi="仿宋_GB2312" w:cs="仿宋_GB2312"/>
          <w:color w:val="000000"/>
          <w:kern w:val="0"/>
          <w:sz w:val="32"/>
          <w:szCs w:val="32"/>
          <w:shd w:val="clear" w:color="auto" w:fill="FFFFFF"/>
          <w:lang w:val="zh-CN"/>
        </w:rPr>
        <w:t>算</w:t>
      </w:r>
      <w:r>
        <w:rPr>
          <w:rFonts w:hint="eastAsia" w:ascii="仿宋_GB2312" w:hAnsi="仿宋_GB2312" w:eastAsia="仿宋_GB2312" w:cs="仿宋_GB2312"/>
          <w:color w:val="000000"/>
          <w:kern w:val="0"/>
          <w:sz w:val="32"/>
          <w:szCs w:val="32"/>
          <w:shd w:val="clear" w:color="auto" w:fill="FFFFFF"/>
          <w:lang w:val="zh-CN"/>
        </w:rPr>
        <w:t>分别在</w:t>
      </w:r>
      <w:r>
        <w:rPr>
          <w:rFonts w:hint="eastAsia" w:ascii="仿宋_GB2312" w:hAnsi="仿宋_GB2312" w:cs="仿宋_GB2312"/>
          <w:color w:val="000000"/>
          <w:kern w:val="0"/>
          <w:sz w:val="32"/>
          <w:szCs w:val="32"/>
          <w:shd w:val="clear" w:color="auto" w:fill="FFFFFF"/>
          <w:lang w:val="zh-CN"/>
        </w:rPr>
        <w:t>剑阁县人民</w:t>
      </w:r>
      <w:bookmarkStart w:id="67" w:name="_GoBack"/>
      <w:r>
        <w:rPr>
          <w:rFonts w:hint="eastAsia" w:ascii="仿宋_GB2312" w:hAnsi="仿宋_GB2312" w:eastAsia="仿宋_GB2312" w:cs="仿宋_GB2312"/>
          <w:color w:val="000000"/>
          <w:kern w:val="0"/>
          <w:sz w:val="32"/>
          <w:szCs w:val="32"/>
          <w:shd w:val="clear" w:color="auto" w:fill="FFFFFF"/>
          <w:lang w:val="zh-CN"/>
        </w:rPr>
        <w:t>政府网</w:t>
      </w:r>
      <w:bookmarkEnd w:id="67"/>
      <w:r>
        <w:rPr>
          <w:rFonts w:hint="eastAsia" w:ascii="仿宋_GB2312" w:hAnsi="仿宋_GB2312" w:cs="仿宋_GB2312"/>
          <w:color w:val="000000"/>
          <w:kern w:val="0"/>
          <w:sz w:val="32"/>
          <w:szCs w:val="32"/>
          <w:shd w:val="clear" w:color="auto" w:fill="FFFFFF"/>
          <w:lang w:val="zh-CN"/>
        </w:rPr>
        <w:t>站</w:t>
      </w:r>
      <w:r>
        <w:rPr>
          <w:rFonts w:hint="eastAsia" w:ascii="仿宋_GB2312" w:hAnsi="仿宋_GB2312" w:eastAsia="仿宋_GB2312" w:cs="仿宋_GB2312"/>
          <w:color w:val="000000"/>
          <w:kern w:val="0"/>
          <w:sz w:val="32"/>
          <w:szCs w:val="32"/>
          <w:shd w:val="clear" w:color="auto" w:fill="FFFFFF"/>
          <w:lang w:val="zh-CN"/>
        </w:rPr>
        <w:t>公示。</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本单位绩效自评保证公开原则。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评价结果整改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i w:val="0"/>
          <w:caps w:val="0"/>
          <w:color w:val="000000"/>
          <w:spacing w:val="0"/>
          <w:sz w:val="32"/>
          <w:szCs w:val="32"/>
          <w:shd w:val="clear" w:fill="FFFFFF"/>
          <w:lang w:eastAsia="zh-CN"/>
        </w:rPr>
        <w:t>缩小</w:t>
      </w:r>
      <w:r>
        <w:rPr>
          <w:rFonts w:hint="eastAsia" w:ascii="仿宋_GB2312" w:hAnsi="仿宋_GB2312" w:eastAsia="仿宋_GB2312" w:cs="仿宋_GB2312"/>
          <w:i w:val="0"/>
          <w:caps w:val="0"/>
          <w:color w:val="000000"/>
          <w:spacing w:val="0"/>
          <w:sz w:val="32"/>
          <w:szCs w:val="32"/>
          <w:shd w:val="clear" w:fill="FFFFFF"/>
        </w:rPr>
        <w:t>部门绩效目标实际实现程度与预期目标的偏离度</w:t>
      </w:r>
      <w:r>
        <w:rPr>
          <w:rFonts w:hint="eastAsia" w:ascii="仿宋_GB2312" w:hAnsi="仿宋_GB2312" w:eastAsia="仿宋_GB2312" w:cs="仿宋_GB2312"/>
          <w:i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应用结果反馈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严格执行</w:t>
      </w:r>
      <w:r>
        <w:rPr>
          <w:rFonts w:hint="eastAsia" w:ascii="仿宋_GB2312" w:hAnsi="仿宋_GB2312" w:cs="仿宋_GB2312"/>
          <w:i w:val="0"/>
          <w:caps w:val="0"/>
          <w:color w:val="000000"/>
          <w:spacing w:val="0"/>
          <w:sz w:val="32"/>
          <w:szCs w:val="32"/>
          <w:shd w:val="clear" w:fill="FFFFFF"/>
          <w:lang w:eastAsia="zh-CN"/>
        </w:rPr>
        <w:t>《中华人民共和国预算法》和各项</w:t>
      </w:r>
      <w:r>
        <w:rPr>
          <w:rFonts w:hint="eastAsia" w:ascii="仿宋_GB2312" w:hAnsi="仿宋_GB2312" w:eastAsia="仿宋_GB2312" w:cs="仿宋_GB2312"/>
          <w:i w:val="0"/>
          <w:caps w:val="0"/>
          <w:color w:val="000000"/>
          <w:spacing w:val="0"/>
          <w:sz w:val="32"/>
          <w:szCs w:val="32"/>
          <w:shd w:val="clear" w:fill="FFFFFF"/>
        </w:rPr>
        <w:t>财务管理制度</w:t>
      </w:r>
      <w:r>
        <w:rPr>
          <w:rFonts w:hint="eastAsia" w:ascii="仿宋_GB2312" w:hAnsi="仿宋_GB2312" w:cs="仿宋_GB2312"/>
          <w:i w:val="0"/>
          <w:caps w:val="0"/>
          <w:color w:val="000000"/>
          <w:spacing w:val="0"/>
          <w:sz w:val="32"/>
          <w:szCs w:val="32"/>
          <w:shd w:val="clear" w:fill="FFFFFF"/>
          <w:lang w:eastAsia="zh-CN"/>
        </w:rPr>
        <w:t>，进一步坚持花钱必问效</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cs="仿宋_GB2312"/>
          <w:i w:val="0"/>
          <w:caps w:val="0"/>
          <w:color w:val="000000"/>
          <w:spacing w:val="0"/>
          <w:sz w:val="32"/>
          <w:szCs w:val="32"/>
          <w:shd w:val="clear" w:fill="FFFFFF"/>
          <w:lang w:eastAsia="zh-CN"/>
        </w:rPr>
        <w:t>把有限的资金用在刀刃上。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2</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cs="仿宋_GB2312"/>
          <w:i w:val="0"/>
          <w:caps w:val="0"/>
          <w:color w:val="000000"/>
          <w:spacing w:val="0"/>
          <w:sz w:val="32"/>
          <w:szCs w:val="32"/>
          <w:shd w:val="clear" w:fill="FFFFFF"/>
          <w:lang w:eastAsia="zh-CN"/>
        </w:rPr>
        <w:t>针对工会采购薄弱环节，要</w:t>
      </w:r>
      <w:r>
        <w:rPr>
          <w:rFonts w:hint="eastAsia" w:ascii="仿宋_GB2312" w:hAnsi="仿宋_GB2312" w:eastAsia="仿宋_GB2312" w:cs="仿宋_GB2312"/>
          <w:i w:val="0"/>
          <w:caps w:val="0"/>
          <w:color w:val="000000"/>
          <w:spacing w:val="0"/>
          <w:sz w:val="32"/>
          <w:szCs w:val="32"/>
          <w:shd w:val="clear" w:fill="FFFFFF"/>
        </w:rPr>
        <w:t>加强政府采购管理。</w:t>
      </w: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3</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加强固定资产管理。</w:t>
      </w:r>
    </w:p>
    <w:p>
      <w:pPr>
        <w:pageBreakBefore w:val="0"/>
        <w:widowControl/>
        <w:numPr>
          <w:ilvl w:val="0"/>
          <w:numId w:val="5"/>
        </w:numPr>
        <w:kinsoku/>
        <w:wordWrap/>
        <w:overflowPunct/>
        <w:topLinePunct w:val="0"/>
        <w:bidi w:val="0"/>
        <w:adjustRightInd w:val="0"/>
        <w:snapToGrid w:val="0"/>
        <w:spacing w:line="576" w:lineRule="exact"/>
        <w:ind w:firstLine="632" w:firstLineChars="200"/>
        <w:contextualSpacing/>
        <w:jc w:val="left"/>
        <w:textAlignment w:val="auto"/>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自评质量。</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cs="仿宋_GB2312"/>
          <w:color w:val="auto"/>
          <w:kern w:val="0"/>
          <w:sz w:val="32"/>
          <w:szCs w:val="32"/>
          <w:shd w:val="clear" w:color="auto" w:fill="FFFFFF"/>
          <w:lang w:eastAsia="zh-CN"/>
        </w:rPr>
      </w:pPr>
      <w:r>
        <w:rPr>
          <w:rFonts w:hint="eastAsia" w:ascii="仿宋_GB2312" w:hAnsi="仿宋_GB2312" w:cs="仿宋_GB2312"/>
          <w:color w:val="auto"/>
          <w:kern w:val="0"/>
          <w:sz w:val="32"/>
          <w:szCs w:val="32"/>
          <w:shd w:val="clear" w:color="auto" w:fill="FFFFFF"/>
          <w:lang w:eastAsia="zh-CN"/>
        </w:rPr>
        <w:t>在本次自评中，评价标准的制定较为合理，涵盖本部门的各项工作内容，并通过具体指标进行量化评价。本次自评中，数据来源全面，精确地反映了部门的绩效情况。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（一）评价结论。</w:t>
      </w:r>
    </w:p>
    <w:p>
      <w:pPr>
        <w:pStyle w:val="2"/>
        <w:rPr>
          <w:lang w:val="zh-CN"/>
        </w:rPr>
      </w:pPr>
      <w:r>
        <w:rPr>
          <w:rFonts w:hint="eastAsia" w:ascii="仿宋_GB2312" w:hAnsi="仿宋_GB2312" w:eastAsia="仿宋_GB2312" w:cs="仿宋_GB2312"/>
          <w:i w:val="0"/>
          <w:caps w:val="0"/>
          <w:color w:val="000000"/>
          <w:spacing w:val="0"/>
          <w:sz w:val="32"/>
          <w:szCs w:val="32"/>
          <w:shd w:val="clear" w:fill="FFFFFF"/>
          <w:lang w:eastAsia="zh-CN"/>
        </w:rPr>
        <w:t>我会</w:t>
      </w:r>
      <w:r>
        <w:rPr>
          <w:rFonts w:hint="eastAsia" w:ascii="仿宋_GB2312" w:hAnsi="仿宋_GB2312" w:eastAsia="仿宋_GB2312" w:cs="仿宋_GB2312"/>
          <w:i w:val="0"/>
          <w:caps w:val="0"/>
          <w:color w:val="000000"/>
          <w:spacing w:val="0"/>
          <w:sz w:val="32"/>
          <w:szCs w:val="32"/>
          <w:shd w:val="clear" w:fill="FFFFFF"/>
        </w:rPr>
        <w:t>严格按照年初预算批复认真组织实施</w:t>
      </w:r>
      <w:r>
        <w:rPr>
          <w:rFonts w:hint="eastAsia" w:ascii="仿宋_GB2312" w:hAnsi="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严格执行财经纪律相关管理规定，做到各项收支安排使用符合事业发展计划和财政政策的要求，确保了单位正常运行和重大项目的实施，较好地完成了20</w:t>
      </w: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rPr>
        <w:t>年部门预算编制和决算汇总工作</w:t>
      </w:r>
      <w:r>
        <w:rPr>
          <w:rFonts w:hint="eastAsia" w:ascii="仿宋_GB2312" w:hAnsi="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20</w:t>
      </w: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rPr>
        <w:t>年目标任务基本完成，预算执行情况较好。</w:t>
      </w:r>
    </w:p>
    <w:p>
      <w:pPr>
        <w:pageBreakBefore w:val="0"/>
        <w:widowControl/>
        <w:numPr>
          <w:ilvl w:val="0"/>
          <w:numId w:val="4"/>
        </w:numPr>
        <w:kinsoku/>
        <w:wordWrap/>
        <w:overflowPunct/>
        <w:topLinePunct w:val="0"/>
        <w:bidi w:val="0"/>
        <w:adjustRightInd w:val="0"/>
        <w:snapToGrid w:val="0"/>
        <w:spacing w:line="576" w:lineRule="exact"/>
        <w:ind w:left="0" w:leftChars="0" w:firstLine="632" w:firstLineChars="200"/>
        <w:contextualSpacing/>
        <w:jc w:val="left"/>
        <w:textAlignment w:val="auto"/>
        <w:rPr>
          <w:rFonts w:hint="eastAsia"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部门绩效目标实际实现程度与预期目标的偏离度</w:t>
      </w:r>
      <w:r>
        <w:rPr>
          <w:rFonts w:hint="eastAsia" w:ascii="仿宋_GB2312" w:hAnsi="仿宋_GB2312" w:eastAsia="仿宋_GB2312" w:cs="仿宋_GB2312"/>
          <w:i w:val="0"/>
          <w:caps w:val="0"/>
          <w:color w:val="000000"/>
          <w:spacing w:val="0"/>
          <w:sz w:val="32"/>
          <w:szCs w:val="32"/>
          <w:shd w:val="clear" w:fill="FFFFFF"/>
          <w:lang w:eastAsia="zh-CN"/>
        </w:rPr>
        <w:t>还有细微差距。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32" w:firstLineChars="200"/>
        <w:contextualSpacing/>
        <w:jc w:val="left"/>
        <w:textAlignment w:val="auto"/>
        <w:rPr>
          <w:lang w:val="zh-CN"/>
        </w:rPr>
      </w:pPr>
      <w:r>
        <w:rPr>
          <w:rFonts w:hint="eastAsia" w:ascii="仿宋_GB2312" w:hAnsi="仿宋_GB2312" w:eastAsia="仿宋_GB2312" w:cs="仿宋_GB2312"/>
          <w:i w:val="0"/>
          <w:caps w:val="0"/>
          <w:color w:val="000000"/>
          <w:spacing w:val="0"/>
          <w:sz w:val="32"/>
          <w:szCs w:val="32"/>
          <w:shd w:val="clear" w:fill="FFFFFF"/>
          <w:lang w:val="en-US" w:eastAsia="zh-CN"/>
        </w:rPr>
        <w:t>2、由于财政拨款未按时、均衡拨付造成预算执行不均衡</w:t>
      </w:r>
      <w:r>
        <w:rPr>
          <w:rFonts w:hint="eastAsia" w:ascii="仿宋_GB2312" w:hAnsi="仿宋_GB2312" w:cs="仿宋_GB2312"/>
          <w:i w:val="0"/>
          <w:caps w:val="0"/>
          <w:color w:val="000000"/>
          <w:spacing w:val="0"/>
          <w:sz w:val="32"/>
          <w:szCs w:val="32"/>
          <w:shd w:val="clear" w:fill="FFFFFF"/>
          <w:lang w:val="en-US" w:eastAsia="zh-CN"/>
        </w:rPr>
        <w:t>。</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（三）改进建议。</w:t>
      </w:r>
    </w:p>
    <w:p>
      <w:pPr>
        <w:pStyle w:val="16"/>
        <w:keepNext w:val="0"/>
        <w:keepLines w:val="0"/>
        <w:pageBreakBefore w:val="0"/>
        <w:numPr>
          <w:ilvl w:val="0"/>
          <w:numId w:val="0"/>
        </w:numPr>
        <w:kinsoku/>
        <w:wordWrap/>
        <w:overflowPunct/>
        <w:topLinePunct w:val="0"/>
        <w:autoSpaceDE/>
        <w:autoSpaceDN/>
        <w:bidi w:val="0"/>
        <w:spacing w:after="0" w:line="576" w:lineRule="exact"/>
        <w:ind w:firstLine="632" w:firstLineChars="200"/>
        <w:textAlignment w:val="auto"/>
        <w:rPr>
          <w:lang w:val="zh-CN"/>
        </w:rPr>
      </w:pPr>
      <w:r>
        <w:rPr>
          <w:rFonts w:hint="eastAsia" w:ascii="仿宋_GB2312" w:hAnsi="仿宋_GB2312" w:eastAsia="仿宋_GB2312" w:cs="仿宋_GB2312"/>
          <w:i w:val="0"/>
          <w:caps w:val="0"/>
          <w:color w:val="000000"/>
          <w:spacing w:val="0"/>
          <w:sz w:val="32"/>
          <w:szCs w:val="32"/>
          <w:shd w:val="clear" w:fill="FFFFFF"/>
        </w:rPr>
        <w:t>在今后的工作中</w:t>
      </w:r>
      <w:r>
        <w:rPr>
          <w:rFonts w:hint="eastAsia" w:hAnsi="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我</w:t>
      </w:r>
      <w:r>
        <w:rPr>
          <w:rFonts w:hint="eastAsia" w:ascii="仿宋_GB2312" w:hAnsi="仿宋_GB2312" w:eastAsia="仿宋_GB2312" w:cs="仿宋_GB2312"/>
          <w:i w:val="0"/>
          <w:caps w:val="0"/>
          <w:color w:val="000000"/>
          <w:spacing w:val="0"/>
          <w:sz w:val="32"/>
          <w:szCs w:val="32"/>
          <w:shd w:val="clear" w:fill="FFFFFF"/>
          <w:lang w:eastAsia="zh-CN"/>
        </w:rPr>
        <w:t>会</w:t>
      </w:r>
      <w:r>
        <w:rPr>
          <w:rFonts w:hint="eastAsia" w:ascii="仿宋_GB2312" w:hAnsi="仿宋_GB2312" w:eastAsia="仿宋_GB2312" w:cs="仿宋_GB2312"/>
          <w:i w:val="0"/>
          <w:caps w:val="0"/>
          <w:color w:val="000000"/>
          <w:spacing w:val="0"/>
          <w:sz w:val="32"/>
          <w:szCs w:val="32"/>
          <w:shd w:val="clear" w:fill="FFFFFF"/>
        </w:rPr>
        <w:t>将严格按照新《</w:t>
      </w:r>
      <w:r>
        <w:rPr>
          <w:rFonts w:hint="eastAsia" w:hAnsi="仿宋_GB2312" w:cs="仿宋_GB2312"/>
          <w:i w:val="0"/>
          <w:caps w:val="0"/>
          <w:color w:val="000000"/>
          <w:spacing w:val="0"/>
          <w:sz w:val="32"/>
          <w:szCs w:val="32"/>
          <w:shd w:val="clear" w:fill="FFFFFF"/>
          <w:lang w:eastAsia="zh-CN"/>
        </w:rPr>
        <w:t>中华人民共和国</w:t>
      </w:r>
      <w:r>
        <w:rPr>
          <w:rFonts w:hint="eastAsia" w:ascii="仿宋_GB2312" w:hAnsi="仿宋_GB2312" w:eastAsia="仿宋_GB2312" w:cs="仿宋_GB2312"/>
          <w:i w:val="0"/>
          <w:caps w:val="0"/>
          <w:color w:val="000000"/>
          <w:spacing w:val="0"/>
          <w:sz w:val="32"/>
          <w:szCs w:val="32"/>
          <w:shd w:val="clear" w:fill="FFFFFF"/>
        </w:rPr>
        <w:t>预算法》的要求，加强预算编制的科学性、合理性</w:t>
      </w:r>
      <w:r>
        <w:rPr>
          <w:rFonts w:hint="eastAsia" w:hAnsi="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让预算编制</w:t>
      </w:r>
      <w:r>
        <w:rPr>
          <w:rFonts w:hint="eastAsia" w:hAnsi="仿宋_GB2312" w:cs="仿宋_GB2312"/>
          <w:i w:val="0"/>
          <w:caps w:val="0"/>
          <w:color w:val="000000"/>
          <w:spacing w:val="0"/>
          <w:sz w:val="32"/>
          <w:szCs w:val="32"/>
          <w:shd w:val="clear" w:fill="FFFFFF"/>
          <w:lang w:eastAsia="zh-CN"/>
        </w:rPr>
        <w:t>更加</w:t>
      </w:r>
      <w:r>
        <w:rPr>
          <w:rFonts w:hint="eastAsia" w:ascii="仿宋_GB2312" w:hAnsi="仿宋_GB2312" w:eastAsia="仿宋_GB2312" w:cs="仿宋_GB2312"/>
          <w:i w:val="0"/>
          <w:caps w:val="0"/>
          <w:color w:val="000000"/>
          <w:spacing w:val="0"/>
          <w:sz w:val="32"/>
          <w:szCs w:val="32"/>
          <w:shd w:val="clear" w:fill="FFFFFF"/>
        </w:rPr>
        <w:t>贴合实际，使项目预算与工作结合更加紧密。严格按照批复预算执行，并按照项目开展进度有计划申请资金及时支付。加强预算绩效管理，增强预算约束力，做好预算项目支出绩效目标及各项绩效指标的细化、量化工作</w:t>
      </w:r>
      <w:r>
        <w:rPr>
          <w:rFonts w:hint="eastAsia" w:hAnsi="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用好用活各类财政资金，提高财政资金的使用效益。</w:t>
      </w:r>
    </w:p>
    <w:p>
      <w:pPr>
        <w:pStyle w:val="16"/>
        <w:pageBreakBefore w:val="0"/>
        <w:kinsoku/>
        <w:wordWrap/>
        <w:overflowPunct/>
        <w:topLinePunct w:val="0"/>
        <w:bidi w:val="0"/>
        <w:spacing w:after="0" w:line="576" w:lineRule="exact"/>
        <w:ind w:left="0" w:leftChars="0" w:firstLine="640"/>
        <w:textAlignment w:val="auto"/>
        <w:rPr>
          <w:rFonts w:hAnsi="仿宋_GB2312" w:eastAsia="仿宋_GB2312" w:cs="仿宋_GB2312"/>
          <w:color w:val="auto"/>
          <w:sz w:val="32"/>
          <w:lang w:val="zh-CN"/>
        </w:rPr>
      </w:pPr>
      <w:r>
        <w:rPr>
          <w:rFonts w:hint="eastAsia" w:hAnsi="仿宋_GB2312" w:eastAsia="仿宋_GB2312" w:cs="仿宋_GB2312"/>
          <w:color w:val="auto"/>
          <w:sz w:val="32"/>
          <w:lang w:val="zh-CN"/>
        </w:rPr>
        <w:t>附表：</w:t>
      </w:r>
      <w:r>
        <w:rPr>
          <w:rFonts w:hint="eastAsia" w:hAnsi="仿宋_GB2312" w:eastAsia="仿宋_GB2312" w:cs="仿宋_GB2312"/>
          <w:color w:val="auto"/>
          <w:sz w:val="32"/>
        </w:rPr>
        <w:t>部门预算项目支出绩效自评表（2022年度）</w:t>
      </w:r>
    </w:p>
    <w:p>
      <w:pPr>
        <w:pStyle w:val="16"/>
        <w:pageBreakBefore w:val="0"/>
        <w:kinsoku/>
        <w:wordWrap/>
        <w:overflowPunct/>
        <w:topLinePunct w:val="0"/>
        <w:bidi w:val="0"/>
        <w:spacing w:after="0" w:line="576" w:lineRule="exact"/>
        <w:ind w:left="0" w:leftChars="0" w:firstLine="640"/>
        <w:textAlignment w:val="auto"/>
        <w:rPr>
          <w:rFonts w:hAnsi="仿宋_GB2312" w:eastAsia="仿宋_GB2312" w:cs="仿宋_GB2312"/>
          <w:color w:val="auto"/>
          <w:sz w:val="32"/>
          <w:lang w:val="zh-CN"/>
        </w:rPr>
      </w:pPr>
      <w:r>
        <w:rPr>
          <w:rFonts w:hint="eastAsia" w:hAnsi="仿宋_GB2312" w:eastAsia="仿宋_GB2312" w:cs="仿宋_GB2312"/>
          <w:color w:val="auto"/>
          <w:sz w:val="32"/>
        </w:rPr>
        <w:t>（备注：按照绩效自评工作安排，各部门已在预算管理一体化系统绩效自评模块上传“部门预算项目支出绩效自评表（2022年度）”，该表格应作为附表予以公开。）</w:t>
      </w:r>
    </w:p>
    <w:p>
      <w:pPr>
        <w:pStyle w:val="16"/>
        <w:pageBreakBefore w:val="0"/>
        <w:kinsoku/>
        <w:wordWrap/>
        <w:overflowPunct/>
        <w:topLinePunct w:val="0"/>
        <w:bidi w:val="0"/>
        <w:spacing w:after="0" w:line="576" w:lineRule="exact"/>
        <w:ind w:left="0" w:leftChars="0" w:firstLine="0" w:firstLineChars="0"/>
        <w:textAlignment w:val="auto"/>
        <w:rPr>
          <w:color w:val="auto"/>
          <w:sz w:val="32"/>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rFonts w:hAnsi="宋体" w:cs="宋体"/>
          <w:color w:val="auto"/>
          <w:sz w:val="32"/>
          <w:szCs w:val="32"/>
          <w:shd w:val="clear" w:color="auto" w:fill="FFFFFF"/>
          <w:lang w:val="zh-CN"/>
        </w:rPr>
      </w:pPr>
    </w:p>
    <w:p>
      <w:pPr>
        <w:pStyle w:val="6"/>
        <w:pageBreakBefore w:val="0"/>
        <w:kinsoku/>
        <w:wordWrap/>
        <w:overflowPunct/>
        <w:topLinePunct w:val="0"/>
        <w:bidi w:val="0"/>
        <w:spacing w:beforeLines="0" w:line="576" w:lineRule="exact"/>
        <w:textAlignment w:val="auto"/>
        <w:rPr>
          <w:color w:val="auto"/>
          <w:sz w:val="32"/>
          <w:szCs w:val="32"/>
        </w:rPr>
      </w:pPr>
      <w:r>
        <w:rPr>
          <w:rFonts w:hint="eastAsia" w:hAnsi="宋体" w:cs="宋体"/>
          <w:color w:val="auto"/>
          <w:sz w:val="32"/>
          <w:szCs w:val="32"/>
          <w:shd w:val="clear" w:color="auto" w:fill="FFFFFF"/>
          <w:lang w:val="zh-CN"/>
        </w:rPr>
        <w:t>附件</w:t>
      </w:r>
      <w:r>
        <w:rPr>
          <w:rFonts w:hint="eastAsia" w:hAnsi="宋体" w:cs="宋体"/>
          <w:color w:val="auto"/>
          <w:sz w:val="32"/>
          <w:szCs w:val="32"/>
          <w:shd w:val="clear" w:color="auto" w:fill="FFFFFF"/>
        </w:rPr>
        <w:t>2</w:t>
      </w:r>
    </w:p>
    <w:p>
      <w:pPr>
        <w:pStyle w:val="36"/>
        <w:pageBreakBefore w:val="0"/>
        <w:kinsoku/>
        <w:wordWrap/>
        <w:overflowPunct/>
        <w:topLinePunct w:val="0"/>
        <w:bidi w:val="0"/>
        <w:spacing w:line="576" w:lineRule="exact"/>
        <w:jc w:val="center"/>
        <w:textAlignment w:val="auto"/>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lang w:val="en-US" w:eastAsia="zh-CN"/>
        </w:rPr>
        <w:t>2</w:t>
      </w:r>
      <w:r>
        <w:rPr>
          <w:rFonts w:hint="eastAsia" w:ascii="方正小标宋简体" w:hAnsi="方正小标宋简体" w:eastAsia="方正小标宋简体" w:cs="方正小标宋简体"/>
          <w:color w:val="auto"/>
          <w:kern w:val="2"/>
          <w:sz w:val="32"/>
          <w:szCs w:val="32"/>
          <w:lang w:val="en-US"/>
        </w:rPr>
        <w:t>年省级专项资金预算项目绩效自评报告</w:t>
      </w:r>
    </w:p>
    <w:p>
      <w:pPr>
        <w:pStyle w:val="36"/>
        <w:pageBreakBefore w:val="0"/>
        <w:kinsoku/>
        <w:wordWrap/>
        <w:overflowPunct/>
        <w:topLinePunct w:val="0"/>
        <w:bidi w:val="0"/>
        <w:spacing w:line="576" w:lineRule="exact"/>
        <w:ind w:firstLine="640"/>
        <w:jc w:val="center"/>
        <w:textAlignment w:val="auto"/>
        <w:rPr>
          <w:rFonts w:ascii="宋体" w:hAnsi="宋体"/>
          <w:color w:val="auto"/>
          <w:kern w:val="2"/>
          <w:sz w:val="32"/>
          <w:szCs w:val="32"/>
        </w:rPr>
      </w:pPr>
    </w:p>
    <w:p>
      <w:pPr>
        <w:pageBreakBefore w:val="0"/>
        <w:kinsoku/>
        <w:wordWrap/>
        <w:overflowPunct/>
        <w:topLinePunct w:val="0"/>
        <w:bidi w:val="0"/>
        <w:adjustRightInd w:val="0"/>
        <w:snapToGrid w:val="0"/>
        <w:spacing w:line="576" w:lineRule="exact"/>
        <w:ind w:firstLine="72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说明项目主管部门（单位）在该项目管理中的职能。</w:t>
      </w:r>
    </w:p>
    <w:p>
      <w:pPr>
        <w:pStyle w:val="2"/>
        <w:rPr>
          <w:lang w:val="zh-CN"/>
        </w:rPr>
      </w:pPr>
      <w:r>
        <w:rPr>
          <w:rFonts w:hint="eastAsia" w:ascii="仿宋_GB2312" w:hAnsi="仿宋_GB2312" w:cs="仿宋_GB2312"/>
          <w:color w:val="auto"/>
          <w:kern w:val="0"/>
          <w:sz w:val="32"/>
          <w:szCs w:val="32"/>
          <w:shd w:val="clear" w:color="auto" w:fill="FFFFFF"/>
          <w:lang w:val="zh-CN"/>
        </w:rPr>
        <w:t>确定帮扶对象，做到对象精准，做好项目事前、事中和事后监督，积极与财政部门协调，确保资金及时到位并专款专用。</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zh-CN"/>
        </w:rPr>
        <w:t>根据《四川省财政厅关于下达</w:t>
      </w:r>
      <w:r>
        <w:rPr>
          <w:rFonts w:hint="eastAsia" w:ascii="仿宋_GB2312" w:hAnsi="仿宋_GB2312" w:eastAsia="仿宋_GB2312" w:cs="仿宋_GB2312"/>
          <w:color w:val="auto"/>
          <w:kern w:val="0"/>
          <w:sz w:val="32"/>
          <w:szCs w:val="32"/>
          <w:shd w:val="clear" w:color="auto" w:fill="FFFFFF"/>
          <w:lang w:val="en-US" w:eastAsia="zh-CN"/>
        </w:rPr>
        <w:t>2022年省级财政工会专项资金预算的通知</w:t>
      </w:r>
      <w:r>
        <w:rPr>
          <w:rFonts w:hint="eastAsia" w:ascii="仿宋_GB2312" w:hAnsi="仿宋_GB2312" w:eastAsia="仿宋_GB2312" w:cs="仿宋_GB2312"/>
          <w:color w:val="auto"/>
          <w:kern w:val="0"/>
          <w:sz w:val="32"/>
          <w:szCs w:val="32"/>
          <w:shd w:val="clear" w:color="auto" w:fill="FFFFFF"/>
          <w:lang w:val="zh-CN"/>
        </w:rPr>
        <w:t>》（川财建〔</w:t>
      </w:r>
      <w:r>
        <w:rPr>
          <w:rFonts w:hint="eastAsia" w:ascii="仿宋_GB2312" w:hAnsi="仿宋_GB2312" w:eastAsia="仿宋_GB2312" w:cs="仿宋_GB2312"/>
          <w:color w:val="auto"/>
          <w:kern w:val="0"/>
          <w:sz w:val="32"/>
          <w:szCs w:val="32"/>
          <w:shd w:val="clear" w:color="auto" w:fill="FFFFFF"/>
          <w:lang w:val="en-US" w:eastAsia="zh-CN"/>
        </w:rPr>
        <w:t>2022</w:t>
      </w:r>
      <w:r>
        <w:rPr>
          <w:rFonts w:hint="eastAsia" w:ascii="仿宋_GB2312" w:hAnsi="仿宋_GB2312" w:eastAsia="仿宋_GB2312" w:cs="仿宋_GB2312"/>
          <w:color w:val="auto"/>
          <w:kern w:val="0"/>
          <w:sz w:val="32"/>
          <w:szCs w:val="32"/>
          <w:shd w:val="clear" w:color="auto" w:fill="FFFFFF"/>
          <w:lang w:val="zh-CN"/>
        </w:rPr>
        <w:t>〕</w:t>
      </w:r>
      <w:r>
        <w:rPr>
          <w:rFonts w:hint="eastAsia" w:ascii="仿宋_GB2312" w:hAnsi="仿宋_GB2312" w:eastAsia="仿宋_GB2312" w:cs="仿宋_GB2312"/>
          <w:color w:val="auto"/>
          <w:kern w:val="0"/>
          <w:sz w:val="32"/>
          <w:szCs w:val="32"/>
          <w:shd w:val="clear" w:color="auto" w:fill="FFFFFF"/>
          <w:lang w:val="en-US" w:eastAsia="zh-CN"/>
        </w:rPr>
        <w:t>197号</w:t>
      </w:r>
      <w:r>
        <w:rPr>
          <w:rFonts w:hint="eastAsia" w:ascii="仿宋_GB2312" w:hAnsi="仿宋_GB2312" w:eastAsia="仿宋_GB2312" w:cs="仿宋_GB2312"/>
          <w:color w:val="auto"/>
          <w:kern w:val="0"/>
          <w:sz w:val="32"/>
          <w:szCs w:val="32"/>
          <w:shd w:val="clear" w:color="auto" w:fill="FFFFFF"/>
          <w:lang w:val="zh-CN"/>
        </w:rPr>
        <w:t>）文件及《剑阁县财政局关于下达</w:t>
      </w:r>
      <w:r>
        <w:rPr>
          <w:rFonts w:hint="eastAsia" w:ascii="仿宋_GB2312" w:hAnsi="仿宋_GB2312" w:eastAsia="仿宋_GB2312" w:cs="仿宋_GB2312"/>
          <w:color w:val="auto"/>
          <w:kern w:val="0"/>
          <w:sz w:val="32"/>
          <w:szCs w:val="32"/>
          <w:shd w:val="clear" w:color="auto" w:fill="FFFFFF"/>
          <w:lang w:val="en-US" w:eastAsia="zh-CN"/>
        </w:rPr>
        <w:t>2022年省级财政工会专项资金预算的通知</w:t>
      </w:r>
      <w:r>
        <w:rPr>
          <w:rFonts w:hint="eastAsia" w:ascii="仿宋_GB2312" w:hAnsi="仿宋_GB2312" w:eastAsia="仿宋_GB2312" w:cs="仿宋_GB2312"/>
          <w:color w:val="auto"/>
          <w:kern w:val="0"/>
          <w:sz w:val="32"/>
          <w:szCs w:val="32"/>
          <w:shd w:val="clear" w:color="auto" w:fill="FFFFFF"/>
          <w:lang w:val="zh-CN"/>
        </w:rPr>
        <w:t>》（剑财建〔</w:t>
      </w:r>
      <w:r>
        <w:rPr>
          <w:rFonts w:hint="eastAsia" w:ascii="仿宋_GB2312" w:hAnsi="仿宋_GB2312" w:eastAsia="仿宋_GB2312" w:cs="仿宋_GB2312"/>
          <w:color w:val="auto"/>
          <w:kern w:val="0"/>
          <w:sz w:val="32"/>
          <w:szCs w:val="32"/>
          <w:shd w:val="clear" w:color="auto" w:fill="FFFFFF"/>
          <w:lang w:val="en-US" w:eastAsia="zh-CN"/>
        </w:rPr>
        <w:t>2022</w:t>
      </w:r>
      <w:r>
        <w:rPr>
          <w:rFonts w:hint="eastAsia" w:ascii="仿宋_GB2312" w:hAnsi="仿宋_GB2312" w:eastAsia="仿宋_GB2312" w:cs="仿宋_GB2312"/>
          <w:color w:val="auto"/>
          <w:kern w:val="0"/>
          <w:sz w:val="32"/>
          <w:szCs w:val="32"/>
          <w:shd w:val="clear" w:color="auto" w:fill="FFFFFF"/>
          <w:lang w:val="zh-CN"/>
        </w:rPr>
        <w:t>〕</w:t>
      </w:r>
      <w:r>
        <w:rPr>
          <w:rFonts w:hint="eastAsia" w:ascii="仿宋_GB2312" w:hAnsi="仿宋_GB2312" w:eastAsia="仿宋_GB2312" w:cs="仿宋_GB2312"/>
          <w:color w:val="auto"/>
          <w:kern w:val="0"/>
          <w:sz w:val="32"/>
          <w:szCs w:val="32"/>
          <w:shd w:val="clear" w:color="auto" w:fill="FFFFFF"/>
          <w:lang w:val="en-US" w:eastAsia="zh-CN"/>
        </w:rPr>
        <w:t>28号</w:t>
      </w:r>
      <w:r>
        <w:rPr>
          <w:rFonts w:hint="eastAsia" w:ascii="仿宋_GB2312" w:hAnsi="仿宋_GB2312" w:eastAsia="仿宋_GB2312" w:cs="仿宋_GB2312"/>
          <w:color w:val="auto"/>
          <w:kern w:val="0"/>
          <w:sz w:val="32"/>
          <w:szCs w:val="32"/>
          <w:shd w:val="clear" w:color="auto" w:fill="FFFFFF"/>
          <w:lang w:val="zh-CN"/>
        </w:rPr>
        <w:t>）文件</w:t>
      </w:r>
      <w:r>
        <w:rPr>
          <w:rFonts w:hint="eastAsia" w:ascii="仿宋_GB2312" w:hAnsi="仿宋_GB2312" w:cs="仿宋_GB2312"/>
          <w:color w:val="auto"/>
          <w:kern w:val="0"/>
          <w:sz w:val="32"/>
          <w:szCs w:val="32"/>
          <w:shd w:val="clear" w:color="auto" w:fill="FFFFFF"/>
          <w:lang w:val="zh-CN"/>
        </w:rPr>
        <w:t>，核实省部级劳模人数、建档困难职工人数，据实申报</w:t>
      </w:r>
    </w:p>
    <w:p>
      <w:pPr>
        <w:pageBreakBefore w:val="0"/>
        <w:widowControl/>
        <w:numPr>
          <w:ilvl w:val="0"/>
          <w:numId w:val="0"/>
        </w:numPr>
        <w:kinsoku/>
        <w:wordWrap/>
        <w:overflowPunct/>
        <w:topLinePunct w:val="0"/>
        <w:bidi w:val="0"/>
        <w:adjustRightInd w:val="0"/>
        <w:snapToGrid w:val="0"/>
        <w:spacing w:line="576" w:lineRule="exact"/>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项目立项、资金申报的依据，</w:t>
      </w:r>
      <w:r>
        <w:rPr>
          <w:rFonts w:hint="eastAsia" w:ascii="仿宋_GB2312" w:hAnsi="仿宋_GB2312" w:eastAsia="仿宋_GB2312" w:cs="仿宋_GB2312"/>
          <w:color w:val="auto"/>
          <w:kern w:val="0"/>
          <w:sz w:val="32"/>
          <w:szCs w:val="32"/>
          <w:shd w:val="clear" w:color="auto" w:fill="FFFFFF"/>
        </w:rPr>
        <w:t>包括但不限于</w:t>
      </w:r>
      <w:r>
        <w:rPr>
          <w:rFonts w:hint="eastAsia" w:ascii="仿宋_GB2312" w:hAnsi="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rPr>
        <w:t>项目涉及</w:t>
      </w:r>
      <w:r>
        <w:rPr>
          <w:rFonts w:hint="eastAsia" w:ascii="仿宋_GB2312" w:hAnsi="仿宋_GB2312" w:cs="仿宋_GB2312"/>
          <w:color w:val="auto"/>
          <w:kern w:val="0"/>
          <w:sz w:val="32"/>
          <w:szCs w:val="32"/>
          <w:shd w:val="clear" w:color="auto" w:fill="FFFFFF"/>
        </w:rPr>
        <w:t>的中省</w:t>
      </w:r>
      <w:r>
        <w:rPr>
          <w:rFonts w:hint="eastAsia" w:ascii="仿宋_GB2312" w:hAnsi="仿宋_GB2312" w:eastAsia="仿宋_GB2312" w:cs="仿宋_GB2312"/>
          <w:color w:val="auto"/>
          <w:kern w:val="0"/>
          <w:sz w:val="32"/>
          <w:szCs w:val="32"/>
          <w:shd w:val="clear" w:color="auto" w:fill="FFFFFF"/>
        </w:rPr>
        <w:t>相关政策文件</w:t>
      </w:r>
      <w:r>
        <w:rPr>
          <w:rFonts w:hint="eastAsia" w:ascii="仿宋_GB2312" w:hAnsi="仿宋_GB2312" w:cs="仿宋_GB2312"/>
          <w:color w:val="auto"/>
          <w:kern w:val="0"/>
          <w:sz w:val="32"/>
          <w:szCs w:val="32"/>
          <w:shd w:val="clear" w:color="auto" w:fill="FFFFFF"/>
        </w:rPr>
        <w:t>和</w:t>
      </w:r>
      <w:r>
        <w:rPr>
          <w:rFonts w:hint="eastAsia" w:ascii="仿宋_GB2312" w:hAnsi="仿宋_GB2312" w:eastAsia="仿宋_GB2312" w:cs="仿宋_GB2312"/>
          <w:color w:val="auto"/>
          <w:kern w:val="0"/>
          <w:sz w:val="32"/>
          <w:szCs w:val="32"/>
          <w:shd w:val="clear" w:color="auto" w:fill="FFFFFF"/>
        </w:rPr>
        <w:t>规划</w:t>
      </w:r>
      <w:r>
        <w:rPr>
          <w:rFonts w:hint="eastAsia" w:ascii="仿宋_GB2312" w:hAnsi="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rPr>
        <w:t>项目设立论证资料</w:t>
      </w:r>
      <w:r>
        <w:rPr>
          <w:rFonts w:hint="eastAsia" w:ascii="仿宋_GB2312" w:hAnsi="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rPr>
        <w:t>资金安排相关文件</w:t>
      </w:r>
      <w:r>
        <w:rPr>
          <w:rFonts w:hint="eastAsia" w:ascii="仿宋_GB2312" w:hAnsi="仿宋_GB2312" w:cs="仿宋_GB2312"/>
          <w:color w:val="auto"/>
          <w:kern w:val="0"/>
          <w:sz w:val="32"/>
          <w:szCs w:val="32"/>
          <w:shd w:val="clear" w:color="auto" w:fill="FFFFFF"/>
        </w:rPr>
        <w:t>等</w:t>
      </w:r>
      <w:r>
        <w:rPr>
          <w:rFonts w:hint="eastAsia" w:ascii="仿宋_GB2312" w:hAnsi="仿宋_GB2312" w:eastAsia="仿宋_GB2312" w:cs="仿宋_GB2312"/>
          <w:color w:val="auto"/>
          <w:kern w:val="0"/>
          <w:sz w:val="32"/>
          <w:szCs w:val="32"/>
          <w:shd w:val="clear" w:color="auto" w:fill="FFFFFF"/>
        </w:rPr>
        <w:t>。附相关文件资料</w:t>
      </w:r>
      <w:r>
        <w:rPr>
          <w:rFonts w:hint="eastAsia" w:ascii="仿宋_GB2312" w:hAnsi="仿宋_GB2312" w:eastAsia="仿宋_GB2312" w:cs="仿宋_GB2312"/>
          <w:color w:val="auto"/>
          <w:kern w:val="0"/>
          <w:sz w:val="32"/>
          <w:szCs w:val="32"/>
          <w:shd w:val="clear" w:color="auto" w:fill="FFFFFF"/>
          <w:lang w:val="zh-CN"/>
        </w:rPr>
        <w:t>。</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3.</w:t>
      </w:r>
      <w:r>
        <w:rPr>
          <w:rFonts w:hint="eastAsia" w:ascii="仿宋_GB2312" w:hAnsi="仿宋_GB2312" w:cs="仿宋_GB2312"/>
          <w:color w:val="auto"/>
          <w:kern w:val="0"/>
          <w:sz w:val="32"/>
          <w:szCs w:val="32"/>
          <w:shd w:val="clear" w:color="auto" w:fill="FFFFFF"/>
          <w:lang w:val="zh-CN"/>
        </w:rPr>
        <w:t>剑阁县总工会制定困难职工帮扶管理办法，《剑阁县总工会</w:t>
      </w:r>
      <w:r>
        <w:rPr>
          <w:rFonts w:hint="eastAsia" w:ascii="仿宋_GB2312" w:hAnsi="仿宋_GB2312" w:cs="仿宋_GB2312"/>
          <w:color w:val="auto"/>
          <w:kern w:val="0"/>
          <w:sz w:val="32"/>
          <w:szCs w:val="32"/>
          <w:shd w:val="clear" w:color="auto" w:fill="FFFFFF"/>
          <w:lang w:val="en-US" w:eastAsia="zh-CN"/>
        </w:rPr>
        <w:t>关于印发〈困难职工帮扶救助实施办法（试行）〉的通知</w:t>
      </w:r>
      <w:r>
        <w:rPr>
          <w:rFonts w:hint="eastAsia" w:ascii="仿宋_GB2312" w:hAnsi="仿宋_GB2312" w:cs="仿宋_GB2312"/>
          <w:color w:val="auto"/>
          <w:kern w:val="0"/>
          <w:sz w:val="32"/>
          <w:szCs w:val="32"/>
          <w:shd w:val="clear" w:color="auto" w:fill="FFFFFF"/>
          <w:lang w:val="zh-CN"/>
        </w:rPr>
        <w:t>》（剑工发</w:t>
      </w:r>
      <w:r>
        <w:rPr>
          <w:rFonts w:hint="eastAsia" w:ascii="仿宋_GB2312" w:hAnsi="仿宋_GB2312" w:eastAsia="仿宋_GB2312" w:cs="仿宋_GB2312"/>
          <w:color w:val="auto"/>
          <w:kern w:val="0"/>
          <w:sz w:val="32"/>
          <w:szCs w:val="32"/>
          <w:shd w:val="clear" w:color="auto" w:fill="FFFFFF"/>
          <w:lang w:val="zh-CN"/>
        </w:rPr>
        <w:t>〔</w:t>
      </w:r>
      <w:r>
        <w:rPr>
          <w:rFonts w:hint="eastAsia" w:ascii="仿宋_GB2312" w:hAnsi="仿宋_GB2312" w:eastAsia="仿宋_GB2312" w:cs="仿宋_GB2312"/>
          <w:color w:val="auto"/>
          <w:kern w:val="0"/>
          <w:sz w:val="32"/>
          <w:szCs w:val="32"/>
          <w:shd w:val="clear" w:color="auto" w:fill="FFFFFF"/>
          <w:lang w:val="en-US" w:eastAsia="zh-CN"/>
        </w:rPr>
        <w:t>2022</w:t>
      </w:r>
      <w:r>
        <w:rPr>
          <w:rFonts w:hint="eastAsia" w:ascii="仿宋_GB2312" w:hAnsi="仿宋_GB2312" w:eastAsia="仿宋_GB2312" w:cs="仿宋_GB2312"/>
          <w:color w:val="auto"/>
          <w:kern w:val="0"/>
          <w:sz w:val="32"/>
          <w:szCs w:val="32"/>
          <w:shd w:val="clear" w:color="auto" w:fill="FFFFFF"/>
          <w:lang w:val="zh-CN"/>
        </w:rPr>
        <w:t>〕</w:t>
      </w:r>
      <w:r>
        <w:rPr>
          <w:rFonts w:hint="eastAsia" w:ascii="仿宋_GB2312" w:hAnsi="仿宋_GB2312" w:cs="仿宋_GB2312"/>
          <w:color w:val="auto"/>
          <w:kern w:val="0"/>
          <w:sz w:val="32"/>
          <w:szCs w:val="32"/>
          <w:shd w:val="clear" w:color="auto" w:fill="FFFFFF"/>
          <w:lang w:val="en-US" w:eastAsia="zh-CN"/>
        </w:rPr>
        <w:t>17</w:t>
      </w:r>
      <w:r>
        <w:rPr>
          <w:rFonts w:hint="eastAsia" w:ascii="仿宋_GB2312" w:hAnsi="仿宋_GB2312" w:eastAsia="仿宋_GB2312" w:cs="仿宋_GB2312"/>
          <w:color w:val="auto"/>
          <w:kern w:val="0"/>
          <w:sz w:val="32"/>
          <w:szCs w:val="32"/>
          <w:shd w:val="clear" w:color="auto" w:fill="FFFFFF"/>
          <w:lang w:val="en-US" w:eastAsia="zh-CN"/>
        </w:rPr>
        <w:t>号</w:t>
      </w:r>
      <w:r>
        <w:rPr>
          <w:rFonts w:hint="eastAsia" w:ascii="仿宋_GB2312" w:hAnsi="仿宋_GB2312" w:cs="仿宋_GB2312"/>
          <w:color w:val="auto"/>
          <w:kern w:val="0"/>
          <w:sz w:val="32"/>
          <w:szCs w:val="32"/>
          <w:shd w:val="clear" w:color="auto" w:fill="FFFFFF"/>
          <w:lang w:val="zh-CN"/>
        </w:rPr>
        <w:t>）文件，资金用于省部级劳模春节慰问、困难劳模救助、省级档案困难职工帮扶、相对困难、意外致困和省级建档困难职工元旦春节慰问，根据困难程度给予帮扶和救助。</w:t>
      </w:r>
    </w:p>
    <w:p>
      <w:pPr>
        <w:pageBreakBefore w:val="0"/>
        <w:widowControl/>
        <w:numPr>
          <w:ilvl w:val="0"/>
          <w:numId w:val="0"/>
        </w:numPr>
        <w:kinsoku/>
        <w:wordWrap/>
        <w:overflowPunct/>
        <w:topLinePunct w:val="0"/>
        <w:bidi w:val="0"/>
        <w:adjustRightInd w:val="0"/>
        <w:snapToGrid w:val="0"/>
        <w:spacing w:line="576" w:lineRule="exact"/>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资金</w:t>
      </w:r>
      <w:r>
        <w:rPr>
          <w:rFonts w:hint="eastAsia" w:ascii="仿宋_GB2312" w:hAnsi="仿宋_GB2312" w:eastAsia="仿宋_GB2312" w:cs="仿宋_GB2312"/>
          <w:color w:val="auto"/>
          <w:kern w:val="0"/>
          <w:sz w:val="32"/>
          <w:szCs w:val="32"/>
          <w:shd w:val="clear" w:color="auto" w:fill="FFFFFF"/>
        </w:rPr>
        <w:t>或项目</w:t>
      </w:r>
      <w:r>
        <w:rPr>
          <w:rFonts w:hint="eastAsia" w:ascii="仿宋_GB2312" w:hAnsi="仿宋_GB2312" w:eastAsia="仿宋_GB2312" w:cs="仿宋_GB2312"/>
          <w:color w:val="auto"/>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color w:val="auto"/>
          <w:kern w:val="0"/>
          <w:sz w:val="32"/>
          <w:szCs w:val="32"/>
          <w:shd w:val="clear" w:color="auto" w:fill="FFFFFF"/>
        </w:rPr>
        <w:t>附资金或项目管理办法。</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资金分配的原则及考虑因素。</w:t>
      </w:r>
    </w:p>
    <w:p>
      <w:pPr>
        <w:pStyle w:val="2"/>
        <w:numPr>
          <w:ilvl w:val="0"/>
          <w:numId w:val="0"/>
        </w:numPr>
        <w:ind w:firstLine="632" w:firstLineChars="200"/>
        <w:rPr>
          <w:lang w:val="zh-CN"/>
        </w:rPr>
      </w:pPr>
      <w:r>
        <w:rPr>
          <w:rFonts w:hint="eastAsia"/>
          <w:lang w:val="zh-CN"/>
        </w:rPr>
        <w:t>根据经济部、保障部提供的对象，和广元市总工会下拨的资金文件《关于拨付</w:t>
      </w:r>
      <w:r>
        <w:rPr>
          <w:rFonts w:hint="eastAsia"/>
          <w:lang w:val="en-US" w:eastAsia="zh-CN"/>
        </w:rPr>
        <w:t>2022年市级以上劳模补助资金的通知</w:t>
      </w:r>
      <w:r>
        <w:rPr>
          <w:rFonts w:hint="eastAsia"/>
          <w:lang w:val="zh-CN"/>
        </w:rPr>
        <w:t>》和《关于</w:t>
      </w:r>
      <w:r>
        <w:rPr>
          <w:rFonts w:hint="eastAsia"/>
          <w:lang w:val="en-US" w:eastAsia="zh-CN"/>
        </w:rPr>
        <w:t>2022年省财政工会专项资金使用管理有关事项的通知</w:t>
      </w:r>
      <w:r>
        <w:rPr>
          <w:rFonts w:hint="eastAsia"/>
          <w:lang w:val="zh-CN"/>
        </w:rPr>
        <w:t>》进行分配资金。</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1．项目主要内容。</w:t>
      </w:r>
    </w:p>
    <w:p>
      <w:pPr>
        <w:pStyle w:val="2"/>
        <w:rPr>
          <w:rFonts w:hint="eastAsia"/>
          <w:lang w:val="en-US" w:eastAsia="zh-CN"/>
        </w:rPr>
      </w:pPr>
      <w:r>
        <w:rPr>
          <w:rFonts w:hint="eastAsia"/>
          <w:lang w:val="zh-CN"/>
        </w:rPr>
        <w:t>省部级劳模补助资金</w:t>
      </w:r>
      <w:r>
        <w:rPr>
          <w:rFonts w:hint="eastAsia"/>
          <w:lang w:val="en-US" w:eastAsia="zh-CN"/>
        </w:rPr>
        <w:t>21.03万元，困难职工专项补助资金55.2445万元，全省职工常态化送温暖慰问金15.2万元。</w:t>
      </w:r>
    </w:p>
    <w:p>
      <w:pPr>
        <w:pageBreakBefore w:val="0"/>
        <w:widowControl/>
        <w:numPr>
          <w:ilvl w:val="0"/>
          <w:numId w:val="6"/>
        </w:numPr>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项目应实现的具体绩效目标</w:t>
      </w:r>
      <w:r>
        <w:rPr>
          <w:rFonts w:hint="eastAsia" w:ascii="仿宋_GB2312" w:hAnsi="仿宋_GB2312" w:cs="仿宋_GB2312"/>
          <w:color w:val="auto"/>
          <w:kern w:val="0"/>
          <w:sz w:val="32"/>
          <w:szCs w:val="32"/>
          <w:shd w:val="clear" w:color="auto" w:fill="FFFFFF"/>
          <w:lang w:val="zh-CN"/>
        </w:rPr>
        <w:t>。</w:t>
      </w:r>
    </w:p>
    <w:p>
      <w:pPr>
        <w:pStyle w:val="2"/>
        <w:rPr>
          <w:rFonts w:hint="eastAsia" w:ascii="仿宋_GB2312" w:hAnsi="仿宋_GB2312" w:eastAsia="仿宋_GB2312" w:cs="仿宋_GB2312"/>
          <w:color w:val="auto"/>
          <w:kern w:val="0"/>
          <w:sz w:val="32"/>
          <w:szCs w:val="32"/>
          <w:shd w:val="clear" w:color="auto" w:fill="FFFFFF"/>
          <w:lang w:val="zh-CN"/>
        </w:rPr>
      </w:pPr>
      <w:r>
        <w:rPr>
          <w:rFonts w:hint="eastAsia"/>
          <w:lang w:val="zh-CN"/>
        </w:rPr>
        <w:t>省部级劳模春节慰问金</w:t>
      </w:r>
      <w:r>
        <w:rPr>
          <w:rFonts w:hint="eastAsia"/>
          <w:lang w:val="en-US" w:eastAsia="zh-CN"/>
        </w:rPr>
        <w:t>37人，7.77万元；省部级劳模生活补助金1人，0.48万元；省部级劳模荣誉津贴10人，3.78万元；省部级劳模困难帮扶金7人，9万元；深度困难职工、相对困难职工、意外致困和省建档困难职工帮扶113户，30.6万元；困难职工元旦春节送温暖115户，23万元；全省职工常态化送温暖152人，15.2万元。</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3</w:t>
      </w:r>
      <w:r>
        <w:rPr>
          <w:rFonts w:hint="eastAsia" w:ascii="仿宋_GB2312" w:hAnsi="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kern w:val="0"/>
          <w:sz w:val="32"/>
          <w:szCs w:val="32"/>
          <w:shd w:val="clear" w:color="auto" w:fill="FFFFFF"/>
          <w:lang w:val="zh-CN"/>
        </w:rPr>
        <w:t>申报内容与实际相符，申报目标合理可行。</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pPr>
        <w:pageBreakBefore w:val="0"/>
        <w:kinsoku/>
        <w:wordWrap/>
        <w:overflowPunct/>
        <w:topLinePunct w:val="0"/>
        <w:bidi w:val="0"/>
        <w:adjustRightInd w:val="0"/>
        <w:snapToGrid w:val="0"/>
        <w:spacing w:line="576" w:lineRule="exact"/>
        <w:ind w:firstLine="720"/>
        <w:textAlignment w:val="auto"/>
        <w:rPr>
          <w:rFonts w:hint="eastAsia" w:ascii="仿宋_GB2312" w:hAnsi="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1.</w:t>
      </w:r>
      <w:r>
        <w:rPr>
          <w:rFonts w:hint="eastAsia" w:ascii="仿宋_GB2312" w:hAnsi="仿宋_GB2312" w:cs="仿宋_GB2312"/>
          <w:color w:val="auto"/>
          <w:kern w:val="0"/>
          <w:sz w:val="32"/>
          <w:szCs w:val="32"/>
          <w:shd w:val="clear" w:color="auto" w:fill="FFFFFF"/>
          <w:lang w:val="zh-CN"/>
        </w:rPr>
        <w:t>确定评价目标和指标。在开始评价之前，需要明确评价的目标和指标。评价目标是评价的总体方向，而指标是具体的衡量标准。评价目标和指标的确定应该与项目目标和需求相一致，以确保评价的准确性和有效性。</w:t>
      </w:r>
    </w:p>
    <w:p>
      <w:pPr>
        <w:pStyle w:val="2"/>
        <w:rPr>
          <w:rFonts w:hint="eastAsia" w:ascii="仿宋_GB2312" w:hAnsi="仿宋_GB2312" w:cs="仿宋_GB2312"/>
          <w:color w:val="auto"/>
          <w:kern w:val="0"/>
          <w:sz w:val="32"/>
          <w:szCs w:val="32"/>
          <w:shd w:val="clear" w:color="auto" w:fill="FFFFFF"/>
          <w:lang w:val="en-US" w:eastAsia="zh-CN"/>
        </w:rPr>
      </w:pPr>
      <w:r>
        <w:rPr>
          <w:rFonts w:hint="eastAsia" w:ascii="仿宋_GB2312" w:hAnsi="仿宋_GB2312" w:cs="仿宋_GB2312"/>
          <w:color w:val="auto"/>
          <w:kern w:val="0"/>
          <w:sz w:val="32"/>
          <w:szCs w:val="32"/>
          <w:shd w:val="clear" w:color="auto" w:fill="FFFFFF"/>
          <w:lang w:val="en-US" w:eastAsia="zh-CN"/>
        </w:rPr>
        <w:t>2.收集数据。评价的基础是数据，由经济部、保障部提供人员数据信息。</w:t>
      </w:r>
    </w:p>
    <w:p>
      <w:pPr>
        <w:pStyle w:val="2"/>
        <w:rPr>
          <w:rFonts w:hint="eastAsia" w:ascii="仿宋_GB2312" w:hAnsi="仿宋_GB2312" w:cs="仿宋_GB2312"/>
          <w:color w:val="auto"/>
          <w:kern w:val="0"/>
          <w:sz w:val="32"/>
          <w:szCs w:val="32"/>
          <w:shd w:val="clear" w:color="auto" w:fill="FFFFFF"/>
          <w:lang w:val="en-US" w:eastAsia="zh-CN"/>
        </w:rPr>
      </w:pPr>
      <w:r>
        <w:rPr>
          <w:rFonts w:hint="eastAsia" w:ascii="仿宋_GB2312" w:hAnsi="仿宋_GB2312" w:cs="仿宋_GB2312"/>
          <w:color w:val="auto"/>
          <w:kern w:val="0"/>
          <w:sz w:val="32"/>
          <w:szCs w:val="32"/>
          <w:shd w:val="clear" w:color="auto" w:fill="FFFFFF"/>
          <w:lang w:val="en-US" w:eastAsia="zh-CN"/>
        </w:rPr>
        <w:t>3.进行自评。根据评价计划和评价标准，组织相关人员实施自评工作，并对自评结果进行分析，找出存在的问题和优点，并提出改进措施。</w:t>
      </w:r>
    </w:p>
    <w:p>
      <w:pPr>
        <w:pStyle w:val="2"/>
        <w:rPr>
          <w:rFonts w:hint="default" w:ascii="仿宋_GB2312" w:hAnsi="仿宋_GB2312" w:cs="仿宋_GB2312"/>
          <w:color w:val="auto"/>
          <w:kern w:val="0"/>
          <w:sz w:val="32"/>
          <w:szCs w:val="32"/>
          <w:shd w:val="clear" w:color="auto" w:fill="FFFFFF"/>
          <w:lang w:val="en-US" w:eastAsia="zh-CN"/>
        </w:rPr>
      </w:pPr>
      <w:r>
        <w:rPr>
          <w:rFonts w:hint="eastAsia" w:ascii="仿宋_GB2312" w:hAnsi="仿宋_GB2312" w:cs="仿宋_GB2312"/>
          <w:color w:val="auto"/>
          <w:kern w:val="0"/>
          <w:sz w:val="32"/>
          <w:szCs w:val="32"/>
          <w:shd w:val="clear" w:color="auto" w:fill="FFFFFF"/>
          <w:lang w:val="en-US" w:eastAsia="zh-CN"/>
        </w:rPr>
        <w:t>4.问题反馈。将自评结果和改进措施反馈给相关领导，以便采取相应的改进措施。</w:t>
      </w:r>
    </w:p>
    <w:p>
      <w:pPr>
        <w:pageBreakBefore w:val="0"/>
        <w:kinsoku/>
        <w:wordWrap/>
        <w:overflowPunct/>
        <w:topLinePunct w:val="0"/>
        <w:bidi w:val="0"/>
        <w:adjustRightInd w:val="0"/>
        <w:snapToGrid w:val="0"/>
        <w:spacing w:line="576"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二、项目资金申报及使用情况</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根据</w:t>
      </w:r>
      <w:r>
        <w:rPr>
          <w:rFonts w:hint="eastAsia" w:ascii="仿宋_GB2312" w:hAnsi="仿宋_GB2312" w:eastAsia="仿宋_GB2312" w:cs="仿宋_GB2312"/>
          <w:color w:val="auto"/>
          <w:kern w:val="0"/>
          <w:sz w:val="32"/>
          <w:szCs w:val="32"/>
          <w:shd w:val="clear" w:color="auto" w:fill="FFFFFF"/>
          <w:lang w:val="zh-CN"/>
        </w:rPr>
        <w:t>《四川省财政厅关于下达</w:t>
      </w:r>
      <w:r>
        <w:rPr>
          <w:rFonts w:hint="eastAsia" w:ascii="仿宋_GB2312" w:hAnsi="仿宋_GB2312" w:eastAsia="仿宋_GB2312" w:cs="仿宋_GB2312"/>
          <w:color w:val="auto"/>
          <w:kern w:val="0"/>
          <w:sz w:val="32"/>
          <w:szCs w:val="32"/>
          <w:shd w:val="clear" w:color="auto" w:fill="FFFFFF"/>
          <w:lang w:val="en-US" w:eastAsia="zh-CN"/>
        </w:rPr>
        <w:t>2022年省级财政工会专项资金预算的通知</w:t>
      </w:r>
      <w:r>
        <w:rPr>
          <w:rFonts w:hint="eastAsia" w:ascii="仿宋_GB2312" w:hAnsi="仿宋_GB2312" w:eastAsia="仿宋_GB2312" w:cs="仿宋_GB2312"/>
          <w:color w:val="auto"/>
          <w:kern w:val="0"/>
          <w:sz w:val="32"/>
          <w:szCs w:val="32"/>
          <w:shd w:val="clear" w:color="auto" w:fill="FFFFFF"/>
          <w:lang w:val="zh-CN"/>
        </w:rPr>
        <w:t>》（川财建〔</w:t>
      </w:r>
      <w:r>
        <w:rPr>
          <w:rFonts w:hint="eastAsia" w:ascii="仿宋_GB2312" w:hAnsi="仿宋_GB2312" w:eastAsia="仿宋_GB2312" w:cs="仿宋_GB2312"/>
          <w:color w:val="auto"/>
          <w:kern w:val="0"/>
          <w:sz w:val="32"/>
          <w:szCs w:val="32"/>
          <w:shd w:val="clear" w:color="auto" w:fill="FFFFFF"/>
          <w:lang w:val="en-US" w:eastAsia="zh-CN"/>
        </w:rPr>
        <w:t>2022</w:t>
      </w:r>
      <w:r>
        <w:rPr>
          <w:rFonts w:hint="eastAsia" w:ascii="仿宋_GB2312" w:hAnsi="仿宋_GB2312" w:eastAsia="仿宋_GB2312" w:cs="仿宋_GB2312"/>
          <w:color w:val="auto"/>
          <w:kern w:val="0"/>
          <w:sz w:val="32"/>
          <w:szCs w:val="32"/>
          <w:shd w:val="clear" w:color="auto" w:fill="FFFFFF"/>
          <w:lang w:val="zh-CN"/>
        </w:rPr>
        <w:t>〕</w:t>
      </w:r>
      <w:r>
        <w:rPr>
          <w:rFonts w:hint="eastAsia" w:ascii="仿宋_GB2312" w:hAnsi="仿宋_GB2312" w:eastAsia="仿宋_GB2312" w:cs="仿宋_GB2312"/>
          <w:color w:val="auto"/>
          <w:kern w:val="0"/>
          <w:sz w:val="32"/>
          <w:szCs w:val="32"/>
          <w:shd w:val="clear" w:color="auto" w:fill="FFFFFF"/>
          <w:lang w:val="en-US" w:eastAsia="zh-CN"/>
        </w:rPr>
        <w:t>197号</w:t>
      </w:r>
      <w:r>
        <w:rPr>
          <w:rFonts w:hint="eastAsia" w:ascii="仿宋_GB2312" w:hAnsi="仿宋_GB2312" w:eastAsia="仿宋_GB2312" w:cs="仿宋_GB2312"/>
          <w:color w:val="auto"/>
          <w:kern w:val="0"/>
          <w:sz w:val="32"/>
          <w:szCs w:val="32"/>
          <w:shd w:val="clear" w:color="auto" w:fill="FFFFFF"/>
          <w:lang w:val="zh-CN"/>
        </w:rPr>
        <w:t>）文件</w:t>
      </w:r>
      <w:r>
        <w:rPr>
          <w:rFonts w:hint="eastAsia" w:ascii="仿宋_GB2312" w:hAnsi="仿宋_GB2312" w:cs="仿宋_GB2312"/>
          <w:color w:val="auto"/>
          <w:kern w:val="0"/>
          <w:sz w:val="32"/>
          <w:szCs w:val="32"/>
          <w:shd w:val="clear" w:color="auto" w:fill="FFFFFF"/>
          <w:lang w:val="zh-CN"/>
        </w:rPr>
        <w:t>，保障部、经济部提供数据，确定帮扶对象，生成上报资料，进行项目资金申报，由县财政审批并下达项目预算。</w:t>
      </w:r>
    </w:p>
    <w:p>
      <w:pPr>
        <w:pageBreakBefore w:val="0"/>
        <w:kinsoku/>
        <w:wordWrap/>
        <w:overflowPunct/>
        <w:topLinePunct w:val="0"/>
        <w:bidi w:val="0"/>
        <w:adjustRightInd w:val="0"/>
        <w:snapToGrid w:val="0"/>
        <w:spacing w:line="576" w:lineRule="exact"/>
        <w:ind w:firstLine="720"/>
        <w:textAlignment w:val="auto"/>
        <w:rPr>
          <w:rFonts w:ascii="仿宋_GB2312" w:hAnsi="宋体"/>
          <w:color w:val="auto"/>
          <w:sz w:val="32"/>
          <w:szCs w:val="32"/>
          <w:lang w:val="zh-CN"/>
        </w:rPr>
      </w:pPr>
      <w:r>
        <w:rPr>
          <w:rFonts w:hint="eastAsia" w:ascii="楷体_GB2312" w:hAnsi="宋体" w:eastAsia="楷体_GB2312"/>
          <w:b/>
          <w:color w:val="auto"/>
          <w:sz w:val="32"/>
          <w:szCs w:val="32"/>
          <w:lang w:val="zh-CN"/>
        </w:rPr>
        <w:t>（二）资金计划、到位及使用情况。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1．资金计划。</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2022年省级财政工会专项资金91.47万元。其中：省部级劳模补助资金21.03万元，困难职工专项补助资金55.24万元，全省职工常态送温暖慰问金15.2万元。</w:t>
      </w:r>
    </w:p>
    <w:p>
      <w:pPr>
        <w:pageBreakBefore w:val="0"/>
        <w:widowControl/>
        <w:numPr>
          <w:ilvl w:val="0"/>
          <w:numId w:val="0"/>
        </w:numPr>
        <w:kinsoku/>
        <w:wordWrap/>
        <w:overflowPunct/>
        <w:topLinePunct w:val="0"/>
        <w:bidi w:val="0"/>
        <w:adjustRightInd w:val="0"/>
        <w:snapToGrid w:val="0"/>
        <w:spacing w:line="576" w:lineRule="exact"/>
        <w:ind w:left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zh-CN"/>
        </w:rPr>
        <w:t>资金到位。</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截至</w:t>
      </w:r>
      <w:r>
        <w:rPr>
          <w:rFonts w:hint="eastAsia" w:ascii="仿宋_GB2312" w:hAnsi="仿宋_GB2312" w:eastAsia="仿宋_GB2312" w:cs="仿宋_GB2312"/>
          <w:color w:val="auto"/>
          <w:kern w:val="0"/>
          <w:sz w:val="32"/>
          <w:szCs w:val="32"/>
          <w:shd w:val="clear" w:color="auto" w:fill="FFFFFF"/>
          <w:lang w:val="zh-CN"/>
        </w:rPr>
        <w:t>评价时点该项目资金</w:t>
      </w:r>
      <w:r>
        <w:rPr>
          <w:rFonts w:hint="eastAsia" w:ascii="仿宋_GB2312" w:hAnsi="仿宋_GB2312" w:cs="仿宋_GB2312"/>
          <w:color w:val="auto"/>
          <w:kern w:val="0"/>
          <w:sz w:val="32"/>
          <w:szCs w:val="32"/>
          <w:shd w:val="clear" w:color="auto" w:fill="FFFFFF"/>
          <w:lang w:val="zh-CN"/>
        </w:rPr>
        <w:t>已全部</w:t>
      </w:r>
      <w:r>
        <w:rPr>
          <w:rFonts w:hint="eastAsia" w:ascii="仿宋_GB2312" w:hAnsi="仿宋_GB2312" w:eastAsia="仿宋_GB2312" w:cs="仿宋_GB2312"/>
          <w:color w:val="auto"/>
          <w:kern w:val="0"/>
          <w:sz w:val="32"/>
          <w:szCs w:val="32"/>
          <w:shd w:val="clear" w:color="auto" w:fill="FFFFFF"/>
          <w:lang w:val="zh-CN"/>
        </w:rPr>
        <w:t>到位。</w:t>
      </w:r>
    </w:p>
    <w:p>
      <w:pPr>
        <w:pageBreakBefore w:val="0"/>
        <w:widowControl/>
        <w:numPr>
          <w:ilvl w:val="0"/>
          <w:numId w:val="0"/>
        </w:numPr>
        <w:kinsoku/>
        <w:wordWrap/>
        <w:overflowPunct/>
        <w:topLinePunct w:val="0"/>
        <w:bidi w:val="0"/>
        <w:adjustRightInd w:val="0"/>
        <w:snapToGrid w:val="0"/>
        <w:spacing w:line="576" w:lineRule="exact"/>
        <w:ind w:left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val="zh-CN"/>
        </w:rPr>
        <w:t>资金使用。</w:t>
      </w:r>
    </w:p>
    <w:p>
      <w:pPr>
        <w:pageBreakBefore w:val="0"/>
        <w:widowControl/>
        <w:numPr>
          <w:ilvl w:val="0"/>
          <w:numId w:val="0"/>
        </w:numPr>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截至</w:t>
      </w:r>
      <w:r>
        <w:rPr>
          <w:rFonts w:hint="eastAsia" w:ascii="仿宋_GB2312" w:hAnsi="仿宋_GB2312" w:eastAsia="仿宋_GB2312" w:cs="仿宋_GB2312"/>
          <w:color w:val="auto"/>
          <w:kern w:val="0"/>
          <w:sz w:val="32"/>
          <w:szCs w:val="32"/>
          <w:shd w:val="clear" w:color="auto" w:fill="FFFFFF"/>
          <w:lang w:val="zh-CN"/>
        </w:rPr>
        <w:t>评价时点该项目资金</w:t>
      </w:r>
      <w:r>
        <w:rPr>
          <w:rFonts w:hint="eastAsia" w:ascii="仿宋_GB2312" w:hAnsi="仿宋_GB2312" w:cs="仿宋_GB2312"/>
          <w:color w:val="auto"/>
          <w:kern w:val="0"/>
          <w:sz w:val="32"/>
          <w:szCs w:val="32"/>
          <w:shd w:val="clear" w:color="auto" w:fill="FFFFFF"/>
          <w:lang w:val="zh-CN"/>
        </w:rPr>
        <w:t>已全部通过打卡</w:t>
      </w:r>
      <w:r>
        <w:rPr>
          <w:rFonts w:hint="eastAsia" w:ascii="仿宋_GB2312" w:hAnsi="仿宋_GB2312" w:eastAsia="仿宋_GB2312" w:cs="仿宋_GB2312"/>
          <w:color w:val="auto"/>
          <w:kern w:val="0"/>
          <w:sz w:val="32"/>
          <w:szCs w:val="32"/>
          <w:shd w:val="clear" w:color="auto" w:fill="FFFFFF"/>
          <w:lang w:val="zh-CN"/>
        </w:rPr>
        <w:t>支</w:t>
      </w:r>
      <w:r>
        <w:rPr>
          <w:rFonts w:hint="eastAsia" w:ascii="仿宋_GB2312" w:hAnsi="仿宋_GB2312" w:cs="仿宋_GB2312"/>
          <w:color w:val="auto"/>
          <w:kern w:val="0"/>
          <w:sz w:val="32"/>
          <w:szCs w:val="32"/>
          <w:shd w:val="clear" w:color="auto" w:fill="FFFFFF"/>
          <w:lang w:val="zh-CN"/>
        </w:rPr>
        <w:t>付给帮扶对象</w:t>
      </w:r>
      <w:r>
        <w:rPr>
          <w:rFonts w:hint="eastAsia" w:ascii="仿宋_GB2312" w:hAnsi="仿宋_GB2312" w:eastAsia="仿宋_GB2312" w:cs="仿宋_GB2312"/>
          <w:color w:val="auto"/>
          <w:kern w:val="0"/>
          <w:sz w:val="32"/>
          <w:szCs w:val="32"/>
          <w:shd w:val="clear" w:color="auto" w:fill="FFFFFF"/>
          <w:lang w:val="zh-CN"/>
        </w:rPr>
        <w:t>。</w:t>
      </w:r>
      <w:r>
        <w:rPr>
          <w:rFonts w:hint="eastAsia" w:ascii="仿宋_GB2312" w:hAnsi="仿宋_GB2312" w:cs="仿宋_GB2312"/>
          <w:color w:val="auto"/>
          <w:kern w:val="0"/>
          <w:sz w:val="32"/>
          <w:szCs w:val="32"/>
          <w:shd w:val="clear" w:color="auto" w:fill="FFFFFF"/>
          <w:lang w:val="zh-CN"/>
        </w:rPr>
        <w:t>所有项目资金均按照经济部、保障部提供的帮扶对象、按市总提供的支付标准进行支付。</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（三）项目财务管理情况。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剑阁县总工会设立财务部，有会计人员</w:t>
      </w:r>
      <w:r>
        <w:rPr>
          <w:rFonts w:hint="eastAsia" w:ascii="仿宋_GB2312" w:hAnsi="仿宋_GB2312" w:cs="仿宋_GB2312"/>
          <w:color w:val="auto"/>
          <w:kern w:val="0"/>
          <w:sz w:val="32"/>
          <w:szCs w:val="32"/>
          <w:shd w:val="clear" w:color="auto" w:fill="FFFFFF"/>
          <w:lang w:val="en-US" w:eastAsia="zh-CN"/>
        </w:rPr>
        <w:t>1名，出纳人员1名，</w:t>
      </w:r>
      <w:r>
        <w:rPr>
          <w:rFonts w:hint="eastAsia" w:ascii="仿宋_GB2312" w:hAnsi="仿宋_GB2312" w:eastAsia="仿宋_GB2312" w:cs="仿宋_GB2312"/>
          <w:color w:val="auto"/>
          <w:kern w:val="0"/>
          <w:sz w:val="32"/>
          <w:szCs w:val="32"/>
          <w:shd w:val="clear" w:color="auto" w:fill="FFFFFF"/>
          <w:lang w:val="zh-CN"/>
        </w:rPr>
        <w:t>财务管理制度健全，</w:t>
      </w:r>
      <w:r>
        <w:rPr>
          <w:rFonts w:hint="eastAsia" w:ascii="仿宋_GB2312" w:hAnsi="仿宋_GB2312" w:cs="仿宋_GB2312"/>
          <w:color w:val="auto"/>
          <w:kern w:val="0"/>
          <w:sz w:val="32"/>
          <w:szCs w:val="32"/>
          <w:shd w:val="clear" w:color="auto" w:fill="FFFFFF"/>
          <w:lang w:val="zh-CN"/>
        </w:rPr>
        <w:t>并</w:t>
      </w:r>
      <w:r>
        <w:rPr>
          <w:rFonts w:hint="eastAsia" w:ascii="仿宋_GB2312" w:hAnsi="仿宋_GB2312" w:eastAsia="仿宋_GB2312" w:cs="仿宋_GB2312"/>
          <w:color w:val="auto"/>
          <w:kern w:val="0"/>
          <w:sz w:val="32"/>
          <w:szCs w:val="32"/>
          <w:shd w:val="clear" w:color="auto" w:fill="FFFFFF"/>
          <w:lang w:val="zh-CN"/>
        </w:rPr>
        <w:t>严格执行财务管理制度，账务处理及时，会计核算规范。</w:t>
      </w:r>
    </w:p>
    <w:p>
      <w:pPr>
        <w:pageBreakBefore w:val="0"/>
        <w:kinsoku/>
        <w:wordWrap/>
        <w:overflowPunct/>
        <w:topLinePunct w:val="0"/>
        <w:bidi w:val="0"/>
        <w:adjustRightInd w:val="0"/>
        <w:snapToGrid w:val="0"/>
        <w:spacing w:line="576"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三、项目实施及管理情况</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结合项目组织实施管理办法，重点围绕以下内容进行分析评价，并对自评中发现的问题分析说明。</w:t>
      </w:r>
    </w:p>
    <w:p>
      <w:pPr>
        <w:pageBreakBefore w:val="0"/>
        <w:numPr>
          <w:ilvl w:val="0"/>
          <w:numId w:val="0"/>
        </w:numPr>
        <w:kinsoku/>
        <w:wordWrap/>
        <w:overflowPunct/>
        <w:topLinePunct w:val="0"/>
        <w:bidi w:val="0"/>
        <w:adjustRightInd w:val="0"/>
        <w:snapToGrid w:val="0"/>
        <w:spacing w:line="576" w:lineRule="exact"/>
        <w:ind w:firstLine="632"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（一）项目组织架构及实施流程。</w:t>
      </w:r>
    </w:p>
    <w:p>
      <w:pPr>
        <w:pageBreakBefore w:val="0"/>
        <w:kinsoku/>
        <w:wordWrap/>
        <w:overflowPunct/>
        <w:topLinePunct w:val="0"/>
        <w:bidi w:val="0"/>
        <w:adjustRightInd w:val="0"/>
        <w:snapToGrid w:val="0"/>
        <w:spacing w:line="576" w:lineRule="exact"/>
        <w:ind w:firstLine="720"/>
        <w:textAlignment w:val="auto"/>
        <w:rPr>
          <w:rFonts w:hint="eastAsia"/>
          <w:lang w:val="en-US" w:eastAsia="zh-CN"/>
        </w:rPr>
      </w:pPr>
      <w:r>
        <w:rPr>
          <w:rFonts w:hint="eastAsia"/>
          <w:lang w:val="en-US" w:eastAsia="zh-CN"/>
        </w:rPr>
        <w:t>由经济部、保障部负责审核对象，市总工会审核后确定帮扶标准，经审办、财务部实行事前、事中、事后绩效评价并进行跟踪问效，做到用钱必问效，无效必问责。</w:t>
      </w:r>
    </w:p>
    <w:p>
      <w:pPr>
        <w:pageBreakBefore w:val="0"/>
        <w:numPr>
          <w:ilvl w:val="0"/>
          <w:numId w:val="0"/>
        </w:numPr>
        <w:kinsoku/>
        <w:wordWrap/>
        <w:overflowPunct/>
        <w:topLinePunct w:val="0"/>
        <w:bidi w:val="0"/>
        <w:adjustRightInd w:val="0"/>
        <w:snapToGrid w:val="0"/>
        <w:spacing w:line="576" w:lineRule="exact"/>
        <w:ind w:firstLine="632"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（二）项目管理情况。</w:t>
      </w:r>
    </w:p>
    <w:p>
      <w:pPr>
        <w:pageBreakBefore w:val="0"/>
        <w:numPr>
          <w:ilvl w:val="0"/>
          <w:numId w:val="0"/>
        </w:numPr>
        <w:kinsoku/>
        <w:wordWrap/>
        <w:overflowPunct/>
        <w:topLinePunct w:val="0"/>
        <w:bidi w:val="0"/>
        <w:adjustRightInd w:val="0"/>
        <w:snapToGrid w:val="0"/>
        <w:spacing w:line="576" w:lineRule="exact"/>
        <w:ind w:firstLine="632" w:firstLineChars="200"/>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剑阁县总工会严格按照省、市、县相关文件，核定发放对象，严格按照规定时间发放项目资金。</w:t>
      </w:r>
    </w:p>
    <w:p>
      <w:pPr>
        <w:pageBreakBefore w:val="0"/>
        <w:numPr>
          <w:ilvl w:val="0"/>
          <w:numId w:val="0"/>
        </w:numPr>
        <w:kinsoku/>
        <w:wordWrap/>
        <w:overflowPunct/>
        <w:topLinePunct w:val="0"/>
        <w:bidi w:val="0"/>
        <w:adjustRightInd w:val="0"/>
        <w:snapToGrid w:val="0"/>
        <w:spacing w:line="576" w:lineRule="exact"/>
        <w:ind w:firstLine="632"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（三）项目监管情况。</w:t>
      </w:r>
    </w:p>
    <w:p>
      <w:pPr>
        <w:pageBreakBefore w:val="0"/>
        <w:numPr>
          <w:ilvl w:val="0"/>
          <w:numId w:val="0"/>
        </w:numPr>
        <w:kinsoku/>
        <w:wordWrap/>
        <w:overflowPunct/>
        <w:topLinePunct w:val="0"/>
        <w:bidi w:val="0"/>
        <w:adjustRightInd w:val="0"/>
        <w:snapToGrid w:val="0"/>
        <w:spacing w:line="576" w:lineRule="exact"/>
        <w:ind w:firstLine="632" w:firstLineChars="200"/>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剑阁县总工会</w:t>
      </w:r>
      <w:r>
        <w:rPr>
          <w:rFonts w:hint="eastAsia" w:ascii="仿宋_GB2312" w:hAnsi="仿宋_GB2312" w:eastAsia="仿宋_GB2312" w:cs="仿宋_GB2312"/>
          <w:color w:val="auto"/>
          <w:kern w:val="0"/>
          <w:sz w:val="32"/>
          <w:szCs w:val="32"/>
          <w:shd w:val="clear" w:color="auto" w:fill="FFFFFF"/>
          <w:lang w:val="zh-CN"/>
        </w:rPr>
        <w:t>为加强项目管理</w:t>
      </w:r>
      <w:r>
        <w:rPr>
          <w:rFonts w:hint="eastAsia" w:ascii="仿宋_GB2312" w:hAnsi="仿宋_GB2312" w:cs="仿宋_GB2312"/>
          <w:color w:val="auto"/>
          <w:kern w:val="0"/>
          <w:sz w:val="32"/>
          <w:szCs w:val="32"/>
          <w:shd w:val="clear" w:color="auto" w:fill="FFFFFF"/>
          <w:lang w:val="zh-CN"/>
        </w:rPr>
        <w:t>，由我会经济部、保障部提供帮扶对象，主席办公会审定，财务部实施项目，经费审查委员会对项目资金进行专项审计，做到及时准确发放。</w:t>
      </w:r>
    </w:p>
    <w:p>
      <w:pPr>
        <w:pageBreakBefore w:val="0"/>
        <w:kinsoku/>
        <w:wordWrap/>
        <w:overflowPunct/>
        <w:topLinePunct w:val="0"/>
        <w:bidi w:val="0"/>
        <w:adjustRightInd w:val="0"/>
        <w:snapToGrid w:val="0"/>
        <w:spacing w:line="576" w:lineRule="exact"/>
        <w:ind w:firstLine="720"/>
        <w:textAlignment w:val="auto"/>
        <w:rPr>
          <w:rFonts w:ascii="仿宋_GB2312" w:hAnsi="宋体"/>
          <w:color w:val="auto"/>
          <w:sz w:val="32"/>
          <w:szCs w:val="32"/>
          <w:lang w:val="zh-CN"/>
        </w:rPr>
      </w:pPr>
      <w:r>
        <w:rPr>
          <w:rFonts w:hint="eastAsia" w:ascii="黑体" w:hAnsi="宋体" w:eastAsia="黑体"/>
          <w:color w:val="auto"/>
          <w:sz w:val="32"/>
          <w:szCs w:val="32"/>
        </w:rPr>
        <w:t>四、项目绩效情况</w:t>
      </w:r>
      <w:r>
        <w:rPr>
          <w:rFonts w:hint="eastAsia" w:ascii="仿宋_GB2312" w:hAnsi="宋体"/>
          <w:color w:val="auto"/>
          <w:sz w:val="32"/>
          <w:szCs w:val="32"/>
          <w:lang w:val="zh-CN"/>
        </w:rPr>
        <w:tab/>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pPr>
        <w:pStyle w:val="2"/>
        <w:rPr>
          <w:rFonts w:ascii="仿宋_GB2312" w:hAnsi="仿宋_GB2312" w:eastAsia="仿宋_GB2312" w:cs="仿宋_GB2312"/>
          <w:color w:val="auto"/>
          <w:kern w:val="0"/>
          <w:sz w:val="32"/>
          <w:szCs w:val="32"/>
          <w:shd w:val="clear" w:color="auto" w:fill="FFFFFF"/>
          <w:lang w:val="zh-CN"/>
        </w:rPr>
      </w:pPr>
      <w:r>
        <w:rPr>
          <w:rFonts w:hint="eastAsia"/>
          <w:lang w:val="zh-CN"/>
        </w:rPr>
        <w:t>省部级劳模春节慰问金</w:t>
      </w:r>
      <w:r>
        <w:rPr>
          <w:rFonts w:hint="eastAsia"/>
          <w:lang w:val="en-US" w:eastAsia="zh-CN"/>
        </w:rPr>
        <w:t>37人，标准0.21万元/年/人，共7.77万元；省部级劳模生活补助金1人，标准0.48万元/年/人，共0.48万元；省部级劳模荣誉津贴10人，共3.78万元；省部级劳模困难帮扶金7人，9万元；深度困难职工、相对困难职工、意外致困11户，标准0.15万元/户，共1.64万元；省建档困难职工帮扶102户，标准0.3万元/户，共30.6万元；困难职工元旦春节送温暖115户，标准0.2万元/户，共23万元；全省职工常态化送温暖152人，标准0.1万元/户，共15.2万元。所有资金均已在规定时间内发放完毕。截至</w:t>
      </w:r>
      <w:r>
        <w:rPr>
          <w:rFonts w:hint="eastAsia" w:ascii="仿宋_GB2312" w:hAnsi="仿宋_GB2312" w:eastAsia="仿宋_GB2312" w:cs="仿宋_GB2312"/>
          <w:color w:val="auto"/>
          <w:kern w:val="0"/>
          <w:sz w:val="32"/>
          <w:szCs w:val="32"/>
          <w:shd w:val="clear" w:color="auto" w:fill="FFFFFF"/>
          <w:lang w:val="zh-CN"/>
        </w:rPr>
        <w:t>评价时点的任务</w:t>
      </w:r>
      <w:r>
        <w:rPr>
          <w:rFonts w:hint="eastAsia" w:ascii="仿宋_GB2312" w:hAnsi="仿宋_GB2312" w:cs="仿宋_GB2312"/>
          <w:color w:val="auto"/>
          <w:kern w:val="0"/>
          <w:sz w:val="32"/>
          <w:szCs w:val="32"/>
          <w:shd w:val="clear" w:color="auto" w:fill="FFFFFF"/>
          <w:lang w:val="zh-CN"/>
        </w:rPr>
        <w:t>已全面</w:t>
      </w:r>
      <w:r>
        <w:rPr>
          <w:rFonts w:hint="eastAsia" w:ascii="仿宋_GB2312" w:hAnsi="仿宋_GB2312" w:eastAsia="仿宋_GB2312" w:cs="仿宋_GB2312"/>
          <w:color w:val="auto"/>
          <w:kern w:val="0"/>
          <w:sz w:val="32"/>
          <w:szCs w:val="32"/>
          <w:shd w:val="clear" w:color="auto" w:fill="FFFFFF"/>
          <w:lang w:val="zh-CN"/>
        </w:rPr>
        <w:t>完成、</w:t>
      </w:r>
      <w:r>
        <w:rPr>
          <w:rFonts w:hint="eastAsia" w:ascii="仿宋_GB2312" w:hAnsi="仿宋_GB2312" w:cs="仿宋_GB2312"/>
          <w:color w:val="auto"/>
          <w:kern w:val="0"/>
          <w:sz w:val="32"/>
          <w:szCs w:val="32"/>
          <w:shd w:val="clear" w:color="auto" w:fill="FFFFFF"/>
          <w:lang w:val="zh-CN"/>
        </w:rPr>
        <w:t>资金发放对象及金额精准无误，并在规定时间内发放完毕。</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pPr>
        <w:pageBreakBefore w:val="0"/>
        <w:kinsoku/>
        <w:wordWrap/>
        <w:overflowPunct/>
        <w:topLinePunct w:val="0"/>
        <w:bidi w:val="0"/>
        <w:adjustRightInd w:val="0"/>
        <w:snapToGrid w:val="0"/>
        <w:spacing w:line="576" w:lineRule="exact"/>
        <w:ind w:firstLine="720"/>
        <w:textAlignment w:val="auto"/>
        <w:rPr>
          <w:rFonts w:hint="default" w:ascii="仿宋_GB2312" w:hAnsi="仿宋_GB2312" w:cs="仿宋_GB2312"/>
          <w:color w:val="auto"/>
          <w:kern w:val="0"/>
          <w:sz w:val="32"/>
          <w:szCs w:val="32"/>
          <w:shd w:val="clear" w:color="auto" w:fill="FFFFFF"/>
          <w:lang w:val="en-US" w:eastAsia="zh-CN"/>
        </w:rPr>
      </w:pPr>
      <w:r>
        <w:rPr>
          <w:rFonts w:hint="eastAsia" w:ascii="仿宋_GB2312" w:hAnsi="仿宋_GB2312" w:cs="仿宋_GB2312"/>
          <w:color w:val="auto"/>
          <w:kern w:val="0"/>
          <w:sz w:val="32"/>
          <w:szCs w:val="32"/>
          <w:shd w:val="clear" w:color="auto" w:fill="FFFFFF"/>
          <w:lang w:eastAsia="zh-CN"/>
        </w:rPr>
        <w:t>弘扬劳模精神，激发劳动热情，帮助困难职工脱贫解困，群众满意率达到</w:t>
      </w:r>
      <w:r>
        <w:rPr>
          <w:rFonts w:hint="eastAsia" w:ascii="仿宋_GB2312" w:hAnsi="仿宋_GB2312" w:cs="仿宋_GB2312"/>
          <w:color w:val="auto"/>
          <w:kern w:val="0"/>
          <w:sz w:val="32"/>
          <w:szCs w:val="32"/>
          <w:shd w:val="clear" w:color="auto" w:fill="FFFFFF"/>
          <w:lang w:val="en-US" w:eastAsia="zh-CN"/>
        </w:rPr>
        <w:t>100%。</w:t>
      </w:r>
    </w:p>
    <w:p>
      <w:pPr>
        <w:pageBreakBefore w:val="0"/>
        <w:kinsoku/>
        <w:wordWrap/>
        <w:overflowPunct/>
        <w:topLinePunct w:val="0"/>
        <w:bidi w:val="0"/>
        <w:adjustRightInd w:val="0"/>
        <w:snapToGrid w:val="0"/>
        <w:spacing w:line="576"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五、评价结论及建议</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cs="仿宋_GB2312"/>
          <w:color w:val="auto"/>
          <w:kern w:val="0"/>
          <w:sz w:val="32"/>
          <w:szCs w:val="32"/>
          <w:shd w:val="clear" w:color="auto" w:fill="FFFFFF"/>
          <w:lang w:val="zh-CN"/>
        </w:rPr>
        <w:t>省财政工会专项资金坚持资金正确使用方向，做到对象精准，对困难劳模应帮尽帮，关心关爱劳模，弘扬劳模精神，对困难职工进行帮扶，缓解家庭困难，实现脱贫解困。</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（二）存在的问题。</w:t>
      </w:r>
    </w:p>
    <w:p>
      <w:pPr>
        <w:pageBreakBefore w:val="0"/>
        <w:widowControl/>
        <w:kinsoku/>
        <w:wordWrap/>
        <w:overflowPunct/>
        <w:topLinePunct w:val="0"/>
        <w:bidi w:val="0"/>
        <w:adjustRightInd w:val="0"/>
        <w:snapToGrid w:val="0"/>
        <w:spacing w:line="576" w:lineRule="exact"/>
        <w:ind w:firstLine="632" w:firstLineChars="200"/>
        <w:contextualSpacing/>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cs="仿宋_GB2312"/>
          <w:color w:val="auto"/>
          <w:kern w:val="0"/>
          <w:sz w:val="32"/>
          <w:szCs w:val="32"/>
          <w:shd w:val="clear" w:color="auto" w:fill="FFFFFF"/>
          <w:lang w:val="zh-CN"/>
        </w:rPr>
        <w:t>对深度困难职工资金帮扶力度还不够。</w:t>
      </w:r>
    </w:p>
    <w:p>
      <w:pPr>
        <w:pageBreakBefore w:val="0"/>
        <w:kinsoku/>
        <w:wordWrap/>
        <w:overflowPunct/>
        <w:topLinePunct w:val="0"/>
        <w:bidi w:val="0"/>
        <w:adjustRightInd w:val="0"/>
        <w:snapToGrid w:val="0"/>
        <w:spacing w:line="576" w:lineRule="exact"/>
        <w:ind w:firstLine="720"/>
        <w:textAlignment w:val="auto"/>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pPr>
        <w:pageBreakBefore w:val="0"/>
        <w:kinsoku/>
        <w:wordWrap/>
        <w:overflowPunct/>
        <w:topLinePunct w:val="0"/>
        <w:bidi w:val="0"/>
        <w:spacing w:line="576" w:lineRule="exact"/>
        <w:ind w:firstLine="632" w:firstLineChars="200"/>
        <w:textAlignment w:val="auto"/>
        <w:rPr>
          <w:rStyle w:val="30"/>
          <w:rFonts w:hint="eastAsia" w:ascii="仿宋_GB2312" w:hAnsi="仿宋_GB2312" w:eastAsia="仿宋_GB2312" w:cs="仿宋_GB2312"/>
          <w:b w:val="0"/>
          <w:color w:val="auto"/>
          <w:sz w:val="32"/>
          <w:szCs w:val="32"/>
          <w:lang w:eastAsia="zh-CN"/>
        </w:rPr>
      </w:pPr>
      <w:r>
        <w:rPr>
          <w:rStyle w:val="30"/>
          <w:rFonts w:hint="eastAsia" w:ascii="仿宋_GB2312" w:hAnsi="仿宋_GB2312" w:cs="仿宋_GB2312"/>
          <w:b w:val="0"/>
          <w:color w:val="auto"/>
          <w:sz w:val="32"/>
          <w:szCs w:val="32"/>
          <w:lang w:eastAsia="zh-CN"/>
        </w:rPr>
        <w:t>工会工作的主业是维护职工合法权益，</w:t>
      </w:r>
      <w:r>
        <w:rPr>
          <w:rStyle w:val="30"/>
          <w:rFonts w:hint="eastAsia" w:ascii="仿宋_GB2312" w:hAnsi="仿宋_GB2312" w:cs="仿宋_GB2312"/>
          <w:b w:val="0"/>
          <w:color w:val="auto"/>
          <w:sz w:val="32"/>
          <w:szCs w:val="32"/>
          <w:lang w:val="en-US" w:eastAsia="zh-CN"/>
        </w:rPr>
        <w:t>帮扶困难职工解困脱困，我会应</w:t>
      </w:r>
      <w:r>
        <w:rPr>
          <w:rStyle w:val="30"/>
          <w:rFonts w:hint="eastAsia" w:ascii="仿宋_GB2312" w:hAnsi="仿宋_GB2312" w:cs="仿宋_GB2312"/>
          <w:b w:val="0"/>
          <w:color w:val="auto"/>
          <w:sz w:val="32"/>
          <w:szCs w:val="32"/>
          <w:lang w:eastAsia="zh-CN"/>
        </w:rPr>
        <w:t>加大对项目资金争取力度，扩大帮扶救助面，确保更多的困难职工得到帮扶和救助。</w:t>
      </w:r>
    </w:p>
    <w:p>
      <w:pPr>
        <w:pageBreakBefore w:val="0"/>
        <w:widowControl/>
        <w:kinsoku/>
        <w:wordWrap/>
        <w:overflowPunct/>
        <w:topLinePunct w:val="0"/>
        <w:bidi w:val="0"/>
        <w:spacing w:line="576" w:lineRule="exact"/>
        <w:jc w:val="left"/>
        <w:textAlignment w:val="auto"/>
        <w:rPr>
          <w:rStyle w:val="30"/>
          <w:rFonts w:ascii="黑体" w:hAnsi="黑体" w:eastAsia="黑体"/>
          <w:b w:val="0"/>
          <w:color w:val="auto"/>
        </w:rPr>
      </w:pPr>
      <w:r>
        <w:rPr>
          <w:rStyle w:val="30"/>
          <w:rFonts w:ascii="黑体" w:hAnsi="黑体" w:eastAsia="黑体"/>
          <w:b w:val="0"/>
          <w:color w:val="auto"/>
        </w:rPr>
        <w:br w:type="page"/>
      </w:r>
    </w:p>
    <w:p>
      <w:pPr>
        <w:pageBreakBefore w:val="0"/>
        <w:kinsoku/>
        <w:wordWrap/>
        <w:overflowPunct/>
        <w:topLinePunct w:val="0"/>
        <w:bidi w:val="0"/>
        <w:spacing w:line="576" w:lineRule="exact"/>
        <w:jc w:val="center"/>
        <w:textAlignment w:val="auto"/>
        <w:outlineLvl w:val="0"/>
        <w:rPr>
          <w:rFonts w:ascii="仿宋" w:hAnsi="仿宋" w:eastAsia="仿宋"/>
          <w:color w:val="auto"/>
        </w:rPr>
      </w:pPr>
      <w:bookmarkStart w:id="53" w:name="_Toc15396618"/>
      <w:r>
        <w:rPr>
          <w:rFonts w:hint="eastAsia" w:ascii="黑体" w:hAnsi="黑体" w:eastAsia="黑体"/>
          <w:color w:val="auto"/>
          <w:sz w:val="44"/>
          <w:szCs w:val="44"/>
        </w:rPr>
        <w:t>第</w:t>
      </w:r>
      <w:r>
        <w:rPr>
          <w:rStyle w:val="30"/>
          <w:rFonts w:hint="eastAsia" w:ascii="黑体" w:hAnsi="黑体" w:eastAsia="黑体"/>
          <w:b w:val="0"/>
          <w:color w:val="auto"/>
        </w:rPr>
        <w:t>五部分 附表</w:t>
      </w:r>
      <w:bookmarkEnd w:id="51"/>
      <w:bookmarkEnd w:id="53"/>
      <w:bookmarkStart w:id="54" w:name="_Toc15396619"/>
    </w:p>
    <w:p>
      <w:pPr>
        <w:pStyle w:val="4"/>
        <w:pageBreakBefore w:val="0"/>
        <w:kinsoku/>
        <w:wordWrap/>
        <w:overflowPunct/>
        <w:topLinePunct w:val="0"/>
        <w:bidi w:val="0"/>
        <w:spacing w:before="0" w:after="0" w:line="576" w:lineRule="exact"/>
        <w:textAlignment w:val="auto"/>
        <w:rPr>
          <w:rFonts w:ascii="仿宋" w:hAnsi="仿宋" w:eastAsia="仿宋"/>
          <w:color w:val="auto"/>
        </w:rPr>
      </w:pPr>
      <w:r>
        <w:rPr>
          <w:rFonts w:hint="eastAsia" w:ascii="仿宋" w:hAnsi="仿宋" w:eastAsia="仿宋"/>
          <w:b w:val="0"/>
          <w:color w:val="auto"/>
        </w:rPr>
        <w:t>一、收</w:t>
      </w:r>
      <w:r>
        <w:rPr>
          <w:rStyle w:val="31"/>
          <w:rFonts w:hint="eastAsia" w:ascii="仿宋" w:hAnsi="仿宋" w:eastAsia="仿宋"/>
          <w:b w:val="0"/>
          <w:bCs w:val="0"/>
          <w:color w:val="auto"/>
        </w:rPr>
        <w:t>入支出决算总表</w:t>
      </w:r>
      <w:bookmarkEnd w:id="54"/>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55" w:name="_Toc15396620"/>
      <w:r>
        <w:rPr>
          <w:rFonts w:hint="eastAsia" w:ascii="仿宋" w:hAnsi="仿宋" w:eastAsia="仿宋"/>
          <w:b w:val="0"/>
          <w:color w:val="auto"/>
        </w:rPr>
        <w:t>二、收</w:t>
      </w:r>
      <w:r>
        <w:rPr>
          <w:rStyle w:val="31"/>
          <w:rFonts w:hint="eastAsia" w:ascii="仿宋" w:hAnsi="仿宋" w:eastAsia="仿宋"/>
          <w:b w:val="0"/>
          <w:bCs w:val="0"/>
          <w:color w:val="auto"/>
        </w:rPr>
        <w:t>入决算表</w:t>
      </w:r>
      <w:bookmarkEnd w:id="55"/>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56" w:name="_Toc15396621"/>
      <w:r>
        <w:rPr>
          <w:rStyle w:val="31"/>
          <w:rFonts w:hint="eastAsia" w:ascii="仿宋" w:hAnsi="仿宋" w:eastAsia="仿宋"/>
          <w:b w:val="0"/>
          <w:bCs w:val="0"/>
          <w:color w:val="auto"/>
        </w:rPr>
        <w:t>三、</w:t>
      </w:r>
      <w:r>
        <w:rPr>
          <w:rFonts w:hint="eastAsia" w:ascii="仿宋" w:hAnsi="仿宋" w:eastAsia="仿宋"/>
          <w:b w:val="0"/>
          <w:color w:val="auto"/>
        </w:rPr>
        <w:t>支</w:t>
      </w:r>
      <w:r>
        <w:rPr>
          <w:rStyle w:val="31"/>
          <w:rFonts w:hint="eastAsia" w:ascii="仿宋" w:hAnsi="仿宋" w:eastAsia="仿宋"/>
          <w:b w:val="0"/>
          <w:bCs w:val="0"/>
          <w:color w:val="auto"/>
        </w:rPr>
        <w:t>出决算表</w:t>
      </w:r>
      <w:bookmarkEnd w:id="56"/>
    </w:p>
    <w:p>
      <w:pPr>
        <w:pStyle w:val="4"/>
        <w:pageBreakBefore w:val="0"/>
        <w:kinsoku/>
        <w:wordWrap/>
        <w:overflowPunct/>
        <w:topLinePunct w:val="0"/>
        <w:bidi w:val="0"/>
        <w:spacing w:before="0" w:after="0" w:line="576" w:lineRule="exact"/>
        <w:textAlignment w:val="auto"/>
        <w:rPr>
          <w:rFonts w:ascii="仿宋" w:hAnsi="仿宋" w:eastAsia="仿宋"/>
          <w:b w:val="0"/>
          <w:color w:val="auto"/>
        </w:rPr>
      </w:pPr>
      <w:bookmarkStart w:id="57" w:name="_Toc15396622"/>
      <w:r>
        <w:rPr>
          <w:rStyle w:val="31"/>
          <w:rFonts w:hint="eastAsia" w:ascii="仿宋" w:hAnsi="仿宋" w:eastAsia="仿宋"/>
          <w:b w:val="0"/>
          <w:bCs w:val="0"/>
          <w:color w:val="auto"/>
        </w:rPr>
        <w:t>四、</w:t>
      </w:r>
      <w:r>
        <w:rPr>
          <w:rFonts w:hint="eastAsia" w:ascii="仿宋" w:hAnsi="仿宋" w:eastAsia="仿宋"/>
          <w:b w:val="0"/>
          <w:color w:val="auto"/>
        </w:rPr>
        <w:t>财</w:t>
      </w:r>
      <w:r>
        <w:rPr>
          <w:rStyle w:val="31"/>
          <w:rFonts w:hint="eastAsia" w:ascii="仿宋" w:hAnsi="仿宋" w:eastAsia="仿宋"/>
          <w:b w:val="0"/>
          <w:bCs w:val="0"/>
          <w:color w:val="auto"/>
        </w:rPr>
        <w:t>政拨款收入支出决算总表</w:t>
      </w:r>
      <w:bookmarkEnd w:id="57"/>
    </w:p>
    <w:p>
      <w:pPr>
        <w:pStyle w:val="4"/>
        <w:pageBreakBefore w:val="0"/>
        <w:kinsoku/>
        <w:wordWrap/>
        <w:overflowPunct/>
        <w:topLinePunct w:val="0"/>
        <w:bidi w:val="0"/>
        <w:spacing w:before="0" w:after="0" w:line="576" w:lineRule="exact"/>
        <w:textAlignment w:val="auto"/>
        <w:rPr>
          <w:rStyle w:val="31"/>
          <w:rFonts w:ascii="仿宋" w:hAnsi="仿宋" w:eastAsia="仿宋"/>
          <w:b w:val="0"/>
          <w:bCs w:val="0"/>
          <w:color w:val="auto"/>
        </w:rPr>
      </w:pPr>
      <w:bookmarkStart w:id="58" w:name="_Toc15396623"/>
      <w:r>
        <w:rPr>
          <w:rStyle w:val="31"/>
          <w:rFonts w:hint="eastAsia" w:ascii="仿宋" w:hAnsi="仿宋" w:eastAsia="仿宋"/>
          <w:b w:val="0"/>
          <w:bCs w:val="0"/>
          <w:color w:val="auto"/>
        </w:rPr>
        <w:t>五、</w:t>
      </w:r>
      <w:r>
        <w:rPr>
          <w:rFonts w:hint="eastAsia" w:ascii="仿宋" w:hAnsi="仿宋" w:eastAsia="仿宋"/>
          <w:b w:val="0"/>
          <w:color w:val="auto"/>
        </w:rPr>
        <w:t>财</w:t>
      </w:r>
      <w:r>
        <w:rPr>
          <w:rStyle w:val="31"/>
          <w:rFonts w:hint="eastAsia" w:ascii="仿宋" w:hAnsi="仿宋" w:eastAsia="仿宋"/>
          <w:b w:val="0"/>
          <w:bCs w:val="0"/>
          <w:color w:val="auto"/>
        </w:rPr>
        <w:t>政拨款支出决算明细表</w:t>
      </w:r>
      <w:bookmarkEnd w:id="58"/>
      <w:bookmarkStart w:id="59" w:name="_Toc15396624"/>
    </w:p>
    <w:p>
      <w:pPr>
        <w:pStyle w:val="4"/>
        <w:pageBreakBefore w:val="0"/>
        <w:kinsoku/>
        <w:wordWrap/>
        <w:overflowPunct/>
        <w:topLinePunct w:val="0"/>
        <w:bidi w:val="0"/>
        <w:spacing w:before="0" w:after="0" w:line="576" w:lineRule="exact"/>
        <w:textAlignment w:val="auto"/>
        <w:rPr>
          <w:rFonts w:ascii="仿宋" w:hAnsi="仿宋" w:eastAsia="仿宋"/>
          <w:color w:val="auto"/>
        </w:rPr>
      </w:pPr>
      <w:r>
        <w:rPr>
          <w:rStyle w:val="31"/>
          <w:rFonts w:hint="eastAsia" w:ascii="仿宋" w:hAnsi="仿宋" w:eastAsia="仿宋"/>
          <w:b w:val="0"/>
          <w:bCs w:val="0"/>
          <w:color w:val="auto"/>
        </w:rPr>
        <w:t>六、</w:t>
      </w:r>
      <w:r>
        <w:rPr>
          <w:rFonts w:hint="eastAsia" w:ascii="仿宋" w:hAnsi="仿宋" w:eastAsia="仿宋"/>
          <w:b w:val="0"/>
          <w:color w:val="auto"/>
        </w:rPr>
        <w:t>一</w:t>
      </w:r>
      <w:r>
        <w:rPr>
          <w:rStyle w:val="31"/>
          <w:rFonts w:hint="eastAsia" w:ascii="仿宋" w:hAnsi="仿宋" w:eastAsia="仿宋"/>
          <w:b w:val="0"/>
          <w:bCs w:val="0"/>
          <w:color w:val="auto"/>
        </w:rPr>
        <w:t>般公共预算财政拨款支出决算表</w:t>
      </w:r>
      <w:bookmarkEnd w:id="59"/>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60" w:name="_Toc15396625"/>
      <w:r>
        <w:rPr>
          <w:rStyle w:val="31"/>
          <w:rFonts w:hint="eastAsia" w:ascii="仿宋" w:hAnsi="仿宋" w:eastAsia="仿宋"/>
          <w:b w:val="0"/>
          <w:bCs w:val="0"/>
          <w:color w:val="auto"/>
        </w:rPr>
        <w:t>七、</w:t>
      </w:r>
      <w:r>
        <w:rPr>
          <w:rFonts w:hint="eastAsia" w:ascii="仿宋" w:hAnsi="仿宋" w:eastAsia="仿宋"/>
          <w:b w:val="0"/>
          <w:color w:val="auto"/>
        </w:rPr>
        <w:t>一</w:t>
      </w:r>
      <w:r>
        <w:rPr>
          <w:rStyle w:val="31"/>
          <w:rFonts w:hint="eastAsia" w:ascii="仿宋" w:hAnsi="仿宋" w:eastAsia="仿宋"/>
          <w:b w:val="0"/>
          <w:bCs w:val="0"/>
          <w:color w:val="auto"/>
        </w:rPr>
        <w:t>般公共预算财政拨款支出决算明细表</w:t>
      </w:r>
      <w:bookmarkEnd w:id="60"/>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61" w:name="_Toc15396626"/>
      <w:r>
        <w:rPr>
          <w:rStyle w:val="31"/>
          <w:rFonts w:hint="eastAsia" w:ascii="仿宋" w:hAnsi="仿宋" w:eastAsia="仿宋"/>
          <w:b w:val="0"/>
          <w:bCs w:val="0"/>
          <w:color w:val="auto"/>
        </w:rPr>
        <w:t>八、</w:t>
      </w:r>
      <w:r>
        <w:rPr>
          <w:rFonts w:hint="eastAsia" w:ascii="仿宋" w:hAnsi="仿宋" w:eastAsia="仿宋"/>
          <w:b w:val="0"/>
          <w:color w:val="auto"/>
        </w:rPr>
        <w:t>一</w:t>
      </w:r>
      <w:r>
        <w:rPr>
          <w:rStyle w:val="31"/>
          <w:rFonts w:hint="eastAsia" w:ascii="仿宋" w:hAnsi="仿宋" w:eastAsia="仿宋"/>
          <w:b w:val="0"/>
          <w:bCs w:val="0"/>
          <w:color w:val="auto"/>
        </w:rPr>
        <w:t>般公共预算财政拨款基本支出决算表</w:t>
      </w:r>
      <w:bookmarkEnd w:id="61"/>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62" w:name="_Toc15396627"/>
      <w:r>
        <w:rPr>
          <w:rStyle w:val="31"/>
          <w:rFonts w:hint="eastAsia" w:ascii="仿宋" w:hAnsi="仿宋" w:eastAsia="仿宋"/>
          <w:b w:val="0"/>
          <w:bCs w:val="0"/>
          <w:color w:val="auto"/>
        </w:rPr>
        <w:t>九、</w:t>
      </w:r>
      <w:r>
        <w:rPr>
          <w:rFonts w:hint="eastAsia" w:ascii="仿宋" w:hAnsi="仿宋" w:eastAsia="仿宋"/>
          <w:b w:val="0"/>
          <w:color w:val="auto"/>
        </w:rPr>
        <w:t>一</w:t>
      </w:r>
      <w:r>
        <w:rPr>
          <w:rStyle w:val="31"/>
          <w:rFonts w:hint="eastAsia" w:ascii="仿宋" w:hAnsi="仿宋" w:eastAsia="仿宋"/>
          <w:b w:val="0"/>
          <w:bCs w:val="0"/>
          <w:color w:val="auto"/>
        </w:rPr>
        <w:t>般公共预算财政拨款项目支出决算表</w:t>
      </w:r>
      <w:bookmarkEnd w:id="62"/>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63" w:name="_Toc15396628"/>
      <w:r>
        <w:rPr>
          <w:rStyle w:val="31"/>
          <w:rFonts w:hint="eastAsia" w:ascii="仿宋" w:hAnsi="仿宋" w:eastAsia="仿宋"/>
          <w:b w:val="0"/>
          <w:bCs w:val="0"/>
          <w:color w:val="auto"/>
        </w:rPr>
        <w:t>十、</w:t>
      </w:r>
      <w:bookmarkEnd w:id="63"/>
      <w:r>
        <w:rPr>
          <w:rFonts w:hint="eastAsia" w:ascii="仿宋" w:hAnsi="仿宋" w:eastAsia="仿宋"/>
          <w:b w:val="0"/>
          <w:color w:val="auto"/>
        </w:rPr>
        <w:t>政</w:t>
      </w:r>
      <w:r>
        <w:rPr>
          <w:rStyle w:val="31"/>
          <w:rFonts w:hint="eastAsia" w:ascii="仿宋" w:hAnsi="仿宋" w:eastAsia="仿宋"/>
          <w:b w:val="0"/>
          <w:bCs w:val="0"/>
          <w:color w:val="auto"/>
        </w:rPr>
        <w:t>府性基金预算财政拨款收入支出决算表</w:t>
      </w:r>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64" w:name="_Toc15396629"/>
      <w:r>
        <w:rPr>
          <w:rStyle w:val="31"/>
          <w:rFonts w:hint="eastAsia" w:ascii="仿宋" w:hAnsi="仿宋" w:eastAsia="仿宋"/>
          <w:b w:val="0"/>
          <w:bCs w:val="0"/>
          <w:color w:val="auto"/>
        </w:rPr>
        <w:t>十一、</w:t>
      </w:r>
      <w:bookmarkEnd w:id="64"/>
      <w:r>
        <w:rPr>
          <w:rFonts w:hint="eastAsia" w:ascii="仿宋" w:hAnsi="仿宋" w:eastAsia="仿宋"/>
          <w:b w:val="0"/>
          <w:color w:val="auto"/>
        </w:rPr>
        <w:t>国</w:t>
      </w:r>
      <w:r>
        <w:rPr>
          <w:rStyle w:val="31"/>
          <w:rFonts w:hint="eastAsia" w:ascii="仿宋" w:hAnsi="仿宋" w:eastAsia="仿宋"/>
          <w:b w:val="0"/>
          <w:bCs w:val="0"/>
          <w:color w:val="auto"/>
        </w:rPr>
        <w:t>有资本经营预算财政拨款收入支出决算表</w:t>
      </w:r>
    </w:p>
    <w:p>
      <w:pPr>
        <w:pStyle w:val="4"/>
        <w:pageBreakBefore w:val="0"/>
        <w:kinsoku/>
        <w:wordWrap/>
        <w:overflowPunct/>
        <w:topLinePunct w:val="0"/>
        <w:bidi w:val="0"/>
        <w:spacing w:before="0" w:after="0" w:line="576" w:lineRule="exact"/>
        <w:textAlignment w:val="auto"/>
        <w:rPr>
          <w:rFonts w:ascii="仿宋" w:hAnsi="仿宋" w:eastAsia="仿宋"/>
          <w:color w:val="auto"/>
        </w:rPr>
      </w:pPr>
      <w:bookmarkStart w:id="65" w:name="_Toc15396630"/>
      <w:r>
        <w:rPr>
          <w:rStyle w:val="31"/>
          <w:rFonts w:hint="eastAsia" w:ascii="仿宋" w:hAnsi="仿宋" w:eastAsia="仿宋"/>
          <w:b w:val="0"/>
          <w:bCs w:val="0"/>
          <w:color w:val="auto"/>
        </w:rPr>
        <w:t>十二、</w:t>
      </w:r>
      <w:bookmarkEnd w:id="65"/>
      <w:r>
        <w:rPr>
          <w:rStyle w:val="31"/>
          <w:rFonts w:hint="eastAsia" w:ascii="仿宋" w:hAnsi="仿宋" w:eastAsia="仿宋"/>
          <w:b w:val="0"/>
          <w:bCs w:val="0"/>
          <w:color w:val="auto"/>
        </w:rPr>
        <w:t>国有资本经营预算财政拨款支出决算表</w:t>
      </w:r>
    </w:p>
    <w:p>
      <w:pPr>
        <w:pStyle w:val="4"/>
        <w:pageBreakBefore w:val="0"/>
        <w:kinsoku/>
        <w:wordWrap/>
        <w:overflowPunct/>
        <w:topLinePunct w:val="0"/>
        <w:bidi w:val="0"/>
        <w:spacing w:before="0" w:after="0" w:line="576" w:lineRule="exact"/>
        <w:textAlignment w:val="auto"/>
        <w:rPr>
          <w:rFonts w:eastAsia="仿宋"/>
          <w:color w:val="auto"/>
        </w:rPr>
      </w:pPr>
      <w:bookmarkStart w:id="66" w:name="_Toc15396631"/>
      <w:r>
        <w:rPr>
          <w:rStyle w:val="31"/>
          <w:rFonts w:hint="eastAsia" w:ascii="仿宋" w:hAnsi="仿宋" w:eastAsia="仿宋"/>
          <w:b w:val="0"/>
          <w:bCs w:val="0"/>
          <w:color w:val="auto"/>
        </w:rPr>
        <w:t>十三、</w:t>
      </w:r>
      <w:bookmarkEnd w:id="66"/>
      <w:r>
        <w:rPr>
          <w:rStyle w:val="31"/>
          <w:rFonts w:hint="eastAsia" w:ascii="仿宋" w:hAnsi="仿宋" w:eastAsia="仿宋"/>
          <w:b w:val="0"/>
          <w:bCs w:val="0"/>
          <w:color w:val="auto"/>
        </w:rPr>
        <w:t>财政拨款“三公”经费支出决算表</w:t>
      </w:r>
    </w:p>
    <w:sectPr>
      <w:headerReference r:id="rId3" w:type="default"/>
      <w:footerReference r:id="rId4" w:type="default"/>
      <w:pgSz w:w="11906" w:h="16838"/>
      <w:pgMar w:top="2098" w:right="1474" w:bottom="1984" w:left="1587" w:header="851" w:footer="992" w:gutter="0"/>
      <w:pgNumType w:start="1"/>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16</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B9D04C"/>
    <w:multiLevelType w:val="singleLevel"/>
    <w:tmpl w:val="DDB9D04C"/>
    <w:lvl w:ilvl="0" w:tentative="0">
      <w:start w:val="2"/>
      <w:numFmt w:val="decimal"/>
      <w:suff w:val="nothing"/>
      <w:lvlText w:val="%1．"/>
      <w:lvlJc w:val="left"/>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04F56E9D"/>
    <w:multiLevelType w:val="singleLevel"/>
    <w:tmpl w:val="04F56E9D"/>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66E0107"/>
    <w:rsid w:val="07996F6E"/>
    <w:rsid w:val="0A2032A3"/>
    <w:rsid w:val="0F98263C"/>
    <w:rsid w:val="101860EC"/>
    <w:rsid w:val="10C055FF"/>
    <w:rsid w:val="118107EC"/>
    <w:rsid w:val="13D50BC4"/>
    <w:rsid w:val="16BB723D"/>
    <w:rsid w:val="184B32A2"/>
    <w:rsid w:val="1BE8440E"/>
    <w:rsid w:val="1D155CEE"/>
    <w:rsid w:val="1FF35744"/>
    <w:rsid w:val="22BA42D4"/>
    <w:rsid w:val="23860B96"/>
    <w:rsid w:val="240371BF"/>
    <w:rsid w:val="254643DF"/>
    <w:rsid w:val="29FD04D3"/>
    <w:rsid w:val="2C8A61B5"/>
    <w:rsid w:val="2DF04E50"/>
    <w:rsid w:val="2F040D46"/>
    <w:rsid w:val="319F7F4E"/>
    <w:rsid w:val="3304709D"/>
    <w:rsid w:val="36AA5135"/>
    <w:rsid w:val="376D39B2"/>
    <w:rsid w:val="37E16F03"/>
    <w:rsid w:val="38D469F0"/>
    <w:rsid w:val="3D98207C"/>
    <w:rsid w:val="3E78745D"/>
    <w:rsid w:val="3F804392"/>
    <w:rsid w:val="42AA728C"/>
    <w:rsid w:val="44E268DA"/>
    <w:rsid w:val="4A627F82"/>
    <w:rsid w:val="4B0E749A"/>
    <w:rsid w:val="4B4F25DA"/>
    <w:rsid w:val="4BE068DB"/>
    <w:rsid w:val="4D577224"/>
    <w:rsid w:val="4EAB630A"/>
    <w:rsid w:val="4ECE2238"/>
    <w:rsid w:val="537E6D0A"/>
    <w:rsid w:val="5AF92295"/>
    <w:rsid w:val="5B1B026B"/>
    <w:rsid w:val="5CD71FC4"/>
    <w:rsid w:val="5FCE4178"/>
    <w:rsid w:val="66D045EA"/>
    <w:rsid w:val="69EA352F"/>
    <w:rsid w:val="6C0E44B5"/>
    <w:rsid w:val="6C4A05C8"/>
    <w:rsid w:val="6E7E3605"/>
    <w:rsid w:val="6E923579"/>
    <w:rsid w:val="6FF5CC65"/>
    <w:rsid w:val="70AB424C"/>
    <w:rsid w:val="715C0E4B"/>
    <w:rsid w:val="724C6BCF"/>
    <w:rsid w:val="72734D90"/>
    <w:rsid w:val="72781F06"/>
    <w:rsid w:val="73AD73D5"/>
    <w:rsid w:val="73B6EB34"/>
    <w:rsid w:val="744731E5"/>
    <w:rsid w:val="75F341AC"/>
    <w:rsid w:val="76E3355F"/>
    <w:rsid w:val="778769C8"/>
    <w:rsid w:val="79EE5BA4"/>
    <w:rsid w:val="7A894339"/>
    <w:rsid w:val="7EEF11D3"/>
    <w:rsid w:val="7F361A4B"/>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6"/>
    <w:qFormat/>
    <w:uiPriority w:val="0"/>
    <w:pPr>
      <w:ind w:firstLine="420" w:firstLineChars="100"/>
    </w:pPr>
  </w:style>
  <w:style w:type="paragraph" w:styleId="16">
    <w:name w:val="Body Text First Indent 2"/>
    <w:basedOn w:val="7"/>
    <w:next w:val="15"/>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1073;&#38401;&#21439;&#24635;&#24037;&#20250;2022&#24180;&#20915;&#31639;&#20844;&#24320;\&#20915;&#31639;&#20844;&#24320;&#25554;&#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1073;&#38401;&#21439;&#24635;&#24037;&#20250;2022&#24180;&#20915;&#31639;&#20844;&#24320;\&#20915;&#31639;&#20844;&#24320;&#25554;&#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1073;&#38401;&#21439;&#24635;&#24037;&#20250;2022&#24180;&#20915;&#31639;&#20844;&#24320;\&#20915;&#31639;&#20844;&#24320;&#25554;&#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1073;&#38401;&#21439;&#24635;&#24037;&#20250;2022&#24180;&#20915;&#31639;&#20844;&#24320;\&#20915;&#31639;&#20844;&#24320;&#25554;&#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1073;&#38401;&#21439;&#24635;&#24037;&#20250;2022&#24180;&#20915;&#31639;&#20844;&#24320;\&#20915;&#31639;&#20844;&#24320;&#25554;&#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1073;&#38401;&#21439;&#24635;&#24037;&#20250;2022&#24180;&#20915;&#31639;&#20844;&#24320;\&#20915;&#31639;&#20844;&#24320;&#25554;&#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1073;&#38401;&#21439;&#24635;&#24037;&#20250;2022&#24180;&#20915;&#31639;&#20844;&#24320;\&#20915;&#31639;&#20844;&#24320;&#2555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[决算公开插图.xlsx]图一!$A$1:$B$1</c:f>
              <c:strCache>
                <c:ptCount val="2"/>
                <c:pt idx="0">
                  <c:v>2021年</c:v>
                </c:pt>
                <c:pt idx="1">
                  <c:v>2022年</c:v>
                </c:pt>
              </c:strCache>
            </c:strRef>
          </c:cat>
          <c:val>
            <c:numRef>
              <c:f>[决算公开插图.xlsx]图一!$A$2:$B$2</c:f>
              <c:numCache>
                <c:formatCode>General</c:formatCode>
                <c:ptCount val="2"/>
                <c:pt idx="0">
                  <c:v>1583.53</c:v>
                </c:pt>
                <c:pt idx="1">
                  <c:v>1181.42</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[决算公开插图.xlsx]图二!$B$1:$B$6</c:f>
              <c:numCache>
                <c:formatCode>General</c:formatCode>
                <c:ptCount val="6"/>
                <c:pt idx="0">
                  <c:v>590.71</c:v>
                </c:pt>
                <c:pt idx="1">
                  <c:v>0</c:v>
                </c:pt>
                <c:pt idx="2">
                  <c:v>0</c:v>
                </c:pt>
                <c:pt idx="3">
                  <c:v>0</c:v>
                </c:pt>
                <c:pt idx="4">
                  <c:v>0</c:v>
                </c:pt>
                <c:pt idx="5">
                  <c:v>0</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[决算公开插图.xlsx]图三!$A$2:$B$2</c:f>
              <c:strCache>
                <c:ptCount val="2"/>
                <c:pt idx="0">
                  <c:v>基本支出</c:v>
                </c:pt>
                <c:pt idx="1">
                  <c:v>项目支出</c:v>
                </c:pt>
              </c:strCache>
            </c:strRef>
          </c:cat>
          <c:val>
            <c:numRef>
              <c:f>[决算公开插图.xlsx]图三!$A$3:$B$3</c:f>
              <c:numCache>
                <c:formatCode>0.00%</c:formatCode>
                <c:ptCount val="2"/>
                <c:pt idx="0">
                  <c:v>0.4077</c:v>
                </c:pt>
                <c:pt idx="1">
                  <c:v>0.5923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'[决算公开插图.xlsx]图4 '!$A$1:$B$1</c:f>
              <c:strCache>
                <c:ptCount val="2"/>
                <c:pt idx="0">
                  <c:v>2021年</c:v>
                </c:pt>
                <c:pt idx="1">
                  <c:v>2022年</c:v>
                </c:pt>
              </c:strCache>
            </c:strRef>
          </c:cat>
          <c:val>
            <c:numRef>
              <c:f>'[决算公开插图.xlsx]图4 '!$A$2:$B$2</c:f>
              <c:numCache>
                <c:formatCode>General</c:formatCode>
                <c:ptCount val="2"/>
                <c:pt idx="0">
                  <c:v>1583.53</c:v>
                </c:pt>
                <c:pt idx="1">
                  <c:v>1181.42</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[决算公开插图.xlsx]图5!$A$1:$B$1</c:f>
              <c:strCache>
                <c:ptCount val="2"/>
                <c:pt idx="0">
                  <c:v>2021年</c:v>
                </c:pt>
                <c:pt idx="1">
                  <c:v>2022年</c:v>
                </c:pt>
              </c:strCache>
            </c:strRef>
          </c:cat>
          <c:val>
            <c:numRef>
              <c:f>[决算公开插图.xlsx]图5!$A$2:$B$2</c:f>
              <c:numCache>
                <c:formatCode>General</c:formatCode>
                <c:ptCount val="2"/>
                <c:pt idx="0">
                  <c:v>640.81</c:v>
                </c:pt>
                <c:pt idx="1">
                  <c:v>590.71</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[决算公开插图.xlsx]图6!$A$2:$A$6</c:f>
              <c:strCache>
                <c:ptCount val="5"/>
                <c:pt idx="0">
                  <c:v>一般公共服务（类）支出</c:v>
                </c:pt>
                <c:pt idx="1">
                  <c:v>社会保障和就业（类）支出</c:v>
                </c:pt>
                <c:pt idx="2">
                  <c:v>卫生健康(类)支出</c:v>
                </c:pt>
                <c:pt idx="3">
                  <c:v>农林水（类）支出</c:v>
                </c:pt>
                <c:pt idx="4">
                  <c:v>住房保障（类）支出</c:v>
                </c:pt>
              </c:strCache>
            </c:strRef>
          </c:cat>
          <c:val>
            <c:numRef>
              <c:f>[决算公开插图.xlsx]图6!$B$2:$B$6</c:f>
              <c:numCache>
                <c:formatCode>General</c:formatCode>
                <c:ptCount val="5"/>
                <c:pt idx="0">
                  <c:v>498.74</c:v>
                </c:pt>
                <c:pt idx="1">
                  <c:v>19.05</c:v>
                </c:pt>
                <c:pt idx="2">
                  <c:v>9.17</c:v>
                </c:pt>
                <c:pt idx="3">
                  <c:v>50</c:v>
                </c:pt>
                <c:pt idx="4">
                  <c:v>13.75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[决算公开插图.xlsx]图7!$A$2:$A$4</c:f>
              <c:strCache>
                <c:ptCount val="3"/>
                <c:pt idx="0">
                  <c:v>因公出国（境）费支出</c:v>
                </c:pt>
                <c:pt idx="1">
                  <c:v>公务用车购置及运行维护费支出</c:v>
                </c:pt>
                <c:pt idx="2">
                  <c:v>公务接待费支出</c:v>
                </c:pt>
              </c:strCache>
            </c:strRef>
          </c:cat>
          <c:val>
            <c:numRef>
              <c:f>[决算公开插图.xlsx]图7!$B$2:$B$4</c:f>
              <c:numCache>
                <c:formatCode>General</c:formatCode>
                <c:ptCount val="3"/>
                <c:pt idx="0">
                  <c:v>0</c:v>
                </c:pt>
                <c:pt idx="1">
                  <c:v>0</c:v>
                </c:pt>
                <c:pt idx="2">
                  <c:v>3.98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11459</Words>
  <Characters>12354</Characters>
  <Lines>58</Lines>
  <Paragraphs>16</Paragraphs>
  <TotalTime>9</TotalTime>
  <ScaleCrop>false</ScaleCrop>
  <LinksUpToDate>false</LinksUpToDate>
  <CharactersWithSpaces>12372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2023-11-02T11:31:00Z</cp:lastPrinted>
  <dcterms:modified xsi:type="dcterms:W3CDTF">2023-12-27T08:32:12Z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85D6BFCBE24D4F0391F038E52D3ACCBA</vt:lpwstr>
  </property>
</Properties>
</file>