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600" w:lineRule="exact"/>
        <w:jc w:val="center"/>
        <w:outlineLvl w:val="0"/>
        <w:rPr>
          <w:rFonts w:ascii="方正小标宋简体" w:hAnsi="宋体" w:eastAsia="方正小标宋简体"/>
          <w:sz w:val="72"/>
          <w:szCs w:val="72"/>
        </w:rPr>
      </w:pPr>
      <w:bookmarkStart w:id="0" w:name="_Toc15377193"/>
      <w:bookmarkStart w:id="1" w:name="_Toc15396597"/>
      <w:bookmarkStart w:id="2" w:name="_Toc15396475"/>
      <w:bookmarkStart w:id="3" w:name="_Toc15378441"/>
      <w:bookmarkStart w:id="4" w:name="_Toc15377425"/>
      <w:bookmarkStart w:id="5" w:name="_Toc15306267"/>
    </w:p>
    <w:p>
      <w:pPr>
        <w:keepNext w:val="0"/>
        <w:keepLines w:val="0"/>
        <w:pageBreakBefore w:val="0"/>
        <w:widowControl w:val="0"/>
        <w:kinsoku/>
        <w:wordWrap/>
        <w:topLinePunct w:val="0"/>
        <w:bidi w:val="0"/>
        <w:spacing w:line="600" w:lineRule="exact"/>
        <w:jc w:val="center"/>
        <w:outlineLvl w:val="0"/>
        <w:rPr>
          <w:rFonts w:ascii="方正小标宋简体" w:hAnsi="宋体" w:eastAsia="方正小标宋简体"/>
          <w:sz w:val="72"/>
          <w:szCs w:val="72"/>
        </w:rPr>
      </w:pPr>
    </w:p>
    <w:p>
      <w:pPr>
        <w:keepNext w:val="0"/>
        <w:keepLines w:val="0"/>
        <w:pageBreakBefore w:val="0"/>
        <w:widowControl w:val="0"/>
        <w:kinsoku/>
        <w:wordWrap/>
        <w:overflowPunct/>
        <w:topLinePunct w:val="0"/>
        <w:autoSpaceDE/>
        <w:autoSpaceDN/>
        <w:bidi w:val="0"/>
        <w:adjustRightInd w:val="0"/>
        <w:snapToGrid w:val="0"/>
        <w:spacing w:line="1200" w:lineRule="exact"/>
        <w:jc w:val="center"/>
        <w:textAlignment w:val="auto"/>
        <w:outlineLvl w:val="0"/>
        <w:rPr>
          <w:rFonts w:hint="eastAsia" w:ascii="方正小标宋简体" w:hAnsi="方正小标宋简体" w:eastAsia="方正小标宋简体" w:cs="方正小标宋简体"/>
          <w:color w:val="000000"/>
          <w:sz w:val="72"/>
          <w:szCs w:val="72"/>
          <w:lang w:eastAsia="zh-CN"/>
        </w:rPr>
      </w:pPr>
      <w:r>
        <w:rPr>
          <w:rFonts w:hint="eastAsia" w:ascii="方正小标宋简体" w:hAnsi="方正小标宋简体" w:eastAsia="方正小标宋简体" w:cs="方正小标宋简体"/>
          <w:color w:val="000000"/>
          <w:sz w:val="72"/>
          <w:szCs w:val="72"/>
          <w:lang w:eastAsia="zh-CN"/>
        </w:rPr>
        <w:t>202</w:t>
      </w:r>
      <w:r>
        <w:rPr>
          <w:rFonts w:hint="eastAsia" w:ascii="方正小标宋简体" w:hAnsi="方正小标宋简体" w:eastAsia="方正小标宋简体" w:cs="方正小标宋简体"/>
          <w:color w:val="000000"/>
          <w:sz w:val="72"/>
          <w:szCs w:val="72"/>
          <w:lang w:val="en-US" w:eastAsia="zh-CN"/>
        </w:rPr>
        <w:t>2</w:t>
      </w:r>
      <w:r>
        <w:rPr>
          <w:rFonts w:hint="eastAsia" w:ascii="方正小标宋简体" w:hAnsi="方正小标宋简体" w:eastAsia="方正小标宋简体" w:cs="方正小标宋简体"/>
          <w:color w:val="000000"/>
          <w:sz w:val="72"/>
          <w:szCs w:val="72"/>
          <w:lang w:eastAsia="zh-CN"/>
        </w:rPr>
        <w:t>年度</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val="0"/>
        <w:snapToGrid w:val="0"/>
        <w:spacing w:line="1200" w:lineRule="exact"/>
        <w:jc w:val="center"/>
        <w:textAlignment w:val="auto"/>
        <w:outlineLvl w:val="0"/>
        <w:rPr>
          <w:rFonts w:hint="eastAsia" w:ascii="方正小标宋简体" w:hAnsi="方正小标宋简体" w:eastAsia="方正小标宋简体" w:cs="方正小标宋简体"/>
          <w:color w:val="000000"/>
          <w:sz w:val="72"/>
          <w:szCs w:val="72"/>
          <w:lang w:val="en-US" w:eastAsia="zh-CN"/>
        </w:rPr>
      </w:pPr>
      <w:bookmarkStart w:id="6" w:name="_Toc15378442"/>
      <w:bookmarkStart w:id="7" w:name="_Toc15377426"/>
      <w:bookmarkStart w:id="8" w:name="_Toc15377194"/>
      <w:bookmarkStart w:id="9" w:name="_Toc15396598"/>
      <w:bookmarkStart w:id="10" w:name="_Toc15396476"/>
      <w:r>
        <w:rPr>
          <w:rFonts w:hint="eastAsia" w:ascii="方正小标宋简体" w:hAnsi="方正小标宋简体" w:eastAsia="方正小标宋简体" w:cs="方正小标宋简体"/>
          <w:color w:val="000000"/>
          <w:sz w:val="72"/>
          <w:szCs w:val="72"/>
          <w:lang w:eastAsia="zh-CN"/>
        </w:rPr>
        <w:t>剑阁县</w:t>
      </w:r>
      <w:bookmarkEnd w:id="5"/>
      <w:bookmarkStart w:id="11" w:name="_Toc15306268"/>
      <w:r>
        <w:rPr>
          <w:rFonts w:hint="eastAsia" w:ascii="方正小标宋简体" w:hAnsi="方正小标宋简体" w:eastAsia="方正小标宋简体" w:cs="方正小标宋简体"/>
          <w:color w:val="000000"/>
          <w:sz w:val="72"/>
          <w:szCs w:val="72"/>
          <w:lang w:val="en-US" w:eastAsia="zh-CN"/>
        </w:rPr>
        <w:t>商务和经济合作局</w:t>
      </w:r>
      <w:bookmarkEnd w:id="6"/>
      <w:bookmarkEnd w:id="7"/>
      <w:bookmarkEnd w:id="8"/>
      <w:bookmarkEnd w:id="9"/>
      <w:bookmarkEnd w:id="10"/>
      <w:bookmarkEnd w:id="11"/>
    </w:p>
    <w:p>
      <w:pPr>
        <w:keepNext w:val="0"/>
        <w:keepLines w:val="0"/>
        <w:pageBreakBefore w:val="0"/>
        <w:widowControl w:val="0"/>
        <w:kinsoku/>
        <w:wordWrap/>
        <w:overflowPunct/>
        <w:topLinePunct w:val="0"/>
        <w:autoSpaceDE/>
        <w:autoSpaceDN/>
        <w:bidi w:val="0"/>
        <w:adjustRightInd w:val="0"/>
        <w:snapToGrid w:val="0"/>
        <w:spacing w:line="1200" w:lineRule="exact"/>
        <w:jc w:val="center"/>
        <w:textAlignment w:val="auto"/>
        <w:outlineLvl w:val="0"/>
        <w:rPr>
          <w:rFonts w:hint="default" w:ascii="方正小标宋简体" w:hAnsi="方正小标宋简体" w:eastAsia="方正小标宋简体" w:cs="方正小标宋简体"/>
          <w:color w:val="000000"/>
          <w:sz w:val="72"/>
          <w:szCs w:val="72"/>
          <w:lang w:val="en-US" w:eastAsia="zh-CN"/>
        </w:rPr>
      </w:pPr>
      <w:r>
        <w:rPr>
          <w:rFonts w:hint="eastAsia" w:ascii="方正小标宋简体" w:hAnsi="方正小标宋简体" w:eastAsia="方正小标宋简体" w:cs="方正小标宋简体"/>
          <w:color w:val="000000"/>
          <w:sz w:val="72"/>
          <w:szCs w:val="72"/>
          <w:lang w:val="en-US" w:eastAsia="zh-CN"/>
        </w:rPr>
        <w:t>部门决算</w:t>
      </w:r>
    </w:p>
    <w:p>
      <w:pPr>
        <w:keepNext w:val="0"/>
        <w:keepLines w:val="0"/>
        <w:pageBreakBefore w:val="0"/>
        <w:widowControl w:val="0"/>
        <w:kinsoku/>
        <w:wordWrap/>
        <w:overflowPunct/>
        <w:topLinePunct w:val="0"/>
        <w:autoSpaceDE/>
        <w:autoSpaceDN/>
        <w:bidi w:val="0"/>
        <w:adjustRightInd w:val="0"/>
        <w:snapToGrid w:val="0"/>
        <w:spacing w:line="1200" w:lineRule="exact"/>
        <w:jc w:val="center"/>
        <w:textAlignment w:val="auto"/>
        <w:outlineLvl w:val="0"/>
        <w:rPr>
          <w:rFonts w:hint="eastAsia" w:ascii="方正小标宋简体" w:hAnsi="方正小标宋简体" w:eastAsia="方正小标宋简体" w:cs="方正小标宋简体"/>
          <w:color w:val="000000"/>
          <w:sz w:val="72"/>
          <w:szCs w:val="7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0"/>
        <w:rPr>
          <w:rFonts w:hint="eastAsia" w:ascii="方正小标宋简体" w:hAnsi="Times New Roman" w:eastAsia="方正小标宋简体" w:cs="方正小标宋简体"/>
          <w:b/>
          <w:bCs/>
          <w:color w:val="000000"/>
          <w:sz w:val="44"/>
          <w:szCs w:val="44"/>
        </w:rPr>
        <w:sectPr>
          <w:headerReference r:id="rId3" w:type="default"/>
          <w:footerReference r:id="rId4" w:type="default"/>
          <w:pgSz w:w="11850" w:h="16783"/>
          <w:pgMar w:top="2098" w:right="1474" w:bottom="1814" w:left="1587" w:header="851" w:footer="1587"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方正小标宋简体" w:hAnsi="Times New Roman" w:eastAsia="方正小标宋简体" w:cs="方正小标宋简体"/>
          <w:b/>
          <w:bCs/>
          <w:color w:val="000000"/>
          <w:sz w:val="44"/>
          <w:szCs w:val="44"/>
        </w:rPr>
      </w:pPr>
      <w:r>
        <w:rPr>
          <w:rFonts w:hint="eastAsia" w:ascii="方正小标宋简体" w:hAnsi="Times New Roman" w:eastAsia="方正小标宋简体" w:cs="方正小标宋简体"/>
          <w:b/>
          <w:bCs/>
          <w:color w:val="000000"/>
          <w:sz w:val="44"/>
          <w:szCs w:val="44"/>
        </w:rPr>
        <w:t>目</w:t>
      </w:r>
      <w:r>
        <w:rPr>
          <w:rFonts w:hint="eastAsia" w:ascii="方正小标宋简体" w:hAnsi="Times New Roman" w:eastAsia="方正小标宋简体" w:cs="方正小标宋简体"/>
          <w:b/>
          <w:bCs/>
          <w:color w:val="000000"/>
          <w:sz w:val="44"/>
          <w:szCs w:val="44"/>
          <w:lang w:val="en-US" w:eastAsia="zh-CN"/>
        </w:rPr>
        <w:t xml:space="preserve">     </w:t>
      </w:r>
      <w:r>
        <w:rPr>
          <w:rFonts w:hint="eastAsia" w:ascii="方正小标宋简体" w:hAnsi="Times New Roman" w:eastAsia="方正小标宋简体" w:cs="方正小标宋简体"/>
          <w:b/>
          <w:bCs/>
          <w:color w:val="000000"/>
          <w:sz w:val="44"/>
          <w:szCs w:val="44"/>
        </w:rPr>
        <w:t>录</w:t>
      </w:r>
    </w:p>
    <w:p>
      <w:pPr>
        <w:pStyle w:val="13"/>
        <w:keepNext w:val="0"/>
        <w:keepLines w:val="0"/>
        <w:pageBreakBefore w:val="0"/>
        <w:widowControl w:val="0"/>
        <w:kinsoku/>
        <w:wordWrap/>
        <w:topLinePunct w:val="0"/>
        <w:bidi w:val="0"/>
        <w:jc w:val="center"/>
        <w:rPr>
          <w:rFonts w:hint="eastAsia" w:ascii="仿宋_GB2312" w:hAnsi="宋体" w:eastAsia="仿宋_GB2312" w:cs="仿宋_GB2312"/>
          <w:color w:val="000000"/>
          <w:kern w:val="0"/>
          <w:sz w:val="32"/>
          <w:szCs w:val="32"/>
          <w:lang w:val="en-US" w:eastAsia="zh-CN" w:bidi="ar-SA"/>
        </w:rPr>
      </w:pPr>
      <w:r>
        <w:rPr>
          <w:rFonts w:hint="eastAsia" w:ascii="仿宋_GB2312" w:hAnsi="宋体" w:eastAsia="仿宋_GB2312" w:cs="仿宋_GB2312"/>
          <w:color w:val="000000"/>
          <w:kern w:val="0"/>
          <w:sz w:val="32"/>
          <w:szCs w:val="32"/>
          <w:lang w:val="en-US" w:eastAsia="zh-CN" w:bidi="ar-SA"/>
        </w:rPr>
        <w:t>公开时间：2023年10月 16日</w:t>
      </w: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第一部分 部门概况</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color w:val="000000"/>
          <w:sz w:val="32"/>
          <w:szCs w:val="32"/>
          <w:lang w:val="en-US" w:eastAsia="zh-CN"/>
        </w:rPr>
        <w:t>一、部门职责及重点工作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eastAsia="zh-CN"/>
        </w:rPr>
        <w:t>（</w:t>
      </w:r>
      <w:r>
        <w:rPr>
          <w:rFonts w:hint="eastAsia" w:ascii="仿宋_GB2312" w:hAnsi="宋体" w:eastAsia="仿宋_GB2312" w:cs="仿宋_GB2312"/>
          <w:color w:val="000000"/>
          <w:sz w:val="32"/>
          <w:szCs w:val="32"/>
          <w:lang w:val="en-US" w:eastAsia="zh-CN"/>
        </w:rPr>
        <w:t>一</w:t>
      </w:r>
      <w:r>
        <w:rPr>
          <w:rFonts w:hint="eastAsia" w:ascii="仿宋_GB2312" w:hAnsi="宋体" w:eastAsia="仿宋_GB2312" w:cs="仿宋_GB2312"/>
          <w:color w:val="000000"/>
          <w:sz w:val="32"/>
          <w:szCs w:val="32"/>
          <w:lang w:eastAsia="zh-CN"/>
        </w:rPr>
        <w:t>）</w:t>
      </w:r>
      <w:r>
        <w:rPr>
          <w:rFonts w:hint="eastAsia" w:ascii="仿宋_GB2312" w:hAnsi="宋体" w:eastAsia="仿宋_GB2312" w:cs="仿宋_GB2312"/>
          <w:color w:val="000000"/>
          <w:sz w:val="32"/>
          <w:szCs w:val="32"/>
          <w:lang w:val="en-US" w:eastAsia="zh-CN"/>
        </w:rPr>
        <w:t>部门职责</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sz w:val="32"/>
          <w:szCs w:val="32"/>
        </w:rPr>
      </w:pPr>
      <w:r>
        <w:rPr>
          <w:rFonts w:hint="eastAsia" w:hAnsi="宋体" w:cs="仿宋_GB2312"/>
          <w:color w:val="000000"/>
          <w:sz w:val="32"/>
          <w:szCs w:val="32"/>
          <w:lang w:val="en-US" w:eastAsia="zh-CN"/>
        </w:rPr>
        <w:t>（二）2022年重点工作完成情况</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二、机构设置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kern w:val="0"/>
          <w:sz w:val="32"/>
          <w:szCs w:val="32"/>
          <w:lang w:val="en-US" w:eastAsia="zh-CN" w:bidi="ar-SA"/>
        </w:rPr>
        <w:t>第二部分 2022年度部</w:t>
      </w:r>
      <w:r>
        <w:rPr>
          <w:rFonts w:hint="eastAsia" w:ascii="黑体" w:hAnsi="黑体" w:eastAsia="黑体" w:cs="黑体"/>
          <w:color w:val="000000"/>
          <w:sz w:val="32"/>
          <w:szCs w:val="32"/>
        </w:rPr>
        <w:t>门决算情况说明</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一、收入支出决算总体情况说明</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二、收入决算情况说明</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三、支出决算情况说明</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四、财政拨款收入支出决算总体情况说明</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五、一般公共预算财政拨款支出决算情况说明</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六、一般公共预算财政拨款基本支出决算情况说明</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七、财政拨款“三公”经费支出决算情况说明</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八、政府性基金预算支出决算情况说明</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九、国有资本经营预算支出决算情况说明</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十、其他重要事项的情况说明</w:t>
      </w:r>
      <w:r>
        <w:rPr>
          <w:rFonts w:hint="eastAsia" w:ascii="楷体_GB2312" w:hAnsi="楷体_GB2312" w:eastAsia="楷体_GB2312" w:cs="楷体_GB2312"/>
          <w:color w:val="000000"/>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第三部分 名词解释</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第四部分 附件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第五部分 附表</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一、收入支出决算总表</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二、收入决算表</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三、支出决算表</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四、财政拨款收入支出决算总表</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五、财政拨款支出决算明细表</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六、一般公共预算财政拨款支出决算表</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七、一般公共预算财政拨款支出决算明细表</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八、一般公共预算财政拨款基本支出决算表</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九、一般公共预算财政拨款项目支出决算表</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十、政府性基金预算财政拨款收入支出决算表</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十一、国有资本经营预算财政拨款收入支出决算表</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十二、国有资本经营预算财政拨款支出决算表</w:t>
      </w:r>
    </w:p>
    <w:p>
      <w:pPr>
        <w:pStyle w:val="2"/>
        <w:keepNext w:val="0"/>
        <w:keepLines w:val="0"/>
        <w:pageBreakBefore w:val="0"/>
        <w:widowControl w:val="0"/>
        <w:kinsoku/>
        <w:wordWrap/>
        <w:overflowPunct/>
        <w:topLinePunct w:val="0"/>
        <w:autoSpaceDE/>
        <w:autoSpaceDN/>
        <w:bidi w:val="0"/>
        <w:spacing w:beforeLines="0" w:line="58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十三、财政拨款“三公”经费支出决算表</w:t>
      </w:r>
    </w:p>
    <w:p>
      <w:pPr>
        <w:pStyle w:val="4"/>
        <w:keepNext w:val="0"/>
        <w:keepLines w:val="0"/>
        <w:pageBreakBefore w:val="0"/>
        <w:widowControl w:val="0"/>
        <w:kinsoku/>
        <w:wordWrap/>
        <w:overflowPunct/>
        <w:topLinePunct w:val="0"/>
        <w:autoSpaceDE/>
        <w:autoSpaceDN/>
        <w:bidi w:val="0"/>
        <w:adjustRightInd/>
        <w:snapToGrid/>
        <w:spacing w:before="0" w:after="157" w:afterLines="50" w:line="579" w:lineRule="auto"/>
        <w:jc w:val="center"/>
        <w:textAlignment w:val="auto"/>
        <w:rPr>
          <w:rFonts w:hint="eastAsia" w:ascii="黑体" w:hAnsi="黑体" w:eastAsia="黑体"/>
          <w:b w:val="0"/>
          <w:sz w:val="40"/>
          <w:szCs w:val="40"/>
        </w:rPr>
        <w:sectPr>
          <w:pgSz w:w="11850" w:h="16783"/>
          <w:pgMar w:top="2098" w:right="1474" w:bottom="1814" w:left="1587" w:header="851" w:footer="1587" w:gutter="0"/>
          <w:pgNumType w:fmt="decimal"/>
          <w:cols w:space="0" w:num="1"/>
          <w:rtlGutter w:val="0"/>
          <w:docGrid w:type="lines" w:linePitch="312" w:charSpace="0"/>
        </w:sectPr>
      </w:pPr>
      <w:bookmarkStart w:id="12" w:name="_Toc15396599"/>
      <w:bookmarkStart w:id="13" w:name="_Toc15377196"/>
    </w:p>
    <w:p>
      <w:pPr>
        <w:pStyle w:val="4"/>
        <w:keepNext w:val="0"/>
        <w:keepLines w:val="0"/>
        <w:pageBreakBefore w:val="0"/>
        <w:widowControl w:val="0"/>
        <w:kinsoku/>
        <w:wordWrap/>
        <w:overflowPunct/>
        <w:topLinePunct w:val="0"/>
        <w:autoSpaceDE/>
        <w:autoSpaceDN/>
        <w:bidi w:val="0"/>
        <w:adjustRightInd/>
        <w:snapToGrid/>
        <w:spacing w:before="0" w:after="157" w:afterLines="50" w:line="579" w:lineRule="auto"/>
        <w:jc w:val="center"/>
        <w:textAlignment w:val="auto"/>
        <w:rPr>
          <w:rFonts w:ascii="黑体" w:eastAsia="黑体"/>
          <w:sz w:val="40"/>
          <w:szCs w:val="40"/>
        </w:rPr>
      </w:pPr>
      <w:r>
        <w:rPr>
          <w:rFonts w:hint="eastAsia" w:ascii="黑体" w:hAnsi="黑体" w:eastAsia="黑体"/>
          <w:b w:val="0"/>
          <w:sz w:val="40"/>
          <w:szCs w:val="40"/>
        </w:rPr>
        <w:t xml:space="preserve">第一部分 </w:t>
      </w:r>
      <w:r>
        <w:rPr>
          <w:rFonts w:hint="eastAsia" w:ascii="黑体" w:hAnsi="黑体" w:eastAsia="黑体"/>
          <w:b w:val="0"/>
          <w:sz w:val="40"/>
          <w:szCs w:val="40"/>
          <w:lang w:val="en-US" w:eastAsia="zh-CN"/>
        </w:rPr>
        <w:t>部门</w:t>
      </w:r>
      <w:r>
        <w:rPr>
          <w:rStyle w:val="29"/>
          <w:rFonts w:hint="eastAsia" w:ascii="黑体" w:hAnsi="黑体" w:eastAsia="黑体"/>
          <w:b w:val="0"/>
          <w:bCs w:val="0"/>
          <w:sz w:val="40"/>
          <w:szCs w:val="40"/>
        </w:rPr>
        <w:t>概况</w:t>
      </w:r>
      <w:bookmarkEnd w:id="12"/>
      <w:bookmarkEnd w:id="13"/>
    </w:p>
    <w:p>
      <w:pPr>
        <w:pStyle w:val="5"/>
        <w:keepNext w:val="0"/>
        <w:keepLines w:val="0"/>
        <w:pageBreakBefore w:val="0"/>
        <w:widowControl w:val="0"/>
        <w:kinsoku/>
        <w:wordWrap/>
        <w:overflowPunct/>
        <w:topLinePunct w:val="0"/>
        <w:autoSpaceDE/>
        <w:autoSpaceDN/>
        <w:bidi w:val="0"/>
        <w:spacing w:before="0" w:after="0" w:line="560" w:lineRule="exact"/>
        <w:ind w:right="0" w:firstLine="640" w:firstLineChars="200"/>
        <w:textAlignment w:val="auto"/>
        <w:rPr>
          <w:rStyle w:val="30"/>
          <w:rFonts w:ascii="仿宋" w:hAnsi="仿宋" w:eastAsia="仿宋"/>
          <w:b w:val="0"/>
          <w:bCs w:val="0"/>
        </w:rPr>
      </w:pPr>
      <w:bookmarkStart w:id="14" w:name="_Toc15396600"/>
      <w:bookmarkStart w:id="15" w:name="_Toc15377197"/>
      <w:r>
        <w:rPr>
          <w:rFonts w:hint="eastAsia" w:ascii="黑体" w:hAnsi="黑体" w:eastAsia="黑体"/>
          <w:b w:val="0"/>
        </w:rPr>
        <w:t>一、</w:t>
      </w:r>
      <w:bookmarkEnd w:id="14"/>
      <w:bookmarkEnd w:id="15"/>
      <w:r>
        <w:rPr>
          <w:rFonts w:hint="eastAsia" w:ascii="黑体" w:hAnsi="黑体" w:eastAsia="黑体"/>
          <w:b w:val="0"/>
          <w:lang w:val="en-US" w:eastAsia="zh-CN"/>
        </w:rPr>
        <w:t>部门职责及重点工作</w:t>
      </w:r>
    </w:p>
    <w:p>
      <w:pPr>
        <w:keepNext w:val="0"/>
        <w:keepLines w:val="0"/>
        <w:pageBreakBefore w:val="0"/>
        <w:widowControl w:val="0"/>
        <w:kinsoku/>
        <w:wordWrap/>
        <w:overflowPunct/>
        <w:topLinePunct w:val="0"/>
        <w:autoSpaceDE/>
        <w:autoSpaceDN/>
        <w:bidi w:val="0"/>
        <w:spacing w:line="560" w:lineRule="exact"/>
        <w:ind w:right="0" w:firstLine="640" w:firstLineChars="200"/>
        <w:textAlignment w:val="auto"/>
        <w:rPr>
          <w:rFonts w:hint="eastAsia" w:ascii="楷体_GB2312" w:hAnsi="楷体_GB2312" w:eastAsia="楷体_GB2312" w:cs="楷体_GB2312"/>
          <w:sz w:val="32"/>
          <w:szCs w:val="32"/>
          <w:lang w:val="en-US" w:eastAsia="zh-CN"/>
        </w:rPr>
      </w:pPr>
      <w:bookmarkStart w:id="16" w:name="_Toc15377198"/>
      <w:bookmarkStart w:id="17" w:name="_Toc15378445"/>
      <w:r>
        <w:rPr>
          <w:rFonts w:hint="eastAsia" w:ascii="楷体_GB2312" w:hAnsi="楷体_GB2312" w:eastAsia="楷体_GB2312" w:cs="楷体_GB2312"/>
          <w:sz w:val="32"/>
          <w:szCs w:val="32"/>
          <w:lang w:val="en-US" w:eastAsia="zh-CN"/>
        </w:rPr>
        <w:t>（一）</w:t>
      </w:r>
      <w:bookmarkEnd w:id="16"/>
      <w:bookmarkEnd w:id="17"/>
      <w:bookmarkStart w:id="18" w:name="_Toc15377199"/>
      <w:bookmarkStart w:id="19" w:name="_Toc15378446"/>
      <w:r>
        <w:rPr>
          <w:rFonts w:hint="eastAsia" w:ascii="楷体_GB2312" w:hAnsi="楷体_GB2312" w:eastAsia="楷体_GB2312" w:cs="楷体_GB2312"/>
          <w:sz w:val="32"/>
          <w:szCs w:val="32"/>
          <w:lang w:val="en-US" w:eastAsia="zh-CN"/>
        </w:rPr>
        <w:t>部门职责</w:t>
      </w:r>
    </w:p>
    <w:p>
      <w:pPr>
        <w:keepNext w:val="0"/>
        <w:keepLines w:val="0"/>
        <w:pageBreakBefore w:val="0"/>
        <w:widowControl w:val="0"/>
        <w:kinsoku/>
        <w:wordWrap/>
        <w:overflowPunct/>
        <w:topLinePunct w:val="0"/>
        <w:autoSpaceDE/>
        <w:autoSpaceDN/>
        <w:bidi w:val="0"/>
        <w:spacing w:line="56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1.贯彻落实国家有关国内外贸易、外商投资和国际经济合作的法律法规和方针、政策，拟订全县国内外贸易、外商投资和对外经济合作的政策措施，制订全县商务发展规划、计划并组织实施。</w:t>
      </w:r>
    </w:p>
    <w:p>
      <w:pPr>
        <w:keepNext w:val="0"/>
        <w:keepLines w:val="0"/>
        <w:pageBreakBefore w:val="0"/>
        <w:widowControl w:val="0"/>
        <w:kinsoku/>
        <w:wordWrap/>
        <w:overflowPunct/>
        <w:topLinePunct w:val="0"/>
        <w:autoSpaceDE/>
        <w:autoSpaceDN/>
        <w:bidi w:val="0"/>
        <w:spacing w:line="56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承担牵头协调全县整顿和规范市场经济秩序工作的责任，拟订规范市场运行和流通秩序的政策，推动商务领域信用建设，指导商业信用销售，建立市场诚信公共服务平台，按有关规定对特殊流通行业流通进行监督管理。</w:t>
      </w:r>
    </w:p>
    <w:p>
      <w:pPr>
        <w:keepNext w:val="0"/>
        <w:keepLines w:val="0"/>
        <w:pageBreakBefore w:val="0"/>
        <w:widowControl w:val="0"/>
        <w:kinsoku/>
        <w:wordWrap/>
        <w:overflowPunct/>
        <w:topLinePunct w:val="0"/>
        <w:autoSpaceDE/>
        <w:autoSpaceDN/>
        <w:bidi w:val="0"/>
        <w:spacing w:line="56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拟订促进转变外贸增长方式的政策措施，指导对外贸易行业执行国家进出口商品、加工贸易管理办法和进出口管理商品、技术目录，组织实施重要工业品、原材料和重要农产品进出口总量计划，会同有关部门协调大宗进出口商品和出口加工区的业务工作，指导贸易促进活动和外贸促进体系建设。</w:t>
      </w:r>
    </w:p>
    <w:p>
      <w:pPr>
        <w:keepNext w:val="0"/>
        <w:keepLines w:val="0"/>
        <w:pageBreakBefore w:val="0"/>
        <w:widowControl w:val="0"/>
        <w:kinsoku/>
        <w:wordWrap/>
        <w:overflowPunct/>
        <w:topLinePunct w:val="0"/>
        <w:autoSpaceDE/>
        <w:autoSpaceDN/>
        <w:bidi w:val="0"/>
        <w:spacing w:line="56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负责全县对外经济合作工作，执行对外经济合作政策，依法管理和监督对外承包工程、对外劳务合作和出境就业等，承担境外投资管理的责任，牵头负责外派劳务和赴境外就业人员的权益保护工作，组织管理我县承担的国家对外援助任务，管理多双边对我县的无偿援助和赠款（不含财政合作项目下外国政府及国际金融组织对我县赠款）等发展合作业务。</w:t>
      </w:r>
    </w:p>
    <w:p>
      <w:pPr>
        <w:keepNext w:val="0"/>
        <w:keepLines w:val="0"/>
        <w:pageBreakBefore w:val="0"/>
        <w:widowControl w:val="0"/>
        <w:kinsoku/>
        <w:wordWrap/>
        <w:overflowPunct/>
        <w:topLinePunct w:val="0"/>
        <w:autoSpaceDE/>
        <w:autoSpaceDN/>
        <w:bidi w:val="0"/>
        <w:spacing w:line="56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5.管理我县赴境外举办的各种商品交易和经贸推介活动，指导监督管理以剑阁县名义在境内举办的各种商贸交易会、展览会、展销会等活动。</w:t>
      </w:r>
    </w:p>
    <w:p>
      <w:pPr>
        <w:keepNext w:val="0"/>
        <w:keepLines w:val="0"/>
        <w:pageBreakBefore w:val="0"/>
        <w:widowControl w:val="0"/>
        <w:kinsoku/>
        <w:wordWrap/>
        <w:overflowPunct/>
        <w:topLinePunct w:val="0"/>
        <w:autoSpaceDE/>
        <w:autoSpaceDN/>
        <w:bidi w:val="0"/>
        <w:spacing w:line="56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统筹指导全县投资促进工作。拟订全县投资促进政策、投资促进中长期规划和年度计划并组织实施。负责全县投资环境推介工作。统筹组织县级重大投资促进活动。牵头全县重大招商引资项目的促进和落实。推进投资促进和管理服务网络体系建设。</w:t>
      </w:r>
    </w:p>
    <w:p>
      <w:pPr>
        <w:keepNext w:val="0"/>
        <w:keepLines w:val="0"/>
        <w:pageBreakBefore w:val="0"/>
        <w:widowControl w:val="0"/>
        <w:kinsoku/>
        <w:wordWrap/>
        <w:overflowPunct/>
        <w:topLinePunct w:val="0"/>
        <w:autoSpaceDE/>
        <w:autoSpaceDN/>
        <w:bidi w:val="0"/>
        <w:spacing w:line="56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7.承担推进我县与港澳台地区经贸合作有关工作。</w:t>
      </w:r>
    </w:p>
    <w:p>
      <w:pPr>
        <w:keepNext w:val="0"/>
        <w:keepLines w:val="0"/>
        <w:pageBreakBefore w:val="0"/>
        <w:widowControl w:val="0"/>
        <w:kinsoku/>
        <w:wordWrap/>
        <w:overflowPunct/>
        <w:topLinePunct w:val="0"/>
        <w:autoSpaceDE/>
        <w:autoSpaceDN/>
        <w:bidi w:val="0"/>
        <w:spacing w:line="56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8.完成县委和县政府交办的其他任务。</w:t>
      </w:r>
    </w:p>
    <w:p>
      <w:pPr>
        <w:keepNext w:val="0"/>
        <w:keepLines w:val="0"/>
        <w:pageBreakBefore w:val="0"/>
        <w:widowControl w:val="0"/>
        <w:kinsoku/>
        <w:wordWrap/>
        <w:overflowPunct/>
        <w:topLinePunct w:val="0"/>
        <w:autoSpaceDE/>
        <w:autoSpaceDN/>
        <w:bidi w:val="0"/>
        <w:spacing w:line="560" w:lineRule="exact"/>
        <w:ind w:right="0" w:firstLine="640" w:firstLineChars="200"/>
        <w:textAlignment w:val="auto"/>
        <w:rPr>
          <w:rFonts w:hint="eastAsia" w:ascii="仿宋" w:hAnsi="仿宋" w:eastAsia="仿宋"/>
          <w:bCs/>
          <w:sz w:val="32"/>
          <w:szCs w:val="32"/>
        </w:rPr>
      </w:pPr>
      <w:r>
        <w:rPr>
          <w:rFonts w:hint="eastAsia" w:ascii="仿宋_GB2312" w:hAnsi="仿宋_GB2312" w:eastAsia="仿宋_GB2312" w:cs="仿宋_GB2312"/>
          <w:sz w:val="32"/>
          <w:szCs w:val="32"/>
          <w:lang w:val="en-US" w:eastAsia="zh-CN"/>
        </w:rPr>
        <w:t>9.职能转变建立健全体制机制，加强对全县经济合作的统筹，推进内资和外资、招商与博览有机融合发展。优化精准招商、精品招商、集群招商路径和方式，提升开放合作平台影响力，提高招商引资质量，发展壮大重点产业。深入实施外商投资管理体制改革，进一步改进外商投资企业投资管理，提高投资便利化水平。提升与发达地区经济合作层次，推进全县投资促进分工协作、错位发展。加强对重大引进项目的跟踪服务，完善县级重大引进项目激励机制。促进全县博览事业快速发展。</w:t>
      </w:r>
    </w:p>
    <w:p>
      <w:pPr>
        <w:pStyle w:val="2"/>
        <w:keepNext w:val="0"/>
        <w:keepLines w:val="0"/>
        <w:pageBreakBefore w:val="0"/>
        <w:widowControl w:val="0"/>
        <w:kinsoku/>
        <w:wordWrap/>
        <w:overflowPunct/>
        <w:topLinePunct w:val="0"/>
        <w:autoSpaceDE/>
        <w:autoSpaceDN/>
        <w:bidi w:val="0"/>
        <w:adjustRightInd w:val="0"/>
        <w:snapToGrid w:val="0"/>
        <w:spacing w:beforeLines="0" w:line="560" w:lineRule="exact"/>
        <w:ind w:right="0" w:firstLine="640" w:firstLineChars="200"/>
        <w:textAlignment w:val="auto"/>
        <w:outlineLvl w:val="2"/>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rPr>
        <w:t>（二）202</w:t>
      </w:r>
      <w:r>
        <w:rPr>
          <w:rFonts w:hint="eastAsia" w:ascii="楷体_GB2312" w:hAnsi="楷体_GB2312" w:eastAsia="楷体_GB2312" w:cs="楷体_GB2312"/>
          <w:b w:val="0"/>
          <w:bCs/>
          <w:sz w:val="32"/>
          <w:szCs w:val="32"/>
          <w:lang w:val="en-US" w:eastAsia="zh-CN"/>
        </w:rPr>
        <w:t>2</w:t>
      </w:r>
      <w:r>
        <w:rPr>
          <w:rFonts w:hint="eastAsia" w:ascii="楷体_GB2312" w:hAnsi="楷体_GB2312" w:eastAsia="楷体_GB2312" w:cs="楷体_GB2312"/>
          <w:b w:val="0"/>
          <w:bCs/>
          <w:sz w:val="32"/>
          <w:szCs w:val="32"/>
        </w:rPr>
        <w:t>年重点工作完成情况</w:t>
      </w:r>
      <w:bookmarkEnd w:id="18"/>
      <w:bookmarkEnd w:id="19"/>
      <w:r>
        <w:rPr>
          <w:rFonts w:hint="eastAsia" w:ascii="楷体_GB2312" w:hAnsi="楷体_GB2312" w:eastAsia="楷体_GB2312" w:cs="楷体_GB2312"/>
          <w:b w:val="0"/>
          <w:bCs/>
          <w:sz w:val="32"/>
          <w:szCs w:val="32"/>
          <w:lang w:eastAsia="zh-CN"/>
        </w:rPr>
        <w:t>。</w:t>
      </w:r>
    </w:p>
    <w:p>
      <w:pPr>
        <w:keepNext w:val="0"/>
        <w:keepLines w:val="0"/>
        <w:pageBreakBefore w:val="0"/>
        <w:widowControl w:val="0"/>
        <w:kinsoku/>
        <w:wordWrap/>
        <w:overflowPunct/>
        <w:topLinePunct w:val="0"/>
        <w:autoSpaceDE/>
        <w:autoSpaceDN/>
        <w:bidi w:val="0"/>
        <w:spacing w:line="560" w:lineRule="exact"/>
        <w:ind w:right="0"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2022年全县社会消费品零售总额实现65.23亿元，同比增长-3.2%，全市排位第6；服务业增加值实现66.46 亿元，同比增长3.5 %，全市排名第6位；完成限上企业入库5家，规上企业3家入库，分别占目标任务100%；全年共完成出口2029万元，占全年目标数的28.2%；完成服务业项目储备42亿元，储备项目前期开工6个，储备项目开工转化率4个，分别完成目标任务100%；开展消费促进活动6次，占目标任务的150%。完成服务业项目储备42亿元，储备项目前期开工6个，储备项目开工转化率4个，分别完成目标任务100%；开展消费促进活动6次，占目标任务的150%。</w:t>
      </w:r>
    </w:p>
    <w:p>
      <w:pPr>
        <w:keepNext w:val="0"/>
        <w:keepLines w:val="0"/>
        <w:pageBreakBefore w:val="0"/>
        <w:widowControl w:val="0"/>
        <w:kinsoku/>
        <w:wordWrap/>
        <w:overflowPunct/>
        <w:topLinePunct w:val="0"/>
        <w:autoSpaceDE/>
        <w:autoSpaceDN/>
        <w:bidi w:val="0"/>
        <w:spacing w:line="560" w:lineRule="exact"/>
        <w:ind w:right="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预计全年完成固定资产投资3000万元，占全年目标任务的60％；完成向上争取1500万元；预计完成招商引资签约1亿元，资金到位2000万元。</w:t>
      </w:r>
    </w:p>
    <w:p>
      <w:pPr>
        <w:keepNext w:val="0"/>
        <w:keepLines w:val="0"/>
        <w:pageBreakBefore w:val="0"/>
        <w:widowControl w:val="0"/>
        <w:kinsoku/>
        <w:wordWrap/>
        <w:overflowPunct/>
        <w:topLinePunct w:val="0"/>
        <w:autoSpaceDE/>
        <w:autoSpaceDN/>
        <w:bidi w:val="0"/>
        <w:spacing w:line="560" w:lineRule="exact"/>
        <w:ind w:right="0" w:firstLine="643" w:firstLineChars="200"/>
        <w:textAlignment w:val="auto"/>
        <w:rPr>
          <w:rFonts w:hint="eastAsia" w:ascii="楷体_GB2312" w:hAnsi="楷体_GB2312" w:eastAsia="楷体_GB2312" w:cs="楷体_GB2312"/>
          <w:b w:val="0"/>
          <w:bCs/>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val="en-US" w:eastAsia="zh-CN"/>
        </w:rPr>
        <w:t>县创业创新孵化园成功创建为省级科技孵化器；成功申报县域商业建设示范县。</w:t>
      </w:r>
    </w:p>
    <w:p>
      <w:pPr>
        <w:pStyle w:val="5"/>
        <w:keepNext w:val="0"/>
        <w:keepLines w:val="0"/>
        <w:pageBreakBefore w:val="0"/>
        <w:widowControl w:val="0"/>
        <w:kinsoku/>
        <w:wordWrap/>
        <w:overflowPunct/>
        <w:topLinePunct w:val="0"/>
        <w:autoSpaceDE/>
        <w:autoSpaceDN/>
        <w:bidi w:val="0"/>
        <w:spacing w:before="0" w:after="0" w:line="560" w:lineRule="exact"/>
        <w:ind w:right="0" w:firstLine="640" w:firstLineChars="200"/>
        <w:textAlignment w:val="auto"/>
        <w:rPr>
          <w:rStyle w:val="30"/>
          <w:rFonts w:hint="eastAsia" w:ascii="黑体" w:hAnsi="黑体" w:eastAsia="黑体"/>
          <w:b w:val="0"/>
          <w:bCs w:val="0"/>
        </w:rPr>
      </w:pPr>
      <w:bookmarkStart w:id="20" w:name="_Toc15377200"/>
      <w:bookmarkStart w:id="21" w:name="_Toc15396601"/>
      <w:r>
        <w:rPr>
          <w:rFonts w:hint="eastAsia" w:ascii="黑体" w:eastAsia="黑体"/>
          <w:b w:val="0"/>
        </w:rPr>
        <w:t>二、</w:t>
      </w:r>
      <w:r>
        <w:rPr>
          <w:rFonts w:hint="eastAsia" w:ascii="黑体" w:hAnsi="黑体" w:eastAsia="黑体"/>
          <w:b w:val="0"/>
        </w:rPr>
        <w:t>机</w:t>
      </w:r>
      <w:r>
        <w:rPr>
          <w:rStyle w:val="30"/>
          <w:rFonts w:hint="eastAsia" w:ascii="黑体" w:hAnsi="黑体" w:eastAsia="黑体"/>
          <w:b w:val="0"/>
          <w:bCs w:val="0"/>
        </w:rPr>
        <w:t>构设置</w:t>
      </w:r>
      <w:bookmarkEnd w:id="20"/>
      <w:bookmarkEnd w:id="21"/>
    </w:p>
    <w:p>
      <w:pPr>
        <w:keepNext w:val="0"/>
        <w:keepLines w:val="0"/>
        <w:pageBreakBefore w:val="0"/>
        <w:widowControl w:val="0"/>
        <w:kinsoku/>
        <w:wordWrap/>
        <w:overflowPunct/>
        <w:topLinePunct w:val="0"/>
        <w:bidi w:val="0"/>
        <w:spacing w:line="560" w:lineRule="exact"/>
        <w:jc w:val="left"/>
        <w:textAlignment w:val="auto"/>
        <w:rPr>
          <w:rFonts w:ascii="仿宋_GB2312" w:eastAsia="仿宋_GB2312"/>
          <w:b/>
          <w:sz w:val="32"/>
          <w:szCs w:val="32"/>
        </w:rPr>
      </w:pPr>
      <w:r>
        <w:rPr>
          <w:rFonts w:hint="eastAsia" w:ascii="仿宋_GB2312" w:hAnsi="仿宋_GB2312" w:eastAsia="仿宋_GB2312" w:cs="仿宋_GB2312"/>
          <w:sz w:val="32"/>
          <w:szCs w:val="32"/>
          <w:lang w:val="en-US" w:eastAsia="zh-CN"/>
        </w:rPr>
        <w:t>剑阁县商务和经济合作局是行政机关，属一级预算单位，</w:t>
      </w:r>
      <w:bookmarkStart w:id="22" w:name="_Toc15377204"/>
      <w:bookmarkStart w:id="23" w:name="_Toc15396602"/>
      <w:r>
        <w:rPr>
          <w:rFonts w:hint="eastAsia" w:ascii="仿宋_GB2312" w:hAnsi="仿宋_GB2312" w:eastAsia="仿宋_GB2312" w:cs="仿宋_GB2312"/>
          <w:sz w:val="32"/>
          <w:szCs w:val="32"/>
          <w:lang w:val="en-US" w:eastAsia="zh-CN"/>
        </w:rPr>
        <w:t>无下属二级预算单位，无纳入2022年度部门决算编制范围的二级预算单位。</w:t>
      </w:r>
      <w:r>
        <w:rPr>
          <w:rFonts w:ascii="仿宋_GB2312" w:eastAsia="仿宋_GB2312"/>
          <w:b/>
          <w:sz w:val="32"/>
          <w:szCs w:val="32"/>
        </w:rPr>
        <w:br w:type="page"/>
      </w:r>
    </w:p>
    <w:p>
      <w:pPr>
        <w:pStyle w:val="4"/>
        <w:keepNext w:val="0"/>
        <w:keepLines w:val="0"/>
        <w:pageBreakBefore w:val="0"/>
        <w:widowControl w:val="0"/>
        <w:kinsoku/>
        <w:wordWrap/>
        <w:overflowPunct/>
        <w:topLinePunct w:val="0"/>
        <w:autoSpaceDE/>
        <w:autoSpaceDN/>
        <w:bidi w:val="0"/>
        <w:adjustRightInd/>
        <w:snapToGrid/>
        <w:spacing w:before="157" w:beforeLines="50" w:after="157" w:afterLines="50" w:line="579" w:lineRule="auto"/>
        <w:jc w:val="center"/>
        <w:textAlignment w:val="auto"/>
        <w:rPr>
          <w:rFonts w:hint="eastAsia" w:ascii="黑体" w:hAnsi="黑体" w:eastAsia="黑体"/>
          <w:b w:val="0"/>
          <w:sz w:val="40"/>
          <w:szCs w:val="40"/>
        </w:rPr>
      </w:pPr>
      <w:r>
        <w:rPr>
          <w:rFonts w:hint="eastAsia" w:ascii="黑体" w:hAnsi="黑体" w:eastAsia="黑体"/>
          <w:b w:val="0"/>
          <w:sz w:val="40"/>
          <w:szCs w:val="40"/>
        </w:rPr>
        <w:t>第二部分 202</w:t>
      </w:r>
      <w:r>
        <w:rPr>
          <w:rFonts w:hint="eastAsia" w:ascii="黑体" w:hAnsi="黑体" w:eastAsia="黑体"/>
          <w:b w:val="0"/>
          <w:sz w:val="40"/>
          <w:szCs w:val="40"/>
          <w:lang w:val="en-US" w:eastAsia="zh-CN"/>
        </w:rPr>
        <w:t>2</w:t>
      </w:r>
      <w:r>
        <w:rPr>
          <w:rFonts w:hint="eastAsia" w:ascii="黑体" w:hAnsi="黑体" w:eastAsia="黑体"/>
          <w:b w:val="0"/>
          <w:sz w:val="40"/>
          <w:szCs w:val="40"/>
        </w:rPr>
        <w:t>年度部门决算情况说明</w:t>
      </w:r>
      <w:bookmarkEnd w:id="22"/>
      <w:bookmarkEnd w:id="23"/>
    </w:p>
    <w:p>
      <w:pPr>
        <w:pStyle w:val="28"/>
        <w:keepNext w:val="0"/>
        <w:keepLines w:val="0"/>
        <w:pageBreakBefore w:val="0"/>
        <w:widowControl w:val="0"/>
        <w:numPr>
          <w:ilvl w:val="0"/>
          <w:numId w:val="1"/>
        </w:numPr>
        <w:kinsoku/>
        <w:wordWrap/>
        <w:overflowPunct/>
        <w:topLinePunct w:val="0"/>
        <w:bidi w:val="0"/>
        <w:spacing w:line="560" w:lineRule="exact"/>
        <w:ind w:firstLineChars="0"/>
        <w:textAlignment w:val="auto"/>
        <w:outlineLvl w:val="1"/>
        <w:rPr>
          <w:rStyle w:val="30"/>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30"/>
          <w:rFonts w:hint="eastAsia" w:ascii="黑体" w:hAnsi="黑体" w:eastAsia="黑体"/>
          <w:b w:val="0"/>
        </w:rPr>
        <w:t>入支出决算总体情况说明</w:t>
      </w:r>
      <w:bookmarkEnd w:id="24"/>
      <w:bookmarkEnd w:id="25"/>
    </w:p>
    <w:p>
      <w:pPr>
        <w:keepNext w:val="0"/>
        <w:keepLines w:val="0"/>
        <w:pageBreakBefore w:val="0"/>
        <w:widowControl w:val="0"/>
        <w:kinsoku/>
        <w:wordWrap/>
        <w:overflowPunct/>
        <w:topLinePunct w:val="0"/>
        <w:bidi w:val="0"/>
        <w:spacing w:line="560" w:lineRule="exact"/>
        <w:ind w:firstLine="800" w:firstLineChars="2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2022年度收、支总计2262.33万元。与2021年相比，收、支总计各增加1344.27万元，增长146.4 %。主要变动原因是年中追加了中央服务业商业体系建设项目预算。</w:t>
      </w:r>
    </w:p>
    <w:p>
      <w:pPr>
        <w:pStyle w:val="28"/>
        <w:keepNext w:val="0"/>
        <w:keepLines w:val="0"/>
        <w:pageBreakBefore w:val="0"/>
        <w:widowControl w:val="0"/>
        <w:numPr>
          <w:ilvl w:val="0"/>
          <w:numId w:val="1"/>
        </w:numPr>
        <w:kinsoku/>
        <w:wordWrap/>
        <w:overflowPunct/>
        <w:topLinePunct w:val="0"/>
        <w:bidi w:val="0"/>
        <w:spacing w:line="560" w:lineRule="exact"/>
        <w:ind w:firstLineChars="0"/>
        <w:textAlignment w:val="auto"/>
        <w:outlineLvl w:val="1"/>
        <w:rPr>
          <w:rStyle w:val="30"/>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30"/>
          <w:rFonts w:hint="eastAsia" w:ascii="黑体" w:hAnsi="黑体" w:eastAsia="黑体"/>
          <w:b w:val="0"/>
        </w:rPr>
        <w:t>入决算情况说明</w:t>
      </w:r>
      <w:bookmarkEnd w:id="26"/>
      <w:bookmarkEnd w:id="27"/>
    </w:p>
    <w:p>
      <w:pPr>
        <w:keepNext w:val="0"/>
        <w:keepLines w:val="0"/>
        <w:pageBreakBefore w:val="0"/>
        <w:widowControl w:val="0"/>
        <w:kinsoku/>
        <w:wordWrap/>
        <w:overflowPunct/>
        <w:topLinePunct w:val="0"/>
        <w:bidi w:val="0"/>
        <w:spacing w:line="56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年本年收入合计</w:t>
      </w:r>
      <w:r>
        <w:rPr>
          <w:rFonts w:hint="eastAsia" w:ascii="仿宋_GB2312" w:hAnsi="仿宋_GB2312" w:eastAsia="仿宋_GB2312" w:cs="仿宋_GB2312"/>
          <w:sz w:val="32"/>
          <w:szCs w:val="32"/>
          <w:lang w:val="en-US" w:eastAsia="zh-CN"/>
        </w:rPr>
        <w:t>2237.55</w:t>
      </w:r>
      <w:r>
        <w:rPr>
          <w:rFonts w:hint="eastAsia" w:ascii="仿宋_GB2312" w:hAnsi="仿宋_GB2312" w:eastAsia="仿宋_GB2312" w:cs="仿宋_GB2312"/>
          <w:sz w:val="32"/>
          <w:szCs w:val="32"/>
        </w:rPr>
        <w:t>万元，其中：一般公共预算财政拨款收入</w:t>
      </w:r>
      <w:r>
        <w:rPr>
          <w:rFonts w:hint="eastAsia" w:ascii="仿宋_GB2312" w:hAnsi="仿宋_GB2312" w:eastAsia="仿宋_GB2312" w:cs="仿宋_GB2312"/>
          <w:sz w:val="32"/>
          <w:szCs w:val="32"/>
          <w:lang w:val="en-US" w:eastAsia="zh-CN"/>
        </w:rPr>
        <w:t>2237.55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Style w:val="28"/>
        <w:keepNext w:val="0"/>
        <w:keepLines w:val="0"/>
        <w:pageBreakBefore w:val="0"/>
        <w:widowControl w:val="0"/>
        <w:numPr>
          <w:ilvl w:val="0"/>
          <w:numId w:val="1"/>
        </w:numPr>
        <w:kinsoku/>
        <w:wordWrap/>
        <w:overflowPunct/>
        <w:topLinePunct w:val="0"/>
        <w:bidi w:val="0"/>
        <w:spacing w:line="560" w:lineRule="exact"/>
        <w:ind w:firstLineChars="0"/>
        <w:textAlignment w:val="auto"/>
        <w:outlineLvl w:val="1"/>
        <w:rPr>
          <w:rStyle w:val="30"/>
          <w:rFonts w:ascii="黑体" w:hAnsi="黑体" w:eastAsia="黑体"/>
          <w:b w:val="0"/>
        </w:rPr>
      </w:pPr>
      <w:bookmarkStart w:id="28" w:name="_Toc15377207"/>
      <w:bookmarkStart w:id="29" w:name="_Toc15396605"/>
      <w:r>
        <w:rPr>
          <w:rFonts w:hint="eastAsia" w:ascii="黑体" w:hAnsi="黑体" w:eastAsia="黑体"/>
          <w:sz w:val="32"/>
          <w:szCs w:val="32"/>
        </w:rPr>
        <w:t>支</w:t>
      </w:r>
      <w:r>
        <w:rPr>
          <w:rStyle w:val="30"/>
          <w:rFonts w:hint="eastAsia" w:ascii="黑体" w:hAnsi="黑体" w:eastAsia="黑体"/>
          <w:b w:val="0"/>
        </w:rPr>
        <w:t>出决算情况说明</w:t>
      </w:r>
      <w:bookmarkEnd w:id="28"/>
      <w:bookmarkEnd w:id="29"/>
    </w:p>
    <w:p>
      <w:pPr>
        <w:keepNext w:val="0"/>
        <w:keepLines w:val="0"/>
        <w:pageBreakBefore w:val="0"/>
        <w:widowControl w:val="0"/>
        <w:kinsoku/>
        <w:wordWrap/>
        <w:overflowPunct/>
        <w:topLinePunct w:val="0"/>
        <w:bidi w:val="0"/>
        <w:spacing w:line="560" w:lineRule="exact"/>
        <w:ind w:firstLine="640" w:firstLineChars="200"/>
        <w:textAlignment w:val="auto"/>
        <w:outlineLvl w:val="1"/>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年本年支出合计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2262.33</w:t>
      </w:r>
      <w:r>
        <w:rPr>
          <w:rFonts w:hint="eastAsia" w:ascii="仿宋_GB2312" w:hAnsi="仿宋_GB2312" w:eastAsia="仿宋_GB2312" w:cs="仿宋_GB2312"/>
          <w:color w:val="000000" w:themeColor="text1"/>
          <w:sz w:val="32"/>
          <w:szCs w:val="32"/>
          <w14:textFill>
            <w14:solidFill>
              <w14:schemeClr w14:val="tx1"/>
            </w14:solidFill>
          </w14:textFill>
        </w:rPr>
        <w:t>万元，其中：基本支出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510.60</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22.6</w:t>
      </w:r>
      <w:r>
        <w:rPr>
          <w:rFonts w:hint="eastAsia" w:ascii="仿宋_GB2312" w:hAnsi="仿宋_GB2312" w:eastAsia="仿宋_GB2312" w:cs="仿宋_GB2312"/>
          <w:color w:val="000000" w:themeColor="text1"/>
          <w:sz w:val="32"/>
          <w:szCs w:val="32"/>
          <w14:textFill>
            <w14:solidFill>
              <w14:schemeClr w14:val="tx1"/>
            </w14:solidFill>
          </w14:textFill>
        </w:rPr>
        <w:t>%；项目支出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1751.73</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77.4</w:t>
      </w:r>
      <w:r>
        <w:rPr>
          <w:rFonts w:hint="eastAsia" w:ascii="仿宋_GB2312" w:hAnsi="仿宋_GB2312" w:eastAsia="仿宋_GB2312" w:cs="仿宋_GB2312"/>
          <w:color w:val="000000" w:themeColor="text1"/>
          <w:sz w:val="32"/>
          <w:szCs w:val="32"/>
          <w14:textFill>
            <w14:solidFill>
              <w14:schemeClr w14:val="tx1"/>
            </w14:solidFill>
          </w14:textFill>
        </w:rPr>
        <w:t>%</w:t>
      </w:r>
      <w:bookmarkStart w:id="30" w:name="_Toc15377208"/>
      <w:bookmarkStart w:id="31" w:name="_Toc15396606"/>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bidi w:val="0"/>
        <w:spacing w:line="560" w:lineRule="exact"/>
        <w:ind w:firstLine="640" w:firstLineChars="200"/>
        <w:textAlignment w:val="auto"/>
        <w:outlineLvl w:val="1"/>
        <w:rPr>
          <w:rStyle w:val="30"/>
          <w:rFonts w:ascii="黑体" w:hAnsi="黑体" w:eastAsia="黑体"/>
          <w:b w:val="0"/>
        </w:rPr>
      </w:pPr>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30"/>
      <w:bookmarkEnd w:id="31"/>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2022年度财政拨款收、支总计2262.33万元。与2021年相比，财政拨款收、支总计各增加1344.27万元，增长146.4 %。主要变动原因是年中追加了中央服务业商业体系建设项目预算。</w:t>
      </w:r>
    </w:p>
    <w:p>
      <w:pPr>
        <w:keepNext w:val="0"/>
        <w:keepLines w:val="0"/>
        <w:pageBreakBefore w:val="0"/>
        <w:widowControl w:val="0"/>
        <w:kinsoku/>
        <w:wordWrap/>
        <w:overflowPunct/>
        <w:topLinePunct w:val="0"/>
        <w:bidi w:val="0"/>
        <w:spacing w:line="560" w:lineRule="exact"/>
        <w:ind w:firstLine="640" w:firstLineChars="200"/>
        <w:textAlignment w:val="auto"/>
        <w:outlineLvl w:val="1"/>
        <w:rPr>
          <w:rStyle w:val="30"/>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32"/>
      <w:bookmarkEnd w:id="33"/>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楷体_GB2312" w:hAnsi="楷体_GB2312" w:eastAsia="楷体_GB2312" w:cs="楷体_GB2312"/>
          <w:b w:val="0"/>
          <w:bCs/>
          <w:sz w:val="32"/>
          <w:szCs w:val="32"/>
          <w:lang w:eastAsia="zh-CN"/>
        </w:rPr>
      </w:pPr>
      <w:bookmarkStart w:id="34" w:name="_Toc15377210"/>
      <w:r>
        <w:rPr>
          <w:rFonts w:hint="eastAsia" w:ascii="楷体_GB2312" w:hAnsi="楷体_GB2312" w:eastAsia="楷体_GB2312" w:cs="楷体_GB2312"/>
          <w:b w:val="0"/>
          <w:bCs/>
          <w:sz w:val="32"/>
          <w:szCs w:val="32"/>
        </w:rPr>
        <w:t>（一）一般公共预算财政拨款支出决算总体情况</w:t>
      </w:r>
      <w:bookmarkEnd w:id="34"/>
      <w:r>
        <w:rPr>
          <w:rFonts w:hint="eastAsia" w:ascii="楷体_GB2312" w:hAnsi="楷体_GB2312" w:eastAsia="楷体_GB2312" w:cs="楷体_GB2312"/>
          <w:b w:val="0"/>
          <w:bCs/>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年一般公共预算财政拨款支出</w:t>
      </w:r>
      <w:r>
        <w:rPr>
          <w:rFonts w:hint="eastAsia" w:ascii="仿宋_GB2312" w:hAnsi="仿宋_GB2312" w:eastAsia="仿宋_GB2312" w:cs="仿宋_GB2312"/>
          <w:sz w:val="32"/>
          <w:szCs w:val="32"/>
          <w:lang w:val="en-US" w:eastAsia="zh-CN"/>
        </w:rPr>
        <w:t>2262.33</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年相比，一般公共预算财政拨款支出增加</w:t>
      </w:r>
      <w:r>
        <w:rPr>
          <w:rFonts w:hint="eastAsia" w:ascii="仿宋_GB2312" w:hAnsi="仿宋_GB2312" w:eastAsia="仿宋_GB2312" w:cs="仿宋_GB2312"/>
          <w:sz w:val="32"/>
          <w:szCs w:val="32"/>
          <w:lang w:val="en-US" w:eastAsia="zh-CN"/>
        </w:rPr>
        <w:t>1495.87</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195.2</w:t>
      </w:r>
      <w:r>
        <w:rPr>
          <w:rFonts w:hint="eastAsia" w:ascii="仿宋_GB2312" w:hAnsi="仿宋_GB2312" w:eastAsia="仿宋_GB2312" w:cs="仿宋_GB2312"/>
          <w:sz w:val="32"/>
          <w:szCs w:val="32"/>
        </w:rPr>
        <w:t>%。主要变动原因</w:t>
      </w:r>
      <w:r>
        <w:rPr>
          <w:rFonts w:hint="eastAsia" w:ascii="仿宋_GB2312" w:hAnsi="仿宋_GB2312" w:eastAsia="仿宋_GB2312" w:cs="仿宋_GB2312"/>
          <w:sz w:val="32"/>
          <w:szCs w:val="32"/>
          <w:lang w:val="en-US" w:eastAsia="zh-CN"/>
        </w:rPr>
        <w:t>是年中追加了中央服务业商业体系建设项目预算。</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楷体_GB2312" w:hAnsi="楷体_GB2312" w:eastAsia="楷体_GB2312" w:cs="楷体_GB2312"/>
          <w:b w:val="0"/>
          <w:bCs/>
          <w:sz w:val="32"/>
          <w:szCs w:val="32"/>
          <w:lang w:eastAsia="zh-CN"/>
        </w:rPr>
      </w:pPr>
      <w:bookmarkStart w:id="35" w:name="_Toc15377211"/>
      <w:r>
        <w:rPr>
          <w:rFonts w:hint="eastAsia" w:ascii="楷体_GB2312" w:hAnsi="楷体_GB2312" w:eastAsia="楷体_GB2312" w:cs="楷体_GB2312"/>
          <w:b w:val="0"/>
          <w:bCs/>
          <w:sz w:val="32"/>
          <w:szCs w:val="32"/>
        </w:rPr>
        <w:t>（二）一般公共预算财政拨款支出决算结构情况</w:t>
      </w:r>
      <w:bookmarkEnd w:id="35"/>
      <w:r>
        <w:rPr>
          <w:rFonts w:hint="eastAsia" w:ascii="楷体_GB2312" w:hAnsi="楷体_GB2312" w:eastAsia="楷体_GB2312" w:cs="楷体_GB2312"/>
          <w:b w:val="0"/>
          <w:bCs/>
          <w:sz w:val="32"/>
          <w:szCs w:val="32"/>
          <w:lang w:eastAsia="zh-CN"/>
        </w:rPr>
        <w:t>。</w:t>
      </w:r>
    </w:p>
    <w:p>
      <w:pPr>
        <w:keepNext w:val="0"/>
        <w:keepLines w:val="0"/>
        <w:pageBreakBefore w:val="0"/>
        <w:widowControl w:val="0"/>
        <w:kinsoku/>
        <w:wordWrap/>
        <w:overflowPunct/>
        <w:topLinePunct w:val="0"/>
        <w:bidi w:val="0"/>
        <w:spacing w:line="560" w:lineRule="exact"/>
        <w:ind w:firstLine="64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年一般公共预算财政拨款支出</w:t>
      </w:r>
      <w:r>
        <w:rPr>
          <w:rFonts w:hint="eastAsia" w:ascii="仿宋_GB2312" w:hAnsi="仿宋_GB2312" w:eastAsia="仿宋_GB2312" w:cs="仿宋_GB2312"/>
          <w:sz w:val="32"/>
          <w:szCs w:val="32"/>
          <w:highlight w:val="none"/>
          <w:lang w:val="en-US" w:eastAsia="zh-CN"/>
        </w:rPr>
        <w:t>2262.33</w:t>
      </w:r>
      <w:r>
        <w:rPr>
          <w:rFonts w:hint="eastAsia" w:ascii="仿宋_GB2312" w:hAnsi="仿宋_GB2312" w:eastAsia="仿宋_GB2312" w:cs="仿宋_GB2312"/>
          <w:sz w:val="32"/>
          <w:szCs w:val="32"/>
          <w:highlight w:val="none"/>
        </w:rPr>
        <w:t>万元，主要用于以下方面</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一般公共服务支出</w:t>
      </w:r>
      <w:r>
        <w:rPr>
          <w:rFonts w:hint="eastAsia" w:ascii="仿宋_GB2312" w:hAnsi="仿宋_GB2312" w:eastAsia="仿宋_GB2312" w:cs="仿宋_GB2312"/>
          <w:sz w:val="32"/>
          <w:szCs w:val="32"/>
          <w:highlight w:val="none"/>
          <w:lang w:val="en-US" w:eastAsia="zh-CN"/>
        </w:rPr>
        <w:t>425.47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18.8</w:t>
      </w:r>
      <w:r>
        <w:rPr>
          <w:rFonts w:hint="eastAsia" w:ascii="仿宋_GB2312" w:hAnsi="仿宋_GB2312" w:eastAsia="仿宋_GB2312" w:cs="仿宋_GB2312"/>
          <w:sz w:val="32"/>
          <w:szCs w:val="32"/>
          <w:highlight w:val="none"/>
        </w:rPr>
        <w:t>%；社会保障和就业支出</w:t>
      </w:r>
      <w:r>
        <w:rPr>
          <w:rFonts w:hint="eastAsia" w:ascii="仿宋_GB2312" w:hAnsi="仿宋_GB2312" w:eastAsia="仿宋_GB2312" w:cs="仿宋_GB2312"/>
          <w:sz w:val="32"/>
          <w:szCs w:val="32"/>
          <w:highlight w:val="none"/>
          <w:lang w:val="en-US" w:eastAsia="zh-CN"/>
        </w:rPr>
        <w:t>42.84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%；卫生健康支出</w:t>
      </w:r>
      <w:r>
        <w:rPr>
          <w:rFonts w:hint="eastAsia" w:ascii="仿宋_GB2312" w:hAnsi="仿宋_GB2312" w:eastAsia="仿宋_GB2312" w:cs="仿宋_GB2312"/>
          <w:sz w:val="32"/>
          <w:szCs w:val="32"/>
          <w:highlight w:val="none"/>
          <w:lang w:val="en-US" w:eastAsia="zh-CN"/>
        </w:rPr>
        <w:t>18.92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农林水支出19.78万元，占0.9%；资源勘探工业信息等支出18万元，占0.8%；</w:t>
      </w:r>
      <w:r>
        <w:rPr>
          <w:rFonts w:hint="eastAsia" w:ascii="仿宋_GB2312" w:hAnsi="仿宋_GB2312" w:eastAsia="仿宋_GB2312" w:cs="仿宋_GB2312"/>
          <w:sz w:val="32"/>
          <w:szCs w:val="32"/>
          <w:highlight w:val="none"/>
        </w:rPr>
        <w:t>住房保障支出</w:t>
      </w:r>
      <w:r>
        <w:rPr>
          <w:rFonts w:hint="eastAsia" w:ascii="仿宋_GB2312" w:hAnsi="仿宋_GB2312" w:eastAsia="仿宋_GB2312" w:cs="仿宋_GB2312"/>
          <w:sz w:val="32"/>
          <w:szCs w:val="32"/>
          <w:highlight w:val="none"/>
          <w:lang w:val="en-US" w:eastAsia="zh-CN"/>
        </w:rPr>
        <w:t>28.38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；商业服务业等支出1708.95万元，占75.5%</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楷体_GB2312" w:hAnsi="楷体_GB2312" w:eastAsia="楷体_GB2312" w:cs="楷体_GB2312"/>
          <w:b w:val="0"/>
          <w:bCs/>
          <w:sz w:val="32"/>
          <w:szCs w:val="32"/>
          <w:lang w:eastAsia="zh-CN"/>
        </w:rPr>
      </w:pPr>
      <w:bookmarkStart w:id="36" w:name="_Toc15377212"/>
      <w:r>
        <w:rPr>
          <w:rFonts w:hint="eastAsia" w:ascii="楷体_GB2312" w:hAnsi="楷体_GB2312" w:eastAsia="楷体_GB2312" w:cs="楷体_GB2312"/>
          <w:b w:val="0"/>
          <w:bCs/>
          <w:sz w:val="32"/>
          <w:szCs w:val="32"/>
        </w:rPr>
        <w:t>（三）一般公共预算财政拨款支出决算具体情况</w:t>
      </w:r>
      <w:bookmarkEnd w:id="36"/>
      <w:r>
        <w:rPr>
          <w:rFonts w:hint="eastAsia" w:ascii="楷体_GB2312" w:hAnsi="楷体_GB2312" w:eastAsia="楷体_GB2312" w:cs="楷体_GB2312"/>
          <w:b w:val="0"/>
          <w:bCs/>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color w:val="FF0000"/>
          <w:sz w:val="32"/>
          <w:szCs w:val="32"/>
        </w:rPr>
      </w:pPr>
      <w:bookmarkStart w:id="37" w:name="_Toc15378460"/>
      <w:bookmarkStart w:id="38" w:name="_Toc15377444"/>
      <w:bookmarkStart w:id="39" w:name="_Toc15377213"/>
      <w:r>
        <w:rPr>
          <w:rFonts w:hint="eastAsia" w:ascii="仿宋_GB2312" w:hAnsi="仿宋_GB2312" w:eastAsia="仿宋_GB2312" w:cs="仿宋_GB2312"/>
          <w:b w:val="0"/>
          <w:bCs/>
          <w:sz w:val="32"/>
          <w:szCs w:val="32"/>
        </w:rPr>
        <w:t>202</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年一般公共预算支出决算数为</w:t>
      </w:r>
      <w:r>
        <w:rPr>
          <w:rFonts w:hint="eastAsia" w:ascii="仿宋_GB2312" w:hAnsi="仿宋_GB2312" w:eastAsia="仿宋_GB2312" w:cs="仿宋_GB2312"/>
          <w:sz w:val="32"/>
          <w:szCs w:val="32"/>
          <w:highlight w:val="none"/>
          <w:lang w:val="en-US" w:eastAsia="zh-CN"/>
        </w:rPr>
        <w:t>2262.33万元</w:t>
      </w:r>
      <w:r>
        <w:rPr>
          <w:rFonts w:hint="eastAsia" w:ascii="仿宋_GB2312" w:hAnsi="仿宋_GB2312" w:eastAsia="仿宋_GB2312" w:cs="仿宋_GB2312"/>
          <w:b w:val="0"/>
          <w:bCs/>
          <w:sz w:val="32"/>
          <w:szCs w:val="32"/>
        </w:rPr>
        <w:t>，</w:t>
      </w:r>
      <w:r>
        <w:rPr>
          <w:rStyle w:val="19"/>
          <w:rFonts w:hint="eastAsia" w:ascii="仿宋_GB2312" w:hAnsi="仿宋_GB2312" w:eastAsia="仿宋_GB2312" w:cs="仿宋_GB2312"/>
          <w:b w:val="0"/>
          <w:bCs/>
          <w:sz w:val="32"/>
          <w:szCs w:val="32"/>
        </w:rPr>
        <w:t>完成预算</w:t>
      </w:r>
      <w:r>
        <w:rPr>
          <w:rStyle w:val="19"/>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100</w:t>
      </w:r>
      <w:r>
        <w:rPr>
          <w:rStyle w:val="19"/>
          <w:rFonts w:hint="eastAsia" w:ascii="仿宋_GB2312" w:hAnsi="仿宋_GB2312" w:eastAsia="仿宋_GB2312" w:cs="仿宋_GB2312"/>
          <w:b w:val="0"/>
          <w:bCs/>
          <w:color w:val="000000" w:themeColor="text1"/>
          <w:sz w:val="32"/>
          <w:szCs w:val="32"/>
          <w14:textFill>
            <w14:solidFill>
              <w14:schemeClr w14:val="tx1"/>
            </w14:solidFill>
          </w14:textFill>
        </w:rPr>
        <w:t>%。其中</w:t>
      </w:r>
      <w:bookmarkEnd w:id="37"/>
      <w:bookmarkEnd w:id="38"/>
      <w:bookmarkEnd w:id="39"/>
      <w:r>
        <w:rPr>
          <w:rStyle w:val="19"/>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textAlignment w:val="auto"/>
        <w:rPr>
          <w:rStyle w:val="19"/>
          <w:rFonts w:hint="eastAsia" w:ascii="仿宋_GB2312" w:hAnsi="仿宋_GB2312" w:eastAsia="仿宋_GB2312" w:cs="仿宋_GB2312"/>
          <w:b w:val="0"/>
          <w:bCs/>
          <w:sz w:val="32"/>
          <w:szCs w:val="32"/>
        </w:rPr>
      </w:pPr>
      <w:r>
        <w:rPr>
          <w:rStyle w:val="19"/>
          <w:rFonts w:hint="eastAsia" w:ascii="仿宋_GB2312" w:hAnsi="仿宋_GB2312" w:eastAsia="仿宋_GB2312" w:cs="仿宋_GB2312"/>
          <w:b w:val="0"/>
          <w:bCs/>
          <w:sz w:val="32"/>
          <w:szCs w:val="32"/>
          <w:lang w:val="en-US" w:eastAsia="zh-CN"/>
        </w:rPr>
        <w:t>1.</w:t>
      </w:r>
      <w:r>
        <w:rPr>
          <w:rStyle w:val="19"/>
          <w:rFonts w:hint="eastAsia" w:ascii="仿宋_GB2312" w:hAnsi="仿宋_GB2312" w:eastAsia="仿宋_GB2312" w:cs="仿宋_GB2312"/>
          <w:b w:val="0"/>
          <w:bCs/>
          <w:sz w:val="32"/>
          <w:szCs w:val="32"/>
        </w:rPr>
        <w:t>一般公共服务（类）商贸事务（款）行政运行（项）</w:t>
      </w:r>
      <w:r>
        <w:rPr>
          <w:rStyle w:val="19"/>
          <w:rFonts w:hint="eastAsia" w:ascii="仿宋_GB2312" w:hAnsi="仿宋_GB2312" w:eastAsia="仿宋_GB2312" w:cs="仿宋_GB2312"/>
          <w:b w:val="0"/>
          <w:bCs/>
          <w:sz w:val="32"/>
          <w:szCs w:val="32"/>
          <w:lang w:eastAsia="zh-CN"/>
        </w:rPr>
        <w:t>：</w:t>
      </w:r>
      <w:r>
        <w:rPr>
          <w:rStyle w:val="19"/>
          <w:rFonts w:hint="eastAsia" w:ascii="仿宋_GB2312" w:hAnsi="仿宋_GB2312" w:eastAsia="仿宋_GB2312" w:cs="仿宋_GB2312"/>
          <w:b w:val="0"/>
          <w:bCs/>
          <w:sz w:val="32"/>
          <w:szCs w:val="32"/>
        </w:rPr>
        <w:t xml:space="preserve"> </w:t>
      </w:r>
    </w:p>
    <w:p>
      <w:pPr>
        <w:keepNext w:val="0"/>
        <w:keepLines w:val="0"/>
        <w:pageBreakBefore w:val="0"/>
        <w:widowControl w:val="0"/>
        <w:numPr>
          <w:ilvl w:val="0"/>
          <w:numId w:val="0"/>
        </w:numPr>
        <w:kinsoku/>
        <w:wordWrap/>
        <w:overflowPunct/>
        <w:topLinePunct w:val="0"/>
        <w:bidi w:val="0"/>
        <w:snapToGrid/>
        <w:spacing w:line="560" w:lineRule="exact"/>
        <w:ind w:right="0" w:rightChars="0"/>
        <w:textAlignment w:val="auto"/>
        <w:rPr>
          <w:rFonts w:hint="eastAsia" w:ascii="仿宋_GB2312" w:hAnsi="仿宋_GB2312" w:eastAsia="仿宋_GB2312" w:cs="仿宋_GB2312"/>
          <w:color w:val="000000"/>
          <w:sz w:val="32"/>
          <w:szCs w:val="32"/>
          <w:lang w:val="en-US" w:eastAsia="zh-CN"/>
        </w:rPr>
      </w:pPr>
      <w:r>
        <w:rPr>
          <w:rStyle w:val="19"/>
          <w:rFonts w:hint="eastAsia" w:ascii="仿宋_GB2312" w:hAnsi="仿宋_GB2312" w:eastAsia="仿宋_GB2312" w:cs="仿宋_GB2312"/>
          <w:b w:val="0"/>
          <w:bCs/>
          <w:sz w:val="32"/>
          <w:szCs w:val="32"/>
        </w:rPr>
        <w:t>支出决算为</w:t>
      </w:r>
      <w:r>
        <w:rPr>
          <w:rStyle w:val="19"/>
          <w:rFonts w:hint="eastAsia" w:ascii="仿宋_GB2312" w:hAnsi="仿宋_GB2312" w:eastAsia="仿宋_GB2312" w:cs="仿宋_GB2312"/>
          <w:b w:val="0"/>
          <w:bCs/>
          <w:sz w:val="32"/>
          <w:szCs w:val="32"/>
          <w:lang w:val="en-US" w:eastAsia="zh-CN"/>
        </w:rPr>
        <w:t>236.89</w:t>
      </w:r>
      <w:r>
        <w:rPr>
          <w:rStyle w:val="19"/>
          <w:rFonts w:hint="eastAsia" w:ascii="仿宋_GB2312" w:hAnsi="仿宋_GB2312" w:eastAsia="仿宋_GB2312" w:cs="仿宋_GB2312"/>
          <w:b w:val="0"/>
          <w:bCs/>
          <w:sz w:val="32"/>
          <w:szCs w:val="32"/>
        </w:rPr>
        <w:t>万元，完成预算</w:t>
      </w:r>
      <w:r>
        <w:rPr>
          <w:rStyle w:val="19"/>
          <w:rFonts w:hint="eastAsia" w:ascii="仿宋_GB2312" w:hAnsi="仿宋_GB2312" w:eastAsia="仿宋_GB2312" w:cs="仿宋_GB2312"/>
          <w:b w:val="0"/>
          <w:bCs/>
          <w:sz w:val="32"/>
          <w:szCs w:val="32"/>
          <w:lang w:val="en-US" w:eastAsia="zh-CN"/>
        </w:rPr>
        <w:t>100</w:t>
      </w:r>
      <w:r>
        <w:rPr>
          <w:rStyle w:val="19"/>
          <w:rFonts w:hint="eastAsia" w:ascii="仿宋_GB2312" w:hAnsi="仿宋_GB2312" w:eastAsia="仿宋_GB2312" w:cs="仿宋_GB2312"/>
          <w:b w:val="0"/>
          <w:bCs/>
          <w:sz w:val="32"/>
          <w:szCs w:val="32"/>
        </w:rPr>
        <w:t>%</w:t>
      </w:r>
      <w:r>
        <w:rPr>
          <w:rStyle w:val="19"/>
          <w:rFonts w:hint="eastAsia" w:ascii="仿宋_GB2312" w:hAnsi="仿宋_GB2312" w:eastAsia="仿宋_GB2312" w:cs="仿宋_GB2312"/>
          <w:b w:val="0"/>
          <w:bCs/>
          <w:sz w:val="32"/>
          <w:szCs w:val="32"/>
          <w:lang w:val="en-US" w:eastAsia="zh-CN"/>
        </w:rPr>
        <w:t>。</w:t>
      </w:r>
    </w:p>
    <w:p>
      <w:pPr>
        <w:pStyle w:val="2"/>
        <w:keepNext w:val="0"/>
        <w:keepLines w:val="0"/>
        <w:pageBreakBefore w:val="0"/>
        <w:widowControl w:val="0"/>
        <w:kinsoku/>
        <w:wordWrap/>
        <w:overflowPunct/>
        <w:topLinePunct w:val="0"/>
        <w:bidi w:val="0"/>
        <w:spacing w:beforeLines="0"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Style w:val="19"/>
          <w:rFonts w:hint="eastAsia" w:ascii="仿宋_GB2312" w:hAnsi="仿宋_GB2312" w:eastAsia="仿宋_GB2312" w:cs="仿宋_GB2312"/>
          <w:b w:val="0"/>
          <w:bCs w:val="0"/>
          <w:sz w:val="32"/>
          <w:szCs w:val="32"/>
          <w:lang w:val="en-US" w:eastAsia="zh-CN"/>
        </w:rPr>
        <w:t>2.</w:t>
      </w:r>
      <w:r>
        <w:rPr>
          <w:rStyle w:val="19"/>
          <w:rFonts w:hint="eastAsia" w:ascii="仿宋_GB2312" w:hAnsi="仿宋_GB2312" w:eastAsia="仿宋_GB2312" w:cs="仿宋_GB2312"/>
          <w:b w:val="0"/>
          <w:bCs w:val="0"/>
          <w:sz w:val="32"/>
          <w:szCs w:val="32"/>
        </w:rPr>
        <w:t>一般公共服务（类）商贸事务（款）</w:t>
      </w:r>
      <w:r>
        <w:rPr>
          <w:rStyle w:val="19"/>
          <w:rFonts w:hint="eastAsia" w:ascii="仿宋_GB2312" w:hAnsi="仿宋_GB2312" w:eastAsia="仿宋_GB2312" w:cs="仿宋_GB2312"/>
          <w:b w:val="0"/>
          <w:bCs w:val="0"/>
          <w:sz w:val="32"/>
          <w:szCs w:val="32"/>
          <w:lang w:val="en-US" w:eastAsia="zh-CN"/>
        </w:rPr>
        <w:t>事业</w:t>
      </w:r>
      <w:r>
        <w:rPr>
          <w:rStyle w:val="19"/>
          <w:rFonts w:hint="eastAsia" w:ascii="仿宋_GB2312" w:hAnsi="仿宋_GB2312" w:eastAsia="仿宋_GB2312" w:cs="仿宋_GB2312"/>
          <w:b w:val="0"/>
          <w:bCs w:val="0"/>
          <w:sz w:val="32"/>
          <w:szCs w:val="32"/>
        </w:rPr>
        <w:t>运行（项）</w:t>
      </w:r>
      <w:r>
        <w:rPr>
          <w:rStyle w:val="19"/>
          <w:rFonts w:hint="eastAsia" w:hAnsi="仿宋_GB2312" w:cs="仿宋_GB2312"/>
          <w:b w:val="0"/>
          <w:bCs w:val="0"/>
          <w:sz w:val="32"/>
          <w:szCs w:val="32"/>
          <w:lang w:eastAsia="zh-CN"/>
        </w:rPr>
        <w:t>：</w:t>
      </w:r>
      <w:r>
        <w:rPr>
          <w:rStyle w:val="19"/>
          <w:rFonts w:hint="eastAsia" w:ascii="仿宋_GB2312" w:hAnsi="仿宋_GB2312" w:eastAsia="仿宋_GB2312" w:cs="仿宋_GB2312"/>
          <w:b w:val="0"/>
          <w:bCs w:val="0"/>
          <w:sz w:val="32"/>
          <w:szCs w:val="32"/>
        </w:rPr>
        <w:t xml:space="preserve"> 支出决算为</w:t>
      </w:r>
      <w:r>
        <w:rPr>
          <w:rStyle w:val="19"/>
          <w:rFonts w:hint="eastAsia" w:hAnsi="仿宋_GB2312" w:cs="仿宋_GB2312"/>
          <w:b w:val="0"/>
          <w:bCs w:val="0"/>
          <w:sz w:val="32"/>
          <w:szCs w:val="32"/>
          <w:lang w:val="en-US" w:eastAsia="zh-CN"/>
        </w:rPr>
        <w:t>188.58</w:t>
      </w:r>
      <w:r>
        <w:rPr>
          <w:rStyle w:val="19"/>
          <w:rFonts w:hint="eastAsia" w:ascii="仿宋_GB2312" w:hAnsi="仿宋_GB2312" w:eastAsia="仿宋_GB2312" w:cs="仿宋_GB2312"/>
          <w:b w:val="0"/>
          <w:bCs w:val="0"/>
          <w:sz w:val="32"/>
          <w:szCs w:val="32"/>
        </w:rPr>
        <w:t>万元，完成预算</w:t>
      </w:r>
      <w:r>
        <w:rPr>
          <w:rStyle w:val="19"/>
          <w:rFonts w:hint="eastAsia" w:ascii="仿宋_GB2312" w:hAnsi="仿宋_GB2312" w:eastAsia="仿宋_GB2312" w:cs="仿宋_GB2312"/>
          <w:b w:val="0"/>
          <w:bCs w:val="0"/>
          <w:sz w:val="32"/>
          <w:szCs w:val="32"/>
          <w:lang w:val="en-US" w:eastAsia="zh-CN"/>
        </w:rPr>
        <w:t>100</w:t>
      </w:r>
      <w:r>
        <w:rPr>
          <w:rStyle w:val="19"/>
          <w:rFonts w:hint="eastAsia" w:ascii="仿宋_GB2312" w:hAnsi="仿宋_GB2312" w:eastAsia="仿宋_GB2312" w:cs="仿宋_GB2312"/>
          <w:b w:val="0"/>
          <w:bCs w:val="0"/>
          <w:sz w:val="32"/>
          <w:szCs w:val="32"/>
        </w:rPr>
        <w:t>%</w:t>
      </w:r>
      <w:r>
        <w:rPr>
          <w:rStyle w:val="19"/>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bidi w:val="0"/>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Style w:val="19"/>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r>
        <w:rPr>
          <w:rStyle w:val="19"/>
          <w:rFonts w:hint="eastAsia" w:ascii="仿宋_GB2312" w:hAnsi="仿宋_GB2312" w:eastAsia="仿宋_GB2312" w:cs="仿宋_GB2312"/>
          <w:b w:val="0"/>
          <w:bCs w:val="0"/>
          <w:color w:val="000000" w:themeColor="text1"/>
          <w:sz w:val="32"/>
          <w:szCs w:val="32"/>
          <w14:textFill>
            <w14:solidFill>
              <w14:schemeClr w14:val="tx1"/>
            </w14:solidFill>
          </w14:textFill>
        </w:rPr>
        <w:t>.资源勘探工业信息等支出（类）支持中小企业发展和管理支出（款）</w:t>
      </w:r>
      <w:r>
        <w:rPr>
          <w:rStyle w:val="19"/>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中小企业发展专项</w:t>
      </w:r>
      <w:r>
        <w:rPr>
          <w:rStyle w:val="19"/>
          <w:rFonts w:hint="eastAsia" w:ascii="仿宋_GB2312" w:hAnsi="仿宋_GB2312" w:eastAsia="仿宋_GB2312" w:cs="仿宋_GB2312"/>
          <w:b w:val="0"/>
          <w:bCs w:val="0"/>
          <w:color w:val="000000" w:themeColor="text1"/>
          <w:sz w:val="32"/>
          <w:szCs w:val="32"/>
          <w14:textFill>
            <w14:solidFill>
              <w14:schemeClr w14:val="tx1"/>
            </w14:solidFill>
          </w14:textFill>
        </w:rPr>
        <w:t>（项）</w:t>
      </w:r>
      <w:r>
        <w:rPr>
          <w:rStyle w:val="19"/>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Style w:val="19"/>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支出决算为</w:t>
      </w:r>
      <w:r>
        <w:rPr>
          <w:rStyle w:val="19"/>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18</w:t>
      </w:r>
      <w:r>
        <w:rPr>
          <w:rStyle w:val="19"/>
          <w:rFonts w:hint="eastAsia" w:ascii="仿宋_GB2312" w:hAnsi="仿宋_GB2312" w:eastAsia="仿宋_GB2312" w:cs="仿宋_GB2312"/>
          <w:b w:val="0"/>
          <w:bCs w:val="0"/>
          <w:color w:val="000000" w:themeColor="text1"/>
          <w:sz w:val="32"/>
          <w:szCs w:val="32"/>
          <w14:textFill>
            <w14:solidFill>
              <w14:schemeClr w14:val="tx1"/>
            </w14:solidFill>
          </w14:textFill>
        </w:rPr>
        <w:t>万元</w:t>
      </w:r>
      <w:r>
        <w:rPr>
          <w:rStyle w:val="19"/>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Style w:val="19"/>
          <w:rFonts w:hint="eastAsia" w:ascii="仿宋_GB2312" w:hAnsi="仿宋_GB2312" w:eastAsia="仿宋_GB2312" w:cs="仿宋_GB2312"/>
          <w:b w:val="0"/>
          <w:bCs w:val="0"/>
          <w:color w:val="000000" w:themeColor="text1"/>
          <w:sz w:val="32"/>
          <w:szCs w:val="32"/>
          <w14:textFill>
            <w14:solidFill>
              <w14:schemeClr w14:val="tx1"/>
            </w14:solidFill>
          </w14:textFill>
        </w:rPr>
        <w:t>完成预算</w:t>
      </w:r>
      <w:r>
        <w:rPr>
          <w:rStyle w:val="19"/>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100</w:t>
      </w:r>
      <w:r>
        <w:rPr>
          <w:rStyle w:val="19"/>
          <w:rFonts w:hint="eastAsia" w:ascii="仿宋_GB2312" w:hAnsi="仿宋_GB2312" w:eastAsia="仿宋_GB2312" w:cs="仿宋_GB2312"/>
          <w:b w:val="0"/>
          <w:bCs w:val="0"/>
          <w:color w:val="000000" w:themeColor="text1"/>
          <w:sz w:val="32"/>
          <w:szCs w:val="32"/>
          <w14:textFill>
            <w14:solidFill>
              <w14:schemeClr w14:val="tx1"/>
            </w14:solidFill>
          </w14:textFill>
        </w:rPr>
        <w:t>%</w:t>
      </w:r>
      <w:r>
        <w:rPr>
          <w:rStyle w:val="19"/>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560" w:lineRule="exact"/>
        <w:ind w:left="0" w:right="0" w:firstLine="640" w:firstLineChars="200"/>
        <w:textAlignment w:val="auto"/>
        <w:rPr>
          <w:rStyle w:val="19"/>
          <w:rFonts w:hint="eastAsia" w:ascii="仿宋_GB2312" w:hAnsi="仿宋_GB2312" w:eastAsia="仿宋_GB2312" w:cs="仿宋_GB2312"/>
          <w:b w:val="0"/>
          <w:bCs w:val="0"/>
          <w:sz w:val="32"/>
          <w:szCs w:val="32"/>
          <w:lang w:val="en-US" w:eastAsia="zh-CN"/>
        </w:rPr>
      </w:pPr>
      <w:r>
        <w:rPr>
          <w:rStyle w:val="19"/>
          <w:rFonts w:hint="eastAsia" w:ascii="仿宋_GB2312" w:hAnsi="仿宋_GB2312" w:eastAsia="仿宋_GB2312" w:cs="仿宋_GB2312"/>
          <w:b w:val="0"/>
          <w:bCs w:val="0"/>
          <w:sz w:val="32"/>
          <w:szCs w:val="32"/>
          <w:lang w:val="en-US" w:eastAsia="zh-CN"/>
        </w:rPr>
        <w:t>4</w:t>
      </w:r>
      <w:r>
        <w:rPr>
          <w:rStyle w:val="19"/>
          <w:rFonts w:hint="eastAsia" w:ascii="仿宋_GB2312" w:hAnsi="仿宋_GB2312" w:eastAsia="仿宋_GB2312" w:cs="仿宋_GB2312"/>
          <w:b w:val="0"/>
          <w:bCs w:val="0"/>
          <w:sz w:val="32"/>
          <w:szCs w:val="32"/>
        </w:rPr>
        <w:t>.社会保障和就业（类）行政事业单位养老支出（款） 机关事业单位基本养老保险缴费支出（项）</w:t>
      </w:r>
      <w:r>
        <w:rPr>
          <w:rStyle w:val="19"/>
          <w:rFonts w:hint="eastAsia" w:ascii="仿宋_GB2312" w:hAnsi="仿宋_GB2312" w:eastAsia="仿宋_GB2312" w:cs="仿宋_GB2312"/>
          <w:b w:val="0"/>
          <w:bCs w:val="0"/>
          <w:sz w:val="32"/>
          <w:szCs w:val="32"/>
          <w:lang w:eastAsia="zh-CN"/>
        </w:rPr>
        <w:t>：</w:t>
      </w:r>
      <w:r>
        <w:rPr>
          <w:rStyle w:val="19"/>
          <w:rFonts w:hint="eastAsia" w:ascii="仿宋_GB2312" w:hAnsi="仿宋_GB2312" w:eastAsia="仿宋_GB2312" w:cs="仿宋_GB2312"/>
          <w:b w:val="0"/>
          <w:bCs w:val="0"/>
          <w:sz w:val="32"/>
          <w:szCs w:val="32"/>
        </w:rPr>
        <w:t xml:space="preserve"> 支出决算为</w:t>
      </w:r>
      <w:r>
        <w:rPr>
          <w:rStyle w:val="19"/>
          <w:rFonts w:hint="eastAsia" w:ascii="仿宋_GB2312" w:hAnsi="仿宋_GB2312" w:eastAsia="仿宋_GB2312" w:cs="仿宋_GB2312"/>
          <w:b w:val="0"/>
          <w:bCs w:val="0"/>
          <w:sz w:val="32"/>
          <w:szCs w:val="32"/>
          <w:lang w:val="en-US" w:eastAsia="zh-CN"/>
        </w:rPr>
        <w:t>37.84</w:t>
      </w:r>
      <w:r>
        <w:rPr>
          <w:rStyle w:val="19"/>
          <w:rFonts w:hint="eastAsia" w:ascii="仿宋_GB2312" w:hAnsi="仿宋_GB2312" w:eastAsia="仿宋_GB2312" w:cs="仿宋_GB2312"/>
          <w:b w:val="0"/>
          <w:bCs w:val="0"/>
          <w:sz w:val="32"/>
          <w:szCs w:val="32"/>
        </w:rPr>
        <w:t>万元，完成预算</w:t>
      </w:r>
      <w:r>
        <w:rPr>
          <w:rStyle w:val="19"/>
          <w:rFonts w:hint="eastAsia" w:ascii="仿宋_GB2312" w:hAnsi="仿宋_GB2312" w:eastAsia="仿宋_GB2312" w:cs="仿宋_GB2312"/>
          <w:b w:val="0"/>
          <w:bCs w:val="0"/>
          <w:sz w:val="32"/>
          <w:szCs w:val="32"/>
          <w:lang w:val="en-US" w:eastAsia="zh-CN"/>
        </w:rPr>
        <w:t>100</w:t>
      </w:r>
      <w:r>
        <w:rPr>
          <w:rStyle w:val="19"/>
          <w:rFonts w:hint="eastAsia" w:ascii="仿宋_GB2312" w:hAnsi="仿宋_GB2312" w:eastAsia="仿宋_GB2312" w:cs="仿宋_GB2312"/>
          <w:b w:val="0"/>
          <w:bCs w:val="0"/>
          <w:sz w:val="32"/>
          <w:szCs w:val="32"/>
        </w:rPr>
        <w:t>%</w:t>
      </w:r>
      <w:r>
        <w:rPr>
          <w:rStyle w:val="19"/>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bidi w:val="0"/>
        <w:snapToGrid/>
        <w:spacing w:line="560" w:lineRule="exact"/>
        <w:ind w:left="0" w:right="0" w:firstLine="640" w:firstLineChars="200"/>
        <w:textAlignment w:val="auto"/>
        <w:rPr>
          <w:rFonts w:hint="eastAsia" w:ascii="仿宋_GB2312" w:hAnsi="仿宋_GB2312" w:eastAsia="仿宋_GB2312" w:cs="仿宋_GB2312"/>
          <w:b w:val="0"/>
          <w:bCs w:val="0"/>
          <w:color w:val="FF0000"/>
          <w:sz w:val="32"/>
          <w:szCs w:val="32"/>
          <w:lang w:val="en-US"/>
        </w:rPr>
      </w:pPr>
      <w:r>
        <w:rPr>
          <w:rStyle w:val="19"/>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w:t>
      </w:r>
      <w:r>
        <w:rPr>
          <w:rStyle w:val="19"/>
          <w:rFonts w:hint="eastAsia" w:ascii="仿宋_GB2312" w:hAnsi="仿宋_GB2312" w:eastAsia="仿宋_GB2312" w:cs="仿宋_GB2312"/>
          <w:b w:val="0"/>
          <w:bCs w:val="0"/>
          <w:color w:val="000000" w:themeColor="text1"/>
          <w:sz w:val="32"/>
          <w:szCs w:val="32"/>
          <w14:textFill>
            <w14:solidFill>
              <w14:schemeClr w14:val="tx1"/>
            </w14:solidFill>
          </w14:textFill>
        </w:rPr>
        <w:t>.社会保障和就业（类）就业补助（款）就业创业服务补贴（项）</w:t>
      </w:r>
      <w:r>
        <w:rPr>
          <w:rStyle w:val="19"/>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Style w:val="19"/>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支出决算为</w:t>
      </w:r>
      <w:r>
        <w:rPr>
          <w:rStyle w:val="19"/>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w:t>
      </w:r>
      <w:r>
        <w:rPr>
          <w:rStyle w:val="19"/>
          <w:rFonts w:hint="eastAsia" w:ascii="仿宋_GB2312" w:hAnsi="仿宋_GB2312" w:eastAsia="仿宋_GB2312" w:cs="仿宋_GB2312"/>
          <w:b w:val="0"/>
          <w:bCs w:val="0"/>
          <w:color w:val="000000" w:themeColor="text1"/>
          <w:sz w:val="32"/>
          <w:szCs w:val="32"/>
          <w14:textFill>
            <w14:solidFill>
              <w14:schemeClr w14:val="tx1"/>
            </w14:solidFill>
          </w14:textFill>
        </w:rPr>
        <w:t>万元，完成预算</w:t>
      </w:r>
      <w:r>
        <w:rPr>
          <w:rStyle w:val="19"/>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100</w:t>
      </w:r>
      <w:r>
        <w:rPr>
          <w:rStyle w:val="19"/>
          <w:rFonts w:hint="eastAsia" w:ascii="仿宋_GB2312" w:hAnsi="仿宋_GB2312" w:eastAsia="仿宋_GB2312" w:cs="仿宋_GB2312"/>
          <w:b w:val="0"/>
          <w:bCs w:val="0"/>
          <w:color w:val="000000" w:themeColor="text1"/>
          <w:sz w:val="32"/>
          <w:szCs w:val="32"/>
          <w14:textFill>
            <w14:solidFill>
              <w14:schemeClr w14:val="tx1"/>
            </w14:solidFill>
          </w14:textFill>
        </w:rPr>
        <w:t>%</w:t>
      </w:r>
      <w:r>
        <w:rPr>
          <w:rStyle w:val="19"/>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Style w:val="19"/>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卫生健康</w:t>
      </w:r>
      <w:r>
        <w:rPr>
          <w:rStyle w:val="19"/>
          <w:rFonts w:hint="eastAsia" w:ascii="仿宋_GB2312" w:hAnsi="仿宋_GB2312" w:eastAsia="仿宋_GB2312" w:cs="仿宋_GB2312"/>
          <w:b w:val="0"/>
          <w:bCs w:val="0"/>
          <w:sz w:val="32"/>
          <w:szCs w:val="32"/>
        </w:rPr>
        <w:t>（类）行政事业单位医疗（款）行政单位医疗（项）</w:t>
      </w:r>
      <w:r>
        <w:rPr>
          <w:rStyle w:val="19"/>
          <w:rFonts w:hint="eastAsia" w:ascii="仿宋_GB2312" w:hAnsi="仿宋_GB2312" w:eastAsia="仿宋_GB2312" w:cs="仿宋_GB2312"/>
          <w:b w:val="0"/>
          <w:bCs w:val="0"/>
          <w:sz w:val="32"/>
          <w:szCs w:val="32"/>
          <w:lang w:eastAsia="zh-CN"/>
        </w:rPr>
        <w:t>：</w:t>
      </w:r>
      <w:r>
        <w:rPr>
          <w:rStyle w:val="19"/>
          <w:rFonts w:hint="eastAsia" w:ascii="仿宋_GB2312" w:hAnsi="仿宋_GB2312" w:eastAsia="仿宋_GB2312" w:cs="仿宋_GB2312"/>
          <w:b w:val="0"/>
          <w:bCs w:val="0"/>
          <w:sz w:val="32"/>
          <w:szCs w:val="32"/>
        </w:rPr>
        <w:t>支出决算为</w:t>
      </w:r>
      <w:r>
        <w:rPr>
          <w:rStyle w:val="19"/>
          <w:rFonts w:hint="eastAsia" w:ascii="仿宋_GB2312" w:hAnsi="仿宋_GB2312" w:eastAsia="仿宋_GB2312" w:cs="仿宋_GB2312"/>
          <w:b w:val="0"/>
          <w:bCs w:val="0"/>
          <w:sz w:val="32"/>
          <w:szCs w:val="32"/>
          <w:lang w:val="en-US" w:eastAsia="zh-CN"/>
        </w:rPr>
        <w:t>17.15</w:t>
      </w:r>
      <w:r>
        <w:rPr>
          <w:rStyle w:val="19"/>
          <w:rFonts w:hint="eastAsia" w:ascii="仿宋_GB2312" w:hAnsi="仿宋_GB2312" w:eastAsia="仿宋_GB2312" w:cs="仿宋_GB2312"/>
          <w:b w:val="0"/>
          <w:bCs w:val="0"/>
          <w:sz w:val="32"/>
          <w:szCs w:val="32"/>
        </w:rPr>
        <w:t>万元，完成预算</w:t>
      </w:r>
      <w:r>
        <w:rPr>
          <w:rStyle w:val="19"/>
          <w:rFonts w:hint="eastAsia" w:ascii="仿宋_GB2312" w:hAnsi="仿宋_GB2312" w:eastAsia="仿宋_GB2312" w:cs="仿宋_GB2312"/>
          <w:b w:val="0"/>
          <w:bCs w:val="0"/>
          <w:sz w:val="32"/>
          <w:szCs w:val="32"/>
          <w:lang w:val="en-US" w:eastAsia="zh-CN"/>
        </w:rPr>
        <w:t>100</w:t>
      </w:r>
      <w:r>
        <w:rPr>
          <w:rStyle w:val="19"/>
          <w:rFonts w:hint="eastAsia" w:ascii="仿宋_GB2312" w:hAnsi="仿宋_GB2312" w:eastAsia="仿宋_GB2312" w:cs="仿宋_GB2312"/>
          <w:b w:val="0"/>
          <w:bCs w:val="0"/>
          <w:sz w:val="32"/>
          <w:szCs w:val="32"/>
        </w:rPr>
        <w:t>%。</w:t>
      </w:r>
    </w:p>
    <w:p>
      <w:pPr>
        <w:pStyle w:val="16"/>
        <w:keepNext w:val="0"/>
        <w:keepLines w:val="0"/>
        <w:pageBreakBefore w:val="0"/>
        <w:widowControl w:val="0"/>
        <w:kinsoku/>
        <w:wordWrap/>
        <w:topLinePunct w:val="0"/>
        <w:bidi w:val="0"/>
        <w:rPr>
          <w:rFonts w:hint="eastAsia"/>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卫生健康</w:t>
      </w:r>
      <w:r>
        <w:rPr>
          <w:rStyle w:val="19"/>
          <w:rFonts w:hint="eastAsia" w:ascii="仿宋_GB2312" w:hAnsi="仿宋_GB2312" w:eastAsia="仿宋_GB2312" w:cs="仿宋_GB2312"/>
          <w:b w:val="0"/>
          <w:bCs w:val="0"/>
          <w:sz w:val="32"/>
          <w:szCs w:val="32"/>
        </w:rPr>
        <w:t>（类）行政事业单位医疗（款）</w:t>
      </w:r>
      <w:r>
        <w:rPr>
          <w:rStyle w:val="19"/>
          <w:rFonts w:hint="eastAsia" w:ascii="仿宋_GB2312" w:hAnsi="仿宋_GB2312" w:eastAsia="仿宋_GB2312" w:cs="仿宋_GB2312"/>
          <w:b w:val="0"/>
          <w:bCs w:val="0"/>
          <w:sz w:val="32"/>
          <w:szCs w:val="32"/>
          <w:lang w:val="en-US" w:eastAsia="zh-CN"/>
        </w:rPr>
        <w:t>事业</w:t>
      </w:r>
      <w:r>
        <w:rPr>
          <w:rStyle w:val="19"/>
          <w:rFonts w:hint="eastAsia" w:ascii="仿宋_GB2312" w:hAnsi="仿宋_GB2312" w:eastAsia="仿宋_GB2312" w:cs="仿宋_GB2312"/>
          <w:b w:val="0"/>
          <w:bCs w:val="0"/>
          <w:sz w:val="32"/>
          <w:szCs w:val="32"/>
        </w:rPr>
        <w:t>单位医疗（项）</w:t>
      </w:r>
      <w:r>
        <w:rPr>
          <w:rStyle w:val="19"/>
          <w:rFonts w:hint="eastAsia" w:ascii="仿宋_GB2312" w:hAnsi="仿宋_GB2312" w:eastAsia="仿宋_GB2312" w:cs="仿宋_GB2312"/>
          <w:b w:val="0"/>
          <w:bCs w:val="0"/>
          <w:sz w:val="32"/>
          <w:szCs w:val="32"/>
          <w:lang w:eastAsia="zh-CN"/>
        </w:rPr>
        <w:t>：</w:t>
      </w:r>
      <w:r>
        <w:rPr>
          <w:rStyle w:val="19"/>
          <w:rFonts w:hint="eastAsia" w:ascii="仿宋_GB2312" w:hAnsi="仿宋_GB2312" w:eastAsia="仿宋_GB2312" w:cs="仿宋_GB2312"/>
          <w:b w:val="0"/>
          <w:bCs w:val="0"/>
          <w:sz w:val="32"/>
          <w:szCs w:val="32"/>
        </w:rPr>
        <w:t>支出决算为</w:t>
      </w:r>
      <w:r>
        <w:rPr>
          <w:rStyle w:val="19"/>
          <w:rFonts w:hint="eastAsia" w:ascii="仿宋_GB2312" w:hAnsi="仿宋_GB2312" w:eastAsia="仿宋_GB2312" w:cs="仿宋_GB2312"/>
          <w:b w:val="0"/>
          <w:bCs w:val="0"/>
          <w:sz w:val="32"/>
          <w:szCs w:val="32"/>
          <w:lang w:val="en-US" w:eastAsia="zh-CN"/>
        </w:rPr>
        <w:t>1.77</w:t>
      </w:r>
      <w:r>
        <w:rPr>
          <w:rStyle w:val="19"/>
          <w:rFonts w:hint="eastAsia" w:ascii="仿宋_GB2312" w:hAnsi="仿宋_GB2312" w:eastAsia="仿宋_GB2312" w:cs="仿宋_GB2312"/>
          <w:b w:val="0"/>
          <w:bCs w:val="0"/>
          <w:sz w:val="32"/>
          <w:szCs w:val="32"/>
        </w:rPr>
        <w:t>万元，完成预算</w:t>
      </w:r>
      <w:r>
        <w:rPr>
          <w:rStyle w:val="19"/>
          <w:rFonts w:hint="eastAsia" w:ascii="仿宋_GB2312" w:hAnsi="仿宋_GB2312" w:eastAsia="仿宋_GB2312" w:cs="仿宋_GB2312"/>
          <w:b w:val="0"/>
          <w:bCs w:val="0"/>
          <w:sz w:val="32"/>
          <w:szCs w:val="32"/>
          <w:lang w:val="en-US" w:eastAsia="zh-CN"/>
        </w:rPr>
        <w:t>100</w:t>
      </w:r>
      <w:r>
        <w:rPr>
          <w:rStyle w:val="19"/>
          <w:rFonts w:hint="eastAsia" w:ascii="仿宋_GB2312" w:hAnsi="仿宋_GB2312" w:eastAsia="仿宋_GB2312" w:cs="仿宋_GB2312"/>
          <w:b w:val="0"/>
          <w:bCs w:val="0"/>
          <w:sz w:val="32"/>
          <w:szCs w:val="32"/>
        </w:rPr>
        <w:t>%。</w:t>
      </w:r>
    </w:p>
    <w:p>
      <w:pPr>
        <w:pStyle w:val="16"/>
        <w:keepNext w:val="0"/>
        <w:keepLines w:val="0"/>
        <w:pageBreakBefore w:val="0"/>
        <w:widowControl w:val="0"/>
        <w:kinsoku/>
        <w:wordWrap/>
        <w:topLinePunct w:val="0"/>
        <w:bidi w:val="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Style w:val="19"/>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8</w:t>
      </w:r>
      <w:r>
        <w:rPr>
          <w:rStyle w:val="19"/>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农林水支出</w:t>
      </w:r>
      <w:r>
        <w:rPr>
          <w:rStyle w:val="19"/>
          <w:rFonts w:hint="eastAsia" w:ascii="仿宋_GB2312" w:hAnsi="仿宋_GB2312" w:eastAsia="仿宋_GB2312" w:cs="仿宋_GB2312"/>
          <w:b w:val="0"/>
          <w:bCs w:val="0"/>
          <w:color w:val="000000" w:themeColor="text1"/>
          <w:sz w:val="32"/>
          <w:szCs w:val="32"/>
          <w14:textFill>
            <w14:solidFill>
              <w14:schemeClr w14:val="tx1"/>
            </w14:solidFill>
          </w14:textFill>
        </w:rPr>
        <w:t>（类）巩固脱贫衔接乡村振兴（款）</w:t>
      </w:r>
      <w:r>
        <w:rPr>
          <w:rStyle w:val="19"/>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其他</w:t>
      </w:r>
      <w:r>
        <w:rPr>
          <w:rStyle w:val="19"/>
          <w:rFonts w:hint="eastAsia" w:ascii="仿宋_GB2312" w:hAnsi="仿宋_GB2312" w:eastAsia="仿宋_GB2312" w:cs="仿宋_GB2312"/>
          <w:b w:val="0"/>
          <w:bCs w:val="0"/>
          <w:color w:val="000000" w:themeColor="text1"/>
          <w:sz w:val="32"/>
          <w:szCs w:val="32"/>
          <w14:textFill>
            <w14:solidFill>
              <w14:schemeClr w14:val="tx1"/>
            </w14:solidFill>
          </w14:textFill>
        </w:rPr>
        <w:t>巩固脱贫衔接乡村振兴支出（项）</w:t>
      </w:r>
      <w:r>
        <w:rPr>
          <w:rStyle w:val="19"/>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Style w:val="19"/>
          <w:rFonts w:hint="eastAsia" w:ascii="仿宋_GB2312" w:hAnsi="仿宋_GB2312" w:eastAsia="仿宋_GB2312" w:cs="仿宋_GB2312"/>
          <w:b w:val="0"/>
          <w:bCs w:val="0"/>
          <w:color w:val="000000" w:themeColor="text1"/>
          <w:sz w:val="32"/>
          <w:szCs w:val="32"/>
          <w14:textFill>
            <w14:solidFill>
              <w14:schemeClr w14:val="tx1"/>
            </w14:solidFill>
          </w14:textFill>
        </w:rPr>
        <w:t>支出决算为</w:t>
      </w:r>
      <w:r>
        <w:rPr>
          <w:rStyle w:val="19"/>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19.78</w:t>
      </w:r>
      <w:r>
        <w:rPr>
          <w:rStyle w:val="19"/>
          <w:rFonts w:hint="eastAsia" w:ascii="仿宋_GB2312" w:hAnsi="仿宋_GB2312" w:eastAsia="仿宋_GB2312" w:cs="仿宋_GB2312"/>
          <w:b w:val="0"/>
          <w:bCs w:val="0"/>
          <w:color w:val="000000" w:themeColor="text1"/>
          <w:sz w:val="32"/>
          <w:szCs w:val="32"/>
          <w14:textFill>
            <w14:solidFill>
              <w14:schemeClr w14:val="tx1"/>
            </w14:solidFill>
          </w14:textFill>
        </w:rPr>
        <w:t>万元，完成预算</w:t>
      </w:r>
      <w:r>
        <w:rPr>
          <w:rStyle w:val="19"/>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100</w:t>
      </w:r>
      <w:r>
        <w:rPr>
          <w:rStyle w:val="19"/>
          <w:rFonts w:hint="eastAsia" w:ascii="仿宋_GB2312" w:hAnsi="仿宋_GB2312" w:eastAsia="仿宋_GB2312" w:cs="仿宋_GB2312"/>
          <w:b w:val="0"/>
          <w:bCs w:val="0"/>
          <w:color w:val="000000" w:themeColor="text1"/>
          <w:sz w:val="32"/>
          <w:szCs w:val="32"/>
          <w14:textFill>
            <w14:solidFill>
              <w14:schemeClr w14:val="tx1"/>
            </w14:solidFill>
          </w14:textFill>
        </w:rPr>
        <w:t>%</w:t>
      </w:r>
      <w:r>
        <w:rPr>
          <w:rStyle w:val="19"/>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Style w:val="19"/>
          <w:rFonts w:hint="eastAsia" w:ascii="仿宋_GB2312" w:hAnsi="仿宋_GB2312" w:eastAsia="仿宋_GB2312" w:cs="仿宋_GB2312"/>
          <w:b w:val="0"/>
          <w:bCs w:val="0"/>
          <w:sz w:val="32"/>
          <w:szCs w:val="32"/>
        </w:rPr>
      </w:pPr>
      <w:r>
        <w:rPr>
          <w:rStyle w:val="19"/>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9</w:t>
      </w:r>
      <w:r>
        <w:rPr>
          <w:rStyle w:val="19"/>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sz w:val="32"/>
          <w:szCs w:val="32"/>
        </w:rPr>
        <w:t>商业服务业等支出</w:t>
      </w:r>
      <w:r>
        <w:rPr>
          <w:rStyle w:val="19"/>
          <w:rFonts w:hint="eastAsia" w:ascii="仿宋_GB2312" w:hAnsi="仿宋_GB2312" w:eastAsia="仿宋_GB2312" w:cs="仿宋_GB2312"/>
          <w:b w:val="0"/>
          <w:bCs w:val="0"/>
          <w:sz w:val="32"/>
          <w:szCs w:val="32"/>
        </w:rPr>
        <w:t>（类）商业流通事务（款）其他商业流通事务支出（项）</w:t>
      </w:r>
      <w:r>
        <w:rPr>
          <w:rStyle w:val="19"/>
          <w:rFonts w:hint="eastAsia" w:ascii="仿宋_GB2312" w:hAnsi="仿宋_GB2312" w:eastAsia="仿宋_GB2312" w:cs="仿宋_GB2312"/>
          <w:b w:val="0"/>
          <w:bCs w:val="0"/>
          <w:sz w:val="32"/>
          <w:szCs w:val="32"/>
          <w:lang w:eastAsia="zh-CN"/>
        </w:rPr>
        <w:t>：</w:t>
      </w:r>
      <w:r>
        <w:rPr>
          <w:rStyle w:val="19"/>
          <w:rFonts w:hint="eastAsia" w:ascii="仿宋_GB2312" w:hAnsi="仿宋_GB2312" w:eastAsia="仿宋_GB2312" w:cs="仿宋_GB2312"/>
          <w:b w:val="0"/>
          <w:bCs w:val="0"/>
          <w:sz w:val="32"/>
          <w:szCs w:val="32"/>
        </w:rPr>
        <w:t>支出决算为</w:t>
      </w:r>
      <w:r>
        <w:rPr>
          <w:rStyle w:val="19"/>
          <w:rFonts w:hint="eastAsia" w:ascii="仿宋_GB2312" w:hAnsi="仿宋_GB2312" w:eastAsia="仿宋_GB2312" w:cs="仿宋_GB2312"/>
          <w:b w:val="0"/>
          <w:bCs w:val="0"/>
          <w:sz w:val="32"/>
          <w:szCs w:val="32"/>
          <w:lang w:val="en-US" w:eastAsia="zh-CN"/>
        </w:rPr>
        <w:t>375</w:t>
      </w:r>
      <w:r>
        <w:rPr>
          <w:rStyle w:val="19"/>
          <w:rFonts w:hint="eastAsia" w:ascii="仿宋_GB2312" w:hAnsi="仿宋_GB2312" w:eastAsia="仿宋_GB2312" w:cs="仿宋_GB2312"/>
          <w:b w:val="0"/>
          <w:bCs w:val="0"/>
          <w:sz w:val="32"/>
          <w:szCs w:val="32"/>
        </w:rPr>
        <w:t>万元，完成预算</w:t>
      </w:r>
      <w:r>
        <w:rPr>
          <w:rStyle w:val="19"/>
          <w:rFonts w:hint="eastAsia" w:ascii="仿宋_GB2312" w:hAnsi="仿宋_GB2312" w:eastAsia="仿宋_GB2312" w:cs="仿宋_GB2312"/>
          <w:b w:val="0"/>
          <w:bCs w:val="0"/>
          <w:sz w:val="32"/>
          <w:szCs w:val="32"/>
          <w:lang w:val="en-US" w:eastAsia="zh-CN"/>
        </w:rPr>
        <w:t>100</w:t>
      </w:r>
      <w:r>
        <w:rPr>
          <w:rStyle w:val="19"/>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Style w:val="19"/>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b w:val="0"/>
          <w:bCs w:val="0"/>
          <w:sz w:val="32"/>
          <w:szCs w:val="32"/>
        </w:rPr>
        <w:t>商业服务业等支出</w:t>
      </w:r>
      <w:r>
        <w:rPr>
          <w:rStyle w:val="19"/>
          <w:rFonts w:hint="eastAsia" w:ascii="仿宋_GB2312" w:hAnsi="仿宋_GB2312" w:eastAsia="仿宋_GB2312" w:cs="仿宋_GB2312"/>
          <w:b w:val="0"/>
          <w:bCs w:val="0"/>
          <w:sz w:val="32"/>
          <w:szCs w:val="32"/>
        </w:rPr>
        <w:t>（类）涉外发展服务支出（款） 其他涉外发展服务支出（项）</w:t>
      </w:r>
      <w:r>
        <w:rPr>
          <w:rStyle w:val="19"/>
          <w:rFonts w:hint="eastAsia" w:ascii="仿宋_GB2312" w:hAnsi="仿宋_GB2312" w:eastAsia="仿宋_GB2312" w:cs="仿宋_GB2312"/>
          <w:b w:val="0"/>
          <w:bCs w:val="0"/>
          <w:sz w:val="32"/>
          <w:szCs w:val="32"/>
          <w:lang w:eastAsia="zh-CN"/>
        </w:rPr>
        <w:t>：</w:t>
      </w:r>
      <w:r>
        <w:rPr>
          <w:rStyle w:val="19"/>
          <w:rFonts w:hint="eastAsia" w:ascii="仿宋_GB2312" w:hAnsi="仿宋_GB2312" w:eastAsia="仿宋_GB2312" w:cs="仿宋_GB2312"/>
          <w:b w:val="0"/>
          <w:bCs w:val="0"/>
          <w:sz w:val="32"/>
          <w:szCs w:val="32"/>
        </w:rPr>
        <w:t>支出决算为</w:t>
      </w:r>
      <w:r>
        <w:rPr>
          <w:rStyle w:val="19"/>
          <w:rFonts w:hint="eastAsia" w:ascii="仿宋_GB2312" w:hAnsi="仿宋_GB2312" w:eastAsia="仿宋_GB2312" w:cs="仿宋_GB2312"/>
          <w:b w:val="0"/>
          <w:bCs w:val="0"/>
          <w:sz w:val="32"/>
          <w:szCs w:val="32"/>
          <w:lang w:val="en-US" w:eastAsia="zh-CN"/>
        </w:rPr>
        <w:t>84.20</w:t>
      </w:r>
      <w:r>
        <w:rPr>
          <w:rStyle w:val="19"/>
          <w:rFonts w:hint="eastAsia" w:ascii="仿宋_GB2312" w:hAnsi="仿宋_GB2312" w:eastAsia="仿宋_GB2312" w:cs="仿宋_GB2312"/>
          <w:b w:val="0"/>
          <w:bCs w:val="0"/>
          <w:sz w:val="32"/>
          <w:szCs w:val="32"/>
        </w:rPr>
        <w:t>万元，完成预算</w:t>
      </w:r>
      <w:r>
        <w:rPr>
          <w:rStyle w:val="19"/>
          <w:rFonts w:hint="eastAsia" w:ascii="仿宋_GB2312" w:hAnsi="仿宋_GB2312" w:eastAsia="仿宋_GB2312" w:cs="仿宋_GB2312"/>
          <w:b w:val="0"/>
          <w:bCs w:val="0"/>
          <w:sz w:val="32"/>
          <w:szCs w:val="32"/>
          <w:lang w:val="en-US" w:eastAsia="zh-CN"/>
        </w:rPr>
        <w:t>100</w:t>
      </w:r>
      <w:r>
        <w:rPr>
          <w:rStyle w:val="19"/>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rPr>
      </w:pPr>
      <w:r>
        <w:rPr>
          <w:rStyle w:val="19"/>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b w:val="0"/>
          <w:bCs w:val="0"/>
          <w:sz w:val="32"/>
          <w:szCs w:val="32"/>
        </w:rPr>
        <w:t>商业服务业等支出</w:t>
      </w:r>
      <w:r>
        <w:rPr>
          <w:rStyle w:val="19"/>
          <w:rFonts w:hint="eastAsia" w:ascii="仿宋_GB2312" w:hAnsi="仿宋_GB2312" w:eastAsia="仿宋_GB2312" w:cs="仿宋_GB2312"/>
          <w:b w:val="0"/>
          <w:bCs w:val="0"/>
          <w:sz w:val="32"/>
          <w:szCs w:val="32"/>
        </w:rPr>
        <w:t>（类）其他商业服务业等支出（款） 其他商业服务业等支出（项）</w:t>
      </w:r>
      <w:r>
        <w:rPr>
          <w:rStyle w:val="19"/>
          <w:rFonts w:hint="eastAsia" w:ascii="仿宋_GB2312" w:hAnsi="仿宋_GB2312" w:eastAsia="仿宋_GB2312" w:cs="仿宋_GB2312"/>
          <w:b w:val="0"/>
          <w:bCs w:val="0"/>
          <w:sz w:val="32"/>
          <w:szCs w:val="32"/>
          <w:lang w:eastAsia="zh-CN"/>
        </w:rPr>
        <w:t>：</w:t>
      </w:r>
      <w:r>
        <w:rPr>
          <w:rStyle w:val="19"/>
          <w:rFonts w:hint="eastAsia" w:ascii="仿宋_GB2312" w:hAnsi="仿宋_GB2312" w:eastAsia="仿宋_GB2312" w:cs="仿宋_GB2312"/>
          <w:b w:val="0"/>
          <w:bCs w:val="0"/>
          <w:sz w:val="32"/>
          <w:szCs w:val="32"/>
        </w:rPr>
        <w:t>支出决算为</w:t>
      </w:r>
      <w:r>
        <w:rPr>
          <w:rStyle w:val="19"/>
          <w:rFonts w:hint="eastAsia" w:ascii="仿宋_GB2312" w:hAnsi="仿宋_GB2312" w:eastAsia="仿宋_GB2312" w:cs="仿宋_GB2312"/>
          <w:b w:val="0"/>
          <w:bCs w:val="0"/>
          <w:sz w:val="32"/>
          <w:szCs w:val="32"/>
          <w:lang w:val="en-US" w:eastAsia="zh-CN"/>
        </w:rPr>
        <w:t>1249.75</w:t>
      </w:r>
      <w:r>
        <w:rPr>
          <w:rStyle w:val="19"/>
          <w:rFonts w:hint="eastAsia" w:ascii="仿宋_GB2312" w:hAnsi="仿宋_GB2312" w:eastAsia="仿宋_GB2312" w:cs="仿宋_GB2312"/>
          <w:b w:val="0"/>
          <w:bCs w:val="0"/>
          <w:sz w:val="32"/>
          <w:szCs w:val="32"/>
        </w:rPr>
        <w:t>万元，完成预算</w:t>
      </w:r>
      <w:r>
        <w:rPr>
          <w:rStyle w:val="19"/>
          <w:rFonts w:hint="eastAsia" w:ascii="仿宋_GB2312" w:hAnsi="仿宋_GB2312" w:eastAsia="仿宋_GB2312" w:cs="仿宋_GB2312"/>
          <w:b w:val="0"/>
          <w:bCs w:val="0"/>
          <w:sz w:val="32"/>
          <w:szCs w:val="32"/>
          <w:lang w:val="en-US" w:eastAsia="zh-CN"/>
        </w:rPr>
        <w:t>100</w:t>
      </w:r>
      <w:r>
        <w:rPr>
          <w:rStyle w:val="19"/>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sz w:val="32"/>
          <w:szCs w:val="32"/>
        </w:rPr>
      </w:pPr>
      <w:r>
        <w:rPr>
          <w:rStyle w:val="19"/>
          <w:rFonts w:hint="eastAsia" w:ascii="仿宋_GB2312" w:hAnsi="仿宋_GB2312" w:eastAsia="仿宋_GB2312" w:cs="仿宋_GB2312"/>
          <w:b w:val="0"/>
          <w:bCs w:val="0"/>
          <w:sz w:val="32"/>
          <w:szCs w:val="32"/>
          <w:lang w:val="en-US" w:eastAsia="zh-CN"/>
        </w:rPr>
        <w:t>12</w:t>
      </w:r>
      <w:r>
        <w:rPr>
          <w:rStyle w:val="19"/>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rPr>
        <w:t>住房保障支出</w:t>
      </w:r>
      <w:r>
        <w:rPr>
          <w:rStyle w:val="19"/>
          <w:rFonts w:hint="eastAsia" w:ascii="仿宋_GB2312" w:hAnsi="仿宋_GB2312" w:eastAsia="仿宋_GB2312" w:cs="仿宋_GB2312"/>
          <w:b w:val="0"/>
          <w:bCs w:val="0"/>
          <w:sz w:val="32"/>
          <w:szCs w:val="32"/>
        </w:rPr>
        <w:t>（类）住房改革支出（款）住房公积金（项）</w:t>
      </w:r>
      <w:r>
        <w:rPr>
          <w:rStyle w:val="19"/>
          <w:rFonts w:hint="eastAsia" w:ascii="仿宋_GB2312" w:hAnsi="仿宋_GB2312" w:eastAsia="仿宋_GB2312" w:cs="仿宋_GB2312"/>
          <w:b w:val="0"/>
          <w:bCs w:val="0"/>
          <w:sz w:val="32"/>
          <w:szCs w:val="32"/>
          <w:lang w:eastAsia="zh-CN"/>
        </w:rPr>
        <w:t>：</w:t>
      </w:r>
      <w:r>
        <w:rPr>
          <w:rStyle w:val="19"/>
          <w:rFonts w:hint="eastAsia" w:ascii="仿宋_GB2312" w:hAnsi="仿宋_GB2312" w:eastAsia="仿宋_GB2312" w:cs="仿宋_GB2312"/>
          <w:b w:val="0"/>
          <w:bCs w:val="0"/>
          <w:sz w:val="32"/>
          <w:szCs w:val="32"/>
        </w:rPr>
        <w:t>支出决算为</w:t>
      </w:r>
      <w:r>
        <w:rPr>
          <w:rStyle w:val="19"/>
          <w:rFonts w:hint="eastAsia" w:ascii="仿宋_GB2312" w:hAnsi="仿宋_GB2312" w:eastAsia="仿宋_GB2312" w:cs="仿宋_GB2312"/>
          <w:b w:val="0"/>
          <w:bCs w:val="0"/>
          <w:sz w:val="32"/>
          <w:szCs w:val="32"/>
          <w:lang w:val="en-US" w:eastAsia="zh-CN"/>
        </w:rPr>
        <w:t>28.38</w:t>
      </w:r>
      <w:r>
        <w:rPr>
          <w:rStyle w:val="19"/>
          <w:rFonts w:hint="eastAsia" w:ascii="仿宋_GB2312" w:hAnsi="仿宋_GB2312" w:eastAsia="仿宋_GB2312" w:cs="仿宋_GB2312"/>
          <w:b w:val="0"/>
          <w:bCs w:val="0"/>
          <w:sz w:val="32"/>
          <w:szCs w:val="32"/>
        </w:rPr>
        <w:t>万元，完成预算</w:t>
      </w:r>
      <w:r>
        <w:rPr>
          <w:rStyle w:val="19"/>
          <w:rFonts w:hint="eastAsia" w:ascii="仿宋_GB2312" w:hAnsi="仿宋_GB2312" w:eastAsia="仿宋_GB2312" w:cs="仿宋_GB2312"/>
          <w:b w:val="0"/>
          <w:bCs w:val="0"/>
          <w:sz w:val="32"/>
          <w:szCs w:val="32"/>
          <w:lang w:val="en-US" w:eastAsia="zh-CN"/>
        </w:rPr>
        <w:t>100</w:t>
      </w:r>
      <w:r>
        <w:rPr>
          <w:rStyle w:val="19"/>
          <w:rFonts w:hint="eastAsia" w:ascii="仿宋_GB2312" w:hAnsi="仿宋_GB2312" w:eastAsia="仿宋_GB2312" w:cs="仿宋_GB2312"/>
          <w:b w:val="0"/>
          <w:bCs w:val="0"/>
          <w:sz w:val="32"/>
          <w:szCs w:val="32"/>
        </w:rPr>
        <w:t>%。</w:t>
      </w:r>
    </w:p>
    <w:p>
      <w:pPr>
        <w:keepNext w:val="0"/>
        <w:keepLines w:val="0"/>
        <w:pageBreakBefore w:val="0"/>
        <w:widowControl w:val="0"/>
        <w:tabs>
          <w:tab w:val="right" w:pos="8306"/>
        </w:tabs>
        <w:kinsoku/>
        <w:wordWrap/>
        <w:overflowPunct/>
        <w:topLinePunct w:val="0"/>
        <w:bidi w:val="0"/>
        <w:spacing w:line="560" w:lineRule="exact"/>
        <w:ind w:firstLine="640"/>
        <w:textAlignment w:val="auto"/>
        <w:outlineLvl w:val="1"/>
        <w:rPr>
          <w:rStyle w:val="30"/>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般公共预算财政拨款基本支出决算情况说明</w:t>
      </w:r>
      <w:bookmarkEnd w:id="40"/>
      <w:bookmarkEnd w:id="41"/>
      <w:r>
        <w:rPr>
          <w:rStyle w:val="30"/>
          <w:rFonts w:ascii="黑体" w:hAnsi="黑体" w:eastAsia="黑体"/>
          <w:b w:val="0"/>
        </w:rPr>
        <w:tab/>
      </w:r>
    </w:p>
    <w:p>
      <w:pPr>
        <w:keepNext w:val="0"/>
        <w:keepLines w:val="0"/>
        <w:pageBreakBefore w:val="0"/>
        <w:widowControl w:val="0"/>
        <w:kinsoku/>
        <w:wordWrap/>
        <w:overflowPunct/>
        <w:topLinePunct w:val="0"/>
        <w:bidi w:val="0"/>
        <w:snapToGrid/>
        <w:spacing w:line="540" w:lineRule="exact"/>
        <w:ind w:firstLine="64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年一般公共预算财政拨款基本支出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510.6</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468.18</w:t>
      </w:r>
      <w:r>
        <w:rPr>
          <w:rFonts w:hint="eastAsia" w:ascii="仿宋_GB2312" w:hAnsi="仿宋_GB2312" w:eastAsia="仿宋_GB2312" w:cs="仿宋_GB2312"/>
          <w:sz w:val="32"/>
          <w:szCs w:val="32"/>
        </w:rPr>
        <w:t>万元，主要包括：基本工资</w:t>
      </w:r>
      <w:r>
        <w:rPr>
          <w:rFonts w:hint="eastAsia" w:ascii="仿宋_GB2312" w:hAnsi="仿宋_GB2312" w:eastAsia="仿宋_GB2312" w:cs="仿宋_GB2312"/>
          <w:sz w:val="32"/>
          <w:szCs w:val="32"/>
          <w:lang w:val="en-US" w:eastAsia="zh-CN"/>
        </w:rPr>
        <w:t>143.85万元</w:t>
      </w:r>
      <w:r>
        <w:rPr>
          <w:rFonts w:hint="eastAsia" w:ascii="仿宋_GB2312" w:hAnsi="仿宋_GB2312" w:eastAsia="仿宋_GB2312" w:cs="仿宋_GB2312"/>
          <w:sz w:val="32"/>
          <w:szCs w:val="32"/>
        </w:rPr>
        <w:t>、津贴补贴</w:t>
      </w:r>
      <w:r>
        <w:rPr>
          <w:rFonts w:hint="eastAsia" w:ascii="仿宋_GB2312" w:hAnsi="仿宋_GB2312" w:eastAsia="仿宋_GB2312" w:cs="仿宋_GB2312"/>
          <w:sz w:val="32"/>
          <w:szCs w:val="32"/>
          <w:lang w:val="en-US" w:eastAsia="zh-CN"/>
        </w:rPr>
        <w:t>52.86万元</w:t>
      </w:r>
      <w:r>
        <w:rPr>
          <w:rFonts w:hint="eastAsia" w:ascii="仿宋_GB2312" w:hAnsi="仿宋_GB2312" w:eastAsia="仿宋_GB2312" w:cs="仿宋_GB2312"/>
          <w:sz w:val="32"/>
          <w:szCs w:val="32"/>
        </w:rPr>
        <w:t>、奖金</w:t>
      </w:r>
      <w:r>
        <w:rPr>
          <w:rFonts w:hint="eastAsia" w:ascii="仿宋_GB2312" w:hAnsi="仿宋_GB2312" w:eastAsia="仿宋_GB2312" w:cs="仿宋_GB2312"/>
          <w:sz w:val="32"/>
          <w:szCs w:val="32"/>
          <w:lang w:val="en-US" w:eastAsia="zh-CN"/>
        </w:rPr>
        <w:t>134.94万元</w:t>
      </w:r>
      <w:r>
        <w:rPr>
          <w:rFonts w:hint="eastAsia" w:ascii="仿宋_GB2312" w:hAnsi="仿宋_GB2312" w:eastAsia="仿宋_GB2312" w:cs="仿宋_GB2312"/>
          <w:sz w:val="32"/>
          <w:szCs w:val="32"/>
        </w:rPr>
        <w:t>、绩效工资</w:t>
      </w:r>
      <w:r>
        <w:rPr>
          <w:rFonts w:hint="eastAsia" w:ascii="仿宋_GB2312" w:hAnsi="仿宋_GB2312" w:eastAsia="仿宋_GB2312" w:cs="仿宋_GB2312"/>
          <w:sz w:val="32"/>
          <w:szCs w:val="32"/>
          <w:lang w:val="en-US" w:eastAsia="zh-CN"/>
        </w:rPr>
        <w:t>46.39万元</w:t>
      </w:r>
      <w:r>
        <w:rPr>
          <w:rFonts w:hint="eastAsia" w:ascii="仿宋_GB2312" w:hAnsi="仿宋_GB2312" w:eastAsia="仿宋_GB2312" w:cs="仿宋_GB2312"/>
          <w:sz w:val="32"/>
          <w:szCs w:val="32"/>
        </w:rPr>
        <w:t>、机关事业单位基本养老保险缴费</w:t>
      </w:r>
      <w:r>
        <w:rPr>
          <w:rFonts w:hint="eastAsia" w:ascii="仿宋_GB2312" w:hAnsi="仿宋_GB2312" w:eastAsia="仿宋_GB2312" w:cs="仿宋_GB2312"/>
          <w:sz w:val="32"/>
          <w:szCs w:val="32"/>
          <w:lang w:val="en-US" w:eastAsia="zh-CN"/>
        </w:rPr>
        <w:t>37.84万元</w:t>
      </w:r>
      <w:r>
        <w:rPr>
          <w:rFonts w:hint="eastAsia" w:ascii="仿宋_GB2312" w:hAnsi="仿宋_GB2312" w:eastAsia="仿宋_GB2312" w:cs="仿宋_GB2312"/>
          <w:sz w:val="32"/>
          <w:szCs w:val="32"/>
        </w:rPr>
        <w:t>、职工基本医疗保险缴费</w:t>
      </w:r>
      <w:r>
        <w:rPr>
          <w:rFonts w:hint="eastAsia" w:ascii="仿宋_GB2312" w:hAnsi="仿宋_GB2312" w:eastAsia="仿宋_GB2312" w:cs="仿宋_GB2312"/>
          <w:sz w:val="32"/>
          <w:szCs w:val="32"/>
          <w:lang w:val="en-US" w:eastAsia="zh-CN"/>
        </w:rPr>
        <w:t>18.92万元、</w:t>
      </w:r>
      <w:r>
        <w:rPr>
          <w:rFonts w:hint="eastAsia" w:ascii="仿宋_GB2312" w:hAnsi="仿宋_GB2312" w:eastAsia="仿宋_GB2312" w:cs="仿宋_GB2312"/>
          <w:sz w:val="32"/>
          <w:szCs w:val="32"/>
        </w:rPr>
        <w:t>其他社会保障缴费</w:t>
      </w:r>
      <w:r>
        <w:rPr>
          <w:rFonts w:hint="eastAsia" w:ascii="仿宋_GB2312" w:hAnsi="仿宋_GB2312" w:eastAsia="仿宋_GB2312" w:cs="仿宋_GB2312"/>
          <w:sz w:val="32"/>
          <w:szCs w:val="32"/>
          <w:lang w:val="en-US" w:eastAsia="zh-CN"/>
        </w:rPr>
        <w:t>1.82万元</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val="en-US" w:eastAsia="zh-CN"/>
        </w:rPr>
        <w:t>28.38万元、其他工资福利支出3.2万元。</w:t>
      </w:r>
    </w:p>
    <w:p>
      <w:pPr>
        <w:keepNext w:val="0"/>
        <w:keepLines w:val="0"/>
        <w:pageBreakBefore w:val="0"/>
        <w:widowControl w:val="0"/>
        <w:kinsoku/>
        <w:wordWrap/>
        <w:overflowPunct/>
        <w:topLinePunct w:val="0"/>
        <w:bidi w:val="0"/>
        <w:snapToGrid/>
        <w:spacing w:line="540" w:lineRule="exact"/>
        <w:ind w:firstLine="645"/>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42.42</w:t>
      </w:r>
      <w:r>
        <w:rPr>
          <w:rFonts w:hint="eastAsia" w:ascii="仿宋_GB2312" w:hAnsi="仿宋_GB2312" w:eastAsia="仿宋_GB2312" w:cs="仿宋_GB2312"/>
          <w:sz w:val="32"/>
          <w:szCs w:val="32"/>
        </w:rPr>
        <w:t>万元，主要包括：办公费</w:t>
      </w:r>
      <w:r>
        <w:rPr>
          <w:rFonts w:hint="eastAsia" w:ascii="仿宋_GB2312" w:hAnsi="仿宋_GB2312" w:eastAsia="仿宋_GB2312" w:cs="仿宋_GB2312"/>
          <w:sz w:val="32"/>
          <w:szCs w:val="32"/>
          <w:lang w:val="en-US" w:eastAsia="zh-CN"/>
        </w:rPr>
        <w:t>4.5万元</w:t>
      </w:r>
      <w:r>
        <w:rPr>
          <w:rFonts w:hint="eastAsia" w:ascii="仿宋_GB2312" w:hAnsi="仿宋_GB2312" w:eastAsia="仿宋_GB2312" w:cs="仿宋_GB2312"/>
          <w:sz w:val="32"/>
          <w:szCs w:val="32"/>
        </w:rPr>
        <w:t>、印刷费</w:t>
      </w:r>
      <w:r>
        <w:rPr>
          <w:rFonts w:hint="eastAsia" w:ascii="仿宋_GB2312" w:hAnsi="仿宋_GB2312" w:eastAsia="仿宋_GB2312" w:cs="仿宋_GB2312"/>
          <w:sz w:val="32"/>
          <w:szCs w:val="32"/>
          <w:lang w:val="en-US" w:eastAsia="zh-CN"/>
        </w:rPr>
        <w:t>1.5万元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咨询费1.5万元、</w:t>
      </w:r>
      <w:r>
        <w:rPr>
          <w:rFonts w:hint="eastAsia" w:ascii="仿宋_GB2312" w:hAnsi="仿宋_GB2312" w:eastAsia="仿宋_GB2312" w:cs="仿宋_GB2312"/>
          <w:sz w:val="32"/>
          <w:szCs w:val="32"/>
        </w:rPr>
        <w:t>水费</w:t>
      </w:r>
      <w:r>
        <w:rPr>
          <w:rFonts w:hint="eastAsia" w:ascii="仿宋_GB2312" w:hAnsi="仿宋_GB2312" w:eastAsia="仿宋_GB2312" w:cs="仿宋_GB2312"/>
          <w:sz w:val="32"/>
          <w:szCs w:val="32"/>
          <w:lang w:val="en-US" w:eastAsia="zh-CN"/>
        </w:rPr>
        <w:t>0.3万元</w:t>
      </w:r>
      <w:r>
        <w:rPr>
          <w:rFonts w:hint="eastAsia" w:ascii="仿宋_GB2312" w:hAnsi="仿宋_GB2312" w:eastAsia="仿宋_GB2312" w:cs="仿宋_GB2312"/>
          <w:sz w:val="32"/>
          <w:szCs w:val="32"/>
        </w:rPr>
        <w:t>、电费</w:t>
      </w:r>
      <w:r>
        <w:rPr>
          <w:rFonts w:hint="eastAsia" w:ascii="仿宋_GB2312" w:hAnsi="仿宋_GB2312" w:eastAsia="仿宋_GB2312" w:cs="仿宋_GB2312"/>
          <w:sz w:val="32"/>
          <w:szCs w:val="32"/>
          <w:lang w:val="en-US" w:eastAsia="zh-CN"/>
        </w:rPr>
        <w:t>2.75万元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邮电费0.5万元、</w:t>
      </w:r>
      <w:r>
        <w:rPr>
          <w:rFonts w:hint="eastAsia" w:ascii="仿宋_GB2312" w:hAnsi="仿宋_GB2312" w:eastAsia="仿宋_GB2312" w:cs="仿宋_GB2312"/>
          <w:sz w:val="32"/>
          <w:szCs w:val="32"/>
        </w:rPr>
        <w:t>差旅费</w:t>
      </w:r>
      <w:r>
        <w:rPr>
          <w:rFonts w:hint="eastAsia" w:ascii="仿宋_GB2312" w:hAnsi="仿宋_GB2312" w:eastAsia="仿宋_GB2312" w:cs="仿宋_GB2312"/>
          <w:sz w:val="32"/>
          <w:szCs w:val="32"/>
          <w:lang w:val="en-US" w:eastAsia="zh-CN"/>
        </w:rPr>
        <w:t>9万元</w:t>
      </w:r>
      <w:r>
        <w:rPr>
          <w:rFonts w:hint="eastAsia" w:ascii="仿宋_GB2312" w:hAnsi="仿宋_GB2312" w:eastAsia="仿宋_GB2312" w:cs="仿宋_GB2312"/>
          <w:sz w:val="32"/>
          <w:szCs w:val="32"/>
        </w:rPr>
        <w:t>、会议费</w:t>
      </w:r>
      <w:r>
        <w:rPr>
          <w:rFonts w:hint="eastAsia" w:ascii="仿宋_GB2312" w:hAnsi="仿宋_GB2312" w:eastAsia="仿宋_GB2312" w:cs="仿宋_GB2312"/>
          <w:sz w:val="32"/>
          <w:szCs w:val="32"/>
          <w:lang w:val="en-US" w:eastAsia="zh-CN"/>
        </w:rPr>
        <w:t>0.25万元</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2.53元</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val="en-US" w:eastAsia="zh-CN"/>
        </w:rPr>
        <w:t>1.33万元</w:t>
      </w:r>
      <w:r>
        <w:rPr>
          <w:rFonts w:hint="eastAsia" w:ascii="仿宋_GB2312" w:hAnsi="仿宋_GB2312" w:eastAsia="仿宋_GB2312" w:cs="仿宋_GB2312"/>
          <w:sz w:val="32"/>
          <w:szCs w:val="32"/>
        </w:rPr>
        <w:t>、福利费</w:t>
      </w:r>
      <w:r>
        <w:rPr>
          <w:rFonts w:hint="eastAsia" w:ascii="仿宋_GB2312" w:hAnsi="仿宋_GB2312" w:eastAsia="仿宋_GB2312" w:cs="仿宋_GB2312"/>
          <w:sz w:val="32"/>
          <w:szCs w:val="32"/>
          <w:lang w:val="en-US" w:eastAsia="zh-CN"/>
        </w:rPr>
        <w:t>2.21万元</w:t>
      </w:r>
      <w:r>
        <w:rPr>
          <w:rFonts w:hint="eastAsia" w:ascii="仿宋_GB2312" w:hAnsi="仿宋_GB2312" w:eastAsia="仿宋_GB2312" w:cs="仿宋_GB2312"/>
          <w:sz w:val="32"/>
          <w:szCs w:val="32"/>
        </w:rPr>
        <w:t>、其他交通费</w:t>
      </w:r>
      <w:r>
        <w:rPr>
          <w:rFonts w:hint="eastAsia" w:ascii="仿宋_GB2312" w:hAnsi="仿宋_GB2312" w:eastAsia="仿宋_GB2312" w:cs="仿宋_GB2312"/>
          <w:sz w:val="32"/>
          <w:szCs w:val="32"/>
          <w:lang w:val="en-US" w:eastAsia="zh-CN"/>
        </w:rPr>
        <w:t>13.6万元</w:t>
      </w:r>
      <w:r>
        <w:rPr>
          <w:rFonts w:hint="eastAsia" w:ascii="仿宋_GB2312" w:hAnsi="仿宋_GB2312" w:eastAsia="仿宋_GB2312" w:cs="仿宋_GB2312"/>
          <w:sz w:val="32"/>
          <w:szCs w:val="32"/>
        </w:rPr>
        <w:t>、其他商品和服务支出</w:t>
      </w:r>
      <w:r>
        <w:rPr>
          <w:rFonts w:hint="eastAsia" w:ascii="仿宋_GB2312" w:hAnsi="仿宋_GB2312" w:eastAsia="仿宋_GB2312" w:cs="仿宋_GB2312"/>
          <w:sz w:val="32"/>
          <w:szCs w:val="32"/>
          <w:lang w:val="en-US" w:eastAsia="zh-CN"/>
        </w:rPr>
        <w:t>2.44万元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spacing w:line="540" w:lineRule="exact"/>
        <w:ind w:firstLine="640"/>
        <w:textAlignment w:val="auto"/>
        <w:outlineLvl w:val="1"/>
        <w:rPr>
          <w:rStyle w:val="30"/>
          <w:rFonts w:ascii="黑体" w:hAnsi="黑体" w:eastAsia="黑体"/>
          <w:b w:val="0"/>
          <w:color w:val="000000" w:themeColor="text1"/>
          <w14:textFill>
            <w14:solidFill>
              <w14:schemeClr w14:val="tx1"/>
            </w14:solidFill>
          </w14:textFill>
        </w:rPr>
      </w:pPr>
      <w:bookmarkStart w:id="42" w:name="_Toc15396609"/>
      <w:bookmarkStart w:id="43" w:name="_Toc15377215"/>
      <w:r>
        <w:rPr>
          <w:rFonts w:hint="eastAsia" w:ascii="黑体" w:eastAsia="黑体"/>
          <w:color w:val="000000" w:themeColor="text1"/>
          <w:sz w:val="32"/>
          <w:szCs w:val="32"/>
          <w14:textFill>
            <w14:solidFill>
              <w14:schemeClr w14:val="tx1"/>
            </w14:solidFill>
          </w14:textFill>
        </w:rPr>
        <w:t>七、</w:t>
      </w:r>
      <w:r>
        <w:rPr>
          <w:rStyle w:val="30"/>
          <w:rFonts w:hint="eastAsia" w:ascii="黑体" w:hAnsi="黑体" w:eastAsia="黑体"/>
          <w:color w:val="000000" w:themeColor="text1"/>
          <w14:textFill>
            <w14:solidFill>
              <w14:schemeClr w14:val="tx1"/>
            </w14:solidFill>
          </w14:textFill>
        </w:rPr>
        <w:t>“</w:t>
      </w:r>
      <w:r>
        <w:rPr>
          <w:rStyle w:val="30"/>
          <w:rFonts w:hint="eastAsia" w:ascii="黑体" w:hAnsi="黑体" w:eastAsia="黑体"/>
          <w:b w:val="0"/>
          <w:color w:val="000000" w:themeColor="text1"/>
          <w14:textFill>
            <w14:solidFill>
              <w14:schemeClr w14:val="tx1"/>
            </w14:solidFill>
          </w14:textFill>
        </w:rPr>
        <w:t>三公”经费财政拨款支出决算情况说明</w:t>
      </w:r>
      <w:bookmarkEnd w:id="42"/>
      <w:bookmarkEnd w:id="43"/>
    </w:p>
    <w:p>
      <w:pPr>
        <w:keepNext w:val="0"/>
        <w:keepLines w:val="0"/>
        <w:pageBreakBefore w:val="0"/>
        <w:widowControl w:val="0"/>
        <w:kinsoku/>
        <w:wordWrap/>
        <w:overflowPunct/>
        <w:topLinePunct w:val="0"/>
        <w:bidi w:val="0"/>
        <w:snapToGrid/>
        <w:spacing w:line="540" w:lineRule="exact"/>
        <w:ind w:firstLine="640"/>
        <w:textAlignment w:val="auto"/>
        <w:outlineLvl w:val="2"/>
        <w:rPr>
          <w:rFonts w:hint="eastAsia" w:ascii="楷体_GB2312" w:hAnsi="楷体_GB2312" w:eastAsia="楷体_GB2312" w:cs="楷体_GB2312"/>
          <w:b w:val="0"/>
          <w:bCs/>
          <w:sz w:val="32"/>
          <w:szCs w:val="32"/>
          <w:lang w:eastAsia="zh-CN"/>
        </w:rPr>
      </w:pPr>
      <w:bookmarkStart w:id="44" w:name="_Toc15377216"/>
      <w:r>
        <w:rPr>
          <w:rFonts w:hint="eastAsia" w:ascii="楷体_GB2312" w:hAnsi="楷体_GB2312" w:eastAsia="楷体_GB2312" w:cs="楷体_GB2312"/>
          <w:b w:val="0"/>
          <w:bCs/>
          <w:sz w:val="32"/>
          <w:szCs w:val="32"/>
        </w:rPr>
        <w:t>（一）“三公”经费财政拨款支出决算总体情况说明</w:t>
      </w:r>
      <w:bookmarkEnd w:id="44"/>
      <w:r>
        <w:rPr>
          <w:rFonts w:hint="eastAsia" w:ascii="楷体_GB2312" w:hAnsi="楷体_GB2312" w:eastAsia="楷体_GB2312" w:cs="楷体_GB2312"/>
          <w:b w:val="0"/>
          <w:bCs/>
          <w:sz w:val="32"/>
          <w:szCs w:val="32"/>
          <w:lang w:eastAsia="zh-CN"/>
        </w:rPr>
        <w:t>。</w:t>
      </w:r>
    </w:p>
    <w:p>
      <w:pPr>
        <w:keepNext w:val="0"/>
        <w:keepLines w:val="0"/>
        <w:pageBreakBefore w:val="0"/>
        <w:widowControl w:val="0"/>
        <w:kinsoku/>
        <w:wordWrap/>
        <w:overflowPunct/>
        <w:topLinePunct w:val="0"/>
        <w:bidi w:val="0"/>
        <w:snapToGrid/>
        <w:spacing w:line="54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年“三公”经费财政拨款支出决算为</w:t>
      </w:r>
      <w:r>
        <w:rPr>
          <w:rFonts w:hint="eastAsia" w:ascii="仿宋_GB2312" w:hAnsi="仿宋_GB2312" w:eastAsia="仿宋_GB2312" w:cs="仿宋_GB2312"/>
          <w:sz w:val="32"/>
          <w:szCs w:val="32"/>
          <w:lang w:val="en-US" w:eastAsia="zh-CN"/>
        </w:rPr>
        <w:t>2.53</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较上年减少4.87万元，下降65.8%。</w:t>
      </w:r>
      <w:r>
        <w:rPr>
          <w:rFonts w:hint="eastAsia" w:ascii="仿宋_GB2312" w:hAnsi="仿宋_GB2312" w:eastAsia="仿宋_GB2312" w:cs="仿宋_GB2312"/>
          <w:sz w:val="32"/>
          <w:szCs w:val="32"/>
        </w:rPr>
        <w:t>决算数与预算数持平。</w:t>
      </w:r>
    </w:p>
    <w:p>
      <w:pPr>
        <w:keepNext w:val="0"/>
        <w:keepLines w:val="0"/>
        <w:pageBreakBefore w:val="0"/>
        <w:widowControl w:val="0"/>
        <w:kinsoku/>
        <w:wordWrap/>
        <w:overflowPunct/>
        <w:topLinePunct w:val="0"/>
        <w:bidi w:val="0"/>
        <w:snapToGrid/>
        <w:spacing w:line="540" w:lineRule="exact"/>
        <w:ind w:firstLine="640"/>
        <w:textAlignment w:val="auto"/>
        <w:outlineLvl w:val="2"/>
        <w:rPr>
          <w:rFonts w:hint="eastAsia" w:ascii="仿宋_GB2312" w:hAnsi="仿宋_GB2312" w:eastAsia="仿宋_GB2312" w:cs="仿宋_GB2312"/>
          <w:b w:val="0"/>
          <w:bCs/>
          <w:sz w:val="32"/>
          <w:szCs w:val="32"/>
          <w:lang w:eastAsia="zh-CN"/>
        </w:rPr>
      </w:pPr>
      <w:bookmarkStart w:id="45" w:name="_Toc15377217"/>
      <w:r>
        <w:rPr>
          <w:rFonts w:hint="eastAsia" w:ascii="楷体_GB2312" w:hAnsi="楷体_GB2312" w:eastAsia="楷体_GB2312" w:cs="楷体_GB2312"/>
          <w:b w:val="0"/>
          <w:bCs/>
          <w:sz w:val="32"/>
          <w:szCs w:val="32"/>
        </w:rPr>
        <w:t>（二）“三公”经费财政拨款支出决算具体情况说明</w:t>
      </w:r>
      <w:bookmarkEnd w:id="45"/>
      <w:r>
        <w:rPr>
          <w:rFonts w:hint="eastAsia" w:ascii="楷体_GB2312" w:hAnsi="楷体_GB2312" w:eastAsia="楷体_GB2312" w:cs="楷体_GB2312"/>
          <w:b w:val="0"/>
          <w:bCs/>
          <w:sz w:val="32"/>
          <w:szCs w:val="32"/>
          <w:lang w:eastAsia="zh-CN"/>
        </w:rPr>
        <w:t>。</w:t>
      </w:r>
    </w:p>
    <w:p>
      <w:pPr>
        <w:keepNext w:val="0"/>
        <w:keepLines w:val="0"/>
        <w:pageBreakBefore w:val="0"/>
        <w:widowControl w:val="0"/>
        <w:kinsoku/>
        <w:wordWrap/>
        <w:overflowPunct/>
        <w:topLinePunct w:val="0"/>
        <w:bidi w:val="0"/>
        <w:snapToGrid/>
        <w:spacing w:line="54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%；公务用车购置及运行维护费支出决算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2.53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%。具体情况如下：</w:t>
      </w:r>
    </w:p>
    <w:p>
      <w:pPr>
        <w:keepNext w:val="0"/>
        <w:keepLines w:val="0"/>
        <w:pageBreakBefore w:val="0"/>
        <w:widowControl w:val="0"/>
        <w:numPr>
          <w:ilvl w:val="0"/>
          <w:numId w:val="2"/>
        </w:numPr>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rPr>
        <w:t>因公出国（境）经费支出</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sz w:val="32"/>
          <w:szCs w:val="32"/>
        </w:rPr>
        <w:t>万元，</w:t>
      </w:r>
      <w:r>
        <w:rPr>
          <w:rStyle w:val="19"/>
          <w:rFonts w:hint="eastAsia" w:ascii="仿宋_GB2312" w:hAnsi="仿宋_GB2312" w:eastAsia="仿宋_GB2312" w:cs="仿宋_GB2312"/>
          <w:b w:val="0"/>
          <w:bCs/>
          <w:sz w:val="32"/>
          <w:szCs w:val="32"/>
        </w:rPr>
        <w:t>完成预算</w:t>
      </w:r>
      <w:r>
        <w:rPr>
          <w:rStyle w:val="19"/>
          <w:rFonts w:hint="eastAsia" w:ascii="仿宋_GB2312" w:hAnsi="仿宋_GB2312" w:eastAsia="仿宋_GB2312" w:cs="仿宋_GB2312"/>
          <w:b w:val="0"/>
          <w:bCs/>
          <w:sz w:val="32"/>
          <w:szCs w:val="32"/>
          <w:lang w:val="en-US" w:eastAsia="zh-CN"/>
        </w:rPr>
        <w:t>0</w:t>
      </w:r>
      <w:r>
        <w:rPr>
          <w:rStyle w:val="19"/>
          <w:rFonts w:hint="eastAsia" w:ascii="仿宋_GB2312" w:hAnsi="仿宋_GB2312" w:eastAsia="仿宋_GB2312" w:cs="仿宋_GB2312"/>
          <w:b w:val="0"/>
          <w:bCs/>
          <w:sz w:val="32"/>
          <w:szCs w:val="32"/>
        </w:rPr>
        <w:t>%。</w:t>
      </w:r>
      <w:r>
        <w:rPr>
          <w:rFonts w:hint="eastAsia" w:ascii="仿宋_GB2312" w:hAnsi="仿宋_GB2312" w:eastAsia="仿宋_GB2312" w:cs="仿宋_GB2312"/>
          <w:sz w:val="32"/>
          <w:szCs w:val="32"/>
        </w:rPr>
        <w:t>全年安排因公出国（境）团组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次，出国（境）</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人。因公出国（境）支出决算</w:t>
      </w:r>
      <w:r>
        <w:rPr>
          <w:rFonts w:hint="eastAsia" w:ascii="仿宋_GB2312" w:hAnsi="仿宋_GB2312" w:eastAsia="仿宋_GB2312" w:cs="仿宋_GB2312"/>
          <w:sz w:val="32"/>
          <w:szCs w:val="32"/>
          <w:lang w:val="en-US" w:eastAsia="zh-CN"/>
        </w:rPr>
        <w:t>与2021年持平，无增减。</w:t>
      </w:r>
    </w:p>
    <w:p>
      <w:pPr>
        <w:keepNext w:val="0"/>
        <w:keepLines w:val="0"/>
        <w:pageBreakBefore w:val="0"/>
        <w:widowControl w:val="0"/>
        <w:numPr>
          <w:ilvl w:val="0"/>
          <w:numId w:val="2"/>
        </w:numPr>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公务用车购置及运行维护费支出</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万元</w:t>
      </w:r>
      <w:r>
        <w:rPr>
          <w:rFonts w:hint="eastAsia" w:ascii="仿宋_GB2312" w:hAnsi="仿宋_GB2312" w:eastAsia="仿宋_GB2312" w:cs="仿宋_GB2312"/>
          <w:b w:val="0"/>
          <w:bCs/>
          <w:sz w:val="32"/>
          <w:szCs w:val="32"/>
          <w:lang w:eastAsia="zh-CN"/>
        </w:rPr>
        <w:t>，</w:t>
      </w:r>
      <w:r>
        <w:rPr>
          <w:rStyle w:val="19"/>
          <w:rFonts w:hint="eastAsia" w:ascii="仿宋_GB2312" w:hAnsi="仿宋_GB2312" w:eastAsia="仿宋_GB2312" w:cs="仿宋_GB2312"/>
          <w:b w:val="0"/>
          <w:bCs/>
          <w:sz w:val="32"/>
          <w:szCs w:val="32"/>
        </w:rPr>
        <w:t>完成预算</w:t>
      </w:r>
      <w:r>
        <w:rPr>
          <w:rStyle w:val="19"/>
          <w:rFonts w:hint="eastAsia" w:ascii="仿宋_GB2312" w:hAnsi="仿宋_GB2312" w:eastAsia="仿宋_GB2312" w:cs="仿宋_GB2312"/>
          <w:b w:val="0"/>
          <w:bCs/>
          <w:sz w:val="32"/>
          <w:szCs w:val="32"/>
          <w:lang w:val="en-US" w:eastAsia="zh-CN"/>
        </w:rPr>
        <w:t>0</w:t>
      </w:r>
      <w:r>
        <w:rPr>
          <w:rStyle w:val="19"/>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rPr>
        <w:t>公务用车购置及运行维护费支出决算</w:t>
      </w:r>
      <w:r>
        <w:rPr>
          <w:rFonts w:hint="eastAsia" w:ascii="仿宋_GB2312" w:hAnsi="仿宋_GB2312" w:eastAsia="仿宋_GB2312" w:cs="仿宋_GB2312"/>
          <w:b w:val="0"/>
          <w:bCs/>
          <w:sz w:val="32"/>
          <w:szCs w:val="32"/>
          <w:lang w:val="en-US" w:eastAsia="zh-CN"/>
        </w:rPr>
        <w:t>与</w:t>
      </w:r>
      <w:r>
        <w:rPr>
          <w:rFonts w:hint="eastAsia" w:ascii="仿宋_GB2312" w:hAnsi="仿宋_GB2312" w:eastAsia="仿宋_GB2312" w:cs="仿宋_GB2312"/>
          <w:b w:val="0"/>
          <w:bCs/>
          <w:sz w:val="32"/>
          <w:szCs w:val="32"/>
        </w:rPr>
        <w:t>202</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lang w:val="en-US" w:eastAsia="zh-CN"/>
        </w:rPr>
        <w:t>持平，无增减。</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其中：公务用车购置支出</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万元。全年按规定更新购置公务用车</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辆，其中：轿车</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辆、金额</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万</w:t>
      </w:r>
      <w:r>
        <w:rPr>
          <w:rFonts w:hint="eastAsia" w:ascii="仿宋_GB2312" w:hAnsi="仿宋_GB2312" w:eastAsia="仿宋_GB2312" w:cs="仿宋_GB2312"/>
          <w:sz w:val="32"/>
          <w:szCs w:val="32"/>
        </w:rPr>
        <w:t>元，越野车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万元，载客汽车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万元。截至202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年12月底，单位共有公务用车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辆，其中：轿车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辆、越野车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辆、载客汽车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公务用车运行维护费支出</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万元。</w:t>
      </w:r>
    </w:p>
    <w:p>
      <w:pPr>
        <w:keepNext w:val="0"/>
        <w:keepLines w:val="0"/>
        <w:pageBreakBefore w:val="0"/>
        <w:widowControl w:val="0"/>
        <w:kinsoku/>
        <w:wordWrap/>
        <w:overflowPunct/>
        <w:topLinePunct w:val="0"/>
        <w:bidi w:val="0"/>
        <w:snapToGrid/>
        <w:spacing w:line="540" w:lineRule="exact"/>
        <w:ind w:firstLine="64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3.公务接待费支出</w:t>
      </w:r>
      <w:r>
        <w:rPr>
          <w:rFonts w:hint="eastAsia" w:ascii="仿宋_GB2312" w:hAnsi="仿宋_GB2312" w:eastAsia="仿宋_GB2312" w:cs="仿宋_GB2312"/>
          <w:b w:val="0"/>
          <w:bCs/>
          <w:sz w:val="32"/>
          <w:szCs w:val="32"/>
          <w:lang w:val="en-US" w:eastAsia="zh-CN"/>
        </w:rPr>
        <w:t>2.53</w:t>
      </w:r>
      <w:r>
        <w:rPr>
          <w:rFonts w:hint="eastAsia" w:ascii="仿宋_GB2312" w:hAnsi="仿宋_GB2312" w:eastAsia="仿宋_GB2312" w:cs="仿宋_GB2312"/>
          <w:b w:val="0"/>
          <w:bCs/>
          <w:sz w:val="32"/>
          <w:szCs w:val="32"/>
        </w:rPr>
        <w:t>万元，</w:t>
      </w:r>
      <w:r>
        <w:rPr>
          <w:rStyle w:val="19"/>
          <w:rFonts w:hint="eastAsia" w:ascii="仿宋_GB2312" w:hAnsi="仿宋_GB2312" w:eastAsia="仿宋_GB2312" w:cs="仿宋_GB2312"/>
          <w:b w:val="0"/>
          <w:bCs/>
          <w:sz w:val="32"/>
          <w:szCs w:val="32"/>
        </w:rPr>
        <w:t>完成预算</w:t>
      </w:r>
      <w:r>
        <w:rPr>
          <w:rStyle w:val="19"/>
          <w:rFonts w:hint="eastAsia" w:ascii="仿宋_GB2312" w:hAnsi="仿宋_GB2312" w:eastAsia="仿宋_GB2312" w:cs="仿宋_GB2312"/>
          <w:b w:val="0"/>
          <w:bCs/>
          <w:sz w:val="32"/>
          <w:szCs w:val="32"/>
          <w:lang w:val="en-US" w:eastAsia="zh-CN"/>
        </w:rPr>
        <w:t>100</w:t>
      </w:r>
      <w:r>
        <w:rPr>
          <w:rStyle w:val="19"/>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rPr>
        <w:t>公务接待费支出决算比202</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年减少</w:t>
      </w:r>
      <w:r>
        <w:rPr>
          <w:rFonts w:hint="eastAsia" w:ascii="仿宋_GB2312" w:hAnsi="仿宋_GB2312" w:eastAsia="仿宋_GB2312" w:cs="仿宋_GB2312"/>
          <w:b w:val="0"/>
          <w:bCs/>
          <w:sz w:val="32"/>
          <w:szCs w:val="32"/>
          <w:lang w:val="en-US" w:eastAsia="zh-CN"/>
        </w:rPr>
        <w:t>4.87</w:t>
      </w:r>
      <w:r>
        <w:rPr>
          <w:rFonts w:hint="eastAsia" w:ascii="仿宋_GB2312" w:hAnsi="仿宋_GB2312" w:eastAsia="仿宋_GB2312" w:cs="仿宋_GB2312"/>
          <w:b w:val="0"/>
          <w:bCs/>
          <w:sz w:val="32"/>
          <w:szCs w:val="32"/>
        </w:rPr>
        <w:t>万元，下降</w:t>
      </w:r>
      <w:r>
        <w:rPr>
          <w:rFonts w:hint="eastAsia" w:ascii="仿宋_GB2312" w:hAnsi="仿宋_GB2312" w:eastAsia="仿宋_GB2312" w:cs="仿宋_GB2312"/>
          <w:b w:val="0"/>
          <w:bCs/>
          <w:sz w:val="32"/>
          <w:szCs w:val="32"/>
          <w:lang w:val="en-US" w:eastAsia="zh-CN"/>
        </w:rPr>
        <w:t>65.8</w:t>
      </w:r>
      <w:r>
        <w:rPr>
          <w:rFonts w:hint="eastAsia" w:ascii="仿宋_GB2312" w:hAnsi="仿宋_GB2312" w:eastAsia="仿宋_GB2312" w:cs="仿宋_GB2312"/>
          <w:b w:val="0"/>
          <w:bCs/>
          <w:sz w:val="32"/>
          <w:szCs w:val="32"/>
        </w:rPr>
        <w:t>%。主要原因是</w:t>
      </w:r>
      <w:r>
        <w:rPr>
          <w:rFonts w:hint="eastAsia" w:ascii="仿宋_GB2312" w:hAnsi="仿宋_GB2312" w:eastAsia="仿宋_GB2312" w:cs="仿宋_GB2312"/>
          <w:b w:val="0"/>
          <w:bCs/>
          <w:sz w:val="32"/>
          <w:szCs w:val="32"/>
          <w:lang w:val="en-US" w:eastAsia="zh-CN"/>
        </w:rPr>
        <w:t>认真贯彻落实“党政机关要坚持过紧日子”的要求，厉行节约，从严控制“三公”经费开支。</w:t>
      </w:r>
    </w:p>
    <w:p>
      <w:pPr>
        <w:keepNext w:val="0"/>
        <w:keepLines w:val="0"/>
        <w:pageBreakBefore w:val="0"/>
        <w:widowControl w:val="0"/>
        <w:kinsoku/>
        <w:wordWrap/>
        <w:overflowPunct/>
        <w:topLinePunct w:val="0"/>
        <w:bidi w:val="0"/>
        <w:snapToGrid/>
        <w:spacing w:line="540" w:lineRule="exact"/>
        <w:ind w:firstLine="960" w:firstLineChars="3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sz w:val="32"/>
          <w:szCs w:val="32"/>
        </w:rPr>
        <w:t>国内公务接待支出</w:t>
      </w:r>
      <w:r>
        <w:rPr>
          <w:rFonts w:hint="eastAsia" w:ascii="仿宋_GB2312" w:hAnsi="仿宋_GB2312" w:eastAsia="仿宋_GB2312" w:cs="仿宋_GB2312"/>
          <w:b w:val="0"/>
          <w:bCs/>
          <w:sz w:val="32"/>
          <w:szCs w:val="32"/>
          <w:lang w:val="en-US" w:eastAsia="zh-CN"/>
        </w:rPr>
        <w:t>2.53</w:t>
      </w:r>
      <w:r>
        <w:rPr>
          <w:rFonts w:hint="eastAsia" w:ascii="仿宋_GB2312" w:hAnsi="仿宋_GB2312" w:eastAsia="仿宋_GB2312" w:cs="仿宋_GB2312"/>
          <w:b w:val="0"/>
          <w:bCs/>
          <w:sz w:val="32"/>
          <w:szCs w:val="32"/>
        </w:rPr>
        <w:t>万元，主要用于执行公务、开展业务活动开支的交通费、住宿费、用餐费等。国内公务接待</w:t>
      </w:r>
      <w:r>
        <w:rPr>
          <w:rFonts w:hint="eastAsia" w:ascii="仿宋_GB2312" w:hAnsi="仿宋_GB2312" w:eastAsia="仿宋_GB2312" w:cs="仿宋_GB2312"/>
          <w:b w:val="0"/>
          <w:bCs/>
          <w:sz w:val="32"/>
          <w:szCs w:val="32"/>
          <w:lang w:val="en-US" w:eastAsia="zh-CN"/>
        </w:rPr>
        <w:t>60</w:t>
      </w:r>
      <w:r>
        <w:rPr>
          <w:rFonts w:hint="eastAsia" w:ascii="仿宋_GB2312" w:hAnsi="仿宋_GB2312" w:eastAsia="仿宋_GB2312" w:cs="仿宋_GB2312"/>
          <w:b w:val="0"/>
          <w:bCs/>
          <w:sz w:val="32"/>
          <w:szCs w:val="32"/>
        </w:rPr>
        <w:t>批次，</w:t>
      </w:r>
      <w:r>
        <w:rPr>
          <w:rFonts w:hint="eastAsia" w:ascii="仿宋_GB2312" w:hAnsi="仿宋_GB2312" w:eastAsia="仿宋_GB2312" w:cs="仿宋_GB2312"/>
          <w:b w:val="0"/>
          <w:bCs/>
          <w:sz w:val="32"/>
          <w:szCs w:val="32"/>
          <w:lang w:val="en-US" w:eastAsia="zh-CN"/>
        </w:rPr>
        <w:t>412</w:t>
      </w:r>
      <w:r>
        <w:rPr>
          <w:rFonts w:hint="eastAsia" w:ascii="仿宋_GB2312" w:hAnsi="仿宋_GB2312" w:eastAsia="仿宋_GB2312" w:cs="仿宋_GB2312"/>
          <w:b w:val="0"/>
          <w:bCs/>
          <w:sz w:val="32"/>
          <w:szCs w:val="32"/>
        </w:rPr>
        <w:t>人次（不包括陪同人员），共计支出</w:t>
      </w:r>
      <w:r>
        <w:rPr>
          <w:rFonts w:hint="eastAsia" w:ascii="仿宋_GB2312" w:hAnsi="仿宋_GB2312" w:eastAsia="仿宋_GB2312" w:cs="仿宋_GB2312"/>
          <w:b w:val="0"/>
          <w:bCs/>
          <w:sz w:val="32"/>
          <w:szCs w:val="32"/>
          <w:lang w:val="en-US" w:eastAsia="zh-CN"/>
        </w:rPr>
        <w:t>2.53</w:t>
      </w:r>
      <w:r>
        <w:rPr>
          <w:rFonts w:hint="eastAsia" w:ascii="仿宋_GB2312" w:hAnsi="仿宋_GB2312" w:eastAsia="仿宋_GB2312" w:cs="仿宋_GB2312"/>
          <w:b w:val="0"/>
          <w:bCs/>
          <w:sz w:val="32"/>
          <w:szCs w:val="32"/>
        </w:rPr>
        <w:t>万元，</w:t>
      </w:r>
      <w:r>
        <w:rPr>
          <w:rFonts w:hint="eastAsia" w:ascii="仿宋_GB2312" w:hAnsi="仿宋_GB2312" w:eastAsia="仿宋_GB2312" w:cs="仿宋_GB2312"/>
          <w:b w:val="0"/>
          <w:bCs/>
          <w:color w:val="000000" w:themeColor="text1"/>
          <w:sz w:val="32"/>
          <w:szCs w:val="32"/>
          <w14:textFill>
            <w14:solidFill>
              <w14:schemeClr w14:val="tx1"/>
            </w14:solidFill>
          </w14:textFill>
        </w:rPr>
        <w:t>具体内容包括：</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上级督查督导公务接待支出1.90万元、工作检查调研支出0.63万元.</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外事接待支出</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sz w:val="32"/>
          <w:szCs w:val="32"/>
        </w:rPr>
        <w:t>万元，外事接待</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w:t>
      </w:r>
      <w:r>
        <w:rPr>
          <w:rFonts w:hint="eastAsia" w:ascii="仿宋_GB2312" w:hAnsi="仿宋_GB2312" w:eastAsia="仿宋_GB2312" w:cs="仿宋_GB2312"/>
          <w:b w:val="0"/>
          <w:bCs/>
          <w:sz w:val="32"/>
          <w:szCs w:val="32"/>
        </w:rPr>
        <w:t>次（不包括陪同人员）</w:t>
      </w:r>
      <w:r>
        <w:rPr>
          <w:rFonts w:hint="eastAsia" w:ascii="仿宋_GB2312" w:hAnsi="仿宋_GB2312" w:eastAsia="仿宋_GB2312" w:cs="仿宋_GB2312"/>
          <w:sz w:val="32"/>
          <w:szCs w:val="32"/>
        </w:rPr>
        <w:t>，共计支出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bookmarkStart w:id="46" w:name="_Toc15377218"/>
      <w:bookmarkStart w:id="47" w:name="_Toc15396610"/>
    </w:p>
    <w:p>
      <w:pPr>
        <w:keepNext w:val="0"/>
        <w:keepLines w:val="0"/>
        <w:pageBreakBefore w:val="0"/>
        <w:widowControl w:val="0"/>
        <w:kinsoku/>
        <w:wordWrap/>
        <w:overflowPunct/>
        <w:topLinePunct w:val="0"/>
        <w:bidi w:val="0"/>
        <w:snapToGrid/>
        <w:spacing w:line="540" w:lineRule="exact"/>
        <w:ind w:firstLine="640"/>
        <w:textAlignment w:val="auto"/>
        <w:outlineLvl w:val="1"/>
        <w:rPr>
          <w:rStyle w:val="30"/>
          <w:rFonts w:ascii="黑体" w:hAnsi="黑体" w:eastAsia="黑体"/>
        </w:rPr>
      </w:pPr>
      <w:r>
        <w:rPr>
          <w:rFonts w:hint="eastAsia" w:ascii="黑体" w:eastAsia="黑体"/>
          <w:sz w:val="32"/>
          <w:szCs w:val="32"/>
        </w:rPr>
        <w:t>八、</w:t>
      </w:r>
      <w:r>
        <w:rPr>
          <w:rStyle w:val="30"/>
          <w:rFonts w:hint="eastAsia" w:ascii="黑体" w:hAnsi="黑体" w:eastAsia="黑体"/>
          <w:b w:val="0"/>
        </w:rPr>
        <w:t>政府性基金预算支出决算情况说明</w:t>
      </w:r>
      <w:bookmarkEnd w:id="46"/>
      <w:bookmarkEnd w:id="47"/>
    </w:p>
    <w:p>
      <w:pPr>
        <w:keepNext w:val="0"/>
        <w:keepLines w:val="0"/>
        <w:pageBreakBefore w:val="0"/>
        <w:widowControl w:val="0"/>
        <w:kinsoku/>
        <w:wordWrap/>
        <w:overflowPunct/>
        <w:topLinePunct w:val="0"/>
        <w:bidi w:val="0"/>
        <w:snapToGrid/>
        <w:spacing w:line="540" w:lineRule="exact"/>
        <w:ind w:firstLine="640"/>
        <w:textAlignment w:val="auto"/>
        <w:rPr>
          <w:rFonts w:ascii="仿宋_GB2312" w:eastAsia="仿宋_GB2312"/>
          <w:sz w:val="32"/>
          <w:szCs w:val="32"/>
        </w:rPr>
      </w:pPr>
      <w:bookmarkStart w:id="48" w:name="_Toc15396611"/>
      <w:bookmarkStart w:id="49" w:name="_Toc15377219"/>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keepNext w:val="0"/>
        <w:keepLines w:val="0"/>
        <w:pageBreakBefore w:val="0"/>
        <w:widowControl w:val="0"/>
        <w:numPr>
          <w:ilvl w:val="0"/>
          <w:numId w:val="3"/>
        </w:numPr>
        <w:kinsoku/>
        <w:wordWrap/>
        <w:overflowPunct/>
        <w:topLinePunct w:val="0"/>
        <w:bidi w:val="0"/>
        <w:snapToGrid/>
        <w:spacing w:line="540" w:lineRule="exact"/>
        <w:ind w:firstLine="640"/>
        <w:textAlignment w:val="auto"/>
        <w:outlineLvl w:val="1"/>
        <w:rPr>
          <w:rStyle w:val="30"/>
          <w:rFonts w:ascii="黑体" w:hAnsi="黑体" w:eastAsia="黑体"/>
          <w:b w:val="0"/>
        </w:rPr>
      </w:pPr>
      <w:r>
        <w:rPr>
          <w:rStyle w:val="30"/>
          <w:rFonts w:hint="eastAsia" w:ascii="黑体" w:hAnsi="黑体" w:eastAsia="黑体"/>
          <w:b w:val="0"/>
        </w:rPr>
        <w:t>国有资本经营预算支出决算情况说明</w:t>
      </w:r>
      <w:bookmarkEnd w:id="48"/>
      <w:bookmarkEnd w:id="49"/>
    </w:p>
    <w:p>
      <w:pPr>
        <w:keepNext w:val="0"/>
        <w:keepLines w:val="0"/>
        <w:pageBreakBefore w:val="0"/>
        <w:widowControl w:val="0"/>
        <w:kinsoku/>
        <w:wordWrap/>
        <w:overflowPunct/>
        <w:topLinePunct w:val="0"/>
        <w:bidi w:val="0"/>
        <w:snapToGrid/>
        <w:spacing w:line="540" w:lineRule="exact"/>
        <w:ind w:firstLine="640"/>
        <w:textAlignment w:val="auto"/>
        <w:rPr>
          <w:rFonts w:ascii="仿宋_GB2312" w:eastAsia="仿宋_GB2312"/>
          <w:sz w:val="32"/>
          <w:szCs w:val="32"/>
        </w:rPr>
      </w:pPr>
      <w:bookmarkStart w:id="50" w:name="_Toc15377221"/>
      <w:bookmarkStart w:id="51" w:name="_Toc15396612"/>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keepNext w:val="0"/>
        <w:keepLines w:val="0"/>
        <w:pageBreakBefore w:val="0"/>
        <w:widowControl w:val="0"/>
        <w:numPr>
          <w:ilvl w:val="0"/>
          <w:numId w:val="3"/>
        </w:numPr>
        <w:kinsoku/>
        <w:wordWrap/>
        <w:overflowPunct/>
        <w:topLinePunct w:val="0"/>
        <w:bidi w:val="0"/>
        <w:snapToGrid/>
        <w:spacing w:line="540" w:lineRule="exact"/>
        <w:ind w:firstLine="640"/>
        <w:textAlignment w:val="auto"/>
        <w:outlineLvl w:val="1"/>
        <w:rPr>
          <w:rStyle w:val="30"/>
          <w:rFonts w:ascii="黑体" w:hAnsi="黑体" w:eastAsia="黑体"/>
          <w:b w:val="0"/>
        </w:rPr>
      </w:pPr>
      <w:r>
        <w:rPr>
          <w:rStyle w:val="30"/>
          <w:rFonts w:hint="eastAsia" w:ascii="黑体" w:hAnsi="黑体" w:eastAsia="黑体"/>
          <w:b w:val="0"/>
        </w:rPr>
        <w:t>其他重要事项的情况说明</w:t>
      </w:r>
      <w:bookmarkEnd w:id="50"/>
      <w:bookmarkEnd w:id="51"/>
    </w:p>
    <w:p>
      <w:pPr>
        <w:keepNext w:val="0"/>
        <w:keepLines w:val="0"/>
        <w:pageBreakBefore w:val="0"/>
        <w:widowControl w:val="0"/>
        <w:kinsoku/>
        <w:wordWrap/>
        <w:overflowPunct/>
        <w:topLinePunct w:val="0"/>
        <w:bidi w:val="0"/>
        <w:snapToGrid/>
        <w:spacing w:line="540" w:lineRule="exact"/>
        <w:ind w:firstLine="640" w:firstLineChars="200"/>
        <w:textAlignment w:val="auto"/>
        <w:outlineLvl w:val="2"/>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pPr>
      <w:bookmarkStart w:id="52" w:name="_Toc15377222"/>
      <w:r>
        <w:rPr>
          <w:rFonts w:hint="eastAsia" w:ascii="楷体_GB2312" w:hAnsi="楷体_GB2312" w:eastAsia="楷体_GB2312" w:cs="楷体_GB2312"/>
          <w:b w:val="0"/>
          <w:bCs/>
          <w:color w:val="000000" w:themeColor="text1"/>
          <w:sz w:val="32"/>
          <w:szCs w:val="32"/>
          <w14:textFill>
            <w14:solidFill>
              <w14:schemeClr w14:val="tx1"/>
            </w14:solidFill>
          </w14:textFill>
        </w:rPr>
        <w:t>（一）机关运行经费支出情况</w:t>
      </w:r>
      <w:bookmarkEnd w:id="52"/>
      <w:r>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540" w:lineRule="exact"/>
        <w:ind w:firstLine="64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202</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lang w:val="en-US" w:eastAsia="zh-CN"/>
        </w:rPr>
        <w:t>剑阁县商务和经济合作局</w:t>
      </w:r>
      <w:r>
        <w:rPr>
          <w:rFonts w:hint="eastAsia" w:ascii="仿宋_GB2312" w:hAnsi="仿宋_GB2312" w:eastAsia="仿宋_GB2312" w:cs="仿宋_GB2312"/>
          <w:b w:val="0"/>
          <w:bCs/>
          <w:sz w:val="32"/>
          <w:szCs w:val="32"/>
        </w:rPr>
        <w:t>机关运行经费支出</w:t>
      </w:r>
      <w:r>
        <w:rPr>
          <w:rFonts w:hint="eastAsia" w:ascii="仿宋_GB2312" w:hAnsi="仿宋_GB2312" w:eastAsia="仿宋_GB2312" w:cs="仿宋_GB2312"/>
          <w:b w:val="0"/>
          <w:bCs/>
          <w:sz w:val="32"/>
          <w:szCs w:val="32"/>
          <w:lang w:val="en-US" w:eastAsia="zh-CN"/>
        </w:rPr>
        <w:t>42.42</w:t>
      </w:r>
      <w:r>
        <w:rPr>
          <w:rFonts w:hint="eastAsia" w:ascii="仿宋_GB2312" w:hAnsi="仿宋_GB2312" w:eastAsia="仿宋_GB2312" w:cs="仿宋_GB2312"/>
          <w:b w:val="0"/>
          <w:bCs/>
          <w:sz w:val="32"/>
          <w:szCs w:val="32"/>
        </w:rPr>
        <w:t>万元，比202</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lang w:val="en-US" w:eastAsia="zh-CN"/>
        </w:rPr>
        <w:t>减少9.01</w:t>
      </w:r>
      <w:r>
        <w:rPr>
          <w:rFonts w:hint="eastAsia" w:ascii="仿宋_GB2312" w:hAnsi="仿宋_GB2312" w:eastAsia="仿宋_GB2312" w:cs="仿宋_GB2312"/>
          <w:b w:val="0"/>
          <w:bCs/>
          <w:sz w:val="32"/>
          <w:szCs w:val="32"/>
        </w:rPr>
        <w:t>万元，</w:t>
      </w:r>
      <w:r>
        <w:rPr>
          <w:rFonts w:hint="eastAsia" w:ascii="仿宋_GB2312" w:hAnsi="仿宋_GB2312" w:eastAsia="仿宋_GB2312" w:cs="仿宋_GB2312"/>
          <w:b w:val="0"/>
          <w:bCs/>
          <w:sz w:val="32"/>
          <w:szCs w:val="32"/>
          <w:lang w:val="en-US" w:eastAsia="zh-CN"/>
        </w:rPr>
        <w:t>减少17.5</w:t>
      </w:r>
      <w:r>
        <w:rPr>
          <w:rFonts w:hint="eastAsia" w:ascii="仿宋_GB2312" w:hAnsi="仿宋_GB2312" w:eastAsia="仿宋_GB2312" w:cs="仿宋_GB2312"/>
          <w:b w:val="0"/>
          <w:bCs/>
          <w:sz w:val="32"/>
          <w:szCs w:val="32"/>
        </w:rPr>
        <w:t>%。主要原因</w:t>
      </w:r>
      <w:bookmarkStart w:id="53" w:name="_Toc15377223"/>
      <w:r>
        <w:rPr>
          <w:rFonts w:hint="eastAsia" w:ascii="仿宋_GB2312" w:hAnsi="仿宋_GB2312" w:eastAsia="仿宋_GB2312" w:cs="仿宋_GB2312"/>
          <w:b w:val="0"/>
          <w:bCs/>
          <w:sz w:val="32"/>
          <w:szCs w:val="32"/>
          <w:lang w:val="en-US" w:eastAsia="zh-CN"/>
        </w:rPr>
        <w:t>是认真贯彻落实“党政机关要坚持过紧日子”的要求，厉行节约，从严控制“三公”经费开支。</w:t>
      </w:r>
    </w:p>
    <w:p>
      <w:pPr>
        <w:keepNext w:val="0"/>
        <w:keepLines w:val="0"/>
        <w:pageBreakBefore w:val="0"/>
        <w:widowControl w:val="0"/>
        <w:numPr>
          <w:ilvl w:val="0"/>
          <w:numId w:val="4"/>
        </w:numPr>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b w:val="0"/>
          <w:bCs/>
          <w:sz w:val="32"/>
          <w:szCs w:val="32"/>
        </w:rPr>
      </w:pPr>
      <w:r>
        <w:rPr>
          <w:rFonts w:hint="eastAsia" w:ascii="楷体_GB2312" w:hAnsi="楷体_GB2312" w:eastAsia="楷体_GB2312" w:cs="楷体_GB2312"/>
          <w:b w:val="0"/>
          <w:bCs/>
          <w:sz w:val="32"/>
          <w:szCs w:val="32"/>
        </w:rPr>
        <w:t>政府采购支出情况</w:t>
      </w:r>
      <w:bookmarkEnd w:id="53"/>
      <w:r>
        <w:rPr>
          <w:rFonts w:hint="eastAsia" w:ascii="楷体_GB2312" w:hAnsi="楷体_GB2312" w:eastAsia="楷体_GB2312" w:cs="楷体_GB2312"/>
          <w:b w:val="0"/>
          <w:bCs/>
          <w:sz w:val="32"/>
          <w:szCs w:val="32"/>
          <w:lang w:eastAsia="zh-CN"/>
        </w:rPr>
        <w:t>。</w:t>
      </w:r>
    </w:p>
    <w:p>
      <w:pPr>
        <w:keepNext w:val="0"/>
        <w:keepLines w:val="0"/>
        <w:pageBreakBefore w:val="0"/>
        <w:widowControl w:val="0"/>
        <w:kinsoku/>
        <w:wordWrap/>
        <w:overflowPunct/>
        <w:topLinePunct w:val="0"/>
        <w:bidi w:val="0"/>
        <w:snapToGrid/>
        <w:spacing w:line="540" w:lineRule="exact"/>
        <w:ind w:left="0" w:right="0" w:firstLine="640" w:firstLineChars="200"/>
        <w:textAlignment w:val="auto"/>
        <w:rPr>
          <w:rFonts w:hint="eastAsia" w:ascii="仿宋_GB2312" w:hAnsi="仿宋_GB2312" w:eastAsia="仿宋_GB2312" w:cs="仿宋_GB2312"/>
          <w:b w:val="0"/>
          <w:bCs/>
          <w:sz w:val="32"/>
          <w:szCs w:val="32"/>
          <w:lang w:val="en-US"/>
        </w:rPr>
      </w:pPr>
      <w:r>
        <w:rPr>
          <w:rFonts w:hint="eastAsia" w:ascii="仿宋_GB2312" w:hAnsi="仿宋_GB2312" w:eastAsia="仿宋_GB2312" w:cs="仿宋_GB2312"/>
          <w:b w:val="0"/>
          <w:bCs/>
          <w:color w:val="000000"/>
          <w:sz w:val="32"/>
          <w:szCs w:val="32"/>
        </w:rPr>
        <w:t>202</w:t>
      </w:r>
      <w:r>
        <w:rPr>
          <w:rFonts w:hint="eastAsia" w:ascii="仿宋_GB2312" w:hAnsi="仿宋_GB2312" w:eastAsia="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rPr>
        <w:t>年政府采购支出总额</w:t>
      </w:r>
      <w:r>
        <w:rPr>
          <w:rFonts w:hint="eastAsia" w:ascii="仿宋_GB2312" w:hAnsi="仿宋_GB2312" w:eastAsia="仿宋_GB2312" w:cs="仿宋_GB2312"/>
          <w:b w:val="0"/>
          <w:bCs/>
          <w:color w:val="000000"/>
          <w:sz w:val="32"/>
          <w:szCs w:val="32"/>
          <w:lang w:val="en-US" w:eastAsia="zh-CN"/>
        </w:rPr>
        <w:t>0</w:t>
      </w:r>
      <w:r>
        <w:rPr>
          <w:rFonts w:hint="eastAsia" w:ascii="仿宋_GB2312" w:hAnsi="仿宋_GB2312" w:eastAsia="仿宋_GB2312" w:cs="仿宋_GB2312"/>
          <w:b w:val="0"/>
          <w:bCs/>
          <w:color w:val="000000"/>
          <w:sz w:val="32"/>
          <w:szCs w:val="32"/>
        </w:rPr>
        <w:t>万元</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outlineLvl w:val="2"/>
        <w:rPr>
          <w:rFonts w:hint="eastAsia" w:ascii="楷体_GB2312" w:hAnsi="楷体_GB2312" w:eastAsia="楷体_GB2312" w:cs="楷体_GB2312"/>
          <w:b w:val="0"/>
          <w:bCs/>
          <w:sz w:val="32"/>
          <w:szCs w:val="32"/>
          <w:lang w:eastAsia="zh-CN"/>
        </w:rPr>
      </w:pPr>
      <w:bookmarkStart w:id="54" w:name="_Toc15377224"/>
      <w:r>
        <w:rPr>
          <w:rFonts w:hint="eastAsia" w:ascii="楷体_GB2312" w:hAnsi="楷体_GB2312" w:eastAsia="楷体_GB2312" w:cs="楷体_GB2312"/>
          <w:b w:val="0"/>
          <w:bCs/>
          <w:sz w:val="32"/>
          <w:szCs w:val="32"/>
        </w:rPr>
        <w:t>（三）国有资产占有使用情况</w:t>
      </w:r>
      <w:bookmarkEnd w:id="54"/>
      <w:r>
        <w:rPr>
          <w:rFonts w:hint="eastAsia" w:ascii="楷体_GB2312" w:hAnsi="楷体_GB2312" w:eastAsia="楷体_GB2312" w:cs="楷体_GB2312"/>
          <w:b w:val="0"/>
          <w:bCs/>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40" w:lineRule="exact"/>
        <w:ind w:left="0" w:right="0"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截至202</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年12月31日，</w:t>
      </w:r>
      <w:r>
        <w:rPr>
          <w:rFonts w:hint="eastAsia" w:ascii="仿宋_GB2312" w:hAnsi="仿宋_GB2312" w:eastAsia="仿宋_GB2312" w:cs="仿宋_GB2312"/>
          <w:b w:val="0"/>
          <w:bCs/>
          <w:color w:val="000000"/>
          <w:sz w:val="32"/>
          <w:szCs w:val="32"/>
          <w:lang w:eastAsia="zh-CN"/>
        </w:rPr>
        <w:t>剑阁县商务和经济合作局</w:t>
      </w:r>
      <w:r>
        <w:rPr>
          <w:rFonts w:hint="eastAsia" w:ascii="仿宋_GB2312" w:hAnsi="仿宋_GB2312" w:eastAsia="仿宋_GB2312" w:cs="仿宋_GB2312"/>
          <w:b w:val="0"/>
          <w:bCs/>
          <w:color w:val="000000"/>
          <w:sz w:val="32"/>
          <w:szCs w:val="32"/>
        </w:rPr>
        <w:t>共有车辆</w:t>
      </w:r>
      <w:r>
        <w:rPr>
          <w:rFonts w:hint="eastAsia" w:ascii="仿宋_GB2312" w:hAnsi="仿宋_GB2312" w:eastAsia="仿宋_GB2312" w:cs="仿宋_GB2312"/>
          <w:b w:val="0"/>
          <w:bCs/>
          <w:color w:val="000000"/>
          <w:sz w:val="32"/>
          <w:szCs w:val="32"/>
          <w:lang w:val="en-US" w:eastAsia="zh-CN"/>
        </w:rPr>
        <w:t>0</w:t>
      </w:r>
      <w:r>
        <w:rPr>
          <w:rFonts w:hint="eastAsia" w:ascii="仿宋_GB2312" w:hAnsi="仿宋_GB2312" w:eastAsia="仿宋_GB2312" w:cs="仿宋_GB2312"/>
          <w:b w:val="0"/>
          <w:bCs/>
          <w:color w:val="000000"/>
          <w:sz w:val="32"/>
          <w:szCs w:val="32"/>
        </w:rPr>
        <w:t>辆</w:t>
      </w:r>
      <w:r>
        <w:rPr>
          <w:rFonts w:hint="eastAsia" w:ascii="仿宋_GB2312" w:hAnsi="仿宋_GB2312" w:eastAsia="仿宋_GB2312" w:cs="仿宋_GB2312"/>
          <w:b w:val="0"/>
          <w:bCs/>
          <w:color w:val="0000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outlineLvl w:val="2"/>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rPr>
        <w:t>（四）预算绩效管理情况</w:t>
      </w:r>
      <w:r>
        <w:rPr>
          <w:rFonts w:hint="eastAsia" w:ascii="楷体_GB2312" w:hAnsi="楷体_GB2312" w:eastAsia="楷体_GB2312" w:cs="楷体_GB2312"/>
          <w:b w:val="0"/>
          <w:bCs/>
          <w:sz w:val="32"/>
          <w:szCs w:val="32"/>
          <w:lang w:eastAsia="zh-CN"/>
        </w:rPr>
        <w:t>。</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val="en-US" w:eastAsia="zh-CN"/>
        </w:rPr>
        <w:t>本部门</w:t>
      </w:r>
      <w:r>
        <w:rPr>
          <w:rFonts w:hint="eastAsia" w:ascii="仿宋_GB2312" w:hAnsi="仿宋_GB2312" w:eastAsia="仿宋_GB2312" w:cs="仿宋_GB2312"/>
          <w:sz w:val="32"/>
          <w:szCs w:val="32"/>
        </w:rPr>
        <w:t>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年度预算编制阶段，组织对</w:t>
      </w:r>
      <w:r>
        <w:rPr>
          <w:rFonts w:hint="eastAsia" w:ascii="仿宋_GB2312" w:hAnsi="仿宋_GB2312" w:eastAsia="仿宋_GB2312" w:cs="仿宋_GB2312"/>
          <w:sz w:val="32"/>
          <w:szCs w:val="32"/>
          <w:lang w:val="en-US" w:eastAsia="zh-CN"/>
        </w:rPr>
        <w:t>人员类</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个项目开展绩效监控，</w:t>
      </w:r>
      <w:r>
        <w:rPr>
          <w:rFonts w:hint="eastAsia" w:ascii="仿宋_GB2312" w:hAnsi="仿宋_GB2312" w:eastAsia="仿宋_GB2312" w:cs="仿宋_GB2312"/>
          <w:color w:val="000000" w:themeColor="text1"/>
          <w:sz w:val="32"/>
          <w:szCs w:val="32"/>
          <w14:textFill>
            <w14:solidFill>
              <w14:schemeClr w14:val="tx1"/>
            </w14:solidFill>
          </w14:textFill>
        </w:rPr>
        <w:t>年终执行完毕后，对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个项目开展了绩效自评。同时，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本部门</w:t>
      </w:r>
      <w:r>
        <w:rPr>
          <w:rFonts w:hint="eastAsia" w:ascii="仿宋_GB2312" w:hAnsi="仿宋_GB2312" w:eastAsia="仿宋_GB2312" w:cs="仿宋_GB2312"/>
          <w:color w:val="000000" w:themeColor="text1"/>
          <w:sz w:val="32"/>
          <w:szCs w:val="32"/>
          <w14:textFill>
            <w14:solidFill>
              <w14:schemeClr w14:val="tx1"/>
            </w14:solidFill>
          </w14:textFill>
        </w:rPr>
        <w:t>对202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年部门整体开展绩效自评，《202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剑阁县商务和经济合作局</w:t>
      </w:r>
      <w:r>
        <w:rPr>
          <w:rFonts w:hint="eastAsia" w:ascii="仿宋_GB2312" w:hAnsi="仿宋_GB2312" w:eastAsia="仿宋_GB2312" w:cs="仿宋_GB2312"/>
          <w:color w:val="000000" w:themeColor="text1"/>
          <w:sz w:val="32"/>
          <w:szCs w:val="32"/>
          <w14:textFill>
            <w14:solidFill>
              <w14:schemeClr w14:val="tx1"/>
            </w14:solidFill>
          </w14:textFill>
        </w:rPr>
        <w:t>部门整体绩效评价报告》见附件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（第四部分）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对2022年中央外经贸专项资金项目</w:t>
      </w:r>
      <w:r>
        <w:rPr>
          <w:rFonts w:hint="eastAsia" w:ascii="仿宋_GB2312" w:hAnsi="仿宋_GB2312" w:eastAsia="仿宋_GB2312" w:cs="仿宋_GB2312"/>
          <w:color w:val="000000" w:themeColor="text1"/>
          <w:sz w:val="32"/>
          <w:szCs w:val="32"/>
          <w14:textFill>
            <w14:solidFill>
              <w14:schemeClr w14:val="tx1"/>
            </w14:solidFill>
          </w14:textFill>
        </w:rPr>
        <w:t>开展绩效自评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剑阁县商务和经济合作局关于2022年中央外经贸专项资金预算项目支出绩效自评的报告</w:t>
      </w:r>
      <w:r>
        <w:rPr>
          <w:rFonts w:hint="eastAsia" w:ascii="仿宋_GB2312" w:hAnsi="仿宋_GB2312" w:eastAsia="仿宋_GB2312" w:cs="仿宋_GB2312"/>
          <w:color w:val="000000" w:themeColor="text1"/>
          <w:sz w:val="32"/>
          <w:szCs w:val="32"/>
          <w14:textFill>
            <w14:solidFill>
              <w14:schemeClr w14:val="tx1"/>
            </w14:solidFill>
          </w14:textFill>
        </w:rPr>
        <w:t>》见附件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（第四部分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对中央和省级财政衔接推进乡村振兴补助资金项目</w:t>
      </w:r>
      <w:r>
        <w:rPr>
          <w:rFonts w:hint="eastAsia" w:ascii="仿宋_GB2312" w:hAnsi="仿宋_GB2312" w:eastAsia="仿宋_GB2312" w:cs="仿宋_GB2312"/>
          <w:color w:val="000000" w:themeColor="text1"/>
          <w:sz w:val="32"/>
          <w:szCs w:val="32"/>
          <w14:textFill>
            <w14:solidFill>
              <w14:schemeClr w14:val="tx1"/>
            </w14:solidFill>
          </w14:textFill>
        </w:rPr>
        <w:t>开展绩效自评，《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剑阁县商务和经济合作局关于衔接推进乡村振兴补助资金支出绩效自评</w:t>
      </w:r>
      <w:r>
        <w:rPr>
          <w:rFonts w:hint="eastAsia" w:ascii="仿宋_GB2312" w:hAnsi="仿宋_GB2312" w:eastAsia="仿宋_GB2312" w:cs="仿宋_GB2312"/>
          <w:color w:val="000000" w:themeColor="text1"/>
          <w:sz w:val="32"/>
          <w:szCs w:val="32"/>
          <w14:textFill>
            <w14:solidFill>
              <w14:schemeClr w14:val="tx1"/>
            </w14:solidFill>
          </w14:textFill>
        </w:rPr>
        <w:t>报告》见附件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（第四部分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pacing w:line="560" w:lineRule="exact"/>
        <w:jc w:val="left"/>
        <w:textAlignment w:val="auto"/>
        <w:rPr>
          <w:rFonts w:ascii="仿宋_GB2312" w:eastAsia="仿宋_GB2312"/>
          <w:b/>
          <w:sz w:val="32"/>
          <w:szCs w:val="32"/>
        </w:rPr>
      </w:pPr>
      <w:r>
        <w:rPr>
          <w:rFonts w:ascii="仿宋_GB2312" w:eastAsia="仿宋_GB2312"/>
          <w:b/>
          <w:sz w:val="32"/>
          <w:szCs w:val="32"/>
        </w:rPr>
        <w:br w:type="page"/>
      </w:r>
    </w:p>
    <w:p>
      <w:pPr>
        <w:pStyle w:val="4"/>
        <w:keepNext w:val="0"/>
        <w:keepLines w:val="0"/>
        <w:pageBreakBefore w:val="0"/>
        <w:widowControl w:val="0"/>
        <w:kinsoku/>
        <w:wordWrap/>
        <w:overflowPunct/>
        <w:topLinePunct w:val="0"/>
        <w:autoSpaceDE/>
        <w:autoSpaceDN/>
        <w:bidi w:val="0"/>
        <w:adjustRightInd/>
        <w:snapToGrid/>
        <w:spacing w:before="0" w:after="157" w:afterLines="50" w:line="579" w:lineRule="auto"/>
        <w:jc w:val="center"/>
        <w:textAlignment w:val="auto"/>
        <w:rPr>
          <w:rStyle w:val="29"/>
          <w:rFonts w:hint="eastAsia" w:ascii="黑体" w:hAnsi="黑体" w:eastAsia="黑体" w:cstheme="minorBidi"/>
          <w:b w:val="0"/>
          <w:bCs/>
          <w:sz w:val="40"/>
          <w:szCs w:val="40"/>
        </w:rPr>
      </w:pPr>
      <w:bookmarkStart w:id="55" w:name="_Toc15396613"/>
      <w:bookmarkStart w:id="56" w:name="_Toc15377225"/>
      <w:r>
        <w:rPr>
          <w:rStyle w:val="29"/>
          <w:rFonts w:hint="eastAsia" w:ascii="黑体" w:hAnsi="黑体" w:eastAsia="黑体" w:cstheme="minorBidi"/>
          <w:b w:val="0"/>
          <w:bCs/>
          <w:sz w:val="40"/>
          <w:szCs w:val="40"/>
          <w:lang w:eastAsia="zh-CN"/>
        </w:rPr>
        <w:t>第三部分</w:t>
      </w:r>
      <w:r>
        <w:rPr>
          <w:rStyle w:val="29"/>
          <w:rFonts w:hint="eastAsia" w:ascii="黑体" w:hAnsi="黑体" w:eastAsia="黑体" w:cstheme="minorBidi"/>
          <w:b w:val="0"/>
          <w:bCs/>
          <w:sz w:val="40"/>
          <w:szCs w:val="40"/>
          <w:lang w:val="en-US" w:eastAsia="zh-CN"/>
        </w:rPr>
        <w:t xml:space="preserve"> </w:t>
      </w:r>
      <w:r>
        <w:rPr>
          <w:rStyle w:val="29"/>
          <w:rFonts w:hint="eastAsia" w:ascii="黑体" w:hAnsi="黑体" w:eastAsia="黑体" w:cstheme="minorBidi"/>
          <w:b w:val="0"/>
          <w:bCs/>
          <w:sz w:val="40"/>
          <w:szCs w:val="40"/>
        </w:rPr>
        <w:t>名词解释</w:t>
      </w:r>
      <w:bookmarkEnd w:id="55"/>
      <w:bookmarkEnd w:id="56"/>
    </w:p>
    <w:p>
      <w:pPr>
        <w:pStyle w:val="15"/>
        <w:keepNext w:val="0"/>
        <w:keepLines w:val="0"/>
        <w:pageBreakBefore w:val="0"/>
        <w:widowControl w:val="0"/>
        <w:kinsoku/>
        <w:wordWrap/>
        <w:overflowPunct/>
        <w:topLinePunct w:val="0"/>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kern w:val="2"/>
          <w:sz w:val="32"/>
          <w:szCs w:val="32"/>
          <w:lang w:eastAsia="zh-CN"/>
        </w:rPr>
      </w:pPr>
      <w:r>
        <w:rPr>
          <w:rFonts w:hint="eastAsia" w:ascii="仿宋_GB2312" w:hAnsi="仿宋_GB2312" w:eastAsia="仿宋_GB2312" w:cs="仿宋_GB2312"/>
          <w:color w:val="000000"/>
          <w:kern w:val="2"/>
          <w:sz w:val="32"/>
          <w:szCs w:val="32"/>
          <w:lang w:val="en-US" w:eastAsia="zh-CN"/>
        </w:rPr>
        <w:t>一、</w:t>
      </w:r>
      <w:r>
        <w:rPr>
          <w:rFonts w:hint="eastAsia" w:ascii="仿宋_GB2312" w:hAnsi="仿宋_GB2312" w:eastAsia="仿宋_GB2312" w:cs="仿宋_GB2312"/>
          <w:color w:val="000000"/>
          <w:kern w:val="2"/>
          <w:sz w:val="32"/>
          <w:szCs w:val="32"/>
          <w:lang w:eastAsia="zh-CN"/>
        </w:rPr>
        <w:t>一般公共预算拨款收入：指</w:t>
      </w:r>
      <w:r>
        <w:rPr>
          <w:rFonts w:hint="eastAsia" w:ascii="仿宋_GB2312" w:hAnsi="仿宋_GB2312" w:eastAsia="仿宋_GB2312" w:cs="仿宋_GB2312"/>
          <w:color w:val="000000"/>
          <w:kern w:val="2"/>
          <w:sz w:val="32"/>
          <w:szCs w:val="32"/>
          <w:lang w:val="en-US" w:eastAsia="zh-CN"/>
        </w:rPr>
        <w:t>反映</w:t>
      </w:r>
      <w:r>
        <w:rPr>
          <w:rFonts w:hint="eastAsia" w:ascii="仿宋_GB2312" w:hAnsi="仿宋_GB2312" w:eastAsia="仿宋_GB2312" w:cs="仿宋_GB2312"/>
          <w:color w:val="000000"/>
          <w:kern w:val="2"/>
          <w:sz w:val="32"/>
          <w:szCs w:val="32"/>
          <w:lang w:eastAsia="zh-CN"/>
        </w:rPr>
        <w:t>县级财政当年拨付的资金。</w:t>
      </w:r>
    </w:p>
    <w:p>
      <w:pPr>
        <w:pStyle w:val="15"/>
        <w:keepNext w:val="0"/>
        <w:keepLines w:val="0"/>
        <w:pageBreakBefore w:val="0"/>
        <w:widowControl w:val="0"/>
        <w:kinsoku/>
        <w:wordWrap/>
        <w:overflowPunct/>
        <w:topLinePunct w:val="0"/>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kern w:val="2"/>
          <w:sz w:val="32"/>
          <w:szCs w:val="32"/>
          <w:lang w:eastAsia="zh-CN"/>
        </w:rPr>
      </w:pPr>
      <w:r>
        <w:rPr>
          <w:rFonts w:hint="eastAsia" w:ascii="仿宋_GB2312" w:hAnsi="仿宋_GB2312" w:eastAsia="仿宋_GB2312" w:cs="仿宋_GB2312"/>
          <w:color w:val="000000"/>
          <w:kern w:val="2"/>
          <w:sz w:val="32"/>
          <w:szCs w:val="32"/>
          <w:lang w:eastAsia="zh-CN"/>
        </w:rPr>
        <w:t>二、财政拨款收入：指</w:t>
      </w:r>
      <w:r>
        <w:rPr>
          <w:rFonts w:hint="eastAsia" w:ascii="仿宋_GB2312" w:hAnsi="仿宋_GB2312" w:eastAsia="仿宋_GB2312" w:cs="仿宋_GB2312"/>
          <w:color w:val="000000"/>
          <w:kern w:val="2"/>
          <w:sz w:val="32"/>
          <w:szCs w:val="32"/>
          <w:lang w:val="en-US" w:eastAsia="zh-CN"/>
        </w:rPr>
        <w:t>反映</w:t>
      </w:r>
      <w:r>
        <w:rPr>
          <w:rFonts w:hint="eastAsia" w:ascii="仿宋_GB2312" w:hAnsi="仿宋_GB2312" w:eastAsia="仿宋_GB2312" w:cs="仿宋_GB2312"/>
          <w:color w:val="000000"/>
          <w:kern w:val="2"/>
          <w:sz w:val="32"/>
          <w:szCs w:val="32"/>
          <w:lang w:eastAsia="zh-CN"/>
        </w:rPr>
        <w:t xml:space="preserve">单位从同级财政部门取得的财政预算资金。 </w:t>
      </w:r>
    </w:p>
    <w:p>
      <w:pPr>
        <w:pStyle w:val="15"/>
        <w:keepNext w:val="0"/>
        <w:keepLines w:val="0"/>
        <w:pageBreakBefore w:val="0"/>
        <w:widowControl w:val="0"/>
        <w:kinsoku/>
        <w:wordWrap/>
        <w:overflowPunct/>
        <w:topLinePunct w:val="0"/>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rPr>
      </w:pPr>
      <w:r>
        <w:rPr>
          <w:rFonts w:hint="eastAsia" w:ascii="仿宋_GB2312" w:hAnsi="仿宋_GB2312" w:eastAsia="仿宋_GB2312" w:cs="仿宋_GB2312"/>
          <w:color w:val="000000"/>
          <w:kern w:val="2"/>
          <w:sz w:val="32"/>
          <w:szCs w:val="32"/>
          <w:lang w:eastAsia="zh-CN"/>
        </w:rPr>
        <w:t>三、一般公共服务支出（类）</w:t>
      </w:r>
      <w:r>
        <w:rPr>
          <w:rFonts w:hint="eastAsia" w:ascii="仿宋_GB2312" w:hAnsi="仿宋_GB2312" w:eastAsia="仿宋_GB2312" w:cs="仿宋_GB2312"/>
          <w:color w:val="000000"/>
          <w:kern w:val="2"/>
          <w:sz w:val="32"/>
          <w:szCs w:val="32"/>
          <w:lang w:val="en-US" w:eastAsia="zh-CN"/>
        </w:rPr>
        <w:t>商务事务</w:t>
      </w:r>
      <w:r>
        <w:rPr>
          <w:rFonts w:hint="eastAsia" w:ascii="仿宋_GB2312" w:hAnsi="仿宋_GB2312" w:eastAsia="仿宋_GB2312" w:cs="仿宋_GB2312"/>
          <w:color w:val="000000"/>
          <w:kern w:val="2"/>
          <w:sz w:val="32"/>
          <w:szCs w:val="32"/>
          <w:lang w:eastAsia="zh-CN"/>
        </w:rPr>
        <w:t>（款）行政运行</w:t>
      </w:r>
      <w:r>
        <w:rPr>
          <w:rFonts w:hint="eastAsia" w:ascii="仿宋_GB2312" w:hAnsi="仿宋_GB2312" w:eastAsia="仿宋_GB2312" w:cs="仿宋_GB2312"/>
          <w:color w:val="000000"/>
          <w:kern w:val="2"/>
          <w:sz w:val="32"/>
          <w:szCs w:val="32"/>
          <w:lang w:val="en-US" w:eastAsia="zh-CN"/>
        </w:rPr>
        <w:t>（项）</w:t>
      </w:r>
      <w:r>
        <w:rPr>
          <w:rFonts w:hint="eastAsia" w:ascii="仿宋_GB2312" w:hAnsi="仿宋_GB2312" w:eastAsia="仿宋_GB2312" w:cs="仿宋_GB2312"/>
          <w:color w:val="000000"/>
          <w:kern w:val="2"/>
          <w:sz w:val="32"/>
          <w:szCs w:val="32"/>
          <w:lang w:eastAsia="zh-CN"/>
        </w:rPr>
        <w:t>：指反映政府提供一般公共服务的支出，</w:t>
      </w:r>
      <w:r>
        <w:rPr>
          <w:rFonts w:hint="eastAsia" w:ascii="仿宋_GB2312" w:hAnsi="仿宋_GB2312" w:eastAsia="仿宋_GB2312" w:cs="仿宋_GB2312"/>
          <w:color w:val="000000"/>
          <w:kern w:val="2"/>
          <w:sz w:val="32"/>
          <w:szCs w:val="32"/>
          <w:lang w:val="en-US" w:eastAsia="zh-CN"/>
        </w:rPr>
        <w:t>行政运行反映行政单位（包括实行公务员管理的事业单位）的基本支出。</w:t>
      </w:r>
    </w:p>
    <w:p>
      <w:pPr>
        <w:pStyle w:val="15"/>
        <w:keepNext w:val="0"/>
        <w:keepLines w:val="0"/>
        <w:pageBreakBefore w:val="0"/>
        <w:widowControl w:val="0"/>
        <w:kinsoku/>
        <w:wordWrap/>
        <w:overflowPunct/>
        <w:topLinePunct w:val="0"/>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rPr>
      </w:pPr>
      <w:r>
        <w:rPr>
          <w:rFonts w:hint="eastAsia" w:ascii="仿宋_GB2312" w:hAnsi="仿宋_GB2312" w:eastAsia="仿宋_GB2312" w:cs="仿宋_GB2312"/>
          <w:color w:val="000000"/>
          <w:kern w:val="2"/>
          <w:sz w:val="32"/>
          <w:szCs w:val="32"/>
          <w:lang w:val="en-US" w:eastAsia="zh-CN"/>
        </w:rPr>
        <w:t>四、</w:t>
      </w:r>
      <w:r>
        <w:rPr>
          <w:rFonts w:hint="eastAsia" w:ascii="仿宋_GB2312" w:hAnsi="仿宋_GB2312" w:eastAsia="仿宋_GB2312" w:cs="仿宋_GB2312"/>
          <w:color w:val="000000"/>
          <w:kern w:val="2"/>
          <w:sz w:val="32"/>
          <w:szCs w:val="32"/>
          <w:lang w:eastAsia="zh-CN"/>
        </w:rPr>
        <w:t>一般公共服务支出（类）</w:t>
      </w:r>
      <w:r>
        <w:rPr>
          <w:rFonts w:hint="eastAsia" w:ascii="仿宋_GB2312" w:hAnsi="仿宋_GB2312" w:eastAsia="仿宋_GB2312" w:cs="仿宋_GB2312"/>
          <w:color w:val="000000"/>
          <w:kern w:val="2"/>
          <w:sz w:val="32"/>
          <w:szCs w:val="32"/>
          <w:lang w:val="en-US" w:eastAsia="zh-CN"/>
        </w:rPr>
        <w:t>商务事务</w:t>
      </w:r>
      <w:r>
        <w:rPr>
          <w:rFonts w:hint="eastAsia" w:ascii="仿宋_GB2312" w:hAnsi="仿宋_GB2312" w:eastAsia="仿宋_GB2312" w:cs="仿宋_GB2312"/>
          <w:color w:val="000000"/>
          <w:kern w:val="2"/>
          <w:sz w:val="32"/>
          <w:szCs w:val="32"/>
          <w:lang w:eastAsia="zh-CN"/>
        </w:rPr>
        <w:t>（款）</w:t>
      </w:r>
      <w:r>
        <w:rPr>
          <w:rFonts w:hint="eastAsia" w:ascii="仿宋_GB2312" w:hAnsi="仿宋_GB2312" w:eastAsia="仿宋_GB2312" w:cs="仿宋_GB2312"/>
          <w:color w:val="000000"/>
          <w:kern w:val="2"/>
          <w:sz w:val="32"/>
          <w:szCs w:val="32"/>
          <w:lang w:val="en-US" w:eastAsia="zh-CN"/>
        </w:rPr>
        <w:t>事业</w:t>
      </w:r>
      <w:r>
        <w:rPr>
          <w:rFonts w:hint="eastAsia" w:ascii="仿宋_GB2312" w:hAnsi="仿宋_GB2312" w:eastAsia="仿宋_GB2312" w:cs="仿宋_GB2312"/>
          <w:color w:val="000000"/>
          <w:kern w:val="2"/>
          <w:sz w:val="32"/>
          <w:szCs w:val="32"/>
          <w:lang w:eastAsia="zh-CN"/>
        </w:rPr>
        <w:t>运行</w:t>
      </w:r>
      <w:r>
        <w:rPr>
          <w:rFonts w:hint="eastAsia" w:ascii="仿宋_GB2312" w:hAnsi="仿宋_GB2312" w:eastAsia="仿宋_GB2312" w:cs="仿宋_GB2312"/>
          <w:color w:val="000000"/>
          <w:kern w:val="2"/>
          <w:sz w:val="32"/>
          <w:szCs w:val="32"/>
          <w:lang w:val="en-US" w:eastAsia="zh-CN"/>
        </w:rPr>
        <w:t>（项）</w:t>
      </w:r>
      <w:r>
        <w:rPr>
          <w:rFonts w:hint="eastAsia" w:ascii="仿宋_GB2312" w:hAnsi="仿宋_GB2312" w:eastAsia="仿宋_GB2312" w:cs="仿宋_GB2312"/>
          <w:color w:val="000000"/>
          <w:kern w:val="2"/>
          <w:sz w:val="32"/>
          <w:szCs w:val="32"/>
          <w:lang w:eastAsia="zh-CN"/>
        </w:rPr>
        <w:t>：指反映政府提供一般公共服务的支出，</w:t>
      </w:r>
      <w:r>
        <w:rPr>
          <w:rFonts w:hint="eastAsia" w:ascii="仿宋_GB2312" w:hAnsi="仿宋_GB2312" w:eastAsia="仿宋_GB2312" w:cs="仿宋_GB2312"/>
          <w:color w:val="000000"/>
          <w:kern w:val="2"/>
          <w:sz w:val="32"/>
          <w:szCs w:val="32"/>
          <w:lang w:val="en-US" w:eastAsia="zh-CN"/>
        </w:rPr>
        <w:t>事业运行反映公益一类事业单位的基本支出。</w:t>
      </w:r>
    </w:p>
    <w:p>
      <w:pPr>
        <w:pStyle w:val="15"/>
        <w:keepNext w:val="0"/>
        <w:keepLines w:val="0"/>
        <w:pageBreakBefore w:val="0"/>
        <w:widowControl w:val="0"/>
        <w:kinsoku/>
        <w:wordWrap/>
        <w:overflowPunct/>
        <w:topLinePunct w:val="0"/>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rPr>
      </w:pPr>
      <w:r>
        <w:rPr>
          <w:rFonts w:hint="eastAsia" w:ascii="仿宋_GB2312" w:hAnsi="仿宋_GB2312" w:eastAsia="仿宋_GB2312" w:cs="仿宋_GB2312"/>
          <w:color w:val="000000"/>
          <w:kern w:val="2"/>
          <w:sz w:val="32"/>
          <w:szCs w:val="32"/>
          <w:lang w:val="en-US" w:eastAsia="zh-CN"/>
        </w:rPr>
        <w:t>五、</w:t>
      </w:r>
      <w:r>
        <w:rPr>
          <w:rFonts w:hint="eastAsia" w:ascii="仿宋_GB2312" w:hAnsi="仿宋_GB2312" w:eastAsia="仿宋_GB2312" w:cs="仿宋_GB2312"/>
          <w:color w:val="000000"/>
          <w:kern w:val="2"/>
          <w:sz w:val="32"/>
          <w:szCs w:val="32"/>
          <w:lang w:eastAsia="zh-CN"/>
        </w:rPr>
        <w:t>社会保障和就业（类）行政事业单位离退休（款）机关事业单位基本养老保险缴费支出（项）：指</w:t>
      </w:r>
      <w:r>
        <w:rPr>
          <w:rFonts w:hint="eastAsia" w:ascii="仿宋_GB2312" w:hAnsi="仿宋_GB2312" w:eastAsia="仿宋_GB2312" w:cs="仿宋_GB2312"/>
          <w:color w:val="000000"/>
          <w:kern w:val="2"/>
          <w:sz w:val="32"/>
          <w:szCs w:val="32"/>
          <w:lang w:val="en-US" w:eastAsia="zh-CN"/>
        </w:rPr>
        <w:t>反映单位</w:t>
      </w:r>
      <w:r>
        <w:rPr>
          <w:rFonts w:hint="eastAsia" w:ascii="仿宋_GB2312" w:hAnsi="仿宋_GB2312" w:eastAsia="仿宋_GB2312" w:cs="仿宋_GB2312"/>
          <w:color w:val="000000"/>
          <w:kern w:val="2"/>
          <w:sz w:val="32"/>
          <w:szCs w:val="32"/>
          <w:lang w:eastAsia="zh-CN"/>
        </w:rPr>
        <w:t>实施养老保险制度由单位缴纳的养老保险费的支出。</w:t>
      </w:r>
    </w:p>
    <w:p>
      <w:pPr>
        <w:pStyle w:val="15"/>
        <w:keepNext w:val="0"/>
        <w:keepLines w:val="0"/>
        <w:pageBreakBefore w:val="0"/>
        <w:widowControl w:val="0"/>
        <w:kinsoku/>
        <w:wordWrap/>
        <w:overflowPunct/>
        <w:topLinePunct w:val="0"/>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kern w:val="2"/>
          <w:sz w:val="32"/>
          <w:szCs w:val="32"/>
          <w:lang w:eastAsia="zh-CN"/>
        </w:rPr>
      </w:pPr>
      <w:r>
        <w:rPr>
          <w:rFonts w:hint="eastAsia" w:ascii="仿宋_GB2312" w:hAnsi="仿宋_GB2312" w:eastAsia="仿宋_GB2312" w:cs="仿宋_GB2312"/>
          <w:color w:val="000000"/>
          <w:kern w:val="2"/>
          <w:sz w:val="32"/>
          <w:szCs w:val="32"/>
          <w:lang w:val="en-US" w:eastAsia="zh-CN"/>
        </w:rPr>
        <w:t>六、</w:t>
      </w:r>
      <w:r>
        <w:rPr>
          <w:rFonts w:hint="eastAsia" w:ascii="仿宋_GB2312" w:hAnsi="仿宋_GB2312" w:eastAsia="仿宋_GB2312" w:cs="仿宋_GB2312"/>
          <w:color w:val="000000"/>
          <w:kern w:val="2"/>
          <w:sz w:val="32"/>
          <w:szCs w:val="32"/>
          <w:lang w:eastAsia="zh-CN"/>
        </w:rPr>
        <w:t>社会保障和就业（类）就业补助（款）就业创业服务补贴（项）：</w:t>
      </w:r>
      <w:r>
        <w:rPr>
          <w:rFonts w:hint="eastAsia" w:ascii="仿宋_GB2312" w:hAnsi="仿宋_GB2312" w:eastAsia="仿宋_GB2312" w:cs="仿宋_GB2312"/>
          <w:color w:val="000000"/>
          <w:kern w:val="2"/>
          <w:sz w:val="32"/>
          <w:szCs w:val="32"/>
          <w:lang w:val="en-US" w:eastAsia="zh-CN"/>
        </w:rPr>
        <w:t>指反映财政用于支持加强公共就业服务机构提升创业服务能力和向社会力量购买就业创业服务成果的补助支出</w:t>
      </w:r>
      <w:r>
        <w:rPr>
          <w:rFonts w:hint="eastAsia" w:ascii="仿宋_GB2312" w:hAnsi="仿宋_GB2312" w:eastAsia="仿宋_GB2312" w:cs="仿宋_GB2312"/>
          <w:color w:val="000000"/>
          <w:kern w:val="2"/>
          <w:sz w:val="32"/>
          <w:szCs w:val="32"/>
          <w:lang w:eastAsia="zh-CN"/>
        </w:rPr>
        <w:t>。</w:t>
      </w:r>
    </w:p>
    <w:p>
      <w:pPr>
        <w:pStyle w:val="15"/>
        <w:keepNext w:val="0"/>
        <w:keepLines w:val="0"/>
        <w:pageBreakBefore w:val="0"/>
        <w:widowControl w:val="0"/>
        <w:kinsoku/>
        <w:wordWrap/>
        <w:overflowPunct/>
        <w:topLinePunct w:val="0"/>
        <w:bidi w:val="0"/>
        <w:spacing w:before="0" w:beforeAutospacing="0" w:after="0" w:afterAutospacing="0" w:line="560" w:lineRule="exact"/>
        <w:ind w:firstLine="640" w:firstLineChars="200"/>
        <w:jc w:val="both"/>
        <w:textAlignment w:val="auto"/>
        <w:rPr>
          <w:rFonts w:hint="eastAsia" w:ascii="仿宋_GB2312" w:eastAsia="仿宋_GB2312"/>
          <w:color w:val="000000"/>
          <w:kern w:val="2"/>
          <w:sz w:val="32"/>
          <w:szCs w:val="32"/>
          <w:lang w:eastAsia="zh-CN"/>
        </w:rPr>
      </w:pPr>
      <w:r>
        <w:rPr>
          <w:rFonts w:hint="eastAsia" w:ascii="仿宋_GB2312" w:eastAsia="仿宋_GB2312"/>
          <w:color w:val="000000"/>
          <w:kern w:val="2"/>
          <w:sz w:val="32"/>
          <w:szCs w:val="32"/>
          <w:lang w:val="en-US" w:eastAsia="zh-CN"/>
        </w:rPr>
        <w:t>七</w:t>
      </w:r>
      <w:r>
        <w:rPr>
          <w:rFonts w:hint="eastAsia" w:ascii="仿宋_GB2312" w:eastAsia="仿宋_GB2312"/>
          <w:color w:val="000000"/>
          <w:kern w:val="2"/>
          <w:sz w:val="32"/>
          <w:szCs w:val="32"/>
          <w:lang w:eastAsia="zh-CN"/>
        </w:rPr>
        <w:t>、</w:t>
      </w:r>
      <w:r>
        <w:rPr>
          <w:rFonts w:hint="eastAsia" w:ascii="仿宋_GB2312" w:hAnsi="仿宋_GB2312" w:eastAsia="仿宋_GB2312" w:cs="仿宋_GB2312"/>
          <w:color w:val="000000"/>
          <w:kern w:val="2"/>
          <w:sz w:val="32"/>
          <w:szCs w:val="32"/>
          <w:lang w:eastAsia="zh-CN"/>
        </w:rPr>
        <w:t>卫生健康（类）行政事业单位医疗（款）行政单位医疗（项）：指</w:t>
      </w:r>
      <w:r>
        <w:rPr>
          <w:rFonts w:hint="eastAsia" w:ascii="仿宋_GB2312" w:hAnsi="仿宋_GB2312" w:eastAsia="仿宋_GB2312" w:cs="仿宋_GB2312"/>
          <w:color w:val="000000"/>
          <w:kern w:val="2"/>
          <w:sz w:val="32"/>
          <w:szCs w:val="32"/>
          <w:lang w:val="en-US" w:eastAsia="zh-CN"/>
        </w:rPr>
        <w:t>反映</w:t>
      </w:r>
      <w:r>
        <w:rPr>
          <w:rFonts w:hint="eastAsia" w:ascii="仿宋_GB2312" w:hAnsi="仿宋_GB2312" w:eastAsia="仿宋_GB2312" w:cs="仿宋_GB2312"/>
          <w:color w:val="000000"/>
          <w:kern w:val="2"/>
          <w:sz w:val="32"/>
          <w:szCs w:val="32"/>
          <w:lang w:eastAsia="zh-CN"/>
        </w:rPr>
        <w:t>局机关及参公管理事业单位用于缴纳单位基本医疗</w:t>
      </w:r>
      <w:r>
        <w:rPr>
          <w:rFonts w:hint="eastAsia" w:ascii="仿宋_GB2312" w:eastAsia="仿宋_GB2312"/>
          <w:color w:val="000000"/>
          <w:kern w:val="2"/>
          <w:sz w:val="32"/>
          <w:szCs w:val="32"/>
          <w:lang w:eastAsia="zh-CN"/>
        </w:rPr>
        <w:t>保险支出。</w:t>
      </w:r>
    </w:p>
    <w:p>
      <w:pPr>
        <w:pStyle w:val="15"/>
        <w:keepNext w:val="0"/>
        <w:keepLines w:val="0"/>
        <w:pageBreakBefore w:val="0"/>
        <w:widowControl w:val="0"/>
        <w:kinsoku/>
        <w:wordWrap/>
        <w:overflowPunct/>
        <w:topLinePunct w:val="0"/>
        <w:bidi w:val="0"/>
        <w:spacing w:before="0" w:beforeAutospacing="0" w:after="0" w:afterAutospacing="0" w:line="560" w:lineRule="exact"/>
        <w:ind w:firstLine="640" w:firstLineChars="200"/>
        <w:jc w:val="both"/>
        <w:textAlignment w:val="auto"/>
        <w:rPr>
          <w:rFonts w:hint="eastAsia" w:ascii="仿宋_GB2312" w:eastAsia="仿宋_GB2312"/>
          <w:color w:val="000000"/>
          <w:kern w:val="2"/>
          <w:sz w:val="32"/>
          <w:szCs w:val="32"/>
          <w:lang w:val="en-US" w:eastAsia="zh-CN"/>
        </w:rPr>
      </w:pPr>
      <w:r>
        <w:rPr>
          <w:rFonts w:hint="eastAsia" w:ascii="仿宋_GB2312" w:hAnsi="仿宋_GB2312" w:eastAsia="仿宋_GB2312" w:cs="仿宋_GB2312"/>
          <w:color w:val="000000"/>
          <w:kern w:val="2"/>
          <w:sz w:val="32"/>
          <w:szCs w:val="32"/>
          <w:lang w:val="en-US" w:eastAsia="zh-CN"/>
        </w:rPr>
        <w:t>八、</w:t>
      </w:r>
      <w:r>
        <w:rPr>
          <w:rFonts w:hint="eastAsia" w:ascii="仿宋_GB2312" w:hAnsi="仿宋_GB2312" w:eastAsia="仿宋_GB2312" w:cs="仿宋_GB2312"/>
          <w:color w:val="000000"/>
          <w:kern w:val="2"/>
          <w:sz w:val="32"/>
          <w:szCs w:val="32"/>
          <w:lang w:eastAsia="zh-CN"/>
        </w:rPr>
        <w:t>卫生健康（类）行政事业单位医疗（款）</w:t>
      </w:r>
      <w:r>
        <w:rPr>
          <w:rFonts w:hint="eastAsia" w:ascii="仿宋_GB2312" w:hAnsi="仿宋_GB2312" w:eastAsia="仿宋_GB2312" w:cs="仿宋_GB2312"/>
          <w:color w:val="000000"/>
          <w:kern w:val="2"/>
          <w:sz w:val="32"/>
          <w:szCs w:val="32"/>
          <w:lang w:val="en-US" w:eastAsia="zh-CN"/>
        </w:rPr>
        <w:t>事业</w:t>
      </w:r>
      <w:r>
        <w:rPr>
          <w:rFonts w:hint="eastAsia" w:ascii="仿宋_GB2312" w:hAnsi="仿宋_GB2312" w:eastAsia="仿宋_GB2312" w:cs="仿宋_GB2312"/>
          <w:color w:val="000000"/>
          <w:kern w:val="2"/>
          <w:sz w:val="32"/>
          <w:szCs w:val="32"/>
          <w:lang w:eastAsia="zh-CN"/>
        </w:rPr>
        <w:t>单位医疗（项）：</w:t>
      </w:r>
      <w:r>
        <w:rPr>
          <w:rFonts w:hint="eastAsia" w:ascii="仿宋_GB2312" w:hAnsi="仿宋_GB2312" w:eastAsia="仿宋_GB2312" w:cs="仿宋_GB2312"/>
          <w:color w:val="000000"/>
          <w:kern w:val="2"/>
          <w:sz w:val="32"/>
          <w:szCs w:val="32"/>
          <w:lang w:val="en-US" w:eastAsia="zh-CN"/>
        </w:rPr>
        <w:t>指事业单位用于缴纳单位基本医疗保险支出。</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eastAsia="仿宋_GB2312"/>
          <w:color w:val="000000"/>
          <w:kern w:val="2"/>
          <w:sz w:val="32"/>
          <w:szCs w:val="32"/>
          <w:lang w:eastAsia="zh-CN"/>
        </w:rPr>
      </w:pPr>
      <w:r>
        <w:rPr>
          <w:rFonts w:hint="eastAsia" w:ascii="仿宋_GB2312" w:eastAsia="仿宋_GB2312" w:cs="Times New Roman"/>
          <w:color w:val="000000"/>
          <w:kern w:val="2"/>
          <w:sz w:val="32"/>
          <w:szCs w:val="32"/>
          <w:lang w:val="en-US" w:eastAsia="zh-CN" w:bidi="ar-SA"/>
        </w:rPr>
        <w:t>九、</w:t>
      </w:r>
      <w:r>
        <w:rPr>
          <w:rFonts w:hint="eastAsia" w:ascii="仿宋_GB2312" w:eastAsia="仿宋_GB2312"/>
          <w:color w:val="000000"/>
          <w:kern w:val="2"/>
          <w:sz w:val="32"/>
          <w:szCs w:val="32"/>
          <w:lang w:eastAsia="zh-CN"/>
        </w:rPr>
        <w:t>住房保障（类）住房改革支出（款）住房公积金（项）：指按照《住房公积金管理条例》的规定，由单位及其在职职工缴存的长期住房储金。</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s="Times New Roman"/>
          <w:color w:val="000000"/>
          <w:kern w:val="2"/>
          <w:sz w:val="32"/>
          <w:szCs w:val="32"/>
          <w:lang w:val="en-US" w:eastAsia="zh-CN" w:bidi="ar-SA"/>
        </w:rPr>
        <w:t>十、</w:t>
      </w:r>
      <w:r>
        <w:rPr>
          <w:rFonts w:hint="eastAsia" w:ascii="仿宋_GB2312" w:hAnsi="Times New Roman" w:eastAsia="仿宋_GB2312" w:cs="Times New Roman"/>
          <w:color w:val="000000"/>
          <w:kern w:val="2"/>
          <w:sz w:val="32"/>
          <w:szCs w:val="32"/>
          <w:lang w:val="en-US" w:eastAsia="zh-CN" w:bidi="ar-SA"/>
        </w:rPr>
        <w:t>商业服务业等支出（类）涉外发展服务支出（款） 其他涉外发展服务支出（项）：</w:t>
      </w:r>
      <w:r>
        <w:rPr>
          <w:rFonts w:hint="eastAsia" w:ascii="仿宋_GB2312" w:eastAsia="仿宋_GB2312"/>
          <w:color w:val="000000"/>
          <w:sz w:val="32"/>
          <w:szCs w:val="32"/>
          <w:lang w:val="en-US" w:eastAsia="zh-CN"/>
        </w:rPr>
        <w:t>指反映对从事外贸业务单位、外商投资单位、从事对外经济合作单位和境外单位的资助。</w:t>
      </w:r>
    </w:p>
    <w:p>
      <w:pPr>
        <w:pStyle w:val="9"/>
        <w:keepNext w:val="0"/>
        <w:keepLines w:val="0"/>
        <w:pageBreakBefore w:val="0"/>
        <w:widowControl w:val="0"/>
        <w:numPr>
          <w:ilvl w:val="0"/>
          <w:numId w:val="0"/>
        </w:numPr>
        <w:kinsoku/>
        <w:wordWrap/>
        <w:topLinePunct w:val="0"/>
        <w:bidi w:val="0"/>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十一、商业服务业等支出（类）</w:t>
      </w:r>
      <w:r>
        <w:rPr>
          <w:rFonts w:hint="eastAsia" w:ascii="仿宋_GB2312" w:eastAsia="仿宋_GB2312" w:cs="Times New Roman"/>
          <w:color w:val="000000"/>
          <w:kern w:val="2"/>
          <w:sz w:val="32"/>
          <w:szCs w:val="32"/>
          <w:lang w:val="en-US" w:eastAsia="zh-CN" w:bidi="ar-SA"/>
        </w:rPr>
        <w:t>商业流通事务</w:t>
      </w:r>
      <w:r>
        <w:rPr>
          <w:rFonts w:hint="eastAsia" w:ascii="仿宋_GB2312" w:hAnsi="Times New Roman" w:eastAsia="仿宋_GB2312" w:cs="Times New Roman"/>
          <w:color w:val="000000"/>
          <w:kern w:val="2"/>
          <w:sz w:val="32"/>
          <w:szCs w:val="32"/>
          <w:lang w:val="en-US" w:eastAsia="zh-CN" w:bidi="ar-SA"/>
        </w:rPr>
        <w:t>（款） 其他</w:t>
      </w:r>
      <w:r>
        <w:rPr>
          <w:rFonts w:hint="eastAsia" w:ascii="仿宋_GB2312" w:eastAsia="仿宋_GB2312" w:cs="Times New Roman"/>
          <w:color w:val="000000"/>
          <w:kern w:val="2"/>
          <w:sz w:val="32"/>
          <w:szCs w:val="32"/>
          <w:lang w:val="en-US" w:eastAsia="zh-CN" w:bidi="ar-SA"/>
        </w:rPr>
        <w:t>商业流通事务</w:t>
      </w:r>
      <w:r>
        <w:rPr>
          <w:rFonts w:hint="eastAsia" w:ascii="仿宋_GB2312" w:hAnsi="Times New Roman" w:eastAsia="仿宋_GB2312" w:cs="Times New Roman"/>
          <w:color w:val="000000"/>
          <w:kern w:val="2"/>
          <w:sz w:val="32"/>
          <w:szCs w:val="32"/>
          <w:lang w:val="en-US" w:eastAsia="zh-CN" w:bidi="ar-SA"/>
        </w:rPr>
        <w:t>支出（</w:t>
      </w:r>
      <w:r>
        <w:rPr>
          <w:rFonts w:hint="eastAsia" w:ascii="仿宋_GB2312" w:eastAsia="仿宋_GB2312" w:cs="Times New Roman"/>
          <w:color w:val="000000"/>
          <w:kern w:val="2"/>
          <w:sz w:val="32"/>
          <w:szCs w:val="32"/>
          <w:lang w:val="en-US" w:eastAsia="zh-CN" w:bidi="ar-SA"/>
        </w:rPr>
        <w:t>项）：指反映商</w:t>
      </w:r>
      <w:r>
        <w:rPr>
          <w:rFonts w:hint="eastAsia" w:ascii="仿宋_GB2312" w:hAnsi="Times New Roman" w:eastAsia="仿宋_GB2312" w:cs="Times New Roman"/>
          <w:color w:val="000000"/>
          <w:kern w:val="2"/>
          <w:sz w:val="32"/>
          <w:szCs w:val="32"/>
          <w:lang w:val="en-US" w:eastAsia="zh-CN" w:bidi="ar-SA"/>
        </w:rPr>
        <w:t>业流通事务方面的支出。</w:t>
      </w:r>
    </w:p>
    <w:p>
      <w:pPr>
        <w:pStyle w:val="9"/>
        <w:keepNext w:val="0"/>
        <w:keepLines w:val="0"/>
        <w:pageBreakBefore w:val="0"/>
        <w:widowControl w:val="0"/>
        <w:numPr>
          <w:ilvl w:val="0"/>
          <w:numId w:val="0"/>
        </w:numPr>
        <w:kinsoku/>
        <w:wordWrap/>
        <w:topLinePunct w:val="0"/>
        <w:bidi w:val="0"/>
        <w:ind w:firstLine="640" w:firstLineChars="200"/>
        <w:rPr>
          <w:rFonts w:hint="eastAsia" w:ascii="仿宋_GB2312"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十二、商业服务业等支出（类）</w:t>
      </w:r>
      <w:r>
        <w:rPr>
          <w:rFonts w:hint="eastAsia" w:ascii="仿宋_GB2312" w:eastAsia="仿宋_GB2312" w:cs="Times New Roman"/>
          <w:color w:val="000000"/>
          <w:kern w:val="2"/>
          <w:sz w:val="32"/>
          <w:szCs w:val="32"/>
          <w:lang w:val="en-US" w:eastAsia="zh-CN" w:bidi="ar-SA"/>
        </w:rPr>
        <w:t>其他商业服务业等支出</w:t>
      </w:r>
      <w:r>
        <w:rPr>
          <w:rFonts w:hint="eastAsia" w:ascii="仿宋_GB2312" w:hAnsi="Times New Roman" w:eastAsia="仿宋_GB2312" w:cs="Times New Roman"/>
          <w:color w:val="000000"/>
          <w:kern w:val="2"/>
          <w:sz w:val="32"/>
          <w:szCs w:val="32"/>
          <w:lang w:val="en-US" w:eastAsia="zh-CN" w:bidi="ar-SA"/>
        </w:rPr>
        <w:t>（款）  其他商业服务业等支出（</w:t>
      </w:r>
      <w:r>
        <w:rPr>
          <w:rFonts w:hint="eastAsia" w:ascii="仿宋_GB2312" w:eastAsia="仿宋_GB2312" w:cs="Times New Roman"/>
          <w:color w:val="000000"/>
          <w:kern w:val="2"/>
          <w:sz w:val="32"/>
          <w:szCs w:val="32"/>
          <w:lang w:val="en-US" w:eastAsia="zh-CN" w:bidi="ar-SA"/>
        </w:rPr>
        <w:t>项）：指反映其他商业服务业等支出中以外的其他支出。</w:t>
      </w:r>
    </w:p>
    <w:p>
      <w:pPr>
        <w:pStyle w:val="9"/>
        <w:keepNext w:val="0"/>
        <w:keepLines w:val="0"/>
        <w:pageBreakBefore w:val="0"/>
        <w:widowControl w:val="0"/>
        <w:numPr>
          <w:ilvl w:val="0"/>
          <w:numId w:val="0"/>
        </w:numPr>
        <w:kinsoku/>
        <w:wordWrap/>
        <w:topLinePunct w:val="0"/>
        <w:bidi w:val="0"/>
        <w:ind w:firstLine="640" w:firstLineChars="200"/>
        <w:rPr>
          <w:rFonts w:hint="eastAsia" w:ascii="仿宋_GB2312" w:eastAsia="仿宋_GB2312" w:cs="Times New Roman"/>
          <w:color w:val="000000"/>
          <w:kern w:val="2"/>
          <w:sz w:val="32"/>
          <w:szCs w:val="32"/>
          <w:lang w:val="en-US" w:eastAsia="zh-CN" w:bidi="ar-SA"/>
        </w:rPr>
      </w:pPr>
      <w:r>
        <w:rPr>
          <w:rFonts w:hint="eastAsia" w:ascii="仿宋_GB2312" w:eastAsia="仿宋_GB2312" w:cs="Times New Roman"/>
          <w:color w:val="000000"/>
          <w:kern w:val="2"/>
          <w:sz w:val="32"/>
          <w:szCs w:val="32"/>
          <w:lang w:val="en-US" w:eastAsia="zh-CN" w:bidi="ar-SA"/>
        </w:rPr>
        <w:t>十三、农林水支出（类）巩固脱贫衔接乡村振兴（款）其他巩固脱贫衔接乡村振兴支出（项）：指反映用于巩固拓展脱贫攻坚成果同乡村振兴有效衔接方面的支出。</w:t>
      </w:r>
    </w:p>
    <w:p>
      <w:pPr>
        <w:pStyle w:val="9"/>
        <w:keepNext w:val="0"/>
        <w:keepLines w:val="0"/>
        <w:pageBreakBefore w:val="0"/>
        <w:widowControl w:val="0"/>
        <w:numPr>
          <w:ilvl w:val="0"/>
          <w:numId w:val="0"/>
        </w:numPr>
        <w:kinsoku/>
        <w:wordWrap/>
        <w:topLinePunct w:val="0"/>
        <w:bidi w:val="0"/>
        <w:ind w:firstLine="640" w:firstLineChars="200"/>
        <w:rPr>
          <w:rFonts w:hint="default" w:ascii="仿宋_GB2312" w:eastAsia="仿宋_GB2312" w:cs="Times New Roman"/>
          <w:color w:val="000000"/>
          <w:kern w:val="2"/>
          <w:sz w:val="32"/>
          <w:szCs w:val="32"/>
          <w:lang w:val="en-US" w:eastAsia="zh-CN" w:bidi="ar-SA"/>
        </w:rPr>
      </w:pPr>
      <w:r>
        <w:rPr>
          <w:rFonts w:hint="eastAsia" w:ascii="仿宋_GB2312" w:eastAsia="仿宋_GB2312" w:cs="Times New Roman"/>
          <w:color w:val="000000"/>
          <w:kern w:val="2"/>
          <w:sz w:val="32"/>
          <w:szCs w:val="32"/>
          <w:lang w:val="en-US" w:eastAsia="zh-CN" w:bidi="ar-SA"/>
        </w:rPr>
        <w:t>十四、资源勘探工业信息等支出（类）支持中小企业发展和管理支出（款） 中小企业发展专项（项）：指反映用于支持中小企业公共服务体系和融资服务体系建设等方面的支出。</w:t>
      </w:r>
    </w:p>
    <w:p>
      <w:pPr>
        <w:keepNext w:val="0"/>
        <w:keepLines w:val="0"/>
        <w:pageBreakBefore w:val="0"/>
        <w:widowControl w:val="0"/>
        <w:kinsoku/>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hAnsi="Times New Roman" w:eastAsia="仿宋_GB2312" w:cs="Times New Roman"/>
          <w:color w:val="000000"/>
          <w:kern w:val="2"/>
          <w:sz w:val="32"/>
          <w:szCs w:val="32"/>
          <w:lang w:val="en-US" w:eastAsia="zh-CN" w:bidi="ar-SA"/>
        </w:rPr>
        <w:t>十</w:t>
      </w:r>
      <w:r>
        <w:rPr>
          <w:rFonts w:hint="eastAsia" w:ascii="仿宋_GB2312" w:eastAsia="仿宋_GB2312" w:cs="Times New Roman"/>
          <w:color w:val="000000"/>
          <w:kern w:val="2"/>
          <w:sz w:val="32"/>
          <w:szCs w:val="32"/>
          <w:lang w:val="en-US" w:eastAsia="zh-CN" w:bidi="ar-SA"/>
        </w:rPr>
        <w:t>五、</w:t>
      </w:r>
      <w:r>
        <w:rPr>
          <w:rFonts w:hint="eastAsia" w:ascii="仿宋_GB2312" w:eastAsia="仿宋_GB2312"/>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hAnsi="Times New Roman" w:eastAsia="仿宋_GB2312" w:cs="Times New Roman"/>
          <w:color w:val="000000"/>
          <w:kern w:val="2"/>
          <w:sz w:val="32"/>
          <w:szCs w:val="32"/>
          <w:lang w:val="en-US" w:eastAsia="zh-CN" w:bidi="ar-SA"/>
        </w:rPr>
        <w:t>十</w:t>
      </w:r>
      <w:r>
        <w:rPr>
          <w:rFonts w:hint="eastAsia" w:ascii="仿宋_GB2312" w:eastAsia="仿宋_GB2312" w:cs="Times New Roman"/>
          <w:color w:val="000000"/>
          <w:kern w:val="2"/>
          <w:sz w:val="32"/>
          <w:szCs w:val="32"/>
          <w:lang w:val="en-US" w:eastAsia="zh-CN" w:bidi="ar-SA"/>
        </w:rPr>
        <w:t>六</w:t>
      </w:r>
      <w:r>
        <w:rPr>
          <w:rFonts w:hint="eastAsia" w:ascii="仿宋_GB2312" w:hAnsi="Times New Roman" w:eastAsia="仿宋_GB2312" w:cs="Times New Roman"/>
          <w:color w:val="000000"/>
          <w:kern w:val="2"/>
          <w:sz w:val="32"/>
          <w:szCs w:val="32"/>
          <w:lang w:val="en-US" w:eastAsia="zh-CN" w:bidi="ar-SA"/>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7"/>
        <w:keepNext w:val="0"/>
        <w:keepLines w:val="0"/>
        <w:pageBreakBefore w:val="0"/>
        <w:widowControl w:val="0"/>
        <w:kinsoku/>
        <w:wordWrap/>
        <w:overflowPunct/>
        <w:topLinePunct w:val="0"/>
        <w:bidi w:val="0"/>
        <w:spacing w:line="560" w:lineRule="exact"/>
        <w:ind w:firstLine="640" w:firstLineChars="200"/>
        <w:textAlignment w:val="auto"/>
        <w:rPr>
          <w:rFonts w:ascii="仿宋_GB2312" w:eastAsia="仿宋_GB2312"/>
          <w:color w:val="auto"/>
          <w:sz w:val="32"/>
          <w:szCs w:val="32"/>
        </w:rPr>
      </w:pPr>
      <w:r>
        <w:rPr>
          <w:rFonts w:hint="eastAsia" w:ascii="仿宋_GB2312" w:hAnsi="Times New Roman" w:eastAsia="仿宋_GB2312" w:cs="Times New Roman"/>
          <w:color w:val="000000"/>
          <w:kern w:val="2"/>
          <w:sz w:val="32"/>
          <w:szCs w:val="32"/>
          <w:lang w:val="en-US" w:eastAsia="zh-CN" w:bidi="ar-SA"/>
        </w:rPr>
        <w:t>十七、</w:t>
      </w:r>
      <w:r>
        <w:rPr>
          <w:rFonts w:hint="eastAsia" w:ascii="仿宋_GB2312" w:eastAsia="仿宋_GB2312"/>
          <w:color w:val="auto"/>
          <w:sz w:val="32"/>
          <w:szCs w:val="32"/>
        </w:rPr>
        <w:t>“三公”经费：</w:t>
      </w:r>
      <w:r>
        <w:rPr>
          <w:rFonts w:hint="eastAsia" w:ascii="仿宋_GB2312" w:eastAsia="仿宋_GB2312"/>
          <w:color w:val="000000"/>
          <w:kern w:val="2"/>
          <w:sz w:val="32"/>
          <w:szCs w:val="32"/>
          <w:lang w:val="en-US" w:eastAsia="zh-CN"/>
        </w:rPr>
        <w:t>是</w:t>
      </w:r>
      <w:r>
        <w:rPr>
          <w:rFonts w:hint="eastAsia" w:ascii="仿宋_GB2312" w:eastAsia="仿宋_GB2312"/>
          <w:color w:val="auto"/>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hAnsi="Times New Roman" w:eastAsia="仿宋_GB2312" w:cs="Times New Roman"/>
          <w:color w:val="000000"/>
          <w:kern w:val="2"/>
          <w:sz w:val="32"/>
          <w:szCs w:val="32"/>
          <w:lang w:val="en-US" w:eastAsia="zh-CN" w:bidi="ar-SA"/>
        </w:rPr>
        <w:t>十八、</w:t>
      </w:r>
      <w:r>
        <w:rPr>
          <w:rFonts w:hint="eastAsia" w:ascii="仿宋_GB2312" w:eastAsia="仿宋_GB2312"/>
          <w:color w:val="auto"/>
          <w:sz w:val="32"/>
          <w:szCs w:val="32"/>
        </w:rPr>
        <w:t>机</w:t>
      </w:r>
      <w:r>
        <w:rPr>
          <w:rFonts w:hint="eastAsia" w:ascii="仿宋_GB2312" w:hAnsi="仿宋_GB2312" w:eastAsia="仿宋_GB2312" w:cs="仿宋_GB2312"/>
          <w:b w:val="0"/>
          <w:bCs/>
          <w:kern w:val="2"/>
          <w:sz w:val="32"/>
          <w:szCs w:val="32"/>
          <w:lang w:val="en-US" w:eastAsia="zh-CN" w:bidi="ar-SA"/>
        </w:rPr>
        <w:t>关运行经费：为保</w:t>
      </w:r>
      <w:r>
        <w:rPr>
          <w:rFonts w:hint="eastAsia" w:ascii="仿宋_GB2312" w:eastAsia="仿宋_GB2312"/>
          <w:color w:val="auto"/>
          <w:sz w:val="32"/>
          <w:szCs w:val="32"/>
        </w:rPr>
        <w:t>障行政单位（含参照公务员法管理的事业单位）运行用于购买货物和服务的各项资金，包括办公及印刷费、邮电费、差旅费、会议费、福利费、日常维修费、一般设备购置费、办公用房水电费</w:t>
      </w:r>
      <w:r>
        <w:rPr>
          <w:rFonts w:hint="eastAsia" w:ascii="仿宋_GB2312" w:eastAsia="仿宋_GB2312"/>
          <w:color w:val="auto"/>
          <w:sz w:val="32"/>
          <w:szCs w:val="32"/>
          <w:lang w:val="en-US" w:eastAsia="zh-CN"/>
        </w:rPr>
        <w:t>以及其他费用</w:t>
      </w:r>
      <w:r>
        <w:rPr>
          <w:rFonts w:hint="eastAsia" w:ascii="仿宋_GB2312" w:eastAsia="仿宋_GB2312"/>
          <w:color w:val="auto"/>
          <w:sz w:val="32"/>
          <w:szCs w:val="32"/>
          <w:lang w:eastAsia="zh-CN"/>
        </w:rPr>
        <w:t>。</w:t>
      </w:r>
    </w:p>
    <w:p>
      <w:pPr>
        <w:pStyle w:val="27"/>
        <w:keepNext w:val="0"/>
        <w:keepLines w:val="0"/>
        <w:pageBreakBefore w:val="0"/>
        <w:widowControl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十九、</w:t>
      </w:r>
      <w:r>
        <w:rPr>
          <w:rFonts w:hint="eastAsia" w:ascii="仿宋_GB2312" w:eastAsia="仿宋_GB2312"/>
          <w:color w:val="000000"/>
          <w:sz w:val="32"/>
          <w:szCs w:val="32"/>
        </w:rPr>
        <w:t>年初结转和结余：指以前年度尚未完成、结转到本年按有关规定继续使用的资金。</w:t>
      </w:r>
      <w:r>
        <w:rPr>
          <w:rFonts w:ascii="仿宋_GB2312" w:eastAsia="仿宋_GB2312"/>
          <w:color w:val="000000"/>
          <w:sz w:val="32"/>
          <w:szCs w:val="32"/>
        </w:rPr>
        <w:t xml:space="preserve"> </w:t>
      </w:r>
    </w:p>
    <w:p>
      <w:pPr>
        <w:pStyle w:val="27"/>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二十、</w:t>
      </w:r>
      <w:r>
        <w:rPr>
          <w:rFonts w:hint="eastAsia" w:ascii="仿宋_GB2312" w:eastAsia="仿宋_GB2312"/>
          <w:color w:val="000000"/>
          <w:sz w:val="32"/>
          <w:szCs w:val="32"/>
        </w:rPr>
        <w:t>年末结转和结余：指单位按有关规定结转到下年或以后年度继续使用的资金。</w:t>
      </w:r>
    </w:p>
    <w:p>
      <w:pPr>
        <w:keepNext w:val="0"/>
        <w:keepLines w:val="0"/>
        <w:pageBreakBefore w:val="0"/>
        <w:widowControl w:val="0"/>
        <w:kinsoku/>
        <w:wordWrap/>
        <w:overflowPunct/>
        <w:topLinePunct w:val="0"/>
        <w:bidi w:val="0"/>
        <w:spacing w:line="560" w:lineRule="exact"/>
        <w:jc w:val="left"/>
        <w:textAlignment w:val="auto"/>
        <w:rPr>
          <w:rFonts w:ascii="仿宋_GB2312" w:eastAsia="仿宋_GB2312"/>
          <w:b/>
          <w:sz w:val="32"/>
          <w:szCs w:val="32"/>
        </w:rPr>
      </w:pPr>
      <w:r>
        <w:rPr>
          <w:rFonts w:ascii="仿宋_GB2312" w:eastAsia="仿宋_GB2312"/>
          <w:b/>
          <w:sz w:val="32"/>
          <w:szCs w:val="32"/>
        </w:rPr>
        <w:br w:type="page"/>
      </w:r>
    </w:p>
    <w:p>
      <w:pPr>
        <w:pStyle w:val="4"/>
        <w:keepNext w:val="0"/>
        <w:keepLines w:val="0"/>
        <w:pageBreakBefore w:val="0"/>
        <w:widowControl w:val="0"/>
        <w:kinsoku/>
        <w:wordWrap/>
        <w:overflowPunct/>
        <w:topLinePunct w:val="0"/>
        <w:autoSpaceDE/>
        <w:autoSpaceDN/>
        <w:bidi w:val="0"/>
        <w:adjustRightInd/>
        <w:snapToGrid/>
        <w:spacing w:before="0" w:after="157" w:afterLines="50" w:line="579" w:lineRule="auto"/>
        <w:jc w:val="center"/>
        <w:textAlignment w:val="auto"/>
        <w:rPr>
          <w:rFonts w:hint="eastAsia" w:ascii="黑体" w:hAnsi="黑体" w:eastAsia="黑体"/>
          <w:b w:val="0"/>
          <w:sz w:val="40"/>
          <w:szCs w:val="40"/>
        </w:rPr>
      </w:pPr>
      <w:bookmarkStart w:id="57" w:name="_Toc15396614"/>
      <w:r>
        <w:rPr>
          <w:rFonts w:hint="eastAsia" w:ascii="黑体" w:hAnsi="黑体" w:eastAsia="黑体"/>
          <w:b w:val="0"/>
          <w:sz w:val="40"/>
          <w:szCs w:val="40"/>
        </w:rPr>
        <w:t>第四部分 附件</w:t>
      </w:r>
      <w:bookmarkEnd w:id="57"/>
    </w:p>
    <w:p>
      <w:pPr>
        <w:keepNext w:val="0"/>
        <w:keepLines w:val="0"/>
        <w:pageBreakBefore w:val="0"/>
        <w:widowControl w:val="0"/>
        <w:kinsoku/>
        <w:wordWrap/>
        <w:topLinePunct w:val="0"/>
        <w:bidi w:val="0"/>
        <w:spacing w:line="572" w:lineRule="exact"/>
        <w:jc w:val="left"/>
        <w:outlineLvl w:val="0"/>
        <w:rPr>
          <w:rFonts w:hint="eastAsia"/>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topLinePunct w:val="0"/>
        <w:bidi w:val="0"/>
        <w:spacing w:line="572" w:lineRule="exact"/>
        <w:jc w:val="center"/>
        <w:rPr>
          <w:rFonts w:hint="eastAsia" w:ascii="方正小标宋简体" w:hAnsi="宋体" w:eastAsia="方正小标宋简体"/>
          <w:kern w:val="0"/>
          <w:sz w:val="40"/>
          <w:szCs w:val="44"/>
          <w:lang w:val="en-US" w:eastAsia="zh-CN"/>
        </w:rPr>
      </w:pPr>
      <w:r>
        <w:rPr>
          <w:rFonts w:hint="eastAsia" w:ascii="方正小标宋简体" w:hAnsi="宋体" w:eastAsia="方正小标宋简体"/>
          <w:kern w:val="0"/>
          <w:sz w:val="40"/>
          <w:szCs w:val="44"/>
        </w:rPr>
        <w:t>202</w:t>
      </w:r>
      <w:r>
        <w:rPr>
          <w:rFonts w:hint="eastAsia" w:ascii="方正小标宋简体" w:hAnsi="宋体" w:eastAsia="方正小标宋简体"/>
          <w:kern w:val="0"/>
          <w:sz w:val="40"/>
          <w:szCs w:val="44"/>
          <w:lang w:val="en-US" w:eastAsia="zh-CN"/>
        </w:rPr>
        <w:t>2</w:t>
      </w:r>
      <w:r>
        <w:rPr>
          <w:rFonts w:hint="eastAsia" w:ascii="方正小标宋简体" w:hAnsi="宋体" w:eastAsia="方正小标宋简体"/>
          <w:kern w:val="0"/>
          <w:sz w:val="40"/>
          <w:szCs w:val="44"/>
        </w:rPr>
        <w:t>年</w:t>
      </w:r>
      <w:r>
        <w:rPr>
          <w:rFonts w:hint="eastAsia" w:ascii="方正小标宋简体" w:hAnsi="宋体" w:eastAsia="方正小标宋简体"/>
          <w:kern w:val="0"/>
          <w:sz w:val="40"/>
          <w:szCs w:val="44"/>
          <w:lang w:val="en-US" w:eastAsia="zh-CN"/>
        </w:rPr>
        <w:t>剑阁县商务和经济合作局</w:t>
      </w:r>
    </w:p>
    <w:p>
      <w:pPr>
        <w:keepNext w:val="0"/>
        <w:keepLines w:val="0"/>
        <w:pageBreakBefore w:val="0"/>
        <w:widowControl w:val="0"/>
        <w:kinsoku/>
        <w:wordWrap/>
        <w:topLinePunct w:val="0"/>
        <w:bidi w:val="0"/>
        <w:spacing w:line="572" w:lineRule="exact"/>
        <w:jc w:val="center"/>
        <w:rPr>
          <w:rFonts w:hint="eastAsia" w:ascii="方正小标宋简体" w:hAnsi="宋体" w:eastAsia="方正小标宋简体"/>
          <w:kern w:val="0"/>
          <w:sz w:val="40"/>
          <w:szCs w:val="44"/>
        </w:rPr>
      </w:pPr>
      <w:r>
        <w:rPr>
          <w:rFonts w:hint="eastAsia" w:ascii="方正小标宋简体" w:hAnsi="宋体" w:eastAsia="方正小标宋简体"/>
          <w:kern w:val="0"/>
          <w:sz w:val="40"/>
          <w:szCs w:val="44"/>
        </w:rPr>
        <w:t>部门整体绩效评价报告</w:t>
      </w:r>
    </w:p>
    <w:p>
      <w:pPr>
        <w:keepNext w:val="0"/>
        <w:keepLines w:val="0"/>
        <w:pageBreakBefore w:val="0"/>
        <w:widowControl w:val="0"/>
        <w:kinsoku/>
        <w:wordWrap/>
        <w:overflowPunct/>
        <w:topLinePunct w:val="0"/>
        <w:bidi w:val="0"/>
        <w:spacing w:line="560" w:lineRule="exact"/>
        <w:textAlignment w:val="auto"/>
        <w:outlineLvl w:val="2"/>
        <w:rPr>
          <w:rFonts w:hint="eastAsia" w:ascii="仿宋_GB2312" w:hAnsi="仿宋_GB2312" w:eastAsia="仿宋_GB2312" w:cs="仿宋_GB2312"/>
          <w:b w:val="0"/>
          <w:bCs/>
          <w:color w:val="000000"/>
          <w:kern w:val="2"/>
          <w:sz w:val="32"/>
          <w:szCs w:val="32"/>
          <w:lang w:val="en-US" w:eastAsia="zh-CN" w:bidi="ar-SA"/>
        </w:rPr>
      </w:pPr>
    </w:p>
    <w:p>
      <w:pPr>
        <w:keepNext w:val="0"/>
        <w:keepLines w:val="0"/>
        <w:pageBreakBefore w:val="0"/>
        <w:widowControl w:val="0"/>
        <w:kinsoku/>
        <w:wordWrap/>
        <w:overflowPunct/>
        <w:topLinePunct w:val="0"/>
        <w:bidi w:val="0"/>
        <w:spacing w:line="560" w:lineRule="exact"/>
        <w:textAlignment w:val="auto"/>
        <w:outlineLvl w:val="2"/>
        <w:rPr>
          <w:rFonts w:hint="eastAsia" w:ascii="仿宋_GB2312" w:hAnsi="仿宋_GB2312" w:eastAsia="仿宋_GB2312" w:cs="仿宋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县财政局：</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根据《剑阁县财政局关于2022年开展财政支出绩效评价工作的通知》（剑财政〔2023〕49号）要求，为更好地规范资金管理，发挥财政资金绩效，进一步提升财政资金运行效率和使用效益，我局认真开展了2022年部门财政支出绩效自评工作。现将自评情况报告如下：</w:t>
      </w:r>
    </w:p>
    <w:p>
      <w:pPr>
        <w:keepNext w:val="0"/>
        <w:keepLines w:val="0"/>
        <w:pageBreakBefore w:val="0"/>
        <w:widowControl w:val="0"/>
        <w:kinsoku/>
        <w:wordWrap/>
        <w:overflowPunct/>
        <w:topLinePunct w:val="0"/>
        <w:bidi w:val="0"/>
        <w:spacing w:line="560" w:lineRule="exact"/>
        <w:ind w:firstLine="643" w:firstLineChars="200"/>
        <w:textAlignment w:val="auto"/>
        <w:outlineLvl w:val="2"/>
        <w:rPr>
          <w:rFonts w:hint="eastAsia" w:ascii="黑体" w:hAnsi="黑体" w:eastAsia="黑体" w:cs="黑体"/>
          <w:b/>
          <w:bCs w:val="0"/>
          <w:sz w:val="32"/>
          <w:szCs w:val="32"/>
          <w:lang w:val="zh-CN" w:eastAsia="zh-CN"/>
        </w:rPr>
      </w:pPr>
      <w:r>
        <w:rPr>
          <w:rFonts w:hint="eastAsia" w:ascii="黑体" w:hAnsi="黑体" w:eastAsia="黑体" w:cs="黑体"/>
          <w:b/>
          <w:bCs w:val="0"/>
          <w:sz w:val="32"/>
          <w:szCs w:val="32"/>
          <w:lang w:val="zh-CN" w:eastAsia="zh-CN"/>
        </w:rPr>
        <w:t>一、部门（单位）基本情况</w:t>
      </w:r>
    </w:p>
    <w:p>
      <w:pPr>
        <w:keepNext w:val="0"/>
        <w:keepLines w:val="0"/>
        <w:pageBreakBefore w:val="0"/>
        <w:widowControl w:val="0"/>
        <w:numPr>
          <w:ilvl w:val="0"/>
          <w:numId w:val="5"/>
        </w:numPr>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机构组成。</w:t>
      </w:r>
    </w:p>
    <w:p>
      <w:pPr>
        <w:pStyle w:val="9"/>
        <w:keepNext w:val="0"/>
        <w:keepLines w:val="0"/>
        <w:pageBreakBefore w:val="0"/>
        <w:widowControl w:val="0"/>
        <w:numPr>
          <w:ilvl w:val="0"/>
          <w:numId w:val="0"/>
        </w:numPr>
        <w:kinsoku/>
        <w:wordWrap/>
        <w:topLinePunct w:val="0"/>
        <w:bidi w:val="0"/>
        <w:ind w:firstLine="640" w:firstLineChars="200"/>
        <w:rPr>
          <w:rFonts w:hint="eastAsia" w:ascii="仿宋_GB2312" w:hAnsi="仿宋_GB2312" w:eastAsia="仿宋_GB2312" w:cs="仿宋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剑阁县商务和经济合作局属于行政一级预算单位。现有6个股室（办公室、市场秩序股、市场运行股、市场建设股、电子商务股、外贸股）。</w:t>
      </w:r>
    </w:p>
    <w:p>
      <w:pPr>
        <w:pStyle w:val="9"/>
        <w:keepNext w:val="0"/>
        <w:keepLines w:val="0"/>
        <w:pageBreakBefore w:val="0"/>
        <w:widowControl w:val="0"/>
        <w:numPr>
          <w:ilvl w:val="0"/>
          <w:numId w:val="0"/>
        </w:numPr>
        <w:kinsoku/>
        <w:wordWrap/>
        <w:topLinePunct w:val="0"/>
        <w:bidi w:val="0"/>
        <w:ind w:firstLine="640" w:firstLineChars="200"/>
        <w:rPr>
          <w:rFonts w:hint="eastAsia" w:ascii="仿宋_GB2312" w:hAnsi="仿宋_GB2312" w:eastAsia="仿宋_GB2312" w:cs="仿宋_GB2312"/>
          <w:b w:val="0"/>
          <w:bCs/>
          <w:color w:val="000000"/>
          <w:kern w:val="2"/>
          <w:sz w:val="32"/>
          <w:szCs w:val="32"/>
          <w:lang w:val="zh-CN" w:eastAsia="zh-CN" w:bidi="ar-SA"/>
        </w:rPr>
      </w:pPr>
      <w:r>
        <w:rPr>
          <w:rFonts w:hint="eastAsia" w:ascii="仿宋_GB2312" w:hAnsi="仿宋_GB2312" w:eastAsia="仿宋_GB2312" w:cs="仿宋_GB2312"/>
          <w:b w:val="0"/>
          <w:bCs/>
          <w:color w:val="000000"/>
          <w:kern w:val="2"/>
          <w:sz w:val="32"/>
          <w:szCs w:val="32"/>
          <w:lang w:val="en-US" w:eastAsia="zh-CN" w:bidi="ar-SA"/>
        </w:rPr>
        <w:t>（二）机构职能</w:t>
      </w:r>
    </w:p>
    <w:p>
      <w:pPr>
        <w:pStyle w:val="9"/>
        <w:keepNext w:val="0"/>
        <w:keepLines w:val="0"/>
        <w:pageBreakBefore w:val="0"/>
        <w:widowControl w:val="0"/>
        <w:numPr>
          <w:ilvl w:val="0"/>
          <w:numId w:val="0"/>
        </w:numPr>
        <w:kinsoku/>
        <w:wordWrap/>
        <w:topLinePunct w:val="0"/>
        <w:bidi w:val="0"/>
        <w:ind w:firstLine="640" w:firstLineChars="200"/>
        <w:rPr>
          <w:rFonts w:hint="eastAsia" w:ascii="仿宋_GB2312" w:hAnsi="仿宋_GB2312" w:eastAsia="仿宋_GB2312" w:cs="仿宋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一是贯彻执行县委、县政府扩大开放、推进经济技术合作的各项政策和决定，会同有关部门研究提出对内对外开放、招商引资、区域经济协作有关政策，提出总体规划和年度目标，负责全县对内对外开放、招商引资、区域经济协作工作。二是承办县委、县政府决定的对内对外经济技术合作、招商引资活动的组织、联络、洽谈和服务工作；组织我县经济技术合作、招商引资重点项目的推介、跟踪、服务工作，协调解决外来投资者的重要困难和问题。三是组织和参与县、市区域经济协作工作。四是负责联系协调外地企业来剑阁设立非经营性机构的工作，负责友好地区及单位的联络工作。五是调查研究，搜集信息，及时向县委、县政府提供招商引资、区域经济协作的决策依据，建立和完善区域经济协作、招商引资信息网络，提供相关咨询服务，会同有关部门编报全县经济技术合作统计资料。六是承办县政府交办的其他事项。</w:t>
      </w:r>
    </w:p>
    <w:p>
      <w:pPr>
        <w:pStyle w:val="9"/>
        <w:keepNext w:val="0"/>
        <w:keepLines w:val="0"/>
        <w:pageBreakBefore w:val="0"/>
        <w:widowControl w:val="0"/>
        <w:numPr>
          <w:ilvl w:val="0"/>
          <w:numId w:val="0"/>
        </w:numPr>
        <w:kinsoku/>
        <w:wordWrap/>
        <w:topLinePunct w:val="0"/>
        <w:bidi w:val="0"/>
        <w:rPr>
          <w:rFonts w:hint="eastAsia" w:ascii="仿宋_GB2312" w:hAnsi="仿宋_GB2312" w:eastAsia="仿宋_GB2312" w:cs="仿宋_GB2312"/>
          <w:b w:val="0"/>
          <w:bCs/>
          <w:color w:val="000000"/>
          <w:kern w:val="2"/>
          <w:sz w:val="32"/>
          <w:szCs w:val="32"/>
          <w:lang w:val="en-US" w:eastAsia="zh-CN" w:bidi="ar-SA"/>
        </w:rPr>
      </w:pPr>
      <w:r>
        <w:rPr>
          <w:rFonts w:hint="eastAsia"/>
          <w:lang w:val="en-US" w:eastAsia="zh-CN"/>
        </w:rPr>
        <w:t xml:space="preserve">    </w:t>
      </w:r>
      <w:r>
        <w:rPr>
          <w:rFonts w:hint="eastAsia" w:ascii="仿宋_GB2312" w:hAnsi="仿宋_GB2312" w:eastAsia="仿宋_GB2312" w:cs="仿宋_GB2312"/>
          <w:b w:val="0"/>
          <w:bCs/>
          <w:color w:val="000000"/>
          <w:kern w:val="2"/>
          <w:sz w:val="32"/>
          <w:szCs w:val="32"/>
          <w:lang w:val="en-US" w:eastAsia="zh-CN" w:bidi="ar-SA"/>
        </w:rPr>
        <w:t xml:space="preserve">  （三）人员概括。</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截至2022年12月31日，剑阁</w:t>
      </w:r>
      <w:r>
        <w:rPr>
          <w:rFonts w:hint="eastAsia" w:ascii="仿宋_GB2312" w:hAnsi="仿宋_GB2312" w:eastAsia="仿宋_GB2312" w:cs="仿宋_GB2312"/>
          <w:b w:val="0"/>
          <w:bCs/>
          <w:sz w:val="32"/>
          <w:szCs w:val="32"/>
        </w:rPr>
        <w:t>县商务和经济合作局行政编制</w:t>
      </w:r>
      <w:r>
        <w:rPr>
          <w:rFonts w:hint="eastAsia" w:ascii="仿宋_GB2312" w:hAnsi="仿宋_GB2312" w:eastAsia="仿宋_GB2312" w:cs="仿宋_GB2312"/>
          <w:b w:val="0"/>
          <w:bCs/>
          <w:sz w:val="32"/>
          <w:szCs w:val="32"/>
          <w:lang w:val="en-US" w:eastAsia="zh-CN"/>
        </w:rPr>
        <w:t>20</w:t>
      </w:r>
      <w:r>
        <w:rPr>
          <w:rFonts w:hint="eastAsia" w:ascii="仿宋_GB2312" w:hAnsi="仿宋_GB2312" w:eastAsia="仿宋_GB2312" w:cs="仿宋_GB2312"/>
          <w:b w:val="0"/>
          <w:bCs/>
          <w:sz w:val="32"/>
          <w:szCs w:val="32"/>
        </w:rPr>
        <w:t>名，机关工勤人员3名，事业</w:t>
      </w:r>
      <w:r>
        <w:rPr>
          <w:rFonts w:hint="eastAsia" w:ascii="仿宋_GB2312" w:hAnsi="仿宋_GB2312" w:eastAsia="仿宋_GB2312" w:cs="仿宋_GB2312"/>
          <w:b w:val="0"/>
          <w:bCs/>
          <w:sz w:val="32"/>
          <w:szCs w:val="32"/>
          <w:lang w:val="en-US" w:eastAsia="zh-CN"/>
        </w:rPr>
        <w:t>管理</w:t>
      </w:r>
      <w:r>
        <w:rPr>
          <w:rFonts w:hint="eastAsia" w:ascii="仿宋_GB2312" w:hAnsi="仿宋_GB2312" w:eastAsia="仿宋_GB2312" w:cs="仿宋_GB2312"/>
          <w:b w:val="0"/>
          <w:bCs/>
          <w:sz w:val="32"/>
          <w:szCs w:val="32"/>
        </w:rPr>
        <w:t>编制1</w:t>
      </w: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rPr>
        <w:t>名，</w:t>
      </w:r>
      <w:r>
        <w:rPr>
          <w:rFonts w:hint="eastAsia" w:ascii="仿宋_GB2312" w:hAnsi="仿宋_GB2312" w:eastAsia="仿宋_GB2312" w:cs="仿宋_GB2312"/>
          <w:b w:val="0"/>
          <w:bCs/>
          <w:sz w:val="32"/>
          <w:szCs w:val="32"/>
          <w:lang w:eastAsia="zh-CN"/>
        </w:rPr>
        <w:t>职业技术</w:t>
      </w:r>
      <w:r>
        <w:rPr>
          <w:rFonts w:hint="eastAsia" w:ascii="仿宋_GB2312" w:hAnsi="仿宋_GB2312" w:eastAsia="仿宋_GB2312" w:cs="仿宋_GB2312"/>
          <w:b w:val="0"/>
          <w:bCs/>
          <w:sz w:val="32"/>
          <w:szCs w:val="32"/>
        </w:rPr>
        <w:t>编制</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名，</w:t>
      </w:r>
      <w:r>
        <w:rPr>
          <w:rFonts w:hint="eastAsia" w:ascii="仿宋_GB2312" w:hAnsi="仿宋_GB2312" w:eastAsia="仿宋_GB2312" w:cs="仿宋_GB2312"/>
          <w:b w:val="0"/>
          <w:bCs/>
          <w:sz w:val="32"/>
          <w:szCs w:val="32"/>
          <w:lang w:val="en-US" w:eastAsia="zh-CN"/>
        </w:rPr>
        <w:t>事业工勤编制1名，</w:t>
      </w:r>
      <w:r>
        <w:rPr>
          <w:rFonts w:hint="eastAsia" w:ascii="仿宋_GB2312" w:hAnsi="仿宋_GB2312" w:eastAsia="仿宋_GB2312" w:cs="仿宋_GB2312"/>
          <w:b w:val="0"/>
          <w:bCs/>
          <w:sz w:val="32"/>
          <w:szCs w:val="32"/>
        </w:rPr>
        <w:t>年末在职人数</w:t>
      </w:r>
      <w:r>
        <w:rPr>
          <w:rFonts w:hint="eastAsia" w:ascii="仿宋_GB2312" w:hAnsi="仿宋_GB2312" w:eastAsia="仿宋_GB2312" w:cs="仿宋_GB2312"/>
          <w:b w:val="0"/>
          <w:bCs/>
          <w:sz w:val="32"/>
          <w:szCs w:val="32"/>
          <w:lang w:val="en-US" w:eastAsia="zh-CN"/>
        </w:rPr>
        <w:t>45</w:t>
      </w:r>
      <w:r>
        <w:rPr>
          <w:rFonts w:hint="eastAsia" w:ascii="仿宋_GB2312" w:hAnsi="仿宋_GB2312" w:eastAsia="仿宋_GB2312" w:cs="仿宋_GB2312"/>
          <w:b w:val="0"/>
          <w:bCs/>
          <w:sz w:val="32"/>
          <w:szCs w:val="32"/>
        </w:rPr>
        <w:t>人。</w:t>
      </w:r>
    </w:p>
    <w:p>
      <w:pPr>
        <w:pStyle w:val="2"/>
        <w:keepNext w:val="0"/>
        <w:keepLines w:val="0"/>
        <w:pageBreakBefore w:val="0"/>
        <w:widowControl w:val="0"/>
        <w:numPr>
          <w:ilvl w:val="0"/>
          <w:numId w:val="6"/>
        </w:numPr>
        <w:kinsoku/>
        <w:wordWrap/>
        <w:topLinePunct w:val="0"/>
        <w:bidi w:val="0"/>
        <w:ind w:firstLine="640" w:firstLineChars="200"/>
        <w:rPr>
          <w:rFonts w:hint="eastAsia" w:hAnsi="仿宋_GB2312" w:cs="仿宋_GB2312"/>
          <w:b w:val="0"/>
          <w:bCs/>
          <w:sz w:val="32"/>
          <w:szCs w:val="32"/>
          <w:lang w:val="en-US" w:eastAsia="zh-CN"/>
        </w:rPr>
      </w:pPr>
      <w:r>
        <w:rPr>
          <w:rFonts w:hint="eastAsia" w:hAnsi="仿宋_GB2312" w:cs="仿宋_GB2312"/>
          <w:b w:val="0"/>
          <w:bCs/>
          <w:sz w:val="32"/>
          <w:szCs w:val="32"/>
          <w:lang w:val="en-US" w:eastAsia="zh-CN"/>
        </w:rPr>
        <w:t>年度主要工作任务。</w:t>
      </w:r>
    </w:p>
    <w:p>
      <w:pPr>
        <w:pStyle w:val="9"/>
        <w:keepNext w:val="0"/>
        <w:keepLines w:val="0"/>
        <w:pageBreakBefore w:val="0"/>
        <w:widowControl w:val="0"/>
        <w:numPr>
          <w:ilvl w:val="0"/>
          <w:numId w:val="0"/>
        </w:numPr>
        <w:kinsoku/>
        <w:wordWrap/>
        <w:topLinePunct w:val="0"/>
        <w:bidi w:val="0"/>
        <w:ind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1.牵头完成市下达我县市外到位资金目标；</w:t>
      </w:r>
    </w:p>
    <w:p>
      <w:pPr>
        <w:pStyle w:val="9"/>
        <w:keepNext w:val="0"/>
        <w:keepLines w:val="0"/>
        <w:pageBreakBefore w:val="0"/>
        <w:widowControl w:val="0"/>
        <w:numPr>
          <w:ilvl w:val="0"/>
          <w:numId w:val="0"/>
        </w:numPr>
        <w:kinsoku/>
        <w:wordWrap/>
        <w:topLinePunct w:val="0"/>
        <w:bidi w:val="0"/>
        <w:ind w:firstLine="640" w:firstLineChars="200"/>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2.牵头完成市下达我县</w:t>
      </w:r>
      <w:r>
        <w:rPr>
          <w:rFonts w:hint="default" w:ascii="仿宋_GB2312" w:hAnsi="仿宋_GB2312" w:eastAsia="仿宋_GB2312" w:cs="仿宋_GB2312"/>
          <w:b w:val="0"/>
          <w:bCs/>
          <w:kern w:val="2"/>
          <w:sz w:val="32"/>
          <w:szCs w:val="32"/>
          <w:lang w:val="en-US" w:eastAsia="zh-CN" w:bidi="ar-SA"/>
        </w:rPr>
        <w:t>外商投资实际到位额</w:t>
      </w:r>
      <w:r>
        <w:rPr>
          <w:rFonts w:hint="eastAsia" w:ascii="仿宋_GB2312" w:hAnsi="仿宋_GB2312" w:eastAsia="仿宋_GB2312" w:cs="仿宋_GB2312"/>
          <w:b w:val="0"/>
          <w:bCs/>
          <w:kern w:val="2"/>
          <w:sz w:val="32"/>
          <w:szCs w:val="32"/>
          <w:lang w:val="en-US" w:eastAsia="zh-CN" w:bidi="ar-SA"/>
        </w:rPr>
        <w:t>目标；</w:t>
      </w:r>
    </w:p>
    <w:p>
      <w:pPr>
        <w:pStyle w:val="9"/>
        <w:keepNext w:val="0"/>
        <w:keepLines w:val="0"/>
        <w:pageBreakBefore w:val="0"/>
        <w:widowControl w:val="0"/>
        <w:numPr>
          <w:ilvl w:val="0"/>
          <w:numId w:val="0"/>
        </w:numPr>
        <w:kinsoku/>
        <w:wordWrap/>
        <w:topLinePunct w:val="0"/>
        <w:bidi w:val="0"/>
        <w:ind w:firstLine="640" w:firstLineChars="200"/>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3.牵头完成市下达我县项目招引目标；</w:t>
      </w:r>
    </w:p>
    <w:p>
      <w:pPr>
        <w:pStyle w:val="9"/>
        <w:keepNext w:val="0"/>
        <w:keepLines w:val="0"/>
        <w:pageBreakBefore w:val="0"/>
        <w:widowControl w:val="0"/>
        <w:numPr>
          <w:ilvl w:val="0"/>
          <w:numId w:val="0"/>
        </w:numPr>
        <w:kinsoku/>
        <w:wordWrap/>
        <w:topLinePunct w:val="0"/>
        <w:bidi w:val="0"/>
        <w:ind w:firstLine="640" w:firstLineChars="200"/>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4.牵头完成市下达我县服务业增加值增长目标；</w:t>
      </w:r>
    </w:p>
    <w:p>
      <w:pPr>
        <w:pStyle w:val="9"/>
        <w:keepNext w:val="0"/>
        <w:keepLines w:val="0"/>
        <w:pageBreakBefore w:val="0"/>
        <w:widowControl w:val="0"/>
        <w:numPr>
          <w:ilvl w:val="0"/>
          <w:numId w:val="0"/>
        </w:numPr>
        <w:kinsoku/>
        <w:wordWrap/>
        <w:topLinePunct w:val="0"/>
        <w:bidi w:val="0"/>
        <w:ind w:firstLine="640" w:firstLineChars="200"/>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3.牵头完成市下达我县社会消费品零售总额增长目标；</w:t>
      </w:r>
    </w:p>
    <w:p>
      <w:pPr>
        <w:pStyle w:val="9"/>
        <w:keepNext w:val="0"/>
        <w:keepLines w:val="0"/>
        <w:pageBreakBefore w:val="0"/>
        <w:widowControl w:val="0"/>
        <w:numPr>
          <w:ilvl w:val="0"/>
          <w:numId w:val="0"/>
        </w:numPr>
        <w:kinsoku/>
        <w:wordWrap/>
        <w:topLinePunct w:val="0"/>
        <w:bidi w:val="0"/>
        <w:ind w:firstLine="640" w:firstLineChars="200"/>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4.牵头完成市下达我县培育规上服务业企业目标；</w:t>
      </w:r>
    </w:p>
    <w:p>
      <w:pPr>
        <w:pStyle w:val="9"/>
        <w:keepNext w:val="0"/>
        <w:keepLines w:val="0"/>
        <w:pageBreakBefore w:val="0"/>
        <w:widowControl w:val="0"/>
        <w:numPr>
          <w:ilvl w:val="0"/>
          <w:numId w:val="0"/>
        </w:numPr>
        <w:kinsoku/>
        <w:wordWrap/>
        <w:topLinePunct w:val="0"/>
        <w:bidi w:val="0"/>
        <w:ind w:firstLine="640" w:firstLineChars="200"/>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5.牵头完成市下达我县培育限上批零住餐企业目标；</w:t>
      </w:r>
    </w:p>
    <w:p>
      <w:pPr>
        <w:pStyle w:val="9"/>
        <w:keepNext w:val="0"/>
        <w:keepLines w:val="0"/>
        <w:pageBreakBefore w:val="0"/>
        <w:widowControl w:val="0"/>
        <w:numPr>
          <w:ilvl w:val="0"/>
          <w:numId w:val="0"/>
        </w:numPr>
        <w:kinsoku/>
        <w:wordWrap/>
        <w:topLinePunct w:val="0"/>
        <w:bidi w:val="0"/>
        <w:ind w:firstLine="640" w:firstLineChars="200"/>
        <w:rPr>
          <w:rFonts w:hint="eastAsia" w:hAnsi="仿宋_GB2312" w:cs="仿宋_GB2312"/>
          <w:b w:val="0"/>
          <w:bCs/>
          <w:sz w:val="32"/>
          <w:szCs w:val="32"/>
          <w:lang w:val="en-US" w:eastAsia="zh-CN"/>
        </w:rPr>
      </w:pPr>
      <w:r>
        <w:rPr>
          <w:rFonts w:hint="eastAsia" w:ascii="仿宋_GB2312" w:hAnsi="仿宋_GB2312" w:eastAsia="仿宋_GB2312" w:cs="仿宋_GB2312"/>
          <w:b w:val="0"/>
          <w:bCs/>
          <w:kern w:val="2"/>
          <w:sz w:val="32"/>
          <w:szCs w:val="32"/>
          <w:lang w:val="en-US" w:eastAsia="zh-CN" w:bidi="ar-SA"/>
        </w:rPr>
        <w:t>6.牵头完成市下达我县</w:t>
      </w:r>
      <w:r>
        <w:rPr>
          <w:rFonts w:hint="default" w:ascii="仿宋_GB2312" w:hAnsi="仿宋_GB2312" w:eastAsia="仿宋_GB2312" w:cs="仿宋_GB2312"/>
          <w:b w:val="0"/>
          <w:bCs/>
          <w:kern w:val="2"/>
          <w:sz w:val="32"/>
          <w:szCs w:val="32"/>
          <w:lang w:val="en-US" w:eastAsia="zh-CN" w:bidi="ar-SA"/>
        </w:rPr>
        <w:t>外贸进出口总额</w:t>
      </w:r>
      <w:r>
        <w:rPr>
          <w:rFonts w:hint="eastAsia" w:ascii="仿宋_GB2312" w:hAnsi="仿宋_GB2312" w:eastAsia="仿宋_GB2312" w:cs="仿宋_GB2312"/>
          <w:b w:val="0"/>
          <w:bCs/>
          <w:kern w:val="2"/>
          <w:sz w:val="32"/>
          <w:szCs w:val="32"/>
          <w:lang w:val="en-US" w:eastAsia="zh-CN" w:bidi="ar-SA"/>
        </w:rPr>
        <w:t>目标；</w:t>
      </w:r>
    </w:p>
    <w:p>
      <w:pPr>
        <w:keepNext w:val="0"/>
        <w:keepLines w:val="0"/>
        <w:pageBreakBefore w:val="0"/>
        <w:widowControl w:val="0"/>
        <w:kinsoku/>
        <w:wordWrap/>
        <w:overflowPunct/>
        <w:topLinePunct w:val="0"/>
        <w:bidi w:val="0"/>
        <w:spacing w:line="560" w:lineRule="exact"/>
        <w:ind w:firstLine="643" w:firstLineChars="200"/>
        <w:textAlignment w:val="auto"/>
        <w:outlineLvl w:val="2"/>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二、部门（单位）资金收支情况</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zh-CN"/>
        </w:rPr>
      </w:pPr>
      <w:r>
        <w:rPr>
          <w:rFonts w:hint="eastAsia" w:ascii="仿宋_GB2312" w:hAnsi="仿宋_GB2312" w:eastAsia="仿宋_GB2312" w:cs="仿宋_GB2312"/>
          <w:b w:val="0"/>
          <w:bCs/>
          <w:sz w:val="32"/>
          <w:szCs w:val="32"/>
          <w:lang w:val="zh-CN"/>
        </w:rPr>
        <w:t>（一）部门（单位）财政拨款收支情况。</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1.部门（单位）财政拨款收入情况</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202</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年收入决算总额为</w:t>
      </w:r>
      <w:r>
        <w:rPr>
          <w:rFonts w:hint="eastAsia" w:ascii="仿宋_GB2312" w:hAnsi="仿宋_GB2312" w:eastAsia="仿宋_GB2312" w:cs="仿宋_GB2312"/>
          <w:b w:val="0"/>
          <w:bCs/>
          <w:sz w:val="32"/>
          <w:szCs w:val="32"/>
          <w:lang w:val="en-US" w:eastAsia="zh-CN"/>
        </w:rPr>
        <w:t>2262.33</w:t>
      </w:r>
      <w:r>
        <w:rPr>
          <w:rFonts w:hint="eastAsia" w:ascii="仿宋_GB2312" w:hAnsi="仿宋_GB2312" w:eastAsia="仿宋_GB2312" w:cs="仿宋_GB2312"/>
          <w:b w:val="0"/>
          <w:bCs/>
          <w:sz w:val="32"/>
          <w:szCs w:val="32"/>
        </w:rPr>
        <w:t>万元，都是财政拨款收入。</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2.部门（单位）财政拨款支出情况</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202</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年支出决算总额为</w:t>
      </w:r>
      <w:r>
        <w:rPr>
          <w:rFonts w:hint="eastAsia" w:ascii="仿宋_GB2312" w:hAnsi="仿宋_GB2312" w:eastAsia="仿宋_GB2312" w:cs="仿宋_GB2312"/>
          <w:b w:val="0"/>
          <w:bCs/>
          <w:sz w:val="32"/>
          <w:szCs w:val="32"/>
          <w:lang w:val="en-US" w:eastAsia="zh-CN"/>
        </w:rPr>
        <w:t>2262.33</w:t>
      </w:r>
      <w:r>
        <w:rPr>
          <w:rFonts w:hint="eastAsia" w:ascii="仿宋_GB2312" w:hAnsi="仿宋_GB2312" w:eastAsia="仿宋_GB2312" w:cs="仿宋_GB2312"/>
          <w:b w:val="0"/>
          <w:bCs/>
          <w:sz w:val="32"/>
          <w:szCs w:val="32"/>
        </w:rPr>
        <w:t>万元，其中：一般公共服务支出</w:t>
      </w:r>
      <w:r>
        <w:rPr>
          <w:rFonts w:hint="eastAsia" w:ascii="仿宋_GB2312" w:hAnsi="仿宋_GB2312" w:eastAsia="仿宋_GB2312" w:cs="仿宋_GB2312"/>
          <w:b w:val="0"/>
          <w:bCs/>
          <w:sz w:val="32"/>
          <w:szCs w:val="32"/>
          <w:lang w:val="en-US" w:eastAsia="zh-CN"/>
        </w:rPr>
        <w:t>425.47</w:t>
      </w:r>
      <w:r>
        <w:rPr>
          <w:rFonts w:hint="eastAsia" w:ascii="仿宋_GB2312" w:hAnsi="仿宋_GB2312" w:eastAsia="仿宋_GB2312" w:cs="仿宋_GB2312"/>
          <w:b w:val="0"/>
          <w:bCs/>
          <w:sz w:val="32"/>
          <w:szCs w:val="32"/>
        </w:rPr>
        <w:t>万元，社会保障和就业支出</w:t>
      </w:r>
      <w:r>
        <w:rPr>
          <w:rFonts w:hint="eastAsia" w:ascii="仿宋_GB2312" w:hAnsi="仿宋_GB2312" w:eastAsia="仿宋_GB2312" w:cs="仿宋_GB2312"/>
          <w:b w:val="0"/>
          <w:bCs/>
          <w:sz w:val="32"/>
          <w:szCs w:val="32"/>
          <w:lang w:val="en-US" w:eastAsia="zh-CN"/>
        </w:rPr>
        <w:t>42.84</w:t>
      </w:r>
      <w:r>
        <w:rPr>
          <w:rFonts w:hint="eastAsia" w:ascii="仿宋_GB2312" w:hAnsi="仿宋_GB2312" w:eastAsia="仿宋_GB2312" w:cs="仿宋_GB2312"/>
          <w:b w:val="0"/>
          <w:bCs/>
          <w:sz w:val="32"/>
          <w:szCs w:val="32"/>
        </w:rPr>
        <w:t>万元，</w:t>
      </w:r>
      <w:r>
        <w:rPr>
          <w:rFonts w:hint="eastAsia" w:ascii="仿宋_GB2312" w:hAnsi="仿宋_GB2312" w:eastAsia="仿宋_GB2312" w:cs="仿宋_GB2312"/>
          <w:b w:val="0"/>
          <w:bCs/>
          <w:sz w:val="32"/>
          <w:szCs w:val="32"/>
          <w:lang w:val="en-US" w:eastAsia="zh-CN"/>
        </w:rPr>
        <w:t>卫生健康支出18.92</w:t>
      </w:r>
      <w:r>
        <w:rPr>
          <w:rFonts w:hint="eastAsia" w:ascii="仿宋_GB2312" w:hAnsi="仿宋_GB2312" w:eastAsia="仿宋_GB2312" w:cs="仿宋_GB2312"/>
          <w:b w:val="0"/>
          <w:bCs/>
          <w:sz w:val="32"/>
          <w:szCs w:val="32"/>
        </w:rPr>
        <w:t>万元，</w:t>
      </w:r>
      <w:r>
        <w:rPr>
          <w:rFonts w:hint="eastAsia" w:ascii="仿宋_GB2312" w:hAnsi="仿宋_GB2312" w:eastAsia="仿宋_GB2312" w:cs="仿宋_GB2312"/>
          <w:b w:val="0"/>
          <w:bCs/>
          <w:sz w:val="32"/>
          <w:szCs w:val="32"/>
          <w:lang w:val="en-US" w:eastAsia="zh-CN"/>
        </w:rPr>
        <w:t>农林水支出19.78万元，资源勘探工业信息等支出18万元，商业服务业等支出1708.95万元，</w:t>
      </w:r>
      <w:r>
        <w:rPr>
          <w:rFonts w:hint="eastAsia" w:ascii="仿宋_GB2312" w:hAnsi="仿宋_GB2312" w:eastAsia="仿宋_GB2312" w:cs="仿宋_GB2312"/>
          <w:b w:val="0"/>
          <w:bCs/>
          <w:sz w:val="32"/>
          <w:szCs w:val="32"/>
        </w:rPr>
        <w:t>住房及保障支</w:t>
      </w:r>
      <w:r>
        <w:rPr>
          <w:rFonts w:hint="eastAsia" w:ascii="仿宋_GB2312" w:hAnsi="仿宋_GB2312" w:eastAsia="仿宋_GB2312" w:cs="仿宋_GB2312"/>
          <w:b w:val="0"/>
          <w:bCs/>
          <w:sz w:val="32"/>
          <w:szCs w:val="32"/>
          <w:lang w:val="en-US" w:eastAsia="zh-CN"/>
        </w:rPr>
        <w:t>28.38</w:t>
      </w:r>
      <w:r>
        <w:rPr>
          <w:rFonts w:hint="eastAsia" w:ascii="仿宋_GB2312" w:hAnsi="仿宋_GB2312" w:eastAsia="仿宋_GB2312" w:cs="仿宋_GB2312"/>
          <w:b w:val="0"/>
          <w:bCs/>
          <w:sz w:val="32"/>
          <w:szCs w:val="32"/>
        </w:rPr>
        <w:t>万元</w:t>
      </w:r>
      <w:r>
        <w:rPr>
          <w:rFonts w:hint="eastAsia" w:ascii="仿宋_GB2312" w:hAnsi="仿宋_GB2312" w:eastAsia="仿宋_GB2312" w:cs="仿宋_GB2312"/>
          <w:b w:val="0"/>
          <w:bCs/>
          <w:sz w:val="32"/>
          <w:szCs w:val="32"/>
          <w:lang w:val="en-US" w:eastAsia="zh-CN"/>
        </w:rPr>
        <w:t>.，年初结转和结余2.48万元。其中2022年</w:t>
      </w:r>
      <w:r>
        <w:rPr>
          <w:rFonts w:hint="eastAsia" w:ascii="仿宋_GB2312" w:hAnsi="仿宋_GB2312" w:eastAsia="仿宋_GB2312" w:cs="仿宋_GB2312"/>
          <w:b w:val="0"/>
          <w:bCs/>
          <w:sz w:val="32"/>
          <w:szCs w:val="32"/>
        </w:rPr>
        <w:t>年末结转</w:t>
      </w:r>
      <w:r>
        <w:rPr>
          <w:rFonts w:hint="eastAsia" w:ascii="仿宋_GB2312" w:hAnsi="仿宋_GB2312" w:eastAsia="仿宋_GB2312" w:cs="仿宋_GB2312"/>
          <w:b w:val="0"/>
          <w:bCs/>
          <w:sz w:val="32"/>
          <w:szCs w:val="32"/>
          <w:lang w:val="en-US" w:eastAsia="zh-CN"/>
        </w:rPr>
        <w:t>1314.73</w:t>
      </w:r>
      <w:r>
        <w:rPr>
          <w:rFonts w:hint="eastAsia" w:ascii="仿宋_GB2312" w:hAnsi="仿宋_GB2312" w:eastAsia="仿宋_GB2312" w:cs="仿宋_GB2312"/>
          <w:b w:val="0"/>
          <w:bCs/>
          <w:sz w:val="32"/>
          <w:szCs w:val="32"/>
        </w:rPr>
        <w:t>万元</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bidi w:val="0"/>
        <w:spacing w:line="560" w:lineRule="exact"/>
        <w:ind w:firstLine="643" w:firstLineChars="200"/>
        <w:textAlignment w:val="auto"/>
        <w:outlineLvl w:val="2"/>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三、部门（单位）整体绩效分析。</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zh-CN"/>
        </w:rPr>
      </w:pPr>
      <w:r>
        <w:rPr>
          <w:rFonts w:hint="eastAsia" w:ascii="仿宋_GB2312" w:hAnsi="仿宋_GB2312" w:eastAsia="仿宋_GB2312" w:cs="仿宋_GB2312"/>
          <w:b w:val="0"/>
          <w:bCs/>
          <w:sz w:val="32"/>
          <w:szCs w:val="32"/>
          <w:lang w:val="zh-CN"/>
        </w:rPr>
        <w:t>（一）部门（单位）预算项目绩效分析</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1.人员类项目绩效分析</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zh-CN"/>
        </w:rPr>
      </w:pPr>
      <w:r>
        <w:rPr>
          <w:rFonts w:hint="eastAsia" w:ascii="仿宋_GB2312" w:hAnsi="仿宋_GB2312" w:eastAsia="仿宋_GB2312" w:cs="仿宋_GB2312"/>
          <w:b w:val="0"/>
          <w:bCs/>
          <w:sz w:val="32"/>
          <w:szCs w:val="32"/>
          <w:lang w:val="en-US" w:eastAsia="zh-CN"/>
        </w:rPr>
        <w:t>2022年工资福利支出决算数468.18万元，资金执行率100%，</w:t>
      </w:r>
      <w:r>
        <w:rPr>
          <w:rFonts w:hint="eastAsia" w:ascii="仿宋_GB2312" w:hAnsi="仿宋_GB2312" w:eastAsia="仿宋_GB2312" w:cs="仿宋_GB2312"/>
          <w:b w:val="0"/>
          <w:bCs/>
          <w:sz w:val="32"/>
          <w:szCs w:val="32"/>
          <w:lang w:val="zh-CN"/>
        </w:rPr>
        <w:t>严格</w:t>
      </w:r>
      <w:r>
        <w:rPr>
          <w:rFonts w:hint="eastAsia" w:ascii="仿宋_GB2312" w:hAnsi="仿宋_GB2312" w:eastAsia="仿宋_GB2312" w:cs="仿宋_GB2312"/>
          <w:b w:val="0"/>
          <w:bCs/>
          <w:sz w:val="32"/>
          <w:szCs w:val="32"/>
          <w:lang w:val="en-US" w:eastAsia="zh-CN"/>
        </w:rPr>
        <w:t>按</w:t>
      </w:r>
      <w:r>
        <w:rPr>
          <w:rFonts w:hint="eastAsia" w:ascii="仿宋_GB2312" w:hAnsi="仿宋_GB2312" w:eastAsia="仿宋_GB2312" w:cs="仿宋_GB2312"/>
          <w:b w:val="0"/>
          <w:bCs/>
          <w:sz w:val="32"/>
          <w:szCs w:val="32"/>
          <w:lang w:val="zh-CN"/>
        </w:rPr>
        <w:t>相关政策</w:t>
      </w:r>
      <w:r>
        <w:rPr>
          <w:rFonts w:hint="eastAsia" w:ascii="仿宋_GB2312" w:hAnsi="仿宋_GB2312" w:eastAsia="仿宋_GB2312" w:cs="仿宋_GB2312"/>
          <w:b w:val="0"/>
          <w:bCs/>
          <w:sz w:val="32"/>
          <w:szCs w:val="32"/>
          <w:lang w:val="en-US" w:eastAsia="zh-CN"/>
        </w:rPr>
        <w:t>执行</w:t>
      </w:r>
      <w:r>
        <w:rPr>
          <w:rFonts w:hint="eastAsia" w:ascii="仿宋_GB2312" w:hAnsi="仿宋_GB2312" w:eastAsia="仿宋_GB2312" w:cs="仿宋_GB2312"/>
          <w:b w:val="0"/>
          <w:bCs/>
          <w:sz w:val="32"/>
          <w:szCs w:val="32"/>
          <w:lang w:val="zh-CN"/>
        </w:rPr>
        <w:t>，保障</w:t>
      </w:r>
      <w:r>
        <w:rPr>
          <w:rFonts w:hint="eastAsia" w:ascii="仿宋_GB2312" w:hAnsi="仿宋_GB2312" w:eastAsia="仿宋_GB2312" w:cs="仿宋_GB2312"/>
          <w:b w:val="0"/>
          <w:bCs/>
          <w:sz w:val="32"/>
          <w:szCs w:val="32"/>
          <w:lang w:val="en-US" w:eastAsia="zh-CN"/>
        </w:rPr>
        <w:t>了</w:t>
      </w:r>
      <w:r>
        <w:rPr>
          <w:rFonts w:hint="eastAsia" w:ascii="仿宋_GB2312" w:hAnsi="仿宋_GB2312" w:eastAsia="仿宋_GB2312" w:cs="仿宋_GB2312"/>
          <w:b w:val="0"/>
          <w:bCs/>
          <w:sz w:val="32"/>
          <w:szCs w:val="32"/>
          <w:lang w:val="zh-CN"/>
        </w:rPr>
        <w:t>工资</w:t>
      </w:r>
      <w:r>
        <w:rPr>
          <w:rFonts w:hint="eastAsia" w:ascii="仿宋_GB2312" w:hAnsi="仿宋_GB2312" w:eastAsia="仿宋_GB2312" w:cs="仿宋_GB2312"/>
          <w:b w:val="0"/>
          <w:bCs/>
          <w:sz w:val="32"/>
          <w:szCs w:val="32"/>
          <w:lang w:val="en-US" w:eastAsia="zh-CN"/>
        </w:rPr>
        <w:t>保险</w:t>
      </w:r>
      <w:r>
        <w:rPr>
          <w:rFonts w:hint="eastAsia" w:ascii="仿宋_GB2312" w:hAnsi="仿宋_GB2312" w:eastAsia="仿宋_GB2312" w:cs="仿宋_GB2312"/>
          <w:b w:val="0"/>
          <w:bCs/>
          <w:sz w:val="32"/>
          <w:szCs w:val="32"/>
          <w:lang w:val="zh-CN"/>
        </w:rPr>
        <w:t>及时足额发放、缴纳。</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2.运转类项目绩效分析</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2022年日常公用经费支出决算数42.42万元，资金执行率100%，严格执行预算要求，保障了单位日常正常运转。</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3.特定目标类项目绩效分析</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2022年招商引资工作经费支出决算数321.08万元，资金执行率98%，严格按照项目资金管理办法，专款专用，未出现违规使用情况。</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zh-CN"/>
        </w:rPr>
      </w:pPr>
      <w:r>
        <w:rPr>
          <w:rFonts w:hint="eastAsia" w:ascii="仿宋_GB2312" w:hAnsi="仿宋_GB2312" w:eastAsia="仿宋_GB2312" w:cs="仿宋_GB2312"/>
          <w:b w:val="0"/>
          <w:bCs/>
          <w:sz w:val="32"/>
          <w:szCs w:val="32"/>
          <w:lang w:val="zh-CN"/>
        </w:rPr>
        <w:t>（二）结果应用情况。</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1.内部管理制度建设：健全单位财务管理制度、成立财务联审会签制度，加强对资金的合理使用和管理；制定内部监督检查制度，强化内部制度执行的监督管理。</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2.自评公开：按照财政要求，在单位公示栏进行了项目绩效自评公开。</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3.应用反馈：</w:t>
      </w:r>
      <w:r>
        <w:rPr>
          <w:rFonts w:hint="eastAsia" w:ascii="仿宋_GB2312" w:hAnsi="仿宋_GB2312" w:eastAsia="仿宋_GB2312" w:cs="仿宋_GB2312"/>
          <w:b w:val="0"/>
          <w:bCs/>
          <w:sz w:val="32"/>
          <w:szCs w:val="32"/>
        </w:rPr>
        <w:t>严格执行财务管理制度。严格执行中央和上级有关部门出台的财经纪律相关规定，严控"三公经费"、会议费、培训费、差旅费等支出。严格报账程序，严把票据审核关，减少现金支付。认真做好会计核算，做到账账相符、账实相符。强化内控建设，防范防控岗位风险</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确保各项工作有序运转。</w:t>
      </w:r>
    </w:p>
    <w:p>
      <w:pPr>
        <w:keepNext w:val="0"/>
        <w:keepLines w:val="0"/>
        <w:pageBreakBefore w:val="0"/>
        <w:widowControl w:val="0"/>
        <w:kinsoku/>
        <w:wordWrap/>
        <w:overflowPunct/>
        <w:topLinePunct w:val="0"/>
        <w:bidi w:val="0"/>
        <w:spacing w:line="560" w:lineRule="exact"/>
        <w:ind w:firstLine="643" w:firstLineChars="200"/>
        <w:textAlignment w:val="auto"/>
        <w:outlineLvl w:val="2"/>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四、评价结论及建议</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zh-CN"/>
        </w:rPr>
      </w:pPr>
      <w:r>
        <w:rPr>
          <w:rFonts w:hint="eastAsia" w:ascii="仿宋_GB2312" w:hAnsi="仿宋_GB2312" w:eastAsia="仿宋_GB2312" w:cs="仿宋_GB2312"/>
          <w:b w:val="0"/>
          <w:bCs/>
          <w:sz w:val="32"/>
          <w:szCs w:val="32"/>
          <w:lang w:val="zh-CN"/>
        </w:rPr>
        <w:t>（一）评价结论。</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zh-CN"/>
        </w:rPr>
      </w:pPr>
      <w:r>
        <w:rPr>
          <w:rFonts w:hint="eastAsia" w:ascii="仿宋_GB2312" w:hAnsi="仿宋_GB2312" w:eastAsia="仿宋_GB2312" w:cs="仿宋_GB2312"/>
          <w:b w:val="0"/>
          <w:bCs/>
          <w:sz w:val="32"/>
          <w:szCs w:val="32"/>
        </w:rPr>
        <w:t>综上所述，通过绩效自评，202</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 xml:space="preserve">年招商活动项目政策依据充分，目标制定明确；项目按照计划有序实施，完成数量和质量均得到有效控制；项目实施需要的人力、经费等各项条件得到一定的保障，实施过程监管到位，项目组织管理水平总体较高；通过项目实施，产生较显著的社会经济效益；项目资金到位及时，经费使用严格按照相关财务管理制度执行，对资金的使用监管有力有效。整个项目实施达到了预期的绩效目标。 </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zh-CN"/>
        </w:rPr>
      </w:pPr>
      <w:r>
        <w:rPr>
          <w:rFonts w:hint="eastAsia" w:ascii="仿宋_GB2312" w:hAnsi="仿宋_GB2312" w:eastAsia="仿宋_GB2312" w:cs="仿宋_GB2312"/>
          <w:b w:val="0"/>
          <w:bCs/>
          <w:sz w:val="32"/>
          <w:szCs w:val="32"/>
          <w:lang w:val="zh-CN"/>
        </w:rPr>
        <w:t>（二）存在问题。</w:t>
      </w:r>
      <w:r>
        <w:rPr>
          <w:rFonts w:hint="eastAsia" w:ascii="仿宋_GB2312" w:hAnsi="仿宋_GB2312" w:eastAsia="仿宋_GB2312" w:cs="仿宋_GB2312"/>
          <w:b w:val="0"/>
          <w:bCs/>
          <w:sz w:val="32"/>
          <w:szCs w:val="32"/>
        </w:rPr>
        <w:t>一是工作经费差口较大，我局接待外来项目考察客商较多、外出招商参加会展任务繁重，</w:t>
      </w:r>
      <w:r>
        <w:rPr>
          <w:rFonts w:hint="eastAsia" w:ascii="仿宋_GB2312" w:hAnsi="仿宋_GB2312" w:eastAsia="仿宋_GB2312" w:cs="仿宋_GB2312"/>
          <w:b w:val="0"/>
          <w:bCs/>
          <w:sz w:val="32"/>
          <w:szCs w:val="32"/>
          <w:lang w:eastAsia="zh-CN"/>
        </w:rPr>
        <w:t>与其他</w:t>
      </w:r>
      <w:r>
        <w:rPr>
          <w:rFonts w:hint="eastAsia" w:ascii="仿宋_GB2312" w:hAnsi="仿宋_GB2312" w:eastAsia="仿宋_GB2312" w:cs="仿宋_GB2312"/>
          <w:b w:val="0"/>
          <w:bCs/>
          <w:sz w:val="32"/>
          <w:szCs w:val="32"/>
        </w:rPr>
        <w:t>县区招商局相比，我局经费偏少，希望在经费</w:t>
      </w:r>
      <w:r>
        <w:rPr>
          <w:rFonts w:hint="eastAsia" w:ascii="仿宋_GB2312" w:hAnsi="仿宋_GB2312" w:eastAsia="仿宋_GB2312" w:cs="仿宋_GB2312"/>
          <w:b w:val="0"/>
          <w:bCs/>
          <w:sz w:val="32"/>
          <w:szCs w:val="32"/>
          <w:lang w:eastAsia="zh-CN"/>
        </w:rPr>
        <w:t>方面给予更多的</w:t>
      </w:r>
      <w:r>
        <w:rPr>
          <w:rFonts w:hint="eastAsia" w:ascii="仿宋_GB2312" w:hAnsi="仿宋_GB2312" w:eastAsia="仿宋_GB2312" w:cs="仿宋_GB2312"/>
          <w:b w:val="0"/>
          <w:bCs/>
          <w:sz w:val="32"/>
          <w:szCs w:val="32"/>
        </w:rPr>
        <w:t>支持；二是由于我局工作性质较为特殊，公务接待费、公务用车、会务等费用应与其他单位三公经费区别对待，列为商务接待范畴；三是人员配备不足</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四是我局每年组织企业外出参展、开展农副产品推销、电商平台线上推广等活动，也承担着商贸流通和服务业领域招商任务。在商务工作方面，财政预算经费少，项目推进缓慢</w:t>
      </w:r>
    </w:p>
    <w:p>
      <w:pPr>
        <w:keepNext w:val="0"/>
        <w:keepLines w:val="0"/>
        <w:pageBreakBefore w:val="0"/>
        <w:widowControl w:val="0"/>
        <w:kinsoku/>
        <w:wordWrap/>
        <w:overflowPunct/>
        <w:topLinePunct w:val="0"/>
        <w:bidi w:val="0"/>
        <w:spacing w:line="560" w:lineRule="exact"/>
        <w:ind w:firstLine="643" w:firstLineChars="200"/>
        <w:textAlignment w:val="auto"/>
        <w:outlineLvl w:val="2"/>
        <w:rPr>
          <w:rFonts w:hint="eastAsia" w:ascii="黑体" w:hAnsi="黑体" w:eastAsia="黑体" w:cs="黑体"/>
          <w:b/>
          <w:bCs w:val="0"/>
          <w:sz w:val="32"/>
          <w:szCs w:val="32"/>
          <w:lang w:val="zh-CN"/>
        </w:rPr>
      </w:pPr>
      <w:r>
        <w:rPr>
          <w:rFonts w:hint="eastAsia" w:ascii="黑体" w:hAnsi="黑体" w:eastAsia="黑体" w:cs="黑体"/>
          <w:b/>
          <w:bCs w:val="0"/>
          <w:sz w:val="32"/>
          <w:szCs w:val="32"/>
          <w:lang w:val="en-US" w:eastAsia="zh-CN"/>
        </w:rPr>
        <w:t>五、</w:t>
      </w:r>
      <w:r>
        <w:rPr>
          <w:rFonts w:hint="eastAsia" w:ascii="黑体" w:hAnsi="黑体" w:eastAsia="黑体" w:cs="黑体"/>
          <w:b/>
          <w:bCs w:val="0"/>
          <w:sz w:val="32"/>
          <w:szCs w:val="32"/>
          <w:lang w:val="zh-CN"/>
        </w:rPr>
        <w:t>改进建议。</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历年来，我局成功引进一个又一个的优势企业入驻我县</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完成</w:t>
      </w:r>
      <w:r>
        <w:rPr>
          <w:rFonts w:hint="eastAsia" w:ascii="仿宋_GB2312" w:hAnsi="仿宋_GB2312" w:eastAsia="仿宋_GB2312" w:cs="仿宋_GB2312"/>
          <w:b w:val="0"/>
          <w:bCs/>
          <w:sz w:val="32"/>
          <w:szCs w:val="32"/>
          <w:lang w:val="en-US" w:eastAsia="zh-CN"/>
        </w:rPr>
        <w:t>了服务业各项经济指标任务，</w:t>
      </w:r>
      <w:r>
        <w:rPr>
          <w:rFonts w:hint="eastAsia" w:ascii="仿宋_GB2312" w:hAnsi="仿宋_GB2312" w:eastAsia="仿宋_GB2312" w:cs="仿宋_GB2312"/>
          <w:b w:val="0"/>
          <w:bCs/>
          <w:sz w:val="32"/>
          <w:szCs w:val="32"/>
        </w:rPr>
        <w:t>较好</w:t>
      </w:r>
      <w:r>
        <w:rPr>
          <w:rFonts w:hint="eastAsia" w:ascii="仿宋_GB2312" w:hAnsi="仿宋_GB2312" w:eastAsia="仿宋_GB2312" w:cs="仿宋_GB2312"/>
          <w:b w:val="0"/>
          <w:bCs/>
          <w:sz w:val="32"/>
          <w:szCs w:val="32"/>
          <w:lang w:eastAsia="zh-CN"/>
        </w:rPr>
        <w:t>地</w:t>
      </w:r>
      <w:r>
        <w:rPr>
          <w:rFonts w:hint="eastAsia" w:ascii="仿宋_GB2312" w:hAnsi="仿宋_GB2312" w:eastAsia="仿宋_GB2312" w:cs="仿宋_GB2312"/>
          <w:b w:val="0"/>
          <w:bCs/>
          <w:sz w:val="32"/>
          <w:szCs w:val="32"/>
        </w:rPr>
        <w:t>推动了我县经济的发展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财政拨款资金主要用于招商工作</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现在的项目指标面临着招商任务重，</w:t>
      </w:r>
      <w:r>
        <w:rPr>
          <w:rFonts w:hint="eastAsia" w:ascii="仿宋_GB2312" w:hAnsi="仿宋_GB2312" w:eastAsia="仿宋_GB2312" w:cs="仿宋_GB2312"/>
          <w:b w:val="0"/>
          <w:bCs/>
          <w:sz w:val="32"/>
          <w:szCs w:val="32"/>
          <w:lang w:val="en-US" w:eastAsia="zh-CN"/>
        </w:rPr>
        <w:t>商务经济指标</w:t>
      </w:r>
      <w:r>
        <w:rPr>
          <w:rFonts w:hint="eastAsia" w:ascii="仿宋_GB2312" w:hAnsi="仿宋_GB2312" w:eastAsia="仿宋_GB2312" w:cs="仿宋_GB2312"/>
          <w:b w:val="0"/>
          <w:bCs/>
          <w:sz w:val="32"/>
          <w:szCs w:val="32"/>
        </w:rPr>
        <w:t>等因素的影响，在编制预算与执行中，将进一步重视预算的编制工作，提高预算编制的精确度，提高财政资金使用效率，尽量减少预算执行调整，</w:t>
      </w:r>
      <w:r>
        <w:rPr>
          <w:rFonts w:hint="eastAsia" w:ascii="仿宋_GB2312" w:hAnsi="仿宋_GB2312" w:eastAsia="仿宋_GB2312" w:cs="仿宋_GB2312"/>
          <w:b w:val="0"/>
          <w:bCs/>
          <w:sz w:val="32"/>
          <w:szCs w:val="32"/>
          <w:lang w:val="en-US" w:eastAsia="zh-CN"/>
        </w:rPr>
        <w:t>增加商务领域项目工作经费，</w:t>
      </w:r>
      <w:r>
        <w:rPr>
          <w:rFonts w:hint="eastAsia" w:ascii="仿宋_GB2312" w:hAnsi="仿宋_GB2312" w:eastAsia="仿宋_GB2312" w:cs="仿宋_GB2312"/>
          <w:b w:val="0"/>
          <w:bCs/>
          <w:sz w:val="32"/>
          <w:szCs w:val="32"/>
        </w:rPr>
        <w:t>把有限的经费做到科学、合理</w:t>
      </w:r>
      <w:r>
        <w:rPr>
          <w:rFonts w:hint="eastAsia" w:ascii="仿宋_GB2312" w:hAnsi="仿宋_GB2312" w:eastAsia="仿宋_GB2312" w:cs="仿宋_GB2312"/>
          <w:b w:val="0"/>
          <w:bCs/>
          <w:sz w:val="32"/>
          <w:szCs w:val="32"/>
          <w:lang w:eastAsia="zh-CN"/>
        </w:rPr>
        <w:t>地</w:t>
      </w:r>
      <w:r>
        <w:rPr>
          <w:rFonts w:hint="eastAsia" w:ascii="仿宋_GB2312" w:hAnsi="仿宋_GB2312" w:eastAsia="仿宋_GB2312" w:cs="仿宋_GB2312"/>
          <w:b w:val="0"/>
          <w:bCs/>
          <w:sz w:val="32"/>
          <w:szCs w:val="32"/>
        </w:rPr>
        <w:t>分配。</w:t>
      </w:r>
    </w:p>
    <w:p>
      <w:pPr>
        <w:pStyle w:val="2"/>
        <w:keepNext w:val="0"/>
        <w:keepLines w:val="0"/>
        <w:pageBreakBefore w:val="0"/>
        <w:widowControl w:val="0"/>
        <w:kinsoku/>
        <w:wordWrap/>
        <w:topLinePunct w:val="0"/>
        <w:bidi w:val="0"/>
        <w:rPr>
          <w:rFonts w:hint="eastAsia" w:ascii="仿宋_GB2312" w:hAnsi="仿宋_GB2312" w:eastAsia="仿宋_GB2312" w:cs="仿宋_GB2312"/>
          <w:b w:val="0"/>
          <w:bCs/>
          <w:sz w:val="32"/>
          <w:szCs w:val="32"/>
        </w:rPr>
      </w:pPr>
    </w:p>
    <w:p>
      <w:pPr>
        <w:pStyle w:val="2"/>
        <w:keepNext w:val="0"/>
        <w:keepLines w:val="0"/>
        <w:pageBreakBefore w:val="0"/>
        <w:widowControl w:val="0"/>
        <w:kinsoku/>
        <w:wordWrap/>
        <w:topLinePunct w:val="0"/>
        <w:bidi w:val="0"/>
        <w:rPr>
          <w:rFonts w:hint="eastAsia" w:ascii="仿宋_GB2312" w:hAnsi="仿宋_GB2312" w:eastAsia="仿宋_GB2312" w:cs="仿宋_GB2312"/>
          <w:b w:val="0"/>
          <w:bCs/>
          <w:sz w:val="32"/>
          <w:szCs w:val="32"/>
        </w:rPr>
        <w:sectPr>
          <w:footerReference r:id="rId5" w:type="default"/>
          <w:pgSz w:w="11850" w:h="16783"/>
          <w:pgMar w:top="2098" w:right="1474" w:bottom="1814" w:left="1587" w:header="851" w:footer="1587" w:gutter="0"/>
          <w:pgNumType w:fmt="decimal" w:start="1"/>
          <w:cols w:space="0" w:num="1"/>
          <w:rtlGutter w:val="0"/>
          <w:docGrid w:type="lines" w:linePitch="312" w:charSpace="0"/>
        </w:sectPr>
      </w:pPr>
    </w:p>
    <w:p>
      <w:pPr>
        <w:keepNext w:val="0"/>
        <w:keepLines w:val="0"/>
        <w:pageBreakBefore w:val="0"/>
        <w:widowControl w:val="0"/>
        <w:tabs>
          <w:tab w:val="left" w:pos="2259"/>
          <w:tab w:val="left" w:pos="3102"/>
          <w:tab w:val="left" w:pos="4129"/>
          <w:tab w:val="left" w:pos="6783"/>
          <w:tab w:val="left" w:pos="7888"/>
          <w:tab w:val="left" w:pos="8984"/>
          <w:tab w:val="left" w:pos="10080"/>
          <w:tab w:val="left" w:pos="11182"/>
          <w:tab w:val="left" w:pos="12341"/>
          <w:tab w:val="left" w:pos="13455"/>
          <w:tab w:val="left" w:pos="14471"/>
        </w:tabs>
        <w:kinsoku/>
        <w:wordWrap/>
        <w:topLinePunct w:val="0"/>
        <w:bidi w:val="0"/>
        <w:jc w:val="both"/>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4"/>
          <w:szCs w:val="24"/>
          <w:u w:val="none"/>
          <w:lang w:val="en-US" w:eastAsia="zh-CN" w:bidi="ar"/>
        </w:rPr>
        <w:t>附件1</w:t>
      </w:r>
    </w:p>
    <w:p>
      <w:pPr>
        <w:keepNext w:val="0"/>
        <w:keepLines w:val="0"/>
        <w:pageBreakBefore w:val="0"/>
        <w:widowControl w:val="0"/>
        <w:suppressLineNumbers w:val="0"/>
        <w:tabs>
          <w:tab w:val="left" w:pos="14471"/>
        </w:tabs>
        <w:kinsoku/>
        <w:wordWrap/>
        <w:topLinePunct w:val="0"/>
        <w:bidi w:val="0"/>
        <w:jc w:val="center"/>
        <w:textAlignment w:val="center"/>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2022年度部门整体支出绩效目标自评表</w:t>
      </w:r>
    </w:p>
    <w:tbl>
      <w:tblPr>
        <w:tblStyle w:val="17"/>
        <w:tblW w:w="49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74"/>
        <w:gridCol w:w="1374"/>
        <w:gridCol w:w="4519"/>
        <w:gridCol w:w="830"/>
        <w:gridCol w:w="278"/>
        <w:gridCol w:w="3296"/>
        <w:gridCol w:w="1157"/>
        <w:gridCol w:w="1105"/>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 w:hRule="atLeast"/>
        </w:trPr>
        <w:tc>
          <w:tcPr>
            <w:tcW w:w="777"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部门（单位）名称</w:t>
            </w:r>
          </w:p>
        </w:tc>
        <w:tc>
          <w:tcPr>
            <w:tcW w:w="4222" w:type="pct"/>
            <w:gridSpan w:val="7"/>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剑阁县商务和经济合作局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 w:hRule="atLeast"/>
        </w:trPr>
        <w:tc>
          <w:tcPr>
            <w:tcW w:w="3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年度主要</w:t>
            </w:r>
          </w:p>
        </w:tc>
        <w:tc>
          <w:tcPr>
            <w:tcW w:w="2324" w:type="pct"/>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年初任务目标</w:t>
            </w:r>
          </w:p>
        </w:tc>
        <w:tc>
          <w:tcPr>
            <w:tcW w:w="2373" w:type="pct"/>
            <w:gridSpan w:val="5"/>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64" w:hRule="atLeast"/>
        </w:trPr>
        <w:tc>
          <w:tcPr>
            <w:tcW w:w="3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任务</w:t>
            </w:r>
          </w:p>
        </w:tc>
        <w:tc>
          <w:tcPr>
            <w:tcW w:w="2324" w:type="pct"/>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承担全县服务业发展工作中组织实施，协调全县整顿和规范市场经济秩序工作的责任，指导全县外商投资促进和管理工作，统筹指导全县投资促进工作，指导外商投资促进和管理工作，承担推进我县与港澳台地区经贸合作有关工作；完成招商引资任务，市外到位资金目标102亿元，市下达我县项目招引目标；完成市下达我县服务业增加值增长目标9%；完成市下达我县社会消费品零售总额增长目标11%；完成市下达我县培育规上服务业企业目标3个；完成市下达我县培育限上批零住餐企业目标4个；完成市下达我县外贸进出口总额目标2690万元；完成向上争取资金1355万元。 </w:t>
            </w:r>
          </w:p>
        </w:tc>
        <w:tc>
          <w:tcPr>
            <w:tcW w:w="2373" w:type="pct"/>
            <w:gridSpan w:val="5"/>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是社会消费品零售总额，1-11月实现59.88亿元，同比增长-2.2%，预计全年增长-2.4%。服务业增加值，三季度增速完成2.5%，差市下目标2.3%，与全市平均水平持平，全市排名第5位，较二季度下降2个位次，预计四季度完成4%。外贸进出口，全年共完成出口2029万元，占全年目标数的28.2%。完成限上企业入库5家，规上企业2家入库，预计12月新入库规上1家，全年预计完成限上企业入库5家，规上企业入库3家，分别占目标任务的100%。完成服务业项目储备42亿元，储备项目前期开工6个，储备项目开工转化率4个，分别完成目标任务100%；开展消费促进活动6次，占目标任务的150%。二是预计全年完成固定资产投资3000万元，占全年目标任务的60％；完成向上争取1500万元；预计完成招商引资签约1亿元，资金到位2000万元。三是县创业创新孵化园成功创建为省级科技孵化器；成功申报县域商业建设示范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 w:hRule="atLeast"/>
        </w:trPr>
        <w:tc>
          <w:tcPr>
            <w:tcW w:w="30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预算执行情况（万元）</w:t>
            </w:r>
          </w:p>
        </w:tc>
        <w:tc>
          <w:tcPr>
            <w:tcW w:w="47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945" w:type="pct"/>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1139"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40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38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执行率（B/A)</w:t>
            </w:r>
          </w:p>
        </w:tc>
        <w:tc>
          <w:tcPr>
            <w:tcW w:w="354"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 w:hRule="atLeast"/>
        </w:trPr>
        <w:tc>
          <w:tcPr>
            <w:tcW w:w="30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475"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945" w:type="pct"/>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3342.08</w:t>
            </w:r>
          </w:p>
        </w:tc>
        <w:tc>
          <w:tcPr>
            <w:tcW w:w="1139"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1756.8</w:t>
            </w:r>
          </w:p>
        </w:tc>
        <w:tc>
          <w:tcPr>
            <w:tcW w:w="40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8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52.57</w:t>
            </w:r>
          </w:p>
        </w:tc>
        <w:tc>
          <w:tcPr>
            <w:tcW w:w="35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 w:hRule="atLeast"/>
        </w:trPr>
        <w:tc>
          <w:tcPr>
            <w:tcW w:w="30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475"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Style w:val="49"/>
                <w:lang w:val="en-US" w:eastAsia="zh-CN" w:bidi="ar"/>
              </w:rPr>
              <w:t xml:space="preserve"> 其中：财政拨款</w:t>
            </w:r>
          </w:p>
        </w:tc>
        <w:tc>
          <w:tcPr>
            <w:tcW w:w="1945" w:type="pct"/>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3342.08</w:t>
            </w:r>
          </w:p>
        </w:tc>
        <w:tc>
          <w:tcPr>
            <w:tcW w:w="113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40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8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5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30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475"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其他资金</w:t>
            </w:r>
          </w:p>
        </w:tc>
        <w:tc>
          <w:tcPr>
            <w:tcW w:w="1945"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13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40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8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5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30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2037" w:type="pct"/>
            <w:gridSpan w:val="2"/>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预期目标</w:t>
            </w:r>
          </w:p>
        </w:tc>
        <w:tc>
          <w:tcPr>
            <w:tcW w:w="2660" w:type="pct"/>
            <w:gridSpan w:val="6"/>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30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037" w:type="pct"/>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660" w:type="pct"/>
            <w:gridSpan w:val="6"/>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40" w:hRule="atLeast"/>
        </w:trPr>
        <w:tc>
          <w:tcPr>
            <w:tcW w:w="30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037"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市下达我县服务业增加值增长目标9%；完成市下达我县社会消费品零售总额增长目标11%；完成市下达我县培育规上服务业企业目标3个；完成市下达我县培育限上批零住餐企业目标4个；完成市下达我县外贸进出口总额目标2690万元；完成向上争取资金1355万元。</w:t>
            </w:r>
          </w:p>
        </w:tc>
        <w:tc>
          <w:tcPr>
            <w:tcW w:w="2660" w:type="pct"/>
            <w:gridSpan w:val="6"/>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是社会消费品零售总额，1-11月实现59.88亿元，同比增长-2.2%，预计全年增长-2.4%。服务业增加值，三季度增速完成2.5%，差市下目标2.3%，与全市平均水平持平，全市排名第5位，较二季度下降2个位次，预计四季度完成4%。外贸进出口，全年共完成出口2029万元，占全年目标数的28.2%。完成限上企业入库5家，规上企业2家入库，预计12月新入库规上1家，全年预计完成限上企业入库5家，规上企业入库3家，分别占目标任务的100%。完成服务业项目储备42亿元，储备项目前期开工6个，储备项目开工转化率4个，分别完成目标任务100%；开展消费促进活动6次，占目标任务的150%。二是预计全年完成固定资产投资3000万元，占全年目标任务的60％；完成向上争取1500万元；预计完成招商引资签约1亿元，资金到位2000万元。三是县创业创新孵化园成功创建为省级科技孵化器；成功申报县域商业建设示范县</w:t>
            </w:r>
          </w:p>
        </w:tc>
      </w:tr>
    </w:tbl>
    <w:p/>
    <w:tbl>
      <w:tblPr>
        <w:tblStyle w:val="17"/>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89"/>
        <w:gridCol w:w="513"/>
        <w:gridCol w:w="1731"/>
        <w:gridCol w:w="3762"/>
        <w:gridCol w:w="2242"/>
        <w:gridCol w:w="2248"/>
        <w:gridCol w:w="1182"/>
        <w:gridCol w:w="1130"/>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78" w:hRule="atLeast"/>
        </w:trPr>
        <w:tc>
          <w:tcPr>
            <w:tcW w:w="308"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年度绩效指标</w:t>
            </w:r>
          </w:p>
        </w:tc>
        <w:tc>
          <w:tcPr>
            <w:tcW w:w="178"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599"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13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77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预期指标值（包含数字及文字描述）</w:t>
            </w:r>
          </w:p>
        </w:tc>
        <w:tc>
          <w:tcPr>
            <w:tcW w:w="778"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实际完成指标值（包含数字及文字描述）</w:t>
            </w:r>
          </w:p>
        </w:tc>
        <w:tc>
          <w:tcPr>
            <w:tcW w:w="409"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未完成原因及拟采取的改进措施</w:t>
            </w:r>
          </w:p>
        </w:tc>
        <w:tc>
          <w:tcPr>
            <w:tcW w:w="3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自评得分</w:t>
            </w:r>
          </w:p>
        </w:tc>
        <w:tc>
          <w:tcPr>
            <w:tcW w:w="255"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财政复评得分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32"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完成指标</w:t>
            </w:r>
          </w:p>
        </w:tc>
        <w:tc>
          <w:tcPr>
            <w:tcW w:w="59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3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完成培育规上企业和限上企业入库</w:t>
            </w:r>
          </w:p>
        </w:tc>
        <w:tc>
          <w:tcPr>
            <w:tcW w:w="77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完成培育规上企业3个，限上入库企业4个</w:t>
            </w:r>
          </w:p>
        </w:tc>
        <w:tc>
          <w:tcPr>
            <w:tcW w:w="778"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完成培育规上企业3个，限上入库企业4个</w:t>
            </w: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6"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59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完成外贸进出口总额</w:t>
            </w:r>
          </w:p>
        </w:tc>
        <w:tc>
          <w:tcPr>
            <w:tcW w:w="77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2693万元</w:t>
            </w:r>
          </w:p>
        </w:tc>
        <w:tc>
          <w:tcPr>
            <w:tcW w:w="778"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2693万元</w:t>
            </w: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6"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59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完成社消零总额增长</w:t>
            </w:r>
          </w:p>
        </w:tc>
        <w:tc>
          <w:tcPr>
            <w:tcW w:w="77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增长11%</w:t>
            </w:r>
          </w:p>
        </w:tc>
        <w:tc>
          <w:tcPr>
            <w:tcW w:w="778"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增长11%</w:t>
            </w: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6"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59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完成向上争取资金</w:t>
            </w:r>
          </w:p>
        </w:tc>
        <w:tc>
          <w:tcPr>
            <w:tcW w:w="77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1355万元</w:t>
            </w:r>
          </w:p>
        </w:tc>
        <w:tc>
          <w:tcPr>
            <w:tcW w:w="778"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1355万元</w:t>
            </w: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6"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59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30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工资福利性支出按月足额发放、保障正常办公招商工作、服务业发展、社消零增加、培育规上限下入库、外贸进出口总额和向上争取资金工作有序推进</w:t>
            </w:r>
          </w:p>
        </w:tc>
        <w:tc>
          <w:tcPr>
            <w:tcW w:w="77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778"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6"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59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0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77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7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50"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59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0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77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7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6"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59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30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工作任务按时完成</w:t>
            </w:r>
          </w:p>
        </w:tc>
        <w:tc>
          <w:tcPr>
            <w:tcW w:w="77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各项任务按时间节点按时完成</w:t>
            </w:r>
          </w:p>
        </w:tc>
        <w:tc>
          <w:tcPr>
            <w:tcW w:w="778"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各项任务按时间节点按时完成</w:t>
            </w: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6"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59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0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77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7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6"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59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30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全年预算支出数</w:t>
            </w:r>
          </w:p>
        </w:tc>
        <w:tc>
          <w:tcPr>
            <w:tcW w:w="77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全年单位支出数1756.80万元</w:t>
            </w:r>
          </w:p>
        </w:tc>
        <w:tc>
          <w:tcPr>
            <w:tcW w:w="778"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全年单位支出数1756.80万元</w:t>
            </w: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59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0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77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7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59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30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全力以赴招商促进经济发展、服务业发展和外资外贸工作</w:t>
            </w:r>
          </w:p>
        </w:tc>
        <w:tc>
          <w:tcPr>
            <w:tcW w:w="77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完成招商引资任务102亿</w:t>
            </w:r>
          </w:p>
        </w:tc>
        <w:tc>
          <w:tcPr>
            <w:tcW w:w="778"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完成招商引资任务102亿</w:t>
            </w: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59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0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77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7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59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130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就业率</w:t>
            </w:r>
          </w:p>
        </w:tc>
        <w:tc>
          <w:tcPr>
            <w:tcW w:w="77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增加3%</w:t>
            </w:r>
          </w:p>
        </w:tc>
        <w:tc>
          <w:tcPr>
            <w:tcW w:w="778"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增加3%</w:t>
            </w: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59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0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77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7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59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w:t>
            </w:r>
          </w:p>
        </w:tc>
        <w:tc>
          <w:tcPr>
            <w:tcW w:w="130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坚守环保底线招商，整顿和规范市场经济秩序工作</w:t>
            </w:r>
          </w:p>
        </w:tc>
        <w:tc>
          <w:tcPr>
            <w:tcW w:w="77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778"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59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0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77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7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599"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w:t>
            </w:r>
          </w:p>
        </w:tc>
        <w:tc>
          <w:tcPr>
            <w:tcW w:w="13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促进经济发展</w:t>
            </w:r>
          </w:p>
        </w:tc>
        <w:tc>
          <w:tcPr>
            <w:tcW w:w="77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778"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59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30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w:t>
            </w:r>
          </w:p>
        </w:tc>
        <w:tc>
          <w:tcPr>
            <w:tcW w:w="77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企业满意度98%</w:t>
            </w:r>
          </w:p>
        </w:tc>
        <w:tc>
          <w:tcPr>
            <w:tcW w:w="778"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企业满意度98%</w:t>
            </w: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trPr>
        <w:tc>
          <w:tcPr>
            <w:tcW w:w="30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59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0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77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77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40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r>
    </w:tbl>
    <w:p>
      <w:pPr>
        <w:pStyle w:val="27"/>
        <w:keepNext w:val="0"/>
        <w:keepLines w:val="0"/>
        <w:pageBreakBefore w:val="0"/>
        <w:widowControl w:val="0"/>
        <w:kinsoku/>
        <w:wordWrap/>
        <w:overflowPunct/>
        <w:topLinePunct w:val="0"/>
        <w:bidi w:val="0"/>
        <w:spacing w:line="560" w:lineRule="exact"/>
        <w:textAlignment w:val="auto"/>
        <w:rPr>
          <w:rFonts w:hint="eastAsia" w:ascii="仿宋_GB2312" w:eastAsia="仿宋_GB2312"/>
          <w:color w:val="000000"/>
          <w:sz w:val="32"/>
          <w:szCs w:val="32"/>
        </w:rPr>
      </w:pPr>
    </w:p>
    <w:p>
      <w:pPr>
        <w:pStyle w:val="27"/>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lang w:eastAsia="zh-CN"/>
        </w:rPr>
        <w:sectPr>
          <w:pgSz w:w="16783" w:h="11850" w:orient="landscape"/>
          <w:pgMar w:top="1134" w:right="1134" w:bottom="1134" w:left="1134" w:header="851" w:footer="1134" w:gutter="0"/>
          <w:pgNumType w:fmt="decimal"/>
          <w:cols w:space="0" w:num="1"/>
          <w:rtlGutter w:val="0"/>
          <w:docGrid w:type="lines" w:linePitch="319" w:charSpace="0"/>
        </w:sectPr>
      </w:pPr>
    </w:p>
    <w:p>
      <w:pPr>
        <w:keepNext w:val="0"/>
        <w:keepLines w:val="0"/>
        <w:pageBreakBefore w:val="0"/>
        <w:widowControl w:val="0"/>
        <w:kinsoku/>
        <w:wordWrap/>
        <w:overflowPunct w:val="0"/>
        <w:topLinePunct w:val="0"/>
        <w:autoSpaceDE/>
        <w:autoSpaceDN/>
        <w:bidi w:val="0"/>
        <w:adjustRightInd w:val="0"/>
        <w:snapToGrid w:val="0"/>
        <w:spacing w:line="660" w:lineRule="exact"/>
        <w:jc w:val="both"/>
        <w:textAlignment w:val="auto"/>
        <w:rPr>
          <w:rFonts w:hint="eastAsia" w:ascii="黑体" w:hAnsi="黑体" w:eastAsia="黑体" w:cs="黑体"/>
          <w:sz w:val="32"/>
          <w:szCs w:val="32"/>
          <w:lang w:val="en-US" w:eastAsia="zh-CN"/>
        </w:rPr>
      </w:pPr>
      <w:bookmarkStart w:id="58" w:name="_Toc15377226"/>
      <w:r>
        <w:rPr>
          <w:rFonts w:hint="eastAsia" w:ascii="黑体" w:hAnsi="黑体" w:eastAsia="黑体" w:cs="黑体"/>
          <w:sz w:val="32"/>
          <w:szCs w:val="32"/>
          <w:lang w:val="en-US" w:eastAsia="zh-CN"/>
        </w:rPr>
        <w:t>附件2</w:t>
      </w:r>
    </w:p>
    <w:p>
      <w:pPr>
        <w:pStyle w:val="2"/>
        <w:keepNext w:val="0"/>
        <w:keepLines w:val="0"/>
        <w:pageBreakBefore w:val="0"/>
        <w:widowControl w:val="0"/>
        <w:kinsoku/>
        <w:wordWrap/>
        <w:topLinePunct w:val="0"/>
        <w:bidi w:val="0"/>
        <w:rPr>
          <w:rFonts w:hint="eastAsia"/>
          <w:lang w:val="en-US" w:eastAsia="zh-CN"/>
        </w:rPr>
      </w:pPr>
    </w:p>
    <w:p>
      <w:pPr>
        <w:pStyle w:val="50"/>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40"/>
          <w:szCs w:val="40"/>
          <w:highlight w:val="none"/>
          <w:lang w:val="en-US" w:eastAsia="zh-CN"/>
        </w:rPr>
      </w:pPr>
      <w:r>
        <w:rPr>
          <w:rFonts w:hint="eastAsia" w:ascii="方正小标宋简体" w:hAnsi="方正小标宋简体" w:eastAsia="方正小标宋简体" w:cs="方正小标宋简体"/>
          <w:color w:val="auto"/>
          <w:kern w:val="2"/>
          <w:sz w:val="40"/>
          <w:szCs w:val="40"/>
          <w:highlight w:val="none"/>
          <w:lang w:val="en-US" w:eastAsia="zh-CN"/>
        </w:rPr>
        <w:t>剑阁县商务和经济合作局</w:t>
      </w:r>
    </w:p>
    <w:p>
      <w:pPr>
        <w:pStyle w:val="50"/>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40"/>
          <w:szCs w:val="40"/>
          <w:highlight w:val="none"/>
          <w:lang w:val="en-US" w:eastAsia="zh-CN"/>
        </w:rPr>
      </w:pPr>
      <w:r>
        <w:rPr>
          <w:rFonts w:hint="eastAsia" w:ascii="方正小标宋简体" w:hAnsi="方正小标宋简体" w:eastAsia="方正小标宋简体" w:cs="方正小标宋简体"/>
          <w:color w:val="auto"/>
          <w:kern w:val="2"/>
          <w:sz w:val="40"/>
          <w:szCs w:val="40"/>
          <w:highlight w:val="none"/>
          <w:lang w:val="en-US" w:eastAsia="zh-CN"/>
        </w:rPr>
        <w:t>关于2022年中央外经贸专项资金预算项目</w:t>
      </w:r>
    </w:p>
    <w:p>
      <w:pPr>
        <w:pStyle w:val="50"/>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40"/>
          <w:szCs w:val="40"/>
          <w:highlight w:val="none"/>
          <w:lang w:val="en-US" w:eastAsia="zh-CN"/>
        </w:rPr>
      </w:pPr>
      <w:r>
        <w:rPr>
          <w:rFonts w:hint="eastAsia" w:ascii="方正小标宋简体" w:hAnsi="方正小标宋简体" w:eastAsia="方正小标宋简体" w:cs="方正小标宋简体"/>
          <w:color w:val="auto"/>
          <w:kern w:val="2"/>
          <w:sz w:val="40"/>
          <w:szCs w:val="40"/>
          <w:highlight w:val="none"/>
          <w:lang w:val="en-US" w:eastAsia="zh-CN"/>
        </w:rPr>
        <w:t>支出绩效自评的报告</w:t>
      </w:r>
    </w:p>
    <w:p>
      <w:pPr>
        <w:pStyle w:val="50"/>
        <w:keepNext w:val="0"/>
        <w:keepLines w:val="0"/>
        <w:pageBreakBefore w:val="0"/>
        <w:widowControl w:val="0"/>
        <w:kinsoku/>
        <w:wordWrap/>
        <w:overflowPunct/>
        <w:topLinePunct w:val="0"/>
        <w:autoSpaceDE/>
        <w:autoSpaceDN/>
        <w:bidi w:val="0"/>
        <w:spacing w:line="578" w:lineRule="exact"/>
        <w:jc w:val="both"/>
        <w:textAlignment w:val="auto"/>
        <w:rPr>
          <w:rFonts w:ascii="宋体" w:hAnsi="宋体"/>
          <w:color w:val="auto"/>
          <w:kern w:val="2"/>
          <w:sz w:val="32"/>
          <w:szCs w:val="32"/>
          <w:highlight w:val="none"/>
        </w:rPr>
      </w:pPr>
    </w:p>
    <w:p>
      <w:pPr>
        <w:keepNext w:val="0"/>
        <w:keepLines w:val="0"/>
        <w:pageBreakBefore w:val="0"/>
        <w:widowControl w:val="0"/>
        <w:kinsoku/>
        <w:wordWrap/>
        <w:overflowPunct/>
        <w:topLinePunct w:val="0"/>
        <w:bidi w:val="0"/>
        <w:spacing w:line="560" w:lineRule="exact"/>
        <w:ind w:firstLine="643" w:firstLineChars="200"/>
        <w:textAlignment w:val="auto"/>
        <w:outlineLvl w:val="2"/>
        <w:rPr>
          <w:rFonts w:hint="eastAsia" w:ascii="黑体" w:hAnsi="黑体" w:eastAsia="黑体" w:cs="黑体"/>
          <w:b/>
          <w:bCs w:val="0"/>
          <w:sz w:val="32"/>
          <w:szCs w:val="32"/>
          <w:lang w:val="zh-CN" w:eastAsia="zh-CN"/>
        </w:rPr>
      </w:pPr>
      <w:r>
        <w:rPr>
          <w:rFonts w:hint="eastAsia" w:ascii="黑体" w:hAnsi="黑体" w:eastAsia="黑体" w:cs="黑体"/>
          <w:b/>
          <w:bCs w:val="0"/>
          <w:sz w:val="32"/>
          <w:szCs w:val="32"/>
          <w:lang w:val="en-US" w:eastAsia="zh-CN"/>
        </w:rPr>
        <w:t>一、</w:t>
      </w:r>
      <w:r>
        <w:rPr>
          <w:rFonts w:hint="eastAsia" w:ascii="黑体" w:hAnsi="黑体" w:eastAsia="黑体" w:cs="黑体"/>
          <w:b/>
          <w:bCs w:val="0"/>
          <w:sz w:val="32"/>
          <w:szCs w:val="32"/>
          <w:lang w:val="zh-CN" w:eastAsia="zh-CN"/>
        </w:rPr>
        <w:t xml:space="preserve">项目概况 </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根据市财政局、市商务局《关于做好2022年度中央外经贸发展专项资金申报工作的通知》（广财建〔2022〕110号）要求，结合我县实际，对支持有订单有市场的企业疫情下的国际物流费用项目和支持企业参加国际知名展会项目进行专项资金申报情况，一是支持稳住外经贸市场主体，支持有订单有市场的企业疫情下的国际物流费用；二是支持企业参加国际知名展会，开拓国际市场。《广元市关于下达2022年中央外经贸发展专项资金的通知》（2022年12月29日广财建﹝2022﹞143号）进行的切块分配，合计下达给我县58.66万元。</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（一）项目资金申报及批复情况。符合资金管理办法等相关规定。</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（二）项目绩效目标。说明项目主要内容，计划实现的具体绩效目标（定性和定量目标）以及项目实施进度计划等。</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（三）项目资金申报相符性。项目申报内容是具体实施内容相符，申报目标合理可行。</w:t>
      </w:r>
    </w:p>
    <w:p>
      <w:pPr>
        <w:keepNext w:val="0"/>
        <w:keepLines w:val="0"/>
        <w:pageBreakBefore w:val="0"/>
        <w:widowControl w:val="0"/>
        <w:kinsoku/>
        <w:wordWrap/>
        <w:overflowPunct/>
        <w:topLinePunct w:val="0"/>
        <w:bidi w:val="0"/>
        <w:spacing w:line="560" w:lineRule="exact"/>
        <w:ind w:firstLine="643" w:firstLineChars="200"/>
        <w:textAlignment w:val="auto"/>
        <w:outlineLvl w:val="2"/>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二、项目实施及管理情况</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（一）资金计划、到位及使用情况。</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1．资金计划及到位。资金到位率100%、并及时到达县财政。</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2．资金使用。截至评价时点项目资金的实际支出100%，支付依据是合规合法，资金支付与预算相符。</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（二）项目财务管理情况。</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对照项目资金管理办法，项目严格执行财务管理制度、财务处理及时、会计核算规范。</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（三）项目组织实施情况。</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无。</w:t>
      </w:r>
    </w:p>
    <w:p>
      <w:pPr>
        <w:keepNext w:val="0"/>
        <w:keepLines w:val="0"/>
        <w:pageBreakBefore w:val="0"/>
        <w:widowControl w:val="0"/>
        <w:kinsoku/>
        <w:wordWrap/>
        <w:overflowPunct/>
        <w:topLinePunct w:val="0"/>
        <w:bidi w:val="0"/>
        <w:spacing w:line="560" w:lineRule="exact"/>
        <w:ind w:firstLine="643" w:firstLineChars="200"/>
        <w:textAlignment w:val="auto"/>
        <w:outlineLvl w:val="2"/>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三、项目绩效情况</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（一）项目完成情况。</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《剑阁县商务和经济合作局 剑阁县财政局关于申报2022年度中央外经贸发展专项资金的报告》（剑商合〔2022〕33号 ）： </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对符合条件的企业出口货物实际发生的国际物流费用给予不超过 70%的支持，单个企业最多不超过50万元。其中广元永唯鞋业有限公司157.77万美元，其间实际发生国内段国际物流费用71.64万元；四川炬兴坤进出口贸易有限公司146.63万美元，经县财政局和县商合局联合审核，应解决已发生费用各50万元，合计100万元。</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对符合参展条件的企业给予一定的展位费和人员经费支持。境内展会每个企业人员补贴0.3万元/人，最多不超过0.5万元/人。其中剑阁县剑门火腿有限责任公司为四川参展商，发生费用0.51万元；剑阁县天行健商贸有限公司为采购商，发生费用0.54万元。为了鼓励企业积极开拓市场，经县财政局和县商合局联合审核，同意申报解决各0.5万元，合计1万元。</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项目效益情况。我县2家实绩企业2021年11月1日—2022年10月31日共计实现自营出口304.4万美元，实际发生国内段国际物流费用157.68万元，有订单有市场的企业在疫情下稳住外经贸市场主体起到了重要作用。我县2家企业参加了2022年7月25—30日海南消博会，发生费用1.05万元，签订意向战略合作协议约150万美元，为开拓国际市场拓展了渠道。</w:t>
      </w:r>
    </w:p>
    <w:p>
      <w:pPr>
        <w:keepNext w:val="0"/>
        <w:keepLines w:val="0"/>
        <w:pageBreakBefore w:val="0"/>
        <w:widowControl w:val="0"/>
        <w:kinsoku/>
        <w:wordWrap/>
        <w:overflowPunct/>
        <w:topLinePunct w:val="0"/>
        <w:bidi w:val="0"/>
        <w:spacing w:line="560" w:lineRule="exact"/>
        <w:ind w:firstLine="643" w:firstLineChars="200"/>
        <w:textAlignment w:val="auto"/>
        <w:outlineLvl w:val="2"/>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四、问题及建议</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（一）存在的问题。无</w:t>
      </w:r>
    </w:p>
    <w:p>
      <w:pPr>
        <w:keepNext w:val="0"/>
        <w:keepLines w:val="0"/>
        <w:pageBreakBefore w:val="0"/>
        <w:widowControl w:val="0"/>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b w:val="0"/>
          <w:bCs/>
          <w:sz w:val="32"/>
          <w:szCs w:val="32"/>
          <w:lang w:val="en" w:eastAsia="zh-CN"/>
        </w:rPr>
        <w:sectPr>
          <w:pgSz w:w="11850" w:h="16783"/>
          <w:pgMar w:top="2098" w:right="1474" w:bottom="1984" w:left="1587" w:header="851" w:footer="1701" w:gutter="0"/>
          <w:pgNumType w:fmt="decimal"/>
          <w:cols w:space="0" w:num="1"/>
          <w:rtlGutter w:val="0"/>
          <w:docGrid w:type="lines" w:linePitch="319" w:charSpace="0"/>
        </w:sectPr>
      </w:pPr>
      <w:r>
        <w:rPr>
          <w:rFonts w:hint="eastAsia" w:ascii="仿宋_GB2312" w:hAnsi="仿宋_GB2312" w:eastAsia="仿宋_GB2312" w:cs="仿宋_GB2312"/>
          <w:b w:val="0"/>
          <w:bCs/>
          <w:sz w:val="32"/>
          <w:szCs w:val="32"/>
          <w:lang w:val="en-US" w:eastAsia="zh-CN"/>
        </w:rPr>
        <w:t>（二）相关建议。</w:t>
      </w:r>
      <w:r>
        <w:rPr>
          <w:rFonts w:hint="eastAsia" w:ascii="仿宋_GB2312" w:hAnsi="仿宋_GB2312" w:eastAsia="仿宋_GB2312" w:cs="仿宋_GB2312"/>
          <w:b w:val="0"/>
          <w:bCs/>
          <w:sz w:val="32"/>
          <w:szCs w:val="32"/>
          <w:lang w:val="en" w:eastAsia="zh-CN"/>
        </w:rPr>
        <w:t>加大财政专项支持力度，统筹用好中央和省外贸发展专项资金，尽快落实县本级财政资金配套政策，</w:t>
      </w:r>
      <w:r>
        <w:rPr>
          <w:rFonts w:hint="eastAsia" w:ascii="仿宋_GB2312" w:hAnsi="仿宋_GB2312" w:eastAsia="仿宋_GB2312" w:cs="仿宋_GB2312"/>
          <w:b w:val="0"/>
          <w:bCs/>
          <w:sz w:val="32"/>
          <w:szCs w:val="32"/>
          <w:lang w:val="en-US" w:eastAsia="zh-CN"/>
        </w:rPr>
        <w:t>更加注重</w:t>
      </w:r>
      <w:r>
        <w:rPr>
          <w:rFonts w:hint="eastAsia" w:ascii="仿宋_GB2312" w:hAnsi="仿宋_GB2312" w:eastAsia="仿宋_GB2312" w:cs="仿宋_GB2312"/>
          <w:b w:val="0"/>
          <w:bCs/>
          <w:sz w:val="32"/>
          <w:szCs w:val="32"/>
          <w:lang w:val="en" w:eastAsia="zh-CN"/>
        </w:rPr>
        <w:t>对实绩外贸骨干企业的扶持力度。</w:t>
      </w:r>
    </w:p>
    <w:p>
      <w:pPr>
        <w:keepNext w:val="0"/>
        <w:keepLines w:val="0"/>
        <w:pageBreakBefore w:val="0"/>
        <w:widowControl w:val="0"/>
        <w:suppressLineNumbers w:val="0"/>
        <w:tabs>
          <w:tab w:val="left" w:pos="13650"/>
        </w:tabs>
        <w:kinsoku/>
        <w:wordWrap/>
        <w:overflowPunct/>
        <w:topLinePunct w:val="0"/>
        <w:autoSpaceDE/>
        <w:autoSpaceDN/>
        <w:bidi w:val="0"/>
        <w:adjustRightInd/>
        <w:snapToGrid/>
        <w:spacing w:line="400" w:lineRule="exact"/>
        <w:jc w:val="center"/>
        <w:textAlignment w:val="center"/>
        <w:rPr>
          <w:rFonts w:hint="eastAsia" w:ascii="方正小标宋简体" w:hAnsi="方正小标宋简体" w:eastAsia="方正小标宋简体" w:cs="方正小标宋简体"/>
          <w:b/>
          <w:i w:val="0"/>
          <w:color w:val="000000"/>
          <w:kern w:val="0"/>
          <w:sz w:val="36"/>
          <w:szCs w:val="36"/>
          <w:u w:val="none"/>
          <w:lang w:val="en-US" w:eastAsia="zh-CN" w:bidi="ar"/>
        </w:rPr>
      </w:pPr>
      <w:r>
        <w:rPr>
          <w:rFonts w:hint="eastAsia" w:ascii="方正小标宋简体" w:hAnsi="方正小标宋简体" w:eastAsia="方正小标宋简体" w:cs="方正小标宋简体"/>
          <w:b/>
          <w:i w:val="0"/>
          <w:color w:val="000000"/>
          <w:kern w:val="0"/>
          <w:sz w:val="36"/>
          <w:szCs w:val="36"/>
          <w:u w:val="none"/>
          <w:lang w:val="en-US" w:eastAsia="zh-CN" w:bidi="ar"/>
        </w:rPr>
        <w:t>2022年度部门预算项目支出绩效自评表</w:t>
      </w:r>
    </w:p>
    <w:tbl>
      <w:tblPr>
        <w:tblStyle w:val="17"/>
        <w:tblpPr w:leftFromText="180" w:rightFromText="180" w:vertAnchor="text" w:horzAnchor="page" w:tblpX="1129" w:tblpY="308"/>
        <w:tblOverlap w:val="never"/>
        <w:tblW w:w="48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30"/>
        <w:gridCol w:w="1004"/>
        <w:gridCol w:w="879"/>
        <w:gridCol w:w="1129"/>
        <w:gridCol w:w="879"/>
        <w:gridCol w:w="1265"/>
        <w:gridCol w:w="956"/>
        <w:gridCol w:w="2025"/>
        <w:gridCol w:w="1137"/>
        <w:gridCol w:w="272"/>
        <w:gridCol w:w="703"/>
        <w:gridCol w:w="23"/>
        <w:gridCol w:w="987"/>
        <w:gridCol w:w="1024"/>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 w:hRule="atLeast"/>
        </w:trPr>
        <w:tc>
          <w:tcPr>
            <w:tcW w:w="957" w:type="pct"/>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491" w:type="pct"/>
            <w:gridSpan w:val="4"/>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2022年中央外经贸发展资金</w:t>
            </w:r>
          </w:p>
        </w:tc>
        <w:tc>
          <w:tcPr>
            <w:tcW w:w="1115"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项目负责人及电话</w:t>
            </w:r>
          </w:p>
        </w:tc>
        <w:tc>
          <w:tcPr>
            <w:tcW w:w="1436" w:type="pct"/>
            <w:gridSpan w:val="6"/>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杜雄文</w:t>
            </w:r>
            <w:bookmarkStart w:id="61" w:name="_GoBack"/>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 w:hRule="atLeast"/>
        </w:trPr>
        <w:tc>
          <w:tcPr>
            <w:tcW w:w="957" w:type="pct"/>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1491" w:type="pct"/>
            <w:gridSpan w:val="4"/>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县商合局</w:t>
            </w:r>
          </w:p>
        </w:tc>
        <w:tc>
          <w:tcPr>
            <w:tcW w:w="1115"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436" w:type="pct"/>
            <w:gridSpan w:val="6"/>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县商合局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 w:hRule="atLeast"/>
        </w:trPr>
        <w:tc>
          <w:tcPr>
            <w:tcW w:w="957" w:type="pct"/>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资金情况</w:t>
            </w:r>
          </w:p>
        </w:tc>
        <w:tc>
          <w:tcPr>
            <w:tcW w:w="708"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82"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1115"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352" w:type="pct"/>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709"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执行率（B/A)</w:t>
            </w:r>
          </w:p>
        </w:tc>
        <w:tc>
          <w:tcPr>
            <w:tcW w:w="375"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 w:hRule="atLeast"/>
        </w:trPr>
        <w:tc>
          <w:tcPr>
            <w:tcW w:w="957" w:type="pct"/>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70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782"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58.66</w:t>
            </w:r>
          </w:p>
        </w:tc>
        <w:tc>
          <w:tcPr>
            <w:tcW w:w="1115"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58.66</w:t>
            </w:r>
          </w:p>
        </w:tc>
        <w:tc>
          <w:tcPr>
            <w:tcW w:w="352" w:type="pct"/>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09"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375"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 w:hRule="atLeast"/>
        </w:trPr>
        <w:tc>
          <w:tcPr>
            <w:tcW w:w="957"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宋体" w:hAnsi="宋体" w:eastAsia="宋体" w:cs="宋体"/>
                <w:i w:val="0"/>
                <w:color w:val="000000"/>
                <w:sz w:val="20"/>
                <w:szCs w:val="20"/>
                <w:u w:val="none"/>
              </w:rPr>
            </w:pPr>
          </w:p>
        </w:tc>
        <w:tc>
          <w:tcPr>
            <w:tcW w:w="70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其中：中央、省、市财政资金</w:t>
            </w:r>
          </w:p>
        </w:tc>
        <w:tc>
          <w:tcPr>
            <w:tcW w:w="782"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58.66</w:t>
            </w:r>
          </w:p>
        </w:tc>
        <w:tc>
          <w:tcPr>
            <w:tcW w:w="1115"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58.66</w:t>
            </w:r>
          </w:p>
        </w:tc>
        <w:tc>
          <w:tcPr>
            <w:tcW w:w="352" w:type="pct"/>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09"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375"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 w:hRule="atLeast"/>
        </w:trPr>
        <w:tc>
          <w:tcPr>
            <w:tcW w:w="957"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宋体" w:hAnsi="宋体" w:eastAsia="宋体" w:cs="宋体"/>
                <w:i w:val="0"/>
                <w:color w:val="000000"/>
                <w:sz w:val="20"/>
                <w:szCs w:val="20"/>
                <w:u w:val="none"/>
              </w:rPr>
            </w:pPr>
          </w:p>
        </w:tc>
        <w:tc>
          <w:tcPr>
            <w:tcW w:w="70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县级财政资金</w:t>
            </w:r>
          </w:p>
        </w:tc>
        <w:tc>
          <w:tcPr>
            <w:tcW w:w="782"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1115"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2"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09"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7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 w:hRule="atLeast"/>
        </w:trPr>
        <w:tc>
          <w:tcPr>
            <w:tcW w:w="957"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宋体" w:hAnsi="宋体" w:eastAsia="宋体" w:cs="宋体"/>
                <w:i w:val="0"/>
                <w:color w:val="000000"/>
                <w:sz w:val="20"/>
                <w:szCs w:val="20"/>
                <w:u w:val="none"/>
              </w:rPr>
            </w:pPr>
          </w:p>
        </w:tc>
        <w:tc>
          <w:tcPr>
            <w:tcW w:w="70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782"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1115"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2"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09"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7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 w:hRule="atLeast"/>
        </w:trPr>
        <w:tc>
          <w:tcPr>
            <w:tcW w:w="293"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2154" w:type="pct"/>
            <w:gridSpan w:val="6"/>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年初设定目标</w:t>
            </w:r>
          </w:p>
        </w:tc>
        <w:tc>
          <w:tcPr>
            <w:tcW w:w="2551" w:type="pct"/>
            <w:gridSpan w:val="8"/>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年度总体目标完成情况综述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 w:hRule="atLeast"/>
        </w:trPr>
        <w:tc>
          <w:tcPr>
            <w:tcW w:w="2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2154" w:type="pct"/>
            <w:gridSpan w:val="6"/>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2022年外贸企业当年自营出口超过100万美元（以海关数据为准）出口货物给予不超过70%的国际物流补贴支持，单个企业最多不超过50万元；2022年度企业参加国际知名展会（海南消博会）的人员经费补贴。</w:t>
            </w:r>
          </w:p>
        </w:tc>
        <w:tc>
          <w:tcPr>
            <w:tcW w:w="2551" w:type="pct"/>
            <w:gridSpan w:val="8"/>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对2021年11月</w:t>
            </w:r>
            <w:r>
              <w:rPr>
                <w:rFonts w:hint="eastAsia" w:ascii="宋体" w:hAnsi="宋体" w:cs="宋体"/>
                <w:i w:val="0"/>
                <w:color w:val="000000"/>
                <w:kern w:val="0"/>
                <w:sz w:val="20"/>
                <w:szCs w:val="20"/>
                <w:u w:val="none"/>
                <w:lang w:val="en-US" w:eastAsia="zh-CN" w:bidi="ar"/>
              </w:rPr>
              <w:t>—2022年</w:t>
            </w:r>
            <w:r>
              <w:rPr>
                <w:rFonts w:hint="eastAsia" w:ascii="宋体" w:hAnsi="宋体" w:eastAsia="宋体" w:cs="宋体"/>
                <w:i w:val="0"/>
                <w:color w:val="000000"/>
                <w:kern w:val="0"/>
                <w:sz w:val="20"/>
                <w:szCs w:val="20"/>
                <w:u w:val="none"/>
                <w:lang w:val="en-US" w:eastAsia="zh-CN" w:bidi="ar"/>
              </w:rPr>
              <w:t>10月符合条件的永唯鞋业、炬兴坤贸易2家企业给予一定国际物流费用补贴支持；对2022年度企业参加国际知名展会2022年7月25日</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30日海南消博会2家（剑门火腿、天行健商贸）人员经费补贴支持。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 w:hRule="atLeast"/>
        </w:trPr>
        <w:tc>
          <w:tcPr>
            <w:tcW w:w="293"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354"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708" w:type="pct"/>
            <w:gridSpan w:val="2"/>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756" w:type="pct"/>
            <w:gridSpan w:val="2"/>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3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714"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497"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w:t>
            </w:r>
          </w:p>
        </w:tc>
        <w:tc>
          <w:tcPr>
            <w:tcW w:w="248"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自评得分</w:t>
            </w:r>
          </w:p>
        </w:tc>
        <w:tc>
          <w:tcPr>
            <w:tcW w:w="356" w:type="pct"/>
            <w:gridSpan w:val="2"/>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财政复评得分</w:t>
            </w:r>
          </w:p>
        </w:tc>
        <w:tc>
          <w:tcPr>
            <w:tcW w:w="733" w:type="pct"/>
            <w:gridSpan w:val="2"/>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未完成原因及拟采取的改进措施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2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08" w:type="pct"/>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宋体" w:hAnsi="宋体" w:eastAsia="宋体" w:cs="宋体"/>
                <w:i w:val="0"/>
                <w:color w:val="000000"/>
                <w:sz w:val="20"/>
                <w:szCs w:val="20"/>
                <w:u w:val="none"/>
              </w:rPr>
            </w:pPr>
          </w:p>
        </w:tc>
        <w:tc>
          <w:tcPr>
            <w:tcW w:w="756" w:type="pct"/>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3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1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497"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实际值</w:t>
            </w:r>
          </w:p>
        </w:tc>
        <w:tc>
          <w:tcPr>
            <w:tcW w:w="24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6" w:type="pct"/>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33" w:type="pct"/>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2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4"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产出指标（50分）</w:t>
            </w:r>
          </w:p>
        </w:tc>
        <w:tc>
          <w:tcPr>
            <w:tcW w:w="708" w:type="pct"/>
            <w:gridSpan w:val="2"/>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756"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实际发生国内段国际物流费用</w:t>
            </w:r>
          </w:p>
        </w:tc>
        <w:tc>
          <w:tcPr>
            <w:tcW w:w="33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714"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157.68万元</w:t>
            </w:r>
          </w:p>
        </w:tc>
        <w:tc>
          <w:tcPr>
            <w:tcW w:w="497"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157.68万元</w:t>
            </w:r>
          </w:p>
        </w:tc>
        <w:tc>
          <w:tcPr>
            <w:tcW w:w="248"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356"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33"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2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08" w:type="pct"/>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56"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企业参加国际知名展会</w:t>
            </w:r>
          </w:p>
        </w:tc>
        <w:tc>
          <w:tcPr>
            <w:tcW w:w="33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14"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1.00万元</w:t>
            </w:r>
          </w:p>
        </w:tc>
        <w:tc>
          <w:tcPr>
            <w:tcW w:w="497"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1.00万元</w:t>
            </w:r>
          </w:p>
        </w:tc>
        <w:tc>
          <w:tcPr>
            <w:tcW w:w="24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6"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33"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2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08" w:type="pct"/>
            <w:gridSpan w:val="2"/>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756"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实现自营出口实绩</w:t>
            </w:r>
          </w:p>
        </w:tc>
        <w:tc>
          <w:tcPr>
            <w:tcW w:w="33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14"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304.40万美元</w:t>
            </w:r>
          </w:p>
        </w:tc>
        <w:tc>
          <w:tcPr>
            <w:tcW w:w="497"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304.40万美元</w:t>
            </w:r>
          </w:p>
        </w:tc>
        <w:tc>
          <w:tcPr>
            <w:tcW w:w="24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6"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33"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2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08" w:type="pct"/>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56"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企业参加国际知名展会，签订意向合作书</w:t>
            </w:r>
          </w:p>
        </w:tc>
        <w:tc>
          <w:tcPr>
            <w:tcW w:w="33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14"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150余万美元</w:t>
            </w:r>
          </w:p>
        </w:tc>
        <w:tc>
          <w:tcPr>
            <w:tcW w:w="497"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150余万美元</w:t>
            </w:r>
          </w:p>
        </w:tc>
        <w:tc>
          <w:tcPr>
            <w:tcW w:w="24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6"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33"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2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0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756"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2021年11月</w:t>
            </w:r>
            <w:r>
              <w:rPr>
                <w:rFonts w:hint="eastAsia" w:ascii="宋体" w:hAnsi="宋体" w:cs="宋体"/>
                <w:i w:val="0"/>
                <w:color w:val="000000"/>
                <w:kern w:val="0"/>
                <w:sz w:val="20"/>
                <w:szCs w:val="20"/>
                <w:u w:val="none"/>
                <w:lang w:val="en-US" w:eastAsia="zh-CN" w:bidi="ar"/>
              </w:rPr>
              <w:t>—2022年</w:t>
            </w:r>
            <w:r>
              <w:rPr>
                <w:rFonts w:hint="eastAsia" w:ascii="宋体" w:hAnsi="宋体" w:eastAsia="宋体" w:cs="宋体"/>
                <w:i w:val="0"/>
                <w:color w:val="000000"/>
                <w:kern w:val="0"/>
                <w:sz w:val="20"/>
                <w:szCs w:val="20"/>
                <w:u w:val="none"/>
                <w:lang w:val="en-US" w:eastAsia="zh-CN" w:bidi="ar"/>
              </w:rPr>
              <w:t>10月</w:t>
            </w:r>
          </w:p>
        </w:tc>
        <w:tc>
          <w:tcPr>
            <w:tcW w:w="33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14"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2022年度</w:t>
            </w:r>
          </w:p>
        </w:tc>
        <w:tc>
          <w:tcPr>
            <w:tcW w:w="497"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2021年11月</w:t>
            </w:r>
            <w:r>
              <w:rPr>
                <w:rFonts w:hint="eastAsia" w:ascii="宋体" w:hAnsi="宋体" w:cs="宋体"/>
                <w:i w:val="0"/>
                <w:color w:val="000000"/>
                <w:kern w:val="0"/>
                <w:sz w:val="20"/>
                <w:szCs w:val="20"/>
                <w:u w:val="none"/>
                <w:lang w:val="en-US" w:eastAsia="zh-CN" w:bidi="ar"/>
              </w:rPr>
              <w:t>—2022年</w:t>
            </w:r>
            <w:r>
              <w:rPr>
                <w:rFonts w:hint="eastAsia" w:ascii="宋体" w:hAnsi="宋体" w:eastAsia="宋体" w:cs="宋体"/>
                <w:i w:val="0"/>
                <w:color w:val="000000"/>
                <w:kern w:val="0"/>
                <w:sz w:val="20"/>
                <w:szCs w:val="20"/>
                <w:u w:val="none"/>
                <w:lang w:val="en-US" w:eastAsia="zh-CN" w:bidi="ar"/>
              </w:rPr>
              <w:t>10月</w:t>
            </w:r>
          </w:p>
        </w:tc>
        <w:tc>
          <w:tcPr>
            <w:tcW w:w="248"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6"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33"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bl>
    <w:p/>
    <w:tbl>
      <w:tblPr>
        <w:tblStyle w:val="17"/>
        <w:tblpPr w:leftFromText="180" w:rightFromText="180" w:vertAnchor="text" w:horzAnchor="page" w:tblpX="1129" w:tblpY="308"/>
        <w:tblOverlap w:val="never"/>
        <w:tblW w:w="49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42"/>
        <w:gridCol w:w="1014"/>
        <w:gridCol w:w="2025"/>
        <w:gridCol w:w="2180"/>
        <w:gridCol w:w="954"/>
        <w:gridCol w:w="2045"/>
        <w:gridCol w:w="1151"/>
        <w:gridCol w:w="275"/>
        <w:gridCol w:w="713"/>
        <w:gridCol w:w="20"/>
        <w:gridCol w:w="1008"/>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11" w:hRule="atLeast"/>
        </w:trPr>
        <w:tc>
          <w:tcPr>
            <w:tcW w:w="294"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4"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效绩指标（30分）</w:t>
            </w:r>
          </w:p>
        </w:tc>
        <w:tc>
          <w:tcPr>
            <w:tcW w:w="7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7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当年出口实绩分别超过100万美元</w:t>
            </w:r>
          </w:p>
        </w:tc>
        <w:tc>
          <w:tcPr>
            <w:tcW w:w="333"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14"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100万美元以上</w:t>
            </w:r>
          </w:p>
        </w:tc>
        <w:tc>
          <w:tcPr>
            <w:tcW w:w="49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304.40万美元</w:t>
            </w:r>
          </w:p>
        </w:tc>
        <w:tc>
          <w:tcPr>
            <w:tcW w:w="24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359"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28"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76" w:hRule="atLeast"/>
        </w:trPr>
        <w:tc>
          <w:tcPr>
            <w:tcW w:w="29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企业参加国际知名展会</w:t>
            </w:r>
          </w:p>
        </w:tc>
        <w:tc>
          <w:tcPr>
            <w:tcW w:w="33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14"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1.00万元</w:t>
            </w:r>
          </w:p>
        </w:tc>
        <w:tc>
          <w:tcPr>
            <w:tcW w:w="49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1.00万元</w:t>
            </w:r>
          </w:p>
        </w:tc>
        <w:tc>
          <w:tcPr>
            <w:tcW w:w="24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9"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28"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381" w:hRule="atLeast"/>
        </w:trPr>
        <w:tc>
          <w:tcPr>
            <w:tcW w:w="29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7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激发我县企业的国际意识和外贸意愿，让企业走出国门拓展市场，发挥发展潜力。</w:t>
            </w:r>
          </w:p>
        </w:tc>
        <w:tc>
          <w:tcPr>
            <w:tcW w:w="333"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49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持续3年稳定出口100万元以上</w:t>
            </w:r>
          </w:p>
        </w:tc>
        <w:tc>
          <w:tcPr>
            <w:tcW w:w="24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59"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28"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76" w:hRule="atLeast"/>
        </w:trPr>
        <w:tc>
          <w:tcPr>
            <w:tcW w:w="29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7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坚守环保底线抓发展</w:t>
            </w:r>
          </w:p>
        </w:tc>
        <w:tc>
          <w:tcPr>
            <w:tcW w:w="33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498"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24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9"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28"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11" w:hRule="atLeast"/>
        </w:trPr>
        <w:tc>
          <w:tcPr>
            <w:tcW w:w="29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7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企业持续发展，促进当地经济发展</w:t>
            </w:r>
          </w:p>
        </w:tc>
        <w:tc>
          <w:tcPr>
            <w:tcW w:w="33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498"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24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9"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28"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11" w:hRule="atLeast"/>
        </w:trPr>
        <w:tc>
          <w:tcPr>
            <w:tcW w:w="29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4"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满意度指标(10分)</w:t>
            </w:r>
          </w:p>
        </w:tc>
        <w:tc>
          <w:tcPr>
            <w:tcW w:w="7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7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企业满意度</w:t>
            </w:r>
          </w:p>
        </w:tc>
        <w:tc>
          <w:tcPr>
            <w:tcW w:w="33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498"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249"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59"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2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87" w:hRule="atLeast"/>
        </w:trPr>
        <w:tc>
          <w:tcPr>
            <w:tcW w:w="2116" w:type="pct"/>
            <w:gridSpan w:val="4"/>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总分</w:t>
            </w:r>
          </w:p>
        </w:tc>
        <w:tc>
          <w:tcPr>
            <w:tcW w:w="33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16"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352" w:type="pct"/>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35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c>
          <w:tcPr>
            <w:tcW w:w="72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0"/>
                <w:szCs w:val="20"/>
                <w:u w:val="none"/>
              </w:rPr>
            </w:pPr>
          </w:p>
        </w:tc>
      </w:tr>
    </w:tbl>
    <w:p/>
    <w:p>
      <w:pPr>
        <w:keepNext w:val="0"/>
        <w:keepLines w:val="0"/>
        <w:pageBreakBefore w:val="0"/>
        <w:widowControl w:val="0"/>
        <w:suppressLineNumbers w:val="0"/>
        <w:tabs>
          <w:tab w:val="left" w:pos="7888"/>
        </w:tabs>
        <w:kinsoku/>
        <w:wordWrap/>
        <w:topLinePunct w:val="0"/>
        <w:bidi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注：1.一级指标分值统一设置为：产出指标50分、效益指标30分、满意度指标10分、预算资金执行率10分。如有特殊情况，上述权重可做适当调整，但加总后应等于100分。各部门根据各项指标重要程度确定三级指标的分值。得分最高不能超过该指标分值上限。</w:t>
      </w:r>
      <w:r>
        <w:rPr>
          <w:rFonts w:hint="eastAsia" w:ascii="宋体" w:hAnsi="宋体" w:eastAsia="宋体" w:cs="宋体"/>
          <w:i w:val="0"/>
          <w:color w:val="000000"/>
          <w:sz w:val="20"/>
          <w:szCs w:val="20"/>
          <w:u w:val="none"/>
        </w:rPr>
        <w:tab/>
      </w:r>
    </w:p>
    <w:p>
      <w:pPr>
        <w:keepNext w:val="0"/>
        <w:keepLines w:val="0"/>
        <w:pageBreakBefore w:val="0"/>
        <w:widowControl w:val="0"/>
        <w:suppressLineNumbers w:val="0"/>
        <w:tabs>
          <w:tab w:val="left" w:pos="7888"/>
        </w:tabs>
        <w:kinsoku/>
        <w:wordWrap/>
        <w:topLinePunct w:val="0"/>
        <w:bidi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2.定性指标根据指标完成情况分为：达成预期指标、部分达成预期指标并具有一定效果、未达成预期指标且效果较差三档，分别按照该指标对应分值区间</w:t>
      </w:r>
      <w:r>
        <w:rPr>
          <w:rFonts w:hint="eastAsia" w:ascii="宋体" w:hAnsi="宋体" w:cs="宋体"/>
          <w:i w:val="0"/>
          <w:color w:val="000000"/>
          <w:kern w:val="0"/>
          <w:sz w:val="20"/>
          <w:szCs w:val="20"/>
          <w:u w:val="none"/>
          <w:lang w:val="en-US" w:eastAsia="zh-CN" w:bidi="ar"/>
        </w:rPr>
        <w:t>100%-80%</w:t>
      </w:r>
      <w:r>
        <w:rPr>
          <w:rFonts w:hint="eastAsia" w:ascii="宋体" w:hAnsi="宋体" w:eastAsia="宋体" w:cs="宋体"/>
          <w:i w:val="0"/>
          <w:color w:val="000000"/>
          <w:kern w:val="0"/>
          <w:sz w:val="20"/>
          <w:szCs w:val="20"/>
          <w:u w:val="none"/>
          <w:lang w:val="en-US" w:eastAsia="zh-CN" w:bidi="ar"/>
        </w:rPr>
        <w:t>(含80%)、</w:t>
      </w:r>
      <w:r>
        <w:rPr>
          <w:rFonts w:hint="eastAsia" w:ascii="宋体" w:hAnsi="宋体" w:cs="宋体"/>
          <w:i w:val="0"/>
          <w:color w:val="000000"/>
          <w:kern w:val="0"/>
          <w:sz w:val="20"/>
          <w:szCs w:val="20"/>
          <w:u w:val="none"/>
          <w:lang w:val="en-US" w:eastAsia="zh-CN" w:bidi="ar"/>
        </w:rPr>
        <w:t>80%-60%</w:t>
      </w:r>
      <w:r>
        <w:rPr>
          <w:rFonts w:hint="eastAsia" w:ascii="宋体" w:hAnsi="宋体" w:eastAsia="宋体" w:cs="宋体"/>
          <w:i w:val="0"/>
          <w:color w:val="000000"/>
          <w:kern w:val="0"/>
          <w:sz w:val="20"/>
          <w:szCs w:val="20"/>
          <w:u w:val="none"/>
          <w:lang w:val="en-US" w:eastAsia="zh-CN" w:bidi="ar"/>
        </w:rPr>
        <w:t>(含60%)、</w:t>
      </w:r>
      <w:r>
        <w:rPr>
          <w:rFonts w:hint="eastAsia" w:ascii="宋体" w:hAnsi="宋体" w:cs="宋体"/>
          <w:i w:val="0"/>
          <w:color w:val="000000"/>
          <w:kern w:val="0"/>
          <w:sz w:val="20"/>
          <w:szCs w:val="20"/>
          <w:u w:val="none"/>
          <w:lang w:val="en-US" w:eastAsia="zh-CN" w:bidi="ar"/>
        </w:rPr>
        <w:t>60%-0%</w:t>
      </w:r>
      <w:r>
        <w:rPr>
          <w:rFonts w:hint="eastAsia" w:ascii="宋体" w:hAnsi="宋体" w:eastAsia="宋体" w:cs="宋体"/>
          <w:i w:val="0"/>
          <w:color w:val="000000"/>
          <w:kern w:val="0"/>
          <w:sz w:val="20"/>
          <w:szCs w:val="20"/>
          <w:u w:val="none"/>
          <w:lang w:val="en-US" w:eastAsia="zh-CN" w:bidi="ar"/>
        </w:rPr>
        <w:t>合理确定得分。</w:t>
      </w:r>
      <w:r>
        <w:rPr>
          <w:rFonts w:hint="eastAsia" w:ascii="宋体" w:hAnsi="宋体" w:eastAsia="宋体" w:cs="宋体"/>
          <w:i w:val="0"/>
          <w:color w:val="000000"/>
          <w:sz w:val="20"/>
          <w:szCs w:val="20"/>
          <w:u w:val="none"/>
        </w:rPr>
        <w:tab/>
      </w:r>
    </w:p>
    <w:p>
      <w:pPr>
        <w:keepNext w:val="0"/>
        <w:keepLines w:val="0"/>
        <w:pageBreakBefore w:val="0"/>
        <w:widowControl w:val="0"/>
        <w:suppressLineNumbers w:val="0"/>
        <w:tabs>
          <w:tab w:val="left" w:pos="7888"/>
        </w:tabs>
        <w:kinsoku/>
        <w:wordWrap/>
        <w:topLinePunct w:val="0"/>
        <w:bidi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3.定量指标若为正向指标（即指标值为≥*），则得分计算方法应用全年实际值/年度指标值╳该指标分值；若定量指标为反向指标（即指标值为≤*），则得分计算方法应用年度指标值/全年实际值╳该指标分值；定量指标得分最高不得超过该指标分值上限。</w:t>
      </w:r>
      <w:r>
        <w:rPr>
          <w:rFonts w:hint="eastAsia" w:ascii="宋体" w:hAnsi="宋体" w:eastAsia="宋体" w:cs="宋体"/>
          <w:i w:val="0"/>
          <w:color w:val="000000"/>
          <w:sz w:val="20"/>
          <w:szCs w:val="20"/>
          <w:u w:val="none"/>
        </w:rPr>
        <w:tab/>
      </w:r>
    </w:p>
    <w:p>
      <w:pPr>
        <w:pStyle w:val="2"/>
        <w:keepNext w:val="0"/>
        <w:keepLines w:val="0"/>
        <w:pageBreakBefore w:val="0"/>
        <w:widowControl w:val="0"/>
        <w:kinsoku/>
        <w:wordWrap/>
        <w:topLinePunct w:val="0"/>
        <w:bidi w:val="0"/>
        <w:rPr>
          <w:rFonts w:hint="eastAsia"/>
          <w:lang w:val="en-US" w:eastAsia="zh-CN"/>
        </w:rPr>
        <w:sectPr>
          <w:pgSz w:w="16783" w:h="11850" w:orient="landscape"/>
          <w:pgMar w:top="1134" w:right="1134" w:bottom="1134" w:left="1134" w:header="851" w:footer="1701" w:gutter="0"/>
          <w:pgNumType w:fmt="decimal"/>
          <w:cols w:space="0" w:num="1"/>
          <w:rtlGutter w:val="0"/>
          <w:docGrid w:type="lines" w:linePitch="319" w:charSpace="0"/>
        </w:sectPr>
      </w:pPr>
    </w:p>
    <w:p>
      <w:pPr>
        <w:pStyle w:val="50"/>
        <w:keepNext w:val="0"/>
        <w:keepLines w:val="0"/>
        <w:pageBreakBefore w:val="0"/>
        <w:widowControl w:val="0"/>
        <w:kinsoku/>
        <w:wordWrap/>
        <w:overflowPunct/>
        <w:topLinePunct w:val="0"/>
        <w:autoSpaceDE/>
        <w:autoSpaceDN/>
        <w:bidi w:val="0"/>
        <w:spacing w:line="578" w:lineRule="exact"/>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附件3</w:t>
      </w:r>
    </w:p>
    <w:p>
      <w:pPr>
        <w:pStyle w:val="37"/>
        <w:keepNext w:val="0"/>
        <w:keepLines w:val="0"/>
        <w:pageBreakBefore w:val="0"/>
        <w:widowControl w:val="0"/>
        <w:kinsoku/>
        <w:wordWrap/>
        <w:overflowPunct/>
        <w:topLinePunct w:val="0"/>
        <w:autoSpaceDE/>
        <w:autoSpaceDN/>
        <w:bidi w:val="0"/>
        <w:adjustRightInd/>
        <w:snapToGrid/>
        <w:spacing w:after="0" w:line="560" w:lineRule="exact"/>
        <w:rPr>
          <w:rFonts w:hint="eastAsia" w:ascii="微软雅黑" w:hAnsi="宋体" w:eastAsia="微软雅黑"/>
          <w:sz w:val="44"/>
          <w:szCs w:val="44"/>
        </w:rPr>
      </w:pPr>
    </w:p>
    <w:p>
      <w:pPr>
        <w:pStyle w:val="37"/>
        <w:keepNext w:val="0"/>
        <w:keepLines w:val="0"/>
        <w:pageBreakBefore w:val="0"/>
        <w:widowControl w:val="0"/>
        <w:kinsoku/>
        <w:wordWrap/>
        <w:overflowPunct/>
        <w:topLinePunct w:val="0"/>
        <w:autoSpaceDE/>
        <w:autoSpaceDN/>
        <w:bidi w:val="0"/>
        <w:adjustRightInd/>
        <w:snapToGrid/>
        <w:spacing w:after="0" w:line="560" w:lineRule="exact"/>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剑阁县商务和经济合作局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000000"/>
          <w:kern w:val="0"/>
          <w:sz w:val="40"/>
          <w:szCs w:val="40"/>
          <w:highlight w:val="none"/>
          <w:lang w:val="en-US" w:eastAsia="zh-CN" w:bidi="ar"/>
        </w:rPr>
      </w:pPr>
      <w:r>
        <w:rPr>
          <w:rFonts w:hint="eastAsia" w:ascii="方正小标宋简体" w:hAnsi="方正小标宋简体" w:eastAsia="方正小标宋简体" w:cs="方正小标宋简体"/>
          <w:color w:val="000000"/>
          <w:kern w:val="0"/>
          <w:sz w:val="40"/>
          <w:szCs w:val="40"/>
          <w:highlight w:val="none"/>
          <w:lang w:val="en-US" w:eastAsia="zh-CN" w:bidi="ar"/>
        </w:rPr>
        <w:t>关于衔接推进乡村振兴补助资金支出绩效</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0"/>
          <w:szCs w:val="40"/>
          <w:highlight w:val="none"/>
        </w:rPr>
      </w:pPr>
      <w:r>
        <w:rPr>
          <w:rFonts w:hint="eastAsia" w:ascii="方正小标宋简体" w:hAnsi="方正小标宋简体" w:eastAsia="方正小标宋简体" w:cs="方正小标宋简体"/>
          <w:color w:val="000000"/>
          <w:kern w:val="0"/>
          <w:sz w:val="40"/>
          <w:szCs w:val="40"/>
          <w:highlight w:val="none"/>
          <w:lang w:val="en-US" w:eastAsia="zh-CN" w:bidi="ar"/>
        </w:rPr>
        <w:t>自评报告</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楷体_GB2312" w:cs="Times New Roman"/>
          <w:b/>
          <w:bCs/>
          <w:color w:val="000000"/>
          <w:kern w:val="0"/>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县财政局：</w:t>
      </w:r>
    </w:p>
    <w:p>
      <w:pPr>
        <w:keepNext w:val="0"/>
        <w:keepLines w:val="0"/>
        <w:pageBreakBefore w:val="0"/>
        <w:widowControl w:val="0"/>
        <w:suppressLineNumbers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按照《四川省财政厅 四川省乡村振兴局关于开展衔接推进乡村振兴补助资金政策落实情况自查工作的通知》(川财农〔2023〕19 号)文件要求，我局迅速开展乡村振兴补助资金落实情况自查，现将工作自查情况报告如下。</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textAlignment w:val="auto"/>
        <w:outlineLvl w:val="0"/>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一、资金政策落实使用情况</w:t>
      </w:r>
    </w:p>
    <w:p>
      <w:pPr>
        <w:pStyle w:val="35"/>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2021年，县乡村振兴局、县财政局下达我局中央和省级财政衔接推进乡村振兴补助资金200万元，主要用于培育农村电商及农产品销售。截至2022年底共支出187.1万元，其中2022年执行数133.4万元，执行率91.2%。一是通过招标引进国富通信息技术发展有限公司为县级电商服务中心入驻企业提供孵化服务、指导29个乡镇电商站点、打造数字商务公共服务平台、培育直播电商主播等内容，运营服务费用100万元/年；二是提升10个乡村振兴重点村电商站点运营能力，拓展农产品线上销售渠道，对达到“六有标准”，每个站点每月经营业绩达到5000以上的每个站点补助3万元，共发放补贴30万元；三是组织30家以上企业参加商品展销和市场拓展活动，费用70万元。资金使用符合资金管理办法等相关规定，支付依据合规合法。</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textAlignment w:val="auto"/>
        <w:outlineLvl w:val="0"/>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二、自查发现问题及原因分析</w:t>
      </w:r>
    </w:p>
    <w:p>
      <w:pPr>
        <w:keepNext w:val="0"/>
        <w:keepLines w:val="0"/>
        <w:pageBreakBefore w:val="0"/>
        <w:widowControl w:val="0"/>
        <w:suppressLineNumbers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2021年以来，我县积极发展电商产业，打造数字商务公共服务平台，培育电商主播，为全县乡镇电商站点提供业务指导，提升乡村振兴重点村电商站点运营能力，全县农村电子商务得到明显发展，但部分电商站点仍存在运营效果差，线上销售成绩不明显等问题。主要原因在于我县特色农产品质量不高，专业人才不足，物流成本较大，群众的电商发展积极性不高，企业配合度不高，产品市场竞争力不强。</w:t>
      </w:r>
    </w:p>
    <w:p>
      <w:pPr>
        <w:keepNext w:val="0"/>
        <w:keepLines w:val="0"/>
        <w:pageBreakBefore w:val="0"/>
        <w:widowControl w:val="0"/>
        <w:suppressAutoHyphens/>
        <w:kinsoku/>
        <w:wordWrap/>
        <w:overflowPunct/>
        <w:topLinePunct w:val="0"/>
        <w:autoSpaceDE/>
        <w:autoSpaceDN/>
        <w:bidi w:val="0"/>
        <w:adjustRightInd/>
        <w:snapToGrid/>
        <w:spacing w:line="520" w:lineRule="exact"/>
        <w:ind w:firstLine="643" w:firstLineChars="200"/>
        <w:textAlignment w:val="auto"/>
        <w:outlineLvl w:val="0"/>
        <w:rPr>
          <w:rFonts w:hint="default"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三、下一步工作举措</w:t>
      </w:r>
    </w:p>
    <w:p>
      <w:pPr>
        <w:pStyle w:val="27"/>
        <w:keepNext w:val="0"/>
        <w:keepLines w:val="0"/>
        <w:pageBreakBefore w:val="0"/>
        <w:widowControl w:val="0"/>
        <w:kinsoku/>
        <w:wordWrap/>
        <w:overflowPunct/>
        <w:topLinePunct w:val="0"/>
        <w:bidi w:val="0"/>
        <w:snapToGrid/>
        <w:spacing w:line="520" w:lineRule="exact"/>
        <w:ind w:left="0" w:leftChars="0" w:right="0" w:rightChars="0"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下一步，我局将围绕本次自查情况，落实专人，制定整改方案，力争乡村振兴补助资金绩效最大。一是协力合作联动，拓展销售渠道。加大东西部协作消费帮扶和省内对口帮扶工作力度，进一步借助上城区、广安区对口帮扶剑阁契机，扎实做好剑阁县消费帮扶工作，二是培育专业人才，激发电商活力。多措并举培育电商标杆企业，电商人才，充分发挥示范引领作用，发展社区电商、直播电商、知名主播等新业态，为实体经济赋能，激发电商创新活力。三是完善物流体系，助力产品上行。整合全县快递物流资源，完善快递物流基础设施建设，优化农村物流线路，提升物流专线服务范围和服务水平，解决农村收发物资困难，为电子商务发展提供强有力的支撑。</w:t>
      </w:r>
    </w:p>
    <w:p>
      <w:pPr>
        <w:pStyle w:val="27"/>
        <w:keepNext w:val="0"/>
        <w:keepLines w:val="0"/>
        <w:pageBreakBefore w:val="0"/>
        <w:widowControl w:val="0"/>
        <w:kinsoku/>
        <w:wordWrap/>
        <w:overflowPunct/>
        <w:topLinePunct w:val="0"/>
        <w:bidi w:val="0"/>
        <w:snapToGrid/>
        <w:spacing w:line="520" w:lineRule="exact"/>
        <w:ind w:left="0" w:leftChars="0" w:right="0" w:rightChars="0"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p>
    <w:p>
      <w:pPr>
        <w:pStyle w:val="27"/>
        <w:keepNext w:val="0"/>
        <w:keepLines w:val="0"/>
        <w:pageBreakBefore w:val="0"/>
        <w:widowControl w:val="0"/>
        <w:kinsoku/>
        <w:wordWrap/>
        <w:overflowPunct/>
        <w:topLinePunct w:val="0"/>
        <w:bidi w:val="0"/>
        <w:snapToGrid/>
        <w:spacing w:line="520" w:lineRule="exact"/>
        <w:ind w:left="0" w:leftChars="0" w:right="0" w:rightChars="0"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p>
    <w:p>
      <w:pPr>
        <w:pStyle w:val="27"/>
        <w:keepNext w:val="0"/>
        <w:keepLines w:val="0"/>
        <w:pageBreakBefore w:val="0"/>
        <w:widowControl w:val="0"/>
        <w:kinsoku/>
        <w:wordWrap/>
        <w:overflowPunct/>
        <w:topLinePunct w:val="0"/>
        <w:bidi w:val="0"/>
        <w:snapToGrid/>
        <w:spacing w:line="520" w:lineRule="exact"/>
        <w:ind w:left="0" w:leftChars="0" w:right="0" w:rightChars="0" w:firstLine="640" w:firstLineChars="200"/>
        <w:jc w:val="both"/>
        <w:textAlignment w:val="auto"/>
        <w:rPr>
          <w:rFonts w:hint="eastAsia" w:ascii="仿宋_GB2312" w:hAnsi="仿宋_GB2312" w:eastAsia="仿宋_GB2312" w:cs="仿宋_GB2312"/>
          <w:color w:val="000000"/>
          <w:kern w:val="0"/>
          <w:sz w:val="32"/>
          <w:szCs w:val="32"/>
          <w:lang w:val="en-US" w:eastAsia="zh-CN" w:bidi="ar-SA"/>
        </w:rPr>
        <w:sectPr>
          <w:pgSz w:w="11850" w:h="16783"/>
          <w:pgMar w:top="2098" w:right="1474" w:bottom="1984" w:left="1587" w:header="851" w:footer="1701" w:gutter="0"/>
          <w:pgNumType w:fmt="decimal"/>
          <w:cols w:space="0" w:num="1"/>
          <w:rtlGutter w:val="0"/>
          <w:docGrid w:type="lines" w:linePitch="319" w:charSpace="0"/>
        </w:sectPr>
      </w:pPr>
    </w:p>
    <w:p>
      <w:pPr>
        <w:keepNext w:val="0"/>
        <w:keepLines w:val="0"/>
        <w:pageBreakBefore w:val="0"/>
        <w:widowControl w:val="0"/>
        <w:suppressLineNumbers w:val="0"/>
        <w:tabs>
          <w:tab w:val="left" w:pos="14185"/>
        </w:tabs>
        <w:kinsoku/>
        <w:wordWrap/>
        <w:overflowPunct/>
        <w:topLinePunct w:val="0"/>
        <w:autoSpaceDE/>
        <w:autoSpaceDN/>
        <w:bidi w:val="0"/>
        <w:adjustRightInd/>
        <w:snapToGrid/>
        <w:spacing w:line="500" w:lineRule="exact"/>
        <w:jc w:val="center"/>
        <w:textAlignment w:val="center"/>
      </w:pPr>
      <w:r>
        <w:rPr>
          <w:rFonts w:hint="eastAsia" w:ascii="方正小标宋简体" w:hAnsi="方正小标宋简体" w:eastAsia="方正小标宋简体" w:cs="方正小标宋简体"/>
          <w:b/>
          <w:i w:val="0"/>
          <w:color w:val="000000"/>
          <w:kern w:val="0"/>
          <w:sz w:val="36"/>
          <w:szCs w:val="36"/>
          <w:u w:val="none"/>
          <w:lang w:val="en-US" w:eastAsia="zh-CN" w:bidi="ar"/>
        </w:rPr>
        <w:t>2022年度部门预算项目支出绩效自评表</w:t>
      </w:r>
    </w:p>
    <w:tbl>
      <w:tblPr>
        <w:tblStyle w:val="17"/>
        <w:tblW w:w="49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652"/>
        <w:gridCol w:w="1122"/>
        <w:gridCol w:w="640"/>
        <w:gridCol w:w="632"/>
        <w:gridCol w:w="3309"/>
        <w:gridCol w:w="842"/>
        <w:gridCol w:w="1405"/>
        <w:gridCol w:w="839"/>
        <w:gridCol w:w="136"/>
        <w:gridCol w:w="712"/>
        <w:gridCol w:w="736"/>
        <w:gridCol w:w="470"/>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5" w:hRule="atLeast"/>
        </w:trPr>
        <w:tc>
          <w:tcPr>
            <w:tcW w:w="837" w:type="pct"/>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658" w:type="pct"/>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中央省级财政衔接推进乡村振兴补助资金</w:t>
            </w:r>
          </w:p>
        </w:tc>
        <w:tc>
          <w:tcPr>
            <w:tcW w:w="77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项目负责人及电话</w:t>
            </w:r>
          </w:p>
        </w:tc>
        <w:tc>
          <w:tcPr>
            <w:tcW w:w="1726" w:type="pct"/>
            <w:gridSpan w:val="5"/>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杜雄文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1" w:hRule="atLeast"/>
        </w:trPr>
        <w:tc>
          <w:tcPr>
            <w:tcW w:w="837" w:type="pct"/>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1658" w:type="pct"/>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商合局</w:t>
            </w:r>
          </w:p>
        </w:tc>
        <w:tc>
          <w:tcPr>
            <w:tcW w:w="77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726" w:type="pct"/>
            <w:gridSpan w:val="5"/>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5" w:hRule="atLeast"/>
        </w:trPr>
        <w:tc>
          <w:tcPr>
            <w:tcW w:w="837" w:type="pct"/>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资金情况</w:t>
            </w:r>
          </w:p>
        </w:tc>
        <w:tc>
          <w:tcPr>
            <w:tcW w:w="1366"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77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294"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41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执行率（B/A)</w:t>
            </w:r>
          </w:p>
        </w:tc>
        <w:tc>
          <w:tcPr>
            <w:tcW w:w="101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5" w:hRule="atLeast"/>
        </w:trPr>
        <w:tc>
          <w:tcPr>
            <w:tcW w:w="837" w:type="pct"/>
            <w:gridSpan w:val="3"/>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1366"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2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146.3</w:t>
            </w:r>
          </w:p>
        </w:tc>
        <w:tc>
          <w:tcPr>
            <w:tcW w:w="77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133.4</w:t>
            </w:r>
          </w:p>
        </w:tc>
        <w:tc>
          <w:tcPr>
            <w:tcW w:w="294"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1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91.19%</w:t>
            </w:r>
          </w:p>
        </w:tc>
        <w:tc>
          <w:tcPr>
            <w:tcW w:w="101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0" w:hRule="atLeast"/>
        </w:trPr>
        <w:tc>
          <w:tcPr>
            <w:tcW w:w="837"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color w:val="000000"/>
                <w:sz w:val="20"/>
                <w:szCs w:val="20"/>
                <w:u w:val="none"/>
              </w:rPr>
            </w:pPr>
          </w:p>
        </w:tc>
        <w:tc>
          <w:tcPr>
            <w:tcW w:w="1366"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其中：中央、省、市财政资金</w:t>
            </w:r>
          </w:p>
        </w:tc>
        <w:tc>
          <w:tcPr>
            <w:tcW w:w="2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146.3</w:t>
            </w:r>
          </w:p>
        </w:tc>
        <w:tc>
          <w:tcPr>
            <w:tcW w:w="77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133.4</w:t>
            </w:r>
          </w:p>
        </w:tc>
        <w:tc>
          <w:tcPr>
            <w:tcW w:w="294"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18"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01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5" w:hRule="atLeast"/>
        </w:trPr>
        <w:tc>
          <w:tcPr>
            <w:tcW w:w="837"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color w:val="000000"/>
                <w:sz w:val="20"/>
                <w:szCs w:val="20"/>
                <w:u w:val="none"/>
              </w:rPr>
            </w:pPr>
          </w:p>
        </w:tc>
        <w:tc>
          <w:tcPr>
            <w:tcW w:w="1366"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县级财政资金</w:t>
            </w:r>
          </w:p>
        </w:tc>
        <w:tc>
          <w:tcPr>
            <w:tcW w:w="2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778"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94"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18"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01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5" w:hRule="atLeast"/>
        </w:trPr>
        <w:tc>
          <w:tcPr>
            <w:tcW w:w="837"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color w:val="000000"/>
                <w:sz w:val="20"/>
                <w:szCs w:val="20"/>
                <w:u w:val="none"/>
              </w:rPr>
            </w:pPr>
          </w:p>
        </w:tc>
        <w:tc>
          <w:tcPr>
            <w:tcW w:w="1366"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29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778"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94"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18"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01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1" w:hRule="atLeast"/>
        </w:trPr>
        <w:tc>
          <w:tcPr>
            <w:tcW w:w="22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2269" w:type="pct"/>
            <w:gridSpan w:val="5"/>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年初设定目标</w:t>
            </w:r>
          </w:p>
        </w:tc>
        <w:tc>
          <w:tcPr>
            <w:tcW w:w="2504" w:type="pct"/>
            <w:gridSpan w:val="7"/>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年度总体目标完成情况综述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57" w:hRule="atLeast"/>
        </w:trPr>
        <w:tc>
          <w:tcPr>
            <w:tcW w:w="22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269" w:type="pct"/>
            <w:gridSpan w:val="5"/>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为电商公共服务中心入驻企业提供各类综合服务；2.为全县29个乡镇电商站点提供业务指导；3.打造数字商务公共服务平台1个；4.培育农村直播电商主播2名；5.提升10个乡村振兴重点村电商站点运营能力；6.组织我县30家以上特色农产品企业和单位参加商品展销、宣传促销活动。</w:t>
            </w:r>
          </w:p>
        </w:tc>
        <w:tc>
          <w:tcPr>
            <w:tcW w:w="2504" w:type="pct"/>
            <w:gridSpan w:val="7"/>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电商公共服务中心入驻企业提供各类综合服务；为全县29个乡镇电商站点提供业务指导；打造数字商务公共服务平台1个；培育农村直播电商主播3名；提升10个乡村振兴重点村电商站点运营能力；已组织42家以上特色农产品企业和单位参加商品展销、宣传促销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1" w:hRule="atLeast"/>
        </w:trPr>
        <w:tc>
          <w:tcPr>
            <w:tcW w:w="22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38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441" w:type="pct"/>
            <w:gridSpan w:val="2"/>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14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291"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48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33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w:t>
            </w:r>
          </w:p>
        </w:tc>
        <w:tc>
          <w:tcPr>
            <w:tcW w:w="24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自评得分</w:t>
            </w:r>
          </w:p>
        </w:tc>
        <w:tc>
          <w:tcPr>
            <w:tcW w:w="255"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财政复评得分</w:t>
            </w:r>
          </w:p>
        </w:tc>
        <w:tc>
          <w:tcPr>
            <w:tcW w:w="1176" w:type="pct"/>
            <w:gridSpan w:val="2"/>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未完成原因及拟采取的改进措施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93" w:hRule="atLeast"/>
        </w:trPr>
        <w:tc>
          <w:tcPr>
            <w:tcW w:w="22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41" w:type="pct"/>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color w:val="000000"/>
                <w:sz w:val="20"/>
                <w:szCs w:val="20"/>
                <w:u w:val="none"/>
              </w:rPr>
            </w:pPr>
          </w:p>
        </w:tc>
        <w:tc>
          <w:tcPr>
            <w:tcW w:w="114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9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8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3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实际值</w:t>
            </w:r>
          </w:p>
        </w:tc>
        <w:tc>
          <w:tcPr>
            <w:tcW w:w="24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55"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76" w:type="pct"/>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41" w:hRule="atLeast"/>
        </w:trPr>
        <w:tc>
          <w:tcPr>
            <w:tcW w:w="22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产出指标（50分）</w:t>
            </w:r>
          </w:p>
        </w:tc>
        <w:tc>
          <w:tcPr>
            <w:tcW w:w="441" w:type="pct"/>
            <w:gridSpan w:val="2"/>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146" w:type="pct"/>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指标1：打造数字商务公共服务平台</w:t>
            </w:r>
          </w:p>
        </w:tc>
        <w:tc>
          <w:tcPr>
            <w:tcW w:w="2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8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3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76"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9" w:hRule="atLeast"/>
        </w:trPr>
        <w:tc>
          <w:tcPr>
            <w:tcW w:w="22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41" w:type="pct"/>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46" w:type="pct"/>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指标2：培育农村直播电商主播</w:t>
            </w:r>
          </w:p>
        </w:tc>
        <w:tc>
          <w:tcPr>
            <w:tcW w:w="2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8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3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4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76"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0" w:hRule="atLeast"/>
        </w:trPr>
        <w:tc>
          <w:tcPr>
            <w:tcW w:w="22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41" w:type="pct"/>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46" w:type="pct"/>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指标3：为全县乡镇电商站点提供业务指导</w:t>
            </w:r>
          </w:p>
        </w:tc>
        <w:tc>
          <w:tcPr>
            <w:tcW w:w="2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8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29个</w:t>
            </w:r>
          </w:p>
        </w:tc>
        <w:tc>
          <w:tcPr>
            <w:tcW w:w="33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29个</w:t>
            </w:r>
          </w:p>
        </w:tc>
        <w:tc>
          <w:tcPr>
            <w:tcW w:w="24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76"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0" w:hRule="atLeast"/>
        </w:trPr>
        <w:tc>
          <w:tcPr>
            <w:tcW w:w="22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41" w:type="pct"/>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46" w:type="pct"/>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指标4：提升乡村振兴重点村电商站点运营能力</w:t>
            </w:r>
          </w:p>
        </w:tc>
        <w:tc>
          <w:tcPr>
            <w:tcW w:w="2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8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3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4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76"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5" w:hRule="atLeast"/>
        </w:trPr>
        <w:tc>
          <w:tcPr>
            <w:tcW w:w="22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41" w:type="pct"/>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46" w:type="pct"/>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指标5：组织我县特色农产品企业和单位参加商品展销、宣传促销活动</w:t>
            </w:r>
          </w:p>
        </w:tc>
        <w:tc>
          <w:tcPr>
            <w:tcW w:w="2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8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30家</w:t>
            </w:r>
          </w:p>
        </w:tc>
        <w:tc>
          <w:tcPr>
            <w:tcW w:w="33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42家</w:t>
            </w:r>
          </w:p>
        </w:tc>
        <w:tc>
          <w:tcPr>
            <w:tcW w:w="24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76"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0" w:hRule="atLeast"/>
        </w:trPr>
        <w:tc>
          <w:tcPr>
            <w:tcW w:w="22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41"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14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为电商公共服务中心入驻企业提供各类综合服务覆盖率</w:t>
            </w:r>
          </w:p>
        </w:tc>
        <w:tc>
          <w:tcPr>
            <w:tcW w:w="2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8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338"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24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5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76"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40" w:lineRule="exact"/>
        <w:textAlignment w:val="auto"/>
      </w:pPr>
    </w:p>
    <w:tbl>
      <w:tblPr>
        <w:tblStyle w:val="17"/>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676"/>
        <w:gridCol w:w="1103"/>
        <w:gridCol w:w="1357"/>
        <w:gridCol w:w="3214"/>
        <w:gridCol w:w="858"/>
        <w:gridCol w:w="1389"/>
        <w:gridCol w:w="1011"/>
        <w:gridCol w:w="23"/>
        <w:gridCol w:w="684"/>
        <w:gridCol w:w="702"/>
        <w:gridCol w:w="3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7" w:hRule="atLeast"/>
        </w:trPr>
        <w:tc>
          <w:tcPr>
            <w:tcW w:w="234"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2"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70"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11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指标1：打造数字商务公共服务平台</w:t>
            </w:r>
          </w:p>
        </w:tc>
        <w:tc>
          <w:tcPr>
            <w:tcW w:w="29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8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2022年底</w:t>
            </w:r>
          </w:p>
        </w:tc>
        <w:tc>
          <w:tcPr>
            <w:tcW w:w="35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2022年底</w:t>
            </w:r>
          </w:p>
        </w:tc>
        <w:tc>
          <w:tcPr>
            <w:tcW w:w="245"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8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7" w:hRule="atLeast"/>
        </w:trPr>
        <w:tc>
          <w:tcPr>
            <w:tcW w:w="23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70"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1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指标2：培育农村直播电商主播</w:t>
            </w:r>
          </w:p>
        </w:tc>
        <w:tc>
          <w:tcPr>
            <w:tcW w:w="29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8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2022年底</w:t>
            </w:r>
          </w:p>
        </w:tc>
        <w:tc>
          <w:tcPr>
            <w:tcW w:w="35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2022年底</w:t>
            </w:r>
          </w:p>
        </w:tc>
        <w:tc>
          <w:tcPr>
            <w:tcW w:w="245"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8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34" w:hRule="atLeast"/>
        </w:trPr>
        <w:tc>
          <w:tcPr>
            <w:tcW w:w="23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70"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1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指标3：为全县乡镇电商站点提供业务指导</w:t>
            </w:r>
          </w:p>
        </w:tc>
        <w:tc>
          <w:tcPr>
            <w:tcW w:w="29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8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2022年底</w:t>
            </w:r>
          </w:p>
        </w:tc>
        <w:tc>
          <w:tcPr>
            <w:tcW w:w="35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2022年底</w:t>
            </w:r>
          </w:p>
        </w:tc>
        <w:tc>
          <w:tcPr>
            <w:tcW w:w="245"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8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34" w:hRule="atLeast"/>
        </w:trPr>
        <w:tc>
          <w:tcPr>
            <w:tcW w:w="23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70"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1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指标4：提升乡村振兴重点村电商站点运营能力</w:t>
            </w:r>
          </w:p>
        </w:tc>
        <w:tc>
          <w:tcPr>
            <w:tcW w:w="29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8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2022年底</w:t>
            </w:r>
          </w:p>
        </w:tc>
        <w:tc>
          <w:tcPr>
            <w:tcW w:w="35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2022年底</w:t>
            </w:r>
          </w:p>
        </w:tc>
        <w:tc>
          <w:tcPr>
            <w:tcW w:w="245"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4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8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34" w:hRule="atLeast"/>
        </w:trPr>
        <w:tc>
          <w:tcPr>
            <w:tcW w:w="23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70"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1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指标5：组织我县特色农产品企业和单位参加商品展销、宣传促销活动</w:t>
            </w:r>
          </w:p>
        </w:tc>
        <w:tc>
          <w:tcPr>
            <w:tcW w:w="29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8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2022年底</w:t>
            </w:r>
          </w:p>
        </w:tc>
        <w:tc>
          <w:tcPr>
            <w:tcW w:w="35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2022年底</w:t>
            </w:r>
          </w:p>
        </w:tc>
        <w:tc>
          <w:tcPr>
            <w:tcW w:w="245"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4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8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7" w:hRule="atLeast"/>
        </w:trPr>
        <w:tc>
          <w:tcPr>
            <w:tcW w:w="23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70"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111" w:type="pct"/>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指标1：打造数字商务公共服务平台</w:t>
            </w:r>
          </w:p>
        </w:tc>
        <w:tc>
          <w:tcPr>
            <w:tcW w:w="29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8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20万</w:t>
            </w:r>
          </w:p>
        </w:tc>
        <w:tc>
          <w:tcPr>
            <w:tcW w:w="35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20万</w:t>
            </w:r>
          </w:p>
        </w:tc>
        <w:tc>
          <w:tcPr>
            <w:tcW w:w="245"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8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34" w:hRule="atLeast"/>
        </w:trPr>
        <w:tc>
          <w:tcPr>
            <w:tcW w:w="23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70"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11" w:type="pct"/>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指标2：为电商公共服务中心入驻企业提供各类综合服务</w:t>
            </w:r>
          </w:p>
        </w:tc>
        <w:tc>
          <w:tcPr>
            <w:tcW w:w="29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8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50万</w:t>
            </w:r>
          </w:p>
        </w:tc>
        <w:tc>
          <w:tcPr>
            <w:tcW w:w="35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50万</w:t>
            </w:r>
          </w:p>
        </w:tc>
        <w:tc>
          <w:tcPr>
            <w:tcW w:w="245"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8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7" w:hRule="atLeast"/>
        </w:trPr>
        <w:tc>
          <w:tcPr>
            <w:tcW w:w="23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70"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11" w:type="pct"/>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指标3：培育农村直播电商主播</w:t>
            </w:r>
          </w:p>
        </w:tc>
        <w:tc>
          <w:tcPr>
            <w:tcW w:w="29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8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10万</w:t>
            </w:r>
          </w:p>
        </w:tc>
        <w:tc>
          <w:tcPr>
            <w:tcW w:w="35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10万</w:t>
            </w:r>
          </w:p>
        </w:tc>
        <w:tc>
          <w:tcPr>
            <w:tcW w:w="245"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8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34" w:hRule="atLeast"/>
        </w:trPr>
        <w:tc>
          <w:tcPr>
            <w:tcW w:w="23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70"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11" w:type="pct"/>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指标4：为全县乡镇电商站点提供业务指导</w:t>
            </w:r>
          </w:p>
        </w:tc>
        <w:tc>
          <w:tcPr>
            <w:tcW w:w="29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8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20万</w:t>
            </w:r>
          </w:p>
        </w:tc>
        <w:tc>
          <w:tcPr>
            <w:tcW w:w="35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20万</w:t>
            </w:r>
          </w:p>
        </w:tc>
        <w:tc>
          <w:tcPr>
            <w:tcW w:w="245"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8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34" w:hRule="atLeast"/>
        </w:trPr>
        <w:tc>
          <w:tcPr>
            <w:tcW w:w="23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70"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11" w:type="pct"/>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指标5：提升乡村振兴重点村电商站点运营能力</w:t>
            </w:r>
          </w:p>
        </w:tc>
        <w:tc>
          <w:tcPr>
            <w:tcW w:w="29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8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30万</w:t>
            </w:r>
          </w:p>
        </w:tc>
        <w:tc>
          <w:tcPr>
            <w:tcW w:w="35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30万</w:t>
            </w:r>
          </w:p>
        </w:tc>
        <w:tc>
          <w:tcPr>
            <w:tcW w:w="245"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8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34" w:hRule="atLeast"/>
        </w:trPr>
        <w:tc>
          <w:tcPr>
            <w:tcW w:w="23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70"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11" w:type="pct"/>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指标6：组织我县特色农产品企业和单位参加商品展销、宣传促销活动</w:t>
            </w:r>
          </w:p>
        </w:tc>
        <w:tc>
          <w:tcPr>
            <w:tcW w:w="29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8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70万</w:t>
            </w:r>
          </w:p>
        </w:tc>
        <w:tc>
          <w:tcPr>
            <w:tcW w:w="35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70万</w:t>
            </w:r>
          </w:p>
        </w:tc>
        <w:tc>
          <w:tcPr>
            <w:tcW w:w="245"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8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7" w:hRule="atLeast"/>
        </w:trPr>
        <w:tc>
          <w:tcPr>
            <w:tcW w:w="23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效益指标（30）</w:t>
            </w:r>
          </w:p>
        </w:tc>
        <w:tc>
          <w:tcPr>
            <w:tcW w:w="47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111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搭建电商平台带动农产品销售额</w:t>
            </w:r>
          </w:p>
        </w:tc>
        <w:tc>
          <w:tcPr>
            <w:tcW w:w="29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48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≥200万元</w:t>
            </w:r>
          </w:p>
        </w:tc>
        <w:tc>
          <w:tcPr>
            <w:tcW w:w="35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≥200万元</w:t>
            </w:r>
          </w:p>
        </w:tc>
        <w:tc>
          <w:tcPr>
            <w:tcW w:w="245"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4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8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34" w:hRule="atLeast"/>
        </w:trPr>
        <w:tc>
          <w:tcPr>
            <w:tcW w:w="23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47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11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贫困户参与农村电商相关产业链人数</w:t>
            </w:r>
          </w:p>
        </w:tc>
        <w:tc>
          <w:tcPr>
            <w:tcW w:w="29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8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≥300人</w:t>
            </w:r>
          </w:p>
        </w:tc>
        <w:tc>
          <w:tcPr>
            <w:tcW w:w="35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≥300人</w:t>
            </w:r>
          </w:p>
        </w:tc>
        <w:tc>
          <w:tcPr>
            <w:tcW w:w="245"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4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8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4" w:hRule="atLeast"/>
        </w:trPr>
        <w:tc>
          <w:tcPr>
            <w:tcW w:w="23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38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满意度指标(10分)</w:t>
            </w:r>
          </w:p>
        </w:tc>
        <w:tc>
          <w:tcPr>
            <w:tcW w:w="47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111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项目受益人群满意度</w:t>
            </w:r>
          </w:p>
        </w:tc>
        <w:tc>
          <w:tcPr>
            <w:tcW w:w="29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8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35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245" w:type="pct"/>
            <w:gridSpan w:val="2"/>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4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8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6" w:hRule="atLeast"/>
        </w:trPr>
        <w:tc>
          <w:tcPr>
            <w:tcW w:w="2199" w:type="pct"/>
            <w:gridSpan w:val="4"/>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总分</w:t>
            </w:r>
          </w:p>
        </w:tc>
        <w:tc>
          <w:tcPr>
            <w:tcW w:w="29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39"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3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24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118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bl>
    <w:p>
      <w:pPr>
        <w:keepNext w:val="0"/>
        <w:keepLines w:val="0"/>
        <w:pageBreakBefore w:val="0"/>
        <w:widowControl w:val="0"/>
        <w:suppressLineNumbers w:val="0"/>
        <w:tabs>
          <w:tab w:val="left" w:pos="7567"/>
        </w:tabs>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注：1.一级指标分值统一设置为：产出指标50分、效益指标30分、满意度指标10分、预算资金执行率10分。如有特殊情况，上述权重可做适当调整，但加总后应等于100分。各部门根据各项指标重要程度确定三级指标的分值。得分最高不能超过该指标分值上限。</w:t>
      </w:r>
      <w:r>
        <w:rPr>
          <w:rFonts w:hint="eastAsia" w:ascii="宋体" w:hAnsi="宋体" w:eastAsia="宋体" w:cs="宋体"/>
          <w:i w:val="0"/>
          <w:color w:val="000000"/>
          <w:sz w:val="20"/>
          <w:szCs w:val="20"/>
          <w:u w:val="none"/>
        </w:rPr>
        <w:tab/>
      </w:r>
    </w:p>
    <w:p>
      <w:pPr>
        <w:keepNext w:val="0"/>
        <w:keepLines w:val="0"/>
        <w:pageBreakBefore w:val="0"/>
        <w:widowControl w:val="0"/>
        <w:suppressLineNumbers w:val="0"/>
        <w:tabs>
          <w:tab w:val="left" w:pos="7567"/>
        </w:tabs>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2.定性指标根据指标完成情况分为：达成预期指标、部分达成预期指标并具有一定效果、未达成预期指标且效果较差三档，分别按照该指标对应分值区间</w:t>
      </w:r>
      <w:r>
        <w:rPr>
          <w:rFonts w:hint="eastAsia" w:ascii="宋体" w:hAnsi="宋体" w:cs="宋体"/>
          <w:i w:val="0"/>
          <w:color w:val="000000"/>
          <w:kern w:val="0"/>
          <w:sz w:val="20"/>
          <w:szCs w:val="20"/>
          <w:u w:val="none"/>
          <w:lang w:val="en-US" w:eastAsia="zh-CN" w:bidi="ar"/>
        </w:rPr>
        <w:t>100%-80%</w:t>
      </w:r>
      <w:r>
        <w:rPr>
          <w:rFonts w:hint="eastAsia" w:ascii="宋体" w:hAnsi="宋体" w:eastAsia="宋体" w:cs="宋体"/>
          <w:i w:val="0"/>
          <w:color w:val="000000"/>
          <w:kern w:val="0"/>
          <w:sz w:val="20"/>
          <w:szCs w:val="20"/>
          <w:u w:val="none"/>
          <w:lang w:val="en-US" w:eastAsia="zh-CN" w:bidi="ar"/>
        </w:rPr>
        <w:t>(含80%)、</w:t>
      </w:r>
      <w:r>
        <w:rPr>
          <w:rFonts w:hint="eastAsia" w:ascii="宋体" w:hAnsi="宋体" w:cs="宋体"/>
          <w:i w:val="0"/>
          <w:color w:val="000000"/>
          <w:kern w:val="0"/>
          <w:sz w:val="20"/>
          <w:szCs w:val="20"/>
          <w:u w:val="none"/>
          <w:lang w:val="en-US" w:eastAsia="zh-CN" w:bidi="ar"/>
        </w:rPr>
        <w:t>80%-60%</w:t>
      </w:r>
      <w:r>
        <w:rPr>
          <w:rFonts w:hint="eastAsia" w:ascii="宋体" w:hAnsi="宋体" w:eastAsia="宋体" w:cs="宋体"/>
          <w:i w:val="0"/>
          <w:color w:val="000000"/>
          <w:kern w:val="0"/>
          <w:sz w:val="20"/>
          <w:szCs w:val="20"/>
          <w:u w:val="none"/>
          <w:lang w:val="en-US" w:eastAsia="zh-CN" w:bidi="ar"/>
        </w:rPr>
        <w:t>(含60%)、</w:t>
      </w:r>
      <w:r>
        <w:rPr>
          <w:rFonts w:hint="eastAsia" w:ascii="宋体" w:hAnsi="宋体" w:cs="宋体"/>
          <w:i w:val="0"/>
          <w:color w:val="000000"/>
          <w:kern w:val="0"/>
          <w:sz w:val="20"/>
          <w:szCs w:val="20"/>
          <w:u w:val="none"/>
          <w:lang w:val="en-US" w:eastAsia="zh-CN" w:bidi="ar"/>
        </w:rPr>
        <w:t>60%-0%</w:t>
      </w:r>
      <w:r>
        <w:rPr>
          <w:rFonts w:hint="eastAsia" w:ascii="宋体" w:hAnsi="宋体" w:eastAsia="宋体" w:cs="宋体"/>
          <w:i w:val="0"/>
          <w:color w:val="000000"/>
          <w:kern w:val="0"/>
          <w:sz w:val="20"/>
          <w:szCs w:val="20"/>
          <w:u w:val="none"/>
          <w:lang w:val="en-US" w:eastAsia="zh-CN" w:bidi="ar"/>
        </w:rPr>
        <w:t>合理确定得分。</w:t>
      </w:r>
      <w:r>
        <w:rPr>
          <w:rFonts w:hint="eastAsia" w:ascii="宋体" w:hAnsi="宋体" w:eastAsia="宋体" w:cs="宋体"/>
          <w:i w:val="0"/>
          <w:color w:val="000000"/>
          <w:sz w:val="20"/>
          <w:szCs w:val="20"/>
          <w:u w:val="none"/>
        </w:rPr>
        <w:tab/>
      </w:r>
    </w:p>
    <w:p>
      <w:pPr>
        <w:keepNext w:val="0"/>
        <w:keepLines w:val="0"/>
        <w:pageBreakBefore w:val="0"/>
        <w:widowControl w:val="0"/>
        <w:suppressLineNumbers w:val="0"/>
        <w:tabs>
          <w:tab w:val="left" w:pos="7567"/>
        </w:tabs>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sectPr>
          <w:pgSz w:w="16783" w:h="11850" w:orient="landscape"/>
          <w:pgMar w:top="1134" w:right="1134" w:bottom="1134" w:left="1134" w:header="851" w:footer="1701" w:gutter="0"/>
          <w:pgNumType w:fmt="decimal"/>
          <w:cols w:space="0" w:num="1"/>
          <w:rtlGutter w:val="0"/>
          <w:docGrid w:type="lines" w:linePitch="319" w:charSpace="0"/>
        </w:sectPr>
      </w:pPr>
      <w:r>
        <w:rPr>
          <w:rFonts w:hint="eastAsia" w:ascii="宋体" w:hAnsi="宋体" w:eastAsia="宋体" w:cs="宋体"/>
          <w:i w:val="0"/>
          <w:color w:val="000000"/>
          <w:kern w:val="0"/>
          <w:sz w:val="20"/>
          <w:szCs w:val="20"/>
          <w:u w:val="none"/>
          <w:lang w:val="en-US" w:eastAsia="zh-CN" w:bidi="ar"/>
        </w:rPr>
        <w:t xml:space="preserve">    3.定量指标若为正向指标（即指标值为≥*），则得分计算方法应用全年实际值/年度指标值╳该指标分值；若定量指标为反向指标（即指标值为≤*），则得分计算方法应用年度指标值/全年实际值╳该指标分值；定量指标得分最高不得超过该指标分值上限。</w:t>
      </w:r>
      <w:r>
        <w:rPr>
          <w:rFonts w:hint="eastAsia" w:ascii="宋体" w:hAnsi="宋体" w:eastAsia="宋体" w:cs="宋体"/>
          <w:i w:val="0"/>
          <w:color w:val="000000"/>
          <w:sz w:val="20"/>
          <w:szCs w:val="20"/>
          <w:u w:val="none"/>
        </w:rPr>
        <w:tab/>
      </w:r>
    </w:p>
    <w:p>
      <w:pPr>
        <w:pStyle w:val="4"/>
        <w:keepNext w:val="0"/>
        <w:keepLines w:val="0"/>
        <w:pageBreakBefore w:val="0"/>
        <w:widowControl w:val="0"/>
        <w:kinsoku/>
        <w:wordWrap/>
        <w:overflowPunct/>
        <w:topLinePunct w:val="0"/>
        <w:autoSpaceDE/>
        <w:autoSpaceDN/>
        <w:bidi w:val="0"/>
        <w:adjustRightInd/>
        <w:snapToGrid/>
        <w:spacing w:before="0" w:after="157" w:afterLines="50" w:line="579" w:lineRule="auto"/>
        <w:jc w:val="center"/>
        <w:textAlignment w:val="auto"/>
        <w:rPr>
          <w:rFonts w:hint="eastAsia" w:ascii="黑体" w:hAnsi="黑体" w:eastAsia="黑体"/>
          <w:b w:val="0"/>
          <w:sz w:val="40"/>
          <w:szCs w:val="40"/>
        </w:rPr>
      </w:pPr>
      <w:bookmarkStart w:id="59" w:name="_Toc15396618"/>
      <w:r>
        <w:rPr>
          <w:rFonts w:hint="eastAsia" w:ascii="黑体" w:hAnsi="黑体" w:eastAsia="黑体"/>
          <w:b w:val="0"/>
          <w:sz w:val="40"/>
          <w:szCs w:val="40"/>
        </w:rPr>
        <w:t>第五部分 附表</w:t>
      </w:r>
      <w:bookmarkEnd w:id="58"/>
      <w:bookmarkEnd w:id="59"/>
      <w:bookmarkStart w:id="60" w:name="_Toc15396619"/>
    </w:p>
    <w:p>
      <w:pPr>
        <w:pStyle w:val="5"/>
        <w:keepNext w:val="0"/>
        <w:keepLines w:val="0"/>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 w:hAnsi="仿宋" w:eastAsia="仿宋"/>
          <w:b w:val="0"/>
        </w:rPr>
      </w:pPr>
    </w:p>
    <w:bookmarkEnd w:id="60"/>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一、收入支出决算总表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二、收入决算表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三、支出决算表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四、财政拨款收入支出决算总表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五、财政拨款支出决算明细表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六、一般公共预算财政拨款支出决算表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七、一般公共预算财政拨款支出决算明细表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八、一般公共预算财政拨款基本支出决算表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九、一般公共预算财政拨款项目支出决算表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十、政府性基金预算财政拨款收入支出决算表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十</w:t>
      </w:r>
      <w:r>
        <w:rPr>
          <w:rFonts w:hint="eastAsia" w:ascii="仿宋_GB2312" w:hAnsi="宋体" w:eastAsia="仿宋_GB2312" w:cs="仿宋_GB2312"/>
          <w:color w:val="000000"/>
          <w:sz w:val="32"/>
          <w:szCs w:val="32"/>
          <w:lang w:val="en-US" w:eastAsia="zh-CN"/>
        </w:rPr>
        <w:t>一</w:t>
      </w:r>
      <w:r>
        <w:rPr>
          <w:rFonts w:hint="eastAsia" w:ascii="仿宋_GB2312" w:hAnsi="宋体" w:eastAsia="仿宋_GB2312" w:cs="仿宋_GB2312"/>
          <w:color w:val="000000"/>
          <w:sz w:val="32"/>
          <w:szCs w:val="32"/>
        </w:rPr>
        <w:t>、国有资本经营预算财政拨款收入支出决算表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十</w:t>
      </w:r>
      <w:r>
        <w:rPr>
          <w:rFonts w:hint="eastAsia" w:ascii="仿宋_GB2312" w:hAnsi="宋体" w:eastAsia="仿宋_GB2312" w:cs="仿宋_GB2312"/>
          <w:color w:val="000000"/>
          <w:sz w:val="32"/>
          <w:szCs w:val="32"/>
          <w:lang w:val="en-US" w:eastAsia="zh-CN"/>
        </w:rPr>
        <w:t>二</w:t>
      </w:r>
      <w:r>
        <w:rPr>
          <w:rFonts w:hint="eastAsia" w:ascii="仿宋_GB2312" w:hAnsi="宋体" w:eastAsia="仿宋_GB2312" w:cs="仿宋_GB2312"/>
          <w:color w:val="000000"/>
          <w:sz w:val="32"/>
          <w:szCs w:val="32"/>
        </w:rPr>
        <w:t>、国有资本经营预算财政拨款支出决算表</w:t>
      </w:r>
    </w:p>
    <w:p>
      <w:pPr>
        <w:pStyle w:val="2"/>
        <w:keepNext w:val="0"/>
        <w:keepLines w:val="0"/>
        <w:pageBreakBefore w:val="0"/>
        <w:widowControl w:val="0"/>
        <w:kinsoku/>
        <w:wordWrap/>
        <w:topLinePunct w:val="0"/>
        <w:bidi w:val="0"/>
        <w:ind w:firstLine="640" w:firstLineChars="200"/>
        <w:rPr>
          <w:rFonts w:hint="eastAsia" w:eastAsia="仿宋_GB2312"/>
          <w:lang w:val="en" w:eastAsia="zh-CN"/>
        </w:rPr>
      </w:pPr>
      <w:r>
        <w:rPr>
          <w:rFonts w:hint="eastAsia" w:hAnsi="宋体" w:cs="仿宋_GB2312"/>
          <w:color w:val="000000"/>
          <w:sz w:val="32"/>
          <w:szCs w:val="32"/>
          <w:lang w:val="en-US" w:eastAsia="zh-CN"/>
        </w:rPr>
        <w:t>十三、财政拨款“三公”经费支出决算表</w:t>
      </w:r>
    </w:p>
    <w:sectPr>
      <w:pgSz w:w="11850" w:h="16783"/>
      <w:pgMar w:top="2098" w:right="1474" w:bottom="1984" w:left="1587" w:header="851" w:footer="1701"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
    <w:altName w:val="Segoe Print"/>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52C9C34"/>
    <w:multiLevelType w:val="singleLevel"/>
    <w:tmpl w:val="652C9C34"/>
    <w:lvl w:ilvl="0" w:tentative="0">
      <w:start w:val="1"/>
      <w:numFmt w:val="chineseCounting"/>
      <w:suff w:val="nothing"/>
      <w:lvlText w:val="（%1）"/>
      <w:lvlJc w:val="left"/>
    </w:lvl>
  </w:abstractNum>
  <w:abstractNum w:abstractNumId="3">
    <w:nsid w:val="652C9E42"/>
    <w:multiLevelType w:val="singleLevel"/>
    <w:tmpl w:val="652C9E42"/>
    <w:lvl w:ilvl="0" w:tentative="0">
      <w:start w:val="4"/>
      <w:numFmt w:val="chineseCounting"/>
      <w:suff w:val="nothing"/>
      <w:lvlText w:val="（%1）"/>
      <w:lvlJc w:val="left"/>
    </w:lvl>
  </w:abstractNum>
  <w:abstractNum w:abstractNumId="4">
    <w:nsid w:val="652CEE8B"/>
    <w:multiLevelType w:val="singleLevel"/>
    <w:tmpl w:val="652CEE8B"/>
    <w:lvl w:ilvl="0" w:tentative="0">
      <w:start w:val="1"/>
      <w:numFmt w:val="decimal"/>
      <w:suff w:val="nothing"/>
      <w:lvlText w:val="%1."/>
      <w:lvlJc w:val="left"/>
    </w:lvl>
  </w:abstractNum>
  <w:abstractNum w:abstractNumId="5">
    <w:nsid w:val="7AAEE3C8"/>
    <w:multiLevelType w:val="singleLevel"/>
    <w:tmpl w:val="7AAEE3C8"/>
    <w:lvl w:ilvl="0" w:tentative="0">
      <w:start w:val="2"/>
      <w:numFmt w:val="chineseCounting"/>
      <w:suff w:val="nothing"/>
      <w:lvlText w:val="（%1）"/>
      <w:lvlJc w:val="left"/>
      <w:rPr>
        <w:rFonts w:hint="eastAsia"/>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F1361C"/>
    <w:rsid w:val="000222C6"/>
    <w:rsid w:val="0002549F"/>
    <w:rsid w:val="000468DB"/>
    <w:rsid w:val="0006487A"/>
    <w:rsid w:val="00065F8F"/>
    <w:rsid w:val="00070A43"/>
    <w:rsid w:val="000768F2"/>
    <w:rsid w:val="0009184B"/>
    <w:rsid w:val="00092509"/>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E7B1F"/>
    <w:rsid w:val="00114E9B"/>
    <w:rsid w:val="001377BE"/>
    <w:rsid w:val="00142216"/>
    <w:rsid w:val="00144D6A"/>
    <w:rsid w:val="0014729F"/>
    <w:rsid w:val="00157BAB"/>
    <w:rsid w:val="001654D1"/>
    <w:rsid w:val="00174518"/>
    <w:rsid w:val="0018106D"/>
    <w:rsid w:val="001877A7"/>
    <w:rsid w:val="00191536"/>
    <w:rsid w:val="00196687"/>
    <w:rsid w:val="001B0D1D"/>
    <w:rsid w:val="001C0962"/>
    <w:rsid w:val="001D7531"/>
    <w:rsid w:val="001E737D"/>
    <w:rsid w:val="001F0592"/>
    <w:rsid w:val="001F7506"/>
    <w:rsid w:val="002006CD"/>
    <w:rsid w:val="00202B36"/>
    <w:rsid w:val="00204B7A"/>
    <w:rsid w:val="00204CDE"/>
    <w:rsid w:val="0021101A"/>
    <w:rsid w:val="00220536"/>
    <w:rsid w:val="002235CA"/>
    <w:rsid w:val="00235629"/>
    <w:rsid w:val="00246569"/>
    <w:rsid w:val="00260C38"/>
    <w:rsid w:val="002616C0"/>
    <w:rsid w:val="00265372"/>
    <w:rsid w:val="002662AA"/>
    <w:rsid w:val="00280496"/>
    <w:rsid w:val="00294DC9"/>
    <w:rsid w:val="00295495"/>
    <w:rsid w:val="002A31DE"/>
    <w:rsid w:val="002B06D1"/>
    <w:rsid w:val="002B2613"/>
    <w:rsid w:val="002C4449"/>
    <w:rsid w:val="002D6D05"/>
    <w:rsid w:val="002E6413"/>
    <w:rsid w:val="002E6D3D"/>
    <w:rsid w:val="002F1818"/>
    <w:rsid w:val="002F3B7D"/>
    <w:rsid w:val="002F567B"/>
    <w:rsid w:val="00307A95"/>
    <w:rsid w:val="003216A9"/>
    <w:rsid w:val="00335A74"/>
    <w:rsid w:val="00354363"/>
    <w:rsid w:val="00360E24"/>
    <w:rsid w:val="0036561B"/>
    <w:rsid w:val="0037013F"/>
    <w:rsid w:val="00380C92"/>
    <w:rsid w:val="00381040"/>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25A1B"/>
    <w:rsid w:val="00434489"/>
    <w:rsid w:val="00437085"/>
    <w:rsid w:val="00443880"/>
    <w:rsid w:val="004464F4"/>
    <w:rsid w:val="00471401"/>
    <w:rsid w:val="00473F31"/>
    <w:rsid w:val="0048263A"/>
    <w:rsid w:val="004874D5"/>
    <w:rsid w:val="00487E5D"/>
    <w:rsid w:val="00490B57"/>
    <w:rsid w:val="004A711F"/>
    <w:rsid w:val="004B199D"/>
    <w:rsid w:val="004B4690"/>
    <w:rsid w:val="004D3C48"/>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D5E9E"/>
    <w:rsid w:val="005F1A4C"/>
    <w:rsid w:val="00605688"/>
    <w:rsid w:val="006070AF"/>
    <w:rsid w:val="00607E6C"/>
    <w:rsid w:val="006101B1"/>
    <w:rsid w:val="00614E44"/>
    <w:rsid w:val="0062270A"/>
    <w:rsid w:val="00622830"/>
    <w:rsid w:val="00623DA0"/>
    <w:rsid w:val="00630AEF"/>
    <w:rsid w:val="006325F8"/>
    <w:rsid w:val="00633463"/>
    <w:rsid w:val="00634C9A"/>
    <w:rsid w:val="00635B77"/>
    <w:rsid w:val="006440E4"/>
    <w:rsid w:val="0066343B"/>
    <w:rsid w:val="00664777"/>
    <w:rsid w:val="006748A4"/>
    <w:rsid w:val="00675481"/>
    <w:rsid w:val="0067722F"/>
    <w:rsid w:val="00681A31"/>
    <w:rsid w:val="00683E73"/>
    <w:rsid w:val="006A3141"/>
    <w:rsid w:val="006A5E34"/>
    <w:rsid w:val="006B2422"/>
    <w:rsid w:val="006B2B9A"/>
    <w:rsid w:val="006B31C3"/>
    <w:rsid w:val="006C1937"/>
    <w:rsid w:val="006E6810"/>
    <w:rsid w:val="006F020C"/>
    <w:rsid w:val="007127B7"/>
    <w:rsid w:val="0071798E"/>
    <w:rsid w:val="007416B6"/>
    <w:rsid w:val="00746F48"/>
    <w:rsid w:val="0075404D"/>
    <w:rsid w:val="0076182A"/>
    <w:rsid w:val="00767B7E"/>
    <w:rsid w:val="007756C4"/>
    <w:rsid w:val="007770C3"/>
    <w:rsid w:val="00784D24"/>
    <w:rsid w:val="00785FBA"/>
    <w:rsid w:val="00786E4A"/>
    <w:rsid w:val="007875EB"/>
    <w:rsid w:val="0079426B"/>
    <w:rsid w:val="007958E0"/>
    <w:rsid w:val="007A6F63"/>
    <w:rsid w:val="007D1682"/>
    <w:rsid w:val="007D312A"/>
    <w:rsid w:val="007D3F19"/>
    <w:rsid w:val="007E23B0"/>
    <w:rsid w:val="007E23E5"/>
    <w:rsid w:val="007F1991"/>
    <w:rsid w:val="007F2C2F"/>
    <w:rsid w:val="007F55FC"/>
    <w:rsid w:val="007F5665"/>
    <w:rsid w:val="007F6C6F"/>
    <w:rsid w:val="00800112"/>
    <w:rsid w:val="00813348"/>
    <w:rsid w:val="00824069"/>
    <w:rsid w:val="008253BB"/>
    <w:rsid w:val="00835964"/>
    <w:rsid w:val="0083706E"/>
    <w:rsid w:val="008408F6"/>
    <w:rsid w:val="008423A5"/>
    <w:rsid w:val="00850625"/>
    <w:rsid w:val="00853718"/>
    <w:rsid w:val="00855221"/>
    <w:rsid w:val="00860645"/>
    <w:rsid w:val="00871F71"/>
    <w:rsid w:val="00872FD8"/>
    <w:rsid w:val="00885AF4"/>
    <w:rsid w:val="008878D1"/>
    <w:rsid w:val="008939CD"/>
    <w:rsid w:val="008B768C"/>
    <w:rsid w:val="008C4DB1"/>
    <w:rsid w:val="008C4EAF"/>
    <w:rsid w:val="008C5176"/>
    <w:rsid w:val="008C7FD0"/>
    <w:rsid w:val="008E1DE7"/>
    <w:rsid w:val="008E707C"/>
    <w:rsid w:val="00900B08"/>
    <w:rsid w:val="00902155"/>
    <w:rsid w:val="00902FA3"/>
    <w:rsid w:val="009049D8"/>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295D"/>
    <w:rsid w:val="00A331C8"/>
    <w:rsid w:val="00A40A00"/>
    <w:rsid w:val="00A4142F"/>
    <w:rsid w:val="00A422EB"/>
    <w:rsid w:val="00A45BB7"/>
    <w:rsid w:val="00A56DF2"/>
    <w:rsid w:val="00A56E6E"/>
    <w:rsid w:val="00A67AB5"/>
    <w:rsid w:val="00A733B2"/>
    <w:rsid w:val="00A741C2"/>
    <w:rsid w:val="00A91760"/>
    <w:rsid w:val="00A93B00"/>
    <w:rsid w:val="00A93C21"/>
    <w:rsid w:val="00A95A9A"/>
    <w:rsid w:val="00AB64C9"/>
    <w:rsid w:val="00AC3C6A"/>
    <w:rsid w:val="00AD5620"/>
    <w:rsid w:val="00AD656B"/>
    <w:rsid w:val="00AD7C1B"/>
    <w:rsid w:val="00AE16BA"/>
    <w:rsid w:val="00AE1EBE"/>
    <w:rsid w:val="00B00BD6"/>
    <w:rsid w:val="00B03C9D"/>
    <w:rsid w:val="00B060AE"/>
    <w:rsid w:val="00B10517"/>
    <w:rsid w:val="00B14E76"/>
    <w:rsid w:val="00B161B8"/>
    <w:rsid w:val="00B2048C"/>
    <w:rsid w:val="00B310B9"/>
    <w:rsid w:val="00B35F3F"/>
    <w:rsid w:val="00B36CBB"/>
    <w:rsid w:val="00B406C6"/>
    <w:rsid w:val="00B425E0"/>
    <w:rsid w:val="00B440AA"/>
    <w:rsid w:val="00B44B70"/>
    <w:rsid w:val="00B53C56"/>
    <w:rsid w:val="00B57DAF"/>
    <w:rsid w:val="00B77EA6"/>
    <w:rsid w:val="00B81598"/>
    <w:rsid w:val="00B841F1"/>
    <w:rsid w:val="00B944D6"/>
    <w:rsid w:val="00BA3803"/>
    <w:rsid w:val="00BB4DF0"/>
    <w:rsid w:val="00BC289F"/>
    <w:rsid w:val="00BC2D50"/>
    <w:rsid w:val="00BC3A1F"/>
    <w:rsid w:val="00BC5361"/>
    <w:rsid w:val="00BC5460"/>
    <w:rsid w:val="00BC6B50"/>
    <w:rsid w:val="00BD0E25"/>
    <w:rsid w:val="00BE6BE2"/>
    <w:rsid w:val="00BF5BD6"/>
    <w:rsid w:val="00C03E31"/>
    <w:rsid w:val="00C33E72"/>
    <w:rsid w:val="00C354B2"/>
    <w:rsid w:val="00C35554"/>
    <w:rsid w:val="00C42709"/>
    <w:rsid w:val="00C44682"/>
    <w:rsid w:val="00C533CC"/>
    <w:rsid w:val="00C5751C"/>
    <w:rsid w:val="00C61BFC"/>
    <w:rsid w:val="00C62B85"/>
    <w:rsid w:val="00C65438"/>
    <w:rsid w:val="00C87FD8"/>
    <w:rsid w:val="00C91381"/>
    <w:rsid w:val="00C91C98"/>
    <w:rsid w:val="00C91CBB"/>
    <w:rsid w:val="00CB4E70"/>
    <w:rsid w:val="00CC09B6"/>
    <w:rsid w:val="00CC666F"/>
    <w:rsid w:val="00CD1E3F"/>
    <w:rsid w:val="00CD3F8B"/>
    <w:rsid w:val="00CE44F6"/>
    <w:rsid w:val="00CE49DA"/>
    <w:rsid w:val="00CE7B61"/>
    <w:rsid w:val="00D00095"/>
    <w:rsid w:val="00D114F0"/>
    <w:rsid w:val="00D20620"/>
    <w:rsid w:val="00D254F7"/>
    <w:rsid w:val="00D26091"/>
    <w:rsid w:val="00D2685C"/>
    <w:rsid w:val="00D33816"/>
    <w:rsid w:val="00D34E7C"/>
    <w:rsid w:val="00D35489"/>
    <w:rsid w:val="00D36AFE"/>
    <w:rsid w:val="00D51276"/>
    <w:rsid w:val="00D7035F"/>
    <w:rsid w:val="00DA634F"/>
    <w:rsid w:val="00DA65AC"/>
    <w:rsid w:val="00DB1913"/>
    <w:rsid w:val="00DC410D"/>
    <w:rsid w:val="00DC5A81"/>
    <w:rsid w:val="00DC68CA"/>
    <w:rsid w:val="00DC7CBA"/>
    <w:rsid w:val="00DD244C"/>
    <w:rsid w:val="00DD73B7"/>
    <w:rsid w:val="00DE0A62"/>
    <w:rsid w:val="00DF28BC"/>
    <w:rsid w:val="00DF34B9"/>
    <w:rsid w:val="00E01053"/>
    <w:rsid w:val="00E07ACF"/>
    <w:rsid w:val="00E16FE2"/>
    <w:rsid w:val="00E32D5A"/>
    <w:rsid w:val="00E331A1"/>
    <w:rsid w:val="00E33202"/>
    <w:rsid w:val="00E336A9"/>
    <w:rsid w:val="00E472B1"/>
    <w:rsid w:val="00E50624"/>
    <w:rsid w:val="00E568DF"/>
    <w:rsid w:val="00E6284A"/>
    <w:rsid w:val="00E64269"/>
    <w:rsid w:val="00E82267"/>
    <w:rsid w:val="00E853CE"/>
    <w:rsid w:val="00E867B6"/>
    <w:rsid w:val="00EA010F"/>
    <w:rsid w:val="00EB1C0E"/>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0CDF"/>
    <w:rsid w:val="00F602DF"/>
    <w:rsid w:val="00F754A1"/>
    <w:rsid w:val="00F81FD9"/>
    <w:rsid w:val="00F841AA"/>
    <w:rsid w:val="00F84A94"/>
    <w:rsid w:val="00F87E96"/>
    <w:rsid w:val="00F907CF"/>
    <w:rsid w:val="00FA23E8"/>
    <w:rsid w:val="00FD3CC1"/>
    <w:rsid w:val="00FE7B94"/>
    <w:rsid w:val="00FF1E02"/>
    <w:rsid w:val="00FF30B4"/>
    <w:rsid w:val="010158D6"/>
    <w:rsid w:val="01042CD0"/>
    <w:rsid w:val="01062EEC"/>
    <w:rsid w:val="011473B7"/>
    <w:rsid w:val="01205D5C"/>
    <w:rsid w:val="012A3167"/>
    <w:rsid w:val="012B64AF"/>
    <w:rsid w:val="012F5F9F"/>
    <w:rsid w:val="0132783D"/>
    <w:rsid w:val="013D4AEE"/>
    <w:rsid w:val="01457570"/>
    <w:rsid w:val="014C4DA3"/>
    <w:rsid w:val="014F03EF"/>
    <w:rsid w:val="015E4AD6"/>
    <w:rsid w:val="01611D08"/>
    <w:rsid w:val="016306B6"/>
    <w:rsid w:val="016D6AC7"/>
    <w:rsid w:val="016E2F6B"/>
    <w:rsid w:val="017402AF"/>
    <w:rsid w:val="01784A59"/>
    <w:rsid w:val="01883901"/>
    <w:rsid w:val="018A58CB"/>
    <w:rsid w:val="019127B6"/>
    <w:rsid w:val="019329D2"/>
    <w:rsid w:val="019E4ED3"/>
    <w:rsid w:val="01A249C3"/>
    <w:rsid w:val="01A27299"/>
    <w:rsid w:val="01A3073B"/>
    <w:rsid w:val="01AB74CD"/>
    <w:rsid w:val="01AC5842"/>
    <w:rsid w:val="01AD5116"/>
    <w:rsid w:val="01AF0E8E"/>
    <w:rsid w:val="01B800CA"/>
    <w:rsid w:val="01B91D0C"/>
    <w:rsid w:val="01BB7833"/>
    <w:rsid w:val="01C20BC1"/>
    <w:rsid w:val="01CE57B8"/>
    <w:rsid w:val="01D37272"/>
    <w:rsid w:val="01D803E5"/>
    <w:rsid w:val="01ED6584"/>
    <w:rsid w:val="01EE5CB9"/>
    <w:rsid w:val="01EF572E"/>
    <w:rsid w:val="01F01BD2"/>
    <w:rsid w:val="01FE2561"/>
    <w:rsid w:val="01FE3E1C"/>
    <w:rsid w:val="0204567E"/>
    <w:rsid w:val="02070CCA"/>
    <w:rsid w:val="02173F95"/>
    <w:rsid w:val="022418F5"/>
    <w:rsid w:val="0226424B"/>
    <w:rsid w:val="0227136C"/>
    <w:rsid w:val="02290C40"/>
    <w:rsid w:val="022A6766"/>
    <w:rsid w:val="022C0730"/>
    <w:rsid w:val="022D66A7"/>
    <w:rsid w:val="022F5909"/>
    <w:rsid w:val="02300221"/>
    <w:rsid w:val="02317AF5"/>
    <w:rsid w:val="0233386D"/>
    <w:rsid w:val="023870D5"/>
    <w:rsid w:val="0246428C"/>
    <w:rsid w:val="024B215D"/>
    <w:rsid w:val="024B3754"/>
    <w:rsid w:val="02511AA4"/>
    <w:rsid w:val="025361FE"/>
    <w:rsid w:val="02555ED9"/>
    <w:rsid w:val="02585804"/>
    <w:rsid w:val="025948D6"/>
    <w:rsid w:val="026223A4"/>
    <w:rsid w:val="02665B5F"/>
    <w:rsid w:val="02714395"/>
    <w:rsid w:val="0273010D"/>
    <w:rsid w:val="02750329"/>
    <w:rsid w:val="02843571"/>
    <w:rsid w:val="02867E41"/>
    <w:rsid w:val="02877ED7"/>
    <w:rsid w:val="02895B83"/>
    <w:rsid w:val="028E4F47"/>
    <w:rsid w:val="02900CBF"/>
    <w:rsid w:val="02902A6D"/>
    <w:rsid w:val="029167E5"/>
    <w:rsid w:val="0297204E"/>
    <w:rsid w:val="029A025B"/>
    <w:rsid w:val="029C7664"/>
    <w:rsid w:val="029D33DC"/>
    <w:rsid w:val="029E283A"/>
    <w:rsid w:val="02A209F3"/>
    <w:rsid w:val="02A4476B"/>
    <w:rsid w:val="02AE7397"/>
    <w:rsid w:val="02B50726"/>
    <w:rsid w:val="02B7449E"/>
    <w:rsid w:val="02BA3F8E"/>
    <w:rsid w:val="02BF77F6"/>
    <w:rsid w:val="02C10E79"/>
    <w:rsid w:val="02C646E1"/>
    <w:rsid w:val="02C941D1"/>
    <w:rsid w:val="02CC1276"/>
    <w:rsid w:val="02CD3CC1"/>
    <w:rsid w:val="02D45050"/>
    <w:rsid w:val="02DA1F3A"/>
    <w:rsid w:val="02DE7C7D"/>
    <w:rsid w:val="02E5725D"/>
    <w:rsid w:val="02E62FD5"/>
    <w:rsid w:val="02E80AFB"/>
    <w:rsid w:val="02ED0084"/>
    <w:rsid w:val="02ED7EC0"/>
    <w:rsid w:val="02EF1E8A"/>
    <w:rsid w:val="02EF5566"/>
    <w:rsid w:val="02F079B0"/>
    <w:rsid w:val="02F900F0"/>
    <w:rsid w:val="02FC45A7"/>
    <w:rsid w:val="03136C6C"/>
    <w:rsid w:val="03151F93"/>
    <w:rsid w:val="031713E0"/>
    <w:rsid w:val="031C07A5"/>
    <w:rsid w:val="031C69F7"/>
    <w:rsid w:val="03200295"/>
    <w:rsid w:val="032F5AF0"/>
    <w:rsid w:val="0337738D"/>
    <w:rsid w:val="03382696"/>
    <w:rsid w:val="03391357"/>
    <w:rsid w:val="0348159A"/>
    <w:rsid w:val="034D095E"/>
    <w:rsid w:val="03525F75"/>
    <w:rsid w:val="03541CED"/>
    <w:rsid w:val="03601B9F"/>
    <w:rsid w:val="03655CA8"/>
    <w:rsid w:val="036B1A48"/>
    <w:rsid w:val="036D2DAF"/>
    <w:rsid w:val="03766107"/>
    <w:rsid w:val="03771E7F"/>
    <w:rsid w:val="037800D1"/>
    <w:rsid w:val="03791753"/>
    <w:rsid w:val="037A5802"/>
    <w:rsid w:val="03802AE2"/>
    <w:rsid w:val="038E5B08"/>
    <w:rsid w:val="038F3EEB"/>
    <w:rsid w:val="03993BA4"/>
    <w:rsid w:val="039B598D"/>
    <w:rsid w:val="039E11BA"/>
    <w:rsid w:val="039E565E"/>
    <w:rsid w:val="03AC38D7"/>
    <w:rsid w:val="03AF786B"/>
    <w:rsid w:val="03B15391"/>
    <w:rsid w:val="03B409DD"/>
    <w:rsid w:val="03B46C2F"/>
    <w:rsid w:val="03B95FF4"/>
    <w:rsid w:val="03BF6CEB"/>
    <w:rsid w:val="03C03826"/>
    <w:rsid w:val="03C230FA"/>
    <w:rsid w:val="03C30C20"/>
    <w:rsid w:val="03C7077C"/>
    <w:rsid w:val="03C77D14"/>
    <w:rsid w:val="03CA6453"/>
    <w:rsid w:val="03D95720"/>
    <w:rsid w:val="03DA3298"/>
    <w:rsid w:val="03E70DB3"/>
    <w:rsid w:val="03E72B61"/>
    <w:rsid w:val="03E91434"/>
    <w:rsid w:val="03EC461B"/>
    <w:rsid w:val="03EE5067"/>
    <w:rsid w:val="03F11C32"/>
    <w:rsid w:val="03F139E0"/>
    <w:rsid w:val="03F37758"/>
    <w:rsid w:val="03F4527E"/>
    <w:rsid w:val="03FA6D38"/>
    <w:rsid w:val="03FB03BA"/>
    <w:rsid w:val="03FB660C"/>
    <w:rsid w:val="040556DD"/>
    <w:rsid w:val="040A4AA1"/>
    <w:rsid w:val="041122E2"/>
    <w:rsid w:val="0412327E"/>
    <w:rsid w:val="04150223"/>
    <w:rsid w:val="041651F4"/>
    <w:rsid w:val="041A7555"/>
    <w:rsid w:val="041C3ECB"/>
    <w:rsid w:val="042042C5"/>
    <w:rsid w:val="04247911"/>
    <w:rsid w:val="042C059C"/>
    <w:rsid w:val="043F474B"/>
    <w:rsid w:val="04406715"/>
    <w:rsid w:val="04410970"/>
    <w:rsid w:val="0449381C"/>
    <w:rsid w:val="044E0E32"/>
    <w:rsid w:val="046046C1"/>
    <w:rsid w:val="04642403"/>
    <w:rsid w:val="04675A50"/>
    <w:rsid w:val="04783035"/>
    <w:rsid w:val="04783638"/>
    <w:rsid w:val="047A1C27"/>
    <w:rsid w:val="047A5783"/>
    <w:rsid w:val="04821D3B"/>
    <w:rsid w:val="04926F71"/>
    <w:rsid w:val="049D3B67"/>
    <w:rsid w:val="049D3E9B"/>
    <w:rsid w:val="049F51EA"/>
    <w:rsid w:val="04A22F2C"/>
    <w:rsid w:val="04A96068"/>
    <w:rsid w:val="04AA5023"/>
    <w:rsid w:val="04AC12A9"/>
    <w:rsid w:val="04AC5B58"/>
    <w:rsid w:val="04AE18D1"/>
    <w:rsid w:val="04B16710"/>
    <w:rsid w:val="04BA2023"/>
    <w:rsid w:val="04BF588C"/>
    <w:rsid w:val="04CD61FB"/>
    <w:rsid w:val="04D56E5D"/>
    <w:rsid w:val="04DC10D0"/>
    <w:rsid w:val="04DC643E"/>
    <w:rsid w:val="04DD5D12"/>
    <w:rsid w:val="04DF67C9"/>
    <w:rsid w:val="04E377CC"/>
    <w:rsid w:val="04EB042F"/>
    <w:rsid w:val="04FE4096"/>
    <w:rsid w:val="04FE4606"/>
    <w:rsid w:val="05027B01"/>
    <w:rsid w:val="05065269"/>
    <w:rsid w:val="050F05C1"/>
    <w:rsid w:val="05131A44"/>
    <w:rsid w:val="05173038"/>
    <w:rsid w:val="051C7EEC"/>
    <w:rsid w:val="05235E1B"/>
    <w:rsid w:val="05253FB1"/>
    <w:rsid w:val="052C2255"/>
    <w:rsid w:val="0532605E"/>
    <w:rsid w:val="053467E1"/>
    <w:rsid w:val="05355B4E"/>
    <w:rsid w:val="053B7608"/>
    <w:rsid w:val="053C6EDC"/>
    <w:rsid w:val="054162A1"/>
    <w:rsid w:val="05432019"/>
    <w:rsid w:val="054A784B"/>
    <w:rsid w:val="054D10EA"/>
    <w:rsid w:val="055204AE"/>
    <w:rsid w:val="05544226"/>
    <w:rsid w:val="05557F9E"/>
    <w:rsid w:val="0559183C"/>
    <w:rsid w:val="0560706F"/>
    <w:rsid w:val="056F72B2"/>
    <w:rsid w:val="05720B50"/>
    <w:rsid w:val="05760640"/>
    <w:rsid w:val="05825ACB"/>
    <w:rsid w:val="05850883"/>
    <w:rsid w:val="05976809"/>
    <w:rsid w:val="059A6453"/>
    <w:rsid w:val="059D6CE0"/>
    <w:rsid w:val="05AF5900"/>
    <w:rsid w:val="05B43C2F"/>
    <w:rsid w:val="05BE78F1"/>
    <w:rsid w:val="05C1109C"/>
    <w:rsid w:val="05C217CC"/>
    <w:rsid w:val="05C313AC"/>
    <w:rsid w:val="05C55124"/>
    <w:rsid w:val="05D10B88"/>
    <w:rsid w:val="05D11D1B"/>
    <w:rsid w:val="05DB2CF4"/>
    <w:rsid w:val="05DB66F5"/>
    <w:rsid w:val="05E337FC"/>
    <w:rsid w:val="05E51322"/>
    <w:rsid w:val="05E57574"/>
    <w:rsid w:val="05E7509A"/>
    <w:rsid w:val="05EA3927"/>
    <w:rsid w:val="05F652DD"/>
    <w:rsid w:val="05FB0B46"/>
    <w:rsid w:val="05FD48BE"/>
    <w:rsid w:val="06035C4C"/>
    <w:rsid w:val="06053772"/>
    <w:rsid w:val="060B3DE4"/>
    <w:rsid w:val="06147E59"/>
    <w:rsid w:val="061614DB"/>
    <w:rsid w:val="0627193B"/>
    <w:rsid w:val="062736E9"/>
    <w:rsid w:val="06285A6C"/>
    <w:rsid w:val="062A2E54"/>
    <w:rsid w:val="062F0132"/>
    <w:rsid w:val="063302DF"/>
    <w:rsid w:val="06406466"/>
    <w:rsid w:val="0644429B"/>
    <w:rsid w:val="064C13A1"/>
    <w:rsid w:val="06540256"/>
    <w:rsid w:val="065D09D6"/>
    <w:rsid w:val="06671F51"/>
    <w:rsid w:val="06693D01"/>
    <w:rsid w:val="06695AAF"/>
    <w:rsid w:val="066E0107"/>
    <w:rsid w:val="06704B38"/>
    <w:rsid w:val="067526A6"/>
    <w:rsid w:val="067906A9"/>
    <w:rsid w:val="067A4160"/>
    <w:rsid w:val="067C3100"/>
    <w:rsid w:val="067D155B"/>
    <w:rsid w:val="069B7B13"/>
    <w:rsid w:val="069F5975"/>
    <w:rsid w:val="06A116ED"/>
    <w:rsid w:val="06A74829"/>
    <w:rsid w:val="06A85396"/>
    <w:rsid w:val="06AE5BB8"/>
    <w:rsid w:val="06B01930"/>
    <w:rsid w:val="06B56F46"/>
    <w:rsid w:val="06B807E5"/>
    <w:rsid w:val="06C70A28"/>
    <w:rsid w:val="06CB676A"/>
    <w:rsid w:val="06D51397"/>
    <w:rsid w:val="06DA075B"/>
    <w:rsid w:val="06DD649D"/>
    <w:rsid w:val="06DF5D71"/>
    <w:rsid w:val="06E25862"/>
    <w:rsid w:val="06E65352"/>
    <w:rsid w:val="06E675D2"/>
    <w:rsid w:val="06E95E24"/>
    <w:rsid w:val="06EE06AA"/>
    <w:rsid w:val="06F55595"/>
    <w:rsid w:val="06F72C2A"/>
    <w:rsid w:val="06FA704F"/>
    <w:rsid w:val="07047ECE"/>
    <w:rsid w:val="07061550"/>
    <w:rsid w:val="07106873"/>
    <w:rsid w:val="07131EBF"/>
    <w:rsid w:val="07153E89"/>
    <w:rsid w:val="072916E2"/>
    <w:rsid w:val="072B0FB7"/>
    <w:rsid w:val="072D443A"/>
    <w:rsid w:val="072E4B9C"/>
    <w:rsid w:val="073267E9"/>
    <w:rsid w:val="07375BAD"/>
    <w:rsid w:val="07391925"/>
    <w:rsid w:val="074327A4"/>
    <w:rsid w:val="07462294"/>
    <w:rsid w:val="07481B68"/>
    <w:rsid w:val="074B78AB"/>
    <w:rsid w:val="07524795"/>
    <w:rsid w:val="07564C39"/>
    <w:rsid w:val="075E138C"/>
    <w:rsid w:val="07660241"/>
    <w:rsid w:val="07691CC1"/>
    <w:rsid w:val="076B3AA9"/>
    <w:rsid w:val="076D7821"/>
    <w:rsid w:val="07753E10"/>
    <w:rsid w:val="077842C9"/>
    <w:rsid w:val="07830DF3"/>
    <w:rsid w:val="078828AD"/>
    <w:rsid w:val="078A03D3"/>
    <w:rsid w:val="079254DA"/>
    <w:rsid w:val="07942054"/>
    <w:rsid w:val="07950B26"/>
    <w:rsid w:val="07972AF0"/>
    <w:rsid w:val="07996F6E"/>
    <w:rsid w:val="079D1D20"/>
    <w:rsid w:val="079D2421"/>
    <w:rsid w:val="079E3E7E"/>
    <w:rsid w:val="079E79DA"/>
    <w:rsid w:val="07A11AE7"/>
    <w:rsid w:val="07A174CB"/>
    <w:rsid w:val="07A70F85"/>
    <w:rsid w:val="07AA637F"/>
    <w:rsid w:val="07AF1BE8"/>
    <w:rsid w:val="07B05960"/>
    <w:rsid w:val="07B0770E"/>
    <w:rsid w:val="07BF7442"/>
    <w:rsid w:val="07C1191B"/>
    <w:rsid w:val="07C20371"/>
    <w:rsid w:val="07C5140B"/>
    <w:rsid w:val="07C82CA9"/>
    <w:rsid w:val="07C84A57"/>
    <w:rsid w:val="07D258D6"/>
    <w:rsid w:val="07D9200A"/>
    <w:rsid w:val="07DE24CD"/>
    <w:rsid w:val="07E00942"/>
    <w:rsid w:val="07E900D0"/>
    <w:rsid w:val="07EC6998"/>
    <w:rsid w:val="07EF6488"/>
    <w:rsid w:val="07F12200"/>
    <w:rsid w:val="07F341CA"/>
    <w:rsid w:val="07F62FA1"/>
    <w:rsid w:val="07F8413A"/>
    <w:rsid w:val="07FB307F"/>
    <w:rsid w:val="07FC2953"/>
    <w:rsid w:val="07FE2B6F"/>
    <w:rsid w:val="08027BDB"/>
    <w:rsid w:val="080812F8"/>
    <w:rsid w:val="081303C8"/>
    <w:rsid w:val="08147C9D"/>
    <w:rsid w:val="08163A15"/>
    <w:rsid w:val="08176DFF"/>
    <w:rsid w:val="0817778D"/>
    <w:rsid w:val="081F16AE"/>
    <w:rsid w:val="08202AE5"/>
    <w:rsid w:val="082223BA"/>
    <w:rsid w:val="08227514"/>
    <w:rsid w:val="08234384"/>
    <w:rsid w:val="0825634E"/>
    <w:rsid w:val="08275C22"/>
    <w:rsid w:val="084560A8"/>
    <w:rsid w:val="0847359E"/>
    <w:rsid w:val="0853488D"/>
    <w:rsid w:val="085602B5"/>
    <w:rsid w:val="085A42A8"/>
    <w:rsid w:val="085E04B3"/>
    <w:rsid w:val="085E26C9"/>
    <w:rsid w:val="085E7779"/>
    <w:rsid w:val="08624EAC"/>
    <w:rsid w:val="08646E76"/>
    <w:rsid w:val="08687C1B"/>
    <w:rsid w:val="08731F91"/>
    <w:rsid w:val="087370B9"/>
    <w:rsid w:val="08885D13"/>
    <w:rsid w:val="088C3CD7"/>
    <w:rsid w:val="088E7A4F"/>
    <w:rsid w:val="088F5575"/>
    <w:rsid w:val="08901A19"/>
    <w:rsid w:val="089B03BE"/>
    <w:rsid w:val="08A543EB"/>
    <w:rsid w:val="08AC6127"/>
    <w:rsid w:val="08BB636A"/>
    <w:rsid w:val="08C407B9"/>
    <w:rsid w:val="08DC3BFC"/>
    <w:rsid w:val="08E3032D"/>
    <w:rsid w:val="08E91129"/>
    <w:rsid w:val="08EB0BF6"/>
    <w:rsid w:val="08F301FA"/>
    <w:rsid w:val="08F33D56"/>
    <w:rsid w:val="08F65397"/>
    <w:rsid w:val="08F655F4"/>
    <w:rsid w:val="08F8136C"/>
    <w:rsid w:val="08FB1F53"/>
    <w:rsid w:val="08FB2C0B"/>
    <w:rsid w:val="08FF094D"/>
    <w:rsid w:val="09093579"/>
    <w:rsid w:val="09095327"/>
    <w:rsid w:val="090D1B45"/>
    <w:rsid w:val="09104908"/>
    <w:rsid w:val="091066B6"/>
    <w:rsid w:val="09137F54"/>
    <w:rsid w:val="091837BC"/>
    <w:rsid w:val="09201C69"/>
    <w:rsid w:val="0922463B"/>
    <w:rsid w:val="09246605"/>
    <w:rsid w:val="092E079A"/>
    <w:rsid w:val="093305F6"/>
    <w:rsid w:val="093C56FD"/>
    <w:rsid w:val="094620D8"/>
    <w:rsid w:val="09462139"/>
    <w:rsid w:val="094B1E10"/>
    <w:rsid w:val="094D790A"/>
    <w:rsid w:val="094E05E8"/>
    <w:rsid w:val="09510A7C"/>
    <w:rsid w:val="09560850"/>
    <w:rsid w:val="09563EF1"/>
    <w:rsid w:val="09574E78"/>
    <w:rsid w:val="095A7F23"/>
    <w:rsid w:val="095E1B17"/>
    <w:rsid w:val="095F13EB"/>
    <w:rsid w:val="09604223"/>
    <w:rsid w:val="09635A7A"/>
    <w:rsid w:val="0964386A"/>
    <w:rsid w:val="096A04BC"/>
    <w:rsid w:val="09771579"/>
    <w:rsid w:val="097A2DEA"/>
    <w:rsid w:val="09815806"/>
    <w:rsid w:val="09840E52"/>
    <w:rsid w:val="09886B94"/>
    <w:rsid w:val="09944A8F"/>
    <w:rsid w:val="099850EB"/>
    <w:rsid w:val="09987B40"/>
    <w:rsid w:val="099C263F"/>
    <w:rsid w:val="099C43EE"/>
    <w:rsid w:val="09A6701A"/>
    <w:rsid w:val="09A80FE4"/>
    <w:rsid w:val="09AA4D5C"/>
    <w:rsid w:val="09AD03A9"/>
    <w:rsid w:val="09AF2373"/>
    <w:rsid w:val="09C8613E"/>
    <w:rsid w:val="09CD27F9"/>
    <w:rsid w:val="09D26061"/>
    <w:rsid w:val="09DC0C8E"/>
    <w:rsid w:val="09E65669"/>
    <w:rsid w:val="09EB0ED1"/>
    <w:rsid w:val="09EF276F"/>
    <w:rsid w:val="09F23E40"/>
    <w:rsid w:val="09F91840"/>
    <w:rsid w:val="09FC6C3A"/>
    <w:rsid w:val="09FE6E56"/>
    <w:rsid w:val="0A03446D"/>
    <w:rsid w:val="0A0A57FB"/>
    <w:rsid w:val="0A0B50CF"/>
    <w:rsid w:val="0A116BEF"/>
    <w:rsid w:val="0A195A3E"/>
    <w:rsid w:val="0A2032A3"/>
    <w:rsid w:val="0A256191"/>
    <w:rsid w:val="0A257BE8"/>
    <w:rsid w:val="0A2B6F1B"/>
    <w:rsid w:val="0A2D5046"/>
    <w:rsid w:val="0A2F60BC"/>
    <w:rsid w:val="0A2F6709"/>
    <w:rsid w:val="0A312D88"/>
    <w:rsid w:val="0A330B45"/>
    <w:rsid w:val="0A342878"/>
    <w:rsid w:val="0A3B3C06"/>
    <w:rsid w:val="0A3B59B5"/>
    <w:rsid w:val="0A454A85"/>
    <w:rsid w:val="0A4800D1"/>
    <w:rsid w:val="0A481A28"/>
    <w:rsid w:val="0A51568B"/>
    <w:rsid w:val="0A5371A2"/>
    <w:rsid w:val="0A544CC8"/>
    <w:rsid w:val="0A5E16A3"/>
    <w:rsid w:val="0A621193"/>
    <w:rsid w:val="0A624FB9"/>
    <w:rsid w:val="0A6432A2"/>
    <w:rsid w:val="0A650C83"/>
    <w:rsid w:val="0A6749FB"/>
    <w:rsid w:val="0A6F1B02"/>
    <w:rsid w:val="0A7105BC"/>
    <w:rsid w:val="0A73514E"/>
    <w:rsid w:val="0A79028B"/>
    <w:rsid w:val="0A7B04A7"/>
    <w:rsid w:val="0A7E1D45"/>
    <w:rsid w:val="0A876E4C"/>
    <w:rsid w:val="0A8E1890"/>
    <w:rsid w:val="0A927AA9"/>
    <w:rsid w:val="0A9A5674"/>
    <w:rsid w:val="0A9D041D"/>
    <w:rsid w:val="0AA03A6A"/>
    <w:rsid w:val="0AA43366"/>
    <w:rsid w:val="0AAA48E8"/>
    <w:rsid w:val="0AB6328D"/>
    <w:rsid w:val="0AB87005"/>
    <w:rsid w:val="0ABF6E24"/>
    <w:rsid w:val="0AC05EBA"/>
    <w:rsid w:val="0AC21C32"/>
    <w:rsid w:val="0AC24D33"/>
    <w:rsid w:val="0ACD4126"/>
    <w:rsid w:val="0AD025A1"/>
    <w:rsid w:val="0AD16319"/>
    <w:rsid w:val="0AD3127A"/>
    <w:rsid w:val="0AD81455"/>
    <w:rsid w:val="0ADB2CF4"/>
    <w:rsid w:val="0ADF19D0"/>
    <w:rsid w:val="0AE41BA8"/>
    <w:rsid w:val="0AE4604C"/>
    <w:rsid w:val="0AEF2B51"/>
    <w:rsid w:val="0AF838A6"/>
    <w:rsid w:val="0AFB5144"/>
    <w:rsid w:val="0AFC0F30"/>
    <w:rsid w:val="0B064214"/>
    <w:rsid w:val="0B071D3B"/>
    <w:rsid w:val="0B093D05"/>
    <w:rsid w:val="0B162808"/>
    <w:rsid w:val="0B1B7594"/>
    <w:rsid w:val="0B1F52D6"/>
    <w:rsid w:val="0B2C354F"/>
    <w:rsid w:val="0B2E5519"/>
    <w:rsid w:val="0B2E72C7"/>
    <w:rsid w:val="0B3643CE"/>
    <w:rsid w:val="0B374507"/>
    <w:rsid w:val="0B3F14D4"/>
    <w:rsid w:val="0B41349E"/>
    <w:rsid w:val="0B422D73"/>
    <w:rsid w:val="0B444D3D"/>
    <w:rsid w:val="0B492353"/>
    <w:rsid w:val="0B4A6242"/>
    <w:rsid w:val="0B512FB6"/>
    <w:rsid w:val="0B5D195B"/>
    <w:rsid w:val="0B5F56D3"/>
    <w:rsid w:val="0B680A2B"/>
    <w:rsid w:val="0B6B28C4"/>
    <w:rsid w:val="0B732F2C"/>
    <w:rsid w:val="0B790215"/>
    <w:rsid w:val="0B7D3DAB"/>
    <w:rsid w:val="0B7F7B23"/>
    <w:rsid w:val="0B811AED"/>
    <w:rsid w:val="0B815649"/>
    <w:rsid w:val="0B837613"/>
    <w:rsid w:val="0B8D66E4"/>
    <w:rsid w:val="0B943628"/>
    <w:rsid w:val="0B955A42"/>
    <w:rsid w:val="0B974E6D"/>
    <w:rsid w:val="0B9E444D"/>
    <w:rsid w:val="0B9F1F73"/>
    <w:rsid w:val="0BA00598"/>
    <w:rsid w:val="0BA51A0E"/>
    <w:rsid w:val="0BAA1044"/>
    <w:rsid w:val="0BB04936"/>
    <w:rsid w:val="0BB05F2E"/>
    <w:rsid w:val="0BB51797"/>
    <w:rsid w:val="0BBA0B5B"/>
    <w:rsid w:val="0BBC0816"/>
    <w:rsid w:val="0BBC0D77"/>
    <w:rsid w:val="0BBC2B25"/>
    <w:rsid w:val="0BC11EE9"/>
    <w:rsid w:val="0BC14E28"/>
    <w:rsid w:val="0BC33EB3"/>
    <w:rsid w:val="0BC35C62"/>
    <w:rsid w:val="0BC47C2C"/>
    <w:rsid w:val="0BC83278"/>
    <w:rsid w:val="0BCC4EA6"/>
    <w:rsid w:val="0BD936D7"/>
    <w:rsid w:val="0BE45BD8"/>
    <w:rsid w:val="0BE5166E"/>
    <w:rsid w:val="0BE91440"/>
    <w:rsid w:val="0BED7182"/>
    <w:rsid w:val="0BF422BF"/>
    <w:rsid w:val="0BF71DAF"/>
    <w:rsid w:val="0BFC73C5"/>
    <w:rsid w:val="0C01678A"/>
    <w:rsid w:val="0C0544CC"/>
    <w:rsid w:val="0C0B46F0"/>
    <w:rsid w:val="0C0D0E4A"/>
    <w:rsid w:val="0C114479"/>
    <w:rsid w:val="0C120997"/>
    <w:rsid w:val="0C122745"/>
    <w:rsid w:val="0C14470F"/>
    <w:rsid w:val="0C1666D9"/>
    <w:rsid w:val="0C1C35C4"/>
    <w:rsid w:val="0C1F4E62"/>
    <w:rsid w:val="0C2801BA"/>
    <w:rsid w:val="0C2D44FF"/>
    <w:rsid w:val="0C2E2A7E"/>
    <w:rsid w:val="0C324B95"/>
    <w:rsid w:val="0C3703FE"/>
    <w:rsid w:val="0C394176"/>
    <w:rsid w:val="0C421E81"/>
    <w:rsid w:val="0C4843B9"/>
    <w:rsid w:val="0C4978C3"/>
    <w:rsid w:val="0C4D5E73"/>
    <w:rsid w:val="0C4F1BEB"/>
    <w:rsid w:val="0C4F74F5"/>
    <w:rsid w:val="0C523489"/>
    <w:rsid w:val="0C5A2AE4"/>
    <w:rsid w:val="0C601702"/>
    <w:rsid w:val="0C605BA6"/>
    <w:rsid w:val="0C62487F"/>
    <w:rsid w:val="0C676F35"/>
    <w:rsid w:val="0C6A07D3"/>
    <w:rsid w:val="0C6A5BE2"/>
    <w:rsid w:val="0C6C00A7"/>
    <w:rsid w:val="0C6C454B"/>
    <w:rsid w:val="0C6F2B96"/>
    <w:rsid w:val="0C712EE4"/>
    <w:rsid w:val="0C7C4062"/>
    <w:rsid w:val="0C832241"/>
    <w:rsid w:val="0C882A07"/>
    <w:rsid w:val="0C943AA2"/>
    <w:rsid w:val="0CA041F5"/>
    <w:rsid w:val="0CA27B40"/>
    <w:rsid w:val="0CAD246E"/>
    <w:rsid w:val="0CAF6DD3"/>
    <w:rsid w:val="0CAF79AD"/>
    <w:rsid w:val="0CB62E7E"/>
    <w:rsid w:val="0CB76C2D"/>
    <w:rsid w:val="0CBB4B8B"/>
    <w:rsid w:val="0CC07DED"/>
    <w:rsid w:val="0CC223BD"/>
    <w:rsid w:val="0CCE2B10"/>
    <w:rsid w:val="0CD12600"/>
    <w:rsid w:val="0CD15BC0"/>
    <w:rsid w:val="0CD21ED4"/>
    <w:rsid w:val="0CD475EF"/>
    <w:rsid w:val="0CD67C16"/>
    <w:rsid w:val="0CD7187F"/>
    <w:rsid w:val="0CD914B5"/>
    <w:rsid w:val="0CDB347F"/>
    <w:rsid w:val="0CE71E24"/>
    <w:rsid w:val="0CE87522"/>
    <w:rsid w:val="0CEE4F60"/>
    <w:rsid w:val="0CEE6D0E"/>
    <w:rsid w:val="0CF1310E"/>
    <w:rsid w:val="0CF13B8C"/>
    <w:rsid w:val="0CF307C8"/>
    <w:rsid w:val="0CF32576"/>
    <w:rsid w:val="0CF54541"/>
    <w:rsid w:val="0CF87B8D"/>
    <w:rsid w:val="0D046532"/>
    <w:rsid w:val="0D093B48"/>
    <w:rsid w:val="0D156991"/>
    <w:rsid w:val="0D16631C"/>
    <w:rsid w:val="0D186B2D"/>
    <w:rsid w:val="0D1A5D55"/>
    <w:rsid w:val="0D1D5845"/>
    <w:rsid w:val="0D1E6762"/>
    <w:rsid w:val="0D3037CB"/>
    <w:rsid w:val="0D31309F"/>
    <w:rsid w:val="0D32412C"/>
    <w:rsid w:val="0D3861DB"/>
    <w:rsid w:val="0D411534"/>
    <w:rsid w:val="0D4B1202"/>
    <w:rsid w:val="0D5079C9"/>
    <w:rsid w:val="0D523741"/>
    <w:rsid w:val="0D533015"/>
    <w:rsid w:val="0D536CD3"/>
    <w:rsid w:val="0D543C91"/>
    <w:rsid w:val="0D5D5C42"/>
    <w:rsid w:val="0D5F5E5E"/>
    <w:rsid w:val="0D611BD6"/>
    <w:rsid w:val="0D612267"/>
    <w:rsid w:val="0D635D9F"/>
    <w:rsid w:val="0D656B54"/>
    <w:rsid w:val="0D6E7E4F"/>
    <w:rsid w:val="0D7511DD"/>
    <w:rsid w:val="0D7731A8"/>
    <w:rsid w:val="0D8148D0"/>
    <w:rsid w:val="0D9E6986"/>
    <w:rsid w:val="0D9F625A"/>
    <w:rsid w:val="0DA10224"/>
    <w:rsid w:val="0DA6583B"/>
    <w:rsid w:val="0DAE2941"/>
    <w:rsid w:val="0DB55030"/>
    <w:rsid w:val="0DB735A4"/>
    <w:rsid w:val="0DBA7538"/>
    <w:rsid w:val="0DBF06AB"/>
    <w:rsid w:val="0DC108C7"/>
    <w:rsid w:val="0DC161D1"/>
    <w:rsid w:val="0DC75BB7"/>
    <w:rsid w:val="0DCD726B"/>
    <w:rsid w:val="0DD04666"/>
    <w:rsid w:val="0DD27682"/>
    <w:rsid w:val="0DDC125D"/>
    <w:rsid w:val="0DE0596F"/>
    <w:rsid w:val="0DE6032D"/>
    <w:rsid w:val="0DED346A"/>
    <w:rsid w:val="0DF02F36"/>
    <w:rsid w:val="0DFE7425"/>
    <w:rsid w:val="0E06452B"/>
    <w:rsid w:val="0E0D1416"/>
    <w:rsid w:val="0E1C78AB"/>
    <w:rsid w:val="0E1E3623"/>
    <w:rsid w:val="0E1F1149"/>
    <w:rsid w:val="0E26697C"/>
    <w:rsid w:val="0E320360"/>
    <w:rsid w:val="0E3333BB"/>
    <w:rsid w:val="0E344BF5"/>
    <w:rsid w:val="0E3A5F83"/>
    <w:rsid w:val="0E415563"/>
    <w:rsid w:val="0E4312DC"/>
    <w:rsid w:val="0E481224"/>
    <w:rsid w:val="0E4849F3"/>
    <w:rsid w:val="0E4A266A"/>
    <w:rsid w:val="0E4B63E2"/>
    <w:rsid w:val="0E4D3F08"/>
    <w:rsid w:val="0E5434E9"/>
    <w:rsid w:val="0E591826"/>
    <w:rsid w:val="0E625C06"/>
    <w:rsid w:val="0E6354DA"/>
    <w:rsid w:val="0E673273"/>
    <w:rsid w:val="0E6C0832"/>
    <w:rsid w:val="0E6C1257"/>
    <w:rsid w:val="0E6D0107"/>
    <w:rsid w:val="0E6F3E7F"/>
    <w:rsid w:val="0E70139A"/>
    <w:rsid w:val="0E707BF7"/>
    <w:rsid w:val="0E772D33"/>
    <w:rsid w:val="0E7A3657"/>
    <w:rsid w:val="0E80608C"/>
    <w:rsid w:val="0E811E04"/>
    <w:rsid w:val="0E814F15"/>
    <w:rsid w:val="0E8813E4"/>
    <w:rsid w:val="0E902F84"/>
    <w:rsid w:val="0E910299"/>
    <w:rsid w:val="0E947D89"/>
    <w:rsid w:val="0E986DE4"/>
    <w:rsid w:val="0E993C15"/>
    <w:rsid w:val="0E9C09EC"/>
    <w:rsid w:val="0EA578A0"/>
    <w:rsid w:val="0EA87ACB"/>
    <w:rsid w:val="0EAA135B"/>
    <w:rsid w:val="0EAA5A75"/>
    <w:rsid w:val="0EAC6E81"/>
    <w:rsid w:val="0EAE0E4B"/>
    <w:rsid w:val="0EBD108E"/>
    <w:rsid w:val="0EBF3F28"/>
    <w:rsid w:val="0EBF53B8"/>
    <w:rsid w:val="0EC73CBB"/>
    <w:rsid w:val="0ED46221"/>
    <w:rsid w:val="0ED65CAC"/>
    <w:rsid w:val="0ED8540E"/>
    <w:rsid w:val="0EEC1973"/>
    <w:rsid w:val="0EF425D6"/>
    <w:rsid w:val="0EF97BEC"/>
    <w:rsid w:val="0EFB4295"/>
    <w:rsid w:val="0EFE5203"/>
    <w:rsid w:val="0F024CF3"/>
    <w:rsid w:val="0F072C0C"/>
    <w:rsid w:val="0F087E2F"/>
    <w:rsid w:val="0F096081"/>
    <w:rsid w:val="0F0E7B3C"/>
    <w:rsid w:val="0F0F7410"/>
    <w:rsid w:val="0F1467D4"/>
    <w:rsid w:val="0F16079E"/>
    <w:rsid w:val="0F1756A9"/>
    <w:rsid w:val="0F1A028E"/>
    <w:rsid w:val="0F1B7B63"/>
    <w:rsid w:val="0F1D0A44"/>
    <w:rsid w:val="0F1E7653"/>
    <w:rsid w:val="0F2033CB"/>
    <w:rsid w:val="0F225395"/>
    <w:rsid w:val="0F234C69"/>
    <w:rsid w:val="0F2729AB"/>
    <w:rsid w:val="0F274759"/>
    <w:rsid w:val="0F287CDE"/>
    <w:rsid w:val="0F2904D1"/>
    <w:rsid w:val="0F2B249C"/>
    <w:rsid w:val="0F2E5AE8"/>
    <w:rsid w:val="0F2F1860"/>
    <w:rsid w:val="0F2F360E"/>
    <w:rsid w:val="0F2F4BFA"/>
    <w:rsid w:val="0F3A26DF"/>
    <w:rsid w:val="0F3D5D2B"/>
    <w:rsid w:val="0F4075C9"/>
    <w:rsid w:val="0F4A6AE3"/>
    <w:rsid w:val="0F4B669A"/>
    <w:rsid w:val="0F4C0664"/>
    <w:rsid w:val="0F501F02"/>
    <w:rsid w:val="0F515C7A"/>
    <w:rsid w:val="0F566DED"/>
    <w:rsid w:val="0F57683E"/>
    <w:rsid w:val="0F577B98"/>
    <w:rsid w:val="0F704352"/>
    <w:rsid w:val="0F7835B6"/>
    <w:rsid w:val="0F7A0D2D"/>
    <w:rsid w:val="0F8120BC"/>
    <w:rsid w:val="0F890F70"/>
    <w:rsid w:val="0F8A7865"/>
    <w:rsid w:val="0F900A8A"/>
    <w:rsid w:val="0F9067A2"/>
    <w:rsid w:val="0F985657"/>
    <w:rsid w:val="0F9A13CF"/>
    <w:rsid w:val="0F9C6EF5"/>
    <w:rsid w:val="0FA7589A"/>
    <w:rsid w:val="0FAD2A7A"/>
    <w:rsid w:val="0FB71F81"/>
    <w:rsid w:val="0FB81855"/>
    <w:rsid w:val="0FBB73C9"/>
    <w:rsid w:val="0FBD50BE"/>
    <w:rsid w:val="0FC14BAE"/>
    <w:rsid w:val="0FC24482"/>
    <w:rsid w:val="0FC401FA"/>
    <w:rsid w:val="0FC62E4D"/>
    <w:rsid w:val="0FCC70AF"/>
    <w:rsid w:val="0FD14CF0"/>
    <w:rsid w:val="0FD20B69"/>
    <w:rsid w:val="0FD50659"/>
    <w:rsid w:val="0FE10DAC"/>
    <w:rsid w:val="0FF7237E"/>
    <w:rsid w:val="0FFA3C1C"/>
    <w:rsid w:val="1001144E"/>
    <w:rsid w:val="10093E5F"/>
    <w:rsid w:val="100B7BD7"/>
    <w:rsid w:val="10101691"/>
    <w:rsid w:val="101747CE"/>
    <w:rsid w:val="101860EC"/>
    <w:rsid w:val="101A0E35"/>
    <w:rsid w:val="101A42BE"/>
    <w:rsid w:val="101E3DAE"/>
    <w:rsid w:val="10233173"/>
    <w:rsid w:val="102367B9"/>
    <w:rsid w:val="10284C2D"/>
    <w:rsid w:val="10294D09"/>
    <w:rsid w:val="10296CD8"/>
    <w:rsid w:val="102F7D69"/>
    <w:rsid w:val="103B464A"/>
    <w:rsid w:val="103C5FE2"/>
    <w:rsid w:val="103D7854"/>
    <w:rsid w:val="10426295"/>
    <w:rsid w:val="10482BD9"/>
    <w:rsid w:val="10484E81"/>
    <w:rsid w:val="104D01F0"/>
    <w:rsid w:val="10545A22"/>
    <w:rsid w:val="105C0433"/>
    <w:rsid w:val="10635C65"/>
    <w:rsid w:val="10667503"/>
    <w:rsid w:val="106F35EF"/>
    <w:rsid w:val="106F63B8"/>
    <w:rsid w:val="107D11DF"/>
    <w:rsid w:val="107D3D69"/>
    <w:rsid w:val="107E484D"/>
    <w:rsid w:val="108A1444"/>
    <w:rsid w:val="108C5E19"/>
    <w:rsid w:val="108D7E56"/>
    <w:rsid w:val="108F0808"/>
    <w:rsid w:val="1092654A"/>
    <w:rsid w:val="109349AA"/>
    <w:rsid w:val="10953945"/>
    <w:rsid w:val="10975652"/>
    <w:rsid w:val="109871A3"/>
    <w:rsid w:val="10A342B4"/>
    <w:rsid w:val="10AD5132"/>
    <w:rsid w:val="10B93AD7"/>
    <w:rsid w:val="10BD4857"/>
    <w:rsid w:val="10BE4C49"/>
    <w:rsid w:val="10C055FF"/>
    <w:rsid w:val="10C06C14"/>
    <w:rsid w:val="10C5247C"/>
    <w:rsid w:val="10C53056"/>
    <w:rsid w:val="10C61D50"/>
    <w:rsid w:val="10CF3F1B"/>
    <w:rsid w:val="10CF5D49"/>
    <w:rsid w:val="10D379EB"/>
    <w:rsid w:val="10D90C96"/>
    <w:rsid w:val="10DC1574"/>
    <w:rsid w:val="10E24DDC"/>
    <w:rsid w:val="10E32902"/>
    <w:rsid w:val="10F142DC"/>
    <w:rsid w:val="10F16DCD"/>
    <w:rsid w:val="10F51F6B"/>
    <w:rsid w:val="10F753B8"/>
    <w:rsid w:val="1111746F"/>
    <w:rsid w:val="11124F95"/>
    <w:rsid w:val="111B209C"/>
    <w:rsid w:val="111E3C55"/>
    <w:rsid w:val="112371A2"/>
    <w:rsid w:val="11276C93"/>
    <w:rsid w:val="11301FEB"/>
    <w:rsid w:val="1134315E"/>
    <w:rsid w:val="11366ED6"/>
    <w:rsid w:val="113D2012"/>
    <w:rsid w:val="1147152E"/>
    <w:rsid w:val="11494E5B"/>
    <w:rsid w:val="11561326"/>
    <w:rsid w:val="115832F0"/>
    <w:rsid w:val="115B06EA"/>
    <w:rsid w:val="115B0B69"/>
    <w:rsid w:val="115B3EA4"/>
    <w:rsid w:val="11621A79"/>
    <w:rsid w:val="116A4300"/>
    <w:rsid w:val="116A6B7F"/>
    <w:rsid w:val="116C0B49"/>
    <w:rsid w:val="11716CF0"/>
    <w:rsid w:val="11785740"/>
    <w:rsid w:val="117A5014"/>
    <w:rsid w:val="117F262B"/>
    <w:rsid w:val="118107EC"/>
    <w:rsid w:val="11823EC9"/>
    <w:rsid w:val="118417EB"/>
    <w:rsid w:val="118C4D48"/>
    <w:rsid w:val="11902A8A"/>
    <w:rsid w:val="11951E4E"/>
    <w:rsid w:val="11987CB6"/>
    <w:rsid w:val="11A2456B"/>
    <w:rsid w:val="11AE1162"/>
    <w:rsid w:val="11B45433"/>
    <w:rsid w:val="11B85B3D"/>
    <w:rsid w:val="11BC387F"/>
    <w:rsid w:val="11BF511D"/>
    <w:rsid w:val="11C269BB"/>
    <w:rsid w:val="11C97D4A"/>
    <w:rsid w:val="11CB1D14"/>
    <w:rsid w:val="11CE5360"/>
    <w:rsid w:val="11CE710E"/>
    <w:rsid w:val="11D16BFE"/>
    <w:rsid w:val="11D230A2"/>
    <w:rsid w:val="11D72467"/>
    <w:rsid w:val="11DF30C9"/>
    <w:rsid w:val="11ED1C8A"/>
    <w:rsid w:val="11EE77B0"/>
    <w:rsid w:val="11F36431"/>
    <w:rsid w:val="11FA43A7"/>
    <w:rsid w:val="11FB287C"/>
    <w:rsid w:val="11FF19BD"/>
    <w:rsid w:val="120945EA"/>
    <w:rsid w:val="12105979"/>
    <w:rsid w:val="121216F1"/>
    <w:rsid w:val="12130FC5"/>
    <w:rsid w:val="12135469"/>
    <w:rsid w:val="121737FA"/>
    <w:rsid w:val="12217B86"/>
    <w:rsid w:val="122338FE"/>
    <w:rsid w:val="122431D2"/>
    <w:rsid w:val="12271494"/>
    <w:rsid w:val="122907E8"/>
    <w:rsid w:val="122B4561"/>
    <w:rsid w:val="122B630F"/>
    <w:rsid w:val="12303925"/>
    <w:rsid w:val="1230601B"/>
    <w:rsid w:val="12395D1B"/>
    <w:rsid w:val="12413D84"/>
    <w:rsid w:val="12452628"/>
    <w:rsid w:val="12485112"/>
    <w:rsid w:val="124B4C03"/>
    <w:rsid w:val="125F245C"/>
    <w:rsid w:val="12633CFA"/>
    <w:rsid w:val="12681311"/>
    <w:rsid w:val="126A32DB"/>
    <w:rsid w:val="126D4B79"/>
    <w:rsid w:val="127001C5"/>
    <w:rsid w:val="12704669"/>
    <w:rsid w:val="1272218F"/>
    <w:rsid w:val="12727E9E"/>
    <w:rsid w:val="127421E8"/>
    <w:rsid w:val="127E6D86"/>
    <w:rsid w:val="127F48AC"/>
    <w:rsid w:val="128A59EA"/>
    <w:rsid w:val="128A74D9"/>
    <w:rsid w:val="12900868"/>
    <w:rsid w:val="1290609D"/>
    <w:rsid w:val="12935D93"/>
    <w:rsid w:val="129C545E"/>
    <w:rsid w:val="129D7210"/>
    <w:rsid w:val="129E2F84"/>
    <w:rsid w:val="12A14823"/>
    <w:rsid w:val="12A22F1D"/>
    <w:rsid w:val="12A61E39"/>
    <w:rsid w:val="12A762DD"/>
    <w:rsid w:val="12A833D9"/>
    <w:rsid w:val="12AC21C9"/>
    <w:rsid w:val="12AD31C8"/>
    <w:rsid w:val="12C277F2"/>
    <w:rsid w:val="12C549B5"/>
    <w:rsid w:val="12C70D3C"/>
    <w:rsid w:val="12DE7825"/>
    <w:rsid w:val="12E1281B"/>
    <w:rsid w:val="12E3308D"/>
    <w:rsid w:val="12E36BE9"/>
    <w:rsid w:val="12E60488"/>
    <w:rsid w:val="12ED5CBA"/>
    <w:rsid w:val="12ED7A68"/>
    <w:rsid w:val="12EF1A32"/>
    <w:rsid w:val="12F11306"/>
    <w:rsid w:val="12FC7CAB"/>
    <w:rsid w:val="13025209"/>
    <w:rsid w:val="13044506"/>
    <w:rsid w:val="1305739F"/>
    <w:rsid w:val="13070B2A"/>
    <w:rsid w:val="130848A2"/>
    <w:rsid w:val="13094F6A"/>
    <w:rsid w:val="130C25E4"/>
    <w:rsid w:val="130F79DE"/>
    <w:rsid w:val="131119A8"/>
    <w:rsid w:val="13196AAF"/>
    <w:rsid w:val="131B2827"/>
    <w:rsid w:val="131B6383"/>
    <w:rsid w:val="13234A3E"/>
    <w:rsid w:val="13272F7A"/>
    <w:rsid w:val="132C67E2"/>
    <w:rsid w:val="1330450D"/>
    <w:rsid w:val="1332191F"/>
    <w:rsid w:val="13360078"/>
    <w:rsid w:val="13392CAD"/>
    <w:rsid w:val="133D09EF"/>
    <w:rsid w:val="13426006"/>
    <w:rsid w:val="134C29E0"/>
    <w:rsid w:val="134C478E"/>
    <w:rsid w:val="134E49AB"/>
    <w:rsid w:val="135579FB"/>
    <w:rsid w:val="13564678"/>
    <w:rsid w:val="135B2C24"/>
    <w:rsid w:val="1367781A"/>
    <w:rsid w:val="13685340"/>
    <w:rsid w:val="136A47B0"/>
    <w:rsid w:val="136A730B"/>
    <w:rsid w:val="136B15CD"/>
    <w:rsid w:val="136C6BDF"/>
    <w:rsid w:val="137B5074"/>
    <w:rsid w:val="138A3509"/>
    <w:rsid w:val="138A52B7"/>
    <w:rsid w:val="13916645"/>
    <w:rsid w:val="13954387"/>
    <w:rsid w:val="139A7BF0"/>
    <w:rsid w:val="139C230F"/>
    <w:rsid w:val="139D323C"/>
    <w:rsid w:val="13A66595"/>
    <w:rsid w:val="13A73B84"/>
    <w:rsid w:val="13A97E33"/>
    <w:rsid w:val="13AE369B"/>
    <w:rsid w:val="13B4312A"/>
    <w:rsid w:val="13B52136"/>
    <w:rsid w:val="13BA2040"/>
    <w:rsid w:val="13BA3DEE"/>
    <w:rsid w:val="13BF1404"/>
    <w:rsid w:val="13D50BC4"/>
    <w:rsid w:val="13D80718"/>
    <w:rsid w:val="13E42C19"/>
    <w:rsid w:val="13E437E8"/>
    <w:rsid w:val="13EA1322"/>
    <w:rsid w:val="13EF4BD7"/>
    <w:rsid w:val="13F310AE"/>
    <w:rsid w:val="13F67069"/>
    <w:rsid w:val="13F866C4"/>
    <w:rsid w:val="13FA068E"/>
    <w:rsid w:val="13FE220F"/>
    <w:rsid w:val="13FF3DAE"/>
    <w:rsid w:val="140E7C96"/>
    <w:rsid w:val="14131750"/>
    <w:rsid w:val="1418151F"/>
    <w:rsid w:val="14221993"/>
    <w:rsid w:val="1424570B"/>
    <w:rsid w:val="14276FAA"/>
    <w:rsid w:val="143A4F2F"/>
    <w:rsid w:val="14406BB6"/>
    <w:rsid w:val="14496F20"/>
    <w:rsid w:val="14587163"/>
    <w:rsid w:val="14593607"/>
    <w:rsid w:val="145C5A45"/>
    <w:rsid w:val="1461426A"/>
    <w:rsid w:val="14621845"/>
    <w:rsid w:val="14641FAC"/>
    <w:rsid w:val="14691370"/>
    <w:rsid w:val="146B50E8"/>
    <w:rsid w:val="14726477"/>
    <w:rsid w:val="14740441"/>
    <w:rsid w:val="147E306D"/>
    <w:rsid w:val="14826FBE"/>
    <w:rsid w:val="1484611C"/>
    <w:rsid w:val="14883EEC"/>
    <w:rsid w:val="148F7029"/>
    <w:rsid w:val="14961280"/>
    <w:rsid w:val="149A777C"/>
    <w:rsid w:val="149C7998"/>
    <w:rsid w:val="149F2FE4"/>
    <w:rsid w:val="149F4D92"/>
    <w:rsid w:val="14A17E22"/>
    <w:rsid w:val="14AD3BD1"/>
    <w:rsid w:val="14B00D4D"/>
    <w:rsid w:val="14B051F1"/>
    <w:rsid w:val="14C533E5"/>
    <w:rsid w:val="14D07641"/>
    <w:rsid w:val="14D40EDF"/>
    <w:rsid w:val="14D62EA9"/>
    <w:rsid w:val="14D700F7"/>
    <w:rsid w:val="14DA401C"/>
    <w:rsid w:val="14DB226E"/>
    <w:rsid w:val="14DD3F69"/>
    <w:rsid w:val="14DE58BA"/>
    <w:rsid w:val="14DF1632"/>
    <w:rsid w:val="14E60C13"/>
    <w:rsid w:val="14EC447B"/>
    <w:rsid w:val="14EF3F6B"/>
    <w:rsid w:val="14FC0436"/>
    <w:rsid w:val="15001CD4"/>
    <w:rsid w:val="15025AD9"/>
    <w:rsid w:val="150317C5"/>
    <w:rsid w:val="15051099"/>
    <w:rsid w:val="150A66AF"/>
    <w:rsid w:val="150B450E"/>
    <w:rsid w:val="15136DE5"/>
    <w:rsid w:val="15146C09"/>
    <w:rsid w:val="1514752E"/>
    <w:rsid w:val="15173081"/>
    <w:rsid w:val="1517701E"/>
    <w:rsid w:val="151B4D60"/>
    <w:rsid w:val="151B6B0E"/>
    <w:rsid w:val="151C47E3"/>
    <w:rsid w:val="15273705"/>
    <w:rsid w:val="15323E58"/>
    <w:rsid w:val="1534372C"/>
    <w:rsid w:val="1537146E"/>
    <w:rsid w:val="153E0A4F"/>
    <w:rsid w:val="153E27FD"/>
    <w:rsid w:val="15415E49"/>
    <w:rsid w:val="1546731C"/>
    <w:rsid w:val="155023CF"/>
    <w:rsid w:val="15567B46"/>
    <w:rsid w:val="155E69FB"/>
    <w:rsid w:val="15673B02"/>
    <w:rsid w:val="15714980"/>
    <w:rsid w:val="157940CA"/>
    <w:rsid w:val="15802E15"/>
    <w:rsid w:val="1582093B"/>
    <w:rsid w:val="1585667E"/>
    <w:rsid w:val="15881C0D"/>
    <w:rsid w:val="159E329B"/>
    <w:rsid w:val="15A65E07"/>
    <w:rsid w:val="15A703A2"/>
    <w:rsid w:val="15A9411A"/>
    <w:rsid w:val="15AB4BE4"/>
    <w:rsid w:val="15C50828"/>
    <w:rsid w:val="15C90318"/>
    <w:rsid w:val="15CF16A7"/>
    <w:rsid w:val="15D13671"/>
    <w:rsid w:val="15D47C31"/>
    <w:rsid w:val="15DA0777"/>
    <w:rsid w:val="15DB5153"/>
    <w:rsid w:val="15DB629E"/>
    <w:rsid w:val="15DD0268"/>
    <w:rsid w:val="15DD3DC4"/>
    <w:rsid w:val="15E30B21"/>
    <w:rsid w:val="15F1161D"/>
    <w:rsid w:val="15F333DA"/>
    <w:rsid w:val="1614732A"/>
    <w:rsid w:val="161C0D90"/>
    <w:rsid w:val="161F43DC"/>
    <w:rsid w:val="162E0AC3"/>
    <w:rsid w:val="162E119B"/>
    <w:rsid w:val="16314110"/>
    <w:rsid w:val="16345AF2"/>
    <w:rsid w:val="163559AE"/>
    <w:rsid w:val="1637481D"/>
    <w:rsid w:val="163A442E"/>
    <w:rsid w:val="163B0AEA"/>
    <w:rsid w:val="16443E43"/>
    <w:rsid w:val="16445BF1"/>
    <w:rsid w:val="16467BBB"/>
    <w:rsid w:val="164B51D1"/>
    <w:rsid w:val="164C2CF7"/>
    <w:rsid w:val="1653052A"/>
    <w:rsid w:val="16570FA7"/>
    <w:rsid w:val="1663076D"/>
    <w:rsid w:val="1666025D"/>
    <w:rsid w:val="16663442"/>
    <w:rsid w:val="167D7E0C"/>
    <w:rsid w:val="16832BBD"/>
    <w:rsid w:val="1683496B"/>
    <w:rsid w:val="16870D8E"/>
    <w:rsid w:val="16893F4C"/>
    <w:rsid w:val="169670CD"/>
    <w:rsid w:val="169A1CB5"/>
    <w:rsid w:val="169C75BF"/>
    <w:rsid w:val="169C77DB"/>
    <w:rsid w:val="169E79F7"/>
    <w:rsid w:val="16A20B69"/>
    <w:rsid w:val="16A66800"/>
    <w:rsid w:val="16AE750E"/>
    <w:rsid w:val="16B014D8"/>
    <w:rsid w:val="16B234A2"/>
    <w:rsid w:val="16BB723D"/>
    <w:rsid w:val="16BD24AF"/>
    <w:rsid w:val="16C86822"/>
    <w:rsid w:val="16D03928"/>
    <w:rsid w:val="16D50F3F"/>
    <w:rsid w:val="16DC051F"/>
    <w:rsid w:val="16E573D4"/>
    <w:rsid w:val="16ED0DFD"/>
    <w:rsid w:val="16ED44DA"/>
    <w:rsid w:val="16ED6288"/>
    <w:rsid w:val="16F920FA"/>
    <w:rsid w:val="16FC316F"/>
    <w:rsid w:val="16FE3FF2"/>
    <w:rsid w:val="1706559C"/>
    <w:rsid w:val="17082CEE"/>
    <w:rsid w:val="1715758D"/>
    <w:rsid w:val="17173305"/>
    <w:rsid w:val="17231CAA"/>
    <w:rsid w:val="1723614E"/>
    <w:rsid w:val="1726179A"/>
    <w:rsid w:val="173002A2"/>
    <w:rsid w:val="17326391"/>
    <w:rsid w:val="17342109"/>
    <w:rsid w:val="17365E45"/>
    <w:rsid w:val="173E0892"/>
    <w:rsid w:val="173E6AE4"/>
    <w:rsid w:val="174003C8"/>
    <w:rsid w:val="17410382"/>
    <w:rsid w:val="174B2FAF"/>
    <w:rsid w:val="174D4F79"/>
    <w:rsid w:val="174D6D27"/>
    <w:rsid w:val="174F484D"/>
    <w:rsid w:val="1752258F"/>
    <w:rsid w:val="175C6F6A"/>
    <w:rsid w:val="175D340E"/>
    <w:rsid w:val="175E7186"/>
    <w:rsid w:val="17602EFE"/>
    <w:rsid w:val="17604CAC"/>
    <w:rsid w:val="17606A5A"/>
    <w:rsid w:val="17667DE9"/>
    <w:rsid w:val="1768590F"/>
    <w:rsid w:val="176A1687"/>
    <w:rsid w:val="176A3D24"/>
    <w:rsid w:val="17771FF6"/>
    <w:rsid w:val="177B3894"/>
    <w:rsid w:val="177E1162"/>
    <w:rsid w:val="177E5132"/>
    <w:rsid w:val="17854713"/>
    <w:rsid w:val="178554DC"/>
    <w:rsid w:val="17866D62"/>
    <w:rsid w:val="178D1881"/>
    <w:rsid w:val="179C48B6"/>
    <w:rsid w:val="179C7E8C"/>
    <w:rsid w:val="179F7397"/>
    <w:rsid w:val="17A7022D"/>
    <w:rsid w:val="17AD77C6"/>
    <w:rsid w:val="17B374D2"/>
    <w:rsid w:val="17B40B54"/>
    <w:rsid w:val="17B62B1E"/>
    <w:rsid w:val="17B85155"/>
    <w:rsid w:val="17B943BD"/>
    <w:rsid w:val="17C27715"/>
    <w:rsid w:val="17C765C0"/>
    <w:rsid w:val="17C84600"/>
    <w:rsid w:val="17C90AA4"/>
    <w:rsid w:val="17D11706"/>
    <w:rsid w:val="17D55240"/>
    <w:rsid w:val="17DD0A7A"/>
    <w:rsid w:val="17DD454F"/>
    <w:rsid w:val="17E256C1"/>
    <w:rsid w:val="17EA27C8"/>
    <w:rsid w:val="17F378CF"/>
    <w:rsid w:val="17F47626"/>
    <w:rsid w:val="17F90C5D"/>
    <w:rsid w:val="17FB2C27"/>
    <w:rsid w:val="17FC7011"/>
    <w:rsid w:val="1800023D"/>
    <w:rsid w:val="18041ADC"/>
    <w:rsid w:val="18055854"/>
    <w:rsid w:val="181D7E8A"/>
    <w:rsid w:val="1820443C"/>
    <w:rsid w:val="18255A7A"/>
    <w:rsid w:val="18277578"/>
    <w:rsid w:val="182C2DE0"/>
    <w:rsid w:val="182C4B8E"/>
    <w:rsid w:val="183103F7"/>
    <w:rsid w:val="18351C95"/>
    <w:rsid w:val="18360115"/>
    <w:rsid w:val="183D59CC"/>
    <w:rsid w:val="183F0D66"/>
    <w:rsid w:val="18420856"/>
    <w:rsid w:val="184719C8"/>
    <w:rsid w:val="184E0FA9"/>
    <w:rsid w:val="184E71FB"/>
    <w:rsid w:val="1867206B"/>
    <w:rsid w:val="18683102"/>
    <w:rsid w:val="186D58D3"/>
    <w:rsid w:val="186E51A7"/>
    <w:rsid w:val="187F7CC0"/>
    <w:rsid w:val="188347AF"/>
    <w:rsid w:val="188F2CEA"/>
    <w:rsid w:val="18A11B96"/>
    <w:rsid w:val="18A4506D"/>
    <w:rsid w:val="18B52DD6"/>
    <w:rsid w:val="18B74DA0"/>
    <w:rsid w:val="18BE7F2C"/>
    <w:rsid w:val="18CE3E98"/>
    <w:rsid w:val="18D53478"/>
    <w:rsid w:val="18E03E54"/>
    <w:rsid w:val="18E1479C"/>
    <w:rsid w:val="18E2404D"/>
    <w:rsid w:val="18E4648C"/>
    <w:rsid w:val="18E84F59"/>
    <w:rsid w:val="18EE62E8"/>
    <w:rsid w:val="18F71640"/>
    <w:rsid w:val="18F91BF3"/>
    <w:rsid w:val="19037FE5"/>
    <w:rsid w:val="191044B0"/>
    <w:rsid w:val="191A0E8B"/>
    <w:rsid w:val="191B3019"/>
    <w:rsid w:val="1929089D"/>
    <w:rsid w:val="192A5572"/>
    <w:rsid w:val="192B3098"/>
    <w:rsid w:val="193957B5"/>
    <w:rsid w:val="193E2DCB"/>
    <w:rsid w:val="193F08F1"/>
    <w:rsid w:val="194523AC"/>
    <w:rsid w:val="19466124"/>
    <w:rsid w:val="19481E9C"/>
    <w:rsid w:val="19486BCB"/>
    <w:rsid w:val="194A1770"/>
    <w:rsid w:val="194B5607"/>
    <w:rsid w:val="19510D51"/>
    <w:rsid w:val="19520625"/>
    <w:rsid w:val="19570467"/>
    <w:rsid w:val="19573E8D"/>
    <w:rsid w:val="195C14A3"/>
    <w:rsid w:val="19632832"/>
    <w:rsid w:val="19720CC7"/>
    <w:rsid w:val="19726FDC"/>
    <w:rsid w:val="1977008B"/>
    <w:rsid w:val="198804EA"/>
    <w:rsid w:val="198A1853"/>
    <w:rsid w:val="198B3B37"/>
    <w:rsid w:val="198D49F1"/>
    <w:rsid w:val="198E1CA7"/>
    <w:rsid w:val="19946E8F"/>
    <w:rsid w:val="199649B5"/>
    <w:rsid w:val="1997072D"/>
    <w:rsid w:val="199724DC"/>
    <w:rsid w:val="199B1FCC"/>
    <w:rsid w:val="199C6C45"/>
    <w:rsid w:val="19A05834"/>
    <w:rsid w:val="19A1335A"/>
    <w:rsid w:val="19AA0461"/>
    <w:rsid w:val="19AC242B"/>
    <w:rsid w:val="19AE61A3"/>
    <w:rsid w:val="19B72B7E"/>
    <w:rsid w:val="19BD0194"/>
    <w:rsid w:val="19C5529B"/>
    <w:rsid w:val="19C72DC1"/>
    <w:rsid w:val="19C808E7"/>
    <w:rsid w:val="19D40E5F"/>
    <w:rsid w:val="19D4263F"/>
    <w:rsid w:val="19D62C82"/>
    <w:rsid w:val="19D674A8"/>
    <w:rsid w:val="19DC10E5"/>
    <w:rsid w:val="19DC4392"/>
    <w:rsid w:val="19E73463"/>
    <w:rsid w:val="19E971DB"/>
    <w:rsid w:val="19EF3483"/>
    <w:rsid w:val="19F17E3E"/>
    <w:rsid w:val="19F3005A"/>
    <w:rsid w:val="19F416DC"/>
    <w:rsid w:val="19F55AC1"/>
    <w:rsid w:val="19FB0CBC"/>
    <w:rsid w:val="19FD6F39"/>
    <w:rsid w:val="1A04207E"/>
    <w:rsid w:val="1A04261E"/>
    <w:rsid w:val="1A0933D9"/>
    <w:rsid w:val="1A101A70"/>
    <w:rsid w:val="1A134D5D"/>
    <w:rsid w:val="1A141D7E"/>
    <w:rsid w:val="1A18361C"/>
    <w:rsid w:val="1A1B135F"/>
    <w:rsid w:val="1A200723"/>
    <w:rsid w:val="1A231FC1"/>
    <w:rsid w:val="1A27385F"/>
    <w:rsid w:val="1A277D03"/>
    <w:rsid w:val="1A2A3350"/>
    <w:rsid w:val="1A2C531A"/>
    <w:rsid w:val="1A2F0A20"/>
    <w:rsid w:val="1A332204"/>
    <w:rsid w:val="1A3441CE"/>
    <w:rsid w:val="1A3F06B5"/>
    <w:rsid w:val="1A3F6DFB"/>
    <w:rsid w:val="1A402B73"/>
    <w:rsid w:val="1A4268EB"/>
    <w:rsid w:val="1A4421DD"/>
    <w:rsid w:val="1A4577D8"/>
    <w:rsid w:val="1A4C59BC"/>
    <w:rsid w:val="1A514D80"/>
    <w:rsid w:val="1A5161A8"/>
    <w:rsid w:val="1A5231CF"/>
    <w:rsid w:val="1A534654"/>
    <w:rsid w:val="1A5403CD"/>
    <w:rsid w:val="1A5A1E87"/>
    <w:rsid w:val="1A5F124B"/>
    <w:rsid w:val="1A670100"/>
    <w:rsid w:val="1A693E78"/>
    <w:rsid w:val="1A6C1BBA"/>
    <w:rsid w:val="1A6C5716"/>
    <w:rsid w:val="1A7D3DC7"/>
    <w:rsid w:val="1A800208"/>
    <w:rsid w:val="1A842B4F"/>
    <w:rsid w:val="1A8E0071"/>
    <w:rsid w:val="1A907657"/>
    <w:rsid w:val="1A930EF5"/>
    <w:rsid w:val="1A954C6D"/>
    <w:rsid w:val="1A993A8B"/>
    <w:rsid w:val="1A9F3D3E"/>
    <w:rsid w:val="1AAB26E2"/>
    <w:rsid w:val="1AAC0209"/>
    <w:rsid w:val="1AAE21D3"/>
    <w:rsid w:val="1AAE5D2F"/>
    <w:rsid w:val="1AB456C0"/>
    <w:rsid w:val="1AB8095B"/>
    <w:rsid w:val="1ABF618E"/>
    <w:rsid w:val="1ACB068F"/>
    <w:rsid w:val="1AD734D7"/>
    <w:rsid w:val="1AD75BC3"/>
    <w:rsid w:val="1ADE4866"/>
    <w:rsid w:val="1AE00320"/>
    <w:rsid w:val="1AE300CE"/>
    <w:rsid w:val="1AEB6F83"/>
    <w:rsid w:val="1AEC6857"/>
    <w:rsid w:val="1AEE3E72"/>
    <w:rsid w:val="1AF2101D"/>
    <w:rsid w:val="1AF5395E"/>
    <w:rsid w:val="1AF776D6"/>
    <w:rsid w:val="1AF92EA9"/>
    <w:rsid w:val="1B02448F"/>
    <w:rsid w:val="1B0342CC"/>
    <w:rsid w:val="1B0550E5"/>
    <w:rsid w:val="1B055CD1"/>
    <w:rsid w:val="1B0E3942"/>
    <w:rsid w:val="1B0E67CD"/>
    <w:rsid w:val="1B1A7868"/>
    <w:rsid w:val="1B1F4C95"/>
    <w:rsid w:val="1B21651D"/>
    <w:rsid w:val="1B222279"/>
    <w:rsid w:val="1B2304CB"/>
    <w:rsid w:val="1B285AE1"/>
    <w:rsid w:val="1B2E2262"/>
    <w:rsid w:val="1B2F50C2"/>
    <w:rsid w:val="1B302BE8"/>
    <w:rsid w:val="1B3F107D"/>
    <w:rsid w:val="1B487F31"/>
    <w:rsid w:val="1B4D4110"/>
    <w:rsid w:val="1B5A7C65"/>
    <w:rsid w:val="1B5B5EB7"/>
    <w:rsid w:val="1B6935B9"/>
    <w:rsid w:val="1B726B1E"/>
    <w:rsid w:val="1B7725C5"/>
    <w:rsid w:val="1B776A68"/>
    <w:rsid w:val="1B793289"/>
    <w:rsid w:val="1B7C5E2D"/>
    <w:rsid w:val="1B7E1DB0"/>
    <w:rsid w:val="1B82203F"/>
    <w:rsid w:val="1B846919"/>
    <w:rsid w:val="1B885EB0"/>
    <w:rsid w:val="1B917B2A"/>
    <w:rsid w:val="1B937A0D"/>
    <w:rsid w:val="1B966EEF"/>
    <w:rsid w:val="1B974A15"/>
    <w:rsid w:val="1B99253B"/>
    <w:rsid w:val="1B9B3267"/>
    <w:rsid w:val="1B9E2247"/>
    <w:rsid w:val="1BA22944"/>
    <w:rsid w:val="1BAA0BEC"/>
    <w:rsid w:val="1BAE3121"/>
    <w:rsid w:val="1BB25CB5"/>
    <w:rsid w:val="1BB6133F"/>
    <w:rsid w:val="1BB750B7"/>
    <w:rsid w:val="1BB90E2F"/>
    <w:rsid w:val="1BB92BBA"/>
    <w:rsid w:val="1BBB4BA7"/>
    <w:rsid w:val="1BBC26CD"/>
    <w:rsid w:val="1BC31CAE"/>
    <w:rsid w:val="1BCC2910"/>
    <w:rsid w:val="1BCD48DA"/>
    <w:rsid w:val="1BCF41AF"/>
    <w:rsid w:val="1BD10EDF"/>
    <w:rsid w:val="1BD143CB"/>
    <w:rsid w:val="1BD9277A"/>
    <w:rsid w:val="1BE0460E"/>
    <w:rsid w:val="1BE8440E"/>
    <w:rsid w:val="1BEA0FE8"/>
    <w:rsid w:val="1BEF2AA3"/>
    <w:rsid w:val="1BF313A1"/>
    <w:rsid w:val="1BF41E67"/>
    <w:rsid w:val="1BF63E31"/>
    <w:rsid w:val="1BF64D26"/>
    <w:rsid w:val="1BFD0D1C"/>
    <w:rsid w:val="1BFD6BD6"/>
    <w:rsid w:val="1C0025BA"/>
    <w:rsid w:val="1C026332"/>
    <w:rsid w:val="1C031CED"/>
    <w:rsid w:val="1C0876C1"/>
    <w:rsid w:val="1C0A51E7"/>
    <w:rsid w:val="1C0B1542"/>
    <w:rsid w:val="1C0D4CD7"/>
    <w:rsid w:val="1C0E117B"/>
    <w:rsid w:val="1C146065"/>
    <w:rsid w:val="1C163B8C"/>
    <w:rsid w:val="1C166281"/>
    <w:rsid w:val="1C185B56"/>
    <w:rsid w:val="1C1B73F4"/>
    <w:rsid w:val="1C1D1E49"/>
    <w:rsid w:val="1C1D316C"/>
    <w:rsid w:val="1C2344FA"/>
    <w:rsid w:val="1C25161C"/>
    <w:rsid w:val="1C273FEB"/>
    <w:rsid w:val="1C297A6F"/>
    <w:rsid w:val="1C315D04"/>
    <w:rsid w:val="1C35495A"/>
    <w:rsid w:val="1C3D380E"/>
    <w:rsid w:val="1C424981"/>
    <w:rsid w:val="1C4526C3"/>
    <w:rsid w:val="1C47468D"/>
    <w:rsid w:val="1C485D0F"/>
    <w:rsid w:val="1C4C57FF"/>
    <w:rsid w:val="1C532FEE"/>
    <w:rsid w:val="1C5446B4"/>
    <w:rsid w:val="1C5906B1"/>
    <w:rsid w:val="1C5E5533"/>
    <w:rsid w:val="1C5F19D6"/>
    <w:rsid w:val="1C6012AB"/>
    <w:rsid w:val="1C6A30AB"/>
    <w:rsid w:val="1C6A3ED7"/>
    <w:rsid w:val="1C752FA8"/>
    <w:rsid w:val="1C7B7E93"/>
    <w:rsid w:val="1C8B457A"/>
    <w:rsid w:val="1C8D6788"/>
    <w:rsid w:val="1C8E406A"/>
    <w:rsid w:val="1C8E5E18"/>
    <w:rsid w:val="1C903565"/>
    <w:rsid w:val="1C931E1F"/>
    <w:rsid w:val="1C970184"/>
    <w:rsid w:val="1C9945FD"/>
    <w:rsid w:val="1C997BE2"/>
    <w:rsid w:val="1C9D24FF"/>
    <w:rsid w:val="1C9D42AD"/>
    <w:rsid w:val="1CA4563B"/>
    <w:rsid w:val="1CA6732F"/>
    <w:rsid w:val="1CAB69CA"/>
    <w:rsid w:val="1CB23A96"/>
    <w:rsid w:val="1CB53F4E"/>
    <w:rsid w:val="1CB550B4"/>
    <w:rsid w:val="1CB57848"/>
    <w:rsid w:val="1CB6711D"/>
    <w:rsid w:val="1CBC40FB"/>
    <w:rsid w:val="1CBD66FD"/>
    <w:rsid w:val="1CC00DCC"/>
    <w:rsid w:val="1CC17F9B"/>
    <w:rsid w:val="1CC61A56"/>
    <w:rsid w:val="1CC932F4"/>
    <w:rsid w:val="1CD17760"/>
    <w:rsid w:val="1CD35F20"/>
    <w:rsid w:val="1CD51C99"/>
    <w:rsid w:val="1CDC4DD5"/>
    <w:rsid w:val="1CE123EB"/>
    <w:rsid w:val="1CE617B0"/>
    <w:rsid w:val="1CE65C54"/>
    <w:rsid w:val="1CE84B7E"/>
    <w:rsid w:val="1CEC069E"/>
    <w:rsid w:val="1CEC2B3E"/>
    <w:rsid w:val="1CEE13BB"/>
    <w:rsid w:val="1CF245F9"/>
    <w:rsid w:val="1CF30371"/>
    <w:rsid w:val="1CFA16FF"/>
    <w:rsid w:val="1D0460DA"/>
    <w:rsid w:val="1D047E88"/>
    <w:rsid w:val="1D13631D"/>
    <w:rsid w:val="1D1502E7"/>
    <w:rsid w:val="1D155CEE"/>
    <w:rsid w:val="1D191B99"/>
    <w:rsid w:val="1D1E3640"/>
    <w:rsid w:val="1D232A04"/>
    <w:rsid w:val="1D24677C"/>
    <w:rsid w:val="1D28626C"/>
    <w:rsid w:val="1D2D5E6E"/>
    <w:rsid w:val="1D372605"/>
    <w:rsid w:val="1D3A1AFC"/>
    <w:rsid w:val="1D3C1D18"/>
    <w:rsid w:val="1D41732E"/>
    <w:rsid w:val="1D44297A"/>
    <w:rsid w:val="1D444728"/>
    <w:rsid w:val="1D4534DF"/>
    <w:rsid w:val="1D473B8A"/>
    <w:rsid w:val="1D4806BC"/>
    <w:rsid w:val="1D4B3D09"/>
    <w:rsid w:val="1D50131F"/>
    <w:rsid w:val="1D547061"/>
    <w:rsid w:val="1D550375"/>
    <w:rsid w:val="1D552DD9"/>
    <w:rsid w:val="1D5B0EE3"/>
    <w:rsid w:val="1D5C1A72"/>
    <w:rsid w:val="1D6372A4"/>
    <w:rsid w:val="1D666D95"/>
    <w:rsid w:val="1D6E7783"/>
    <w:rsid w:val="1D750D86"/>
    <w:rsid w:val="1D7A45EE"/>
    <w:rsid w:val="1D7A639C"/>
    <w:rsid w:val="1D7C2114"/>
    <w:rsid w:val="1D85546D"/>
    <w:rsid w:val="1D8A4831"/>
    <w:rsid w:val="1D8B2357"/>
    <w:rsid w:val="1D8D60CF"/>
    <w:rsid w:val="1D903E12"/>
    <w:rsid w:val="1DA07821"/>
    <w:rsid w:val="1DA376A1"/>
    <w:rsid w:val="1DB22B1D"/>
    <w:rsid w:val="1DB63878"/>
    <w:rsid w:val="1DC15D79"/>
    <w:rsid w:val="1DC2538B"/>
    <w:rsid w:val="1DC35F95"/>
    <w:rsid w:val="1DC6338F"/>
    <w:rsid w:val="1DCC309C"/>
    <w:rsid w:val="1DCF04AB"/>
    <w:rsid w:val="1DD41F50"/>
    <w:rsid w:val="1DDD5E96"/>
    <w:rsid w:val="1DEF28E6"/>
    <w:rsid w:val="1E004AF3"/>
    <w:rsid w:val="1E012619"/>
    <w:rsid w:val="1E0839A8"/>
    <w:rsid w:val="1E0E79A2"/>
    <w:rsid w:val="1E114F52"/>
    <w:rsid w:val="1E1265D5"/>
    <w:rsid w:val="1E164317"/>
    <w:rsid w:val="1E170399"/>
    <w:rsid w:val="1E186817"/>
    <w:rsid w:val="1E195BB5"/>
    <w:rsid w:val="1E22209A"/>
    <w:rsid w:val="1E29774E"/>
    <w:rsid w:val="1E2C58E8"/>
    <w:rsid w:val="1E311151"/>
    <w:rsid w:val="1E396257"/>
    <w:rsid w:val="1E3B3D7D"/>
    <w:rsid w:val="1E4018C3"/>
    <w:rsid w:val="1E42335E"/>
    <w:rsid w:val="1E470974"/>
    <w:rsid w:val="1E4A3FC0"/>
    <w:rsid w:val="1E4C5F8A"/>
    <w:rsid w:val="1E543091"/>
    <w:rsid w:val="1E57048B"/>
    <w:rsid w:val="1E5A482F"/>
    <w:rsid w:val="1E5D6F3E"/>
    <w:rsid w:val="1E621950"/>
    <w:rsid w:val="1E62755C"/>
    <w:rsid w:val="1E6A6411"/>
    <w:rsid w:val="1E763CDF"/>
    <w:rsid w:val="1E7C58DE"/>
    <w:rsid w:val="1E8079E2"/>
    <w:rsid w:val="1E8A0861"/>
    <w:rsid w:val="1E8C45D9"/>
    <w:rsid w:val="1E8E59B9"/>
    <w:rsid w:val="1EA062D6"/>
    <w:rsid w:val="1EA27958"/>
    <w:rsid w:val="1EA41923"/>
    <w:rsid w:val="1EA41F47"/>
    <w:rsid w:val="1EA5569B"/>
    <w:rsid w:val="1EAA4A5F"/>
    <w:rsid w:val="1EBB4EBE"/>
    <w:rsid w:val="1EC21DA9"/>
    <w:rsid w:val="1EC43D73"/>
    <w:rsid w:val="1ECB3353"/>
    <w:rsid w:val="1ECC70CB"/>
    <w:rsid w:val="1ED32208"/>
    <w:rsid w:val="1ED57D2E"/>
    <w:rsid w:val="1ED63AA6"/>
    <w:rsid w:val="1EDD0CA5"/>
    <w:rsid w:val="1EE67F9A"/>
    <w:rsid w:val="1EE937D9"/>
    <w:rsid w:val="1EEB57A3"/>
    <w:rsid w:val="1EED06C1"/>
    <w:rsid w:val="1EF321DD"/>
    <w:rsid w:val="1EF503D0"/>
    <w:rsid w:val="1F004BE8"/>
    <w:rsid w:val="1F016D75"/>
    <w:rsid w:val="1F0625DD"/>
    <w:rsid w:val="1F116FF2"/>
    <w:rsid w:val="1F1620F4"/>
    <w:rsid w:val="1F1777FA"/>
    <w:rsid w:val="1F1F544D"/>
    <w:rsid w:val="1F20774A"/>
    <w:rsid w:val="1F240CB5"/>
    <w:rsid w:val="1F264A2D"/>
    <w:rsid w:val="1F2667DB"/>
    <w:rsid w:val="1F2D7B6A"/>
    <w:rsid w:val="1F30765A"/>
    <w:rsid w:val="1F3251CE"/>
    <w:rsid w:val="1F330EF8"/>
    <w:rsid w:val="1F372797"/>
    <w:rsid w:val="1F391F77"/>
    <w:rsid w:val="1F3A5DE3"/>
    <w:rsid w:val="1F3C7DAD"/>
    <w:rsid w:val="1F470500"/>
    <w:rsid w:val="1F4B7FF0"/>
    <w:rsid w:val="1F4D1FBA"/>
    <w:rsid w:val="1F503858"/>
    <w:rsid w:val="1F533349"/>
    <w:rsid w:val="1F5570C1"/>
    <w:rsid w:val="1F59095F"/>
    <w:rsid w:val="1F5F3A9B"/>
    <w:rsid w:val="1F644FD3"/>
    <w:rsid w:val="1F664E2A"/>
    <w:rsid w:val="1F672950"/>
    <w:rsid w:val="1F72557D"/>
    <w:rsid w:val="1F7361D5"/>
    <w:rsid w:val="1F78690B"/>
    <w:rsid w:val="1F7A2683"/>
    <w:rsid w:val="1F7C289F"/>
    <w:rsid w:val="1F817EB6"/>
    <w:rsid w:val="1F843502"/>
    <w:rsid w:val="1F8453D1"/>
    <w:rsid w:val="1F881244"/>
    <w:rsid w:val="1F884DA0"/>
    <w:rsid w:val="1F8E612F"/>
    <w:rsid w:val="1F953961"/>
    <w:rsid w:val="1F9F033C"/>
    <w:rsid w:val="1FA2324A"/>
    <w:rsid w:val="1FA37E2C"/>
    <w:rsid w:val="1FA6791C"/>
    <w:rsid w:val="1FA871F0"/>
    <w:rsid w:val="1FAC1BD6"/>
    <w:rsid w:val="1FB23F15"/>
    <w:rsid w:val="1FB339DA"/>
    <w:rsid w:val="1FB77434"/>
    <w:rsid w:val="1FB80B9A"/>
    <w:rsid w:val="1FB913FE"/>
    <w:rsid w:val="1FBC7140"/>
    <w:rsid w:val="1FC3402A"/>
    <w:rsid w:val="1FC85AE5"/>
    <w:rsid w:val="1FC97167"/>
    <w:rsid w:val="1FCB2EDF"/>
    <w:rsid w:val="1FCB7383"/>
    <w:rsid w:val="1FD55B0C"/>
    <w:rsid w:val="1FDD3427"/>
    <w:rsid w:val="1FE02E2E"/>
    <w:rsid w:val="1FED10A7"/>
    <w:rsid w:val="1FF15610"/>
    <w:rsid w:val="1FF73CD4"/>
    <w:rsid w:val="200F7270"/>
    <w:rsid w:val="201C7BDE"/>
    <w:rsid w:val="201E3957"/>
    <w:rsid w:val="202152AB"/>
    <w:rsid w:val="20256A93"/>
    <w:rsid w:val="20270A5D"/>
    <w:rsid w:val="202C6073"/>
    <w:rsid w:val="202E7202"/>
    <w:rsid w:val="20384A18"/>
    <w:rsid w:val="20407429"/>
    <w:rsid w:val="20476A09"/>
    <w:rsid w:val="20484530"/>
    <w:rsid w:val="204D1B46"/>
    <w:rsid w:val="20566C4C"/>
    <w:rsid w:val="2059498F"/>
    <w:rsid w:val="205C7FDB"/>
    <w:rsid w:val="205D1769"/>
    <w:rsid w:val="205D1B2F"/>
    <w:rsid w:val="205D447F"/>
    <w:rsid w:val="20605D1D"/>
    <w:rsid w:val="20686159"/>
    <w:rsid w:val="206A26F8"/>
    <w:rsid w:val="206C021E"/>
    <w:rsid w:val="20746F3B"/>
    <w:rsid w:val="207F2647"/>
    <w:rsid w:val="208512E0"/>
    <w:rsid w:val="208539D6"/>
    <w:rsid w:val="208760CF"/>
    <w:rsid w:val="20994D8B"/>
    <w:rsid w:val="209B4FA7"/>
    <w:rsid w:val="20A025BE"/>
    <w:rsid w:val="20A21E92"/>
    <w:rsid w:val="20A909C4"/>
    <w:rsid w:val="20B16579"/>
    <w:rsid w:val="20B6593D"/>
    <w:rsid w:val="20CF6721"/>
    <w:rsid w:val="20D61B3B"/>
    <w:rsid w:val="20D62CC0"/>
    <w:rsid w:val="20DB35F6"/>
    <w:rsid w:val="20DF4E94"/>
    <w:rsid w:val="20E029BA"/>
    <w:rsid w:val="20E14911"/>
    <w:rsid w:val="20E26732"/>
    <w:rsid w:val="20E71F9A"/>
    <w:rsid w:val="2100305C"/>
    <w:rsid w:val="210448FA"/>
    <w:rsid w:val="2105675C"/>
    <w:rsid w:val="211171CD"/>
    <w:rsid w:val="211D3C0E"/>
    <w:rsid w:val="211E2ED3"/>
    <w:rsid w:val="21225827"/>
    <w:rsid w:val="21244F9D"/>
    <w:rsid w:val="21246D4B"/>
    <w:rsid w:val="21260D15"/>
    <w:rsid w:val="21267F47"/>
    <w:rsid w:val="212E2236"/>
    <w:rsid w:val="21343C09"/>
    <w:rsid w:val="213A031C"/>
    <w:rsid w:val="21425423"/>
    <w:rsid w:val="2143160A"/>
    <w:rsid w:val="21440A2A"/>
    <w:rsid w:val="2144111F"/>
    <w:rsid w:val="21442C28"/>
    <w:rsid w:val="21475700"/>
    <w:rsid w:val="214967B1"/>
    <w:rsid w:val="215313DE"/>
    <w:rsid w:val="21535882"/>
    <w:rsid w:val="215A09BE"/>
    <w:rsid w:val="215A6C10"/>
    <w:rsid w:val="21635AC5"/>
    <w:rsid w:val="216929AF"/>
    <w:rsid w:val="216E6218"/>
    <w:rsid w:val="216F3F07"/>
    <w:rsid w:val="21723F5A"/>
    <w:rsid w:val="217557F8"/>
    <w:rsid w:val="217A2E0F"/>
    <w:rsid w:val="217F21D3"/>
    <w:rsid w:val="21845A3B"/>
    <w:rsid w:val="21863561"/>
    <w:rsid w:val="21957C48"/>
    <w:rsid w:val="2197576F"/>
    <w:rsid w:val="219E4D4F"/>
    <w:rsid w:val="21A4660B"/>
    <w:rsid w:val="21A8797C"/>
    <w:rsid w:val="21AA36F4"/>
    <w:rsid w:val="21B24356"/>
    <w:rsid w:val="21B51B7B"/>
    <w:rsid w:val="21B53E47"/>
    <w:rsid w:val="21BE719F"/>
    <w:rsid w:val="21BF15FA"/>
    <w:rsid w:val="21C10A3D"/>
    <w:rsid w:val="21C30312"/>
    <w:rsid w:val="21C4408A"/>
    <w:rsid w:val="21C5569D"/>
    <w:rsid w:val="21D00C81"/>
    <w:rsid w:val="21D351A0"/>
    <w:rsid w:val="21D402CE"/>
    <w:rsid w:val="21DC5877"/>
    <w:rsid w:val="21DE514B"/>
    <w:rsid w:val="21E07116"/>
    <w:rsid w:val="21E62252"/>
    <w:rsid w:val="21E9196A"/>
    <w:rsid w:val="21E93AF0"/>
    <w:rsid w:val="21ED1832"/>
    <w:rsid w:val="21F04E7F"/>
    <w:rsid w:val="21F20BF7"/>
    <w:rsid w:val="21FA5CFD"/>
    <w:rsid w:val="21FF1C0E"/>
    <w:rsid w:val="220628F4"/>
    <w:rsid w:val="220B7F0B"/>
    <w:rsid w:val="2210107D"/>
    <w:rsid w:val="221B014E"/>
    <w:rsid w:val="221E54B6"/>
    <w:rsid w:val="222608A0"/>
    <w:rsid w:val="222F6DE8"/>
    <w:rsid w:val="223034CD"/>
    <w:rsid w:val="223049D6"/>
    <w:rsid w:val="22343F38"/>
    <w:rsid w:val="2237485C"/>
    <w:rsid w:val="223905D4"/>
    <w:rsid w:val="223E5BEA"/>
    <w:rsid w:val="223F3C48"/>
    <w:rsid w:val="22447D2F"/>
    <w:rsid w:val="225639C9"/>
    <w:rsid w:val="225B49EE"/>
    <w:rsid w:val="225E003A"/>
    <w:rsid w:val="226A2E83"/>
    <w:rsid w:val="226A69DF"/>
    <w:rsid w:val="226F0499"/>
    <w:rsid w:val="22721D38"/>
    <w:rsid w:val="227710FC"/>
    <w:rsid w:val="227C4964"/>
    <w:rsid w:val="227D5EFE"/>
    <w:rsid w:val="227D6B74"/>
    <w:rsid w:val="22877591"/>
    <w:rsid w:val="228F6446"/>
    <w:rsid w:val="22934188"/>
    <w:rsid w:val="22943A5C"/>
    <w:rsid w:val="22944C1E"/>
    <w:rsid w:val="22966C23"/>
    <w:rsid w:val="229F0A7E"/>
    <w:rsid w:val="22A238FE"/>
    <w:rsid w:val="22A53EBB"/>
    <w:rsid w:val="22A976A7"/>
    <w:rsid w:val="22AA14D2"/>
    <w:rsid w:val="22B630A8"/>
    <w:rsid w:val="22C00CF5"/>
    <w:rsid w:val="22C500B9"/>
    <w:rsid w:val="22CB3A79"/>
    <w:rsid w:val="22CE3412"/>
    <w:rsid w:val="22CE4025"/>
    <w:rsid w:val="22CF4B70"/>
    <w:rsid w:val="22DE7359"/>
    <w:rsid w:val="22E5250A"/>
    <w:rsid w:val="22F02641"/>
    <w:rsid w:val="22FA4207"/>
    <w:rsid w:val="22FF181D"/>
    <w:rsid w:val="2303029D"/>
    <w:rsid w:val="230E7CB2"/>
    <w:rsid w:val="23103A2A"/>
    <w:rsid w:val="231132FF"/>
    <w:rsid w:val="231921B3"/>
    <w:rsid w:val="23194EBB"/>
    <w:rsid w:val="231A0405"/>
    <w:rsid w:val="231D58D9"/>
    <w:rsid w:val="231E77CA"/>
    <w:rsid w:val="2322550C"/>
    <w:rsid w:val="23250B58"/>
    <w:rsid w:val="23284455"/>
    <w:rsid w:val="23294AEC"/>
    <w:rsid w:val="2329689A"/>
    <w:rsid w:val="232E3EB1"/>
    <w:rsid w:val="23386ADD"/>
    <w:rsid w:val="23403BE4"/>
    <w:rsid w:val="23492A98"/>
    <w:rsid w:val="23531B69"/>
    <w:rsid w:val="2355768F"/>
    <w:rsid w:val="235651B5"/>
    <w:rsid w:val="235908E6"/>
    <w:rsid w:val="235A2EF8"/>
    <w:rsid w:val="235F406A"/>
    <w:rsid w:val="23671171"/>
    <w:rsid w:val="23675615"/>
    <w:rsid w:val="2369138D"/>
    <w:rsid w:val="23711DEA"/>
    <w:rsid w:val="23713D9D"/>
    <w:rsid w:val="237538CB"/>
    <w:rsid w:val="237D3DBF"/>
    <w:rsid w:val="237F295E"/>
    <w:rsid w:val="23810484"/>
    <w:rsid w:val="23860B96"/>
    <w:rsid w:val="23882E1D"/>
    <w:rsid w:val="238A7FB4"/>
    <w:rsid w:val="2392443F"/>
    <w:rsid w:val="239878A9"/>
    <w:rsid w:val="23A14683"/>
    <w:rsid w:val="23AA66FF"/>
    <w:rsid w:val="23B02B18"/>
    <w:rsid w:val="23B819CC"/>
    <w:rsid w:val="23C245F9"/>
    <w:rsid w:val="23D04957"/>
    <w:rsid w:val="23D20CE0"/>
    <w:rsid w:val="23DC1B5F"/>
    <w:rsid w:val="23DF164F"/>
    <w:rsid w:val="23E80503"/>
    <w:rsid w:val="23F46EA8"/>
    <w:rsid w:val="23F944BF"/>
    <w:rsid w:val="23FC3FAF"/>
    <w:rsid w:val="23FC7B0B"/>
    <w:rsid w:val="24013373"/>
    <w:rsid w:val="240371BF"/>
    <w:rsid w:val="24044C11"/>
    <w:rsid w:val="240E783E"/>
    <w:rsid w:val="24101808"/>
    <w:rsid w:val="24155071"/>
    <w:rsid w:val="241E3F25"/>
    <w:rsid w:val="2424138B"/>
    <w:rsid w:val="2426007D"/>
    <w:rsid w:val="242807B6"/>
    <w:rsid w:val="242C74CD"/>
    <w:rsid w:val="24376D95"/>
    <w:rsid w:val="243A3378"/>
    <w:rsid w:val="24415E66"/>
    <w:rsid w:val="2446347C"/>
    <w:rsid w:val="2446522A"/>
    <w:rsid w:val="244B0A92"/>
    <w:rsid w:val="244B45EE"/>
    <w:rsid w:val="244C6858"/>
    <w:rsid w:val="24561911"/>
    <w:rsid w:val="245B5668"/>
    <w:rsid w:val="247022A7"/>
    <w:rsid w:val="247104F9"/>
    <w:rsid w:val="2479140D"/>
    <w:rsid w:val="2480698E"/>
    <w:rsid w:val="24883A94"/>
    <w:rsid w:val="248A15BB"/>
    <w:rsid w:val="248A3369"/>
    <w:rsid w:val="249412C4"/>
    <w:rsid w:val="24942439"/>
    <w:rsid w:val="249D7540"/>
    <w:rsid w:val="24A563F4"/>
    <w:rsid w:val="24AF1021"/>
    <w:rsid w:val="24B959FC"/>
    <w:rsid w:val="24BE1264"/>
    <w:rsid w:val="24C4748D"/>
    <w:rsid w:val="24C500E9"/>
    <w:rsid w:val="24CD14A7"/>
    <w:rsid w:val="24CF3471"/>
    <w:rsid w:val="24D42836"/>
    <w:rsid w:val="24D942F0"/>
    <w:rsid w:val="24E0567E"/>
    <w:rsid w:val="24E16D01"/>
    <w:rsid w:val="24F20F0E"/>
    <w:rsid w:val="24F83776"/>
    <w:rsid w:val="24FD3B3B"/>
    <w:rsid w:val="24FF3D57"/>
    <w:rsid w:val="2500362B"/>
    <w:rsid w:val="25021220"/>
    <w:rsid w:val="25042220"/>
    <w:rsid w:val="25076767"/>
    <w:rsid w:val="250C0222"/>
    <w:rsid w:val="250D7AF6"/>
    <w:rsid w:val="251470D6"/>
    <w:rsid w:val="252217F3"/>
    <w:rsid w:val="252C777E"/>
    <w:rsid w:val="252E51D9"/>
    <w:rsid w:val="252F5CBE"/>
    <w:rsid w:val="25317C88"/>
    <w:rsid w:val="25331C3D"/>
    <w:rsid w:val="253432D4"/>
    <w:rsid w:val="25372380"/>
    <w:rsid w:val="25387269"/>
    <w:rsid w:val="253B2789"/>
    <w:rsid w:val="253F23A5"/>
    <w:rsid w:val="25407ECB"/>
    <w:rsid w:val="254554E2"/>
    <w:rsid w:val="2547125A"/>
    <w:rsid w:val="254A2AF8"/>
    <w:rsid w:val="254C2D14"/>
    <w:rsid w:val="255B2F57"/>
    <w:rsid w:val="255D6CCF"/>
    <w:rsid w:val="256519F4"/>
    <w:rsid w:val="25665B84"/>
    <w:rsid w:val="256A4F48"/>
    <w:rsid w:val="257858B7"/>
    <w:rsid w:val="25826736"/>
    <w:rsid w:val="258E0C37"/>
    <w:rsid w:val="25902C01"/>
    <w:rsid w:val="2593624D"/>
    <w:rsid w:val="259A75DB"/>
    <w:rsid w:val="259C6F63"/>
    <w:rsid w:val="259F0D54"/>
    <w:rsid w:val="25B12B77"/>
    <w:rsid w:val="25B20DC9"/>
    <w:rsid w:val="25BF34E6"/>
    <w:rsid w:val="25CB1E8B"/>
    <w:rsid w:val="25D029B6"/>
    <w:rsid w:val="25D56865"/>
    <w:rsid w:val="25DD4841"/>
    <w:rsid w:val="25DE4F9A"/>
    <w:rsid w:val="25E36A6A"/>
    <w:rsid w:val="25E371D4"/>
    <w:rsid w:val="25E60A73"/>
    <w:rsid w:val="25E90563"/>
    <w:rsid w:val="25EB42DB"/>
    <w:rsid w:val="25F842C3"/>
    <w:rsid w:val="25FC5707"/>
    <w:rsid w:val="26061115"/>
    <w:rsid w:val="2609650F"/>
    <w:rsid w:val="260B006C"/>
    <w:rsid w:val="2610789E"/>
    <w:rsid w:val="26176E7E"/>
    <w:rsid w:val="261849A4"/>
    <w:rsid w:val="26261CB9"/>
    <w:rsid w:val="26275E9B"/>
    <w:rsid w:val="263A0DBE"/>
    <w:rsid w:val="264006AF"/>
    <w:rsid w:val="26402D77"/>
    <w:rsid w:val="26485289"/>
    <w:rsid w:val="264D6D44"/>
    <w:rsid w:val="26516A31"/>
    <w:rsid w:val="265C6F87"/>
    <w:rsid w:val="26614B18"/>
    <w:rsid w:val="26644CF8"/>
    <w:rsid w:val="26644E29"/>
    <w:rsid w:val="266D6A9E"/>
    <w:rsid w:val="26712A32"/>
    <w:rsid w:val="267F67D1"/>
    <w:rsid w:val="268564DD"/>
    <w:rsid w:val="268D5392"/>
    <w:rsid w:val="269009DE"/>
    <w:rsid w:val="26952F7C"/>
    <w:rsid w:val="26964247"/>
    <w:rsid w:val="26976211"/>
    <w:rsid w:val="26A56238"/>
    <w:rsid w:val="26A76454"/>
    <w:rsid w:val="26AC1795"/>
    <w:rsid w:val="26AF5308"/>
    <w:rsid w:val="26B80661"/>
    <w:rsid w:val="26BC04CE"/>
    <w:rsid w:val="26BC0DFD"/>
    <w:rsid w:val="26C62652"/>
    <w:rsid w:val="26C80178"/>
    <w:rsid w:val="26D20FF7"/>
    <w:rsid w:val="26D47639"/>
    <w:rsid w:val="26D95740"/>
    <w:rsid w:val="26DC3C24"/>
    <w:rsid w:val="26DE5BEE"/>
    <w:rsid w:val="26E01966"/>
    <w:rsid w:val="26E1123A"/>
    <w:rsid w:val="26E50D2A"/>
    <w:rsid w:val="26EA593B"/>
    <w:rsid w:val="26EB3E67"/>
    <w:rsid w:val="26F61E5B"/>
    <w:rsid w:val="26FA6867"/>
    <w:rsid w:val="26FB05DA"/>
    <w:rsid w:val="27003DB6"/>
    <w:rsid w:val="27046177"/>
    <w:rsid w:val="27085355"/>
    <w:rsid w:val="270C62B7"/>
    <w:rsid w:val="270D41EC"/>
    <w:rsid w:val="27127645"/>
    <w:rsid w:val="27165388"/>
    <w:rsid w:val="27167136"/>
    <w:rsid w:val="27181100"/>
    <w:rsid w:val="271B35D9"/>
    <w:rsid w:val="271E248E"/>
    <w:rsid w:val="27224B88"/>
    <w:rsid w:val="27231852"/>
    <w:rsid w:val="27233601"/>
    <w:rsid w:val="2725381D"/>
    <w:rsid w:val="272C4BAB"/>
    <w:rsid w:val="272C6959"/>
    <w:rsid w:val="27321A96"/>
    <w:rsid w:val="27361586"/>
    <w:rsid w:val="273B094A"/>
    <w:rsid w:val="273B6B9C"/>
    <w:rsid w:val="273E0248"/>
    <w:rsid w:val="27402404"/>
    <w:rsid w:val="2742294F"/>
    <w:rsid w:val="27483E19"/>
    <w:rsid w:val="274C0DA9"/>
    <w:rsid w:val="274E68CF"/>
    <w:rsid w:val="274E697A"/>
    <w:rsid w:val="275639D6"/>
    <w:rsid w:val="275E288B"/>
    <w:rsid w:val="276339D6"/>
    <w:rsid w:val="276460F3"/>
    <w:rsid w:val="276A4797"/>
    <w:rsid w:val="276F4A98"/>
    <w:rsid w:val="277F117F"/>
    <w:rsid w:val="27826579"/>
    <w:rsid w:val="2786250D"/>
    <w:rsid w:val="278D2F2A"/>
    <w:rsid w:val="2793116B"/>
    <w:rsid w:val="279544FE"/>
    <w:rsid w:val="27960276"/>
    <w:rsid w:val="279F1E30"/>
    <w:rsid w:val="27A02EA3"/>
    <w:rsid w:val="27A24E6D"/>
    <w:rsid w:val="27A26C1B"/>
    <w:rsid w:val="27A65226"/>
    <w:rsid w:val="27A74232"/>
    <w:rsid w:val="27AC13C0"/>
    <w:rsid w:val="27AF424B"/>
    <w:rsid w:val="27B2157D"/>
    <w:rsid w:val="27BF157B"/>
    <w:rsid w:val="27BF5A1F"/>
    <w:rsid w:val="27BF76C1"/>
    <w:rsid w:val="27C052F3"/>
    <w:rsid w:val="27CC1EEA"/>
    <w:rsid w:val="27D112AE"/>
    <w:rsid w:val="27D544BD"/>
    <w:rsid w:val="27DC212D"/>
    <w:rsid w:val="27E92A9C"/>
    <w:rsid w:val="27EB05C2"/>
    <w:rsid w:val="27EB411E"/>
    <w:rsid w:val="27EB4946"/>
    <w:rsid w:val="27EC2DF6"/>
    <w:rsid w:val="27EC2E07"/>
    <w:rsid w:val="2802590C"/>
    <w:rsid w:val="28065032"/>
    <w:rsid w:val="280B47C0"/>
    <w:rsid w:val="28101DD7"/>
    <w:rsid w:val="281318C7"/>
    <w:rsid w:val="28150C75"/>
    <w:rsid w:val="281A2C55"/>
    <w:rsid w:val="281C077C"/>
    <w:rsid w:val="281C4C20"/>
    <w:rsid w:val="281E5965"/>
    <w:rsid w:val="282118AB"/>
    <w:rsid w:val="282358A6"/>
    <w:rsid w:val="282B72A9"/>
    <w:rsid w:val="28327F9F"/>
    <w:rsid w:val="28335AC5"/>
    <w:rsid w:val="28341F69"/>
    <w:rsid w:val="283830DC"/>
    <w:rsid w:val="283A50A6"/>
    <w:rsid w:val="284350D7"/>
    <w:rsid w:val="28445F24"/>
    <w:rsid w:val="28472011"/>
    <w:rsid w:val="2848350A"/>
    <w:rsid w:val="28485A15"/>
    <w:rsid w:val="28495217"/>
    <w:rsid w:val="284B2E0F"/>
    <w:rsid w:val="284B2FCA"/>
    <w:rsid w:val="284E28FF"/>
    <w:rsid w:val="2852419D"/>
    <w:rsid w:val="285308CE"/>
    <w:rsid w:val="285C6DCA"/>
    <w:rsid w:val="28650375"/>
    <w:rsid w:val="287560DE"/>
    <w:rsid w:val="28795BCE"/>
    <w:rsid w:val="287A36F4"/>
    <w:rsid w:val="28846321"/>
    <w:rsid w:val="28862099"/>
    <w:rsid w:val="2886653D"/>
    <w:rsid w:val="28893937"/>
    <w:rsid w:val="288E0F4E"/>
    <w:rsid w:val="28942A08"/>
    <w:rsid w:val="2899001E"/>
    <w:rsid w:val="28AA222B"/>
    <w:rsid w:val="28AF7842"/>
    <w:rsid w:val="28B704A4"/>
    <w:rsid w:val="28C130D1"/>
    <w:rsid w:val="28CA01D8"/>
    <w:rsid w:val="28D15A0A"/>
    <w:rsid w:val="28DB30FB"/>
    <w:rsid w:val="28E05C4D"/>
    <w:rsid w:val="28E62E80"/>
    <w:rsid w:val="28F07F5E"/>
    <w:rsid w:val="28F74D45"/>
    <w:rsid w:val="28F90ABD"/>
    <w:rsid w:val="28F9286B"/>
    <w:rsid w:val="28FA6487"/>
    <w:rsid w:val="29001E4B"/>
    <w:rsid w:val="29015BC3"/>
    <w:rsid w:val="290336EA"/>
    <w:rsid w:val="290A4A78"/>
    <w:rsid w:val="290D6316"/>
    <w:rsid w:val="29102C73"/>
    <w:rsid w:val="29105F08"/>
    <w:rsid w:val="29114058"/>
    <w:rsid w:val="29121B7F"/>
    <w:rsid w:val="29124647"/>
    <w:rsid w:val="29155EC0"/>
    <w:rsid w:val="29192F0D"/>
    <w:rsid w:val="291C47AB"/>
    <w:rsid w:val="291E49C7"/>
    <w:rsid w:val="29200160"/>
    <w:rsid w:val="29235B3A"/>
    <w:rsid w:val="292F0982"/>
    <w:rsid w:val="292F2731"/>
    <w:rsid w:val="29365DE3"/>
    <w:rsid w:val="29387837"/>
    <w:rsid w:val="293B457B"/>
    <w:rsid w:val="294A5111"/>
    <w:rsid w:val="294E12B8"/>
    <w:rsid w:val="294E1AB4"/>
    <w:rsid w:val="295B4BBF"/>
    <w:rsid w:val="295D54F0"/>
    <w:rsid w:val="296A19BB"/>
    <w:rsid w:val="2979140E"/>
    <w:rsid w:val="29802F8C"/>
    <w:rsid w:val="29847861"/>
    <w:rsid w:val="29852351"/>
    <w:rsid w:val="298A1101"/>
    <w:rsid w:val="2990370F"/>
    <w:rsid w:val="29916F47"/>
    <w:rsid w:val="299F78B6"/>
    <w:rsid w:val="29A44ECD"/>
    <w:rsid w:val="29A547A1"/>
    <w:rsid w:val="29A74CDF"/>
    <w:rsid w:val="29A9603F"/>
    <w:rsid w:val="29B64C00"/>
    <w:rsid w:val="29B73619"/>
    <w:rsid w:val="29B82494"/>
    <w:rsid w:val="29C25353"/>
    <w:rsid w:val="29C70BBB"/>
    <w:rsid w:val="29C97B44"/>
    <w:rsid w:val="29CE019B"/>
    <w:rsid w:val="29D3130E"/>
    <w:rsid w:val="29D67050"/>
    <w:rsid w:val="29E11C7D"/>
    <w:rsid w:val="29E17ECF"/>
    <w:rsid w:val="29E36CB9"/>
    <w:rsid w:val="29E54C02"/>
    <w:rsid w:val="29E7300B"/>
    <w:rsid w:val="29E928DF"/>
    <w:rsid w:val="29F86FC6"/>
    <w:rsid w:val="29FA57B6"/>
    <w:rsid w:val="29FB2613"/>
    <w:rsid w:val="29FD04D3"/>
    <w:rsid w:val="29FF4ED8"/>
    <w:rsid w:val="2A01341D"/>
    <w:rsid w:val="2A040CF7"/>
    <w:rsid w:val="2A043BBD"/>
    <w:rsid w:val="2A047719"/>
    <w:rsid w:val="2A0A13C3"/>
    <w:rsid w:val="2A0A6F9E"/>
    <w:rsid w:val="2A12478B"/>
    <w:rsid w:val="2A1738F0"/>
    <w:rsid w:val="2A1C0F07"/>
    <w:rsid w:val="2A1E29E2"/>
    <w:rsid w:val="2A1F4553"/>
    <w:rsid w:val="2A261D85"/>
    <w:rsid w:val="2A2953D2"/>
    <w:rsid w:val="2A2B60E5"/>
    <w:rsid w:val="2A2D4EC2"/>
    <w:rsid w:val="2A331DAD"/>
    <w:rsid w:val="2A350662"/>
    <w:rsid w:val="2A3D1136"/>
    <w:rsid w:val="2A3F0051"/>
    <w:rsid w:val="2A403FBB"/>
    <w:rsid w:val="2A41096D"/>
    <w:rsid w:val="2A471763"/>
    <w:rsid w:val="2A4B491B"/>
    <w:rsid w:val="2A4E308A"/>
    <w:rsid w:val="2A524929"/>
    <w:rsid w:val="2A573CED"/>
    <w:rsid w:val="2A5A1A2F"/>
    <w:rsid w:val="2A6428AE"/>
    <w:rsid w:val="2A6746E6"/>
    <w:rsid w:val="2A7523C5"/>
    <w:rsid w:val="2A781EB5"/>
    <w:rsid w:val="2A7C3754"/>
    <w:rsid w:val="2A7D74CC"/>
    <w:rsid w:val="2A8147B0"/>
    <w:rsid w:val="2A8B1BE9"/>
    <w:rsid w:val="2A924D25"/>
    <w:rsid w:val="2A946CEF"/>
    <w:rsid w:val="2A97233B"/>
    <w:rsid w:val="2A994BDD"/>
    <w:rsid w:val="2A9C2048"/>
    <w:rsid w:val="2AA36F32"/>
    <w:rsid w:val="2AA44A58"/>
    <w:rsid w:val="2AAD6003"/>
    <w:rsid w:val="2AB47391"/>
    <w:rsid w:val="2AB54EB7"/>
    <w:rsid w:val="2AB70C30"/>
    <w:rsid w:val="2ABC728F"/>
    <w:rsid w:val="2ABC7FF4"/>
    <w:rsid w:val="2AC82E3D"/>
    <w:rsid w:val="2AD417E1"/>
    <w:rsid w:val="2AD74E2E"/>
    <w:rsid w:val="2ADF5454"/>
    <w:rsid w:val="2AF071C9"/>
    <w:rsid w:val="2AF44D0C"/>
    <w:rsid w:val="2AF4778E"/>
    <w:rsid w:val="2AF7102C"/>
    <w:rsid w:val="2AFB6D6E"/>
    <w:rsid w:val="2B011EAB"/>
    <w:rsid w:val="2B084FE7"/>
    <w:rsid w:val="2B0C5B64"/>
    <w:rsid w:val="2B1020EE"/>
    <w:rsid w:val="2B116592"/>
    <w:rsid w:val="2B157704"/>
    <w:rsid w:val="2B1953BD"/>
    <w:rsid w:val="2B1E0CAF"/>
    <w:rsid w:val="2B2142FB"/>
    <w:rsid w:val="2B242051"/>
    <w:rsid w:val="2B432555"/>
    <w:rsid w:val="2B4E123F"/>
    <w:rsid w:val="2B4F2C16"/>
    <w:rsid w:val="2B5B5A5F"/>
    <w:rsid w:val="2B603075"/>
    <w:rsid w:val="2B626DED"/>
    <w:rsid w:val="2B634913"/>
    <w:rsid w:val="2B6B5CD0"/>
    <w:rsid w:val="2B6B6580"/>
    <w:rsid w:val="2B6C7C6C"/>
    <w:rsid w:val="2B6D12EE"/>
    <w:rsid w:val="2B6F150A"/>
    <w:rsid w:val="2B702B87"/>
    <w:rsid w:val="2B7D21A7"/>
    <w:rsid w:val="2B7D59D5"/>
    <w:rsid w:val="2B7E34FB"/>
    <w:rsid w:val="2B822FEC"/>
    <w:rsid w:val="2B85488A"/>
    <w:rsid w:val="2B87116A"/>
    <w:rsid w:val="2B8C5C18"/>
    <w:rsid w:val="2B8F5708"/>
    <w:rsid w:val="2B95696A"/>
    <w:rsid w:val="2B9D6077"/>
    <w:rsid w:val="2BA04907"/>
    <w:rsid w:val="2BA967CA"/>
    <w:rsid w:val="2BAA0794"/>
    <w:rsid w:val="2BB46F1D"/>
    <w:rsid w:val="2BB807BB"/>
    <w:rsid w:val="2BB82E9B"/>
    <w:rsid w:val="2BB86A0D"/>
    <w:rsid w:val="2BBB64FD"/>
    <w:rsid w:val="2BD17ACF"/>
    <w:rsid w:val="2BD650E5"/>
    <w:rsid w:val="2BDD3C76"/>
    <w:rsid w:val="2BDF21EC"/>
    <w:rsid w:val="2BE23A8A"/>
    <w:rsid w:val="2BE83C81"/>
    <w:rsid w:val="2BEA0B91"/>
    <w:rsid w:val="2BEB6DE3"/>
    <w:rsid w:val="2BF10171"/>
    <w:rsid w:val="2BF13CCD"/>
    <w:rsid w:val="2BF65788"/>
    <w:rsid w:val="2BFD2672"/>
    <w:rsid w:val="2BFF3D13"/>
    <w:rsid w:val="2C0E2AD1"/>
    <w:rsid w:val="2C136339"/>
    <w:rsid w:val="2C163734"/>
    <w:rsid w:val="2C181973"/>
    <w:rsid w:val="2C1A76C8"/>
    <w:rsid w:val="2C212804"/>
    <w:rsid w:val="2C21448E"/>
    <w:rsid w:val="2C22032B"/>
    <w:rsid w:val="2C270884"/>
    <w:rsid w:val="2C306A89"/>
    <w:rsid w:val="2C3A5674"/>
    <w:rsid w:val="2C412EA7"/>
    <w:rsid w:val="2C4665DC"/>
    <w:rsid w:val="2C477247"/>
    <w:rsid w:val="2C4F5143"/>
    <w:rsid w:val="2C5524AE"/>
    <w:rsid w:val="2C6B1CD2"/>
    <w:rsid w:val="2C6B74B9"/>
    <w:rsid w:val="2C6E17C2"/>
    <w:rsid w:val="2C701096"/>
    <w:rsid w:val="2C8132A3"/>
    <w:rsid w:val="2C83526D"/>
    <w:rsid w:val="2C882884"/>
    <w:rsid w:val="2C886D9E"/>
    <w:rsid w:val="2C8A61B5"/>
    <w:rsid w:val="2C907D44"/>
    <w:rsid w:val="2C927A5C"/>
    <w:rsid w:val="2C974875"/>
    <w:rsid w:val="2C9805ED"/>
    <w:rsid w:val="2C9A25B7"/>
    <w:rsid w:val="2CA2761E"/>
    <w:rsid w:val="2CA323F8"/>
    <w:rsid w:val="2CA53F8D"/>
    <w:rsid w:val="2CA60F5C"/>
    <w:rsid w:val="2CAE1BBE"/>
    <w:rsid w:val="2CBC6A98"/>
    <w:rsid w:val="2CBF3DCB"/>
    <w:rsid w:val="2CC43190"/>
    <w:rsid w:val="2CC633AC"/>
    <w:rsid w:val="2CCF030D"/>
    <w:rsid w:val="2CD258AD"/>
    <w:rsid w:val="2CD47877"/>
    <w:rsid w:val="2CD535EF"/>
    <w:rsid w:val="2CDF7FCA"/>
    <w:rsid w:val="2CE17BCB"/>
    <w:rsid w:val="2CE35D0C"/>
    <w:rsid w:val="2CE738EC"/>
    <w:rsid w:val="2CEB696E"/>
    <w:rsid w:val="2CF63C91"/>
    <w:rsid w:val="2CF9108B"/>
    <w:rsid w:val="2D0143E4"/>
    <w:rsid w:val="2D0A14EA"/>
    <w:rsid w:val="2D0D0FDB"/>
    <w:rsid w:val="2D0D2D89"/>
    <w:rsid w:val="2D1265F1"/>
    <w:rsid w:val="2D177764"/>
    <w:rsid w:val="2D1B54A6"/>
    <w:rsid w:val="2D2A56E9"/>
    <w:rsid w:val="2D2A6C63"/>
    <w:rsid w:val="2D3447B9"/>
    <w:rsid w:val="2D3A4BC3"/>
    <w:rsid w:val="2D3C366E"/>
    <w:rsid w:val="2D4B565F"/>
    <w:rsid w:val="2D4F514F"/>
    <w:rsid w:val="2D510EC7"/>
    <w:rsid w:val="2D522E91"/>
    <w:rsid w:val="2D5409B8"/>
    <w:rsid w:val="2D552BB4"/>
    <w:rsid w:val="2D596783"/>
    <w:rsid w:val="2D5A7EEA"/>
    <w:rsid w:val="2D5D0E32"/>
    <w:rsid w:val="2D621327"/>
    <w:rsid w:val="2D6329A9"/>
    <w:rsid w:val="2D656721"/>
    <w:rsid w:val="2D6F57F1"/>
    <w:rsid w:val="2D6F75A0"/>
    <w:rsid w:val="2D7402A0"/>
    <w:rsid w:val="2D742E08"/>
    <w:rsid w:val="2D746964"/>
    <w:rsid w:val="2D7A5BE4"/>
    <w:rsid w:val="2D7D7F0E"/>
    <w:rsid w:val="2D834DF9"/>
    <w:rsid w:val="2D8748E9"/>
    <w:rsid w:val="2D8D3ECA"/>
    <w:rsid w:val="2D8D6927"/>
    <w:rsid w:val="2D8E211C"/>
    <w:rsid w:val="2D92328E"/>
    <w:rsid w:val="2D971295"/>
    <w:rsid w:val="2D990AC0"/>
    <w:rsid w:val="2DA336ED"/>
    <w:rsid w:val="2DAA0728"/>
    <w:rsid w:val="2DAC4350"/>
    <w:rsid w:val="2DAD5ED0"/>
    <w:rsid w:val="2DB651CE"/>
    <w:rsid w:val="2DB72CF5"/>
    <w:rsid w:val="2DB87198"/>
    <w:rsid w:val="2DBB0A37"/>
    <w:rsid w:val="2DBD030B"/>
    <w:rsid w:val="2DC07DFB"/>
    <w:rsid w:val="2DC84F02"/>
    <w:rsid w:val="2DD02462"/>
    <w:rsid w:val="2DD21EE9"/>
    <w:rsid w:val="2DD9710F"/>
    <w:rsid w:val="2DDB69E3"/>
    <w:rsid w:val="2DDD432C"/>
    <w:rsid w:val="2DDF4725"/>
    <w:rsid w:val="2DEC299E"/>
    <w:rsid w:val="2DF04E50"/>
    <w:rsid w:val="2DF47AA5"/>
    <w:rsid w:val="2DF6381D"/>
    <w:rsid w:val="2DF672EF"/>
    <w:rsid w:val="2DF67CC1"/>
    <w:rsid w:val="2E051CB2"/>
    <w:rsid w:val="2E053A60"/>
    <w:rsid w:val="2E057F04"/>
    <w:rsid w:val="2E110657"/>
    <w:rsid w:val="2E120119"/>
    <w:rsid w:val="2E150147"/>
    <w:rsid w:val="2E1D3F40"/>
    <w:rsid w:val="2E204D3E"/>
    <w:rsid w:val="2E24038A"/>
    <w:rsid w:val="2E2430A5"/>
    <w:rsid w:val="2E254102"/>
    <w:rsid w:val="2E255EB0"/>
    <w:rsid w:val="2E2942B3"/>
    <w:rsid w:val="2E3D769E"/>
    <w:rsid w:val="2E402CEA"/>
    <w:rsid w:val="2E41718E"/>
    <w:rsid w:val="2E4B630D"/>
    <w:rsid w:val="2E5F13C2"/>
    <w:rsid w:val="2E666BF4"/>
    <w:rsid w:val="2E6B420B"/>
    <w:rsid w:val="2E6E34C0"/>
    <w:rsid w:val="2E7A26A0"/>
    <w:rsid w:val="2E7B3D22"/>
    <w:rsid w:val="2E81758A"/>
    <w:rsid w:val="2E894691"/>
    <w:rsid w:val="2E9279E9"/>
    <w:rsid w:val="2E992072"/>
    <w:rsid w:val="2E9A4AF0"/>
    <w:rsid w:val="2E9F2106"/>
    <w:rsid w:val="2EA119DB"/>
    <w:rsid w:val="2EA27971"/>
    <w:rsid w:val="2EA66FF1"/>
    <w:rsid w:val="2EA80FBB"/>
    <w:rsid w:val="2EA94D33"/>
    <w:rsid w:val="2EA96AE1"/>
    <w:rsid w:val="2EB01C1E"/>
    <w:rsid w:val="2EB11513"/>
    <w:rsid w:val="2EB2564E"/>
    <w:rsid w:val="2EB56E66"/>
    <w:rsid w:val="2EB57234"/>
    <w:rsid w:val="2EBA484A"/>
    <w:rsid w:val="2EBA6F40"/>
    <w:rsid w:val="2EBC327C"/>
    <w:rsid w:val="2EBC4A66"/>
    <w:rsid w:val="2EC55922"/>
    <w:rsid w:val="2ECD6C74"/>
    <w:rsid w:val="2ED40002"/>
    <w:rsid w:val="2EDF69A7"/>
    <w:rsid w:val="2EE572FA"/>
    <w:rsid w:val="2EE742B9"/>
    <w:rsid w:val="2EEC49AE"/>
    <w:rsid w:val="2EF22236"/>
    <w:rsid w:val="2EF53AD4"/>
    <w:rsid w:val="2EF72401"/>
    <w:rsid w:val="2EF75A9F"/>
    <w:rsid w:val="2EFA733D"/>
    <w:rsid w:val="2EFE507F"/>
    <w:rsid w:val="2F057058"/>
    <w:rsid w:val="2F081A5A"/>
    <w:rsid w:val="2F083808"/>
    <w:rsid w:val="2F122377"/>
    <w:rsid w:val="2F191EB9"/>
    <w:rsid w:val="2F1F08C9"/>
    <w:rsid w:val="2F25085E"/>
    <w:rsid w:val="2F2919D0"/>
    <w:rsid w:val="2F307202"/>
    <w:rsid w:val="2F340AA1"/>
    <w:rsid w:val="2F3577B0"/>
    <w:rsid w:val="2F385DBF"/>
    <w:rsid w:val="2F3D4CBD"/>
    <w:rsid w:val="2F3F6462"/>
    <w:rsid w:val="2F4B1946"/>
    <w:rsid w:val="2F4B7B98"/>
    <w:rsid w:val="2F633134"/>
    <w:rsid w:val="2F7013AD"/>
    <w:rsid w:val="2F716831"/>
    <w:rsid w:val="2F7610B9"/>
    <w:rsid w:val="2F7E0784"/>
    <w:rsid w:val="2F9037FD"/>
    <w:rsid w:val="2F912C2D"/>
    <w:rsid w:val="2F917CA1"/>
    <w:rsid w:val="2F947237"/>
    <w:rsid w:val="2F9B28CE"/>
    <w:rsid w:val="2FA200FA"/>
    <w:rsid w:val="2FA554FB"/>
    <w:rsid w:val="2FA8323D"/>
    <w:rsid w:val="2FA84FEB"/>
    <w:rsid w:val="2FAF60CB"/>
    <w:rsid w:val="2FB27C17"/>
    <w:rsid w:val="2FB65524"/>
    <w:rsid w:val="2FB67708"/>
    <w:rsid w:val="2FB829D9"/>
    <w:rsid w:val="2FBD0A96"/>
    <w:rsid w:val="2FBE036A"/>
    <w:rsid w:val="2FC1718C"/>
    <w:rsid w:val="2FC55B9D"/>
    <w:rsid w:val="2FCA31B3"/>
    <w:rsid w:val="2FD45DE0"/>
    <w:rsid w:val="2FD61B58"/>
    <w:rsid w:val="2FD933F6"/>
    <w:rsid w:val="2FDC6B80"/>
    <w:rsid w:val="2FDE6C5E"/>
    <w:rsid w:val="2FE029D7"/>
    <w:rsid w:val="2FE47EAD"/>
    <w:rsid w:val="2FED29FE"/>
    <w:rsid w:val="2FEF2C1A"/>
    <w:rsid w:val="2FF23021"/>
    <w:rsid w:val="2FFB336C"/>
    <w:rsid w:val="2FFE233B"/>
    <w:rsid w:val="2FFE2E5D"/>
    <w:rsid w:val="30000983"/>
    <w:rsid w:val="3002294D"/>
    <w:rsid w:val="30032221"/>
    <w:rsid w:val="3006424D"/>
    <w:rsid w:val="300761B5"/>
    <w:rsid w:val="301663F8"/>
    <w:rsid w:val="301A5EE8"/>
    <w:rsid w:val="301B3A0F"/>
    <w:rsid w:val="301F52AD"/>
    <w:rsid w:val="302048B1"/>
    <w:rsid w:val="30230E9C"/>
    <w:rsid w:val="3025489A"/>
    <w:rsid w:val="30354AD0"/>
    <w:rsid w:val="30403475"/>
    <w:rsid w:val="30405223"/>
    <w:rsid w:val="3044555A"/>
    <w:rsid w:val="304940D8"/>
    <w:rsid w:val="304A60A2"/>
    <w:rsid w:val="304D6C45"/>
    <w:rsid w:val="30522521"/>
    <w:rsid w:val="30562C99"/>
    <w:rsid w:val="306C426A"/>
    <w:rsid w:val="30787C93"/>
    <w:rsid w:val="307F5D4C"/>
    <w:rsid w:val="308275EA"/>
    <w:rsid w:val="30850E88"/>
    <w:rsid w:val="308570DA"/>
    <w:rsid w:val="308710A4"/>
    <w:rsid w:val="30937A49"/>
    <w:rsid w:val="30986E0D"/>
    <w:rsid w:val="309F1F4A"/>
    <w:rsid w:val="30A43A04"/>
    <w:rsid w:val="30AE6651"/>
    <w:rsid w:val="30B33C47"/>
    <w:rsid w:val="30B55C11"/>
    <w:rsid w:val="30B654E5"/>
    <w:rsid w:val="30C23C98"/>
    <w:rsid w:val="30C419B0"/>
    <w:rsid w:val="30C714A1"/>
    <w:rsid w:val="30CC6AB7"/>
    <w:rsid w:val="30CE282F"/>
    <w:rsid w:val="30DB0D5E"/>
    <w:rsid w:val="30E12562"/>
    <w:rsid w:val="30EA08EA"/>
    <w:rsid w:val="30FA7AC8"/>
    <w:rsid w:val="30FD4EC2"/>
    <w:rsid w:val="310149B3"/>
    <w:rsid w:val="310426F5"/>
    <w:rsid w:val="31061FC9"/>
    <w:rsid w:val="3106646D"/>
    <w:rsid w:val="310B3A83"/>
    <w:rsid w:val="31102E48"/>
    <w:rsid w:val="31185622"/>
    <w:rsid w:val="31197F4E"/>
    <w:rsid w:val="311A3CC6"/>
    <w:rsid w:val="311A5A74"/>
    <w:rsid w:val="311C17EC"/>
    <w:rsid w:val="311C359A"/>
    <w:rsid w:val="311E1C2E"/>
    <w:rsid w:val="31321010"/>
    <w:rsid w:val="31344D88"/>
    <w:rsid w:val="31350B00"/>
    <w:rsid w:val="31374878"/>
    <w:rsid w:val="314825E1"/>
    <w:rsid w:val="31535F08"/>
    <w:rsid w:val="31554CFE"/>
    <w:rsid w:val="315E1295"/>
    <w:rsid w:val="315F16D9"/>
    <w:rsid w:val="316867E0"/>
    <w:rsid w:val="31724B92"/>
    <w:rsid w:val="31750EFD"/>
    <w:rsid w:val="31837ABD"/>
    <w:rsid w:val="318D0E47"/>
    <w:rsid w:val="319121DA"/>
    <w:rsid w:val="31937560"/>
    <w:rsid w:val="319C1552"/>
    <w:rsid w:val="319E0453"/>
    <w:rsid w:val="319E66A5"/>
    <w:rsid w:val="319F7F4E"/>
    <w:rsid w:val="31A87858"/>
    <w:rsid w:val="31AD6213"/>
    <w:rsid w:val="31AD68E8"/>
    <w:rsid w:val="31AF08B2"/>
    <w:rsid w:val="31B1253D"/>
    <w:rsid w:val="31B1462B"/>
    <w:rsid w:val="31C143D8"/>
    <w:rsid w:val="31C53C32"/>
    <w:rsid w:val="31CA1248"/>
    <w:rsid w:val="31CB3D0F"/>
    <w:rsid w:val="31CE2035"/>
    <w:rsid w:val="31CF685F"/>
    <w:rsid w:val="31D40319"/>
    <w:rsid w:val="31D63BF3"/>
    <w:rsid w:val="31DF64D1"/>
    <w:rsid w:val="31E247E4"/>
    <w:rsid w:val="31E35A74"/>
    <w:rsid w:val="31EB11BF"/>
    <w:rsid w:val="31F1254F"/>
    <w:rsid w:val="31F408E0"/>
    <w:rsid w:val="31FB0B56"/>
    <w:rsid w:val="31FC517A"/>
    <w:rsid w:val="320340EA"/>
    <w:rsid w:val="320F30FF"/>
    <w:rsid w:val="3213225A"/>
    <w:rsid w:val="32144BB9"/>
    <w:rsid w:val="32195D2C"/>
    <w:rsid w:val="32290665"/>
    <w:rsid w:val="322A7F39"/>
    <w:rsid w:val="323170F1"/>
    <w:rsid w:val="3236068C"/>
    <w:rsid w:val="32360A59"/>
    <w:rsid w:val="323B5CA2"/>
    <w:rsid w:val="323E5792"/>
    <w:rsid w:val="3240150B"/>
    <w:rsid w:val="3247789C"/>
    <w:rsid w:val="324A2389"/>
    <w:rsid w:val="324A4137"/>
    <w:rsid w:val="324E4CCD"/>
    <w:rsid w:val="32566F80"/>
    <w:rsid w:val="325824EE"/>
    <w:rsid w:val="325B3543"/>
    <w:rsid w:val="32621481"/>
    <w:rsid w:val="3262274A"/>
    <w:rsid w:val="32625925"/>
    <w:rsid w:val="326276D3"/>
    <w:rsid w:val="32674CE9"/>
    <w:rsid w:val="327D75B4"/>
    <w:rsid w:val="327E5067"/>
    <w:rsid w:val="3287538B"/>
    <w:rsid w:val="329B2BE5"/>
    <w:rsid w:val="329D695D"/>
    <w:rsid w:val="32A001FB"/>
    <w:rsid w:val="32A41A99"/>
    <w:rsid w:val="32A61CB5"/>
    <w:rsid w:val="32A73338"/>
    <w:rsid w:val="32AE46C6"/>
    <w:rsid w:val="32BD7AD3"/>
    <w:rsid w:val="32C4038E"/>
    <w:rsid w:val="32C57C62"/>
    <w:rsid w:val="32CB34CA"/>
    <w:rsid w:val="32CD72CC"/>
    <w:rsid w:val="32CE2FBA"/>
    <w:rsid w:val="32D21971"/>
    <w:rsid w:val="32D9759C"/>
    <w:rsid w:val="32E427DE"/>
    <w:rsid w:val="32E60304"/>
    <w:rsid w:val="32E77BD8"/>
    <w:rsid w:val="32E97DF4"/>
    <w:rsid w:val="32F66DD2"/>
    <w:rsid w:val="32F746C7"/>
    <w:rsid w:val="32F77DA0"/>
    <w:rsid w:val="32FA6BE3"/>
    <w:rsid w:val="33042538"/>
    <w:rsid w:val="330C6809"/>
    <w:rsid w:val="330E362A"/>
    <w:rsid w:val="3310712F"/>
    <w:rsid w:val="331309CD"/>
    <w:rsid w:val="3317670F"/>
    <w:rsid w:val="331D35FA"/>
    <w:rsid w:val="332D4643"/>
    <w:rsid w:val="332E1CAB"/>
    <w:rsid w:val="33576B0C"/>
    <w:rsid w:val="33582884"/>
    <w:rsid w:val="335C4122"/>
    <w:rsid w:val="335F00B6"/>
    <w:rsid w:val="3369683F"/>
    <w:rsid w:val="336B0809"/>
    <w:rsid w:val="337037B4"/>
    <w:rsid w:val="337771AE"/>
    <w:rsid w:val="33835B53"/>
    <w:rsid w:val="338D4C23"/>
    <w:rsid w:val="339009D6"/>
    <w:rsid w:val="33925D96"/>
    <w:rsid w:val="33985F59"/>
    <w:rsid w:val="33A04957"/>
    <w:rsid w:val="33A31D51"/>
    <w:rsid w:val="33AB32FB"/>
    <w:rsid w:val="33AD0E22"/>
    <w:rsid w:val="33AE06F6"/>
    <w:rsid w:val="33AF108B"/>
    <w:rsid w:val="33B75395"/>
    <w:rsid w:val="33B757FC"/>
    <w:rsid w:val="33BB353F"/>
    <w:rsid w:val="33BE2874"/>
    <w:rsid w:val="33C1667B"/>
    <w:rsid w:val="33C87A09"/>
    <w:rsid w:val="33CB4D26"/>
    <w:rsid w:val="33D12D62"/>
    <w:rsid w:val="33D20888"/>
    <w:rsid w:val="33D4481A"/>
    <w:rsid w:val="33D97E69"/>
    <w:rsid w:val="33DC34B5"/>
    <w:rsid w:val="33E02FA5"/>
    <w:rsid w:val="33E04D53"/>
    <w:rsid w:val="33E22C61"/>
    <w:rsid w:val="33EA3E24"/>
    <w:rsid w:val="33ED121E"/>
    <w:rsid w:val="33ED7470"/>
    <w:rsid w:val="33EF4225"/>
    <w:rsid w:val="33F26671"/>
    <w:rsid w:val="33F627C9"/>
    <w:rsid w:val="34014CC9"/>
    <w:rsid w:val="34190265"/>
    <w:rsid w:val="341964B7"/>
    <w:rsid w:val="34216B6F"/>
    <w:rsid w:val="34232E92"/>
    <w:rsid w:val="34272982"/>
    <w:rsid w:val="34321327"/>
    <w:rsid w:val="34330D45"/>
    <w:rsid w:val="343313EF"/>
    <w:rsid w:val="34376CFE"/>
    <w:rsid w:val="34394463"/>
    <w:rsid w:val="343B642D"/>
    <w:rsid w:val="343B654D"/>
    <w:rsid w:val="343C3F54"/>
    <w:rsid w:val="344828F8"/>
    <w:rsid w:val="344A041F"/>
    <w:rsid w:val="344A6670"/>
    <w:rsid w:val="345319C9"/>
    <w:rsid w:val="34563267"/>
    <w:rsid w:val="34573040"/>
    <w:rsid w:val="34586FDF"/>
    <w:rsid w:val="34592D57"/>
    <w:rsid w:val="345B087E"/>
    <w:rsid w:val="34645984"/>
    <w:rsid w:val="346D68AA"/>
    <w:rsid w:val="346F257B"/>
    <w:rsid w:val="347155EF"/>
    <w:rsid w:val="3474193F"/>
    <w:rsid w:val="3477238E"/>
    <w:rsid w:val="34847DD4"/>
    <w:rsid w:val="348F0527"/>
    <w:rsid w:val="349160E1"/>
    <w:rsid w:val="349175B7"/>
    <w:rsid w:val="34983880"/>
    <w:rsid w:val="349E4E9B"/>
    <w:rsid w:val="34A2025B"/>
    <w:rsid w:val="34A83397"/>
    <w:rsid w:val="34A93CFD"/>
    <w:rsid w:val="34AC2E87"/>
    <w:rsid w:val="34B86527"/>
    <w:rsid w:val="34B87A7E"/>
    <w:rsid w:val="34BA1A48"/>
    <w:rsid w:val="34BF705E"/>
    <w:rsid w:val="34C24459"/>
    <w:rsid w:val="34C71A6F"/>
    <w:rsid w:val="34C74165"/>
    <w:rsid w:val="34CA77B1"/>
    <w:rsid w:val="34CC3529"/>
    <w:rsid w:val="34D050A1"/>
    <w:rsid w:val="34DF325D"/>
    <w:rsid w:val="34E00E72"/>
    <w:rsid w:val="34E1723A"/>
    <w:rsid w:val="34E22D4D"/>
    <w:rsid w:val="34E70363"/>
    <w:rsid w:val="34E940DB"/>
    <w:rsid w:val="34EC4577"/>
    <w:rsid w:val="34F00EF7"/>
    <w:rsid w:val="34F605A6"/>
    <w:rsid w:val="34F860CC"/>
    <w:rsid w:val="34FA4CA2"/>
    <w:rsid w:val="34FA6755"/>
    <w:rsid w:val="350106DD"/>
    <w:rsid w:val="35042CC3"/>
    <w:rsid w:val="3508542E"/>
    <w:rsid w:val="351729F7"/>
    <w:rsid w:val="351B257C"/>
    <w:rsid w:val="351D5B33"/>
    <w:rsid w:val="35245113"/>
    <w:rsid w:val="35417A73"/>
    <w:rsid w:val="35431A3E"/>
    <w:rsid w:val="35466E38"/>
    <w:rsid w:val="354D066A"/>
    <w:rsid w:val="354E2190"/>
    <w:rsid w:val="355377A7"/>
    <w:rsid w:val="355D23D3"/>
    <w:rsid w:val="355E0625"/>
    <w:rsid w:val="35610116"/>
    <w:rsid w:val="3566572C"/>
    <w:rsid w:val="356814A4"/>
    <w:rsid w:val="35731BF7"/>
    <w:rsid w:val="35744E1F"/>
    <w:rsid w:val="3578720D"/>
    <w:rsid w:val="358160D1"/>
    <w:rsid w:val="358E363F"/>
    <w:rsid w:val="35935DF5"/>
    <w:rsid w:val="35A149B6"/>
    <w:rsid w:val="35A26038"/>
    <w:rsid w:val="35A3428A"/>
    <w:rsid w:val="35A41DB0"/>
    <w:rsid w:val="35A46254"/>
    <w:rsid w:val="35AD5109"/>
    <w:rsid w:val="35B00755"/>
    <w:rsid w:val="35B23B9A"/>
    <w:rsid w:val="35B71AE4"/>
    <w:rsid w:val="35B93AAE"/>
    <w:rsid w:val="35BB5A78"/>
    <w:rsid w:val="35C40C92"/>
    <w:rsid w:val="35C6441D"/>
    <w:rsid w:val="35D15D73"/>
    <w:rsid w:val="35D65535"/>
    <w:rsid w:val="35D95EFE"/>
    <w:rsid w:val="35DA1C76"/>
    <w:rsid w:val="35E36D7D"/>
    <w:rsid w:val="35EA6A86"/>
    <w:rsid w:val="35F85418"/>
    <w:rsid w:val="35FB40C6"/>
    <w:rsid w:val="360A31E9"/>
    <w:rsid w:val="361231BE"/>
    <w:rsid w:val="36140CE4"/>
    <w:rsid w:val="36154A5C"/>
    <w:rsid w:val="361C403D"/>
    <w:rsid w:val="36266C69"/>
    <w:rsid w:val="3628478F"/>
    <w:rsid w:val="362A675A"/>
    <w:rsid w:val="362D624A"/>
    <w:rsid w:val="362F3D70"/>
    <w:rsid w:val="363870C8"/>
    <w:rsid w:val="3639699D"/>
    <w:rsid w:val="363E0457"/>
    <w:rsid w:val="363E601A"/>
    <w:rsid w:val="36407D2B"/>
    <w:rsid w:val="3647730B"/>
    <w:rsid w:val="36531B49"/>
    <w:rsid w:val="36533F02"/>
    <w:rsid w:val="365B2DB7"/>
    <w:rsid w:val="365F097D"/>
    <w:rsid w:val="36631C6B"/>
    <w:rsid w:val="36674C84"/>
    <w:rsid w:val="366A124C"/>
    <w:rsid w:val="366D4898"/>
    <w:rsid w:val="366D6646"/>
    <w:rsid w:val="366E5927"/>
    <w:rsid w:val="367578E7"/>
    <w:rsid w:val="367D0F7F"/>
    <w:rsid w:val="3682306B"/>
    <w:rsid w:val="3686786E"/>
    <w:rsid w:val="368F0CB2"/>
    <w:rsid w:val="3691784A"/>
    <w:rsid w:val="36A01AD3"/>
    <w:rsid w:val="36A22794"/>
    <w:rsid w:val="36AA5135"/>
    <w:rsid w:val="36AA5AEC"/>
    <w:rsid w:val="36AF005D"/>
    <w:rsid w:val="36B2612A"/>
    <w:rsid w:val="36B3674F"/>
    <w:rsid w:val="36B93F76"/>
    <w:rsid w:val="36B9703B"/>
    <w:rsid w:val="36BB3856"/>
    <w:rsid w:val="36BD312A"/>
    <w:rsid w:val="36CF76C6"/>
    <w:rsid w:val="36D36DF1"/>
    <w:rsid w:val="36D466C5"/>
    <w:rsid w:val="36DD557A"/>
    <w:rsid w:val="36E763F9"/>
    <w:rsid w:val="36EE59D9"/>
    <w:rsid w:val="36F12692"/>
    <w:rsid w:val="36F737C3"/>
    <w:rsid w:val="36FE5F88"/>
    <w:rsid w:val="36FF6B25"/>
    <w:rsid w:val="3700570C"/>
    <w:rsid w:val="3709409D"/>
    <w:rsid w:val="37106372"/>
    <w:rsid w:val="371066DA"/>
    <w:rsid w:val="37164F30"/>
    <w:rsid w:val="371A67CE"/>
    <w:rsid w:val="371C0798"/>
    <w:rsid w:val="37296A11"/>
    <w:rsid w:val="372E5ECE"/>
    <w:rsid w:val="3733163E"/>
    <w:rsid w:val="373A6E70"/>
    <w:rsid w:val="373D4A7D"/>
    <w:rsid w:val="37461371"/>
    <w:rsid w:val="374675C3"/>
    <w:rsid w:val="374D0141"/>
    <w:rsid w:val="37500442"/>
    <w:rsid w:val="37593C00"/>
    <w:rsid w:val="375A661C"/>
    <w:rsid w:val="375A6BCB"/>
    <w:rsid w:val="375F0685"/>
    <w:rsid w:val="376637C1"/>
    <w:rsid w:val="377C16F5"/>
    <w:rsid w:val="377D39AF"/>
    <w:rsid w:val="377F4135"/>
    <w:rsid w:val="378123A9"/>
    <w:rsid w:val="378679C0"/>
    <w:rsid w:val="3787198A"/>
    <w:rsid w:val="378C0D4E"/>
    <w:rsid w:val="37983B97"/>
    <w:rsid w:val="37A10C9D"/>
    <w:rsid w:val="37A53EA5"/>
    <w:rsid w:val="37A61E10"/>
    <w:rsid w:val="37A95DA4"/>
    <w:rsid w:val="37AB1B1C"/>
    <w:rsid w:val="37AB3544"/>
    <w:rsid w:val="37AF2BD3"/>
    <w:rsid w:val="37AF482F"/>
    <w:rsid w:val="37B1375A"/>
    <w:rsid w:val="37B24C58"/>
    <w:rsid w:val="37B254F5"/>
    <w:rsid w:val="37B26A07"/>
    <w:rsid w:val="37BB1695"/>
    <w:rsid w:val="37BF1123"/>
    <w:rsid w:val="37C64260"/>
    <w:rsid w:val="37C93D50"/>
    <w:rsid w:val="37D22C05"/>
    <w:rsid w:val="37D47B5E"/>
    <w:rsid w:val="37E16F03"/>
    <w:rsid w:val="37E40B8A"/>
    <w:rsid w:val="37E56DDC"/>
    <w:rsid w:val="37E64902"/>
    <w:rsid w:val="37E74E62"/>
    <w:rsid w:val="37EB3CC7"/>
    <w:rsid w:val="37ED7A3F"/>
    <w:rsid w:val="37F214F9"/>
    <w:rsid w:val="37F25055"/>
    <w:rsid w:val="37FA03AE"/>
    <w:rsid w:val="37FC1B4B"/>
    <w:rsid w:val="38031A76"/>
    <w:rsid w:val="38066D52"/>
    <w:rsid w:val="380671C6"/>
    <w:rsid w:val="38132F78"/>
    <w:rsid w:val="38196A86"/>
    <w:rsid w:val="381A45AC"/>
    <w:rsid w:val="381E22EE"/>
    <w:rsid w:val="382611A3"/>
    <w:rsid w:val="382D2531"/>
    <w:rsid w:val="383438BF"/>
    <w:rsid w:val="383733B0"/>
    <w:rsid w:val="383D1391"/>
    <w:rsid w:val="38412A4C"/>
    <w:rsid w:val="384358B1"/>
    <w:rsid w:val="3851621F"/>
    <w:rsid w:val="38543F62"/>
    <w:rsid w:val="38577A4F"/>
    <w:rsid w:val="38593326"/>
    <w:rsid w:val="385C18A3"/>
    <w:rsid w:val="385C3A84"/>
    <w:rsid w:val="386046B4"/>
    <w:rsid w:val="38613F89"/>
    <w:rsid w:val="386D0B7F"/>
    <w:rsid w:val="386D6DD1"/>
    <w:rsid w:val="386F2B4A"/>
    <w:rsid w:val="387243E8"/>
    <w:rsid w:val="38743CBC"/>
    <w:rsid w:val="38751444"/>
    <w:rsid w:val="387B14EE"/>
    <w:rsid w:val="387B47CC"/>
    <w:rsid w:val="3881462B"/>
    <w:rsid w:val="38887767"/>
    <w:rsid w:val="388D1222"/>
    <w:rsid w:val="388D17AD"/>
    <w:rsid w:val="38926838"/>
    <w:rsid w:val="38961E84"/>
    <w:rsid w:val="38990951"/>
    <w:rsid w:val="389B56ED"/>
    <w:rsid w:val="389E51DD"/>
    <w:rsid w:val="38A24CCD"/>
    <w:rsid w:val="38A345A1"/>
    <w:rsid w:val="38A5656B"/>
    <w:rsid w:val="38A74091"/>
    <w:rsid w:val="38AD1B56"/>
    <w:rsid w:val="38AD2164"/>
    <w:rsid w:val="38B07901"/>
    <w:rsid w:val="38B92017"/>
    <w:rsid w:val="38C764E2"/>
    <w:rsid w:val="38D42F45"/>
    <w:rsid w:val="38DA4BC5"/>
    <w:rsid w:val="38E3083D"/>
    <w:rsid w:val="38EA0422"/>
    <w:rsid w:val="38EA6674"/>
    <w:rsid w:val="38EE7F12"/>
    <w:rsid w:val="38EF3C8A"/>
    <w:rsid w:val="38EF5A38"/>
    <w:rsid w:val="38F202BA"/>
    <w:rsid w:val="38F44DFD"/>
    <w:rsid w:val="38F66DC7"/>
    <w:rsid w:val="38F80D91"/>
    <w:rsid w:val="38FD0155"/>
    <w:rsid w:val="39007C46"/>
    <w:rsid w:val="390239BE"/>
    <w:rsid w:val="390A63CE"/>
    <w:rsid w:val="39131727"/>
    <w:rsid w:val="392A081F"/>
    <w:rsid w:val="3930052B"/>
    <w:rsid w:val="39333B77"/>
    <w:rsid w:val="39396CB4"/>
    <w:rsid w:val="393C6ED0"/>
    <w:rsid w:val="393D49F6"/>
    <w:rsid w:val="394144E6"/>
    <w:rsid w:val="395064D7"/>
    <w:rsid w:val="39537D75"/>
    <w:rsid w:val="39551D3F"/>
    <w:rsid w:val="395835DE"/>
    <w:rsid w:val="3958538C"/>
    <w:rsid w:val="395A55A8"/>
    <w:rsid w:val="396401D4"/>
    <w:rsid w:val="396E4BAF"/>
    <w:rsid w:val="39700927"/>
    <w:rsid w:val="39755F3E"/>
    <w:rsid w:val="39761CB6"/>
    <w:rsid w:val="3986014B"/>
    <w:rsid w:val="3991089E"/>
    <w:rsid w:val="399447F2"/>
    <w:rsid w:val="39965EB4"/>
    <w:rsid w:val="39972358"/>
    <w:rsid w:val="399B34CA"/>
    <w:rsid w:val="399C579E"/>
    <w:rsid w:val="399D7242"/>
    <w:rsid w:val="39A405D1"/>
    <w:rsid w:val="39A93E39"/>
    <w:rsid w:val="39AB195F"/>
    <w:rsid w:val="39B06F76"/>
    <w:rsid w:val="39B12CEE"/>
    <w:rsid w:val="39B44252"/>
    <w:rsid w:val="39BA7DF4"/>
    <w:rsid w:val="39BF365D"/>
    <w:rsid w:val="39C12F31"/>
    <w:rsid w:val="39D30EB6"/>
    <w:rsid w:val="39D41EE8"/>
    <w:rsid w:val="39D45B85"/>
    <w:rsid w:val="39D469AA"/>
    <w:rsid w:val="39D54C2E"/>
    <w:rsid w:val="39DA3FF3"/>
    <w:rsid w:val="39DC7D6B"/>
    <w:rsid w:val="39E83667"/>
    <w:rsid w:val="39EB26A4"/>
    <w:rsid w:val="39F03816"/>
    <w:rsid w:val="39F147C7"/>
    <w:rsid w:val="39FA4695"/>
    <w:rsid w:val="39FC665F"/>
    <w:rsid w:val="39FE0963"/>
    <w:rsid w:val="3A0177D1"/>
    <w:rsid w:val="3A0B68A2"/>
    <w:rsid w:val="3A241712"/>
    <w:rsid w:val="3A282FB0"/>
    <w:rsid w:val="3A306308"/>
    <w:rsid w:val="3A3362E5"/>
    <w:rsid w:val="3A43603C"/>
    <w:rsid w:val="3A437DEA"/>
    <w:rsid w:val="3A4B3142"/>
    <w:rsid w:val="3A4F4670"/>
    <w:rsid w:val="3A571AE7"/>
    <w:rsid w:val="3A6C5593"/>
    <w:rsid w:val="3A6D30B9"/>
    <w:rsid w:val="3A726921"/>
    <w:rsid w:val="3A7B57D6"/>
    <w:rsid w:val="3A804B9A"/>
    <w:rsid w:val="3A830B2E"/>
    <w:rsid w:val="3A890E45"/>
    <w:rsid w:val="3A8B4B6A"/>
    <w:rsid w:val="3A975B5D"/>
    <w:rsid w:val="3A9E7716"/>
    <w:rsid w:val="3AA0348E"/>
    <w:rsid w:val="3AA36ADA"/>
    <w:rsid w:val="3AAB598F"/>
    <w:rsid w:val="3AAD7959"/>
    <w:rsid w:val="3AB807D8"/>
    <w:rsid w:val="3AB86403"/>
    <w:rsid w:val="3ABB521B"/>
    <w:rsid w:val="3AC84793"/>
    <w:rsid w:val="3AD675A8"/>
    <w:rsid w:val="3AD76784"/>
    <w:rsid w:val="3AD9074E"/>
    <w:rsid w:val="3ADB6274"/>
    <w:rsid w:val="3AF26370"/>
    <w:rsid w:val="3AFB2473"/>
    <w:rsid w:val="3AFD443D"/>
    <w:rsid w:val="3B007A89"/>
    <w:rsid w:val="3B07350D"/>
    <w:rsid w:val="3B0A5919"/>
    <w:rsid w:val="3B0A6B5A"/>
    <w:rsid w:val="3B0C58FB"/>
    <w:rsid w:val="3B0C67F2"/>
    <w:rsid w:val="3B0E6643"/>
    <w:rsid w:val="3B0E664A"/>
    <w:rsid w:val="3B1874C8"/>
    <w:rsid w:val="3B1B2B15"/>
    <w:rsid w:val="3B1D688D"/>
    <w:rsid w:val="3B2A71FC"/>
    <w:rsid w:val="3B2E0A9A"/>
    <w:rsid w:val="3B31058A"/>
    <w:rsid w:val="3B3573C0"/>
    <w:rsid w:val="3B4418CA"/>
    <w:rsid w:val="3B443E1A"/>
    <w:rsid w:val="3B47390A"/>
    <w:rsid w:val="3B496CC4"/>
    <w:rsid w:val="3B5322AF"/>
    <w:rsid w:val="3B554279"/>
    <w:rsid w:val="3B574DCB"/>
    <w:rsid w:val="3B5A188F"/>
    <w:rsid w:val="3B5F0C53"/>
    <w:rsid w:val="3B675D5A"/>
    <w:rsid w:val="3B697D24"/>
    <w:rsid w:val="3B6A330C"/>
    <w:rsid w:val="3B742225"/>
    <w:rsid w:val="3B7825AF"/>
    <w:rsid w:val="3B7C7A57"/>
    <w:rsid w:val="3B8A6F41"/>
    <w:rsid w:val="3B8E32E7"/>
    <w:rsid w:val="3B912DD7"/>
    <w:rsid w:val="3B9308FD"/>
    <w:rsid w:val="3B96663F"/>
    <w:rsid w:val="3B9C1EA7"/>
    <w:rsid w:val="3B9C3C56"/>
    <w:rsid w:val="3B9D6381"/>
    <w:rsid w:val="3BA725FA"/>
    <w:rsid w:val="3BA90120"/>
    <w:rsid w:val="3BAC19BF"/>
    <w:rsid w:val="3BBA063F"/>
    <w:rsid w:val="3BBB7E54"/>
    <w:rsid w:val="3BBC60A6"/>
    <w:rsid w:val="3BBD1E1E"/>
    <w:rsid w:val="3BC02D6E"/>
    <w:rsid w:val="3BC211E2"/>
    <w:rsid w:val="3BC431AC"/>
    <w:rsid w:val="3BC62D7C"/>
    <w:rsid w:val="3BCC3E0F"/>
    <w:rsid w:val="3BCE7B87"/>
    <w:rsid w:val="3BD038FF"/>
    <w:rsid w:val="3BD25FAE"/>
    <w:rsid w:val="3BDF3B42"/>
    <w:rsid w:val="3BE15B0C"/>
    <w:rsid w:val="3BE178BA"/>
    <w:rsid w:val="3BEB0739"/>
    <w:rsid w:val="3BEE3F74"/>
    <w:rsid w:val="3BF515B8"/>
    <w:rsid w:val="3BF5780A"/>
    <w:rsid w:val="3BFA7454"/>
    <w:rsid w:val="3BFE4C17"/>
    <w:rsid w:val="3C011D0B"/>
    <w:rsid w:val="3C0637C5"/>
    <w:rsid w:val="3C0B2B89"/>
    <w:rsid w:val="3C0B4937"/>
    <w:rsid w:val="3C0C1860"/>
    <w:rsid w:val="3C0E2679"/>
    <w:rsid w:val="3C1001A0"/>
    <w:rsid w:val="3C101F4E"/>
    <w:rsid w:val="3C12216A"/>
    <w:rsid w:val="3C1A257C"/>
    <w:rsid w:val="3C1B06EB"/>
    <w:rsid w:val="3C1B0C4A"/>
    <w:rsid w:val="3C2679C3"/>
    <w:rsid w:val="3C2B322B"/>
    <w:rsid w:val="3C2E78F4"/>
    <w:rsid w:val="3C320116"/>
    <w:rsid w:val="3C324158"/>
    <w:rsid w:val="3C340332"/>
    <w:rsid w:val="3C3519B4"/>
    <w:rsid w:val="3C357FBB"/>
    <w:rsid w:val="3C406CD7"/>
    <w:rsid w:val="3C454DAA"/>
    <w:rsid w:val="3C4816E7"/>
    <w:rsid w:val="3C4F36D8"/>
    <w:rsid w:val="3C5235D9"/>
    <w:rsid w:val="3C544530"/>
    <w:rsid w:val="3C6504EB"/>
    <w:rsid w:val="3C65673D"/>
    <w:rsid w:val="3C673B31"/>
    <w:rsid w:val="3C6D1447"/>
    <w:rsid w:val="3C6F110D"/>
    <w:rsid w:val="3C700C3E"/>
    <w:rsid w:val="3C702BAB"/>
    <w:rsid w:val="3C7D70DA"/>
    <w:rsid w:val="3C805325"/>
    <w:rsid w:val="3C885F88"/>
    <w:rsid w:val="3C8D005F"/>
    <w:rsid w:val="3C8F5568"/>
    <w:rsid w:val="3C9A5CBB"/>
    <w:rsid w:val="3C9C1A33"/>
    <w:rsid w:val="3C9D7679"/>
    <w:rsid w:val="3CAA05F4"/>
    <w:rsid w:val="3CAA4150"/>
    <w:rsid w:val="3CAB7EC8"/>
    <w:rsid w:val="3CAD59EE"/>
    <w:rsid w:val="3CAF1767"/>
    <w:rsid w:val="3CAF79B9"/>
    <w:rsid w:val="3CBF3F26"/>
    <w:rsid w:val="3CC00832"/>
    <w:rsid w:val="3CC2593E"/>
    <w:rsid w:val="3CC50F8A"/>
    <w:rsid w:val="3CC52D38"/>
    <w:rsid w:val="3CC6071A"/>
    <w:rsid w:val="3CCA422A"/>
    <w:rsid w:val="3CCD42E3"/>
    <w:rsid w:val="3CCF54EF"/>
    <w:rsid w:val="3CD442FA"/>
    <w:rsid w:val="3CD4741F"/>
    <w:rsid w:val="3CD92C87"/>
    <w:rsid w:val="3CE55188"/>
    <w:rsid w:val="3CED228F"/>
    <w:rsid w:val="3CF81BEF"/>
    <w:rsid w:val="3CFE449C"/>
    <w:rsid w:val="3D006466"/>
    <w:rsid w:val="3D0221DE"/>
    <w:rsid w:val="3D121CF5"/>
    <w:rsid w:val="3D193084"/>
    <w:rsid w:val="3D1C4922"/>
    <w:rsid w:val="3D1E4B3E"/>
    <w:rsid w:val="3D204412"/>
    <w:rsid w:val="3D211F38"/>
    <w:rsid w:val="3D2739F3"/>
    <w:rsid w:val="3D2D0B07"/>
    <w:rsid w:val="3D306BCB"/>
    <w:rsid w:val="3D352BF0"/>
    <w:rsid w:val="3D406863"/>
    <w:rsid w:val="3D436353"/>
    <w:rsid w:val="3D4E1588"/>
    <w:rsid w:val="3D4F6AA6"/>
    <w:rsid w:val="3D5D11C3"/>
    <w:rsid w:val="3D6C58AA"/>
    <w:rsid w:val="3D791D75"/>
    <w:rsid w:val="3D801355"/>
    <w:rsid w:val="3D8175A7"/>
    <w:rsid w:val="3D820C29"/>
    <w:rsid w:val="3D850719"/>
    <w:rsid w:val="3D89645B"/>
    <w:rsid w:val="3D8F1598"/>
    <w:rsid w:val="3D8F3346"/>
    <w:rsid w:val="3D913562"/>
    <w:rsid w:val="3D926C41"/>
    <w:rsid w:val="3D9372DA"/>
    <w:rsid w:val="3D98207C"/>
    <w:rsid w:val="3D9B5E69"/>
    <w:rsid w:val="3DA418B2"/>
    <w:rsid w:val="3DAE6E25"/>
    <w:rsid w:val="3DBA6615"/>
    <w:rsid w:val="3DBD7EB3"/>
    <w:rsid w:val="3DC15BF5"/>
    <w:rsid w:val="3DC75097"/>
    <w:rsid w:val="3DCB6A74"/>
    <w:rsid w:val="3DD26C98"/>
    <w:rsid w:val="3DD551FD"/>
    <w:rsid w:val="3DD863C0"/>
    <w:rsid w:val="3DDC0B18"/>
    <w:rsid w:val="3DE478B6"/>
    <w:rsid w:val="3DF106A8"/>
    <w:rsid w:val="3DF24001"/>
    <w:rsid w:val="3DF633C5"/>
    <w:rsid w:val="3DFB09DB"/>
    <w:rsid w:val="3DFE5C7F"/>
    <w:rsid w:val="3E012F75"/>
    <w:rsid w:val="3E09134A"/>
    <w:rsid w:val="3E09759C"/>
    <w:rsid w:val="3E1026D9"/>
    <w:rsid w:val="3E23065E"/>
    <w:rsid w:val="3E2606C6"/>
    <w:rsid w:val="3E263CAA"/>
    <w:rsid w:val="3E2962C9"/>
    <w:rsid w:val="3E2F4CEE"/>
    <w:rsid w:val="3E3C527C"/>
    <w:rsid w:val="3E3D2DA2"/>
    <w:rsid w:val="3E46434D"/>
    <w:rsid w:val="3E495BEB"/>
    <w:rsid w:val="3E502AD5"/>
    <w:rsid w:val="3E522CF1"/>
    <w:rsid w:val="3E614CE2"/>
    <w:rsid w:val="3E6E11AD"/>
    <w:rsid w:val="3E6E73FF"/>
    <w:rsid w:val="3E742D0B"/>
    <w:rsid w:val="3E75078E"/>
    <w:rsid w:val="3E7762B4"/>
    <w:rsid w:val="3E7C38CA"/>
    <w:rsid w:val="3E95498C"/>
    <w:rsid w:val="3E9A1FA2"/>
    <w:rsid w:val="3E9F580B"/>
    <w:rsid w:val="3EA36E30"/>
    <w:rsid w:val="3EA50604"/>
    <w:rsid w:val="3EAF3CA0"/>
    <w:rsid w:val="3EB219E2"/>
    <w:rsid w:val="3EB56DDC"/>
    <w:rsid w:val="3EB94B1E"/>
    <w:rsid w:val="3EBA2645"/>
    <w:rsid w:val="3EBC09E1"/>
    <w:rsid w:val="3EBE285C"/>
    <w:rsid w:val="3EBE771E"/>
    <w:rsid w:val="3EC040FF"/>
    <w:rsid w:val="3EC22641"/>
    <w:rsid w:val="3ECD2378"/>
    <w:rsid w:val="3ECF7E9E"/>
    <w:rsid w:val="3ED27308"/>
    <w:rsid w:val="3ED5122D"/>
    <w:rsid w:val="3ED8665C"/>
    <w:rsid w:val="3EDC25BB"/>
    <w:rsid w:val="3EDC6247"/>
    <w:rsid w:val="3EDE6333"/>
    <w:rsid w:val="3EDF5FF4"/>
    <w:rsid w:val="3EE22A5B"/>
    <w:rsid w:val="3EE27D6C"/>
    <w:rsid w:val="3EE80F60"/>
    <w:rsid w:val="3EF104C2"/>
    <w:rsid w:val="3EF23B8C"/>
    <w:rsid w:val="3EF26282"/>
    <w:rsid w:val="3EF43FAD"/>
    <w:rsid w:val="3EF47905"/>
    <w:rsid w:val="3EF73899"/>
    <w:rsid w:val="3EFC2C5D"/>
    <w:rsid w:val="3F010273"/>
    <w:rsid w:val="3F075CC4"/>
    <w:rsid w:val="3F0B2EA0"/>
    <w:rsid w:val="3F0C10F2"/>
    <w:rsid w:val="3F0D7E20"/>
    <w:rsid w:val="3F255D10"/>
    <w:rsid w:val="3F263D6B"/>
    <w:rsid w:val="3F286442"/>
    <w:rsid w:val="3F2C341C"/>
    <w:rsid w:val="3F2F4DE1"/>
    <w:rsid w:val="3F3B3785"/>
    <w:rsid w:val="3F3C05DB"/>
    <w:rsid w:val="3F454604"/>
    <w:rsid w:val="3F4E170B"/>
    <w:rsid w:val="3F512FA9"/>
    <w:rsid w:val="3F5B7984"/>
    <w:rsid w:val="3F604F9A"/>
    <w:rsid w:val="3F617C41"/>
    <w:rsid w:val="3F6251B6"/>
    <w:rsid w:val="3F6902F3"/>
    <w:rsid w:val="3F6A406B"/>
    <w:rsid w:val="3F710F55"/>
    <w:rsid w:val="3F744C43"/>
    <w:rsid w:val="3F7D5B4C"/>
    <w:rsid w:val="3F7E3672"/>
    <w:rsid w:val="3F852A43"/>
    <w:rsid w:val="3F8769CB"/>
    <w:rsid w:val="3F8A5812"/>
    <w:rsid w:val="3F8C2233"/>
    <w:rsid w:val="3F8E5FAB"/>
    <w:rsid w:val="3F942E96"/>
    <w:rsid w:val="3F964E60"/>
    <w:rsid w:val="3F9B0F85"/>
    <w:rsid w:val="3F9D61EE"/>
    <w:rsid w:val="3FA96941"/>
    <w:rsid w:val="3FAC4683"/>
    <w:rsid w:val="3FB00FA7"/>
    <w:rsid w:val="3FC419CD"/>
    <w:rsid w:val="3FCF2120"/>
    <w:rsid w:val="3FCF3ECE"/>
    <w:rsid w:val="3FD31C10"/>
    <w:rsid w:val="3FD332A4"/>
    <w:rsid w:val="3FD554D7"/>
    <w:rsid w:val="3FD66E2F"/>
    <w:rsid w:val="3FD97FC5"/>
    <w:rsid w:val="3FE07E89"/>
    <w:rsid w:val="3FE61943"/>
    <w:rsid w:val="3FED758E"/>
    <w:rsid w:val="3FEE4D0A"/>
    <w:rsid w:val="3FEE6A4A"/>
    <w:rsid w:val="3FF37BBC"/>
    <w:rsid w:val="400420D2"/>
    <w:rsid w:val="40073668"/>
    <w:rsid w:val="400B13AA"/>
    <w:rsid w:val="400F22A9"/>
    <w:rsid w:val="4010528D"/>
    <w:rsid w:val="401364B0"/>
    <w:rsid w:val="40147C9E"/>
    <w:rsid w:val="40185875"/>
    <w:rsid w:val="402661E4"/>
    <w:rsid w:val="40273A2D"/>
    <w:rsid w:val="40275AB8"/>
    <w:rsid w:val="402D7572"/>
    <w:rsid w:val="402E5098"/>
    <w:rsid w:val="4030282F"/>
    <w:rsid w:val="40302BBE"/>
    <w:rsid w:val="4037219F"/>
    <w:rsid w:val="403B1563"/>
    <w:rsid w:val="403D52DB"/>
    <w:rsid w:val="40425F8F"/>
    <w:rsid w:val="40464190"/>
    <w:rsid w:val="40491ED2"/>
    <w:rsid w:val="404C3770"/>
    <w:rsid w:val="404D6C87"/>
    <w:rsid w:val="405014B2"/>
    <w:rsid w:val="40511DCC"/>
    <w:rsid w:val="405C19CB"/>
    <w:rsid w:val="40687996"/>
    <w:rsid w:val="407451A1"/>
    <w:rsid w:val="40763B34"/>
    <w:rsid w:val="407A208B"/>
    <w:rsid w:val="407F76A2"/>
    <w:rsid w:val="40827192"/>
    <w:rsid w:val="4083180E"/>
    <w:rsid w:val="40864ED4"/>
    <w:rsid w:val="40866C82"/>
    <w:rsid w:val="409338BD"/>
    <w:rsid w:val="409D4BFB"/>
    <w:rsid w:val="40A11D0E"/>
    <w:rsid w:val="40A13ABC"/>
    <w:rsid w:val="40A610D2"/>
    <w:rsid w:val="40A67324"/>
    <w:rsid w:val="40AC192B"/>
    <w:rsid w:val="40AF61D9"/>
    <w:rsid w:val="40B170B9"/>
    <w:rsid w:val="40B85AA8"/>
    <w:rsid w:val="40CF185F"/>
    <w:rsid w:val="40D53766"/>
    <w:rsid w:val="40D72388"/>
    <w:rsid w:val="40DD68FF"/>
    <w:rsid w:val="40E045E4"/>
    <w:rsid w:val="40E340D5"/>
    <w:rsid w:val="40E900AC"/>
    <w:rsid w:val="40EB4D37"/>
    <w:rsid w:val="40F57964"/>
    <w:rsid w:val="40FC6F44"/>
    <w:rsid w:val="40FE4A6B"/>
    <w:rsid w:val="41087697"/>
    <w:rsid w:val="41140C0A"/>
    <w:rsid w:val="41151DB4"/>
    <w:rsid w:val="411B386E"/>
    <w:rsid w:val="41214BFD"/>
    <w:rsid w:val="41287CA2"/>
    <w:rsid w:val="41395AA3"/>
    <w:rsid w:val="413E207F"/>
    <w:rsid w:val="413E57AF"/>
    <w:rsid w:val="41467CFE"/>
    <w:rsid w:val="41474664"/>
    <w:rsid w:val="4148218A"/>
    <w:rsid w:val="414C3A28"/>
    <w:rsid w:val="415D5357"/>
    <w:rsid w:val="415E19AD"/>
    <w:rsid w:val="41601281"/>
    <w:rsid w:val="41605725"/>
    <w:rsid w:val="41635215"/>
    <w:rsid w:val="41676AB4"/>
    <w:rsid w:val="416A2100"/>
    <w:rsid w:val="416A3D93"/>
    <w:rsid w:val="416E0808"/>
    <w:rsid w:val="416F3BBA"/>
    <w:rsid w:val="41727207"/>
    <w:rsid w:val="41742F7F"/>
    <w:rsid w:val="41765CEF"/>
    <w:rsid w:val="41770ACF"/>
    <w:rsid w:val="417C0F27"/>
    <w:rsid w:val="418278E1"/>
    <w:rsid w:val="4185518C"/>
    <w:rsid w:val="418807D8"/>
    <w:rsid w:val="418C02C8"/>
    <w:rsid w:val="419C135A"/>
    <w:rsid w:val="419E624E"/>
    <w:rsid w:val="41A52F81"/>
    <w:rsid w:val="41A53138"/>
    <w:rsid w:val="41A769C3"/>
    <w:rsid w:val="41AF045B"/>
    <w:rsid w:val="41AF3FB7"/>
    <w:rsid w:val="41B124B9"/>
    <w:rsid w:val="41B16C01"/>
    <w:rsid w:val="41B33AA7"/>
    <w:rsid w:val="41B63597"/>
    <w:rsid w:val="41BD0482"/>
    <w:rsid w:val="41C04416"/>
    <w:rsid w:val="41C1766A"/>
    <w:rsid w:val="41CA0DF1"/>
    <w:rsid w:val="41CD632C"/>
    <w:rsid w:val="41D146CA"/>
    <w:rsid w:val="41D572C3"/>
    <w:rsid w:val="41D57CE0"/>
    <w:rsid w:val="41D61543"/>
    <w:rsid w:val="41D67795"/>
    <w:rsid w:val="41D96B74"/>
    <w:rsid w:val="41E225DE"/>
    <w:rsid w:val="41E810B1"/>
    <w:rsid w:val="41EC520B"/>
    <w:rsid w:val="41F00617"/>
    <w:rsid w:val="41F12821"/>
    <w:rsid w:val="41F540C0"/>
    <w:rsid w:val="41F95D14"/>
    <w:rsid w:val="41FB36A0"/>
    <w:rsid w:val="42132798"/>
    <w:rsid w:val="4214206C"/>
    <w:rsid w:val="421637EE"/>
    <w:rsid w:val="42187DAE"/>
    <w:rsid w:val="421A3B26"/>
    <w:rsid w:val="421D53C4"/>
    <w:rsid w:val="421E659F"/>
    <w:rsid w:val="421F3A3C"/>
    <w:rsid w:val="42231268"/>
    <w:rsid w:val="422624CB"/>
    <w:rsid w:val="42274495"/>
    <w:rsid w:val="422A188F"/>
    <w:rsid w:val="4235270E"/>
    <w:rsid w:val="423D7815"/>
    <w:rsid w:val="4246491B"/>
    <w:rsid w:val="424B3CDF"/>
    <w:rsid w:val="42552DB0"/>
    <w:rsid w:val="42643359"/>
    <w:rsid w:val="42660B19"/>
    <w:rsid w:val="426B4382"/>
    <w:rsid w:val="42750D5C"/>
    <w:rsid w:val="42770F78"/>
    <w:rsid w:val="428611BC"/>
    <w:rsid w:val="42980EEF"/>
    <w:rsid w:val="429D6505"/>
    <w:rsid w:val="42A41642"/>
    <w:rsid w:val="42AC04F6"/>
    <w:rsid w:val="42B31885"/>
    <w:rsid w:val="42B37AD7"/>
    <w:rsid w:val="42BA0E65"/>
    <w:rsid w:val="42C27135"/>
    <w:rsid w:val="42C74EA0"/>
    <w:rsid w:val="42CA7EED"/>
    <w:rsid w:val="42CB3072"/>
    <w:rsid w:val="42CF2B62"/>
    <w:rsid w:val="42D33CD5"/>
    <w:rsid w:val="42D55C9F"/>
    <w:rsid w:val="42D65A3A"/>
    <w:rsid w:val="42DE4B54"/>
    <w:rsid w:val="42E12896"/>
    <w:rsid w:val="42E61C5A"/>
    <w:rsid w:val="42ED2FE9"/>
    <w:rsid w:val="42F00D2B"/>
    <w:rsid w:val="42F1384B"/>
    <w:rsid w:val="42FE6FA4"/>
    <w:rsid w:val="43002210"/>
    <w:rsid w:val="430114C3"/>
    <w:rsid w:val="43023729"/>
    <w:rsid w:val="430B346F"/>
    <w:rsid w:val="430F7725"/>
    <w:rsid w:val="4314669C"/>
    <w:rsid w:val="431E5B45"/>
    <w:rsid w:val="432307B8"/>
    <w:rsid w:val="43244531"/>
    <w:rsid w:val="432B1D63"/>
    <w:rsid w:val="432B717A"/>
    <w:rsid w:val="432D5ADB"/>
    <w:rsid w:val="433E55F2"/>
    <w:rsid w:val="433F136A"/>
    <w:rsid w:val="434626F9"/>
    <w:rsid w:val="434A1ACE"/>
    <w:rsid w:val="43574906"/>
    <w:rsid w:val="43622167"/>
    <w:rsid w:val="436808C1"/>
    <w:rsid w:val="437454B8"/>
    <w:rsid w:val="43790D20"/>
    <w:rsid w:val="437E7C3F"/>
    <w:rsid w:val="43813731"/>
    <w:rsid w:val="438374A9"/>
    <w:rsid w:val="438A0837"/>
    <w:rsid w:val="439B47F3"/>
    <w:rsid w:val="43A03C18"/>
    <w:rsid w:val="43A15B81"/>
    <w:rsid w:val="43A22025"/>
    <w:rsid w:val="43A538C3"/>
    <w:rsid w:val="43A966D5"/>
    <w:rsid w:val="43B21B3C"/>
    <w:rsid w:val="43B43B06"/>
    <w:rsid w:val="43BB4546"/>
    <w:rsid w:val="43C212AB"/>
    <w:rsid w:val="43C26223"/>
    <w:rsid w:val="43C31F9B"/>
    <w:rsid w:val="43C71A8C"/>
    <w:rsid w:val="43C755E8"/>
    <w:rsid w:val="43C83E8D"/>
    <w:rsid w:val="43CC70A2"/>
    <w:rsid w:val="43D03721"/>
    <w:rsid w:val="43D11BE2"/>
    <w:rsid w:val="43D441A9"/>
    <w:rsid w:val="43DB5537"/>
    <w:rsid w:val="43DF1E62"/>
    <w:rsid w:val="43FD725B"/>
    <w:rsid w:val="440467C7"/>
    <w:rsid w:val="440700DA"/>
    <w:rsid w:val="44091E87"/>
    <w:rsid w:val="440E62DC"/>
    <w:rsid w:val="440F6F8F"/>
    <w:rsid w:val="44104FA2"/>
    <w:rsid w:val="44150A49"/>
    <w:rsid w:val="44290050"/>
    <w:rsid w:val="442A5B77"/>
    <w:rsid w:val="442C6F35"/>
    <w:rsid w:val="44316F05"/>
    <w:rsid w:val="44380293"/>
    <w:rsid w:val="443864E5"/>
    <w:rsid w:val="443D3AFC"/>
    <w:rsid w:val="44433CDC"/>
    <w:rsid w:val="44464D32"/>
    <w:rsid w:val="44476729"/>
    <w:rsid w:val="444A670A"/>
    <w:rsid w:val="444E7AB7"/>
    <w:rsid w:val="445175A7"/>
    <w:rsid w:val="44550E45"/>
    <w:rsid w:val="445A2900"/>
    <w:rsid w:val="445D419E"/>
    <w:rsid w:val="44627A06"/>
    <w:rsid w:val="44641089"/>
    <w:rsid w:val="4464528A"/>
    <w:rsid w:val="44670B79"/>
    <w:rsid w:val="44694561"/>
    <w:rsid w:val="446E63AB"/>
    <w:rsid w:val="44703ED1"/>
    <w:rsid w:val="44705C7F"/>
    <w:rsid w:val="447F2366"/>
    <w:rsid w:val="44821A21"/>
    <w:rsid w:val="44890AEF"/>
    <w:rsid w:val="448B0D0B"/>
    <w:rsid w:val="448C6831"/>
    <w:rsid w:val="448E4357"/>
    <w:rsid w:val="44915BF6"/>
    <w:rsid w:val="44933678"/>
    <w:rsid w:val="44953938"/>
    <w:rsid w:val="449C6A74"/>
    <w:rsid w:val="44A818BD"/>
    <w:rsid w:val="44A92F3F"/>
    <w:rsid w:val="44B80F65"/>
    <w:rsid w:val="44B85878"/>
    <w:rsid w:val="44BB6115"/>
    <w:rsid w:val="44BD1518"/>
    <w:rsid w:val="44C22253"/>
    <w:rsid w:val="44CB735A"/>
    <w:rsid w:val="44CD49E4"/>
    <w:rsid w:val="44CF468D"/>
    <w:rsid w:val="44D22496"/>
    <w:rsid w:val="44D34D39"/>
    <w:rsid w:val="44D37FBC"/>
    <w:rsid w:val="44D426B2"/>
    <w:rsid w:val="44D73F50"/>
    <w:rsid w:val="44D77AAC"/>
    <w:rsid w:val="44D81A76"/>
    <w:rsid w:val="44DC1567"/>
    <w:rsid w:val="44DC2B77"/>
    <w:rsid w:val="44DC50C3"/>
    <w:rsid w:val="44E268DA"/>
    <w:rsid w:val="44E67CEF"/>
    <w:rsid w:val="44E73A68"/>
    <w:rsid w:val="44E921B0"/>
    <w:rsid w:val="44F00B6E"/>
    <w:rsid w:val="44FF7003"/>
    <w:rsid w:val="45012D7B"/>
    <w:rsid w:val="45050ABD"/>
    <w:rsid w:val="45060392"/>
    <w:rsid w:val="4506586B"/>
    <w:rsid w:val="45126D36"/>
    <w:rsid w:val="45156827"/>
    <w:rsid w:val="45157B7B"/>
    <w:rsid w:val="45181C7A"/>
    <w:rsid w:val="451A5BEB"/>
    <w:rsid w:val="451E56DB"/>
    <w:rsid w:val="4521341D"/>
    <w:rsid w:val="452D3B70"/>
    <w:rsid w:val="452D591E"/>
    <w:rsid w:val="452F5B3A"/>
    <w:rsid w:val="453273D9"/>
    <w:rsid w:val="453A628D"/>
    <w:rsid w:val="454315E6"/>
    <w:rsid w:val="454669E0"/>
    <w:rsid w:val="455148C0"/>
    <w:rsid w:val="4554273F"/>
    <w:rsid w:val="455E01CE"/>
    <w:rsid w:val="4565155C"/>
    <w:rsid w:val="456A6B72"/>
    <w:rsid w:val="45723C79"/>
    <w:rsid w:val="4574354D"/>
    <w:rsid w:val="45763769"/>
    <w:rsid w:val="45796DB6"/>
    <w:rsid w:val="457C27EB"/>
    <w:rsid w:val="458002A3"/>
    <w:rsid w:val="45815C6A"/>
    <w:rsid w:val="4588349D"/>
    <w:rsid w:val="458C113F"/>
    <w:rsid w:val="45967968"/>
    <w:rsid w:val="459B4F7E"/>
    <w:rsid w:val="459F7FF5"/>
    <w:rsid w:val="45A71651"/>
    <w:rsid w:val="45A73923"/>
    <w:rsid w:val="45AD2F03"/>
    <w:rsid w:val="45AF3AE3"/>
    <w:rsid w:val="45B24076"/>
    <w:rsid w:val="45B41F2B"/>
    <w:rsid w:val="45BA6A62"/>
    <w:rsid w:val="45CC3389"/>
    <w:rsid w:val="45DB246A"/>
    <w:rsid w:val="45DC5978"/>
    <w:rsid w:val="45DC7CEC"/>
    <w:rsid w:val="45E5269D"/>
    <w:rsid w:val="45E5559A"/>
    <w:rsid w:val="45EE7890"/>
    <w:rsid w:val="45F20916"/>
    <w:rsid w:val="45F60406"/>
    <w:rsid w:val="45FA5A6E"/>
    <w:rsid w:val="45FC0CDF"/>
    <w:rsid w:val="45FF0D12"/>
    <w:rsid w:val="46032B23"/>
    <w:rsid w:val="46054AED"/>
    <w:rsid w:val="46080139"/>
    <w:rsid w:val="460C5E7C"/>
    <w:rsid w:val="460D6BB9"/>
    <w:rsid w:val="460E39A2"/>
    <w:rsid w:val="460F3276"/>
    <w:rsid w:val="4610323F"/>
    <w:rsid w:val="461526B7"/>
    <w:rsid w:val="46154EBD"/>
    <w:rsid w:val="46203326"/>
    <w:rsid w:val="462A540E"/>
    <w:rsid w:val="462C3E28"/>
    <w:rsid w:val="463A6422"/>
    <w:rsid w:val="463B22BD"/>
    <w:rsid w:val="463E3B5B"/>
    <w:rsid w:val="464949DA"/>
    <w:rsid w:val="465515D1"/>
    <w:rsid w:val="46582E6F"/>
    <w:rsid w:val="465A6BE7"/>
    <w:rsid w:val="465B295F"/>
    <w:rsid w:val="465E3F36"/>
    <w:rsid w:val="465E7D59"/>
    <w:rsid w:val="46623CEE"/>
    <w:rsid w:val="46674AA1"/>
    <w:rsid w:val="466A4950"/>
    <w:rsid w:val="466B28D7"/>
    <w:rsid w:val="46717A8D"/>
    <w:rsid w:val="46740C0A"/>
    <w:rsid w:val="46791A30"/>
    <w:rsid w:val="467930FF"/>
    <w:rsid w:val="467D560D"/>
    <w:rsid w:val="46805F22"/>
    <w:rsid w:val="468679DC"/>
    <w:rsid w:val="46875502"/>
    <w:rsid w:val="4689127A"/>
    <w:rsid w:val="4690085B"/>
    <w:rsid w:val="4696023E"/>
    <w:rsid w:val="469656E3"/>
    <w:rsid w:val="469B0FAE"/>
    <w:rsid w:val="469D2F78"/>
    <w:rsid w:val="46A41C10"/>
    <w:rsid w:val="46A9191C"/>
    <w:rsid w:val="46AA2F9F"/>
    <w:rsid w:val="46AC4F69"/>
    <w:rsid w:val="46AC6D17"/>
    <w:rsid w:val="46AF1449"/>
    <w:rsid w:val="46B23F25"/>
    <w:rsid w:val="46C202E8"/>
    <w:rsid w:val="46C67DD9"/>
    <w:rsid w:val="46C73B51"/>
    <w:rsid w:val="46CB1893"/>
    <w:rsid w:val="46CC73B9"/>
    <w:rsid w:val="46D36999"/>
    <w:rsid w:val="46DD15C6"/>
    <w:rsid w:val="46DD4053"/>
    <w:rsid w:val="46DF533E"/>
    <w:rsid w:val="46E14C12"/>
    <w:rsid w:val="46E26BDC"/>
    <w:rsid w:val="46EE37D3"/>
    <w:rsid w:val="46F30DEA"/>
    <w:rsid w:val="46F72688"/>
    <w:rsid w:val="46F81F5C"/>
    <w:rsid w:val="470D1EAB"/>
    <w:rsid w:val="470D5A07"/>
    <w:rsid w:val="470E766F"/>
    <w:rsid w:val="47111D09"/>
    <w:rsid w:val="471746ED"/>
    <w:rsid w:val="471C20EE"/>
    <w:rsid w:val="471F398D"/>
    <w:rsid w:val="472411F9"/>
    <w:rsid w:val="472965B9"/>
    <w:rsid w:val="472B2331"/>
    <w:rsid w:val="472D42FC"/>
    <w:rsid w:val="472D60AA"/>
    <w:rsid w:val="472D7E58"/>
    <w:rsid w:val="47321912"/>
    <w:rsid w:val="47332F94"/>
    <w:rsid w:val="473C009B"/>
    <w:rsid w:val="474549AA"/>
    <w:rsid w:val="47464E54"/>
    <w:rsid w:val="474A18BA"/>
    <w:rsid w:val="474B6530"/>
    <w:rsid w:val="474D22A8"/>
    <w:rsid w:val="474D646B"/>
    <w:rsid w:val="474F41C2"/>
    <w:rsid w:val="475B141F"/>
    <w:rsid w:val="475E7FAC"/>
    <w:rsid w:val="476F0470"/>
    <w:rsid w:val="47706655"/>
    <w:rsid w:val="47721D0E"/>
    <w:rsid w:val="47737835"/>
    <w:rsid w:val="477737C9"/>
    <w:rsid w:val="47775577"/>
    <w:rsid w:val="477B5067"/>
    <w:rsid w:val="477E4B57"/>
    <w:rsid w:val="478B2DD0"/>
    <w:rsid w:val="478D08F6"/>
    <w:rsid w:val="478E04B1"/>
    <w:rsid w:val="479223B1"/>
    <w:rsid w:val="47953C4F"/>
    <w:rsid w:val="479C6669"/>
    <w:rsid w:val="479E2B03"/>
    <w:rsid w:val="47A04ACD"/>
    <w:rsid w:val="47A144FC"/>
    <w:rsid w:val="47A3011A"/>
    <w:rsid w:val="47A345BE"/>
    <w:rsid w:val="47A85FF3"/>
    <w:rsid w:val="47AA14A8"/>
    <w:rsid w:val="47B02837"/>
    <w:rsid w:val="47B24801"/>
    <w:rsid w:val="47B4083D"/>
    <w:rsid w:val="47BA490B"/>
    <w:rsid w:val="47BC11DC"/>
    <w:rsid w:val="47BC3385"/>
    <w:rsid w:val="47BE6D02"/>
    <w:rsid w:val="47C576EE"/>
    <w:rsid w:val="47CB7D46"/>
    <w:rsid w:val="47DD242F"/>
    <w:rsid w:val="47E05A3F"/>
    <w:rsid w:val="47E30E5E"/>
    <w:rsid w:val="47EC0F3B"/>
    <w:rsid w:val="47F170D7"/>
    <w:rsid w:val="47F428F5"/>
    <w:rsid w:val="47F646ED"/>
    <w:rsid w:val="47F6649C"/>
    <w:rsid w:val="47F866B8"/>
    <w:rsid w:val="47FB61A8"/>
    <w:rsid w:val="47FE0118"/>
    <w:rsid w:val="48027536"/>
    <w:rsid w:val="48060D70"/>
    <w:rsid w:val="48070F5F"/>
    <w:rsid w:val="48126A4D"/>
    <w:rsid w:val="48141018"/>
    <w:rsid w:val="48147269"/>
    <w:rsid w:val="481D3B60"/>
    <w:rsid w:val="481E59F2"/>
    <w:rsid w:val="48217291"/>
    <w:rsid w:val="48256D81"/>
    <w:rsid w:val="48264DD4"/>
    <w:rsid w:val="483671E0"/>
    <w:rsid w:val="48427933"/>
    <w:rsid w:val="4847319B"/>
    <w:rsid w:val="48482A6F"/>
    <w:rsid w:val="484C6A03"/>
    <w:rsid w:val="484E4529"/>
    <w:rsid w:val="484F2050"/>
    <w:rsid w:val="4851723D"/>
    <w:rsid w:val="48567D67"/>
    <w:rsid w:val="485B6C46"/>
    <w:rsid w:val="485F6737"/>
    <w:rsid w:val="48603092"/>
    <w:rsid w:val="48653621"/>
    <w:rsid w:val="486E0728"/>
    <w:rsid w:val="486E697A"/>
    <w:rsid w:val="48733F90"/>
    <w:rsid w:val="487F6108"/>
    <w:rsid w:val="48861F15"/>
    <w:rsid w:val="48897310"/>
    <w:rsid w:val="488C6E00"/>
    <w:rsid w:val="48931F3C"/>
    <w:rsid w:val="48967C7F"/>
    <w:rsid w:val="48A10D00"/>
    <w:rsid w:val="48A203D1"/>
    <w:rsid w:val="48A44149"/>
    <w:rsid w:val="48A759E8"/>
    <w:rsid w:val="48A936D9"/>
    <w:rsid w:val="48B113FE"/>
    <w:rsid w:val="48B620CF"/>
    <w:rsid w:val="48B85E47"/>
    <w:rsid w:val="48B87BF5"/>
    <w:rsid w:val="48BA3AAF"/>
    <w:rsid w:val="48BE57BF"/>
    <w:rsid w:val="48BF0F83"/>
    <w:rsid w:val="48C04CFB"/>
    <w:rsid w:val="48C540C0"/>
    <w:rsid w:val="48D12A65"/>
    <w:rsid w:val="48D569F9"/>
    <w:rsid w:val="48E95B0E"/>
    <w:rsid w:val="48EC5AF0"/>
    <w:rsid w:val="48F13107"/>
    <w:rsid w:val="48F6071D"/>
    <w:rsid w:val="48FC3F85"/>
    <w:rsid w:val="49035633"/>
    <w:rsid w:val="49063FB4"/>
    <w:rsid w:val="490C1CEF"/>
    <w:rsid w:val="490F4013"/>
    <w:rsid w:val="4916491B"/>
    <w:rsid w:val="49177011"/>
    <w:rsid w:val="491D5CAA"/>
    <w:rsid w:val="492359B6"/>
    <w:rsid w:val="492E6109"/>
    <w:rsid w:val="493558F1"/>
    <w:rsid w:val="49396F88"/>
    <w:rsid w:val="493A2D00"/>
    <w:rsid w:val="493A685C"/>
    <w:rsid w:val="493C4382"/>
    <w:rsid w:val="493D634C"/>
    <w:rsid w:val="49425710"/>
    <w:rsid w:val="494616A5"/>
    <w:rsid w:val="49480788"/>
    <w:rsid w:val="4961203A"/>
    <w:rsid w:val="49675177"/>
    <w:rsid w:val="49724408"/>
    <w:rsid w:val="49757894"/>
    <w:rsid w:val="497C50C6"/>
    <w:rsid w:val="49865F45"/>
    <w:rsid w:val="498875C7"/>
    <w:rsid w:val="498C1AE3"/>
    <w:rsid w:val="498E0956"/>
    <w:rsid w:val="49917276"/>
    <w:rsid w:val="49920446"/>
    <w:rsid w:val="49922A52"/>
    <w:rsid w:val="499A379E"/>
    <w:rsid w:val="499D5A93"/>
    <w:rsid w:val="499F0DB5"/>
    <w:rsid w:val="49A32653"/>
    <w:rsid w:val="49A5461D"/>
    <w:rsid w:val="49A85EBB"/>
    <w:rsid w:val="49AD34D2"/>
    <w:rsid w:val="49B44860"/>
    <w:rsid w:val="49C35C76"/>
    <w:rsid w:val="49C56A6D"/>
    <w:rsid w:val="49C600F0"/>
    <w:rsid w:val="49D62A28"/>
    <w:rsid w:val="49D766B3"/>
    <w:rsid w:val="49DF11B1"/>
    <w:rsid w:val="49E05655"/>
    <w:rsid w:val="49E8275C"/>
    <w:rsid w:val="49EC221E"/>
    <w:rsid w:val="49F11610"/>
    <w:rsid w:val="49F7474D"/>
    <w:rsid w:val="4A0773A5"/>
    <w:rsid w:val="4A0B4198"/>
    <w:rsid w:val="4A0D21C2"/>
    <w:rsid w:val="4A0F7CE8"/>
    <w:rsid w:val="4A12197E"/>
    <w:rsid w:val="4A17094B"/>
    <w:rsid w:val="4A190B67"/>
    <w:rsid w:val="4A1946C3"/>
    <w:rsid w:val="4A2B7633"/>
    <w:rsid w:val="4A3D4856"/>
    <w:rsid w:val="4A4200BE"/>
    <w:rsid w:val="4A4D6EB7"/>
    <w:rsid w:val="4A4D72CC"/>
    <w:rsid w:val="4A500186"/>
    <w:rsid w:val="4A58343D"/>
    <w:rsid w:val="4A584C78"/>
    <w:rsid w:val="4A627F82"/>
    <w:rsid w:val="4A657908"/>
    <w:rsid w:val="4A6A4F1F"/>
    <w:rsid w:val="4A6E6918"/>
    <w:rsid w:val="4A7144FF"/>
    <w:rsid w:val="4A731172"/>
    <w:rsid w:val="4A800BE6"/>
    <w:rsid w:val="4A8204BA"/>
    <w:rsid w:val="4A8835F7"/>
    <w:rsid w:val="4A895CED"/>
    <w:rsid w:val="4A8E32B5"/>
    <w:rsid w:val="4A8E3303"/>
    <w:rsid w:val="4A8E50B1"/>
    <w:rsid w:val="4A8E6E5F"/>
    <w:rsid w:val="4A8F0E29"/>
    <w:rsid w:val="4A91694F"/>
    <w:rsid w:val="4A9326C8"/>
    <w:rsid w:val="4A963846"/>
    <w:rsid w:val="4A9A1CA8"/>
    <w:rsid w:val="4A9B2C2A"/>
    <w:rsid w:val="4AA20B5D"/>
    <w:rsid w:val="4AA71363"/>
    <w:rsid w:val="4AAA17BF"/>
    <w:rsid w:val="4AAA19B2"/>
    <w:rsid w:val="4AAC7ED3"/>
    <w:rsid w:val="4AB67801"/>
    <w:rsid w:val="4AC00FE3"/>
    <w:rsid w:val="4AC40AD3"/>
    <w:rsid w:val="4ACE6BF9"/>
    <w:rsid w:val="4AD24157"/>
    <w:rsid w:val="4ADC19C5"/>
    <w:rsid w:val="4AE051E1"/>
    <w:rsid w:val="4AEC6113"/>
    <w:rsid w:val="4AF40C8C"/>
    <w:rsid w:val="4AF64A04"/>
    <w:rsid w:val="4AFA44F5"/>
    <w:rsid w:val="4AFF5FAF"/>
    <w:rsid w:val="4B073D47"/>
    <w:rsid w:val="4B0D06CC"/>
    <w:rsid w:val="4B145D95"/>
    <w:rsid w:val="4B1530DD"/>
    <w:rsid w:val="4B1D6435"/>
    <w:rsid w:val="4B1F3F5B"/>
    <w:rsid w:val="4B273205"/>
    <w:rsid w:val="4B313C8F"/>
    <w:rsid w:val="4B356D24"/>
    <w:rsid w:val="4B3A0D95"/>
    <w:rsid w:val="4B3D2633"/>
    <w:rsid w:val="4B3F0159"/>
    <w:rsid w:val="4B4340EE"/>
    <w:rsid w:val="4B49547C"/>
    <w:rsid w:val="4B4B6814"/>
    <w:rsid w:val="4B4F25DA"/>
    <w:rsid w:val="4B5005B9"/>
    <w:rsid w:val="4B58746D"/>
    <w:rsid w:val="4B62209A"/>
    <w:rsid w:val="4B635B6E"/>
    <w:rsid w:val="4B663938"/>
    <w:rsid w:val="4B667DDC"/>
    <w:rsid w:val="4B700C5B"/>
    <w:rsid w:val="4B702A09"/>
    <w:rsid w:val="4B751DCD"/>
    <w:rsid w:val="4B775B45"/>
    <w:rsid w:val="4B7D6ED4"/>
    <w:rsid w:val="4B8618DC"/>
    <w:rsid w:val="4B862441"/>
    <w:rsid w:val="4B92297F"/>
    <w:rsid w:val="4B985ABC"/>
    <w:rsid w:val="4BA3693A"/>
    <w:rsid w:val="4BAF3531"/>
    <w:rsid w:val="4BB06072"/>
    <w:rsid w:val="4BB723E6"/>
    <w:rsid w:val="4BBE3774"/>
    <w:rsid w:val="4BD65544"/>
    <w:rsid w:val="4BDB2578"/>
    <w:rsid w:val="4BE068DB"/>
    <w:rsid w:val="4BE13428"/>
    <w:rsid w:val="4BE213E8"/>
    <w:rsid w:val="4BE807F1"/>
    <w:rsid w:val="4BEE392E"/>
    <w:rsid w:val="4BF21670"/>
    <w:rsid w:val="4BFA0524"/>
    <w:rsid w:val="4BFC429C"/>
    <w:rsid w:val="4BFE0015"/>
    <w:rsid w:val="4C013661"/>
    <w:rsid w:val="4C017B05"/>
    <w:rsid w:val="4C03387D"/>
    <w:rsid w:val="4C0373D9"/>
    <w:rsid w:val="4C082C41"/>
    <w:rsid w:val="4C0A5A41"/>
    <w:rsid w:val="4C115F9A"/>
    <w:rsid w:val="4C172E84"/>
    <w:rsid w:val="4C194E4E"/>
    <w:rsid w:val="4C196BFC"/>
    <w:rsid w:val="4C1B2975"/>
    <w:rsid w:val="4C2832E3"/>
    <w:rsid w:val="4C313942"/>
    <w:rsid w:val="4C39104D"/>
    <w:rsid w:val="4C3954F1"/>
    <w:rsid w:val="4C3E48B5"/>
    <w:rsid w:val="4C404189"/>
    <w:rsid w:val="4C43011D"/>
    <w:rsid w:val="4C455C43"/>
    <w:rsid w:val="4C4C6FD2"/>
    <w:rsid w:val="4C4D2D4A"/>
    <w:rsid w:val="4C4F3123"/>
    <w:rsid w:val="4C520360"/>
    <w:rsid w:val="4C5B5467"/>
    <w:rsid w:val="4C5E4F57"/>
    <w:rsid w:val="4C64349E"/>
    <w:rsid w:val="4C6F0F12"/>
    <w:rsid w:val="4C765DFD"/>
    <w:rsid w:val="4C797DB0"/>
    <w:rsid w:val="4C891FD4"/>
    <w:rsid w:val="4C8D1398"/>
    <w:rsid w:val="4C8D3147"/>
    <w:rsid w:val="4C992410"/>
    <w:rsid w:val="4C997D3D"/>
    <w:rsid w:val="4C9D15DC"/>
    <w:rsid w:val="4C9E35A6"/>
    <w:rsid w:val="4CA0731E"/>
    <w:rsid w:val="4CA36A18"/>
    <w:rsid w:val="4CA74208"/>
    <w:rsid w:val="4CA77B53"/>
    <w:rsid w:val="4CAF57B3"/>
    <w:rsid w:val="4CB15087"/>
    <w:rsid w:val="4CB57DF9"/>
    <w:rsid w:val="4CB66408"/>
    <w:rsid w:val="4CB66D50"/>
    <w:rsid w:val="4CB9322B"/>
    <w:rsid w:val="4CBB5F06"/>
    <w:rsid w:val="4CBF59F6"/>
    <w:rsid w:val="4CC748AA"/>
    <w:rsid w:val="4CC87B94"/>
    <w:rsid w:val="4CCA48B9"/>
    <w:rsid w:val="4CCE3E8B"/>
    <w:rsid w:val="4CD34FFD"/>
    <w:rsid w:val="4CD62D3F"/>
    <w:rsid w:val="4CD6417E"/>
    <w:rsid w:val="4CE0596C"/>
    <w:rsid w:val="4CE1117D"/>
    <w:rsid w:val="4CEC2563"/>
    <w:rsid w:val="4CF03E01"/>
    <w:rsid w:val="4CF84A64"/>
    <w:rsid w:val="4CFD207A"/>
    <w:rsid w:val="4CFE069C"/>
    <w:rsid w:val="4D027691"/>
    <w:rsid w:val="4D06571E"/>
    <w:rsid w:val="4D072EF9"/>
    <w:rsid w:val="4D07739D"/>
    <w:rsid w:val="4D0F5653"/>
    <w:rsid w:val="4D106251"/>
    <w:rsid w:val="4D1473C4"/>
    <w:rsid w:val="4D153868"/>
    <w:rsid w:val="4D185106"/>
    <w:rsid w:val="4D1E00B1"/>
    <w:rsid w:val="4D1E2E34"/>
    <w:rsid w:val="4D203FBB"/>
    <w:rsid w:val="4D225F85"/>
    <w:rsid w:val="4D227D33"/>
    <w:rsid w:val="4D241CFD"/>
    <w:rsid w:val="4D297313"/>
    <w:rsid w:val="4D2F41FE"/>
    <w:rsid w:val="4D317F76"/>
    <w:rsid w:val="4D387556"/>
    <w:rsid w:val="4D3A32CE"/>
    <w:rsid w:val="4D4408FE"/>
    <w:rsid w:val="4D477799"/>
    <w:rsid w:val="4D4D1254"/>
    <w:rsid w:val="4D4E7C4C"/>
    <w:rsid w:val="4D5325E2"/>
    <w:rsid w:val="4D577224"/>
    <w:rsid w:val="4D592737"/>
    <w:rsid w:val="4D6640C3"/>
    <w:rsid w:val="4D670201"/>
    <w:rsid w:val="4D694674"/>
    <w:rsid w:val="4D755FAD"/>
    <w:rsid w:val="4D87403A"/>
    <w:rsid w:val="4D8D0755"/>
    <w:rsid w:val="4D901140"/>
    <w:rsid w:val="4D9228C7"/>
    <w:rsid w:val="4D930C30"/>
    <w:rsid w:val="4D9329DF"/>
    <w:rsid w:val="4D971FD5"/>
    <w:rsid w:val="4D97427D"/>
    <w:rsid w:val="4D9F1383"/>
    <w:rsid w:val="4D9F75D5"/>
    <w:rsid w:val="4DA1334D"/>
    <w:rsid w:val="4DA846DC"/>
    <w:rsid w:val="4DA8648A"/>
    <w:rsid w:val="4DAD1CF2"/>
    <w:rsid w:val="4DBC26D9"/>
    <w:rsid w:val="4DC21723"/>
    <w:rsid w:val="4DC42B98"/>
    <w:rsid w:val="4DC42DA8"/>
    <w:rsid w:val="4DD03C33"/>
    <w:rsid w:val="4DD0543A"/>
    <w:rsid w:val="4DD52FF7"/>
    <w:rsid w:val="4DD70B1D"/>
    <w:rsid w:val="4DD94895"/>
    <w:rsid w:val="4DDB7C88"/>
    <w:rsid w:val="4DDE00FE"/>
    <w:rsid w:val="4DE10470"/>
    <w:rsid w:val="4DE13504"/>
    <w:rsid w:val="4DE65204"/>
    <w:rsid w:val="4DED20EF"/>
    <w:rsid w:val="4DF3347D"/>
    <w:rsid w:val="4E0C5209"/>
    <w:rsid w:val="4E0D453F"/>
    <w:rsid w:val="4E17716C"/>
    <w:rsid w:val="4E1C0C26"/>
    <w:rsid w:val="4E261AA5"/>
    <w:rsid w:val="4E265601"/>
    <w:rsid w:val="4E2659F4"/>
    <w:rsid w:val="4E2678C7"/>
    <w:rsid w:val="4E2B70BB"/>
    <w:rsid w:val="4E310776"/>
    <w:rsid w:val="4E3B5550"/>
    <w:rsid w:val="4E3C4E24"/>
    <w:rsid w:val="4E3E6DEE"/>
    <w:rsid w:val="4E4454AB"/>
    <w:rsid w:val="4E467A51"/>
    <w:rsid w:val="4E4A7541"/>
    <w:rsid w:val="4E593C28"/>
    <w:rsid w:val="4E5E2364"/>
    <w:rsid w:val="4E5E4D9B"/>
    <w:rsid w:val="4E6541BE"/>
    <w:rsid w:val="4E7520E4"/>
    <w:rsid w:val="4E766588"/>
    <w:rsid w:val="4E770A49"/>
    <w:rsid w:val="4E7740AE"/>
    <w:rsid w:val="4E7941D2"/>
    <w:rsid w:val="4E7C3473"/>
    <w:rsid w:val="4E834801"/>
    <w:rsid w:val="4E886911"/>
    <w:rsid w:val="4E8A2033"/>
    <w:rsid w:val="4E962786"/>
    <w:rsid w:val="4EA03605"/>
    <w:rsid w:val="4EA2112B"/>
    <w:rsid w:val="4EA3339D"/>
    <w:rsid w:val="4EA36C51"/>
    <w:rsid w:val="4EAB630A"/>
    <w:rsid w:val="4EBD41B7"/>
    <w:rsid w:val="4EBD5F65"/>
    <w:rsid w:val="4EC07803"/>
    <w:rsid w:val="4EC56BC8"/>
    <w:rsid w:val="4EC760A9"/>
    <w:rsid w:val="4ECE2238"/>
    <w:rsid w:val="4ECE4AD7"/>
    <w:rsid w:val="4ED11A10"/>
    <w:rsid w:val="4ED17C62"/>
    <w:rsid w:val="4ED5145E"/>
    <w:rsid w:val="4ED96B17"/>
    <w:rsid w:val="4EE2777A"/>
    <w:rsid w:val="4EE47996"/>
    <w:rsid w:val="4EEA4880"/>
    <w:rsid w:val="4EF179BD"/>
    <w:rsid w:val="4EF456FF"/>
    <w:rsid w:val="4EF643A0"/>
    <w:rsid w:val="4EFA773D"/>
    <w:rsid w:val="4F0022F6"/>
    <w:rsid w:val="4F0C0C9A"/>
    <w:rsid w:val="4F0C2343"/>
    <w:rsid w:val="4F0E154D"/>
    <w:rsid w:val="4F0F42E7"/>
    <w:rsid w:val="4F132BA1"/>
    <w:rsid w:val="4F195FF9"/>
    <w:rsid w:val="4F1F3617"/>
    <w:rsid w:val="4F247D92"/>
    <w:rsid w:val="4F251BA7"/>
    <w:rsid w:val="4F275AD4"/>
    <w:rsid w:val="4F2D3C10"/>
    <w:rsid w:val="4F304989"/>
    <w:rsid w:val="4F38383D"/>
    <w:rsid w:val="4F3A5808"/>
    <w:rsid w:val="4F424961"/>
    <w:rsid w:val="4F477F24"/>
    <w:rsid w:val="4F4B17C3"/>
    <w:rsid w:val="4F4F0B87"/>
    <w:rsid w:val="4F560168"/>
    <w:rsid w:val="4F5F526E"/>
    <w:rsid w:val="4F6208BA"/>
    <w:rsid w:val="4F644633"/>
    <w:rsid w:val="4F675ED1"/>
    <w:rsid w:val="4F6F1974"/>
    <w:rsid w:val="4F6F4D85"/>
    <w:rsid w:val="4F710AFD"/>
    <w:rsid w:val="4F714FA1"/>
    <w:rsid w:val="4F722BA3"/>
    <w:rsid w:val="4F7C7BCE"/>
    <w:rsid w:val="4F7D56F4"/>
    <w:rsid w:val="4F7F76BE"/>
    <w:rsid w:val="4F7F7836"/>
    <w:rsid w:val="4F8847C5"/>
    <w:rsid w:val="4F8E237C"/>
    <w:rsid w:val="4F8E5B53"/>
    <w:rsid w:val="4F985FFF"/>
    <w:rsid w:val="4F9C3DCC"/>
    <w:rsid w:val="4F9E5F77"/>
    <w:rsid w:val="4FA42C81"/>
    <w:rsid w:val="4FA90297"/>
    <w:rsid w:val="4FAE3B00"/>
    <w:rsid w:val="4FB21842"/>
    <w:rsid w:val="4FB25807"/>
    <w:rsid w:val="4FBA6948"/>
    <w:rsid w:val="4FBC446F"/>
    <w:rsid w:val="4FC41575"/>
    <w:rsid w:val="4FC9050A"/>
    <w:rsid w:val="4FCC3F86"/>
    <w:rsid w:val="4FD572DE"/>
    <w:rsid w:val="4FD87F61"/>
    <w:rsid w:val="4FE37C4D"/>
    <w:rsid w:val="4FE63299"/>
    <w:rsid w:val="4FEB6B02"/>
    <w:rsid w:val="4FF07DCD"/>
    <w:rsid w:val="4FF260E2"/>
    <w:rsid w:val="4FFA0AF3"/>
    <w:rsid w:val="5003644E"/>
    <w:rsid w:val="500876B4"/>
    <w:rsid w:val="500C0861"/>
    <w:rsid w:val="50137E07"/>
    <w:rsid w:val="5015592D"/>
    <w:rsid w:val="501871E4"/>
    <w:rsid w:val="502013F5"/>
    <w:rsid w:val="50212524"/>
    <w:rsid w:val="5023629C"/>
    <w:rsid w:val="502A57C8"/>
    <w:rsid w:val="50355FCF"/>
    <w:rsid w:val="50371D47"/>
    <w:rsid w:val="503826D7"/>
    <w:rsid w:val="503B1837"/>
    <w:rsid w:val="50411FBB"/>
    <w:rsid w:val="504A7CCC"/>
    <w:rsid w:val="50504BB7"/>
    <w:rsid w:val="5052092F"/>
    <w:rsid w:val="505C17AE"/>
    <w:rsid w:val="505D0C31"/>
    <w:rsid w:val="5060129E"/>
    <w:rsid w:val="5066489C"/>
    <w:rsid w:val="50680152"/>
    <w:rsid w:val="506F14E1"/>
    <w:rsid w:val="50724B2D"/>
    <w:rsid w:val="50746AF7"/>
    <w:rsid w:val="50772144"/>
    <w:rsid w:val="507941C5"/>
    <w:rsid w:val="507B2003"/>
    <w:rsid w:val="50836D3A"/>
    <w:rsid w:val="50962F12"/>
    <w:rsid w:val="5099655E"/>
    <w:rsid w:val="50A56CB1"/>
    <w:rsid w:val="50AA6E6D"/>
    <w:rsid w:val="50AD025B"/>
    <w:rsid w:val="50B42D1A"/>
    <w:rsid w:val="50BB64D4"/>
    <w:rsid w:val="50BC224C"/>
    <w:rsid w:val="50BF6CCC"/>
    <w:rsid w:val="50C02BC0"/>
    <w:rsid w:val="50C25AB5"/>
    <w:rsid w:val="50C80BF1"/>
    <w:rsid w:val="50CC248F"/>
    <w:rsid w:val="50D21A70"/>
    <w:rsid w:val="50D61560"/>
    <w:rsid w:val="50D6330E"/>
    <w:rsid w:val="50DC644B"/>
    <w:rsid w:val="50E13A61"/>
    <w:rsid w:val="50E21CB3"/>
    <w:rsid w:val="50E33C7D"/>
    <w:rsid w:val="50E819E5"/>
    <w:rsid w:val="50E866DF"/>
    <w:rsid w:val="50F47C38"/>
    <w:rsid w:val="50F901FF"/>
    <w:rsid w:val="50FB0FC7"/>
    <w:rsid w:val="50FC089B"/>
    <w:rsid w:val="51053407"/>
    <w:rsid w:val="510C31D4"/>
    <w:rsid w:val="51200A2D"/>
    <w:rsid w:val="512964CB"/>
    <w:rsid w:val="512C1180"/>
    <w:rsid w:val="512C2F2E"/>
    <w:rsid w:val="51497F84"/>
    <w:rsid w:val="514F30C0"/>
    <w:rsid w:val="514F7EF2"/>
    <w:rsid w:val="51520BB3"/>
    <w:rsid w:val="515C6C10"/>
    <w:rsid w:val="516C5A20"/>
    <w:rsid w:val="51750D79"/>
    <w:rsid w:val="518274AB"/>
    <w:rsid w:val="51856AE2"/>
    <w:rsid w:val="51890380"/>
    <w:rsid w:val="518A40F8"/>
    <w:rsid w:val="518F528D"/>
    <w:rsid w:val="51915487"/>
    <w:rsid w:val="51A46F68"/>
    <w:rsid w:val="51A74CAA"/>
    <w:rsid w:val="51AB479B"/>
    <w:rsid w:val="51B00003"/>
    <w:rsid w:val="51C413B8"/>
    <w:rsid w:val="51CE2237"/>
    <w:rsid w:val="51D35A9F"/>
    <w:rsid w:val="51D51818"/>
    <w:rsid w:val="51D57A6A"/>
    <w:rsid w:val="51E952C3"/>
    <w:rsid w:val="51EE56DF"/>
    <w:rsid w:val="51EF7FC0"/>
    <w:rsid w:val="51F55A16"/>
    <w:rsid w:val="51F83758"/>
    <w:rsid w:val="51FD2B1C"/>
    <w:rsid w:val="51FE5E3B"/>
    <w:rsid w:val="51FE7010"/>
    <w:rsid w:val="52036385"/>
    <w:rsid w:val="52084CB3"/>
    <w:rsid w:val="52092F53"/>
    <w:rsid w:val="520F53AD"/>
    <w:rsid w:val="52191090"/>
    <w:rsid w:val="52195371"/>
    <w:rsid w:val="521963B7"/>
    <w:rsid w:val="521A1920"/>
    <w:rsid w:val="521D0A07"/>
    <w:rsid w:val="52271947"/>
    <w:rsid w:val="522A604E"/>
    <w:rsid w:val="52304CA0"/>
    <w:rsid w:val="52432C25"/>
    <w:rsid w:val="52500E9E"/>
    <w:rsid w:val="525F10E1"/>
    <w:rsid w:val="5264494A"/>
    <w:rsid w:val="52666914"/>
    <w:rsid w:val="526A6404"/>
    <w:rsid w:val="526F74BE"/>
    <w:rsid w:val="5277467D"/>
    <w:rsid w:val="52827BB5"/>
    <w:rsid w:val="52860D64"/>
    <w:rsid w:val="52861F12"/>
    <w:rsid w:val="5292702A"/>
    <w:rsid w:val="52A116FA"/>
    <w:rsid w:val="52AF2069"/>
    <w:rsid w:val="52B4767F"/>
    <w:rsid w:val="52B633F7"/>
    <w:rsid w:val="52B70F1D"/>
    <w:rsid w:val="52B92EE7"/>
    <w:rsid w:val="52BE22AC"/>
    <w:rsid w:val="52BF7DD2"/>
    <w:rsid w:val="52C04276"/>
    <w:rsid w:val="52C81EAF"/>
    <w:rsid w:val="52C8312A"/>
    <w:rsid w:val="52C84ED8"/>
    <w:rsid w:val="52CA0C50"/>
    <w:rsid w:val="52CA6EA2"/>
    <w:rsid w:val="52CF270B"/>
    <w:rsid w:val="52D47D21"/>
    <w:rsid w:val="52DC0984"/>
    <w:rsid w:val="52DF65D5"/>
    <w:rsid w:val="52E57838"/>
    <w:rsid w:val="52E71802"/>
    <w:rsid w:val="52F12681"/>
    <w:rsid w:val="52F263F9"/>
    <w:rsid w:val="52F42171"/>
    <w:rsid w:val="52F83A10"/>
    <w:rsid w:val="5302488E"/>
    <w:rsid w:val="53057EDB"/>
    <w:rsid w:val="53065A01"/>
    <w:rsid w:val="5310319E"/>
    <w:rsid w:val="5311219A"/>
    <w:rsid w:val="5311687F"/>
    <w:rsid w:val="5313424E"/>
    <w:rsid w:val="53146370"/>
    <w:rsid w:val="53165C44"/>
    <w:rsid w:val="531725A2"/>
    <w:rsid w:val="53191BD8"/>
    <w:rsid w:val="53193986"/>
    <w:rsid w:val="531E0F9C"/>
    <w:rsid w:val="531E3C37"/>
    <w:rsid w:val="532C190B"/>
    <w:rsid w:val="53334A48"/>
    <w:rsid w:val="533B56AA"/>
    <w:rsid w:val="533D7674"/>
    <w:rsid w:val="53416A23"/>
    <w:rsid w:val="5345477B"/>
    <w:rsid w:val="534D381C"/>
    <w:rsid w:val="534D53DE"/>
    <w:rsid w:val="5351172D"/>
    <w:rsid w:val="535E583D"/>
    <w:rsid w:val="536218CF"/>
    <w:rsid w:val="536A5F90"/>
    <w:rsid w:val="536E3CD2"/>
    <w:rsid w:val="536E5A80"/>
    <w:rsid w:val="536F7A4A"/>
    <w:rsid w:val="53755060"/>
    <w:rsid w:val="53890B0C"/>
    <w:rsid w:val="538E6122"/>
    <w:rsid w:val="53916F48"/>
    <w:rsid w:val="53933738"/>
    <w:rsid w:val="5394125E"/>
    <w:rsid w:val="53980D4F"/>
    <w:rsid w:val="539D0113"/>
    <w:rsid w:val="53A2397B"/>
    <w:rsid w:val="53A414A2"/>
    <w:rsid w:val="53A54363"/>
    <w:rsid w:val="53A5521A"/>
    <w:rsid w:val="53AC0356"/>
    <w:rsid w:val="53AE2320"/>
    <w:rsid w:val="53AE40CE"/>
    <w:rsid w:val="53B06098"/>
    <w:rsid w:val="53B92A73"/>
    <w:rsid w:val="53BC2C8F"/>
    <w:rsid w:val="53C51418"/>
    <w:rsid w:val="53C9715A"/>
    <w:rsid w:val="53DC0EC7"/>
    <w:rsid w:val="53EA0E7E"/>
    <w:rsid w:val="53F02939"/>
    <w:rsid w:val="53F419F8"/>
    <w:rsid w:val="53F764BD"/>
    <w:rsid w:val="53FA37B7"/>
    <w:rsid w:val="53FC752F"/>
    <w:rsid w:val="540006A2"/>
    <w:rsid w:val="54043D57"/>
    <w:rsid w:val="540B1521"/>
    <w:rsid w:val="540E2DBF"/>
    <w:rsid w:val="541859EC"/>
    <w:rsid w:val="541C54DC"/>
    <w:rsid w:val="541F321E"/>
    <w:rsid w:val="541F6D7A"/>
    <w:rsid w:val="542E520F"/>
    <w:rsid w:val="543E18F6"/>
    <w:rsid w:val="54444A33"/>
    <w:rsid w:val="545033D7"/>
    <w:rsid w:val="54564EF4"/>
    <w:rsid w:val="54617393"/>
    <w:rsid w:val="54640C31"/>
    <w:rsid w:val="54670D1B"/>
    <w:rsid w:val="54694499"/>
    <w:rsid w:val="546947CB"/>
    <w:rsid w:val="546B077B"/>
    <w:rsid w:val="547F5CE7"/>
    <w:rsid w:val="54813E9E"/>
    <w:rsid w:val="5486329D"/>
    <w:rsid w:val="54886F65"/>
    <w:rsid w:val="548E3F00"/>
    <w:rsid w:val="548E5CAE"/>
    <w:rsid w:val="548F7BBD"/>
    <w:rsid w:val="54931516"/>
    <w:rsid w:val="5495703C"/>
    <w:rsid w:val="54971006"/>
    <w:rsid w:val="549F2D38"/>
    <w:rsid w:val="54A35BFD"/>
    <w:rsid w:val="54A92AE8"/>
    <w:rsid w:val="54AA0D3A"/>
    <w:rsid w:val="54AD6A7C"/>
    <w:rsid w:val="54B020C8"/>
    <w:rsid w:val="54B027F6"/>
    <w:rsid w:val="54B6058A"/>
    <w:rsid w:val="54B716A8"/>
    <w:rsid w:val="54BA4CF5"/>
    <w:rsid w:val="54BC06FB"/>
    <w:rsid w:val="54C16083"/>
    <w:rsid w:val="54C31DFB"/>
    <w:rsid w:val="54C94B7E"/>
    <w:rsid w:val="54D06F1F"/>
    <w:rsid w:val="54D1276A"/>
    <w:rsid w:val="54D20290"/>
    <w:rsid w:val="54D51B2F"/>
    <w:rsid w:val="54F621D1"/>
    <w:rsid w:val="55144405"/>
    <w:rsid w:val="5514671A"/>
    <w:rsid w:val="551B5793"/>
    <w:rsid w:val="551C775D"/>
    <w:rsid w:val="55230AEC"/>
    <w:rsid w:val="552343DE"/>
    <w:rsid w:val="552A00CC"/>
    <w:rsid w:val="552A1E7A"/>
    <w:rsid w:val="552D3719"/>
    <w:rsid w:val="552E412F"/>
    <w:rsid w:val="553218CE"/>
    <w:rsid w:val="55326D32"/>
    <w:rsid w:val="5539030F"/>
    <w:rsid w:val="553B5E36"/>
    <w:rsid w:val="55457785"/>
    <w:rsid w:val="55480552"/>
    <w:rsid w:val="554C1DF1"/>
    <w:rsid w:val="55546EF7"/>
    <w:rsid w:val="5556513F"/>
    <w:rsid w:val="555C7B5A"/>
    <w:rsid w:val="556C6273"/>
    <w:rsid w:val="55782BE6"/>
    <w:rsid w:val="557924FA"/>
    <w:rsid w:val="557B0928"/>
    <w:rsid w:val="55800E3E"/>
    <w:rsid w:val="55833339"/>
    <w:rsid w:val="558A46C7"/>
    <w:rsid w:val="558D3771"/>
    <w:rsid w:val="559B0682"/>
    <w:rsid w:val="55A27C63"/>
    <w:rsid w:val="55A75279"/>
    <w:rsid w:val="55A90FF1"/>
    <w:rsid w:val="55AD03B6"/>
    <w:rsid w:val="55B300C2"/>
    <w:rsid w:val="55B55BE8"/>
    <w:rsid w:val="55B81234"/>
    <w:rsid w:val="55B94FAC"/>
    <w:rsid w:val="55BB2C31"/>
    <w:rsid w:val="55BF0815"/>
    <w:rsid w:val="55BF2FB8"/>
    <w:rsid w:val="55C53951"/>
    <w:rsid w:val="55D07D17"/>
    <w:rsid w:val="55D1679A"/>
    <w:rsid w:val="55D41DE6"/>
    <w:rsid w:val="55D63DB0"/>
    <w:rsid w:val="55D818D6"/>
    <w:rsid w:val="55D95B46"/>
    <w:rsid w:val="55DD41EC"/>
    <w:rsid w:val="55DD513F"/>
    <w:rsid w:val="55E71B19"/>
    <w:rsid w:val="55E738C7"/>
    <w:rsid w:val="55E93AE3"/>
    <w:rsid w:val="55EF09CE"/>
    <w:rsid w:val="55F12998"/>
    <w:rsid w:val="55F3226C"/>
    <w:rsid w:val="55F45FE4"/>
    <w:rsid w:val="55FF515C"/>
    <w:rsid w:val="560625F9"/>
    <w:rsid w:val="56095F34"/>
    <w:rsid w:val="560E52F8"/>
    <w:rsid w:val="56100CF6"/>
    <w:rsid w:val="5612303A"/>
    <w:rsid w:val="5613290E"/>
    <w:rsid w:val="561A3C9D"/>
    <w:rsid w:val="561C5C67"/>
    <w:rsid w:val="561F7505"/>
    <w:rsid w:val="56224193"/>
    <w:rsid w:val="56295457"/>
    <w:rsid w:val="562F4047"/>
    <w:rsid w:val="563C00B7"/>
    <w:rsid w:val="56462CE4"/>
    <w:rsid w:val="56723AD9"/>
    <w:rsid w:val="56794E67"/>
    <w:rsid w:val="567C04B4"/>
    <w:rsid w:val="567C4958"/>
    <w:rsid w:val="567F61F6"/>
    <w:rsid w:val="568455BA"/>
    <w:rsid w:val="568850AA"/>
    <w:rsid w:val="56905D0D"/>
    <w:rsid w:val="569C2904"/>
    <w:rsid w:val="56A07A00"/>
    <w:rsid w:val="56A417B8"/>
    <w:rsid w:val="56A874FB"/>
    <w:rsid w:val="56A945BC"/>
    <w:rsid w:val="56AE2637"/>
    <w:rsid w:val="56B05E5E"/>
    <w:rsid w:val="56B45E9F"/>
    <w:rsid w:val="56B7773E"/>
    <w:rsid w:val="56BA2FF6"/>
    <w:rsid w:val="56BC2FA6"/>
    <w:rsid w:val="56D45A65"/>
    <w:rsid w:val="56DE029F"/>
    <w:rsid w:val="56E878F7"/>
    <w:rsid w:val="56EB35C0"/>
    <w:rsid w:val="56EB388B"/>
    <w:rsid w:val="56ED13B1"/>
    <w:rsid w:val="56F02C50"/>
    <w:rsid w:val="570D653B"/>
    <w:rsid w:val="57144B90"/>
    <w:rsid w:val="571B7CCD"/>
    <w:rsid w:val="572B3C88"/>
    <w:rsid w:val="572C012C"/>
    <w:rsid w:val="572F19CA"/>
    <w:rsid w:val="5737087F"/>
    <w:rsid w:val="5737262D"/>
    <w:rsid w:val="57435475"/>
    <w:rsid w:val="574D365D"/>
    <w:rsid w:val="574D3BFE"/>
    <w:rsid w:val="5753390A"/>
    <w:rsid w:val="575673FD"/>
    <w:rsid w:val="575925A3"/>
    <w:rsid w:val="57596A47"/>
    <w:rsid w:val="575C2093"/>
    <w:rsid w:val="5774562F"/>
    <w:rsid w:val="57754F9E"/>
    <w:rsid w:val="5778511F"/>
    <w:rsid w:val="57831D16"/>
    <w:rsid w:val="57870C05"/>
    <w:rsid w:val="578F1722"/>
    <w:rsid w:val="578F2469"/>
    <w:rsid w:val="57945CD1"/>
    <w:rsid w:val="57972CB8"/>
    <w:rsid w:val="5798756F"/>
    <w:rsid w:val="579E6F88"/>
    <w:rsid w:val="57BE4AFC"/>
    <w:rsid w:val="57C15D0E"/>
    <w:rsid w:val="57C57C38"/>
    <w:rsid w:val="57CA16F3"/>
    <w:rsid w:val="57CC2F54"/>
    <w:rsid w:val="57CD4D3F"/>
    <w:rsid w:val="57CE11E3"/>
    <w:rsid w:val="57D1482F"/>
    <w:rsid w:val="57DA3769"/>
    <w:rsid w:val="57E91B79"/>
    <w:rsid w:val="57EA58F1"/>
    <w:rsid w:val="57EE53E1"/>
    <w:rsid w:val="57F43FD9"/>
    <w:rsid w:val="57F604B4"/>
    <w:rsid w:val="57F95B34"/>
    <w:rsid w:val="58003366"/>
    <w:rsid w:val="580469B3"/>
    <w:rsid w:val="580A1AEF"/>
    <w:rsid w:val="580F7106"/>
    <w:rsid w:val="5813309A"/>
    <w:rsid w:val="581B1F4E"/>
    <w:rsid w:val="581D5CC6"/>
    <w:rsid w:val="58211983"/>
    <w:rsid w:val="582139A9"/>
    <w:rsid w:val="58224BB1"/>
    <w:rsid w:val="58276B45"/>
    <w:rsid w:val="582B7844"/>
    <w:rsid w:val="583152CE"/>
    <w:rsid w:val="58335FD3"/>
    <w:rsid w:val="58366F13"/>
    <w:rsid w:val="583F3E8F"/>
    <w:rsid w:val="584274DB"/>
    <w:rsid w:val="584328E7"/>
    <w:rsid w:val="58562F86"/>
    <w:rsid w:val="58583D4D"/>
    <w:rsid w:val="5862192B"/>
    <w:rsid w:val="58675193"/>
    <w:rsid w:val="586A1E01"/>
    <w:rsid w:val="586B4C84"/>
    <w:rsid w:val="586E7562"/>
    <w:rsid w:val="58705DF6"/>
    <w:rsid w:val="587753D7"/>
    <w:rsid w:val="588001BF"/>
    <w:rsid w:val="58871392"/>
    <w:rsid w:val="588B2C30"/>
    <w:rsid w:val="588D419D"/>
    <w:rsid w:val="58935F89"/>
    <w:rsid w:val="589408DA"/>
    <w:rsid w:val="58953AAF"/>
    <w:rsid w:val="589917F1"/>
    <w:rsid w:val="58A14202"/>
    <w:rsid w:val="58A27F7A"/>
    <w:rsid w:val="58A41F44"/>
    <w:rsid w:val="58AB5080"/>
    <w:rsid w:val="58AD704A"/>
    <w:rsid w:val="58B101BD"/>
    <w:rsid w:val="58BD4DB3"/>
    <w:rsid w:val="58CB74D0"/>
    <w:rsid w:val="58CD4FF7"/>
    <w:rsid w:val="58CF5213"/>
    <w:rsid w:val="58D72319"/>
    <w:rsid w:val="58E014BA"/>
    <w:rsid w:val="58E148F1"/>
    <w:rsid w:val="58E513C4"/>
    <w:rsid w:val="58E6255C"/>
    <w:rsid w:val="58E6430A"/>
    <w:rsid w:val="58E95BA9"/>
    <w:rsid w:val="58F705C2"/>
    <w:rsid w:val="58F72073"/>
    <w:rsid w:val="58FD1F89"/>
    <w:rsid w:val="58FD3402"/>
    <w:rsid w:val="590269C7"/>
    <w:rsid w:val="59044790"/>
    <w:rsid w:val="59084281"/>
    <w:rsid w:val="590B1FC3"/>
    <w:rsid w:val="590F3DB6"/>
    <w:rsid w:val="59142C25"/>
    <w:rsid w:val="59183DB9"/>
    <w:rsid w:val="591A3FB4"/>
    <w:rsid w:val="59227600"/>
    <w:rsid w:val="59260BAB"/>
    <w:rsid w:val="592719CD"/>
    <w:rsid w:val="5928796D"/>
    <w:rsid w:val="592A2449"/>
    <w:rsid w:val="592A3C2C"/>
    <w:rsid w:val="592F3F03"/>
    <w:rsid w:val="59357D78"/>
    <w:rsid w:val="59376914"/>
    <w:rsid w:val="593A6404"/>
    <w:rsid w:val="593E7CA2"/>
    <w:rsid w:val="59411541"/>
    <w:rsid w:val="59441031"/>
    <w:rsid w:val="5955323E"/>
    <w:rsid w:val="595B0854"/>
    <w:rsid w:val="59613991"/>
    <w:rsid w:val="59637709"/>
    <w:rsid w:val="597162CA"/>
    <w:rsid w:val="597436C4"/>
    <w:rsid w:val="597731B4"/>
    <w:rsid w:val="59773840"/>
    <w:rsid w:val="597A4A53"/>
    <w:rsid w:val="597E2795"/>
    <w:rsid w:val="59800688"/>
    <w:rsid w:val="59814033"/>
    <w:rsid w:val="59822285"/>
    <w:rsid w:val="59840B92"/>
    <w:rsid w:val="598A6C5F"/>
    <w:rsid w:val="59941FB8"/>
    <w:rsid w:val="59943D66"/>
    <w:rsid w:val="5996188C"/>
    <w:rsid w:val="59967ADE"/>
    <w:rsid w:val="59973856"/>
    <w:rsid w:val="59981AA8"/>
    <w:rsid w:val="59A079A6"/>
    <w:rsid w:val="59A61B9A"/>
    <w:rsid w:val="59A80CCD"/>
    <w:rsid w:val="59B45C28"/>
    <w:rsid w:val="59B61F2F"/>
    <w:rsid w:val="59B77A55"/>
    <w:rsid w:val="59B82F14"/>
    <w:rsid w:val="59B85CA7"/>
    <w:rsid w:val="59B92578"/>
    <w:rsid w:val="59BB12F3"/>
    <w:rsid w:val="59BC5F39"/>
    <w:rsid w:val="59BE0DE3"/>
    <w:rsid w:val="59C53F20"/>
    <w:rsid w:val="59CC3500"/>
    <w:rsid w:val="59CE7D0B"/>
    <w:rsid w:val="59CF1242"/>
    <w:rsid w:val="59CF4D9E"/>
    <w:rsid w:val="59D40607"/>
    <w:rsid w:val="59E36A9C"/>
    <w:rsid w:val="59F12F67"/>
    <w:rsid w:val="59FE06FB"/>
    <w:rsid w:val="5A0403CE"/>
    <w:rsid w:val="5A0A23B5"/>
    <w:rsid w:val="5A0C7DA1"/>
    <w:rsid w:val="5A105AE3"/>
    <w:rsid w:val="5A144EA7"/>
    <w:rsid w:val="5A1530F9"/>
    <w:rsid w:val="5A17329D"/>
    <w:rsid w:val="5A1B6236"/>
    <w:rsid w:val="5A1D070E"/>
    <w:rsid w:val="5A1D3D5C"/>
    <w:rsid w:val="5A201A9E"/>
    <w:rsid w:val="5A250E62"/>
    <w:rsid w:val="5A296BA4"/>
    <w:rsid w:val="5A2A46CB"/>
    <w:rsid w:val="5A2F1CE1"/>
    <w:rsid w:val="5A317807"/>
    <w:rsid w:val="5A3410A5"/>
    <w:rsid w:val="5A39015A"/>
    <w:rsid w:val="5A3975E0"/>
    <w:rsid w:val="5A397C4E"/>
    <w:rsid w:val="5A3B2434"/>
    <w:rsid w:val="5A470DD9"/>
    <w:rsid w:val="5A4C6650"/>
    <w:rsid w:val="5A517EA9"/>
    <w:rsid w:val="5A5A0B0C"/>
    <w:rsid w:val="5A64198B"/>
    <w:rsid w:val="5A6B0F6B"/>
    <w:rsid w:val="5A6B2D19"/>
    <w:rsid w:val="5A6C6A91"/>
    <w:rsid w:val="5A6E23A3"/>
    <w:rsid w:val="5A707532"/>
    <w:rsid w:val="5A715E56"/>
    <w:rsid w:val="5A755946"/>
    <w:rsid w:val="5A7616BE"/>
    <w:rsid w:val="5A7A7400"/>
    <w:rsid w:val="5A7B5783"/>
    <w:rsid w:val="5A7C4F26"/>
    <w:rsid w:val="5A7D0C9E"/>
    <w:rsid w:val="5A7F0572"/>
    <w:rsid w:val="5A865DA5"/>
    <w:rsid w:val="5A902780"/>
    <w:rsid w:val="5A913874"/>
    <w:rsid w:val="5A93401E"/>
    <w:rsid w:val="5A957D96"/>
    <w:rsid w:val="5A9B1124"/>
    <w:rsid w:val="5A9F192F"/>
    <w:rsid w:val="5AA12688"/>
    <w:rsid w:val="5AAB580B"/>
    <w:rsid w:val="5AB27AFE"/>
    <w:rsid w:val="5AB3577D"/>
    <w:rsid w:val="5AB5699C"/>
    <w:rsid w:val="5AC10B8B"/>
    <w:rsid w:val="5AC16DDD"/>
    <w:rsid w:val="5AC95C92"/>
    <w:rsid w:val="5ACC7530"/>
    <w:rsid w:val="5AD05272"/>
    <w:rsid w:val="5ADE798F"/>
    <w:rsid w:val="5ADF1011"/>
    <w:rsid w:val="5AE020ED"/>
    <w:rsid w:val="5AF92295"/>
    <w:rsid w:val="5B04316E"/>
    <w:rsid w:val="5B073462"/>
    <w:rsid w:val="5B0A3ABA"/>
    <w:rsid w:val="5B0D3DD0"/>
    <w:rsid w:val="5B0F719E"/>
    <w:rsid w:val="5B10566E"/>
    <w:rsid w:val="5B1213E7"/>
    <w:rsid w:val="5B164869"/>
    <w:rsid w:val="5B1909C7"/>
    <w:rsid w:val="5B1A64ED"/>
    <w:rsid w:val="5B1F3B03"/>
    <w:rsid w:val="5B2A2BD4"/>
    <w:rsid w:val="5B2B06FA"/>
    <w:rsid w:val="5B2E3D47"/>
    <w:rsid w:val="5B307ABF"/>
    <w:rsid w:val="5B3364DD"/>
    <w:rsid w:val="5B372BFB"/>
    <w:rsid w:val="5B395F5D"/>
    <w:rsid w:val="5B3E0A21"/>
    <w:rsid w:val="5B3E1096"/>
    <w:rsid w:val="5B484E08"/>
    <w:rsid w:val="5B533B30"/>
    <w:rsid w:val="5B5B0204"/>
    <w:rsid w:val="5B5C4D58"/>
    <w:rsid w:val="5B5F5436"/>
    <w:rsid w:val="5B6A3D38"/>
    <w:rsid w:val="5B7025B1"/>
    <w:rsid w:val="5B7F45A2"/>
    <w:rsid w:val="5B81031A"/>
    <w:rsid w:val="5B883F4D"/>
    <w:rsid w:val="5B8A71CF"/>
    <w:rsid w:val="5B8B1199"/>
    <w:rsid w:val="5B8B2F47"/>
    <w:rsid w:val="5B901F4E"/>
    <w:rsid w:val="5B977B3E"/>
    <w:rsid w:val="5BA069F2"/>
    <w:rsid w:val="5BA26C0E"/>
    <w:rsid w:val="5BA72CE5"/>
    <w:rsid w:val="5BA87F9D"/>
    <w:rsid w:val="5BAC183B"/>
    <w:rsid w:val="5BAD7361"/>
    <w:rsid w:val="5BB029AE"/>
    <w:rsid w:val="5BB53BA8"/>
    <w:rsid w:val="5BB6374F"/>
    <w:rsid w:val="5BB66216"/>
    <w:rsid w:val="5BB95D06"/>
    <w:rsid w:val="5BB97D45"/>
    <w:rsid w:val="5BBD57F6"/>
    <w:rsid w:val="5BC07095"/>
    <w:rsid w:val="5BC528FD"/>
    <w:rsid w:val="5BC776FE"/>
    <w:rsid w:val="5BC85F49"/>
    <w:rsid w:val="5BC9429C"/>
    <w:rsid w:val="5BCB77E7"/>
    <w:rsid w:val="5BCD355F"/>
    <w:rsid w:val="5BCE7A03"/>
    <w:rsid w:val="5BD379C6"/>
    <w:rsid w:val="5BD40D92"/>
    <w:rsid w:val="5BDB5C7C"/>
    <w:rsid w:val="5BDC37A3"/>
    <w:rsid w:val="5BE10DB9"/>
    <w:rsid w:val="5BEC7E8A"/>
    <w:rsid w:val="5BF64864"/>
    <w:rsid w:val="5C115B42"/>
    <w:rsid w:val="5C183756"/>
    <w:rsid w:val="5C1967A5"/>
    <w:rsid w:val="5C2313D1"/>
    <w:rsid w:val="5C2340B8"/>
    <w:rsid w:val="5C270EC2"/>
    <w:rsid w:val="5C2A32F9"/>
    <w:rsid w:val="5C2F5FC8"/>
    <w:rsid w:val="5C45759A"/>
    <w:rsid w:val="5C4B1054"/>
    <w:rsid w:val="5C4B6CC8"/>
    <w:rsid w:val="5C4E592C"/>
    <w:rsid w:val="5C517DDF"/>
    <w:rsid w:val="5C7F0CFE"/>
    <w:rsid w:val="5C844566"/>
    <w:rsid w:val="5C8A31FF"/>
    <w:rsid w:val="5C9347A9"/>
    <w:rsid w:val="5C9373BB"/>
    <w:rsid w:val="5C950521"/>
    <w:rsid w:val="5C981DBF"/>
    <w:rsid w:val="5C9A78E6"/>
    <w:rsid w:val="5CA15381"/>
    <w:rsid w:val="5CA22C3E"/>
    <w:rsid w:val="5CA442C0"/>
    <w:rsid w:val="5CA615A0"/>
    <w:rsid w:val="5CA65644"/>
    <w:rsid w:val="5CA72002"/>
    <w:rsid w:val="5CA86C5B"/>
    <w:rsid w:val="5CA93FCD"/>
    <w:rsid w:val="5CAB1AF3"/>
    <w:rsid w:val="5CB32755"/>
    <w:rsid w:val="5CB70498"/>
    <w:rsid w:val="5CB90091"/>
    <w:rsid w:val="5CBD1826"/>
    <w:rsid w:val="5CBF10FA"/>
    <w:rsid w:val="5CC130C4"/>
    <w:rsid w:val="5CC22998"/>
    <w:rsid w:val="5CC436EA"/>
    <w:rsid w:val="5CC44962"/>
    <w:rsid w:val="5CC52489"/>
    <w:rsid w:val="5CC901CB"/>
    <w:rsid w:val="5CCF171C"/>
    <w:rsid w:val="5CD01559"/>
    <w:rsid w:val="5CD03307"/>
    <w:rsid w:val="5CD252D1"/>
    <w:rsid w:val="5CD64696"/>
    <w:rsid w:val="5CD71FC4"/>
    <w:rsid w:val="5CD728E8"/>
    <w:rsid w:val="5CDB4A44"/>
    <w:rsid w:val="5CE172C2"/>
    <w:rsid w:val="5CE96177"/>
    <w:rsid w:val="5CEC5C67"/>
    <w:rsid w:val="5CFB4A9C"/>
    <w:rsid w:val="5CFD7E74"/>
    <w:rsid w:val="5D072AA1"/>
    <w:rsid w:val="5D096819"/>
    <w:rsid w:val="5D121B72"/>
    <w:rsid w:val="5D137698"/>
    <w:rsid w:val="5D177188"/>
    <w:rsid w:val="5D186881"/>
    <w:rsid w:val="5D1A27D4"/>
    <w:rsid w:val="5D1A4582"/>
    <w:rsid w:val="5D1D392F"/>
    <w:rsid w:val="5D1F7DEB"/>
    <w:rsid w:val="5D2D2508"/>
    <w:rsid w:val="5D3263D2"/>
    <w:rsid w:val="5D331AE8"/>
    <w:rsid w:val="5D3B7AD8"/>
    <w:rsid w:val="5D3D64C3"/>
    <w:rsid w:val="5D3E2967"/>
    <w:rsid w:val="5D3F66DF"/>
    <w:rsid w:val="5D420507"/>
    <w:rsid w:val="5D4D4958"/>
    <w:rsid w:val="5D4F6451"/>
    <w:rsid w:val="5D504448"/>
    <w:rsid w:val="5D5757D7"/>
    <w:rsid w:val="5D59154F"/>
    <w:rsid w:val="5D5C2DED"/>
    <w:rsid w:val="5D5C3089"/>
    <w:rsid w:val="5D663D75"/>
    <w:rsid w:val="5D6B3C3B"/>
    <w:rsid w:val="5D6B7ED9"/>
    <w:rsid w:val="5D6D6DA8"/>
    <w:rsid w:val="5D7A3273"/>
    <w:rsid w:val="5D7B2082"/>
    <w:rsid w:val="5D834805"/>
    <w:rsid w:val="5D881E34"/>
    <w:rsid w:val="5D885990"/>
    <w:rsid w:val="5D924A61"/>
    <w:rsid w:val="5D9702C9"/>
    <w:rsid w:val="5D995DEF"/>
    <w:rsid w:val="5D997B9D"/>
    <w:rsid w:val="5DA14CA4"/>
    <w:rsid w:val="5DA402F0"/>
    <w:rsid w:val="5DA45F90"/>
    <w:rsid w:val="5DA86763"/>
    <w:rsid w:val="5DAF73C1"/>
    <w:rsid w:val="5DB03139"/>
    <w:rsid w:val="5DB1138B"/>
    <w:rsid w:val="5DB20C5F"/>
    <w:rsid w:val="5DB76275"/>
    <w:rsid w:val="5DBB5D65"/>
    <w:rsid w:val="5DBE38DF"/>
    <w:rsid w:val="5DC10EA2"/>
    <w:rsid w:val="5DC22886"/>
    <w:rsid w:val="5DC42740"/>
    <w:rsid w:val="5DC65E5A"/>
    <w:rsid w:val="5DC80482"/>
    <w:rsid w:val="5DCD3CEB"/>
    <w:rsid w:val="5DCF35BF"/>
    <w:rsid w:val="5DD21518"/>
    <w:rsid w:val="5DD75377"/>
    <w:rsid w:val="5DD76917"/>
    <w:rsid w:val="5DDB6408"/>
    <w:rsid w:val="5DDC5070"/>
    <w:rsid w:val="5DDD2180"/>
    <w:rsid w:val="5DE057CC"/>
    <w:rsid w:val="5DE54B90"/>
    <w:rsid w:val="5DE60909"/>
    <w:rsid w:val="5DED1C97"/>
    <w:rsid w:val="5DED613B"/>
    <w:rsid w:val="5DED7EE9"/>
    <w:rsid w:val="5DF10AEF"/>
    <w:rsid w:val="5DF474C9"/>
    <w:rsid w:val="5DFC5CD4"/>
    <w:rsid w:val="5E043602"/>
    <w:rsid w:val="5E0D40E7"/>
    <w:rsid w:val="5E146859"/>
    <w:rsid w:val="5E1811CF"/>
    <w:rsid w:val="5E185E39"/>
    <w:rsid w:val="5E190CDE"/>
    <w:rsid w:val="5E1C257C"/>
    <w:rsid w:val="5E224037"/>
    <w:rsid w:val="5E2751A9"/>
    <w:rsid w:val="5E396651"/>
    <w:rsid w:val="5E3E6996"/>
    <w:rsid w:val="5E44094F"/>
    <w:rsid w:val="5E451AD3"/>
    <w:rsid w:val="5E470A74"/>
    <w:rsid w:val="5E47584B"/>
    <w:rsid w:val="5E48511F"/>
    <w:rsid w:val="5E4915C3"/>
    <w:rsid w:val="5E4D2736"/>
    <w:rsid w:val="5E525F9E"/>
    <w:rsid w:val="5E532382"/>
    <w:rsid w:val="5E541D16"/>
    <w:rsid w:val="5E602469"/>
    <w:rsid w:val="5E6301AB"/>
    <w:rsid w:val="5E68756F"/>
    <w:rsid w:val="5E745ECA"/>
    <w:rsid w:val="5E7B54F5"/>
    <w:rsid w:val="5E7B72A3"/>
    <w:rsid w:val="5E7F3237"/>
    <w:rsid w:val="5E800D5D"/>
    <w:rsid w:val="5E820631"/>
    <w:rsid w:val="5E84084D"/>
    <w:rsid w:val="5E8A398A"/>
    <w:rsid w:val="5E913890"/>
    <w:rsid w:val="5E987E55"/>
    <w:rsid w:val="5E9B7945"/>
    <w:rsid w:val="5EA031AD"/>
    <w:rsid w:val="5EA26F25"/>
    <w:rsid w:val="5EA33E55"/>
    <w:rsid w:val="5EA66A16"/>
    <w:rsid w:val="5EAA7B88"/>
    <w:rsid w:val="5EB01642"/>
    <w:rsid w:val="5EB427B5"/>
    <w:rsid w:val="5EB629D1"/>
    <w:rsid w:val="5EB86749"/>
    <w:rsid w:val="5EBF3633"/>
    <w:rsid w:val="5EC3727C"/>
    <w:rsid w:val="5EC7698C"/>
    <w:rsid w:val="5EE44E48"/>
    <w:rsid w:val="5EEA3F53"/>
    <w:rsid w:val="5EF3065B"/>
    <w:rsid w:val="5EF97504"/>
    <w:rsid w:val="5EFC6636"/>
    <w:rsid w:val="5F0333E3"/>
    <w:rsid w:val="5F047298"/>
    <w:rsid w:val="5F0A3E71"/>
    <w:rsid w:val="5F0C25F1"/>
    <w:rsid w:val="5F0E0117"/>
    <w:rsid w:val="5F166FCB"/>
    <w:rsid w:val="5F192190"/>
    <w:rsid w:val="5F1A2F60"/>
    <w:rsid w:val="5F1A7F73"/>
    <w:rsid w:val="5F2152D0"/>
    <w:rsid w:val="5F21609C"/>
    <w:rsid w:val="5F221DE6"/>
    <w:rsid w:val="5F232013"/>
    <w:rsid w:val="5F245B8C"/>
    <w:rsid w:val="5F26704F"/>
    <w:rsid w:val="5F2D2C93"/>
    <w:rsid w:val="5F2F28EC"/>
    <w:rsid w:val="5F3062DF"/>
    <w:rsid w:val="5F381638"/>
    <w:rsid w:val="5F3B6A32"/>
    <w:rsid w:val="5F3F6522"/>
    <w:rsid w:val="5F447FDD"/>
    <w:rsid w:val="5F4914C4"/>
    <w:rsid w:val="5F4C0C3F"/>
    <w:rsid w:val="5F4D6E91"/>
    <w:rsid w:val="5F4E49B7"/>
    <w:rsid w:val="5F5D2E4C"/>
    <w:rsid w:val="5F5E1891"/>
    <w:rsid w:val="5F677827"/>
    <w:rsid w:val="5F6E0BB6"/>
    <w:rsid w:val="5F702B65"/>
    <w:rsid w:val="5F751F44"/>
    <w:rsid w:val="5F7A755A"/>
    <w:rsid w:val="5F8328B3"/>
    <w:rsid w:val="5F881C77"/>
    <w:rsid w:val="5F916509"/>
    <w:rsid w:val="5F947E0F"/>
    <w:rsid w:val="5F955A63"/>
    <w:rsid w:val="5F993E84"/>
    <w:rsid w:val="5F9F5213"/>
    <w:rsid w:val="5FA56CCD"/>
    <w:rsid w:val="5FA8056B"/>
    <w:rsid w:val="5FA97E40"/>
    <w:rsid w:val="5FAE0904"/>
    <w:rsid w:val="5FB16B54"/>
    <w:rsid w:val="5FB92779"/>
    <w:rsid w:val="5FB94527"/>
    <w:rsid w:val="5FBA204D"/>
    <w:rsid w:val="5FCC673D"/>
    <w:rsid w:val="5FCE4A2A"/>
    <w:rsid w:val="5FD01870"/>
    <w:rsid w:val="5FD0361E"/>
    <w:rsid w:val="5FD4310E"/>
    <w:rsid w:val="5FD72BFF"/>
    <w:rsid w:val="5FD749AD"/>
    <w:rsid w:val="5FD924D3"/>
    <w:rsid w:val="5FE570CA"/>
    <w:rsid w:val="5FED41D0"/>
    <w:rsid w:val="5FED5F7E"/>
    <w:rsid w:val="5FEF1CF6"/>
    <w:rsid w:val="5FF4555F"/>
    <w:rsid w:val="5FF4730D"/>
    <w:rsid w:val="5FF53085"/>
    <w:rsid w:val="5FF732A1"/>
    <w:rsid w:val="5FFE7AC8"/>
    <w:rsid w:val="6005776C"/>
    <w:rsid w:val="6007786F"/>
    <w:rsid w:val="60116111"/>
    <w:rsid w:val="6017124D"/>
    <w:rsid w:val="601E438A"/>
    <w:rsid w:val="60216CC9"/>
    <w:rsid w:val="6025396A"/>
    <w:rsid w:val="60255718"/>
    <w:rsid w:val="602A3D4B"/>
    <w:rsid w:val="602A71D2"/>
    <w:rsid w:val="602C4CF9"/>
    <w:rsid w:val="60344B00"/>
    <w:rsid w:val="60395667"/>
    <w:rsid w:val="603B4F3C"/>
    <w:rsid w:val="603E4A2C"/>
    <w:rsid w:val="604007A4"/>
    <w:rsid w:val="60433DF0"/>
    <w:rsid w:val="604C49EB"/>
    <w:rsid w:val="604D4C6F"/>
    <w:rsid w:val="604E1113"/>
    <w:rsid w:val="605204D7"/>
    <w:rsid w:val="60522285"/>
    <w:rsid w:val="60537E69"/>
    <w:rsid w:val="6054424F"/>
    <w:rsid w:val="60545FFD"/>
    <w:rsid w:val="6058419B"/>
    <w:rsid w:val="605B3830"/>
    <w:rsid w:val="606A75CF"/>
    <w:rsid w:val="60805044"/>
    <w:rsid w:val="60936B26"/>
    <w:rsid w:val="6094289E"/>
    <w:rsid w:val="60A46F85"/>
    <w:rsid w:val="60A800F7"/>
    <w:rsid w:val="60B116A2"/>
    <w:rsid w:val="60B42910"/>
    <w:rsid w:val="60BA67A8"/>
    <w:rsid w:val="60C05441"/>
    <w:rsid w:val="60C2565D"/>
    <w:rsid w:val="60C42A1F"/>
    <w:rsid w:val="60C43183"/>
    <w:rsid w:val="60C767CF"/>
    <w:rsid w:val="60CB2763"/>
    <w:rsid w:val="60CE4002"/>
    <w:rsid w:val="60D1764E"/>
    <w:rsid w:val="60D333C6"/>
    <w:rsid w:val="60D36B09"/>
    <w:rsid w:val="60DA46A4"/>
    <w:rsid w:val="60DA751E"/>
    <w:rsid w:val="60F15F42"/>
    <w:rsid w:val="60F31CBA"/>
    <w:rsid w:val="60FA66B2"/>
    <w:rsid w:val="60FA6BA5"/>
    <w:rsid w:val="61020820"/>
    <w:rsid w:val="610362D4"/>
    <w:rsid w:val="61161505"/>
    <w:rsid w:val="61181721"/>
    <w:rsid w:val="6118527D"/>
    <w:rsid w:val="611D6D37"/>
    <w:rsid w:val="61227EAA"/>
    <w:rsid w:val="61266282"/>
    <w:rsid w:val="61271964"/>
    <w:rsid w:val="61273712"/>
    <w:rsid w:val="61293FBC"/>
    <w:rsid w:val="61301AF6"/>
    <w:rsid w:val="613025C6"/>
    <w:rsid w:val="6138147B"/>
    <w:rsid w:val="613F0A5C"/>
    <w:rsid w:val="613F280A"/>
    <w:rsid w:val="614341B6"/>
    <w:rsid w:val="614819D1"/>
    <w:rsid w:val="614E0468"/>
    <w:rsid w:val="61546B31"/>
    <w:rsid w:val="61565DA5"/>
    <w:rsid w:val="61572C72"/>
    <w:rsid w:val="61573FF7"/>
    <w:rsid w:val="615A5895"/>
    <w:rsid w:val="615F2EAC"/>
    <w:rsid w:val="615F5A7B"/>
    <w:rsid w:val="61616C24"/>
    <w:rsid w:val="61691F7C"/>
    <w:rsid w:val="616A58B4"/>
    <w:rsid w:val="616A5979"/>
    <w:rsid w:val="616C0037"/>
    <w:rsid w:val="617A1A94"/>
    <w:rsid w:val="6183303E"/>
    <w:rsid w:val="61891CD7"/>
    <w:rsid w:val="6189617B"/>
    <w:rsid w:val="618A7AB3"/>
    <w:rsid w:val="618B5A4F"/>
    <w:rsid w:val="61972646"/>
    <w:rsid w:val="619863BE"/>
    <w:rsid w:val="61991268"/>
    <w:rsid w:val="619A2136"/>
    <w:rsid w:val="619F7324"/>
    <w:rsid w:val="61A22D98"/>
    <w:rsid w:val="61A60ADB"/>
    <w:rsid w:val="61AD00BB"/>
    <w:rsid w:val="61B551C2"/>
    <w:rsid w:val="61BC3E5A"/>
    <w:rsid w:val="61BF7DEE"/>
    <w:rsid w:val="61C13B66"/>
    <w:rsid w:val="61C6117D"/>
    <w:rsid w:val="61C96577"/>
    <w:rsid w:val="61D900EB"/>
    <w:rsid w:val="61DF5D9B"/>
    <w:rsid w:val="61E01F4E"/>
    <w:rsid w:val="61E138C1"/>
    <w:rsid w:val="61E3588B"/>
    <w:rsid w:val="61E41603"/>
    <w:rsid w:val="61EF2482"/>
    <w:rsid w:val="61F016B2"/>
    <w:rsid w:val="61F07C7B"/>
    <w:rsid w:val="61F14357"/>
    <w:rsid w:val="61F71336"/>
    <w:rsid w:val="61F96E5C"/>
    <w:rsid w:val="6200468F"/>
    <w:rsid w:val="62064C67"/>
    <w:rsid w:val="620852F1"/>
    <w:rsid w:val="620D6DAC"/>
    <w:rsid w:val="62165C60"/>
    <w:rsid w:val="621859F6"/>
    <w:rsid w:val="62251773"/>
    <w:rsid w:val="62261C1B"/>
    <w:rsid w:val="622D4D58"/>
    <w:rsid w:val="62307E12"/>
    <w:rsid w:val="623428D5"/>
    <w:rsid w:val="62352D76"/>
    <w:rsid w:val="62375BD7"/>
    <w:rsid w:val="623968FF"/>
    <w:rsid w:val="623D6BF1"/>
    <w:rsid w:val="623F2F8F"/>
    <w:rsid w:val="623F6220"/>
    <w:rsid w:val="623F6839"/>
    <w:rsid w:val="62417033"/>
    <w:rsid w:val="62432386"/>
    <w:rsid w:val="624D23C3"/>
    <w:rsid w:val="624E7A74"/>
    <w:rsid w:val="62540537"/>
    <w:rsid w:val="625C1143"/>
    <w:rsid w:val="625E3163"/>
    <w:rsid w:val="6263077A"/>
    <w:rsid w:val="62650996"/>
    <w:rsid w:val="62791D4B"/>
    <w:rsid w:val="627D5CDF"/>
    <w:rsid w:val="628350AF"/>
    <w:rsid w:val="628973C5"/>
    <w:rsid w:val="629848C7"/>
    <w:rsid w:val="629D0130"/>
    <w:rsid w:val="629D3C8C"/>
    <w:rsid w:val="629E17B2"/>
    <w:rsid w:val="62A25AB5"/>
    <w:rsid w:val="62A3326C"/>
    <w:rsid w:val="62A50D92"/>
    <w:rsid w:val="62B334AF"/>
    <w:rsid w:val="62B64D4D"/>
    <w:rsid w:val="62B80AC5"/>
    <w:rsid w:val="62B92A90"/>
    <w:rsid w:val="62BB2364"/>
    <w:rsid w:val="62BD432E"/>
    <w:rsid w:val="62BE1E54"/>
    <w:rsid w:val="62C104E3"/>
    <w:rsid w:val="62C236F2"/>
    <w:rsid w:val="62C31218"/>
    <w:rsid w:val="62C65E5E"/>
    <w:rsid w:val="62C746D1"/>
    <w:rsid w:val="62CC631F"/>
    <w:rsid w:val="62CF4061"/>
    <w:rsid w:val="62D358FF"/>
    <w:rsid w:val="62D3758C"/>
    <w:rsid w:val="62DD02AB"/>
    <w:rsid w:val="62DD052C"/>
    <w:rsid w:val="62DD22DA"/>
    <w:rsid w:val="62E713AB"/>
    <w:rsid w:val="62E94FF3"/>
    <w:rsid w:val="62EA0E9B"/>
    <w:rsid w:val="62EB06D3"/>
    <w:rsid w:val="62EB6146"/>
    <w:rsid w:val="62EF64B1"/>
    <w:rsid w:val="62F35AA9"/>
    <w:rsid w:val="62F87114"/>
    <w:rsid w:val="63043D0B"/>
    <w:rsid w:val="6307537A"/>
    <w:rsid w:val="630A5099"/>
    <w:rsid w:val="630C0E11"/>
    <w:rsid w:val="630E06E5"/>
    <w:rsid w:val="630F445E"/>
    <w:rsid w:val="631A1780"/>
    <w:rsid w:val="631B1054"/>
    <w:rsid w:val="631E701C"/>
    <w:rsid w:val="631F6D97"/>
    <w:rsid w:val="631F7CBC"/>
    <w:rsid w:val="632048BD"/>
    <w:rsid w:val="63204FA9"/>
    <w:rsid w:val="63273E9D"/>
    <w:rsid w:val="632827E3"/>
    <w:rsid w:val="6329551F"/>
    <w:rsid w:val="633234DD"/>
    <w:rsid w:val="6337536A"/>
    <w:rsid w:val="633757C5"/>
    <w:rsid w:val="633945F8"/>
    <w:rsid w:val="633A3BD0"/>
    <w:rsid w:val="633B5253"/>
    <w:rsid w:val="633D5864"/>
    <w:rsid w:val="633F4D43"/>
    <w:rsid w:val="63414F5F"/>
    <w:rsid w:val="63496148"/>
    <w:rsid w:val="634B4876"/>
    <w:rsid w:val="634B7B8C"/>
    <w:rsid w:val="634E0E5B"/>
    <w:rsid w:val="63503CF1"/>
    <w:rsid w:val="635F53E5"/>
    <w:rsid w:val="636E73D6"/>
    <w:rsid w:val="63730E90"/>
    <w:rsid w:val="637864A7"/>
    <w:rsid w:val="63790097"/>
    <w:rsid w:val="637A5D7B"/>
    <w:rsid w:val="637F15E3"/>
    <w:rsid w:val="637F5A87"/>
    <w:rsid w:val="63837928"/>
    <w:rsid w:val="63860BC4"/>
    <w:rsid w:val="638766EA"/>
    <w:rsid w:val="638C3D00"/>
    <w:rsid w:val="63984453"/>
    <w:rsid w:val="639B489D"/>
    <w:rsid w:val="639F3A33"/>
    <w:rsid w:val="639F43FE"/>
    <w:rsid w:val="63A76F22"/>
    <w:rsid w:val="63AB062A"/>
    <w:rsid w:val="63AB23D8"/>
    <w:rsid w:val="63B219B9"/>
    <w:rsid w:val="63B55005"/>
    <w:rsid w:val="63B647DE"/>
    <w:rsid w:val="63B9109A"/>
    <w:rsid w:val="63BD210C"/>
    <w:rsid w:val="63BF5E84"/>
    <w:rsid w:val="63CB4828"/>
    <w:rsid w:val="63CD67F3"/>
    <w:rsid w:val="63D731CD"/>
    <w:rsid w:val="63D82FD2"/>
    <w:rsid w:val="63D86F45"/>
    <w:rsid w:val="63DA0F0F"/>
    <w:rsid w:val="63DF6526"/>
    <w:rsid w:val="63E47698"/>
    <w:rsid w:val="63F24A31"/>
    <w:rsid w:val="63F41FD1"/>
    <w:rsid w:val="63FD075A"/>
    <w:rsid w:val="640146EE"/>
    <w:rsid w:val="64032214"/>
    <w:rsid w:val="64061D04"/>
    <w:rsid w:val="640779B7"/>
    <w:rsid w:val="64083B4A"/>
    <w:rsid w:val="640E5014"/>
    <w:rsid w:val="64195594"/>
    <w:rsid w:val="641F4B74"/>
    <w:rsid w:val="64210B15"/>
    <w:rsid w:val="64264155"/>
    <w:rsid w:val="6429154F"/>
    <w:rsid w:val="642D103F"/>
    <w:rsid w:val="64300B2F"/>
    <w:rsid w:val="643248A8"/>
    <w:rsid w:val="643423D4"/>
    <w:rsid w:val="643503A1"/>
    <w:rsid w:val="64394A9E"/>
    <w:rsid w:val="643B7C00"/>
    <w:rsid w:val="64432611"/>
    <w:rsid w:val="644F0FB6"/>
    <w:rsid w:val="645A5BAC"/>
    <w:rsid w:val="6461518D"/>
    <w:rsid w:val="646627A3"/>
    <w:rsid w:val="646A2293"/>
    <w:rsid w:val="647749B0"/>
    <w:rsid w:val="647B7FFD"/>
    <w:rsid w:val="647C6CC8"/>
    <w:rsid w:val="64803865"/>
    <w:rsid w:val="6481138B"/>
    <w:rsid w:val="648570CD"/>
    <w:rsid w:val="648715B8"/>
    <w:rsid w:val="648844C8"/>
    <w:rsid w:val="648B3D2E"/>
    <w:rsid w:val="648C045C"/>
    <w:rsid w:val="648D1ADE"/>
    <w:rsid w:val="649249AE"/>
    <w:rsid w:val="64951A9B"/>
    <w:rsid w:val="649E1F3D"/>
    <w:rsid w:val="649E3CEB"/>
    <w:rsid w:val="64A137DB"/>
    <w:rsid w:val="64A84B6A"/>
    <w:rsid w:val="64AA6B34"/>
    <w:rsid w:val="64AF414A"/>
    <w:rsid w:val="64AF5EF8"/>
    <w:rsid w:val="64B061D6"/>
    <w:rsid w:val="64B11C70"/>
    <w:rsid w:val="64B60C23"/>
    <w:rsid w:val="64B66E59"/>
    <w:rsid w:val="64C16B3D"/>
    <w:rsid w:val="64CA0F84"/>
    <w:rsid w:val="64CC0858"/>
    <w:rsid w:val="64CD6E7C"/>
    <w:rsid w:val="64CE4731"/>
    <w:rsid w:val="64D12379"/>
    <w:rsid w:val="64D616D7"/>
    <w:rsid w:val="64D678D3"/>
    <w:rsid w:val="64DD2A65"/>
    <w:rsid w:val="64E21E2A"/>
    <w:rsid w:val="64E5191A"/>
    <w:rsid w:val="64ED7444"/>
    <w:rsid w:val="64F25DE5"/>
    <w:rsid w:val="64F66EBC"/>
    <w:rsid w:val="64F91C1D"/>
    <w:rsid w:val="64FB113D"/>
    <w:rsid w:val="64FC0CBA"/>
    <w:rsid w:val="65034899"/>
    <w:rsid w:val="65035AC9"/>
    <w:rsid w:val="651D7306"/>
    <w:rsid w:val="65211E78"/>
    <w:rsid w:val="652336C1"/>
    <w:rsid w:val="652B653A"/>
    <w:rsid w:val="652F1E52"/>
    <w:rsid w:val="65313E57"/>
    <w:rsid w:val="65332685"/>
    <w:rsid w:val="653B3C30"/>
    <w:rsid w:val="653B59DE"/>
    <w:rsid w:val="653B778C"/>
    <w:rsid w:val="654A79CF"/>
    <w:rsid w:val="654C1999"/>
    <w:rsid w:val="65501489"/>
    <w:rsid w:val="65566374"/>
    <w:rsid w:val="655820EC"/>
    <w:rsid w:val="655B398A"/>
    <w:rsid w:val="655C6080"/>
    <w:rsid w:val="65622F6B"/>
    <w:rsid w:val="656C1B55"/>
    <w:rsid w:val="65703236"/>
    <w:rsid w:val="65705687"/>
    <w:rsid w:val="65764C68"/>
    <w:rsid w:val="65781C6B"/>
    <w:rsid w:val="657A02B4"/>
    <w:rsid w:val="657A203B"/>
    <w:rsid w:val="657D17D8"/>
    <w:rsid w:val="65847385"/>
    <w:rsid w:val="658C7359"/>
    <w:rsid w:val="659A2415"/>
    <w:rsid w:val="659F5B53"/>
    <w:rsid w:val="659F5F6D"/>
    <w:rsid w:val="65A81054"/>
    <w:rsid w:val="65B01F28"/>
    <w:rsid w:val="65B23EF2"/>
    <w:rsid w:val="65B25CA0"/>
    <w:rsid w:val="65B477A9"/>
    <w:rsid w:val="65B65064"/>
    <w:rsid w:val="65BA4B55"/>
    <w:rsid w:val="65BA6903"/>
    <w:rsid w:val="65BD4645"/>
    <w:rsid w:val="65C15EE3"/>
    <w:rsid w:val="65CE23AE"/>
    <w:rsid w:val="65D174F6"/>
    <w:rsid w:val="65D33E68"/>
    <w:rsid w:val="65D8147F"/>
    <w:rsid w:val="65DC1CFF"/>
    <w:rsid w:val="65DF45BB"/>
    <w:rsid w:val="65E46075"/>
    <w:rsid w:val="65E6594A"/>
    <w:rsid w:val="65E815E8"/>
    <w:rsid w:val="65E9368C"/>
    <w:rsid w:val="65EB2D21"/>
    <w:rsid w:val="65F22540"/>
    <w:rsid w:val="65F81187"/>
    <w:rsid w:val="66006205"/>
    <w:rsid w:val="66014531"/>
    <w:rsid w:val="660404C6"/>
    <w:rsid w:val="660B77D0"/>
    <w:rsid w:val="6619573B"/>
    <w:rsid w:val="661F5AB0"/>
    <w:rsid w:val="66212E26"/>
    <w:rsid w:val="66214BD4"/>
    <w:rsid w:val="6625487B"/>
    <w:rsid w:val="662D3578"/>
    <w:rsid w:val="66372649"/>
    <w:rsid w:val="66377F53"/>
    <w:rsid w:val="66383CCB"/>
    <w:rsid w:val="66391F1D"/>
    <w:rsid w:val="663B6918"/>
    <w:rsid w:val="66430FEE"/>
    <w:rsid w:val="664408C2"/>
    <w:rsid w:val="66456B14"/>
    <w:rsid w:val="66462A4A"/>
    <w:rsid w:val="6646463A"/>
    <w:rsid w:val="664663E8"/>
    <w:rsid w:val="665054B9"/>
    <w:rsid w:val="66596938"/>
    <w:rsid w:val="665F56FC"/>
    <w:rsid w:val="66644AC0"/>
    <w:rsid w:val="666B5E4F"/>
    <w:rsid w:val="66707FEA"/>
    <w:rsid w:val="6672542F"/>
    <w:rsid w:val="667752EC"/>
    <w:rsid w:val="667B2536"/>
    <w:rsid w:val="667E3DD4"/>
    <w:rsid w:val="66815672"/>
    <w:rsid w:val="66822AB8"/>
    <w:rsid w:val="668A17F0"/>
    <w:rsid w:val="668F7D8F"/>
    <w:rsid w:val="669068E9"/>
    <w:rsid w:val="669453A6"/>
    <w:rsid w:val="66976C44"/>
    <w:rsid w:val="669B4CB7"/>
    <w:rsid w:val="66A202A8"/>
    <w:rsid w:val="66AD6051"/>
    <w:rsid w:val="66B405E1"/>
    <w:rsid w:val="66B43C9A"/>
    <w:rsid w:val="66C043ED"/>
    <w:rsid w:val="66C44837"/>
    <w:rsid w:val="66C739CD"/>
    <w:rsid w:val="66C8504F"/>
    <w:rsid w:val="66CA0DC7"/>
    <w:rsid w:val="66D9725C"/>
    <w:rsid w:val="66E0683D"/>
    <w:rsid w:val="66E60F1D"/>
    <w:rsid w:val="66F61BBC"/>
    <w:rsid w:val="670C13E0"/>
    <w:rsid w:val="670C7632"/>
    <w:rsid w:val="670D6F06"/>
    <w:rsid w:val="67103D72"/>
    <w:rsid w:val="6716225F"/>
    <w:rsid w:val="67175217"/>
    <w:rsid w:val="67184229"/>
    <w:rsid w:val="67191D4F"/>
    <w:rsid w:val="671D35ED"/>
    <w:rsid w:val="67204E8B"/>
    <w:rsid w:val="67244A8A"/>
    <w:rsid w:val="6727446C"/>
    <w:rsid w:val="672C7CD4"/>
    <w:rsid w:val="67310E46"/>
    <w:rsid w:val="67317098"/>
    <w:rsid w:val="673215D3"/>
    <w:rsid w:val="67334BBF"/>
    <w:rsid w:val="673E31B0"/>
    <w:rsid w:val="673F17B5"/>
    <w:rsid w:val="67401089"/>
    <w:rsid w:val="675039C2"/>
    <w:rsid w:val="6759039D"/>
    <w:rsid w:val="675A65EF"/>
    <w:rsid w:val="67670D0C"/>
    <w:rsid w:val="676A13C4"/>
    <w:rsid w:val="67705E13"/>
    <w:rsid w:val="67780823"/>
    <w:rsid w:val="677F6056"/>
    <w:rsid w:val="67896ED4"/>
    <w:rsid w:val="678F3DBF"/>
    <w:rsid w:val="67980880"/>
    <w:rsid w:val="67A05EAC"/>
    <w:rsid w:val="67A21D44"/>
    <w:rsid w:val="67B04461"/>
    <w:rsid w:val="67B0620F"/>
    <w:rsid w:val="67B51A77"/>
    <w:rsid w:val="67B57CC9"/>
    <w:rsid w:val="67C01F45"/>
    <w:rsid w:val="67C25F5F"/>
    <w:rsid w:val="67CA4DF7"/>
    <w:rsid w:val="67CE0D8B"/>
    <w:rsid w:val="67D77C40"/>
    <w:rsid w:val="67DB7004"/>
    <w:rsid w:val="67E265E5"/>
    <w:rsid w:val="67E934CF"/>
    <w:rsid w:val="67E94410"/>
    <w:rsid w:val="67E97973"/>
    <w:rsid w:val="67EB7247"/>
    <w:rsid w:val="67F307F2"/>
    <w:rsid w:val="67F3434E"/>
    <w:rsid w:val="67FD027D"/>
    <w:rsid w:val="67FD6F7B"/>
    <w:rsid w:val="68076C4E"/>
    <w:rsid w:val="680E1188"/>
    <w:rsid w:val="680E2F36"/>
    <w:rsid w:val="68103152"/>
    <w:rsid w:val="681C38A5"/>
    <w:rsid w:val="681F5143"/>
    <w:rsid w:val="68210EBB"/>
    <w:rsid w:val="6824394F"/>
    <w:rsid w:val="68246BFD"/>
    <w:rsid w:val="68297D70"/>
    <w:rsid w:val="682B7F8C"/>
    <w:rsid w:val="682E5386"/>
    <w:rsid w:val="6832131A"/>
    <w:rsid w:val="683C5CF5"/>
    <w:rsid w:val="683F57E5"/>
    <w:rsid w:val="68411AA8"/>
    <w:rsid w:val="68460921"/>
    <w:rsid w:val="68464DC5"/>
    <w:rsid w:val="684A23F5"/>
    <w:rsid w:val="684D1CB0"/>
    <w:rsid w:val="685001D8"/>
    <w:rsid w:val="6852376A"/>
    <w:rsid w:val="685F19E3"/>
    <w:rsid w:val="6861575B"/>
    <w:rsid w:val="68640442"/>
    <w:rsid w:val="686B6467"/>
    <w:rsid w:val="686D6017"/>
    <w:rsid w:val="68721717"/>
    <w:rsid w:val="68727968"/>
    <w:rsid w:val="68776D2D"/>
    <w:rsid w:val="688020B2"/>
    <w:rsid w:val="68810835"/>
    <w:rsid w:val="68872CF6"/>
    <w:rsid w:val="688A227F"/>
    <w:rsid w:val="688D02FE"/>
    <w:rsid w:val="68934292"/>
    <w:rsid w:val="6894740C"/>
    <w:rsid w:val="689B6EBF"/>
    <w:rsid w:val="68A03B3D"/>
    <w:rsid w:val="68A35D74"/>
    <w:rsid w:val="68A67612"/>
    <w:rsid w:val="68BB30BE"/>
    <w:rsid w:val="68BE495C"/>
    <w:rsid w:val="68C1269E"/>
    <w:rsid w:val="68C6341A"/>
    <w:rsid w:val="68CA1553"/>
    <w:rsid w:val="68D05E32"/>
    <w:rsid w:val="68D128E1"/>
    <w:rsid w:val="68DE4FFE"/>
    <w:rsid w:val="68E32614"/>
    <w:rsid w:val="68E36170"/>
    <w:rsid w:val="68E70AC1"/>
    <w:rsid w:val="68E819D9"/>
    <w:rsid w:val="68EF0FB9"/>
    <w:rsid w:val="68F061D4"/>
    <w:rsid w:val="68F44D94"/>
    <w:rsid w:val="68F55EA4"/>
    <w:rsid w:val="68FE744E"/>
    <w:rsid w:val="69034A64"/>
    <w:rsid w:val="6911519E"/>
    <w:rsid w:val="6914245E"/>
    <w:rsid w:val="69166546"/>
    <w:rsid w:val="6918017E"/>
    <w:rsid w:val="691E3FAE"/>
    <w:rsid w:val="69202E6B"/>
    <w:rsid w:val="69216C99"/>
    <w:rsid w:val="69227229"/>
    <w:rsid w:val="69256789"/>
    <w:rsid w:val="692F13B6"/>
    <w:rsid w:val="693370F8"/>
    <w:rsid w:val="693410C2"/>
    <w:rsid w:val="69362744"/>
    <w:rsid w:val="69540E1C"/>
    <w:rsid w:val="695B03FD"/>
    <w:rsid w:val="695B0B3C"/>
    <w:rsid w:val="6965127B"/>
    <w:rsid w:val="696574CD"/>
    <w:rsid w:val="69674FF3"/>
    <w:rsid w:val="69690D6B"/>
    <w:rsid w:val="696A6892"/>
    <w:rsid w:val="696B5E8D"/>
    <w:rsid w:val="696F5C56"/>
    <w:rsid w:val="697459BD"/>
    <w:rsid w:val="69747710"/>
    <w:rsid w:val="697827D1"/>
    <w:rsid w:val="69855479"/>
    <w:rsid w:val="69967687"/>
    <w:rsid w:val="69980139"/>
    <w:rsid w:val="699B6A4B"/>
    <w:rsid w:val="699D27C3"/>
    <w:rsid w:val="69A04061"/>
    <w:rsid w:val="69A24DB9"/>
    <w:rsid w:val="69A51678"/>
    <w:rsid w:val="69B24DBF"/>
    <w:rsid w:val="69B47B0D"/>
    <w:rsid w:val="69BA15C7"/>
    <w:rsid w:val="69BF098B"/>
    <w:rsid w:val="69C21E6F"/>
    <w:rsid w:val="69CB5582"/>
    <w:rsid w:val="69CC6D77"/>
    <w:rsid w:val="69D02B99"/>
    <w:rsid w:val="69D106BF"/>
    <w:rsid w:val="69D7684A"/>
    <w:rsid w:val="69DA57C5"/>
    <w:rsid w:val="69DC778F"/>
    <w:rsid w:val="69DE1CDF"/>
    <w:rsid w:val="69E31F98"/>
    <w:rsid w:val="69E95A08"/>
    <w:rsid w:val="69EA35AF"/>
    <w:rsid w:val="69EC374B"/>
    <w:rsid w:val="69F50851"/>
    <w:rsid w:val="69F763A5"/>
    <w:rsid w:val="69F97A83"/>
    <w:rsid w:val="6A002B21"/>
    <w:rsid w:val="6A0323A1"/>
    <w:rsid w:val="6A057D7C"/>
    <w:rsid w:val="6A116BF4"/>
    <w:rsid w:val="6A132A85"/>
    <w:rsid w:val="6A154A4F"/>
    <w:rsid w:val="6A1567FD"/>
    <w:rsid w:val="6A1F142A"/>
    <w:rsid w:val="6A276531"/>
    <w:rsid w:val="6A277FA4"/>
    <w:rsid w:val="6A294057"/>
    <w:rsid w:val="6A317D67"/>
    <w:rsid w:val="6A3824EC"/>
    <w:rsid w:val="6A3A2708"/>
    <w:rsid w:val="6A3A44B6"/>
    <w:rsid w:val="6A3D3FA6"/>
    <w:rsid w:val="6A400097"/>
    <w:rsid w:val="6A4B66C3"/>
    <w:rsid w:val="6A4E1D0F"/>
    <w:rsid w:val="6A505A87"/>
    <w:rsid w:val="6A5A4B58"/>
    <w:rsid w:val="6A5F3F1C"/>
    <w:rsid w:val="6A6257BB"/>
    <w:rsid w:val="6A641533"/>
    <w:rsid w:val="6A696B49"/>
    <w:rsid w:val="6A7644A1"/>
    <w:rsid w:val="6A794FDE"/>
    <w:rsid w:val="6A7D0039"/>
    <w:rsid w:val="6A7D66F7"/>
    <w:rsid w:val="6A7E0847"/>
    <w:rsid w:val="6A8A4E84"/>
    <w:rsid w:val="6A8D2838"/>
    <w:rsid w:val="6A8E035E"/>
    <w:rsid w:val="6A8F26DB"/>
    <w:rsid w:val="6AA45DD3"/>
    <w:rsid w:val="6AA656A7"/>
    <w:rsid w:val="6AAB53B4"/>
    <w:rsid w:val="6AAD05C5"/>
    <w:rsid w:val="6AB2229E"/>
    <w:rsid w:val="6AB853DB"/>
    <w:rsid w:val="6AB97AD1"/>
    <w:rsid w:val="6ABC4ECB"/>
    <w:rsid w:val="6ABE0C43"/>
    <w:rsid w:val="6AC16A1E"/>
    <w:rsid w:val="6AC41FD2"/>
    <w:rsid w:val="6AC5539F"/>
    <w:rsid w:val="6AD00976"/>
    <w:rsid w:val="6ADD0710"/>
    <w:rsid w:val="6AE82164"/>
    <w:rsid w:val="6AF01018"/>
    <w:rsid w:val="6AF723A7"/>
    <w:rsid w:val="6AF9611F"/>
    <w:rsid w:val="6AFA59F3"/>
    <w:rsid w:val="6AFD6B6E"/>
    <w:rsid w:val="6AFF300A"/>
    <w:rsid w:val="6B030D4C"/>
    <w:rsid w:val="6B056872"/>
    <w:rsid w:val="6B08773F"/>
    <w:rsid w:val="6B146AB5"/>
    <w:rsid w:val="6B160A7F"/>
    <w:rsid w:val="6B1B7E43"/>
    <w:rsid w:val="6B2111D2"/>
    <w:rsid w:val="6B250CC2"/>
    <w:rsid w:val="6B2A452A"/>
    <w:rsid w:val="6B2C02A3"/>
    <w:rsid w:val="6B317667"/>
    <w:rsid w:val="6B32518D"/>
    <w:rsid w:val="6B36165F"/>
    <w:rsid w:val="6B3D24B0"/>
    <w:rsid w:val="6B3D7952"/>
    <w:rsid w:val="6B3E66BC"/>
    <w:rsid w:val="6B4355EC"/>
    <w:rsid w:val="6B453112"/>
    <w:rsid w:val="6B454EC0"/>
    <w:rsid w:val="6B4A0729"/>
    <w:rsid w:val="6B4F21E3"/>
    <w:rsid w:val="6B510E38"/>
    <w:rsid w:val="6B56531F"/>
    <w:rsid w:val="6B6318E8"/>
    <w:rsid w:val="6B6537B4"/>
    <w:rsid w:val="6B6D2669"/>
    <w:rsid w:val="6B6F63E1"/>
    <w:rsid w:val="6B712159"/>
    <w:rsid w:val="6B725956"/>
    <w:rsid w:val="6B761EA0"/>
    <w:rsid w:val="6B796991"/>
    <w:rsid w:val="6B80239C"/>
    <w:rsid w:val="6B816BAE"/>
    <w:rsid w:val="6B87197D"/>
    <w:rsid w:val="6B8754D9"/>
    <w:rsid w:val="6B881251"/>
    <w:rsid w:val="6B923E7E"/>
    <w:rsid w:val="6B99345E"/>
    <w:rsid w:val="6B9B0F84"/>
    <w:rsid w:val="6B9D2F4E"/>
    <w:rsid w:val="6BAE50B2"/>
    <w:rsid w:val="6BAF4A30"/>
    <w:rsid w:val="6BAF4E2A"/>
    <w:rsid w:val="6BB42046"/>
    <w:rsid w:val="6BB6031C"/>
    <w:rsid w:val="6BBB1626"/>
    <w:rsid w:val="6BBE4C73"/>
    <w:rsid w:val="6BC4672D"/>
    <w:rsid w:val="6BC524A5"/>
    <w:rsid w:val="6BC72AA4"/>
    <w:rsid w:val="6BD102A8"/>
    <w:rsid w:val="6BD32E6B"/>
    <w:rsid w:val="6BD61FBC"/>
    <w:rsid w:val="6BD83F86"/>
    <w:rsid w:val="6BDB5825"/>
    <w:rsid w:val="6BDD334B"/>
    <w:rsid w:val="6BEE7306"/>
    <w:rsid w:val="6BF54B38"/>
    <w:rsid w:val="6BF85188"/>
    <w:rsid w:val="6BF863D7"/>
    <w:rsid w:val="6BF9052C"/>
    <w:rsid w:val="6BF95CAB"/>
    <w:rsid w:val="6BFD39ED"/>
    <w:rsid w:val="6C00528B"/>
    <w:rsid w:val="6C0528A2"/>
    <w:rsid w:val="6C0703C8"/>
    <w:rsid w:val="6C0C59DE"/>
    <w:rsid w:val="6C103720"/>
    <w:rsid w:val="6C136D6D"/>
    <w:rsid w:val="6C152AE5"/>
    <w:rsid w:val="6C1B20C5"/>
    <w:rsid w:val="6C1C0317"/>
    <w:rsid w:val="6C305B70"/>
    <w:rsid w:val="6C33740F"/>
    <w:rsid w:val="6C3C4515"/>
    <w:rsid w:val="6C3F5DB4"/>
    <w:rsid w:val="6C411B2C"/>
    <w:rsid w:val="6C445178"/>
    <w:rsid w:val="6C4569A8"/>
    <w:rsid w:val="6C4A05C8"/>
    <w:rsid w:val="6C506213"/>
    <w:rsid w:val="6C517895"/>
    <w:rsid w:val="6C553829"/>
    <w:rsid w:val="6C5555D7"/>
    <w:rsid w:val="6C615D2A"/>
    <w:rsid w:val="6C621AA2"/>
    <w:rsid w:val="6C6677E4"/>
    <w:rsid w:val="6C78758E"/>
    <w:rsid w:val="6C7D068A"/>
    <w:rsid w:val="6C7D4B2E"/>
    <w:rsid w:val="6C8163CC"/>
    <w:rsid w:val="6C82659E"/>
    <w:rsid w:val="6C841A18"/>
    <w:rsid w:val="6C891725"/>
    <w:rsid w:val="6C953C26"/>
    <w:rsid w:val="6C9D7948"/>
    <w:rsid w:val="6C9E2EC1"/>
    <w:rsid w:val="6C9F6852"/>
    <w:rsid w:val="6CA0308B"/>
    <w:rsid w:val="6CA86A61"/>
    <w:rsid w:val="6CB30550"/>
    <w:rsid w:val="6CB70040"/>
    <w:rsid w:val="6CBB78A0"/>
    <w:rsid w:val="6CBC7404"/>
    <w:rsid w:val="6CBF04C2"/>
    <w:rsid w:val="6CC358FC"/>
    <w:rsid w:val="6CCA7D73"/>
    <w:rsid w:val="6CD34548"/>
    <w:rsid w:val="6CD738FF"/>
    <w:rsid w:val="6CD77ABB"/>
    <w:rsid w:val="6CEA1ECC"/>
    <w:rsid w:val="6CED3FF7"/>
    <w:rsid w:val="6CEE3336"/>
    <w:rsid w:val="6CFA0B28"/>
    <w:rsid w:val="6D1510FC"/>
    <w:rsid w:val="6D1C60F5"/>
    <w:rsid w:val="6D21195D"/>
    <w:rsid w:val="6D21370B"/>
    <w:rsid w:val="6D223F4F"/>
    <w:rsid w:val="6D254FA9"/>
    <w:rsid w:val="6D277236"/>
    <w:rsid w:val="6D2A0812"/>
    <w:rsid w:val="6D2A125A"/>
    <w:rsid w:val="6D2D0302"/>
    <w:rsid w:val="6D325918"/>
    <w:rsid w:val="6D365409"/>
    <w:rsid w:val="6D371181"/>
    <w:rsid w:val="6D3A3F9E"/>
    <w:rsid w:val="6D3E250F"/>
    <w:rsid w:val="6D3F6E97"/>
    <w:rsid w:val="6D4A0EB4"/>
    <w:rsid w:val="6D4F0278"/>
    <w:rsid w:val="6D4F64CA"/>
    <w:rsid w:val="6D5238C5"/>
    <w:rsid w:val="6D5B4E6F"/>
    <w:rsid w:val="6D617FAC"/>
    <w:rsid w:val="6D6D6950"/>
    <w:rsid w:val="6D6F2F65"/>
    <w:rsid w:val="6D701040"/>
    <w:rsid w:val="6D715F8F"/>
    <w:rsid w:val="6D760374"/>
    <w:rsid w:val="6D7663B8"/>
    <w:rsid w:val="6D785A21"/>
    <w:rsid w:val="6D877A12"/>
    <w:rsid w:val="6D8819DC"/>
    <w:rsid w:val="6D8C5028"/>
    <w:rsid w:val="6D9432C9"/>
    <w:rsid w:val="6D982B35"/>
    <w:rsid w:val="6D9C6BD5"/>
    <w:rsid w:val="6DA560EA"/>
    <w:rsid w:val="6DA57E98"/>
    <w:rsid w:val="6DA700B4"/>
    <w:rsid w:val="6DB12CE1"/>
    <w:rsid w:val="6DB36A59"/>
    <w:rsid w:val="6DB77BCC"/>
    <w:rsid w:val="6DB80D3C"/>
    <w:rsid w:val="6DB84018"/>
    <w:rsid w:val="6DBE0F5A"/>
    <w:rsid w:val="6DC24EEE"/>
    <w:rsid w:val="6DD32C57"/>
    <w:rsid w:val="6DD43BDE"/>
    <w:rsid w:val="6DD8026E"/>
    <w:rsid w:val="6DE704B1"/>
    <w:rsid w:val="6DE85FD7"/>
    <w:rsid w:val="6DEE595C"/>
    <w:rsid w:val="6DEE77CC"/>
    <w:rsid w:val="6DEF3809"/>
    <w:rsid w:val="6DF37AB2"/>
    <w:rsid w:val="6DF71BD7"/>
    <w:rsid w:val="6DFD5F26"/>
    <w:rsid w:val="6DFD6341"/>
    <w:rsid w:val="6E005A16"/>
    <w:rsid w:val="6E0424C3"/>
    <w:rsid w:val="6E0472B5"/>
    <w:rsid w:val="6E070B53"/>
    <w:rsid w:val="6E094F8E"/>
    <w:rsid w:val="6E095A12"/>
    <w:rsid w:val="6E096679"/>
    <w:rsid w:val="6E0A1011"/>
    <w:rsid w:val="6E0A23F1"/>
    <w:rsid w:val="6E0A419F"/>
    <w:rsid w:val="6E0C7EAD"/>
    <w:rsid w:val="6E0F7A08"/>
    <w:rsid w:val="6E1119D2"/>
    <w:rsid w:val="6E1A2CD7"/>
    <w:rsid w:val="6E1E0A72"/>
    <w:rsid w:val="6E2202D9"/>
    <w:rsid w:val="6E23688A"/>
    <w:rsid w:val="6E240CB2"/>
    <w:rsid w:val="6E2711F5"/>
    <w:rsid w:val="6E340728"/>
    <w:rsid w:val="6E34121C"/>
    <w:rsid w:val="6E3B07FD"/>
    <w:rsid w:val="6E443B55"/>
    <w:rsid w:val="6E4A0A40"/>
    <w:rsid w:val="6E4C2A0A"/>
    <w:rsid w:val="6E511DCE"/>
    <w:rsid w:val="6E5378F4"/>
    <w:rsid w:val="6E573888"/>
    <w:rsid w:val="6E5F44EB"/>
    <w:rsid w:val="6E6164B5"/>
    <w:rsid w:val="6E657628"/>
    <w:rsid w:val="6E687240"/>
    <w:rsid w:val="6E6935BC"/>
    <w:rsid w:val="6E6B2E90"/>
    <w:rsid w:val="6E71421E"/>
    <w:rsid w:val="6E731D44"/>
    <w:rsid w:val="6E775CD9"/>
    <w:rsid w:val="6E7A43E1"/>
    <w:rsid w:val="6E7E3605"/>
    <w:rsid w:val="6E804461"/>
    <w:rsid w:val="6E8126B3"/>
    <w:rsid w:val="6E812EA8"/>
    <w:rsid w:val="6E881C94"/>
    <w:rsid w:val="6E8E4DD0"/>
    <w:rsid w:val="6E922515"/>
    <w:rsid w:val="6E963C85"/>
    <w:rsid w:val="6E9B5074"/>
    <w:rsid w:val="6E9F2B3A"/>
    <w:rsid w:val="6EA4472D"/>
    <w:rsid w:val="6EA72F7F"/>
    <w:rsid w:val="6EA91C0A"/>
    <w:rsid w:val="6EAD2D76"/>
    <w:rsid w:val="6EAE0FCF"/>
    <w:rsid w:val="6EAF31D1"/>
    <w:rsid w:val="6EBA3E17"/>
    <w:rsid w:val="6EC0729E"/>
    <w:rsid w:val="6EC151A6"/>
    <w:rsid w:val="6ECB392F"/>
    <w:rsid w:val="6ED22F0F"/>
    <w:rsid w:val="6EDD09FC"/>
    <w:rsid w:val="6EE40E94"/>
    <w:rsid w:val="6EE80984"/>
    <w:rsid w:val="6EE844E0"/>
    <w:rsid w:val="6EE84F95"/>
    <w:rsid w:val="6EEB7606"/>
    <w:rsid w:val="6EED7D49"/>
    <w:rsid w:val="6EF42168"/>
    <w:rsid w:val="6EFA06B8"/>
    <w:rsid w:val="6EFA4214"/>
    <w:rsid w:val="6EFC1D3A"/>
    <w:rsid w:val="6F0357BE"/>
    <w:rsid w:val="6F084B83"/>
    <w:rsid w:val="6F0E7CBF"/>
    <w:rsid w:val="6F143527"/>
    <w:rsid w:val="6F192976"/>
    <w:rsid w:val="6F1E144D"/>
    <w:rsid w:val="6F217963"/>
    <w:rsid w:val="6F285FD4"/>
    <w:rsid w:val="6F2861E7"/>
    <w:rsid w:val="6F2A2D4B"/>
    <w:rsid w:val="6F2A4AF9"/>
    <w:rsid w:val="6F377216"/>
    <w:rsid w:val="6F3A507E"/>
    <w:rsid w:val="6F3B6D06"/>
    <w:rsid w:val="6F3C13F6"/>
    <w:rsid w:val="6F3D61C6"/>
    <w:rsid w:val="6F3E05A4"/>
    <w:rsid w:val="6F3F3ED2"/>
    <w:rsid w:val="6F40431D"/>
    <w:rsid w:val="6F4375E3"/>
    <w:rsid w:val="6F484FAC"/>
    <w:rsid w:val="6F4C1B35"/>
    <w:rsid w:val="6F5B7934"/>
    <w:rsid w:val="6F5C4ECE"/>
    <w:rsid w:val="6F5E29F5"/>
    <w:rsid w:val="6F5F30D2"/>
    <w:rsid w:val="6F60298C"/>
    <w:rsid w:val="6F653D83"/>
    <w:rsid w:val="6F6A1618"/>
    <w:rsid w:val="6F716F33"/>
    <w:rsid w:val="6F743FC6"/>
    <w:rsid w:val="6F7A07C2"/>
    <w:rsid w:val="6F7F3329"/>
    <w:rsid w:val="6F854425"/>
    <w:rsid w:val="6F865AA7"/>
    <w:rsid w:val="6F870876"/>
    <w:rsid w:val="6F8F7052"/>
    <w:rsid w:val="6F9E25EA"/>
    <w:rsid w:val="6FA04DBB"/>
    <w:rsid w:val="6FA10B33"/>
    <w:rsid w:val="6FAC7C04"/>
    <w:rsid w:val="6FAD572A"/>
    <w:rsid w:val="6FAD7AE1"/>
    <w:rsid w:val="6FB95E7D"/>
    <w:rsid w:val="6FB97C2B"/>
    <w:rsid w:val="6FC36CFC"/>
    <w:rsid w:val="6FC52A74"/>
    <w:rsid w:val="6FC565D0"/>
    <w:rsid w:val="6FC6335E"/>
    <w:rsid w:val="6FD01775"/>
    <w:rsid w:val="6FD26F3F"/>
    <w:rsid w:val="6FD607DD"/>
    <w:rsid w:val="6FDB4045"/>
    <w:rsid w:val="6FE23626"/>
    <w:rsid w:val="6FE32EFA"/>
    <w:rsid w:val="6FE729EA"/>
    <w:rsid w:val="6FEA4288"/>
    <w:rsid w:val="6FEF189F"/>
    <w:rsid w:val="6FF173C5"/>
    <w:rsid w:val="6FF3138F"/>
    <w:rsid w:val="6FF5CC65"/>
    <w:rsid w:val="6FF9271D"/>
    <w:rsid w:val="70004A9A"/>
    <w:rsid w:val="700C165D"/>
    <w:rsid w:val="7010084D"/>
    <w:rsid w:val="70161521"/>
    <w:rsid w:val="70194B6E"/>
    <w:rsid w:val="701A2DBF"/>
    <w:rsid w:val="701D01BA"/>
    <w:rsid w:val="702115B8"/>
    <w:rsid w:val="702459EC"/>
    <w:rsid w:val="70253512"/>
    <w:rsid w:val="702C48A1"/>
    <w:rsid w:val="702E0619"/>
    <w:rsid w:val="702F4391"/>
    <w:rsid w:val="70320B4E"/>
    <w:rsid w:val="7036571F"/>
    <w:rsid w:val="70370356"/>
    <w:rsid w:val="703B4AE4"/>
    <w:rsid w:val="70443E6A"/>
    <w:rsid w:val="704C6CF1"/>
    <w:rsid w:val="70543B7A"/>
    <w:rsid w:val="705838E8"/>
    <w:rsid w:val="705D4A5A"/>
    <w:rsid w:val="705F07D2"/>
    <w:rsid w:val="7060454A"/>
    <w:rsid w:val="70612303"/>
    <w:rsid w:val="70626515"/>
    <w:rsid w:val="7064403B"/>
    <w:rsid w:val="70691651"/>
    <w:rsid w:val="70710506"/>
    <w:rsid w:val="70785D38"/>
    <w:rsid w:val="707F0E75"/>
    <w:rsid w:val="70840239"/>
    <w:rsid w:val="70871AD7"/>
    <w:rsid w:val="7094359B"/>
    <w:rsid w:val="70974410"/>
    <w:rsid w:val="709F1517"/>
    <w:rsid w:val="70A42689"/>
    <w:rsid w:val="70B30221"/>
    <w:rsid w:val="70BA3C5B"/>
    <w:rsid w:val="70BB79D3"/>
    <w:rsid w:val="70C17CCE"/>
    <w:rsid w:val="70C60851"/>
    <w:rsid w:val="70CA3D08"/>
    <w:rsid w:val="70CB694D"/>
    <w:rsid w:val="70CC398E"/>
    <w:rsid w:val="70CE5958"/>
    <w:rsid w:val="70D34D1C"/>
    <w:rsid w:val="70D70CB1"/>
    <w:rsid w:val="70DA42FD"/>
    <w:rsid w:val="70E231B1"/>
    <w:rsid w:val="70E35C37"/>
    <w:rsid w:val="70E707C8"/>
    <w:rsid w:val="70E76A1A"/>
    <w:rsid w:val="70ED2F7C"/>
    <w:rsid w:val="70F21D02"/>
    <w:rsid w:val="70F72433"/>
    <w:rsid w:val="70FF4731"/>
    <w:rsid w:val="71015D2D"/>
    <w:rsid w:val="7104581E"/>
    <w:rsid w:val="710650F2"/>
    <w:rsid w:val="71092523"/>
    <w:rsid w:val="710C022E"/>
    <w:rsid w:val="711668F9"/>
    <w:rsid w:val="711710AD"/>
    <w:rsid w:val="71202726"/>
    <w:rsid w:val="7121229B"/>
    <w:rsid w:val="71235CA4"/>
    <w:rsid w:val="71265794"/>
    <w:rsid w:val="712A5284"/>
    <w:rsid w:val="712B2F74"/>
    <w:rsid w:val="71324F52"/>
    <w:rsid w:val="71341C5F"/>
    <w:rsid w:val="713779A1"/>
    <w:rsid w:val="71381023"/>
    <w:rsid w:val="713F23B2"/>
    <w:rsid w:val="714125CE"/>
    <w:rsid w:val="71463740"/>
    <w:rsid w:val="714F4CEB"/>
    <w:rsid w:val="7150654B"/>
    <w:rsid w:val="715440AF"/>
    <w:rsid w:val="71566079"/>
    <w:rsid w:val="71597917"/>
    <w:rsid w:val="715C0E4B"/>
    <w:rsid w:val="715E4F2E"/>
    <w:rsid w:val="71614A1E"/>
    <w:rsid w:val="71705DF6"/>
    <w:rsid w:val="71724E16"/>
    <w:rsid w:val="718030F6"/>
    <w:rsid w:val="718A7AD1"/>
    <w:rsid w:val="718E5AB3"/>
    <w:rsid w:val="71950224"/>
    <w:rsid w:val="71A16BC9"/>
    <w:rsid w:val="71A60E25"/>
    <w:rsid w:val="71A768D5"/>
    <w:rsid w:val="71AD1A11"/>
    <w:rsid w:val="71B27028"/>
    <w:rsid w:val="71B52674"/>
    <w:rsid w:val="71B903B6"/>
    <w:rsid w:val="71C1726B"/>
    <w:rsid w:val="71C805F9"/>
    <w:rsid w:val="71DE606F"/>
    <w:rsid w:val="71E03CE2"/>
    <w:rsid w:val="71E05943"/>
    <w:rsid w:val="71E2790D"/>
    <w:rsid w:val="71E371E1"/>
    <w:rsid w:val="71E573FD"/>
    <w:rsid w:val="71E847F7"/>
    <w:rsid w:val="71EA67C2"/>
    <w:rsid w:val="71ED62B2"/>
    <w:rsid w:val="71EE7F96"/>
    <w:rsid w:val="71F15DA2"/>
    <w:rsid w:val="71F94C57"/>
    <w:rsid w:val="71FE226D"/>
    <w:rsid w:val="720F694B"/>
    <w:rsid w:val="72121B71"/>
    <w:rsid w:val="721D26F3"/>
    <w:rsid w:val="72281098"/>
    <w:rsid w:val="722A3062"/>
    <w:rsid w:val="722D2858"/>
    <w:rsid w:val="72417F5D"/>
    <w:rsid w:val="724759C2"/>
    <w:rsid w:val="724B5848"/>
    <w:rsid w:val="724F4877"/>
    <w:rsid w:val="72563E57"/>
    <w:rsid w:val="7258372B"/>
    <w:rsid w:val="72640BD4"/>
    <w:rsid w:val="72666D45"/>
    <w:rsid w:val="726A345E"/>
    <w:rsid w:val="726D17D6"/>
    <w:rsid w:val="726D3D9A"/>
    <w:rsid w:val="726F4F19"/>
    <w:rsid w:val="72730565"/>
    <w:rsid w:val="72734D90"/>
    <w:rsid w:val="72780B88"/>
    <w:rsid w:val="727D7636"/>
    <w:rsid w:val="727E6F0A"/>
    <w:rsid w:val="727F3840"/>
    <w:rsid w:val="7285473C"/>
    <w:rsid w:val="728A275F"/>
    <w:rsid w:val="729606F7"/>
    <w:rsid w:val="72966949"/>
    <w:rsid w:val="729F75AC"/>
    <w:rsid w:val="72A5093A"/>
    <w:rsid w:val="72A93F87"/>
    <w:rsid w:val="72B528D4"/>
    <w:rsid w:val="72B648F6"/>
    <w:rsid w:val="72B666A4"/>
    <w:rsid w:val="72B868C0"/>
    <w:rsid w:val="72C2329A"/>
    <w:rsid w:val="72C62D8B"/>
    <w:rsid w:val="72C83932"/>
    <w:rsid w:val="72D03C09"/>
    <w:rsid w:val="72D1172F"/>
    <w:rsid w:val="72D54D7C"/>
    <w:rsid w:val="72DF5BFA"/>
    <w:rsid w:val="72E42418"/>
    <w:rsid w:val="72E562AD"/>
    <w:rsid w:val="72E6342D"/>
    <w:rsid w:val="72E74AAF"/>
    <w:rsid w:val="72E7782D"/>
    <w:rsid w:val="72EE1D30"/>
    <w:rsid w:val="72FE6718"/>
    <w:rsid w:val="72FF44EF"/>
    <w:rsid w:val="73005EB5"/>
    <w:rsid w:val="73063468"/>
    <w:rsid w:val="7306587D"/>
    <w:rsid w:val="73090EC9"/>
    <w:rsid w:val="730D67C7"/>
    <w:rsid w:val="73192513"/>
    <w:rsid w:val="732B7092"/>
    <w:rsid w:val="732F3940"/>
    <w:rsid w:val="732F3F2C"/>
    <w:rsid w:val="733046A8"/>
    <w:rsid w:val="73337CF4"/>
    <w:rsid w:val="73351CBE"/>
    <w:rsid w:val="73357F10"/>
    <w:rsid w:val="733D0B73"/>
    <w:rsid w:val="73431353"/>
    <w:rsid w:val="73487C44"/>
    <w:rsid w:val="734B7734"/>
    <w:rsid w:val="734B798A"/>
    <w:rsid w:val="734D7008"/>
    <w:rsid w:val="73530396"/>
    <w:rsid w:val="736B56E0"/>
    <w:rsid w:val="73814F04"/>
    <w:rsid w:val="738C2B4F"/>
    <w:rsid w:val="73974727"/>
    <w:rsid w:val="739D203E"/>
    <w:rsid w:val="73A11102"/>
    <w:rsid w:val="73A87188"/>
    <w:rsid w:val="73AD73D5"/>
    <w:rsid w:val="73AD7AA7"/>
    <w:rsid w:val="73AF1A71"/>
    <w:rsid w:val="73AF3858"/>
    <w:rsid w:val="73B54BAD"/>
    <w:rsid w:val="73B6EB34"/>
    <w:rsid w:val="73C60B68"/>
    <w:rsid w:val="73C66DBA"/>
    <w:rsid w:val="73D03795"/>
    <w:rsid w:val="73D17C39"/>
    <w:rsid w:val="73D414D7"/>
    <w:rsid w:val="73D6524F"/>
    <w:rsid w:val="73DB0AB8"/>
    <w:rsid w:val="73DF0FC2"/>
    <w:rsid w:val="73E334C8"/>
    <w:rsid w:val="73E5220C"/>
    <w:rsid w:val="73E7745D"/>
    <w:rsid w:val="73ED07EB"/>
    <w:rsid w:val="73EF4563"/>
    <w:rsid w:val="73F04776"/>
    <w:rsid w:val="73F2136F"/>
    <w:rsid w:val="73FE6554"/>
    <w:rsid w:val="74055B35"/>
    <w:rsid w:val="74116287"/>
    <w:rsid w:val="74161AF0"/>
    <w:rsid w:val="74190457"/>
    <w:rsid w:val="741B2C62"/>
    <w:rsid w:val="741D41A3"/>
    <w:rsid w:val="74267F4E"/>
    <w:rsid w:val="74277859"/>
    <w:rsid w:val="742C30C1"/>
    <w:rsid w:val="742E508B"/>
    <w:rsid w:val="742F4960"/>
    <w:rsid w:val="74324450"/>
    <w:rsid w:val="74363F40"/>
    <w:rsid w:val="743B1556"/>
    <w:rsid w:val="74493C73"/>
    <w:rsid w:val="744C3764"/>
    <w:rsid w:val="74597C2E"/>
    <w:rsid w:val="746E36DA"/>
    <w:rsid w:val="747600C3"/>
    <w:rsid w:val="747F7EF0"/>
    <w:rsid w:val="7480340D"/>
    <w:rsid w:val="748C1DB2"/>
    <w:rsid w:val="748D2133"/>
    <w:rsid w:val="748D64AD"/>
    <w:rsid w:val="748F0AF0"/>
    <w:rsid w:val="7499002B"/>
    <w:rsid w:val="7499077F"/>
    <w:rsid w:val="749C4F81"/>
    <w:rsid w:val="749F1AE5"/>
    <w:rsid w:val="74AF5AA0"/>
    <w:rsid w:val="74B51309"/>
    <w:rsid w:val="74B6527D"/>
    <w:rsid w:val="74B82BA7"/>
    <w:rsid w:val="74B86703"/>
    <w:rsid w:val="74B9247B"/>
    <w:rsid w:val="74C0380A"/>
    <w:rsid w:val="74C04308"/>
    <w:rsid w:val="74C40CC2"/>
    <w:rsid w:val="74C4779E"/>
    <w:rsid w:val="74CA6436"/>
    <w:rsid w:val="74CB0B2C"/>
    <w:rsid w:val="74CB7CA1"/>
    <w:rsid w:val="74CC6652"/>
    <w:rsid w:val="74D33CC6"/>
    <w:rsid w:val="74D62D1C"/>
    <w:rsid w:val="74EE481B"/>
    <w:rsid w:val="74F02341"/>
    <w:rsid w:val="74F11C15"/>
    <w:rsid w:val="74F84F2A"/>
    <w:rsid w:val="74FD05BA"/>
    <w:rsid w:val="750A2CD7"/>
    <w:rsid w:val="750B717B"/>
    <w:rsid w:val="75134281"/>
    <w:rsid w:val="75174BCE"/>
    <w:rsid w:val="75232615"/>
    <w:rsid w:val="75232716"/>
    <w:rsid w:val="75241FEA"/>
    <w:rsid w:val="752E0459"/>
    <w:rsid w:val="753C3729"/>
    <w:rsid w:val="753C5586"/>
    <w:rsid w:val="754112B3"/>
    <w:rsid w:val="75467DD4"/>
    <w:rsid w:val="754E7067"/>
    <w:rsid w:val="75501031"/>
    <w:rsid w:val="75521D4C"/>
    <w:rsid w:val="75556648"/>
    <w:rsid w:val="75630D65"/>
    <w:rsid w:val="75640639"/>
    <w:rsid w:val="7568637B"/>
    <w:rsid w:val="756A517F"/>
    <w:rsid w:val="756C200D"/>
    <w:rsid w:val="7577036C"/>
    <w:rsid w:val="75774810"/>
    <w:rsid w:val="757840E4"/>
    <w:rsid w:val="757A4300"/>
    <w:rsid w:val="757D16FB"/>
    <w:rsid w:val="75826D11"/>
    <w:rsid w:val="758B2037"/>
    <w:rsid w:val="758B782C"/>
    <w:rsid w:val="75956A44"/>
    <w:rsid w:val="75AC62D8"/>
    <w:rsid w:val="75B07D22"/>
    <w:rsid w:val="75B10360"/>
    <w:rsid w:val="75B3511C"/>
    <w:rsid w:val="75B757F7"/>
    <w:rsid w:val="75BA1AD2"/>
    <w:rsid w:val="75BC66C7"/>
    <w:rsid w:val="75DB2814"/>
    <w:rsid w:val="75E33C54"/>
    <w:rsid w:val="75E43528"/>
    <w:rsid w:val="75ED4AD2"/>
    <w:rsid w:val="75EF084A"/>
    <w:rsid w:val="76000240"/>
    <w:rsid w:val="760140DA"/>
    <w:rsid w:val="760F4A49"/>
    <w:rsid w:val="76165DD7"/>
    <w:rsid w:val="76206C56"/>
    <w:rsid w:val="7629040C"/>
    <w:rsid w:val="762A3631"/>
    <w:rsid w:val="762F0C47"/>
    <w:rsid w:val="762F6E99"/>
    <w:rsid w:val="7630676D"/>
    <w:rsid w:val="76316BE1"/>
    <w:rsid w:val="763224E5"/>
    <w:rsid w:val="7633748F"/>
    <w:rsid w:val="76366479"/>
    <w:rsid w:val="763B75EC"/>
    <w:rsid w:val="76432944"/>
    <w:rsid w:val="764364A0"/>
    <w:rsid w:val="76550BA3"/>
    <w:rsid w:val="76564426"/>
    <w:rsid w:val="765B7DDD"/>
    <w:rsid w:val="766034F6"/>
    <w:rsid w:val="7662726E"/>
    <w:rsid w:val="76670CFF"/>
    <w:rsid w:val="76684159"/>
    <w:rsid w:val="766F7295"/>
    <w:rsid w:val="76742AFE"/>
    <w:rsid w:val="76766876"/>
    <w:rsid w:val="76796366"/>
    <w:rsid w:val="76870A83"/>
    <w:rsid w:val="76872831"/>
    <w:rsid w:val="76880357"/>
    <w:rsid w:val="768A40CF"/>
    <w:rsid w:val="76962A74"/>
    <w:rsid w:val="769A0A64"/>
    <w:rsid w:val="769E7A94"/>
    <w:rsid w:val="769F0FB4"/>
    <w:rsid w:val="76A2766B"/>
    <w:rsid w:val="76AA4771"/>
    <w:rsid w:val="76B16CE4"/>
    <w:rsid w:val="76B4739E"/>
    <w:rsid w:val="76BA0E58"/>
    <w:rsid w:val="76C07AF1"/>
    <w:rsid w:val="76C21ABB"/>
    <w:rsid w:val="76D004E9"/>
    <w:rsid w:val="76D4359C"/>
    <w:rsid w:val="76DB0DCF"/>
    <w:rsid w:val="76E14294"/>
    <w:rsid w:val="76E87A16"/>
    <w:rsid w:val="76E934EC"/>
    <w:rsid w:val="76EB7264"/>
    <w:rsid w:val="76F42D46"/>
    <w:rsid w:val="76F55D72"/>
    <w:rsid w:val="76F93003"/>
    <w:rsid w:val="76FD6F97"/>
    <w:rsid w:val="77004391"/>
    <w:rsid w:val="77020109"/>
    <w:rsid w:val="77053268"/>
    <w:rsid w:val="77057BFA"/>
    <w:rsid w:val="77071BC4"/>
    <w:rsid w:val="770C2D36"/>
    <w:rsid w:val="77130569"/>
    <w:rsid w:val="77157517"/>
    <w:rsid w:val="77170059"/>
    <w:rsid w:val="77172A2C"/>
    <w:rsid w:val="771A5453"/>
    <w:rsid w:val="771B741D"/>
    <w:rsid w:val="7726029C"/>
    <w:rsid w:val="77290141"/>
    <w:rsid w:val="772938E8"/>
    <w:rsid w:val="772B1446"/>
    <w:rsid w:val="772E0EFE"/>
    <w:rsid w:val="773109EF"/>
    <w:rsid w:val="773127F9"/>
    <w:rsid w:val="77495D38"/>
    <w:rsid w:val="774A3C60"/>
    <w:rsid w:val="774C5829"/>
    <w:rsid w:val="774E77F3"/>
    <w:rsid w:val="77512E3F"/>
    <w:rsid w:val="77536BB7"/>
    <w:rsid w:val="775766A7"/>
    <w:rsid w:val="7759208D"/>
    <w:rsid w:val="775C3CBE"/>
    <w:rsid w:val="776B2153"/>
    <w:rsid w:val="776B5CAF"/>
    <w:rsid w:val="776E39F1"/>
    <w:rsid w:val="7771703D"/>
    <w:rsid w:val="77764653"/>
    <w:rsid w:val="777C1A66"/>
    <w:rsid w:val="777C4360"/>
    <w:rsid w:val="77860D3A"/>
    <w:rsid w:val="77890A18"/>
    <w:rsid w:val="778E5E41"/>
    <w:rsid w:val="77A15B74"/>
    <w:rsid w:val="77AD62C7"/>
    <w:rsid w:val="77B238DE"/>
    <w:rsid w:val="77B70175"/>
    <w:rsid w:val="77B77146"/>
    <w:rsid w:val="77B93D3D"/>
    <w:rsid w:val="77BA09E4"/>
    <w:rsid w:val="77BA6C36"/>
    <w:rsid w:val="77C6530C"/>
    <w:rsid w:val="77CB2BF1"/>
    <w:rsid w:val="77CE3BBD"/>
    <w:rsid w:val="77CE4490"/>
    <w:rsid w:val="77D3069E"/>
    <w:rsid w:val="77D61DB0"/>
    <w:rsid w:val="77DA1086"/>
    <w:rsid w:val="77DC5A62"/>
    <w:rsid w:val="77DE46D3"/>
    <w:rsid w:val="77E872FF"/>
    <w:rsid w:val="77EB4D1B"/>
    <w:rsid w:val="77EF68E0"/>
    <w:rsid w:val="77F008AA"/>
    <w:rsid w:val="77F35CA4"/>
    <w:rsid w:val="77F9150C"/>
    <w:rsid w:val="77FA5285"/>
    <w:rsid w:val="780103C1"/>
    <w:rsid w:val="78063C29"/>
    <w:rsid w:val="7811005C"/>
    <w:rsid w:val="78191BAF"/>
    <w:rsid w:val="781C2EF4"/>
    <w:rsid w:val="781E71C5"/>
    <w:rsid w:val="782B3690"/>
    <w:rsid w:val="78316054"/>
    <w:rsid w:val="783A2FF1"/>
    <w:rsid w:val="7840538D"/>
    <w:rsid w:val="78413F89"/>
    <w:rsid w:val="784E63ED"/>
    <w:rsid w:val="78513BF0"/>
    <w:rsid w:val="78526E6F"/>
    <w:rsid w:val="785C7CED"/>
    <w:rsid w:val="785E2332"/>
    <w:rsid w:val="786B2E31"/>
    <w:rsid w:val="7874674C"/>
    <w:rsid w:val="78760DAF"/>
    <w:rsid w:val="787741D1"/>
    <w:rsid w:val="787B4617"/>
    <w:rsid w:val="787D038F"/>
    <w:rsid w:val="788039DC"/>
    <w:rsid w:val="7883527A"/>
    <w:rsid w:val="78841DF1"/>
    <w:rsid w:val="78880AE2"/>
    <w:rsid w:val="788A0834"/>
    <w:rsid w:val="788A6608"/>
    <w:rsid w:val="78917997"/>
    <w:rsid w:val="78972AD3"/>
    <w:rsid w:val="789E691F"/>
    <w:rsid w:val="78A07BDA"/>
    <w:rsid w:val="78AC657F"/>
    <w:rsid w:val="78AE56FE"/>
    <w:rsid w:val="78B11DE7"/>
    <w:rsid w:val="78B51593"/>
    <w:rsid w:val="78B6564F"/>
    <w:rsid w:val="78BB4A14"/>
    <w:rsid w:val="78C25DA2"/>
    <w:rsid w:val="78C55892"/>
    <w:rsid w:val="78C80EDF"/>
    <w:rsid w:val="78C84A47"/>
    <w:rsid w:val="78CE540F"/>
    <w:rsid w:val="78DD0945"/>
    <w:rsid w:val="78DF49BB"/>
    <w:rsid w:val="78E24696"/>
    <w:rsid w:val="78F16688"/>
    <w:rsid w:val="78F33969"/>
    <w:rsid w:val="78F46178"/>
    <w:rsid w:val="78F52C72"/>
    <w:rsid w:val="78F61EF0"/>
    <w:rsid w:val="79022643"/>
    <w:rsid w:val="790243F1"/>
    <w:rsid w:val="79050385"/>
    <w:rsid w:val="7908577F"/>
    <w:rsid w:val="790E0FE8"/>
    <w:rsid w:val="79134850"/>
    <w:rsid w:val="791946B1"/>
    <w:rsid w:val="791A5BDE"/>
    <w:rsid w:val="791B1956"/>
    <w:rsid w:val="792425B9"/>
    <w:rsid w:val="79246A5D"/>
    <w:rsid w:val="792737ED"/>
    <w:rsid w:val="793547C6"/>
    <w:rsid w:val="79367836"/>
    <w:rsid w:val="793F026A"/>
    <w:rsid w:val="793F73F3"/>
    <w:rsid w:val="7940545D"/>
    <w:rsid w:val="7941679D"/>
    <w:rsid w:val="79442C5B"/>
    <w:rsid w:val="794762A8"/>
    <w:rsid w:val="794E0AE1"/>
    <w:rsid w:val="79554E68"/>
    <w:rsid w:val="7956298E"/>
    <w:rsid w:val="795A247F"/>
    <w:rsid w:val="79621333"/>
    <w:rsid w:val="79711576"/>
    <w:rsid w:val="797F465B"/>
    <w:rsid w:val="798B433F"/>
    <w:rsid w:val="799314ED"/>
    <w:rsid w:val="7993773F"/>
    <w:rsid w:val="79960FDD"/>
    <w:rsid w:val="799B24C5"/>
    <w:rsid w:val="799B65F3"/>
    <w:rsid w:val="799C7E94"/>
    <w:rsid w:val="799F4335"/>
    <w:rsid w:val="79A4194C"/>
    <w:rsid w:val="79AC25AE"/>
    <w:rsid w:val="79B002F1"/>
    <w:rsid w:val="79B871A5"/>
    <w:rsid w:val="79BA588F"/>
    <w:rsid w:val="79BC6C95"/>
    <w:rsid w:val="79BE0C60"/>
    <w:rsid w:val="79C67B14"/>
    <w:rsid w:val="79C913B2"/>
    <w:rsid w:val="79DA711C"/>
    <w:rsid w:val="79DC7338"/>
    <w:rsid w:val="79E104AA"/>
    <w:rsid w:val="79E32474"/>
    <w:rsid w:val="79E81839"/>
    <w:rsid w:val="79EE5BA4"/>
    <w:rsid w:val="79EF706B"/>
    <w:rsid w:val="79F53F55"/>
    <w:rsid w:val="79FF4DD4"/>
    <w:rsid w:val="7A010B4C"/>
    <w:rsid w:val="7A0128FA"/>
    <w:rsid w:val="7A0E5017"/>
    <w:rsid w:val="7A150154"/>
    <w:rsid w:val="7A230872"/>
    <w:rsid w:val="7A266805"/>
    <w:rsid w:val="7A2D7B93"/>
    <w:rsid w:val="7A3031E0"/>
    <w:rsid w:val="7A326F58"/>
    <w:rsid w:val="7A3525A4"/>
    <w:rsid w:val="7A3817EA"/>
    <w:rsid w:val="7A3E58FC"/>
    <w:rsid w:val="7A4356F3"/>
    <w:rsid w:val="7A454EDD"/>
    <w:rsid w:val="7A467896"/>
    <w:rsid w:val="7A480529"/>
    <w:rsid w:val="7A49604F"/>
    <w:rsid w:val="7A547382"/>
    <w:rsid w:val="7A572F57"/>
    <w:rsid w:val="7A5D5629"/>
    <w:rsid w:val="7A5E1AFB"/>
    <w:rsid w:val="7A5F73B6"/>
    <w:rsid w:val="7A61783D"/>
    <w:rsid w:val="7A664E53"/>
    <w:rsid w:val="7A6F3D08"/>
    <w:rsid w:val="7A7237F8"/>
    <w:rsid w:val="7A770E0E"/>
    <w:rsid w:val="7A792DD8"/>
    <w:rsid w:val="7A7A445B"/>
    <w:rsid w:val="7A7B08FF"/>
    <w:rsid w:val="7A7B26AD"/>
    <w:rsid w:val="7A8552D9"/>
    <w:rsid w:val="7A894339"/>
    <w:rsid w:val="7A8A6D94"/>
    <w:rsid w:val="7A8C48BA"/>
    <w:rsid w:val="7A9C2623"/>
    <w:rsid w:val="7A9E45ED"/>
    <w:rsid w:val="7AA634A2"/>
    <w:rsid w:val="7AAA214A"/>
    <w:rsid w:val="7AAA4D40"/>
    <w:rsid w:val="7AAC6D0A"/>
    <w:rsid w:val="7ABB519F"/>
    <w:rsid w:val="7ABE07EB"/>
    <w:rsid w:val="7AC00470"/>
    <w:rsid w:val="7AC676A0"/>
    <w:rsid w:val="7AC94DE0"/>
    <w:rsid w:val="7ACA7896"/>
    <w:rsid w:val="7ACB4CB6"/>
    <w:rsid w:val="7ACF47A6"/>
    <w:rsid w:val="7AD1051F"/>
    <w:rsid w:val="7AD26045"/>
    <w:rsid w:val="7AD4000F"/>
    <w:rsid w:val="7ADC1A4F"/>
    <w:rsid w:val="7ADC6EC3"/>
    <w:rsid w:val="7AE122B8"/>
    <w:rsid w:val="7AE2595B"/>
    <w:rsid w:val="7AEA369C"/>
    <w:rsid w:val="7AED556A"/>
    <w:rsid w:val="7AEF6BF7"/>
    <w:rsid w:val="7AF20495"/>
    <w:rsid w:val="7AF661D7"/>
    <w:rsid w:val="7AF85BB8"/>
    <w:rsid w:val="7AFB1A3F"/>
    <w:rsid w:val="7AFE508C"/>
    <w:rsid w:val="7AFF2A4B"/>
    <w:rsid w:val="7B02692A"/>
    <w:rsid w:val="7B0408F4"/>
    <w:rsid w:val="7B0C1557"/>
    <w:rsid w:val="7B0E3521"/>
    <w:rsid w:val="7B0F1047"/>
    <w:rsid w:val="7B113011"/>
    <w:rsid w:val="7B266733"/>
    <w:rsid w:val="7B276391"/>
    <w:rsid w:val="7B29035B"/>
    <w:rsid w:val="7B2A5529"/>
    <w:rsid w:val="7B3238AD"/>
    <w:rsid w:val="7B3B1E3C"/>
    <w:rsid w:val="7B3D7962"/>
    <w:rsid w:val="7B4038F6"/>
    <w:rsid w:val="7B4A0D05"/>
    <w:rsid w:val="7B4B2910"/>
    <w:rsid w:val="7B5022EF"/>
    <w:rsid w:val="7B503B39"/>
    <w:rsid w:val="7B5178B1"/>
    <w:rsid w:val="7B56291C"/>
    <w:rsid w:val="7B5754EB"/>
    <w:rsid w:val="7B590514"/>
    <w:rsid w:val="7B5A49B8"/>
    <w:rsid w:val="7B6475E5"/>
    <w:rsid w:val="7B694BFB"/>
    <w:rsid w:val="7B6F6420"/>
    <w:rsid w:val="7B6F6FFC"/>
    <w:rsid w:val="7B7315D6"/>
    <w:rsid w:val="7B737828"/>
    <w:rsid w:val="7B7610C6"/>
    <w:rsid w:val="7B770C5C"/>
    <w:rsid w:val="7B78708C"/>
    <w:rsid w:val="7B7A6E08"/>
    <w:rsid w:val="7B811F45"/>
    <w:rsid w:val="7B845591"/>
    <w:rsid w:val="7B956512"/>
    <w:rsid w:val="7B95779E"/>
    <w:rsid w:val="7B9A4DB4"/>
    <w:rsid w:val="7B9B0B2D"/>
    <w:rsid w:val="7B9E275A"/>
    <w:rsid w:val="7BAC2D3A"/>
    <w:rsid w:val="7BBB4D2B"/>
    <w:rsid w:val="7BBC11CF"/>
    <w:rsid w:val="7BC0348A"/>
    <w:rsid w:val="7BC2430B"/>
    <w:rsid w:val="7BC40083"/>
    <w:rsid w:val="7BD36518"/>
    <w:rsid w:val="7BD44D1A"/>
    <w:rsid w:val="7BD55DED"/>
    <w:rsid w:val="7BDF0A19"/>
    <w:rsid w:val="7BDF310F"/>
    <w:rsid w:val="7BDF4EBD"/>
    <w:rsid w:val="7BE349AD"/>
    <w:rsid w:val="7BE424D4"/>
    <w:rsid w:val="7BE44282"/>
    <w:rsid w:val="7BE91898"/>
    <w:rsid w:val="7BE938A7"/>
    <w:rsid w:val="7BF5023D"/>
    <w:rsid w:val="7BF60E7C"/>
    <w:rsid w:val="7C033704"/>
    <w:rsid w:val="7C0466D2"/>
    <w:rsid w:val="7C06069C"/>
    <w:rsid w:val="7C0B3F04"/>
    <w:rsid w:val="7C10151B"/>
    <w:rsid w:val="7C12786E"/>
    <w:rsid w:val="7C18217D"/>
    <w:rsid w:val="7C1916B3"/>
    <w:rsid w:val="7C1E59E5"/>
    <w:rsid w:val="7C2154D6"/>
    <w:rsid w:val="7C246D74"/>
    <w:rsid w:val="7C266648"/>
    <w:rsid w:val="7C352030"/>
    <w:rsid w:val="7C370855"/>
    <w:rsid w:val="7C3B4F4F"/>
    <w:rsid w:val="7C417926"/>
    <w:rsid w:val="7C427116"/>
    <w:rsid w:val="7C444D20"/>
    <w:rsid w:val="7C464F3C"/>
    <w:rsid w:val="7C4B4301"/>
    <w:rsid w:val="7C4C5536"/>
    <w:rsid w:val="7C4D0079"/>
    <w:rsid w:val="7C4D1E27"/>
    <w:rsid w:val="7C4F6F7D"/>
    <w:rsid w:val="7C55517F"/>
    <w:rsid w:val="7C572CA5"/>
    <w:rsid w:val="7C5A4544"/>
    <w:rsid w:val="7C5E2286"/>
    <w:rsid w:val="7C66738C"/>
    <w:rsid w:val="7C835849"/>
    <w:rsid w:val="7C8415C1"/>
    <w:rsid w:val="7C857813"/>
    <w:rsid w:val="7C8810B1"/>
    <w:rsid w:val="7C8D2B6B"/>
    <w:rsid w:val="7C9E6B26"/>
    <w:rsid w:val="7C9F63FA"/>
    <w:rsid w:val="7CA0289E"/>
    <w:rsid w:val="7CA30566"/>
    <w:rsid w:val="7CA51C63"/>
    <w:rsid w:val="7CA67AE9"/>
    <w:rsid w:val="7CAD0B17"/>
    <w:rsid w:val="7CAD4FBB"/>
    <w:rsid w:val="7CAF2AE1"/>
    <w:rsid w:val="7CB023B6"/>
    <w:rsid w:val="7CB400F8"/>
    <w:rsid w:val="7CB974BC"/>
    <w:rsid w:val="7CBA4FE2"/>
    <w:rsid w:val="7CC52305"/>
    <w:rsid w:val="7CC87F98"/>
    <w:rsid w:val="7CCA791B"/>
    <w:rsid w:val="7CD12541"/>
    <w:rsid w:val="7CD17855"/>
    <w:rsid w:val="7CD442F6"/>
    <w:rsid w:val="7CDE6F23"/>
    <w:rsid w:val="7CE704CD"/>
    <w:rsid w:val="7CEB7DFB"/>
    <w:rsid w:val="7CF6426C"/>
    <w:rsid w:val="7CFA1304"/>
    <w:rsid w:val="7CFB1883"/>
    <w:rsid w:val="7CFB45A5"/>
    <w:rsid w:val="7D080444"/>
    <w:rsid w:val="7D116B44"/>
    <w:rsid w:val="7D146DE8"/>
    <w:rsid w:val="7D1C41F0"/>
    <w:rsid w:val="7D1F7C67"/>
    <w:rsid w:val="7D20578D"/>
    <w:rsid w:val="7D230DDA"/>
    <w:rsid w:val="7D2863F0"/>
    <w:rsid w:val="7D2A03BA"/>
    <w:rsid w:val="7D2F7968"/>
    <w:rsid w:val="7D3134F6"/>
    <w:rsid w:val="7D376633"/>
    <w:rsid w:val="7D3D1E9B"/>
    <w:rsid w:val="7D3E5C13"/>
    <w:rsid w:val="7D4274B2"/>
    <w:rsid w:val="7D43322A"/>
    <w:rsid w:val="7D480840"/>
    <w:rsid w:val="7D4C1E3D"/>
    <w:rsid w:val="7D503507"/>
    <w:rsid w:val="7D5F62B6"/>
    <w:rsid w:val="7D622B7D"/>
    <w:rsid w:val="7D6E474B"/>
    <w:rsid w:val="7D6F2271"/>
    <w:rsid w:val="7D731D61"/>
    <w:rsid w:val="7D761851"/>
    <w:rsid w:val="7D787377"/>
    <w:rsid w:val="7D7A4E9D"/>
    <w:rsid w:val="7D7B29C4"/>
    <w:rsid w:val="7D7B7201"/>
    <w:rsid w:val="7D8303F7"/>
    <w:rsid w:val="7D83707D"/>
    <w:rsid w:val="7D847ACA"/>
    <w:rsid w:val="7D8F021D"/>
    <w:rsid w:val="7D9121E7"/>
    <w:rsid w:val="7D943A85"/>
    <w:rsid w:val="7D9B4E14"/>
    <w:rsid w:val="7D9C65E8"/>
    <w:rsid w:val="7D9D0B8C"/>
    <w:rsid w:val="7D9D6DDE"/>
    <w:rsid w:val="7DA779EE"/>
    <w:rsid w:val="7DA818EB"/>
    <w:rsid w:val="7DB06B11"/>
    <w:rsid w:val="7DB36601"/>
    <w:rsid w:val="7DBD2FDC"/>
    <w:rsid w:val="7DC12ACC"/>
    <w:rsid w:val="7DC91981"/>
    <w:rsid w:val="7DCD7097"/>
    <w:rsid w:val="7DCE343B"/>
    <w:rsid w:val="7DD67DEB"/>
    <w:rsid w:val="7DD86068"/>
    <w:rsid w:val="7DDB3462"/>
    <w:rsid w:val="7DDB6C43"/>
    <w:rsid w:val="7DDC7906"/>
    <w:rsid w:val="7DE14F1D"/>
    <w:rsid w:val="7DF05160"/>
    <w:rsid w:val="7DF06F0E"/>
    <w:rsid w:val="7DF77FB4"/>
    <w:rsid w:val="7DFD162B"/>
    <w:rsid w:val="7DFF53A3"/>
    <w:rsid w:val="7E074257"/>
    <w:rsid w:val="7E097FCF"/>
    <w:rsid w:val="7E0E1A8A"/>
    <w:rsid w:val="7E21356B"/>
    <w:rsid w:val="7E265025"/>
    <w:rsid w:val="7E290672"/>
    <w:rsid w:val="7E307C52"/>
    <w:rsid w:val="7E343565"/>
    <w:rsid w:val="7E3B18FB"/>
    <w:rsid w:val="7E3C65F7"/>
    <w:rsid w:val="7E476573"/>
    <w:rsid w:val="7E4A7B12"/>
    <w:rsid w:val="7E525289"/>
    <w:rsid w:val="7E584AB3"/>
    <w:rsid w:val="7E5B2991"/>
    <w:rsid w:val="7E61605D"/>
    <w:rsid w:val="7E633B84"/>
    <w:rsid w:val="7E663674"/>
    <w:rsid w:val="7E73248E"/>
    <w:rsid w:val="7E755665"/>
    <w:rsid w:val="7E775881"/>
    <w:rsid w:val="7E7933A7"/>
    <w:rsid w:val="7E937086"/>
    <w:rsid w:val="7E947CC8"/>
    <w:rsid w:val="7E9A331D"/>
    <w:rsid w:val="7E9B5076"/>
    <w:rsid w:val="7E9C7095"/>
    <w:rsid w:val="7EA43EAB"/>
    <w:rsid w:val="7EA5419C"/>
    <w:rsid w:val="7EA63BDC"/>
    <w:rsid w:val="7EA867C8"/>
    <w:rsid w:val="7EA877E8"/>
    <w:rsid w:val="7EAD3692"/>
    <w:rsid w:val="7EAE4F3F"/>
    <w:rsid w:val="7EAE7178"/>
    <w:rsid w:val="7EAF501B"/>
    <w:rsid w:val="7EB268B9"/>
    <w:rsid w:val="7EB51F05"/>
    <w:rsid w:val="7EBA751C"/>
    <w:rsid w:val="7EC559B6"/>
    <w:rsid w:val="7ECA5971"/>
    <w:rsid w:val="7ECB1729"/>
    <w:rsid w:val="7ECD36F3"/>
    <w:rsid w:val="7ECF746B"/>
    <w:rsid w:val="7EDB5E10"/>
    <w:rsid w:val="7EDC56E4"/>
    <w:rsid w:val="7EDE7E10"/>
    <w:rsid w:val="7EE8052D"/>
    <w:rsid w:val="7EED2764"/>
    <w:rsid w:val="7EEF11D3"/>
    <w:rsid w:val="7EEF3669"/>
    <w:rsid w:val="7EF232A2"/>
    <w:rsid w:val="7EF46ED2"/>
    <w:rsid w:val="7EFD0943"/>
    <w:rsid w:val="7EFE1AFE"/>
    <w:rsid w:val="7F016EF9"/>
    <w:rsid w:val="7F032C71"/>
    <w:rsid w:val="7F076C05"/>
    <w:rsid w:val="7F08297D"/>
    <w:rsid w:val="7F144E7E"/>
    <w:rsid w:val="7F160350"/>
    <w:rsid w:val="7F1629A4"/>
    <w:rsid w:val="7F196938"/>
    <w:rsid w:val="7F1B7FBA"/>
    <w:rsid w:val="7F1E662F"/>
    <w:rsid w:val="7F231565"/>
    <w:rsid w:val="7F2350C1"/>
    <w:rsid w:val="7F2D5F40"/>
    <w:rsid w:val="7F2E23E3"/>
    <w:rsid w:val="7F321CEE"/>
    <w:rsid w:val="7F3379FA"/>
    <w:rsid w:val="7F343772"/>
    <w:rsid w:val="7F3440EC"/>
    <w:rsid w:val="7F3E1EFB"/>
    <w:rsid w:val="7F405C73"/>
    <w:rsid w:val="7F413799"/>
    <w:rsid w:val="7F4514DB"/>
    <w:rsid w:val="7F4C2C0B"/>
    <w:rsid w:val="7F4C4618"/>
    <w:rsid w:val="7F4E7B61"/>
    <w:rsid w:val="7F5160D2"/>
    <w:rsid w:val="7F54171E"/>
    <w:rsid w:val="7F58120E"/>
    <w:rsid w:val="7F623E3B"/>
    <w:rsid w:val="7F625BE9"/>
    <w:rsid w:val="7F6F5830"/>
    <w:rsid w:val="7F7334C7"/>
    <w:rsid w:val="7F761695"/>
    <w:rsid w:val="7F78365F"/>
    <w:rsid w:val="7F8325B8"/>
    <w:rsid w:val="7F8813C8"/>
    <w:rsid w:val="7F914921"/>
    <w:rsid w:val="7F945FBF"/>
    <w:rsid w:val="7F995383"/>
    <w:rsid w:val="7F9F508F"/>
    <w:rsid w:val="7FA30C79"/>
    <w:rsid w:val="7FA9456C"/>
    <w:rsid w:val="7FAE7080"/>
    <w:rsid w:val="7FB0479C"/>
    <w:rsid w:val="7FB4040F"/>
    <w:rsid w:val="7FB52F85"/>
    <w:rsid w:val="7FB87EFF"/>
    <w:rsid w:val="7FBB354B"/>
    <w:rsid w:val="7FC0108D"/>
    <w:rsid w:val="7FC06DB4"/>
    <w:rsid w:val="7FC20D7E"/>
    <w:rsid w:val="7FC22B2C"/>
    <w:rsid w:val="7FC84BB0"/>
    <w:rsid w:val="7FC96657"/>
    <w:rsid w:val="7FCC5758"/>
    <w:rsid w:val="7FCE14D1"/>
    <w:rsid w:val="7FDB5A68"/>
    <w:rsid w:val="7FE900B8"/>
    <w:rsid w:val="7FEA3E31"/>
    <w:rsid w:val="7FF93313"/>
    <w:rsid w:val="7FFF168A"/>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26"/>
    <w:qFormat/>
    <w:uiPriority w:val="99"/>
    <w:pPr>
      <w:spacing w:beforeLines="30"/>
    </w:pPr>
    <w:rPr>
      <w:rFonts w:ascii="仿宋_GB2312" w:eastAsia="仿宋_GB2312"/>
      <w:kern w:val="0"/>
      <w:sz w:val="30"/>
    </w:rPr>
  </w:style>
  <w:style w:type="paragraph" w:customStyle="1" w:styleId="3">
    <w:name w:val="附件标题-1"/>
    <w:basedOn w:val="1"/>
    <w:next w:val="1"/>
    <w:qFormat/>
    <w:uiPriority w:val="0"/>
    <w:pPr>
      <w:spacing w:beforeLines="50" w:afterLines="50"/>
      <w:jc w:val="center"/>
    </w:pPr>
    <w:rPr>
      <w:rFonts w:eastAsia="黑体"/>
      <w:sz w:val="32"/>
    </w:rPr>
  </w:style>
  <w:style w:type="paragraph" w:styleId="7">
    <w:name w:val="Body Text Indent"/>
    <w:basedOn w:val="1"/>
    <w:unhideWhenUsed/>
    <w:qFormat/>
    <w:uiPriority w:val="99"/>
    <w:pPr>
      <w:spacing w:after="120"/>
      <w:ind w:left="420" w:leftChars="200"/>
    </w:p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unhideWhenUsed/>
    <w:qFormat/>
    <w:uiPriority w:val="99"/>
    <w:pPr>
      <w:spacing w:line="620" w:lineRule="exact"/>
    </w:pPr>
    <w:rPr>
      <w:rFonts w:ascii="宋体" w:hAnsi="Courier New" w:cs="Courier New"/>
      <w:szCs w:val="21"/>
    </w:rPr>
  </w:style>
  <w:style w:type="paragraph" w:styleId="10">
    <w:name w:val="Balloon Text"/>
    <w:basedOn w:val="1"/>
    <w:link w:val="32"/>
    <w:unhideWhenUsed/>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6">
    <w:name w:val="Body Text First Indent 2"/>
    <w:basedOn w:val="7"/>
    <w:next w:val="1"/>
    <w:unhideWhenUsed/>
    <w:qFormat/>
    <w:uiPriority w:val="99"/>
    <w:pPr>
      <w:spacing w:after="0"/>
      <w:ind w:firstLine="42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Char"/>
    <w:link w:val="12"/>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Char"/>
    <w:link w:val="11"/>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Char"/>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8">
    <w:name w:val="List Paragraph"/>
    <w:basedOn w:val="1"/>
    <w:qFormat/>
    <w:uiPriority w:val="34"/>
    <w:pPr>
      <w:ind w:firstLine="420" w:firstLineChars="200"/>
    </w:pPr>
  </w:style>
  <w:style w:type="character" w:customStyle="1" w:styleId="29">
    <w:name w:val="标题 1 Char"/>
    <w:basedOn w:val="18"/>
    <w:link w:val="4"/>
    <w:qFormat/>
    <w:uiPriority w:val="9"/>
    <w:rPr>
      <w:rFonts w:ascii="Times New Roman" w:hAnsi="Times New Roman"/>
      <w:b/>
      <w:bCs/>
      <w:kern w:val="44"/>
      <w:sz w:val="44"/>
      <w:szCs w:val="44"/>
    </w:rPr>
  </w:style>
  <w:style w:type="character" w:customStyle="1" w:styleId="30">
    <w:name w:val="标题 2 Char"/>
    <w:basedOn w:val="18"/>
    <w:link w:val="5"/>
    <w:qFormat/>
    <w:uiPriority w:val="9"/>
    <w:rPr>
      <w:rFonts w:asciiTheme="majorHAnsi" w:hAnsiTheme="majorHAnsi" w:eastAsiaTheme="majorEastAsia" w:cstheme="majorBidi"/>
      <w:b/>
      <w:bCs/>
      <w:kern w:val="2"/>
      <w:sz w:val="32"/>
      <w:szCs w:val="32"/>
    </w:rPr>
  </w:style>
  <w:style w:type="paragraph" w:customStyle="1" w:styleId="31">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8"/>
    <w:link w:val="10"/>
    <w:semiHidden/>
    <w:qFormat/>
    <w:uiPriority w:val="99"/>
    <w:rPr>
      <w:rFonts w:ascii="Times New Roman" w:hAnsi="Times New Roman"/>
      <w:kern w:val="2"/>
      <w:sz w:val="18"/>
      <w:szCs w:val="18"/>
    </w:rPr>
  </w:style>
  <w:style w:type="character" w:customStyle="1" w:styleId="33">
    <w:name w:val="标题 3 Char"/>
    <w:basedOn w:val="18"/>
    <w:link w:val="6"/>
    <w:qFormat/>
    <w:uiPriority w:val="9"/>
    <w:rPr>
      <w:rFonts w:ascii="Times New Roman" w:hAnsi="Times New Roman"/>
      <w:b/>
      <w:bCs/>
      <w:kern w:val="2"/>
      <w:sz w:val="32"/>
      <w:szCs w:val="32"/>
    </w:rPr>
  </w:style>
  <w:style w:type="paragraph" w:customStyle="1" w:styleId="34">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正文文本1"/>
    <w:basedOn w:val="1"/>
    <w:qFormat/>
    <w:uiPriority w:val="0"/>
    <w:pPr>
      <w:spacing w:line="424" w:lineRule="auto"/>
      <w:ind w:firstLine="400"/>
      <w:jc w:val="left"/>
    </w:pPr>
    <w:rPr>
      <w:rFonts w:ascii="宋体" w:hAnsi="宋体" w:cs="宋体"/>
      <w:color w:val="000000"/>
      <w:kern w:val="0"/>
      <w:sz w:val="30"/>
      <w:szCs w:val="30"/>
    </w:rPr>
  </w:style>
  <w:style w:type="character" w:customStyle="1" w:styleId="36">
    <w:name w:val="font51"/>
    <w:basedOn w:val="18"/>
    <w:qFormat/>
    <w:uiPriority w:val="0"/>
    <w:rPr>
      <w:rFonts w:hint="eastAsia" w:ascii="宋体" w:hAnsi="宋体" w:eastAsia="宋体" w:cs="宋体"/>
      <w:color w:val="000000"/>
      <w:sz w:val="20"/>
      <w:szCs w:val="20"/>
      <w:u w:val="none"/>
    </w:rPr>
  </w:style>
  <w:style w:type="paragraph" w:customStyle="1" w:styleId="37">
    <w:name w:val="标题 #2"/>
    <w:basedOn w:val="1"/>
    <w:qFormat/>
    <w:uiPriority w:val="0"/>
    <w:pPr>
      <w:spacing w:after="240"/>
      <w:jc w:val="center"/>
      <w:outlineLvl w:val="1"/>
    </w:pPr>
    <w:rPr>
      <w:rFonts w:ascii="MS Mincho" w:hAnsi="MS Mincho" w:eastAsia="MS Mincho" w:cs="宋体"/>
      <w:color w:val="000000"/>
      <w:kern w:val="0"/>
      <w:sz w:val="38"/>
      <w:szCs w:val="38"/>
    </w:rPr>
  </w:style>
  <w:style w:type="paragraph" w:customStyle="1" w:styleId="38">
    <w:name w:val="BodyText1I2"/>
    <w:basedOn w:val="39"/>
    <w:qFormat/>
    <w:uiPriority w:val="0"/>
    <w:pPr>
      <w:ind w:left="420" w:leftChars="200" w:firstLine="420" w:firstLineChars="200"/>
      <w:jc w:val="both"/>
      <w:textAlignment w:val="baseline"/>
    </w:pPr>
  </w:style>
  <w:style w:type="paragraph" w:customStyle="1" w:styleId="39">
    <w:name w:val="BodyTextIndent"/>
    <w:basedOn w:val="1"/>
    <w:qFormat/>
    <w:uiPriority w:val="0"/>
    <w:pPr>
      <w:ind w:left="420" w:leftChars="200"/>
      <w:jc w:val="both"/>
      <w:textAlignment w:val="baseline"/>
    </w:pPr>
  </w:style>
  <w:style w:type="character" w:customStyle="1" w:styleId="40">
    <w:name w:val="NormalCharacter"/>
    <w:semiHidden/>
    <w:qFormat/>
    <w:uiPriority w:val="0"/>
    <w:rPr>
      <w:rFonts w:ascii="Calibri" w:hAnsi="Calibri" w:eastAsia="宋体" w:cs="Times New Roman"/>
      <w:kern w:val="2"/>
      <w:sz w:val="21"/>
      <w:szCs w:val="24"/>
      <w:lang w:val="en-US" w:eastAsia="zh-CN" w:bidi="ar-SA"/>
    </w:rPr>
  </w:style>
  <w:style w:type="character" w:customStyle="1" w:styleId="41">
    <w:name w:val="font121"/>
    <w:basedOn w:val="18"/>
    <w:qFormat/>
    <w:uiPriority w:val="0"/>
    <w:rPr>
      <w:rFonts w:hint="eastAsia" w:ascii="宋体" w:hAnsi="宋体" w:eastAsia="宋体" w:cs="宋体"/>
      <w:b/>
      <w:bCs/>
      <w:color w:val="000000"/>
      <w:sz w:val="32"/>
      <w:szCs w:val="32"/>
      <w:u w:val="none"/>
    </w:rPr>
  </w:style>
  <w:style w:type="character" w:customStyle="1" w:styleId="42">
    <w:name w:val="font01"/>
    <w:basedOn w:val="18"/>
    <w:qFormat/>
    <w:uiPriority w:val="0"/>
    <w:rPr>
      <w:rFonts w:hint="eastAsia" w:ascii="宋体" w:hAnsi="宋体" w:eastAsia="宋体" w:cs="宋体"/>
      <w:color w:val="000000"/>
      <w:sz w:val="32"/>
      <w:szCs w:val="32"/>
      <w:u w:val="none"/>
    </w:rPr>
  </w:style>
  <w:style w:type="character" w:customStyle="1" w:styleId="43">
    <w:name w:val="font21"/>
    <w:basedOn w:val="18"/>
    <w:qFormat/>
    <w:uiPriority w:val="0"/>
    <w:rPr>
      <w:rFonts w:hint="eastAsia" w:ascii="宋体" w:hAnsi="宋体" w:eastAsia="宋体" w:cs="宋体"/>
      <w:color w:val="000000"/>
      <w:sz w:val="20"/>
      <w:szCs w:val="20"/>
      <w:u w:val="none"/>
    </w:rPr>
  </w:style>
  <w:style w:type="character" w:customStyle="1" w:styleId="44">
    <w:name w:val="font101"/>
    <w:basedOn w:val="18"/>
    <w:qFormat/>
    <w:uiPriority w:val="0"/>
    <w:rPr>
      <w:rFonts w:hint="eastAsia" w:ascii="宋体" w:hAnsi="宋体" w:eastAsia="宋体" w:cs="宋体"/>
      <w:color w:val="000000"/>
      <w:sz w:val="18"/>
      <w:szCs w:val="18"/>
      <w:u w:val="none"/>
    </w:rPr>
  </w:style>
  <w:style w:type="character" w:customStyle="1" w:styleId="45">
    <w:name w:val="font131"/>
    <w:basedOn w:val="18"/>
    <w:qFormat/>
    <w:uiPriority w:val="0"/>
    <w:rPr>
      <w:rFonts w:hint="eastAsia" w:ascii="宋体" w:hAnsi="宋体" w:eastAsia="宋体" w:cs="宋体"/>
      <w:color w:val="000000"/>
      <w:sz w:val="12"/>
      <w:szCs w:val="12"/>
      <w:u w:val="none"/>
    </w:rPr>
  </w:style>
  <w:style w:type="character" w:customStyle="1" w:styleId="46">
    <w:name w:val="font91"/>
    <w:basedOn w:val="18"/>
    <w:qFormat/>
    <w:uiPriority w:val="0"/>
    <w:rPr>
      <w:rFonts w:hint="eastAsia" w:ascii="宋体" w:hAnsi="宋体" w:eastAsia="宋体" w:cs="宋体"/>
      <w:b/>
      <w:bCs/>
      <w:color w:val="000000"/>
      <w:sz w:val="32"/>
      <w:szCs w:val="32"/>
      <w:u w:val="none"/>
    </w:rPr>
  </w:style>
  <w:style w:type="character" w:customStyle="1" w:styleId="47">
    <w:name w:val="font31"/>
    <w:basedOn w:val="18"/>
    <w:qFormat/>
    <w:uiPriority w:val="0"/>
    <w:rPr>
      <w:rFonts w:hint="eastAsia" w:ascii="宋体" w:hAnsi="宋体" w:eastAsia="宋体" w:cs="宋体"/>
      <w:color w:val="000000"/>
      <w:sz w:val="32"/>
      <w:szCs w:val="32"/>
      <w:u w:val="none"/>
    </w:rPr>
  </w:style>
  <w:style w:type="character" w:customStyle="1" w:styleId="48">
    <w:name w:val="font61"/>
    <w:basedOn w:val="18"/>
    <w:qFormat/>
    <w:uiPriority w:val="0"/>
    <w:rPr>
      <w:rFonts w:hint="eastAsia" w:ascii="宋体" w:hAnsi="宋体" w:eastAsia="宋体" w:cs="宋体"/>
      <w:color w:val="000000"/>
      <w:sz w:val="18"/>
      <w:szCs w:val="18"/>
      <w:u w:val="none"/>
    </w:rPr>
  </w:style>
  <w:style w:type="character" w:customStyle="1" w:styleId="49">
    <w:name w:val="font11"/>
    <w:basedOn w:val="18"/>
    <w:qFormat/>
    <w:uiPriority w:val="0"/>
    <w:rPr>
      <w:rFonts w:hint="eastAsia" w:ascii="宋体" w:hAnsi="宋体" w:eastAsia="宋体" w:cs="宋体"/>
      <w:color w:val="000000"/>
      <w:sz w:val="20"/>
      <w:szCs w:val="20"/>
      <w:u w:val="none"/>
    </w:rPr>
  </w:style>
  <w:style w:type="paragraph" w:customStyle="1" w:styleId="50">
    <w:name w:val="四号正文"/>
    <w:basedOn w:val="1"/>
    <w:qFormat/>
    <w:uiPriority w:val="0"/>
    <w:pPr>
      <w:spacing w:line="360" w:lineRule="auto"/>
    </w:pPr>
    <w:rPr>
      <w:rFonts w:ascii="??" w:hAnsi="??" w:eastAsia="宋体"/>
      <w:color w:val="000000"/>
      <w:kern w:val="0"/>
      <w:sz w:val="28"/>
      <w:szCs w:val="21"/>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32</Pages>
  <Words>14286</Words>
  <Characters>15673</Characters>
  <Lines>57</Lines>
  <Paragraphs>16</Paragraphs>
  <TotalTime>9</TotalTime>
  <ScaleCrop>false</ScaleCrop>
  <LinksUpToDate>false</LinksUpToDate>
  <CharactersWithSpaces>15782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2023-12-25T07:19:39Z</dcterms:modified>
  <dc:title>四川省***</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9A3FE1D8E14A4DA0833A52F79BA6DC0F_13</vt:lpwstr>
  </property>
</Properties>
</file>