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8441"/>
      <w:bookmarkStart w:id="4" w:name="_Toc1537742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06268"/>
      <w:bookmarkStart w:id="8" w:name="_Toc15396476"/>
      <w:bookmarkStart w:id="9" w:name="_Toc15377194"/>
      <w:bookmarkStart w:id="10" w:name="_Toc15396598"/>
      <w:bookmarkStart w:id="11" w:name="_Toc15377426"/>
      <w:r>
        <w:rPr>
          <w:rFonts w:hint="eastAsia" w:ascii="方正小标宋简体" w:hAnsi="方正小标宋简体" w:eastAsia="方正小标宋简体" w:cs="方正小标宋简体"/>
          <w:sz w:val="72"/>
          <w:szCs w:val="72"/>
          <w:lang w:val="en-US" w:eastAsia="zh-CN"/>
        </w:rPr>
        <w:t>四川省剑州中学校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sz w:val="32"/>
          <w:szCs w:val="32"/>
        </w:rPr>
      </w:pPr>
      <w:r>
        <w:rPr>
          <w:rFonts w:hint="eastAsia"/>
          <w:sz w:val="32"/>
          <w:szCs w:val="32"/>
        </w:rPr>
        <w:t>公开时间：2023年 月 日</w:t>
      </w:r>
    </w:p>
    <w:p>
      <w:pPr>
        <w:rPr>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（一）单位职责</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二、机构设置</w:t>
      </w:r>
    </w:p>
    <w:p>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第四部分 附件</w:t>
      </w:r>
    </w:p>
    <w:p>
      <w:pPr>
        <w:pStyle w:val="1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第五部分 附表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bookmarkStart w:id="14" w:name="_Toc15396600"/>
      <w:bookmarkStart w:id="15" w:name="_Toc15377197"/>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主要职能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lang w:val="en-US" w:eastAsia="zh-CN"/>
        </w:rPr>
        <w:t>四川省</w:t>
      </w:r>
      <w:r>
        <w:rPr>
          <w:rFonts w:hint="eastAsia" w:ascii="仿宋" w:hAnsi="仿宋" w:eastAsia="仿宋" w:cs="仿宋"/>
          <w:sz w:val="32"/>
          <w:szCs w:val="32"/>
        </w:rPr>
        <w:t>剑州中学</w:t>
      </w:r>
      <w:r>
        <w:rPr>
          <w:rFonts w:hint="eastAsia" w:ascii="仿宋" w:hAnsi="仿宋" w:eastAsia="仿宋" w:cs="仿宋"/>
          <w:sz w:val="32"/>
          <w:szCs w:val="32"/>
          <w:lang w:val="en-US" w:eastAsia="zh-CN"/>
        </w:rPr>
        <w:t>校</w:t>
      </w:r>
      <w:r>
        <w:rPr>
          <w:rFonts w:hint="eastAsia" w:ascii="仿宋" w:hAnsi="仿宋" w:eastAsia="仿宋" w:cs="仿宋"/>
          <w:i w:val="0"/>
          <w:iCs w:val="0"/>
          <w:caps w:val="0"/>
          <w:color w:val="000000"/>
          <w:spacing w:val="0"/>
          <w:sz w:val="32"/>
          <w:szCs w:val="32"/>
        </w:rPr>
        <w:t>主要职能职责如下：贯彻执行党的教育方针，全面实施基础普通教育（初中、高中），推进学校素质教育发展，向上一级学校输送合格人才。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1、正确贯彻执行党和国家的教育方针、政策、法规。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2、维护学校的教学秩序，为学生创造良好的学习环境。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3、积极稳妥地推进教育改革，按教育规律办事，不断提高教育质量。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4、根据学校规模，设置学校管理机构，建立健全各项规章制度和岗位责任制。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5、坚持教书育人，服务育人，环境育人方针，加强对学生的思想品德教育，使学生的德智体美全面发展。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6、抓好教师队伍建设，使每个教师都热心于教育事业。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7、做好安全防范，保证学生的人身安全。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（二）2022年重点工作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1、依法治校，依法执教。加强学校党风廉政建设，树立良好的社会形象。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2、强化安全管理，完善疫情下安全管理的工作机制，细化一岗双责，确保学校无安全责任事故发生。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3、加强班主任队伍建设，落实自主管理，突出活动育人，培养学生良好的生活和学习习惯。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、夯实教学过程管理，全力推进信息技术与学科教学深度融合，全面提升教育教学质量。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、积极参加各级培训，切实提高艺体教师的理论水平，丰富他们的教学经验。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、继续重视控辍保学工作，全力做好“一个不少</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一个不漏”。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rPr>
        <w:t>、优化服务保障，安全、有序、高效做好师生工作学习供给保障工作。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eastAsia="zh-CN"/>
        </w:rPr>
        <w:t>四川省剑州中学校</w:t>
      </w:r>
      <w:r>
        <w:rPr>
          <w:rFonts w:hint="eastAsia" w:ascii="仿宋" w:hAnsi="仿宋" w:eastAsia="仿宋" w:cs="仿宋"/>
          <w:sz w:val="32"/>
          <w:szCs w:val="32"/>
        </w:rPr>
        <w:t>下属二级单位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w:t>
      </w:r>
    </w:p>
    <w:bookmarkEnd w:id="14"/>
    <w:bookmarkEnd w:id="15"/>
    <w:p>
      <w:pPr>
        <w:pStyle w:val="4"/>
        <w:pageBreakBefore w:val="0"/>
        <w:kinsoku/>
        <w:wordWrap/>
        <w:overflowPunct/>
        <w:topLinePunct w:val="0"/>
        <w:autoSpaceDE/>
        <w:autoSpaceDN/>
        <w:bidi w:val="0"/>
        <w:adjustRightInd/>
        <w:snapToGrid/>
        <w:spacing w:line="360" w:lineRule="auto"/>
        <w:ind w:right="440"/>
        <w:jc w:val="center"/>
        <w:textAlignment w:val="auto"/>
      </w:pPr>
      <w:bookmarkStart w:id="16" w:name="_Toc15377204"/>
      <w:bookmarkStart w:id="17" w:name="_Toc15396602"/>
      <w:r>
        <w:rPr>
          <w:rFonts w:hint="eastAsia" w:ascii="黑体" w:hAnsi="黑体" w:eastAsia="黑体"/>
          <w:b w:val="0"/>
        </w:rPr>
        <w:t>第二部分 2022年度</w:t>
      </w:r>
      <w:r>
        <w:rPr>
          <w:rStyle w:val="27"/>
          <w:rFonts w:hint="eastAsia" w:ascii="黑体" w:hAnsi="黑体" w:eastAsia="黑体"/>
          <w:b w:val="0"/>
          <w:bCs/>
        </w:rPr>
        <w:t>单位决算情况说明</w:t>
      </w:r>
      <w:bookmarkEnd w:id="16"/>
      <w:bookmarkEnd w:id="17"/>
    </w:p>
    <w:p>
      <w:pPr>
        <w:pStyle w:val="26"/>
        <w:pageBreakBefore w:val="0"/>
        <w:numPr>
          <w:ilvl w:val="0"/>
          <w:numId w:val="1"/>
        </w:numPr>
        <w:kinsoku/>
        <w:wordWrap/>
        <w:overflowPunct/>
        <w:topLinePunct w:val="0"/>
        <w:autoSpaceDE/>
        <w:autoSpaceDN/>
        <w:bidi w:val="0"/>
        <w:adjustRightInd/>
        <w:snapToGrid/>
        <w:spacing w:line="360" w:lineRule="auto"/>
        <w:ind w:firstLineChars="0"/>
        <w:textAlignment w:val="auto"/>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pageBreakBefore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5217.37</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562.34</w:t>
      </w:r>
      <w:r>
        <w:rPr>
          <w:rFonts w:hint="eastAsia" w:ascii="仿宋" w:hAnsi="仿宋" w:eastAsia="仿宋"/>
          <w:sz w:val="32"/>
          <w:szCs w:val="32"/>
        </w:rPr>
        <w:t>万元，增长</w:t>
      </w:r>
      <w:r>
        <w:rPr>
          <w:rFonts w:hint="eastAsia" w:ascii="仿宋" w:hAnsi="仿宋" w:eastAsia="仿宋"/>
          <w:sz w:val="32"/>
          <w:szCs w:val="32"/>
          <w:lang w:val="en-US" w:eastAsia="zh-CN"/>
        </w:rPr>
        <w:t>12.08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教职工工资增长、项目投入资金增加</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240" w:lineRule="auto"/>
        <w:ind w:firstLine="640" w:firstLineChars="200"/>
        <w:rPr>
          <w:rFonts w:ascii="仿宋_GB2312" w:eastAsia="仿宋_GB2312"/>
          <w:sz w:val="32"/>
          <w:szCs w:val="32"/>
        </w:rPr>
      </w:pPr>
      <w:r>
        <w:rPr>
          <w:rFonts w:hint="eastAsia" w:ascii="仿宋" w:hAnsi="仿宋" w:eastAsia="仿宋"/>
          <w:sz w:val="32"/>
          <w:szCs w:val="32"/>
          <w:lang w:eastAsia="zh-CN"/>
        </w:rPr>
        <w:drawing>
          <wp:inline distT="0" distB="0" distL="114300" distR="114300">
            <wp:extent cx="4584065" cy="2755265"/>
            <wp:effectExtent l="0" t="0" r="6985" b="698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5217.37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5128.09</w:t>
      </w:r>
      <w:r>
        <w:rPr>
          <w:rFonts w:hint="eastAsia" w:ascii="仿宋" w:hAnsi="仿宋" w:eastAsia="仿宋"/>
          <w:sz w:val="32"/>
          <w:szCs w:val="32"/>
        </w:rPr>
        <w:t>万元，占</w:t>
      </w:r>
      <w:r>
        <w:rPr>
          <w:rFonts w:hint="eastAsia" w:ascii="仿宋" w:hAnsi="仿宋" w:eastAsia="仿宋"/>
          <w:sz w:val="32"/>
          <w:szCs w:val="32"/>
          <w:lang w:val="en-US" w:eastAsia="zh-CN"/>
        </w:rPr>
        <w:t>98.29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89.28</w:t>
      </w:r>
      <w:r>
        <w:rPr>
          <w:rFonts w:hint="eastAsia" w:ascii="仿宋" w:hAnsi="仿宋" w:eastAsia="仿宋"/>
          <w:sz w:val="32"/>
          <w:szCs w:val="32"/>
        </w:rPr>
        <w:t>万元，占</w:t>
      </w:r>
      <w:r>
        <w:rPr>
          <w:rFonts w:hint="eastAsia" w:ascii="仿宋" w:hAnsi="仿宋" w:eastAsia="仿宋"/>
          <w:sz w:val="32"/>
          <w:szCs w:val="32"/>
          <w:lang w:val="en-US" w:eastAsia="zh-CN"/>
        </w:rPr>
        <w:t>1.71</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图2：收入决算结构图</w:t>
      </w:r>
    </w:p>
    <w:p>
      <w:pPr>
        <w:bidi w:val="0"/>
        <w:rPr>
          <w:rFonts w:hint="eastAsia" w:ascii="Times New Roman" w:hAnsi="Times New Roman" w:eastAsia="宋体" w:cs="Times New Roman"/>
          <w:kern w:val="2"/>
          <w:sz w:val="21"/>
          <w:szCs w:val="24"/>
          <w:lang w:val="en-US" w:eastAsia="zh-CN" w:bidi="ar-SA"/>
        </w:rPr>
      </w:pPr>
    </w:p>
    <w:p>
      <w:pPr>
        <w:bidi w:val="0"/>
        <w:jc w:val="center"/>
        <w:rPr>
          <w:rFonts w:ascii="仿宋_GB2312" w:eastAsia="仿宋_GB2312"/>
          <w:sz w:val="32"/>
          <w:szCs w:val="32"/>
        </w:rPr>
      </w:pPr>
      <w:r>
        <w:rPr>
          <w:rFonts w:hint="eastAsia"/>
          <w:lang w:val="en-US" w:eastAsia="zh-CN"/>
        </w:rPr>
        <w:drawing>
          <wp:inline distT="0" distB="0" distL="114300" distR="114300">
            <wp:extent cx="4584065" cy="2755265"/>
            <wp:effectExtent l="0" t="0" r="6985" b="698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5217.37</w:t>
      </w:r>
      <w:r>
        <w:rPr>
          <w:rFonts w:hint="eastAsia" w:ascii="仿宋" w:hAnsi="仿宋" w:eastAsia="仿宋"/>
          <w:sz w:val="32"/>
          <w:szCs w:val="32"/>
        </w:rPr>
        <w:t>万元，其中：基本支出</w:t>
      </w:r>
      <w:r>
        <w:rPr>
          <w:rFonts w:hint="eastAsia" w:ascii="仿宋" w:hAnsi="仿宋" w:eastAsia="仿宋"/>
          <w:sz w:val="32"/>
          <w:szCs w:val="32"/>
          <w:lang w:val="en-US" w:eastAsia="zh-CN"/>
        </w:rPr>
        <w:t>4967.37</w:t>
      </w:r>
      <w:r>
        <w:rPr>
          <w:rFonts w:hint="eastAsia" w:ascii="仿宋" w:hAnsi="仿宋" w:eastAsia="仿宋"/>
          <w:sz w:val="32"/>
          <w:szCs w:val="32"/>
        </w:rPr>
        <w:t>万元，占</w:t>
      </w:r>
      <w:r>
        <w:rPr>
          <w:rFonts w:hint="eastAsia" w:ascii="仿宋" w:hAnsi="仿宋" w:eastAsia="仿宋"/>
          <w:sz w:val="32"/>
          <w:szCs w:val="32"/>
          <w:lang w:val="en-US" w:eastAsia="zh-CN"/>
        </w:rPr>
        <w:t>95.21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250.00</w:t>
      </w:r>
      <w:r>
        <w:rPr>
          <w:rFonts w:hint="eastAsia" w:ascii="仿宋" w:hAnsi="仿宋" w:eastAsia="仿宋"/>
          <w:sz w:val="32"/>
          <w:szCs w:val="32"/>
        </w:rPr>
        <w:t>万元，占</w:t>
      </w:r>
      <w:r>
        <w:rPr>
          <w:rFonts w:hint="eastAsia" w:ascii="仿宋" w:hAnsi="仿宋" w:eastAsia="仿宋"/>
          <w:sz w:val="32"/>
          <w:szCs w:val="32"/>
          <w:lang w:val="en-US" w:eastAsia="zh-CN"/>
        </w:rPr>
        <w:t>4.79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图3：支出决算结构图</w:t>
      </w:r>
    </w:p>
    <w:p>
      <w:pPr>
        <w:spacing w:line="240" w:lineRule="auto"/>
        <w:jc w:val="center"/>
        <w:rPr>
          <w:rFonts w:ascii="仿宋_GB2312" w:eastAsia="仿宋_GB2312"/>
          <w:sz w:val="32"/>
          <w:szCs w:val="32"/>
        </w:rPr>
      </w:pPr>
      <w:r>
        <w:rPr>
          <w:rFonts w:hint="eastAsia" w:ascii="仿宋" w:hAnsi="仿宋" w:eastAsia="仿宋"/>
          <w:sz w:val="32"/>
          <w:szCs w:val="32"/>
          <w:lang w:eastAsia="zh-CN"/>
        </w:rPr>
        <w:drawing>
          <wp:inline distT="0" distB="0" distL="114300" distR="114300">
            <wp:extent cx="4584065" cy="2755265"/>
            <wp:effectExtent l="0" t="0" r="6985" b="698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22年财政拨款收、支总计</w:t>
      </w:r>
      <w:r>
        <w:rPr>
          <w:rFonts w:hint="eastAsia" w:ascii="仿宋" w:hAnsi="仿宋" w:eastAsia="仿宋"/>
          <w:color w:val="000000" w:themeColor="text1"/>
          <w:sz w:val="32"/>
          <w:szCs w:val="32"/>
          <w:lang w:val="en-US" w:eastAsia="zh-CN"/>
          <w14:textFill>
            <w14:solidFill>
              <w14:schemeClr w14:val="tx1"/>
            </w14:solidFill>
          </w14:textFill>
        </w:rPr>
        <w:t>5128.09</w:t>
      </w:r>
      <w:r>
        <w:rPr>
          <w:rFonts w:hint="eastAsia" w:ascii="仿宋" w:hAnsi="仿宋" w:eastAsia="仿宋"/>
          <w:color w:val="000000" w:themeColor="text1"/>
          <w:sz w:val="32"/>
          <w:szCs w:val="32"/>
          <w14:textFill>
            <w14:solidFill>
              <w14:schemeClr w14:val="tx1"/>
            </w14:solidFill>
          </w14:textFill>
        </w:rPr>
        <w:t>万元。与</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21年相比，财政拨款收、支总计各增加</w:t>
      </w:r>
      <w:r>
        <w:rPr>
          <w:rFonts w:hint="eastAsia" w:ascii="仿宋" w:hAnsi="仿宋" w:eastAsia="仿宋"/>
          <w:color w:val="000000" w:themeColor="text1"/>
          <w:sz w:val="32"/>
          <w:szCs w:val="32"/>
          <w:lang w:val="en-US" w:eastAsia="zh-CN"/>
          <w14:textFill>
            <w14:solidFill>
              <w14:schemeClr w14:val="tx1"/>
            </w14:solidFill>
          </w14:textFill>
        </w:rPr>
        <w:t>606.85</w:t>
      </w:r>
      <w:r>
        <w:rPr>
          <w:rFonts w:hint="eastAsia" w:ascii="仿宋" w:hAnsi="仿宋" w:eastAsia="仿宋"/>
          <w:color w:val="000000" w:themeColor="text1"/>
          <w:sz w:val="32"/>
          <w:szCs w:val="32"/>
          <w14:textFill>
            <w14:solidFill>
              <w14:schemeClr w14:val="tx1"/>
            </w14:solidFill>
          </w14:textFill>
        </w:rPr>
        <w:t>万元，增长</w:t>
      </w:r>
      <w:r>
        <w:rPr>
          <w:rFonts w:hint="eastAsia" w:ascii="仿宋" w:hAnsi="仿宋" w:eastAsia="仿宋"/>
          <w:color w:val="000000" w:themeColor="text1"/>
          <w:sz w:val="32"/>
          <w:szCs w:val="32"/>
          <w:lang w:val="en-US" w:eastAsia="zh-CN"/>
          <w14:textFill>
            <w14:solidFill>
              <w14:schemeClr w14:val="tx1"/>
            </w14:solidFill>
          </w14:textFill>
        </w:rPr>
        <w:t>13.42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。主要变动原因是</w:t>
      </w:r>
      <w:r>
        <w:rPr>
          <w:rFonts w:hint="eastAsia" w:ascii="仿宋" w:hAnsi="仿宋" w:eastAsia="仿宋"/>
          <w:sz w:val="32"/>
          <w:szCs w:val="32"/>
          <w:lang w:val="en-US" w:eastAsia="zh-CN"/>
        </w:rPr>
        <w:t>教职工工资增长、项目投入资金增加</w:t>
      </w:r>
      <w:r>
        <w:rPr>
          <w:rFonts w:hint="eastAsia" w:ascii="仿宋" w:hAnsi="仿宋" w:eastAsia="仿宋"/>
          <w:color w:val="000000" w:themeColor="text1"/>
          <w:sz w:val="32"/>
          <w:szCs w:val="32"/>
          <w:lang w:val="en-US" w:eastAsia="zh-CN"/>
          <w14:textFill>
            <w14:solidFill>
              <w14:schemeClr w14:val="tx1"/>
            </w14:solidFill>
          </w14:textFill>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图4：财政拨款收、支决算总计变动情况</w:t>
      </w:r>
    </w:p>
    <w:p>
      <w:pPr>
        <w:spacing w:line="240" w:lineRule="auto"/>
        <w:jc w:val="center"/>
        <w:rPr>
          <w:rFonts w:hint="eastAsia" w:ascii="仿宋" w:hAnsi="仿宋" w:eastAsia="仿宋"/>
          <w:b/>
          <w:sz w:val="32"/>
          <w:szCs w:val="32"/>
          <w:lang w:eastAsia="zh-CN"/>
        </w:rPr>
      </w:pPr>
      <w:r>
        <w:rPr>
          <w:rFonts w:hint="eastAsia" w:ascii="仿宋" w:hAnsi="仿宋" w:eastAsia="仿宋"/>
          <w:b/>
          <w:sz w:val="32"/>
          <w:szCs w:val="32"/>
          <w:lang w:eastAsia="zh-CN"/>
        </w:rPr>
        <w:drawing>
          <wp:inline distT="0" distB="0" distL="114300" distR="114300">
            <wp:extent cx="4651375" cy="2755265"/>
            <wp:effectExtent l="0" t="0" r="15875" b="698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9"/>
                    <a:stretch>
                      <a:fillRect/>
                    </a:stretch>
                  </pic:blipFill>
                  <pic:spPr>
                    <a:xfrm>
                      <a:off x="0" y="0"/>
                      <a:ext cx="4651375" cy="2755265"/>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5128.09</w:t>
      </w:r>
      <w:r>
        <w:rPr>
          <w:rFonts w:hint="eastAsia" w:ascii="仿宋" w:hAnsi="仿宋" w:eastAsia="仿宋"/>
          <w:sz w:val="32"/>
          <w:szCs w:val="32"/>
        </w:rPr>
        <w:t>万元，占本年支出合计的</w:t>
      </w:r>
      <w:r>
        <w:rPr>
          <w:rFonts w:hint="eastAsia" w:ascii="仿宋" w:hAnsi="仿宋" w:eastAsia="仿宋"/>
          <w:sz w:val="32"/>
          <w:szCs w:val="32"/>
          <w:lang w:val="en-US" w:eastAsia="zh-CN"/>
        </w:rPr>
        <w:t>98.29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606.85</w:t>
      </w:r>
      <w:r>
        <w:rPr>
          <w:rFonts w:hint="eastAsia" w:ascii="仿宋" w:hAnsi="仿宋" w:eastAsia="仿宋"/>
          <w:sz w:val="32"/>
          <w:szCs w:val="32"/>
        </w:rPr>
        <w:t>万元，增长</w:t>
      </w:r>
      <w:r>
        <w:rPr>
          <w:rFonts w:hint="eastAsia" w:ascii="仿宋" w:hAnsi="仿宋" w:eastAsia="仿宋"/>
          <w:sz w:val="32"/>
          <w:szCs w:val="32"/>
          <w:lang w:val="en-US" w:eastAsia="zh-CN"/>
        </w:rPr>
        <w:t>13.42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教职工工资增长、项目投入资金增加。</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5128.09</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一般公共服务</w:t>
      </w:r>
      <w:r>
        <w:rPr>
          <w:rFonts w:hint="eastAsia" w:ascii="仿宋" w:hAnsi="仿宋" w:eastAsia="仿宋"/>
          <w:b/>
          <w:bCs/>
          <w:color w:val="auto"/>
          <w:sz w:val="32"/>
          <w:szCs w:val="32"/>
        </w:rPr>
        <w:t>支出</w:t>
      </w:r>
      <w:r>
        <w:rPr>
          <w:rFonts w:hint="eastAsia" w:ascii="仿宋" w:hAnsi="仿宋" w:eastAsia="仿宋"/>
          <w:b w:val="0"/>
          <w:bCs w:val="0"/>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w:t>
      </w:r>
      <w:r>
        <w:rPr>
          <w:rFonts w:hint="eastAsia" w:ascii="仿宋" w:hAnsi="仿宋" w:eastAsia="仿宋"/>
          <w:color w:val="auto"/>
          <w:sz w:val="32"/>
          <w:szCs w:val="32"/>
          <w:lang w:val="en-US" w:eastAsia="zh-CN"/>
        </w:rPr>
        <w:t>4201.87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81.94</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科学技术</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文化旅游体育与传媒支出</w:t>
      </w:r>
      <w:r>
        <w:rPr>
          <w:rFonts w:hint="eastAsia" w:ascii="仿宋" w:hAnsi="仿宋" w:eastAsia="仿宋"/>
          <w:b w:val="0"/>
          <w:bCs w:val="0"/>
          <w:color w:val="auto"/>
          <w:sz w:val="32"/>
          <w:szCs w:val="32"/>
          <w:lang w:val="en-US" w:eastAsia="zh-CN"/>
        </w:rPr>
        <w:t>0万元，占0%</w:t>
      </w:r>
      <w:r>
        <w:rPr>
          <w:rFonts w:hint="eastAsia" w:ascii="仿宋" w:hAnsi="仿宋" w:eastAsia="仿宋"/>
          <w:color w:val="auto"/>
          <w:sz w:val="32"/>
          <w:szCs w:val="32"/>
        </w:rPr>
        <w:t>；</w:t>
      </w:r>
      <w:r>
        <w:rPr>
          <w:rFonts w:hint="eastAsia" w:ascii="仿宋" w:hAnsi="仿宋" w:eastAsia="仿宋"/>
          <w:b/>
          <w:color w:val="auto"/>
          <w:sz w:val="32"/>
          <w:szCs w:val="32"/>
        </w:rPr>
        <w:t>社会保障和就业</w:t>
      </w:r>
      <w:r>
        <w:rPr>
          <w:rFonts w:hint="eastAsia" w:ascii="仿宋" w:hAnsi="仿宋" w:eastAsia="仿宋"/>
          <w:b/>
          <w:bCs/>
          <w:color w:val="auto"/>
          <w:sz w:val="32"/>
          <w:szCs w:val="32"/>
        </w:rPr>
        <w:t>支出</w:t>
      </w:r>
      <w:r>
        <w:rPr>
          <w:rFonts w:hint="eastAsia" w:ascii="仿宋" w:hAnsi="仿宋" w:eastAsia="仿宋"/>
          <w:color w:val="auto"/>
          <w:sz w:val="32"/>
          <w:szCs w:val="32"/>
          <w:lang w:val="en-US" w:eastAsia="zh-CN"/>
        </w:rPr>
        <w:t>448.94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8.76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190.91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3.72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color w:val="auto"/>
          <w:sz w:val="32"/>
          <w:szCs w:val="32"/>
          <w:lang w:val="en-US" w:eastAsia="zh-CN"/>
        </w:rPr>
        <w:t>286.37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5.58</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1" name="图片 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b/>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5128.09</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教育（类）</w:t>
      </w:r>
      <w:r>
        <w:rPr>
          <w:rStyle w:val="17"/>
          <w:rFonts w:hint="eastAsia" w:ascii="仿宋" w:hAnsi="仿宋" w:eastAsia="仿宋"/>
          <w:bCs/>
          <w:sz w:val="32"/>
          <w:szCs w:val="32"/>
          <w:lang w:val="en-US"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初中教育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955.39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Style w:val="17"/>
          <w:rFonts w:ascii="仿宋" w:hAnsi="仿宋" w:eastAsia="仿宋"/>
          <w:bCs/>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教育（类）</w:t>
      </w:r>
      <w:r>
        <w:rPr>
          <w:rStyle w:val="17"/>
          <w:rFonts w:hint="eastAsia" w:ascii="仿宋" w:hAnsi="仿宋" w:eastAsia="仿宋"/>
          <w:bCs/>
          <w:sz w:val="32"/>
          <w:szCs w:val="32"/>
          <w:lang w:val="en-US" w:eastAsia="zh-CN"/>
        </w:rPr>
        <w:t>普通教育</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高中教育</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2996.48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color w:val="000000" w:themeColor="text1"/>
          <w:sz w:val="32"/>
          <w:szCs w:val="32"/>
          <w14:textFill>
            <w14:solidFill>
              <w14:schemeClr w14:val="tx1"/>
            </w14:solidFill>
          </w14:textFill>
        </w:rPr>
      </w:pPr>
      <w:r>
        <w:rPr>
          <w:rStyle w:val="17"/>
          <w:rFonts w:ascii="仿宋" w:hAnsi="仿宋" w:eastAsia="仿宋"/>
          <w:bCs/>
          <w:color w:val="000000" w:themeColor="text1"/>
          <w:sz w:val="32"/>
          <w:szCs w:val="32"/>
          <w14:textFill>
            <w14:solidFill>
              <w14:schemeClr w14:val="tx1"/>
            </w14:solidFill>
          </w14:textFill>
        </w:rPr>
        <w:t>3.</w:t>
      </w:r>
      <w:r>
        <w:rPr>
          <w:rStyle w:val="17"/>
          <w:rFonts w:hint="eastAsia" w:ascii="仿宋" w:hAnsi="仿宋" w:eastAsia="仿宋"/>
          <w:bCs/>
          <w:color w:val="000000" w:themeColor="text1"/>
          <w:sz w:val="32"/>
          <w:szCs w:val="32"/>
          <w:lang w:val="en-US" w:eastAsia="zh-CN"/>
          <w14:textFill>
            <w14:solidFill>
              <w14:schemeClr w14:val="tx1"/>
            </w14:solidFill>
          </w14:textFill>
        </w:rPr>
        <w:t>教育</w:t>
      </w:r>
      <w:r>
        <w:rPr>
          <w:rStyle w:val="17"/>
          <w:rFonts w:hint="eastAsia" w:ascii="仿宋" w:hAnsi="仿宋" w:eastAsia="仿宋"/>
          <w:bCs/>
          <w:color w:val="000000" w:themeColor="text1"/>
          <w:sz w:val="32"/>
          <w:szCs w:val="32"/>
          <w14:textFill>
            <w14:solidFill>
              <w14:schemeClr w14:val="tx1"/>
            </w14:solidFill>
          </w14:textFill>
        </w:rPr>
        <w:t>（类）</w:t>
      </w:r>
      <w:r>
        <w:rPr>
          <w:rStyle w:val="17"/>
          <w:rFonts w:hint="eastAsia" w:ascii="仿宋" w:hAnsi="仿宋" w:eastAsia="仿宋"/>
          <w:bCs/>
          <w:color w:val="000000" w:themeColor="text1"/>
          <w:sz w:val="32"/>
          <w:szCs w:val="32"/>
          <w:lang w:val="en-US" w:eastAsia="zh-CN"/>
          <w14:textFill>
            <w14:solidFill>
              <w14:schemeClr w14:val="tx1"/>
            </w14:solidFill>
          </w14:textFill>
        </w:rPr>
        <w:t>教育费附加安排的支出</w:t>
      </w:r>
      <w:r>
        <w:rPr>
          <w:rStyle w:val="17"/>
          <w:rFonts w:hint="eastAsia" w:ascii="仿宋" w:hAnsi="仿宋" w:eastAsia="仿宋"/>
          <w:bCs/>
          <w:color w:val="000000" w:themeColor="text1"/>
          <w:sz w:val="32"/>
          <w:szCs w:val="32"/>
          <w14:textFill>
            <w14:solidFill>
              <w14:schemeClr w14:val="tx1"/>
            </w14:solidFill>
          </w14:textFill>
        </w:rPr>
        <w:t>（款）</w:t>
      </w:r>
      <w:r>
        <w:rPr>
          <w:rStyle w:val="17"/>
          <w:rFonts w:hint="eastAsia" w:ascii="仿宋" w:hAnsi="仿宋" w:eastAsia="仿宋"/>
          <w:bCs/>
          <w:color w:val="000000" w:themeColor="text1"/>
          <w:sz w:val="32"/>
          <w:szCs w:val="32"/>
          <w:lang w:val="en-US" w:eastAsia="zh-CN"/>
          <w14:textFill>
            <w14:solidFill>
              <w14:schemeClr w14:val="tx1"/>
            </w14:solidFill>
          </w14:textFill>
        </w:rPr>
        <w:t>其他教育费附加安排的支出</w:t>
      </w:r>
      <w:r>
        <w:rPr>
          <w:rStyle w:val="17"/>
          <w:rFonts w:hint="eastAsia" w:ascii="仿宋" w:hAnsi="仿宋" w:eastAsia="仿宋"/>
          <w:bCs/>
          <w:color w:val="000000" w:themeColor="text1"/>
          <w:sz w:val="32"/>
          <w:szCs w:val="32"/>
          <w14:textFill>
            <w14:solidFill>
              <w14:schemeClr w14:val="tx1"/>
            </w14:solidFill>
          </w14:textFill>
        </w:rPr>
        <w:t>（项）</w:t>
      </w:r>
      <w:r>
        <w:rPr>
          <w:rStyle w:val="17"/>
          <w:rFonts w:hint="eastAsia" w:ascii="仿宋" w:hAnsi="仿宋" w:eastAsia="仿宋"/>
          <w:bCs/>
          <w:color w:val="000000" w:themeColor="text1"/>
          <w:sz w:val="32"/>
          <w:szCs w:val="32"/>
          <w:lang w:eastAsia="zh-CN"/>
          <w14:textFill>
            <w14:solidFill>
              <w14:schemeClr w14:val="tx1"/>
            </w14:solidFill>
          </w14:textFill>
        </w:rPr>
        <w:t>：</w:t>
      </w:r>
      <w:r>
        <w:rPr>
          <w:rStyle w:val="17"/>
          <w:rFonts w:ascii="仿宋" w:hAnsi="仿宋" w:eastAsia="仿宋"/>
          <w:b w:val="0"/>
          <w:bCs/>
          <w:color w:val="000000" w:themeColor="text1"/>
          <w:sz w:val="32"/>
          <w:szCs w:val="32"/>
          <w14:textFill>
            <w14:solidFill>
              <w14:schemeClr w14:val="tx1"/>
            </w14:solidFill>
          </w14:textFill>
        </w:rPr>
        <w:t xml:space="preserve"> </w:t>
      </w:r>
      <w:r>
        <w:rPr>
          <w:rStyle w:val="17"/>
          <w:rFonts w:hint="eastAsia" w:ascii="仿宋" w:hAnsi="仿宋" w:eastAsia="仿宋"/>
          <w:b w:val="0"/>
          <w:bCs/>
          <w:color w:val="000000" w:themeColor="text1"/>
          <w:sz w:val="32"/>
          <w:szCs w:val="32"/>
          <w14:textFill>
            <w14:solidFill>
              <w14:schemeClr w14:val="tx1"/>
            </w14:solidFill>
          </w14:textFill>
        </w:rPr>
        <w:t>支出决算为</w:t>
      </w:r>
      <w:r>
        <w:rPr>
          <w:rStyle w:val="17"/>
          <w:rFonts w:hint="eastAsia" w:ascii="仿宋" w:hAnsi="仿宋" w:eastAsia="仿宋"/>
          <w:b w:val="0"/>
          <w:bCs/>
          <w:color w:val="000000" w:themeColor="text1"/>
          <w:sz w:val="32"/>
          <w:szCs w:val="32"/>
          <w:lang w:val="en-US" w:eastAsia="zh-CN"/>
          <w14:textFill>
            <w14:solidFill>
              <w14:schemeClr w14:val="tx1"/>
            </w14:solidFill>
          </w14:textFill>
        </w:rPr>
        <w:t>250</w:t>
      </w:r>
      <w:r>
        <w:rPr>
          <w:rStyle w:val="17"/>
          <w:rFonts w:hint="eastAsia" w:ascii="仿宋" w:hAnsi="仿宋" w:eastAsia="仿宋"/>
          <w:b w:val="0"/>
          <w:bCs/>
          <w:color w:val="000000" w:themeColor="text1"/>
          <w:sz w:val="32"/>
          <w:szCs w:val="32"/>
          <w14:textFill>
            <w14:solidFill>
              <w14:schemeClr w14:val="tx1"/>
            </w14:solidFill>
          </w14:textFill>
        </w:rPr>
        <w:t>万元，完成预算</w:t>
      </w:r>
      <w:r>
        <w:rPr>
          <w:rStyle w:val="17"/>
          <w:rFonts w:hint="eastAsia" w:ascii="仿宋" w:hAnsi="仿宋" w:eastAsia="仿宋"/>
          <w:b w:val="0"/>
          <w:bCs/>
          <w:color w:val="000000" w:themeColor="text1"/>
          <w:sz w:val="32"/>
          <w:szCs w:val="32"/>
          <w:lang w:val="en-US" w:eastAsia="zh-CN"/>
          <w14:textFill>
            <w14:solidFill>
              <w14:schemeClr w14:val="tx1"/>
            </w14:solidFill>
          </w14:textFill>
        </w:rPr>
        <w:t>100</w:t>
      </w:r>
      <w:r>
        <w:rPr>
          <w:rStyle w:val="17"/>
          <w:rFonts w:ascii="仿宋" w:hAnsi="仿宋" w:eastAsia="仿宋"/>
          <w:b w:val="0"/>
          <w:bCs/>
          <w:color w:val="000000" w:themeColor="text1"/>
          <w:sz w:val="32"/>
          <w:szCs w:val="32"/>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，决算数等于预算数。</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机关事业单位基本养老保险缴费</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381.83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其他社会保障和就业支出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其他社会保障和就业</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67.11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6.</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事业单位医疗</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190.91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Fonts w:hint="eastAsia" w:ascii="仿宋" w:hAnsi="仿宋" w:eastAsia="仿宋"/>
          <w:b/>
          <w:bCs/>
          <w:sz w:val="32"/>
          <w:szCs w:val="32"/>
          <w:lang w:val="en-US" w:eastAsia="zh-CN"/>
        </w:rPr>
        <w:t>住房保障</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住房改革支出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住房公积金</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286.37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4878.09</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4607.82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270.27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0.38</w:t>
      </w:r>
      <w:r>
        <w:rPr>
          <w:rFonts w:hint="eastAsia" w:ascii="仿宋" w:hAnsi="仿宋" w:eastAsia="仿宋"/>
          <w:sz w:val="32"/>
          <w:szCs w:val="32"/>
        </w:rPr>
        <w:t>万元，下降</w:t>
      </w:r>
      <w:r>
        <w:rPr>
          <w:rFonts w:hint="eastAsia" w:ascii="仿宋" w:hAnsi="仿宋" w:eastAsia="仿宋"/>
          <w:sz w:val="32"/>
          <w:szCs w:val="32"/>
          <w:lang w:val="en-US" w:eastAsia="zh-CN"/>
        </w:rPr>
        <w:t>20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jc w:val="center"/>
        <w:rPr>
          <w:rFonts w:hint="eastAsia" w:ascii="仿宋" w:hAnsi="仿宋" w:eastAsia="仿宋"/>
          <w:sz w:val="32"/>
          <w:szCs w:val="32"/>
        </w:rPr>
      </w:pPr>
      <w:r>
        <w:rPr>
          <w:rFonts w:hint="eastAsia" w:ascii="仿宋" w:hAnsi="仿宋" w:eastAsia="仿宋"/>
          <w:sz w:val="32"/>
          <w:szCs w:val="32"/>
        </w:rPr>
        <w:t>图7：“三公”经费财政拨款支出结构</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58385" cy="2251075"/>
            <wp:effectExtent l="0" t="0" r="18415" b="15875"/>
            <wp:docPr id="3" name="图片 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7"/>
                    <pic:cNvPicPr>
                      <a:picLocks noChangeAspect="1"/>
                    </pic:cNvPicPr>
                  </pic:nvPicPr>
                  <pic:blipFill>
                    <a:blip r:embed="rId12"/>
                    <a:stretch>
                      <a:fillRect/>
                    </a:stretch>
                  </pic:blipFill>
                  <pic:spPr>
                    <a:xfrm>
                      <a:off x="0" y="0"/>
                      <a:ext cx="4858385" cy="2251075"/>
                    </a:xfrm>
                    <a:prstGeom prst="rect">
                      <a:avLst/>
                    </a:prstGeom>
                  </pic:spPr>
                </pic:pic>
              </a:graphicData>
            </a:graphic>
          </wp:inline>
        </w:drawing>
      </w:r>
    </w:p>
    <w:p>
      <w:pPr>
        <w:spacing w:line="600" w:lineRule="exact"/>
        <w:ind w:firstLine="640"/>
        <w:rPr>
          <w:rFonts w:hint="eastAsia" w:ascii="仿宋" w:hAnsi="仿宋" w:eastAsia="仿宋" w:cs="仿宋"/>
          <w:b/>
          <w:sz w:val="32"/>
          <w:szCs w:val="32"/>
          <w:lang w:val="en-US" w:eastAsia="zh-CN"/>
        </w:rPr>
      </w:pPr>
      <w:r>
        <w:rPr>
          <w:rFonts w:hint="eastAsia" w:ascii="仿宋" w:hAnsi="仿宋" w:eastAsia="仿宋" w:cs="仿宋"/>
          <w:b/>
          <w:sz w:val="32"/>
          <w:szCs w:val="32"/>
        </w:rPr>
        <w:t>1.因公出国（境）经费支出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Style w:val="17"/>
          <w:rFonts w:hint="eastAsia" w:ascii="仿宋" w:hAnsi="仿宋" w:eastAsia="仿宋" w:cs="仿宋"/>
          <w:b w:val="0"/>
          <w:bCs/>
          <w:sz w:val="32"/>
          <w:szCs w:val="32"/>
        </w:rPr>
        <w:t>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w:t>
      </w:r>
      <w:r>
        <w:rPr>
          <w:rFonts w:hint="eastAsia" w:ascii="仿宋" w:hAnsi="仿宋" w:eastAsia="仿宋" w:cs="仿宋"/>
          <w:sz w:val="32"/>
          <w:szCs w:val="32"/>
        </w:rPr>
        <w:t>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次，出国（境）</w:t>
      </w:r>
      <w:r>
        <w:rPr>
          <w:rFonts w:hint="eastAsia" w:ascii="仿宋" w:hAnsi="仿宋" w:eastAsia="仿宋" w:cs="仿宋"/>
          <w:sz w:val="32"/>
          <w:szCs w:val="32"/>
          <w:lang w:val="en-US" w:eastAsia="zh-CN"/>
        </w:rPr>
        <w:t>0</w:t>
      </w:r>
      <w:r>
        <w:rPr>
          <w:rFonts w:hint="eastAsia" w:ascii="仿宋" w:hAnsi="仿宋" w:eastAsia="仿宋" w:cs="仿宋"/>
          <w:sz w:val="32"/>
          <w:szCs w:val="32"/>
        </w:rPr>
        <w:t>人。因公出国（境）支出决算</w:t>
      </w:r>
      <w:r>
        <w:rPr>
          <w:rFonts w:hint="eastAsia" w:ascii="仿宋" w:hAnsi="仿宋" w:eastAsia="仿宋" w:cs="仿宋"/>
          <w:sz w:val="32"/>
          <w:szCs w:val="32"/>
          <w:lang w:val="en-US" w:eastAsia="zh-CN"/>
        </w:rPr>
        <w:t>与</w:t>
      </w:r>
      <w:r>
        <w:rPr>
          <w:rFonts w:hint="eastAsia" w:ascii="仿宋" w:hAnsi="仿宋" w:eastAsia="仿宋" w:cs="仿宋"/>
          <w:sz w:val="32"/>
          <w:szCs w:val="32"/>
        </w:rPr>
        <w:t>2021年</w:t>
      </w:r>
      <w:r>
        <w:rPr>
          <w:rFonts w:hint="eastAsia" w:ascii="仿宋" w:hAnsi="仿宋" w:eastAsia="仿宋" w:cs="仿宋"/>
          <w:sz w:val="32"/>
          <w:szCs w:val="32"/>
          <w:lang w:val="en-US" w:eastAsia="zh-CN"/>
        </w:rPr>
        <w:t>持平</w:t>
      </w:r>
      <w:r>
        <w:rPr>
          <w:rFonts w:hint="eastAsia" w:ascii="仿宋" w:hAnsi="仿宋" w:eastAsia="仿宋" w:cs="仿宋"/>
          <w:sz w:val="32"/>
          <w:szCs w:val="32"/>
        </w:rPr>
        <w:t>，主要原因是无因公出国（境）安排。</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Style w:val="17"/>
          <w:rFonts w:hint="eastAsia" w:ascii="仿宋" w:hAnsi="仿宋" w:eastAsia="仿宋" w:cs="仿宋"/>
          <w:b w:val="0"/>
          <w:bCs/>
          <w:sz w:val="32"/>
          <w:szCs w:val="32"/>
        </w:rPr>
        <w:t>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w:t>
      </w:r>
      <w:r>
        <w:rPr>
          <w:rFonts w:hint="eastAsia" w:ascii="仿宋" w:hAnsi="仿宋" w:eastAsia="仿宋" w:cs="仿宋"/>
          <w:sz w:val="32"/>
          <w:szCs w:val="32"/>
        </w:rPr>
        <w:t>公务用车购置及运行维护费支出决算</w:t>
      </w:r>
      <w:r>
        <w:rPr>
          <w:rFonts w:hint="eastAsia" w:ascii="仿宋" w:hAnsi="仿宋" w:eastAsia="仿宋" w:cs="仿宋"/>
          <w:sz w:val="32"/>
          <w:szCs w:val="32"/>
          <w:lang w:val="en-US" w:eastAsia="zh-CN"/>
        </w:rPr>
        <w:t>与</w:t>
      </w:r>
      <w:r>
        <w:rPr>
          <w:rFonts w:hint="eastAsia" w:ascii="仿宋" w:hAnsi="仿宋" w:eastAsia="仿宋" w:cs="仿宋"/>
          <w:sz w:val="32"/>
          <w:szCs w:val="32"/>
        </w:rPr>
        <w:t>2021年</w:t>
      </w:r>
      <w:r>
        <w:rPr>
          <w:rFonts w:hint="eastAsia" w:ascii="仿宋" w:hAnsi="仿宋" w:eastAsia="仿宋" w:cs="仿宋"/>
          <w:sz w:val="32"/>
          <w:szCs w:val="32"/>
          <w:lang w:val="en-US" w:eastAsia="zh-CN"/>
        </w:rPr>
        <w:t>持平</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无公务用车</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万元。全年按规定更新购置公务用车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万元。截至2022年12月底，单位共有公务用车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辆，其中：轿车</w:t>
      </w:r>
      <w:r>
        <w:rPr>
          <w:rFonts w:hint="eastAsia" w:ascii="仿宋" w:hAnsi="仿宋" w:eastAsia="仿宋" w:cs="仿宋"/>
          <w:sz w:val="32"/>
          <w:szCs w:val="32"/>
          <w:lang w:val="en-US" w:eastAsia="zh-CN"/>
        </w:rPr>
        <w:t>0</w:t>
      </w:r>
      <w:r>
        <w:rPr>
          <w:rFonts w:hint="eastAsia" w:ascii="仿宋" w:hAnsi="仿宋" w:eastAsia="仿宋" w:cs="仿宋"/>
          <w:sz w:val="32"/>
          <w:szCs w:val="32"/>
        </w:rPr>
        <w:t>辆、越野车</w:t>
      </w:r>
      <w:r>
        <w:rPr>
          <w:rFonts w:hint="eastAsia" w:ascii="仿宋" w:hAnsi="仿宋" w:eastAsia="仿宋" w:cs="仿宋"/>
          <w:sz w:val="32"/>
          <w:szCs w:val="32"/>
          <w:lang w:val="en-US" w:eastAsia="zh-CN"/>
        </w:rPr>
        <w:t>0</w:t>
      </w:r>
      <w:r>
        <w:rPr>
          <w:rFonts w:hint="eastAsia" w:ascii="仿宋" w:hAnsi="仿宋" w:eastAsia="仿宋" w:cs="仿宋"/>
          <w:sz w:val="32"/>
          <w:szCs w:val="32"/>
        </w:rPr>
        <w:t>辆、载客汽车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lang w:val="en-US" w:eastAsia="zh-CN"/>
        </w:rPr>
        <w:t>1.52</w:t>
      </w:r>
      <w:r>
        <w:rPr>
          <w:rFonts w:hint="eastAsia" w:ascii="仿宋" w:hAnsi="仿宋" w:eastAsia="仿宋" w:cs="仿宋"/>
          <w:sz w:val="32"/>
          <w:szCs w:val="32"/>
        </w:rPr>
        <w:t>万元，</w:t>
      </w:r>
      <w:r>
        <w:rPr>
          <w:rStyle w:val="17"/>
          <w:rFonts w:hint="eastAsia" w:ascii="仿宋" w:hAnsi="仿宋" w:eastAsia="仿宋" w:cs="仿宋"/>
          <w:b w:val="0"/>
          <w:bCs/>
          <w:sz w:val="32"/>
          <w:szCs w:val="32"/>
        </w:rPr>
        <w:t>完成预算</w:t>
      </w:r>
      <w:r>
        <w:rPr>
          <w:rStyle w:val="17"/>
          <w:rFonts w:hint="eastAsia" w:ascii="仿宋" w:hAnsi="仿宋" w:eastAsia="仿宋" w:cs="仿宋"/>
          <w:b w:val="0"/>
          <w:bCs/>
          <w:sz w:val="32"/>
          <w:szCs w:val="32"/>
          <w:lang w:val="en-US" w:eastAsia="zh-CN"/>
        </w:rPr>
        <w:t>100</w:t>
      </w:r>
      <w:r>
        <w:rPr>
          <w:rStyle w:val="17"/>
          <w:rFonts w:hint="eastAsia" w:ascii="仿宋" w:hAnsi="仿宋" w:eastAsia="仿宋" w:cs="仿宋"/>
          <w:b w:val="0"/>
          <w:bCs/>
          <w:sz w:val="32"/>
          <w:szCs w:val="32"/>
        </w:rPr>
        <w:t>%。</w:t>
      </w:r>
      <w:r>
        <w:rPr>
          <w:rFonts w:hint="eastAsia" w:ascii="仿宋" w:hAnsi="仿宋" w:eastAsia="仿宋" w:cs="仿宋"/>
          <w:sz w:val="32"/>
          <w:szCs w:val="32"/>
        </w:rPr>
        <w:t>公务接待费支出决算比2021年减少</w:t>
      </w:r>
      <w:r>
        <w:rPr>
          <w:rFonts w:hint="eastAsia" w:ascii="仿宋" w:hAnsi="仿宋" w:eastAsia="仿宋" w:cs="仿宋"/>
          <w:sz w:val="32"/>
          <w:szCs w:val="32"/>
          <w:lang w:val="en-US" w:eastAsia="zh-CN"/>
        </w:rPr>
        <w:t>0.38</w:t>
      </w:r>
      <w:r>
        <w:rPr>
          <w:rFonts w:hint="eastAsia" w:ascii="仿宋" w:hAnsi="仿宋" w:eastAsia="仿宋" w:cs="仿宋"/>
          <w:sz w:val="32"/>
          <w:szCs w:val="32"/>
        </w:rPr>
        <w:t>万元，下降</w:t>
      </w:r>
      <w:r>
        <w:rPr>
          <w:rFonts w:hint="eastAsia" w:ascii="仿宋" w:hAnsi="仿宋" w:eastAsia="仿宋" w:cs="仿宋"/>
          <w:sz w:val="32"/>
          <w:szCs w:val="32"/>
          <w:lang w:val="en-US" w:eastAsia="zh-CN"/>
        </w:rPr>
        <w:t>20</w:t>
      </w:r>
      <w:r>
        <w:rPr>
          <w:rFonts w:hint="eastAsia" w:ascii="仿宋" w:hAnsi="仿宋" w:eastAsia="仿宋" w:cs="仿宋"/>
          <w:sz w:val="32"/>
          <w:szCs w:val="32"/>
        </w:rPr>
        <w:t>%。主要原因是</w:t>
      </w:r>
      <w:r>
        <w:rPr>
          <w:rFonts w:hint="eastAsia" w:ascii="仿宋" w:hAnsi="仿宋" w:eastAsia="仿宋" w:cs="仿宋"/>
          <w:color w:val="000000"/>
          <w:sz w:val="32"/>
          <w:szCs w:val="32"/>
        </w:rPr>
        <w:t>严格执行中央八项规定，厉行节约，严格压减公务接待</w:t>
      </w:r>
      <w:r>
        <w:rPr>
          <w:rFonts w:hint="eastAsia" w:ascii="仿宋" w:hAnsi="仿宋" w:eastAsia="仿宋" w:cs="仿宋"/>
          <w:color w:val="000000"/>
          <w:sz w:val="32"/>
          <w:szCs w:val="32"/>
          <w:lang w:val="en-US" w:eastAsia="zh-CN"/>
        </w:rPr>
        <w:t>费</w:t>
      </w:r>
      <w:r>
        <w:rPr>
          <w:rFonts w:hint="eastAsia" w:ascii="仿宋" w:hAnsi="仿宋" w:eastAsia="仿宋" w:cs="仿宋"/>
          <w:sz w:val="32"/>
          <w:szCs w:val="32"/>
        </w:rPr>
        <w:t>。其中：</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lang w:val="en-US" w:eastAsia="zh-CN"/>
        </w:rPr>
        <w:t>1.52</w:t>
      </w:r>
      <w:r>
        <w:rPr>
          <w:rFonts w:hint="eastAsia" w:ascii="仿宋" w:hAnsi="仿宋" w:eastAsia="仿宋" w:cs="仿宋"/>
          <w:sz w:val="32"/>
          <w:szCs w:val="32"/>
        </w:rPr>
        <w:t>万元，主要用于执行公务、开展业务活动开支的交通费、住宿费、用餐费等。国内公务接待</w:t>
      </w:r>
      <w:r>
        <w:rPr>
          <w:rFonts w:hint="eastAsia" w:ascii="仿宋" w:hAnsi="仿宋" w:eastAsia="仿宋" w:cs="仿宋"/>
          <w:sz w:val="32"/>
          <w:szCs w:val="32"/>
          <w:lang w:val="en-US" w:eastAsia="zh-CN"/>
        </w:rPr>
        <w:t>32</w:t>
      </w:r>
      <w:r>
        <w:rPr>
          <w:rFonts w:hint="eastAsia" w:ascii="仿宋" w:hAnsi="仿宋" w:eastAsia="仿宋" w:cs="仿宋"/>
          <w:sz w:val="32"/>
          <w:szCs w:val="32"/>
        </w:rPr>
        <w:t>批次，</w:t>
      </w:r>
      <w:r>
        <w:rPr>
          <w:rFonts w:hint="eastAsia" w:ascii="仿宋" w:hAnsi="仿宋" w:eastAsia="仿宋" w:cs="仿宋"/>
          <w:sz w:val="32"/>
          <w:szCs w:val="32"/>
          <w:lang w:val="en-US" w:eastAsia="zh-CN"/>
        </w:rPr>
        <w:t>254</w:t>
      </w:r>
      <w:r>
        <w:rPr>
          <w:rFonts w:hint="eastAsia" w:ascii="仿宋" w:hAnsi="仿宋" w:eastAsia="仿宋" w:cs="仿宋"/>
          <w:sz w:val="32"/>
          <w:szCs w:val="32"/>
        </w:rPr>
        <w:t>人次（不包括陪同人员），共计支出</w:t>
      </w:r>
      <w:r>
        <w:rPr>
          <w:rFonts w:hint="eastAsia" w:ascii="仿宋" w:hAnsi="仿宋" w:eastAsia="仿宋" w:cs="仿宋"/>
          <w:sz w:val="32"/>
          <w:szCs w:val="32"/>
          <w:lang w:val="en-US" w:eastAsia="zh-CN"/>
        </w:rPr>
        <w:t>1.52</w:t>
      </w:r>
      <w:r>
        <w:rPr>
          <w:rFonts w:hint="eastAsia" w:ascii="仿宋" w:hAnsi="仿宋" w:eastAsia="仿宋" w:cs="仿宋"/>
          <w:sz w:val="32"/>
          <w:szCs w:val="32"/>
        </w:rPr>
        <w:t>万元，具体内容包括：</w:t>
      </w:r>
      <w:r>
        <w:rPr>
          <w:rFonts w:hint="eastAsia" w:ascii="仿宋" w:hAnsi="仿宋" w:eastAsia="仿宋" w:cs="仿宋"/>
          <w:b w:val="0"/>
          <w:bCs w:val="0"/>
          <w:color w:val="000000"/>
          <w:sz w:val="32"/>
          <w:szCs w:val="32"/>
        </w:rPr>
        <w:t>接待上级对口单位督导检查工作，骨干教师、国培计划培训等继续教育各类培训，教学教研活动</w:t>
      </w:r>
      <w:r>
        <w:rPr>
          <w:rFonts w:hint="eastAsia" w:ascii="仿宋" w:hAnsi="仿宋" w:eastAsia="仿宋" w:cs="仿宋"/>
          <w:sz w:val="32"/>
          <w:szCs w:val="32"/>
        </w:rPr>
        <w:t>。</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万元，外事接待</w:t>
      </w:r>
      <w:r>
        <w:rPr>
          <w:rFonts w:hint="eastAsia" w:ascii="仿宋" w:hAnsi="仿宋" w:eastAsia="仿宋" w:cs="仿宋"/>
          <w:sz w:val="32"/>
          <w:szCs w:val="32"/>
          <w:lang w:val="en-US" w:eastAsia="zh-CN"/>
        </w:rPr>
        <w:t>0</w:t>
      </w:r>
      <w:r>
        <w:rPr>
          <w:rFonts w:hint="eastAsia" w:ascii="仿宋" w:hAnsi="仿宋" w:eastAsia="仿宋" w:cs="仿宋"/>
          <w:sz w:val="32"/>
          <w:szCs w:val="32"/>
        </w:rPr>
        <w:t>批次，</w:t>
      </w:r>
      <w:r>
        <w:rPr>
          <w:rFonts w:hint="eastAsia" w:ascii="仿宋" w:hAnsi="仿宋" w:eastAsia="仿宋" w:cs="仿宋"/>
          <w:sz w:val="32"/>
          <w:szCs w:val="32"/>
          <w:lang w:val="en-US" w:eastAsia="zh-CN"/>
        </w:rPr>
        <w:t>0</w:t>
      </w:r>
      <w:r>
        <w:rPr>
          <w:rFonts w:hint="eastAsia" w:ascii="仿宋" w:hAnsi="仿宋" w:eastAsia="仿宋" w:cs="仿宋"/>
          <w:sz w:val="32"/>
          <w:szCs w:val="32"/>
        </w:rPr>
        <w:t>人，共计支出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bookmarkStart w:id="40" w:name="_Toc15377218"/>
      <w:bookmarkStart w:id="41" w:name="_Toc15396610"/>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2022年政府性基金预算财政拨款支出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numPr>
          <w:ilvl w:val="0"/>
          <w:numId w:val="2"/>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hint="eastAsia" w:ascii="仿宋" w:hAnsi="仿宋" w:eastAsia="仿宋" w:cs="仿宋"/>
          <w:sz w:val="44"/>
          <w:szCs w:val="44"/>
        </w:rPr>
      </w:pPr>
      <w:r>
        <w:rPr>
          <w:rFonts w:hint="eastAsia" w:ascii="仿宋" w:hAnsi="仿宋" w:eastAsia="仿宋" w:cs="仿宋"/>
          <w:sz w:val="32"/>
          <w:szCs w:val="32"/>
        </w:rPr>
        <w:t>2022年国有资本经营预算财政拨款支出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numPr>
          <w:ilvl w:val="0"/>
          <w:numId w:val="2"/>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四川省剑州中学校</w:t>
      </w:r>
      <w:r>
        <w:rPr>
          <w:rFonts w:hint="eastAsia" w:ascii="仿宋" w:hAnsi="仿宋" w:eastAsia="仿宋" w:cs="仿宋"/>
          <w:sz w:val="32"/>
          <w:szCs w:val="32"/>
        </w:rPr>
        <w:t>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万元，与</w:t>
      </w:r>
      <w:bookmarkStart w:id="67" w:name="_GoBack"/>
      <w:bookmarkEnd w:id="67"/>
      <w:r>
        <w:rPr>
          <w:rFonts w:hint="eastAsia" w:ascii="仿宋" w:hAnsi="仿宋" w:eastAsia="仿宋" w:cs="仿宋"/>
          <w:sz w:val="32"/>
          <w:szCs w:val="32"/>
        </w:rPr>
        <w:t>2021年决算数持平</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四川省剑州中学校</w:t>
      </w:r>
      <w:r>
        <w:rPr>
          <w:rFonts w:hint="eastAsia" w:ascii="仿宋" w:hAnsi="仿宋" w:eastAsia="仿宋" w:cs="仿宋"/>
          <w:sz w:val="32"/>
          <w:szCs w:val="32"/>
        </w:rPr>
        <w:t>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cs="仿宋"/>
          <w:b/>
          <w:sz w:val="32"/>
          <w:szCs w:val="32"/>
        </w:rPr>
      </w:pPr>
      <w:r>
        <w:rPr>
          <w:rFonts w:hint="eastAsia" w:ascii="仿宋" w:hAnsi="仿宋" w:eastAsia="仿宋" w:cs="仿宋"/>
          <w:sz w:val="32"/>
          <w:szCs w:val="32"/>
        </w:rPr>
        <w:t>截至2022年12月31日，</w:t>
      </w:r>
      <w:r>
        <w:rPr>
          <w:rFonts w:hint="eastAsia" w:ascii="仿宋" w:hAnsi="仿宋" w:eastAsia="仿宋" w:cs="仿宋"/>
          <w:sz w:val="32"/>
          <w:szCs w:val="32"/>
          <w:lang w:val="en-US" w:eastAsia="zh-CN"/>
        </w:rPr>
        <w:t>四川省剑州中学校</w:t>
      </w:r>
      <w:r>
        <w:rPr>
          <w:rFonts w:hint="eastAsia" w:ascii="仿宋" w:hAnsi="仿宋" w:eastAsia="仿宋" w:cs="仿宋"/>
          <w:sz w:val="32"/>
          <w:szCs w:val="32"/>
        </w:rPr>
        <w:t>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w:t>
      </w:r>
      <w:r>
        <w:rPr>
          <w:rFonts w:hint="eastAsia" w:ascii="仿宋" w:hAnsi="仿宋" w:eastAsia="仿宋" w:cs="仿宋"/>
          <w:sz w:val="32"/>
          <w:szCs w:val="32"/>
          <w:lang w:val="en-US" w:eastAsia="zh-CN"/>
        </w:rPr>
        <w:t>四川省剑州中学校</w:t>
      </w:r>
      <w:r>
        <w:rPr>
          <w:rFonts w:hint="eastAsia" w:ascii="仿宋" w:hAnsi="仿宋" w:eastAsia="仿宋" w:cs="仿宋"/>
          <w:sz w:val="32"/>
          <w:szCs w:val="32"/>
        </w:rPr>
        <w:t>在2022年度预算编制阶段，组织对</w:t>
      </w:r>
      <w:r>
        <w:rPr>
          <w:rFonts w:hint="eastAsia" w:ascii="仿宋" w:hAnsi="仿宋" w:eastAsia="仿宋" w:cs="仿宋"/>
          <w:sz w:val="32"/>
          <w:szCs w:val="32"/>
          <w:lang w:val="en-US" w:eastAsia="zh-CN"/>
        </w:rPr>
        <w:t>普高助学金</w:t>
      </w:r>
      <w:r>
        <w:rPr>
          <w:rFonts w:hint="eastAsia" w:ascii="仿宋" w:hAnsi="仿宋" w:eastAsia="仿宋" w:cs="仿宋"/>
          <w:sz w:val="32"/>
          <w:szCs w:val="32"/>
        </w:rPr>
        <w:t>等</w:t>
      </w:r>
      <w:r>
        <w:rPr>
          <w:rFonts w:hint="eastAsia" w:ascii="仿宋" w:hAnsi="仿宋" w:eastAsia="仿宋" w:cs="仿宋"/>
          <w:sz w:val="32"/>
          <w:szCs w:val="32"/>
          <w:lang w:val="en-US" w:eastAsia="zh-CN"/>
        </w:rPr>
        <w:t>12</w:t>
      </w:r>
      <w:r>
        <w:rPr>
          <w:rFonts w:hint="eastAsia" w:ascii="仿宋" w:hAnsi="仿宋" w:eastAsia="仿宋" w:cs="仿宋"/>
          <w:sz w:val="32"/>
          <w:szCs w:val="32"/>
        </w:rPr>
        <w:t>个项目开展了预算事前绩效评估，对</w:t>
      </w:r>
      <w:r>
        <w:rPr>
          <w:rFonts w:hint="eastAsia" w:ascii="仿宋" w:hAnsi="仿宋" w:eastAsia="仿宋" w:cs="仿宋"/>
          <w:sz w:val="32"/>
          <w:szCs w:val="32"/>
          <w:lang w:val="en-US" w:eastAsia="zh-CN"/>
        </w:rPr>
        <w:t>12</w:t>
      </w:r>
      <w:r>
        <w:rPr>
          <w:rFonts w:hint="eastAsia" w:ascii="仿宋" w:hAnsi="仿宋" w:eastAsia="仿宋" w:cs="仿宋"/>
          <w:sz w:val="32"/>
          <w:szCs w:val="32"/>
        </w:rPr>
        <w:t>个项目编制了绩效目标，预算执行过程中，选取</w:t>
      </w:r>
      <w:r>
        <w:rPr>
          <w:rFonts w:hint="eastAsia" w:ascii="仿宋" w:hAnsi="仿宋" w:eastAsia="仿宋" w:cs="仿宋"/>
          <w:sz w:val="32"/>
          <w:szCs w:val="32"/>
          <w:lang w:val="en-US" w:eastAsia="zh-CN"/>
        </w:rPr>
        <w:t>1</w:t>
      </w:r>
      <w:r>
        <w:rPr>
          <w:rFonts w:hint="eastAsia" w:ascii="仿宋" w:hAnsi="仿宋" w:eastAsia="仿宋" w:cs="仿宋"/>
          <w:sz w:val="32"/>
          <w:szCs w:val="32"/>
        </w:rPr>
        <w:t>个项目开展绩效监控，组织对</w:t>
      </w:r>
      <w:r>
        <w:rPr>
          <w:rFonts w:hint="eastAsia" w:ascii="仿宋" w:hAnsi="仿宋" w:eastAsia="仿宋" w:cs="仿宋"/>
          <w:sz w:val="32"/>
          <w:szCs w:val="32"/>
          <w:lang w:val="en-US" w:eastAsia="zh-CN"/>
        </w:rPr>
        <w:t>1</w:t>
      </w:r>
      <w:r>
        <w:rPr>
          <w:rFonts w:hint="eastAsia" w:ascii="仿宋" w:hAnsi="仿宋" w:eastAsia="仿宋" w:cs="仿宋"/>
          <w:sz w:val="32"/>
          <w:szCs w:val="32"/>
        </w:rPr>
        <w:t>个项目开展绩效自评，绩效自评表详见第四部分附件。</w:t>
      </w:r>
    </w:p>
    <w:p>
      <w:pPr>
        <w:autoSpaceDE w:val="0"/>
        <w:autoSpaceDN w:val="0"/>
        <w:adjustRightInd w:val="0"/>
        <w:spacing w:line="600" w:lineRule="exact"/>
        <w:ind w:firstLine="643" w:firstLineChars="200"/>
        <w:jc w:val="left"/>
        <w:outlineLvl w:val="2"/>
        <w:rPr>
          <w:rFonts w:hint="eastAsia" w:ascii="仿宋" w:hAnsi="仿宋" w:eastAsia="仿宋"/>
          <w:b/>
          <w:sz w:val="32"/>
          <w:szCs w:val="32"/>
          <w:lang w:eastAsia="zh-CN"/>
        </w:rPr>
      </w:pPr>
      <w:r>
        <w:rPr>
          <w:rFonts w:hint="eastAsia" w:ascii="仿宋" w:hAnsi="仿宋" w:eastAsia="仿宋"/>
          <w:b/>
          <w:sz w:val="32"/>
          <w:szCs w:val="32"/>
        </w:rPr>
        <w:t>1.项目绩效目标完成情况</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四川省剑州中学校在2022年度部门决算中反映“普高助学金”项目绩效目标实际完成情况。</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普高助学金项目绩效目标完成情况综述：项目全年预算数107.40万元，执行数为107.40万元，完成预算的100%。通过项目实施，解决困难学生入学问题，改善普高贫困学生的家庭经济状况。</w:t>
      </w:r>
    </w:p>
    <w:p>
      <w:pPr>
        <w:autoSpaceDE w:val="0"/>
        <w:autoSpaceDN w:val="0"/>
        <w:adjustRightInd w:val="0"/>
        <w:spacing w:line="600" w:lineRule="exact"/>
        <w:ind w:firstLine="643" w:firstLineChars="200"/>
        <w:jc w:val="left"/>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2.部门绩效评价结果</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SA"/>
        </w:rPr>
        <w:t>四川省剑州中学校按要求对2022年部门整体支出绩效评价情况开展自评，《四川省剑州中学校2022年部门整体支出绩效评价报告》见附件。</w:t>
      </w:r>
    </w:p>
    <w:p>
      <w:pPr>
        <w:pStyle w:val="7"/>
        <w:spacing w:before="93"/>
        <w:ind w:firstLine="480" w:firstLineChars="200"/>
        <w:rPr>
          <w:rFonts w:hint="eastAsia" w:ascii="仿宋" w:hAnsi="仿宋" w:eastAsia="仿宋" w:cs="仿宋"/>
          <w:sz w:val="24"/>
          <w:szCs w:val="24"/>
        </w:rPr>
      </w:pPr>
    </w:p>
    <w:p>
      <w:pPr>
        <w:numPr>
          <w:ilvl w:val="0"/>
          <w:numId w:val="3"/>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24"/>
          <w:szCs w:val="24"/>
        </w:rPr>
      </w:pPr>
    </w:p>
    <w:p>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2.事业收入：指事业单位开展专业业务活动及辅助活动取得的收入。  </w:t>
      </w:r>
    </w:p>
    <w:p>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.年初结转和结余：指以前年度尚未完成、结转到本年按有关规定继续使用的资金。 </w:t>
      </w:r>
    </w:p>
    <w:p>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5.教育支出（类）普通教育（款）初中教育（项）：</w:t>
      </w:r>
      <w:r>
        <w:rPr>
          <w:rFonts w:hint="eastAsia" w:ascii="仿宋" w:hAnsi="仿宋" w:eastAsia="仿宋" w:cs="仿宋"/>
          <w:color w:val="000000"/>
          <w:kern w:val="2"/>
          <w:sz w:val="32"/>
          <w:szCs w:val="32"/>
          <w:lang w:val="en-US" w:eastAsia="zh-CN" w:bidi="ar-SA"/>
        </w:rPr>
        <w:t>反映各部门举办的初中教育支出。</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6.教育支出（类）普通教育（款）高中教育（项）：</w:t>
      </w:r>
      <w:r>
        <w:rPr>
          <w:rFonts w:hint="eastAsia" w:ascii="仿宋" w:hAnsi="仿宋" w:eastAsia="仿宋" w:cs="仿宋"/>
          <w:color w:val="000000"/>
          <w:kern w:val="2"/>
          <w:sz w:val="32"/>
          <w:szCs w:val="32"/>
          <w:lang w:val="en-US" w:eastAsia="zh-CN" w:bidi="ar-SA"/>
        </w:rPr>
        <w:t>反映各部门举办的高中教育支出。</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7.教育支出（类）教育费附加安排的支出（款）其他教育费附加安排的支出（项）：指用其他教育费附加安排的支出。</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8.社会保障和就业支出（类）行政事业单位养老支出（款）机关事业单位基本养老保险缴费支出（项）：</w:t>
      </w:r>
      <w:r>
        <w:rPr>
          <w:rFonts w:hint="eastAsia" w:ascii="仿宋" w:hAnsi="仿宋" w:eastAsia="仿宋" w:cs="仿宋"/>
          <w:color w:val="000000"/>
          <w:kern w:val="2"/>
          <w:sz w:val="32"/>
          <w:szCs w:val="32"/>
          <w:lang w:val="en-US" w:eastAsia="zh-CN" w:bidi="ar-SA"/>
        </w:rPr>
        <w:t>指机关事业单位实施养老保险制度由单位缴纳的基本养老保险费的支出。</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9.社会保障和就业支出（类）其他社会保障和就业支出（款）其他社会保障和就业支出（项）：指其他用于社会保障和就业方面的支出。</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10.卫生健康支出（类）行政事业单位医疗（款）事业单位医疗（项）：指财政部门安排的事业单位基本医疗保险缴费经费。</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SA"/>
        </w:rPr>
        <w:t>11.住房保障支出（类）住房改革支出（款）住房公积金（项）：指行政事业单位按人力资源和社会保障部、财政局规定的基本工资和津贴补贴以及规定比例为职工缴纳的住房公积金。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 xml:space="preserve">.项目支出：指在基本支出之外为完成特定行政任务和事业发展目标所发生的支出。 </w:t>
      </w:r>
    </w:p>
    <w:p>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 w:hAnsi="仿宋" w:eastAsia="仿宋" w:cs="仿宋"/>
          <w:color w:val="auto"/>
          <w:sz w:val="32"/>
          <w:szCs w:val="32"/>
        </w:rPr>
      </w:pPr>
    </w:p>
    <w:p>
      <w:pPr>
        <w:bidi w:val="0"/>
        <w:jc w:val="center"/>
        <w:rPr>
          <w:rStyle w:val="27"/>
          <w:rFonts w:hint="eastAsia" w:ascii="黑体" w:hAnsi="黑体" w:eastAsia="黑体"/>
          <w:b w:val="0"/>
          <w:color w:val="auto"/>
        </w:rPr>
      </w:pPr>
      <w:bookmarkStart w:id="51" w:name="_Toc15396614"/>
      <w:bookmarkStart w:id="52" w:name="_Toc15377226"/>
      <w:r>
        <w:rPr>
          <w:rFonts w:hint="eastAsia" w:ascii="黑体" w:hAnsi="黑体" w:eastAsia="黑体"/>
          <w:color w:val="auto"/>
          <w:sz w:val="44"/>
          <w:szCs w:val="44"/>
        </w:rPr>
        <w:t>第</w:t>
      </w:r>
      <w:r>
        <w:rPr>
          <w:rStyle w:val="27"/>
          <w:rFonts w:hint="eastAsia" w:ascii="黑体" w:hAnsi="黑体" w:eastAsia="黑体"/>
          <w:b w:val="0"/>
          <w:color w:val="auto"/>
        </w:rPr>
        <w:t>四部分 附件</w:t>
      </w:r>
      <w:bookmarkEnd w:id="51"/>
    </w:p>
    <w:p>
      <w:pPr>
        <w:keepNext w:val="0"/>
        <w:keepLines w:val="0"/>
        <w:pageBreakBefore w:val="0"/>
        <w:kinsoku/>
        <w:wordWrap/>
        <w:overflowPunct/>
        <w:topLinePunct w:val="0"/>
        <w:autoSpaceDE/>
        <w:autoSpaceDN/>
        <w:bidi w:val="0"/>
        <w:adjustRightInd/>
        <w:snapToGrid/>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黑体" w:hAnsi="黑体" w:eastAsia="黑体" w:cs="黑体"/>
          <w:b/>
          <w:sz w:val="44"/>
          <w:szCs w:val="44"/>
          <w:highlight w:val="none"/>
          <w:shd w:val="clear" w:color="auto" w:fill="FFFFFF"/>
          <w:lang w:eastAsia="zh-CN"/>
        </w:rPr>
      </w:pPr>
      <w:r>
        <w:rPr>
          <w:rFonts w:hint="eastAsia" w:ascii="黑体" w:hAnsi="黑体" w:eastAsia="黑体" w:cs="黑体"/>
          <w:b/>
          <w:sz w:val="44"/>
          <w:szCs w:val="44"/>
          <w:highlight w:val="none"/>
          <w:shd w:val="clear" w:color="auto" w:fill="FFFFFF"/>
          <w:lang w:eastAsia="zh-CN"/>
        </w:rPr>
        <w:t>四川省剑州中学校</w:t>
      </w:r>
    </w:p>
    <w:p>
      <w:pPr>
        <w:keepNext w:val="0"/>
        <w:keepLines w:val="0"/>
        <w:pageBreakBefore w:val="0"/>
        <w:widowControl/>
        <w:kinsoku/>
        <w:wordWrap/>
        <w:overflowPunct/>
        <w:topLinePunct w:val="0"/>
        <w:autoSpaceDE/>
        <w:autoSpaceDN/>
        <w:bidi w:val="0"/>
        <w:adjustRightInd/>
        <w:snapToGrid/>
        <w:spacing w:line="240" w:lineRule="auto"/>
        <w:contextualSpacing/>
        <w:jc w:val="center"/>
        <w:textAlignment w:val="auto"/>
        <w:rPr>
          <w:rFonts w:hint="eastAsia" w:ascii="方正小标宋_GBK" w:hAnsi="方正小标宋_GBK" w:eastAsia="方正小标宋_GBK" w:cs="方正小标宋_GBK"/>
          <w:b/>
          <w:sz w:val="44"/>
          <w:szCs w:val="44"/>
          <w:highlight w:val="none"/>
          <w:shd w:val="clear" w:color="auto" w:fill="FFFFFF"/>
          <w:lang w:eastAsia="zh-CN"/>
        </w:rPr>
      </w:pPr>
      <w:r>
        <w:rPr>
          <w:rFonts w:hint="eastAsia" w:ascii="黑体" w:hAnsi="黑体" w:eastAsia="黑体" w:cs="黑体"/>
          <w:b/>
          <w:sz w:val="44"/>
          <w:szCs w:val="44"/>
          <w:highlight w:val="none"/>
          <w:shd w:val="clear" w:color="auto" w:fill="FFFFFF"/>
        </w:rPr>
        <w:t>20</w:t>
      </w:r>
      <w:r>
        <w:rPr>
          <w:rFonts w:hint="eastAsia" w:ascii="黑体" w:hAnsi="黑体" w:eastAsia="黑体" w:cs="黑体"/>
          <w:b/>
          <w:sz w:val="44"/>
          <w:szCs w:val="44"/>
          <w:highlight w:val="none"/>
          <w:shd w:val="clear" w:color="auto" w:fill="FFFFFF"/>
          <w:lang w:val="en-US" w:eastAsia="zh-CN"/>
        </w:rPr>
        <w:t>22</w:t>
      </w:r>
      <w:r>
        <w:rPr>
          <w:rFonts w:hint="eastAsia" w:ascii="黑体" w:hAnsi="黑体" w:eastAsia="黑体" w:cs="黑体"/>
          <w:b/>
          <w:sz w:val="44"/>
          <w:szCs w:val="44"/>
          <w:highlight w:val="none"/>
          <w:shd w:val="clear" w:color="auto" w:fill="FFFFFF"/>
        </w:rPr>
        <w:t>年</w:t>
      </w:r>
      <w:r>
        <w:rPr>
          <w:rFonts w:hint="eastAsia" w:ascii="黑体" w:hAnsi="黑体" w:eastAsia="黑体" w:cs="黑体"/>
          <w:b/>
          <w:sz w:val="44"/>
          <w:szCs w:val="44"/>
          <w:highlight w:val="none"/>
          <w:shd w:val="clear" w:color="auto" w:fill="FFFFFF"/>
          <w:lang w:val="en-US" w:eastAsia="zh-CN"/>
        </w:rPr>
        <w:t>度</w:t>
      </w:r>
      <w:r>
        <w:rPr>
          <w:rFonts w:hint="eastAsia" w:ascii="黑体" w:hAnsi="黑体" w:eastAsia="黑体" w:cs="黑体"/>
          <w:b/>
          <w:sz w:val="44"/>
          <w:szCs w:val="44"/>
          <w:highlight w:val="none"/>
          <w:shd w:val="clear" w:color="auto" w:fill="FFFFFF"/>
          <w:lang w:eastAsia="zh-CN"/>
        </w:rPr>
        <w:t>部门</w:t>
      </w:r>
      <w:r>
        <w:rPr>
          <w:rFonts w:hint="eastAsia" w:ascii="黑体" w:hAnsi="黑体" w:eastAsia="黑体" w:cs="黑体"/>
          <w:b/>
          <w:sz w:val="44"/>
          <w:szCs w:val="44"/>
          <w:highlight w:val="none"/>
          <w:shd w:val="clear" w:color="auto" w:fill="FFFFFF"/>
        </w:rPr>
        <w:t>整体</w:t>
      </w:r>
      <w:r>
        <w:rPr>
          <w:rFonts w:hint="eastAsia" w:ascii="黑体" w:hAnsi="黑体" w:eastAsia="黑体" w:cs="黑体"/>
          <w:b/>
          <w:sz w:val="44"/>
          <w:szCs w:val="44"/>
          <w:highlight w:val="none"/>
          <w:shd w:val="clear" w:color="auto" w:fill="FFFFFF"/>
          <w:lang w:eastAsia="zh-CN"/>
        </w:rPr>
        <w:t>支出</w:t>
      </w:r>
      <w:r>
        <w:rPr>
          <w:rFonts w:hint="eastAsia" w:ascii="黑体" w:hAnsi="黑体" w:eastAsia="黑体" w:cs="黑体"/>
          <w:b/>
          <w:sz w:val="44"/>
          <w:szCs w:val="44"/>
          <w:highlight w:val="none"/>
          <w:shd w:val="clear" w:color="auto" w:fill="FFFFFF"/>
        </w:rPr>
        <w:t>绩效</w:t>
      </w:r>
      <w:r>
        <w:rPr>
          <w:rFonts w:hint="eastAsia" w:ascii="黑体" w:hAnsi="黑体" w:eastAsia="黑体" w:cs="黑体"/>
          <w:b/>
          <w:sz w:val="44"/>
          <w:szCs w:val="44"/>
          <w:highlight w:val="none"/>
          <w:shd w:val="clear" w:color="auto" w:fill="FFFFFF"/>
          <w:lang w:val="en-US" w:eastAsia="zh-CN"/>
        </w:rPr>
        <w:t>自</w:t>
      </w:r>
      <w:r>
        <w:rPr>
          <w:rFonts w:hint="eastAsia" w:ascii="黑体" w:hAnsi="黑体" w:eastAsia="黑体" w:cs="黑体"/>
          <w:b/>
          <w:sz w:val="44"/>
          <w:szCs w:val="44"/>
          <w:highlight w:val="none"/>
          <w:shd w:val="clear" w:color="auto" w:fill="FFFFFF"/>
        </w:rPr>
        <w:t>评报告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hint="eastAsia" w:ascii="方正小标宋_GBK" w:hAnsi="方正小标宋_GBK" w:eastAsia="方正小标宋_GBK" w:cs="方正小标宋_GBK"/>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黑体" w:hAnsi="宋体" w:eastAsia="黑体" w:cs="宋体"/>
          <w:color w:val="000000"/>
          <w:kern w:val="0"/>
          <w:sz w:val="32"/>
          <w:szCs w:val="32"/>
          <w:highlight w:val="none"/>
          <w:shd w:val="clear" w:color="auto" w:fill="FFFFFF"/>
          <w:lang w:val="zh-CN"/>
        </w:rPr>
      </w:pPr>
      <w:r>
        <w:rPr>
          <w:rFonts w:hint="eastAsia" w:ascii="黑体" w:hAnsi="宋体" w:eastAsia="黑体" w:cs="宋体"/>
          <w:color w:val="000000"/>
          <w:kern w:val="0"/>
          <w:sz w:val="32"/>
          <w:szCs w:val="32"/>
          <w:highlight w:val="none"/>
          <w:shd w:val="clear" w:color="auto" w:fill="FFFFFF"/>
          <w:lang w:val="en-US" w:eastAsia="zh-CN"/>
        </w:rPr>
        <w:t>一、</w:t>
      </w:r>
      <w:r>
        <w:rPr>
          <w:rFonts w:hint="eastAsia" w:ascii="黑体" w:hAnsi="宋体" w:eastAsia="黑体" w:cs="宋体"/>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3" w:firstLineChars="200"/>
        <w:contextualSpacing/>
        <w:jc w:val="both"/>
        <w:textAlignment w:val="auto"/>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一</w:t>
      </w:r>
      <w:r>
        <w:rPr>
          <w:rFonts w:hint="eastAsia" w:ascii="仿宋" w:hAnsi="仿宋" w:eastAsia="仿宋" w:cs="仿宋"/>
          <w:b/>
          <w:bCs/>
          <w:color w:val="000000"/>
          <w:kern w:val="0"/>
          <w:sz w:val="32"/>
          <w:szCs w:val="32"/>
          <w:highlight w:val="none"/>
          <w:shd w:val="clear" w:color="auto" w:fill="FFFFFF"/>
          <w:lang w:val="zh-CN"/>
        </w:rPr>
        <w:t>）机构组成</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zh-CN" w:eastAsia="zh-CN" w:bidi="ar-SA"/>
        </w:rPr>
      </w:pPr>
      <w:r>
        <w:rPr>
          <w:rFonts w:hint="eastAsia" w:ascii="仿宋" w:hAnsi="仿宋" w:eastAsia="仿宋" w:cs="仿宋"/>
          <w:color w:val="auto"/>
          <w:kern w:val="0"/>
          <w:sz w:val="32"/>
          <w:szCs w:val="32"/>
          <w:lang w:val="en-US" w:eastAsia="zh-CN" w:bidi="ar-SA"/>
        </w:rPr>
        <w:t>四川省剑州中学校</w:t>
      </w:r>
      <w:r>
        <w:rPr>
          <w:rFonts w:hint="eastAsia" w:ascii="仿宋" w:hAnsi="仿宋" w:eastAsia="仿宋" w:cs="仿宋"/>
          <w:color w:val="auto"/>
          <w:kern w:val="0"/>
          <w:sz w:val="32"/>
          <w:szCs w:val="32"/>
          <w:lang w:val="zh-CN" w:eastAsia="zh-CN" w:bidi="ar-SA"/>
        </w:rPr>
        <w:t>独立编制机构数1个，独立核算机构数1个，全年编制机构数和独立核算机构数无变化。</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3" w:firstLineChars="200"/>
        <w:contextualSpacing/>
        <w:jc w:val="both"/>
        <w:textAlignment w:val="auto"/>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二</w:t>
      </w:r>
      <w:r>
        <w:rPr>
          <w:rFonts w:hint="eastAsia" w:ascii="仿宋" w:hAnsi="仿宋" w:eastAsia="仿宋" w:cs="仿宋"/>
          <w:b/>
          <w:bCs/>
          <w:color w:val="000000"/>
          <w:kern w:val="0"/>
          <w:sz w:val="32"/>
          <w:szCs w:val="32"/>
          <w:highlight w:val="none"/>
          <w:shd w:val="clear" w:color="auto" w:fill="FFFFFF"/>
          <w:lang w:val="zh-CN"/>
        </w:rPr>
        <w:t>）机构职能</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四川省剑州中学校，是广元市市级示范性高完中，设初中和高中两部。学校主要职能为：贯彻执行党的教育方针，全面实施基础普通教育（初中、高中），推进学校素质教育发展，向上一级学校输送合格人才。</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1.正确贯彻执行党和国家的教育方针、政策、法规。</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2.维护学校的教学秩序，为学生创造良好的学习环境。</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3.积极稳妥地推进教育改革，按</w:t>
      </w:r>
      <w:r>
        <w:rPr>
          <w:rFonts w:hint="eastAsia" w:ascii="仿宋" w:hAnsi="仿宋" w:eastAsia="仿宋" w:cs="仿宋"/>
          <w:color w:val="auto"/>
          <w:kern w:val="0"/>
          <w:sz w:val="32"/>
          <w:szCs w:val="32"/>
          <w:lang w:val="en-US" w:eastAsia="zh-CN" w:bidi="ar-SA"/>
        </w:rPr>
        <w:fldChar w:fldCharType="begin"/>
      </w:r>
      <w:r>
        <w:rPr>
          <w:rFonts w:hint="eastAsia" w:ascii="仿宋" w:hAnsi="仿宋" w:eastAsia="仿宋" w:cs="仿宋"/>
          <w:color w:val="auto"/>
          <w:kern w:val="0"/>
          <w:sz w:val="32"/>
          <w:szCs w:val="32"/>
          <w:lang w:val="en-US" w:eastAsia="zh-CN" w:bidi="ar-SA"/>
        </w:rPr>
        <w:instrText xml:space="preserve"> HYPERLINK "https://www.baidu.com/s?wd=%E6%95%99%E8%82%B2%E8%A7%84%E5%BE%8B&amp;tn=SE_PcZhidaonwhc_ngpagmjz&amp;rsv_dl=gh_pc_zhidao" </w:instrText>
      </w:r>
      <w:r>
        <w:rPr>
          <w:rFonts w:hint="eastAsia" w:ascii="仿宋" w:hAnsi="仿宋" w:eastAsia="仿宋" w:cs="仿宋"/>
          <w:color w:val="auto"/>
          <w:kern w:val="0"/>
          <w:sz w:val="32"/>
          <w:szCs w:val="32"/>
          <w:lang w:val="en-US" w:eastAsia="zh-CN" w:bidi="ar-SA"/>
        </w:rPr>
        <w:fldChar w:fldCharType="separate"/>
      </w:r>
      <w:r>
        <w:rPr>
          <w:rFonts w:hint="eastAsia" w:ascii="仿宋" w:hAnsi="仿宋" w:eastAsia="仿宋" w:cs="仿宋"/>
          <w:color w:val="auto"/>
          <w:kern w:val="0"/>
          <w:sz w:val="32"/>
          <w:szCs w:val="32"/>
          <w:lang w:val="en-US" w:eastAsia="zh-CN" w:bidi="ar-SA"/>
        </w:rPr>
        <w:t>教育规律</w:t>
      </w:r>
      <w:r>
        <w:rPr>
          <w:rFonts w:hint="eastAsia" w:ascii="仿宋" w:hAnsi="仿宋" w:eastAsia="仿宋" w:cs="仿宋"/>
          <w:color w:val="auto"/>
          <w:kern w:val="0"/>
          <w:sz w:val="32"/>
          <w:szCs w:val="32"/>
          <w:lang w:val="en-US" w:eastAsia="zh-CN" w:bidi="ar-SA"/>
        </w:rPr>
        <w:fldChar w:fldCharType="end"/>
      </w:r>
      <w:r>
        <w:rPr>
          <w:rFonts w:hint="eastAsia" w:ascii="仿宋" w:hAnsi="仿宋" w:eastAsia="仿宋" w:cs="仿宋"/>
          <w:color w:val="auto"/>
          <w:kern w:val="0"/>
          <w:sz w:val="32"/>
          <w:szCs w:val="32"/>
          <w:lang w:val="en-US" w:eastAsia="zh-CN" w:bidi="ar-SA"/>
        </w:rPr>
        <w:t>办事，不断提高</w:t>
      </w:r>
      <w:r>
        <w:rPr>
          <w:rFonts w:hint="eastAsia" w:ascii="仿宋" w:hAnsi="仿宋" w:eastAsia="仿宋" w:cs="仿宋"/>
          <w:color w:val="auto"/>
          <w:kern w:val="0"/>
          <w:sz w:val="32"/>
          <w:szCs w:val="32"/>
          <w:lang w:val="en-US" w:eastAsia="zh-CN" w:bidi="ar-SA"/>
        </w:rPr>
        <w:fldChar w:fldCharType="begin"/>
      </w:r>
      <w:r>
        <w:rPr>
          <w:rFonts w:hint="eastAsia" w:ascii="仿宋" w:hAnsi="仿宋" w:eastAsia="仿宋" w:cs="仿宋"/>
          <w:color w:val="auto"/>
          <w:kern w:val="0"/>
          <w:sz w:val="32"/>
          <w:szCs w:val="32"/>
          <w:lang w:val="en-US" w:eastAsia="zh-CN" w:bidi="ar-SA"/>
        </w:rPr>
        <w:instrText xml:space="preserve"> HYPERLINK "https://www.baidu.com/s?wd=%E6%95%99%E8%82%B2%E8%B4%A8%E9%87%8F&amp;tn=SE_PcZhidaonwhc_ngpagmjz&amp;rsv_dl=gh_pc_zhidao" </w:instrText>
      </w:r>
      <w:r>
        <w:rPr>
          <w:rFonts w:hint="eastAsia" w:ascii="仿宋" w:hAnsi="仿宋" w:eastAsia="仿宋" w:cs="仿宋"/>
          <w:color w:val="auto"/>
          <w:kern w:val="0"/>
          <w:sz w:val="32"/>
          <w:szCs w:val="32"/>
          <w:lang w:val="en-US" w:eastAsia="zh-CN" w:bidi="ar-SA"/>
        </w:rPr>
        <w:fldChar w:fldCharType="separate"/>
      </w:r>
      <w:r>
        <w:rPr>
          <w:rFonts w:hint="eastAsia" w:ascii="仿宋" w:hAnsi="仿宋" w:eastAsia="仿宋" w:cs="仿宋"/>
          <w:color w:val="auto"/>
          <w:kern w:val="0"/>
          <w:sz w:val="32"/>
          <w:szCs w:val="32"/>
          <w:lang w:val="en-US" w:eastAsia="zh-CN" w:bidi="ar-SA"/>
        </w:rPr>
        <w:t>教育质量</w:t>
      </w:r>
      <w:r>
        <w:rPr>
          <w:rFonts w:hint="eastAsia" w:ascii="仿宋" w:hAnsi="仿宋" w:eastAsia="仿宋" w:cs="仿宋"/>
          <w:color w:val="auto"/>
          <w:kern w:val="0"/>
          <w:sz w:val="32"/>
          <w:szCs w:val="32"/>
          <w:lang w:val="en-US" w:eastAsia="zh-CN" w:bidi="ar-SA"/>
        </w:rPr>
        <w:fldChar w:fldCharType="end"/>
      </w:r>
      <w:r>
        <w:rPr>
          <w:rFonts w:hint="eastAsia" w:ascii="仿宋" w:hAnsi="仿宋" w:eastAsia="仿宋" w:cs="仿宋"/>
          <w:color w:val="auto"/>
          <w:kern w:val="0"/>
          <w:sz w:val="32"/>
          <w:szCs w:val="32"/>
          <w:lang w:val="en-US" w:eastAsia="zh-CN" w:bidi="ar-SA"/>
        </w:rPr>
        <w:t>。</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4.根据学校规模，设置学校管理机构，建立健全各项规章制度和</w:t>
      </w:r>
      <w:r>
        <w:rPr>
          <w:rFonts w:hint="eastAsia" w:ascii="仿宋" w:hAnsi="仿宋" w:eastAsia="仿宋" w:cs="仿宋"/>
          <w:color w:val="auto"/>
          <w:kern w:val="0"/>
          <w:sz w:val="32"/>
          <w:szCs w:val="32"/>
          <w:lang w:val="en-US" w:eastAsia="zh-CN" w:bidi="ar-SA"/>
        </w:rPr>
        <w:fldChar w:fldCharType="begin"/>
      </w:r>
      <w:r>
        <w:rPr>
          <w:rFonts w:hint="eastAsia" w:ascii="仿宋" w:hAnsi="仿宋" w:eastAsia="仿宋" w:cs="仿宋"/>
          <w:color w:val="auto"/>
          <w:kern w:val="0"/>
          <w:sz w:val="32"/>
          <w:szCs w:val="32"/>
          <w:lang w:val="en-US" w:eastAsia="zh-CN" w:bidi="ar-SA"/>
        </w:rPr>
        <w:instrText xml:space="preserve"> HYPERLINK "https://www.baidu.com/s?wd=%E5%B2%97%E4%BD%8D%E8%B4%A3%E4%BB%BB%E5%88%B6&amp;tn=SE_PcZhidaonwhc_ngpagmjz&amp;rsv_dl=gh_pc_zhidao" </w:instrText>
      </w:r>
      <w:r>
        <w:rPr>
          <w:rFonts w:hint="eastAsia" w:ascii="仿宋" w:hAnsi="仿宋" w:eastAsia="仿宋" w:cs="仿宋"/>
          <w:color w:val="auto"/>
          <w:kern w:val="0"/>
          <w:sz w:val="32"/>
          <w:szCs w:val="32"/>
          <w:lang w:val="en-US" w:eastAsia="zh-CN" w:bidi="ar-SA"/>
        </w:rPr>
        <w:fldChar w:fldCharType="separate"/>
      </w:r>
      <w:r>
        <w:rPr>
          <w:rFonts w:hint="eastAsia" w:ascii="仿宋" w:hAnsi="仿宋" w:eastAsia="仿宋" w:cs="仿宋"/>
          <w:color w:val="auto"/>
          <w:kern w:val="0"/>
          <w:sz w:val="32"/>
          <w:szCs w:val="32"/>
          <w:lang w:val="en-US" w:eastAsia="zh-CN" w:bidi="ar-SA"/>
        </w:rPr>
        <w:t>岗位责任制</w:t>
      </w:r>
      <w:r>
        <w:rPr>
          <w:rFonts w:hint="eastAsia" w:ascii="仿宋" w:hAnsi="仿宋" w:eastAsia="仿宋" w:cs="仿宋"/>
          <w:color w:val="auto"/>
          <w:kern w:val="0"/>
          <w:sz w:val="32"/>
          <w:szCs w:val="32"/>
          <w:lang w:val="en-US" w:eastAsia="zh-CN" w:bidi="ar-SA"/>
        </w:rPr>
        <w:fldChar w:fldCharType="end"/>
      </w:r>
      <w:r>
        <w:rPr>
          <w:rFonts w:hint="eastAsia" w:ascii="仿宋" w:hAnsi="仿宋" w:eastAsia="仿宋" w:cs="仿宋"/>
          <w:color w:val="auto"/>
          <w:kern w:val="0"/>
          <w:sz w:val="32"/>
          <w:szCs w:val="32"/>
          <w:lang w:val="en-US" w:eastAsia="zh-CN" w:bidi="ar-SA"/>
        </w:rPr>
        <w:t>。</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5.坚持教书育人，服务育人，环境育人方针，加强对学生的</w:t>
      </w:r>
      <w:r>
        <w:rPr>
          <w:rFonts w:hint="eastAsia" w:ascii="仿宋" w:hAnsi="仿宋" w:eastAsia="仿宋" w:cs="仿宋"/>
          <w:color w:val="auto"/>
          <w:kern w:val="0"/>
          <w:sz w:val="32"/>
          <w:szCs w:val="32"/>
          <w:lang w:val="en-US" w:eastAsia="zh-CN" w:bidi="ar-SA"/>
        </w:rPr>
        <w:fldChar w:fldCharType="begin"/>
      </w:r>
      <w:r>
        <w:rPr>
          <w:rFonts w:hint="eastAsia" w:ascii="仿宋" w:hAnsi="仿宋" w:eastAsia="仿宋" w:cs="仿宋"/>
          <w:color w:val="auto"/>
          <w:kern w:val="0"/>
          <w:sz w:val="32"/>
          <w:szCs w:val="32"/>
          <w:lang w:val="en-US" w:eastAsia="zh-CN" w:bidi="ar-SA"/>
        </w:rPr>
        <w:instrText xml:space="preserve"> HYPERLINK "https://www.baidu.com/s?wd=%E6%80%9D%E6%83%B3%E5%93%81%E5%BE%B7&amp;tn=SE_PcZhidaonwhc_ngpagmjz&amp;rsv_dl=gh_pc_zhidao" </w:instrText>
      </w:r>
      <w:r>
        <w:rPr>
          <w:rFonts w:hint="eastAsia" w:ascii="仿宋" w:hAnsi="仿宋" w:eastAsia="仿宋" w:cs="仿宋"/>
          <w:color w:val="auto"/>
          <w:kern w:val="0"/>
          <w:sz w:val="32"/>
          <w:szCs w:val="32"/>
          <w:lang w:val="en-US" w:eastAsia="zh-CN" w:bidi="ar-SA"/>
        </w:rPr>
        <w:fldChar w:fldCharType="separate"/>
      </w:r>
      <w:r>
        <w:rPr>
          <w:rFonts w:hint="eastAsia" w:ascii="仿宋" w:hAnsi="仿宋" w:eastAsia="仿宋" w:cs="仿宋"/>
          <w:color w:val="auto"/>
          <w:kern w:val="0"/>
          <w:sz w:val="32"/>
          <w:szCs w:val="32"/>
          <w:lang w:val="en-US" w:eastAsia="zh-CN" w:bidi="ar-SA"/>
        </w:rPr>
        <w:t>思想品德</w:t>
      </w:r>
      <w:r>
        <w:rPr>
          <w:rFonts w:hint="eastAsia" w:ascii="仿宋" w:hAnsi="仿宋" w:eastAsia="仿宋" w:cs="仿宋"/>
          <w:color w:val="auto"/>
          <w:kern w:val="0"/>
          <w:sz w:val="32"/>
          <w:szCs w:val="32"/>
          <w:lang w:val="en-US" w:eastAsia="zh-CN" w:bidi="ar-SA"/>
        </w:rPr>
        <w:fldChar w:fldCharType="end"/>
      </w:r>
      <w:r>
        <w:rPr>
          <w:rFonts w:hint="eastAsia" w:ascii="仿宋" w:hAnsi="仿宋" w:eastAsia="仿宋" w:cs="仿宋"/>
          <w:color w:val="auto"/>
          <w:kern w:val="0"/>
          <w:sz w:val="32"/>
          <w:szCs w:val="32"/>
          <w:lang w:val="en-US" w:eastAsia="zh-CN" w:bidi="ar-SA"/>
        </w:rPr>
        <w:t>教育，使学生的德智体美全面发展。</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6.抓好教师队伍建设，使每个教师都热心于教育事业。</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Cs/>
          <w:kern w:val="2"/>
          <w:sz w:val="32"/>
          <w:szCs w:val="32"/>
          <w:shd w:val="clear" w:color="auto" w:fill="FFFFFF"/>
          <w:lang w:val="en-US" w:eastAsia="zh-CN" w:bidi="ar-SA"/>
        </w:rPr>
      </w:pPr>
      <w:r>
        <w:rPr>
          <w:rFonts w:hint="eastAsia" w:ascii="仿宋" w:hAnsi="仿宋" w:eastAsia="仿宋" w:cs="仿宋"/>
          <w:color w:val="auto"/>
          <w:kern w:val="0"/>
          <w:sz w:val="32"/>
          <w:szCs w:val="32"/>
          <w:lang w:val="en-US" w:eastAsia="zh-CN" w:bidi="ar-SA"/>
        </w:rPr>
        <w:t>7.做好安全防范，保证学生的人身安全。</w:t>
      </w:r>
    </w:p>
    <w:p>
      <w:pPr>
        <w:pStyle w:val="2"/>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三）</w:t>
      </w:r>
      <w:r>
        <w:rPr>
          <w:rFonts w:hint="eastAsia" w:ascii="仿宋" w:hAnsi="仿宋" w:eastAsia="仿宋" w:cs="仿宋"/>
          <w:b/>
          <w:bCs/>
          <w:color w:val="000000"/>
          <w:kern w:val="0"/>
          <w:sz w:val="32"/>
          <w:szCs w:val="32"/>
          <w:highlight w:val="none"/>
          <w:shd w:val="clear" w:color="auto" w:fill="FFFFFF"/>
          <w:lang w:val="zh-CN"/>
        </w:rPr>
        <w:t>人员概况</w:t>
      </w:r>
    </w:p>
    <w:p>
      <w:pPr>
        <w:pStyle w:val="2"/>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color w:val="auto"/>
          <w:kern w:val="0"/>
          <w:sz w:val="32"/>
          <w:szCs w:val="32"/>
          <w:lang w:val="zh-CN" w:eastAsia="zh-CN" w:bidi="ar-SA"/>
        </w:rPr>
      </w:pPr>
      <w:r>
        <w:rPr>
          <w:rFonts w:hint="eastAsia" w:ascii="仿宋" w:hAnsi="仿宋" w:eastAsia="仿宋" w:cs="仿宋"/>
          <w:color w:val="auto"/>
          <w:kern w:val="0"/>
          <w:sz w:val="32"/>
          <w:szCs w:val="32"/>
          <w:lang w:val="en-US" w:eastAsia="zh-CN" w:bidi="ar-SA"/>
        </w:rPr>
        <w:t>本单位</w:t>
      </w:r>
      <w:r>
        <w:rPr>
          <w:rFonts w:hint="eastAsia" w:ascii="仿宋" w:hAnsi="仿宋" w:eastAsia="仿宋" w:cs="仿宋"/>
          <w:color w:val="auto"/>
          <w:kern w:val="0"/>
          <w:sz w:val="32"/>
          <w:szCs w:val="32"/>
          <w:lang w:val="zh-CN" w:eastAsia="zh-CN" w:bidi="ar-SA"/>
        </w:rPr>
        <w:t>202</w:t>
      </w:r>
      <w:r>
        <w:rPr>
          <w:rFonts w:hint="eastAsia" w:ascii="仿宋" w:hAnsi="仿宋" w:eastAsia="仿宋" w:cs="仿宋"/>
          <w:color w:val="auto"/>
          <w:kern w:val="0"/>
          <w:sz w:val="32"/>
          <w:szCs w:val="32"/>
          <w:lang w:val="en-US" w:eastAsia="zh-CN" w:bidi="ar-SA"/>
        </w:rPr>
        <w:t>2</w:t>
      </w:r>
      <w:r>
        <w:rPr>
          <w:rFonts w:hint="eastAsia" w:ascii="仿宋" w:hAnsi="仿宋" w:eastAsia="仿宋" w:cs="仿宋"/>
          <w:color w:val="auto"/>
          <w:kern w:val="0"/>
          <w:sz w:val="32"/>
          <w:szCs w:val="32"/>
          <w:lang w:val="zh-CN" w:eastAsia="zh-CN" w:bidi="ar-SA"/>
        </w:rPr>
        <w:t>年年末在校学生</w:t>
      </w:r>
      <w:r>
        <w:rPr>
          <w:rFonts w:hint="eastAsia" w:ascii="仿宋" w:hAnsi="仿宋" w:eastAsia="仿宋" w:cs="仿宋"/>
          <w:color w:val="auto"/>
          <w:kern w:val="0"/>
          <w:sz w:val="32"/>
          <w:szCs w:val="32"/>
          <w:lang w:val="en-US" w:eastAsia="zh-CN" w:bidi="ar-SA"/>
        </w:rPr>
        <w:t>2509</w:t>
      </w:r>
      <w:r>
        <w:rPr>
          <w:rFonts w:hint="eastAsia" w:ascii="仿宋" w:hAnsi="仿宋" w:eastAsia="仿宋" w:cs="仿宋"/>
          <w:color w:val="auto"/>
          <w:kern w:val="0"/>
          <w:sz w:val="32"/>
          <w:szCs w:val="32"/>
          <w:lang w:val="zh-CN" w:eastAsia="zh-CN" w:bidi="ar-SA"/>
        </w:rPr>
        <w:t>人，其中高中学生</w:t>
      </w:r>
      <w:r>
        <w:rPr>
          <w:rFonts w:hint="eastAsia" w:ascii="仿宋" w:hAnsi="仿宋" w:eastAsia="仿宋" w:cs="仿宋"/>
          <w:color w:val="auto"/>
          <w:kern w:val="0"/>
          <w:sz w:val="32"/>
          <w:szCs w:val="32"/>
          <w:lang w:val="en-US" w:eastAsia="zh-CN" w:bidi="ar-SA"/>
        </w:rPr>
        <w:t>1170</w:t>
      </w:r>
      <w:r>
        <w:rPr>
          <w:rFonts w:hint="eastAsia" w:ascii="仿宋" w:hAnsi="仿宋" w:eastAsia="仿宋" w:cs="仿宋"/>
          <w:color w:val="auto"/>
          <w:kern w:val="0"/>
          <w:sz w:val="32"/>
          <w:szCs w:val="32"/>
          <w:lang w:val="zh-CN" w:eastAsia="zh-CN" w:bidi="ar-SA"/>
        </w:rPr>
        <w:t>人，初中学生</w:t>
      </w:r>
      <w:r>
        <w:rPr>
          <w:rFonts w:hint="eastAsia" w:ascii="仿宋" w:hAnsi="仿宋" w:eastAsia="仿宋" w:cs="仿宋"/>
          <w:color w:val="auto"/>
          <w:kern w:val="0"/>
          <w:sz w:val="32"/>
          <w:szCs w:val="32"/>
          <w:lang w:val="en-US" w:eastAsia="zh-CN" w:bidi="ar-SA"/>
        </w:rPr>
        <w:t>1339</w:t>
      </w:r>
      <w:r>
        <w:rPr>
          <w:rFonts w:hint="eastAsia" w:ascii="仿宋" w:hAnsi="仿宋" w:eastAsia="仿宋" w:cs="仿宋"/>
          <w:color w:val="auto"/>
          <w:kern w:val="0"/>
          <w:sz w:val="32"/>
          <w:szCs w:val="32"/>
          <w:lang w:val="zh-CN" w:eastAsia="zh-CN" w:bidi="ar-SA"/>
        </w:rPr>
        <w:t>人。在职职工编制</w:t>
      </w:r>
      <w:r>
        <w:rPr>
          <w:rFonts w:hint="eastAsia" w:ascii="仿宋" w:hAnsi="仿宋" w:eastAsia="仿宋" w:cs="仿宋"/>
          <w:color w:val="auto"/>
          <w:kern w:val="0"/>
          <w:sz w:val="32"/>
          <w:szCs w:val="32"/>
          <w:lang w:val="en-US" w:eastAsia="zh-CN" w:bidi="ar-SA"/>
        </w:rPr>
        <w:t>278人，年末实际在职人数268人。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二、</w:t>
      </w:r>
      <w:r>
        <w:rPr>
          <w:rFonts w:hint="eastAsia" w:ascii="黑体" w:hAnsi="宋体" w:eastAsia="黑体" w:cs="宋体"/>
          <w:color w:val="000000"/>
          <w:kern w:val="0"/>
          <w:sz w:val="32"/>
          <w:szCs w:val="32"/>
          <w:highlight w:val="none"/>
          <w:shd w:val="clear" w:color="auto" w:fill="FFFFFF"/>
          <w:lang w:eastAsia="zh-CN"/>
        </w:rPr>
        <w:t>部门（单位）</w:t>
      </w:r>
      <w:r>
        <w:rPr>
          <w:rFonts w:hint="eastAsia" w:ascii="黑体" w:hAnsi="宋体" w:eastAsia="黑体" w:cs="宋体"/>
          <w:color w:val="000000"/>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（一）部门（单位）财政拨款收支情况。</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1.部门（单位）财政拨款收入情况</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本单位2022年预算财政拨款收入5128.09万元，事业收入89.28万元（高中学生学费和住宿费收入），收入合计5217.37万元。</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2.部门（单位）财政拨款支出情况</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本单位</w:t>
      </w:r>
      <w:r>
        <w:rPr>
          <w:rFonts w:hint="eastAsia" w:ascii="仿宋" w:hAnsi="仿宋" w:eastAsia="仿宋" w:cs="仿宋"/>
          <w:color w:val="auto"/>
          <w:kern w:val="0"/>
          <w:sz w:val="32"/>
          <w:szCs w:val="32"/>
          <w:lang w:val="zh-CN" w:eastAsia="zh-CN" w:bidi="ar-SA"/>
        </w:rPr>
        <w:t>202</w:t>
      </w:r>
      <w:r>
        <w:rPr>
          <w:rFonts w:hint="eastAsia" w:ascii="仿宋" w:hAnsi="仿宋" w:eastAsia="仿宋" w:cs="仿宋"/>
          <w:color w:val="auto"/>
          <w:kern w:val="0"/>
          <w:sz w:val="32"/>
          <w:szCs w:val="32"/>
          <w:lang w:val="en-US" w:eastAsia="zh-CN" w:bidi="ar-SA"/>
        </w:rPr>
        <w:t>2</w:t>
      </w:r>
      <w:r>
        <w:rPr>
          <w:rFonts w:hint="eastAsia" w:ascii="仿宋" w:hAnsi="仿宋" w:eastAsia="仿宋" w:cs="仿宋"/>
          <w:color w:val="auto"/>
          <w:kern w:val="0"/>
          <w:sz w:val="32"/>
          <w:szCs w:val="32"/>
          <w:lang w:val="zh-CN" w:eastAsia="zh-CN" w:bidi="ar-SA"/>
        </w:rPr>
        <w:t>年支出合计</w:t>
      </w:r>
      <w:r>
        <w:rPr>
          <w:rFonts w:hint="eastAsia" w:ascii="仿宋" w:hAnsi="仿宋" w:eastAsia="仿宋" w:cs="仿宋"/>
          <w:color w:val="auto"/>
          <w:kern w:val="0"/>
          <w:sz w:val="32"/>
          <w:szCs w:val="32"/>
          <w:lang w:val="en-US" w:eastAsia="zh-CN" w:bidi="ar-SA"/>
        </w:rPr>
        <w:t>5217.37万</w:t>
      </w:r>
      <w:r>
        <w:rPr>
          <w:rFonts w:hint="eastAsia" w:ascii="仿宋" w:hAnsi="仿宋" w:eastAsia="仿宋" w:cs="仿宋"/>
          <w:color w:val="auto"/>
          <w:kern w:val="0"/>
          <w:sz w:val="32"/>
          <w:szCs w:val="32"/>
          <w:lang w:val="zh-CN" w:eastAsia="zh-CN" w:bidi="ar-SA"/>
        </w:rPr>
        <w:t>元，其中：基本支出</w:t>
      </w:r>
      <w:r>
        <w:rPr>
          <w:rFonts w:hint="eastAsia" w:ascii="仿宋" w:hAnsi="仿宋" w:eastAsia="仿宋" w:cs="仿宋"/>
          <w:color w:val="auto"/>
          <w:kern w:val="0"/>
          <w:sz w:val="32"/>
          <w:szCs w:val="32"/>
          <w:lang w:val="en-US" w:eastAsia="zh-CN" w:bidi="ar-SA"/>
        </w:rPr>
        <w:t>4967.37万</w:t>
      </w:r>
      <w:r>
        <w:rPr>
          <w:rFonts w:hint="eastAsia" w:ascii="仿宋" w:hAnsi="仿宋" w:eastAsia="仿宋" w:cs="仿宋"/>
          <w:color w:val="auto"/>
          <w:kern w:val="0"/>
          <w:sz w:val="32"/>
          <w:szCs w:val="32"/>
          <w:lang w:val="zh-CN" w:eastAsia="zh-CN" w:bidi="ar-SA"/>
        </w:rPr>
        <w:t>元，占</w:t>
      </w:r>
      <w:r>
        <w:rPr>
          <w:rFonts w:hint="eastAsia" w:ascii="仿宋" w:hAnsi="仿宋" w:eastAsia="仿宋" w:cs="仿宋"/>
          <w:color w:val="auto"/>
          <w:kern w:val="0"/>
          <w:sz w:val="32"/>
          <w:szCs w:val="32"/>
          <w:lang w:val="en-US" w:eastAsia="zh-CN" w:bidi="ar-SA"/>
        </w:rPr>
        <w:t>95.21</w:t>
      </w:r>
      <w:r>
        <w:rPr>
          <w:rFonts w:hint="eastAsia" w:ascii="仿宋" w:hAnsi="仿宋" w:eastAsia="仿宋" w:cs="仿宋"/>
          <w:color w:val="auto"/>
          <w:kern w:val="0"/>
          <w:sz w:val="32"/>
          <w:szCs w:val="32"/>
          <w:lang w:val="zh-CN" w:eastAsia="zh-CN" w:bidi="ar-SA"/>
        </w:rPr>
        <w:t>%；项目支出</w:t>
      </w:r>
      <w:r>
        <w:rPr>
          <w:rFonts w:hint="eastAsia" w:ascii="仿宋" w:hAnsi="仿宋" w:eastAsia="仿宋" w:cs="仿宋"/>
          <w:color w:val="auto"/>
          <w:kern w:val="0"/>
          <w:sz w:val="32"/>
          <w:szCs w:val="32"/>
          <w:lang w:val="en-US" w:eastAsia="zh-CN" w:bidi="ar-SA"/>
        </w:rPr>
        <w:t>250.00万</w:t>
      </w:r>
      <w:r>
        <w:rPr>
          <w:rFonts w:hint="eastAsia" w:ascii="仿宋" w:hAnsi="仿宋" w:eastAsia="仿宋" w:cs="仿宋"/>
          <w:color w:val="auto"/>
          <w:kern w:val="0"/>
          <w:sz w:val="32"/>
          <w:szCs w:val="32"/>
          <w:lang w:val="zh-CN" w:eastAsia="zh-CN" w:bidi="ar-SA"/>
        </w:rPr>
        <w:t>元，占</w:t>
      </w:r>
      <w:r>
        <w:rPr>
          <w:rFonts w:hint="eastAsia" w:ascii="仿宋" w:hAnsi="仿宋" w:eastAsia="仿宋" w:cs="仿宋"/>
          <w:color w:val="auto"/>
          <w:kern w:val="0"/>
          <w:sz w:val="32"/>
          <w:szCs w:val="32"/>
          <w:lang w:val="en-US" w:eastAsia="zh-CN" w:bidi="ar-SA"/>
        </w:rPr>
        <w:t>4.79</w:t>
      </w:r>
      <w:r>
        <w:rPr>
          <w:rFonts w:hint="eastAsia" w:ascii="仿宋" w:hAnsi="仿宋" w:eastAsia="仿宋" w:cs="仿宋"/>
          <w:color w:val="auto"/>
          <w:kern w:val="0"/>
          <w:sz w:val="32"/>
          <w:szCs w:val="32"/>
          <w:lang w:val="zh-CN" w:eastAsia="zh-CN" w:bidi="ar-SA"/>
        </w:rPr>
        <w:t>%；上缴上级支出0</w:t>
      </w:r>
      <w:r>
        <w:rPr>
          <w:rFonts w:hint="eastAsia" w:ascii="仿宋" w:hAnsi="仿宋" w:eastAsia="仿宋" w:cs="仿宋"/>
          <w:color w:val="auto"/>
          <w:kern w:val="0"/>
          <w:sz w:val="32"/>
          <w:szCs w:val="32"/>
          <w:lang w:val="en-US" w:eastAsia="zh-CN" w:bidi="ar-SA"/>
        </w:rPr>
        <w:t>万</w:t>
      </w:r>
      <w:r>
        <w:rPr>
          <w:rFonts w:hint="eastAsia" w:ascii="仿宋" w:hAnsi="仿宋" w:eastAsia="仿宋" w:cs="仿宋"/>
          <w:color w:val="auto"/>
          <w:kern w:val="0"/>
          <w:sz w:val="32"/>
          <w:szCs w:val="32"/>
          <w:lang w:val="zh-CN" w:eastAsia="zh-CN" w:bidi="ar-SA"/>
        </w:rPr>
        <w:t>元，占0.00%；经营支出0</w:t>
      </w:r>
      <w:r>
        <w:rPr>
          <w:rFonts w:hint="eastAsia" w:ascii="仿宋" w:hAnsi="仿宋" w:eastAsia="仿宋" w:cs="仿宋"/>
          <w:color w:val="auto"/>
          <w:kern w:val="0"/>
          <w:sz w:val="32"/>
          <w:szCs w:val="32"/>
          <w:lang w:val="en-US" w:eastAsia="zh-CN" w:bidi="ar-SA"/>
        </w:rPr>
        <w:t>万</w:t>
      </w:r>
      <w:r>
        <w:rPr>
          <w:rFonts w:hint="eastAsia" w:ascii="仿宋" w:hAnsi="仿宋" w:eastAsia="仿宋" w:cs="仿宋"/>
          <w:color w:val="auto"/>
          <w:kern w:val="0"/>
          <w:sz w:val="32"/>
          <w:szCs w:val="32"/>
          <w:lang w:val="zh-CN" w:eastAsia="zh-CN" w:bidi="ar-SA"/>
        </w:rPr>
        <w:t>元，占0.00%；对附属单位补助支出0</w:t>
      </w:r>
      <w:r>
        <w:rPr>
          <w:rFonts w:hint="eastAsia" w:ascii="仿宋" w:hAnsi="仿宋" w:eastAsia="仿宋" w:cs="仿宋"/>
          <w:color w:val="auto"/>
          <w:kern w:val="0"/>
          <w:sz w:val="32"/>
          <w:szCs w:val="32"/>
          <w:lang w:val="en-US" w:eastAsia="zh-CN" w:bidi="ar-SA"/>
        </w:rPr>
        <w:t>万</w:t>
      </w:r>
      <w:r>
        <w:rPr>
          <w:rFonts w:hint="eastAsia" w:ascii="仿宋" w:hAnsi="仿宋" w:eastAsia="仿宋" w:cs="仿宋"/>
          <w:color w:val="auto"/>
          <w:kern w:val="0"/>
          <w:sz w:val="32"/>
          <w:szCs w:val="32"/>
          <w:lang w:val="zh-CN" w:eastAsia="zh-CN" w:bidi="ar-SA"/>
        </w:rPr>
        <w:t>元，占0.00%。</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3.部门（单位）财政拨款结转结余情况</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本单位2022年财政拨款结转合计0万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，其中：</w:t>
      </w:r>
      <w:r>
        <w:rPr>
          <w:rFonts w:hint="eastAsia" w:ascii="仿宋" w:hAnsi="仿宋" w:eastAsia="仿宋" w:cs="仿宋"/>
          <w:color w:val="auto"/>
          <w:kern w:val="0"/>
          <w:sz w:val="32"/>
          <w:szCs w:val="32"/>
          <w:lang w:val="zh-CN" w:eastAsia="zh-CN" w:bidi="ar-SA"/>
        </w:rPr>
        <w:t>人员经费</w:t>
      </w:r>
      <w:r>
        <w:rPr>
          <w:rFonts w:hint="eastAsia" w:ascii="仿宋" w:hAnsi="仿宋" w:eastAsia="仿宋" w:cs="仿宋"/>
          <w:color w:val="auto"/>
          <w:kern w:val="0"/>
          <w:sz w:val="32"/>
          <w:szCs w:val="32"/>
          <w:lang w:val="en-US" w:eastAsia="zh-CN" w:bidi="ar-SA"/>
        </w:rPr>
        <w:t>结转0万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auto"/>
          <w:kern w:val="0"/>
          <w:sz w:val="32"/>
          <w:szCs w:val="32"/>
          <w:lang w:val="zh-CN" w:eastAsia="zh-CN" w:bidi="ar-SA"/>
        </w:rPr>
        <w:t>公用经费</w:t>
      </w:r>
      <w:r>
        <w:rPr>
          <w:rFonts w:hint="eastAsia" w:ascii="仿宋" w:hAnsi="仿宋" w:eastAsia="仿宋" w:cs="仿宋"/>
          <w:color w:val="auto"/>
          <w:kern w:val="0"/>
          <w:sz w:val="32"/>
          <w:szCs w:val="32"/>
          <w:lang w:val="en-US" w:eastAsia="zh-CN" w:bidi="ar-SA"/>
        </w:rPr>
        <w:t>结转0万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，项目经费结转0万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黑体" w:hAnsi="宋体" w:eastAsia="黑体" w:cs="宋体"/>
          <w:color w:val="auto"/>
          <w:kern w:val="0"/>
          <w:sz w:val="32"/>
          <w:szCs w:val="32"/>
          <w:highlight w:val="none"/>
          <w:u w:val="none"/>
          <w:shd w:val="clear" w:color="auto" w:fill="FFFFFF"/>
          <w:lang w:eastAsia="zh-CN"/>
        </w:rPr>
      </w:pPr>
      <w:r>
        <w:rPr>
          <w:rFonts w:hint="eastAsia" w:ascii="黑体" w:hAnsi="宋体" w:eastAsia="黑体" w:cs="宋体"/>
          <w:color w:val="auto"/>
          <w:kern w:val="0"/>
          <w:sz w:val="32"/>
          <w:szCs w:val="32"/>
          <w:highlight w:val="none"/>
          <w:u w:val="none"/>
          <w:shd w:val="clear" w:color="auto" w:fill="FFFFFF"/>
          <w:lang w:val="en-US" w:eastAsia="zh-CN"/>
        </w:rPr>
        <w:t>三、</w:t>
      </w:r>
      <w:r>
        <w:rPr>
          <w:rFonts w:hint="eastAsia" w:ascii="黑体" w:hAnsi="宋体" w:eastAsia="黑体" w:cs="宋体"/>
          <w:color w:val="auto"/>
          <w:kern w:val="0"/>
          <w:sz w:val="32"/>
          <w:szCs w:val="32"/>
          <w:highlight w:val="none"/>
          <w:u w:val="none"/>
          <w:shd w:val="clear" w:color="auto" w:fill="FFFFFF"/>
          <w:lang w:eastAsia="zh-CN"/>
        </w:rPr>
        <w:t>部门（单位）</w:t>
      </w:r>
      <w:r>
        <w:rPr>
          <w:rFonts w:hint="eastAsia" w:ascii="黑体" w:hAnsi="宋体" w:eastAsia="黑体" w:cs="宋体"/>
          <w:color w:val="auto"/>
          <w:kern w:val="0"/>
          <w:sz w:val="32"/>
          <w:szCs w:val="32"/>
          <w:highlight w:val="none"/>
          <w:u w:val="none"/>
          <w:shd w:val="clear" w:color="auto" w:fill="FFFFFF"/>
        </w:rPr>
        <w:t>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b/>
          <w:bCs/>
          <w:color w:val="000000"/>
          <w:kern w:val="0"/>
          <w:sz w:val="32"/>
          <w:szCs w:val="32"/>
          <w:highlight w:val="none"/>
          <w:shd w:val="clear" w:color="auto" w:fill="FFFFFF"/>
          <w:lang w:val="zh-CN"/>
        </w:rPr>
        <w:t>（一）部门（单位）预算项目绩效分析。</w:t>
      </w:r>
    </w:p>
    <w:p>
      <w:pPr>
        <w:keepNext w:val="0"/>
        <w:keepLines w:val="0"/>
        <w:pageBreakBefore w:val="0"/>
        <w:widowControl w:val="0"/>
        <w:kinsoku/>
        <w:wordWrap/>
        <w:overflowPunct/>
        <w:topLinePunct w:val="0"/>
        <w:bidi w:val="0"/>
        <w:snapToGrid/>
        <w:ind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1.人员类项目绩效分析</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我校年初按照预算管理的相关规定科学合理地</w:t>
      </w:r>
      <w:r>
        <w:rPr>
          <w:rFonts w:hint="eastAsia" w:ascii="仿宋" w:hAnsi="仿宋" w:eastAsia="仿宋" w:cs="仿宋"/>
          <w:color w:val="auto"/>
          <w:kern w:val="0"/>
          <w:sz w:val="32"/>
          <w:szCs w:val="32"/>
          <w:lang w:val="zh-CN" w:eastAsia="zh-CN" w:bidi="ar-SA"/>
        </w:rPr>
        <w:t>编制</w:t>
      </w:r>
      <w:r>
        <w:rPr>
          <w:rFonts w:hint="eastAsia" w:ascii="仿宋" w:hAnsi="仿宋" w:eastAsia="仿宋" w:cs="仿宋"/>
          <w:color w:val="auto"/>
          <w:kern w:val="0"/>
          <w:sz w:val="32"/>
          <w:szCs w:val="32"/>
          <w:lang w:val="en-US" w:eastAsia="zh-CN" w:bidi="ar-SA"/>
        </w:rPr>
        <w:t>了人员类项目预算</w:t>
      </w:r>
      <w:r>
        <w:rPr>
          <w:rFonts w:hint="eastAsia" w:ascii="仿宋" w:hAnsi="仿宋" w:eastAsia="仿宋" w:cs="仿宋"/>
          <w:color w:val="auto"/>
          <w:kern w:val="0"/>
          <w:sz w:val="32"/>
          <w:szCs w:val="32"/>
          <w:lang w:val="zh-CN" w:eastAsia="zh-CN" w:bidi="ar-SA"/>
        </w:rPr>
        <w:t>绩效目标，</w:t>
      </w:r>
      <w:r>
        <w:rPr>
          <w:rFonts w:hint="eastAsia" w:ascii="仿宋" w:hAnsi="仿宋" w:eastAsia="仿宋" w:cs="仿宋"/>
          <w:color w:val="auto"/>
          <w:kern w:val="0"/>
          <w:sz w:val="32"/>
          <w:szCs w:val="32"/>
          <w:lang w:val="en-US" w:eastAsia="zh-CN" w:bidi="ar-SA"/>
        </w:rPr>
        <w:t>要素完整</w:t>
      </w:r>
      <w:r>
        <w:rPr>
          <w:rFonts w:hint="eastAsia" w:ascii="仿宋" w:hAnsi="仿宋" w:eastAsia="仿宋" w:cs="仿宋"/>
          <w:color w:val="auto"/>
          <w:kern w:val="0"/>
          <w:sz w:val="32"/>
          <w:szCs w:val="32"/>
          <w:lang w:val="zh-CN" w:eastAsia="zh-CN" w:bidi="ar-SA"/>
        </w:rPr>
        <w:t>、绩效指标细化。我校</w:t>
      </w:r>
      <w:r>
        <w:rPr>
          <w:rFonts w:hint="eastAsia" w:ascii="仿宋" w:hAnsi="仿宋" w:eastAsia="仿宋" w:cs="仿宋"/>
          <w:color w:val="auto"/>
          <w:kern w:val="0"/>
          <w:sz w:val="32"/>
          <w:szCs w:val="32"/>
          <w:lang w:val="en-US" w:eastAsia="zh-CN" w:bidi="ar-SA"/>
        </w:rPr>
        <w:t>2022年人员经费4607.82万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，在实际支出中，基本参照年初预算执行，做到支出有预算，不随意扩大支出范围；因人员的变动和岗位变动进行了预算动态调整，人员类预算项目在年底实际支付完成了预算的100%</w:t>
      </w:r>
      <w:r>
        <w:rPr>
          <w:rFonts w:hint="eastAsia" w:ascii="仿宋" w:hAnsi="仿宋" w:eastAsia="仿宋" w:cs="仿宋"/>
          <w:color w:val="auto"/>
          <w:kern w:val="0"/>
          <w:sz w:val="32"/>
          <w:szCs w:val="32"/>
          <w:lang w:val="zh-CN" w:eastAsia="zh-CN" w:bidi="ar-SA"/>
        </w:rPr>
        <w:t>。</w:t>
      </w:r>
    </w:p>
    <w:p>
      <w:pPr>
        <w:keepNext w:val="0"/>
        <w:keepLines w:val="0"/>
        <w:pageBreakBefore w:val="0"/>
        <w:widowControl w:val="0"/>
        <w:kinsoku/>
        <w:wordWrap/>
        <w:overflowPunct/>
        <w:topLinePunct w:val="0"/>
        <w:bidi w:val="0"/>
        <w:snapToGrid/>
        <w:ind w:firstLine="643" w:firstLineChars="200"/>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2.运转类项目绩效分析</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我校年初按照预算管理的相关规定科学合理地</w:t>
      </w:r>
      <w:r>
        <w:rPr>
          <w:rFonts w:hint="eastAsia" w:ascii="仿宋" w:hAnsi="仿宋" w:eastAsia="仿宋" w:cs="仿宋"/>
          <w:color w:val="auto"/>
          <w:kern w:val="0"/>
          <w:sz w:val="32"/>
          <w:szCs w:val="32"/>
          <w:lang w:val="zh-CN" w:eastAsia="zh-CN" w:bidi="ar-SA"/>
        </w:rPr>
        <w:t>编制</w:t>
      </w:r>
      <w:r>
        <w:rPr>
          <w:rFonts w:hint="eastAsia" w:ascii="仿宋" w:hAnsi="仿宋" w:eastAsia="仿宋" w:cs="仿宋"/>
          <w:color w:val="auto"/>
          <w:kern w:val="0"/>
          <w:sz w:val="32"/>
          <w:szCs w:val="32"/>
          <w:lang w:val="en-US" w:eastAsia="zh-CN" w:bidi="ar-SA"/>
        </w:rPr>
        <w:t>了运转类项目预算</w:t>
      </w:r>
      <w:r>
        <w:rPr>
          <w:rFonts w:hint="eastAsia" w:ascii="仿宋" w:hAnsi="仿宋" w:eastAsia="仿宋" w:cs="仿宋"/>
          <w:color w:val="auto"/>
          <w:kern w:val="0"/>
          <w:sz w:val="32"/>
          <w:szCs w:val="32"/>
          <w:lang w:val="zh-CN" w:eastAsia="zh-CN" w:bidi="ar-SA"/>
        </w:rPr>
        <w:t>绩效目标，</w:t>
      </w:r>
      <w:r>
        <w:rPr>
          <w:rFonts w:hint="eastAsia" w:ascii="仿宋" w:hAnsi="仿宋" w:eastAsia="仿宋" w:cs="仿宋"/>
          <w:color w:val="auto"/>
          <w:kern w:val="0"/>
          <w:sz w:val="32"/>
          <w:szCs w:val="32"/>
          <w:lang w:val="en-US" w:eastAsia="zh-CN" w:bidi="ar-SA"/>
        </w:rPr>
        <w:t>要素完整</w:t>
      </w:r>
      <w:r>
        <w:rPr>
          <w:rFonts w:hint="eastAsia" w:ascii="仿宋" w:hAnsi="仿宋" w:eastAsia="仿宋" w:cs="仿宋"/>
          <w:color w:val="auto"/>
          <w:kern w:val="0"/>
          <w:sz w:val="32"/>
          <w:szCs w:val="32"/>
          <w:lang w:val="zh-CN" w:eastAsia="zh-CN" w:bidi="ar-SA"/>
        </w:rPr>
        <w:t>、绩效指标细化。我校</w:t>
      </w:r>
      <w:r>
        <w:rPr>
          <w:rFonts w:hint="eastAsia" w:ascii="仿宋" w:hAnsi="仿宋" w:eastAsia="仿宋" w:cs="仿宋"/>
          <w:color w:val="auto"/>
          <w:kern w:val="0"/>
          <w:sz w:val="32"/>
          <w:szCs w:val="32"/>
          <w:lang w:val="en-US" w:eastAsia="zh-CN" w:bidi="ar-SA"/>
        </w:rPr>
        <w:t>2022年公用经费359.55万</w:t>
      </w:r>
      <w:r>
        <w:rPr>
          <w:rFonts w:hint="eastAsia" w:ascii="仿宋" w:hAnsi="仿宋" w:eastAsia="仿宋" w:cs="仿宋"/>
          <w:color w:val="auto"/>
          <w:kern w:val="0"/>
          <w:sz w:val="32"/>
          <w:szCs w:val="32"/>
          <w:lang w:val="zh-CN" w:eastAsia="zh-CN" w:bidi="ar-SA"/>
        </w:rPr>
        <w:t>元</w:t>
      </w:r>
      <w:r>
        <w:rPr>
          <w:rFonts w:hint="eastAsia" w:ascii="仿宋" w:hAnsi="仿宋" w:eastAsia="仿宋" w:cs="仿宋"/>
          <w:color w:val="auto"/>
          <w:kern w:val="0"/>
          <w:sz w:val="32"/>
          <w:szCs w:val="32"/>
          <w:lang w:val="en-US" w:eastAsia="zh-CN" w:bidi="ar-SA"/>
        </w:rPr>
        <w:t>，在实际支出中，基本参照年初预算执行，做到支出有预算，不随意扩大支出范围，运转类预算项目在年底实际支付完成了预算的100%</w:t>
      </w:r>
      <w:r>
        <w:rPr>
          <w:rFonts w:hint="eastAsia" w:ascii="仿宋" w:hAnsi="仿宋" w:eastAsia="仿宋" w:cs="仿宋"/>
          <w:color w:val="auto"/>
          <w:kern w:val="0"/>
          <w:sz w:val="32"/>
          <w:szCs w:val="32"/>
          <w:lang w:val="zh-CN" w:eastAsia="zh-CN" w:bidi="ar-SA"/>
        </w:rPr>
        <w:t>。</w:t>
      </w:r>
    </w:p>
    <w:p>
      <w:pPr>
        <w:keepNext w:val="0"/>
        <w:keepLines w:val="0"/>
        <w:pageBreakBefore w:val="0"/>
        <w:widowControl w:val="0"/>
        <w:kinsoku/>
        <w:wordWrap/>
        <w:overflowPunct/>
        <w:topLinePunct w:val="0"/>
        <w:bidi w:val="0"/>
        <w:snapToGrid/>
        <w:ind w:firstLine="643" w:firstLineChars="200"/>
        <w:textAlignment w:val="auto"/>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3.特定目标类项目绩效分析</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zh-CN" w:eastAsia="zh-CN" w:bidi="ar-SA"/>
        </w:rPr>
        <w:t>我校年初按照预算管理的相关规定科学合理地编制了运转类项目预算绩效目标，要素完整、绩效指标细化。我校</w:t>
      </w:r>
      <w:r>
        <w:rPr>
          <w:rFonts w:hint="eastAsia" w:ascii="仿宋" w:hAnsi="仿宋" w:eastAsia="仿宋" w:cs="仿宋"/>
          <w:color w:val="auto"/>
          <w:kern w:val="0"/>
          <w:sz w:val="32"/>
          <w:szCs w:val="32"/>
          <w:lang w:val="en-US" w:eastAsia="zh-CN" w:bidi="ar-SA"/>
        </w:rPr>
        <w:t>2022年</w:t>
      </w:r>
      <w:r>
        <w:rPr>
          <w:rFonts w:hint="eastAsia" w:ascii="仿宋" w:hAnsi="仿宋" w:eastAsia="仿宋" w:cs="仿宋"/>
          <w:color w:val="auto"/>
          <w:kern w:val="0"/>
          <w:sz w:val="32"/>
          <w:szCs w:val="32"/>
          <w:lang w:val="zh-CN" w:eastAsia="zh-CN" w:bidi="ar-SA"/>
        </w:rPr>
        <w:t>项目经费</w:t>
      </w:r>
      <w:r>
        <w:rPr>
          <w:rFonts w:hint="eastAsia" w:ascii="仿宋" w:hAnsi="仿宋" w:eastAsia="仿宋" w:cs="仿宋"/>
          <w:color w:val="auto"/>
          <w:kern w:val="0"/>
          <w:sz w:val="32"/>
          <w:szCs w:val="32"/>
          <w:lang w:val="en-US" w:eastAsia="zh-CN" w:bidi="ar-SA"/>
        </w:rPr>
        <w:t>250.00万</w:t>
      </w:r>
      <w:r>
        <w:rPr>
          <w:rFonts w:hint="eastAsia" w:ascii="仿宋" w:hAnsi="仿宋" w:eastAsia="仿宋" w:cs="仿宋"/>
          <w:color w:val="auto"/>
          <w:kern w:val="0"/>
          <w:sz w:val="32"/>
          <w:szCs w:val="32"/>
          <w:lang w:val="zh-CN" w:eastAsia="zh-CN" w:bidi="ar-SA"/>
        </w:rPr>
        <w:t>元，在实际支出中，专款专用，</w:t>
      </w:r>
      <w:r>
        <w:rPr>
          <w:rFonts w:hint="eastAsia" w:ascii="仿宋" w:hAnsi="仿宋" w:eastAsia="仿宋" w:cs="仿宋"/>
          <w:color w:val="auto"/>
          <w:kern w:val="0"/>
          <w:sz w:val="32"/>
          <w:szCs w:val="32"/>
          <w:lang w:val="en-US" w:eastAsia="zh-CN" w:bidi="ar-SA"/>
        </w:rPr>
        <w:t>无虚列项目支出情况，无截留挤占挪用情况，无超标开支情况，无超预算情况。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（二）结果应用情况。</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我校</w:t>
      </w:r>
      <w:r>
        <w:rPr>
          <w:rFonts w:hint="eastAsia" w:ascii="仿宋" w:hAnsi="仿宋" w:eastAsia="仿宋" w:cs="仿宋"/>
          <w:color w:val="auto"/>
          <w:kern w:val="0"/>
          <w:sz w:val="32"/>
          <w:szCs w:val="32"/>
          <w:lang w:val="zh-CN" w:eastAsia="zh-CN" w:bidi="ar-SA"/>
        </w:rPr>
        <w:t>按要求将部门整体绩效自评情况和自行组织的评价情况向社会公开。绩效管理结果：教育基本经费的使用，力保学校教育教学工作的有</w:t>
      </w:r>
      <w:r>
        <w:rPr>
          <w:rFonts w:hint="eastAsia" w:ascii="仿宋" w:hAnsi="仿宋" w:eastAsia="仿宋" w:cs="仿宋"/>
          <w:color w:val="auto"/>
          <w:kern w:val="0"/>
          <w:sz w:val="32"/>
          <w:szCs w:val="32"/>
          <w:lang w:val="en-US" w:eastAsia="zh-CN" w:bidi="ar-SA"/>
        </w:rPr>
        <w:t>序</w:t>
      </w:r>
      <w:r>
        <w:rPr>
          <w:rFonts w:hint="eastAsia" w:ascii="仿宋" w:hAnsi="仿宋" w:eastAsia="仿宋" w:cs="仿宋"/>
          <w:color w:val="auto"/>
          <w:kern w:val="0"/>
          <w:sz w:val="32"/>
          <w:szCs w:val="32"/>
          <w:lang w:val="zh-CN" w:eastAsia="zh-CN" w:bidi="ar-SA"/>
        </w:rPr>
        <w:t>开展以及学校工作的正常运行。</w:t>
      </w:r>
      <w:r>
        <w:rPr>
          <w:rFonts w:hint="eastAsia" w:ascii="仿宋" w:hAnsi="仿宋" w:eastAsia="仿宋" w:cs="仿宋"/>
          <w:color w:val="auto"/>
          <w:kern w:val="0"/>
          <w:sz w:val="32"/>
          <w:szCs w:val="32"/>
          <w:lang w:val="en-US" w:eastAsia="zh-CN" w:bidi="ar-SA"/>
        </w:rPr>
        <w:t>改善学校办学条件项目资金的投入，使</w:t>
      </w:r>
      <w:r>
        <w:rPr>
          <w:rFonts w:hint="eastAsia" w:ascii="仿宋" w:hAnsi="仿宋" w:eastAsia="仿宋" w:cs="仿宋"/>
          <w:color w:val="auto"/>
          <w:kern w:val="0"/>
          <w:sz w:val="32"/>
          <w:szCs w:val="32"/>
          <w:lang w:val="zh-CN" w:eastAsia="zh-CN" w:bidi="ar-SA"/>
        </w:rPr>
        <w:t>学校办学条件得到</w:t>
      </w:r>
      <w:r>
        <w:rPr>
          <w:rFonts w:hint="eastAsia" w:ascii="仿宋" w:hAnsi="仿宋" w:eastAsia="仿宋" w:cs="仿宋"/>
          <w:color w:val="auto"/>
          <w:kern w:val="0"/>
          <w:sz w:val="32"/>
          <w:szCs w:val="32"/>
          <w:lang w:val="en-US" w:eastAsia="zh-CN" w:bidi="ar-SA"/>
        </w:rPr>
        <w:t>了较大</w:t>
      </w:r>
      <w:r>
        <w:rPr>
          <w:rFonts w:hint="eastAsia" w:ascii="仿宋" w:hAnsi="仿宋" w:eastAsia="仿宋" w:cs="仿宋"/>
          <w:color w:val="auto"/>
          <w:kern w:val="0"/>
          <w:sz w:val="32"/>
          <w:szCs w:val="32"/>
          <w:lang w:val="zh-CN" w:eastAsia="zh-CN" w:bidi="ar-SA"/>
        </w:rPr>
        <w:t>改善，大力推动了学校办学条件达标建设。</w:t>
      </w:r>
      <w:r>
        <w:rPr>
          <w:rFonts w:hint="eastAsia" w:ascii="仿宋" w:hAnsi="仿宋" w:eastAsia="仿宋" w:cs="仿宋"/>
          <w:color w:val="auto"/>
          <w:kern w:val="0"/>
          <w:sz w:val="32"/>
          <w:szCs w:val="32"/>
          <w:lang w:val="en-US" w:eastAsia="zh-CN" w:bidi="ar-SA"/>
        </w:rPr>
        <w:t>学生资助、学生营养餐、免作业本费等民生保障方面，极大地改善了学生生活及减轻了家庭的负担，社会评价非常满意。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我校2022年严格按照年初预算批复认真组织实施，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zh-CN" w:eastAsia="zh-CN" w:bidi="ar-SA"/>
        </w:rPr>
      </w:pPr>
      <w:r>
        <w:rPr>
          <w:rFonts w:hint="eastAsia" w:ascii="仿宋" w:hAnsi="仿宋" w:eastAsia="仿宋" w:cs="仿宋"/>
          <w:color w:val="auto"/>
          <w:kern w:val="0"/>
          <w:sz w:val="32"/>
          <w:szCs w:val="32"/>
          <w:lang w:val="en-US" w:eastAsia="zh-CN" w:bidi="ar-SA"/>
        </w:rPr>
        <w:t>综合2022年度财政预决算项目绩效评价情况，我校通过绩效评价树立了绩效理念，加强了对资金的监管，提高了财政资金的使用效率。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w:t>
      </w:r>
      <w:r>
        <w:rPr>
          <w:rFonts w:hint="eastAsia" w:ascii="楷体_GB2312" w:hAnsi="楷体_GB2312" w:eastAsia="楷体_GB2312" w:cs="楷体_GB2312"/>
          <w:b/>
          <w:bCs/>
          <w:color w:val="000000"/>
          <w:kern w:val="0"/>
          <w:sz w:val="32"/>
          <w:szCs w:val="32"/>
          <w:highlight w:val="none"/>
          <w:shd w:val="clear" w:color="auto" w:fill="FFFFFF"/>
          <w:lang w:val="en-US" w:eastAsia="zh-CN"/>
        </w:rPr>
        <w:t>二</w:t>
      </w:r>
      <w:r>
        <w:rPr>
          <w:rFonts w:hint="eastAsia" w:ascii="楷体_GB2312" w:hAnsi="楷体_GB2312" w:eastAsia="楷体_GB2312" w:cs="楷体_GB2312"/>
          <w:b/>
          <w:bCs/>
          <w:color w:val="000000"/>
          <w:kern w:val="0"/>
          <w:sz w:val="32"/>
          <w:szCs w:val="32"/>
          <w:highlight w:val="none"/>
          <w:shd w:val="clear" w:color="auto" w:fill="FFFFFF"/>
          <w:lang w:val="zh-CN"/>
        </w:rPr>
        <w:t>）存在问题</w:t>
      </w:r>
    </w:p>
    <w:p>
      <w:pPr>
        <w:pStyle w:val="14"/>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1.部分资金支付进度滞后，监督机制不全，缺乏动态监测机制。</w:t>
      </w:r>
    </w:p>
    <w:p>
      <w:pPr>
        <w:pStyle w:val="14"/>
        <w:keepNext w:val="0"/>
        <w:keepLines w:val="0"/>
        <w:pageBreakBefore w:val="0"/>
        <w:widowControl/>
        <w:kinsoku/>
        <w:wordWrap/>
        <w:overflowPunct/>
        <w:topLinePunct w:val="0"/>
        <w:autoSpaceDE/>
        <w:autoSpaceDN/>
        <w:bidi w:val="0"/>
        <w:spacing w:beforeAutospacing="0" w:afterAutospacing="0" w:line="560" w:lineRule="exact"/>
        <w:ind w:firstLine="640"/>
        <w:jc w:val="both"/>
        <w:textAlignment w:val="auto"/>
        <w:rPr>
          <w:rFonts w:hint="eastAsia" w:ascii="仿宋" w:hAnsi="仿宋" w:eastAsia="仿宋" w:cs="仿宋"/>
          <w:color w:val="auto"/>
          <w:kern w:val="0"/>
          <w:sz w:val="32"/>
          <w:szCs w:val="32"/>
          <w:lang w:val="zh-CN" w:eastAsia="zh-CN" w:bidi="ar-SA"/>
        </w:rPr>
      </w:pPr>
      <w:r>
        <w:rPr>
          <w:rFonts w:hint="eastAsia" w:ascii="仿宋" w:hAnsi="仿宋" w:eastAsia="仿宋" w:cs="仿宋"/>
          <w:color w:val="auto"/>
          <w:kern w:val="0"/>
          <w:sz w:val="32"/>
          <w:szCs w:val="32"/>
          <w:lang w:val="en-US" w:eastAsia="zh-CN" w:bidi="ar-SA"/>
        </w:rPr>
        <w:t>2.对预算编制的预见性，研判能力还需进一步加强，缺少严谨的评价分析。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1.财务人员需加强学习，进一步提升自身的业务素养。</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2.进一步建立健全财务制度，规范财务管理。</w:t>
      </w:r>
    </w:p>
    <w:p>
      <w:pPr>
        <w:keepNext w:val="0"/>
        <w:keepLines w:val="0"/>
        <w:pageBreakBefore w:val="0"/>
        <w:widowControl w:val="0"/>
        <w:kinsoku/>
        <w:wordWrap/>
        <w:overflowPunct/>
        <w:topLinePunct w:val="0"/>
        <w:bidi w:val="0"/>
        <w:snapToGrid/>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加强预算编制的科学性、合理性，让预算编制更加贴合实际，使项目预算与工作结合更加紧密。严格按照批复预算执行，按照项目开展进度有计划申请资金及时支付。加强预算绩效管理，增强预算约束力，做好预算项目支出绩效目标及各项绩效指标的细化、量化工作，用好用活各类财政资金，提高财政资金的使用效益。</w:t>
      </w:r>
    </w:p>
    <w:p>
      <w:pPr>
        <w:pStyle w:val="2"/>
        <w:rPr>
          <w:rFonts w:hint="eastAsia" w:ascii="仿宋" w:hAnsi="仿宋" w:eastAsia="仿宋" w:cs="仿宋"/>
          <w:color w:val="auto"/>
          <w:kern w:val="0"/>
          <w:sz w:val="32"/>
          <w:szCs w:val="32"/>
          <w:lang w:val="en-US" w:eastAsia="zh-CN" w:bidi="ar-SA"/>
        </w:rPr>
      </w:pPr>
    </w:p>
    <w:p>
      <w:pPr>
        <w:rPr>
          <w:rFonts w:hint="eastAsia" w:ascii="仿宋" w:hAnsi="仿宋" w:eastAsia="仿宋" w:cs="仿宋"/>
          <w:color w:val="auto"/>
          <w:kern w:val="0"/>
          <w:sz w:val="32"/>
          <w:szCs w:val="32"/>
          <w:lang w:val="en-US" w:eastAsia="zh-CN" w:bidi="ar-SA"/>
        </w:rPr>
      </w:pPr>
    </w:p>
    <w:p>
      <w:pPr>
        <w:pStyle w:val="2"/>
        <w:rPr>
          <w:rFonts w:hint="eastAsia" w:ascii="仿宋" w:hAnsi="仿宋" w:eastAsia="仿宋" w:cs="仿宋"/>
          <w:color w:val="auto"/>
          <w:kern w:val="0"/>
          <w:sz w:val="32"/>
          <w:szCs w:val="32"/>
          <w:lang w:val="en-US" w:eastAsia="zh-CN" w:bidi="ar-SA"/>
        </w:rPr>
      </w:pPr>
    </w:p>
    <w:p>
      <w:pPr>
        <w:rPr>
          <w:rFonts w:hint="eastAsia" w:ascii="仿宋" w:hAnsi="仿宋" w:eastAsia="仿宋" w:cs="仿宋"/>
          <w:color w:val="auto"/>
          <w:kern w:val="0"/>
          <w:sz w:val="32"/>
          <w:szCs w:val="32"/>
          <w:lang w:val="en-US" w:eastAsia="zh-CN" w:bidi="ar-SA"/>
        </w:rPr>
      </w:pPr>
    </w:p>
    <w:p>
      <w:pPr>
        <w:pStyle w:val="2"/>
        <w:rPr>
          <w:rFonts w:hint="eastAsia" w:ascii="仿宋" w:hAnsi="仿宋" w:eastAsia="仿宋" w:cs="仿宋"/>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黑体" w:hAnsi="黑体" w:eastAsia="黑体" w:cs="黑体"/>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四川省剑州中学校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2022年普高助学金</w:t>
      </w:r>
      <w:r>
        <w:rPr>
          <w:rFonts w:hint="eastAsia" w:ascii="黑体" w:hAnsi="黑体" w:eastAsia="黑体" w:cs="黑体"/>
          <w:b/>
          <w:bCs/>
          <w:sz w:val="44"/>
          <w:szCs w:val="44"/>
          <w:lang w:val="zh-CN"/>
        </w:rPr>
        <w:t>项目支出绩效自评报告</w:t>
      </w:r>
    </w:p>
    <w:p>
      <w:pPr>
        <w:pStyle w:val="2"/>
        <w:rPr>
          <w:rFonts w:hint="eastAsia"/>
          <w:lang w:val="zh-CN"/>
        </w:rPr>
      </w:pPr>
    </w:p>
    <w:p>
      <w:pPr>
        <w:pStyle w:val="2"/>
        <w:rPr>
          <w:rFonts w:hint="eastAsia" w:ascii="黑体" w:hAnsi="黑体" w:eastAsia="黑体" w:cs="黑体"/>
          <w:b/>
          <w:bCs/>
          <w:sz w:val="32"/>
          <w:szCs w:val="32"/>
          <w:lang w:val="zh-CN"/>
        </w:rPr>
      </w:pPr>
      <w:r>
        <w:rPr>
          <w:rFonts w:hint="eastAsia" w:ascii="黑体" w:hAnsi="黑体" w:eastAsia="黑体" w:cs="黑体"/>
          <w:b/>
          <w:bCs/>
          <w:sz w:val="32"/>
          <w:szCs w:val="32"/>
          <w:lang w:val="en-US" w:eastAsia="zh-CN"/>
        </w:rPr>
        <w:t>一、项目概况</w:t>
      </w:r>
    </w:p>
    <w:p>
      <w:pPr>
        <w:pStyle w:val="2"/>
        <w:keepNext w:val="0"/>
        <w:keepLines w:val="0"/>
        <w:pageBreakBefore w:val="0"/>
        <w:widowControl w:val="0"/>
        <w:numPr>
          <w:ilvl w:val="0"/>
          <w:numId w:val="0"/>
        </w:numPr>
        <w:kinsoku/>
        <w:wordWrap/>
        <w:overflowPunct/>
        <w:topLinePunct w:val="0"/>
        <w:autoSpaceDE/>
        <w:autoSpaceDN/>
        <w:bidi w:val="0"/>
        <w:spacing w:line="360" w:lineRule="auto"/>
        <w:ind w:left="0" w:leftChars="0"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color w:val="auto"/>
          <w:sz w:val="32"/>
          <w:szCs w:val="32"/>
          <w:lang w:val="en-US" w:eastAsia="zh-CN"/>
        </w:rPr>
        <w:t>据川财教</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2021</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213号文</w:t>
      </w:r>
      <w:r>
        <w:rPr>
          <w:rFonts w:hint="eastAsia" w:ascii="仿宋_GB2312" w:hAnsi="仿宋_GB2312" w:eastAsia="仿宋_GB2312" w:cs="仿宋_GB2312"/>
          <w:sz w:val="32"/>
          <w:szCs w:val="32"/>
          <w:lang w:val="en-US" w:eastAsia="zh-CN"/>
        </w:rPr>
        <w:t>件精神，下达我校2022年普通高中学生助学金107.40万元。</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四川省剑州中学校2022年申报普通高中学生助学金107.40</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批复我校普通高中学生助学金107.40万元。</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720" w:firstLineChars="0"/>
        <w:textAlignment w:val="auto"/>
        <w:rPr>
          <w:rFonts w:hint="eastAsia" w:ascii="仿宋" w:hAnsi="仿宋" w:eastAsia="仿宋" w:cs="仿宋"/>
          <w:sz w:val="32"/>
          <w:szCs w:val="32"/>
          <w:lang w:val="zh-CN"/>
        </w:rPr>
      </w:pPr>
      <w:r>
        <w:rPr>
          <w:rFonts w:hint="eastAsia" w:ascii="仿宋" w:hAnsi="仿宋" w:eastAsia="仿宋" w:cs="仿宋"/>
          <w:b/>
          <w:bCs/>
          <w:sz w:val="32"/>
          <w:szCs w:val="32"/>
          <w:lang w:val="zh-CN"/>
        </w:rPr>
        <w:t>项目绩效目标</w:t>
      </w:r>
      <w:r>
        <w:rPr>
          <w:rFonts w:hint="eastAsia" w:ascii="仿宋" w:hAnsi="仿宋" w:eastAsia="仿宋" w:cs="仿宋"/>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大宣传力度，落实资助政策，确保13类人员全覆盖；提高贫困家庭经济收入，确保贫困学生享受高中教育，助力家庭脱贫。接受资助贫困学生数大于1000人，资助标准达标率达100%，受助学生和家长满意度大于等于95%。</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720" w:firstLineChars="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项目资金申报相符性。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w:t>
      </w:r>
      <w:r>
        <w:rPr>
          <w:rFonts w:hint="eastAsia" w:ascii="仿宋_GB2312" w:hAnsi="仿宋_GB2312" w:eastAsia="仿宋_GB2312" w:cs="仿宋_GB2312"/>
          <w:kern w:val="2"/>
          <w:sz w:val="32"/>
          <w:szCs w:val="32"/>
          <w:lang w:val="en-US" w:eastAsia="zh-CN" w:bidi="ar-SA"/>
        </w:rPr>
        <w:t>预</w:t>
      </w:r>
      <w:r>
        <w:rPr>
          <w:rFonts w:hint="eastAsia" w:ascii="仿宋_GB2312" w:hAnsi="仿宋_GB2312" w:eastAsia="仿宋_GB2312" w:cs="仿宋_GB2312"/>
          <w:kern w:val="2"/>
          <w:sz w:val="32"/>
          <w:szCs w:val="32"/>
          <w:lang w:val="zh-CN" w:eastAsia="zh-CN" w:bidi="ar-SA"/>
        </w:rPr>
        <w:t>算投资</w:t>
      </w:r>
      <w:r>
        <w:rPr>
          <w:rFonts w:hint="eastAsia" w:ascii="仿宋_GB2312" w:hAnsi="仿宋_GB2312" w:eastAsia="仿宋_GB2312" w:cs="仿宋_GB2312"/>
          <w:kern w:val="2"/>
          <w:sz w:val="32"/>
          <w:szCs w:val="32"/>
          <w:lang w:val="en-US" w:eastAsia="zh-CN" w:bidi="ar-SA"/>
        </w:rPr>
        <w:t>107.40</w:t>
      </w:r>
      <w:r>
        <w:rPr>
          <w:rFonts w:hint="eastAsia" w:ascii="仿宋_GB2312" w:hAnsi="仿宋_GB2312" w:eastAsia="仿宋_GB2312" w:cs="仿宋_GB2312"/>
          <w:kern w:val="2"/>
          <w:sz w:val="32"/>
          <w:szCs w:val="32"/>
          <w:lang w:val="zh-CN" w:eastAsia="zh-CN" w:bidi="ar-SA"/>
        </w:rPr>
        <w:t>万元，资金来源</w:t>
      </w:r>
      <w:r>
        <w:rPr>
          <w:rFonts w:hint="eastAsia" w:ascii="仿宋_GB2312" w:hAnsi="仿宋_GB2312" w:eastAsia="仿宋_GB2312" w:cs="仿宋_GB2312"/>
          <w:kern w:val="2"/>
          <w:sz w:val="32"/>
          <w:szCs w:val="32"/>
          <w:lang w:val="en-US" w:eastAsia="zh-CN" w:bidi="ar-SA"/>
        </w:rPr>
        <w:t>为2022年普通高中学生助学金107.40万元</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该</w:t>
      </w:r>
      <w:r>
        <w:rPr>
          <w:rFonts w:hint="eastAsia" w:ascii="仿宋_GB2312" w:hAnsi="仿宋_GB2312" w:eastAsia="仿宋_GB2312" w:cs="仿宋_GB2312"/>
          <w:kern w:val="2"/>
          <w:sz w:val="32"/>
          <w:szCs w:val="32"/>
          <w:lang w:val="zh-CN" w:eastAsia="zh-CN" w:bidi="ar-SA"/>
        </w:rPr>
        <w:t>项目申报内容与项目具体实</w:t>
      </w:r>
      <w:r>
        <w:rPr>
          <w:rFonts w:hint="eastAsia" w:ascii="仿宋_GB2312" w:hAnsi="仿宋_GB2312" w:eastAsia="仿宋_GB2312" w:cs="仿宋_GB2312"/>
          <w:kern w:val="2"/>
          <w:sz w:val="32"/>
          <w:szCs w:val="32"/>
          <w:lang w:val="en-US" w:eastAsia="zh-CN" w:bidi="ar-SA"/>
        </w:rPr>
        <w:t>施</w:t>
      </w:r>
      <w:r>
        <w:rPr>
          <w:rFonts w:hint="eastAsia" w:ascii="仿宋_GB2312" w:hAnsi="仿宋_GB2312" w:eastAsia="仿宋_GB2312" w:cs="仿宋_GB2312"/>
          <w:kern w:val="2"/>
          <w:sz w:val="32"/>
          <w:szCs w:val="32"/>
          <w:lang w:val="zh-CN" w:eastAsia="zh-CN" w:bidi="ar-SA"/>
        </w:rPr>
        <w:t>相符合，申报目标是合理可行的。</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华文楷体" w:hAnsi="华文楷体" w:eastAsia="华文楷体" w:cs="华文楷体"/>
          <w:b/>
          <w:bCs/>
          <w:sz w:val="32"/>
          <w:szCs w:val="32"/>
          <w:lang w:val="zh-CN"/>
        </w:rPr>
      </w:pPr>
      <w:r>
        <w:rPr>
          <w:rFonts w:hint="eastAsia" w:ascii="仿宋" w:hAnsi="仿宋" w:eastAsia="仿宋" w:cs="仿宋"/>
          <w:b/>
          <w:bCs/>
          <w:sz w:val="32"/>
          <w:szCs w:val="32"/>
          <w:lang w:val="zh-CN"/>
        </w:rPr>
        <w:tab/>
      </w:r>
      <w:r>
        <w:rPr>
          <w:rFonts w:hint="eastAsia" w:ascii="仿宋" w:hAnsi="仿宋" w:eastAsia="仿宋" w:cs="仿宋"/>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资金计划及到位。截至12月</w:t>
      </w:r>
      <w:r>
        <w:rPr>
          <w:rFonts w:hint="eastAsia" w:ascii="仿宋_GB2312" w:hAnsi="仿宋_GB2312" w:eastAsia="仿宋_GB2312" w:cs="仿宋_GB2312"/>
          <w:kern w:val="2"/>
          <w:sz w:val="32"/>
          <w:szCs w:val="32"/>
          <w:lang w:val="en-US" w:eastAsia="zh-CN" w:bidi="ar-SA"/>
        </w:rPr>
        <w:t>31日</w:t>
      </w: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年</w:t>
      </w:r>
      <w:r>
        <w:rPr>
          <w:rFonts w:hint="eastAsia" w:ascii="仿宋_GB2312" w:hAnsi="仿宋_GB2312" w:eastAsia="仿宋_GB2312" w:cs="仿宋_GB2312"/>
          <w:kern w:val="2"/>
          <w:sz w:val="32"/>
          <w:szCs w:val="32"/>
          <w:lang w:val="en-US" w:eastAsia="zh-CN" w:bidi="ar-SA"/>
        </w:rPr>
        <w:t>普通高中学生助学金</w:t>
      </w:r>
      <w:r>
        <w:rPr>
          <w:rFonts w:hint="eastAsia" w:ascii="仿宋_GB2312" w:hAnsi="仿宋_GB2312" w:eastAsia="仿宋_GB2312" w:cs="仿宋_GB2312"/>
          <w:kern w:val="2"/>
          <w:sz w:val="32"/>
          <w:szCs w:val="32"/>
          <w:lang w:val="zh-CN" w:eastAsia="zh-CN" w:bidi="ar-SA"/>
        </w:rPr>
        <w:t>经费</w:t>
      </w:r>
      <w:r>
        <w:rPr>
          <w:rFonts w:hint="eastAsia" w:ascii="仿宋_GB2312" w:hAnsi="仿宋_GB2312" w:eastAsia="仿宋_GB2312" w:cs="仿宋_GB2312"/>
          <w:kern w:val="2"/>
          <w:sz w:val="32"/>
          <w:szCs w:val="32"/>
          <w:lang w:val="en-US" w:eastAsia="zh-CN" w:bidi="ar-SA"/>
        </w:rPr>
        <w:t>107.40</w:t>
      </w:r>
      <w:r>
        <w:rPr>
          <w:rFonts w:hint="eastAsia" w:ascii="仿宋_GB2312" w:hAnsi="仿宋_GB2312" w:eastAsia="仿宋_GB2312" w:cs="仿宋_GB2312"/>
          <w:kern w:val="2"/>
          <w:sz w:val="32"/>
          <w:szCs w:val="32"/>
          <w:lang w:val="zh-CN" w:eastAsia="zh-CN" w:bidi="ar-SA"/>
        </w:rPr>
        <w:t>万元已下达；资金到位率达到100%、到位及时。</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2．资金使用。截至12月</w:t>
      </w:r>
      <w:r>
        <w:rPr>
          <w:rFonts w:hint="eastAsia" w:ascii="仿宋_GB2312" w:hAnsi="仿宋_GB2312" w:eastAsia="仿宋_GB2312" w:cs="仿宋_GB2312"/>
          <w:kern w:val="2"/>
          <w:sz w:val="32"/>
          <w:szCs w:val="32"/>
          <w:lang w:val="en-US" w:eastAsia="zh-CN" w:bidi="ar-SA"/>
        </w:rPr>
        <w:t>31日</w:t>
      </w:r>
      <w:r>
        <w:rPr>
          <w:rFonts w:hint="eastAsia" w:ascii="仿宋_GB2312" w:hAnsi="仿宋_GB2312" w:eastAsia="仿宋_GB2312" w:cs="仿宋_GB2312"/>
          <w:kern w:val="2"/>
          <w:sz w:val="32"/>
          <w:szCs w:val="32"/>
          <w:lang w:val="zh-CN" w:eastAsia="zh-CN" w:bidi="ar-SA"/>
        </w:rPr>
        <w:t>项目资金的实际支出</w:t>
      </w:r>
      <w:r>
        <w:rPr>
          <w:rFonts w:hint="eastAsia" w:ascii="仿宋_GB2312" w:hAnsi="仿宋_GB2312" w:eastAsia="仿宋_GB2312" w:cs="仿宋_GB2312"/>
          <w:kern w:val="2"/>
          <w:sz w:val="32"/>
          <w:szCs w:val="32"/>
          <w:lang w:val="en-US" w:eastAsia="zh-CN" w:bidi="ar-SA"/>
        </w:rPr>
        <w:t>107.40万元</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全额发放到受助学生手中</w:t>
      </w:r>
      <w:r>
        <w:rPr>
          <w:rFonts w:hint="eastAsia" w:ascii="仿宋_GB2312" w:hAnsi="仿宋_GB2312" w:eastAsia="仿宋_GB2312" w:cs="仿宋_GB2312"/>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为依法依规积极推进</w:t>
      </w:r>
      <w:r>
        <w:rPr>
          <w:rFonts w:hint="eastAsia" w:ascii="仿宋_GB2312" w:hAnsi="仿宋_GB2312" w:eastAsia="仿宋_GB2312" w:cs="仿宋_GB2312"/>
          <w:kern w:val="2"/>
          <w:sz w:val="32"/>
          <w:szCs w:val="32"/>
          <w:lang w:val="en-US" w:eastAsia="zh-CN" w:bidi="ar-SA"/>
        </w:rPr>
        <w:t>普通高中学生助学金</w:t>
      </w:r>
      <w:r>
        <w:rPr>
          <w:rFonts w:hint="eastAsia" w:ascii="仿宋_GB2312" w:hAnsi="仿宋_GB2312" w:eastAsia="仿宋_GB2312" w:cs="仿宋_GB2312"/>
          <w:kern w:val="2"/>
          <w:sz w:val="32"/>
          <w:szCs w:val="32"/>
          <w:lang w:val="zh-CN" w:eastAsia="zh-CN" w:bidi="ar-SA"/>
        </w:rPr>
        <w:t>项目，确保合理高效使用项目资金，学校成立</w:t>
      </w:r>
      <w:r>
        <w:rPr>
          <w:rFonts w:hint="eastAsia" w:ascii="仿宋_GB2312" w:hAnsi="仿宋_GB2312" w:eastAsia="仿宋_GB2312" w:cs="仿宋_GB2312"/>
          <w:kern w:val="2"/>
          <w:sz w:val="32"/>
          <w:szCs w:val="32"/>
          <w:lang w:val="en-US" w:eastAsia="zh-CN" w:bidi="ar-SA"/>
        </w:rPr>
        <w:t>学生资助</w:t>
      </w:r>
      <w:r>
        <w:rPr>
          <w:rFonts w:hint="eastAsia" w:ascii="仿宋_GB2312" w:hAnsi="仿宋_GB2312" w:eastAsia="仿宋_GB2312" w:cs="仿宋_GB2312"/>
          <w:kern w:val="2"/>
          <w:sz w:val="32"/>
          <w:szCs w:val="32"/>
          <w:lang w:val="zh-CN" w:eastAsia="zh-CN" w:bidi="ar-SA"/>
        </w:rPr>
        <w:t>领导小组；设立项目专项财务管理制度，项目实施期间严格执行财务管理制度，及时财务处理，会计核算规范化。</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sz w:val="32"/>
          <w:szCs w:val="32"/>
          <w:lang w:val="zh-CN"/>
        </w:rPr>
      </w:pPr>
      <w:r>
        <w:rPr>
          <w:rFonts w:hint="eastAsia" w:ascii="仿宋_GB2312" w:hAnsi="仿宋_GB2312" w:eastAsia="仿宋_GB2312" w:cs="仿宋_GB2312"/>
          <w:kern w:val="2"/>
          <w:sz w:val="32"/>
          <w:szCs w:val="32"/>
          <w:lang w:val="en-US" w:eastAsia="zh-CN" w:bidi="ar-SA"/>
        </w:rPr>
        <w:t>学校资助中心</w:t>
      </w:r>
      <w:r>
        <w:rPr>
          <w:rFonts w:hint="eastAsia" w:ascii="仿宋_GB2312" w:hAnsi="仿宋_GB2312" w:eastAsia="仿宋_GB2312" w:cs="仿宋_GB2312"/>
          <w:kern w:val="2"/>
          <w:sz w:val="32"/>
          <w:szCs w:val="32"/>
          <w:lang w:val="zh-CN" w:eastAsia="zh-CN" w:bidi="ar-SA"/>
        </w:rPr>
        <w:t>全面组织学校</w:t>
      </w:r>
      <w:r>
        <w:rPr>
          <w:rFonts w:hint="eastAsia" w:ascii="仿宋_GB2312" w:hAnsi="仿宋_GB2312" w:eastAsia="仿宋_GB2312" w:cs="仿宋_GB2312"/>
          <w:kern w:val="2"/>
          <w:sz w:val="32"/>
          <w:szCs w:val="32"/>
          <w:lang w:val="en-US" w:eastAsia="zh-CN" w:bidi="ar-SA"/>
        </w:rPr>
        <w:t>资助项目实施，从受助人员申请</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资料筛查、公示等信息</w:t>
      </w:r>
      <w:r>
        <w:rPr>
          <w:rFonts w:hint="eastAsia" w:ascii="仿宋_GB2312" w:hAnsi="仿宋_GB2312" w:eastAsia="仿宋_GB2312" w:cs="仿宋_GB2312"/>
          <w:kern w:val="2"/>
          <w:sz w:val="32"/>
          <w:szCs w:val="32"/>
          <w:lang w:val="zh-CN" w:eastAsia="zh-CN" w:bidi="ar-SA"/>
        </w:rPr>
        <w:t>进行全过程的控制与管理，</w:t>
      </w:r>
      <w:r>
        <w:rPr>
          <w:rFonts w:hint="eastAsia" w:ascii="仿宋_GB2312" w:hAnsi="仿宋_GB2312" w:eastAsia="仿宋_GB2312" w:cs="仿宋_GB2312"/>
          <w:kern w:val="2"/>
          <w:sz w:val="32"/>
          <w:szCs w:val="32"/>
          <w:lang w:val="en-US" w:eastAsia="zh-CN" w:bidi="ar-SA"/>
        </w:rPr>
        <w:t>确保十三类人员全覆盖，</w:t>
      </w:r>
      <w:r>
        <w:rPr>
          <w:rFonts w:hint="eastAsia" w:ascii="仿宋_GB2312" w:hAnsi="仿宋_GB2312" w:eastAsia="仿宋_GB2312" w:cs="仿宋_GB2312"/>
          <w:kern w:val="2"/>
          <w:sz w:val="32"/>
          <w:szCs w:val="32"/>
          <w:lang w:val="zh-CN" w:eastAsia="zh-CN" w:bidi="ar-SA"/>
        </w:rPr>
        <w:t>并制定对应环节的相关制度。</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截至评价时点，截至12月</w:t>
      </w:r>
      <w:r>
        <w:rPr>
          <w:rFonts w:hint="eastAsia" w:ascii="仿宋_GB2312" w:hAnsi="仿宋_GB2312" w:eastAsia="仿宋_GB2312" w:cs="仿宋_GB2312"/>
          <w:kern w:val="2"/>
          <w:sz w:val="32"/>
          <w:szCs w:val="32"/>
          <w:lang w:val="en-US" w:eastAsia="zh-CN" w:bidi="ar-SA"/>
        </w:rPr>
        <w:t>31日，享受资助学生达1074人次，</w:t>
      </w:r>
      <w:r>
        <w:rPr>
          <w:rFonts w:hint="eastAsia" w:ascii="仿宋_GB2312" w:hAnsi="仿宋_GB2312" w:eastAsia="仿宋_GB2312" w:cs="仿宋_GB2312"/>
          <w:kern w:val="2"/>
          <w:sz w:val="32"/>
          <w:szCs w:val="32"/>
          <w:lang w:val="zh-CN" w:eastAsia="zh-CN" w:bidi="ar-SA"/>
        </w:rPr>
        <w:t>项目资金的实际支出</w:t>
      </w:r>
      <w:r>
        <w:rPr>
          <w:rFonts w:hint="eastAsia" w:ascii="仿宋_GB2312" w:hAnsi="仿宋_GB2312" w:eastAsia="仿宋_GB2312" w:cs="仿宋_GB2312"/>
          <w:kern w:val="2"/>
          <w:sz w:val="32"/>
          <w:szCs w:val="32"/>
          <w:lang w:val="en-US" w:eastAsia="zh-CN" w:bidi="ar-SA"/>
        </w:rPr>
        <w:t>金额107.40万元</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全额发放到受助学生手中，按要求完成项目目标。</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落实保障了</w:t>
      </w:r>
      <w:r>
        <w:rPr>
          <w:rFonts w:hint="eastAsia" w:ascii="仿宋_GB2312" w:hAnsi="仿宋_GB2312" w:eastAsia="仿宋_GB2312" w:cs="仿宋_GB2312"/>
          <w:kern w:val="2"/>
          <w:sz w:val="32"/>
          <w:szCs w:val="32"/>
          <w:lang w:val="en-US" w:eastAsia="zh-CN" w:bidi="ar-SA"/>
        </w:rPr>
        <w:t>普通高中学生资助</w:t>
      </w:r>
      <w:r>
        <w:rPr>
          <w:rFonts w:hint="eastAsia" w:ascii="仿宋_GB2312" w:hAnsi="仿宋_GB2312" w:eastAsia="仿宋_GB2312" w:cs="仿宋_GB2312"/>
          <w:kern w:val="2"/>
          <w:sz w:val="32"/>
          <w:szCs w:val="32"/>
          <w:lang w:val="zh-CN" w:eastAsia="zh-CN" w:bidi="ar-SA"/>
        </w:rPr>
        <w:t>保障机制，</w:t>
      </w:r>
      <w:r>
        <w:rPr>
          <w:rFonts w:hint="eastAsia" w:ascii="仿宋_GB2312" w:hAnsi="仿宋_GB2312" w:eastAsia="仿宋_GB2312" w:cs="仿宋_GB2312"/>
          <w:kern w:val="2"/>
          <w:sz w:val="32"/>
          <w:szCs w:val="32"/>
          <w:lang w:val="en-US" w:eastAsia="zh-CN" w:bidi="ar-SA"/>
        </w:rPr>
        <w:t>提高了贫困家庭经济收入，解决了贫困学生上学难问题，学生及家长满意度达95%以上</w:t>
      </w:r>
      <w:r>
        <w:rPr>
          <w:rFonts w:hint="eastAsia" w:ascii="仿宋_GB2312" w:hAnsi="仿宋_GB2312" w:eastAsia="仿宋_GB2312" w:cs="仿宋_GB2312"/>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val="0"/>
        <w:snapToGrid w:val="0"/>
        <w:spacing w:line="360" w:lineRule="auto"/>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val="zh-CN"/>
        </w:rPr>
        <w:t>）相关建议</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eastAsia="宋体"/>
          <w:lang w:val="en-US" w:eastAsia="zh-CN"/>
        </w:rPr>
      </w:pPr>
      <w:r>
        <w:rPr>
          <w:rFonts w:hint="eastAsia" w:ascii="仿宋_GB2312" w:hAnsi="仿宋_GB2312" w:eastAsia="仿宋_GB2312" w:cs="仿宋_GB2312"/>
          <w:kern w:val="2"/>
          <w:sz w:val="32"/>
          <w:szCs w:val="32"/>
          <w:lang w:val="en-US" w:eastAsia="zh-CN" w:bidi="ar-SA"/>
        </w:rPr>
        <w:t>无。</w:t>
      </w:r>
    </w:p>
    <w:p>
      <w:pPr>
        <w:spacing w:line="572" w:lineRule="exact"/>
        <w:jc w:val="left"/>
        <w:outlineLvl w:val="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
      <w:pPr>
        <w:pStyle w:val="2"/>
      </w:pPr>
    </w:p>
    <w:p>
      <w:pPr>
        <w:pStyle w:val="7"/>
        <w:spacing w:before="93"/>
        <w:rPr>
          <w:rFonts w:hint="eastAsia" w:ascii="黑体" w:hAnsi="黑体" w:eastAsia="黑体" w:cs="黑体"/>
          <w:sz w:val="28"/>
          <w:szCs w:val="28"/>
          <w:lang w:val="en-US" w:eastAsia="zh-CN"/>
        </w:rPr>
      </w:pPr>
      <w:bookmarkStart w:id="53" w:name="_Toc15396618"/>
    </w:p>
    <w:tbl>
      <w:tblPr>
        <w:tblStyle w:val="15"/>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000"/>
        <w:gridCol w:w="921"/>
        <w:gridCol w:w="1147"/>
        <w:gridCol w:w="330"/>
        <w:gridCol w:w="855"/>
        <w:gridCol w:w="360"/>
        <w:gridCol w:w="1041"/>
        <w:gridCol w:w="491"/>
        <w:gridCol w:w="413"/>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85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51082322T000005309913-普高助学金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104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四川省剑州中学校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firstLineChars="20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加大宣传力度，落实资助政策</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提高贫困家庭经济收入，</w:t>
            </w:r>
            <w:r>
              <w:rPr>
                <w:rFonts w:hint="eastAsia" w:ascii="宋体" w:hAnsi="宋体" w:eastAsia="宋体" w:cs="宋体"/>
                <w:i w:val="0"/>
                <w:iCs w:val="0"/>
                <w:color w:val="000000"/>
                <w:sz w:val="18"/>
                <w:szCs w:val="18"/>
                <w:u w:val="none"/>
              </w:rPr>
              <w:t>解决困难学生入学问题，改善家庭经济状况</w:t>
            </w:r>
            <w:r>
              <w:rPr>
                <w:rFonts w:hint="eastAsia" w:ascii="宋体" w:hAnsi="宋体" w:eastAsia="宋体" w:cs="宋体"/>
                <w:i w:val="0"/>
                <w:iCs w:val="0"/>
                <w:color w:val="000000"/>
                <w:sz w:val="18"/>
                <w:szCs w:val="18"/>
                <w:u w:val="none"/>
                <w:lang w:eastAsia="zh-CN"/>
              </w:rPr>
              <w:t>，</w:t>
            </w:r>
            <w:r>
              <w:rPr>
                <w:rFonts w:ascii="宋体" w:hAnsi="宋体" w:eastAsia="宋体" w:cs="宋体"/>
                <w:i w:val="0"/>
                <w:iCs w:val="0"/>
                <w:color w:val="000000"/>
                <w:kern w:val="0"/>
                <w:sz w:val="18"/>
                <w:szCs w:val="18"/>
                <w:u w:val="none"/>
                <w:lang w:val="en-US" w:eastAsia="zh-CN" w:bidi="ar"/>
              </w:rPr>
              <w:t>助力家庭脱贫。</w:t>
            </w:r>
          </w:p>
        </w:tc>
        <w:tc>
          <w:tcPr>
            <w:tcW w:w="3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2022年享受资助学生达1074人次，项目资金的实际支出金额107.40万元，全额发放到受助学生手中，提高了贫困家庭经济收入，保障了贫困学生入学问题。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firstLineChars="20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为积极推进普通高中学生</w:t>
            </w:r>
            <w:r>
              <w:rPr>
                <w:rFonts w:hint="eastAsia" w:ascii="宋体" w:hAnsi="宋体" w:eastAsia="宋体" w:cs="宋体"/>
                <w:i w:val="0"/>
                <w:iCs w:val="0"/>
                <w:color w:val="000000"/>
                <w:kern w:val="0"/>
                <w:sz w:val="18"/>
                <w:szCs w:val="18"/>
                <w:u w:val="none"/>
                <w:lang w:val="en-US" w:eastAsia="zh-CN" w:bidi="ar"/>
              </w:rPr>
              <w:t>助学</w:t>
            </w:r>
            <w:r>
              <w:rPr>
                <w:rFonts w:ascii="宋体" w:hAnsi="宋体" w:eastAsia="宋体" w:cs="宋体"/>
                <w:i w:val="0"/>
                <w:iCs w:val="0"/>
                <w:color w:val="000000"/>
                <w:kern w:val="0"/>
                <w:sz w:val="18"/>
                <w:szCs w:val="18"/>
                <w:u w:val="none"/>
                <w:lang w:val="en-US" w:eastAsia="zh-CN" w:bidi="ar"/>
              </w:rPr>
              <w:t>金项目，确保高效合理使用项目资金，学校成立学生资助小组</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设立项目专项财务管理制度，项目实施期间严格执行财务管理制度，及时</w:t>
            </w:r>
            <w:r>
              <w:rPr>
                <w:rFonts w:hint="eastAsia" w:ascii="宋体" w:hAnsi="宋体" w:eastAsia="宋体" w:cs="宋体"/>
                <w:i w:val="0"/>
                <w:iCs w:val="0"/>
                <w:color w:val="000000"/>
                <w:kern w:val="0"/>
                <w:sz w:val="18"/>
                <w:szCs w:val="18"/>
                <w:u w:val="none"/>
                <w:lang w:val="en-US" w:eastAsia="zh-CN" w:bidi="ar"/>
              </w:rPr>
              <w:t>进行</w:t>
            </w:r>
            <w:r>
              <w:rPr>
                <w:rFonts w:ascii="宋体" w:hAnsi="宋体" w:eastAsia="宋体" w:cs="宋体"/>
                <w:i w:val="0"/>
                <w:iCs w:val="0"/>
                <w:color w:val="000000"/>
                <w:kern w:val="0"/>
                <w:sz w:val="18"/>
                <w:szCs w:val="18"/>
                <w:u w:val="none"/>
                <w:lang w:val="en-US" w:eastAsia="zh-CN" w:bidi="ar"/>
              </w:rPr>
              <w:t>财务处理，</w:t>
            </w:r>
            <w:r>
              <w:rPr>
                <w:rFonts w:hint="eastAsia" w:ascii="宋体" w:hAnsi="宋体" w:eastAsia="宋体" w:cs="宋体"/>
                <w:i w:val="0"/>
                <w:iCs w:val="0"/>
                <w:color w:val="000000"/>
                <w:kern w:val="0"/>
                <w:sz w:val="18"/>
                <w:szCs w:val="18"/>
                <w:u w:val="none"/>
                <w:lang w:val="en-US" w:eastAsia="zh-CN" w:bidi="ar"/>
              </w:rPr>
              <w:t>确保</w:t>
            </w:r>
            <w:r>
              <w:rPr>
                <w:rFonts w:ascii="宋体" w:hAnsi="宋体" w:eastAsia="宋体" w:cs="宋体"/>
                <w:i w:val="0"/>
                <w:iCs w:val="0"/>
                <w:color w:val="000000"/>
                <w:kern w:val="0"/>
                <w:sz w:val="18"/>
                <w:szCs w:val="18"/>
                <w:u w:val="none"/>
                <w:lang w:val="en-US" w:eastAsia="zh-CN" w:bidi="ar"/>
              </w:rPr>
              <w:t>会计核算规范化。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107.40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第五部分 附表</w:t>
      </w:r>
      <w:bookmarkEnd w:id="52"/>
      <w:bookmarkEnd w:id="53"/>
      <w:bookmarkStart w:id="54" w:name="_Toc15396619"/>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bookmarkEnd w:id="5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55" w:name="_Toc15396620"/>
      <w:r>
        <w:rPr>
          <w:rFonts w:hint="eastAsia" w:ascii="仿宋" w:hAnsi="仿宋" w:eastAsia="仿宋" w:cs="仿宋"/>
          <w:sz w:val="32"/>
          <w:szCs w:val="32"/>
        </w:rPr>
        <w:t>二、收入决算表</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56" w:name="_Toc15396621"/>
      <w:r>
        <w:rPr>
          <w:rFonts w:hint="eastAsia" w:ascii="仿宋" w:hAnsi="仿宋" w:eastAsia="仿宋" w:cs="仿宋"/>
          <w:sz w:val="32"/>
          <w:szCs w:val="32"/>
        </w:rPr>
        <w:t>三、支出决算表</w:t>
      </w:r>
      <w:bookmarkEnd w:id="5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57" w:name="_Toc15396622"/>
      <w:r>
        <w:rPr>
          <w:rFonts w:hint="eastAsia" w:ascii="仿宋" w:hAnsi="仿宋" w:eastAsia="仿宋" w:cs="仿宋"/>
          <w:sz w:val="32"/>
          <w:szCs w:val="32"/>
        </w:rPr>
        <w:t>四、财政拨款收入支出决算总表</w:t>
      </w:r>
      <w:bookmarkEnd w:id="5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58" w:name="_Toc15396623"/>
      <w:r>
        <w:rPr>
          <w:rFonts w:hint="eastAsia" w:ascii="仿宋" w:hAnsi="仿宋" w:eastAsia="仿宋" w:cs="仿宋"/>
          <w:sz w:val="32"/>
          <w:szCs w:val="32"/>
        </w:rPr>
        <w:t>五、财政拨款支出决算明细表</w:t>
      </w:r>
      <w:bookmarkEnd w:id="58"/>
      <w:bookmarkStart w:id="59" w:name="_Toc1539662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bookmarkEnd w:id="5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0" w:name="_Toc15396625"/>
      <w:r>
        <w:rPr>
          <w:rFonts w:hint="eastAsia" w:ascii="仿宋" w:hAnsi="仿宋" w:eastAsia="仿宋" w:cs="仿宋"/>
          <w:sz w:val="32"/>
          <w:szCs w:val="32"/>
        </w:rPr>
        <w:t>七、一般公共预算财政拨款支出决算明细表</w:t>
      </w:r>
      <w:bookmarkEnd w:id="6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1" w:name="_Toc15396626"/>
      <w:r>
        <w:rPr>
          <w:rFonts w:hint="eastAsia" w:ascii="仿宋" w:hAnsi="仿宋" w:eastAsia="仿宋" w:cs="仿宋"/>
          <w:sz w:val="32"/>
          <w:szCs w:val="32"/>
        </w:rPr>
        <w:t>八、一般公共预算财政拨款基本支出决算表</w:t>
      </w:r>
      <w:bookmarkEnd w:id="6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2" w:name="_Toc15396627"/>
      <w:r>
        <w:rPr>
          <w:rFonts w:hint="eastAsia" w:ascii="仿宋" w:hAnsi="仿宋" w:eastAsia="仿宋" w:cs="仿宋"/>
          <w:sz w:val="32"/>
          <w:szCs w:val="32"/>
        </w:rPr>
        <w:t>九、一般公共预算财政拨款项目支出决算表</w:t>
      </w:r>
      <w:bookmarkEnd w:id="6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3" w:name="_Toc15396628"/>
      <w:r>
        <w:rPr>
          <w:rFonts w:hint="eastAsia" w:ascii="仿宋" w:hAnsi="仿宋" w:eastAsia="仿宋" w:cs="仿宋"/>
          <w:sz w:val="32"/>
          <w:szCs w:val="32"/>
        </w:rPr>
        <w:t>十、</w:t>
      </w:r>
      <w:bookmarkEnd w:id="63"/>
      <w:r>
        <w:rPr>
          <w:rFonts w:hint="eastAsia" w:ascii="仿宋" w:hAnsi="仿宋" w:eastAsia="仿宋" w:cs="仿宋"/>
          <w:sz w:val="32"/>
          <w:szCs w:val="32"/>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4" w:name="_Toc15396629"/>
      <w:r>
        <w:rPr>
          <w:rFonts w:hint="eastAsia" w:ascii="仿宋" w:hAnsi="仿宋" w:eastAsia="仿宋" w:cs="仿宋"/>
          <w:sz w:val="32"/>
          <w:szCs w:val="32"/>
        </w:rPr>
        <w:t>十一、</w:t>
      </w:r>
      <w:bookmarkEnd w:id="64"/>
      <w:r>
        <w:rPr>
          <w:rFonts w:hint="eastAsia" w:ascii="仿宋" w:hAnsi="仿宋" w:eastAsia="仿宋" w:cs="仿宋"/>
          <w:sz w:val="32"/>
          <w:szCs w:val="32"/>
        </w:rPr>
        <w:t>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5" w:name="_Toc15396630"/>
      <w:r>
        <w:rPr>
          <w:rFonts w:hint="eastAsia" w:ascii="仿宋" w:hAnsi="仿宋" w:eastAsia="仿宋" w:cs="仿宋"/>
          <w:sz w:val="32"/>
          <w:szCs w:val="32"/>
        </w:rPr>
        <w:t>十二、</w:t>
      </w:r>
      <w:bookmarkEnd w:id="65"/>
      <w:r>
        <w:rPr>
          <w:rFonts w:hint="eastAsia" w:ascii="仿宋" w:hAnsi="仿宋" w:eastAsia="仿宋" w:cs="仿宋"/>
          <w:sz w:val="32"/>
          <w:szCs w:val="32"/>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bookmarkStart w:id="66" w:name="_Toc15396631"/>
      <w:r>
        <w:rPr>
          <w:rFonts w:hint="eastAsia" w:ascii="仿宋" w:hAnsi="仿宋" w:eastAsia="仿宋" w:cs="仿宋"/>
          <w:sz w:val="32"/>
          <w:szCs w:val="32"/>
        </w:rPr>
        <w:t>十三、</w:t>
      </w:r>
      <w:bookmarkEnd w:id="66"/>
      <w:r>
        <w:rPr>
          <w:rFonts w:hint="eastAsia" w:ascii="仿宋" w:hAnsi="仿宋" w:eastAsia="仿宋" w:cs="仿宋"/>
          <w:sz w:val="32"/>
          <w:szCs w:val="32"/>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D0F61-CAFD-4FE4-891A-55B5FB7AF5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3411C0F-4CE2-4BD9-A709-AFCBD57E4515}"/>
  </w:font>
  <w:font w:name="仿宋_GB2312">
    <w:altName w:val="仿宋"/>
    <w:panose1 w:val="02010609030101010101"/>
    <w:charset w:val="86"/>
    <w:family w:val="modern"/>
    <w:pitch w:val="default"/>
    <w:sig w:usb0="00000000" w:usb1="00000000" w:usb2="00000000" w:usb3="00000000" w:csb0="00040000" w:csb1="00000000"/>
    <w:embedRegular r:id="rId3" w:fontKey="{4857EE1B-C99F-4E7F-A933-ABA37D21E8A3}"/>
  </w:font>
  <w:font w:name="仿宋">
    <w:panose1 w:val="02010609060101010101"/>
    <w:charset w:val="86"/>
    <w:family w:val="modern"/>
    <w:pitch w:val="default"/>
    <w:sig w:usb0="800002BF" w:usb1="38CF7CFA" w:usb2="00000016" w:usb3="00000000" w:csb0="00040001" w:csb1="00000000"/>
    <w:embedRegular r:id="rId4" w:fontKey="{BBD82B5B-A417-496D-B394-BE787E22EE47}"/>
  </w:font>
  <w:font w:name="方正小标宋简体">
    <w:panose1 w:val="02000000000000000000"/>
    <w:charset w:val="86"/>
    <w:family w:val="script"/>
    <w:pitch w:val="default"/>
    <w:sig w:usb0="00000001" w:usb1="08000000" w:usb2="00000000" w:usb3="00000000" w:csb0="00040000" w:csb1="00000000"/>
    <w:embedRegular r:id="rId5" w:fontKey="{C7ED1B8D-7C04-440F-B2A1-585E60D10210}"/>
  </w:font>
  <w:font w:name="方正小标宋_GBK">
    <w:altName w:val="微软雅黑"/>
    <w:panose1 w:val="03000509000000000000"/>
    <w:charset w:val="86"/>
    <w:family w:val="auto"/>
    <w:pitch w:val="default"/>
    <w:sig w:usb0="00000000" w:usb1="00000000" w:usb2="00000000" w:usb3="00000000" w:csb0="00040000" w:csb1="00000000"/>
    <w:embedRegular r:id="rId6" w:fontKey="{5D3CA45A-424D-4189-A6AE-BE9F65701D7E}"/>
  </w:font>
  <w:font w:name="楷体_GB2312">
    <w:altName w:val="楷体"/>
    <w:panose1 w:val="02010609030101010101"/>
    <w:charset w:val="86"/>
    <w:family w:val="auto"/>
    <w:pitch w:val="default"/>
    <w:sig w:usb0="00000000" w:usb1="00000000" w:usb2="00000000" w:usb3="00000000" w:csb0="00040000" w:csb1="00000000"/>
    <w:embedRegular r:id="rId7" w:fontKey="{9A89C089-EFAA-4290-B525-7C4969B03072}"/>
  </w:font>
  <w:font w:name="华文楷体">
    <w:panose1 w:val="02010600040101010101"/>
    <w:charset w:val="86"/>
    <w:family w:val="auto"/>
    <w:pitch w:val="default"/>
    <w:sig w:usb0="00000287" w:usb1="080F0000" w:usb2="00000000" w:usb3="00000000" w:csb0="0004009F" w:csb1="DFD70000"/>
    <w:embedRegular r:id="rId8" w:fontKey="{78AA8DA6-AB21-4F04-8AA6-CEA754C4FE56}"/>
  </w:font>
  <w:font w:name="微软雅黑">
    <w:panose1 w:val="020B0503020204020204"/>
    <w:charset w:val="86"/>
    <w:family w:val="auto"/>
    <w:pitch w:val="default"/>
    <w:sig w:usb0="80000287" w:usb1="2ACF3C50" w:usb2="00000016" w:usb3="00000000" w:csb0="0004001F" w:csb1="00000000"/>
    <w:embedRegular r:id="rId9" w:fontKey="{F6A14569-F7A1-4D1E-BBF5-BDC6B75AD79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0575A"/>
    <w:multiLevelType w:val="singleLevel"/>
    <w:tmpl w:val="9BC0575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4EA85DA"/>
    <w:multiLevelType w:val="singleLevel"/>
    <w:tmpl w:val="04EA85DA"/>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117A"/>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24B"/>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A6B66"/>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0F3"/>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BF706B"/>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27718"/>
    <w:rsid w:val="011C44BE"/>
    <w:rsid w:val="014E0FB7"/>
    <w:rsid w:val="016E6EB4"/>
    <w:rsid w:val="017A2D53"/>
    <w:rsid w:val="01AA7D1B"/>
    <w:rsid w:val="01C0309B"/>
    <w:rsid w:val="01C321DA"/>
    <w:rsid w:val="01C901A1"/>
    <w:rsid w:val="02133E97"/>
    <w:rsid w:val="021A27AB"/>
    <w:rsid w:val="02337D11"/>
    <w:rsid w:val="023B5157"/>
    <w:rsid w:val="0247556A"/>
    <w:rsid w:val="02895B83"/>
    <w:rsid w:val="02ED7EC0"/>
    <w:rsid w:val="02FE031F"/>
    <w:rsid w:val="031A67DB"/>
    <w:rsid w:val="03A964DC"/>
    <w:rsid w:val="03B60BF9"/>
    <w:rsid w:val="03E07A24"/>
    <w:rsid w:val="04640655"/>
    <w:rsid w:val="0465544F"/>
    <w:rsid w:val="04B27056"/>
    <w:rsid w:val="050339CA"/>
    <w:rsid w:val="053A62B5"/>
    <w:rsid w:val="054F6C10"/>
    <w:rsid w:val="0571302A"/>
    <w:rsid w:val="05746676"/>
    <w:rsid w:val="05CB200E"/>
    <w:rsid w:val="05CC3287"/>
    <w:rsid w:val="05EA06E6"/>
    <w:rsid w:val="062335D9"/>
    <w:rsid w:val="062F259D"/>
    <w:rsid w:val="06604E4C"/>
    <w:rsid w:val="068B011B"/>
    <w:rsid w:val="06DA075B"/>
    <w:rsid w:val="06E433CF"/>
    <w:rsid w:val="076D7821"/>
    <w:rsid w:val="078B6B9E"/>
    <w:rsid w:val="079B25E0"/>
    <w:rsid w:val="07B74F40"/>
    <w:rsid w:val="07D77390"/>
    <w:rsid w:val="07E86698"/>
    <w:rsid w:val="08F17FDE"/>
    <w:rsid w:val="09574DE6"/>
    <w:rsid w:val="09931095"/>
    <w:rsid w:val="09A6701A"/>
    <w:rsid w:val="09A908B8"/>
    <w:rsid w:val="09F45FD8"/>
    <w:rsid w:val="0A2032A3"/>
    <w:rsid w:val="0A2D14EA"/>
    <w:rsid w:val="0A36214C"/>
    <w:rsid w:val="0A446647"/>
    <w:rsid w:val="0A70784E"/>
    <w:rsid w:val="0ABB6AF5"/>
    <w:rsid w:val="0AC43BFC"/>
    <w:rsid w:val="0AD025A1"/>
    <w:rsid w:val="0AD16319"/>
    <w:rsid w:val="0AD35BED"/>
    <w:rsid w:val="0AE147AE"/>
    <w:rsid w:val="0AE41BA8"/>
    <w:rsid w:val="0AFF69E2"/>
    <w:rsid w:val="0B064214"/>
    <w:rsid w:val="0B266665"/>
    <w:rsid w:val="0B8306C2"/>
    <w:rsid w:val="0B8769D7"/>
    <w:rsid w:val="0B8A37D8"/>
    <w:rsid w:val="0B9F6417"/>
    <w:rsid w:val="0BA61553"/>
    <w:rsid w:val="0BD936D7"/>
    <w:rsid w:val="0BDE0CED"/>
    <w:rsid w:val="0BF16C73"/>
    <w:rsid w:val="0BF40511"/>
    <w:rsid w:val="0BFE7282"/>
    <w:rsid w:val="0C403756"/>
    <w:rsid w:val="0C545E07"/>
    <w:rsid w:val="0C61124F"/>
    <w:rsid w:val="0C6311F3"/>
    <w:rsid w:val="0CDD0FA5"/>
    <w:rsid w:val="0D0504FC"/>
    <w:rsid w:val="0D2B7F62"/>
    <w:rsid w:val="0D613984"/>
    <w:rsid w:val="0D882E8F"/>
    <w:rsid w:val="0D887163"/>
    <w:rsid w:val="0D95362E"/>
    <w:rsid w:val="0D9F26FE"/>
    <w:rsid w:val="0E0662D9"/>
    <w:rsid w:val="0E5139F9"/>
    <w:rsid w:val="0EC56195"/>
    <w:rsid w:val="0EC74839"/>
    <w:rsid w:val="0EC95AAB"/>
    <w:rsid w:val="0ECF2B6F"/>
    <w:rsid w:val="0F264E85"/>
    <w:rsid w:val="0F403A6D"/>
    <w:rsid w:val="0F6311EE"/>
    <w:rsid w:val="0F67724C"/>
    <w:rsid w:val="0FB75ADD"/>
    <w:rsid w:val="0FEA1595"/>
    <w:rsid w:val="100F5919"/>
    <w:rsid w:val="101822F4"/>
    <w:rsid w:val="1034712E"/>
    <w:rsid w:val="104F3F68"/>
    <w:rsid w:val="10703EDE"/>
    <w:rsid w:val="10B65D95"/>
    <w:rsid w:val="10C055FF"/>
    <w:rsid w:val="10F66AD9"/>
    <w:rsid w:val="10FB3D21"/>
    <w:rsid w:val="1103267B"/>
    <w:rsid w:val="11164A85"/>
    <w:rsid w:val="113B273E"/>
    <w:rsid w:val="113D42B9"/>
    <w:rsid w:val="117A14B8"/>
    <w:rsid w:val="117B6FDE"/>
    <w:rsid w:val="118107EC"/>
    <w:rsid w:val="11B85B3D"/>
    <w:rsid w:val="11C24C0D"/>
    <w:rsid w:val="11C73FD2"/>
    <w:rsid w:val="11DD6519"/>
    <w:rsid w:val="120B0362"/>
    <w:rsid w:val="122338FE"/>
    <w:rsid w:val="123A29F6"/>
    <w:rsid w:val="1264661D"/>
    <w:rsid w:val="127A1044"/>
    <w:rsid w:val="12B922AA"/>
    <w:rsid w:val="12C14EC5"/>
    <w:rsid w:val="12D90460"/>
    <w:rsid w:val="12E7492B"/>
    <w:rsid w:val="13051255"/>
    <w:rsid w:val="133135DB"/>
    <w:rsid w:val="135B70C7"/>
    <w:rsid w:val="13916645"/>
    <w:rsid w:val="13AC7923"/>
    <w:rsid w:val="1444190A"/>
    <w:rsid w:val="144933C4"/>
    <w:rsid w:val="14B922F8"/>
    <w:rsid w:val="14DE0206"/>
    <w:rsid w:val="14ED01F3"/>
    <w:rsid w:val="14F450DE"/>
    <w:rsid w:val="14FB646C"/>
    <w:rsid w:val="15325C06"/>
    <w:rsid w:val="15510782"/>
    <w:rsid w:val="15871919"/>
    <w:rsid w:val="15D54412"/>
    <w:rsid w:val="15D867AD"/>
    <w:rsid w:val="15FA2BC8"/>
    <w:rsid w:val="16414353"/>
    <w:rsid w:val="16BB723D"/>
    <w:rsid w:val="170D06D9"/>
    <w:rsid w:val="17125CEF"/>
    <w:rsid w:val="173739A8"/>
    <w:rsid w:val="174B2FAF"/>
    <w:rsid w:val="175956CC"/>
    <w:rsid w:val="17793FC0"/>
    <w:rsid w:val="17A0779F"/>
    <w:rsid w:val="17BB323B"/>
    <w:rsid w:val="17F378CF"/>
    <w:rsid w:val="18015F3F"/>
    <w:rsid w:val="180E295A"/>
    <w:rsid w:val="18383533"/>
    <w:rsid w:val="18707171"/>
    <w:rsid w:val="18910E95"/>
    <w:rsid w:val="18A706B9"/>
    <w:rsid w:val="18AE37F5"/>
    <w:rsid w:val="18BA663E"/>
    <w:rsid w:val="18DD40DB"/>
    <w:rsid w:val="18ED6A14"/>
    <w:rsid w:val="193E726F"/>
    <w:rsid w:val="19866520"/>
    <w:rsid w:val="199D3F96"/>
    <w:rsid w:val="1A037B71"/>
    <w:rsid w:val="1A3D3083"/>
    <w:rsid w:val="1A4237B8"/>
    <w:rsid w:val="1A66082C"/>
    <w:rsid w:val="1A872550"/>
    <w:rsid w:val="1A903AFB"/>
    <w:rsid w:val="1ABD2416"/>
    <w:rsid w:val="1ACC02F4"/>
    <w:rsid w:val="1B670199"/>
    <w:rsid w:val="1B8B42C2"/>
    <w:rsid w:val="1BA809D0"/>
    <w:rsid w:val="1BE8440E"/>
    <w:rsid w:val="1BFC453C"/>
    <w:rsid w:val="1C3D5AAC"/>
    <w:rsid w:val="1CB03FE0"/>
    <w:rsid w:val="1CC04526"/>
    <w:rsid w:val="1CD221A8"/>
    <w:rsid w:val="1CE4012E"/>
    <w:rsid w:val="1CF368EC"/>
    <w:rsid w:val="1D104A7F"/>
    <w:rsid w:val="1D1207F7"/>
    <w:rsid w:val="1D155CEE"/>
    <w:rsid w:val="1D187DD7"/>
    <w:rsid w:val="1D1A58FD"/>
    <w:rsid w:val="1D3E15EC"/>
    <w:rsid w:val="1D6F5C49"/>
    <w:rsid w:val="1D840FC9"/>
    <w:rsid w:val="1DBC0763"/>
    <w:rsid w:val="1DC51D0D"/>
    <w:rsid w:val="1DF01A8F"/>
    <w:rsid w:val="1DFB74DD"/>
    <w:rsid w:val="1E0740D4"/>
    <w:rsid w:val="1E5D1F46"/>
    <w:rsid w:val="1EBC6FF9"/>
    <w:rsid w:val="1EC51899"/>
    <w:rsid w:val="1EE035D9"/>
    <w:rsid w:val="1EF34658"/>
    <w:rsid w:val="1F301408"/>
    <w:rsid w:val="203D0875"/>
    <w:rsid w:val="20476A09"/>
    <w:rsid w:val="20AA343C"/>
    <w:rsid w:val="20BB73F7"/>
    <w:rsid w:val="20D72A09"/>
    <w:rsid w:val="20F57F95"/>
    <w:rsid w:val="2130749E"/>
    <w:rsid w:val="213442E4"/>
    <w:rsid w:val="21817CF9"/>
    <w:rsid w:val="21957C48"/>
    <w:rsid w:val="2199566E"/>
    <w:rsid w:val="222F3BF9"/>
    <w:rsid w:val="229379B6"/>
    <w:rsid w:val="22BD2FB3"/>
    <w:rsid w:val="22C00CF5"/>
    <w:rsid w:val="22E22A19"/>
    <w:rsid w:val="22F64717"/>
    <w:rsid w:val="22F876D3"/>
    <w:rsid w:val="23360FB7"/>
    <w:rsid w:val="236D2C2B"/>
    <w:rsid w:val="23757D31"/>
    <w:rsid w:val="23A203FB"/>
    <w:rsid w:val="23B720F8"/>
    <w:rsid w:val="23E46C65"/>
    <w:rsid w:val="240371BF"/>
    <w:rsid w:val="247B798A"/>
    <w:rsid w:val="247E49C4"/>
    <w:rsid w:val="24831FDA"/>
    <w:rsid w:val="248F097F"/>
    <w:rsid w:val="24AF7273"/>
    <w:rsid w:val="24ED38F7"/>
    <w:rsid w:val="251175E6"/>
    <w:rsid w:val="256C5373"/>
    <w:rsid w:val="256C6F12"/>
    <w:rsid w:val="25711CC6"/>
    <w:rsid w:val="25B74631"/>
    <w:rsid w:val="25BA1A2C"/>
    <w:rsid w:val="25C428AA"/>
    <w:rsid w:val="25C741E6"/>
    <w:rsid w:val="25CE31EE"/>
    <w:rsid w:val="25DF1492"/>
    <w:rsid w:val="25F74A2E"/>
    <w:rsid w:val="262275D1"/>
    <w:rsid w:val="2681079B"/>
    <w:rsid w:val="268A3AF4"/>
    <w:rsid w:val="270F3FF9"/>
    <w:rsid w:val="272B140A"/>
    <w:rsid w:val="275001B3"/>
    <w:rsid w:val="2758774E"/>
    <w:rsid w:val="2762105E"/>
    <w:rsid w:val="277D5568"/>
    <w:rsid w:val="27842671"/>
    <w:rsid w:val="27D35027"/>
    <w:rsid w:val="280276BA"/>
    <w:rsid w:val="28320EAA"/>
    <w:rsid w:val="284877C3"/>
    <w:rsid w:val="28722A91"/>
    <w:rsid w:val="287C746C"/>
    <w:rsid w:val="2886653D"/>
    <w:rsid w:val="289C366A"/>
    <w:rsid w:val="28B22E8E"/>
    <w:rsid w:val="28D51A48"/>
    <w:rsid w:val="28DF17A9"/>
    <w:rsid w:val="28E05C4D"/>
    <w:rsid w:val="29060F9C"/>
    <w:rsid w:val="292E4C0A"/>
    <w:rsid w:val="294F7EE3"/>
    <w:rsid w:val="295201CD"/>
    <w:rsid w:val="297D524A"/>
    <w:rsid w:val="29A16A53"/>
    <w:rsid w:val="29CD4ED2"/>
    <w:rsid w:val="29E7300B"/>
    <w:rsid w:val="29FD04D3"/>
    <w:rsid w:val="2A004862"/>
    <w:rsid w:val="2A1738F0"/>
    <w:rsid w:val="2A2C0A1E"/>
    <w:rsid w:val="2A5A558B"/>
    <w:rsid w:val="2A612DBE"/>
    <w:rsid w:val="2A6428AE"/>
    <w:rsid w:val="2A8939A3"/>
    <w:rsid w:val="2AAA6513"/>
    <w:rsid w:val="2ABE7A3E"/>
    <w:rsid w:val="2B342280"/>
    <w:rsid w:val="2B45623B"/>
    <w:rsid w:val="2B560448"/>
    <w:rsid w:val="2B69017C"/>
    <w:rsid w:val="2B875BA2"/>
    <w:rsid w:val="2B96557B"/>
    <w:rsid w:val="2B9E76FA"/>
    <w:rsid w:val="2BC03B14"/>
    <w:rsid w:val="2BFE0AB1"/>
    <w:rsid w:val="2C385DA0"/>
    <w:rsid w:val="2C401DDB"/>
    <w:rsid w:val="2C736DD8"/>
    <w:rsid w:val="2C7843EE"/>
    <w:rsid w:val="2C9C00DD"/>
    <w:rsid w:val="2C9C632F"/>
    <w:rsid w:val="2CA174A1"/>
    <w:rsid w:val="2CA234A8"/>
    <w:rsid w:val="2CAD4098"/>
    <w:rsid w:val="2CF54129"/>
    <w:rsid w:val="2D1C7470"/>
    <w:rsid w:val="2D2325AC"/>
    <w:rsid w:val="2D2F2CFF"/>
    <w:rsid w:val="2D306A77"/>
    <w:rsid w:val="2D662499"/>
    <w:rsid w:val="2D687FBF"/>
    <w:rsid w:val="2D850B71"/>
    <w:rsid w:val="2E1819E5"/>
    <w:rsid w:val="2E3A7BAD"/>
    <w:rsid w:val="2E5D1AEE"/>
    <w:rsid w:val="2E67471B"/>
    <w:rsid w:val="2E980D78"/>
    <w:rsid w:val="2E9A064C"/>
    <w:rsid w:val="2EB23BE8"/>
    <w:rsid w:val="2EC4391B"/>
    <w:rsid w:val="2EFA178C"/>
    <w:rsid w:val="2F041F69"/>
    <w:rsid w:val="2F06615A"/>
    <w:rsid w:val="2F414F6C"/>
    <w:rsid w:val="2F974B8C"/>
    <w:rsid w:val="2FB66570"/>
    <w:rsid w:val="2FC5794B"/>
    <w:rsid w:val="30006BD5"/>
    <w:rsid w:val="30077F63"/>
    <w:rsid w:val="30322561"/>
    <w:rsid w:val="30AE4883"/>
    <w:rsid w:val="30B46D73"/>
    <w:rsid w:val="313F372D"/>
    <w:rsid w:val="31442AF1"/>
    <w:rsid w:val="314C143D"/>
    <w:rsid w:val="318956D7"/>
    <w:rsid w:val="31927D00"/>
    <w:rsid w:val="319475D5"/>
    <w:rsid w:val="319F7F4E"/>
    <w:rsid w:val="31B5579D"/>
    <w:rsid w:val="31DB3455"/>
    <w:rsid w:val="31E340B8"/>
    <w:rsid w:val="31E56082"/>
    <w:rsid w:val="321E77E6"/>
    <w:rsid w:val="32250B75"/>
    <w:rsid w:val="32335040"/>
    <w:rsid w:val="32E26A66"/>
    <w:rsid w:val="32E50C0E"/>
    <w:rsid w:val="32F12805"/>
    <w:rsid w:val="33557238"/>
    <w:rsid w:val="336F1247"/>
    <w:rsid w:val="33792F26"/>
    <w:rsid w:val="33E83305"/>
    <w:rsid w:val="34084019"/>
    <w:rsid w:val="344E43B3"/>
    <w:rsid w:val="34655258"/>
    <w:rsid w:val="348F0527"/>
    <w:rsid w:val="349E076A"/>
    <w:rsid w:val="34B92356"/>
    <w:rsid w:val="34C50A52"/>
    <w:rsid w:val="34FA0097"/>
    <w:rsid w:val="351D1FD7"/>
    <w:rsid w:val="35472BAD"/>
    <w:rsid w:val="35487054"/>
    <w:rsid w:val="355A0B35"/>
    <w:rsid w:val="35613C72"/>
    <w:rsid w:val="358F4C83"/>
    <w:rsid w:val="359A3628"/>
    <w:rsid w:val="35C12962"/>
    <w:rsid w:val="35C67F79"/>
    <w:rsid w:val="365657A0"/>
    <w:rsid w:val="366A04C8"/>
    <w:rsid w:val="36AA789A"/>
    <w:rsid w:val="36BD137C"/>
    <w:rsid w:val="36F154C9"/>
    <w:rsid w:val="36FA437E"/>
    <w:rsid w:val="37092813"/>
    <w:rsid w:val="373F4487"/>
    <w:rsid w:val="378325C5"/>
    <w:rsid w:val="38206066"/>
    <w:rsid w:val="382947EF"/>
    <w:rsid w:val="383D272C"/>
    <w:rsid w:val="383E029A"/>
    <w:rsid w:val="386046B4"/>
    <w:rsid w:val="3862667F"/>
    <w:rsid w:val="387168C2"/>
    <w:rsid w:val="388A7983"/>
    <w:rsid w:val="389D76B7"/>
    <w:rsid w:val="38A722E3"/>
    <w:rsid w:val="38F80D91"/>
    <w:rsid w:val="39162FC5"/>
    <w:rsid w:val="392308A1"/>
    <w:rsid w:val="3962445C"/>
    <w:rsid w:val="39643D30"/>
    <w:rsid w:val="39AE70AB"/>
    <w:rsid w:val="39D76BF8"/>
    <w:rsid w:val="39E00384"/>
    <w:rsid w:val="39E9692C"/>
    <w:rsid w:val="3A282FB0"/>
    <w:rsid w:val="3A543DA5"/>
    <w:rsid w:val="3A810912"/>
    <w:rsid w:val="3A8E16B1"/>
    <w:rsid w:val="3AA749C3"/>
    <w:rsid w:val="3AEA64B7"/>
    <w:rsid w:val="3AFD44E9"/>
    <w:rsid w:val="3B6A4AE7"/>
    <w:rsid w:val="3B9A7EDD"/>
    <w:rsid w:val="3BC66F24"/>
    <w:rsid w:val="3BD274A3"/>
    <w:rsid w:val="3BED44B1"/>
    <w:rsid w:val="3C011D0B"/>
    <w:rsid w:val="3C0C0783"/>
    <w:rsid w:val="3C1E28BD"/>
    <w:rsid w:val="3C2D6FA3"/>
    <w:rsid w:val="3C30439E"/>
    <w:rsid w:val="3C463BC1"/>
    <w:rsid w:val="3C597D99"/>
    <w:rsid w:val="3C7C3A87"/>
    <w:rsid w:val="3CA8487C"/>
    <w:rsid w:val="3CBA010B"/>
    <w:rsid w:val="3CCA47F2"/>
    <w:rsid w:val="3CDD2778"/>
    <w:rsid w:val="3CF7310E"/>
    <w:rsid w:val="3CFB49AC"/>
    <w:rsid w:val="3D485717"/>
    <w:rsid w:val="3D4A5933"/>
    <w:rsid w:val="3D606F05"/>
    <w:rsid w:val="3D6A7D83"/>
    <w:rsid w:val="3D8C7CFA"/>
    <w:rsid w:val="3D8E3A72"/>
    <w:rsid w:val="3DE9089D"/>
    <w:rsid w:val="3DF064DB"/>
    <w:rsid w:val="3DFA2800"/>
    <w:rsid w:val="3E0E6961"/>
    <w:rsid w:val="3E155F41"/>
    <w:rsid w:val="3E1C23D5"/>
    <w:rsid w:val="3E1F6DB2"/>
    <w:rsid w:val="3E4660FB"/>
    <w:rsid w:val="3E78202C"/>
    <w:rsid w:val="3F087854"/>
    <w:rsid w:val="3F116709"/>
    <w:rsid w:val="3F544847"/>
    <w:rsid w:val="3F5605BF"/>
    <w:rsid w:val="3F6F342F"/>
    <w:rsid w:val="3F7171A7"/>
    <w:rsid w:val="3F9F3A96"/>
    <w:rsid w:val="3FC464CB"/>
    <w:rsid w:val="3FEE25A6"/>
    <w:rsid w:val="3FF322B2"/>
    <w:rsid w:val="401364B0"/>
    <w:rsid w:val="40161AFD"/>
    <w:rsid w:val="4023022C"/>
    <w:rsid w:val="402E32EA"/>
    <w:rsid w:val="40C94DC1"/>
    <w:rsid w:val="40E32B60"/>
    <w:rsid w:val="40ED6D01"/>
    <w:rsid w:val="411A73CB"/>
    <w:rsid w:val="413606A8"/>
    <w:rsid w:val="4198167F"/>
    <w:rsid w:val="41E225DE"/>
    <w:rsid w:val="41FB544E"/>
    <w:rsid w:val="42267C64"/>
    <w:rsid w:val="422C5607"/>
    <w:rsid w:val="423170C2"/>
    <w:rsid w:val="42380450"/>
    <w:rsid w:val="42446DF5"/>
    <w:rsid w:val="425D777C"/>
    <w:rsid w:val="427F1BDB"/>
    <w:rsid w:val="42BA0E65"/>
    <w:rsid w:val="42C972FA"/>
    <w:rsid w:val="42CE66BF"/>
    <w:rsid w:val="43394480"/>
    <w:rsid w:val="4340580E"/>
    <w:rsid w:val="438751EB"/>
    <w:rsid w:val="4391606A"/>
    <w:rsid w:val="441445A5"/>
    <w:rsid w:val="44240C8C"/>
    <w:rsid w:val="44366C11"/>
    <w:rsid w:val="44580936"/>
    <w:rsid w:val="453D30B5"/>
    <w:rsid w:val="455C26A8"/>
    <w:rsid w:val="458A2D71"/>
    <w:rsid w:val="4597723C"/>
    <w:rsid w:val="45B20519"/>
    <w:rsid w:val="46454EEA"/>
    <w:rsid w:val="46712183"/>
    <w:rsid w:val="4698326B"/>
    <w:rsid w:val="46A14816"/>
    <w:rsid w:val="46AF41C9"/>
    <w:rsid w:val="470D3C59"/>
    <w:rsid w:val="471E5E67"/>
    <w:rsid w:val="47AD0F98"/>
    <w:rsid w:val="47EF7803"/>
    <w:rsid w:val="48BF60AB"/>
    <w:rsid w:val="48EA3B26"/>
    <w:rsid w:val="49311755"/>
    <w:rsid w:val="493C27E9"/>
    <w:rsid w:val="49647D7D"/>
    <w:rsid w:val="496F39ED"/>
    <w:rsid w:val="499A72FA"/>
    <w:rsid w:val="49C425C9"/>
    <w:rsid w:val="49D15412"/>
    <w:rsid w:val="49E07403"/>
    <w:rsid w:val="49E50EBD"/>
    <w:rsid w:val="49ED38CE"/>
    <w:rsid w:val="49FF41D3"/>
    <w:rsid w:val="4A02381D"/>
    <w:rsid w:val="4A084ABE"/>
    <w:rsid w:val="4A084BAC"/>
    <w:rsid w:val="4A1505F1"/>
    <w:rsid w:val="4A1D0657"/>
    <w:rsid w:val="4A4E6A63"/>
    <w:rsid w:val="4A8055D9"/>
    <w:rsid w:val="4A834233"/>
    <w:rsid w:val="4B101F6A"/>
    <w:rsid w:val="4B103D18"/>
    <w:rsid w:val="4B1650A7"/>
    <w:rsid w:val="4B294DDA"/>
    <w:rsid w:val="4B3612A5"/>
    <w:rsid w:val="4B373B63"/>
    <w:rsid w:val="4B62209A"/>
    <w:rsid w:val="4B625664"/>
    <w:rsid w:val="4B773D97"/>
    <w:rsid w:val="4B7A5635"/>
    <w:rsid w:val="4B7E5126"/>
    <w:rsid w:val="4B893ACB"/>
    <w:rsid w:val="4B9745A8"/>
    <w:rsid w:val="4BA6467C"/>
    <w:rsid w:val="4BC44B03"/>
    <w:rsid w:val="4BC62629"/>
    <w:rsid w:val="4BD765E4"/>
    <w:rsid w:val="4BE068DB"/>
    <w:rsid w:val="4BF6002B"/>
    <w:rsid w:val="4C0D0258"/>
    <w:rsid w:val="4C303F46"/>
    <w:rsid w:val="4C3C0B3D"/>
    <w:rsid w:val="4C5B0FC3"/>
    <w:rsid w:val="4C6D1621"/>
    <w:rsid w:val="4C714C8A"/>
    <w:rsid w:val="4C856040"/>
    <w:rsid w:val="4C9D5A7F"/>
    <w:rsid w:val="4CB44B77"/>
    <w:rsid w:val="4D090A1F"/>
    <w:rsid w:val="4D115B26"/>
    <w:rsid w:val="4D16313C"/>
    <w:rsid w:val="4D2910C1"/>
    <w:rsid w:val="4D3B2BA3"/>
    <w:rsid w:val="4D834C75"/>
    <w:rsid w:val="4D9A44A2"/>
    <w:rsid w:val="4DAE7E65"/>
    <w:rsid w:val="4DB0533F"/>
    <w:rsid w:val="4DDC6134"/>
    <w:rsid w:val="4E165AE9"/>
    <w:rsid w:val="4E2D2E33"/>
    <w:rsid w:val="4E395334"/>
    <w:rsid w:val="4E810A89"/>
    <w:rsid w:val="4ECE2238"/>
    <w:rsid w:val="4EED611E"/>
    <w:rsid w:val="4EF37BD9"/>
    <w:rsid w:val="4EF5033F"/>
    <w:rsid w:val="4F075432"/>
    <w:rsid w:val="4F2E0C11"/>
    <w:rsid w:val="4F38383D"/>
    <w:rsid w:val="4F5B577E"/>
    <w:rsid w:val="4F5C39D0"/>
    <w:rsid w:val="4FDF1F0B"/>
    <w:rsid w:val="4FF82FCD"/>
    <w:rsid w:val="505A77E4"/>
    <w:rsid w:val="509803DD"/>
    <w:rsid w:val="509947B0"/>
    <w:rsid w:val="50C555A5"/>
    <w:rsid w:val="50FC7502"/>
    <w:rsid w:val="5119769F"/>
    <w:rsid w:val="519805C3"/>
    <w:rsid w:val="51DB4B86"/>
    <w:rsid w:val="522956BF"/>
    <w:rsid w:val="523429E2"/>
    <w:rsid w:val="52B4767F"/>
    <w:rsid w:val="52B94C95"/>
    <w:rsid w:val="52BF7DD2"/>
    <w:rsid w:val="52C8137C"/>
    <w:rsid w:val="52DC6BD6"/>
    <w:rsid w:val="53395DD6"/>
    <w:rsid w:val="53990623"/>
    <w:rsid w:val="53A5346C"/>
    <w:rsid w:val="53B06098"/>
    <w:rsid w:val="53D37FD9"/>
    <w:rsid w:val="5402266C"/>
    <w:rsid w:val="54273E81"/>
    <w:rsid w:val="54F55D2D"/>
    <w:rsid w:val="552D1903"/>
    <w:rsid w:val="55333C3E"/>
    <w:rsid w:val="55A0213D"/>
    <w:rsid w:val="55B1434A"/>
    <w:rsid w:val="55C53951"/>
    <w:rsid w:val="55D41DE6"/>
    <w:rsid w:val="562E599A"/>
    <w:rsid w:val="565151E5"/>
    <w:rsid w:val="565E4380"/>
    <w:rsid w:val="565E627F"/>
    <w:rsid w:val="56812A9C"/>
    <w:rsid w:val="56AD4B11"/>
    <w:rsid w:val="56AE2637"/>
    <w:rsid w:val="56E83D9B"/>
    <w:rsid w:val="56EB388B"/>
    <w:rsid w:val="572A43B4"/>
    <w:rsid w:val="574C257C"/>
    <w:rsid w:val="579F7D23"/>
    <w:rsid w:val="58070251"/>
    <w:rsid w:val="583A23D4"/>
    <w:rsid w:val="585A053E"/>
    <w:rsid w:val="58801DB1"/>
    <w:rsid w:val="58CE0A9D"/>
    <w:rsid w:val="58CE6FC1"/>
    <w:rsid w:val="58FD3402"/>
    <w:rsid w:val="59144BB5"/>
    <w:rsid w:val="591946E0"/>
    <w:rsid w:val="591C5F7E"/>
    <w:rsid w:val="595474C6"/>
    <w:rsid w:val="59701765"/>
    <w:rsid w:val="59AB1DA0"/>
    <w:rsid w:val="5A0507C0"/>
    <w:rsid w:val="5A056A12"/>
    <w:rsid w:val="5A0E1D6B"/>
    <w:rsid w:val="5A160C1F"/>
    <w:rsid w:val="5A1A070F"/>
    <w:rsid w:val="5A1D3D5C"/>
    <w:rsid w:val="5A3612C1"/>
    <w:rsid w:val="5A6220B6"/>
    <w:rsid w:val="5A696FA1"/>
    <w:rsid w:val="5A963B0E"/>
    <w:rsid w:val="5AAB75B9"/>
    <w:rsid w:val="5AED1980"/>
    <w:rsid w:val="5AF34ABD"/>
    <w:rsid w:val="5B101B12"/>
    <w:rsid w:val="5B484E08"/>
    <w:rsid w:val="5B4D241F"/>
    <w:rsid w:val="5B962018"/>
    <w:rsid w:val="5BB24978"/>
    <w:rsid w:val="5BC528FD"/>
    <w:rsid w:val="5BC546AB"/>
    <w:rsid w:val="5BFF030D"/>
    <w:rsid w:val="5C017479"/>
    <w:rsid w:val="5C1949F7"/>
    <w:rsid w:val="5C2C472A"/>
    <w:rsid w:val="5C370523"/>
    <w:rsid w:val="5C545A2F"/>
    <w:rsid w:val="5C5679F9"/>
    <w:rsid w:val="5C761E49"/>
    <w:rsid w:val="5C974299"/>
    <w:rsid w:val="5CAC6214"/>
    <w:rsid w:val="5D303DA6"/>
    <w:rsid w:val="5DB030C1"/>
    <w:rsid w:val="5DC34C1A"/>
    <w:rsid w:val="5E190CDE"/>
    <w:rsid w:val="5E4D0988"/>
    <w:rsid w:val="5E581806"/>
    <w:rsid w:val="5E5B4E53"/>
    <w:rsid w:val="5E916AC6"/>
    <w:rsid w:val="5EEA61D6"/>
    <w:rsid w:val="5F043CDB"/>
    <w:rsid w:val="5F5F6BC4"/>
    <w:rsid w:val="5F814D8D"/>
    <w:rsid w:val="5FAB0D50"/>
    <w:rsid w:val="5FEF619A"/>
    <w:rsid w:val="5FF2299D"/>
    <w:rsid w:val="6005776C"/>
    <w:rsid w:val="602A5424"/>
    <w:rsid w:val="60575AEE"/>
    <w:rsid w:val="60786190"/>
    <w:rsid w:val="60B47D57"/>
    <w:rsid w:val="6105554A"/>
    <w:rsid w:val="61291238"/>
    <w:rsid w:val="617A1A94"/>
    <w:rsid w:val="618D5C6B"/>
    <w:rsid w:val="61954B1F"/>
    <w:rsid w:val="61E17D65"/>
    <w:rsid w:val="62127F1E"/>
    <w:rsid w:val="62465E1A"/>
    <w:rsid w:val="624A3B5C"/>
    <w:rsid w:val="62500696"/>
    <w:rsid w:val="62595DE7"/>
    <w:rsid w:val="6271733B"/>
    <w:rsid w:val="627806C9"/>
    <w:rsid w:val="62864468"/>
    <w:rsid w:val="629152E7"/>
    <w:rsid w:val="62B30DC2"/>
    <w:rsid w:val="62B9483E"/>
    <w:rsid w:val="62CD2097"/>
    <w:rsid w:val="62D578C9"/>
    <w:rsid w:val="62E95123"/>
    <w:rsid w:val="632717A7"/>
    <w:rsid w:val="63493E13"/>
    <w:rsid w:val="634E142A"/>
    <w:rsid w:val="63862972"/>
    <w:rsid w:val="638E1FDA"/>
    <w:rsid w:val="63966935"/>
    <w:rsid w:val="639A466F"/>
    <w:rsid w:val="63A4104A"/>
    <w:rsid w:val="63A64DC2"/>
    <w:rsid w:val="63B453D3"/>
    <w:rsid w:val="63EB0A27"/>
    <w:rsid w:val="64722EF6"/>
    <w:rsid w:val="64746C6E"/>
    <w:rsid w:val="64925346"/>
    <w:rsid w:val="64BD6867"/>
    <w:rsid w:val="64CA39A1"/>
    <w:rsid w:val="64E00FA5"/>
    <w:rsid w:val="65071890"/>
    <w:rsid w:val="65314B5F"/>
    <w:rsid w:val="659D4F6A"/>
    <w:rsid w:val="65D200F0"/>
    <w:rsid w:val="65FF07B9"/>
    <w:rsid w:val="66154481"/>
    <w:rsid w:val="66495ED8"/>
    <w:rsid w:val="66967370"/>
    <w:rsid w:val="66BA62AA"/>
    <w:rsid w:val="66BE0674"/>
    <w:rsid w:val="66E16111"/>
    <w:rsid w:val="6703077D"/>
    <w:rsid w:val="670A1B0C"/>
    <w:rsid w:val="671169F6"/>
    <w:rsid w:val="6712276E"/>
    <w:rsid w:val="67204E8B"/>
    <w:rsid w:val="67242BCD"/>
    <w:rsid w:val="672E5483"/>
    <w:rsid w:val="673F17B5"/>
    <w:rsid w:val="67564D51"/>
    <w:rsid w:val="67786301"/>
    <w:rsid w:val="677A0A3F"/>
    <w:rsid w:val="67EB36EB"/>
    <w:rsid w:val="67F65BEC"/>
    <w:rsid w:val="67FD341E"/>
    <w:rsid w:val="68150768"/>
    <w:rsid w:val="68466B73"/>
    <w:rsid w:val="684F6E36"/>
    <w:rsid w:val="68633281"/>
    <w:rsid w:val="68BE495C"/>
    <w:rsid w:val="69112CDD"/>
    <w:rsid w:val="69513A22"/>
    <w:rsid w:val="69630ADE"/>
    <w:rsid w:val="69961435"/>
    <w:rsid w:val="699B2EEF"/>
    <w:rsid w:val="69E228CC"/>
    <w:rsid w:val="69FB573C"/>
    <w:rsid w:val="6A617C95"/>
    <w:rsid w:val="6A794C11"/>
    <w:rsid w:val="6AD06BC8"/>
    <w:rsid w:val="6AF2033E"/>
    <w:rsid w:val="6B3C7DBA"/>
    <w:rsid w:val="6B5925FD"/>
    <w:rsid w:val="6BB12556"/>
    <w:rsid w:val="6BB92BE5"/>
    <w:rsid w:val="6BC24763"/>
    <w:rsid w:val="6BF04EFF"/>
    <w:rsid w:val="6C1F5711"/>
    <w:rsid w:val="6C2B055A"/>
    <w:rsid w:val="6C3C4515"/>
    <w:rsid w:val="6C4A05C8"/>
    <w:rsid w:val="6C9F4AA4"/>
    <w:rsid w:val="6CB322FE"/>
    <w:rsid w:val="6CBD4F2A"/>
    <w:rsid w:val="6CE452D6"/>
    <w:rsid w:val="6D3B1A89"/>
    <w:rsid w:val="6D8048D6"/>
    <w:rsid w:val="6D8223FC"/>
    <w:rsid w:val="6D892ECA"/>
    <w:rsid w:val="6D8F2D6B"/>
    <w:rsid w:val="6DA265FA"/>
    <w:rsid w:val="6DB14A8F"/>
    <w:rsid w:val="6DC9002B"/>
    <w:rsid w:val="6DCC25C4"/>
    <w:rsid w:val="6DE50BDD"/>
    <w:rsid w:val="6DF40E20"/>
    <w:rsid w:val="6E3C5272"/>
    <w:rsid w:val="6E414065"/>
    <w:rsid w:val="6E641B01"/>
    <w:rsid w:val="6E6935BC"/>
    <w:rsid w:val="6E851A78"/>
    <w:rsid w:val="6E9A5523"/>
    <w:rsid w:val="6EB72579"/>
    <w:rsid w:val="6EB7282B"/>
    <w:rsid w:val="6EB760D5"/>
    <w:rsid w:val="6F23376B"/>
    <w:rsid w:val="6F410095"/>
    <w:rsid w:val="6F644998"/>
    <w:rsid w:val="6F6D0E8A"/>
    <w:rsid w:val="6FA34A20"/>
    <w:rsid w:val="6FB10D76"/>
    <w:rsid w:val="6FC3459F"/>
    <w:rsid w:val="6FCF744E"/>
    <w:rsid w:val="701557A9"/>
    <w:rsid w:val="70501F38"/>
    <w:rsid w:val="706E6C67"/>
    <w:rsid w:val="70980188"/>
    <w:rsid w:val="70C745CA"/>
    <w:rsid w:val="711C66C3"/>
    <w:rsid w:val="711E68DF"/>
    <w:rsid w:val="71453E6C"/>
    <w:rsid w:val="714B6FA9"/>
    <w:rsid w:val="71BF4EC2"/>
    <w:rsid w:val="71ED0060"/>
    <w:rsid w:val="72071122"/>
    <w:rsid w:val="723B0DCB"/>
    <w:rsid w:val="72404633"/>
    <w:rsid w:val="72556331"/>
    <w:rsid w:val="72734D90"/>
    <w:rsid w:val="729606F7"/>
    <w:rsid w:val="72A050D2"/>
    <w:rsid w:val="72E6342D"/>
    <w:rsid w:val="735F6D3B"/>
    <w:rsid w:val="73774085"/>
    <w:rsid w:val="737A3B75"/>
    <w:rsid w:val="7386251A"/>
    <w:rsid w:val="738844E4"/>
    <w:rsid w:val="738D38A8"/>
    <w:rsid w:val="73993FFB"/>
    <w:rsid w:val="739C1E1A"/>
    <w:rsid w:val="73DA13E5"/>
    <w:rsid w:val="74026044"/>
    <w:rsid w:val="7412278C"/>
    <w:rsid w:val="744E128A"/>
    <w:rsid w:val="74597C2E"/>
    <w:rsid w:val="748A603A"/>
    <w:rsid w:val="74AE7F7A"/>
    <w:rsid w:val="74E92D60"/>
    <w:rsid w:val="74FC0CE6"/>
    <w:rsid w:val="757840E4"/>
    <w:rsid w:val="757A4300"/>
    <w:rsid w:val="758B3E18"/>
    <w:rsid w:val="75B72E5F"/>
    <w:rsid w:val="75F45E61"/>
    <w:rsid w:val="76037E52"/>
    <w:rsid w:val="76684159"/>
    <w:rsid w:val="76CA0970"/>
    <w:rsid w:val="76DF08BF"/>
    <w:rsid w:val="76DF5D07"/>
    <w:rsid w:val="770E4D00"/>
    <w:rsid w:val="7718121A"/>
    <w:rsid w:val="772123A8"/>
    <w:rsid w:val="77293424"/>
    <w:rsid w:val="772B7660"/>
    <w:rsid w:val="774E15A1"/>
    <w:rsid w:val="77534E09"/>
    <w:rsid w:val="77A86F03"/>
    <w:rsid w:val="77ED0DBA"/>
    <w:rsid w:val="780D4FB8"/>
    <w:rsid w:val="78232A2D"/>
    <w:rsid w:val="784F737E"/>
    <w:rsid w:val="786646C8"/>
    <w:rsid w:val="787D4AEF"/>
    <w:rsid w:val="78BD69DE"/>
    <w:rsid w:val="78D76B14"/>
    <w:rsid w:val="791660EE"/>
    <w:rsid w:val="79334EF2"/>
    <w:rsid w:val="79E7B28D"/>
    <w:rsid w:val="7A0D5743"/>
    <w:rsid w:val="7A5C5D83"/>
    <w:rsid w:val="7AB23BF5"/>
    <w:rsid w:val="7AB67B89"/>
    <w:rsid w:val="7AB91427"/>
    <w:rsid w:val="7ADE49EA"/>
    <w:rsid w:val="7AF366E7"/>
    <w:rsid w:val="7AFB37ED"/>
    <w:rsid w:val="7B310FBD"/>
    <w:rsid w:val="7B38234C"/>
    <w:rsid w:val="7B3A2568"/>
    <w:rsid w:val="7B7610C6"/>
    <w:rsid w:val="7BE424D4"/>
    <w:rsid w:val="7C120DEF"/>
    <w:rsid w:val="7CB974BC"/>
    <w:rsid w:val="7CC540B3"/>
    <w:rsid w:val="7CC55E61"/>
    <w:rsid w:val="7CE34539"/>
    <w:rsid w:val="7D2F59D0"/>
    <w:rsid w:val="7D311748"/>
    <w:rsid w:val="7D3B4375"/>
    <w:rsid w:val="7D823D52"/>
    <w:rsid w:val="7D8950E1"/>
    <w:rsid w:val="7DA22646"/>
    <w:rsid w:val="7DA63EE4"/>
    <w:rsid w:val="7DC51E91"/>
    <w:rsid w:val="7E082118"/>
    <w:rsid w:val="7E186464"/>
    <w:rsid w:val="7E2766A8"/>
    <w:rsid w:val="7E2B6198"/>
    <w:rsid w:val="7E486D4A"/>
    <w:rsid w:val="7E5E47BF"/>
    <w:rsid w:val="7ED76320"/>
    <w:rsid w:val="7EDD3A4A"/>
    <w:rsid w:val="7EFC41F2"/>
    <w:rsid w:val="7F3472CE"/>
    <w:rsid w:val="7F481651"/>
    <w:rsid w:val="7F967F89"/>
    <w:rsid w:val="7F9F20EE"/>
    <w:rsid w:val="7FFA22C6"/>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9</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2023-12-12T03:44:41Z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9827E84D555549478EE4DABD1B452D65_12</vt:lpwstr>
  </property>
</Properties>
</file>