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475"/>
      <w:bookmarkStart w:id="3" w:name="_Toc15377193"/>
      <w:bookmarkStart w:id="4" w:name="_Toc15396597"/>
      <w:bookmarkStart w:id="5"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0"/>
    <w:p>
      <w:pPr>
        <w:adjustRightInd w:val="0"/>
        <w:snapToGrid w:val="0"/>
        <w:spacing w:line="360" w:lineRule="auto"/>
        <w:jc w:val="center"/>
        <w:outlineLvl w:val="0"/>
        <w:rPr>
          <w:rFonts w:ascii="黑体" w:hAnsi="黑体" w:eastAsia="黑体"/>
          <w:sz w:val="48"/>
          <w:szCs w:val="48"/>
        </w:rPr>
      </w:pPr>
      <w:bookmarkStart w:id="6" w:name="_Toc15396476"/>
      <w:bookmarkStart w:id="7" w:name="_Toc15377194"/>
      <w:bookmarkStart w:id="8" w:name="_Toc15377426"/>
      <w:bookmarkStart w:id="9" w:name="_Toc15396598"/>
      <w:bookmarkStart w:id="10" w:name="_Toc15378442"/>
      <w:bookmarkStart w:id="11" w:name="_Toc15306268"/>
      <w:r>
        <w:rPr>
          <w:rFonts w:hint="eastAsia" w:ascii="方正小标宋简体" w:hAnsi="方正小标宋简体" w:eastAsia="方正小标宋简体" w:cs="方正小标宋简体"/>
          <w:sz w:val="52"/>
          <w:szCs w:val="52"/>
          <w:lang w:val="en-US" w:eastAsia="zh-CN"/>
        </w:rPr>
        <w:t>四川省剑阁中学校</w:t>
      </w:r>
      <w:r>
        <w:rPr>
          <w:rFonts w:hint="eastAsia" w:ascii="方正小标宋简体" w:hAnsi="方正小标宋简体" w:eastAsia="方正小标宋简体" w:cs="方正小标宋简体"/>
          <w:sz w:val="52"/>
          <w:szCs w:val="52"/>
        </w:rPr>
        <w:t>单位</w:t>
      </w:r>
      <w:r>
        <w:rPr>
          <w:rFonts w:hint="eastAsia" w:ascii="方正小标宋简体" w:hAnsi="方正小标宋简体" w:eastAsia="方正小标宋简体" w:cs="方正小标宋简体"/>
          <w:sz w:val="52"/>
          <w:szCs w:val="52"/>
          <w:lang w:val="en-US" w:eastAsia="zh-CN"/>
        </w:rPr>
        <w:t>决算</w:t>
      </w:r>
      <w:bookmarkEnd w:id="6"/>
      <w:bookmarkEnd w:id="7"/>
      <w:bookmarkEnd w:id="8"/>
      <w:bookmarkEnd w:id="9"/>
      <w:bookmarkEnd w:id="10"/>
      <w:bookmarkEnd w:id="11"/>
      <w:r>
        <w:rPr>
          <w:rFonts w:hint="eastAsia" w:ascii="方正小标宋简体" w:hAnsi="方正小标宋简体" w:eastAsia="方正小标宋简体" w:cs="方正小标宋简体"/>
          <w:sz w:val="52"/>
          <w:szCs w:val="52"/>
          <w:lang w:val="en-US" w:eastAsia="zh-CN"/>
        </w:rPr>
        <w:br w:type="page"/>
      </w:r>
      <w:r>
        <w:rPr>
          <w:rFonts w:hint="eastAsia" w:ascii="黑体" w:hAnsi="黑体" w:eastAsia="黑体"/>
          <w:sz w:val="48"/>
          <w:szCs w:val="48"/>
        </w:rPr>
        <w:t>目录</w:t>
      </w:r>
    </w:p>
    <w:p>
      <w:pPr>
        <w:pStyle w:val="12"/>
      </w:pPr>
      <w:r>
        <w:rPr>
          <w:rFonts w:hint="eastAsia"/>
        </w:rPr>
        <w:t>公开时间：2023年</w:t>
      </w:r>
      <w:r>
        <w:rPr>
          <w:rFonts w:hint="eastAsia"/>
          <w:lang w:val="en-US" w:eastAsia="zh-CN"/>
        </w:rPr>
        <w:t>12</w:t>
      </w:r>
      <w:r>
        <w:rPr>
          <w:rFonts w:hint="eastAsia"/>
        </w:rPr>
        <w:t>月</w:t>
      </w:r>
      <w:r>
        <w:rPr>
          <w:rFonts w:hint="eastAsia"/>
          <w:lang w:val="en-US" w:eastAsia="zh-CN"/>
        </w:rPr>
        <w:t>12</w:t>
      </w:r>
      <w:bookmarkStart w:id="67" w:name="_GoBack"/>
      <w:bookmarkEnd w:id="67"/>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3"/>
        <w:adjustRightInd w:val="0"/>
        <w:snapToGrid w:val="0"/>
        <w:spacing w:line="440" w:lineRule="exact"/>
        <w:jc w:val="left"/>
        <w:rPr>
          <w:sz w:val="24"/>
        </w:rPr>
      </w:pPr>
      <w:r>
        <w:rPr>
          <w:rFonts w:hint="eastAsia"/>
          <w:sz w:val="24"/>
        </w:rPr>
        <w:t>一、主要职责及重点</w:t>
      </w:r>
      <w:r>
        <w:rPr>
          <w:sz w:val="24"/>
        </w:rPr>
        <w:t>工作</w:t>
      </w:r>
    </w:p>
    <w:p>
      <w:pPr>
        <w:pStyle w:val="13"/>
        <w:adjustRightInd w:val="0"/>
        <w:snapToGrid w:val="0"/>
        <w:spacing w:line="440" w:lineRule="exact"/>
        <w:jc w:val="left"/>
        <w:rPr>
          <w:sz w:val="24"/>
        </w:rPr>
      </w:pPr>
      <w:r>
        <w:rPr>
          <w:rFonts w:hint="eastAsia"/>
          <w:sz w:val="24"/>
        </w:rPr>
        <w:t>（一）单位</w:t>
      </w:r>
      <w:r>
        <w:rPr>
          <w:sz w:val="24"/>
        </w:rPr>
        <w:t>职责</w:t>
      </w:r>
    </w:p>
    <w:p>
      <w:pPr>
        <w:pStyle w:val="13"/>
        <w:adjustRightInd w:val="0"/>
        <w:snapToGrid w:val="0"/>
        <w:spacing w:line="440" w:lineRule="exact"/>
        <w:jc w:val="left"/>
        <w:rPr>
          <w:rFonts w:hint="eastAsia"/>
          <w:sz w:val="24"/>
        </w:rPr>
      </w:pPr>
      <w:r>
        <w:rPr>
          <w:rFonts w:hint="eastAsia"/>
          <w:sz w:val="24"/>
        </w:rPr>
        <w:t>（二）2022年重点工作完成情况</w:t>
      </w:r>
    </w:p>
    <w:p>
      <w:pPr>
        <w:pStyle w:val="13"/>
        <w:adjustRightInd w:val="0"/>
        <w:snapToGrid w:val="0"/>
        <w:spacing w:line="440" w:lineRule="exact"/>
        <w:jc w:val="left"/>
      </w:pPr>
      <w:r>
        <w:rPr>
          <w:rFonts w:hint="eastAsia"/>
          <w:sz w:val="24"/>
        </w:rPr>
        <w:t>二、机构设置</w:t>
      </w:r>
    </w:p>
    <w:p>
      <w:pPr>
        <w:pStyle w:val="12"/>
        <w:adjustRightInd w:val="0"/>
        <w:snapToGrid w:val="0"/>
        <w:spacing w:before="0" w:line="440" w:lineRule="exact"/>
        <w:jc w:val="left"/>
        <w:rPr>
          <w:sz w:val="24"/>
          <w:szCs w:val="24"/>
        </w:rPr>
      </w:pPr>
      <w:r>
        <w:rPr>
          <w:rFonts w:hint="eastAsia"/>
          <w:sz w:val="24"/>
        </w:rPr>
        <w:t>第二部分 2022年度单位决算情况说明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3"/>
        <w:adjustRightInd w:val="0"/>
        <w:snapToGrid w:val="0"/>
        <w:spacing w:line="440" w:lineRule="exact"/>
        <w:jc w:val="left"/>
        <w:rPr>
          <w:sz w:val="24"/>
        </w:rPr>
      </w:pPr>
      <w:r>
        <w:rPr>
          <w:rFonts w:hint="eastAsia"/>
          <w:sz w:val="24"/>
        </w:rPr>
        <w:t>九、国有资本经营预算支出决算情况说明</w:t>
      </w:r>
    </w:p>
    <w:p>
      <w:pPr>
        <w:pStyle w:val="13"/>
        <w:adjustRightInd w:val="0"/>
        <w:snapToGrid w:val="0"/>
        <w:spacing w:line="440" w:lineRule="exact"/>
        <w:jc w:val="left"/>
        <w:rPr>
          <w:sz w:val="24"/>
        </w:rPr>
      </w:pPr>
      <w:r>
        <w:rPr>
          <w:rFonts w:hint="eastAsia"/>
          <w:sz w:val="24"/>
        </w:rPr>
        <w:t>十、其他重要事项的情况说明</w:t>
      </w:r>
    </w:p>
    <w:p>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pageBreakBefore w:val="0"/>
        <w:kinsoku/>
        <w:wordWrap/>
        <w:overflowPunct/>
        <w:topLinePunct w:val="0"/>
        <w:bidi w:val="0"/>
        <w:adjustRightInd/>
        <w:spacing w:before="0" w:after="0"/>
        <w:jc w:val="center"/>
        <w:textAlignment w:val="auto"/>
        <w:rPr>
          <w:rFonts w:ascii="黑体" w:eastAsia="黑体"/>
          <w:sz w:val="32"/>
          <w:szCs w:val="32"/>
        </w:rPr>
      </w:pPr>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pStyle w:val="5"/>
        <w:pageBreakBefore w:val="0"/>
        <w:numPr>
          <w:ilvl w:val="0"/>
          <w:numId w:val="1"/>
        </w:numPr>
        <w:kinsoku/>
        <w:wordWrap/>
        <w:overflowPunct/>
        <w:topLinePunct w:val="0"/>
        <w:bidi w:val="0"/>
        <w:adjustRightInd/>
        <w:spacing w:before="0" w:after="0"/>
        <w:textAlignment w:val="auto"/>
        <w:rPr>
          <w:rStyle w:val="28"/>
          <w:rFonts w:ascii="黑体" w:hAnsi="黑体" w:eastAsia="黑体"/>
          <w:b w:val="0"/>
          <w:bCs w:val="0"/>
        </w:rPr>
      </w:pPr>
      <w:bookmarkStart w:id="14" w:name="_Toc15377197"/>
      <w:bookmarkStart w:id="15" w:name="_Toc15396600"/>
      <w:r>
        <w:rPr>
          <w:rStyle w:val="28"/>
          <w:rFonts w:hint="eastAsia" w:ascii="黑体" w:hAnsi="黑体" w:eastAsia="黑体"/>
          <w:b w:val="0"/>
          <w:bCs w:val="0"/>
        </w:rPr>
        <w:t>主要职责</w:t>
      </w:r>
      <w:r>
        <w:rPr>
          <w:rStyle w:val="28"/>
          <w:rFonts w:hint="eastAsia" w:ascii="黑体" w:hAnsi="黑体" w:eastAsia="黑体"/>
          <w:b w:val="0"/>
          <w:bCs w:val="0"/>
          <w:lang w:val="en-US" w:eastAsia="zh-CN"/>
        </w:rPr>
        <w:t>及重点工作</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（一）单位职责</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bCs/>
          <w:sz w:val="32"/>
          <w:szCs w:val="32"/>
        </w:rPr>
      </w:pPr>
      <w:r>
        <w:rPr>
          <w:rFonts w:hint="eastAsia" w:ascii="仿宋_GB2312" w:hAnsi="仿宋" w:eastAsia="仿宋_GB2312"/>
          <w:sz w:val="32"/>
          <w:szCs w:val="32"/>
        </w:rPr>
        <w:t>四川省剑阁中学校，为四川省二级示范完全中学校，设初中</w:t>
      </w:r>
      <w:r>
        <w:rPr>
          <w:rFonts w:hint="eastAsia" w:ascii="仿宋_GB2312" w:hAnsi="仿宋" w:eastAsia="仿宋_GB2312"/>
          <w:sz w:val="32"/>
          <w:szCs w:val="32"/>
          <w:lang w:val="en-US" w:eastAsia="zh-CN"/>
        </w:rPr>
        <w:t>部</w:t>
      </w:r>
      <w:r>
        <w:rPr>
          <w:rFonts w:hint="eastAsia" w:ascii="仿宋_GB2312" w:hAnsi="仿宋" w:eastAsia="仿宋_GB2312"/>
          <w:sz w:val="32"/>
          <w:szCs w:val="32"/>
        </w:rPr>
        <w:t>和高中部。学校主要职能为：全面贯彻党的教育方针，扎实推进初中和高中基础教育，为高一级学校培养和输送合格人才。</w:t>
      </w:r>
    </w:p>
    <w:p>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（二）2022年重点工作完成情况</w:t>
      </w:r>
    </w:p>
    <w:p>
      <w:pPr>
        <w:pageBreakBefore w:val="0"/>
        <w:kinsoku/>
        <w:wordWrap/>
        <w:overflowPunct/>
        <w:topLinePunct w:val="0"/>
        <w:bidi w:val="0"/>
        <w:adjustRightInd/>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剑阁中学在上级主管部门的领导和关心下，齐心协力，强化主体责任，落实“一岗双责”，认真执行国家“双减”和“五项管理”相关规定，积极推进学校各项工作有序、有效开展，圆满完成了上级下达的目标任务</w:t>
      </w:r>
      <w:r>
        <w:rPr>
          <w:rFonts w:hint="eastAsia" w:ascii="仿宋" w:hAnsi="仿宋" w:eastAsia="仿宋"/>
          <w:color w:val="auto"/>
          <w:sz w:val="32"/>
          <w:szCs w:val="32"/>
          <w:lang w:eastAsia="zh-CN"/>
        </w:rPr>
        <w:t>。</w:t>
      </w:r>
    </w:p>
    <w:p>
      <w:pPr>
        <w:pageBreakBefore w:val="0"/>
        <w:kinsoku/>
        <w:wordWrap/>
        <w:overflowPunct/>
        <w:topLinePunct w:val="0"/>
        <w:bidi w:val="0"/>
        <w:adjustRightInd/>
        <w:ind w:firstLine="640" w:firstLineChars="200"/>
        <w:textAlignment w:val="auto"/>
        <w:rPr>
          <w:rFonts w:hint="eastAsia" w:ascii="仿宋" w:hAnsi="仿宋" w:eastAsia="仿宋" w:cs="仿宋"/>
          <w:color w:val="auto"/>
          <w:sz w:val="32"/>
          <w:szCs w:val="32"/>
        </w:rPr>
      </w:pPr>
      <w:r>
        <w:rPr>
          <w:rFonts w:hint="eastAsia" w:ascii="仿宋" w:hAnsi="仿宋" w:eastAsia="仿宋"/>
          <w:color w:val="auto"/>
          <w:sz w:val="32"/>
          <w:szCs w:val="32"/>
          <w:lang w:val="en-US" w:eastAsia="zh-CN"/>
        </w:rPr>
        <w:t>2022年</w:t>
      </w:r>
      <w:r>
        <w:rPr>
          <w:rFonts w:hint="eastAsia" w:ascii="仿宋" w:hAnsi="仿宋" w:eastAsia="仿宋" w:cs="宋体"/>
          <w:bCs/>
          <w:color w:val="auto"/>
          <w:sz w:val="32"/>
          <w:szCs w:val="32"/>
        </w:rPr>
        <w:t>高考成绩辉煌。</w:t>
      </w:r>
      <w:r>
        <w:rPr>
          <w:rFonts w:hint="eastAsia" w:ascii="仿宋_GB2312" w:eastAsia="仿宋_GB2312"/>
          <w:color w:val="auto"/>
          <w:sz w:val="32"/>
          <w:szCs w:val="32"/>
        </w:rPr>
        <w:t>2022年高考</w:t>
      </w:r>
      <w:r>
        <w:rPr>
          <w:rFonts w:hint="eastAsia" w:ascii="仿宋" w:hAnsi="仿宋" w:eastAsia="仿宋" w:cs="仿宋"/>
          <w:color w:val="auto"/>
          <w:sz w:val="32"/>
          <w:szCs w:val="32"/>
        </w:rPr>
        <w:t>本科上线779人，一本上线148人。英才班60人，重本上线率98℅，本科上线率100℅。</w:t>
      </w:r>
    </w:p>
    <w:p>
      <w:pPr>
        <w:pageBreakBefore w:val="0"/>
        <w:kinsoku/>
        <w:wordWrap/>
        <w:overflowPunct/>
        <w:topLinePunct w:val="0"/>
        <w:bidi w:val="0"/>
        <w:adjustRightInd/>
        <w:ind w:firstLine="640" w:firstLineChars="200"/>
        <w:textAlignment w:val="auto"/>
      </w:pPr>
      <w:r>
        <w:rPr>
          <w:rFonts w:hint="eastAsia" w:ascii="仿宋_GB2312" w:eastAsia="仿宋_GB2312"/>
          <w:color w:val="auto"/>
          <w:sz w:val="32"/>
          <w:szCs w:val="32"/>
        </w:rPr>
        <w:t>学校再次获得广元市高中素质教育一等奖，中考优生人数、单科成绩连续五年均为全县第一。</w:t>
      </w:r>
    </w:p>
    <w:p>
      <w:pPr>
        <w:pStyle w:val="5"/>
        <w:pageBreakBefore w:val="0"/>
        <w:numPr>
          <w:ilvl w:val="0"/>
          <w:numId w:val="1"/>
        </w:numPr>
        <w:kinsoku/>
        <w:wordWrap/>
        <w:overflowPunct/>
        <w:topLinePunct w:val="0"/>
        <w:bidi w:val="0"/>
        <w:adjustRightInd/>
        <w:spacing w:before="0" w:after="0"/>
        <w:ind w:left="0" w:leftChars="0" w:firstLine="0" w:firstLineChars="0"/>
        <w:textAlignment w:val="auto"/>
        <w:rPr>
          <w:rFonts w:hint="eastAsia" w:ascii="黑体" w:hAnsi="黑体" w:eastAsia="黑体"/>
          <w:b w:val="0"/>
        </w:rPr>
      </w:pPr>
      <w:r>
        <w:rPr>
          <w:rFonts w:hint="eastAsia" w:ascii="黑体" w:hAnsi="黑体" w:eastAsia="黑体"/>
          <w:b w:val="0"/>
        </w:rPr>
        <w:t>机构设置</w:t>
      </w:r>
    </w:p>
    <w:p>
      <w:pPr>
        <w:pageBreakBefore w:val="0"/>
        <w:numPr>
          <w:ilvl w:val="0"/>
          <w:numId w:val="0"/>
        </w:numPr>
        <w:kinsoku/>
        <w:wordWrap/>
        <w:overflowPunct/>
        <w:topLinePunct w:val="0"/>
        <w:bidi w:val="0"/>
        <w:adjustRightInd/>
        <w:snapToGrid w:val="0"/>
        <w:spacing w:line="520" w:lineRule="exact"/>
        <w:ind w:left="0" w:leftChars="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四川省剑阁中学校</w:t>
      </w:r>
      <w:r>
        <w:rPr>
          <w:rFonts w:hint="eastAsia" w:ascii="仿宋_GB2312" w:eastAsia="仿宋_GB2312"/>
          <w:color w:val="000000"/>
          <w:sz w:val="32"/>
          <w:szCs w:val="32"/>
        </w:rPr>
        <w:t>下属二级单位0个，其中行政单位0个，参照公务员法管理的事业单位</w:t>
      </w:r>
      <w:r>
        <w:rPr>
          <w:rFonts w:hint="eastAsia" w:ascii="仿宋_GB2312" w:eastAsia="仿宋_GB2312"/>
          <w:bCs/>
          <w:color w:val="000000"/>
          <w:sz w:val="32"/>
          <w:szCs w:val="32"/>
          <w:lang w:val="en-US" w:eastAsia="zh-CN"/>
        </w:rPr>
        <w:t>0</w:t>
      </w:r>
      <w:r>
        <w:rPr>
          <w:rFonts w:hint="eastAsia" w:ascii="仿宋_GB2312" w:eastAsia="仿宋_GB2312"/>
          <w:color w:val="000000"/>
          <w:sz w:val="32"/>
          <w:szCs w:val="32"/>
        </w:rPr>
        <w:t>个，其他事业单位0个。</w:t>
      </w:r>
    </w:p>
    <w:p>
      <w:pPr>
        <w:pageBreakBefore w:val="0"/>
        <w:numPr>
          <w:ilvl w:val="0"/>
          <w:numId w:val="0"/>
        </w:numPr>
        <w:kinsoku/>
        <w:wordWrap/>
        <w:overflowPunct/>
        <w:topLinePunct w:val="0"/>
        <w:bidi w:val="0"/>
        <w:adjustRightInd/>
        <w:ind w:leftChars="0"/>
        <w:textAlignment w:val="auto"/>
      </w:pPr>
    </w:p>
    <w:bookmarkEnd w:id="14"/>
    <w:bookmarkEnd w:id="15"/>
    <w:p>
      <w:pPr>
        <w:pageBreakBefore w:val="0"/>
        <w:widowControl/>
        <w:kinsoku/>
        <w:wordWrap/>
        <w:overflowPunct/>
        <w:topLinePunct w:val="0"/>
        <w:bidi w:val="0"/>
        <w:adjustRightInd/>
        <w:jc w:val="left"/>
        <w:textAlignment w:val="auto"/>
        <w:rPr>
          <w:rFonts w:ascii="仿宋" w:hAnsi="仿宋" w:eastAsia="仿宋"/>
          <w:kern w:val="0"/>
          <w:sz w:val="32"/>
          <w:szCs w:val="32"/>
        </w:rPr>
      </w:pPr>
      <w:r>
        <w:rPr>
          <w:rFonts w:ascii="仿宋" w:hAnsi="仿宋" w:eastAsia="仿宋"/>
          <w:sz w:val="32"/>
          <w:szCs w:val="32"/>
        </w:rPr>
        <w:br w:type="page"/>
      </w:r>
    </w:p>
    <w:p>
      <w:pPr>
        <w:pStyle w:val="4"/>
        <w:pageBreakBefore w:val="0"/>
        <w:widowControl w:val="0"/>
        <w:kinsoku/>
        <w:wordWrap/>
        <w:overflowPunct/>
        <w:topLinePunct w:val="0"/>
        <w:autoSpaceDE/>
        <w:autoSpaceDN/>
        <w:bidi w:val="0"/>
        <w:adjustRightInd/>
        <w:snapToGrid/>
        <w:spacing w:before="0" w:after="0"/>
        <w:ind w:right="440"/>
        <w:jc w:val="center"/>
        <w:textAlignment w:val="auto"/>
      </w:pPr>
      <w:bookmarkStart w:id="16" w:name="_Toc15377204"/>
      <w:bookmarkStart w:id="17" w:name="_Toc15396602"/>
      <w:r>
        <w:rPr>
          <w:rFonts w:hint="eastAsia" w:ascii="黑体" w:hAnsi="黑体" w:eastAsia="黑体"/>
          <w:b w:val="0"/>
        </w:rPr>
        <w:t>第二部分 2022年度</w:t>
      </w:r>
      <w:r>
        <w:rPr>
          <w:rStyle w:val="27"/>
          <w:rFonts w:hint="eastAsia" w:ascii="黑体" w:hAnsi="黑体" w:eastAsia="黑体"/>
          <w:b w:val="0"/>
          <w:bCs/>
        </w:rPr>
        <w:t>单位决算情况说明</w:t>
      </w:r>
      <w:bookmarkEnd w:id="16"/>
      <w:bookmarkEnd w:id="17"/>
    </w:p>
    <w:p>
      <w:pPr>
        <w:pStyle w:val="26"/>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outlineLvl w:val="1"/>
        <w:rPr>
          <w:rStyle w:val="28"/>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_GB2312" w:eastAsia="仿宋_GB2312"/>
          <w:bCs/>
          <w:color w:val="000000"/>
          <w:sz w:val="32"/>
          <w:szCs w:val="32"/>
          <w:lang w:val="en-US" w:eastAsia="zh-CN"/>
        </w:rPr>
        <w:t>7378.30</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873.1</w:t>
      </w:r>
      <w:r>
        <w:rPr>
          <w:rFonts w:hint="eastAsia" w:ascii="仿宋" w:hAnsi="仿宋" w:eastAsia="仿宋"/>
          <w:sz w:val="32"/>
          <w:szCs w:val="32"/>
        </w:rPr>
        <w:t>万元，增长</w:t>
      </w:r>
      <w:r>
        <w:rPr>
          <w:rFonts w:hint="eastAsia" w:ascii="仿宋" w:hAnsi="仿宋" w:eastAsia="仿宋"/>
          <w:sz w:val="32"/>
          <w:szCs w:val="32"/>
          <w:lang w:val="en-US" w:eastAsia="zh-CN"/>
        </w:rPr>
        <w:t>13.42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
          <w:color w:val="000000"/>
          <w:sz w:val="32"/>
          <w:szCs w:val="32"/>
        </w:rPr>
        <w:t>教职工工资增长</w:t>
      </w:r>
      <w:r>
        <w:rPr>
          <w:rFonts w:hint="eastAsia" w:ascii="仿宋_GB2312" w:hAnsi="仿宋" w:eastAsia="仿宋_GB2312"/>
          <w:sz w:val="32"/>
          <w:szCs w:val="32"/>
        </w:rPr>
        <w:t>、学生资助</w:t>
      </w:r>
      <w:r>
        <w:rPr>
          <w:rFonts w:hint="eastAsia" w:ascii="仿宋_GB2312" w:hAnsi="仿宋" w:eastAsia="仿宋_GB2312"/>
          <w:sz w:val="32"/>
          <w:szCs w:val="32"/>
          <w:lang w:val="en-US" w:eastAsia="zh-CN"/>
        </w:rPr>
        <w:t>资</w:t>
      </w:r>
      <w:r>
        <w:rPr>
          <w:rFonts w:hint="eastAsia" w:ascii="仿宋_GB2312" w:hAnsi="仿宋" w:eastAsia="仿宋_GB2312"/>
          <w:sz w:val="32"/>
          <w:szCs w:val="32"/>
        </w:rPr>
        <w:t>金</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项目资金</w:t>
      </w:r>
      <w:r>
        <w:rPr>
          <w:rFonts w:hint="eastAsia" w:ascii="仿宋_GB2312" w:hAnsi="仿宋" w:eastAsia="仿宋_GB2312"/>
          <w:sz w:val="32"/>
          <w:szCs w:val="32"/>
        </w:rPr>
        <w:t>增加等。</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drawing>
          <wp:anchor distT="0" distB="0" distL="114300" distR="114300" simplePos="0" relativeHeight="251659264" behindDoc="1" locked="0" layoutInCell="1" allowOverlap="1">
            <wp:simplePos x="0" y="0"/>
            <wp:positionH relativeFrom="column">
              <wp:posOffset>225425</wp:posOffset>
            </wp:positionH>
            <wp:positionV relativeFrom="paragraph">
              <wp:posOffset>95885</wp:posOffset>
            </wp:positionV>
            <wp:extent cx="4826000" cy="2743200"/>
            <wp:effectExtent l="4445" t="4445" r="15875" b="10795"/>
            <wp:wrapTight wrapText="bothSides">
              <wp:wrapPolygon>
                <wp:start x="-20" y="-35"/>
                <wp:lineTo x="-20" y="21565"/>
                <wp:lineTo x="21535" y="21565"/>
                <wp:lineTo x="21535" y="-35"/>
                <wp:lineTo x="-20" y="-35"/>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28"/>
          <w:szCs w:val="28"/>
        </w:rPr>
        <w:t>（图1：收、支决算总计变动情况图）（柱状图）</w:t>
      </w:r>
    </w:p>
    <w:p>
      <w:pPr>
        <w:pStyle w:val="26"/>
        <w:numPr>
          <w:ilvl w:val="0"/>
          <w:numId w:val="2"/>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_GB2312" w:eastAsia="仿宋_GB2312"/>
          <w:bCs/>
          <w:color w:val="000000"/>
          <w:sz w:val="32"/>
          <w:szCs w:val="32"/>
          <w:lang w:val="en-US" w:eastAsia="zh-CN"/>
        </w:rPr>
        <w:t>7378.3</w:t>
      </w:r>
      <w:r>
        <w:rPr>
          <w:rFonts w:hint="eastAsia" w:ascii="仿宋" w:hAnsi="仿宋" w:eastAsia="仿宋"/>
          <w:sz w:val="32"/>
          <w:szCs w:val="32"/>
        </w:rPr>
        <w:t>万元，其中：一般公共预算财政拨款收入</w:t>
      </w:r>
      <w:r>
        <w:rPr>
          <w:rFonts w:hint="eastAsia" w:ascii="仿宋_GB2312" w:eastAsia="仿宋_GB2312"/>
          <w:bCs/>
          <w:color w:val="000000"/>
          <w:sz w:val="32"/>
          <w:szCs w:val="32"/>
          <w:lang w:val="en-US" w:eastAsia="zh-CN"/>
        </w:rPr>
        <w:t>6838.3</w:t>
      </w:r>
      <w:r>
        <w:rPr>
          <w:rFonts w:hint="eastAsia" w:ascii="仿宋" w:hAnsi="仿宋" w:eastAsia="仿宋"/>
          <w:sz w:val="32"/>
          <w:szCs w:val="32"/>
        </w:rPr>
        <w:t>万元，占</w:t>
      </w:r>
      <w:r>
        <w:rPr>
          <w:rFonts w:hint="eastAsia" w:ascii="仿宋_GB2312" w:eastAsia="仿宋_GB2312"/>
          <w:bCs/>
          <w:color w:val="000000"/>
          <w:sz w:val="32"/>
          <w:szCs w:val="32"/>
        </w:rPr>
        <w:t>9</w:t>
      </w:r>
      <w:r>
        <w:rPr>
          <w:rFonts w:hint="eastAsia" w:ascii="仿宋_GB2312" w:eastAsia="仿宋_GB2312"/>
          <w:bCs/>
          <w:color w:val="000000"/>
          <w:sz w:val="32"/>
          <w:szCs w:val="32"/>
          <w:lang w:val="en-US" w:eastAsia="zh-CN"/>
        </w:rPr>
        <w:t>2.68</w:t>
      </w:r>
      <w:r>
        <w:rPr>
          <w:rFonts w:ascii="仿宋_GB2312" w:eastAsia="仿宋_GB2312"/>
          <w:bCs/>
          <w:color w:val="000000"/>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_GB2312" w:eastAsia="仿宋_GB2312"/>
          <w:bCs/>
          <w:color w:val="000000"/>
          <w:sz w:val="32"/>
          <w:szCs w:val="32"/>
          <w:lang w:val="en-US" w:eastAsia="zh-CN"/>
        </w:rPr>
        <w:t>540</w:t>
      </w:r>
      <w:r>
        <w:rPr>
          <w:rFonts w:hint="eastAsia" w:ascii="仿宋" w:hAnsi="仿宋" w:eastAsia="仿宋"/>
          <w:sz w:val="32"/>
          <w:szCs w:val="32"/>
        </w:rPr>
        <w:t>万元，占</w:t>
      </w:r>
      <w:r>
        <w:rPr>
          <w:rFonts w:hint="eastAsia" w:ascii="仿宋" w:hAnsi="仿宋" w:eastAsia="仿宋"/>
          <w:sz w:val="32"/>
          <w:szCs w:val="32"/>
          <w:lang w:val="en-US" w:eastAsia="zh-CN"/>
        </w:rPr>
        <w:t>7.32</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w:t>
      </w:r>
      <w:r>
        <w:drawing>
          <wp:anchor distT="0" distB="0" distL="114300" distR="114300" simplePos="0" relativeHeight="251661312" behindDoc="0" locked="0" layoutInCell="1" allowOverlap="1">
            <wp:simplePos x="0" y="0"/>
            <wp:positionH relativeFrom="column">
              <wp:posOffset>271145</wp:posOffset>
            </wp:positionH>
            <wp:positionV relativeFrom="paragraph">
              <wp:posOffset>530225</wp:posOffset>
            </wp:positionV>
            <wp:extent cx="4826000" cy="2355215"/>
            <wp:effectExtent l="4445" t="4445" r="15875" b="1778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b/>
          <w:sz w:val="32"/>
          <w:szCs w:val="32"/>
        </w:rPr>
        <w:t>入。</w:t>
      </w:r>
      <w:r>
        <w:rPr>
          <w:rFonts w:ascii="仿宋" w:hAnsi="仿宋" w:eastAsia="仿宋"/>
          <w:b/>
          <w:sz w:val="32"/>
          <w:szCs w:val="32"/>
        </w:rPr>
        <w:t>）</w:t>
      </w:r>
    </w:p>
    <w:p>
      <w:pPr>
        <w:spacing w:line="600" w:lineRule="exact"/>
        <w:ind w:firstLine="560" w:firstLineChars="200"/>
        <w:jc w:val="center"/>
        <w:rPr>
          <w:rFonts w:hint="eastAsia" w:ascii="仿宋" w:hAnsi="仿宋" w:eastAsia="仿宋"/>
          <w:sz w:val="28"/>
          <w:szCs w:val="28"/>
        </w:rPr>
      </w:pPr>
      <w:r>
        <w:rPr>
          <w:rFonts w:hint="eastAsia" w:ascii="仿宋" w:hAnsi="仿宋" w:eastAsia="仿宋"/>
          <w:sz w:val="28"/>
          <w:szCs w:val="28"/>
        </w:rPr>
        <w:t>（图2：收入决算结构图）（饼状图）</w:t>
      </w:r>
    </w:p>
    <w:p>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_GB2312" w:eastAsia="仿宋_GB2312"/>
          <w:bCs/>
          <w:color w:val="auto"/>
          <w:sz w:val="32"/>
          <w:szCs w:val="32"/>
          <w:lang w:val="en-US" w:eastAsia="zh-CN"/>
        </w:rPr>
        <w:t>7378.3</w:t>
      </w:r>
      <w:r>
        <w:rPr>
          <w:rFonts w:hint="eastAsia" w:ascii="仿宋" w:hAnsi="仿宋" w:eastAsia="仿宋"/>
          <w:sz w:val="32"/>
          <w:szCs w:val="32"/>
        </w:rPr>
        <w:t>万元，其中：基本支出</w:t>
      </w:r>
      <w:r>
        <w:rPr>
          <w:rFonts w:hint="eastAsia" w:ascii="仿宋_GB2312" w:eastAsia="仿宋_GB2312"/>
          <w:bCs/>
          <w:color w:val="000000"/>
          <w:sz w:val="32"/>
          <w:szCs w:val="32"/>
          <w:lang w:val="en-US" w:eastAsia="zh-CN"/>
        </w:rPr>
        <w:t>6885.3</w:t>
      </w:r>
      <w:r>
        <w:rPr>
          <w:rFonts w:hint="eastAsia" w:ascii="仿宋" w:hAnsi="仿宋" w:eastAsia="仿宋"/>
          <w:sz w:val="32"/>
          <w:szCs w:val="32"/>
        </w:rPr>
        <w:t>万元，占</w:t>
      </w:r>
      <w:r>
        <w:rPr>
          <w:rFonts w:hint="eastAsia" w:ascii="仿宋" w:hAnsi="仿宋" w:eastAsia="仿宋"/>
          <w:sz w:val="32"/>
          <w:szCs w:val="32"/>
          <w:lang w:val="en-US" w:eastAsia="zh-CN"/>
        </w:rPr>
        <w:t>93.32</w:t>
      </w:r>
      <w:r>
        <w:rPr>
          <w:rFonts w:ascii="仿宋" w:hAnsi="仿宋" w:eastAsia="仿宋"/>
          <w:sz w:val="32"/>
          <w:szCs w:val="32"/>
        </w:rPr>
        <w:t>%</w:t>
      </w:r>
      <w:r>
        <w:rPr>
          <w:rFonts w:hint="eastAsia" w:ascii="仿宋" w:hAnsi="仿宋" w:eastAsia="仿宋"/>
          <w:sz w:val="32"/>
          <w:szCs w:val="32"/>
        </w:rPr>
        <w:t>；项目支出</w:t>
      </w:r>
      <w:r>
        <w:rPr>
          <w:rFonts w:hint="eastAsia" w:ascii="仿宋_GB2312" w:eastAsia="仿宋_GB2312"/>
          <w:bCs/>
          <w:color w:val="000000"/>
          <w:sz w:val="32"/>
          <w:szCs w:val="32"/>
          <w:lang w:val="en-US" w:eastAsia="zh-CN"/>
        </w:rPr>
        <w:t>493</w:t>
      </w:r>
      <w:r>
        <w:rPr>
          <w:rFonts w:hint="eastAsia" w:ascii="仿宋" w:hAnsi="仿宋" w:eastAsia="仿宋"/>
          <w:sz w:val="32"/>
          <w:szCs w:val="32"/>
        </w:rPr>
        <w:t>万元，占</w:t>
      </w:r>
      <w:r>
        <w:rPr>
          <w:rFonts w:hint="eastAsia" w:ascii="仿宋" w:hAnsi="仿宋" w:eastAsia="仿宋"/>
          <w:sz w:val="32"/>
          <w:szCs w:val="32"/>
          <w:lang w:val="en-US" w:eastAsia="zh-CN"/>
        </w:rPr>
        <w:t>6.68</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640"/>
        <w:rPr>
          <w:rFonts w:ascii="仿宋" w:hAnsi="仿宋" w:eastAsia="仿宋"/>
          <w:sz w:val="32"/>
          <w:szCs w:val="32"/>
          <w:shd w:val="pct10" w:color="auto" w:fill="FFFFFF"/>
        </w:rPr>
      </w:pPr>
      <w:r>
        <w:drawing>
          <wp:anchor distT="0" distB="0" distL="114300" distR="114300" simplePos="0" relativeHeight="251660288" behindDoc="0" locked="0" layoutInCell="1" allowOverlap="1">
            <wp:simplePos x="0" y="0"/>
            <wp:positionH relativeFrom="column">
              <wp:posOffset>448310</wp:posOffset>
            </wp:positionH>
            <wp:positionV relativeFrom="paragraph">
              <wp:posOffset>-156210</wp:posOffset>
            </wp:positionV>
            <wp:extent cx="4247515" cy="2240280"/>
            <wp:effectExtent l="5080" t="4445" r="14605" b="1079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560" w:firstLineChars="200"/>
        <w:jc w:val="center"/>
        <w:rPr>
          <w:rFonts w:hint="eastAsia" w:ascii="仿宋" w:hAnsi="仿宋" w:eastAsia="仿宋"/>
          <w:sz w:val="28"/>
          <w:szCs w:val="28"/>
        </w:rPr>
      </w:pPr>
      <w:r>
        <w:rPr>
          <w:rFonts w:hint="eastAsia" w:ascii="仿宋" w:hAnsi="仿宋" w:eastAsia="仿宋"/>
          <w:sz w:val="28"/>
          <w:szCs w:val="28"/>
        </w:rPr>
        <w:t>（图3：支出决算结构图）（饼状图）</w:t>
      </w:r>
    </w:p>
    <w:p>
      <w:pPr>
        <w:spacing w:line="600" w:lineRule="exact"/>
        <w:ind w:firstLine="640" w:firstLineChars="200"/>
        <w:outlineLvl w:val="1"/>
        <w:rPr>
          <w:rStyle w:val="28"/>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_GB2312" w:eastAsia="仿宋_GB2312"/>
          <w:bCs/>
          <w:color w:val="000000"/>
          <w:sz w:val="32"/>
          <w:szCs w:val="32"/>
          <w:lang w:val="en-US" w:eastAsia="zh-CN"/>
        </w:rPr>
        <w:t>6838.3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869.1</w:t>
      </w:r>
      <w:r>
        <w:rPr>
          <w:rFonts w:hint="eastAsia" w:ascii="仿宋" w:hAnsi="仿宋" w:eastAsia="仿宋"/>
          <w:sz w:val="32"/>
          <w:szCs w:val="32"/>
        </w:rPr>
        <w:t>万元，增长</w:t>
      </w:r>
      <w:r>
        <w:rPr>
          <w:rFonts w:hint="eastAsia" w:ascii="仿宋" w:hAnsi="仿宋" w:eastAsia="仿宋"/>
          <w:sz w:val="32"/>
          <w:szCs w:val="32"/>
          <w:lang w:val="en-US" w:eastAsia="zh-CN"/>
        </w:rPr>
        <w:t>14.56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
          <w:color w:val="000000"/>
          <w:sz w:val="32"/>
          <w:szCs w:val="32"/>
        </w:rPr>
        <w:t>教职工工资增长</w:t>
      </w:r>
      <w:r>
        <w:rPr>
          <w:rFonts w:hint="eastAsia" w:ascii="仿宋_GB2312" w:hAnsi="仿宋" w:eastAsia="仿宋_GB2312"/>
          <w:sz w:val="32"/>
          <w:szCs w:val="32"/>
        </w:rPr>
        <w:t>、学生资助</w:t>
      </w:r>
      <w:r>
        <w:rPr>
          <w:rFonts w:hint="eastAsia" w:ascii="仿宋_GB2312" w:hAnsi="仿宋" w:eastAsia="仿宋_GB2312"/>
          <w:sz w:val="32"/>
          <w:szCs w:val="32"/>
          <w:lang w:val="en-US" w:eastAsia="zh-CN"/>
        </w:rPr>
        <w:t>资</w:t>
      </w:r>
      <w:r>
        <w:rPr>
          <w:rFonts w:hint="eastAsia" w:ascii="仿宋_GB2312" w:hAnsi="仿宋" w:eastAsia="仿宋_GB2312"/>
          <w:sz w:val="32"/>
          <w:szCs w:val="32"/>
        </w:rPr>
        <w:t>金</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项目资金</w:t>
      </w:r>
      <w:r>
        <w:rPr>
          <w:rFonts w:hint="eastAsia" w:ascii="仿宋_GB2312" w:hAnsi="仿宋" w:eastAsia="仿宋_GB2312"/>
          <w:sz w:val="32"/>
          <w:szCs w:val="32"/>
        </w:rPr>
        <w:t>增加等。</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ascii="仿宋" w:hAnsi="仿宋" w:eastAsia="仿宋"/>
          <w:sz w:val="32"/>
          <w:szCs w:val="32"/>
        </w:rPr>
      </w:pPr>
      <w:r>
        <w:drawing>
          <wp:anchor distT="0" distB="0" distL="114300" distR="114300" simplePos="0" relativeHeight="251662336" behindDoc="1" locked="0" layoutInCell="1" allowOverlap="1">
            <wp:simplePos x="0" y="0"/>
            <wp:positionH relativeFrom="column">
              <wp:posOffset>271145</wp:posOffset>
            </wp:positionH>
            <wp:positionV relativeFrom="paragraph">
              <wp:posOffset>133985</wp:posOffset>
            </wp:positionV>
            <wp:extent cx="4696460" cy="1920240"/>
            <wp:effectExtent l="4445" t="4445" r="8255" b="56515"/>
            <wp:wrapTight wrapText="bothSides">
              <wp:wrapPolygon>
                <wp:start x="-20" y="-50"/>
                <wp:lineTo x="-20" y="21550"/>
                <wp:lineTo x="21568" y="21550"/>
                <wp:lineTo x="21568" y="-50"/>
                <wp:lineTo x="-20" y="-50"/>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560" w:firstLineChars="200"/>
        <w:jc w:val="center"/>
        <w:rPr>
          <w:rFonts w:hint="eastAsia" w:ascii="仿宋" w:hAnsi="仿宋" w:eastAsia="仿宋"/>
          <w:sz w:val="28"/>
          <w:szCs w:val="28"/>
        </w:rPr>
      </w:pPr>
      <w:r>
        <w:rPr>
          <w:rFonts w:hint="eastAsia" w:ascii="仿宋" w:hAnsi="仿宋" w:eastAsia="仿宋"/>
          <w:sz w:val="28"/>
          <w:szCs w:val="28"/>
        </w:rPr>
        <w:t>（图4：财政拨款收、支决算总计变动情况）（柱状图）</w:t>
      </w:r>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_GB2312" w:hAnsi="仿宋" w:eastAsia="仿宋_GB2312"/>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_GB2312" w:eastAsia="仿宋_GB2312"/>
          <w:bCs/>
          <w:color w:val="000000"/>
          <w:sz w:val="32"/>
          <w:szCs w:val="32"/>
          <w:lang w:val="en-US" w:eastAsia="zh-CN"/>
        </w:rPr>
        <w:t>6838.3</w:t>
      </w:r>
      <w:r>
        <w:rPr>
          <w:rFonts w:hint="eastAsia" w:ascii="仿宋" w:hAnsi="仿宋" w:eastAsia="仿宋"/>
          <w:sz w:val="32"/>
          <w:szCs w:val="32"/>
        </w:rPr>
        <w:t>万元，占本年支出合计的</w:t>
      </w:r>
      <w:r>
        <w:rPr>
          <w:rFonts w:hint="eastAsia" w:ascii="仿宋" w:hAnsi="仿宋" w:eastAsia="仿宋"/>
          <w:sz w:val="32"/>
          <w:szCs w:val="32"/>
          <w:lang w:val="en-US" w:eastAsia="zh-CN"/>
        </w:rPr>
        <w:t>93.32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869.1</w:t>
      </w:r>
      <w:r>
        <w:rPr>
          <w:rFonts w:hint="eastAsia" w:ascii="仿宋" w:hAnsi="仿宋" w:eastAsia="仿宋"/>
          <w:sz w:val="32"/>
          <w:szCs w:val="32"/>
        </w:rPr>
        <w:t>万元，增长</w:t>
      </w:r>
      <w:r>
        <w:rPr>
          <w:rFonts w:hint="eastAsia" w:ascii="仿宋" w:hAnsi="仿宋" w:eastAsia="仿宋"/>
          <w:sz w:val="32"/>
          <w:szCs w:val="32"/>
          <w:lang w:val="en-US" w:eastAsia="zh-CN"/>
        </w:rPr>
        <w:t>14.56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
          <w:color w:val="000000"/>
          <w:sz w:val="32"/>
          <w:szCs w:val="32"/>
        </w:rPr>
        <w:t>教职工工资增长</w:t>
      </w:r>
      <w:r>
        <w:rPr>
          <w:rFonts w:hint="eastAsia" w:ascii="仿宋_GB2312" w:hAnsi="仿宋" w:eastAsia="仿宋_GB2312"/>
          <w:sz w:val="32"/>
          <w:szCs w:val="32"/>
        </w:rPr>
        <w:t>、学生资助</w:t>
      </w:r>
      <w:r>
        <w:rPr>
          <w:rFonts w:hint="eastAsia" w:ascii="仿宋_GB2312" w:hAnsi="仿宋" w:eastAsia="仿宋_GB2312"/>
          <w:sz w:val="32"/>
          <w:szCs w:val="32"/>
          <w:lang w:val="en-US" w:eastAsia="zh-CN"/>
        </w:rPr>
        <w:t>资</w:t>
      </w:r>
      <w:r>
        <w:rPr>
          <w:rFonts w:hint="eastAsia" w:ascii="仿宋_GB2312" w:hAnsi="仿宋" w:eastAsia="仿宋_GB2312"/>
          <w:sz w:val="32"/>
          <w:szCs w:val="32"/>
        </w:rPr>
        <w:t>金</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项目资金</w:t>
      </w:r>
      <w:r>
        <w:rPr>
          <w:rFonts w:hint="eastAsia" w:ascii="仿宋_GB2312" w:hAnsi="仿宋" w:eastAsia="仿宋_GB2312"/>
          <w:sz w:val="32"/>
          <w:szCs w:val="32"/>
        </w:rPr>
        <w:t>增加等。</w:t>
      </w:r>
    </w:p>
    <w:p>
      <w:pPr>
        <w:spacing w:line="600" w:lineRule="exact"/>
        <w:ind w:firstLine="560" w:firstLineChars="200"/>
        <w:rPr>
          <w:rFonts w:ascii="仿宋" w:hAnsi="仿宋" w:eastAsia="仿宋"/>
          <w:sz w:val="28"/>
          <w:szCs w:val="28"/>
        </w:rPr>
      </w:pPr>
      <w:r>
        <w:rPr>
          <w:sz w:val="28"/>
          <w:szCs w:val="28"/>
        </w:rPr>
        <w:drawing>
          <wp:anchor distT="0" distB="0" distL="114300" distR="114300" simplePos="0" relativeHeight="251663360" behindDoc="0" locked="0" layoutInCell="1" allowOverlap="1">
            <wp:simplePos x="0" y="0"/>
            <wp:positionH relativeFrom="column">
              <wp:posOffset>225425</wp:posOffset>
            </wp:positionH>
            <wp:positionV relativeFrom="paragraph">
              <wp:posOffset>-7767955</wp:posOffset>
            </wp:positionV>
            <wp:extent cx="4826000" cy="2743200"/>
            <wp:effectExtent l="4445" t="4445" r="15875" b="10795"/>
            <wp:wrapSquare wrapText="bothSides"/>
            <wp:docPr id="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28"/>
          <w:szCs w:val="28"/>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_GB2312" w:eastAsia="仿宋_GB2312"/>
          <w:bCs/>
          <w:color w:val="000000"/>
          <w:sz w:val="32"/>
          <w:szCs w:val="32"/>
          <w:lang w:val="en-US" w:eastAsia="zh-CN"/>
        </w:rPr>
        <w:t>6838.30</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5739.5</w:t>
      </w:r>
      <w:r>
        <w:rPr>
          <w:rFonts w:hint="eastAsia" w:ascii="仿宋" w:hAnsi="仿宋" w:eastAsia="仿宋"/>
          <w:sz w:val="32"/>
          <w:szCs w:val="32"/>
        </w:rPr>
        <w:t>万元，占</w:t>
      </w:r>
      <w:r>
        <w:rPr>
          <w:rFonts w:hint="eastAsia" w:ascii="仿宋" w:hAnsi="仿宋" w:eastAsia="仿宋"/>
          <w:sz w:val="32"/>
          <w:szCs w:val="32"/>
          <w:lang w:val="en-US" w:eastAsia="zh-CN"/>
        </w:rPr>
        <w:t>83.93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512.91</w:t>
      </w:r>
      <w:r>
        <w:rPr>
          <w:rFonts w:hint="eastAsia" w:ascii="仿宋" w:hAnsi="仿宋" w:eastAsia="仿宋"/>
          <w:sz w:val="32"/>
          <w:szCs w:val="32"/>
        </w:rPr>
        <w:t>万元，占</w:t>
      </w:r>
      <w:r>
        <w:rPr>
          <w:rFonts w:hint="eastAsia" w:ascii="仿宋" w:hAnsi="仿宋" w:eastAsia="仿宋"/>
          <w:sz w:val="32"/>
          <w:szCs w:val="32"/>
          <w:lang w:val="en-US" w:eastAsia="zh-CN"/>
        </w:rPr>
        <w:t>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234.36</w:t>
      </w:r>
      <w:r>
        <w:rPr>
          <w:rFonts w:hint="eastAsia" w:ascii="仿宋" w:hAnsi="仿宋" w:eastAsia="仿宋"/>
          <w:sz w:val="32"/>
          <w:szCs w:val="32"/>
        </w:rPr>
        <w:t>万元，占</w:t>
      </w:r>
      <w:r>
        <w:rPr>
          <w:rFonts w:hint="eastAsia" w:ascii="仿宋" w:hAnsi="仿宋" w:eastAsia="仿宋"/>
          <w:sz w:val="32"/>
          <w:szCs w:val="32"/>
          <w:lang w:val="en-US" w:eastAsia="zh-CN"/>
        </w:rPr>
        <w:t>3.43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351.53</w:t>
      </w:r>
      <w:r>
        <w:rPr>
          <w:rFonts w:hint="eastAsia" w:ascii="仿宋" w:hAnsi="仿宋" w:eastAsia="仿宋"/>
          <w:sz w:val="32"/>
          <w:szCs w:val="32"/>
        </w:rPr>
        <w:t>万元，占</w:t>
      </w:r>
      <w:r>
        <w:rPr>
          <w:rFonts w:hint="eastAsia" w:ascii="仿宋" w:hAnsi="仿宋" w:eastAsia="仿宋"/>
          <w:sz w:val="32"/>
          <w:szCs w:val="32"/>
          <w:lang w:val="en-US" w:eastAsia="zh-CN"/>
        </w:rPr>
        <w:t>5.14</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420" w:firstLineChars="200"/>
        <w:jc w:val="center"/>
        <w:rPr>
          <w:rFonts w:hint="eastAsia" w:ascii="仿宋" w:hAnsi="仿宋" w:eastAsia="仿宋"/>
          <w:b/>
          <w:sz w:val="32"/>
          <w:szCs w:val="32"/>
        </w:rPr>
      </w:pPr>
      <w:r>
        <w:drawing>
          <wp:anchor distT="0" distB="0" distL="114300" distR="114300" simplePos="0" relativeHeight="251664384" behindDoc="0" locked="0" layoutInCell="1" allowOverlap="1">
            <wp:simplePos x="0" y="0"/>
            <wp:positionH relativeFrom="column">
              <wp:posOffset>159385</wp:posOffset>
            </wp:positionH>
            <wp:positionV relativeFrom="paragraph">
              <wp:posOffset>215265</wp:posOffset>
            </wp:positionV>
            <wp:extent cx="4901565" cy="2575560"/>
            <wp:effectExtent l="4445" t="4445" r="16510" b="1079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28"/>
          <w:szCs w:val="28"/>
        </w:rPr>
        <w:t>（图6：一般公共预算财政拨款支出决算结构）（饼状图）</w:t>
      </w:r>
      <w:bookmarkStart w:id="30" w:name="_Toc15377212"/>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2022年一般公共预算支出决算数为</w:t>
      </w:r>
      <w:r>
        <w:rPr>
          <w:rFonts w:hint="eastAsia" w:ascii="仿宋_GB2312" w:eastAsia="仿宋_GB2312"/>
          <w:bCs/>
          <w:color w:val="000000"/>
          <w:sz w:val="32"/>
          <w:szCs w:val="32"/>
          <w:lang w:val="en-US" w:eastAsia="zh-CN"/>
        </w:rPr>
        <w:t>6838.30</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pPr>
        <w:numPr>
          <w:ilvl w:val="0"/>
          <w:numId w:val="0"/>
        </w:numPr>
        <w:tabs>
          <w:tab w:val="left" w:pos="420"/>
          <w:tab w:val="left" w:pos="630"/>
        </w:tabs>
        <w:spacing w:line="600" w:lineRule="exact"/>
        <w:ind w:left="0" w:leftChars="0"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1.教育支出</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205</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普通教育（02</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初中教育</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03</w:t>
      </w:r>
      <w:r>
        <w:rPr>
          <w:rStyle w:val="17"/>
          <w:rFonts w:hint="eastAsia" w:ascii="仿宋" w:hAnsi="仿宋" w:eastAsia="仿宋"/>
          <w:bCs/>
          <w:sz w:val="32"/>
          <w:szCs w:val="32"/>
        </w:rPr>
        <w:t>）</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1308.41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numPr>
          <w:ilvl w:val="0"/>
          <w:numId w:val="0"/>
        </w:numPr>
        <w:spacing w:line="600" w:lineRule="exact"/>
        <w:ind w:left="0" w:leftChars="0"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2.教育支出</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205</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普通教育（02</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高中教育</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04</w:t>
      </w:r>
      <w:r>
        <w:rPr>
          <w:rStyle w:val="17"/>
          <w:rFonts w:hint="eastAsia" w:ascii="仿宋" w:hAnsi="仿宋" w:eastAsia="仿宋"/>
          <w:bCs/>
          <w:sz w:val="32"/>
          <w:szCs w:val="32"/>
        </w:rPr>
        <w:t>）</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4431.09</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社会保障和就业</w:t>
      </w:r>
      <w:r>
        <w:rPr>
          <w:rStyle w:val="17"/>
          <w:rFonts w:hint="eastAsia" w:ascii="仿宋" w:hAnsi="仿宋" w:eastAsia="仿宋"/>
          <w:bCs/>
          <w:sz w:val="32"/>
          <w:szCs w:val="32"/>
          <w:lang w:val="en-US" w:eastAsia="zh-CN"/>
        </w:rPr>
        <w:t>支出</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208</w:t>
      </w:r>
      <w:r>
        <w:rPr>
          <w:rStyle w:val="17"/>
          <w:rFonts w:hint="eastAsia" w:ascii="仿宋" w:hAnsi="仿宋" w:eastAsia="仿宋"/>
          <w:bCs/>
          <w:sz w:val="32"/>
          <w:szCs w:val="32"/>
        </w:rPr>
        <w:t>）行政事业单位养老支出（</w:t>
      </w:r>
      <w:r>
        <w:rPr>
          <w:rStyle w:val="17"/>
          <w:rFonts w:hint="eastAsia" w:ascii="仿宋" w:hAnsi="仿宋" w:eastAsia="仿宋"/>
          <w:bCs/>
          <w:sz w:val="32"/>
          <w:szCs w:val="32"/>
          <w:lang w:val="en-US" w:eastAsia="zh-CN"/>
        </w:rPr>
        <w:t>05</w:t>
      </w:r>
      <w:r>
        <w:rPr>
          <w:rStyle w:val="17"/>
          <w:rFonts w:hint="eastAsia" w:ascii="仿宋" w:hAnsi="仿宋" w:eastAsia="仿宋"/>
          <w:bCs/>
          <w:sz w:val="32"/>
          <w:szCs w:val="32"/>
        </w:rPr>
        <w:t>）事业单位离退休（</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支出决算为44.2万元，完成预算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firstLineChars="200"/>
        <w:rPr>
          <w:rStyle w:val="17"/>
          <w:rFonts w:hint="eastAsia" w:ascii="仿宋" w:hAnsi="仿宋" w:eastAsia="仿宋"/>
          <w:b w:val="0"/>
          <w:bCs/>
          <w:sz w:val="32"/>
          <w:szCs w:val="32"/>
        </w:rPr>
      </w:pPr>
      <w:r>
        <w:rPr>
          <w:rStyle w:val="17"/>
          <w:rFonts w:hint="eastAsia" w:ascii="仿宋" w:hAnsi="仿宋" w:eastAsia="仿宋"/>
          <w:b w:val="0"/>
          <w:bCs/>
          <w:sz w:val="32"/>
          <w:szCs w:val="32"/>
          <w:lang w:val="en-US" w:eastAsia="zh-CN"/>
        </w:rPr>
        <w:t>4.</w:t>
      </w:r>
      <w:r>
        <w:rPr>
          <w:rStyle w:val="17"/>
          <w:rFonts w:hint="eastAsia" w:ascii="仿宋" w:hAnsi="仿宋" w:eastAsia="仿宋"/>
          <w:bCs/>
          <w:sz w:val="32"/>
          <w:szCs w:val="32"/>
        </w:rPr>
        <w:t>社会保障和就业</w:t>
      </w:r>
      <w:r>
        <w:rPr>
          <w:rStyle w:val="17"/>
          <w:rFonts w:hint="eastAsia" w:ascii="仿宋" w:hAnsi="仿宋" w:eastAsia="仿宋"/>
          <w:bCs/>
          <w:sz w:val="32"/>
          <w:szCs w:val="32"/>
          <w:lang w:val="en-US" w:eastAsia="zh-CN"/>
        </w:rPr>
        <w:t>支出</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208</w:t>
      </w:r>
      <w:r>
        <w:rPr>
          <w:rStyle w:val="17"/>
          <w:rFonts w:hint="eastAsia" w:ascii="仿宋" w:hAnsi="仿宋" w:eastAsia="仿宋"/>
          <w:bCs/>
          <w:sz w:val="32"/>
          <w:szCs w:val="32"/>
        </w:rPr>
        <w:t>）行政事业单位养老支出（</w:t>
      </w:r>
      <w:r>
        <w:rPr>
          <w:rStyle w:val="17"/>
          <w:rFonts w:hint="eastAsia" w:ascii="仿宋" w:hAnsi="仿宋" w:eastAsia="仿宋"/>
          <w:bCs/>
          <w:sz w:val="32"/>
          <w:szCs w:val="32"/>
          <w:lang w:val="en-US" w:eastAsia="zh-CN"/>
        </w:rPr>
        <w:t>05</w:t>
      </w:r>
      <w:r>
        <w:rPr>
          <w:rStyle w:val="17"/>
          <w:rFonts w:hint="eastAsia" w:ascii="仿宋" w:hAnsi="仿宋" w:eastAsia="仿宋"/>
          <w:bCs/>
          <w:sz w:val="32"/>
          <w:szCs w:val="32"/>
        </w:rPr>
        <w:t>）机关事业单位基本养老保险缴费支出（</w:t>
      </w:r>
      <w:r>
        <w:rPr>
          <w:rStyle w:val="17"/>
          <w:rFonts w:hint="eastAsia" w:ascii="仿宋" w:hAnsi="仿宋" w:eastAsia="仿宋"/>
          <w:bCs/>
          <w:sz w:val="32"/>
          <w:szCs w:val="32"/>
          <w:lang w:val="en-US" w:eastAsia="zh-CN"/>
        </w:rPr>
        <w:t>05</w:t>
      </w:r>
      <w:r>
        <w:rPr>
          <w:rStyle w:val="17"/>
          <w:rFonts w:hint="eastAsia" w:ascii="仿宋" w:hAnsi="仿宋" w:eastAsia="仿宋"/>
          <w:bCs/>
          <w:sz w:val="32"/>
          <w:szCs w:val="32"/>
        </w:rPr>
        <w:t>）</w:t>
      </w:r>
      <w:r>
        <w:rPr>
          <w:rStyle w:val="17"/>
          <w:rFonts w:hint="eastAsia" w:ascii="仿宋" w:hAnsi="仿宋" w:eastAsia="仿宋"/>
          <w:bCs/>
          <w:sz w:val="32"/>
          <w:szCs w:val="32"/>
          <w:lang w:eastAsia="zh-CN"/>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支出决算为468.71万元，完成预算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lang w:eastAsia="zh-CN"/>
        </w:rPr>
      </w:pPr>
      <w:r>
        <w:rPr>
          <w:rStyle w:val="17"/>
          <w:rFonts w:hint="eastAsia" w:ascii="仿宋" w:hAnsi="仿宋" w:eastAsia="仿宋"/>
          <w:bCs/>
          <w:sz w:val="32"/>
          <w:szCs w:val="32"/>
          <w:lang w:val="en-US" w:eastAsia="zh-CN"/>
        </w:rPr>
        <w:t>5</w:t>
      </w:r>
      <w:r>
        <w:rPr>
          <w:rStyle w:val="17"/>
          <w:rFonts w:ascii="仿宋" w:hAnsi="仿宋" w:eastAsia="仿宋"/>
          <w:bCs/>
          <w:sz w:val="32"/>
          <w:szCs w:val="32"/>
        </w:rPr>
        <w:t>.</w:t>
      </w:r>
      <w:r>
        <w:rPr>
          <w:rFonts w:hint="eastAsia" w:ascii="仿宋" w:hAnsi="仿宋" w:eastAsia="仿宋"/>
          <w:b/>
          <w:bCs/>
          <w:sz w:val="32"/>
          <w:szCs w:val="32"/>
        </w:rPr>
        <w:t>卫生健康支出</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210</w:t>
      </w:r>
      <w:r>
        <w:rPr>
          <w:rStyle w:val="17"/>
          <w:rFonts w:hint="eastAsia" w:ascii="仿宋" w:hAnsi="仿宋" w:eastAsia="仿宋"/>
          <w:bCs/>
          <w:sz w:val="32"/>
          <w:szCs w:val="32"/>
        </w:rPr>
        <w:t>）</w:t>
      </w:r>
      <w:r>
        <w:rPr>
          <w:rStyle w:val="17"/>
          <w:rFonts w:hint="eastAsia" w:ascii="仿宋" w:hAnsi="仿宋" w:eastAsia="仿宋"/>
          <w:bCs/>
          <w:sz w:val="32"/>
          <w:szCs w:val="32"/>
          <w:lang w:val="en-US" w:eastAsia="zh-CN"/>
        </w:rPr>
        <w:t>行政</w:t>
      </w:r>
      <w:r>
        <w:rPr>
          <w:rStyle w:val="17"/>
          <w:rFonts w:hint="eastAsia" w:ascii="仿宋" w:hAnsi="仿宋" w:eastAsia="仿宋"/>
          <w:bCs/>
          <w:sz w:val="32"/>
          <w:szCs w:val="32"/>
        </w:rPr>
        <w:t>事业单位医疗（</w:t>
      </w:r>
      <w:r>
        <w:rPr>
          <w:rStyle w:val="17"/>
          <w:rFonts w:hint="eastAsia" w:ascii="仿宋" w:hAnsi="仿宋" w:eastAsia="仿宋"/>
          <w:bCs/>
          <w:sz w:val="32"/>
          <w:szCs w:val="32"/>
          <w:lang w:val="en-US" w:eastAsia="zh-CN"/>
        </w:rPr>
        <w:t>11</w:t>
      </w:r>
      <w:r>
        <w:rPr>
          <w:rStyle w:val="17"/>
          <w:rFonts w:hint="eastAsia" w:ascii="仿宋" w:hAnsi="仿宋" w:eastAsia="仿宋"/>
          <w:bCs/>
          <w:sz w:val="32"/>
          <w:szCs w:val="32"/>
        </w:rPr>
        <w:t>）事业单位医疗（</w:t>
      </w:r>
      <w:r>
        <w:rPr>
          <w:rStyle w:val="17"/>
          <w:rFonts w:hint="eastAsia" w:ascii="仿宋" w:hAnsi="仿宋" w:eastAsia="仿宋"/>
          <w:bCs/>
          <w:sz w:val="32"/>
          <w:szCs w:val="32"/>
          <w:lang w:val="en-US" w:eastAsia="zh-CN"/>
        </w:rPr>
        <w:t>02</w:t>
      </w:r>
      <w:r>
        <w:rPr>
          <w:rStyle w:val="17"/>
          <w:rFonts w:hint="eastAsia" w:ascii="仿宋" w:hAnsi="仿宋" w:eastAsia="仿宋"/>
          <w:bCs/>
          <w:sz w:val="32"/>
          <w:szCs w:val="32"/>
        </w:rPr>
        <w:t>）</w:t>
      </w:r>
      <w:r>
        <w:rPr>
          <w:rStyle w:val="17"/>
          <w:rFonts w:hint="eastAsia" w:ascii="仿宋" w:hAnsi="仿宋" w:eastAsia="仿宋"/>
          <w:bCs/>
          <w:sz w:val="32"/>
          <w:szCs w:val="32"/>
          <w:lang w:eastAsia="zh-CN"/>
        </w:rPr>
        <w:t>：</w:t>
      </w:r>
      <w:r>
        <w:rPr>
          <w:rStyle w:val="17"/>
          <w:rFonts w:hint="eastAsia" w:ascii="仿宋" w:hAnsi="仿宋" w:eastAsia="仿宋"/>
          <w:b w:val="0"/>
          <w:bCs/>
          <w:sz w:val="32"/>
          <w:szCs w:val="32"/>
        </w:rPr>
        <w:t>支出决算为234.36万元，完成预算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p>
    <w:p>
      <w:pPr>
        <w:spacing w:line="600" w:lineRule="exact"/>
        <w:ind w:firstLine="643" w:firstLineChars="200"/>
        <w:rPr>
          <w:rStyle w:val="17"/>
          <w:rFonts w:hint="eastAsia" w:ascii="仿宋" w:hAnsi="仿宋" w:eastAsia="仿宋"/>
          <w:b w:val="0"/>
          <w:bCs/>
          <w:sz w:val="32"/>
          <w:szCs w:val="32"/>
          <w:lang w:eastAsia="zh-CN"/>
        </w:rPr>
      </w:pPr>
      <w:r>
        <w:rPr>
          <w:rFonts w:hint="eastAsia" w:ascii="仿宋" w:hAnsi="仿宋" w:eastAsia="仿宋"/>
          <w:b/>
          <w:bCs/>
          <w:sz w:val="32"/>
          <w:szCs w:val="32"/>
          <w:lang w:val="en-US" w:eastAsia="zh-CN"/>
        </w:rPr>
        <w:t>6.</w:t>
      </w:r>
      <w:r>
        <w:rPr>
          <w:rStyle w:val="17"/>
          <w:rFonts w:hint="eastAsia" w:ascii="仿宋" w:hAnsi="仿宋" w:eastAsia="仿宋" w:cs="仿宋"/>
          <w:color w:val="000000"/>
          <w:sz w:val="32"/>
          <w:szCs w:val="32"/>
        </w:rPr>
        <w:t>.</w:t>
      </w:r>
      <w:r>
        <w:rPr>
          <w:rFonts w:hint="eastAsia" w:ascii="仿宋" w:hAnsi="仿宋" w:eastAsia="仿宋" w:cs="仿宋"/>
          <w:b/>
          <w:bCs/>
          <w:color w:val="000000"/>
          <w:sz w:val="32"/>
          <w:szCs w:val="32"/>
        </w:rPr>
        <w:t>住房保障</w:t>
      </w:r>
      <w:r>
        <w:rPr>
          <w:rStyle w:val="17"/>
          <w:rFonts w:hint="eastAsia" w:ascii="仿宋" w:hAnsi="仿宋" w:eastAsia="仿宋" w:cs="仿宋"/>
          <w:color w:val="000000"/>
          <w:sz w:val="32"/>
          <w:szCs w:val="32"/>
        </w:rPr>
        <w:t>（</w:t>
      </w:r>
      <w:r>
        <w:rPr>
          <w:rStyle w:val="17"/>
          <w:rFonts w:hint="eastAsia" w:ascii="仿宋" w:hAnsi="仿宋" w:eastAsia="仿宋" w:cs="仿宋"/>
          <w:color w:val="000000"/>
          <w:sz w:val="32"/>
          <w:szCs w:val="32"/>
          <w:lang w:val="en-US" w:eastAsia="zh-CN"/>
        </w:rPr>
        <w:t>221</w:t>
      </w:r>
      <w:r>
        <w:rPr>
          <w:rStyle w:val="17"/>
          <w:rFonts w:hint="eastAsia" w:ascii="仿宋" w:hAnsi="仿宋" w:eastAsia="仿宋" w:cs="仿宋"/>
          <w:color w:val="000000"/>
          <w:sz w:val="32"/>
          <w:szCs w:val="32"/>
        </w:rPr>
        <w:t>）住房改革</w:t>
      </w:r>
      <w:r>
        <w:rPr>
          <w:rStyle w:val="17"/>
          <w:rFonts w:hint="eastAsia" w:ascii="仿宋" w:hAnsi="仿宋" w:eastAsia="仿宋" w:cs="仿宋"/>
          <w:color w:val="000000"/>
          <w:sz w:val="32"/>
          <w:szCs w:val="32"/>
          <w:lang w:val="en-US" w:eastAsia="zh-CN"/>
        </w:rPr>
        <w:t>支出</w:t>
      </w:r>
      <w:r>
        <w:rPr>
          <w:rStyle w:val="17"/>
          <w:rFonts w:hint="eastAsia" w:ascii="仿宋" w:hAnsi="仿宋" w:eastAsia="仿宋" w:cs="仿宋"/>
          <w:color w:val="000000"/>
          <w:sz w:val="32"/>
          <w:szCs w:val="32"/>
        </w:rPr>
        <w:t>（</w:t>
      </w:r>
      <w:r>
        <w:rPr>
          <w:rStyle w:val="17"/>
          <w:rFonts w:hint="eastAsia" w:ascii="仿宋" w:hAnsi="仿宋" w:eastAsia="仿宋" w:cs="仿宋"/>
          <w:color w:val="000000"/>
          <w:sz w:val="32"/>
          <w:szCs w:val="32"/>
          <w:lang w:val="en-US" w:eastAsia="zh-CN"/>
        </w:rPr>
        <w:t>02</w:t>
      </w:r>
      <w:r>
        <w:rPr>
          <w:rStyle w:val="17"/>
          <w:rFonts w:hint="eastAsia" w:ascii="仿宋" w:hAnsi="仿宋" w:eastAsia="仿宋" w:cs="仿宋"/>
          <w:color w:val="000000"/>
          <w:sz w:val="32"/>
          <w:szCs w:val="32"/>
        </w:rPr>
        <w:t>）住房公积金（</w:t>
      </w:r>
      <w:r>
        <w:rPr>
          <w:rStyle w:val="17"/>
          <w:rFonts w:hint="eastAsia" w:ascii="仿宋" w:hAnsi="仿宋" w:eastAsia="仿宋" w:cs="仿宋"/>
          <w:color w:val="000000"/>
          <w:sz w:val="32"/>
          <w:szCs w:val="32"/>
          <w:lang w:val="en-US" w:eastAsia="zh-CN"/>
        </w:rPr>
        <w:t>01</w:t>
      </w:r>
      <w:r>
        <w:rPr>
          <w:rStyle w:val="17"/>
          <w:rFonts w:hint="eastAsia" w:ascii="仿宋" w:hAnsi="仿宋" w:eastAsia="仿宋" w:cs="仿宋"/>
          <w:color w:val="000000"/>
          <w:sz w:val="32"/>
          <w:szCs w:val="32"/>
        </w:rPr>
        <w:t>）</w:t>
      </w:r>
      <w:r>
        <w:rPr>
          <w:rStyle w:val="17"/>
          <w:rFonts w:hint="eastAsia" w:ascii="仿宋" w:hAnsi="仿宋" w:eastAsia="仿宋" w:cs="仿宋"/>
          <w:color w:val="000000"/>
          <w:sz w:val="32"/>
          <w:szCs w:val="32"/>
          <w:lang w:eastAsia="zh-CN"/>
        </w:rPr>
        <w:t>：</w:t>
      </w:r>
      <w:r>
        <w:rPr>
          <w:rStyle w:val="17"/>
          <w:rFonts w:hint="eastAsia" w:ascii="仿宋" w:hAnsi="仿宋" w:eastAsia="仿宋" w:cs="仿宋"/>
          <w:b w:val="0"/>
          <w:bCs w:val="0"/>
          <w:color w:val="000000"/>
          <w:sz w:val="32"/>
          <w:szCs w:val="32"/>
        </w:rPr>
        <w:t>支出决算为</w:t>
      </w:r>
      <w:r>
        <w:rPr>
          <w:rStyle w:val="17"/>
          <w:rFonts w:hint="eastAsia" w:ascii="仿宋" w:hAnsi="仿宋" w:eastAsia="仿宋" w:cs="仿宋"/>
          <w:b w:val="0"/>
          <w:bCs w:val="0"/>
          <w:color w:val="000000"/>
          <w:sz w:val="32"/>
          <w:szCs w:val="32"/>
          <w:lang w:val="en-US" w:eastAsia="zh-CN"/>
        </w:rPr>
        <w:t>351.53</w:t>
      </w:r>
      <w:r>
        <w:rPr>
          <w:rStyle w:val="17"/>
          <w:rFonts w:hint="eastAsia" w:ascii="仿宋" w:hAnsi="仿宋" w:eastAsia="仿宋" w:cs="仿宋"/>
          <w:b w:val="0"/>
          <w:bCs w:val="0"/>
          <w:color w:val="000000"/>
          <w:sz w:val="32"/>
          <w:szCs w:val="32"/>
        </w:rPr>
        <w:t>万元，完成预算100</w:t>
      </w:r>
      <w:r>
        <w:rPr>
          <w:rStyle w:val="17"/>
          <w:rFonts w:ascii="仿宋" w:hAnsi="仿宋" w:eastAsia="仿宋" w:cs="仿宋"/>
          <w:b w:val="0"/>
          <w:bCs w:val="0"/>
          <w:color w:val="000000"/>
          <w:sz w:val="32"/>
          <w:szCs w:val="32"/>
        </w:rPr>
        <w:t>%</w:t>
      </w:r>
      <w:r>
        <w:rPr>
          <w:rStyle w:val="17"/>
          <w:rFonts w:hint="eastAsia" w:ascii="仿宋" w:hAnsi="仿宋" w:eastAsia="仿宋"/>
          <w:b w:val="0"/>
          <w:bCs/>
          <w:sz w:val="32"/>
          <w:szCs w:val="32"/>
          <w:lang w:eastAsia="zh-CN"/>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pPr>
        <w:tabs>
          <w:tab w:val="right" w:pos="8306"/>
        </w:tabs>
        <w:spacing w:line="600" w:lineRule="exact"/>
        <w:ind w:firstLine="640"/>
        <w:outlineLvl w:val="1"/>
        <w:rPr>
          <w:rStyle w:val="28"/>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6345.3</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人员经费5850.2</w:t>
      </w:r>
      <w:r>
        <w:rPr>
          <w:rFonts w:hint="eastAsia" w:ascii="仿宋" w:hAnsi="仿宋" w:eastAsia="仿宋"/>
          <w:sz w:val="32"/>
          <w:szCs w:val="32"/>
          <w:lang w:val="en-US" w:eastAsia="zh-CN"/>
        </w:rPr>
        <w:t>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495.09</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outlineLvl w:val="1"/>
        <w:rPr>
          <w:rStyle w:val="28"/>
          <w:rFonts w:ascii="黑体" w:hAnsi="黑体" w:eastAsia="黑体"/>
          <w:b w:val="0"/>
        </w:rPr>
      </w:pPr>
      <w:bookmarkStart w:id="36" w:name="_Toc15396609"/>
      <w:bookmarkStart w:id="37"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1.52</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1.52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560" w:firstLineChars="200"/>
        <w:jc w:val="center"/>
        <w:rPr>
          <w:rFonts w:hint="eastAsia" w:ascii="仿宋" w:hAnsi="仿宋" w:eastAsia="仿宋"/>
          <w:sz w:val="28"/>
          <w:szCs w:val="28"/>
        </w:rPr>
      </w:pPr>
      <w:r>
        <w:rPr>
          <w:rFonts w:hint="eastAsia" w:ascii="仿宋" w:hAnsi="仿宋" w:eastAsia="仿宋"/>
          <w:sz w:val="28"/>
          <w:szCs w:val="28"/>
        </w:rPr>
        <w:drawing>
          <wp:anchor distT="0" distB="0" distL="114300" distR="114300" simplePos="0" relativeHeight="251665408" behindDoc="0" locked="0" layoutInCell="1" allowOverlap="1">
            <wp:simplePos x="0" y="0"/>
            <wp:positionH relativeFrom="column">
              <wp:posOffset>113665</wp:posOffset>
            </wp:positionH>
            <wp:positionV relativeFrom="paragraph">
              <wp:posOffset>126365</wp:posOffset>
            </wp:positionV>
            <wp:extent cx="4826000" cy="2484120"/>
            <wp:effectExtent l="4445" t="4445" r="15875" b="10795"/>
            <wp:wrapSquare wrapText="bothSides"/>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28"/>
          <w:szCs w:val="28"/>
        </w:rPr>
        <w:t>（图7：“三公”经费财政拨款支出结构）（饼状图）</w:t>
      </w:r>
    </w:p>
    <w:p>
      <w:pPr>
        <w:keepNext w:val="0"/>
        <w:keepLines w:val="0"/>
        <w:widowControl/>
        <w:suppressLineNumbers w:val="0"/>
        <w:ind w:firstLine="643" w:firstLineChars="200"/>
        <w:jc w:val="left"/>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ascii="仿宋" w:hAnsi="仿宋" w:eastAsia="仿宋" w:cs="仿宋"/>
          <w:color w:val="000000"/>
          <w:kern w:val="0"/>
          <w:sz w:val="31"/>
          <w:szCs w:val="31"/>
          <w:lang w:val="en-US" w:eastAsia="zh-CN" w:bidi="ar"/>
        </w:rPr>
        <w:t xml:space="preserve">全年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安排因公出国（境）团组0次，出国（境）0人。因公出国 </w:t>
      </w:r>
    </w:p>
    <w:p>
      <w:pPr>
        <w:keepNext w:val="0"/>
        <w:keepLines w:val="0"/>
        <w:widowControl/>
        <w:suppressLineNumbers w:val="0"/>
        <w:jc w:val="left"/>
        <w:rPr>
          <w:rFonts w:ascii="仿宋_GB2312" w:eastAsia="仿宋_GB2312"/>
          <w:sz w:val="32"/>
          <w:szCs w:val="32"/>
        </w:rPr>
      </w:pPr>
      <w:r>
        <w:rPr>
          <w:rFonts w:hint="eastAsia" w:ascii="仿宋" w:hAnsi="仿宋" w:eastAsia="仿宋" w:cs="仿宋"/>
          <w:color w:val="000000"/>
          <w:kern w:val="0"/>
          <w:sz w:val="31"/>
          <w:szCs w:val="31"/>
          <w:lang w:val="en-US" w:eastAsia="zh-CN" w:bidi="ar"/>
        </w:rPr>
        <w:t>（境）支出决算比2021年增加0万元，增长0%。</w:t>
      </w:r>
    </w:p>
    <w:p>
      <w:pPr>
        <w:keepNext w:val="0"/>
        <w:keepLines w:val="0"/>
        <w:widowControl/>
        <w:suppressLineNumbers w:val="0"/>
        <w:ind w:firstLine="643" w:firstLineChars="200"/>
        <w:jc w:val="left"/>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ascii="仿宋" w:hAnsi="仿宋" w:eastAsia="仿宋" w:cs="仿宋"/>
          <w:color w:val="000000"/>
          <w:kern w:val="0"/>
          <w:sz w:val="31"/>
          <w:szCs w:val="31"/>
          <w:lang w:val="en-US" w:eastAsia="zh-CN" w:bidi="ar"/>
        </w:rPr>
        <w:t>公务用车购置及运行维护费支出决算比 202</w:t>
      </w:r>
      <w:r>
        <w:rPr>
          <w:rFonts w:hint="eastAsia" w:ascii="仿宋" w:hAnsi="仿宋" w:eastAsia="仿宋" w:cs="仿宋"/>
          <w:color w:val="000000"/>
          <w:kern w:val="0"/>
          <w:sz w:val="31"/>
          <w:szCs w:val="31"/>
          <w:lang w:val="en-US" w:eastAsia="zh-CN" w:bidi="ar"/>
        </w:rPr>
        <w:t>1</w:t>
      </w:r>
      <w:r>
        <w:rPr>
          <w:rFonts w:ascii="仿宋" w:hAnsi="仿宋" w:eastAsia="仿宋" w:cs="仿宋"/>
          <w:color w:val="000000"/>
          <w:kern w:val="0"/>
          <w:sz w:val="31"/>
          <w:szCs w:val="31"/>
          <w:lang w:val="en-US" w:eastAsia="zh-CN" w:bidi="ar"/>
        </w:rPr>
        <w:t>年增加</w:t>
      </w:r>
      <w:r>
        <w:rPr>
          <w:rFonts w:hint="eastAsia" w:ascii="仿宋" w:hAnsi="仿宋" w:eastAsia="仿宋" w:cs="仿宋"/>
          <w:color w:val="000000"/>
          <w:kern w:val="0"/>
          <w:sz w:val="31"/>
          <w:szCs w:val="31"/>
          <w:lang w:val="en-US" w:eastAsia="zh-CN" w:bidi="ar"/>
        </w:rPr>
        <w:t>0</w:t>
      </w:r>
      <w:r>
        <w:rPr>
          <w:rFonts w:ascii="仿宋" w:hAnsi="仿宋" w:eastAsia="仿宋" w:cs="仿宋"/>
          <w:color w:val="000000"/>
          <w:kern w:val="0"/>
          <w:sz w:val="31"/>
          <w:szCs w:val="31"/>
          <w:lang w:val="en-US" w:eastAsia="zh-CN" w:bidi="ar"/>
        </w:rPr>
        <w:t xml:space="preserve">万元，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增长或下降0%。</w:t>
      </w:r>
    </w:p>
    <w:p>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其中</w:t>
      </w:r>
      <w:r>
        <w:rPr>
          <w:rFonts w:hint="eastAsia" w:ascii="宋体" w:hAnsi="宋体" w:eastAsia="宋体" w:cs="宋体"/>
          <w:color w:val="000000"/>
          <w:kern w:val="0"/>
          <w:sz w:val="31"/>
          <w:szCs w:val="31"/>
          <w:lang w:val="en-US" w:eastAsia="zh-CN" w:bidi="ar"/>
        </w:rPr>
        <w:t>：</w:t>
      </w:r>
      <w:r>
        <w:rPr>
          <w:rFonts w:hint="eastAsia" w:ascii="仿宋" w:hAnsi="仿宋" w:eastAsia="仿宋" w:cs="仿宋"/>
          <w:b/>
          <w:bCs/>
          <w:color w:val="000000"/>
          <w:kern w:val="0"/>
          <w:sz w:val="31"/>
          <w:szCs w:val="31"/>
          <w:lang w:val="en-US" w:eastAsia="zh-CN" w:bidi="ar"/>
        </w:rPr>
        <w:t>公务用车购置支出</w:t>
      </w:r>
      <w:r>
        <w:rPr>
          <w:rFonts w:hint="eastAsia" w:ascii="仿宋" w:hAnsi="仿宋" w:eastAsia="仿宋" w:cs="仿宋"/>
          <w:b w:val="0"/>
          <w:bCs w:val="0"/>
          <w:color w:val="000000"/>
          <w:kern w:val="0"/>
          <w:sz w:val="31"/>
          <w:szCs w:val="31"/>
          <w:lang w:val="en-US" w:eastAsia="zh-CN" w:bidi="ar"/>
        </w:rPr>
        <w:t>0</w:t>
      </w:r>
      <w:r>
        <w:rPr>
          <w:rFonts w:hint="eastAsia" w:ascii="仿宋" w:hAnsi="仿宋" w:eastAsia="仿宋" w:cs="仿宋"/>
          <w:color w:val="000000"/>
          <w:kern w:val="0"/>
          <w:sz w:val="31"/>
          <w:szCs w:val="31"/>
          <w:lang w:val="en-US" w:eastAsia="zh-CN" w:bidi="ar"/>
        </w:rPr>
        <w:t xml:space="preserve">万元，全年按规定更新购置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公务用车0辆，其中：轿车0辆、金额0万元，越野车0辆、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金额0万元，载客汽车0辆、金额0万元。截至2022年12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月底，单位共有公务用车0辆，其中：轿车0辆、越野车0辆、载客汽车0辆。 </w:t>
      </w:r>
    </w:p>
    <w:p>
      <w:pPr>
        <w:keepNext w:val="0"/>
        <w:keepLines w:val="0"/>
        <w:widowControl/>
        <w:suppressLineNumbers w:val="0"/>
        <w:ind w:firstLine="622" w:firstLineChars="200"/>
        <w:jc w:val="left"/>
        <w:rPr>
          <w:rFonts w:ascii="仿宋_GB2312" w:eastAsia="仿宋_GB2312"/>
          <w:sz w:val="32"/>
          <w:szCs w:val="32"/>
        </w:rPr>
      </w:pPr>
      <w:r>
        <w:rPr>
          <w:rFonts w:hint="eastAsia" w:ascii="仿宋" w:hAnsi="仿宋" w:eastAsia="仿宋" w:cs="仿宋"/>
          <w:b/>
          <w:bCs/>
          <w:color w:val="000000"/>
          <w:kern w:val="0"/>
          <w:sz w:val="31"/>
          <w:szCs w:val="31"/>
          <w:lang w:val="en-US" w:eastAsia="zh-CN" w:bidi="ar"/>
        </w:rPr>
        <w:t>公务用车运行维护费支出</w:t>
      </w:r>
      <w:r>
        <w:rPr>
          <w:rFonts w:hint="eastAsia" w:ascii="仿宋" w:hAnsi="仿宋" w:eastAsia="仿宋" w:cs="仿宋"/>
          <w:b w:val="0"/>
          <w:bCs w:val="0"/>
          <w:color w:val="000000"/>
          <w:kern w:val="0"/>
          <w:sz w:val="31"/>
          <w:szCs w:val="31"/>
          <w:lang w:val="en-US" w:eastAsia="zh-CN" w:bidi="ar"/>
        </w:rPr>
        <w:t>0</w:t>
      </w:r>
      <w:r>
        <w:rPr>
          <w:rFonts w:hint="eastAsia" w:ascii="宋体" w:hAnsi="宋体" w:eastAsia="宋体" w:cs="宋体"/>
          <w:color w:val="000000"/>
          <w:kern w:val="0"/>
          <w:sz w:val="31"/>
          <w:szCs w:val="31"/>
          <w:lang w:val="en-US" w:eastAsia="zh-CN" w:bidi="ar"/>
        </w:rPr>
        <w:t>万元</w:t>
      </w:r>
      <w:r>
        <w:rPr>
          <w:rFonts w:hint="eastAsia" w:ascii="宋体" w:hAnsi="宋体" w:cs="宋体"/>
          <w:color w:val="000000"/>
          <w:kern w:val="0"/>
          <w:sz w:val="31"/>
          <w:szCs w:val="31"/>
          <w:lang w:val="en-US" w:eastAsia="zh-CN" w:bidi="ar"/>
        </w:rPr>
        <w:t>。</w:t>
      </w:r>
    </w:p>
    <w:p>
      <w:pPr>
        <w:keepNext w:val="0"/>
        <w:keepLines w:val="0"/>
        <w:widowControl/>
        <w:numPr>
          <w:ilvl w:val="0"/>
          <w:numId w:val="3"/>
        </w:numPr>
        <w:suppressLineNumbers w:val="0"/>
        <w:ind w:left="0" w:leftChars="0" w:firstLine="643" w:firstLineChars="200"/>
        <w:jc w:val="left"/>
        <w:rPr>
          <w:rFonts w:hint="eastAsia" w:ascii="仿宋_GB2312" w:eastAsia="仿宋_GB2312"/>
          <w:sz w:val="32"/>
          <w:szCs w:val="32"/>
          <w:lang w:val="en-US" w:eastAsia="zh-CN"/>
        </w:rPr>
      </w:pPr>
      <w:r>
        <w:rPr>
          <w:rFonts w:hint="eastAsia" w:ascii="仿宋_GB2312" w:eastAsia="仿宋_GB2312"/>
          <w:b/>
          <w:sz w:val="32"/>
          <w:szCs w:val="32"/>
        </w:rPr>
        <w:t>公务接待费支出</w:t>
      </w:r>
      <w:r>
        <w:rPr>
          <w:rFonts w:hint="eastAsia" w:ascii="仿宋_GB2312" w:eastAsia="仿宋_GB2312"/>
          <w:sz w:val="32"/>
          <w:szCs w:val="32"/>
          <w:lang w:val="en-US" w:eastAsia="zh-CN"/>
        </w:rPr>
        <w:t>1.52</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0.38</w:t>
      </w:r>
      <w:r>
        <w:rPr>
          <w:rFonts w:hint="eastAsia" w:ascii="仿宋_GB2312" w:eastAsia="仿宋_GB2312"/>
          <w:sz w:val="32"/>
          <w:szCs w:val="32"/>
        </w:rPr>
        <w:t>万元，下降</w:t>
      </w:r>
      <w:r>
        <w:rPr>
          <w:rFonts w:hint="eastAsia" w:ascii="仿宋_GB2312" w:eastAsia="仿宋_GB2312"/>
          <w:sz w:val="32"/>
          <w:szCs w:val="32"/>
          <w:lang w:val="en-US" w:eastAsia="zh-CN"/>
        </w:rPr>
        <w:t>19.79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疫情期间兄弟学校之间交流减少。</w:t>
      </w:r>
    </w:p>
    <w:p>
      <w:pPr>
        <w:keepNext w:val="0"/>
        <w:keepLines w:val="0"/>
        <w:widowControl/>
        <w:numPr>
          <w:ilvl w:val="0"/>
          <w:numId w:val="0"/>
        </w:numPr>
        <w:suppressLineNumbers w:val="0"/>
        <w:ind w:left="0" w:leftChars="0" w:firstLine="643" w:firstLineChars="200"/>
        <w:jc w:val="left"/>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1.52</w:t>
      </w:r>
      <w:r>
        <w:rPr>
          <w:rFonts w:hint="eastAsia" w:ascii="仿宋_GB2312" w:eastAsia="仿宋_GB2312"/>
          <w:sz w:val="32"/>
          <w:szCs w:val="32"/>
        </w:rPr>
        <w:t>万元，主要用于</w:t>
      </w:r>
      <w:r>
        <w:rPr>
          <w:rFonts w:hint="eastAsia" w:ascii="仿宋_GB2312" w:eastAsia="仿宋_GB2312"/>
          <w:sz w:val="32"/>
          <w:szCs w:val="32"/>
          <w:lang w:val="en-US" w:eastAsia="zh-CN"/>
        </w:rPr>
        <w:t>公务接待</w:t>
      </w:r>
      <w:r>
        <w:rPr>
          <w:rFonts w:hint="eastAsia" w:ascii="仿宋_GB2312" w:eastAsia="仿宋_GB2312"/>
          <w:sz w:val="32"/>
          <w:szCs w:val="32"/>
        </w:rPr>
        <w:t>。国内公务接待</w:t>
      </w:r>
      <w:r>
        <w:rPr>
          <w:rFonts w:hint="eastAsia" w:ascii="仿宋_GB2312" w:eastAsia="仿宋_GB2312"/>
          <w:sz w:val="32"/>
          <w:szCs w:val="32"/>
          <w:lang w:val="en-US" w:eastAsia="zh-CN"/>
        </w:rPr>
        <w:t>13</w:t>
      </w:r>
      <w:r>
        <w:rPr>
          <w:rFonts w:hint="eastAsia" w:ascii="仿宋_GB2312" w:eastAsia="仿宋_GB2312"/>
          <w:sz w:val="32"/>
          <w:szCs w:val="32"/>
        </w:rPr>
        <w:t>批次，</w:t>
      </w:r>
      <w:r>
        <w:rPr>
          <w:rFonts w:hint="eastAsia" w:ascii="仿宋_GB2312" w:eastAsia="仿宋_GB2312"/>
          <w:sz w:val="32"/>
          <w:szCs w:val="32"/>
          <w:lang w:val="en-US" w:eastAsia="zh-CN"/>
        </w:rPr>
        <w:t>159</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1.52</w:t>
      </w:r>
      <w:r>
        <w:rPr>
          <w:rFonts w:hint="eastAsia" w:ascii="仿宋_GB2312" w:eastAsia="仿宋_GB2312"/>
          <w:sz w:val="32"/>
          <w:szCs w:val="32"/>
        </w:rPr>
        <w:t>万元，具体内容包括：</w:t>
      </w:r>
      <w:r>
        <w:rPr>
          <w:rFonts w:hint="eastAsia" w:ascii="仿宋_GB2312" w:eastAsia="仿宋_GB2312" w:cs="仿宋_GB2312"/>
          <w:color w:val="000000"/>
          <w:sz w:val="32"/>
          <w:szCs w:val="32"/>
          <w:lang w:val="en-US" w:eastAsia="zh-CN"/>
        </w:rPr>
        <w:t>接待兄弟单位调研、考察60人，接待金额0.633万元；</w:t>
      </w:r>
      <w:r>
        <w:rPr>
          <w:rFonts w:hint="eastAsia" w:ascii="仿宋_GB2312" w:eastAsia="仿宋_GB2312" w:cs="仿宋_GB2312"/>
          <w:color w:val="000000"/>
          <w:sz w:val="32"/>
          <w:szCs w:val="32"/>
        </w:rPr>
        <w:t>接待各级部门的</w:t>
      </w:r>
      <w:r>
        <w:rPr>
          <w:rFonts w:hint="eastAsia" w:ascii="仿宋_GB2312" w:eastAsia="仿宋_GB2312" w:cs="仿宋_GB2312"/>
          <w:color w:val="000000"/>
          <w:sz w:val="32"/>
          <w:szCs w:val="32"/>
          <w:lang w:val="en-US" w:eastAsia="zh-CN"/>
        </w:rPr>
        <w:t>检查</w:t>
      </w:r>
      <w:r>
        <w:rPr>
          <w:rFonts w:hint="eastAsia" w:ascii="仿宋_GB2312" w:eastAsia="仿宋_GB2312" w:cs="仿宋_GB2312"/>
          <w:color w:val="000000"/>
          <w:sz w:val="32"/>
          <w:szCs w:val="32"/>
        </w:rPr>
        <w:t>、招生考试</w:t>
      </w:r>
      <w:r>
        <w:rPr>
          <w:rFonts w:hint="eastAsia" w:ascii="仿宋_GB2312" w:eastAsia="仿宋_GB2312" w:cs="仿宋_GB2312"/>
          <w:color w:val="000000"/>
          <w:sz w:val="32"/>
          <w:szCs w:val="32"/>
          <w:lang w:val="en-US" w:eastAsia="zh-CN"/>
        </w:rPr>
        <w:t>监考等91</w:t>
      </w:r>
      <w:r>
        <w:rPr>
          <w:rFonts w:hint="eastAsia" w:ascii="仿宋_GB2312" w:eastAsia="仿宋_GB2312" w:cs="仿宋_GB2312"/>
          <w:color w:val="000000"/>
          <w:sz w:val="32"/>
          <w:szCs w:val="32"/>
        </w:rPr>
        <w:t>人次</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接待金额0.8045万元；与家长交流8人次，接待金额0.0825万元。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96610"/>
      <w:bookmarkStart w:id="41" w:name="_Toc15377218"/>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28"/>
          <w:rFonts w:ascii="黑体" w:hAnsi="黑体" w:eastAsia="黑体"/>
          <w:b w:val="0"/>
        </w:rPr>
      </w:pPr>
      <w:bookmarkStart w:id="42" w:name="_Toc15377219"/>
      <w:bookmarkStart w:id="43" w:name="_Toc15396611"/>
      <w:r>
        <w:rPr>
          <w:rStyle w:val="28"/>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四川省剑阁中学校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四川省剑阁中学校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四川省剑阁中学校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7"/>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ascii="仿宋" w:hAnsi="仿宋" w:eastAsia="仿宋" w:cs="仿宋"/>
          <w:sz w:val="32"/>
          <w:szCs w:val="32"/>
          <w:lang w:val="en-US" w:eastAsia="zh-CN"/>
        </w:rPr>
        <w:t>普高助学金</w:t>
      </w:r>
      <w:r>
        <w:rPr>
          <w:rFonts w:hint="eastAsia" w:hAnsi="仿宋_GB2312" w:cs="仿宋_GB2312"/>
          <w:sz w:val="32"/>
          <w:szCs w:val="32"/>
        </w:rPr>
        <w:t>等</w:t>
      </w:r>
      <w:r>
        <w:rPr>
          <w:rFonts w:hint="eastAsia" w:hAnsi="仿宋_GB2312" w:cs="仿宋_GB2312"/>
          <w:sz w:val="32"/>
          <w:szCs w:val="32"/>
          <w:lang w:val="en-US" w:eastAsia="zh-CN"/>
        </w:rPr>
        <w:t>23</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23</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了2</w:t>
      </w:r>
      <w:r>
        <w:rPr>
          <w:rFonts w:hint="eastAsia" w:hAnsi="仿宋_GB2312" w:cs="仿宋_GB2312"/>
          <w:sz w:val="32"/>
          <w:szCs w:val="32"/>
        </w:rPr>
        <w:t>个项目开展绩效监控，组织对</w:t>
      </w:r>
      <w:r>
        <w:rPr>
          <w:rFonts w:hint="eastAsia" w:hAnsi="仿宋_GB2312" w:cs="仿宋_GB2312"/>
          <w:sz w:val="32"/>
          <w:szCs w:val="32"/>
          <w:lang w:val="en-US" w:eastAsia="zh-CN"/>
        </w:rPr>
        <w:t>2</w:t>
      </w:r>
      <w:r>
        <w:rPr>
          <w:rFonts w:hint="eastAsia" w:hAnsi="仿宋_GB2312" w:cs="仿宋_GB2312"/>
          <w:sz w:val="32"/>
          <w:szCs w:val="32"/>
        </w:rPr>
        <w:t>个项目开展绩效自评，绩效自评表详见第四部分附件。</w:t>
      </w:r>
    </w:p>
    <w:p>
      <w:pPr>
        <w:spacing w:line="56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四川省</w:t>
      </w:r>
      <w:r>
        <w:rPr>
          <w:rFonts w:hint="eastAsia" w:ascii="仿宋_GB2312" w:hAnsi="仿宋_GB2312" w:eastAsia="仿宋_GB2312" w:cs="仿宋_GB2312"/>
          <w:sz w:val="32"/>
          <w:szCs w:val="32"/>
        </w:rPr>
        <w:t>剑阁中学在</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贫困寄宿生生活补助”“普高助学金和普高免学费”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keepNext w:val="0"/>
        <w:keepLines w:val="0"/>
        <w:pageBreakBefore w:val="0"/>
        <w:widowControl w:val="0"/>
        <w:numPr>
          <w:ilvl w:val="0"/>
          <w:numId w:val="0"/>
        </w:numPr>
        <w:kinsoku/>
        <w:wordWrap/>
        <w:overflowPunct/>
        <w:topLinePunct w:val="0"/>
        <w:autoSpaceDE w:val="0"/>
        <w:autoSpaceDN w:val="0"/>
        <w:bidi w:val="0"/>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高助学金和普高免学费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500.49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其中：普高助学金342.8万元，普高免学费157.69万元）</w:t>
      </w:r>
      <w:r>
        <w:rPr>
          <w:rFonts w:hint="eastAsia" w:ascii="仿宋_GB2312" w:hAnsi="仿宋_GB2312" w:eastAsia="仿宋_GB2312" w:cs="仿宋_GB2312"/>
          <w:sz w:val="32"/>
          <w:szCs w:val="32"/>
        </w:rPr>
        <w:t>，执行数为</w:t>
      </w:r>
      <w:r>
        <w:rPr>
          <w:rFonts w:hint="eastAsia" w:ascii="仿宋_GB2312" w:hAnsi="仿宋_GB2312" w:eastAsia="仿宋_GB2312" w:cs="仿宋_GB2312"/>
          <w:sz w:val="32"/>
          <w:szCs w:val="32"/>
          <w:lang w:val="en-US" w:eastAsia="zh-CN"/>
        </w:rPr>
        <w:t>500.49</w:t>
      </w:r>
      <w:r>
        <w:rPr>
          <w:rFonts w:hint="eastAsia" w:ascii="仿宋_GB2312" w:hAnsi="仿宋_GB2312" w:eastAsia="仿宋_GB2312" w:cs="仿宋_GB2312"/>
          <w:sz w:val="32"/>
          <w:szCs w:val="32"/>
        </w:rPr>
        <w:t>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改善普高贫困学生的家庭经济状况，解决困难学生入学问题</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2.部门绩效评价结果</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本单位按要求对2022年部门整体支出绩效评价情况开展自评，《四川省剑阁中学校2022年部门整体支出绩效评价报告》见附件。</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spacing w:line="600" w:lineRule="exact"/>
        <w:ind w:firstLine="640" w:firstLineChars="200"/>
        <w:jc w:val="center"/>
        <w:rPr>
          <w:rFonts w:hint="eastAsia" w:ascii="仿宋_GB2312" w:hAnsi="仿宋_GB2312" w:eastAsia="仿宋_GB2312" w:cs="仿宋_GB2312"/>
          <w:sz w:val="32"/>
          <w:szCs w:val="32"/>
          <w:lang w:val="en-US" w:eastAsia="zh-CN"/>
        </w:rPr>
      </w:pPr>
    </w:p>
    <w:p>
      <w:pPr>
        <w:pStyle w:val="2"/>
        <w:rPr>
          <w:rFonts w:hint="eastAsia"/>
          <w:lang w:val="en-US" w:eastAsia="zh-CN"/>
        </w:rPr>
      </w:pPr>
    </w:p>
    <w:p>
      <w:pPr>
        <w:numPr>
          <w:ilvl w:val="0"/>
          <w:numId w:val="5"/>
        </w:numPr>
        <w:spacing w:line="600" w:lineRule="exact"/>
        <w:ind w:firstLine="660" w:firstLineChars="150"/>
        <w:jc w:val="center"/>
        <w:outlineLvl w:val="0"/>
        <w:rPr>
          <w:rStyle w:val="27"/>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pStyle w:val="25"/>
        <w:spacing w:line="560" w:lineRule="exact"/>
        <w:ind w:firstLine="640" w:firstLineChars="200"/>
        <w:rPr>
          <w:rFonts w:ascii="仿宋_GB2312" w:eastAsia="仿宋_GB2312"/>
          <w:color w:val="auto"/>
          <w:sz w:val="32"/>
          <w:szCs w:val="32"/>
        </w:rPr>
      </w:pPr>
      <w:bookmarkStart w:id="51"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一般公共预算财政拨款收入</w:t>
      </w:r>
      <w:r>
        <w:rPr>
          <w:rFonts w:hint="eastAsia" w:ascii="仿宋" w:hAnsi="仿宋" w:eastAsia="仿宋"/>
          <w:sz w:val="32"/>
          <w:szCs w:val="32"/>
          <w:lang w:eastAsia="zh-CN"/>
        </w:rPr>
        <w:t>：</w:t>
      </w:r>
      <w:r>
        <w:rPr>
          <w:rFonts w:hint="eastAsia" w:ascii="仿宋" w:hAnsi="仿宋" w:eastAsia="仿宋"/>
          <w:sz w:val="32"/>
          <w:szCs w:val="32"/>
          <w:lang w:val="en-US" w:eastAsia="zh-CN"/>
        </w:rPr>
        <w:t>指县级财政当年拨付的资金。</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rPr>
      </w:pPr>
      <w:bookmarkStart w:id="52" w:name="_Toc15396614"/>
      <w:r>
        <w:rPr>
          <w:rFonts w:hint="eastAsia" w:ascii="仿宋_GB2312" w:eastAsia="仿宋_GB2312"/>
          <w:color w:val="auto"/>
          <w:sz w:val="32"/>
          <w:szCs w:val="32"/>
          <w:lang w:val="en-US" w:eastAsia="zh-CN"/>
        </w:rPr>
        <w:t>7</w:t>
      </w:r>
      <w:r>
        <w:rPr>
          <w:rFonts w:hint="eastAsia" w:ascii="仿宋_GB2312" w:eastAsia="仿宋_GB2312"/>
          <w:color w:val="auto"/>
          <w:sz w:val="32"/>
          <w:szCs w:val="32"/>
        </w:rPr>
        <w:t>.教育支出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205）普通教育（02）初中</w:t>
      </w:r>
      <w:r>
        <w:rPr>
          <w:rFonts w:hint="eastAsia" w:ascii="仿宋_GB2312" w:eastAsia="仿宋_GB2312"/>
          <w:color w:val="auto"/>
          <w:sz w:val="32"/>
          <w:szCs w:val="32"/>
        </w:rPr>
        <w:t>教育</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03</w:t>
      </w:r>
      <w:r>
        <w:rPr>
          <w:rFonts w:hint="eastAsia" w:ascii="仿宋_GB2312" w:eastAsia="仿宋_GB2312"/>
          <w:color w:val="auto"/>
          <w:sz w:val="32"/>
          <w:szCs w:val="32"/>
          <w:lang w:eastAsia="zh-CN"/>
        </w:rPr>
        <w:t>）</w:t>
      </w:r>
      <w:r>
        <w:rPr>
          <w:rFonts w:hint="eastAsia" w:ascii="仿宋_GB2312" w:eastAsia="仿宋_GB2312"/>
          <w:color w:val="auto"/>
          <w:sz w:val="32"/>
          <w:szCs w:val="32"/>
        </w:rPr>
        <w:t>：</w:t>
      </w:r>
      <w:r>
        <w:rPr>
          <w:rFonts w:hint="eastAsia" w:ascii="仿宋" w:hAnsi="仿宋" w:eastAsia="仿宋"/>
          <w:color w:val="auto"/>
          <w:sz w:val="32"/>
          <w:szCs w:val="32"/>
          <w:lang w:val="en-US" w:eastAsia="zh-CN"/>
        </w:rPr>
        <w:t>指学校正常运转的基本支出，包括基本工资、津贴补贴等人员经费，工会经费、福利费、办公费、印刷费、水电费等</w:t>
      </w:r>
      <w:r>
        <w:rPr>
          <w:rFonts w:hint="eastAsia" w:hAnsi="仿宋"/>
          <w:color w:val="auto"/>
          <w:sz w:val="32"/>
          <w:szCs w:val="32"/>
          <w:lang w:val="en-US" w:eastAsia="zh-CN"/>
        </w:rPr>
        <w:t>日常</w:t>
      </w:r>
      <w:r>
        <w:rPr>
          <w:rFonts w:hint="eastAsia" w:ascii="仿宋" w:hAnsi="仿宋" w:eastAsia="仿宋"/>
          <w:color w:val="auto"/>
          <w:sz w:val="32"/>
          <w:szCs w:val="32"/>
          <w:lang w:val="en-US" w:eastAsia="zh-CN"/>
        </w:rPr>
        <w:t>公用经费，其他社会保障缴费（失业保险和工伤保险）</w:t>
      </w:r>
      <w:r>
        <w:rPr>
          <w:rFonts w:hint="eastAsia" w:hAnsi="仿宋"/>
          <w:color w:val="auto"/>
          <w:sz w:val="32"/>
          <w:szCs w:val="32"/>
          <w:lang w:val="en-US" w:eastAsia="zh-CN"/>
        </w:rPr>
        <w:t>、</w:t>
      </w:r>
      <w:r>
        <w:rPr>
          <w:rFonts w:hint="eastAsia" w:ascii="仿宋" w:hAnsi="仿宋" w:eastAsia="仿宋"/>
          <w:color w:val="auto"/>
          <w:sz w:val="32"/>
          <w:szCs w:val="32"/>
          <w:lang w:val="en-US" w:eastAsia="zh-CN"/>
        </w:rPr>
        <w:t xml:space="preserve">遗属生活补助及义务教育寄宿生生活补助。 </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.教育支出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205）普通教育（02）高中</w:t>
      </w:r>
      <w:r>
        <w:rPr>
          <w:rFonts w:hint="eastAsia" w:ascii="仿宋_GB2312" w:eastAsia="仿宋_GB2312"/>
          <w:color w:val="auto"/>
          <w:sz w:val="32"/>
          <w:szCs w:val="32"/>
        </w:rPr>
        <w:t>教育</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04</w:t>
      </w:r>
      <w:r>
        <w:rPr>
          <w:rFonts w:hint="eastAsia" w:ascii="仿宋_GB2312" w:eastAsia="仿宋_GB2312"/>
          <w:color w:val="auto"/>
          <w:sz w:val="32"/>
          <w:szCs w:val="32"/>
          <w:lang w:eastAsia="zh-CN"/>
        </w:rPr>
        <w:t>）</w:t>
      </w:r>
      <w:r>
        <w:rPr>
          <w:rFonts w:hint="eastAsia" w:ascii="仿宋_GB2312" w:eastAsia="仿宋_GB2312"/>
          <w:color w:val="auto"/>
          <w:sz w:val="32"/>
          <w:szCs w:val="32"/>
        </w:rPr>
        <w:t>：</w:t>
      </w:r>
      <w:r>
        <w:rPr>
          <w:rFonts w:hint="eastAsia" w:ascii="仿宋" w:hAnsi="仿宋" w:eastAsia="仿宋"/>
          <w:color w:val="auto"/>
          <w:sz w:val="32"/>
          <w:szCs w:val="32"/>
          <w:lang w:val="en-US" w:eastAsia="zh-CN"/>
        </w:rPr>
        <w:t>指学校正常运转的基本支出，包括基本工资、津贴补贴等人员经费，工会经费、福利费、办公费、印刷费、水电费等</w:t>
      </w:r>
      <w:r>
        <w:rPr>
          <w:rFonts w:hint="eastAsia" w:hAnsi="仿宋"/>
          <w:color w:val="auto"/>
          <w:sz w:val="32"/>
          <w:szCs w:val="32"/>
          <w:lang w:val="en-US" w:eastAsia="zh-CN"/>
        </w:rPr>
        <w:t>日常</w:t>
      </w:r>
      <w:r>
        <w:rPr>
          <w:rFonts w:hint="eastAsia" w:ascii="仿宋" w:hAnsi="仿宋" w:eastAsia="仿宋"/>
          <w:color w:val="auto"/>
          <w:sz w:val="32"/>
          <w:szCs w:val="32"/>
          <w:lang w:val="en-US" w:eastAsia="zh-CN"/>
        </w:rPr>
        <w:t xml:space="preserve">公用经费，其他社会保障缴费（失业保险和工伤保险）、高中贫困学生国家助学金及高中非建档立卡学生免学费等。 </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住房保障支出（221）住房改革支出（02）住房公积金（01）：</w:t>
      </w:r>
      <w:r>
        <w:rPr>
          <w:rFonts w:hint="eastAsia" w:ascii="仿宋_GB2312" w:eastAsia="仿宋_GB2312"/>
          <w:color w:val="auto"/>
          <w:sz w:val="32"/>
          <w:szCs w:val="32"/>
        </w:rPr>
        <w:t>住房公积金反映本单位按人力资源和社会保障部、财政部规定的基本工资和津贴补贴以及规定比例为职工缴纳的住房公积金。</w:t>
      </w:r>
    </w:p>
    <w:p>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.社会保障和就业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208）行政事业单位养老保险支出（05）</w:t>
      </w:r>
      <w:r>
        <w:rPr>
          <w:rFonts w:hint="eastAsia" w:ascii="仿宋" w:hAnsi="仿宋" w:eastAsia="仿宋" w:cs="仿宋"/>
          <w:color w:val="auto"/>
          <w:sz w:val="32"/>
          <w:szCs w:val="32"/>
          <w:lang w:val="en-US" w:eastAsia="zh-CN"/>
        </w:rPr>
        <w:t>机关事业单位基本养老保险缴费支出</w:t>
      </w:r>
      <w:r>
        <w:rPr>
          <w:rFonts w:hint="eastAsia" w:hAnsi="仿宋" w:cs="仿宋"/>
          <w:color w:val="auto"/>
          <w:sz w:val="32"/>
          <w:szCs w:val="32"/>
          <w:lang w:val="en-US" w:eastAsia="zh-CN"/>
        </w:rPr>
        <w:t>（05）</w:t>
      </w:r>
      <w:r>
        <w:rPr>
          <w:rFonts w:hint="eastAsia" w:ascii="仿宋_GB2312" w:eastAsia="仿宋_GB2312"/>
          <w:color w:val="auto"/>
          <w:sz w:val="32"/>
          <w:szCs w:val="32"/>
        </w:rPr>
        <w:t>：机关事业单位基本养老保险缴费支出指机关事业单位实施养老保险制度由单位缴纳的基本养老保险费的支出。</w:t>
      </w:r>
    </w:p>
    <w:p>
      <w:pPr>
        <w:pStyle w:val="25"/>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社会保障和就业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208）行政事业单位养老保险支出（05）</w:t>
      </w:r>
      <w:r>
        <w:rPr>
          <w:rFonts w:hint="eastAsia" w:ascii="仿宋" w:hAnsi="仿宋" w:eastAsia="仿宋" w:cs="仿宋"/>
          <w:color w:val="auto"/>
          <w:sz w:val="32"/>
          <w:szCs w:val="32"/>
          <w:lang w:val="en-US" w:eastAsia="zh-CN"/>
        </w:rPr>
        <w:t>事业单位离退休</w:t>
      </w:r>
      <w:r>
        <w:rPr>
          <w:rFonts w:hint="eastAsia" w:hAnsi="仿宋" w:cs="仿宋"/>
          <w:color w:val="auto"/>
          <w:sz w:val="32"/>
          <w:szCs w:val="32"/>
          <w:lang w:val="en-US" w:eastAsia="zh-CN"/>
        </w:rPr>
        <w:t>（02）</w:t>
      </w:r>
      <w:r>
        <w:rPr>
          <w:rFonts w:hint="eastAsia" w:ascii="仿宋" w:hAnsi="仿宋" w:eastAsia="仿宋" w:cs="仿宋"/>
          <w:color w:val="auto"/>
          <w:sz w:val="32"/>
          <w:szCs w:val="32"/>
          <w:lang w:val="en-US" w:eastAsia="zh-CN"/>
        </w:rPr>
        <w:t>：</w:t>
      </w:r>
      <w:r>
        <w:rPr>
          <w:rFonts w:hint="eastAsia" w:hAnsi="仿宋" w:cs="仿宋"/>
          <w:color w:val="auto"/>
          <w:sz w:val="32"/>
          <w:szCs w:val="32"/>
          <w:lang w:val="en-US" w:eastAsia="zh-CN"/>
        </w:rPr>
        <w:t>指单位退休人员一次性补贴以及抚恤金支出。</w:t>
      </w:r>
    </w:p>
    <w:p>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.卫生健康支出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210）行政事业单位医疗（11）事业单位医疗（02）</w:t>
      </w:r>
      <w:r>
        <w:rPr>
          <w:rFonts w:hint="eastAsia" w:ascii="仿宋_GB2312" w:eastAsia="仿宋_GB2312"/>
          <w:color w:val="auto"/>
          <w:sz w:val="32"/>
          <w:szCs w:val="32"/>
        </w:rPr>
        <w:t>：行政单位医疗指财政部门集中安排的行政单位基本医疗保险缴费经费，未参加医疗保险的行政单位的公费医疗经费，按国家规定享受离休人员、红军老战士待遇人员的医疗经费。</w:t>
      </w:r>
    </w:p>
    <w:p>
      <w:pPr>
        <w:spacing w:line="600" w:lineRule="exact"/>
        <w:jc w:val="center"/>
        <w:outlineLvl w:val="0"/>
        <w:rPr>
          <w:rFonts w:hint="eastAsia" w:ascii="仿宋_GB2312" w:hAnsi="Calibri" w:eastAsia="仿宋_GB2312" w:cs="仿宋"/>
          <w:color w:val="auto"/>
          <w:kern w:val="0"/>
          <w:sz w:val="32"/>
          <w:szCs w:val="32"/>
          <w:lang w:val="en-US" w:eastAsia="zh-CN" w:bidi="ar-SA"/>
        </w:rPr>
      </w:pPr>
    </w:p>
    <w:p>
      <w:pPr>
        <w:pStyle w:val="2"/>
        <w:rPr>
          <w:rFonts w:hint="eastAsia"/>
          <w:lang w:val="en-US" w:eastAsia="zh-CN"/>
        </w:rPr>
      </w:pPr>
    </w:p>
    <w:p>
      <w:pPr>
        <w:spacing w:line="600" w:lineRule="exact"/>
        <w:jc w:val="center"/>
        <w:outlineLvl w:val="0"/>
        <w:rPr>
          <w:rStyle w:val="27"/>
          <w:rFonts w:ascii="黑体" w:hAnsi="黑体" w:eastAsia="黑体"/>
          <w:b w:val="0"/>
        </w:rPr>
      </w:pPr>
      <w:r>
        <w:rPr>
          <w:rFonts w:hint="eastAsia" w:ascii="黑体" w:hAnsi="黑体" w:eastAsia="黑体"/>
          <w:sz w:val="44"/>
          <w:szCs w:val="44"/>
        </w:rPr>
        <w:t>第</w:t>
      </w:r>
      <w:r>
        <w:rPr>
          <w:rStyle w:val="27"/>
          <w:rFonts w:hint="eastAsia" w:ascii="黑体" w:hAnsi="黑体" w:eastAsia="黑体"/>
          <w:b w:val="0"/>
        </w:rPr>
        <w:t>四部分 附件</w:t>
      </w:r>
      <w:bookmarkEnd w:id="52"/>
    </w:p>
    <w:p>
      <w:pPr>
        <w:spacing w:line="572" w:lineRule="exact"/>
        <w:jc w:val="lef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cs="Times New Roman"/>
          <w:b/>
          <w:bCs/>
          <w:sz w:val="48"/>
          <w:szCs w:val="48"/>
          <w:shd w:val="clear" w:color="auto" w:fill="FFFFFF"/>
        </w:rPr>
      </w:pPr>
      <w:r>
        <w:rPr>
          <w:rFonts w:hint="eastAsia" w:ascii="宋体" w:hAnsi="宋体" w:cs="宋体"/>
          <w:b/>
          <w:bCs/>
          <w:sz w:val="48"/>
          <w:szCs w:val="48"/>
          <w:shd w:val="clear" w:color="auto" w:fill="FFFFFF"/>
          <w:lang w:val="en-US" w:eastAsia="zh-CN"/>
        </w:rPr>
        <w:t>四川省剑阁中学</w:t>
      </w:r>
      <w:r>
        <w:rPr>
          <w:rFonts w:hint="eastAsia" w:ascii="宋体" w:hAnsi="宋体" w:cs="宋体"/>
          <w:b/>
          <w:bCs/>
          <w:sz w:val="48"/>
          <w:szCs w:val="48"/>
          <w:shd w:val="clear" w:color="auto" w:fill="FFFFFF"/>
        </w:rPr>
        <w:t>校</w:t>
      </w:r>
    </w:p>
    <w:p>
      <w:pPr>
        <w:pStyle w:val="14"/>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b/>
          <w:bCs/>
          <w:sz w:val="48"/>
          <w:szCs w:val="48"/>
          <w:shd w:val="clear" w:color="auto" w:fill="FFFFFF"/>
        </w:rPr>
      </w:pPr>
      <w:r>
        <w:rPr>
          <w:rFonts w:ascii="宋体" w:hAnsi="宋体" w:cs="宋体"/>
          <w:b/>
          <w:bCs/>
          <w:sz w:val="48"/>
          <w:szCs w:val="48"/>
          <w:shd w:val="clear" w:color="auto" w:fill="FFFFFF"/>
        </w:rPr>
        <w:t>202</w:t>
      </w:r>
      <w:r>
        <w:rPr>
          <w:rFonts w:hint="eastAsia" w:ascii="宋体" w:hAnsi="宋体" w:cs="宋体"/>
          <w:b/>
          <w:bCs/>
          <w:sz w:val="48"/>
          <w:szCs w:val="48"/>
          <w:shd w:val="clear" w:color="auto" w:fill="FFFFFF"/>
          <w:lang w:val="en-US" w:eastAsia="zh-CN"/>
        </w:rPr>
        <w:t>2</w:t>
      </w:r>
      <w:r>
        <w:rPr>
          <w:rFonts w:hint="eastAsia" w:ascii="宋体" w:hAnsi="宋体" w:cs="宋体"/>
          <w:b/>
          <w:bCs/>
          <w:sz w:val="48"/>
          <w:szCs w:val="48"/>
          <w:shd w:val="clear" w:color="auto" w:fill="FFFFFF"/>
        </w:rPr>
        <w:t>年整体支出绩效评价报告</w:t>
      </w:r>
    </w:p>
    <w:p>
      <w:pPr>
        <w:pStyle w:val="14"/>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cs="宋体"/>
          <w:b/>
          <w:bCs/>
          <w:sz w:val="48"/>
          <w:szCs w:val="48"/>
          <w:shd w:val="clear" w:color="auto" w:fill="FFFFFF"/>
        </w:rPr>
      </w:pPr>
    </w:p>
    <w:p>
      <w:pPr>
        <w:keepNext w:val="0"/>
        <w:keepLines w:val="0"/>
        <w:pageBreakBefore w:val="0"/>
        <w:widowControl/>
        <w:numPr>
          <w:ilvl w:val="0"/>
          <w:numId w:val="6"/>
        </w:numPr>
        <w:kinsoku/>
        <w:wordWrap/>
        <w:overflowPunct/>
        <w:topLinePunct w:val="0"/>
        <w:autoSpaceDE/>
        <w:autoSpaceDN/>
        <w:bidi w:val="0"/>
        <w:adjustRightInd w:val="0"/>
        <w:snapToGrid w:val="0"/>
        <w:spacing w:line="288" w:lineRule="auto"/>
        <w:ind w:firstLine="640" w:firstLineChars="200"/>
        <w:contextualSpacing/>
        <w:jc w:val="left"/>
        <w:textAlignment w:val="auto"/>
        <w:rPr>
          <w:rFonts w:hint="eastAsia" w:ascii="黑体" w:hAnsi="宋体" w:eastAsia="黑体" w:cs="宋体"/>
          <w:color w:val="000000"/>
          <w:kern w:val="0"/>
          <w:sz w:val="32"/>
          <w:szCs w:val="32"/>
          <w:highlight w:val="none"/>
          <w:shd w:val="clear" w:color="auto" w:fill="FFFFFF"/>
          <w:lang w:val="zh-CN"/>
        </w:rPr>
      </w:pPr>
      <w:r>
        <w:rPr>
          <w:rFonts w:hint="eastAsia" w:ascii="黑体" w:hAnsi="宋体" w:eastAsia="黑体" w:cs="宋体"/>
          <w:color w:val="000000"/>
          <w:kern w:val="0"/>
          <w:sz w:val="32"/>
          <w:szCs w:val="32"/>
          <w:highlight w:val="none"/>
          <w:shd w:val="clear" w:color="auto" w:fill="FFFFFF"/>
          <w:lang w:val="en-US" w:eastAsia="zh-CN"/>
        </w:rPr>
        <w:t>学校</w:t>
      </w:r>
      <w:r>
        <w:rPr>
          <w:rFonts w:hint="eastAsia" w:ascii="黑体" w:hAnsi="宋体" w:eastAsia="黑体" w:cs="宋体"/>
          <w:color w:val="000000"/>
          <w:kern w:val="0"/>
          <w:sz w:val="32"/>
          <w:szCs w:val="32"/>
          <w:highlight w:val="none"/>
          <w:shd w:val="clear" w:color="auto" w:fill="FFFFFF"/>
          <w:lang w:val="zh-CN"/>
        </w:rPr>
        <w:t>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643" w:firstLineChars="200"/>
        <w:contextualSpacing/>
        <w:jc w:val="left"/>
        <w:textAlignment w:val="auto"/>
        <w:rPr>
          <w:rFonts w:hint="eastAsia" w:ascii="仿宋" w:hAnsi="仿宋" w:eastAsia="仿宋" w:cs="仿宋"/>
          <w:kern w:val="2"/>
          <w:sz w:val="32"/>
          <w:szCs w:val="32"/>
          <w:lang w:val="zh-CN" w:eastAsia="zh-CN" w:bidi="ar-SA"/>
        </w:rPr>
      </w:pPr>
      <w:r>
        <w:rPr>
          <w:rFonts w:hint="eastAsia" w:ascii="楷体_GB2312" w:hAnsi="楷体_GB2312" w:eastAsia="楷体_GB2312" w:cs="楷体_GB2312"/>
          <w:b/>
          <w:bCs/>
          <w:color w:val="000000"/>
          <w:kern w:val="0"/>
          <w:sz w:val="32"/>
          <w:szCs w:val="32"/>
          <w:highlight w:val="none"/>
          <w:shd w:val="clear" w:color="auto" w:fill="FFFFFF"/>
          <w:lang w:val="zh-CN"/>
        </w:rPr>
        <w:t>（一）机构组成。</w:t>
      </w:r>
      <w:r>
        <w:rPr>
          <w:rFonts w:hint="eastAsia" w:ascii="仿宋" w:hAnsi="仿宋" w:eastAsia="仿宋" w:cs="仿宋"/>
          <w:kern w:val="2"/>
          <w:sz w:val="32"/>
          <w:szCs w:val="32"/>
          <w:lang w:val="en-US" w:eastAsia="zh-CN" w:bidi="ar-SA"/>
        </w:rPr>
        <w:t>四川省剑阁中学校</w:t>
      </w:r>
      <w:r>
        <w:rPr>
          <w:rFonts w:hint="eastAsia" w:ascii="仿宋" w:hAnsi="仿宋" w:eastAsia="仿宋" w:cs="仿宋"/>
          <w:kern w:val="2"/>
          <w:sz w:val="32"/>
          <w:szCs w:val="32"/>
          <w:lang w:val="zh-CN" w:eastAsia="zh-CN" w:bidi="ar-SA"/>
        </w:rPr>
        <w:t>独立编制机构数1个，独立核算机构数1个，全年编制机构数和独立核算机构数无变化。</w:t>
      </w:r>
    </w:p>
    <w:p>
      <w:pPr>
        <w:keepNext w:val="0"/>
        <w:keepLines w:val="0"/>
        <w:pageBreakBefore w:val="0"/>
        <w:kinsoku/>
        <w:wordWrap/>
        <w:overflowPunct/>
        <w:topLinePunct w:val="0"/>
        <w:autoSpaceDE/>
        <w:autoSpaceDN/>
        <w:bidi w:val="0"/>
        <w:snapToGrid w:val="0"/>
        <w:spacing w:line="288" w:lineRule="auto"/>
        <w:ind w:firstLine="643" w:firstLineChars="200"/>
        <w:textAlignment w:val="auto"/>
        <w:rPr>
          <w:rFonts w:hint="eastAsia" w:ascii="仿宋" w:hAnsi="仿宋" w:eastAsia="仿宋" w:cs="仿宋"/>
          <w:kern w:val="2"/>
          <w:sz w:val="32"/>
          <w:szCs w:val="32"/>
          <w:lang w:val="zh-CN" w:eastAsia="zh-CN" w:bidi="ar-SA"/>
        </w:rPr>
      </w:pPr>
      <w:r>
        <w:rPr>
          <w:rFonts w:hint="eastAsia" w:ascii="楷体_GB2312" w:hAnsi="楷体_GB2312" w:eastAsia="楷体_GB2312" w:cs="楷体_GB2312"/>
          <w:b/>
          <w:bCs/>
          <w:color w:val="000000"/>
          <w:kern w:val="0"/>
          <w:sz w:val="32"/>
          <w:szCs w:val="32"/>
          <w:highlight w:val="none"/>
          <w:shd w:val="clear" w:color="auto" w:fill="FFFFFF"/>
          <w:lang w:val="zh-CN"/>
        </w:rPr>
        <w:t>（二）机构职能和人员概况。</w:t>
      </w:r>
      <w:r>
        <w:rPr>
          <w:rFonts w:hint="eastAsia" w:ascii="仿宋" w:hAnsi="仿宋" w:eastAsia="仿宋" w:cs="仿宋"/>
          <w:kern w:val="2"/>
          <w:sz w:val="32"/>
          <w:szCs w:val="32"/>
          <w:lang w:val="en-US" w:eastAsia="zh-CN" w:bidi="ar-SA"/>
        </w:rPr>
        <w:t>四川省剑阁中学校，是省二级示范性高完中，设初中和高中两部。学校主要职能为：全面贯彻党的教育方针，扎实推进初中和高中基础教育，为高一级学校培养和输送合格人才。2022年年末在校学生4732人，其中高中学生3508人，初中学生1224人。在职职工编制370人，年末实际在职人数347人。</w:t>
      </w:r>
    </w:p>
    <w:p>
      <w:pPr>
        <w:keepNext w:val="0"/>
        <w:keepLines w:val="0"/>
        <w:pageBreakBefore w:val="0"/>
        <w:widowControl/>
        <w:kinsoku/>
        <w:wordWrap/>
        <w:overflowPunct/>
        <w:topLinePunct w:val="0"/>
        <w:autoSpaceDE/>
        <w:autoSpaceDN/>
        <w:bidi w:val="0"/>
        <w:adjustRightInd w:val="0"/>
        <w:snapToGrid w:val="0"/>
        <w:spacing w:line="288" w:lineRule="auto"/>
        <w:ind w:firstLine="640" w:firstLineChars="200"/>
        <w:contextualSpacing/>
        <w:jc w:val="left"/>
        <w:textAlignment w:val="auto"/>
        <w:rPr>
          <w:rFonts w:ascii="黑体" w:hAnsi="宋体" w:eastAsia="黑体" w:cs="宋体"/>
          <w:color w:val="000000"/>
          <w:kern w:val="0"/>
          <w:sz w:val="32"/>
          <w:szCs w:val="32"/>
          <w:highlight w:val="none"/>
          <w:shd w:val="clear" w:color="auto" w:fill="FFFFFF"/>
        </w:rPr>
      </w:pPr>
      <w:r>
        <w:rPr>
          <w:rFonts w:hint="eastAsia" w:ascii="黑体" w:hAnsi="宋体" w:eastAsia="黑体" w:cs="宋体"/>
          <w:color w:val="000000"/>
          <w:kern w:val="0"/>
          <w:sz w:val="32"/>
          <w:szCs w:val="32"/>
          <w:highlight w:val="none"/>
          <w:shd w:val="clear" w:color="auto" w:fill="FFFFFF"/>
        </w:rPr>
        <w:t>二、</w:t>
      </w:r>
      <w:r>
        <w:rPr>
          <w:rFonts w:hint="eastAsia" w:ascii="黑体" w:hAnsi="宋体" w:eastAsia="黑体" w:cs="宋体"/>
          <w:color w:val="000000"/>
          <w:kern w:val="0"/>
          <w:sz w:val="32"/>
          <w:szCs w:val="32"/>
          <w:highlight w:val="none"/>
          <w:shd w:val="clear" w:color="auto" w:fill="FFFFFF"/>
          <w:lang w:val="en-US" w:eastAsia="zh-CN"/>
        </w:rPr>
        <w:t>学校</w:t>
      </w:r>
      <w:r>
        <w:rPr>
          <w:rFonts w:hint="eastAsia" w:ascii="黑体" w:hAnsi="宋体" w:eastAsia="黑体" w:cs="宋体"/>
          <w:color w:val="000000"/>
          <w:kern w:val="0"/>
          <w:sz w:val="32"/>
          <w:szCs w:val="32"/>
          <w:highlight w:val="none"/>
          <w:shd w:val="clear" w:color="auto" w:fill="FFFFFF"/>
        </w:rPr>
        <w:t>资金收支情况</w:t>
      </w:r>
    </w:p>
    <w:p>
      <w:pPr>
        <w:keepNext w:val="0"/>
        <w:keepLines w:val="0"/>
        <w:pageBreakBefore w:val="0"/>
        <w:widowControl w:val="0"/>
        <w:kinsoku/>
        <w:wordWrap/>
        <w:overflowPunct/>
        <w:topLinePunct w:val="0"/>
        <w:autoSpaceDE/>
        <w:autoSpaceDN/>
        <w:bidi w:val="0"/>
        <w:adjustRightInd/>
        <w:snapToGrid w:val="0"/>
        <w:spacing w:line="288" w:lineRule="auto"/>
        <w:ind w:firstLine="643" w:firstLineChars="200"/>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w:t>
      </w:r>
      <w:r>
        <w:rPr>
          <w:rFonts w:hint="eastAsia" w:ascii="楷体_GB2312" w:hAnsi="楷体_GB2312" w:eastAsia="楷体_GB2312" w:cs="楷体_GB2312"/>
          <w:b/>
          <w:bCs/>
          <w:color w:val="000000"/>
          <w:kern w:val="0"/>
          <w:sz w:val="32"/>
          <w:szCs w:val="32"/>
          <w:highlight w:val="none"/>
          <w:shd w:val="clear" w:color="auto" w:fill="FFFFFF"/>
          <w:lang w:val="en-US" w:eastAsia="zh-CN"/>
        </w:rPr>
        <w:t>学校</w:t>
      </w:r>
      <w:r>
        <w:rPr>
          <w:rFonts w:hint="eastAsia" w:ascii="楷体_GB2312" w:hAnsi="楷体_GB2312" w:eastAsia="楷体_GB2312" w:cs="楷体_GB2312"/>
          <w:b/>
          <w:bCs/>
          <w:color w:val="000000"/>
          <w:kern w:val="0"/>
          <w:sz w:val="32"/>
          <w:szCs w:val="32"/>
          <w:highlight w:val="none"/>
          <w:shd w:val="clear" w:color="auto" w:fill="FFFFFF"/>
          <w:lang w:val="zh-CN"/>
        </w:rPr>
        <w:t>财政拨款收支情况</w:t>
      </w:r>
    </w:p>
    <w:p>
      <w:pPr>
        <w:keepNext w:val="0"/>
        <w:keepLines w:val="0"/>
        <w:pageBreakBefore w:val="0"/>
        <w:kinsoku/>
        <w:wordWrap/>
        <w:overflowPunct/>
        <w:topLinePunct w:val="0"/>
        <w:autoSpaceDE/>
        <w:autoSpaceDN/>
        <w:bidi w:val="0"/>
        <w:snapToGrid w:val="0"/>
        <w:spacing w:line="288" w:lineRule="auto"/>
        <w:ind w:left="0" w:leftChars="0" w:firstLine="640" w:firstLineChars="200"/>
        <w:textAlignment w:val="auto"/>
        <w:rPr>
          <w:rFonts w:hint="eastAsia"/>
          <w:sz w:val="32"/>
          <w:szCs w:val="32"/>
          <w:lang w:val="en-US" w:eastAsia="zh-CN"/>
        </w:rPr>
      </w:pPr>
      <w:r>
        <w:rPr>
          <w:rFonts w:hint="eastAsia" w:ascii="仿宋" w:hAnsi="仿宋" w:eastAsia="仿宋" w:cs="仿宋"/>
          <w:kern w:val="2"/>
          <w:sz w:val="32"/>
          <w:szCs w:val="32"/>
          <w:lang w:val="en-US" w:eastAsia="zh-CN" w:bidi="ar-SA"/>
        </w:rPr>
        <w:t>2022年四川省剑阁中学校财政一般公共预算收入6838.30万元，高中收费收入540万元，全年收入共计7378.30万元。</w:t>
      </w:r>
    </w:p>
    <w:p>
      <w:pPr>
        <w:keepNext w:val="0"/>
        <w:keepLines w:val="0"/>
        <w:pageBreakBefore w:val="0"/>
        <w:kinsoku/>
        <w:wordWrap/>
        <w:overflowPunct/>
        <w:topLinePunct w:val="0"/>
        <w:autoSpaceDE/>
        <w:autoSpaceDN/>
        <w:bidi w:val="0"/>
        <w:snapToGrid w:val="0"/>
        <w:spacing w:line="288" w:lineRule="auto"/>
        <w:ind w:firstLine="643" w:firstLineChars="200"/>
        <w:textAlignment w:val="auto"/>
        <w:rPr>
          <w:rFonts w:hint="eastAsia" w:ascii="仿宋" w:hAnsi="仿宋" w:eastAsia="仿宋" w:cs="仿宋"/>
          <w:b/>
          <w:bCs/>
          <w:sz w:val="32"/>
          <w:szCs w:val="32"/>
          <w:shd w:val="clear" w:color="auto" w:fill="FFFFFF"/>
          <w:lang w:val="zh-CN"/>
        </w:rPr>
      </w:pPr>
      <w:r>
        <w:rPr>
          <w:rFonts w:hint="eastAsia" w:ascii="仿宋" w:hAnsi="仿宋" w:eastAsia="仿宋" w:cs="仿宋"/>
          <w:b/>
          <w:bCs/>
          <w:sz w:val="32"/>
          <w:szCs w:val="32"/>
          <w:shd w:val="clear" w:color="auto" w:fill="FFFFFF"/>
          <w:lang w:val="zh-CN"/>
        </w:rPr>
        <w:t>（</w:t>
      </w:r>
      <w:r>
        <w:rPr>
          <w:rFonts w:hint="eastAsia" w:ascii="仿宋" w:hAnsi="仿宋" w:eastAsia="仿宋" w:cs="仿宋"/>
          <w:b/>
          <w:bCs/>
          <w:sz w:val="32"/>
          <w:szCs w:val="32"/>
          <w:shd w:val="clear" w:color="auto" w:fill="FFFFFF"/>
          <w:lang w:val="en-US" w:eastAsia="zh-CN"/>
        </w:rPr>
        <w:t>二）</w:t>
      </w:r>
      <w:r>
        <w:rPr>
          <w:rFonts w:hint="eastAsia" w:ascii="仿宋" w:hAnsi="仿宋" w:eastAsia="仿宋" w:cs="仿宋"/>
          <w:b/>
          <w:bCs/>
          <w:sz w:val="32"/>
          <w:szCs w:val="32"/>
          <w:shd w:val="clear" w:color="auto" w:fill="FFFFFF"/>
          <w:lang w:val="zh-CN"/>
        </w:rPr>
        <w:t>学校财政资金支出情况</w:t>
      </w:r>
    </w:p>
    <w:p>
      <w:pPr>
        <w:pStyle w:val="33"/>
        <w:keepNext w:val="0"/>
        <w:keepLines w:val="0"/>
        <w:pageBreakBefore w:val="0"/>
        <w:numPr>
          <w:ilvl w:val="0"/>
          <w:numId w:val="0"/>
        </w:numPr>
        <w:kinsoku/>
        <w:wordWrap/>
        <w:overflowPunct/>
        <w:topLinePunct w:val="0"/>
        <w:bidi w:val="0"/>
        <w:spacing w:line="288" w:lineRule="auto"/>
        <w:ind w:left="0" w:leftChars="0" w:firstLine="681" w:firstLineChars="213"/>
        <w:textAlignment w:val="auto"/>
        <w:rPr>
          <w:rFonts w:hint="default" w:ascii="仿宋" w:hAnsi="仿宋" w:eastAsia="仿宋" w:cs="仿宋"/>
          <w:b/>
          <w:bCs/>
          <w:sz w:val="32"/>
          <w:szCs w:val="32"/>
          <w:shd w:val="clear" w:color="auto" w:fill="FFFFFF"/>
          <w:lang w:val="en-US"/>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四川省剑阁中学校全年财政拨款支出6838.30万元，高中收费支出540万元，全年共计支出7378.30万元。</w:t>
      </w:r>
    </w:p>
    <w:p>
      <w:pPr>
        <w:spacing w:line="600" w:lineRule="exact"/>
        <w:ind w:firstLine="640"/>
        <w:rPr>
          <w:rFonts w:ascii="仿宋" w:hAnsi="仿宋" w:eastAsia="仿宋"/>
          <w:b/>
          <w:sz w:val="32"/>
          <w:szCs w:val="32"/>
        </w:rPr>
      </w:pPr>
      <w:r>
        <w:rPr>
          <w:rFonts w:hint="eastAsia" w:ascii="仿宋" w:hAnsi="仿宋" w:eastAsia="仿宋" w:cs="仿宋"/>
          <w:kern w:val="2"/>
          <w:sz w:val="32"/>
          <w:szCs w:val="32"/>
          <w:lang w:val="en-US" w:eastAsia="zh-CN" w:bidi="ar-SA"/>
        </w:rPr>
        <w:t>1.学校财政拨款支出情况：</w:t>
      </w: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_GB2312" w:eastAsia="仿宋_GB2312"/>
          <w:bCs/>
          <w:color w:val="000000"/>
          <w:sz w:val="32"/>
          <w:szCs w:val="32"/>
          <w:lang w:val="en-US" w:eastAsia="zh-CN"/>
        </w:rPr>
        <w:t>6838.30</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5739.5</w:t>
      </w:r>
      <w:r>
        <w:rPr>
          <w:rFonts w:hint="eastAsia" w:ascii="仿宋" w:hAnsi="仿宋" w:eastAsia="仿宋"/>
          <w:sz w:val="32"/>
          <w:szCs w:val="32"/>
        </w:rPr>
        <w:t>万元，占</w:t>
      </w:r>
      <w:r>
        <w:rPr>
          <w:rFonts w:hint="eastAsia" w:ascii="仿宋" w:hAnsi="仿宋" w:eastAsia="仿宋"/>
          <w:sz w:val="32"/>
          <w:szCs w:val="32"/>
          <w:lang w:val="en-US" w:eastAsia="zh-CN"/>
        </w:rPr>
        <w:t>83.93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512.91</w:t>
      </w:r>
      <w:r>
        <w:rPr>
          <w:rFonts w:hint="eastAsia" w:ascii="仿宋" w:hAnsi="仿宋" w:eastAsia="仿宋"/>
          <w:sz w:val="32"/>
          <w:szCs w:val="32"/>
        </w:rPr>
        <w:t>万元，占</w:t>
      </w:r>
      <w:r>
        <w:rPr>
          <w:rFonts w:hint="eastAsia" w:ascii="仿宋" w:hAnsi="仿宋" w:eastAsia="仿宋"/>
          <w:sz w:val="32"/>
          <w:szCs w:val="32"/>
          <w:lang w:val="en-US" w:eastAsia="zh-CN"/>
        </w:rPr>
        <w:t>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234.36</w:t>
      </w:r>
      <w:r>
        <w:rPr>
          <w:rFonts w:hint="eastAsia" w:ascii="仿宋" w:hAnsi="仿宋" w:eastAsia="仿宋"/>
          <w:sz w:val="32"/>
          <w:szCs w:val="32"/>
        </w:rPr>
        <w:t>万元，占</w:t>
      </w:r>
      <w:r>
        <w:rPr>
          <w:rFonts w:hint="eastAsia" w:ascii="仿宋" w:hAnsi="仿宋" w:eastAsia="仿宋"/>
          <w:sz w:val="32"/>
          <w:szCs w:val="32"/>
          <w:lang w:val="en-US" w:eastAsia="zh-CN"/>
        </w:rPr>
        <w:t>3.43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351.53</w:t>
      </w:r>
      <w:r>
        <w:rPr>
          <w:rFonts w:hint="eastAsia" w:ascii="仿宋" w:hAnsi="仿宋" w:eastAsia="仿宋"/>
          <w:sz w:val="32"/>
          <w:szCs w:val="32"/>
        </w:rPr>
        <w:t>万元，占</w:t>
      </w:r>
      <w:r>
        <w:rPr>
          <w:rFonts w:hint="eastAsia" w:ascii="仿宋" w:hAnsi="仿宋" w:eastAsia="仿宋"/>
          <w:sz w:val="32"/>
          <w:szCs w:val="32"/>
          <w:lang w:val="en-US" w:eastAsia="zh-CN"/>
        </w:rPr>
        <w:t>5.14</w:t>
      </w:r>
      <w:r>
        <w:rPr>
          <w:rFonts w:ascii="仿宋" w:hAnsi="仿宋" w:eastAsia="仿宋"/>
          <w:sz w:val="32"/>
          <w:szCs w:val="32"/>
        </w:rPr>
        <w:t>%</w:t>
      </w:r>
      <w:r>
        <w:rPr>
          <w:rFonts w:hint="eastAsia" w:ascii="仿宋" w:hAnsi="仿宋" w:eastAsia="仿宋"/>
          <w:sz w:val="32"/>
          <w:szCs w:val="32"/>
        </w:rPr>
        <w:t>。</w:t>
      </w:r>
    </w:p>
    <w:p>
      <w:pPr>
        <w:pStyle w:val="2"/>
        <w:keepNext w:val="0"/>
        <w:keepLines w:val="0"/>
        <w:pageBreakBefore w:val="0"/>
        <w:kinsoku/>
        <w:wordWrap/>
        <w:overflowPunct/>
        <w:topLinePunct w:val="0"/>
        <w:bidi w:val="0"/>
        <w:spacing w:line="288" w:lineRule="auto"/>
        <w:ind w:left="0" w:leftChars="0" w:firstLine="681" w:firstLineChars="213"/>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2.高中收费支出情况：高中收费支出540万元，主要用于商品和服务支出。</w:t>
      </w:r>
    </w:p>
    <w:p>
      <w:pPr>
        <w:keepNext w:val="0"/>
        <w:keepLines w:val="0"/>
        <w:pageBreakBefore w:val="0"/>
        <w:widowControl/>
        <w:kinsoku/>
        <w:wordWrap/>
        <w:overflowPunct/>
        <w:topLinePunct w:val="0"/>
        <w:autoSpaceDE/>
        <w:autoSpaceDN/>
        <w:bidi w:val="0"/>
        <w:adjustRightInd w:val="0"/>
        <w:snapToGrid w:val="0"/>
        <w:spacing w:line="288" w:lineRule="auto"/>
        <w:ind w:firstLine="640" w:firstLineChars="200"/>
        <w:contextualSpacing/>
        <w:jc w:val="left"/>
        <w:textAlignment w:val="auto"/>
        <w:rPr>
          <w:rFonts w:ascii="黑体" w:hAnsi="宋体" w:eastAsia="黑体" w:cs="宋体"/>
          <w:color w:val="000000" w:themeColor="text1"/>
          <w:kern w:val="0"/>
          <w:sz w:val="32"/>
          <w:szCs w:val="32"/>
          <w:highlight w:val="none"/>
          <w:shd w:val="clear" w:color="auto" w:fill="FFFFFF"/>
          <w14:textFill>
            <w14:solidFill>
              <w14:schemeClr w14:val="tx1"/>
            </w14:solidFill>
          </w14:textFill>
        </w:rPr>
      </w:pPr>
      <w:r>
        <w:rPr>
          <w:rFonts w:hint="eastAsia" w:ascii="黑体" w:hAnsi="宋体" w:eastAsia="黑体" w:cs="宋体"/>
          <w:color w:val="000000"/>
          <w:kern w:val="0"/>
          <w:sz w:val="32"/>
          <w:szCs w:val="32"/>
          <w:highlight w:val="none"/>
          <w:shd w:val="clear" w:color="auto" w:fill="FFFFFF"/>
        </w:rPr>
        <w:t>三、</w:t>
      </w:r>
      <w:r>
        <w:rPr>
          <w:rFonts w:hint="eastAsia" w:ascii="黑体" w:hAnsi="宋体" w:eastAsia="黑体" w:cs="宋体"/>
          <w:color w:val="000000"/>
          <w:kern w:val="0"/>
          <w:sz w:val="32"/>
          <w:szCs w:val="32"/>
          <w:highlight w:val="none"/>
          <w:u w:val="none"/>
          <w:shd w:val="clear" w:color="auto" w:fill="FFFFFF"/>
          <w:lang w:val="en-US" w:eastAsia="zh-CN"/>
        </w:rPr>
        <w:t>学校</w:t>
      </w:r>
      <w:r>
        <w:rPr>
          <w:rFonts w:hint="eastAsia" w:ascii="黑体" w:hAnsi="宋体" w:eastAsia="黑体" w:cs="宋体"/>
          <w:color w:val="000000"/>
          <w:kern w:val="0"/>
          <w:sz w:val="32"/>
          <w:szCs w:val="32"/>
          <w:highlight w:val="none"/>
          <w:u w:val="none"/>
          <w:shd w:val="clear" w:color="auto" w:fill="FFFFFF"/>
        </w:rPr>
        <w:t>整体绩效</w:t>
      </w:r>
      <w:r>
        <w:rPr>
          <w:rFonts w:hint="eastAsia" w:ascii="黑体" w:hAnsi="宋体" w:eastAsia="黑体" w:cs="宋体"/>
          <w:color w:val="000000"/>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288" w:lineRule="auto"/>
        <w:ind w:firstLine="643" w:firstLineChars="200"/>
        <w:contextualSpacing/>
        <w:jc w:val="left"/>
        <w:textAlignment w:val="auto"/>
        <w:rPr>
          <w:rFonts w:hint="eastAsia" w:ascii="仿宋_GB2312" w:hAnsi="宋体" w:cs="宋体"/>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w:t>
      </w:r>
      <w:r>
        <w:rPr>
          <w:rFonts w:hint="eastAsia" w:ascii="楷体_GB2312" w:hAnsi="楷体_GB2312" w:eastAsia="楷体_GB2312" w:cs="楷体_GB2312"/>
          <w:b/>
          <w:bCs/>
          <w:color w:val="000000"/>
          <w:kern w:val="0"/>
          <w:sz w:val="32"/>
          <w:szCs w:val="32"/>
          <w:highlight w:val="none"/>
          <w:shd w:val="clear" w:color="auto" w:fill="FFFFFF"/>
          <w:lang w:val="en-US" w:eastAsia="zh-CN"/>
        </w:rPr>
        <w:t>学校</w:t>
      </w:r>
      <w:r>
        <w:rPr>
          <w:rFonts w:hint="eastAsia" w:ascii="楷体_GB2312" w:hAnsi="楷体_GB2312" w:eastAsia="楷体_GB2312" w:cs="楷体_GB2312"/>
          <w:b/>
          <w:bCs/>
          <w:color w:val="000000"/>
          <w:kern w:val="0"/>
          <w:sz w:val="32"/>
          <w:szCs w:val="32"/>
          <w:highlight w:val="none"/>
          <w:shd w:val="clear" w:color="auto" w:fill="FFFFFF"/>
          <w:lang w:val="zh-CN"/>
        </w:rPr>
        <w:t>预算项目绩效分析</w:t>
      </w:r>
    </w:p>
    <w:p>
      <w:pPr>
        <w:keepNext w:val="0"/>
        <w:keepLines w:val="0"/>
        <w:pageBreakBefore w:val="0"/>
        <w:kinsoku/>
        <w:wordWrap/>
        <w:overflowPunct/>
        <w:topLinePunct w:val="0"/>
        <w:bidi w:val="0"/>
        <w:spacing w:line="288"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我校严格按照预算管理的相关规定和市级部门预算编制要求， 科学合理编制次年项目预算，按时完成了2022年预算编制工作。并严格按部门绩效目标制定要求，分人员类、运转类和特定项目编制了绩效目标。</w:t>
      </w:r>
    </w:p>
    <w:p>
      <w:pPr>
        <w:keepNext w:val="0"/>
        <w:keepLines w:val="0"/>
        <w:pageBreakBefore w:val="0"/>
        <w:kinsoku/>
        <w:wordWrap/>
        <w:overflowPunct/>
        <w:topLinePunct w:val="0"/>
        <w:bidi w:val="0"/>
        <w:adjustRightInd w:val="0"/>
        <w:snapToGrid w:val="0"/>
        <w:spacing w:line="288" w:lineRule="auto"/>
        <w:ind w:firstLine="643" w:firstLineChars="200"/>
        <w:contextualSpacing/>
        <w:jc w:val="left"/>
        <w:textAlignment w:val="auto"/>
        <w:rPr>
          <w:rFonts w:hint="eastAsia" w:ascii="仿宋" w:hAnsi="仿宋" w:eastAsia="仿宋"/>
          <w:b/>
          <w:color w:val="000000"/>
          <w:sz w:val="32"/>
          <w:szCs w:val="32"/>
        </w:rPr>
      </w:pPr>
      <w:r>
        <w:rPr>
          <w:rFonts w:hint="eastAsia" w:ascii="仿宋" w:hAnsi="仿宋" w:eastAsia="仿宋"/>
          <w:b/>
          <w:color w:val="000000"/>
          <w:sz w:val="32"/>
          <w:szCs w:val="32"/>
        </w:rPr>
        <w:t>1.绩效目标情况</w:t>
      </w:r>
    </w:p>
    <w:p>
      <w:pPr>
        <w:pStyle w:val="14"/>
        <w:keepNext w:val="0"/>
        <w:keepLines w:val="0"/>
        <w:pageBreakBefore w:val="0"/>
        <w:kinsoku/>
        <w:wordWrap/>
        <w:overflowPunct/>
        <w:topLinePunct w:val="0"/>
        <w:bidi w:val="0"/>
        <w:spacing w:beforeAutospacing="0" w:after="0" w:afterAutospacing="0" w:line="288" w:lineRule="auto"/>
        <w:ind w:firstLine="64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人员类和运转类主要用于保障单位正常运转需求，目标中明确了人员数，教师学历达标率，教学任务完成时限等产出指标，确定了学生辍学率等社会效益指标和满意度指标。对特定项目根据各自的目标要求制定了相应的绩效目标。预算编制准确，绩效目标制定科学。强化支出控制，及时处置预算执行过程中出现的问题，加快预算执行进度。预算支出完成率100%，资金结余率为0，无违规记录。</w:t>
      </w:r>
    </w:p>
    <w:p>
      <w:pPr>
        <w:pStyle w:val="14"/>
        <w:keepNext w:val="0"/>
        <w:keepLines w:val="0"/>
        <w:pageBreakBefore w:val="0"/>
        <w:kinsoku/>
        <w:wordWrap/>
        <w:overflowPunct/>
        <w:topLinePunct w:val="0"/>
        <w:bidi w:val="0"/>
        <w:spacing w:beforeAutospacing="0" w:after="0" w:afterAutospacing="0" w:line="288" w:lineRule="auto"/>
        <w:ind w:firstLine="640"/>
        <w:jc w:val="both"/>
        <w:textAlignment w:val="auto"/>
        <w:rPr>
          <w:rFonts w:hint="eastAsia" w:ascii="仿宋" w:hAnsi="仿宋" w:eastAsia="仿宋" w:cs="Times New Roman"/>
          <w:b/>
          <w:color w:val="000000"/>
          <w:kern w:val="2"/>
          <w:sz w:val="32"/>
          <w:szCs w:val="32"/>
          <w:lang w:val="en-US" w:eastAsia="zh-CN" w:bidi="ar-SA"/>
        </w:rPr>
      </w:pPr>
      <w:r>
        <w:rPr>
          <w:rFonts w:hint="eastAsia" w:ascii="仿宋" w:hAnsi="仿宋" w:eastAsia="仿宋" w:cs="Times New Roman"/>
          <w:b/>
          <w:color w:val="000000"/>
          <w:kern w:val="2"/>
          <w:sz w:val="32"/>
          <w:szCs w:val="32"/>
          <w:lang w:val="en-US" w:eastAsia="zh-CN" w:bidi="ar-SA"/>
        </w:rPr>
        <w:t>2.执行管理情况</w:t>
      </w:r>
    </w:p>
    <w:p>
      <w:pPr>
        <w:keepNext w:val="0"/>
        <w:keepLines w:val="0"/>
        <w:pageBreakBefore w:val="0"/>
        <w:kinsoku/>
        <w:wordWrap/>
        <w:overflowPunct/>
        <w:topLinePunct w:val="0"/>
        <w:autoSpaceDE w:val="0"/>
        <w:autoSpaceDN w:val="0"/>
        <w:bidi w:val="0"/>
        <w:adjustRightInd w:val="0"/>
        <w:spacing w:line="288" w:lineRule="auto"/>
        <w:ind w:firstLine="640"/>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四川省剑阁中学校能根据年初支出预算开支经费，确保公用经费的使用发挥最大效益。严格按照学校经费开支制度执行经费列支。没有随意扩大开支范围、提高开支的标准发生。</w:t>
      </w:r>
    </w:p>
    <w:p>
      <w:pPr>
        <w:pStyle w:val="14"/>
        <w:keepNext w:val="0"/>
        <w:keepLines w:val="0"/>
        <w:pageBreakBefore w:val="0"/>
        <w:kinsoku/>
        <w:wordWrap/>
        <w:overflowPunct/>
        <w:topLinePunct w:val="0"/>
        <w:bidi w:val="0"/>
        <w:spacing w:beforeAutospacing="0" w:after="0" w:afterAutospacing="0" w:line="288" w:lineRule="auto"/>
        <w:ind w:firstLine="64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一是学校运行保障情况。我校严格按照年初预算安排，严格执行中央八项规定和省、市、县规定，厉行节约规范使用预算资金。收入上，严格执行 "收支两条线"管理制度，按规定使用非税票据并直接缴入国库，无隐瞒收入和其他违反国家收费管理规定的行为。在支出管理中，认真执行国库集中支付、政府采购、公务卡报销、重点工作和大额支付上会集体决策等相关财务管理制度。建立预算动态调整机制，认真做好每月与银行、财政国库的对账工作，加强动态监控，保障学校各项工作顺利开展。严格预算执行进度控制，全年预算完成情况好，无违规记录等情况。</w:t>
      </w:r>
    </w:p>
    <w:p>
      <w:pPr>
        <w:pStyle w:val="14"/>
        <w:keepNext w:val="0"/>
        <w:keepLines w:val="0"/>
        <w:pageBreakBefore w:val="0"/>
        <w:kinsoku/>
        <w:wordWrap/>
        <w:overflowPunct/>
        <w:topLinePunct w:val="0"/>
        <w:bidi w:val="0"/>
        <w:spacing w:beforeAutospacing="0" w:after="0" w:afterAutospacing="0" w:line="288" w:lineRule="auto"/>
        <w:ind w:firstLine="64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二是“三公”经费预算执行情况。我校严格按照中央省市的相关文件要求， 严控“三公经费”支出。2022年公务接待费支出1.52万元，完成预算100%，比2021年减少0.38万元，主要原因是贯彻执行中央八项规定和省委省政府十项规定，坚决杜绝奢侈浪费，有效控制公务接待费用。</w:t>
      </w:r>
    </w:p>
    <w:p>
      <w:pPr>
        <w:pStyle w:val="14"/>
        <w:keepNext w:val="0"/>
        <w:keepLines w:val="0"/>
        <w:pageBreakBefore w:val="0"/>
        <w:kinsoku/>
        <w:wordWrap/>
        <w:overflowPunct/>
        <w:topLinePunct w:val="0"/>
        <w:bidi w:val="0"/>
        <w:spacing w:beforeAutospacing="0" w:after="0" w:afterAutospacing="0" w:line="288" w:lineRule="auto"/>
        <w:ind w:firstLine="64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三是依法收费情况。严格执行非税收缴管理办法，认真做好各项征缴工作，确保非税收入规范、有序，依法收缴，及时、足额缴入非税系统，2022年共计非税收入高中学生住宿费和学费540万元。 </w:t>
      </w:r>
    </w:p>
    <w:p>
      <w:pPr>
        <w:keepNext w:val="0"/>
        <w:keepLines w:val="0"/>
        <w:pageBreakBefore w:val="0"/>
        <w:widowControl/>
        <w:kinsoku/>
        <w:wordWrap/>
        <w:overflowPunct/>
        <w:topLinePunct w:val="0"/>
        <w:autoSpaceDE/>
        <w:autoSpaceDN/>
        <w:bidi w:val="0"/>
        <w:adjustRightInd w:val="0"/>
        <w:snapToGrid w:val="0"/>
        <w:spacing w:line="288" w:lineRule="auto"/>
        <w:ind w:firstLine="643" w:firstLineChars="200"/>
        <w:contextualSpacing/>
        <w:jc w:val="left"/>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（二）结果应用情况</w:t>
      </w:r>
    </w:p>
    <w:p>
      <w:pPr>
        <w:pStyle w:val="14"/>
        <w:keepNext w:val="0"/>
        <w:keepLines w:val="0"/>
        <w:pageBreakBefore w:val="0"/>
        <w:kinsoku/>
        <w:wordWrap/>
        <w:overflowPunct/>
        <w:topLinePunct w:val="0"/>
        <w:bidi w:val="0"/>
        <w:spacing w:beforeAutospacing="0" w:after="0" w:afterAutospacing="0" w:line="288" w:lineRule="auto"/>
        <w:ind w:firstLine="640"/>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我校</w:t>
      </w:r>
      <w:r>
        <w:rPr>
          <w:rFonts w:hint="eastAsia" w:ascii="仿宋" w:hAnsi="仿宋" w:eastAsia="仿宋" w:cs="仿宋"/>
          <w:kern w:val="2"/>
          <w:sz w:val="32"/>
          <w:szCs w:val="32"/>
          <w:lang w:val="zh-CN" w:eastAsia="zh-CN" w:bidi="ar-SA"/>
        </w:rPr>
        <w:t>根据预算编制中设定的绩效目标，认真开展支出绩效评价自评，并将自评结果及时公开，根据评价结果及时整改预算执行情况，并将应用结果及时反馈，确保绩效评价结果的应用与效</w:t>
      </w:r>
      <w:r>
        <w:rPr>
          <w:rFonts w:hint="eastAsia" w:ascii="仿宋" w:hAnsi="仿宋" w:eastAsia="仿宋" w:cs="仿宋"/>
          <w:kern w:val="2"/>
          <w:sz w:val="32"/>
          <w:szCs w:val="32"/>
          <w:lang w:val="en-US" w:eastAsia="zh-CN" w:bidi="ar-SA"/>
        </w:rPr>
        <w:t>率</w:t>
      </w:r>
      <w:r>
        <w:rPr>
          <w:rFonts w:hint="eastAsia" w:ascii="仿宋" w:hAnsi="仿宋" w:eastAsia="仿宋" w:cs="仿宋"/>
          <w:kern w:val="2"/>
          <w:sz w:val="32"/>
          <w:szCs w:val="32"/>
          <w:lang w:val="zh-CN" w:eastAsia="zh-CN" w:bidi="ar-SA"/>
        </w:rPr>
        <w:t>。</w:t>
      </w:r>
    </w:p>
    <w:p>
      <w:pPr>
        <w:pStyle w:val="14"/>
        <w:keepNext w:val="0"/>
        <w:keepLines w:val="0"/>
        <w:pageBreakBefore w:val="0"/>
        <w:kinsoku/>
        <w:wordWrap/>
        <w:overflowPunct/>
        <w:topLinePunct w:val="0"/>
        <w:bidi w:val="0"/>
        <w:spacing w:beforeAutospacing="0" w:after="0" w:afterAutospacing="0" w:line="288" w:lineRule="auto"/>
        <w:ind w:firstLine="640"/>
        <w:textAlignment w:val="auto"/>
        <w:rPr>
          <w:rFonts w:hint="eastAsia" w:ascii="仿宋_GB2312" w:hAnsi="Times New Roman" w:eastAsia="仿宋_GB2312" w:cs="Times New Roman"/>
          <w:color w:val="000000"/>
          <w:sz w:val="32"/>
          <w:szCs w:val="32"/>
        </w:rPr>
      </w:pPr>
      <w:r>
        <w:rPr>
          <w:rFonts w:hint="eastAsia" w:ascii="仿宋" w:hAnsi="仿宋" w:eastAsia="仿宋" w:cs="仿宋"/>
          <w:kern w:val="2"/>
          <w:sz w:val="32"/>
          <w:szCs w:val="32"/>
          <w:lang w:val="zh-CN" w:eastAsia="zh-CN" w:bidi="ar-SA"/>
        </w:rPr>
        <w:t>绩效管理结果：教育经费的使用，力保学校教育教学工作的有</w:t>
      </w:r>
      <w:r>
        <w:rPr>
          <w:rFonts w:hint="eastAsia" w:ascii="仿宋" w:hAnsi="仿宋" w:eastAsia="仿宋" w:cs="仿宋"/>
          <w:kern w:val="2"/>
          <w:sz w:val="32"/>
          <w:szCs w:val="32"/>
          <w:lang w:val="en-US" w:eastAsia="zh-CN" w:bidi="ar-SA"/>
        </w:rPr>
        <w:t>序</w:t>
      </w:r>
      <w:r>
        <w:rPr>
          <w:rFonts w:hint="eastAsia" w:ascii="仿宋" w:hAnsi="仿宋" w:eastAsia="仿宋" w:cs="仿宋"/>
          <w:kern w:val="2"/>
          <w:sz w:val="32"/>
          <w:szCs w:val="32"/>
          <w:lang w:val="zh-CN" w:eastAsia="zh-CN" w:bidi="ar-SA"/>
        </w:rPr>
        <w:t>开展以及学校工作的正常运行。</w:t>
      </w:r>
      <w:r>
        <w:rPr>
          <w:rFonts w:hint="eastAsia" w:ascii="仿宋" w:hAnsi="仿宋" w:eastAsia="仿宋" w:cs="仿宋"/>
          <w:kern w:val="2"/>
          <w:sz w:val="32"/>
          <w:szCs w:val="32"/>
          <w:lang w:val="en-US" w:eastAsia="zh-CN" w:bidi="ar-SA"/>
        </w:rPr>
        <w:t>改善学校办学条件项目资金的投入，使</w:t>
      </w:r>
      <w:r>
        <w:rPr>
          <w:rFonts w:hint="eastAsia" w:ascii="仿宋" w:hAnsi="仿宋" w:eastAsia="仿宋" w:cs="仿宋"/>
          <w:kern w:val="2"/>
          <w:sz w:val="32"/>
          <w:szCs w:val="32"/>
          <w:lang w:val="zh-CN" w:eastAsia="zh-CN" w:bidi="ar-SA"/>
        </w:rPr>
        <w:t>学校办学条件得到</w:t>
      </w:r>
      <w:r>
        <w:rPr>
          <w:rFonts w:hint="eastAsia" w:ascii="仿宋" w:hAnsi="仿宋" w:eastAsia="仿宋" w:cs="仿宋"/>
          <w:kern w:val="2"/>
          <w:sz w:val="32"/>
          <w:szCs w:val="32"/>
          <w:lang w:val="en-US" w:eastAsia="zh-CN" w:bidi="ar-SA"/>
        </w:rPr>
        <w:t>了较大</w:t>
      </w:r>
      <w:r>
        <w:rPr>
          <w:rFonts w:hint="eastAsia" w:ascii="仿宋" w:hAnsi="仿宋" w:eastAsia="仿宋" w:cs="仿宋"/>
          <w:kern w:val="2"/>
          <w:sz w:val="32"/>
          <w:szCs w:val="32"/>
          <w:lang w:val="zh-CN" w:eastAsia="zh-CN" w:bidi="ar-SA"/>
        </w:rPr>
        <w:t>改善，大力推动了学校办学条件达标建设。</w:t>
      </w:r>
      <w:r>
        <w:rPr>
          <w:rFonts w:hint="eastAsia" w:ascii="仿宋" w:hAnsi="仿宋" w:eastAsia="仿宋" w:cs="仿宋"/>
          <w:kern w:val="2"/>
          <w:sz w:val="32"/>
          <w:szCs w:val="32"/>
          <w:lang w:val="en-US" w:eastAsia="zh-CN" w:bidi="ar-SA"/>
        </w:rPr>
        <w:t>学生资助、学生营养餐、免作业本费等民生保障方面，极大地改善了学生生活及减轻了家庭的负担，社会评价非常满意。严格执行中央和上级有关部门出台的财经纪律相关规定，严控"三公经费"、会议费、培训费、差旅费等支出。严格报账程序，严把票据审核关，减少现金支付。认真做好会计核算，做到账账相符、账实相符。强化内控建设，防范防控岗位风险，确保各项工作有序运转。</w:t>
      </w:r>
    </w:p>
    <w:p>
      <w:pPr>
        <w:keepNext w:val="0"/>
        <w:keepLines w:val="0"/>
        <w:pageBreakBefore w:val="0"/>
        <w:widowControl/>
        <w:kinsoku/>
        <w:wordWrap/>
        <w:overflowPunct/>
        <w:topLinePunct w:val="0"/>
        <w:autoSpaceDE/>
        <w:autoSpaceDN/>
        <w:bidi w:val="0"/>
        <w:adjustRightInd w:val="0"/>
        <w:snapToGrid w:val="0"/>
        <w:spacing w:line="288" w:lineRule="auto"/>
        <w:ind w:firstLine="640" w:firstLineChars="200"/>
        <w:contextualSpacing/>
        <w:jc w:val="left"/>
        <w:textAlignment w:val="auto"/>
        <w:rPr>
          <w:rFonts w:ascii="黑体" w:hAnsi="宋体" w:eastAsia="黑体" w:cs="宋体"/>
          <w:color w:val="000000"/>
          <w:kern w:val="0"/>
          <w:sz w:val="32"/>
          <w:szCs w:val="32"/>
          <w:highlight w:val="none"/>
          <w:shd w:val="clear" w:color="auto" w:fill="FFFFFF"/>
        </w:rPr>
      </w:pPr>
      <w:r>
        <w:rPr>
          <w:rFonts w:hint="eastAsia" w:ascii="黑体" w:hAnsi="宋体" w:eastAsia="黑体" w:cs="宋体"/>
          <w:color w:val="000000"/>
          <w:kern w:val="0"/>
          <w:sz w:val="32"/>
          <w:szCs w:val="32"/>
          <w:highlight w:val="none"/>
          <w:shd w:val="clear" w:color="auto" w:fill="FFFFFF"/>
        </w:rPr>
        <w:t>四、评价结论及建议</w:t>
      </w:r>
    </w:p>
    <w:p>
      <w:pPr>
        <w:keepNext w:val="0"/>
        <w:keepLines w:val="0"/>
        <w:pageBreakBefore w:val="0"/>
        <w:widowControl w:val="0"/>
        <w:kinsoku/>
        <w:wordWrap/>
        <w:overflowPunct/>
        <w:topLinePunct w:val="0"/>
        <w:autoSpaceDE/>
        <w:autoSpaceDN/>
        <w:bidi w:val="0"/>
        <w:adjustRightInd/>
        <w:snapToGrid/>
        <w:spacing w:line="288" w:lineRule="auto"/>
        <w:ind w:firstLine="643" w:firstLineChars="200"/>
        <w:contextualSpacing/>
        <w:jc w:val="left"/>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（一）评价结论</w:t>
      </w:r>
    </w:p>
    <w:p>
      <w:pPr>
        <w:keepNext w:val="0"/>
        <w:keepLines w:val="0"/>
        <w:pageBreakBefore w:val="0"/>
        <w:widowControl w:val="0"/>
        <w:kinsoku/>
        <w:wordWrap/>
        <w:overflowPunct/>
        <w:topLinePunct w:val="0"/>
        <w:autoSpaceDE/>
        <w:autoSpaceDN/>
        <w:bidi w:val="0"/>
        <w:adjustRightInd/>
        <w:snapToGrid/>
        <w:spacing w:line="288" w:lineRule="auto"/>
        <w:ind w:firstLine="640" w:firstLineChars="200"/>
        <w:contextualSpacing/>
        <w:jc w:val="left"/>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202</w:t>
      </w: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年，我</w:t>
      </w:r>
      <w:r>
        <w:rPr>
          <w:rFonts w:hint="eastAsia" w:ascii="仿宋" w:hAnsi="仿宋" w:eastAsia="仿宋" w:cs="仿宋"/>
          <w:kern w:val="2"/>
          <w:sz w:val="32"/>
          <w:szCs w:val="32"/>
          <w:lang w:val="en-US" w:eastAsia="zh-CN" w:bidi="ar-SA"/>
        </w:rPr>
        <w:t>校</w:t>
      </w:r>
      <w:r>
        <w:rPr>
          <w:rFonts w:hint="eastAsia" w:ascii="仿宋" w:hAnsi="仿宋" w:eastAsia="仿宋" w:cs="仿宋"/>
          <w:kern w:val="2"/>
          <w:sz w:val="32"/>
          <w:szCs w:val="32"/>
          <w:lang w:val="zh-CN" w:eastAsia="zh-CN" w:bidi="ar-SA"/>
        </w:rPr>
        <w:t>严格按照年初预算批复认真组织实施， 严格执行财经纪律相关管理规定，做到各项收支安排使用符合事业发展计划和财政政策的要求，全年基本支出保证了部门的正常运行和日常工作的正常开展，全年项目支出达到预期绩效目标。在资金使用和管理方面，进一步强化资金统筹，优化资金结构，明确开支范围，细化资金用途，确保单位职责任务顺利完成。资金收支管理及会计核算较规范，能够按照政府制度和财务管理办法进行核算。</w:t>
      </w:r>
    </w:p>
    <w:p>
      <w:pPr>
        <w:keepNext w:val="0"/>
        <w:keepLines w:val="0"/>
        <w:pageBreakBefore w:val="0"/>
        <w:kinsoku/>
        <w:wordWrap/>
        <w:overflowPunct/>
        <w:topLinePunct w:val="0"/>
        <w:autoSpaceDE w:val="0"/>
        <w:autoSpaceDN w:val="0"/>
        <w:bidi w:val="0"/>
        <w:adjustRightInd w:val="0"/>
        <w:spacing w:line="288" w:lineRule="auto"/>
        <w:ind w:firstLine="640"/>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综合202</w:t>
      </w: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年度财政预决算项目绩效评价情况，我</w:t>
      </w:r>
      <w:r>
        <w:rPr>
          <w:rFonts w:hint="eastAsia" w:ascii="仿宋" w:hAnsi="仿宋" w:eastAsia="仿宋" w:cs="仿宋"/>
          <w:kern w:val="2"/>
          <w:sz w:val="32"/>
          <w:szCs w:val="32"/>
          <w:lang w:val="en-US" w:eastAsia="zh-CN" w:bidi="ar-SA"/>
        </w:rPr>
        <w:t>校</w:t>
      </w:r>
      <w:r>
        <w:rPr>
          <w:rFonts w:hint="eastAsia" w:ascii="仿宋" w:hAnsi="仿宋" w:eastAsia="仿宋" w:cs="仿宋"/>
          <w:kern w:val="2"/>
          <w:sz w:val="32"/>
          <w:szCs w:val="32"/>
          <w:lang w:val="zh-CN" w:eastAsia="zh-CN" w:bidi="ar-SA"/>
        </w:rPr>
        <w:t xml:space="preserve">通过绩效评价树立了绩效理念，加强了对资金的监管，提高了财政资金的使用效率。   </w:t>
      </w:r>
    </w:p>
    <w:p>
      <w:pPr>
        <w:keepNext w:val="0"/>
        <w:keepLines w:val="0"/>
        <w:pageBreakBefore w:val="0"/>
        <w:widowControl/>
        <w:numPr>
          <w:ilvl w:val="0"/>
          <w:numId w:val="7"/>
        </w:numPr>
        <w:kinsoku/>
        <w:wordWrap/>
        <w:overflowPunct/>
        <w:topLinePunct w:val="0"/>
        <w:autoSpaceDE/>
        <w:autoSpaceDN/>
        <w:bidi w:val="0"/>
        <w:adjustRightInd w:val="0"/>
        <w:snapToGrid w:val="0"/>
        <w:spacing w:line="288" w:lineRule="auto"/>
        <w:ind w:firstLine="643" w:firstLineChars="200"/>
        <w:contextualSpacing/>
        <w:jc w:val="left"/>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存在问题</w:t>
      </w:r>
    </w:p>
    <w:p>
      <w:pPr>
        <w:pStyle w:val="14"/>
        <w:keepNext w:val="0"/>
        <w:keepLines w:val="0"/>
        <w:pageBreakBefore w:val="0"/>
        <w:kinsoku/>
        <w:wordWrap/>
        <w:overflowPunct/>
        <w:topLinePunct w:val="0"/>
        <w:bidi w:val="0"/>
        <w:spacing w:beforeAutospacing="0" w:after="0" w:afterAutospacing="0" w:line="288" w:lineRule="auto"/>
        <w:ind w:firstLine="640"/>
        <w:textAlignment w:val="auto"/>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一是</w:t>
      </w:r>
      <w:r>
        <w:rPr>
          <w:rFonts w:hint="eastAsia" w:ascii="仿宋" w:hAnsi="仿宋" w:eastAsia="仿宋" w:cs="仿宋"/>
          <w:kern w:val="2"/>
          <w:sz w:val="32"/>
          <w:szCs w:val="32"/>
          <w:lang w:val="zh-CN" w:eastAsia="zh-CN" w:bidi="ar-SA"/>
        </w:rPr>
        <w:t>存在预算编制不够完善</w:t>
      </w:r>
      <w:r>
        <w:rPr>
          <w:rFonts w:hint="eastAsia" w:ascii="仿宋" w:hAnsi="仿宋" w:eastAsia="仿宋" w:cs="仿宋"/>
          <w:kern w:val="2"/>
          <w:sz w:val="32"/>
          <w:szCs w:val="32"/>
          <w:lang w:val="en-US" w:eastAsia="zh-CN" w:bidi="ar-SA"/>
        </w:rPr>
        <w:t>；二是</w:t>
      </w:r>
      <w:r>
        <w:rPr>
          <w:rFonts w:hint="eastAsia" w:ascii="仿宋" w:hAnsi="仿宋" w:eastAsia="仿宋" w:cs="仿宋"/>
          <w:kern w:val="2"/>
          <w:sz w:val="32"/>
          <w:szCs w:val="32"/>
          <w:lang w:val="zh-CN" w:eastAsia="zh-CN" w:bidi="ar-SA"/>
        </w:rPr>
        <w:t>个别项目进度缓慢、绩效管理工作有待加强</w:t>
      </w:r>
      <w:r>
        <w:rPr>
          <w:rFonts w:hint="eastAsia" w:ascii="仿宋" w:hAnsi="仿宋" w:eastAsia="仿宋" w:cs="仿宋"/>
          <w:kern w:val="2"/>
          <w:sz w:val="32"/>
          <w:szCs w:val="32"/>
          <w:lang w:val="en-US" w:eastAsia="zh-CN" w:bidi="ar-SA"/>
        </w:rPr>
        <w:t>；</w:t>
      </w:r>
      <w:r>
        <w:rPr>
          <w:rFonts w:hint="eastAsia" w:ascii="仿宋" w:eastAsia="仿宋" w:cs="仿宋"/>
          <w:color w:val="000000"/>
          <w:kern w:val="0"/>
          <w:sz w:val="32"/>
          <w:szCs w:val="32"/>
          <w:lang w:val="en-US" w:eastAsia="zh-CN"/>
        </w:rPr>
        <w:t>三</w:t>
      </w:r>
      <w:r>
        <w:rPr>
          <w:rFonts w:hint="eastAsia" w:ascii="仿宋" w:eastAsia="仿宋" w:cs="仿宋"/>
          <w:color w:val="000000"/>
          <w:kern w:val="0"/>
          <w:sz w:val="32"/>
          <w:szCs w:val="32"/>
          <w:lang w:val="zh-CN"/>
        </w:rPr>
        <w:t>是资金支付没有严格按预算进度执行</w:t>
      </w:r>
      <w:r>
        <w:rPr>
          <w:rFonts w:hint="eastAsia" w:ascii="仿宋" w:hAnsi="仿宋" w:eastAsia="仿宋" w:cs="仿宋"/>
          <w:kern w:val="2"/>
          <w:sz w:val="32"/>
          <w:szCs w:val="32"/>
          <w:lang w:val="zh-CN" w:eastAsia="zh-CN" w:bidi="ar-SA"/>
        </w:rPr>
        <w:t>。</w:t>
      </w:r>
    </w:p>
    <w:p>
      <w:pPr>
        <w:keepNext w:val="0"/>
        <w:keepLines w:val="0"/>
        <w:pageBreakBefore w:val="0"/>
        <w:widowControl/>
        <w:kinsoku/>
        <w:wordWrap/>
        <w:overflowPunct/>
        <w:topLinePunct w:val="0"/>
        <w:autoSpaceDE/>
        <w:autoSpaceDN/>
        <w:bidi w:val="0"/>
        <w:adjustRightInd w:val="0"/>
        <w:snapToGrid w:val="0"/>
        <w:spacing w:line="288" w:lineRule="auto"/>
        <w:ind w:firstLine="643" w:firstLineChars="200"/>
        <w:contextualSpacing/>
        <w:jc w:val="left"/>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（三）改进建议</w:t>
      </w:r>
    </w:p>
    <w:p>
      <w:pPr>
        <w:pStyle w:val="14"/>
        <w:keepNext w:val="0"/>
        <w:keepLines w:val="0"/>
        <w:pageBreakBefore w:val="0"/>
        <w:kinsoku/>
        <w:wordWrap/>
        <w:overflowPunct/>
        <w:topLinePunct w:val="0"/>
        <w:bidi w:val="0"/>
        <w:spacing w:beforeAutospacing="0" w:after="0" w:afterAutospacing="0" w:line="288" w:lineRule="auto"/>
        <w:ind w:firstLine="64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1.加强政策学习</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提高思想认识。提高单位领导对全面预算管理的重视程度</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增强财务人员的预算意识</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坚持先有预算、后有支出</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没有预算不得支出的支出理念。</w:t>
      </w:r>
    </w:p>
    <w:p>
      <w:pPr>
        <w:pStyle w:val="14"/>
        <w:keepNext w:val="0"/>
        <w:keepLines w:val="0"/>
        <w:pageBreakBefore w:val="0"/>
        <w:kinsoku/>
        <w:wordWrap/>
        <w:overflowPunct/>
        <w:topLinePunct w:val="0"/>
        <w:bidi w:val="0"/>
        <w:spacing w:beforeAutospacing="0" w:after="0" w:afterAutospacing="0" w:line="288" w:lineRule="auto"/>
        <w:ind w:firstLine="640"/>
        <w:jc w:val="both"/>
        <w:textAlignment w:val="auto"/>
        <w:rPr>
          <w:rFonts w:hint="eastAsia" w:ascii="仿宋" w:hAnsi="仿宋" w:eastAsia="仿宋" w:cs="仿宋"/>
          <w:kern w:val="2"/>
          <w:sz w:val="32"/>
          <w:szCs w:val="32"/>
          <w:lang w:val="zh-CN" w:eastAsia="zh-CN" w:bidi="ar-SA"/>
        </w:rPr>
      </w:pPr>
      <w:r>
        <w:rPr>
          <w:rFonts w:hint="eastAsia" w:ascii="仿宋" w:hAnsi="仿宋" w:eastAsia="仿宋" w:cs="仿宋"/>
          <w:color w:val="333333"/>
          <w:sz w:val="32"/>
          <w:szCs w:val="32"/>
          <w:lang w:val="en-US" w:eastAsia="zh-CN"/>
        </w:rPr>
        <w:t>2.</w:t>
      </w:r>
      <w:r>
        <w:rPr>
          <w:rFonts w:hint="eastAsia" w:ascii="仿宋" w:hAnsi="仿宋" w:eastAsia="仿宋" w:cs="仿宋"/>
          <w:kern w:val="2"/>
          <w:sz w:val="32"/>
          <w:szCs w:val="32"/>
          <w:lang w:val="zh-CN" w:eastAsia="zh-CN" w:bidi="ar-SA"/>
        </w:rPr>
        <w:t>加强预算绩效管理，增强预算约束力，做好预算项目支出绩效目标及各项绩效指标的细化、量化工作，用好用活各类财政资金，提高财政资金的使用效益。</w:t>
      </w:r>
    </w:p>
    <w:p>
      <w:pPr>
        <w:pStyle w:val="2"/>
        <w:spacing w:line="240" w:lineRule="auto"/>
        <w:rPr>
          <w:rFonts w:hint="default"/>
          <w:sz w:val="32"/>
          <w:szCs w:val="32"/>
          <w:lang w:val="en-US" w:eastAsia="zh-CN"/>
        </w:rPr>
      </w:pPr>
    </w:p>
    <w:p>
      <w:pPr>
        <w:spacing w:line="240" w:lineRule="auto"/>
        <w:rPr>
          <w:rFonts w:hint="default"/>
          <w:sz w:val="32"/>
          <w:szCs w:val="32"/>
          <w:lang w:val="en-US" w:eastAsia="zh-CN"/>
        </w:rPr>
      </w:pPr>
    </w:p>
    <w:p>
      <w:pPr>
        <w:pStyle w:val="2"/>
        <w:spacing w:line="240" w:lineRule="auto"/>
        <w:rPr>
          <w:rFonts w:hint="default"/>
          <w:sz w:val="32"/>
          <w:szCs w:val="32"/>
          <w:lang w:val="en-US" w:eastAsia="zh-CN"/>
        </w:rPr>
      </w:pPr>
    </w:p>
    <w:p>
      <w:pPr>
        <w:spacing w:line="240" w:lineRule="auto"/>
        <w:rPr>
          <w:rFonts w:hint="default"/>
          <w:sz w:val="32"/>
          <w:szCs w:val="32"/>
          <w:lang w:val="en-US" w:eastAsia="zh-CN"/>
        </w:rPr>
      </w:pPr>
    </w:p>
    <w:p>
      <w:pPr>
        <w:pStyle w:val="2"/>
        <w:spacing w:line="240" w:lineRule="auto"/>
        <w:rPr>
          <w:rFonts w:hint="default"/>
          <w:sz w:val="32"/>
          <w:szCs w:val="32"/>
          <w:lang w:val="en-US" w:eastAsia="zh-CN"/>
        </w:rPr>
      </w:pPr>
    </w:p>
    <w:p>
      <w:pPr>
        <w:spacing w:line="240" w:lineRule="auto"/>
        <w:rPr>
          <w:rFonts w:hint="default"/>
          <w:sz w:val="32"/>
          <w:szCs w:val="32"/>
          <w:lang w:val="en-US" w:eastAsia="zh-CN"/>
        </w:rPr>
      </w:pPr>
    </w:p>
    <w:p>
      <w:pPr>
        <w:pStyle w:val="2"/>
        <w:ind w:left="0" w:leftChars="0" w:firstLine="0" w:firstLineChars="0"/>
        <w:rPr>
          <w:rFonts w:hint="default"/>
          <w:lang w:val="en-US" w:eastAsia="zh-CN"/>
        </w:rPr>
      </w:pPr>
    </w:p>
    <w:p>
      <w:pPr>
        <w:rPr>
          <w:rFonts w:hint="default"/>
          <w:lang w:val="en-US" w:eastAsia="zh-CN"/>
        </w:rPr>
      </w:pPr>
    </w:p>
    <w:p>
      <w:pPr>
        <w:pStyle w:val="2"/>
        <w:ind w:left="0" w:leftChars="0" w:firstLine="0" w:firstLineChars="0"/>
        <w:rPr>
          <w:rFonts w:hint="default"/>
          <w:lang w:val="en-US" w:eastAsia="zh-CN"/>
        </w:rPr>
      </w:pPr>
      <w:r>
        <w:rPr>
          <w:rFonts w:hint="eastAsia"/>
          <w:lang w:val="en-US" w:eastAsia="zh-CN"/>
        </w:rPr>
        <w:t>附件2</w:t>
      </w:r>
    </w:p>
    <w:p>
      <w:pPr>
        <w:keepNext w:val="0"/>
        <w:keepLines w:val="0"/>
        <w:pageBreakBefore w:val="0"/>
        <w:widowControl w:val="0"/>
        <w:kinsoku/>
        <w:overflowPunct/>
        <w:topLinePunct w:val="0"/>
        <w:autoSpaceDE/>
        <w:autoSpaceDN/>
        <w:bidi w:val="0"/>
        <w:spacing w:line="600" w:lineRule="exact"/>
        <w:jc w:val="center"/>
        <w:rPr>
          <w:rFonts w:hint="eastAsia" w:ascii="华文中宋" w:hAnsi="华文中宋" w:eastAsia="华文中宋" w:cs="华文中宋"/>
          <w:b/>
          <w:bCs/>
          <w:sz w:val="40"/>
          <w:szCs w:val="40"/>
          <w:lang w:val="en-US" w:eastAsia="zh-CN"/>
        </w:rPr>
      </w:pPr>
      <w:bookmarkStart w:id="53" w:name="_Toc15396618"/>
      <w:r>
        <w:rPr>
          <w:rFonts w:hint="eastAsia" w:ascii="华文中宋" w:hAnsi="华文中宋" w:eastAsia="华文中宋" w:cs="华文中宋"/>
          <w:b/>
          <w:bCs/>
          <w:sz w:val="40"/>
          <w:szCs w:val="40"/>
          <w:lang w:val="en-US" w:eastAsia="zh-CN"/>
        </w:rPr>
        <w:t>四川省剑阁中学校</w:t>
      </w:r>
    </w:p>
    <w:p>
      <w:pPr>
        <w:keepNext w:val="0"/>
        <w:keepLines w:val="0"/>
        <w:pageBreakBefore w:val="0"/>
        <w:widowControl w:val="0"/>
        <w:kinsoku/>
        <w:overflowPunct/>
        <w:topLinePunct w:val="0"/>
        <w:autoSpaceDE/>
        <w:autoSpaceDN/>
        <w:bidi w:val="0"/>
        <w:spacing w:line="600" w:lineRule="exact"/>
        <w:jc w:val="center"/>
        <w:rPr>
          <w:rFonts w:hint="eastAsia" w:ascii="华文中宋" w:hAnsi="华文中宋" w:eastAsia="华文中宋" w:cs="华文中宋"/>
          <w:b/>
          <w:bCs/>
          <w:sz w:val="40"/>
          <w:szCs w:val="40"/>
          <w:lang w:val="zh-CN"/>
        </w:rPr>
      </w:pPr>
      <w:r>
        <w:rPr>
          <w:rFonts w:hint="eastAsia" w:ascii="华文中宋" w:hAnsi="华文中宋" w:eastAsia="华文中宋" w:cs="华文中宋"/>
          <w:b/>
          <w:bCs/>
          <w:sz w:val="40"/>
          <w:szCs w:val="40"/>
          <w:lang w:val="en-US" w:eastAsia="zh-CN"/>
        </w:rPr>
        <w:t>2022年度普通高中学生资助资金</w:t>
      </w:r>
      <w:r>
        <w:rPr>
          <w:rFonts w:hint="eastAsia" w:ascii="华文中宋" w:hAnsi="华文中宋" w:eastAsia="华文中宋" w:cs="华文中宋"/>
          <w:b/>
          <w:bCs/>
          <w:sz w:val="40"/>
          <w:szCs w:val="40"/>
          <w:lang w:val="zh-CN"/>
        </w:rPr>
        <w:t>项目支出绩效自评报告</w:t>
      </w:r>
    </w:p>
    <w:p>
      <w:pPr>
        <w:rPr>
          <w:rFonts w:hint="eastAsia"/>
          <w:lang w:val="zh-CN"/>
        </w:rPr>
      </w:pPr>
    </w:p>
    <w:p>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bCs/>
          <w:sz w:val="32"/>
          <w:szCs w:val="32"/>
          <w:lang w:val="zh-CN"/>
        </w:rPr>
      </w:pPr>
      <w:r>
        <w:rPr>
          <w:rFonts w:hint="eastAsia" w:ascii="黑体" w:hAnsi="黑体" w:eastAsia="黑体" w:cs="黑体"/>
          <w:b/>
          <w:bCs/>
          <w:sz w:val="32"/>
          <w:szCs w:val="32"/>
          <w:lang w:val="zh-CN"/>
        </w:rPr>
        <w:t>项目概况</w:t>
      </w:r>
    </w:p>
    <w:p>
      <w:pPr>
        <w:pStyle w:val="2"/>
        <w:numPr>
          <w:ilvl w:val="0"/>
          <w:numId w:val="0"/>
        </w:numPr>
        <w:ind w:left="0" w:leftChars="0" w:firstLine="640" w:firstLineChars="200"/>
        <w:rPr>
          <w:rFonts w:hint="default" w:eastAsia="仿宋_GB2312"/>
          <w:lang w:val="en-US" w:eastAsia="zh-CN"/>
        </w:rPr>
      </w:pPr>
      <w:r>
        <w:rPr>
          <w:rFonts w:hint="eastAsia" w:ascii="仿宋_GB2312" w:hAnsi="仿宋_GB2312" w:eastAsia="仿宋_GB2312" w:cs="仿宋_GB2312"/>
          <w:sz w:val="32"/>
          <w:szCs w:val="32"/>
        </w:rPr>
        <w:t>根据（川财教[202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下达我校2022年普通高中学生资助资金500.49万元，其中普高助学金342.8万元，普高免学费157.69万元。</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华文楷体" w:hAnsi="华文楷体" w:eastAsia="华文楷体" w:cs="华文楷体"/>
          <w:b/>
          <w:bCs/>
          <w:sz w:val="32"/>
          <w:szCs w:val="32"/>
          <w:lang w:val="zh-CN"/>
        </w:rPr>
        <w:t>（一）项目资金申报及批复情况。</w:t>
      </w:r>
      <w:r>
        <w:rPr>
          <w:rFonts w:hint="eastAsia" w:ascii="仿宋" w:hAnsi="仿宋" w:eastAsia="仿宋" w:cs="仿宋"/>
          <w:sz w:val="32"/>
          <w:szCs w:val="32"/>
          <w:lang w:val="en-US" w:eastAsia="zh-CN"/>
        </w:rPr>
        <w:t>四川省剑阁中学校2022年申报普通高中学生资助资金500.49</w:t>
      </w:r>
      <w:r>
        <w:rPr>
          <w:rFonts w:hint="eastAsia" w:ascii="仿宋" w:hAnsi="仿宋" w:eastAsia="仿宋" w:cs="仿宋"/>
          <w:sz w:val="32"/>
          <w:szCs w:val="32"/>
          <w:lang w:val="zh-CN"/>
        </w:rPr>
        <w:t>万元（</w:t>
      </w:r>
      <w:r>
        <w:rPr>
          <w:rFonts w:hint="eastAsia" w:ascii="仿宋_GB2312" w:hAnsi="仿宋_GB2312" w:eastAsia="仿宋_GB2312" w:cs="仿宋_GB2312"/>
          <w:sz w:val="32"/>
          <w:szCs w:val="32"/>
          <w:lang w:val="en-US" w:eastAsia="zh-CN"/>
        </w:rPr>
        <w:t>其中普高助学金342.8万元，普高免学费157.69万元）</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批复我校普通高中学生助学金342.8万元，普高免学费157.69万元，共计批复学生资助资金500.49万元。</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华文楷体" w:hAnsi="华文楷体" w:eastAsia="华文楷体" w:cs="华文楷体"/>
          <w:b/>
          <w:bCs/>
          <w:sz w:val="32"/>
          <w:szCs w:val="32"/>
          <w:lang w:val="zh-CN"/>
        </w:rPr>
        <w:t>（二）项目绩效目标</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加大宣传力度，落实资助政策，确保13类人员全覆盖；提高贫困家庭经济收入，确保贫困学生享受高中教育，助力家庭脱贫。接受资助贫困学生数大于1700人，资助标准达标率达100%，受助学生和家长满意度大于等于92%。</w:t>
      </w:r>
    </w:p>
    <w:p>
      <w:pPr>
        <w:adjustRightInd w:val="0"/>
        <w:snapToGrid w:val="0"/>
        <w:spacing w:line="600" w:lineRule="exact"/>
        <w:ind w:firstLine="720"/>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（三）项目资金申报相符性。</w:t>
      </w:r>
      <w:r>
        <w:rPr>
          <w:rFonts w:hint="eastAsia" w:ascii="仿宋" w:hAnsi="仿宋" w:eastAsia="仿宋" w:cs="仿宋"/>
          <w:sz w:val="32"/>
          <w:szCs w:val="32"/>
          <w:lang w:val="zh-CN"/>
        </w:rPr>
        <w:t>项目</w:t>
      </w:r>
      <w:r>
        <w:rPr>
          <w:rFonts w:hint="eastAsia" w:ascii="仿宋" w:hAnsi="仿宋" w:eastAsia="仿宋" w:cs="仿宋"/>
          <w:sz w:val="32"/>
          <w:szCs w:val="32"/>
          <w:lang w:val="en-US" w:eastAsia="zh-CN"/>
        </w:rPr>
        <w:t>预</w:t>
      </w:r>
      <w:r>
        <w:rPr>
          <w:rFonts w:hint="eastAsia" w:ascii="仿宋" w:hAnsi="仿宋" w:eastAsia="仿宋" w:cs="仿宋"/>
          <w:sz w:val="32"/>
          <w:szCs w:val="32"/>
          <w:lang w:val="zh-CN"/>
        </w:rPr>
        <w:t>算投资</w:t>
      </w:r>
      <w:r>
        <w:rPr>
          <w:rFonts w:hint="eastAsia" w:ascii="仿宋" w:hAnsi="仿宋" w:eastAsia="仿宋" w:cs="仿宋"/>
          <w:sz w:val="32"/>
          <w:szCs w:val="32"/>
          <w:lang w:val="en-US" w:eastAsia="zh-CN"/>
        </w:rPr>
        <w:t>500.49</w:t>
      </w:r>
      <w:r>
        <w:rPr>
          <w:rFonts w:hint="eastAsia" w:ascii="仿宋" w:hAnsi="仿宋" w:eastAsia="仿宋" w:cs="仿宋"/>
          <w:sz w:val="32"/>
          <w:szCs w:val="32"/>
          <w:lang w:val="zh-CN"/>
        </w:rPr>
        <w:t>万元，资金来源：</w:t>
      </w:r>
      <w:r>
        <w:rPr>
          <w:rFonts w:hint="eastAsia" w:ascii="仿宋_GB2312" w:hAnsi="仿宋_GB2312" w:eastAsia="仿宋_GB2312" w:cs="仿宋_GB2312"/>
          <w:sz w:val="32"/>
          <w:szCs w:val="32"/>
          <w:lang w:val="en-US" w:eastAsia="zh-CN"/>
        </w:rPr>
        <w:t>2022年</w:t>
      </w:r>
      <w:r>
        <w:rPr>
          <w:rFonts w:hint="eastAsia" w:ascii="仿宋" w:hAnsi="仿宋" w:eastAsia="仿宋" w:cs="仿宋"/>
          <w:sz w:val="32"/>
          <w:szCs w:val="32"/>
          <w:lang w:val="en-US" w:eastAsia="zh-CN"/>
        </w:rPr>
        <w:t>普通高中学生助学金342.8万元，普高免学费157.69万元，共计</w:t>
      </w:r>
      <w:r>
        <w:rPr>
          <w:rFonts w:hint="eastAsia" w:ascii="仿宋_GB2312" w:hAnsi="仿宋_GB2312" w:eastAsia="仿宋_GB2312" w:cs="仿宋_GB2312"/>
          <w:sz w:val="32"/>
          <w:szCs w:val="32"/>
          <w:lang w:val="en-US" w:eastAsia="zh-CN"/>
        </w:rPr>
        <w:t>500.49万元</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该</w:t>
      </w:r>
      <w:r>
        <w:rPr>
          <w:rFonts w:hint="eastAsia" w:ascii="仿宋" w:hAnsi="仿宋" w:eastAsia="仿宋" w:cs="仿宋"/>
          <w:sz w:val="32"/>
          <w:szCs w:val="32"/>
          <w:lang w:val="zh-CN"/>
        </w:rPr>
        <w:t>项目申报内容与项目具体实</w:t>
      </w:r>
      <w:r>
        <w:rPr>
          <w:rFonts w:hint="eastAsia" w:ascii="仿宋" w:hAnsi="仿宋" w:eastAsia="仿宋" w:cs="仿宋"/>
          <w:sz w:val="32"/>
          <w:szCs w:val="32"/>
          <w:lang w:val="en-US" w:eastAsia="zh-CN"/>
        </w:rPr>
        <w:t>施</w:t>
      </w:r>
      <w:r>
        <w:rPr>
          <w:rFonts w:hint="eastAsia" w:ascii="仿宋" w:hAnsi="仿宋" w:eastAsia="仿宋" w:cs="仿宋"/>
          <w:sz w:val="32"/>
          <w:szCs w:val="32"/>
          <w:lang w:val="zh-CN"/>
        </w:rPr>
        <w:t>相符合，申报目标是合理可行的。</w:t>
      </w:r>
    </w:p>
    <w:p>
      <w:pPr>
        <w:adjustRightInd w:val="0"/>
        <w:snapToGrid w:val="0"/>
        <w:spacing w:line="600" w:lineRule="exact"/>
        <w:ind w:firstLine="720"/>
        <w:rPr>
          <w:rFonts w:hint="eastAsia"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adjustRightInd w:val="0"/>
        <w:snapToGrid w:val="0"/>
        <w:spacing w:line="600" w:lineRule="exact"/>
        <w:ind w:firstLine="720"/>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华文楷体" w:hAnsi="华文楷体" w:eastAsia="华文楷体" w:cs="华文楷体"/>
          <w:b/>
          <w:bCs/>
          <w:sz w:val="32"/>
          <w:szCs w:val="32"/>
          <w:lang w:val="zh-CN"/>
        </w:rPr>
        <w:t>（一）资金计划、到位及使用情况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rPr>
        <w:t>资金计划及到位。截至12月</w:t>
      </w:r>
      <w:r>
        <w:rPr>
          <w:rFonts w:hint="eastAsia" w:ascii="仿宋" w:hAnsi="仿宋" w:eastAsia="仿宋" w:cs="仿宋"/>
          <w:sz w:val="32"/>
          <w:szCs w:val="32"/>
          <w:lang w:val="en-US" w:eastAsia="zh-CN"/>
        </w:rPr>
        <w:t>31日</w:t>
      </w:r>
      <w:r>
        <w:rPr>
          <w:rFonts w:hint="eastAsia" w:ascii="仿宋" w:hAnsi="仿宋" w:eastAsia="仿宋" w:cs="仿宋"/>
          <w:sz w:val="32"/>
          <w:szCs w:val="32"/>
          <w:lang w:val="zh-CN"/>
        </w:rPr>
        <w:t>，</w:t>
      </w:r>
      <w:r>
        <w:rPr>
          <w:rFonts w:ascii="仿宋" w:hAnsi="仿宋" w:eastAsia="仿宋" w:cs="仿宋"/>
          <w:sz w:val="32"/>
          <w:szCs w:val="32"/>
          <w:lang w:val="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val="zh-CN"/>
        </w:rPr>
        <w:t>年</w:t>
      </w:r>
      <w:r>
        <w:rPr>
          <w:rFonts w:hint="eastAsia" w:ascii="仿宋" w:hAnsi="仿宋" w:eastAsia="仿宋" w:cs="仿宋"/>
          <w:sz w:val="32"/>
          <w:szCs w:val="32"/>
          <w:lang w:val="en-US" w:eastAsia="zh-CN"/>
        </w:rPr>
        <w:t>普高学生资助资金</w:t>
      </w:r>
      <w:r>
        <w:rPr>
          <w:rFonts w:hint="eastAsia" w:ascii="仿宋" w:hAnsi="仿宋" w:eastAsia="仿宋" w:cs="仿宋"/>
          <w:sz w:val="32"/>
          <w:szCs w:val="32"/>
          <w:lang w:val="zh-CN"/>
        </w:rPr>
        <w:t>经费</w:t>
      </w:r>
      <w:r>
        <w:rPr>
          <w:rFonts w:hint="eastAsia" w:ascii="仿宋" w:hAnsi="仿宋" w:eastAsia="仿宋" w:cs="仿宋"/>
          <w:sz w:val="32"/>
          <w:szCs w:val="32"/>
          <w:lang w:val="en-US" w:eastAsia="zh-CN"/>
        </w:rPr>
        <w:t>500.49</w:t>
      </w:r>
      <w:r>
        <w:rPr>
          <w:rFonts w:hint="eastAsia" w:ascii="仿宋" w:hAnsi="仿宋" w:eastAsia="仿宋" w:cs="仿宋"/>
          <w:sz w:val="32"/>
          <w:szCs w:val="32"/>
          <w:lang w:val="zh-CN"/>
        </w:rPr>
        <w:t>万元已下达；资金到位率达到</w:t>
      </w:r>
      <w:r>
        <w:rPr>
          <w:rFonts w:ascii="仿宋" w:hAnsi="仿宋" w:eastAsia="仿宋" w:cs="仿宋"/>
          <w:sz w:val="32"/>
          <w:szCs w:val="32"/>
          <w:lang w:val="zh-CN"/>
        </w:rPr>
        <w:t>100%</w:t>
      </w:r>
      <w:r>
        <w:rPr>
          <w:rFonts w:hint="eastAsia" w:ascii="仿宋" w:hAnsi="仿宋" w:eastAsia="仿宋" w:cs="仿宋"/>
          <w:sz w:val="32"/>
          <w:szCs w:val="32"/>
          <w:lang w:val="zh-CN"/>
        </w:rPr>
        <w:t>、到位及时。</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2．资金使用。截至12月</w:t>
      </w:r>
      <w:r>
        <w:rPr>
          <w:rFonts w:hint="eastAsia" w:ascii="仿宋" w:hAnsi="仿宋" w:eastAsia="仿宋" w:cs="仿宋"/>
          <w:sz w:val="32"/>
          <w:szCs w:val="32"/>
          <w:lang w:val="en-US" w:eastAsia="zh-CN"/>
        </w:rPr>
        <w:t>31日</w:t>
      </w:r>
      <w:r>
        <w:rPr>
          <w:rFonts w:hint="eastAsia" w:ascii="仿宋" w:hAnsi="仿宋" w:eastAsia="仿宋" w:cs="仿宋"/>
          <w:sz w:val="32"/>
          <w:szCs w:val="32"/>
          <w:lang w:val="zh-CN"/>
        </w:rPr>
        <w:t>项目资金的实际支出</w:t>
      </w:r>
      <w:r>
        <w:rPr>
          <w:rFonts w:hint="eastAsia" w:ascii="仿宋" w:hAnsi="仿宋" w:eastAsia="仿宋" w:cs="仿宋"/>
          <w:sz w:val="32"/>
          <w:szCs w:val="32"/>
          <w:lang w:val="en-US" w:eastAsia="zh-CN"/>
        </w:rPr>
        <w:t>500.49万元</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全额发放到受助学生手中</w:t>
      </w:r>
      <w:r>
        <w:rPr>
          <w:rFonts w:hint="eastAsia" w:ascii="仿宋" w:hAnsi="仿宋" w:eastAsia="仿宋" w:cs="仿宋"/>
          <w:sz w:val="32"/>
          <w:szCs w:val="32"/>
          <w:lang w:val="zh-CN"/>
        </w:rPr>
        <w:t>。</w:t>
      </w:r>
    </w:p>
    <w:p>
      <w:pPr>
        <w:adjustRightInd w:val="0"/>
        <w:snapToGrid w:val="0"/>
        <w:spacing w:line="600" w:lineRule="exact"/>
        <w:ind w:firstLine="720"/>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（二）项目财务管理情况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为依法依规积极推进</w:t>
      </w:r>
      <w:r>
        <w:rPr>
          <w:rFonts w:hint="eastAsia" w:ascii="仿宋" w:hAnsi="仿宋" w:eastAsia="仿宋" w:cs="仿宋"/>
          <w:sz w:val="32"/>
          <w:szCs w:val="32"/>
          <w:lang w:val="en-US" w:eastAsia="zh-CN"/>
        </w:rPr>
        <w:t>普通高中学生资助资金</w:t>
      </w:r>
      <w:r>
        <w:rPr>
          <w:rFonts w:hint="eastAsia" w:ascii="仿宋" w:hAnsi="仿宋" w:eastAsia="仿宋" w:cs="仿宋"/>
          <w:sz w:val="32"/>
          <w:szCs w:val="32"/>
          <w:lang w:val="zh-CN"/>
        </w:rPr>
        <w:t>项目，确保合理高效使用项目资金，学校成立</w:t>
      </w:r>
      <w:r>
        <w:rPr>
          <w:rFonts w:hint="eastAsia" w:ascii="仿宋" w:hAnsi="仿宋" w:eastAsia="仿宋" w:cs="仿宋"/>
          <w:sz w:val="32"/>
          <w:szCs w:val="32"/>
          <w:lang w:val="en-US" w:eastAsia="zh-CN"/>
        </w:rPr>
        <w:t>学生资助</w:t>
      </w:r>
      <w:r>
        <w:rPr>
          <w:rFonts w:hint="eastAsia" w:ascii="仿宋" w:hAnsi="仿宋" w:eastAsia="仿宋" w:cs="仿宋"/>
          <w:sz w:val="32"/>
          <w:szCs w:val="32"/>
          <w:lang w:val="zh-CN"/>
        </w:rPr>
        <w:t>领导小组；设立项目专项财务管理制度，项目实施期间严格执行财务管理制度，及时财务处理，会计核算规范化。</w:t>
      </w:r>
    </w:p>
    <w:p>
      <w:pPr>
        <w:adjustRightInd w:val="0"/>
        <w:snapToGrid w:val="0"/>
        <w:spacing w:line="600" w:lineRule="exact"/>
        <w:ind w:firstLine="720"/>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（三）项目组织实施情况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en-US" w:eastAsia="zh-CN"/>
        </w:rPr>
        <w:t>学校资助中心</w:t>
      </w:r>
      <w:r>
        <w:rPr>
          <w:rFonts w:hint="eastAsia" w:ascii="仿宋" w:hAnsi="仿宋" w:eastAsia="仿宋" w:cs="仿宋"/>
          <w:sz w:val="32"/>
          <w:szCs w:val="32"/>
          <w:lang w:val="zh-CN"/>
        </w:rPr>
        <w:t>全面组织学校</w:t>
      </w:r>
      <w:r>
        <w:rPr>
          <w:rFonts w:hint="eastAsia" w:ascii="仿宋" w:hAnsi="仿宋" w:eastAsia="仿宋" w:cs="仿宋"/>
          <w:sz w:val="32"/>
          <w:szCs w:val="32"/>
          <w:lang w:val="en-US" w:eastAsia="zh-CN"/>
        </w:rPr>
        <w:t>资助项目实施，从受助人员申请</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资料筛查、公示等信息</w:t>
      </w:r>
      <w:r>
        <w:rPr>
          <w:rFonts w:hint="eastAsia" w:ascii="仿宋" w:hAnsi="仿宋" w:eastAsia="仿宋" w:cs="仿宋"/>
          <w:sz w:val="32"/>
          <w:szCs w:val="32"/>
          <w:lang w:val="zh-CN"/>
        </w:rPr>
        <w:t>进行全过程的控制与管理，</w:t>
      </w:r>
      <w:r>
        <w:rPr>
          <w:rFonts w:hint="eastAsia" w:ascii="仿宋" w:hAnsi="仿宋" w:eastAsia="仿宋" w:cs="仿宋"/>
          <w:sz w:val="32"/>
          <w:szCs w:val="32"/>
          <w:lang w:val="en-US" w:eastAsia="zh-CN"/>
        </w:rPr>
        <w:t>确保十三类人员全覆盖</w:t>
      </w:r>
      <w:r>
        <w:rPr>
          <w:rFonts w:hint="eastAsia" w:ascii="仿宋" w:hAnsi="仿宋" w:eastAsia="仿宋" w:cs="仿宋"/>
          <w:sz w:val="32"/>
          <w:szCs w:val="32"/>
          <w:lang w:val="zh-CN"/>
        </w:rPr>
        <w:t>。并制定对应环节的相关制度。</w:t>
      </w:r>
    </w:p>
    <w:p>
      <w:pPr>
        <w:adjustRightInd w:val="0"/>
        <w:snapToGrid w:val="0"/>
        <w:spacing w:line="600" w:lineRule="exact"/>
        <w:ind w:firstLine="720"/>
        <w:rPr>
          <w:rFonts w:hint="eastAsia"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adjustRightInd w:val="0"/>
        <w:snapToGrid w:val="0"/>
        <w:spacing w:line="600" w:lineRule="exact"/>
        <w:ind w:firstLine="720"/>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（一）项目完成情况</w:t>
      </w:r>
    </w:p>
    <w:p>
      <w:pPr>
        <w:adjustRightInd w:val="0"/>
        <w:snapToGrid w:val="0"/>
        <w:spacing w:line="60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zh-CN"/>
        </w:rPr>
        <w:t>截至12月</w:t>
      </w:r>
      <w:r>
        <w:rPr>
          <w:rFonts w:hint="eastAsia" w:ascii="仿宋" w:hAnsi="仿宋" w:eastAsia="仿宋" w:cs="仿宋"/>
          <w:sz w:val="32"/>
          <w:szCs w:val="32"/>
          <w:lang w:val="en-US" w:eastAsia="zh-CN"/>
        </w:rPr>
        <w:t>31日，享受资助学生达3428人次，</w:t>
      </w:r>
      <w:r>
        <w:rPr>
          <w:rFonts w:hint="eastAsia" w:ascii="仿宋" w:hAnsi="仿宋" w:eastAsia="仿宋" w:cs="仿宋"/>
          <w:sz w:val="32"/>
          <w:szCs w:val="32"/>
          <w:lang w:val="zh-CN"/>
        </w:rPr>
        <w:t>项目资金的实际支出</w:t>
      </w:r>
      <w:r>
        <w:rPr>
          <w:rFonts w:hint="eastAsia" w:ascii="仿宋" w:hAnsi="仿宋" w:eastAsia="仿宋" w:cs="仿宋"/>
          <w:sz w:val="32"/>
          <w:szCs w:val="32"/>
          <w:lang w:val="en-US" w:eastAsia="zh-CN"/>
        </w:rPr>
        <w:t>金额500.49万元</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全额发放到受助学生手中</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按要求完成项目目标。</w:t>
      </w:r>
    </w:p>
    <w:p>
      <w:pPr>
        <w:adjustRightInd w:val="0"/>
        <w:snapToGrid w:val="0"/>
        <w:spacing w:line="600" w:lineRule="exact"/>
        <w:ind w:firstLine="720"/>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（二）项目效益情况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落实保障了</w:t>
      </w:r>
      <w:r>
        <w:rPr>
          <w:rFonts w:hint="eastAsia" w:ascii="仿宋" w:hAnsi="仿宋" w:eastAsia="仿宋" w:cs="仿宋"/>
          <w:sz w:val="32"/>
          <w:szCs w:val="32"/>
          <w:lang w:val="en-US" w:eastAsia="zh-CN"/>
        </w:rPr>
        <w:t>普通高中学生资助</w:t>
      </w:r>
      <w:r>
        <w:rPr>
          <w:rFonts w:hint="eastAsia" w:ascii="仿宋" w:hAnsi="仿宋" w:eastAsia="仿宋" w:cs="仿宋"/>
          <w:sz w:val="32"/>
          <w:szCs w:val="32"/>
          <w:lang w:val="zh-CN"/>
        </w:rPr>
        <w:t>保障机制，</w:t>
      </w:r>
      <w:r>
        <w:rPr>
          <w:rFonts w:hint="eastAsia" w:ascii="仿宋" w:hAnsi="仿宋" w:eastAsia="仿宋" w:cs="仿宋"/>
          <w:sz w:val="32"/>
          <w:szCs w:val="32"/>
          <w:lang w:val="en-US" w:eastAsia="zh-CN"/>
        </w:rPr>
        <w:t>提高了贫困家庭经济收入，解决了贫困学生上学难问题，学生及家满意度达95%以上</w:t>
      </w:r>
      <w:r>
        <w:rPr>
          <w:rFonts w:hint="eastAsia" w:ascii="仿宋" w:hAnsi="仿宋" w:eastAsia="仿宋" w:cs="仿宋"/>
          <w:sz w:val="32"/>
          <w:szCs w:val="32"/>
          <w:lang w:val="zh-CN"/>
        </w:rPr>
        <w:t>。</w:t>
      </w:r>
    </w:p>
    <w:p>
      <w:pPr>
        <w:adjustRightInd w:val="0"/>
        <w:snapToGrid w:val="0"/>
        <w:spacing w:line="600" w:lineRule="exact"/>
        <w:ind w:firstLine="720"/>
        <w:rPr>
          <w:rFonts w:hint="eastAsia"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adjustRightInd w:val="0"/>
        <w:snapToGrid w:val="0"/>
        <w:spacing w:line="600" w:lineRule="exact"/>
        <w:ind w:firstLine="720"/>
        <w:rPr>
          <w:rFonts w:hint="eastAsia" w:ascii="仿宋" w:hAnsi="仿宋" w:eastAsia="仿宋" w:cs="仿宋"/>
          <w:sz w:val="32"/>
          <w:szCs w:val="32"/>
          <w:lang w:val="zh-CN"/>
        </w:rPr>
      </w:pPr>
      <w:r>
        <w:rPr>
          <w:rFonts w:hint="eastAsia" w:ascii="华文楷体" w:hAnsi="华文楷体" w:eastAsia="华文楷体" w:cs="华文楷体"/>
          <w:b/>
          <w:bCs/>
          <w:sz w:val="32"/>
          <w:szCs w:val="32"/>
          <w:lang w:val="zh-CN"/>
        </w:rPr>
        <w:t>（一）存在的问题</w:t>
      </w:r>
    </w:p>
    <w:p>
      <w:pPr>
        <w:adjustRightInd w:val="0"/>
        <w:snapToGrid w:val="0"/>
        <w:spacing w:line="60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zh-CN"/>
        </w:rPr>
        <w:t>项目相关目标内容的量化指标不够准确，不能准确反映项目产出数量与产出效益。</w:t>
      </w:r>
    </w:p>
    <w:p>
      <w:pPr>
        <w:numPr>
          <w:ilvl w:val="0"/>
          <w:numId w:val="9"/>
        </w:numPr>
        <w:adjustRightInd w:val="0"/>
        <w:snapToGrid w:val="0"/>
        <w:spacing w:line="600" w:lineRule="exact"/>
        <w:ind w:firstLine="641" w:firstLineChars="200"/>
        <w:rPr>
          <w:rFonts w:hint="eastAsia"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相关建议</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设置项目的产出目标时要先进行深入、细致地了解项目实施的主要工作及流程，分析项目的用途及效益，最后项目的产出目标设置应能较好地、完整地体现项目的产出情况及社会经济效益。</w:t>
      </w:r>
    </w:p>
    <w:p>
      <w:pPr>
        <w:pStyle w:val="2"/>
        <w:rPr>
          <w:rFonts w:hint="eastAsia" w:ascii="仿宋" w:hAnsi="仿宋" w:eastAsia="仿宋" w:cs="仿宋"/>
          <w:sz w:val="32"/>
          <w:szCs w:val="32"/>
          <w:lang w:val="zh-CN"/>
        </w:rPr>
      </w:pPr>
    </w:p>
    <w:p>
      <w:pPr>
        <w:rPr>
          <w:rFonts w:hint="eastAsia" w:ascii="仿宋" w:hAnsi="仿宋" w:eastAsia="仿宋" w:cs="仿宋"/>
          <w:sz w:val="32"/>
          <w:szCs w:val="32"/>
          <w:lang w:val="zh-CN"/>
        </w:rPr>
      </w:pPr>
    </w:p>
    <w:p>
      <w:pPr>
        <w:pStyle w:val="2"/>
        <w:rPr>
          <w:rFonts w:hint="eastAsia" w:ascii="仿宋" w:hAnsi="仿宋" w:eastAsia="仿宋" w:cs="仿宋"/>
          <w:sz w:val="32"/>
          <w:szCs w:val="32"/>
          <w:lang w:val="zh-CN"/>
        </w:rPr>
      </w:pPr>
    </w:p>
    <w:p>
      <w:pPr>
        <w:rPr>
          <w:rFonts w:hint="eastAsia" w:ascii="仿宋" w:hAnsi="仿宋" w:eastAsia="仿宋" w:cs="仿宋"/>
          <w:sz w:val="32"/>
          <w:szCs w:val="32"/>
          <w:lang w:val="zh-CN"/>
        </w:rPr>
      </w:pPr>
    </w:p>
    <w:p>
      <w:pPr>
        <w:pStyle w:val="2"/>
        <w:rPr>
          <w:rFonts w:hint="eastAsia" w:ascii="仿宋" w:hAnsi="仿宋" w:eastAsia="仿宋" w:cs="仿宋"/>
          <w:sz w:val="32"/>
          <w:szCs w:val="32"/>
          <w:lang w:val="zh-CN"/>
        </w:rPr>
      </w:pPr>
    </w:p>
    <w:p>
      <w:pPr>
        <w:rPr>
          <w:rFonts w:hint="eastAsia" w:ascii="仿宋" w:hAnsi="仿宋" w:eastAsia="仿宋" w:cs="仿宋"/>
          <w:sz w:val="32"/>
          <w:szCs w:val="32"/>
          <w:lang w:val="zh-CN"/>
        </w:rPr>
      </w:pPr>
    </w:p>
    <w:p>
      <w:pPr>
        <w:pStyle w:val="2"/>
        <w:rPr>
          <w:rFonts w:hint="eastAsia" w:ascii="仿宋" w:hAnsi="仿宋" w:eastAsia="仿宋" w:cs="仿宋"/>
          <w:sz w:val="32"/>
          <w:szCs w:val="32"/>
          <w:lang w:val="zh-CN"/>
        </w:rPr>
      </w:pPr>
    </w:p>
    <w:p>
      <w:pPr>
        <w:rPr>
          <w:rFonts w:hint="eastAsia" w:ascii="仿宋" w:hAnsi="仿宋" w:eastAsia="仿宋" w:cs="仿宋"/>
          <w:sz w:val="32"/>
          <w:szCs w:val="32"/>
          <w:lang w:val="zh-CN"/>
        </w:rPr>
      </w:pPr>
    </w:p>
    <w:p>
      <w:pPr>
        <w:pStyle w:val="2"/>
        <w:rPr>
          <w:rFonts w:hint="eastAsia" w:ascii="仿宋" w:hAnsi="仿宋" w:eastAsia="仿宋" w:cs="仿宋"/>
          <w:sz w:val="32"/>
          <w:szCs w:val="32"/>
          <w:lang w:val="zh-CN"/>
        </w:rPr>
      </w:pPr>
    </w:p>
    <w:p>
      <w:pPr>
        <w:rPr>
          <w:rFonts w:hint="eastAsia" w:ascii="仿宋" w:hAnsi="仿宋" w:eastAsia="仿宋" w:cs="仿宋"/>
          <w:sz w:val="32"/>
          <w:szCs w:val="32"/>
          <w:lang w:val="zh-CN"/>
        </w:rPr>
      </w:pPr>
    </w:p>
    <w:p>
      <w:pPr>
        <w:pStyle w:val="2"/>
        <w:rPr>
          <w:rFonts w:hint="eastAsia" w:ascii="仿宋" w:hAnsi="仿宋" w:eastAsia="仿宋" w:cs="仿宋"/>
          <w:sz w:val="32"/>
          <w:szCs w:val="32"/>
          <w:lang w:val="zh-CN"/>
        </w:rPr>
      </w:pPr>
    </w:p>
    <w:p>
      <w:pPr>
        <w:rPr>
          <w:rFonts w:hint="eastAsia" w:ascii="仿宋" w:hAnsi="仿宋" w:eastAsia="仿宋" w:cs="仿宋"/>
          <w:sz w:val="32"/>
          <w:szCs w:val="32"/>
          <w:lang w:val="zh-CN"/>
        </w:rPr>
      </w:pPr>
    </w:p>
    <w:p>
      <w:pPr>
        <w:pStyle w:val="2"/>
        <w:rPr>
          <w:rFonts w:hint="eastAsia" w:ascii="仿宋" w:hAnsi="仿宋" w:eastAsia="仿宋" w:cs="仿宋"/>
          <w:sz w:val="32"/>
          <w:szCs w:val="32"/>
          <w:lang w:val="zh-CN"/>
        </w:rPr>
      </w:pPr>
    </w:p>
    <w:p>
      <w:pPr>
        <w:rPr>
          <w:rFonts w:hint="eastAsia"/>
          <w:lang w:val="zh-CN"/>
        </w:rPr>
      </w:pPr>
    </w:p>
    <w:tbl>
      <w:tblPr>
        <w:tblStyle w:val="15"/>
        <w:tblW w:w="83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7"/>
        <w:gridCol w:w="1596"/>
        <w:gridCol w:w="716"/>
        <w:gridCol w:w="935"/>
        <w:gridCol w:w="476"/>
        <w:gridCol w:w="407"/>
        <w:gridCol w:w="997"/>
        <w:gridCol w:w="498"/>
        <w:gridCol w:w="498"/>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83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0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51082322T000005309558-普高免学费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9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4"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加大宣传力度，落实资助政策，确保13类人员全覆盖；提高贫困家庭经济收入，确保贫困学生享受高中教育，助力家庭脱贫。</w:t>
            </w:r>
          </w:p>
        </w:tc>
        <w:tc>
          <w:tcPr>
            <w:tcW w:w="3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2022年普高免学费，享受资助学生达3428人次，项目资金的实际支出金额157.69万元，全额发放到受助学生手中。</w:t>
            </w:r>
            <w:r>
              <w:rPr>
                <w:rFonts w:hint="eastAsia" w:ascii="黑体" w:hAnsi="黑体" w:eastAsia="黑体" w:cs="黑体"/>
                <w:i w:val="0"/>
                <w:iCs w:val="0"/>
                <w:color w:val="000000"/>
                <w:kern w:val="0"/>
                <w:sz w:val="18"/>
                <w:szCs w:val="18"/>
                <w:u w:val="none"/>
                <w:lang w:val="zh-CN" w:eastAsia="zh-CN" w:bidi="ar"/>
              </w:rPr>
              <w:t>落实保障了</w:t>
            </w:r>
            <w:r>
              <w:rPr>
                <w:rFonts w:hint="eastAsia" w:ascii="黑体" w:hAnsi="黑体" w:eastAsia="黑体" w:cs="黑体"/>
                <w:i w:val="0"/>
                <w:iCs w:val="0"/>
                <w:color w:val="000000"/>
                <w:kern w:val="0"/>
                <w:sz w:val="18"/>
                <w:szCs w:val="18"/>
                <w:u w:val="none"/>
                <w:lang w:val="en-US" w:eastAsia="zh-CN" w:bidi="ar"/>
              </w:rPr>
              <w:t>普通高中学生资助</w:t>
            </w:r>
            <w:r>
              <w:rPr>
                <w:rFonts w:hint="eastAsia" w:ascii="黑体" w:hAnsi="黑体" w:eastAsia="黑体" w:cs="黑体"/>
                <w:i w:val="0"/>
                <w:iCs w:val="0"/>
                <w:color w:val="000000"/>
                <w:kern w:val="0"/>
                <w:sz w:val="18"/>
                <w:szCs w:val="18"/>
                <w:u w:val="none"/>
                <w:lang w:val="zh-CN" w:eastAsia="zh-CN" w:bidi="ar"/>
              </w:rPr>
              <w:t>保障机制，</w:t>
            </w:r>
            <w:r>
              <w:rPr>
                <w:rFonts w:hint="eastAsia" w:ascii="黑体" w:hAnsi="黑体" w:eastAsia="黑体" w:cs="黑体"/>
                <w:i w:val="0"/>
                <w:iCs w:val="0"/>
                <w:color w:val="000000"/>
                <w:kern w:val="0"/>
                <w:sz w:val="18"/>
                <w:szCs w:val="18"/>
                <w:u w:val="none"/>
                <w:lang w:val="en-US" w:eastAsia="zh-CN" w:bidi="ar"/>
              </w:rPr>
              <w:t>提高了贫困家庭经济收入，解决了贫困学生上学难问题，学生及家满意度达95%以上</w:t>
            </w:r>
            <w:r>
              <w:rPr>
                <w:rFonts w:hint="eastAsia" w:ascii="黑体" w:hAnsi="黑体" w:eastAsia="黑体" w:cs="黑体"/>
                <w:i w:val="0"/>
                <w:iCs w:val="0"/>
                <w:color w:val="000000"/>
                <w:kern w:val="0"/>
                <w:sz w:val="18"/>
                <w:szCs w:val="18"/>
                <w:u w:val="none"/>
                <w:lang w:val="zh-CN"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0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为依法依规积极推进普通高中学生资助资金项目，确保合理高效使用项目资金，学校成立学生资助领导小组；设立项目专项财务管理制度，项目实施期间严格执行财务管理制度，及时财务处理，会计核算规范化。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157.69</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157.69</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157.69</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157.69</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7"/>
        <w:spacing w:before="93"/>
        <w:rPr>
          <w:rFonts w:hAnsi="Calibri" w:cs="仿宋"/>
          <w:sz w:val="32"/>
          <w:szCs w:val="32"/>
        </w:rPr>
      </w:pPr>
    </w:p>
    <w:tbl>
      <w:tblPr>
        <w:tblStyle w:val="15"/>
        <w:tblW w:w="79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1"/>
        <w:gridCol w:w="1521"/>
        <w:gridCol w:w="685"/>
        <w:gridCol w:w="896"/>
        <w:gridCol w:w="455"/>
        <w:gridCol w:w="396"/>
        <w:gridCol w:w="955"/>
        <w:gridCol w:w="486"/>
        <w:gridCol w:w="486"/>
        <w:gridCol w:w="1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7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58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51082322T000005309913-普高助学金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5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四川省剑阁中学校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2"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加大宣传力度，落实资助政策，确保13类人员全覆盖；提高贫困家庭经济收入，确保贫困学生享受高中教育，助力家庭脱贫。</w:t>
            </w:r>
          </w:p>
        </w:tc>
        <w:tc>
          <w:tcPr>
            <w:tcW w:w="3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2022年普高助学金，享受资助学生达3428人次，项目资金的实际支出金额342.8万元，全额发放到受助学生手中。</w:t>
            </w:r>
            <w:r>
              <w:rPr>
                <w:rFonts w:hint="eastAsia" w:ascii="黑体" w:hAnsi="黑体" w:eastAsia="黑体" w:cs="黑体"/>
                <w:i w:val="0"/>
                <w:iCs w:val="0"/>
                <w:color w:val="000000"/>
                <w:kern w:val="0"/>
                <w:sz w:val="18"/>
                <w:szCs w:val="18"/>
                <w:u w:val="none"/>
                <w:lang w:val="zh-CN" w:eastAsia="zh-CN" w:bidi="ar"/>
              </w:rPr>
              <w:t>落实保障了</w:t>
            </w:r>
            <w:r>
              <w:rPr>
                <w:rFonts w:hint="eastAsia" w:ascii="黑体" w:hAnsi="黑体" w:eastAsia="黑体" w:cs="黑体"/>
                <w:i w:val="0"/>
                <w:iCs w:val="0"/>
                <w:color w:val="000000"/>
                <w:kern w:val="0"/>
                <w:sz w:val="18"/>
                <w:szCs w:val="18"/>
                <w:u w:val="none"/>
                <w:lang w:val="en-US" w:eastAsia="zh-CN" w:bidi="ar"/>
              </w:rPr>
              <w:t>普通高中学生资助</w:t>
            </w:r>
            <w:r>
              <w:rPr>
                <w:rFonts w:hint="eastAsia" w:ascii="黑体" w:hAnsi="黑体" w:eastAsia="黑体" w:cs="黑体"/>
                <w:i w:val="0"/>
                <w:iCs w:val="0"/>
                <w:color w:val="000000"/>
                <w:kern w:val="0"/>
                <w:sz w:val="18"/>
                <w:szCs w:val="18"/>
                <w:u w:val="none"/>
                <w:lang w:val="zh-CN" w:eastAsia="zh-CN" w:bidi="ar"/>
              </w:rPr>
              <w:t>保障机制，</w:t>
            </w:r>
            <w:r>
              <w:rPr>
                <w:rFonts w:hint="eastAsia" w:ascii="黑体" w:hAnsi="黑体" w:eastAsia="黑体" w:cs="黑体"/>
                <w:i w:val="0"/>
                <w:iCs w:val="0"/>
                <w:color w:val="000000"/>
                <w:kern w:val="0"/>
                <w:sz w:val="18"/>
                <w:szCs w:val="18"/>
                <w:u w:val="none"/>
                <w:lang w:val="en-US" w:eastAsia="zh-CN" w:bidi="ar"/>
              </w:rPr>
              <w:t>提高了贫困家庭经济收入，解决了贫困学生上学难问题，学生及家满意度达95%以上</w:t>
            </w:r>
            <w:r>
              <w:rPr>
                <w:rFonts w:hint="eastAsia" w:ascii="黑体" w:hAnsi="黑体" w:eastAsia="黑体" w:cs="黑体"/>
                <w:i w:val="0"/>
                <w:iCs w:val="0"/>
                <w:color w:val="000000"/>
                <w:kern w:val="0"/>
                <w:sz w:val="18"/>
                <w:szCs w:val="18"/>
                <w:u w:val="none"/>
                <w:lang w:val="zh-CN"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58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为依法依规积极推进普通高中学生资助资金项目，确保合理高效使用项目资金，学校成立学生资助领导小组；设立项目专项财务管理制度，项目实施期间严格执行财务管理制度，及时财务处理，会计核算规范化。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342.80</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342.80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342.80</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342.80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9"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7"/>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1"/>
      <w:bookmarkEnd w:id="53"/>
      <w:bookmarkStart w:id="54" w:name="_Toc15396619"/>
    </w:p>
    <w:p>
      <w:pPr>
        <w:pStyle w:val="5"/>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4"/>
    </w:p>
    <w:p>
      <w:pPr>
        <w:pStyle w:val="5"/>
        <w:rPr>
          <w:rFonts w:ascii="仿宋" w:hAnsi="仿宋" w:eastAsia="仿宋"/>
        </w:rPr>
      </w:pPr>
      <w:bookmarkStart w:id="55" w:name="_Toc15396620"/>
      <w:r>
        <w:rPr>
          <w:rFonts w:hint="eastAsia" w:ascii="仿宋" w:hAnsi="仿宋" w:eastAsia="仿宋"/>
          <w:b w:val="0"/>
        </w:rPr>
        <w:t>二、收</w:t>
      </w:r>
      <w:r>
        <w:rPr>
          <w:rStyle w:val="28"/>
          <w:rFonts w:hint="eastAsia" w:ascii="仿宋" w:hAnsi="仿宋" w:eastAsia="仿宋"/>
          <w:b w:val="0"/>
          <w:bCs w:val="0"/>
        </w:rPr>
        <w:t>入决算表</w:t>
      </w:r>
      <w:bookmarkEnd w:id="55"/>
    </w:p>
    <w:p>
      <w:pPr>
        <w:pStyle w:val="5"/>
        <w:rPr>
          <w:rFonts w:ascii="仿宋" w:hAnsi="仿宋" w:eastAsia="仿宋"/>
        </w:rPr>
      </w:pPr>
      <w:bookmarkStart w:id="5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6"/>
    </w:p>
    <w:p>
      <w:pPr>
        <w:pStyle w:val="5"/>
        <w:rPr>
          <w:rFonts w:ascii="仿宋" w:hAnsi="仿宋" w:eastAsia="仿宋"/>
          <w:b w:val="0"/>
        </w:rPr>
      </w:pPr>
      <w:bookmarkStart w:id="5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7"/>
    </w:p>
    <w:p>
      <w:pPr>
        <w:pStyle w:val="5"/>
        <w:rPr>
          <w:rStyle w:val="28"/>
          <w:rFonts w:ascii="仿宋" w:hAnsi="仿宋" w:eastAsia="仿宋"/>
          <w:b w:val="0"/>
          <w:bCs w:val="0"/>
        </w:rPr>
      </w:pPr>
      <w:bookmarkStart w:id="5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8"/>
      <w:bookmarkStart w:id="59" w:name="_Toc15396624"/>
    </w:p>
    <w:p>
      <w:pPr>
        <w:pStyle w:val="5"/>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9"/>
    </w:p>
    <w:p>
      <w:pPr>
        <w:pStyle w:val="5"/>
        <w:rPr>
          <w:rFonts w:ascii="仿宋" w:hAnsi="仿宋" w:eastAsia="仿宋"/>
        </w:rPr>
      </w:pPr>
      <w:bookmarkStart w:id="6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0"/>
    </w:p>
    <w:p>
      <w:pPr>
        <w:pStyle w:val="5"/>
        <w:rPr>
          <w:rFonts w:ascii="仿宋" w:hAnsi="仿宋" w:eastAsia="仿宋"/>
        </w:rPr>
      </w:pPr>
      <w:bookmarkStart w:id="6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1"/>
    </w:p>
    <w:p>
      <w:pPr>
        <w:pStyle w:val="5"/>
        <w:rPr>
          <w:rFonts w:ascii="仿宋" w:hAnsi="仿宋" w:eastAsia="仿宋"/>
        </w:rPr>
      </w:pPr>
      <w:bookmarkStart w:id="6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2"/>
    </w:p>
    <w:p>
      <w:pPr>
        <w:pStyle w:val="5"/>
        <w:rPr>
          <w:rFonts w:ascii="仿宋" w:hAnsi="仿宋" w:eastAsia="仿宋"/>
        </w:rPr>
      </w:pPr>
      <w:bookmarkStart w:id="63" w:name="_Toc15396628"/>
      <w:r>
        <w:rPr>
          <w:rStyle w:val="28"/>
          <w:rFonts w:hint="eastAsia" w:ascii="仿宋" w:hAnsi="仿宋" w:eastAsia="仿宋"/>
          <w:b w:val="0"/>
          <w:bCs w:val="0"/>
        </w:rPr>
        <w:t>十、</w:t>
      </w:r>
      <w:bookmarkEnd w:id="63"/>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5"/>
        <w:rPr>
          <w:rFonts w:ascii="仿宋" w:hAnsi="仿宋" w:eastAsia="仿宋"/>
        </w:rPr>
      </w:pPr>
      <w:bookmarkStart w:id="64" w:name="_Toc15396629"/>
      <w:r>
        <w:rPr>
          <w:rStyle w:val="28"/>
          <w:rFonts w:hint="eastAsia" w:ascii="仿宋" w:hAnsi="仿宋" w:eastAsia="仿宋"/>
          <w:b w:val="0"/>
          <w:bCs w:val="0"/>
        </w:rPr>
        <w:t>十一、</w:t>
      </w:r>
      <w:bookmarkEnd w:id="64"/>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5"/>
        <w:rPr>
          <w:rFonts w:ascii="仿宋" w:hAnsi="仿宋" w:eastAsia="仿宋"/>
        </w:rPr>
      </w:pPr>
      <w:bookmarkStart w:id="65" w:name="_Toc15396630"/>
      <w:r>
        <w:rPr>
          <w:rStyle w:val="28"/>
          <w:rFonts w:hint="eastAsia" w:ascii="仿宋" w:hAnsi="仿宋" w:eastAsia="仿宋"/>
          <w:b w:val="0"/>
          <w:bCs w:val="0"/>
        </w:rPr>
        <w:t>十二、</w:t>
      </w:r>
      <w:bookmarkEnd w:id="65"/>
      <w:r>
        <w:rPr>
          <w:rStyle w:val="28"/>
          <w:rFonts w:hint="eastAsia" w:ascii="仿宋" w:hAnsi="仿宋" w:eastAsia="仿宋"/>
          <w:b w:val="0"/>
          <w:bCs w:val="0"/>
        </w:rPr>
        <w:t>国有资本经营预算财政拨款支出决算表</w:t>
      </w:r>
    </w:p>
    <w:p>
      <w:pPr>
        <w:pStyle w:val="5"/>
        <w:rPr>
          <w:rFonts w:eastAsia="仿宋"/>
        </w:rPr>
      </w:pPr>
      <w:bookmarkStart w:id="66" w:name="_Toc15396631"/>
      <w:r>
        <w:rPr>
          <w:rStyle w:val="28"/>
          <w:rFonts w:hint="eastAsia" w:ascii="仿宋" w:hAnsi="仿宋" w:eastAsia="仿宋"/>
          <w:b w:val="0"/>
          <w:bCs w:val="0"/>
        </w:rPr>
        <w:t>十三、</w:t>
      </w:r>
      <w:bookmarkEnd w:id="66"/>
      <w:r>
        <w:rPr>
          <w:rStyle w:val="28"/>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407816-DEDF-44D0-9312-34B3174D64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42FD447-513E-45D0-A97B-78A97CBE8D96}"/>
  </w:font>
  <w:font w:name="Cambria">
    <w:panose1 w:val="02040503050406030204"/>
    <w:charset w:val="00"/>
    <w:family w:val="roman"/>
    <w:pitch w:val="default"/>
    <w:sig w:usb0="E00006FF" w:usb1="420024FF" w:usb2="02000000" w:usb3="00000000" w:csb0="2000019F" w:csb1="00000000"/>
    <w:embedRegular r:id="rId3" w:fontKey="{B44870D7-51C6-4A9C-8F30-420A969DE33B}"/>
  </w:font>
  <w:font w:name="仿宋_GB2312">
    <w:altName w:val="仿宋"/>
    <w:panose1 w:val="00000000000000000000"/>
    <w:charset w:val="86"/>
    <w:family w:val="modern"/>
    <w:pitch w:val="default"/>
    <w:sig w:usb0="00000000" w:usb1="00000000" w:usb2="00000000" w:usb3="00000000" w:csb0="00040000" w:csb1="00000000"/>
    <w:embedRegular r:id="rId4" w:fontKey="{8DE1E4B5-692B-4C5C-A19E-5012833D1ECE}"/>
  </w:font>
  <w:font w:name="仿宋">
    <w:panose1 w:val="02010609060101010101"/>
    <w:charset w:val="86"/>
    <w:family w:val="modern"/>
    <w:pitch w:val="default"/>
    <w:sig w:usb0="800002BF" w:usb1="38CF7CFA" w:usb2="00000016" w:usb3="00000000" w:csb0="00040001" w:csb1="00000000"/>
    <w:embedRegular r:id="rId5" w:fontKey="{3959E674-DE0E-4E18-8BD9-8757F22DA36A}"/>
  </w:font>
  <w:font w:name="方正小标宋简体">
    <w:panose1 w:val="02000000000000000000"/>
    <w:charset w:val="86"/>
    <w:family w:val="script"/>
    <w:pitch w:val="default"/>
    <w:sig w:usb0="00000001" w:usb1="08000000" w:usb2="00000000" w:usb3="00000000" w:csb0="00040000" w:csb1="00000000"/>
    <w:embedRegular r:id="rId6" w:fontKey="{9DF3BE2F-5779-4012-BB44-27A00886403A}"/>
  </w:font>
  <w:font w:name="楷体_GB2312">
    <w:altName w:val="楷体"/>
    <w:panose1 w:val="00000000000000000000"/>
    <w:charset w:val="86"/>
    <w:family w:val="auto"/>
    <w:pitch w:val="default"/>
    <w:sig w:usb0="00000000" w:usb1="00000000" w:usb2="00000000" w:usb3="00000000" w:csb0="00040000" w:csb1="00000000"/>
    <w:embedRegular r:id="rId7" w:fontKey="{1DE31281-9DFE-4E85-93C3-D11CA5CD2A21}"/>
  </w:font>
  <w:font w:name="华文中宋">
    <w:panose1 w:val="02010600040101010101"/>
    <w:charset w:val="86"/>
    <w:family w:val="auto"/>
    <w:pitch w:val="default"/>
    <w:sig w:usb0="00000287" w:usb1="080F0000" w:usb2="00000000" w:usb3="00000000" w:csb0="0004009F" w:csb1="DFD70000"/>
    <w:embedRegular r:id="rId8" w:fontKey="{24DFD47E-F3C5-4FE5-A51F-E095D23DEC7E}"/>
  </w:font>
  <w:font w:name="华文楷体">
    <w:panose1 w:val="02010600040101010101"/>
    <w:charset w:val="86"/>
    <w:family w:val="auto"/>
    <w:pitch w:val="default"/>
    <w:sig w:usb0="00000287" w:usb1="080F0000" w:usb2="00000000" w:usb3="00000000" w:csb0="0004009F" w:csb1="DFD70000"/>
    <w:embedRegular r:id="rId9" w:fontKey="{22E7B3CC-9B11-40F0-A591-EDA97472ABEC}"/>
  </w:font>
  <w:font w:name="微软雅黑">
    <w:panose1 w:val="020B0503020204020204"/>
    <w:charset w:val="86"/>
    <w:family w:val="auto"/>
    <w:pitch w:val="default"/>
    <w:sig w:usb0="80000287" w:usb1="2ACF3C50" w:usb2="00000016" w:usb3="00000000" w:csb0="0004001F" w:csb1="00000000"/>
    <w:embedRegular r:id="rId10" w:fontKey="{CA784E11-6DD1-4D4A-A2FD-ABC36EFAFA9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E4541"/>
    <w:multiLevelType w:val="singleLevel"/>
    <w:tmpl w:val="93EE4541"/>
    <w:lvl w:ilvl="0" w:tentative="0">
      <w:start w:val="1"/>
      <w:numFmt w:val="chineseCounting"/>
      <w:suff w:val="nothing"/>
      <w:lvlText w:val="%1、"/>
      <w:lvlJc w:val="left"/>
      <w:rPr>
        <w:rFonts w:hint="eastAsia"/>
      </w:rPr>
    </w:lvl>
  </w:abstractNum>
  <w:abstractNum w:abstractNumId="1">
    <w:nsid w:val="9EE6C132"/>
    <w:multiLevelType w:val="singleLevel"/>
    <w:tmpl w:val="9EE6C132"/>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AF9C5CE"/>
    <w:multiLevelType w:val="singleLevel"/>
    <w:tmpl w:val="DAF9C5CE"/>
    <w:lvl w:ilvl="0" w:tentative="0">
      <w:start w:val="3"/>
      <w:numFmt w:val="decimal"/>
      <w:lvlText w:val="%1."/>
      <w:lvlJc w:val="left"/>
      <w:pPr>
        <w:tabs>
          <w:tab w:val="left" w:pos="312"/>
        </w:tabs>
      </w:pPr>
    </w:lvl>
  </w:abstractNum>
  <w:abstractNum w:abstractNumId="4">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0376FCE7"/>
    <w:multiLevelType w:val="singleLevel"/>
    <w:tmpl w:val="0376FCE7"/>
    <w:lvl w:ilvl="0" w:tentative="0">
      <w:start w:val="2"/>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3818A09A"/>
    <w:multiLevelType w:val="singleLevel"/>
    <w:tmpl w:val="3818A09A"/>
    <w:lvl w:ilvl="0" w:tentative="0">
      <w:start w:val="1"/>
      <w:numFmt w:val="chineseCounting"/>
      <w:suff w:val="nothing"/>
      <w:lvlText w:val="%1、"/>
      <w:lvlJc w:val="left"/>
      <w:rPr>
        <w:rFonts w:hint="eastAsia"/>
      </w:rPr>
    </w:lvl>
  </w:abstractNum>
  <w:num w:numId="1">
    <w:abstractNumId w:val="8"/>
  </w:num>
  <w:num w:numId="2">
    <w:abstractNumId w:val="7"/>
  </w:num>
  <w:num w:numId="3">
    <w:abstractNumId w:val="3"/>
  </w:num>
  <w:num w:numId="4">
    <w:abstractNumId w:val="2"/>
  </w:num>
  <w:num w:numId="5">
    <w:abstractNumId w:val="4"/>
  </w:num>
  <w:num w:numId="6">
    <w:abstractNumId w:val="5"/>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A67974"/>
    <w:rsid w:val="053A62B5"/>
    <w:rsid w:val="06543A34"/>
    <w:rsid w:val="092B1BC6"/>
    <w:rsid w:val="0A2032A3"/>
    <w:rsid w:val="0B8A37D8"/>
    <w:rsid w:val="0E1526CF"/>
    <w:rsid w:val="10BB6C54"/>
    <w:rsid w:val="10C055FF"/>
    <w:rsid w:val="118107EC"/>
    <w:rsid w:val="11DD6519"/>
    <w:rsid w:val="16BB723D"/>
    <w:rsid w:val="18015F3F"/>
    <w:rsid w:val="1A4E4275"/>
    <w:rsid w:val="1BE8440E"/>
    <w:rsid w:val="1D155CEE"/>
    <w:rsid w:val="20F57F95"/>
    <w:rsid w:val="223C6316"/>
    <w:rsid w:val="240371BF"/>
    <w:rsid w:val="25711CC6"/>
    <w:rsid w:val="25C741E6"/>
    <w:rsid w:val="27842671"/>
    <w:rsid w:val="27DE71E0"/>
    <w:rsid w:val="29A22FC4"/>
    <w:rsid w:val="29FD04D3"/>
    <w:rsid w:val="2ABE7A3E"/>
    <w:rsid w:val="2B08576B"/>
    <w:rsid w:val="2CA234A8"/>
    <w:rsid w:val="2DF839B9"/>
    <w:rsid w:val="2EFA178C"/>
    <w:rsid w:val="30B46D73"/>
    <w:rsid w:val="319F7F4E"/>
    <w:rsid w:val="32FC6E90"/>
    <w:rsid w:val="331A7ACF"/>
    <w:rsid w:val="383D272C"/>
    <w:rsid w:val="39AE70AB"/>
    <w:rsid w:val="3C0C0783"/>
    <w:rsid w:val="3E75078E"/>
    <w:rsid w:val="3E852F01"/>
    <w:rsid w:val="3F9F3A96"/>
    <w:rsid w:val="40516461"/>
    <w:rsid w:val="417568A7"/>
    <w:rsid w:val="42C27D1A"/>
    <w:rsid w:val="4435587C"/>
    <w:rsid w:val="479D458B"/>
    <w:rsid w:val="48BF60AB"/>
    <w:rsid w:val="493C27E9"/>
    <w:rsid w:val="496F39ED"/>
    <w:rsid w:val="49FF41D3"/>
    <w:rsid w:val="4A395D93"/>
    <w:rsid w:val="4BE068DB"/>
    <w:rsid w:val="4BF6002B"/>
    <w:rsid w:val="4C5940FC"/>
    <w:rsid w:val="4ECE2238"/>
    <w:rsid w:val="4FE6773D"/>
    <w:rsid w:val="51DB4B86"/>
    <w:rsid w:val="51DD6BC9"/>
    <w:rsid w:val="55333C3E"/>
    <w:rsid w:val="55970E92"/>
    <w:rsid w:val="56E311CA"/>
    <w:rsid w:val="56F6723B"/>
    <w:rsid w:val="58975A79"/>
    <w:rsid w:val="58A34F2D"/>
    <w:rsid w:val="59123351"/>
    <w:rsid w:val="5B6B4F9B"/>
    <w:rsid w:val="621C4EBB"/>
    <w:rsid w:val="64CA39A1"/>
    <w:rsid w:val="67670D0C"/>
    <w:rsid w:val="684352D5"/>
    <w:rsid w:val="69630ADE"/>
    <w:rsid w:val="697A612D"/>
    <w:rsid w:val="6AF53BD0"/>
    <w:rsid w:val="6C4A05C8"/>
    <w:rsid w:val="6D3B1A89"/>
    <w:rsid w:val="71BF4EC2"/>
    <w:rsid w:val="72734D90"/>
    <w:rsid w:val="7412278C"/>
    <w:rsid w:val="75E84F51"/>
    <w:rsid w:val="77497EFA"/>
    <w:rsid w:val="79AB3BA5"/>
    <w:rsid w:val="79E7B28D"/>
    <w:rsid w:val="7A904E88"/>
    <w:rsid w:val="7D7240DD"/>
    <w:rsid w:val="7F46105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560" w:lineRule="exact"/>
      <w:ind w:firstLine="640" w:firstLineChars="200"/>
      <w:jc w:val="left"/>
    </w:pPr>
    <w:rPr>
      <w:rFonts w:ascii="仿宋_GB2312" w:eastAsia="仿宋_GB2312"/>
      <w:sz w:val="32"/>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spacing w:beforeAutospacing="1" w:afterAutospacing="1"/>
      <w:jc w:val="left"/>
    </w:pPr>
    <w:rPr>
      <w:kern w:val="0"/>
      <w:sz w:val="24"/>
      <w:szCs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6"/>
    <w:link w:val="4"/>
    <w:qFormat/>
    <w:uiPriority w:val="9"/>
    <w:rPr>
      <w:rFonts w:ascii="Times New Roman" w:hAnsi="Times New Roman"/>
      <w:b/>
      <w:bCs/>
      <w:kern w:val="44"/>
      <w:sz w:val="44"/>
      <w:szCs w:val="44"/>
    </w:rPr>
  </w:style>
  <w:style w:type="character" w:customStyle="1" w:styleId="28">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3">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收、支决算总计变动图</a:t>
            </a:r>
          </a:p>
        </c:rich>
      </c:tx>
      <c:layout>
        <c:manualLayout>
          <c:xMode val="edge"/>
          <c:yMode val="edge"/>
          <c:x val="0.288947368421053"/>
          <c:y val="0.0527777777777778"/>
        </c:manualLayout>
      </c:layout>
      <c:overlay val="0"/>
      <c:spPr>
        <a:noFill/>
        <a:ln>
          <a:noFill/>
        </a:ln>
        <a:effectLst/>
      </c:spPr>
    </c:title>
    <c:autoTitleDeleted val="0"/>
    <c:plotArea>
      <c:layout/>
      <c:barChart>
        <c:barDir val="col"/>
        <c:grouping val="clustered"/>
        <c:varyColors val="0"/>
        <c:ser>
          <c:idx val="0"/>
          <c:order val="0"/>
          <c:tx>
            <c:strRef>
              <c:f>"2022年"</c:f>
              <c:strCache>
                <c:ptCount val="1"/>
                <c:pt idx="0">
                  <c:v>2022年</c:v>
                </c:pt>
              </c:strCache>
            </c:strRef>
          </c:tx>
          <c:spPr>
            <a:solidFill>
              <a:schemeClr val="accent1"/>
            </a:solidFill>
            <a:ln>
              <a:noFill/>
            </a:ln>
            <a:effectLst/>
          </c:spPr>
          <c:invertIfNegative val="0"/>
          <c:dLbls>
            <c:delete val="1"/>
          </c:dLbls>
          <c:cat>
            <c:strRef>
              <c:f>[工作簿1]Sheet1!$B$1:$C$1</c:f>
              <c:strCache>
                <c:ptCount val="2"/>
                <c:pt idx="0">
                  <c:v>收入</c:v>
                </c:pt>
                <c:pt idx="1">
                  <c:v>支出</c:v>
                </c:pt>
              </c:strCache>
            </c:strRef>
          </c:cat>
          <c:val>
            <c:numRef>
              <c:f>[工作簿1]Sheet1!$B$2:$C$2</c:f>
              <c:numCache>
                <c:formatCode>0.00_ </c:formatCode>
                <c:ptCount val="2"/>
                <c:pt idx="0">
                  <c:v>7378.29</c:v>
                </c:pt>
                <c:pt idx="1" c:formatCode="General">
                  <c:v>7378.29</c:v>
                </c:pt>
              </c:numCache>
            </c:numRef>
          </c:val>
        </c:ser>
        <c:ser>
          <c:idx val="1"/>
          <c:order val="1"/>
          <c:tx>
            <c:strRef>
              <c:f>"2021年"</c:f>
              <c:strCache>
                <c:ptCount val="1"/>
                <c:pt idx="0">
                  <c:v>2021年</c:v>
                </c:pt>
              </c:strCache>
            </c:strRef>
          </c:tx>
          <c:spPr>
            <a:solidFill>
              <a:schemeClr val="accent2"/>
            </a:solidFill>
            <a:ln>
              <a:noFill/>
            </a:ln>
            <a:effectLst/>
          </c:spPr>
          <c:invertIfNegative val="0"/>
          <c:dLbls>
            <c:delete val="1"/>
          </c:dLbls>
          <c:cat>
            <c:strRef>
              <c:f>[工作簿1]Sheet1!$B$1:$C$1</c:f>
              <c:strCache>
                <c:ptCount val="2"/>
                <c:pt idx="0">
                  <c:v>收入</c:v>
                </c:pt>
                <c:pt idx="1">
                  <c:v>支出</c:v>
                </c:pt>
              </c:strCache>
            </c:strRef>
          </c:cat>
          <c:val>
            <c:numRef>
              <c:f>[工作簿1]Sheet1!$B$3:$C$3</c:f>
              <c:numCache>
                <c:formatCode>General</c:formatCode>
                <c:ptCount val="2"/>
                <c:pt idx="0">
                  <c:v>6505.2</c:v>
                </c:pt>
                <c:pt idx="1">
                  <c:v>6505.2</c:v>
                </c:pt>
              </c:numCache>
            </c:numRef>
          </c:val>
        </c:ser>
        <c:dLbls>
          <c:showLegendKey val="0"/>
          <c:showVal val="0"/>
          <c:showCatName val="0"/>
          <c:showSerName val="0"/>
          <c:showPercent val="0"/>
          <c:showBubbleSize val="0"/>
        </c:dLbls>
        <c:gapWidth val="246"/>
        <c:overlap val="-28"/>
        <c:axId val="371063617"/>
        <c:axId val="641457053"/>
      </c:barChart>
      <c:catAx>
        <c:axId val="3710636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457053"/>
        <c:crosses val="autoZero"/>
        <c:auto val="1"/>
        <c:lblAlgn val="ctr"/>
        <c:lblOffset val="100"/>
        <c:noMultiLvlLbl val="0"/>
      </c:catAx>
      <c:valAx>
        <c:axId val="641457053"/>
        <c:scaling>
          <c:orientation val="minMax"/>
        </c:scaling>
        <c:delete val="0"/>
        <c:axPos val="l"/>
        <c:majorGridlines>
          <c:spPr>
            <a:ln w="9525" cap="flat" cmpd="sng" algn="ctr">
              <a:solidFill>
                <a:schemeClr val="bg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06361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manualLayout>
          <c:layoutTarget val="inner"/>
          <c:xMode val="edge"/>
          <c:yMode val="edge"/>
          <c:x val="0.314934210526316"/>
          <c:y val="0.284027777777778"/>
          <c:w val="0.379605263157895"/>
          <c:h val="0.667824074074074"/>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a:t>
                    </a:r>
                    <a:r>
                      <a:rPr lang="en-US" altLang="zh-CN"/>
                      <a:t>2.68</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7</a:t>
                    </a:r>
                    <a:r>
                      <a:rPr lang="en-US" altLang="zh-CN"/>
                      <a:t>.32</a:t>
                    </a:r>
                    <a:r>
                      <a:t>%</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一般公共预算财政拨款收入</c:v>
                </c:pt>
                <c:pt idx="1">
                  <c:v>事业收入</c:v>
                </c:pt>
              </c:strCache>
            </c:strRef>
          </c:cat>
          <c:val>
            <c:numRef>
              <c:f>[工作簿1]Sheet1!$B$2:$C$2</c:f>
              <c:numCache>
                <c:formatCode>General</c:formatCode>
                <c:ptCount val="2"/>
                <c:pt idx="0">
                  <c:v>6838.29</c:v>
                </c:pt>
                <c:pt idx="1">
                  <c:v>540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93</a:t>
                    </a:r>
                    <a:r>
                      <a:rPr lang="en-US" altLang="zh-CN"/>
                      <a:t>.32</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6.68</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基本支出</c:v>
                </c:pt>
                <c:pt idx="1">
                  <c:v>项目支出</c:v>
                </c:pt>
              </c:strCache>
            </c:strRef>
          </c:cat>
          <c:val>
            <c:numRef>
              <c:f>[工作簿1]Sheet1!$B$2:$C$2</c:f>
              <c:numCache>
                <c:formatCode>General</c:formatCode>
                <c:ptCount val="2"/>
                <c:pt idx="0">
                  <c:v>6885.29</c:v>
                </c:pt>
                <c:pt idx="1">
                  <c:v>493</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"2022年"</c:f>
              <c:strCache>
                <c:ptCount val="1"/>
                <c:pt idx="0">
                  <c:v>2022年</c:v>
                </c:pt>
              </c:strCache>
            </c:strRef>
          </c:tx>
          <c:spPr>
            <a:solidFill>
              <a:schemeClr val="accent1"/>
            </a:solidFill>
            <a:ln>
              <a:noFill/>
            </a:ln>
            <a:effectLst/>
          </c:spPr>
          <c:invertIfNegative val="0"/>
          <c:dLbls>
            <c:delete val="1"/>
          </c:dLbls>
          <c:cat>
            <c:strRef>
              <c:f>[工作簿1]Sheet1!$B$1:$C$1</c:f>
              <c:strCache>
                <c:ptCount val="2"/>
                <c:pt idx="0">
                  <c:v>收入</c:v>
                </c:pt>
                <c:pt idx="1">
                  <c:v>支出</c:v>
                </c:pt>
              </c:strCache>
            </c:strRef>
          </c:cat>
          <c:val>
            <c:numRef>
              <c:f>[工作簿1]Sheet1!$B$2:$C$2</c:f>
              <c:numCache>
                <c:formatCode>General</c:formatCode>
                <c:ptCount val="2"/>
                <c:pt idx="0">
                  <c:v>6838.29</c:v>
                </c:pt>
                <c:pt idx="1" c:formatCode="0.00_ ">
                  <c:v>6838.29</c:v>
                </c:pt>
              </c:numCache>
            </c:numRef>
          </c:val>
        </c:ser>
        <c:ser>
          <c:idx val="1"/>
          <c:order val="1"/>
          <c:tx>
            <c:strRef>
              <c:f>"2021年"</c:f>
              <c:strCache>
                <c:ptCount val="1"/>
                <c:pt idx="0">
                  <c:v>2021年</c:v>
                </c:pt>
              </c:strCache>
            </c:strRef>
          </c:tx>
          <c:spPr>
            <a:solidFill>
              <a:schemeClr val="accent2"/>
            </a:solidFill>
            <a:ln>
              <a:noFill/>
            </a:ln>
            <a:effectLst/>
          </c:spPr>
          <c:invertIfNegative val="0"/>
          <c:dLbls>
            <c:delete val="1"/>
          </c:dLbls>
          <c:cat>
            <c:strRef>
              <c:f>[工作簿1]Sheet1!$B$1:$C$1</c:f>
              <c:strCache>
                <c:ptCount val="2"/>
                <c:pt idx="0">
                  <c:v>收入</c:v>
                </c:pt>
                <c:pt idx="1">
                  <c:v>支出</c:v>
                </c:pt>
              </c:strCache>
            </c:strRef>
          </c:cat>
          <c:val>
            <c:numRef>
              <c:f>[工作簿1]Sheet1!$B$3:$C$3</c:f>
              <c:numCache>
                <c:formatCode>General</c:formatCode>
                <c:ptCount val="2"/>
                <c:pt idx="0">
                  <c:v>5969.2</c:v>
                </c:pt>
                <c:pt idx="1">
                  <c:v>5969.2</c:v>
                </c:pt>
              </c:numCache>
            </c:numRef>
          </c:val>
        </c:ser>
        <c:dLbls>
          <c:showLegendKey val="0"/>
          <c:showVal val="0"/>
          <c:showCatName val="0"/>
          <c:showSerName val="0"/>
          <c:showPercent val="0"/>
          <c:showBubbleSize val="0"/>
        </c:dLbls>
        <c:gapWidth val="246"/>
        <c:overlap val="-28"/>
        <c:axId val="372615997"/>
        <c:axId val="122132693"/>
      </c:barChart>
      <c:catAx>
        <c:axId val="3726159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2132693"/>
        <c:crosses val="autoZero"/>
        <c:auto val="1"/>
        <c:lblAlgn val="ctr"/>
        <c:lblOffset val="100"/>
        <c:noMultiLvlLbl val="0"/>
      </c:catAx>
      <c:valAx>
        <c:axId val="12213269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26159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"2022年"</c:f>
              <c:strCache>
                <c:ptCount val="1"/>
                <c:pt idx="0">
                  <c:v>2022年</c:v>
                </c:pt>
              </c:strCache>
            </c:strRef>
          </c:tx>
          <c:spPr>
            <a:solidFill>
              <a:schemeClr val="accent1"/>
            </a:solidFill>
            <a:ln>
              <a:noFill/>
            </a:ln>
            <a:effectLst/>
          </c:spPr>
          <c:invertIfNegative val="0"/>
          <c:dLbls>
            <c:delete val="1"/>
          </c:dLbls>
          <c:cat>
            <c:strRef>
              <c:f>[工作簿1]Sheet1!$B$1</c:f>
              <c:strCache>
                <c:ptCount val="1"/>
                <c:pt idx="0">
                  <c:v>支出</c:v>
                </c:pt>
              </c:strCache>
            </c:strRef>
          </c:cat>
          <c:val>
            <c:numRef>
              <c:f>[工作簿1]Sheet1!$B$2</c:f>
              <c:numCache>
                <c:formatCode>0.00_ </c:formatCode>
                <c:ptCount val="1"/>
                <c:pt idx="0">
                  <c:v>6838.29</c:v>
                </c:pt>
              </c:numCache>
            </c:numRef>
          </c:val>
        </c:ser>
        <c:ser>
          <c:idx val="1"/>
          <c:order val="1"/>
          <c:tx>
            <c:strRef>
              <c:f>"2021年"</c:f>
              <c:strCache>
                <c:ptCount val="1"/>
                <c:pt idx="0">
                  <c:v>2021年</c:v>
                </c:pt>
              </c:strCache>
            </c:strRef>
          </c:tx>
          <c:spPr>
            <a:solidFill>
              <a:schemeClr val="accent2"/>
            </a:solidFill>
            <a:ln>
              <a:noFill/>
            </a:ln>
            <a:effectLst/>
          </c:spPr>
          <c:invertIfNegative val="0"/>
          <c:dLbls>
            <c:delete val="1"/>
          </c:dLbls>
          <c:cat>
            <c:strRef>
              <c:f>[工作簿1]Sheet1!$B$1</c:f>
              <c:strCache>
                <c:ptCount val="1"/>
                <c:pt idx="0">
                  <c:v>支出</c:v>
                </c:pt>
              </c:strCache>
            </c:strRef>
          </c:cat>
          <c:val>
            <c:numRef>
              <c:f>[工作簿1]Sheet1!$B$3</c:f>
              <c:numCache>
                <c:formatCode>General</c:formatCode>
                <c:ptCount val="1"/>
                <c:pt idx="0">
                  <c:v>5969.2</c:v>
                </c:pt>
              </c:numCache>
            </c:numRef>
          </c:val>
        </c:ser>
        <c:dLbls>
          <c:showLegendKey val="0"/>
          <c:showVal val="0"/>
          <c:showCatName val="0"/>
          <c:showSerName val="0"/>
          <c:showPercent val="0"/>
          <c:showBubbleSize val="0"/>
        </c:dLbls>
        <c:gapWidth val="246"/>
        <c:overlap val="-28"/>
        <c:axId val="372615997"/>
        <c:axId val="122132693"/>
      </c:barChart>
      <c:catAx>
        <c:axId val="3726159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2132693"/>
        <c:crosses val="autoZero"/>
        <c:auto val="1"/>
        <c:lblAlgn val="ctr"/>
        <c:lblOffset val="100"/>
        <c:noMultiLvlLbl val="0"/>
      </c:catAx>
      <c:valAx>
        <c:axId val="122132693"/>
        <c:scaling>
          <c:orientation val="minMax"/>
        </c:scaling>
        <c:delete val="0"/>
        <c:axPos val="l"/>
        <c:majorGridlines>
          <c:spPr>
            <a:ln w="9525" cap="flat" cmpd="sng" algn="ctr">
              <a:solidFill>
                <a:schemeClr val="bg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26159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manualLayout>
          <c:xMode val="edge"/>
          <c:yMode val="edge"/>
          <c:x val="0.182601373234875"/>
          <c:y val="0.026315789473684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663952715338342"/>
                  <c:y val="-0.13383802247684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83.93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7.5</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a:t>
                    </a:r>
                    <a:r>
                      <a:rPr lang="en-US" altLang="zh-CN"/>
                      <a:t>.43</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3"/>
              <c:layout>
                <c:manualLayout>
                  <c:x val="0.0121180333857946"/>
                  <c:y val="0.077799131199326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5</a:t>
                    </a:r>
                    <a:r>
                      <a:rPr lang="en-US" altLang="zh-CN"/>
                      <a:t>.14</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[工作簿1]Sheet1!$A$1:$D$1</c:f>
              <c:strCache>
                <c:ptCount val="4"/>
                <c:pt idx="0">
                  <c:v>教育支出</c:v>
                </c:pt>
                <c:pt idx="1">
                  <c:v>社会保障和就业支出</c:v>
                </c:pt>
                <c:pt idx="2">
                  <c:v>卫生健康支出</c:v>
                </c:pt>
                <c:pt idx="3">
                  <c:v>住房保障支出</c:v>
                </c:pt>
              </c:strCache>
            </c:strRef>
          </c:cat>
          <c:val>
            <c:numRef>
              <c:f>[工作簿1]Sheet1!$A$2:$D$2</c:f>
              <c:numCache>
                <c:formatCode>0.00_ </c:formatCode>
                <c:ptCount val="4"/>
                <c:pt idx="0">
                  <c:v>5739.5</c:v>
                </c:pt>
                <c:pt idx="1">
                  <c:v>512.91</c:v>
                </c:pt>
                <c:pt idx="2" c:formatCode="General">
                  <c:v>234.36</c:v>
                </c:pt>
                <c:pt idx="3" c:formatCode="General">
                  <c:v>351.53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[工作簿1]Sheet1!$A$1:$C$1</c:f>
              <c:strCache>
                <c:ptCount val="3"/>
                <c:pt idx="0">
                  <c:v>因公出国（境）费支出</c:v>
                </c:pt>
                <c:pt idx="1">
                  <c:v>公务用车购置及运行维护费支出</c:v>
                </c:pt>
                <c:pt idx="2">
                  <c:v>公务接待费支出</c:v>
                </c:pt>
              </c:strCache>
            </c:strRef>
          </c:cat>
          <c:val>
            <c:numRef>
              <c:f>[工作簿1]Sheet1!$A$2:$C$2</c:f>
              <c:numCache>
                <c:formatCode>0.00_ </c:formatCode>
                <c:ptCount val="3"/>
                <c:pt idx="0">
                  <c:v>0</c:v>
                </c:pt>
                <c:pt idx="1">
                  <c:v>0</c:v>
                </c:pt>
                <c:pt idx="2" c:formatCode="General">
                  <c:v>1.52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880</Words>
  <Characters>5021</Characters>
  <Lines>41</Lines>
  <Paragraphs>11</Paragraphs>
  <TotalTime>15</TotalTime>
  <ScaleCrop>false</ScaleCrop>
  <LinksUpToDate>false</LinksUpToDate>
  <CharactersWithSpaces>5890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2023-12-12T03:43:11Z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261AFF563648484CAE900F999330A4C4_13</vt:lpwstr>
  </property>
</Properties>
</file>