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202</w:t>
      </w:r>
      <w:r>
        <w:rPr>
          <w:rFonts w:hint="eastAsia" w:ascii="黑体" w:hAnsi="黑体" w:eastAsia="黑体"/>
          <w:color w:val="000000"/>
          <w:sz w:val="72"/>
          <w:szCs w:val="72"/>
          <w:lang w:val="en-US" w:eastAsia="zh-CN"/>
        </w:rPr>
        <w:t>2</w:t>
      </w:r>
      <w:r>
        <w:rPr>
          <w:rFonts w:hint="eastAsia" w:ascii="方正小标宋简体" w:hAnsi="宋体" w:eastAsia="方正小标宋简体"/>
          <w:color w:val="000000"/>
          <w:sz w:val="72"/>
          <w:szCs w:val="72"/>
        </w:rPr>
        <w:t>年度</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0" w:name="_Toc15377194"/>
      <w:bookmarkStart w:id="1" w:name="_Toc15378442"/>
      <w:bookmarkStart w:id="2" w:name="_Toc15396598"/>
      <w:bookmarkStart w:id="3" w:name="_Toc15396476"/>
      <w:bookmarkStart w:id="4" w:name="_Toc15306268"/>
      <w:bookmarkStart w:id="5" w:name="_Toc15377426"/>
      <w:r>
        <w:rPr>
          <w:rFonts w:hint="eastAsia" w:ascii="方正小标宋简体" w:hAnsi="宋体" w:eastAsia="方正小标宋简体"/>
          <w:color w:val="000000"/>
          <w:sz w:val="72"/>
          <w:szCs w:val="72"/>
          <w:lang w:eastAsia="zh-CN"/>
        </w:rPr>
        <w:t>剑阁县白龙镇人民政府</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0"/>
      <w:bookmarkEnd w:id="1"/>
      <w:bookmarkEnd w:id="2"/>
      <w:bookmarkEnd w:id="3"/>
      <w:bookmarkEnd w:id="4"/>
      <w:bookmarkEnd w:id="5"/>
    </w:p>
    <w:p/>
    <w:p>
      <w:pPr>
        <w:pStyle w:val="8"/>
      </w:pPr>
    </w:p>
    <w:p>
      <w:pPr>
        <w:pStyle w:val="8"/>
      </w:pPr>
    </w:p>
    <w:p>
      <w:pPr>
        <w:pStyle w:val="8"/>
      </w:pPr>
    </w:p>
    <w:p>
      <w:pPr>
        <w:pStyle w:val="8"/>
      </w:pPr>
    </w:p>
    <w:p>
      <w:pPr>
        <w:pStyle w:val="8"/>
      </w:pPr>
    </w:p>
    <w:p>
      <w:pPr>
        <w:pStyle w:val="10"/>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0"/>
          <w:szCs w:val="30"/>
        </w:rPr>
      </w:pPr>
      <w:bookmarkStart w:id="6" w:name="_Toc15396599"/>
      <w:bookmarkStart w:id="7" w:name="_Toc15377196"/>
      <w:r>
        <w:rPr>
          <w:rFonts w:hint="eastAsia" w:ascii="仿宋" w:hAnsi="仿宋" w:eastAsia="仿宋" w:cs="仿宋"/>
          <w:sz w:val="30"/>
          <w:szCs w:val="30"/>
        </w:rPr>
        <w:t>公开时间：2023年</w:t>
      </w:r>
      <w:r>
        <w:rPr>
          <w:rFonts w:hint="eastAsia" w:cs="仿宋"/>
          <w:sz w:val="30"/>
          <w:szCs w:val="30"/>
          <w:lang w:val="en-US" w:eastAsia="zh-CN"/>
        </w:rPr>
        <w:t>10</w:t>
      </w:r>
      <w:r>
        <w:rPr>
          <w:rFonts w:hint="eastAsia" w:ascii="仿宋" w:hAnsi="仿宋" w:eastAsia="仿宋" w:cs="仿宋"/>
          <w:sz w:val="30"/>
          <w:szCs w:val="30"/>
        </w:rPr>
        <w:t xml:space="preserve"> 月 </w:t>
      </w:r>
      <w:r>
        <w:rPr>
          <w:rFonts w:hint="eastAsia" w:cs="仿宋"/>
          <w:sz w:val="30"/>
          <w:szCs w:val="30"/>
          <w:lang w:val="en-US" w:eastAsia="zh-CN"/>
        </w:rPr>
        <w:t>16</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0"/>
          <w:szCs w:val="30"/>
        </w:rPr>
      </w:pP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第一部分 单位概况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一、主要职责及重点工作</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（一）单位职责</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sz w:val="30"/>
          <w:szCs w:val="30"/>
        </w:rPr>
      </w:pPr>
      <w:r>
        <w:rPr>
          <w:rFonts w:hint="eastAsia" w:ascii="仿宋" w:hAnsi="仿宋" w:eastAsia="仿宋" w:cs="仿宋"/>
          <w:sz w:val="30"/>
          <w:szCs w:val="30"/>
        </w:rPr>
        <w:t>（二）2022年重点工作完成情况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二、机构设置</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第二部分 2022年度单位决算情况说明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一、收入支出决算总体情况说明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二、收入决算情况说明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三、支出决算情况说明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四、财政拨款收入支出决算总体情况说明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五、一般公共预算财政拨款支出决算情况说明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六、一般公共预算财政拨款基本支出决算情况说明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七、财政拨款“三公”经费支出决算情况说明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八、政府性基金预算支出决算情况说明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九、国有资本经营预算支出决算情况说明</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十、其他重要事项的情况说明</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第三部分 名词解释</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第四部分 附件</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第五部分 附表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一、收入支出决算总表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二、收入决算表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三、支出决算表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四、财政拨款收入支出决算总表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五、财政拨款支出决算明细表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六、一般公共预算财政拨款支出决算表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七、一般公共预算财政拨款支出决算明细表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八、一般公共预算财政拨款基本支出决算明细表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九、一般公共预算财政拨款项目支出决算表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十、政府性基金预算财政拨款收入支出决算表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十一、国有资本经营预算财政拨款收入支出决算表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十二、国有资本经营预算财政拨款支出决算表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十三、财政拨款“三公”经费支出决算表</w:t>
      </w:r>
    </w:p>
    <w:p>
      <w:pPr>
        <w:pStyle w:val="4"/>
        <w:jc w:val="both"/>
        <w:rPr>
          <w:rFonts w:hint="eastAsia" w:ascii="黑体" w:hAnsi="黑体" w:eastAsia="黑体"/>
          <w:b w:val="0"/>
        </w:rPr>
      </w:pPr>
    </w:p>
    <w:p>
      <w:pPr>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4"/>
        <w:jc w:val="center"/>
        <w:rPr>
          <w:rFonts w:ascii="黑体" w:eastAsia="黑体"/>
          <w:sz w:val="32"/>
          <w:szCs w:val="32"/>
        </w:rPr>
      </w:pPr>
      <w:r>
        <w:rPr>
          <w:rFonts w:hint="eastAsia" w:ascii="黑体" w:hAnsi="黑体" w:eastAsia="黑体"/>
          <w:b w:val="0"/>
        </w:rPr>
        <w:t xml:space="preserve">第一部分 </w:t>
      </w:r>
      <w:r>
        <w:rPr>
          <w:rStyle w:val="17"/>
          <w:rFonts w:hint="eastAsia" w:ascii="黑体" w:hAnsi="黑体" w:eastAsia="黑体"/>
          <w:b w:val="0"/>
          <w:bCs w:val="0"/>
        </w:rPr>
        <w:t>部门单位概况</w:t>
      </w:r>
      <w:bookmarkEnd w:id="6"/>
      <w:bookmarkEnd w:id="7"/>
    </w:p>
    <w:p>
      <w:pPr>
        <w:pStyle w:val="5"/>
        <w:numPr>
          <w:ilvl w:val="0"/>
          <w:numId w:val="1"/>
        </w:numPr>
        <w:rPr>
          <w:rStyle w:val="18"/>
          <w:rFonts w:hint="eastAsia" w:ascii="黑体" w:hAnsi="黑体" w:eastAsia="黑体"/>
          <w:b w:val="0"/>
          <w:bCs w:val="0"/>
        </w:rPr>
      </w:pPr>
      <w:bookmarkStart w:id="8" w:name="_Toc15396600"/>
      <w:bookmarkStart w:id="9" w:name="_Toc15377197"/>
      <w:r>
        <w:rPr>
          <w:rFonts w:hint="eastAsia" w:ascii="黑体" w:hAnsi="黑体" w:eastAsia="黑体"/>
          <w:b w:val="0"/>
        </w:rPr>
        <w:t>基</w:t>
      </w:r>
      <w:r>
        <w:rPr>
          <w:rStyle w:val="18"/>
          <w:rFonts w:hint="eastAsia" w:ascii="黑体" w:hAnsi="黑体" w:eastAsia="黑体"/>
          <w:b w:val="0"/>
          <w:bCs w:val="0"/>
        </w:rPr>
        <w:t>本职能及主要工作</w:t>
      </w:r>
      <w:bookmarkEnd w:id="8"/>
      <w:bookmarkEnd w:id="9"/>
    </w:p>
    <w:p>
      <w:pPr>
        <w:numPr>
          <w:ilvl w:val="0"/>
          <w:numId w:val="2"/>
        </w:num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主要职能。</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r>
        <w:rPr>
          <w:rFonts w:ascii="仿宋_GB2312" w:hAnsi="仿宋" w:eastAsia="仿宋_GB2312"/>
          <w:sz w:val="32"/>
          <w:szCs w:val="32"/>
        </w:rPr>
        <w:t xml:space="preserve">   </w:t>
      </w:r>
    </w:p>
    <w:p>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制定并组织实施乡村建设规划，部署重点工程建设，地方道路建设及公共设施，水利设施的管理，负责土地、林木、水等自然资源和生态环境的保护，做好护林防火工作。</w:t>
      </w:r>
    </w:p>
    <w:p>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按计划组织本级财政收入和地方税的征收，完成国家财政计划，不断培植税源，管好财政资金，增强财政实力。</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抓好精神文明建设，丰富群众文化生活，提倡移风易俗，反对封建迷信，破除陈规陋习，树立社会主义新风尚。</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完成上级政府交办</w:t>
      </w:r>
      <w:r>
        <w:rPr>
          <w:rFonts w:hint="eastAsia" w:ascii="仿宋_GB2312" w:hAnsi="仿宋" w:eastAsia="仿宋_GB2312"/>
          <w:sz w:val="32"/>
          <w:szCs w:val="32"/>
          <w:lang w:eastAsia="zh-CN"/>
        </w:rPr>
        <w:t>的其他事项</w:t>
      </w:r>
      <w:r>
        <w:rPr>
          <w:rFonts w:hint="eastAsia" w:ascii="仿宋_GB2312" w:hAnsi="仿宋" w:eastAsia="仿宋_GB2312"/>
          <w:sz w:val="32"/>
          <w:szCs w:val="32"/>
        </w:rPr>
        <w:t>。</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w:t>
      </w:r>
      <w:r>
        <w:rPr>
          <w:rFonts w:hint="eastAsia" w:ascii="楷体_GB2312" w:hAnsi="仿宋" w:eastAsia="楷体_GB2312"/>
          <w:b/>
          <w:sz w:val="32"/>
          <w:szCs w:val="32"/>
          <w:lang w:val="en-US" w:eastAsia="zh-CN"/>
        </w:rPr>
        <w:t>2022年</w:t>
      </w:r>
      <w:r>
        <w:rPr>
          <w:rFonts w:hint="eastAsia" w:ascii="楷体_GB2312" w:hAnsi="仿宋" w:eastAsia="楷体_GB2312"/>
          <w:b/>
          <w:sz w:val="32"/>
          <w:szCs w:val="32"/>
        </w:rPr>
        <w:t>取得的主要事业成效。</w:t>
      </w:r>
    </w:p>
    <w:p>
      <w:pPr>
        <w:keepNext w:val="0"/>
        <w:keepLines w:val="0"/>
        <w:pageBreakBefore w:val="0"/>
        <w:widowControl w:val="0"/>
        <w:kinsoku/>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_GB2312" w:eastAsia="仿宋_GB2312" w:cs="仿宋_GB2312"/>
          <w:color w:val="auto"/>
          <w:sz w:val="32"/>
          <w:szCs w:val="32"/>
        </w:rPr>
        <w:t>全年地区生产总值</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达</w:t>
      </w:r>
      <w:r>
        <w:rPr>
          <w:rFonts w:hint="eastAsia" w:ascii="仿宋_GB2312" w:hAnsi="仿宋_GB2312" w:eastAsia="仿宋_GB2312" w:cs="仿宋_GB2312"/>
          <w:color w:val="000000"/>
          <w:sz w:val="32"/>
          <w:szCs w:val="32"/>
          <w:lang w:val="en-US" w:eastAsia="zh-CN"/>
        </w:rPr>
        <w:t>6.5</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auto"/>
          <w:sz w:val="32"/>
          <w:szCs w:val="32"/>
        </w:rPr>
        <w:t>左右。工业生产总值达</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auto"/>
          <w:sz w:val="32"/>
          <w:szCs w:val="32"/>
        </w:rPr>
        <w:t>亿元，其中规模以上工业增加值实现</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auto"/>
          <w:sz w:val="32"/>
          <w:szCs w:val="32"/>
        </w:rPr>
        <w:t>亿元，实现利润</w:t>
      </w:r>
      <w:r>
        <w:rPr>
          <w:rFonts w:hint="eastAsia" w:ascii="仿宋_GB2312" w:hAnsi="仿宋_GB2312" w:eastAsia="仿宋_GB2312" w:cs="仿宋_GB2312"/>
          <w:color w:val="000000"/>
          <w:sz w:val="32"/>
          <w:szCs w:val="32"/>
          <w:lang w:val="en-US" w:eastAsia="zh-CN"/>
        </w:rPr>
        <w:t>600</w:t>
      </w:r>
      <w:r>
        <w:rPr>
          <w:rFonts w:hint="eastAsia" w:ascii="仿宋_GB2312" w:hAnsi="仿宋_GB2312" w:eastAsia="仿宋_GB2312" w:cs="仿宋_GB2312"/>
          <w:color w:val="auto"/>
          <w:sz w:val="32"/>
          <w:szCs w:val="32"/>
        </w:rPr>
        <w:t>万元。全社会固定资产投资完成</w:t>
      </w:r>
      <w:r>
        <w:rPr>
          <w:rFonts w:hint="eastAsia" w:ascii="仿宋_GB2312" w:hAnsi="仿宋_GB2312" w:eastAsia="仿宋_GB2312" w:cs="仿宋_GB2312"/>
          <w:color w:val="000000"/>
          <w:sz w:val="32"/>
          <w:szCs w:val="32"/>
          <w:lang w:val="en-US" w:eastAsia="zh-CN"/>
        </w:rPr>
        <w:t>1.061</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元，超目标任务</w:t>
      </w:r>
      <w:r>
        <w:rPr>
          <w:rFonts w:hint="eastAsia" w:ascii="仿宋_GB2312" w:hAnsi="仿宋_GB2312" w:eastAsia="仿宋_GB2312" w:cs="仿宋_GB2312"/>
          <w:color w:val="000000"/>
          <w:sz w:val="32"/>
          <w:szCs w:val="32"/>
          <w:lang w:val="en-US" w:eastAsia="zh-CN"/>
        </w:rPr>
        <w:t>100.061%</w:t>
      </w:r>
      <w:r>
        <w:rPr>
          <w:rFonts w:hint="eastAsia" w:ascii="仿宋_GB2312" w:hAnsi="仿宋_GB2312" w:eastAsia="仿宋_GB2312" w:cs="仿宋_GB2312"/>
          <w:color w:val="auto"/>
          <w:sz w:val="32"/>
          <w:szCs w:val="32"/>
        </w:rPr>
        <w:t>。完成财税收入</w:t>
      </w:r>
      <w:r>
        <w:rPr>
          <w:rFonts w:hint="eastAsia" w:ascii="仿宋_GB2312" w:hAnsi="仿宋_GB2312" w:eastAsia="仿宋_GB2312" w:cs="仿宋_GB2312"/>
          <w:color w:val="000000"/>
          <w:sz w:val="32"/>
          <w:szCs w:val="32"/>
          <w:lang w:val="en-US" w:eastAsia="zh-CN"/>
        </w:rPr>
        <w:t>350</w:t>
      </w:r>
      <w:r>
        <w:rPr>
          <w:rFonts w:hint="eastAsia" w:ascii="仿宋_GB2312" w:hAnsi="仿宋_GB2312" w:eastAsia="仿宋_GB2312" w:cs="仿宋_GB2312"/>
          <w:color w:val="auto"/>
          <w:sz w:val="32"/>
          <w:szCs w:val="32"/>
        </w:rPr>
        <w:t>余万元，非税收入</w:t>
      </w:r>
      <w:r>
        <w:rPr>
          <w:rFonts w:hint="eastAsia" w:ascii="仿宋_GB2312" w:hAnsi="仿宋_GB2312" w:eastAsia="仿宋_GB2312" w:cs="仿宋_GB2312"/>
          <w:color w:val="000000"/>
          <w:sz w:val="32"/>
          <w:szCs w:val="32"/>
          <w:lang w:val="en-US" w:eastAsia="zh-CN"/>
        </w:rPr>
        <w:t>40.11</w:t>
      </w:r>
      <w:r>
        <w:rPr>
          <w:rFonts w:hint="eastAsia" w:ascii="仿宋_GB2312" w:hAnsi="仿宋_GB2312" w:eastAsia="仿宋_GB2312" w:cs="仿宋_GB2312"/>
          <w:color w:val="auto"/>
          <w:sz w:val="32"/>
          <w:szCs w:val="32"/>
        </w:rPr>
        <w:t>万元。城镇居民人均可支配收入预计达到</w:t>
      </w:r>
      <w:r>
        <w:rPr>
          <w:rFonts w:hint="eastAsia" w:ascii="仿宋_GB2312" w:hAnsi="仿宋_GB2312" w:eastAsia="仿宋_GB2312" w:cs="仿宋_GB2312"/>
          <w:color w:val="000000"/>
          <w:sz w:val="32"/>
          <w:szCs w:val="32"/>
          <w:lang w:val="en-US" w:eastAsia="zh-CN"/>
        </w:rPr>
        <w:t>35000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auto"/>
          <w:sz w:val="32"/>
          <w:szCs w:val="32"/>
        </w:rPr>
        <w:t>；农村居民人均可支配收入预计达到</w:t>
      </w:r>
      <w:r>
        <w:rPr>
          <w:rFonts w:hint="eastAsia" w:ascii="仿宋_GB2312" w:hAnsi="仿宋_GB2312" w:eastAsia="仿宋_GB2312" w:cs="仿宋_GB2312"/>
          <w:color w:val="000000"/>
          <w:sz w:val="32"/>
          <w:szCs w:val="32"/>
          <w:lang w:val="en-US" w:eastAsia="zh-CN"/>
        </w:rPr>
        <w:t>15000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000000"/>
          <w:sz w:val="32"/>
          <w:szCs w:val="32"/>
          <w:lang w:val="en-US" w:eastAsia="zh-CN"/>
        </w:rPr>
        <w:t>15.5%，</w:t>
      </w:r>
      <w:r>
        <w:rPr>
          <w:rFonts w:hint="eastAsia" w:ascii="仿宋_GB2312" w:hAnsi="仿宋_GB2312" w:eastAsia="仿宋_GB2312" w:cs="仿宋_GB2312"/>
          <w:color w:val="auto"/>
          <w:sz w:val="32"/>
          <w:szCs w:val="32"/>
          <w:lang w:val="en-US" w:eastAsia="zh-CN"/>
        </w:rPr>
        <w:t>创历史新高。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2、全面从严治党。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sz w:val="32"/>
          <w:szCs w:val="32"/>
          <w:lang w:val="en-US" w:eastAsia="zh-CN"/>
        </w:rPr>
        <w:t>习贯彻习近平新时代中国特色社会主义思想，贯彻落实习近平总书记重要指示批示和党中央决策部署，牢固“四个意识”，自觉践行“两个维护”。专题召开党建工作会10次，及时学习传达上级精神，研究解决党建实际问题20余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坚持依宪执政依法执政，进一步健全“四个责任”体系，深入开展“法律7+3”法制宣传、法律服务、坚持法制“枫桥经验”，加强人民调解工作，一年来调解矛盾60余件，调解成功率达99％，基本实现矛盾纠纷源头预防和前端化解。</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组织村常职干部培训，提升基层组织战斗力，优化村级班子结构。</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深刻学习领会习近平总书记重要讲话精神和中央纪委、省纪委、市纪委、县纪委全会部署，持续增强全面从严治党的政治担当和行动自觉。</w:t>
      </w:r>
    </w:p>
    <w:p>
      <w:pPr>
        <w:pStyle w:val="12"/>
        <w:keepNext w:val="0"/>
        <w:keepLines w:val="0"/>
        <w:pageBreakBefore w:val="0"/>
        <w:widowControl w:val="0"/>
        <w:kinsoku/>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3、强化党建引领。一</w:t>
      </w:r>
      <w:r>
        <w:rPr>
          <w:rFonts w:hint="eastAsia" w:ascii="仿宋_GB2312" w:hAnsi="仿宋_GB2312" w:eastAsia="仿宋_GB2312" w:cs="仿宋_GB2312"/>
          <w:b/>
          <w:sz w:val="32"/>
          <w:szCs w:val="32"/>
        </w:rPr>
        <w:t>是</w:t>
      </w:r>
      <w:r>
        <w:rPr>
          <w:rFonts w:hint="eastAsia" w:ascii="仿宋_GB2312" w:hAnsi="仿宋_GB2312" w:eastAsia="仿宋_GB2312" w:cs="仿宋_GB2312"/>
          <w:b w:val="0"/>
          <w:bCs/>
          <w:sz w:val="32"/>
          <w:szCs w:val="32"/>
        </w:rPr>
        <w:t>强班子。</w:t>
      </w:r>
      <w:r>
        <w:rPr>
          <w:rFonts w:hint="eastAsia" w:ascii="仿宋_GB2312" w:hAnsi="仿宋_GB2312" w:eastAsia="仿宋_GB2312" w:cs="仿宋_GB2312"/>
          <w:color w:val="000000"/>
          <w:sz w:val="32"/>
          <w:szCs w:val="32"/>
        </w:rPr>
        <w:t>坚持落实“好干部”标准和“四个围绕”用人导向，</w:t>
      </w:r>
      <w:r>
        <w:rPr>
          <w:rFonts w:hint="eastAsia" w:ascii="仿宋_GB2312" w:hAnsi="仿宋_GB2312" w:eastAsia="仿宋_GB2312" w:cs="仿宋_GB2312"/>
          <w:bCs/>
          <w:sz w:val="32"/>
          <w:szCs w:val="32"/>
          <w:lang w:eastAsia="zh-CN"/>
        </w:rPr>
        <w:t>加强村两委培训</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二是</w:t>
      </w:r>
      <w:r>
        <w:rPr>
          <w:rFonts w:hint="eastAsia" w:ascii="仿宋_GB2312" w:hAnsi="仿宋_GB2312" w:eastAsia="仿宋_GB2312" w:cs="仿宋_GB2312"/>
          <w:b w:val="0"/>
          <w:bCs/>
          <w:sz w:val="32"/>
          <w:szCs w:val="32"/>
        </w:rPr>
        <w:t>抓学习。</w:t>
      </w:r>
      <w:r>
        <w:rPr>
          <w:rFonts w:hint="eastAsia" w:ascii="仿宋_GB2312" w:hAnsi="仿宋_GB2312" w:eastAsia="仿宋_GB2312" w:cs="仿宋_GB2312"/>
          <w:sz w:val="32"/>
          <w:szCs w:val="32"/>
          <w:lang w:val="en-US" w:eastAsia="zh-CN"/>
        </w:rPr>
        <w:t>始终坚持每周开展一次“青年讲堂”学习会。</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rPr>
        <w:t>树典型。</w:t>
      </w:r>
      <w:r>
        <w:rPr>
          <w:rFonts w:hint="eastAsia" w:ascii="仿宋_GB2312" w:hAnsi="仿宋_GB2312" w:eastAsia="仿宋_GB2312" w:cs="仿宋_GB2312"/>
          <w:sz w:val="32"/>
          <w:szCs w:val="32"/>
        </w:rPr>
        <w:t>表彰了先进党支部、优秀党务工作者、优秀共产党员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lang w:eastAsia="zh-CN"/>
        </w:rPr>
        <w:t>”疫情防控最美志愿者</w:t>
      </w:r>
      <w:r>
        <w:rPr>
          <w:rFonts w:hint="eastAsia" w:ascii="仿宋_GB2312" w:hAnsi="仿宋_GB2312" w:eastAsia="仿宋_GB2312" w:cs="仿宋_GB2312"/>
          <w:sz w:val="32"/>
          <w:szCs w:val="32"/>
        </w:rPr>
        <w:t>等先进典型。</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rPr>
        <w:t>优环境。</w:t>
      </w:r>
      <w:r>
        <w:rPr>
          <w:rFonts w:hint="eastAsia" w:ascii="仿宋_GB2312" w:hAnsi="仿宋_GB2312" w:eastAsia="仿宋_GB2312" w:cs="仿宋_GB2312"/>
          <w:sz w:val="32"/>
          <w:szCs w:val="32"/>
        </w:rPr>
        <w:t>整顿食堂、改造便民服务中心，提升办公条件，优化干部职工生活环境。</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建机制。在制度和规矩范围内鼓励干部大胆地闯、大胆地干，让干部“想作为、敢作为、能作为”，努力营造风清气正的政治生态。</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是强外宣。</w:t>
      </w:r>
      <w:r>
        <w:rPr>
          <w:rFonts w:hint="eastAsia" w:ascii="仿宋_GB2312" w:hAnsi="仿宋_GB2312" w:eastAsia="仿宋_GB2312" w:cs="仿宋_GB2312"/>
          <w:bCs/>
          <w:sz w:val="32"/>
          <w:szCs w:val="32"/>
        </w:rPr>
        <w:t>今年，</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网站报送</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lang w:val="en-US" w:eastAsia="zh-CN"/>
        </w:rPr>
        <w:t>300余条。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奋战乡村振兴。一是持续巩固脱贫成果。严格落实“四不摘”要求，先后开展三轮返贫致贫风险排查，建立致贫返贫风险问题台账，49户119人纳入监测对象，全部因户施策解除风险，未发生规模性返贫现象。二是持续加强结对帮扶。安排6个帮扶单位及镇政府共443名干部对全镇2682户已脱贫户、28户边缘易致贫户结对帮扶，8个已脱贫村和3个乡村振兴重点村驻村工作队和第一书记全面到位。三是全面推进乡村振兴。围绕园区抓发展，大力发展优质水稻、油菜两大主导产业，带动8个村特色产业园突破发展，槐树猕猴桃、禾丰柑橘园、碑垭元宝枫等园区效益明显。新发展一批种植养殖大户，群众参与产业发展1365户。坚持乡风文明建设，各村重新制定村规民约，成立红白理事会，开展道德积分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lang w:val="en-US" w:eastAsia="zh-CN" w:bidi="ar"/>
        </w:rPr>
        <w:t>5、精准阻击疫情</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充分利用村村响、宣传栏、传单等多种媒介，在全镇23个村（社区）全面开播村村响，滚动播放疫情防控知识及省市县防控指挥部的通知，做到了广播宣传无盲点。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地毯式排查，确保无死角排查，不漏一户一人一车。全镇党员干部到各村（社）卡点值守，组建共产党员巡逻队，严格人员管控。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对所有高中风险地区返乡人员实施闭环管理。在“一场两站”第一时间对这些人员送往疾控中心进行核酸检测，并落实集中隔离</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落实县疫情防控指挥部相关文件精神，组织市场监管、卫生院、信用联社指导全镇市场、商户、企业落实防疫措施，有序推进复工复市。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kern w:val="2"/>
          <w:sz w:val="32"/>
          <w:szCs w:val="32"/>
          <w:lang w:val="en-US" w:eastAsia="zh-CN" w:bidi="ar-SA"/>
        </w:rPr>
        <w:t>6、狠抓产业发展。</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大力发展剑南粮油现代农业园区建设。</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以蜀道元牛为龙头，发展青贮饲料种植5000亩，发展新增黑牛2000头，推进肉牛羊全产业链建设。稳定核桃种植4000亩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种植蔬菜</w:t>
      </w:r>
      <w:r>
        <w:rPr>
          <w:rFonts w:hint="eastAsia" w:ascii="仿宋_GB2312" w:hAnsi="仿宋_GB2312" w:eastAsia="仿宋_GB2312" w:cs="仿宋_GB2312"/>
          <w:sz w:val="32"/>
          <w:szCs w:val="32"/>
          <w:lang w:val="en-US" w:eastAsia="zh-CN"/>
        </w:rPr>
        <w:t>17000</w:t>
      </w:r>
      <w:r>
        <w:rPr>
          <w:rFonts w:hint="eastAsia" w:ascii="仿宋_GB2312" w:hAnsi="仿宋_GB2312" w:eastAsia="仿宋_GB2312" w:cs="仿宋_GB2312"/>
          <w:sz w:val="32"/>
          <w:szCs w:val="32"/>
        </w:rPr>
        <w:t>亩，出栏生猪1万头、肉牛1000头、肉羊2000只、小家禽20万只。培育新型农业经营主体突破</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，完成“五良融合</w:t>
      </w:r>
      <w:r>
        <w:rPr>
          <w:rFonts w:hint="eastAsia" w:ascii="仿宋_GB2312" w:hAnsi="仿宋_GB2312" w:eastAsia="仿宋_GB2312" w:cs="仿宋_GB2312"/>
          <w:sz w:val="32"/>
          <w:szCs w:val="32"/>
          <w:lang w:val="en-US" w:eastAsia="zh-CN"/>
        </w:rPr>
        <w:t xml:space="preserve"> 宜机改造</w:t>
      </w:r>
      <w:r>
        <w:rPr>
          <w:rFonts w:hint="eastAsia" w:ascii="仿宋_GB2312" w:hAnsi="仿宋_GB2312" w:eastAsia="仿宋_GB2312" w:cs="仿宋_GB2312"/>
          <w:sz w:val="32"/>
          <w:szCs w:val="32"/>
          <w:lang w:eastAsia="zh-CN"/>
        </w:rPr>
        <w:t>”示范县建设项目</w:t>
      </w:r>
      <w:r>
        <w:rPr>
          <w:rFonts w:hint="eastAsia" w:ascii="仿宋_GB2312" w:hAnsi="仿宋_GB2312" w:eastAsia="仿宋_GB2312" w:cs="仿宋_GB2312"/>
          <w:sz w:val="32"/>
          <w:szCs w:val="32"/>
          <w:lang w:val="en-US" w:eastAsia="zh-CN"/>
        </w:rPr>
        <w:t>1819.4亩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强化招商引资，依托返乡创业示范园，</w:t>
      </w:r>
      <w:r>
        <w:rPr>
          <w:rFonts w:hint="eastAsia" w:ascii="仿宋_GB2312" w:hAnsi="仿宋_GB2312" w:eastAsia="仿宋_GB2312" w:cs="仿宋_GB2312"/>
          <w:sz w:val="32"/>
          <w:szCs w:val="32"/>
          <w:lang w:val="en-US" w:eastAsia="zh-CN"/>
        </w:rPr>
        <w:t>着力推进三湾村、石滩村</w:t>
      </w:r>
      <w:r>
        <w:rPr>
          <w:rFonts w:hint="eastAsia" w:ascii="仿宋_GB2312" w:hAnsi="仿宋_GB2312" w:eastAsia="仿宋_GB2312" w:cs="仿宋_GB2312"/>
          <w:sz w:val="32"/>
          <w:szCs w:val="32"/>
        </w:rPr>
        <w:t>亚投行项目实施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加快剑南粮油现代农业园区完成省级五星级创建。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kern w:val="2"/>
          <w:sz w:val="32"/>
          <w:szCs w:val="32"/>
          <w:lang w:val="en-US" w:eastAsia="zh-CN" w:bidi="ar-SA"/>
        </w:rPr>
        <w:t>7、强力守护安全底线。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强化目标管理。调整了镇安全工作领导小组，将安全生产目标责任制层层分解。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建立日常工作机制。完善了安全生产多项制度，开展了5次安全应急演练。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抓宣传巡查。向各村发放安全知识宣传资料10000余份，切实增强村民安全意识。在森林入口设置检查点，防止火源进山，并组织护林员全面巡查，保证第一时间管控火源。</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抓监督检查。在重点时段、重点单位、重点环节进行安全生产大检查。</w:t>
      </w:r>
    </w:p>
    <w:p>
      <w:pPr>
        <w:pStyle w:val="8"/>
        <w:rPr>
          <w:rFonts w:hint="eastAsia"/>
        </w:rPr>
      </w:pPr>
    </w:p>
    <w:p>
      <w:pPr>
        <w:pStyle w:val="5"/>
        <w:rPr>
          <w:rStyle w:val="18"/>
          <w:b w:val="0"/>
          <w:bCs w:val="0"/>
        </w:rPr>
      </w:pPr>
      <w:bookmarkStart w:id="10" w:name="_Toc15396601"/>
      <w:bookmarkStart w:id="11" w:name="_Toc15377200"/>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10"/>
      <w:bookmarkEnd w:id="11"/>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剑阁县白龙镇人民政府属于一级预算行政单位，无下属二级预算单位。</w:t>
      </w: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4"/>
        <w:ind w:right="440"/>
        <w:jc w:val="center"/>
        <w:rPr>
          <w:rStyle w:val="17"/>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17"/>
          <w:rFonts w:hint="eastAsia" w:ascii="黑体" w:hAnsi="黑体" w:eastAsia="黑体"/>
          <w:b w:val="0"/>
          <w:bCs/>
        </w:rPr>
        <w:t>部门决算情况说明</w:t>
      </w:r>
    </w:p>
    <w:p/>
    <w:p>
      <w:pPr>
        <w:pStyle w:val="19"/>
        <w:numPr>
          <w:ilvl w:val="0"/>
          <w:numId w:val="3"/>
        </w:numPr>
        <w:spacing w:line="600" w:lineRule="exact"/>
        <w:ind w:firstLineChars="0"/>
        <w:outlineLvl w:val="1"/>
        <w:rPr>
          <w:rStyle w:val="18"/>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12"/>
      <w:bookmarkEnd w:id="13"/>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年度</w:t>
      </w:r>
      <w:r>
        <w:rPr>
          <w:rFonts w:hint="eastAsia" w:ascii="仿宋_GB2312" w:hAnsi="仿宋" w:eastAsia="仿宋_GB2312"/>
          <w:sz w:val="32"/>
          <w:szCs w:val="32"/>
          <w:lang w:eastAsia="zh-CN"/>
        </w:rPr>
        <w:t>决算</w:t>
      </w:r>
      <w:r>
        <w:rPr>
          <w:rFonts w:hint="eastAsia" w:ascii="仿宋_GB2312" w:hAnsi="仿宋" w:eastAsia="仿宋_GB2312"/>
          <w:sz w:val="32"/>
          <w:szCs w:val="32"/>
        </w:rPr>
        <w:t>收入总计</w:t>
      </w:r>
      <w:r>
        <w:rPr>
          <w:rFonts w:hint="eastAsia" w:ascii="仿宋_GB2312" w:hAnsi="仿宋" w:eastAsia="仿宋_GB2312"/>
          <w:sz w:val="32"/>
          <w:szCs w:val="32"/>
          <w:lang w:val="en-US" w:eastAsia="zh-CN"/>
        </w:rPr>
        <w:t>3488.11</w:t>
      </w:r>
      <w:r>
        <w:rPr>
          <w:rFonts w:hint="eastAsia" w:ascii="仿宋_GB2312" w:hAnsi="仿宋" w:eastAsia="仿宋_GB2312"/>
          <w:sz w:val="32"/>
          <w:szCs w:val="32"/>
        </w:rPr>
        <w:t>元，</w:t>
      </w:r>
      <w:r>
        <w:rPr>
          <w:rFonts w:hint="eastAsia" w:ascii="仿宋_GB2312" w:hAnsi="仿宋" w:eastAsia="仿宋_GB2312"/>
          <w:sz w:val="32"/>
          <w:szCs w:val="32"/>
          <w:lang w:eastAsia="zh-CN"/>
        </w:rPr>
        <w:t>其中</w:t>
      </w:r>
      <w:r>
        <w:rPr>
          <w:rFonts w:hint="eastAsia" w:ascii="仿宋" w:hAnsi="仿宋" w:eastAsia="仿宋"/>
          <w:sz w:val="32"/>
          <w:szCs w:val="32"/>
          <w:lang w:eastAsia="zh-CN"/>
        </w:rPr>
        <w:t>年初结转和结余资金202.59万元，</w:t>
      </w:r>
      <w:r>
        <w:rPr>
          <w:rFonts w:hint="eastAsia" w:ascii="仿宋_GB2312" w:hAnsi="仿宋" w:eastAsia="仿宋_GB2312"/>
          <w:sz w:val="32"/>
          <w:szCs w:val="32"/>
        </w:rPr>
        <w:t>支出总计</w:t>
      </w:r>
      <w:r>
        <w:rPr>
          <w:rFonts w:hint="eastAsia" w:ascii="仿宋_GB2312" w:hAnsi="仿宋" w:eastAsia="仿宋_GB2312"/>
          <w:sz w:val="32"/>
          <w:szCs w:val="32"/>
          <w:lang w:val="en-US" w:eastAsia="zh-CN"/>
        </w:rPr>
        <w:t>3488.11</w:t>
      </w:r>
      <w:r>
        <w:rPr>
          <w:rFonts w:hint="eastAsia" w:ascii="仿宋_GB2312" w:hAnsi="仿宋" w:eastAsia="仿宋_GB2312"/>
          <w:sz w:val="32"/>
          <w:szCs w:val="32"/>
        </w:rPr>
        <w:t>元。与20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w:t>
      </w:r>
      <w:r>
        <w:rPr>
          <w:rFonts w:hint="eastAsia" w:ascii="仿宋_GB2312" w:hAnsi="仿宋" w:eastAsia="仿宋_GB2312"/>
          <w:sz w:val="32"/>
          <w:szCs w:val="32"/>
          <w:lang w:eastAsia="zh-CN"/>
        </w:rPr>
        <w:t>决算</w:t>
      </w:r>
      <w:r>
        <w:rPr>
          <w:rFonts w:hint="eastAsia" w:ascii="仿宋_GB2312" w:hAnsi="仿宋" w:eastAsia="仿宋_GB2312"/>
          <w:sz w:val="32"/>
          <w:szCs w:val="32"/>
        </w:rPr>
        <w:t>收入总计</w:t>
      </w:r>
      <w:r>
        <w:rPr>
          <w:rFonts w:hint="eastAsia" w:ascii="仿宋_GB2312" w:hAnsi="仿宋" w:eastAsia="仿宋_GB2312"/>
          <w:sz w:val="32"/>
          <w:szCs w:val="32"/>
          <w:lang w:val="en-US" w:eastAsia="zh-CN"/>
        </w:rPr>
        <w:t>3291.07</w:t>
      </w:r>
      <w:r>
        <w:rPr>
          <w:rFonts w:hint="eastAsia" w:ascii="仿宋_GB2312" w:hAnsi="仿宋" w:eastAsia="仿宋_GB2312"/>
          <w:sz w:val="32"/>
          <w:szCs w:val="32"/>
        </w:rPr>
        <w:t>万元，</w:t>
      </w:r>
      <w:r>
        <w:rPr>
          <w:rFonts w:hint="eastAsia" w:ascii="仿宋_GB2312" w:hAnsi="仿宋" w:eastAsia="仿宋_GB2312"/>
          <w:sz w:val="32"/>
          <w:szCs w:val="32"/>
          <w:lang w:eastAsia="zh-CN"/>
        </w:rPr>
        <w:t>支出</w:t>
      </w:r>
      <w:r>
        <w:rPr>
          <w:rFonts w:hint="eastAsia" w:ascii="仿宋_GB2312" w:hAnsi="仿宋" w:eastAsia="仿宋_GB2312"/>
          <w:sz w:val="32"/>
          <w:szCs w:val="32"/>
        </w:rPr>
        <w:t>总计</w:t>
      </w:r>
      <w:r>
        <w:rPr>
          <w:rFonts w:hint="eastAsia" w:ascii="仿宋_GB2312" w:hAnsi="仿宋" w:eastAsia="仿宋_GB2312"/>
          <w:sz w:val="32"/>
          <w:szCs w:val="32"/>
          <w:lang w:val="en-US" w:eastAsia="zh-CN"/>
        </w:rPr>
        <w:t>4170.49</w:t>
      </w:r>
      <w:r>
        <w:rPr>
          <w:rFonts w:hint="eastAsia" w:ascii="仿宋_GB2312" w:hAnsi="仿宋" w:eastAsia="仿宋_GB2312"/>
          <w:sz w:val="32"/>
          <w:szCs w:val="32"/>
        </w:rPr>
        <w:t>万元相比，收入增加</w:t>
      </w:r>
      <w:r>
        <w:rPr>
          <w:rFonts w:hint="eastAsia" w:ascii="仿宋_GB2312" w:hAnsi="仿宋" w:eastAsia="仿宋_GB2312"/>
          <w:sz w:val="32"/>
          <w:szCs w:val="32"/>
          <w:lang w:val="en-US" w:eastAsia="zh-CN"/>
        </w:rPr>
        <w:t>197.04</w:t>
      </w:r>
      <w:r>
        <w:rPr>
          <w:rFonts w:hint="eastAsia" w:ascii="仿宋_GB2312" w:hAnsi="仿宋" w:eastAsia="仿宋_GB2312"/>
          <w:sz w:val="32"/>
          <w:szCs w:val="32"/>
        </w:rPr>
        <w:t>万元，增加</w:t>
      </w:r>
      <w:r>
        <w:rPr>
          <w:rFonts w:hint="eastAsia" w:ascii="仿宋_GB2312" w:hAnsi="仿宋" w:eastAsia="仿宋_GB2312"/>
          <w:sz w:val="32"/>
          <w:szCs w:val="32"/>
          <w:lang w:val="en-US" w:eastAsia="zh-CN"/>
        </w:rPr>
        <w:t>5.99</w:t>
      </w:r>
      <w:r>
        <w:rPr>
          <w:rFonts w:ascii="仿宋_GB2312" w:hAnsi="仿宋" w:eastAsia="仿宋_GB2312"/>
          <w:sz w:val="32"/>
          <w:szCs w:val="32"/>
        </w:rPr>
        <w:t>%</w:t>
      </w:r>
      <w:r>
        <w:rPr>
          <w:rFonts w:hint="eastAsia" w:ascii="仿宋_GB2312" w:hAnsi="仿宋" w:eastAsia="仿宋_GB2312"/>
          <w:sz w:val="32"/>
          <w:szCs w:val="32"/>
        </w:rPr>
        <w:t>，支出</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682.38</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16.36</w:t>
      </w:r>
      <w:r>
        <w:rPr>
          <w:rFonts w:ascii="仿宋_GB2312" w:hAnsi="仿宋" w:eastAsia="仿宋_GB2312"/>
          <w:sz w:val="32"/>
          <w:szCs w:val="32"/>
        </w:rPr>
        <w:t>%</w:t>
      </w:r>
      <w:r>
        <w:rPr>
          <w:rFonts w:hint="eastAsia" w:ascii="仿宋_GB2312" w:hAnsi="仿宋" w:eastAsia="仿宋_GB2312"/>
          <w:sz w:val="32"/>
          <w:szCs w:val="32"/>
        </w:rPr>
        <w:t>。主要变动原因是</w:t>
      </w:r>
      <w:r>
        <w:rPr>
          <w:rFonts w:hint="eastAsia" w:ascii="仿宋_GB2312" w:hAnsi="仿宋" w:eastAsia="仿宋_GB2312"/>
          <w:sz w:val="32"/>
          <w:szCs w:val="32"/>
          <w:lang w:eastAsia="zh-CN"/>
        </w:rPr>
        <w:t>项目减少。</w:t>
      </w:r>
    </w:p>
    <w:p>
      <w:pPr>
        <w:pStyle w:val="8"/>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anchor distT="0" distB="0" distL="114300" distR="114300" simplePos="0" relativeHeight="251659264" behindDoc="0" locked="0" layoutInCell="1" allowOverlap="1">
            <wp:simplePos x="0" y="0"/>
            <wp:positionH relativeFrom="column">
              <wp:posOffset>5080</wp:posOffset>
            </wp:positionH>
            <wp:positionV relativeFrom="paragraph">
              <wp:posOffset>191770</wp:posOffset>
            </wp:positionV>
            <wp:extent cx="5189220" cy="2940685"/>
            <wp:effectExtent l="4445" t="4445" r="6985" b="762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napToGrid w:val="0"/>
        <w:spacing w:line="520" w:lineRule="exact"/>
        <w:rPr>
          <w:rFonts w:hint="eastAsia" w:ascii="仿宋" w:hAnsi="仿宋" w:eastAsia="仿宋"/>
          <w:sz w:val="32"/>
          <w:szCs w:val="32"/>
        </w:rPr>
      </w:pPr>
    </w:p>
    <w:p>
      <w:pPr>
        <w:snapToGrid w:val="0"/>
        <w:spacing w:line="520" w:lineRule="exact"/>
        <w:ind w:firstLine="960" w:firstLineChars="300"/>
        <w:rPr>
          <w:rStyle w:val="18"/>
          <w:rFonts w:ascii="黑体" w:hAnsi="黑体" w:eastAsia="黑体"/>
          <w:b w:val="0"/>
          <w:color w:val="FFFFFF" w:themeColor="background1"/>
          <w14:textFill>
            <w14:solidFill>
              <w14:schemeClr w14:val="bg1"/>
            </w14:solidFill>
          </w14:textFill>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19"/>
        <w:numPr>
          <w:ilvl w:val="0"/>
          <w:numId w:val="0"/>
        </w:numPr>
        <w:spacing w:line="600" w:lineRule="exact"/>
        <w:ind w:left="640" w:leftChars="0"/>
        <w:outlineLvl w:val="1"/>
        <w:rPr>
          <w:rStyle w:val="18"/>
          <w:rFonts w:ascii="黑体" w:hAnsi="黑体" w:eastAsia="黑体"/>
          <w:b w:val="0"/>
        </w:rPr>
      </w:pPr>
    </w:p>
    <w:p>
      <w:pPr>
        <w:pStyle w:val="19"/>
        <w:numPr>
          <w:ilvl w:val="0"/>
          <w:numId w:val="3"/>
        </w:numPr>
        <w:spacing w:line="600" w:lineRule="exact"/>
        <w:ind w:firstLineChars="0"/>
        <w:outlineLvl w:val="1"/>
        <w:rPr>
          <w:rStyle w:val="20"/>
          <w:rFonts w:ascii="黑体" w:hAnsi="黑体" w:eastAsia="黑体"/>
          <w:b w:val="0"/>
        </w:rPr>
      </w:pPr>
      <w:bookmarkStart w:id="14" w:name="_Toc15377206"/>
      <w:bookmarkStart w:id="15" w:name="_Toc15396604"/>
      <w:r>
        <w:rPr>
          <w:rFonts w:hint="eastAsia" w:ascii="黑体" w:hAnsi="黑体" w:eastAsia="黑体"/>
          <w:sz w:val="32"/>
          <w:szCs w:val="32"/>
        </w:rPr>
        <w:t>收</w:t>
      </w:r>
      <w:r>
        <w:rPr>
          <w:rStyle w:val="20"/>
          <w:rFonts w:hint="eastAsia" w:ascii="黑体" w:hAnsi="黑体" w:eastAsia="黑体"/>
          <w:b w:val="0"/>
        </w:rPr>
        <w:t>入决算情况说明</w:t>
      </w:r>
      <w:bookmarkEnd w:id="14"/>
      <w:bookmarkEnd w:id="1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3285.52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3263.52</w:t>
      </w:r>
      <w:r>
        <w:rPr>
          <w:rFonts w:hint="eastAsia" w:ascii="仿宋" w:hAnsi="仿宋" w:eastAsia="仿宋"/>
          <w:sz w:val="32"/>
          <w:szCs w:val="32"/>
        </w:rPr>
        <w:t>万元，占</w:t>
      </w:r>
      <w:r>
        <w:rPr>
          <w:rFonts w:hint="eastAsia" w:ascii="仿宋" w:hAnsi="仿宋" w:eastAsia="仿宋"/>
          <w:sz w:val="32"/>
          <w:szCs w:val="32"/>
          <w:lang w:val="en-US" w:eastAsia="zh-CN"/>
        </w:rPr>
        <w:t>99.33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0.67</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8"/>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8"/>
        <w:rPr>
          <w:rFonts w:hint="eastAsia" w:ascii="仿宋" w:hAnsi="仿宋" w:eastAsia="仿宋"/>
          <w:sz w:val="32"/>
          <w:szCs w:val="32"/>
        </w:rPr>
      </w:pP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（图2：收入决算结构图）</w:t>
      </w:r>
    </w:p>
    <w:p>
      <w:pPr>
        <w:pStyle w:val="8"/>
        <w:rPr>
          <w:rFonts w:hint="eastAsia" w:ascii="仿宋" w:hAnsi="仿宋" w:eastAsia="仿宋"/>
          <w:sz w:val="32"/>
          <w:szCs w:val="32"/>
        </w:rPr>
      </w:pPr>
    </w:p>
    <w:p>
      <w:pPr>
        <w:pStyle w:val="19"/>
        <w:numPr>
          <w:ilvl w:val="0"/>
          <w:numId w:val="3"/>
        </w:numPr>
        <w:spacing w:line="600" w:lineRule="exact"/>
        <w:ind w:firstLineChars="0"/>
        <w:outlineLvl w:val="1"/>
        <w:rPr>
          <w:rStyle w:val="20"/>
          <w:rFonts w:ascii="黑体" w:hAnsi="黑体" w:eastAsia="黑体"/>
          <w:b w:val="0"/>
        </w:rPr>
      </w:pPr>
      <w:bookmarkStart w:id="16" w:name="_Toc15396605"/>
      <w:bookmarkStart w:id="17" w:name="_Toc15377207"/>
      <w:r>
        <w:rPr>
          <w:rFonts w:hint="eastAsia" w:ascii="黑体" w:hAnsi="黑体" w:eastAsia="黑体"/>
          <w:sz w:val="32"/>
          <w:szCs w:val="32"/>
        </w:rPr>
        <w:t>支</w:t>
      </w:r>
      <w:r>
        <w:rPr>
          <w:rStyle w:val="20"/>
          <w:rFonts w:hint="eastAsia" w:ascii="黑体" w:hAnsi="黑体" w:eastAsia="黑体"/>
          <w:b w:val="0"/>
        </w:rPr>
        <w:t>出决算情况说明</w:t>
      </w:r>
      <w:bookmarkEnd w:id="16"/>
      <w:bookmarkEnd w:id="1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3488.11</w:t>
      </w:r>
      <w:r>
        <w:rPr>
          <w:rFonts w:hint="eastAsia" w:ascii="仿宋" w:hAnsi="仿宋" w:eastAsia="仿宋"/>
          <w:sz w:val="32"/>
          <w:szCs w:val="32"/>
        </w:rPr>
        <w:t>万元，其中：基本支出</w:t>
      </w:r>
      <w:r>
        <w:rPr>
          <w:rFonts w:hint="eastAsia" w:ascii="仿宋" w:hAnsi="仿宋" w:eastAsia="仿宋"/>
          <w:sz w:val="32"/>
          <w:szCs w:val="32"/>
          <w:lang w:val="en-US" w:eastAsia="zh-CN"/>
        </w:rPr>
        <w:t>2465.75</w:t>
      </w:r>
      <w:r>
        <w:rPr>
          <w:rFonts w:hint="eastAsia" w:ascii="仿宋" w:hAnsi="仿宋" w:eastAsia="仿宋"/>
          <w:sz w:val="32"/>
          <w:szCs w:val="32"/>
        </w:rPr>
        <w:t>万元，</w:t>
      </w:r>
      <w:r>
        <w:rPr>
          <w:rFonts w:hint="eastAsia" w:ascii="仿宋" w:hAnsi="仿宋" w:eastAsia="仿宋"/>
          <w:sz w:val="32"/>
          <w:szCs w:val="32"/>
          <w:lang w:val="en-US" w:eastAsia="zh-CN"/>
        </w:rPr>
        <w:t>70.69</w:t>
      </w:r>
      <w:r>
        <w:rPr>
          <w:rFonts w:hint="eastAsia" w:ascii="仿宋" w:hAnsi="仿宋" w:eastAsia="仿宋"/>
          <w:sz w:val="32"/>
          <w:szCs w:val="32"/>
        </w:rPr>
        <w:t>占</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1022.35</w:t>
      </w:r>
      <w:r>
        <w:rPr>
          <w:rFonts w:hint="eastAsia" w:ascii="仿宋" w:hAnsi="仿宋" w:eastAsia="仿宋"/>
          <w:sz w:val="32"/>
          <w:szCs w:val="32"/>
        </w:rPr>
        <w:t>万元，占</w:t>
      </w:r>
      <w:r>
        <w:rPr>
          <w:rFonts w:hint="eastAsia" w:ascii="仿宋" w:hAnsi="仿宋" w:eastAsia="仿宋"/>
          <w:sz w:val="32"/>
          <w:szCs w:val="32"/>
          <w:lang w:val="en-US" w:eastAsia="zh-CN"/>
        </w:rPr>
        <w:t>29.31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（图3：支出决算结构图）</w:t>
      </w:r>
    </w:p>
    <w:p>
      <w:pPr>
        <w:numPr>
          <w:ilvl w:val="0"/>
          <w:numId w:val="3"/>
        </w:numPr>
        <w:spacing w:line="600" w:lineRule="exact"/>
        <w:ind w:left="1360" w:leftChars="0" w:hanging="720" w:firstLineChars="0"/>
        <w:outlineLvl w:val="1"/>
        <w:rPr>
          <w:rStyle w:val="20"/>
          <w:rFonts w:hint="eastAsia" w:ascii="黑体" w:hAnsi="黑体" w:eastAsia="黑体"/>
          <w:b w:val="0"/>
        </w:rPr>
      </w:pPr>
      <w:bookmarkStart w:id="18" w:name="_Toc15396606"/>
      <w:bookmarkStart w:id="19" w:name="_Toc15377208"/>
      <w:r>
        <w:rPr>
          <w:rFonts w:hint="eastAsia" w:ascii="黑体" w:hAnsi="黑体" w:eastAsia="黑体"/>
          <w:sz w:val="32"/>
          <w:szCs w:val="32"/>
        </w:rPr>
        <w:t>财</w:t>
      </w:r>
      <w:r>
        <w:rPr>
          <w:rStyle w:val="20"/>
          <w:rFonts w:hint="eastAsia" w:ascii="黑体" w:hAnsi="黑体" w:eastAsia="黑体"/>
          <w:b w:val="0"/>
        </w:rPr>
        <w:t>政拨款收入支出决算总体情况说明</w:t>
      </w:r>
      <w:bookmarkEnd w:id="18"/>
      <w:bookmarkEnd w:id="19"/>
    </w:p>
    <w:p>
      <w:pPr>
        <w:snapToGrid w:val="0"/>
        <w:spacing w:line="520" w:lineRule="exact"/>
        <w:ind w:firstLine="630" w:firstLineChars="300"/>
        <w:rPr>
          <w:rFonts w:ascii="仿宋" w:hAnsi="仿宋" w:eastAsia="仿宋"/>
          <w:sz w:val="32"/>
          <w:szCs w:val="32"/>
        </w:rPr>
      </w:pPr>
      <w:r>
        <w:rPr>
          <w:rFonts w:hint="eastAsia"/>
          <w:lang w:val="en-US" w:eastAsia="zh-CN"/>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3488.11</w:t>
      </w:r>
      <w:r>
        <w:rPr>
          <w:rFonts w:hint="eastAsia" w:ascii="仿宋" w:hAnsi="仿宋" w:eastAsia="仿宋"/>
          <w:sz w:val="32"/>
          <w:szCs w:val="32"/>
        </w:rPr>
        <w:t>万元</w:t>
      </w:r>
      <w:r>
        <w:rPr>
          <w:rFonts w:hint="eastAsia" w:ascii="仿宋" w:hAnsi="仿宋" w:eastAsia="仿宋"/>
          <w:sz w:val="32"/>
          <w:szCs w:val="32"/>
          <w:lang w:eastAsia="zh-CN"/>
        </w:rPr>
        <w:t>，年初结转和结余202.59万元，</w:t>
      </w:r>
      <w:r>
        <w:rPr>
          <w:rFonts w:hint="eastAsia" w:ascii="仿宋" w:hAnsi="仿宋" w:eastAsia="仿宋"/>
          <w:sz w:val="32"/>
          <w:szCs w:val="32"/>
          <w:lang w:val="en-US" w:eastAsia="zh-CN"/>
        </w:rPr>
        <w:t>支出总计3488.11万元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w:t>
      </w:r>
      <w:r>
        <w:rPr>
          <w:rFonts w:hint="eastAsia" w:ascii="仿宋" w:hAnsi="仿宋" w:eastAsia="仿宋"/>
          <w:sz w:val="32"/>
          <w:szCs w:val="32"/>
          <w:lang w:eastAsia="zh-CN"/>
        </w:rPr>
        <w:t>入增加</w:t>
      </w:r>
      <w:r>
        <w:rPr>
          <w:rFonts w:hint="eastAsia" w:ascii="仿宋" w:hAnsi="仿宋" w:eastAsia="仿宋"/>
          <w:sz w:val="32"/>
          <w:szCs w:val="32"/>
          <w:lang w:val="en-US" w:eastAsia="zh-CN"/>
        </w:rPr>
        <w:t>197.04万元，增加5.99%，</w:t>
      </w:r>
      <w:r>
        <w:rPr>
          <w:rFonts w:hint="eastAsia" w:ascii="仿宋" w:hAnsi="仿宋" w:eastAsia="仿宋"/>
          <w:sz w:val="32"/>
          <w:szCs w:val="32"/>
        </w:rPr>
        <w:t>支</w:t>
      </w:r>
      <w:r>
        <w:rPr>
          <w:rFonts w:hint="eastAsia" w:ascii="仿宋" w:hAnsi="仿宋" w:eastAsia="仿宋"/>
          <w:sz w:val="32"/>
          <w:szCs w:val="32"/>
          <w:lang w:eastAsia="zh-CN"/>
        </w:rPr>
        <w:t>出减少</w:t>
      </w:r>
      <w:r>
        <w:rPr>
          <w:rFonts w:hint="eastAsia" w:ascii="仿宋" w:hAnsi="仿宋" w:eastAsia="仿宋"/>
          <w:sz w:val="32"/>
          <w:szCs w:val="32"/>
          <w:lang w:val="en-US" w:eastAsia="zh-CN"/>
        </w:rPr>
        <w:t>682.38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16.36%</w:t>
      </w:r>
      <w:r>
        <w:rPr>
          <w:rFonts w:hint="eastAsia" w:ascii="仿宋" w:hAnsi="仿宋" w:eastAsia="仿宋"/>
          <w:sz w:val="32"/>
          <w:szCs w:val="32"/>
        </w:rPr>
        <w:t>。主要变动原因</w:t>
      </w:r>
      <w:r>
        <w:rPr>
          <w:rFonts w:hint="eastAsia" w:ascii="仿宋" w:hAnsi="仿宋" w:eastAsia="仿宋"/>
          <w:sz w:val="32"/>
          <w:szCs w:val="32"/>
          <w:lang w:val="en-US" w:eastAsia="zh-CN"/>
        </w:rPr>
        <w:t>是</w:t>
      </w:r>
      <w:r>
        <w:rPr>
          <w:rFonts w:hint="eastAsia" w:ascii="仿宋_GB2312" w:hAnsi="仿宋" w:eastAsia="仿宋_GB2312"/>
          <w:sz w:val="32"/>
          <w:szCs w:val="32"/>
          <w:lang w:eastAsia="zh-CN"/>
        </w:rPr>
        <w:t>本年项目减少。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410845</wp:posOffset>
            </wp:positionH>
            <wp:positionV relativeFrom="paragraph">
              <wp:posOffset>224155</wp:posOffset>
            </wp:positionV>
            <wp:extent cx="4283710" cy="2567940"/>
            <wp:effectExtent l="4445" t="4445" r="17145" b="18415"/>
            <wp:wrapTight wrapText="bothSides">
              <wp:wrapPolygon>
                <wp:start x="-22" y="-37"/>
                <wp:lineTo x="-22" y="21434"/>
                <wp:lineTo x="21494" y="21434"/>
                <wp:lineTo x="21494" y="-37"/>
                <wp:lineTo x="-22" y="-37"/>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0"/>
          <w:rFonts w:ascii="黑体" w:hAnsi="黑体" w:eastAsia="黑体"/>
          <w:b w:val="0"/>
        </w:rPr>
      </w:pPr>
      <w:bookmarkStart w:id="20" w:name="_Toc15377209"/>
      <w:bookmarkStart w:id="21" w:name="_Toc1539660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20"/>
      <w:bookmarkEnd w:id="21"/>
    </w:p>
    <w:p>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pPr>
        <w:snapToGrid w:val="0"/>
        <w:spacing w:line="520" w:lineRule="exact"/>
        <w:ind w:firstLine="960" w:firstLineChars="300"/>
        <w:rPr>
          <w:rFonts w:ascii="仿宋" w:hAnsi="仿宋" w:eastAsia="仿宋"/>
          <w:color w:val="C00000"/>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3466.11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703.36</w:t>
      </w:r>
      <w:r>
        <w:rPr>
          <w:rFonts w:hint="eastAsia" w:ascii="仿宋" w:hAnsi="仿宋" w:eastAsia="仿宋"/>
          <w:sz w:val="32"/>
          <w:szCs w:val="32"/>
        </w:rPr>
        <w:t>万元，</w:t>
      </w:r>
      <w:r>
        <w:rPr>
          <w:rFonts w:hint="eastAsia" w:ascii="仿宋" w:hAnsi="仿宋" w:eastAsia="仿宋"/>
          <w:sz w:val="32"/>
          <w:szCs w:val="32"/>
          <w:lang w:val="en-US" w:eastAsia="zh-CN"/>
        </w:rPr>
        <w:t>减少了16.87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eastAsia="zh-CN"/>
        </w:rPr>
        <w:t>上年度项目增加资金支付国库未审结转至本年度支付。</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20955</wp:posOffset>
            </wp:positionH>
            <wp:positionV relativeFrom="paragraph">
              <wp:posOffset>252095</wp:posOffset>
            </wp:positionV>
            <wp:extent cx="5256530" cy="2988310"/>
            <wp:effectExtent l="5080" t="4445" r="15240" b="17145"/>
            <wp:wrapTight wrapText="bothSides">
              <wp:wrapPolygon>
                <wp:start x="-21" y="-32"/>
                <wp:lineTo x="-21" y="21449"/>
                <wp:lineTo x="21506" y="21449"/>
                <wp:lineTo x="21506" y="-32"/>
                <wp:lineTo x="-21" y="-3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年度决算支出数</w:t>
      </w:r>
      <w:r>
        <w:rPr>
          <w:rFonts w:hint="eastAsia" w:ascii="仿宋_GB2312" w:hAnsi="仿宋" w:eastAsia="仿宋_GB2312"/>
          <w:sz w:val="32"/>
          <w:szCs w:val="32"/>
          <w:lang w:val="en-US" w:eastAsia="zh-CN"/>
        </w:rPr>
        <w:t>3466.11</w:t>
      </w:r>
      <w:r>
        <w:rPr>
          <w:rFonts w:hint="eastAsia" w:ascii="仿宋" w:hAnsi="仿宋" w:eastAsia="仿宋"/>
          <w:color w:val="000000"/>
          <w:sz w:val="32"/>
          <w:szCs w:val="32"/>
          <w:highlight w:val="none"/>
        </w:rPr>
        <w:t>万元，</w:t>
      </w:r>
      <w:r>
        <w:rPr>
          <w:rFonts w:hint="eastAsia" w:ascii="仿宋_GB2312" w:hAnsi="仿宋" w:eastAsia="仿宋_GB2312"/>
          <w:sz w:val="32"/>
          <w:szCs w:val="32"/>
          <w:highlight w:val="none"/>
        </w:rPr>
        <w:t>一般公共服务支出</w:t>
      </w:r>
      <w:r>
        <w:rPr>
          <w:rFonts w:hint="eastAsia" w:ascii="仿宋_GB2312" w:hAnsi="仿宋" w:eastAsia="仿宋_GB2312"/>
          <w:color w:val="000000"/>
          <w:sz w:val="32"/>
          <w:szCs w:val="32"/>
          <w:highlight w:val="none"/>
          <w:lang w:val="en-US" w:eastAsia="zh-CN"/>
        </w:rPr>
        <w:t>982.91</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28.36</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国防支出0.5万元，占 0.01 %；公共安全支出10万元，占 0.29 %；</w:t>
      </w:r>
      <w:r>
        <w:rPr>
          <w:rFonts w:hint="eastAsia" w:ascii="仿宋_GB2312" w:hAnsi="仿宋" w:eastAsia="仿宋_GB2312"/>
          <w:sz w:val="32"/>
          <w:szCs w:val="32"/>
          <w:highlight w:val="none"/>
        </w:rPr>
        <w:t>文化旅游体育与传媒支出</w:t>
      </w:r>
      <w:r>
        <w:rPr>
          <w:rFonts w:hint="eastAsia" w:ascii="仿宋_GB2312" w:hAnsi="仿宋" w:eastAsia="仿宋_GB2312"/>
          <w:sz w:val="32"/>
          <w:szCs w:val="32"/>
          <w:highlight w:val="none"/>
          <w:lang w:val="en-US" w:eastAsia="zh-CN"/>
        </w:rPr>
        <w:t>173.25</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5</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社会保障和就业支出</w:t>
      </w:r>
      <w:r>
        <w:rPr>
          <w:rFonts w:hint="eastAsia" w:ascii="仿宋_GB2312" w:hAnsi="仿宋" w:eastAsia="仿宋_GB2312"/>
          <w:sz w:val="32"/>
          <w:szCs w:val="32"/>
          <w:highlight w:val="none"/>
          <w:lang w:val="en-US" w:eastAsia="zh-CN"/>
        </w:rPr>
        <w:t>570.71</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16.47</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卫生健康支出</w:t>
      </w:r>
      <w:r>
        <w:rPr>
          <w:rFonts w:hint="default" w:ascii="仿宋_GB2312" w:hAnsi="仿宋" w:eastAsia="仿宋_GB2312"/>
          <w:sz w:val="32"/>
          <w:szCs w:val="32"/>
          <w:highlight w:val="none"/>
          <w:lang w:val="en-US" w:eastAsia="zh-CN"/>
        </w:rPr>
        <w:t>82.8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占</w:t>
      </w:r>
      <w:r>
        <w:rPr>
          <w:rFonts w:hint="eastAsia" w:ascii="仿宋_GB2312" w:hAnsi="仿宋" w:eastAsia="仿宋_GB2312"/>
          <w:sz w:val="32"/>
          <w:szCs w:val="32"/>
          <w:highlight w:val="none"/>
          <w:lang w:val="en-US" w:eastAsia="zh-CN"/>
        </w:rPr>
        <w:t>2.39</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城乡社区支出</w:t>
      </w:r>
      <w:r>
        <w:rPr>
          <w:rFonts w:hint="eastAsia" w:ascii="仿宋_GB2312" w:hAnsi="仿宋" w:eastAsia="仿宋_GB2312"/>
          <w:sz w:val="32"/>
          <w:szCs w:val="32"/>
          <w:highlight w:val="none"/>
          <w:lang w:val="en-US" w:eastAsia="zh-CN"/>
        </w:rPr>
        <w:t>77.1</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2.22</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农林水支出</w:t>
      </w:r>
      <w:r>
        <w:rPr>
          <w:rFonts w:hint="eastAsia" w:ascii="仿宋_GB2312" w:hAnsi="仿宋" w:eastAsia="仿宋_GB2312"/>
          <w:sz w:val="32"/>
          <w:szCs w:val="32"/>
          <w:highlight w:val="none"/>
          <w:lang w:val="en-US" w:eastAsia="zh-CN"/>
        </w:rPr>
        <w:t>1172.04</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33.91</w:t>
      </w:r>
      <w:r>
        <w:rPr>
          <w:rFonts w:hint="eastAsia" w:ascii="Arial Unicode MS" w:hAnsi="Arial Unicode MS" w:eastAsia="Arial Unicode MS" w:cs="Arial Unicode MS"/>
          <w:sz w:val="32"/>
          <w:szCs w:val="32"/>
          <w:highlight w:val="none"/>
        </w:rPr>
        <w:t>％；</w:t>
      </w:r>
      <w:r>
        <w:rPr>
          <w:rFonts w:hint="eastAsia" w:ascii="仿宋_GB2312" w:hAnsi="仿宋" w:eastAsia="仿宋_GB2312" w:cs="Times New Roman"/>
          <w:sz w:val="32"/>
          <w:szCs w:val="32"/>
          <w:highlight w:val="none"/>
        </w:rPr>
        <w:t>交通运输支出120</w:t>
      </w:r>
      <w:r>
        <w:rPr>
          <w:rFonts w:hint="eastAsia" w:ascii="仿宋_GB2312" w:hAnsi="仿宋" w:eastAsia="仿宋_GB2312" w:cs="Times New Roman"/>
          <w:sz w:val="32"/>
          <w:szCs w:val="32"/>
          <w:highlight w:val="none"/>
          <w:lang w:eastAsia="zh-CN"/>
        </w:rPr>
        <w:t>万元</w:t>
      </w:r>
      <w:r>
        <w:rPr>
          <w:rFonts w:hint="eastAsia" w:ascii="Arial Unicode MS" w:hAnsi="Arial Unicode MS" w:eastAsia="Arial Unicode MS" w:cs="Arial Unicode MS"/>
          <w:sz w:val="32"/>
          <w:szCs w:val="32"/>
          <w:highlight w:val="none"/>
          <w:lang w:eastAsia="zh-CN"/>
        </w:rPr>
        <w:t>，</w:t>
      </w:r>
      <w:r>
        <w:rPr>
          <w:rFonts w:hint="eastAsia" w:ascii="仿宋_GB2312" w:hAnsi="仿宋" w:eastAsia="仿宋_GB2312" w:cs="Times New Roman"/>
          <w:sz w:val="32"/>
          <w:szCs w:val="32"/>
          <w:highlight w:val="none"/>
          <w:lang w:eastAsia="zh-CN"/>
        </w:rPr>
        <w:t>占</w:t>
      </w:r>
      <w:r>
        <w:rPr>
          <w:rFonts w:hint="eastAsia" w:ascii="仿宋_GB2312" w:hAnsi="仿宋" w:eastAsia="仿宋_GB2312" w:cs="Times New Roman"/>
          <w:sz w:val="32"/>
          <w:szCs w:val="32"/>
          <w:highlight w:val="none"/>
          <w:lang w:val="en-US" w:eastAsia="zh-CN"/>
        </w:rPr>
        <w:t>3.46</w:t>
      </w:r>
      <w:r>
        <w:rPr>
          <w:rFonts w:hint="eastAsia" w:ascii="Arial Unicode MS" w:hAnsi="Arial Unicode MS" w:eastAsia="Arial Unicode MS" w:cs="Arial Unicode MS"/>
          <w:sz w:val="32"/>
          <w:szCs w:val="32"/>
          <w:highlight w:val="none"/>
        </w:rPr>
        <w:t>％</w:t>
      </w:r>
      <w:r>
        <w:rPr>
          <w:rFonts w:hint="eastAsia" w:ascii="Arial Unicode MS" w:hAnsi="Arial Unicode MS" w:eastAsia="Arial Unicode MS" w:cs="Arial Unicode MS"/>
          <w:sz w:val="32"/>
          <w:szCs w:val="32"/>
          <w:highlight w:val="none"/>
          <w:lang w:eastAsia="zh-CN"/>
        </w:rPr>
        <w:t>；</w:t>
      </w:r>
      <w:r>
        <w:rPr>
          <w:rFonts w:hint="eastAsia" w:ascii="仿宋_GB2312" w:hAnsi="仿宋" w:eastAsia="仿宋_GB2312"/>
          <w:sz w:val="32"/>
          <w:szCs w:val="32"/>
          <w:highlight w:val="none"/>
        </w:rPr>
        <w:t>住房保障支出</w:t>
      </w:r>
      <w:r>
        <w:rPr>
          <w:rFonts w:hint="eastAsia" w:ascii="仿宋_GB2312" w:hAnsi="仿宋" w:eastAsia="仿宋_GB2312"/>
          <w:sz w:val="32"/>
          <w:szCs w:val="32"/>
          <w:highlight w:val="none"/>
          <w:lang w:val="en-US" w:eastAsia="zh-CN"/>
        </w:rPr>
        <w:t>206.79</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 xml:space="preserve"> 5.97 </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灾害防治及应急管理支出70万元，占</w:t>
      </w:r>
      <w:r>
        <w:rPr>
          <w:rFonts w:hint="eastAsia" w:ascii="仿宋_GB2312" w:hAnsi="仿宋" w:eastAsia="仿宋_GB2312"/>
          <w:sz w:val="32"/>
          <w:szCs w:val="32"/>
          <w:highlight w:val="none"/>
          <w:lang w:val="en-US" w:eastAsia="zh-CN"/>
        </w:rPr>
        <w:t xml:space="preserve"> 2.02</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w:t>
      </w:r>
    </w:p>
    <w:p>
      <w:pPr>
        <w:pStyle w:val="8"/>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numPr>
          <w:ilvl w:val="0"/>
          <w:numId w:val="2"/>
        </w:numPr>
        <w:spacing w:line="600" w:lineRule="exact"/>
        <w:ind w:left="0" w:leftChars="0" w:firstLine="643" w:firstLineChars="200"/>
        <w:outlineLvl w:val="2"/>
        <w:rPr>
          <w:rFonts w:hint="eastAsia" w:ascii="仿宋" w:hAnsi="仿宋" w:eastAsia="仿宋"/>
          <w:b/>
          <w:sz w:val="32"/>
          <w:szCs w:val="32"/>
        </w:rPr>
      </w:pPr>
      <w:bookmarkStart w:id="24" w:name="_Toc15377212"/>
      <w:r>
        <w:rPr>
          <w:rFonts w:hint="eastAsia" w:ascii="仿宋" w:hAnsi="仿宋" w:eastAsia="仿宋"/>
          <w:b/>
          <w:sz w:val="32"/>
          <w:szCs w:val="32"/>
        </w:rPr>
        <w:t>一般公共预算财政拨款支出决算具体情况</w:t>
      </w:r>
      <w:bookmarkEnd w:id="24"/>
    </w:p>
    <w:p>
      <w:pPr>
        <w:spacing w:line="600" w:lineRule="exact"/>
        <w:ind w:firstLine="640" w:firstLineChars="200"/>
        <w:rPr>
          <w:rStyle w:val="15"/>
          <w:rFonts w:hint="eastAsia" w:ascii="仿宋" w:hAnsi="仿宋" w:eastAsia="仿宋"/>
          <w:b w:val="0"/>
          <w:bCs/>
          <w:sz w:val="32"/>
          <w:szCs w:val="32"/>
        </w:rPr>
      </w:pPr>
      <w:bookmarkStart w:id="25" w:name="_Toc15377213"/>
      <w:bookmarkStart w:id="26" w:name="_Toc15377444"/>
      <w:bookmarkStart w:id="27" w:name="_Toc15378460"/>
      <w:r>
        <w:rPr>
          <w:rStyle w:val="15"/>
          <w:rFonts w:hint="eastAsia" w:ascii="仿宋" w:hAnsi="仿宋" w:eastAsia="仿宋"/>
          <w:b w:val="0"/>
          <w:bCs/>
          <w:sz w:val="32"/>
          <w:szCs w:val="32"/>
        </w:rPr>
        <w:t>202</w:t>
      </w:r>
      <w:r>
        <w:rPr>
          <w:rStyle w:val="15"/>
          <w:rFonts w:hint="eastAsia" w:ascii="仿宋" w:hAnsi="仿宋" w:eastAsia="仿宋"/>
          <w:b w:val="0"/>
          <w:bCs/>
          <w:sz w:val="32"/>
          <w:szCs w:val="32"/>
          <w:lang w:val="en-US" w:eastAsia="zh-CN"/>
        </w:rPr>
        <w:t>2</w:t>
      </w:r>
      <w:r>
        <w:rPr>
          <w:rStyle w:val="15"/>
          <w:rFonts w:hint="eastAsia" w:ascii="仿宋" w:hAnsi="仿宋" w:eastAsia="仿宋"/>
          <w:b w:val="0"/>
          <w:bCs/>
          <w:sz w:val="32"/>
          <w:szCs w:val="32"/>
        </w:rPr>
        <w:t>年一般公共预算支出决算数为</w:t>
      </w:r>
      <w:r>
        <w:rPr>
          <w:rStyle w:val="15"/>
          <w:rFonts w:hint="eastAsia" w:ascii="仿宋" w:hAnsi="仿宋" w:eastAsia="仿宋"/>
          <w:b w:val="0"/>
          <w:bCs/>
          <w:sz w:val="32"/>
          <w:szCs w:val="32"/>
          <w:lang w:val="en-US" w:eastAsia="zh-CN"/>
        </w:rPr>
        <w:t>3466.11万元，</w:t>
      </w:r>
      <w:r>
        <w:rPr>
          <w:rStyle w:val="15"/>
          <w:rFonts w:hint="eastAsia" w:ascii="仿宋" w:hAnsi="仿宋" w:eastAsia="仿宋"/>
          <w:b w:val="0"/>
          <w:bCs/>
          <w:sz w:val="32"/>
          <w:szCs w:val="32"/>
        </w:rPr>
        <w:t>其中：</w:t>
      </w:r>
      <w:bookmarkEnd w:id="25"/>
      <w:bookmarkEnd w:id="26"/>
      <w:bookmarkEnd w:id="27"/>
    </w:p>
    <w:p>
      <w:pPr>
        <w:numPr>
          <w:ilvl w:val="0"/>
          <w:numId w:val="0"/>
        </w:numPr>
        <w:spacing w:line="600" w:lineRule="exact"/>
        <w:ind w:firstLine="640" w:firstLineChars="200"/>
        <w:rPr>
          <w:rStyle w:val="15"/>
          <w:rFonts w:hint="eastAsia" w:ascii="仿宋" w:hAnsi="仿宋" w:eastAsia="仿宋"/>
          <w:b w:val="0"/>
          <w:bCs/>
          <w:color w:val="000000"/>
          <w:sz w:val="32"/>
          <w:szCs w:val="32"/>
          <w:lang w:eastAsia="zh-CN"/>
        </w:rPr>
      </w:pPr>
      <w:r>
        <w:rPr>
          <w:rStyle w:val="15"/>
          <w:rFonts w:hint="eastAsia" w:ascii="仿宋" w:hAnsi="仿宋" w:eastAsia="仿宋"/>
          <w:b w:val="0"/>
          <w:bCs/>
          <w:color w:val="000000"/>
          <w:sz w:val="32"/>
          <w:szCs w:val="32"/>
          <w:lang w:val="en-US" w:eastAsia="zh-CN"/>
        </w:rPr>
        <w:t>1.</w:t>
      </w:r>
      <w:r>
        <w:rPr>
          <w:rStyle w:val="15"/>
          <w:rFonts w:hint="eastAsia" w:ascii="仿宋" w:hAnsi="仿宋" w:eastAsia="仿宋"/>
          <w:b w:val="0"/>
          <w:bCs/>
          <w:color w:val="000000"/>
          <w:sz w:val="32"/>
          <w:szCs w:val="32"/>
        </w:rPr>
        <w:t>一般公共服务（类）人大事务（款）人大会议（项）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2.</w:t>
      </w:r>
      <w:r>
        <w:rPr>
          <w:rStyle w:val="15"/>
          <w:rFonts w:hint="eastAsia" w:ascii="仿宋" w:hAnsi="仿宋" w:eastAsia="仿宋"/>
          <w:b w:val="0"/>
          <w:bCs/>
          <w:color w:val="000000"/>
          <w:sz w:val="32"/>
          <w:szCs w:val="32"/>
        </w:rPr>
        <w:t>一般公共服务（类）人大事务（款）代表工作（项）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2.4</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3.</w:t>
      </w:r>
      <w:r>
        <w:rPr>
          <w:rStyle w:val="15"/>
          <w:rFonts w:hint="eastAsia" w:ascii="仿宋" w:hAnsi="仿宋" w:eastAsia="仿宋"/>
          <w:b w:val="0"/>
          <w:bCs/>
          <w:color w:val="000000"/>
          <w:sz w:val="32"/>
          <w:szCs w:val="32"/>
        </w:rPr>
        <w:t>一般公共服务（类）人大事务（款）</w:t>
      </w:r>
      <w:r>
        <w:rPr>
          <w:rStyle w:val="15"/>
          <w:rFonts w:hint="eastAsia" w:ascii="仿宋" w:hAnsi="仿宋" w:eastAsia="仿宋"/>
          <w:b w:val="0"/>
          <w:bCs/>
          <w:color w:val="000000"/>
          <w:sz w:val="32"/>
          <w:szCs w:val="32"/>
          <w:lang w:val="en-US" w:eastAsia="zh-CN"/>
        </w:rPr>
        <w:t>其他人大事务支出</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4.</w:t>
      </w:r>
      <w:r>
        <w:rPr>
          <w:rStyle w:val="15"/>
          <w:rFonts w:hint="eastAsia" w:ascii="仿宋" w:hAnsi="仿宋" w:eastAsia="仿宋"/>
          <w:b w:val="0"/>
          <w:bCs/>
          <w:color w:val="000000"/>
          <w:sz w:val="32"/>
          <w:szCs w:val="32"/>
        </w:rPr>
        <w:t>一般公共服务（类）政府办公厅（室）及相关机构事务（款）行政运行（项）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val="en-US" w:eastAsia="zh-CN"/>
        </w:rPr>
        <w:t>918.72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5.</w:t>
      </w:r>
      <w:r>
        <w:rPr>
          <w:rStyle w:val="15"/>
          <w:rFonts w:hint="eastAsia" w:ascii="仿宋" w:hAnsi="仿宋" w:eastAsia="仿宋"/>
          <w:b w:val="0"/>
          <w:bCs/>
          <w:color w:val="000000"/>
          <w:sz w:val="32"/>
          <w:szCs w:val="32"/>
        </w:rPr>
        <w:t>一般公共服务（类）政府办公厅（室）及相关机构事务（款）一般行政管理事务（项）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14.53</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auto"/>
          <w:sz w:val="32"/>
          <w:szCs w:val="32"/>
        </w:rPr>
      </w:pPr>
      <w:r>
        <w:rPr>
          <w:rStyle w:val="15"/>
          <w:rFonts w:hint="eastAsia" w:ascii="仿宋" w:hAnsi="仿宋" w:eastAsia="仿宋"/>
          <w:b w:val="0"/>
          <w:bCs/>
          <w:color w:val="auto"/>
          <w:sz w:val="32"/>
          <w:szCs w:val="32"/>
          <w:lang w:val="en-US" w:eastAsia="zh-CN"/>
        </w:rPr>
        <w:t>7.</w:t>
      </w:r>
      <w:r>
        <w:rPr>
          <w:rStyle w:val="15"/>
          <w:rFonts w:hint="eastAsia" w:ascii="仿宋" w:hAnsi="仿宋" w:eastAsia="仿宋"/>
          <w:b w:val="0"/>
          <w:bCs/>
          <w:color w:val="000000"/>
          <w:sz w:val="32"/>
          <w:szCs w:val="32"/>
        </w:rPr>
        <w:t>一般公共服务（类）政府办公厅（室）及相关机构事务（款）</w:t>
      </w:r>
      <w:r>
        <w:rPr>
          <w:rStyle w:val="15"/>
          <w:rFonts w:hint="eastAsia" w:ascii="仿宋" w:hAnsi="仿宋" w:eastAsia="仿宋"/>
          <w:b w:val="0"/>
          <w:bCs/>
          <w:color w:val="000000"/>
          <w:sz w:val="32"/>
          <w:szCs w:val="32"/>
          <w:lang w:val="en-US" w:eastAsia="zh-CN"/>
        </w:rPr>
        <w:t>信访</w:t>
      </w:r>
      <w:r>
        <w:rPr>
          <w:rStyle w:val="15"/>
          <w:rFonts w:hint="eastAsia" w:ascii="仿宋" w:hAnsi="仿宋" w:eastAsia="仿宋"/>
          <w:b w:val="0"/>
          <w:bCs/>
          <w:color w:val="000000"/>
          <w:sz w:val="32"/>
          <w:szCs w:val="32"/>
        </w:rPr>
        <w:t>事务（项）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auto"/>
          <w:sz w:val="32"/>
          <w:szCs w:val="32"/>
        </w:rPr>
      </w:pPr>
      <w:r>
        <w:rPr>
          <w:rStyle w:val="15"/>
          <w:rFonts w:hint="eastAsia" w:ascii="仿宋" w:hAnsi="仿宋" w:eastAsia="仿宋"/>
          <w:b w:val="0"/>
          <w:bCs/>
          <w:color w:val="auto"/>
          <w:sz w:val="32"/>
          <w:szCs w:val="32"/>
          <w:lang w:val="en-US" w:eastAsia="zh-CN"/>
        </w:rPr>
        <w:t>8.</w:t>
      </w:r>
      <w:r>
        <w:rPr>
          <w:rStyle w:val="15"/>
          <w:rFonts w:hint="eastAsia" w:ascii="仿宋" w:hAnsi="仿宋" w:eastAsia="仿宋"/>
          <w:b w:val="0"/>
          <w:bCs/>
          <w:color w:val="000000"/>
          <w:sz w:val="32"/>
          <w:szCs w:val="32"/>
        </w:rPr>
        <w:t>一般公共服务（类）政府办公厅（室）及相关机构事务（款）</w:t>
      </w:r>
      <w:r>
        <w:rPr>
          <w:rStyle w:val="15"/>
          <w:rFonts w:hint="eastAsia" w:ascii="仿宋" w:hAnsi="仿宋" w:eastAsia="仿宋"/>
          <w:b w:val="0"/>
          <w:bCs/>
          <w:color w:val="000000"/>
          <w:sz w:val="32"/>
          <w:szCs w:val="32"/>
          <w:lang w:val="en-US" w:eastAsia="zh-CN"/>
        </w:rPr>
        <w:t>事业运行</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9.</w:t>
      </w:r>
      <w:r>
        <w:rPr>
          <w:rStyle w:val="15"/>
          <w:rFonts w:hint="eastAsia" w:ascii="仿宋" w:hAnsi="仿宋" w:eastAsia="仿宋"/>
          <w:b w:val="0"/>
          <w:bCs/>
          <w:color w:val="000000"/>
          <w:sz w:val="32"/>
          <w:szCs w:val="32"/>
        </w:rPr>
        <w:t>一般公共服务（类）纪检监察事务（款） 一般行政管理事务（项）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auto"/>
          <w:sz w:val="32"/>
          <w:szCs w:val="32"/>
        </w:rPr>
      </w:pP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rPr>
        <w:t>一般公共服务（类）纪检监察事务（款）派驻派出机构（项）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15"/>
          <w:rFonts w:hint="eastAsia" w:ascii="仿宋" w:hAnsi="仿宋" w:eastAsia="仿宋"/>
          <w:b w:val="0"/>
          <w:bCs/>
          <w:color w:val="000000"/>
          <w:sz w:val="32"/>
          <w:szCs w:val="32"/>
          <w:lang w:val="en-US" w:eastAsia="zh-CN"/>
        </w:rPr>
        <w:t>11.</w:t>
      </w:r>
      <w:r>
        <w:rPr>
          <w:rStyle w:val="15"/>
          <w:rFonts w:hint="eastAsia" w:ascii="仿宋" w:hAnsi="仿宋" w:eastAsia="仿宋"/>
          <w:b w:val="0"/>
          <w:bCs/>
          <w:color w:val="000000"/>
          <w:sz w:val="32"/>
          <w:szCs w:val="32"/>
        </w:rPr>
        <w:t>一般公共服务（类）纪检监察事务（款</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其他纪检监察事务支出（项）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12.</w:t>
      </w:r>
      <w:r>
        <w:rPr>
          <w:rStyle w:val="15"/>
          <w:rFonts w:hint="eastAsia" w:ascii="仿宋" w:hAnsi="仿宋" w:eastAsia="仿宋"/>
          <w:b w:val="0"/>
          <w:bCs/>
          <w:color w:val="000000"/>
          <w:sz w:val="32"/>
          <w:szCs w:val="32"/>
        </w:rPr>
        <w:t>一般公共服务（类）</w:t>
      </w:r>
      <w:r>
        <w:rPr>
          <w:rStyle w:val="15"/>
          <w:rFonts w:hint="eastAsia" w:ascii="仿宋" w:hAnsi="仿宋" w:eastAsia="仿宋"/>
          <w:b w:val="0"/>
          <w:bCs/>
          <w:color w:val="000000"/>
          <w:sz w:val="32"/>
          <w:szCs w:val="32"/>
          <w:lang w:val="en-US" w:eastAsia="zh-CN"/>
        </w:rPr>
        <w:t>群众团体</w:t>
      </w:r>
      <w:r>
        <w:rPr>
          <w:rStyle w:val="15"/>
          <w:rFonts w:hint="eastAsia" w:ascii="仿宋" w:hAnsi="仿宋" w:eastAsia="仿宋"/>
          <w:b w:val="0"/>
          <w:bCs/>
          <w:color w:val="000000"/>
          <w:sz w:val="32"/>
          <w:szCs w:val="32"/>
        </w:rPr>
        <w:t>事务（款）</w:t>
      </w:r>
      <w:r>
        <w:rPr>
          <w:rStyle w:val="15"/>
          <w:rFonts w:hint="eastAsia" w:ascii="仿宋" w:hAnsi="仿宋" w:eastAsia="仿宋"/>
          <w:b w:val="0"/>
          <w:bCs/>
          <w:color w:val="000000"/>
          <w:sz w:val="32"/>
          <w:szCs w:val="32"/>
          <w:lang w:val="en-US" w:eastAsia="zh-CN"/>
        </w:rPr>
        <w:t>其他群众团体事务支出</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13.</w:t>
      </w:r>
      <w:r>
        <w:rPr>
          <w:rStyle w:val="15"/>
          <w:rFonts w:hint="eastAsia" w:ascii="仿宋" w:hAnsi="仿宋" w:eastAsia="仿宋"/>
          <w:b w:val="0"/>
          <w:bCs/>
          <w:color w:val="000000"/>
          <w:sz w:val="32"/>
          <w:szCs w:val="32"/>
        </w:rPr>
        <w:t>一般公共服务（类）</w:t>
      </w:r>
      <w:r>
        <w:rPr>
          <w:rStyle w:val="15"/>
          <w:rFonts w:hint="eastAsia" w:ascii="仿宋" w:hAnsi="仿宋" w:eastAsia="仿宋"/>
          <w:b w:val="0"/>
          <w:bCs/>
          <w:color w:val="000000"/>
          <w:sz w:val="32"/>
          <w:szCs w:val="32"/>
          <w:lang w:val="en-US" w:eastAsia="zh-CN"/>
        </w:rPr>
        <w:t>党委办公厅（室）及相关机构事务</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一般行政管理事务</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5.76</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auto"/>
          <w:sz w:val="32"/>
          <w:szCs w:val="32"/>
        </w:rPr>
      </w:pPr>
      <w:r>
        <w:rPr>
          <w:rStyle w:val="15"/>
          <w:rFonts w:hint="eastAsia" w:ascii="仿宋" w:hAnsi="仿宋" w:eastAsia="仿宋"/>
          <w:b w:val="0"/>
          <w:bCs/>
          <w:color w:val="auto"/>
          <w:sz w:val="32"/>
          <w:szCs w:val="32"/>
          <w:lang w:val="en-US" w:eastAsia="zh-CN"/>
        </w:rPr>
        <w:t>14.</w:t>
      </w:r>
      <w:r>
        <w:rPr>
          <w:rStyle w:val="15"/>
          <w:rFonts w:hint="eastAsia" w:ascii="仿宋" w:hAnsi="仿宋" w:eastAsia="仿宋"/>
          <w:b w:val="0"/>
          <w:bCs/>
          <w:color w:val="000000"/>
          <w:sz w:val="32"/>
          <w:szCs w:val="32"/>
        </w:rPr>
        <w:t>一般公共服务（类）</w:t>
      </w:r>
      <w:r>
        <w:rPr>
          <w:rStyle w:val="15"/>
          <w:rFonts w:hint="eastAsia" w:ascii="仿宋" w:hAnsi="仿宋" w:eastAsia="仿宋"/>
          <w:b w:val="0"/>
          <w:bCs/>
          <w:color w:val="000000"/>
          <w:sz w:val="32"/>
          <w:szCs w:val="32"/>
          <w:lang w:val="en-US" w:eastAsia="zh-CN"/>
        </w:rPr>
        <w:t>宣传</w:t>
      </w:r>
      <w:r>
        <w:rPr>
          <w:rStyle w:val="15"/>
          <w:rFonts w:hint="eastAsia" w:ascii="仿宋" w:hAnsi="仿宋" w:eastAsia="仿宋"/>
          <w:b w:val="0"/>
          <w:bCs/>
          <w:color w:val="000000"/>
          <w:sz w:val="32"/>
          <w:szCs w:val="32"/>
        </w:rPr>
        <w:t>事务（款）</w:t>
      </w:r>
      <w:r>
        <w:rPr>
          <w:rStyle w:val="15"/>
          <w:rFonts w:hint="eastAsia" w:ascii="仿宋" w:hAnsi="仿宋" w:eastAsia="仿宋"/>
          <w:b w:val="0"/>
          <w:bCs/>
          <w:color w:val="000000"/>
          <w:sz w:val="32"/>
          <w:szCs w:val="32"/>
          <w:lang w:val="en-US" w:eastAsia="zh-CN"/>
        </w:rPr>
        <w:t>其他宣传事务支出</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15.</w:t>
      </w:r>
      <w:r>
        <w:rPr>
          <w:rStyle w:val="15"/>
          <w:rFonts w:hint="eastAsia" w:ascii="仿宋" w:hAnsi="仿宋" w:eastAsia="仿宋"/>
          <w:b w:val="0"/>
          <w:bCs/>
          <w:color w:val="000000"/>
          <w:sz w:val="32"/>
          <w:szCs w:val="32"/>
          <w:lang w:val="en-US" w:eastAsia="zh-CN"/>
        </w:rPr>
        <w:t>国防支出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国防动员</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民兵</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16.</w:t>
      </w:r>
      <w:r>
        <w:rPr>
          <w:rStyle w:val="15"/>
          <w:rFonts w:hint="eastAsia" w:ascii="仿宋" w:hAnsi="仿宋" w:eastAsia="仿宋"/>
          <w:b w:val="0"/>
          <w:bCs/>
          <w:color w:val="000000"/>
          <w:sz w:val="32"/>
          <w:szCs w:val="32"/>
          <w:lang w:val="en-US" w:eastAsia="zh-CN"/>
        </w:rPr>
        <w:t>公共安全支出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强制隔离戒毒</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其他强制隔离戒毒支出</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17.</w:t>
      </w:r>
      <w:r>
        <w:rPr>
          <w:rStyle w:val="15"/>
          <w:rFonts w:hint="eastAsia" w:ascii="仿宋" w:hAnsi="仿宋" w:eastAsia="仿宋"/>
          <w:b w:val="0"/>
          <w:bCs/>
          <w:color w:val="000000"/>
          <w:sz w:val="32"/>
          <w:szCs w:val="32"/>
        </w:rPr>
        <w:t>文化旅游体育与传媒</w:t>
      </w:r>
      <w:r>
        <w:rPr>
          <w:rStyle w:val="15"/>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（类）文化和旅游（款）</w:t>
      </w:r>
      <w:r>
        <w:rPr>
          <w:rStyle w:val="15"/>
          <w:rFonts w:hint="eastAsia" w:ascii="仿宋" w:hAnsi="仿宋" w:eastAsia="仿宋"/>
          <w:b w:val="0"/>
          <w:bCs/>
          <w:color w:val="000000"/>
          <w:sz w:val="32"/>
          <w:szCs w:val="32"/>
          <w:lang w:val="en-US" w:eastAsia="zh-CN"/>
        </w:rPr>
        <w:t>群众文化</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numPr>
          <w:ilvl w:val="0"/>
          <w:numId w:val="0"/>
        </w:numPr>
        <w:spacing w:line="600" w:lineRule="exact"/>
        <w:ind w:firstLine="640" w:firstLineChars="200"/>
        <w:rPr>
          <w:rStyle w:val="15"/>
          <w:rFonts w:hint="default" w:ascii="仿宋" w:hAnsi="仿宋" w:eastAsia="仿宋"/>
          <w:b w:val="0"/>
          <w:bCs/>
          <w:color w:val="auto"/>
          <w:sz w:val="32"/>
          <w:szCs w:val="32"/>
          <w:lang w:val="en-US" w:eastAsia="zh-CN"/>
        </w:rPr>
      </w:pPr>
      <w:r>
        <w:rPr>
          <w:rStyle w:val="15"/>
          <w:rFonts w:hint="eastAsia" w:ascii="仿宋" w:hAnsi="仿宋" w:eastAsia="仿宋"/>
          <w:b w:val="0"/>
          <w:bCs/>
          <w:color w:val="auto"/>
          <w:sz w:val="32"/>
          <w:szCs w:val="32"/>
          <w:lang w:val="en-US" w:eastAsia="zh-CN"/>
        </w:rPr>
        <w:t>18.</w:t>
      </w:r>
      <w:r>
        <w:rPr>
          <w:rStyle w:val="15"/>
          <w:rFonts w:hint="eastAsia" w:ascii="仿宋" w:hAnsi="仿宋" w:eastAsia="仿宋"/>
          <w:b w:val="0"/>
          <w:bCs/>
          <w:color w:val="000000"/>
          <w:sz w:val="32"/>
          <w:szCs w:val="32"/>
        </w:rPr>
        <w:t>文化旅游体育与传媒</w:t>
      </w:r>
      <w:r>
        <w:rPr>
          <w:rStyle w:val="15"/>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（类）文化和旅游（款）</w:t>
      </w:r>
      <w:r>
        <w:rPr>
          <w:rStyle w:val="15"/>
          <w:rFonts w:hint="eastAsia" w:ascii="仿宋" w:hAnsi="仿宋" w:eastAsia="仿宋"/>
          <w:b w:val="0"/>
          <w:bCs/>
          <w:color w:val="000000"/>
          <w:sz w:val="32"/>
          <w:szCs w:val="32"/>
          <w:lang w:val="en-US" w:eastAsia="zh-CN"/>
        </w:rPr>
        <w:t>文化和旅游管理事务</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171.87</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19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社会保障和就业</w:t>
      </w:r>
      <w:r>
        <w:rPr>
          <w:rStyle w:val="15"/>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（类）民政管理事务（款）基层政权建设和社区治理（项）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372.8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20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社会保障和就业</w:t>
      </w:r>
      <w:r>
        <w:rPr>
          <w:rStyle w:val="15"/>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（类）行政事业单位养老支出（款）机关事业单位基本养老保险缴费支出（项）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165.6</w:t>
      </w:r>
      <w:r>
        <w:rPr>
          <w:rStyle w:val="15"/>
          <w:rFonts w:hint="eastAsia" w:ascii="仿宋" w:hAnsi="仿宋" w:eastAsia="仿宋"/>
          <w:b w:val="0"/>
          <w:bCs/>
          <w:color w:val="000000"/>
          <w:sz w:val="32"/>
          <w:szCs w:val="32"/>
        </w:rPr>
        <w:t>万元。</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社会保障和就业</w:t>
      </w:r>
      <w:r>
        <w:rPr>
          <w:rStyle w:val="15"/>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抚恤</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死亡抚恤</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32.31</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22</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Style w:val="15"/>
          <w:rFonts w:hint="eastAsia" w:ascii="仿宋" w:hAnsi="仿宋" w:eastAsia="仿宋"/>
          <w:b w:val="0"/>
          <w:bCs/>
          <w:color w:val="000000"/>
          <w:sz w:val="32"/>
          <w:szCs w:val="32"/>
        </w:rPr>
        <w:t>（类）行政事业单位医疗（款）行政单位医疗（项）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28.84</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pPr>
      <w:r>
        <w:rPr>
          <w:rStyle w:val="15"/>
          <w:rFonts w:hint="eastAsia" w:ascii="仿宋" w:hAnsi="仿宋" w:eastAsia="仿宋"/>
          <w:b w:val="0"/>
          <w:bCs/>
          <w:color w:val="000000"/>
          <w:sz w:val="32"/>
          <w:szCs w:val="32"/>
          <w:lang w:val="en-US" w:eastAsia="zh-CN"/>
        </w:rPr>
        <w:t>23</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Style w:val="15"/>
          <w:rFonts w:hint="eastAsia" w:ascii="仿宋" w:hAnsi="仿宋" w:eastAsia="仿宋"/>
          <w:b w:val="0"/>
          <w:bCs/>
          <w:color w:val="000000"/>
          <w:sz w:val="32"/>
          <w:szCs w:val="32"/>
        </w:rPr>
        <w:t>（类）行政事业单位医疗（款）事业单位医疗（项）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53.96</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24</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（类）城乡社区管理事务（款）城管执法（项）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25</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（类）城乡社区环境卫生（款）城乡社区环境卫生（项）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62.1</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26</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农业农村</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事业运行</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564.44</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27</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农业农村</w:t>
      </w:r>
      <w:r>
        <w:rPr>
          <w:rStyle w:val="15"/>
          <w:rFonts w:hint="eastAsia" w:ascii="仿宋" w:hAnsi="仿宋" w:eastAsia="仿宋"/>
          <w:b w:val="0"/>
          <w:bCs/>
          <w:color w:val="000000"/>
          <w:sz w:val="32"/>
          <w:szCs w:val="32"/>
        </w:rPr>
        <w:t>（款）</w:t>
      </w:r>
      <w:r>
        <w:rPr>
          <w:rStyle w:val="15"/>
          <w:rFonts w:hint="eastAsia" w:ascii="仿宋" w:hAnsi="仿宋" w:eastAsia="仿宋"/>
          <w:b w:val="0"/>
          <w:bCs/>
          <w:color w:val="000000"/>
          <w:sz w:val="32"/>
          <w:szCs w:val="32"/>
          <w:lang w:val="en-US" w:eastAsia="zh-CN"/>
        </w:rPr>
        <w:t>防灾救灾</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35.2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28</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（类）农业农村（款）</w:t>
      </w:r>
      <w:r>
        <w:rPr>
          <w:rStyle w:val="15"/>
          <w:rFonts w:hint="eastAsia" w:ascii="仿宋" w:hAnsi="仿宋" w:eastAsia="仿宋"/>
          <w:b w:val="0"/>
          <w:bCs/>
          <w:color w:val="000000"/>
          <w:sz w:val="32"/>
          <w:szCs w:val="32"/>
          <w:lang w:val="en-US" w:eastAsia="zh-CN"/>
        </w:rPr>
        <w:t xml:space="preserve"> 农村道路建设</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29</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（类）林业和草原（款）林业草原防灾减灾（项）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30</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（类）水利（款）抗旱（项）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15"/>
          <w:rFonts w:hint="eastAsia" w:ascii="仿宋" w:hAnsi="仿宋" w:eastAsia="仿宋"/>
          <w:b w:val="0"/>
          <w:bCs/>
          <w:color w:val="000000"/>
          <w:sz w:val="32"/>
          <w:szCs w:val="32"/>
          <w:lang w:val="en-US" w:eastAsia="zh-CN"/>
        </w:rPr>
        <w:t>31</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（类）水利（款）农村水利（项）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Fonts w:hint="eastAsia"/>
        </w:rPr>
      </w:pPr>
      <w:r>
        <w:rPr>
          <w:rStyle w:val="15"/>
          <w:rFonts w:hint="eastAsia" w:ascii="仿宋" w:hAnsi="仿宋" w:eastAsia="仿宋"/>
          <w:b w:val="0"/>
          <w:bCs/>
          <w:color w:val="000000"/>
          <w:sz w:val="32"/>
          <w:szCs w:val="32"/>
          <w:lang w:val="en-US" w:eastAsia="zh-CN"/>
        </w:rPr>
        <w:t>32</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巩固拓展脱贫攻坚同乡村振兴有效衔接</w:t>
      </w:r>
      <w:r>
        <w:rPr>
          <w:rStyle w:val="15"/>
          <w:rFonts w:hint="eastAsia" w:ascii="仿宋" w:hAnsi="仿宋" w:eastAsia="仿宋"/>
          <w:b w:val="0"/>
          <w:bCs/>
          <w:color w:val="000000"/>
          <w:sz w:val="32"/>
          <w:szCs w:val="32"/>
        </w:rPr>
        <w:t>（款）其他</w:t>
      </w:r>
      <w:r>
        <w:rPr>
          <w:rStyle w:val="15"/>
          <w:rFonts w:hint="eastAsia" w:ascii="仿宋" w:hAnsi="仿宋" w:eastAsia="仿宋"/>
          <w:b w:val="0"/>
          <w:bCs/>
          <w:color w:val="000000"/>
          <w:sz w:val="32"/>
          <w:szCs w:val="32"/>
          <w:lang w:val="en-US" w:eastAsia="zh-CN"/>
        </w:rPr>
        <w:t>巩固拓展脱贫攻坚同乡村振兴有效衔接</w:t>
      </w:r>
      <w:r>
        <w:rPr>
          <w:rStyle w:val="15"/>
          <w:rFonts w:hint="eastAsia" w:ascii="仿宋" w:hAnsi="仿宋" w:eastAsia="仿宋"/>
          <w:b w:val="0"/>
          <w:bCs/>
          <w:color w:val="000000"/>
          <w:sz w:val="32"/>
          <w:szCs w:val="32"/>
        </w:rPr>
        <w:t>支出（项）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33.58</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color w:val="000000"/>
          <w:sz w:val="32"/>
          <w:szCs w:val="32"/>
          <w:lang w:eastAsia="zh-CN"/>
        </w:rPr>
      </w:pPr>
      <w:r>
        <w:rPr>
          <w:rStyle w:val="15"/>
          <w:rFonts w:hint="eastAsia" w:ascii="仿宋" w:hAnsi="仿宋" w:eastAsia="仿宋"/>
          <w:b w:val="0"/>
          <w:bCs/>
          <w:color w:val="000000"/>
          <w:sz w:val="32"/>
          <w:szCs w:val="32"/>
          <w:lang w:val="en-US" w:eastAsia="zh-CN"/>
        </w:rPr>
        <w:t>33</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Style w:val="15"/>
          <w:rFonts w:hint="eastAsia" w:ascii="仿宋" w:hAnsi="仿宋" w:eastAsia="仿宋"/>
          <w:b w:val="0"/>
          <w:bCs/>
          <w:color w:val="000000"/>
          <w:sz w:val="32"/>
          <w:szCs w:val="32"/>
        </w:rPr>
        <w:t>（类）农村综合改革（款）对村民委员会和村党支部的补助（项）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444.32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pStyle w:val="8"/>
        <w:ind w:firstLine="640" w:firstLineChars="200"/>
        <w:rPr>
          <w:rFonts w:hint="eastAsia" w:eastAsia="仿宋"/>
          <w:b w:val="0"/>
          <w:bCs/>
          <w:lang w:val="en-US" w:eastAsia="zh-CN"/>
        </w:rPr>
      </w:pPr>
      <w:r>
        <w:rPr>
          <w:rStyle w:val="15"/>
          <w:rFonts w:hint="eastAsia" w:ascii="仿宋" w:hAnsi="仿宋" w:eastAsia="仿宋"/>
          <w:b w:val="0"/>
          <w:bCs/>
          <w:color w:val="000000"/>
          <w:sz w:val="32"/>
          <w:szCs w:val="32"/>
          <w:lang w:val="en-US" w:eastAsia="zh-CN"/>
        </w:rPr>
        <w:t>34.交通运输（类）公路水路运输（款）公路建设</w:t>
      </w:r>
      <w:r>
        <w:rPr>
          <w:rStyle w:val="15"/>
          <w:rFonts w:hint="eastAsia" w:ascii="仿宋" w:hAnsi="仿宋" w:eastAsia="仿宋"/>
          <w:b w:val="0"/>
          <w:bCs/>
          <w:color w:val="000000"/>
          <w:sz w:val="32"/>
          <w:szCs w:val="32"/>
        </w:rPr>
        <w:t>（项）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eastAsia="zh-CN"/>
        </w:rPr>
        <w:t>：120万元完成预算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35</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val="en-US" w:eastAsia="zh-CN"/>
        </w:rPr>
        <w:t>支出</w:t>
      </w:r>
      <w:r>
        <w:rPr>
          <w:rStyle w:val="15"/>
          <w:rFonts w:hint="eastAsia" w:ascii="仿宋" w:hAnsi="仿宋" w:eastAsia="仿宋"/>
          <w:b w:val="0"/>
          <w:bCs/>
          <w:color w:val="000000"/>
          <w:sz w:val="32"/>
          <w:szCs w:val="32"/>
        </w:rPr>
        <w:t>（类）保障性安居工程支出（款）棚户区改造（项）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82.59</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rPr>
          <w:rStyle w:val="15"/>
          <w:rFonts w:hint="eastAsia" w:ascii="仿宋" w:hAnsi="仿宋" w:eastAsia="仿宋"/>
          <w:b w:val="0"/>
          <w:bCs/>
          <w:sz w:val="32"/>
          <w:szCs w:val="32"/>
          <w:lang w:eastAsia="zh-CN"/>
        </w:rPr>
      </w:pPr>
      <w:r>
        <w:rPr>
          <w:rStyle w:val="15"/>
          <w:rFonts w:hint="eastAsia" w:ascii="仿宋" w:hAnsi="仿宋" w:eastAsia="仿宋"/>
          <w:b w:val="0"/>
          <w:bCs/>
          <w:color w:val="000000"/>
          <w:sz w:val="32"/>
          <w:szCs w:val="32"/>
          <w:lang w:val="en-US" w:eastAsia="zh-CN"/>
        </w:rPr>
        <w:t>36</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Style w:val="15"/>
          <w:rFonts w:hint="eastAsia" w:ascii="仿宋" w:hAnsi="仿宋" w:eastAsia="仿宋"/>
          <w:b w:val="0"/>
          <w:bCs/>
          <w:color w:val="000000"/>
          <w:sz w:val="32"/>
          <w:szCs w:val="32"/>
        </w:rPr>
        <w:t>（类）住房改革支出（款）住房公积金（项）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124.2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spacing w:line="600" w:lineRule="exact"/>
        <w:ind w:firstLine="640" w:firstLineChars="200"/>
      </w:pPr>
      <w:r>
        <w:rPr>
          <w:rStyle w:val="15"/>
          <w:rFonts w:hint="eastAsia" w:ascii="仿宋" w:hAnsi="仿宋" w:eastAsia="仿宋"/>
          <w:b w:val="0"/>
          <w:bCs/>
          <w:color w:val="000000"/>
          <w:sz w:val="32"/>
          <w:szCs w:val="32"/>
          <w:lang w:val="en-US" w:eastAsia="zh-CN"/>
        </w:rPr>
        <w:t>37</w:t>
      </w:r>
      <w:r>
        <w:rPr>
          <w:rStyle w:val="15"/>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灾害防治及应急管理支出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val="en-US" w:eastAsia="zh-CN"/>
        </w:rPr>
        <w:t>消防救援事务</w:t>
      </w:r>
      <w:r>
        <w:rPr>
          <w:rStyle w:val="15"/>
          <w:rFonts w:hint="eastAsia" w:ascii="仿宋" w:hAnsi="仿宋" w:eastAsia="仿宋"/>
          <w:b w:val="0"/>
          <w:bCs/>
          <w:color w:val="000000"/>
          <w:sz w:val="32"/>
          <w:szCs w:val="32"/>
        </w:rPr>
        <w:t>（款）  消防应急救援（项）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sz w:val="32"/>
          <w:szCs w:val="32"/>
          <w:lang w:eastAsia="zh-CN"/>
        </w:rPr>
        <w:t>。</w:t>
      </w:r>
    </w:p>
    <w:p>
      <w:pPr>
        <w:tabs>
          <w:tab w:val="right" w:pos="8306"/>
        </w:tabs>
        <w:spacing w:line="600" w:lineRule="exact"/>
        <w:ind w:firstLine="640"/>
        <w:outlineLvl w:val="1"/>
        <w:rPr>
          <w:rStyle w:val="20"/>
        </w:rPr>
      </w:pPr>
      <w:bookmarkStart w:id="28" w:name="_Toc15396608"/>
      <w:bookmarkStart w:id="2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28"/>
      <w:bookmarkEnd w:id="29"/>
      <w:r>
        <w:rPr>
          <w:rStyle w:val="20"/>
          <w:rFonts w:ascii="黑体" w:hAnsi="黑体" w:eastAsia="黑体"/>
          <w:b w:val="0"/>
        </w:rPr>
        <w:tab/>
      </w:r>
    </w:p>
    <w:p>
      <w:pPr>
        <w:spacing w:line="600" w:lineRule="exact"/>
        <w:ind w:firstLine="960" w:firstLineChars="3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2465.76</w:t>
      </w:r>
      <w:r>
        <w:rPr>
          <w:rFonts w:hint="eastAsia" w:ascii="仿宋" w:hAnsi="仿宋" w:eastAsia="仿宋"/>
          <w:sz w:val="32"/>
          <w:szCs w:val="32"/>
        </w:rPr>
        <w:t>万元，其中：</w:t>
      </w:r>
    </w:p>
    <w:p>
      <w:pPr>
        <w:spacing w:line="600" w:lineRule="exact"/>
        <w:ind w:firstLine="960" w:firstLineChars="300"/>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2230.03</w:t>
      </w:r>
      <w:r>
        <w:rPr>
          <w:rFonts w:hint="eastAsia" w:ascii="仿宋" w:hAnsi="仿宋" w:eastAsia="仿宋"/>
          <w:sz w:val="32"/>
          <w:szCs w:val="32"/>
        </w:rPr>
        <w:t>万元，主要包括：基本工资、津贴补贴、奖金、绩效工资、机关事业单位基本养老保险缴费、职工基本医疗保险缴费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、对个人和家庭的补助、抚恤金、生活补助</w:t>
      </w:r>
      <w:r>
        <w:rPr>
          <w:rFonts w:hint="eastAsia" w:ascii="仿宋" w:hAnsi="仿宋" w:eastAsia="仿宋"/>
          <w:sz w:val="32"/>
          <w:szCs w:val="32"/>
        </w:rPr>
        <w:t>等。</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235.73</w:t>
      </w:r>
      <w:r>
        <w:rPr>
          <w:rFonts w:hint="eastAsia" w:ascii="仿宋" w:hAnsi="仿宋" w:eastAsia="仿宋"/>
          <w:sz w:val="32"/>
          <w:szCs w:val="32"/>
        </w:rPr>
        <w:t>万元，主要包括：办公费、印刷费、咨询费、水费、电费、邮电费、差旅费、会议费、培训费、公务接待费、劳务费、工会经费、福利费、公务用车运行维护费、其他交通费等。</w:t>
      </w:r>
    </w:p>
    <w:p>
      <w:pPr>
        <w:spacing w:line="600" w:lineRule="exact"/>
        <w:ind w:firstLine="640"/>
        <w:outlineLvl w:val="1"/>
        <w:rPr>
          <w:rStyle w:val="20"/>
          <w:rFonts w:ascii="黑体" w:hAnsi="黑体" w:eastAsia="黑体"/>
          <w:b w:val="0"/>
        </w:rPr>
      </w:pPr>
      <w:bookmarkStart w:id="30" w:name="_Toc15396609"/>
      <w:bookmarkStart w:id="31" w:name="_Toc15377215"/>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30"/>
      <w:bookmarkEnd w:id="31"/>
    </w:p>
    <w:p>
      <w:pPr>
        <w:spacing w:line="600" w:lineRule="exact"/>
        <w:ind w:firstLine="640"/>
        <w:outlineLvl w:val="2"/>
        <w:rPr>
          <w:rFonts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21.98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12</w:t>
      </w:r>
      <w:r>
        <w:rPr>
          <w:rFonts w:hint="eastAsia" w:ascii="仿宋" w:hAnsi="仿宋" w:eastAsia="仿宋"/>
          <w:sz w:val="32"/>
          <w:szCs w:val="32"/>
        </w:rPr>
        <w:t>万元，占</w:t>
      </w:r>
      <w:r>
        <w:rPr>
          <w:rFonts w:hint="eastAsia" w:ascii="仿宋" w:hAnsi="仿宋" w:eastAsia="仿宋"/>
          <w:sz w:val="32"/>
          <w:szCs w:val="32"/>
          <w:lang w:val="en-US" w:eastAsia="zh-CN"/>
        </w:rPr>
        <w:t xml:space="preserve"> 54.6</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9.98</w:t>
      </w:r>
      <w:r>
        <w:rPr>
          <w:rFonts w:hint="eastAsia" w:ascii="仿宋" w:hAnsi="仿宋" w:eastAsia="仿宋"/>
          <w:sz w:val="32"/>
          <w:szCs w:val="32"/>
        </w:rPr>
        <w:t>万元，占</w:t>
      </w:r>
      <w:r>
        <w:rPr>
          <w:rFonts w:hint="eastAsia" w:ascii="仿宋" w:hAnsi="仿宋" w:eastAsia="仿宋"/>
          <w:sz w:val="32"/>
          <w:szCs w:val="32"/>
          <w:lang w:val="en-US" w:eastAsia="zh-CN"/>
        </w:rPr>
        <w:t>83.17</w:t>
      </w:r>
      <w:r>
        <w:rPr>
          <w:rFonts w:ascii="仿宋" w:hAnsi="仿宋" w:eastAsia="仿宋"/>
          <w:sz w:val="32"/>
          <w:szCs w:val="32"/>
        </w:rPr>
        <w:t>%</w:t>
      </w:r>
      <w:r>
        <w:rPr>
          <w:rFonts w:hint="eastAsia" w:ascii="仿宋" w:hAnsi="仿宋" w:eastAsia="仿宋"/>
          <w:sz w:val="32"/>
          <w:szCs w:val="32"/>
        </w:rPr>
        <w:t>。具体情况如下：</w:t>
      </w:r>
    </w:p>
    <w:p>
      <w:pPr>
        <w:pStyle w:val="8"/>
        <w:rPr>
          <w:rFonts w:hint="default" w:eastAsia="仿宋_GB2312"/>
          <w:lang w:val="en-US" w:eastAsia="zh-CN"/>
        </w:rPr>
      </w:pPr>
    </w:p>
    <w:p>
      <w:pPr>
        <w:pStyle w:val="8"/>
        <w:numPr>
          <w:ilvl w:val="0"/>
          <w:numId w:val="0"/>
        </w:numPr>
        <w:rPr>
          <w:rFonts w:hint="eastAsia" w:eastAsia="仿宋_GB2312"/>
          <w:lang w:val="en-US" w:eastAsia="zh-CN"/>
        </w:rPr>
      </w:pPr>
      <w:r>
        <w:rPr>
          <w:rFonts w:hint="eastAsia"/>
          <w:lang w:val="en-US" w:eastAsia="zh-CN"/>
        </w:rPr>
        <w:t xml:space="preserve">     </w:t>
      </w:r>
      <w:r>
        <w:rPr>
          <w:rFonts w:hint="eastAsia" w:eastAsia="仿宋_GB2312"/>
          <w:lang w:eastAsia="zh-CN"/>
        </w:rPr>
        <w:drawing>
          <wp:inline distT="0" distB="0" distL="114300" distR="114300">
            <wp:extent cx="4218305" cy="2741295"/>
            <wp:effectExtent l="4445" t="4445" r="6350" b="1651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jc w:val="center"/>
      </w:pPr>
      <w:r>
        <w:rPr>
          <w:rFonts w:hint="eastAsia" w:ascii="仿宋" w:hAnsi="仿宋" w:eastAsia="仿宋"/>
          <w:sz w:val="32"/>
          <w:szCs w:val="32"/>
        </w:rPr>
        <w:t>（图7：“三公”经费财政拨款支出结构）</w:t>
      </w:r>
    </w:p>
    <w:p>
      <w:pPr>
        <w:spacing w:line="600" w:lineRule="exact"/>
        <w:ind w:firstLine="640"/>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 w:hAnsi="仿宋" w:eastAsia="仿宋"/>
          <w:sz w:val="32"/>
          <w:szCs w:val="32"/>
        </w:rPr>
        <w:t>因公出国（境）</w:t>
      </w:r>
      <w:r>
        <w:rPr>
          <w:rFonts w:hint="eastAsia" w:ascii="仿宋" w:hAnsi="仿宋" w:eastAsia="仿宋"/>
          <w:sz w:val="32"/>
          <w:szCs w:val="32"/>
          <w:lang w:eastAsia="zh-CN"/>
        </w:rPr>
        <w:t>经费</w:t>
      </w:r>
      <w:r>
        <w:rPr>
          <w:rFonts w:hint="eastAsia" w:ascii="仿宋" w:hAnsi="仿宋" w:eastAsia="仿宋"/>
          <w:sz w:val="32"/>
          <w:szCs w:val="32"/>
        </w:rPr>
        <w:t>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年持平，主要原因是无因公出国（境）安排。</w:t>
      </w:r>
    </w:p>
    <w:p>
      <w:pPr>
        <w:numPr>
          <w:ilvl w:val="0"/>
          <w:numId w:val="0"/>
        </w:numPr>
        <w:spacing w:line="600" w:lineRule="exact"/>
        <w:ind w:firstLine="640" w:firstLineChars="200"/>
        <w:rPr>
          <w:rFonts w:hint="default" w:ascii="仿宋_GB2312" w:eastAsia="仿宋"/>
          <w:b/>
          <w:sz w:val="32"/>
          <w:szCs w:val="32"/>
          <w:lang w:val="en-US" w:eastAsia="zh-CN"/>
        </w:rPr>
      </w:pPr>
      <w:r>
        <w:rPr>
          <w:rFonts w:ascii="仿宋_GB2312" w:eastAsia="仿宋_GB2312"/>
          <w:b w:val="0"/>
          <w:bCs/>
          <w:sz w:val="32"/>
          <w:szCs w:val="32"/>
        </w:rPr>
        <w:t>2</w:t>
      </w:r>
      <w:r>
        <w:rPr>
          <w:rFonts w:ascii="仿宋_GB2312" w:eastAsia="仿宋_GB2312"/>
          <w:b/>
          <w:sz w:val="32"/>
          <w:szCs w:val="32"/>
        </w:rPr>
        <w:t>.</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12</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12万元，主要原因是垃圾车的运行维护费</w:t>
      </w:r>
      <w:r>
        <w:rPr>
          <w:rStyle w:val="15"/>
          <w:rFonts w:hint="eastAsia" w:ascii="仿宋" w:hAnsi="仿宋" w:eastAsia="仿宋"/>
          <w:b w:val="0"/>
          <w:bCs/>
          <w:sz w:val="32"/>
          <w:szCs w:val="32"/>
          <w:lang w:val="en-US"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b/>
          <w:sz w:val="32"/>
          <w:szCs w:val="32"/>
        </w:rPr>
        <w:t>公务接待费支出</w:t>
      </w:r>
      <w:r>
        <w:rPr>
          <w:rFonts w:hint="eastAsia" w:ascii="仿宋_GB2312" w:eastAsia="仿宋_GB2312"/>
          <w:b/>
          <w:sz w:val="32"/>
          <w:szCs w:val="32"/>
          <w:lang w:val="en-US" w:eastAsia="zh-CN"/>
        </w:rPr>
        <w:t>9.98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22.75</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69.51%。</w:t>
      </w:r>
      <w:r>
        <w:rPr>
          <w:rFonts w:hint="eastAsia" w:ascii="仿宋_GB2312" w:eastAsia="仿宋_GB2312"/>
          <w:sz w:val="32"/>
          <w:szCs w:val="32"/>
        </w:rPr>
        <w:t>主要原因是</w:t>
      </w:r>
      <w:r>
        <w:rPr>
          <w:rFonts w:hint="eastAsia" w:ascii="仿宋_GB2312" w:eastAsia="仿宋_GB2312"/>
          <w:sz w:val="32"/>
          <w:szCs w:val="32"/>
          <w:lang w:eastAsia="zh-CN"/>
        </w:rPr>
        <w:t>厉行节约、</w:t>
      </w:r>
      <w:r>
        <w:rPr>
          <w:rFonts w:hint="eastAsia" w:ascii="仿宋_GB2312" w:eastAsia="仿宋_GB2312"/>
          <w:color w:val="000000"/>
          <w:sz w:val="32"/>
          <w:szCs w:val="32"/>
          <w:lang w:eastAsia="zh-CN"/>
        </w:rPr>
        <w:t>缩减开支</w:t>
      </w:r>
      <w:r>
        <w:rPr>
          <w:rFonts w:hint="eastAsia" w:ascii="仿宋_GB2312" w:eastAsia="仿宋_GB2312"/>
          <w:color w:val="000000"/>
          <w:sz w:val="32"/>
          <w:szCs w:val="32"/>
          <w:lang w:val="en-US" w:eastAsia="zh-CN"/>
        </w:rPr>
        <w:t>。其中：</w:t>
      </w:r>
    </w:p>
    <w:p>
      <w:pPr>
        <w:numPr>
          <w:ilvl w:val="0"/>
          <w:numId w:val="0"/>
        </w:num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9.98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249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1995</w:t>
      </w:r>
      <w:r>
        <w:rPr>
          <w:rFonts w:hint="eastAsia" w:ascii="仿宋_GB2312" w:eastAsia="仿宋_GB2312"/>
          <w:color w:val="000000"/>
          <w:sz w:val="32"/>
          <w:szCs w:val="32"/>
        </w:rPr>
        <w:t>人次（不包括陪同人员）</w:t>
      </w:r>
      <w:r>
        <w:rPr>
          <w:rFonts w:hint="eastAsia" w:ascii="仿宋_GB2312" w:eastAsia="仿宋_GB2312"/>
          <w:sz w:val="32"/>
          <w:szCs w:val="32"/>
        </w:rPr>
        <w:t>，共计支出</w:t>
      </w:r>
      <w:r>
        <w:rPr>
          <w:rFonts w:hint="eastAsia" w:ascii="仿宋_GB2312" w:eastAsia="仿宋_GB2312"/>
          <w:sz w:val="32"/>
          <w:szCs w:val="32"/>
          <w:lang w:val="en-US" w:eastAsia="zh-CN"/>
        </w:rPr>
        <w:t>9.98</w:t>
      </w:r>
      <w:r>
        <w:rPr>
          <w:rFonts w:hint="eastAsia" w:ascii="仿宋_GB2312" w:eastAsia="仿宋_GB2312"/>
          <w:sz w:val="32"/>
          <w:szCs w:val="32"/>
        </w:rPr>
        <w:t>万元，具体内容包括：</w:t>
      </w:r>
      <w:r>
        <w:rPr>
          <w:rFonts w:hint="eastAsia" w:ascii="仿宋_GB2312" w:hAnsi="仿宋_GB2312" w:eastAsia="仿宋_GB2312" w:cs="仿宋_GB2312"/>
          <w:kern w:val="0"/>
          <w:sz w:val="30"/>
          <w:szCs w:val="30"/>
        </w:rPr>
        <w:t>上级检查、审计、</w:t>
      </w:r>
      <w:r>
        <w:rPr>
          <w:rFonts w:hint="eastAsia" w:ascii="仿宋_GB2312" w:hAnsi="仿宋_GB2312" w:eastAsia="仿宋_GB2312" w:cs="仿宋_GB2312"/>
          <w:kern w:val="0"/>
          <w:sz w:val="30"/>
          <w:szCs w:val="30"/>
          <w:lang w:eastAsia="zh-CN"/>
        </w:rPr>
        <w:t>督察</w:t>
      </w:r>
      <w:r>
        <w:rPr>
          <w:rFonts w:hint="eastAsia" w:ascii="仿宋_GB2312" w:hAnsi="仿宋_GB2312" w:eastAsia="仿宋_GB2312" w:cs="仿宋_GB2312"/>
          <w:kern w:val="0"/>
          <w:sz w:val="30"/>
          <w:szCs w:val="30"/>
        </w:rPr>
        <w:t>等工作</w:t>
      </w:r>
      <w:r>
        <w:rPr>
          <w:rFonts w:hint="eastAsia" w:ascii="仿宋_GB2312" w:eastAsia="仿宋_GB2312"/>
          <w:color w:val="000000"/>
          <w:sz w:val="32"/>
          <w:szCs w:val="32"/>
        </w:rPr>
        <w:t>。</w:t>
      </w:r>
      <w:bookmarkStart w:id="34" w:name="_Toc15396610"/>
      <w:bookmarkStart w:id="35" w:name="_Toc15377218"/>
    </w:p>
    <w:p>
      <w:pPr>
        <w:pStyle w:val="8"/>
        <w:ind w:firstLine="643" w:firstLineChars="200"/>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p>
    <w:p>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34"/>
      <w:bookmarkEnd w:id="3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22</w:t>
      </w:r>
      <w:r>
        <w:rPr>
          <w:rFonts w:hint="eastAsia" w:ascii="仿宋_GB2312" w:eastAsia="仿宋_GB2312"/>
          <w:sz w:val="32"/>
          <w:szCs w:val="32"/>
        </w:rPr>
        <w:t>万元。</w:t>
      </w:r>
    </w:p>
    <w:p>
      <w:pPr>
        <w:numPr>
          <w:ilvl w:val="0"/>
          <w:numId w:val="5"/>
        </w:numPr>
        <w:spacing w:line="600" w:lineRule="exact"/>
        <w:ind w:firstLine="640"/>
        <w:outlineLvl w:val="1"/>
        <w:rPr>
          <w:rStyle w:val="18"/>
          <w:rFonts w:ascii="黑体" w:hAnsi="黑体" w:eastAsia="黑体"/>
          <w:b w:val="0"/>
        </w:rPr>
      </w:pPr>
      <w:bookmarkStart w:id="36" w:name="_Toc15396611"/>
      <w:bookmarkStart w:id="37" w:name="_Toc15377219"/>
      <w:r>
        <w:rPr>
          <w:rStyle w:val="18"/>
          <w:rFonts w:hint="eastAsia" w:ascii="黑体" w:hAnsi="黑体" w:eastAsia="黑体"/>
          <w:b w:val="0"/>
        </w:rPr>
        <w:t>国有资本经营预算支出决算情况说明</w:t>
      </w:r>
      <w:bookmarkEnd w:id="36"/>
      <w:bookmarkEnd w:id="3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5"/>
        </w:numPr>
        <w:spacing w:line="600" w:lineRule="exact"/>
        <w:ind w:firstLine="640"/>
        <w:outlineLvl w:val="1"/>
        <w:rPr>
          <w:rStyle w:val="18"/>
          <w:rFonts w:ascii="黑体" w:hAnsi="黑体" w:eastAsia="黑体"/>
          <w:b w:val="0"/>
        </w:rPr>
      </w:pPr>
      <w:bookmarkStart w:id="38" w:name="_Toc15377221"/>
      <w:bookmarkStart w:id="39" w:name="_Toc15396612"/>
      <w:r>
        <w:rPr>
          <w:rStyle w:val="18"/>
          <w:rFonts w:hint="eastAsia" w:ascii="黑体" w:hAnsi="黑体" w:eastAsia="黑体"/>
          <w:b w:val="0"/>
        </w:rPr>
        <w:t>其他重要事项的情况说明</w:t>
      </w:r>
      <w:bookmarkEnd w:id="38"/>
      <w:bookmarkEnd w:id="39"/>
    </w:p>
    <w:p>
      <w:pPr>
        <w:spacing w:line="600" w:lineRule="exact"/>
        <w:ind w:firstLine="643" w:firstLineChars="200"/>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剑阁县白龙镇人民政府</w:t>
      </w:r>
      <w:r>
        <w:rPr>
          <w:rFonts w:hint="eastAsia" w:ascii="仿宋_GB2312" w:eastAsia="仿宋_GB2312"/>
          <w:sz w:val="32"/>
          <w:szCs w:val="32"/>
        </w:rPr>
        <w:t>运行经费支出</w:t>
      </w:r>
      <w:r>
        <w:rPr>
          <w:rFonts w:hint="eastAsia" w:ascii="仿宋_GB2312" w:eastAsia="仿宋_GB2312"/>
          <w:sz w:val="32"/>
          <w:szCs w:val="32"/>
          <w:lang w:val="en-US" w:eastAsia="zh-CN"/>
        </w:rPr>
        <w:t>235.73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599.09</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71.76</w:t>
      </w:r>
      <w:r>
        <w:rPr>
          <w:rFonts w:ascii="仿宋_GB2312" w:eastAsia="仿宋_GB2312"/>
          <w:sz w:val="32"/>
          <w:szCs w:val="32"/>
        </w:rPr>
        <w:t>%</w:t>
      </w:r>
      <w:r>
        <w:rPr>
          <w:rFonts w:hint="eastAsia" w:ascii="仿宋_GB2312" w:eastAsia="仿宋_GB2312"/>
          <w:sz w:val="32"/>
          <w:szCs w:val="32"/>
          <w:lang w:eastAsia="zh-CN"/>
        </w:rPr>
        <w:t>。</w:t>
      </w:r>
      <w:r>
        <w:rPr>
          <w:rFonts w:hint="eastAsia" w:ascii="仿宋" w:hAnsi="仿宋" w:eastAsia="仿宋"/>
          <w:sz w:val="32"/>
          <w:szCs w:val="32"/>
        </w:rPr>
        <w:t>主要变动原因是</w:t>
      </w:r>
      <w:r>
        <w:rPr>
          <w:rFonts w:hint="eastAsia" w:ascii="仿宋_GB2312" w:hAnsi="仿宋" w:eastAsia="仿宋_GB2312"/>
          <w:sz w:val="32"/>
          <w:szCs w:val="32"/>
          <w:lang w:eastAsia="zh-CN"/>
        </w:rPr>
        <w:t>国库追减。</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白龙镇人民</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剑阁县人民政府</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cs="仿宋_GB2312"/>
          <w:color w:val="000000"/>
          <w:sz w:val="32"/>
          <w:szCs w:val="32"/>
        </w:rPr>
        <w:t>其他用车主要是用于</w:t>
      </w:r>
      <w:r>
        <w:rPr>
          <w:rFonts w:hint="eastAsia" w:ascii="仿宋_GB2312" w:eastAsia="仿宋_GB2312" w:cs="仿宋_GB2312"/>
          <w:color w:val="000000"/>
          <w:sz w:val="32"/>
          <w:szCs w:val="32"/>
          <w:lang w:eastAsia="zh-CN"/>
        </w:rPr>
        <w:t>白龙镇集镇垃圾清运转运工作。</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年度预算编制阶段，组织对项目</w:t>
      </w:r>
      <w:r>
        <w:rPr>
          <w:rFonts w:hint="eastAsia" w:ascii="仿宋_GB2312" w:hAnsi="仿宋_GB2312" w:eastAsia="仿宋_GB2312" w:cs="仿宋_GB2312"/>
          <w:sz w:val="32"/>
          <w:szCs w:val="32"/>
          <w:lang w:val="en-US" w:eastAsia="zh-CN"/>
        </w:rPr>
        <w:t>垃圾清运及处置费</w:t>
      </w:r>
      <w:r>
        <w:rPr>
          <w:rFonts w:hint="eastAsia" w:ascii="仿宋_GB2312" w:hAnsi="仿宋_GB2312" w:eastAsia="仿宋_GB2312" w:cs="仿宋_GB2312"/>
          <w:sz w:val="32"/>
          <w:szCs w:val="32"/>
        </w:rPr>
        <w:t>等项目开展了预算事前绩效评估，预算执行过程中，选取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剑阁县白龙镇人民政府</w:t>
      </w:r>
      <w:r>
        <w:rPr>
          <w:rFonts w:hint="eastAsia" w:ascii="仿宋_GB2312" w:hAnsi="仿宋_GB2312" w:eastAsia="仿宋_GB2312" w:cs="仿宋_GB2312"/>
          <w:sz w:val="32"/>
          <w:szCs w:val="32"/>
        </w:rPr>
        <w:t>整体绩效评价报告》见附件（第四部分）。</w:t>
      </w:r>
    </w:p>
    <w:p>
      <w:pPr>
        <w:pStyle w:val="8"/>
        <w:rPr>
          <w:rFonts w:hint="eastAsia"/>
        </w:rPr>
      </w:pPr>
    </w:p>
    <w:p>
      <w:pPr>
        <w:pStyle w:val="8"/>
        <w:rPr>
          <w:rFonts w:hint="eastAsia" w:ascii="仿宋" w:hAnsi="仿宋" w:eastAsia="仿宋"/>
          <w:sz w:val="32"/>
          <w:szCs w:val="32"/>
        </w:rPr>
      </w:pPr>
    </w:p>
    <w:p>
      <w:pPr>
        <w:pStyle w:val="8"/>
        <w:rPr>
          <w:rFonts w:hint="eastAsia"/>
        </w:rPr>
      </w:pPr>
    </w:p>
    <w:p>
      <w:pPr>
        <w:pStyle w:val="9"/>
        <w:rPr>
          <w:rFonts w:hint="eastAsia" w:ascii="仿宋" w:hAnsi="仿宋" w:eastAsia="仿宋"/>
          <w:sz w:val="32"/>
          <w:szCs w:val="32"/>
        </w:rPr>
      </w:pPr>
    </w:p>
    <w:p>
      <w:pPr>
        <w:pStyle w:val="19"/>
        <w:numPr>
          <w:ilvl w:val="0"/>
          <w:numId w:val="0"/>
        </w:numPr>
        <w:spacing w:line="600" w:lineRule="exact"/>
        <w:ind w:left="640" w:leftChars="0"/>
        <w:outlineLvl w:val="1"/>
        <w:rPr>
          <w:rStyle w:val="18"/>
          <w:rFonts w:ascii="黑体" w:hAnsi="黑体" w:eastAsia="黑体"/>
          <w:b w:val="0"/>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numPr>
          <w:ilvl w:val="0"/>
          <w:numId w:val="0"/>
        </w:numPr>
        <w:ind w:firstLine="640" w:firstLineChars="200"/>
        <w:rPr>
          <w:rFonts w:hint="eastAsia" w:ascii="仿宋" w:hAnsi="仿宋" w:eastAsia="仿宋" w:cs="仿宋"/>
          <w:color w:val="000000"/>
          <w:kern w:val="0"/>
          <w:sz w:val="32"/>
          <w:szCs w:val="32"/>
          <w:lang w:val="en-US" w:eastAsia="zh-CN" w:bidi="ar-SA"/>
        </w:rPr>
      </w:pPr>
    </w:p>
    <w:p>
      <w:pPr>
        <w:pStyle w:val="8"/>
      </w:pPr>
    </w:p>
    <w:p>
      <w:pPr>
        <w:pStyle w:val="4"/>
        <w:numPr>
          <w:ilvl w:val="0"/>
          <w:numId w:val="6"/>
        </w:numPr>
        <w:ind w:right="440"/>
        <w:jc w:val="center"/>
        <w:rPr>
          <w:rFonts w:hint="eastAsia" w:ascii="黑体" w:hAnsi="黑体" w:eastAsia="黑体"/>
          <w:b w:val="0"/>
          <w:lang w:eastAsia="zh-CN"/>
        </w:rPr>
      </w:pPr>
      <w:r>
        <w:rPr>
          <w:rFonts w:hint="eastAsia" w:ascii="黑体" w:hAnsi="黑体" w:eastAsia="黑体"/>
          <w:b w:val="0"/>
          <w:lang w:eastAsia="zh-CN"/>
        </w:rPr>
        <w:t>名词解释</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（二）上年结转：指以前年度尚未完成，结转到本年仍按原规定用途继续使用的资金。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（三）</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人大会议</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反映各级人大召开人民代表大会等专门会议的支出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（四）</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派驻派出机构</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指反映由纪检监察部门负担的派驻各部门和单位的纪检监察人员的专项业务支出。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公共安全</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）强制隔离戒毒</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其他强制隔离戒毒</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指反映强制隔离戒毒管理部门及强制隔离戒毒所发生的强制隔离戒毒人员调遣费、突发事件处置费、安全保卫费、警察服装费、宣传及奖励费、技术辅导人员及关键要害岗位人员补助费等支出。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一</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抚恤</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死亡抚恤</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 xml:space="preserve"> 反映按规定用于烈士和牺牲、病故人员家属的一次性和定期抚恤金一级丧葬补助费的支出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）卫生健康（类）行政事业单位医疗（款）行政单位医疗（项）：指局机关及参公管理事业单位用于缴纳单位基本医疗保险支出。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）卫生健康（类）行政事业单位医疗（款）事业单位医疗（项）：指事业单位用于缴纳单位基本医疗保险支出。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城管执法</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反映城市管理综合行政执法、加强城市市容和环境卫生管理等方面的支出。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防震减灾（项）：指反映对农业生产因遭受自然、生物灾害损失给予的补助，促进农业防灾增产措施补助，海难救助补助，因其他灾害导致农牧渔业生产者损失给予的补贴。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农村道路建设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反映用于农村公路、乡村道路建设方面的支出。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抗旱</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w:t>
      </w:r>
      <w:r>
        <w:rPr>
          <w:rFonts w:hint="default" w:ascii="仿宋_GB2312" w:hAnsi="仿宋_GB2312" w:cs="仿宋_GB2312"/>
          <w:b w:val="0"/>
          <w:bCs/>
          <w:sz w:val="32"/>
          <w:szCs w:val="32"/>
          <w:lang w:val="en-US" w:eastAsia="zh-CN"/>
        </w:rPr>
        <w:t>有关事项包括旱情监测及报旱，抗旱预案编制修订，抗旱物资购置管护，抗旱设施设备运行维护，抗旱应急水源建设以及对各级抗旱服务组织的补助</w:t>
      </w:r>
      <w:r>
        <w:rPr>
          <w:rFonts w:hint="eastAsia" w:ascii="仿宋_GB2312" w:hAnsi="仿宋_GB2312" w:cs="仿宋_GB2312"/>
          <w:b w:val="0"/>
          <w:bCs/>
          <w:sz w:val="32"/>
          <w:szCs w:val="32"/>
          <w:lang w:val="en-US" w:eastAsia="zh-CN"/>
        </w:rPr>
        <w:t>的支出。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农林水利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：指反映国家对农田水利和打井、集雨设施、节水灌溉等水利设施的补助，小型水库除险补助以及排灌站、小水电站补助等的支出。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巩固拓展</w:t>
      </w:r>
      <w:bookmarkStart w:id="51" w:name="_GoBack"/>
      <w:bookmarkEnd w:id="51"/>
      <w:r>
        <w:rPr>
          <w:rFonts w:hint="eastAsia" w:ascii="仿宋_GB2312" w:hAnsi="仿宋_GB2312" w:cs="仿宋_GB2312"/>
          <w:b w:val="0"/>
          <w:bCs/>
          <w:sz w:val="32"/>
          <w:szCs w:val="32"/>
          <w:lang w:val="en-US" w:eastAsia="zh-CN"/>
        </w:rPr>
        <w:t>脱贫攻坚同乡村振兴有效衔接</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生产发展</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反映用于农村欠发达地区发展种植业、养殖业、畜牧业、农副产品加工、林果的建设等生产发展项目以及相关技术推广等方面的项目支出。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交通运输</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公路水路运输</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公路建设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反映新建公路支出，公路改建支出，特大型桥梁建设支出，公路客货运站（场）建设支出。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（三十五</w:t>
      </w:r>
      <w:r>
        <w:rPr>
          <w:rFonts w:hint="default" w:ascii="仿宋_GB2312" w:hAnsi="仿宋_GB2312" w:cs="仿宋_GB2312"/>
          <w:b w:val="0"/>
          <w:bCs/>
          <w:sz w:val="32"/>
          <w:szCs w:val="32"/>
          <w:lang w:val="en-US" w:eastAsia="zh-CN"/>
        </w:rPr>
        <w:t>）住房保障（类）</w:t>
      </w:r>
      <w:r>
        <w:rPr>
          <w:rFonts w:hint="eastAsia" w:ascii="仿宋_GB2312" w:hAnsi="仿宋_GB2312" w:cs="仿宋_GB2312"/>
          <w:b w:val="0"/>
          <w:bCs/>
          <w:sz w:val="32"/>
          <w:szCs w:val="32"/>
          <w:lang w:val="en-US" w:eastAsia="zh-CN"/>
        </w:rPr>
        <w:t>保障性安居工程支出</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棚户区改造</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指反映用于保障性住房方面的支出。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（三十六</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灾害防治及应急管理</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消防救援事务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消防应急救援</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w:t>
      </w:r>
      <w:r>
        <w:rPr>
          <w:rFonts w:hint="default" w:ascii="仿宋_GB2312" w:hAnsi="仿宋_GB2312" w:cs="仿宋_GB2312"/>
          <w:b w:val="0"/>
          <w:bCs/>
          <w:sz w:val="32"/>
          <w:szCs w:val="32"/>
          <w:lang w:val="en-US" w:eastAsia="zh-CN"/>
        </w:rPr>
        <w:t>反映用于消防应急救援队伍(不包括行政单位)人员基本</w:t>
      </w:r>
      <w:r>
        <w:rPr>
          <w:rFonts w:hint="eastAsia" w:ascii="仿宋_GB2312" w:hAnsi="仿宋_GB2312" w:cs="仿宋_GB2312"/>
          <w:b w:val="0"/>
          <w:bCs/>
          <w:sz w:val="32"/>
          <w:szCs w:val="32"/>
          <w:lang w:val="en-US" w:eastAsia="zh-CN"/>
        </w:rPr>
        <w:t>支出、装备购置、基础设施及运行维护等方面的支出。</w:t>
      </w:r>
      <w:r>
        <w:rPr>
          <w:rFonts w:hint="default" w:ascii="仿宋_GB2312" w:hAnsi="仿宋_GB2312" w:cs="仿宋_GB2312"/>
          <w:b w:val="0"/>
          <w:bCs/>
          <w:sz w:val="32"/>
          <w:szCs w:val="32"/>
          <w:lang w:val="en-US" w:eastAsia="zh-CN"/>
        </w:rPr>
        <w:tab/>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三十八</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三十九</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9"/>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四十</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9"/>
        <w:numPr>
          <w:ilvl w:val="0"/>
          <w:numId w:val="0"/>
        </w:numPr>
        <w:ind w:firstLine="640" w:firstLineChars="200"/>
        <w:rPr>
          <w:rFonts w:hint="default" w:ascii="仿宋_GB2312" w:hAnsi="仿宋_GB2312" w:cs="仿宋_GB2312"/>
          <w:b w:val="0"/>
          <w:bCs/>
          <w:sz w:val="32"/>
          <w:szCs w:val="32"/>
          <w:lang w:val="en-US" w:eastAsia="zh-CN"/>
        </w:rPr>
      </w:pPr>
    </w:p>
    <w:p>
      <w:pPr>
        <w:rPr>
          <w:rFonts w:hint="eastAsia"/>
          <w:lang w:eastAsia="zh-CN"/>
        </w:rPr>
      </w:pPr>
    </w:p>
    <w:p>
      <w:pPr>
        <w:numPr>
          <w:ilvl w:val="0"/>
          <w:numId w:val="0"/>
        </w:numPr>
        <w:rPr>
          <w:rFonts w:hint="eastAsia"/>
          <w:lang w:eastAsia="zh-CN"/>
        </w:rPr>
      </w:pPr>
    </w:p>
    <w:p>
      <w:pPr>
        <w:pStyle w:val="8"/>
      </w:pPr>
    </w:p>
    <w:p>
      <w:pPr>
        <w:pStyle w:val="8"/>
      </w:pPr>
    </w:p>
    <w:p>
      <w:pPr>
        <w:pStyle w:val="8"/>
      </w:pPr>
    </w:p>
    <w:p>
      <w:pPr>
        <w:pStyle w:val="4"/>
        <w:numPr>
          <w:ilvl w:val="0"/>
          <w:numId w:val="6"/>
        </w:numPr>
        <w:ind w:right="440"/>
        <w:jc w:val="center"/>
        <w:rPr>
          <w:rFonts w:hint="eastAsia" w:ascii="黑体" w:hAnsi="黑体" w:eastAsia="黑体"/>
          <w:b w:val="0"/>
          <w:lang w:eastAsia="zh-CN"/>
        </w:rPr>
      </w:pPr>
      <w:r>
        <w:rPr>
          <w:rFonts w:hint="eastAsia" w:ascii="黑体" w:hAnsi="黑体" w:eastAsia="黑体"/>
          <w:b w:val="0"/>
          <w:lang w:eastAsia="zh-CN"/>
        </w:rPr>
        <w:t>附件</w:t>
      </w:r>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剑阁县白龙镇人民政府</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2</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白龙镇内设机构（八办四中心）：党政综合与乡村振兴办公室、党建工作办公室、综合行政执法办公室、社会事务办公室 、经济发展办公室 、社会治理工作办公室 、财政所、应急管理办公室、便民服务中心、农业综合服务中心、乡村建设和文化服务中心、农民工服务中心。</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党政综合与乡村振兴办公室（农业农村办公室）：负责党委、政府日常事务性工作，牵头负责乡村振兴战略的实施，负责农业农村工作，负责集体资产与村级财务管理指导、乡镇行政事业单位和其他组织的各类财政资金管理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2、党建工作办公室：负责基层党组织建设等工作。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3、综合行政执法办公室（社会治理和信访群众工作办公室、应急管理办公室）：负责统筹辖区内综合行政执法工作，负责社会治理、信访维稳、安全生产和应急管理等工作。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4、社会事务办公室：负责教育、科技、文化、医疗卫生、劳动就业、民政等工作。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5、经济发展办公室（生态环境保护办公室）：统筹负责辖区经济发展、扶贫开发、生态环境保护等工作。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6、社会治理工作办公室：（信访和群众工作办公室）。负责辖区城乡基层治理体系构建以及基层社会治理效能提升等相关工作。负责综合治理、深化改革、依法治镇、矛盾纠纷调解、信访维稳、扫黄打非、防邪等工作。负责流动人口管理工作。完成党委、政府交办的其他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7、财政所：负责编制和执行本级预算、决算。负责财政资金和国有资产的管理和监督。负责集体资产与村级财务的管理、指导。完成党委、政府交办的其他工作。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8、应急管理办公室：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9、便民服务中心（退役军人服务站）：主要负责乡镇民政、计生、教育、退役军人服务等工作。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10、农业综合服务中心（畜牧兽医站、林业工作站、水利服务站）：主要负责农业、畜牧、林业、水利、农经、农技、农机和农产品质量安全等涉农服务工作。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11、乡村建设和文化服务中心：主要负责文化旅游和广播电视服务、农村环境综合整治等工作。</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 xml:space="preserve">12、农民工服务中心（社会治安综合治理中心、人力资源和社会保障服务所）：负责农民工输出、培训、维权、回引及劳动就业、返乡创业服务等工作，负责人力资源和社会保障服务等工作。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2022年我镇总编制159名，其中行政编制57名，工勤编制7名，事业编制95名。年末在职人员总数156人，其中行政人员43人，事业人员109人，工勤人员4人。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2022年白龙镇人民政府收入总额为3488.11万元，其中：一般公共预算财政拨款收入3263.52万元、上年结转202.59万元。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sz w:val="32"/>
          <w:szCs w:val="32"/>
          <w:highlight w:val="none"/>
        </w:rPr>
      </w:pPr>
      <w:r>
        <w:rPr>
          <w:rFonts w:hint="eastAsia" w:ascii="仿宋_GB2312" w:hAnsi="仿宋"/>
          <w:sz w:val="32"/>
          <w:szCs w:val="32"/>
          <w:highlight w:val="none"/>
          <w:lang w:eastAsia="zh-CN"/>
        </w:rPr>
        <w:t>2022</w:t>
      </w:r>
      <w:r>
        <w:rPr>
          <w:rFonts w:hint="eastAsia" w:ascii="仿宋_GB2312" w:hAnsi="仿宋" w:eastAsia="仿宋_GB2312"/>
          <w:sz w:val="32"/>
          <w:szCs w:val="32"/>
          <w:highlight w:val="none"/>
        </w:rPr>
        <w:t>年度</w:t>
      </w:r>
      <w:r>
        <w:rPr>
          <w:rFonts w:hint="eastAsia" w:ascii="仿宋_GB2312" w:hAnsi="仿宋"/>
          <w:sz w:val="32"/>
          <w:szCs w:val="32"/>
          <w:highlight w:val="none"/>
          <w:lang w:eastAsia="zh-CN"/>
        </w:rPr>
        <w:t>白龙镇人民政府支出总额为</w:t>
      </w:r>
      <w:r>
        <w:rPr>
          <w:rFonts w:hint="eastAsia" w:ascii="仿宋_GB2312" w:hAnsi="仿宋"/>
          <w:sz w:val="32"/>
          <w:szCs w:val="32"/>
          <w:lang w:val="en-US" w:eastAsia="zh-CN"/>
        </w:rPr>
        <w:t>3488.11</w:t>
      </w:r>
      <w:r>
        <w:rPr>
          <w:rFonts w:hint="eastAsia" w:ascii="仿宋" w:hAnsi="仿宋" w:eastAsia="仿宋"/>
          <w:color w:val="000000"/>
          <w:sz w:val="32"/>
          <w:szCs w:val="32"/>
          <w:highlight w:val="none"/>
        </w:rPr>
        <w:t>万元，</w:t>
      </w:r>
      <w:r>
        <w:rPr>
          <w:rFonts w:hint="eastAsia" w:ascii="仿宋_GB2312" w:hAnsi="仿宋" w:eastAsia="仿宋_GB2312"/>
          <w:sz w:val="32"/>
          <w:szCs w:val="32"/>
          <w:highlight w:val="none"/>
        </w:rPr>
        <w:t>一般公共服务支出</w:t>
      </w:r>
      <w:r>
        <w:rPr>
          <w:rFonts w:hint="eastAsia" w:ascii="仿宋_GB2312" w:hAnsi="仿宋"/>
          <w:sz w:val="32"/>
          <w:szCs w:val="32"/>
          <w:highlight w:val="none"/>
          <w:lang w:val="en-US" w:eastAsia="zh-CN"/>
        </w:rPr>
        <w:t>982.91</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28.2</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；文化旅游体育与传媒支出</w:t>
      </w:r>
      <w:r>
        <w:rPr>
          <w:rFonts w:hint="eastAsia" w:ascii="仿宋_GB2312" w:hAnsi="仿宋" w:eastAsia="仿宋_GB2312"/>
          <w:sz w:val="32"/>
          <w:szCs w:val="32"/>
          <w:highlight w:val="none"/>
          <w:lang w:val="en-US" w:eastAsia="zh-CN"/>
        </w:rPr>
        <w:t>1</w:t>
      </w:r>
      <w:r>
        <w:rPr>
          <w:rFonts w:hint="eastAsia" w:ascii="仿宋_GB2312" w:hAnsi="仿宋"/>
          <w:sz w:val="32"/>
          <w:szCs w:val="32"/>
          <w:highlight w:val="none"/>
          <w:lang w:val="en-US" w:eastAsia="zh-CN"/>
        </w:rPr>
        <w:t>73.25</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5</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社会保障和就业支出</w:t>
      </w:r>
      <w:r>
        <w:rPr>
          <w:rFonts w:hint="eastAsia" w:ascii="仿宋_GB2312" w:hAnsi="仿宋"/>
          <w:sz w:val="32"/>
          <w:szCs w:val="32"/>
          <w:highlight w:val="none"/>
          <w:lang w:val="en-US" w:eastAsia="zh-CN"/>
        </w:rPr>
        <w:t>570.71</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16.36</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卫生健康支出</w:t>
      </w:r>
      <w:r>
        <w:rPr>
          <w:rFonts w:hint="default" w:ascii="仿宋_GB2312" w:hAnsi="仿宋" w:eastAsia="仿宋_GB2312"/>
          <w:sz w:val="32"/>
          <w:szCs w:val="32"/>
          <w:highlight w:val="none"/>
          <w:lang w:val="en-US" w:eastAsia="zh-CN"/>
        </w:rPr>
        <w:t>8</w:t>
      </w:r>
      <w:r>
        <w:rPr>
          <w:rFonts w:hint="eastAsia" w:ascii="仿宋_GB2312" w:hAnsi="仿宋"/>
          <w:sz w:val="32"/>
          <w:szCs w:val="32"/>
          <w:highlight w:val="none"/>
          <w:lang w:val="en-US" w:eastAsia="zh-CN"/>
        </w:rPr>
        <w:t>2.8</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2.</w:t>
      </w:r>
      <w:r>
        <w:rPr>
          <w:rFonts w:hint="eastAsia" w:ascii="仿宋_GB2312" w:hAnsi="仿宋"/>
          <w:sz w:val="32"/>
          <w:szCs w:val="32"/>
          <w:highlight w:val="none"/>
          <w:lang w:val="en-US" w:eastAsia="zh-CN"/>
        </w:rPr>
        <w:t>4</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城乡社区支出</w:t>
      </w:r>
      <w:r>
        <w:rPr>
          <w:rFonts w:hint="eastAsia" w:ascii="仿宋_GB2312" w:hAnsi="仿宋"/>
          <w:sz w:val="32"/>
          <w:szCs w:val="32"/>
          <w:highlight w:val="none"/>
          <w:lang w:val="en-US" w:eastAsia="zh-CN"/>
        </w:rPr>
        <w:t>99.10</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2.84</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农林水支出</w:t>
      </w:r>
      <w:r>
        <w:rPr>
          <w:rFonts w:hint="eastAsia" w:ascii="仿宋_GB2312" w:hAnsi="仿宋" w:eastAsia="仿宋_GB2312"/>
          <w:sz w:val="32"/>
          <w:szCs w:val="32"/>
          <w:highlight w:val="none"/>
          <w:lang w:val="en-US" w:eastAsia="zh-CN"/>
        </w:rPr>
        <w:t>1</w:t>
      </w:r>
      <w:r>
        <w:rPr>
          <w:rFonts w:hint="eastAsia" w:ascii="仿宋_GB2312" w:hAnsi="仿宋"/>
          <w:sz w:val="32"/>
          <w:szCs w:val="32"/>
          <w:highlight w:val="none"/>
          <w:lang w:val="en-US" w:eastAsia="zh-CN"/>
        </w:rPr>
        <w:t>172.04</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33.6</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住房保障支出</w:t>
      </w:r>
      <w:r>
        <w:rPr>
          <w:rFonts w:hint="eastAsia" w:ascii="仿宋_GB2312" w:hAnsi="仿宋"/>
          <w:sz w:val="32"/>
          <w:szCs w:val="32"/>
          <w:highlight w:val="none"/>
          <w:lang w:val="en-US" w:eastAsia="zh-CN"/>
        </w:rPr>
        <w:t>206.79</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5.93</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灾害防治及应急管理支出</w:t>
      </w:r>
      <w:r>
        <w:rPr>
          <w:rFonts w:hint="eastAsia" w:ascii="仿宋_GB2312" w:hAnsi="仿宋"/>
          <w:sz w:val="32"/>
          <w:szCs w:val="32"/>
          <w:highlight w:val="none"/>
          <w:lang w:val="en-US" w:eastAsia="zh-CN"/>
        </w:rPr>
        <w:t>70</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2</w:t>
      </w:r>
      <w:r>
        <w:rPr>
          <w:rFonts w:hint="eastAsia" w:ascii="Arial Unicode MS" w:hAnsi="Arial Unicode MS" w:eastAsia="Arial Unicode MS" w:cs="Arial Unicode MS"/>
          <w:sz w:val="32"/>
          <w:szCs w:val="32"/>
          <w:highlight w:val="none"/>
        </w:rPr>
        <w:t>％</w:t>
      </w:r>
      <w:r>
        <w:rPr>
          <w:rFonts w:hint="eastAsia" w:ascii="Arial Unicode MS" w:hAnsi="Arial Unicode MS" w:eastAsia="Arial Unicode MS" w:cs="Arial Unicode MS"/>
          <w:sz w:val="32"/>
          <w:szCs w:val="32"/>
          <w:highlight w:val="none"/>
          <w:lang w:eastAsia="zh-CN"/>
        </w:rPr>
        <w:t>；</w:t>
      </w:r>
      <w:r>
        <w:rPr>
          <w:rFonts w:hint="eastAsia" w:ascii="仿宋_GB2312" w:hAnsi="仿宋"/>
          <w:sz w:val="32"/>
          <w:szCs w:val="32"/>
          <w:highlight w:val="none"/>
          <w:lang w:val="en-US" w:eastAsia="zh-CN"/>
        </w:rPr>
        <w:t>国防与公共安全支出15万元，占0.43%；交通运输支出120万元，占3.44%。</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eastAsia="zh-CN"/>
        </w:rPr>
        <w:t>人员类项目保障职工工资待遇及五险一金正常发放，促进机关职能运转。我单位</w:t>
      </w:r>
      <w:r>
        <w:rPr>
          <w:rFonts w:hint="eastAsia" w:ascii="仿宋" w:hAnsi="仿宋" w:eastAsia="仿宋" w:cs="仿宋"/>
          <w:color w:val="000000"/>
          <w:kern w:val="0"/>
          <w:sz w:val="32"/>
          <w:szCs w:val="32"/>
          <w:shd w:val="clear" w:color="auto" w:fill="FFFFFF"/>
          <w:lang w:val="en-US" w:eastAsia="zh-CN"/>
        </w:rPr>
        <w:t>2022年人员类项目预算2230.03万元，实际支付2230.03万元，资金执行100%，执行情况较好。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eastAsia="zh-CN"/>
        </w:rPr>
        <w:t>运转类项目保障机关运转，日常水电气、办公费、差旅费等开销。我单位</w:t>
      </w:r>
      <w:r>
        <w:rPr>
          <w:rFonts w:hint="eastAsia" w:ascii="仿宋" w:hAnsi="仿宋" w:eastAsia="仿宋" w:cs="仿宋"/>
          <w:color w:val="000000"/>
          <w:kern w:val="0"/>
          <w:sz w:val="32"/>
          <w:szCs w:val="32"/>
          <w:shd w:val="clear" w:color="auto" w:fill="FFFFFF"/>
          <w:lang w:val="en-US" w:eastAsia="zh-CN"/>
        </w:rPr>
        <w:t>2022年运转类项目预算84.49万元，实际支付84.49万元，资金执行率100%，机关日常事务运转得到充分保障，预算执行情况较好。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cs="Times New Roman"/>
          <w:sz w:val="32"/>
          <w:szCs w:val="32"/>
          <w:highlight w:val="none"/>
          <w:lang w:val="zh-CN" w:eastAsia="zh-CN"/>
        </w:rPr>
      </w:pPr>
      <w:r>
        <w:rPr>
          <w:rFonts w:hint="eastAsia" w:ascii="仿宋" w:hAnsi="仿宋" w:eastAsia="仿宋" w:cs="仿宋"/>
          <w:color w:val="000000"/>
          <w:kern w:val="0"/>
          <w:sz w:val="32"/>
          <w:szCs w:val="32"/>
          <w:shd w:val="clear" w:color="auto" w:fill="FFFFFF"/>
          <w:lang w:val="en-US" w:eastAsia="zh-CN"/>
        </w:rPr>
        <w:t>特定目标类</w:t>
      </w:r>
      <w:r>
        <w:rPr>
          <w:rFonts w:hint="eastAsia" w:ascii="仿宋" w:hAnsi="仿宋" w:eastAsia="仿宋" w:cs="仿宋"/>
          <w:color w:val="000000"/>
          <w:kern w:val="0"/>
          <w:sz w:val="32"/>
          <w:szCs w:val="32"/>
          <w:shd w:val="clear" w:color="auto" w:fill="FFFFFF"/>
          <w:lang w:val="zh-CN" w:eastAsia="zh-CN"/>
        </w:rPr>
        <w:t>项目用于保障村级支出，及其他项目支出。我单位</w:t>
      </w:r>
      <w:r>
        <w:rPr>
          <w:rFonts w:hint="eastAsia" w:ascii="仿宋" w:hAnsi="仿宋" w:eastAsia="仿宋" w:cs="仿宋"/>
          <w:color w:val="000000"/>
          <w:kern w:val="0"/>
          <w:sz w:val="32"/>
          <w:szCs w:val="32"/>
          <w:shd w:val="clear" w:color="auto" w:fill="FFFFFF"/>
          <w:lang w:val="en-US" w:eastAsia="zh-CN"/>
        </w:rPr>
        <w:t>2022年特定目标类项目预算571.13万元，实际支付552.63万元，资金执行率96.76%，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95</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8"/>
        <w:ind w:firstLine="640" w:firstLineChars="200"/>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hint="eastAsia" w:eastAsia="仿宋_GB2312"/>
          <w:lang w:eastAsia="zh-CN"/>
        </w:rPr>
      </w:pPr>
      <w:r>
        <w:rPr>
          <w:rFonts w:hint="eastAsia" w:eastAsia="仿宋_GB2312"/>
          <w:lang w:eastAsia="zh-CN"/>
        </w:rPr>
        <w:br w:type="page"/>
      </w:r>
    </w:p>
    <w:p>
      <w:pPr>
        <w:pStyle w:val="8"/>
        <w:rPr>
          <w:rFonts w:hint="eastAsia" w:eastAsia="仿宋_GB2312"/>
          <w:lang w:eastAsia="zh-CN"/>
        </w:rPr>
        <w:sectPr>
          <w:pgSz w:w="11906" w:h="16838"/>
          <w:pgMar w:top="1440" w:right="1800" w:bottom="1440" w:left="1800" w:header="851" w:footer="992" w:gutter="0"/>
          <w:cols w:space="425" w:num="1"/>
          <w:docGrid w:type="lines" w:linePitch="312" w:charSpace="0"/>
        </w:sectPr>
      </w:pPr>
    </w:p>
    <w:p>
      <w:pPr>
        <w:pStyle w:val="8"/>
        <w:rPr>
          <w:rFonts w:hint="eastAsia" w:eastAsia="仿宋_GB2312"/>
          <w:lang w:eastAsia="zh-CN"/>
        </w:rPr>
      </w:pPr>
    </w:p>
    <w:p>
      <w:pPr>
        <w:pStyle w:val="8"/>
      </w:pPr>
      <w:r>
        <w:drawing>
          <wp:inline distT="0" distB="0" distL="114300" distR="114300">
            <wp:extent cx="635" cy="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1"/>
                    <a:stretch>
                      <a:fillRect/>
                    </a:stretch>
                  </pic:blipFill>
                  <pic:spPr>
                    <a:xfrm>
                      <a:off x="0" y="0"/>
                      <a:ext cx="635" cy="0"/>
                    </a:xfrm>
                    <a:prstGeom prst="rect">
                      <a:avLst/>
                    </a:prstGeom>
                    <a:noFill/>
                    <a:ln>
                      <a:noFill/>
                    </a:ln>
                  </pic:spPr>
                </pic:pic>
              </a:graphicData>
            </a:graphic>
          </wp:inline>
        </w:drawing>
      </w:r>
    </w:p>
    <w:p>
      <w:pPr>
        <w:pStyle w:val="8"/>
      </w:pPr>
      <w:r>
        <w:drawing>
          <wp:inline distT="0" distB="0" distL="114300" distR="114300">
            <wp:extent cx="5268595" cy="7799705"/>
            <wp:effectExtent l="0" t="0" r="8255" b="1079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2"/>
                    <a:stretch>
                      <a:fillRect/>
                    </a:stretch>
                  </pic:blipFill>
                  <pic:spPr>
                    <a:xfrm>
                      <a:off x="0" y="0"/>
                      <a:ext cx="5268595" cy="7799705"/>
                    </a:xfrm>
                    <a:prstGeom prst="rect">
                      <a:avLst/>
                    </a:prstGeom>
                    <a:noFill/>
                    <a:ln>
                      <a:noFill/>
                    </a:ln>
                  </pic:spPr>
                </pic:pic>
              </a:graphicData>
            </a:graphic>
          </wp:inline>
        </w:drawing>
      </w:r>
    </w:p>
    <w:p>
      <w:pPr>
        <w:spacing w:line="580" w:lineRule="exact"/>
        <w:rPr>
          <w:rFonts w:hint="default"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剑阁县白龙镇人民政府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关于白龙镇垃圾清运及处置费</w:t>
      </w:r>
      <w:r>
        <w:rPr>
          <w:rFonts w:hint="eastAsia" w:ascii="华文中宋" w:hAnsi="华文中宋" w:eastAsia="华文中宋" w:cs="华文中宋"/>
          <w:b/>
          <w:bCs/>
          <w:sz w:val="36"/>
          <w:szCs w:val="36"/>
          <w:lang w:val="zh-CN"/>
        </w:rPr>
        <w:t>项目支出绩效的自评报</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val="zh-CN"/>
        </w:rPr>
        <w:t>告</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我镇于2022年向县人民政府申请白龙镇农村道路水毁维修30万元，2022年县财政局下达资金预算30万元，我镇对该项资金的使用符合资金管理办法等相关规定。</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zh-CN" w:eastAsia="zh-CN"/>
        </w:rPr>
        <w:t>该项资金</w:t>
      </w:r>
      <w:r>
        <w:rPr>
          <w:rFonts w:hint="eastAsia" w:ascii="仿宋_GB2312" w:hAnsi="仿宋" w:eastAsia="仿宋_GB2312" w:cs="仿宋"/>
          <w:color w:val="000000"/>
          <w:sz w:val="32"/>
          <w:szCs w:val="32"/>
          <w:lang w:val="en-US" w:eastAsia="zh-CN"/>
        </w:rPr>
        <w:t>本项目的主要内容是河垭村猪场后面道路维修50米，前途村1、2、6组垮塌处维修58.4米，古楼村主干道维修30米。</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720" w:firstLine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项目资金申报相符性。</w:t>
      </w:r>
      <w:r>
        <w:rPr>
          <w:rFonts w:hint="eastAsia" w:ascii="仿宋" w:hAnsi="仿宋" w:eastAsia="仿宋" w:cs="仿宋"/>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1、资金计划及到位情况。该项目计划资金30万元，资金到位率100%，</w:t>
      </w:r>
      <w:r>
        <w:rPr>
          <w:rFonts w:hint="eastAsia" w:ascii="仿宋" w:hAnsi="仿宋" w:eastAsia="仿宋" w:cs="仿宋"/>
          <w:b w:val="0"/>
          <w:bCs/>
          <w:i w:val="0"/>
          <w:caps w:val="0"/>
          <w:color w:val="000000"/>
          <w:spacing w:val="0"/>
          <w:kern w:val="0"/>
          <w:sz w:val="32"/>
          <w:szCs w:val="32"/>
          <w:shd w:val="clear" w:color="auto" w:fill="FFFFFF"/>
          <w:lang w:val="en-US" w:eastAsia="zh-CN" w:bidi="ar"/>
        </w:rPr>
        <w:t>到位及时</w:t>
      </w:r>
      <w:r>
        <w:rPr>
          <w:rFonts w:hint="eastAsia" w:ascii="仿宋_GB2312" w:hAnsi="仿宋" w:eastAsia="仿宋_GB2312"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i w:val="0"/>
          <w:caps w:val="0"/>
          <w:color w:val="000000"/>
          <w:spacing w:val="0"/>
          <w:kern w:val="0"/>
          <w:sz w:val="32"/>
          <w:szCs w:val="32"/>
          <w:shd w:val="clear" w:color="auto" w:fill="FFFFFF"/>
          <w:lang w:val="en-US" w:eastAsia="zh-CN" w:bidi="ar"/>
        </w:rPr>
      </w:pPr>
      <w:r>
        <w:rPr>
          <w:rFonts w:hint="eastAsia" w:ascii="仿宋_GB2312" w:hAnsi="仿宋" w:eastAsia="仿宋_GB2312" w:cs="仿宋"/>
          <w:color w:val="000000"/>
          <w:sz w:val="32"/>
          <w:szCs w:val="32"/>
          <w:lang w:val="en-US" w:eastAsia="zh-CN"/>
        </w:rPr>
        <w:t>2、</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情况。该资金用于</w:t>
      </w:r>
      <w:r>
        <w:rPr>
          <w:rFonts w:hint="eastAsia" w:ascii="仿宋_GB2312" w:hAnsi="仿宋" w:eastAsia="仿宋_GB2312" w:cs="仿宋"/>
          <w:color w:val="000000"/>
          <w:sz w:val="32"/>
          <w:szCs w:val="32"/>
          <w:lang w:val="en-US" w:eastAsia="zh-CN"/>
        </w:rPr>
        <w:t>河垭村猪场后面道路维修50米，前途村1、2、6组垮塌处维修58.4米，古楼村主干道维修30米</w:t>
      </w:r>
      <w:r>
        <w:rPr>
          <w:rFonts w:hint="eastAsia" w:ascii="仿宋_GB2312" w:hAnsi="仿宋_GB2312" w:eastAsia="仿宋_GB2312" w:cs="仿宋_GB2312"/>
          <w:sz w:val="32"/>
          <w:szCs w:val="32"/>
          <w:lang w:eastAsia="zh-CN"/>
        </w:rPr>
        <w:t>，</w:t>
      </w:r>
      <w:r>
        <w:rPr>
          <w:rFonts w:hint="eastAsia" w:ascii="仿宋" w:hAnsi="仿宋" w:eastAsia="仿宋" w:cs="仿宋"/>
          <w:b w:val="0"/>
          <w:bCs/>
          <w:i w:val="0"/>
          <w:caps w:val="0"/>
          <w:color w:val="000000"/>
          <w:spacing w:val="0"/>
          <w:kern w:val="0"/>
          <w:sz w:val="32"/>
          <w:szCs w:val="32"/>
          <w:shd w:val="clear" w:color="auto" w:fill="FFFFFF"/>
          <w:lang w:val="en-US" w:eastAsia="zh-CN" w:bidi="ar"/>
        </w:rPr>
        <w:t>我镇已根据实际情况支付完毕，支付依据合规合法，资金支付与预算相符。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lang w:val="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村财办统一管理严格资金支付凭证审核，项目资金报账需经村三支干部、分管村财副镇长、镇长签字，做到项目资金审批制度化，按工程进度予以拨付，项目竣工验收后再拨付剩余资金。村级财务管理制度完善、程序规范、管理民主。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en-US" w:eastAsia="zh-CN"/>
        </w:rPr>
        <w:t>为实施好白龙镇农村道路水毁维修资金项目，该项目已制定具体的实施方案，组织机构健全，职责分工明确，有具体的实施时间，有明确的工作程序，基础设施条件能够有效保障，资金能足额保证，具有相应的质量检查、验收等必要的控制措施或手段，具有针对突发事件或未知风险的应急措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lang w:val="zh-CN"/>
        </w:rPr>
      </w:pPr>
      <w:r>
        <w:rPr>
          <w:rFonts w:hint="eastAsia" w:ascii="仿宋_GB2312" w:hAnsi="仿宋" w:eastAsia="仿宋_GB2312" w:cs="仿宋"/>
          <w:color w:val="000000"/>
          <w:sz w:val="32"/>
          <w:szCs w:val="32"/>
          <w:lang w:val="en-US" w:eastAsia="zh-CN"/>
        </w:rPr>
        <w:t>该项目目前按照项目实施内容已全面完工，项目实施内容：河垭村猪场后面道路维修50米，前途村1、2、6组垮塌处维修58.4米，古楼村主干道维修30米</w:t>
      </w:r>
      <w:r>
        <w:rPr>
          <w:rFonts w:hint="eastAsia" w:ascii="仿宋" w:hAnsi="仿宋" w:eastAsia="仿宋" w:cs="仿宋"/>
          <w:sz w:val="32"/>
          <w:szCs w:val="32"/>
          <w:lang w:val="zh-CN"/>
        </w:rPr>
        <w:t>。</w:t>
      </w:r>
    </w:p>
    <w:p>
      <w:pPr>
        <w:numPr>
          <w:ilvl w:val="0"/>
          <w:numId w:val="9"/>
        </w:numPr>
        <w:spacing w:line="560" w:lineRule="exact"/>
        <w:ind w:firstLine="641" w:firstLineChars="20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通过该项目的实施，确保白龙镇各村居民安全，实现群众增收。</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pStyle w:val="2"/>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zh-CN" w:eastAsia="zh-CN" w:bidi="ar-SA"/>
        </w:rPr>
        <w:t>白龙镇各村资金不足，需维修处较多。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i w:val="0"/>
          <w:iCs w:val="0"/>
          <w:caps w:val="0"/>
          <w:color w:val="000000"/>
          <w:spacing w:val="0"/>
          <w:sz w:val="32"/>
          <w:szCs w:val="32"/>
          <w:lang w:eastAsia="zh-CN"/>
        </w:rPr>
      </w:pPr>
      <w:r>
        <w:rPr>
          <w:rFonts w:hint="eastAsia" w:ascii="仿宋" w:hAnsi="仿宋" w:eastAsia="仿宋" w:cs="仿宋"/>
          <w:b w:val="0"/>
          <w:bCs w:val="0"/>
          <w:i w:val="0"/>
          <w:iCs w:val="0"/>
          <w:caps w:val="0"/>
          <w:color w:val="000000"/>
          <w:spacing w:val="0"/>
          <w:sz w:val="32"/>
          <w:szCs w:val="32"/>
        </w:rPr>
        <w:t>建议适当增加</w:t>
      </w:r>
      <w:r>
        <w:rPr>
          <w:rFonts w:hint="eastAsia" w:ascii="仿宋" w:hAnsi="仿宋" w:eastAsia="仿宋" w:cs="仿宋"/>
          <w:b w:val="0"/>
          <w:bCs w:val="0"/>
          <w:i w:val="0"/>
          <w:iCs w:val="0"/>
          <w:caps w:val="0"/>
          <w:color w:val="000000"/>
          <w:spacing w:val="0"/>
          <w:sz w:val="32"/>
          <w:szCs w:val="32"/>
          <w:lang w:eastAsia="zh-CN"/>
        </w:rPr>
        <w:t>专项经费的投入，增加资金投入。</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r>
        <w:drawing>
          <wp:inline distT="0" distB="0" distL="114300" distR="114300">
            <wp:extent cx="5828665" cy="7407910"/>
            <wp:effectExtent l="0" t="0" r="63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828665" cy="7407910"/>
                    </a:xfrm>
                    <a:prstGeom prst="rect">
                      <a:avLst/>
                    </a:prstGeom>
                    <a:noFill/>
                    <a:ln>
                      <a:noFill/>
                    </a:ln>
                  </pic:spPr>
                </pic:pic>
              </a:graphicData>
            </a:graphic>
          </wp:inline>
        </w:drawing>
      </w:r>
    </w:p>
    <w:p>
      <w:pPr>
        <w:pStyle w:val="8"/>
      </w:pPr>
    </w:p>
    <w:p>
      <w:pPr>
        <w:pStyle w:val="8"/>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剑阁县白龙镇人民政府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关于白龙镇消防站资金的</w:t>
      </w:r>
      <w:r>
        <w:rPr>
          <w:rFonts w:hint="eastAsia" w:ascii="华文中宋" w:hAnsi="华文中宋" w:eastAsia="华文中宋" w:cs="华文中宋"/>
          <w:b/>
          <w:bCs/>
          <w:sz w:val="36"/>
          <w:szCs w:val="36"/>
          <w:lang w:val="zh-CN"/>
        </w:rPr>
        <w:t>项目支出绩效自评报告</w:t>
      </w:r>
    </w:p>
    <w:p>
      <w:pPr>
        <w:pStyle w:val="2"/>
        <w:rPr>
          <w:rFonts w:hint="eastAsia"/>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我镇于2022年向县人民政府申请白龙镇消防站资金140万元，2022年县财政局下达资金预算120万元，我镇对该项资金的使用符合资金管理办法等相关规定。</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zh-CN" w:eastAsia="zh-CN"/>
        </w:rPr>
        <w:t>该项资金</w:t>
      </w:r>
      <w:r>
        <w:rPr>
          <w:rFonts w:hint="eastAsia" w:ascii="仿宋_GB2312" w:hAnsi="仿宋" w:eastAsia="仿宋_GB2312" w:cs="仿宋"/>
          <w:color w:val="000000"/>
          <w:sz w:val="32"/>
          <w:szCs w:val="32"/>
          <w:lang w:val="en-US" w:eastAsia="zh-CN"/>
        </w:rPr>
        <w:t>本项目的主要内容是新建消防站一座，维修老消防站一座，道路硬化205米，保障白龙及周边乡镇消防安全。</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720" w:firstLine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项目资金申报相符性。</w:t>
      </w:r>
      <w:r>
        <w:rPr>
          <w:rFonts w:hint="eastAsia" w:ascii="仿宋" w:hAnsi="仿宋" w:eastAsia="仿宋" w:cs="仿宋"/>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1、资金计划及到位情况。该项目计划资金120万元，资金到位率100%，</w:t>
      </w:r>
      <w:r>
        <w:rPr>
          <w:rFonts w:hint="eastAsia" w:ascii="仿宋" w:hAnsi="仿宋" w:eastAsia="仿宋" w:cs="仿宋"/>
          <w:b w:val="0"/>
          <w:bCs/>
          <w:i w:val="0"/>
          <w:caps w:val="0"/>
          <w:color w:val="000000"/>
          <w:spacing w:val="0"/>
          <w:kern w:val="0"/>
          <w:sz w:val="32"/>
          <w:szCs w:val="32"/>
          <w:shd w:val="clear" w:color="auto" w:fill="FFFFFF"/>
          <w:lang w:val="en-US" w:eastAsia="zh-CN" w:bidi="ar"/>
        </w:rPr>
        <w:t>到位及时</w:t>
      </w:r>
      <w:r>
        <w:rPr>
          <w:rFonts w:hint="eastAsia" w:ascii="仿宋_GB2312" w:hAnsi="仿宋" w:eastAsia="仿宋_GB2312"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i w:val="0"/>
          <w:caps w:val="0"/>
          <w:color w:val="000000"/>
          <w:spacing w:val="0"/>
          <w:kern w:val="0"/>
          <w:sz w:val="32"/>
          <w:szCs w:val="32"/>
          <w:shd w:val="clear" w:color="auto" w:fill="FFFFFF"/>
          <w:lang w:val="en-US" w:eastAsia="zh-CN" w:bidi="ar"/>
        </w:rPr>
      </w:pPr>
      <w:r>
        <w:rPr>
          <w:rFonts w:hint="eastAsia" w:ascii="仿宋_GB2312" w:hAnsi="仿宋" w:eastAsia="仿宋_GB2312" w:cs="仿宋"/>
          <w:color w:val="000000"/>
          <w:sz w:val="32"/>
          <w:szCs w:val="32"/>
          <w:lang w:val="en-US" w:eastAsia="zh-CN"/>
        </w:rPr>
        <w:t>2、</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情况。该资金用于白龙镇消防站，</w:t>
      </w:r>
      <w:r>
        <w:rPr>
          <w:rFonts w:hint="eastAsia" w:ascii="仿宋" w:hAnsi="仿宋" w:eastAsia="仿宋" w:cs="仿宋"/>
          <w:b w:val="0"/>
          <w:bCs/>
          <w:i w:val="0"/>
          <w:caps w:val="0"/>
          <w:color w:val="000000"/>
          <w:spacing w:val="0"/>
          <w:kern w:val="0"/>
          <w:sz w:val="32"/>
          <w:szCs w:val="32"/>
          <w:shd w:val="clear" w:color="auto" w:fill="FFFFFF"/>
          <w:lang w:val="en-US" w:eastAsia="zh-CN" w:bidi="ar"/>
        </w:rPr>
        <w:t>我镇已根据实际情况支付完毕， 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lang w:val="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所统一管理严格资金支付凭证审核，项目资金报账需经镇分管项目副镇长、分管财务副镇长、镇长签字，做到项目资金审批制度化，按工程进度予以拨付，项目竣工验收后再拨付剩余资金。镇级财务管理制度完善、程序规范、管理民主。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en-US" w:eastAsia="zh-CN"/>
        </w:rPr>
        <w:t>为实施好白龙镇消防站资金项目，该项目已制定具体的实施方案，组织机构健全，职责分工明确，有具体的实施时间，有明确的工作程序，基础设施条件能够有效保障，资金能足额保证，具有相应的质量检查、验收等必要的控制措施或手段，具有针对突发事件或未知风险的应急措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lang w:val="zh-CN"/>
        </w:rPr>
      </w:pPr>
      <w:r>
        <w:rPr>
          <w:rFonts w:hint="eastAsia" w:ascii="仿宋_GB2312" w:hAnsi="仿宋" w:eastAsia="仿宋_GB2312" w:cs="仿宋"/>
          <w:color w:val="000000"/>
          <w:sz w:val="32"/>
          <w:szCs w:val="32"/>
          <w:lang w:val="en-US" w:eastAsia="zh-CN"/>
        </w:rPr>
        <w:t>该项目目前按照项目实施内容已全面完工，项目实施内容：</w:t>
      </w:r>
      <w:r>
        <w:rPr>
          <w:rFonts w:hint="eastAsia" w:ascii="宋体" w:hAnsi="宋体" w:eastAsia="宋体" w:cs="宋体"/>
          <w:sz w:val="28"/>
          <w:szCs w:val="28"/>
          <w:u w:val="none"/>
        </w:rPr>
        <w:t>新</w:t>
      </w:r>
      <w:r>
        <w:rPr>
          <w:rFonts w:hint="eastAsia" w:ascii="仿宋_GB2312" w:hAnsi="仿宋" w:eastAsia="仿宋_GB2312" w:cs="仿宋"/>
          <w:color w:val="000000"/>
          <w:sz w:val="32"/>
          <w:szCs w:val="32"/>
          <w:lang w:val="en-US" w:eastAsia="zh-CN"/>
        </w:rPr>
        <w:t>建消防站一座，维修老消防站一座，道路硬化205米</w:t>
      </w:r>
      <w:r>
        <w:rPr>
          <w:rFonts w:hint="eastAsia" w:ascii="仿宋_GB2312" w:hAnsi="仿宋" w:eastAsia="仿宋_GB2312" w:cs="仿宋"/>
          <w:color w:val="000000"/>
          <w:sz w:val="32"/>
          <w:szCs w:val="32"/>
          <w:lang w:val="zh-CN" w:eastAsia="zh-CN"/>
        </w:rPr>
        <w:t>等</w:t>
      </w:r>
      <w:r>
        <w:rPr>
          <w:rFonts w:hint="eastAsia" w:ascii="仿宋" w:hAnsi="仿宋" w:eastAsia="仿宋" w:cs="仿宋"/>
          <w:sz w:val="32"/>
          <w:szCs w:val="32"/>
          <w:lang w:val="zh-CN"/>
        </w:rPr>
        <w:t>。</w:t>
      </w:r>
    </w:p>
    <w:p>
      <w:pPr>
        <w:numPr>
          <w:ilvl w:val="0"/>
          <w:numId w:val="9"/>
        </w:numPr>
        <w:spacing w:line="560" w:lineRule="exact"/>
        <w:ind w:firstLine="641" w:firstLineChars="20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通过该项目的实施，确保白龙镇及周边乡镇消防安全。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pStyle w:val="2"/>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zh-CN" w:eastAsia="zh-CN" w:bidi="ar-SA"/>
        </w:rPr>
        <w:t>白龙镇消防站资金不足，设施设备数量较少。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i w:val="0"/>
          <w:iCs w:val="0"/>
          <w:caps w:val="0"/>
          <w:color w:val="000000"/>
          <w:spacing w:val="0"/>
          <w:sz w:val="32"/>
          <w:szCs w:val="32"/>
          <w:lang w:eastAsia="zh-CN"/>
        </w:rPr>
      </w:pPr>
      <w:r>
        <w:rPr>
          <w:rFonts w:hint="eastAsia" w:ascii="仿宋" w:hAnsi="仿宋" w:eastAsia="仿宋" w:cs="仿宋"/>
          <w:b w:val="0"/>
          <w:bCs w:val="0"/>
          <w:i w:val="0"/>
          <w:iCs w:val="0"/>
          <w:caps w:val="0"/>
          <w:color w:val="000000"/>
          <w:spacing w:val="0"/>
          <w:sz w:val="32"/>
          <w:szCs w:val="32"/>
        </w:rPr>
        <w:t>建议适当增加</w:t>
      </w:r>
      <w:r>
        <w:rPr>
          <w:rFonts w:hint="eastAsia" w:ascii="仿宋" w:hAnsi="仿宋" w:eastAsia="仿宋" w:cs="仿宋"/>
          <w:b w:val="0"/>
          <w:bCs w:val="0"/>
          <w:i w:val="0"/>
          <w:iCs w:val="0"/>
          <w:caps w:val="0"/>
          <w:color w:val="000000"/>
          <w:spacing w:val="0"/>
          <w:sz w:val="32"/>
          <w:szCs w:val="32"/>
          <w:lang w:eastAsia="zh-CN"/>
        </w:rPr>
        <w:t>专项经费的投入，增加设施设备数量。</w:t>
      </w:r>
    </w:p>
    <w:p>
      <w:pPr>
        <w:pStyle w:val="8"/>
      </w:pPr>
      <w:r>
        <w:drawing>
          <wp:inline distT="0" distB="0" distL="114300" distR="114300">
            <wp:extent cx="5269865" cy="8129270"/>
            <wp:effectExtent l="0" t="0" r="698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69865" cy="8129270"/>
                    </a:xfrm>
                    <a:prstGeom prst="rect">
                      <a:avLst/>
                    </a:prstGeom>
                    <a:noFill/>
                    <a:ln>
                      <a:noFill/>
                    </a:ln>
                  </pic:spPr>
                </pic:pic>
              </a:graphicData>
            </a:graphic>
          </wp:inline>
        </w:drawing>
      </w:r>
    </w:p>
    <w:p>
      <w:pPr>
        <w:pStyle w:val="4"/>
        <w:numPr>
          <w:ilvl w:val="0"/>
          <w:numId w:val="6"/>
        </w:numPr>
        <w:ind w:left="0" w:leftChars="0" w:right="440" w:rightChars="0" w:firstLine="0" w:firstLineChars="0"/>
        <w:jc w:val="center"/>
        <w:rPr>
          <w:rFonts w:hint="eastAsia" w:ascii="黑体" w:hAnsi="黑体" w:eastAsia="黑体"/>
          <w:b w:val="0"/>
          <w:lang w:eastAsia="zh-CN"/>
        </w:rPr>
      </w:pPr>
      <w:r>
        <w:rPr>
          <w:rFonts w:hint="eastAsia" w:ascii="黑体" w:hAnsi="黑体" w:eastAsia="黑体"/>
          <w:b w:val="0"/>
        </w:rPr>
        <w:t xml:space="preserve"> </w:t>
      </w:r>
      <w:r>
        <w:rPr>
          <w:rFonts w:hint="eastAsia" w:ascii="黑体" w:hAnsi="黑体" w:eastAsia="黑体"/>
          <w:b w:val="0"/>
          <w:lang w:eastAsia="zh-CN"/>
        </w:rPr>
        <w:t>附表</w:t>
      </w:r>
    </w:p>
    <w:p>
      <w:pPr>
        <w:pStyle w:val="5"/>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p>
    <w:p>
      <w:pPr>
        <w:pStyle w:val="5"/>
        <w:rPr>
          <w:rFonts w:ascii="仿宋" w:hAnsi="仿宋" w:eastAsia="仿宋"/>
        </w:rPr>
      </w:pPr>
      <w:bookmarkStart w:id="43" w:name="_Toc15396620"/>
      <w:r>
        <w:rPr>
          <w:rFonts w:hint="eastAsia" w:ascii="仿宋" w:hAnsi="仿宋" w:eastAsia="仿宋"/>
          <w:b w:val="0"/>
        </w:rPr>
        <w:t>二、收</w:t>
      </w:r>
      <w:r>
        <w:rPr>
          <w:rStyle w:val="18"/>
          <w:rFonts w:hint="eastAsia" w:ascii="仿宋" w:hAnsi="仿宋" w:eastAsia="仿宋"/>
          <w:b w:val="0"/>
          <w:bCs w:val="0"/>
        </w:rPr>
        <w:t>入决算表</w:t>
      </w:r>
      <w:bookmarkEnd w:id="43"/>
    </w:p>
    <w:p>
      <w:pPr>
        <w:pStyle w:val="5"/>
        <w:rPr>
          <w:rFonts w:ascii="仿宋" w:hAnsi="仿宋" w:eastAsia="仿宋"/>
        </w:rPr>
      </w:pPr>
      <w:bookmarkStart w:id="44"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44"/>
    </w:p>
    <w:p>
      <w:pPr>
        <w:pStyle w:val="5"/>
        <w:rPr>
          <w:rFonts w:ascii="仿宋" w:hAnsi="仿宋" w:eastAsia="仿宋"/>
          <w:b w:val="0"/>
        </w:rPr>
      </w:pPr>
      <w:bookmarkStart w:id="45"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45"/>
    </w:p>
    <w:p>
      <w:pPr>
        <w:pStyle w:val="5"/>
        <w:rPr>
          <w:rStyle w:val="18"/>
          <w:rFonts w:ascii="仿宋" w:hAnsi="仿宋" w:eastAsia="仿宋"/>
          <w:b w:val="0"/>
          <w:bCs w:val="0"/>
        </w:rPr>
      </w:pPr>
      <w:bookmarkStart w:id="46"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46"/>
      <w:bookmarkStart w:id="47" w:name="_Toc15396624"/>
    </w:p>
    <w:p>
      <w:pPr>
        <w:pStyle w:val="5"/>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47"/>
    </w:p>
    <w:p>
      <w:pPr>
        <w:pStyle w:val="5"/>
        <w:rPr>
          <w:rFonts w:ascii="仿宋" w:hAnsi="仿宋" w:eastAsia="仿宋"/>
        </w:rPr>
      </w:pPr>
      <w:bookmarkStart w:id="48"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48"/>
    </w:p>
    <w:p>
      <w:pPr>
        <w:pStyle w:val="5"/>
        <w:rPr>
          <w:rFonts w:ascii="仿宋" w:hAnsi="仿宋" w:eastAsia="仿宋"/>
        </w:rPr>
      </w:pPr>
      <w:bookmarkStart w:id="49"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49"/>
    </w:p>
    <w:p>
      <w:pPr>
        <w:pStyle w:val="5"/>
        <w:rPr>
          <w:rFonts w:hint="eastAsia"/>
          <w:lang w:eastAsia="zh-CN"/>
        </w:rPr>
      </w:pPr>
      <w:bookmarkStart w:id="50"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50"/>
    </w:p>
    <w:p>
      <w:pPr>
        <w:pStyle w:val="5"/>
        <w:rPr>
          <w:rStyle w:val="18"/>
          <w:rFonts w:hint="eastAsia" w:ascii="仿宋" w:hAnsi="仿宋" w:eastAsia="仿宋"/>
          <w:b w:val="0"/>
          <w:bCs w:val="0"/>
        </w:rPr>
      </w:pPr>
      <w:r>
        <w:rPr>
          <w:rStyle w:val="18"/>
          <w:rFonts w:hint="eastAsia" w:ascii="仿宋" w:hAnsi="仿宋" w:eastAsia="仿宋"/>
          <w:b w:val="0"/>
          <w:bCs w:val="0"/>
        </w:rPr>
        <w:t>十、政府性基金预算财政拨款收入支出决算表</w:t>
      </w:r>
    </w:p>
    <w:p>
      <w:pPr>
        <w:pStyle w:val="5"/>
        <w:rPr>
          <w:rStyle w:val="18"/>
          <w:rFonts w:hint="eastAsia" w:ascii="仿宋" w:hAnsi="仿宋" w:eastAsia="仿宋"/>
          <w:b w:val="0"/>
          <w:bCs w:val="0"/>
        </w:rPr>
      </w:pPr>
      <w:r>
        <w:rPr>
          <w:rStyle w:val="18"/>
          <w:rFonts w:hint="eastAsia" w:ascii="仿宋" w:hAnsi="仿宋" w:eastAsia="仿宋"/>
          <w:b w:val="0"/>
          <w:bCs w:val="0"/>
        </w:rPr>
        <w:t>十一、国有资本经营预算财政拨款收入支出决算表</w:t>
      </w:r>
    </w:p>
    <w:p>
      <w:pPr>
        <w:pStyle w:val="5"/>
        <w:rPr>
          <w:rStyle w:val="18"/>
          <w:rFonts w:hint="eastAsia" w:ascii="仿宋" w:hAnsi="仿宋" w:eastAsia="仿宋"/>
          <w:b w:val="0"/>
          <w:bCs w:val="0"/>
        </w:rPr>
      </w:pPr>
      <w:r>
        <w:rPr>
          <w:rStyle w:val="18"/>
          <w:rFonts w:hint="eastAsia" w:ascii="仿宋" w:hAnsi="仿宋" w:eastAsia="仿宋"/>
          <w:b w:val="0"/>
          <w:bCs w:val="0"/>
        </w:rPr>
        <w:t>十二、国有资本经营预算财政拨款支出决算表</w:t>
      </w:r>
    </w:p>
    <w:p>
      <w:pPr>
        <w:pStyle w:val="5"/>
        <w:rPr>
          <w:rStyle w:val="18"/>
          <w:rFonts w:hint="eastAsia" w:ascii="仿宋" w:hAnsi="仿宋" w:eastAsia="仿宋"/>
          <w:b w:val="0"/>
          <w:bCs w:val="0"/>
        </w:rPr>
      </w:pPr>
      <w:r>
        <w:rPr>
          <w:rStyle w:val="18"/>
          <w:rFonts w:hint="eastAsia" w:ascii="仿宋" w:hAnsi="仿宋" w:eastAsia="仿宋"/>
          <w:b w:val="0"/>
          <w:bCs w:val="0"/>
        </w:rPr>
        <w:t>十三、财政拨款“三公”经费支出决算表</w:t>
      </w:r>
    </w:p>
    <w:p>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2A99"/>
    <w:multiLevelType w:val="singleLevel"/>
    <w:tmpl w:val="A44E2A99"/>
    <w:lvl w:ilvl="0" w:tentative="0">
      <w:start w:val="3"/>
      <w:numFmt w:val="chineseCounting"/>
      <w:suff w:val="space"/>
      <w:lvlText w:val="第%1部分"/>
      <w:lvlJc w:val="left"/>
      <w:rPr>
        <w:rFonts w:hint="eastAsia"/>
      </w:rPr>
    </w:lvl>
  </w:abstractNum>
  <w:abstractNum w:abstractNumId="1">
    <w:nsid w:val="B080F540"/>
    <w:multiLevelType w:val="singleLevel"/>
    <w:tmpl w:val="B080F540"/>
    <w:lvl w:ilvl="0" w:tentative="0">
      <w:start w:val="1"/>
      <w:numFmt w:val="chineseCounting"/>
      <w:suff w:val="nothing"/>
      <w:lvlText w:val="（%1）"/>
      <w:lvlJc w:val="left"/>
      <w:rPr>
        <w:rFonts w:hint="eastAsia"/>
      </w:rPr>
    </w:lvl>
  </w:abstractNum>
  <w:abstractNum w:abstractNumId="2">
    <w:nsid w:val="C73A3F61"/>
    <w:multiLevelType w:val="singleLevel"/>
    <w:tmpl w:val="C73A3F61"/>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AF5DAC5"/>
    <w:multiLevelType w:val="singleLevel"/>
    <w:tmpl w:val="DAF5DAC5"/>
    <w:lvl w:ilvl="0" w:tentative="0">
      <w:start w:val="3"/>
      <w:numFmt w:val="decimal"/>
      <w:lvlText w:val="%1."/>
      <w:lvlJc w:val="left"/>
      <w:pPr>
        <w:tabs>
          <w:tab w:val="left" w:pos="312"/>
        </w:tabs>
      </w:pPr>
    </w:lvl>
  </w:abstractNum>
  <w:abstractNum w:abstractNumId="5">
    <w:nsid w:val="061ADD4B"/>
    <w:multiLevelType w:val="singleLevel"/>
    <w:tmpl w:val="061ADD4B"/>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649AD49"/>
    <w:multiLevelType w:val="singleLevel"/>
    <w:tmpl w:val="3649AD49"/>
    <w:lvl w:ilvl="0" w:tentative="0">
      <w:start w:val="2"/>
      <w:numFmt w:val="chineseCounting"/>
      <w:suff w:val="nothing"/>
      <w:lvlText w:val="（%1）"/>
      <w:lvlJc w:val="left"/>
      <w:rPr>
        <w:rFonts w:hint="eastAsia"/>
      </w:rPr>
    </w:lvl>
  </w:abstractNum>
  <w:abstractNum w:abstractNumId="8">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172A27"/>
    <w:rsid w:val="009A1998"/>
    <w:rsid w:val="05167330"/>
    <w:rsid w:val="05B038A6"/>
    <w:rsid w:val="0B3075D2"/>
    <w:rsid w:val="0B5A614F"/>
    <w:rsid w:val="0BE22F3D"/>
    <w:rsid w:val="0EC83B75"/>
    <w:rsid w:val="18255A8C"/>
    <w:rsid w:val="1A992D59"/>
    <w:rsid w:val="1F212469"/>
    <w:rsid w:val="20B51BE8"/>
    <w:rsid w:val="22A95BF4"/>
    <w:rsid w:val="283733D8"/>
    <w:rsid w:val="29DF012A"/>
    <w:rsid w:val="2DCA6ECC"/>
    <w:rsid w:val="33865058"/>
    <w:rsid w:val="344836FE"/>
    <w:rsid w:val="36D74603"/>
    <w:rsid w:val="3841211E"/>
    <w:rsid w:val="3BC94904"/>
    <w:rsid w:val="3D45503D"/>
    <w:rsid w:val="417D52EF"/>
    <w:rsid w:val="41E204CE"/>
    <w:rsid w:val="454B6251"/>
    <w:rsid w:val="46476EB4"/>
    <w:rsid w:val="47BE2AD3"/>
    <w:rsid w:val="52C064FD"/>
    <w:rsid w:val="569413BD"/>
    <w:rsid w:val="572F3778"/>
    <w:rsid w:val="64990A68"/>
    <w:rsid w:val="668827DF"/>
    <w:rsid w:val="69144B61"/>
    <w:rsid w:val="697A32F4"/>
    <w:rsid w:val="6CFD7CAA"/>
    <w:rsid w:val="6E3F02ED"/>
    <w:rsid w:val="77283AC2"/>
    <w:rsid w:val="7BB95A41"/>
    <w:rsid w:val="7CDF0606"/>
    <w:rsid w:val="7E6E7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6">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7">
    <w:name w:val="Normal Indent"/>
    <w:basedOn w:val="1"/>
    <w:next w:val="6"/>
    <w:qFormat/>
    <w:uiPriority w:val="0"/>
    <w:pPr>
      <w:ind w:firstLine="420" w:firstLineChars="200"/>
    </w:pPr>
  </w:style>
  <w:style w:type="paragraph" w:styleId="8">
    <w:name w:val="Body Text"/>
    <w:basedOn w:val="1"/>
    <w:qFormat/>
    <w:uiPriority w:val="99"/>
    <w:pPr>
      <w:spacing w:beforeLines="30"/>
    </w:pPr>
    <w:rPr>
      <w:rFonts w:ascii="仿宋_GB2312" w:eastAsia="仿宋_GB2312"/>
      <w:kern w:val="0"/>
      <w:sz w:val="30"/>
    </w:r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26E5" w:themeColor="hyperlink"/>
      <w:u w:val="single"/>
      <w14:textFill>
        <w14:solidFill>
          <w14:schemeClr w14:val="hlink"/>
        </w14:solidFill>
      </w14:textFill>
    </w:rPr>
  </w:style>
  <w:style w:type="character" w:customStyle="1" w:styleId="17">
    <w:name w:val="标题 1 Char"/>
    <w:basedOn w:val="14"/>
    <w:link w:val="4"/>
    <w:qFormat/>
    <w:uiPriority w:val="9"/>
    <w:rPr>
      <w:b/>
      <w:bCs/>
      <w:kern w:val="44"/>
      <w:sz w:val="44"/>
      <w:szCs w:val="44"/>
    </w:rPr>
  </w:style>
  <w:style w:type="character" w:customStyle="1" w:styleId="18">
    <w:name w:val="标题 2 Char"/>
    <w:basedOn w:val="14"/>
    <w:link w:val="5"/>
    <w:qFormat/>
    <w:uiPriority w:val="9"/>
    <w:rPr>
      <w:rFonts w:asciiTheme="majorHAnsi" w:hAnsiTheme="majorHAnsi" w:eastAsiaTheme="majorEastAsia" w:cstheme="majorBidi"/>
      <w:b/>
      <w:bCs/>
      <w:sz w:val="32"/>
      <w:szCs w:val="32"/>
    </w:rPr>
  </w:style>
  <w:style w:type="paragraph" w:styleId="19">
    <w:name w:val="List Paragraph"/>
    <w:basedOn w:val="1"/>
    <w:qFormat/>
    <w:uiPriority w:val="34"/>
    <w:pPr>
      <w:ind w:firstLine="420" w:firstLineChars="200"/>
    </w:pPr>
  </w:style>
  <w:style w:type="character" w:customStyle="1" w:styleId="20">
    <w:name w:val="标题 2 字符"/>
    <w:basedOn w:val="14"/>
    <w:link w:val="5"/>
    <w:qFormat/>
    <w:uiPriority w:val="9"/>
    <w:rPr>
      <w:rFonts w:asciiTheme="majorHAnsi" w:hAnsiTheme="majorHAnsi" w:eastAsiaTheme="majorEastAsia" w:cstheme="majorBidi"/>
      <w:b/>
      <w:bCs/>
      <w:kern w:val="2"/>
      <w:sz w:val="32"/>
      <w:szCs w:val="32"/>
    </w:rPr>
  </w:style>
  <w:style w:type="character" w:customStyle="1" w:styleId="21">
    <w:name w:val="font41"/>
    <w:basedOn w:val="14"/>
    <w:qFormat/>
    <w:uiPriority w:val="0"/>
    <w:rPr>
      <w:rFonts w:hint="eastAsia" w:ascii="宋体" w:hAnsi="宋体" w:eastAsia="宋体" w:cs="宋体"/>
      <w:color w:val="000000"/>
      <w:sz w:val="20"/>
      <w:szCs w:val="20"/>
      <w:u w:val="none"/>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NUL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3291.07</c:v>
                </c:pt>
                <c:pt idx="1">
                  <c:v>4170.49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3488.11</c:v>
                </c:pt>
                <c:pt idx="1">
                  <c:v>3488.11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01541579"/>
        <c:axId val="125787660"/>
      </c:barChart>
      <c:catAx>
        <c:axId val="8015415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787660"/>
        <c:crosses val="autoZero"/>
        <c:auto val="1"/>
        <c:lblAlgn val="ctr"/>
        <c:lblOffset val="100"/>
        <c:noMultiLvlLbl val="0"/>
      </c:catAx>
      <c:valAx>
        <c:axId val="12578766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54157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3263.52</c:v>
                </c:pt>
                <c:pt idx="1">
                  <c:v>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2465.75</c:v>
                </c:pt>
                <c:pt idx="1">
                  <c:v>1022.35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3291.07</c:v>
                </c:pt>
                <c:pt idx="1">
                  <c:v>3488.11</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4170.49</c:v>
                </c:pt>
                <c:pt idx="1">
                  <c:v>3488.11</c:v>
                </c:pt>
              </c:numCache>
            </c:numRef>
          </c:val>
        </c:ser>
        <c:dLbls>
          <c:showLegendKey val="0"/>
          <c:showVal val="0"/>
          <c:showCatName val="0"/>
          <c:showSerName val="0"/>
          <c:showPercent val="0"/>
          <c:showBubbleSize val="0"/>
        </c:dLbls>
        <c:gapWidth val="246"/>
        <c:overlap val="-28"/>
        <c:axId val="423505982"/>
        <c:axId val="860115120"/>
      </c:barChart>
      <c:catAx>
        <c:axId val="4235059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15120"/>
        <c:crosses val="autoZero"/>
        <c:auto val="1"/>
        <c:lblAlgn val="ctr"/>
        <c:lblOffset val="100"/>
        <c:noMultiLvlLbl val="0"/>
      </c:catAx>
      <c:valAx>
        <c:axId val="8601151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5059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一般公共预算财政拨款支出决算表</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4169.47</c:v>
                </c:pt>
                <c:pt idx="1">
                  <c:v>3466.11</c:v>
                </c:pt>
              </c:numCache>
            </c:numRef>
          </c:val>
        </c:ser>
        <c:dLbls>
          <c:showLegendKey val="0"/>
          <c:showVal val="0"/>
          <c:showCatName val="0"/>
          <c:showSerName val="0"/>
          <c:showPercent val="0"/>
          <c:showBubbleSize val="0"/>
        </c:dLbls>
        <c:gapWidth val="246"/>
        <c:overlap val="-28"/>
        <c:axId val="636610482"/>
        <c:axId val="589928491"/>
      </c:barChart>
      <c:catAx>
        <c:axId val="6366104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928491"/>
        <c:crosses val="autoZero"/>
        <c:auto val="1"/>
        <c:lblAlgn val="ctr"/>
        <c:lblOffset val="100"/>
        <c:noMultiLvlLbl val="0"/>
      </c:catAx>
      <c:valAx>
        <c:axId val="58992849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6104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Sheet1!$A$2:$B$12</c:f>
              <c:multiLvlStrCache>
                <c:ptCount val="11"/>
                <c:lvl>
                  <c:pt idx="0">
                    <c:v>982.91</c:v>
                  </c:pt>
                  <c:pt idx="1">
                    <c:v>0.5</c:v>
                  </c:pt>
                  <c:pt idx="2">
                    <c:v>10</c:v>
                  </c:pt>
                  <c:pt idx="3">
                    <c:v>173.25</c:v>
                  </c:pt>
                  <c:pt idx="4">
                    <c:v>570.71</c:v>
                  </c:pt>
                  <c:pt idx="5">
                    <c:v>82.8</c:v>
                  </c:pt>
                  <c:pt idx="6">
                    <c:v>77.1</c:v>
                  </c:pt>
                  <c:pt idx="7">
                    <c:v>1172.04</c:v>
                  </c:pt>
                  <c:pt idx="8">
                    <c:v>120</c:v>
                  </c:pt>
                  <c:pt idx="9">
                    <c:v>住房保障</c:v>
                  </c:pt>
                  <c:pt idx="10">
                    <c:v>70</c:v>
                  </c:pt>
                </c:lvl>
                <c:lvl>
                  <c:pt idx="0">
                    <c:v>一般公共服务</c:v>
                  </c:pt>
                  <c:pt idx="1">
                    <c:v>国防</c:v>
                  </c:pt>
                  <c:pt idx="2">
                    <c:v>公共安全</c:v>
                  </c:pt>
                  <c:pt idx="3">
                    <c:v>文化旅游体育与传媒</c:v>
                  </c:pt>
                  <c:pt idx="4">
                    <c:v>社会保障和就业</c:v>
                  </c:pt>
                  <c:pt idx="5">
                    <c:v>卫生健康</c:v>
                  </c:pt>
                  <c:pt idx="6">
                    <c:v>城乡社区</c:v>
                  </c:pt>
                  <c:pt idx="7">
                    <c:v>农林水</c:v>
                  </c:pt>
                  <c:pt idx="8">
                    <c:v>交通运输</c:v>
                  </c:pt>
                  <c:pt idx="9">
                    <c:v>住房保障</c:v>
                  </c:pt>
                  <c:pt idx="10">
                    <c:v>灾害防治及应急管理</c:v>
                  </c:pt>
                </c:lvl>
              </c:multiLvlStrCache>
            </c:multiLvlStrRef>
          </c:cat>
          <c:val>
            <c:numRef>
              <c:f>Sheet1!$B$2:$B$12</c:f>
              <c:numCache>
                <c:formatCode>General</c:formatCode>
                <c:ptCount val="11"/>
                <c:pt idx="0">
                  <c:v>982.91</c:v>
                </c:pt>
                <c:pt idx="1">
                  <c:v>0.5</c:v>
                </c:pt>
                <c:pt idx="2">
                  <c:v>10</c:v>
                </c:pt>
                <c:pt idx="3">
                  <c:v>173.25</c:v>
                </c:pt>
                <c:pt idx="4">
                  <c:v>570.71</c:v>
                </c:pt>
                <c:pt idx="5">
                  <c:v>82.8</c:v>
                </c:pt>
                <c:pt idx="6">
                  <c:v>77.1</c:v>
                </c:pt>
                <c:pt idx="7">
                  <c:v>1172.04</c:v>
                </c:pt>
                <c:pt idx="8">
                  <c:v>120</c:v>
                </c:pt>
                <c:pt idx="9">
                  <c:v>0</c:v>
                </c:pt>
                <c:pt idx="10">
                  <c:v>70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176877916604"/>
          <c:y val="0.0416956219596943"/>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311681469215716"/>
          <c:y val="0.264072272411397"/>
          <c:w val="0.433840132470269"/>
          <c:h val="0.667593236043549"/>
        </c:manualLayout>
      </c:layout>
      <c:pieChart>
        <c:varyColors val="1"/>
        <c:ser>
          <c:idx val="0"/>
          <c:order val="0"/>
          <c:tx>
            <c:strRef>
              <c:f>Sheet1!$B$1</c:f>
              <c:strCache>
                <c:ptCount val="1"/>
                <c:pt idx="0">
                  <c:v>三公经费财政拨款支出表</c:v>
                </c:pt>
              </c:strCache>
            </c:strRef>
          </c:tx>
          <c:spPr/>
          <c:explosion val="0"/>
          <c:dPt>
            <c:idx val="0"/>
            <c:bubble3D val="0"/>
            <c:spPr>
              <a:solidFill>
                <a:schemeClr val="accent1"/>
              </a:solidFill>
              <a:ln>
                <a:solidFill>
                  <a:schemeClr val="bg1"/>
                </a:solidFill>
              </a:ln>
              <a:effectLst/>
            </c:spPr>
          </c:dPt>
          <c:dPt>
            <c:idx val="1"/>
            <c:bubble3D val="0"/>
            <c:spPr>
              <a:solidFill>
                <a:srgbClr val="002060"/>
              </a:solidFill>
              <a:ln>
                <a:solidFill>
                  <a:schemeClr val="bg1"/>
                </a:solidFill>
              </a:ln>
              <a:effectLst/>
            </c:spPr>
          </c:dPt>
          <c:dPt>
            <c:idx val="2"/>
            <c:bubble3D val="0"/>
            <c:spPr>
              <a:gradFill>
                <a:gsLst>
                  <a:gs pos="0">
                    <a:srgbClr val="FECF40"/>
                  </a:gs>
                  <a:gs pos="100000">
                    <a:srgbClr val="846C21"/>
                  </a:gs>
                </a:gsLst>
                <a:lin ang="5400000" scaled="0"/>
              </a:gra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12</c:v>
                </c:pt>
                <c:pt idx="2">
                  <c:v>9.98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13701</Words>
  <Characters>14710</Characters>
  <Lines>0</Lines>
  <Paragraphs>0</Paragraphs>
  <TotalTime>1</TotalTime>
  <ScaleCrop>false</ScaleCrop>
  <LinksUpToDate>false</LinksUpToDate>
  <CharactersWithSpaces>14785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2023-12-14T07:20:17Z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A0308198F7264E658B959D3D06ECF18E_12</vt:lpwstr>
  </property>
</Properties>
</file>