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475"/>
      <w:bookmarkStart w:id="1" w:name="_Toc15377425"/>
      <w:bookmarkStart w:id="2" w:name="_Toc15396597"/>
      <w:bookmarkStart w:id="3" w:name="_Toc15378441"/>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96598"/>
      <w:bookmarkStart w:id="7" w:name="_Toc15378442"/>
      <w:bookmarkStart w:id="8" w:name="_Toc15377194"/>
      <w:bookmarkStart w:id="9" w:name="_Toc15396476"/>
      <w:bookmarkStart w:id="10" w:name="_Toc15377426"/>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lang w:eastAsia="zh-CN"/>
        </w:rPr>
        <w:t>王河镇人民政府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bookmarkStart w:id="12" w:name="_Toc15377196"/>
      <w:bookmarkStart w:id="13" w:name="_Toc15396599"/>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p>
      <w:pPr>
        <w:pStyle w:val="40"/>
        <w:tabs>
          <w:tab w:val="right" w:leader="dot" w:pos="8306"/>
        </w:tabs>
        <w:rPr>
          <w:b/>
        </w:rPr>
      </w:pPr>
      <w:r>
        <w:rPr>
          <w:b/>
        </w:rPr>
        <w:fldChar w:fldCharType="begin"/>
      </w:r>
      <w:r>
        <w:rPr>
          <w:b/>
        </w:rPr>
        <w:instrText xml:space="preserve"> HYPERLINK \l _Toc28688 </w:instrText>
      </w:r>
      <w:r>
        <w:rPr>
          <w:b/>
        </w:rPr>
        <w:fldChar w:fldCharType="separate"/>
      </w:r>
      <w:r>
        <w:rPr>
          <w:rFonts w:hint="eastAsia" w:ascii="黑体" w:hAnsi="黑体" w:eastAsia="黑体"/>
          <w:b/>
        </w:rPr>
        <w:t xml:space="preserve">第一部分 </w:t>
      </w:r>
      <w:r>
        <w:rPr>
          <w:rFonts w:hint="eastAsia" w:ascii="黑体" w:hAnsi="黑体" w:eastAsia="黑体"/>
          <w:b/>
          <w:bCs w:val="0"/>
        </w:rPr>
        <w:t>部门单位概况</w:t>
      </w:r>
      <w:r>
        <w:rPr>
          <w:b/>
        </w:rPr>
        <w:tab/>
      </w:r>
      <w:r>
        <w:rPr>
          <w:rFonts w:hint="eastAsia"/>
          <w:b/>
          <w:lang w:val="en-US" w:eastAsia="zh-CN"/>
        </w:rPr>
        <w:t>3</w:t>
      </w:r>
      <w:r>
        <w:rPr>
          <w:b/>
        </w:rPr>
        <w:fldChar w:fldCharType="end"/>
      </w:r>
    </w:p>
    <w:p>
      <w:pPr>
        <w:pStyle w:val="41"/>
        <w:tabs>
          <w:tab w:val="right" w:leader="dot" w:pos="8306"/>
        </w:tabs>
      </w:pPr>
      <w:r>
        <w:fldChar w:fldCharType="begin"/>
      </w:r>
      <w:r>
        <w:instrText xml:space="preserve"> HYPERLINK \l _Toc12885 </w:instrText>
      </w:r>
      <w:r>
        <w:fldChar w:fldCharType="separate"/>
      </w:r>
      <w:r>
        <w:rPr>
          <w:rFonts w:hint="eastAsia" w:ascii="黑体" w:hAnsi="黑体" w:eastAsia="黑体"/>
        </w:rPr>
        <w:t>一、基</w:t>
      </w:r>
      <w:r>
        <w:rPr>
          <w:rFonts w:hint="eastAsia" w:ascii="黑体" w:hAnsi="黑体" w:eastAsia="黑体"/>
          <w:bCs w:val="0"/>
        </w:rPr>
        <w:t>本职能及主要工作</w:t>
      </w:r>
      <w:r>
        <w:tab/>
      </w:r>
      <w:r>
        <w:rPr>
          <w:rFonts w:hint="eastAsia"/>
          <w:lang w:val="en-US" w:eastAsia="zh-CN"/>
        </w:rPr>
        <w:t>3</w:t>
      </w:r>
      <w:r>
        <w:fldChar w:fldCharType="end"/>
      </w:r>
    </w:p>
    <w:p>
      <w:pPr>
        <w:pStyle w:val="41"/>
        <w:tabs>
          <w:tab w:val="right" w:leader="dot" w:pos="8306"/>
        </w:tabs>
        <w:rPr>
          <w:rFonts w:hint="eastAsia" w:eastAsiaTheme="minorEastAsia"/>
          <w:lang w:val="en-US" w:eastAsia="zh-CN"/>
        </w:rPr>
      </w:pPr>
      <w:r>
        <w:fldChar w:fldCharType="begin"/>
      </w:r>
      <w:r>
        <w:instrText xml:space="preserve"> HYPERLINK \l _Toc795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rPr>
          <w:rFonts w:hint="eastAsia"/>
          <w:lang w:val="en-US" w:eastAsia="zh-CN"/>
        </w:rPr>
        <w:t>1</w:t>
      </w:r>
      <w:r>
        <w:fldChar w:fldCharType="end"/>
      </w:r>
      <w:r>
        <w:rPr>
          <w:rFonts w:hint="eastAsia"/>
          <w:lang w:val="en-US" w:eastAsia="zh-CN"/>
        </w:rPr>
        <w:t>0</w:t>
      </w:r>
    </w:p>
    <w:p>
      <w:pPr>
        <w:pStyle w:val="40"/>
        <w:tabs>
          <w:tab w:val="right" w:leader="dot" w:pos="8306"/>
        </w:tabs>
        <w:rPr>
          <w:rFonts w:hint="eastAsia" w:eastAsiaTheme="minorEastAsia"/>
          <w:b/>
          <w:lang w:val="en-US" w:eastAsia="zh-CN"/>
        </w:rPr>
      </w:pPr>
      <w:r>
        <w:rPr>
          <w:b/>
        </w:rPr>
        <w:fldChar w:fldCharType="begin"/>
      </w:r>
      <w:r>
        <w:rPr>
          <w:b/>
        </w:rPr>
        <w:instrText xml:space="preserve"> HYPERLINK \l _Toc10684 </w:instrText>
      </w:r>
      <w:r>
        <w:rPr>
          <w:b/>
        </w:rPr>
        <w:fldChar w:fldCharType="separate"/>
      </w:r>
      <w:r>
        <w:rPr>
          <w:rFonts w:hint="eastAsia" w:ascii="黑体" w:hAnsi="黑体" w:eastAsia="黑体"/>
          <w:b/>
        </w:rPr>
        <w:t>第二部分 202</w:t>
      </w:r>
      <w:r>
        <w:rPr>
          <w:rFonts w:hint="eastAsia" w:ascii="黑体" w:hAnsi="黑体" w:eastAsia="黑体"/>
          <w:b/>
          <w:lang w:val="en-US" w:eastAsia="zh-CN"/>
        </w:rPr>
        <w:t>2</w:t>
      </w:r>
      <w:r>
        <w:rPr>
          <w:rFonts w:hint="eastAsia" w:ascii="黑体" w:hAnsi="黑体" w:eastAsia="黑体"/>
          <w:b/>
        </w:rPr>
        <w:t>年度</w:t>
      </w:r>
      <w:r>
        <w:rPr>
          <w:rFonts w:hint="eastAsia" w:ascii="黑体" w:hAnsi="黑体" w:eastAsia="黑体"/>
          <w:b/>
          <w:bCs/>
        </w:rPr>
        <w:t>部门决算情况说明</w:t>
      </w:r>
      <w:r>
        <w:rPr>
          <w:b/>
        </w:rPr>
        <w:tab/>
      </w:r>
      <w:r>
        <w:rPr>
          <w:rFonts w:hint="eastAsia"/>
          <w:b/>
          <w:lang w:val="en-US" w:eastAsia="zh-CN"/>
        </w:rPr>
        <w:t>1</w:t>
      </w:r>
      <w:r>
        <w:rPr>
          <w:b/>
        </w:rPr>
        <w:fldChar w:fldCharType="end"/>
      </w:r>
      <w:r>
        <w:rPr>
          <w:rFonts w:hint="eastAsia"/>
          <w:b/>
          <w:lang w:val="en-US" w:eastAsia="zh-CN"/>
        </w:rPr>
        <w:t>0</w:t>
      </w:r>
    </w:p>
    <w:p>
      <w:pPr>
        <w:pStyle w:val="41"/>
        <w:tabs>
          <w:tab w:val="right" w:leader="dot" w:pos="8306"/>
        </w:tabs>
        <w:rPr>
          <w:rFonts w:hint="eastAsia" w:eastAsiaTheme="minorEastAsia"/>
          <w:lang w:val="en-US" w:eastAsia="zh-CN"/>
        </w:rPr>
      </w:pPr>
      <w:r>
        <w:fldChar w:fldCharType="begin"/>
      </w:r>
      <w:r>
        <w:instrText xml:space="preserve"> HYPERLINK \l _Toc3055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rPr>
          <w:rFonts w:hint="eastAsia"/>
          <w:lang w:val="en-US" w:eastAsia="zh-CN"/>
        </w:rPr>
        <w:t>1</w:t>
      </w:r>
      <w:r>
        <w:fldChar w:fldCharType="end"/>
      </w:r>
      <w:r>
        <w:rPr>
          <w:rFonts w:hint="eastAsia"/>
          <w:lang w:val="en-US" w:eastAsia="zh-CN"/>
        </w:rPr>
        <w:t>0</w:t>
      </w:r>
    </w:p>
    <w:p>
      <w:pPr>
        <w:pStyle w:val="41"/>
        <w:tabs>
          <w:tab w:val="right" w:leader="dot" w:pos="8306"/>
        </w:tabs>
        <w:rPr>
          <w:rFonts w:hint="eastAsia" w:eastAsiaTheme="minorEastAsia"/>
          <w:lang w:val="en-US" w:eastAsia="zh-CN"/>
        </w:rPr>
      </w:pPr>
      <w:r>
        <w:fldChar w:fldCharType="begin"/>
      </w:r>
      <w:r>
        <w:instrText xml:space="preserve"> HYPERLINK \l _Toc16451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rPr>
          <w:rFonts w:hint="eastAsia"/>
          <w:lang w:val="en-US" w:eastAsia="zh-CN"/>
        </w:rPr>
        <w:t>1</w:t>
      </w:r>
      <w:r>
        <w:fldChar w:fldCharType="end"/>
      </w:r>
      <w:r>
        <w:rPr>
          <w:rFonts w:hint="eastAsia"/>
          <w:lang w:val="en-US" w:eastAsia="zh-CN"/>
        </w:rPr>
        <w:t>1</w:t>
      </w:r>
    </w:p>
    <w:p>
      <w:pPr>
        <w:pStyle w:val="41"/>
        <w:tabs>
          <w:tab w:val="right" w:leader="dot" w:pos="8306"/>
        </w:tabs>
        <w:rPr>
          <w:rFonts w:hint="eastAsia" w:eastAsiaTheme="minorEastAsia"/>
          <w:lang w:val="en-US" w:eastAsia="zh-CN"/>
        </w:rPr>
      </w:pPr>
      <w:r>
        <w:fldChar w:fldCharType="begin"/>
      </w:r>
      <w:r>
        <w:instrText xml:space="preserve"> HYPERLINK \l _Toc19136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rPr>
          <w:rFonts w:hint="eastAsia"/>
          <w:lang w:val="en-US" w:eastAsia="zh-CN"/>
        </w:rPr>
        <w:t>1</w:t>
      </w:r>
      <w:r>
        <w:fldChar w:fldCharType="end"/>
      </w:r>
      <w:r>
        <w:rPr>
          <w:rFonts w:hint="eastAsia"/>
          <w:lang w:val="en-US" w:eastAsia="zh-CN"/>
        </w:rPr>
        <w:t>2</w:t>
      </w:r>
    </w:p>
    <w:p>
      <w:pPr>
        <w:pStyle w:val="41"/>
        <w:tabs>
          <w:tab w:val="right" w:leader="dot" w:pos="8306"/>
        </w:tabs>
        <w:rPr>
          <w:rFonts w:hint="eastAsia" w:eastAsiaTheme="minorEastAsia"/>
          <w:lang w:val="en-US" w:eastAsia="zh-CN"/>
        </w:rPr>
      </w:pPr>
      <w:r>
        <w:fldChar w:fldCharType="begin"/>
      </w:r>
      <w:r>
        <w:instrText xml:space="preserve"> HYPERLINK \l _Toc1825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rPr>
          <w:rFonts w:hint="eastAsia"/>
          <w:lang w:val="en-US" w:eastAsia="zh-CN"/>
        </w:rPr>
        <w:t>1</w:t>
      </w:r>
      <w:r>
        <w:fldChar w:fldCharType="end"/>
      </w:r>
      <w:r>
        <w:rPr>
          <w:rFonts w:hint="eastAsia"/>
          <w:lang w:val="en-US" w:eastAsia="zh-CN"/>
        </w:rPr>
        <w:t>2</w:t>
      </w:r>
    </w:p>
    <w:p>
      <w:pPr>
        <w:pStyle w:val="41"/>
        <w:tabs>
          <w:tab w:val="right" w:leader="dot" w:pos="8306"/>
        </w:tabs>
        <w:rPr>
          <w:rFonts w:hint="eastAsia" w:eastAsiaTheme="minorEastAsia"/>
          <w:lang w:val="en-US" w:eastAsia="zh-CN"/>
        </w:rPr>
      </w:pPr>
      <w:r>
        <w:fldChar w:fldCharType="begin"/>
      </w:r>
      <w:r>
        <w:instrText xml:space="preserve"> HYPERLINK \l _Toc12581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rPr>
          <w:rFonts w:hint="eastAsia"/>
          <w:lang w:val="en-US" w:eastAsia="zh-CN"/>
        </w:rPr>
        <w:t>1</w:t>
      </w:r>
      <w:r>
        <w:fldChar w:fldCharType="end"/>
      </w:r>
      <w:r>
        <w:rPr>
          <w:rFonts w:hint="eastAsia"/>
          <w:lang w:val="en-US" w:eastAsia="zh-CN"/>
        </w:rPr>
        <w:t>3</w:t>
      </w:r>
    </w:p>
    <w:p>
      <w:pPr>
        <w:pStyle w:val="41"/>
        <w:tabs>
          <w:tab w:val="right" w:leader="dot" w:pos="8306"/>
        </w:tabs>
        <w:rPr>
          <w:rFonts w:hint="eastAsia" w:eastAsiaTheme="minorEastAsia"/>
          <w:lang w:val="en-US" w:eastAsia="zh-CN"/>
        </w:rPr>
      </w:pPr>
      <w:r>
        <w:fldChar w:fldCharType="begin"/>
      </w:r>
      <w:r>
        <w:instrText xml:space="preserve"> HYPERLINK \l _Toc22395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rPr>
          <w:rFonts w:hint="eastAsia"/>
          <w:lang w:val="en-US" w:eastAsia="zh-CN"/>
        </w:rPr>
        <w:t>1</w:t>
      </w:r>
      <w:r>
        <w:fldChar w:fldCharType="end"/>
      </w:r>
      <w:r>
        <w:rPr>
          <w:rFonts w:hint="eastAsia"/>
          <w:lang w:val="en-US" w:eastAsia="zh-CN"/>
        </w:rPr>
        <w:t>6</w:t>
      </w:r>
    </w:p>
    <w:p>
      <w:pPr>
        <w:pStyle w:val="41"/>
        <w:tabs>
          <w:tab w:val="right" w:leader="dot" w:pos="8306"/>
        </w:tabs>
        <w:rPr>
          <w:rFonts w:hint="default" w:eastAsiaTheme="minorEastAsia"/>
          <w:lang w:val="en-US" w:eastAsia="zh-CN"/>
        </w:rPr>
      </w:pPr>
      <w:r>
        <w:fldChar w:fldCharType="begin"/>
      </w:r>
      <w:r>
        <w:instrText xml:space="preserve"> HYPERLINK \l _Toc1423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rPr>
          <w:rFonts w:hint="eastAsia"/>
          <w:lang w:val="en-US" w:eastAsia="zh-CN"/>
        </w:rPr>
        <w:t>1</w:t>
      </w:r>
      <w:r>
        <w:fldChar w:fldCharType="end"/>
      </w:r>
      <w:r>
        <w:rPr>
          <w:rFonts w:hint="eastAsia"/>
          <w:lang w:val="en-US" w:eastAsia="zh-CN"/>
        </w:rPr>
        <w:t>7</w:t>
      </w:r>
    </w:p>
    <w:p>
      <w:pPr>
        <w:pStyle w:val="41"/>
        <w:tabs>
          <w:tab w:val="right" w:leader="dot" w:pos="8306"/>
        </w:tabs>
        <w:rPr>
          <w:rFonts w:hint="eastAsia" w:eastAsiaTheme="minorEastAsia"/>
          <w:lang w:val="en-US" w:eastAsia="zh-CN"/>
        </w:rPr>
      </w:pPr>
      <w:r>
        <w:fldChar w:fldCharType="begin"/>
      </w:r>
      <w:r>
        <w:instrText xml:space="preserve"> HYPERLINK \l _Toc7093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rPr>
          <w:rFonts w:hint="eastAsia"/>
          <w:lang w:val="en-US" w:eastAsia="zh-CN"/>
        </w:rPr>
        <w:t>1</w:t>
      </w:r>
      <w:r>
        <w:fldChar w:fldCharType="end"/>
      </w:r>
      <w:r>
        <w:rPr>
          <w:rFonts w:hint="eastAsia"/>
          <w:lang w:val="en-US" w:eastAsia="zh-CN"/>
        </w:rPr>
        <w:t>9</w:t>
      </w:r>
    </w:p>
    <w:p>
      <w:pPr>
        <w:pStyle w:val="41"/>
        <w:tabs>
          <w:tab w:val="right" w:leader="dot" w:pos="8306"/>
        </w:tabs>
        <w:rPr>
          <w:rFonts w:hint="default" w:eastAsiaTheme="minorEastAsia"/>
          <w:lang w:val="en-US" w:eastAsia="zh-CN"/>
        </w:rPr>
      </w:pPr>
      <w:r>
        <w:fldChar w:fldCharType="begin"/>
      </w:r>
      <w:r>
        <w:instrText xml:space="preserve"> HYPERLINK \l _Toc7376 </w:instrText>
      </w:r>
      <w:r>
        <w:fldChar w:fldCharType="separate"/>
      </w:r>
      <w:r>
        <w:rPr>
          <w:rFonts w:hint="eastAsia" w:ascii="黑体" w:hAnsi="黑体" w:eastAsia="黑体"/>
        </w:rPr>
        <w:t>九、 国有资本经营预算支出决算情况说明</w:t>
      </w:r>
      <w:r>
        <w:tab/>
      </w:r>
      <w:r>
        <w:rPr>
          <w:rFonts w:hint="eastAsia"/>
          <w:lang w:val="en-US" w:eastAsia="zh-CN"/>
        </w:rPr>
        <w:t>1</w:t>
      </w:r>
      <w:r>
        <w:fldChar w:fldCharType="end"/>
      </w:r>
      <w:r>
        <w:rPr>
          <w:rFonts w:hint="eastAsia"/>
          <w:lang w:val="en-US" w:eastAsia="zh-CN"/>
        </w:rPr>
        <w:t>9</w:t>
      </w:r>
    </w:p>
    <w:p>
      <w:pPr>
        <w:pStyle w:val="41"/>
        <w:tabs>
          <w:tab w:val="right" w:leader="dot" w:pos="8306"/>
        </w:tabs>
        <w:rPr>
          <w:rFonts w:hint="eastAsia" w:eastAsiaTheme="minorEastAsia"/>
          <w:lang w:val="en-US" w:eastAsia="zh-CN"/>
        </w:rPr>
      </w:pPr>
      <w:r>
        <w:fldChar w:fldCharType="begin"/>
      </w:r>
      <w:r>
        <w:instrText xml:space="preserve"> HYPERLINK \l _Toc8396 </w:instrText>
      </w:r>
      <w:r>
        <w:fldChar w:fldCharType="separate"/>
      </w:r>
      <w:r>
        <w:rPr>
          <w:rFonts w:hint="eastAsia" w:ascii="黑体" w:hAnsi="黑体" w:eastAsia="黑体"/>
        </w:rPr>
        <w:t>十、 其他重要事项的情况说明</w:t>
      </w:r>
      <w:r>
        <w:tab/>
      </w:r>
      <w:r>
        <w:rPr>
          <w:rFonts w:hint="eastAsia"/>
          <w:lang w:val="en-US" w:eastAsia="zh-CN"/>
        </w:rPr>
        <w:t>1</w:t>
      </w:r>
      <w:r>
        <w:fldChar w:fldCharType="end"/>
      </w:r>
      <w:r>
        <w:rPr>
          <w:rFonts w:hint="eastAsia"/>
          <w:lang w:val="en-US" w:eastAsia="zh-CN"/>
        </w:rPr>
        <w:t>9</w:t>
      </w:r>
    </w:p>
    <w:p>
      <w:pPr>
        <w:pStyle w:val="40"/>
        <w:tabs>
          <w:tab w:val="right" w:leader="dot" w:pos="8306"/>
        </w:tabs>
        <w:rPr>
          <w:rFonts w:hint="eastAsia" w:eastAsiaTheme="minorEastAsia"/>
          <w:b/>
          <w:lang w:val="en-US" w:eastAsia="zh-CN"/>
        </w:rPr>
      </w:pPr>
      <w:r>
        <w:rPr>
          <w:b/>
        </w:rPr>
        <w:fldChar w:fldCharType="begin"/>
      </w:r>
      <w:r>
        <w:rPr>
          <w:b/>
        </w:rPr>
        <w:instrText xml:space="preserve"> HYPERLINK \l _Toc18722 </w:instrText>
      </w:r>
      <w:r>
        <w:rPr>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rFonts w:hint="eastAsia"/>
          <w:b/>
          <w:lang w:val="en-US" w:eastAsia="zh-CN"/>
        </w:rPr>
        <w:t>21</w:t>
      </w:r>
      <w:r>
        <w:rPr>
          <w:b/>
        </w:rPr>
        <w:fldChar w:fldCharType="end"/>
      </w:r>
    </w:p>
    <w:p>
      <w:pPr>
        <w:pStyle w:val="40"/>
        <w:tabs>
          <w:tab w:val="right" w:leader="dot" w:pos="8306"/>
        </w:tabs>
        <w:rPr>
          <w:rFonts w:hint="eastAsia" w:eastAsiaTheme="minorEastAsia"/>
          <w:lang w:val="en-US" w:eastAsia="zh-CN"/>
        </w:rPr>
      </w:pPr>
      <w:r>
        <w:rPr>
          <w:b/>
        </w:rPr>
        <w:fldChar w:fldCharType="begin"/>
      </w:r>
      <w:r>
        <w:rPr>
          <w:b/>
        </w:rPr>
        <w:instrText xml:space="preserve"> HYPERLINK \l _Toc32757 </w:instrText>
      </w:r>
      <w:r>
        <w:rPr>
          <w:b/>
        </w:rPr>
        <w:fldChar w:fldCharType="separate"/>
      </w:r>
      <w:r>
        <w:rPr>
          <w:rFonts w:hint="eastAsia" w:ascii="黑体" w:hAnsi="黑体" w:eastAsia="黑体"/>
          <w:b/>
          <w:szCs w:val="44"/>
        </w:rPr>
        <w:t>第</w:t>
      </w:r>
      <w:r>
        <w:rPr>
          <w:rFonts w:hint="eastAsia" w:ascii="黑体" w:hAnsi="黑体" w:eastAsia="黑体"/>
          <w:b/>
        </w:rPr>
        <w:t>四部分 附件</w:t>
      </w:r>
      <w:r>
        <w:rPr>
          <w:b/>
        </w:rPr>
        <w:tab/>
      </w:r>
      <w:r>
        <w:rPr>
          <w:rFonts w:hint="eastAsia"/>
          <w:b/>
          <w:lang w:val="en-US" w:eastAsia="zh-CN"/>
        </w:rPr>
        <w:t>2</w:t>
      </w:r>
      <w:r>
        <w:rPr>
          <w:b/>
        </w:rPr>
        <w:fldChar w:fldCharType="end"/>
      </w:r>
      <w:r>
        <w:rPr>
          <w:rFonts w:hint="eastAsia"/>
          <w:b/>
          <w:lang w:val="en-US" w:eastAsia="zh-CN"/>
        </w:rPr>
        <w:t>6</w:t>
      </w:r>
    </w:p>
    <w:p>
      <w:pPr>
        <w:pStyle w:val="40"/>
        <w:tabs>
          <w:tab w:val="right" w:leader="dot" w:pos="8306"/>
        </w:tabs>
        <w:rPr>
          <w:rFonts w:hint="default" w:eastAsiaTheme="minorEastAsia"/>
          <w:b/>
          <w:lang w:val="en-US" w:eastAsia="zh-CN"/>
        </w:rPr>
      </w:pPr>
      <w:r>
        <w:rPr>
          <w:b/>
        </w:rPr>
        <w:fldChar w:fldCharType="begin"/>
      </w:r>
      <w:r>
        <w:rPr>
          <w:b/>
        </w:rPr>
        <w:instrText xml:space="preserve"> HYPERLINK \l _Toc18591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end"/>
      </w:r>
      <w:r>
        <w:rPr>
          <w:rFonts w:hint="eastAsia"/>
          <w:b/>
          <w:lang w:val="en-US" w:eastAsia="zh-CN"/>
        </w:rPr>
        <w:t>50</w:t>
      </w:r>
    </w:p>
    <w:p>
      <w:pPr>
        <w:pStyle w:val="41"/>
        <w:tabs>
          <w:tab w:val="right" w:leader="dot" w:pos="8306"/>
        </w:tabs>
        <w:rPr>
          <w:rFonts w:hint="eastAsia" w:eastAsiaTheme="minorEastAsia"/>
          <w:lang w:val="en-US" w:eastAsia="zh-CN"/>
        </w:rPr>
      </w:pPr>
      <w:r>
        <w:fldChar w:fldCharType="begin"/>
      </w:r>
      <w:r>
        <w:instrText xml:space="preserve"> HYPERLINK \l _Toc16505 </w:instrText>
      </w:r>
      <w:r>
        <w:fldChar w:fldCharType="separate"/>
      </w:r>
      <w:r>
        <w:rPr>
          <w:rFonts w:hint="eastAsia" w:ascii="仿宋" w:hAnsi="仿宋" w:eastAsia="仿宋"/>
        </w:rPr>
        <w:t>一、收</w:t>
      </w:r>
      <w:r>
        <w:rPr>
          <w:rFonts w:hint="eastAsia" w:ascii="仿宋" w:hAnsi="仿宋" w:eastAsia="仿宋"/>
          <w:bCs w:val="0"/>
        </w:rPr>
        <w:t>入支出决算总表</w:t>
      </w:r>
      <w:r>
        <w:tab/>
      </w:r>
      <w:r>
        <w:rPr>
          <w:rFonts w:hint="eastAsia"/>
          <w:lang w:val="en-US" w:eastAsia="zh-CN"/>
        </w:rPr>
        <w:t>5</w:t>
      </w:r>
      <w:r>
        <w:fldChar w:fldCharType="end"/>
      </w:r>
      <w:r>
        <w:rPr>
          <w:rFonts w:hint="eastAsia"/>
          <w:lang w:val="en-US" w:eastAsia="zh-CN"/>
        </w:rPr>
        <w:t>0</w:t>
      </w:r>
    </w:p>
    <w:p>
      <w:pPr>
        <w:pStyle w:val="41"/>
        <w:tabs>
          <w:tab w:val="right" w:leader="dot" w:pos="8306"/>
        </w:tabs>
        <w:rPr>
          <w:rFonts w:hint="eastAsia" w:eastAsiaTheme="minorEastAsia"/>
          <w:lang w:val="en-US" w:eastAsia="zh-CN"/>
        </w:rPr>
      </w:pPr>
      <w:r>
        <w:fldChar w:fldCharType="begin"/>
      </w:r>
      <w:r>
        <w:instrText xml:space="preserve"> HYPERLINK \l _Toc29501 </w:instrText>
      </w:r>
      <w:r>
        <w:fldChar w:fldCharType="separate"/>
      </w:r>
      <w:r>
        <w:rPr>
          <w:rFonts w:hint="eastAsia" w:ascii="仿宋" w:hAnsi="仿宋" w:eastAsia="仿宋"/>
        </w:rPr>
        <w:t>二、收</w:t>
      </w:r>
      <w:r>
        <w:rPr>
          <w:rFonts w:hint="eastAsia" w:ascii="仿宋" w:hAnsi="仿宋" w:eastAsia="仿宋"/>
          <w:bCs w:val="0"/>
        </w:rPr>
        <w:t>入决算表</w:t>
      </w:r>
      <w:r>
        <w:tab/>
      </w:r>
      <w:r>
        <w:rPr>
          <w:rFonts w:hint="eastAsia"/>
          <w:lang w:val="en-US" w:eastAsia="zh-CN"/>
        </w:rPr>
        <w:t>5</w:t>
      </w:r>
      <w:r>
        <w:fldChar w:fldCharType="end"/>
      </w:r>
      <w:r>
        <w:rPr>
          <w:rFonts w:hint="eastAsia"/>
          <w:lang w:val="en-US" w:eastAsia="zh-CN"/>
        </w:rPr>
        <w:t>0</w:t>
      </w:r>
    </w:p>
    <w:p>
      <w:pPr>
        <w:pStyle w:val="41"/>
        <w:tabs>
          <w:tab w:val="right" w:leader="dot" w:pos="8306"/>
        </w:tabs>
        <w:rPr>
          <w:rFonts w:hint="eastAsia" w:eastAsiaTheme="minorEastAsia"/>
          <w:lang w:val="en-US" w:eastAsia="zh-CN"/>
        </w:rPr>
      </w:pPr>
      <w:r>
        <w:fldChar w:fldCharType="begin"/>
      </w:r>
      <w:r>
        <w:instrText xml:space="preserve"> HYPERLINK \l _Toc25515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rPr>
          <w:rFonts w:hint="eastAsia"/>
          <w:lang w:val="en-US" w:eastAsia="zh-CN"/>
        </w:rPr>
        <w:t>50</w:t>
      </w:r>
      <w:r>
        <w:fldChar w:fldCharType="end"/>
      </w:r>
    </w:p>
    <w:p>
      <w:pPr>
        <w:pStyle w:val="41"/>
        <w:tabs>
          <w:tab w:val="right" w:leader="dot" w:pos="8306"/>
        </w:tabs>
        <w:rPr>
          <w:rFonts w:hint="eastAsia" w:eastAsiaTheme="minorEastAsia"/>
          <w:lang w:val="en-US" w:eastAsia="zh-CN"/>
        </w:rPr>
      </w:pPr>
      <w:r>
        <w:fldChar w:fldCharType="begin"/>
      </w:r>
      <w:r>
        <w:instrText xml:space="preserve"> HYPERLINK \l _Toc12578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rPr>
          <w:rFonts w:hint="eastAsia"/>
          <w:lang w:val="en-US" w:eastAsia="zh-CN"/>
        </w:rPr>
        <w:t>5</w:t>
      </w:r>
      <w:r>
        <w:fldChar w:fldCharType="end"/>
      </w:r>
      <w:r>
        <w:rPr>
          <w:rFonts w:hint="eastAsia"/>
          <w:lang w:val="en-US" w:eastAsia="zh-CN"/>
        </w:rPr>
        <w:t>0</w:t>
      </w:r>
    </w:p>
    <w:p>
      <w:pPr>
        <w:pStyle w:val="41"/>
        <w:tabs>
          <w:tab w:val="right" w:leader="dot" w:pos="8306"/>
        </w:tabs>
        <w:rPr>
          <w:rFonts w:hint="eastAsia" w:eastAsiaTheme="minorEastAsia"/>
          <w:lang w:val="en-US" w:eastAsia="zh-CN"/>
        </w:rPr>
      </w:pPr>
      <w:r>
        <w:fldChar w:fldCharType="begin"/>
      </w:r>
      <w:r>
        <w:instrText xml:space="preserve"> HYPERLINK \l _Toc419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rPr>
          <w:rFonts w:hint="eastAsia"/>
          <w:lang w:val="en-US" w:eastAsia="zh-CN"/>
        </w:rPr>
        <w:t>5</w:t>
      </w:r>
      <w:r>
        <w:fldChar w:fldCharType="end"/>
      </w:r>
      <w:r>
        <w:rPr>
          <w:rFonts w:hint="eastAsia"/>
          <w:lang w:val="en-US" w:eastAsia="zh-CN"/>
        </w:rPr>
        <w:t>0</w:t>
      </w:r>
    </w:p>
    <w:p>
      <w:pPr>
        <w:pStyle w:val="41"/>
        <w:tabs>
          <w:tab w:val="right" w:leader="dot" w:pos="8306"/>
        </w:tabs>
        <w:rPr>
          <w:rFonts w:hint="eastAsia" w:eastAsiaTheme="minorEastAsia"/>
          <w:lang w:val="en-US" w:eastAsia="zh-CN"/>
        </w:rPr>
      </w:pPr>
      <w:r>
        <w:fldChar w:fldCharType="begin"/>
      </w:r>
      <w:r>
        <w:instrText xml:space="preserve"> HYPERLINK \l _Toc26081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rPr>
          <w:rFonts w:hint="eastAsia"/>
          <w:lang w:val="en-US" w:eastAsia="zh-CN"/>
        </w:rPr>
        <w:t>5</w:t>
      </w:r>
      <w:r>
        <w:fldChar w:fldCharType="end"/>
      </w:r>
      <w:r>
        <w:rPr>
          <w:rFonts w:hint="eastAsia"/>
          <w:lang w:val="en-US" w:eastAsia="zh-CN"/>
        </w:rPr>
        <w:t>0</w:t>
      </w:r>
    </w:p>
    <w:p>
      <w:pPr>
        <w:pStyle w:val="41"/>
        <w:tabs>
          <w:tab w:val="right" w:leader="dot" w:pos="8306"/>
        </w:tabs>
        <w:rPr>
          <w:rFonts w:hint="default" w:eastAsiaTheme="minorEastAsia"/>
          <w:lang w:val="en-US" w:eastAsia="zh-CN"/>
        </w:rPr>
      </w:pPr>
      <w:r>
        <w:fldChar w:fldCharType="begin"/>
      </w:r>
      <w:r>
        <w:instrText xml:space="preserve"> HYPERLINK \l _Toc30360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end"/>
      </w:r>
      <w:r>
        <w:rPr>
          <w:rFonts w:hint="eastAsia"/>
          <w:lang w:val="en-US" w:eastAsia="zh-CN"/>
        </w:rPr>
        <w:t>50</w:t>
      </w:r>
    </w:p>
    <w:p>
      <w:pPr>
        <w:pStyle w:val="41"/>
        <w:tabs>
          <w:tab w:val="right" w:leader="dot" w:pos="8306"/>
        </w:tabs>
        <w:rPr>
          <w:rFonts w:hint="eastAsia" w:eastAsiaTheme="minorEastAsia"/>
          <w:lang w:val="en-US" w:eastAsia="zh-CN"/>
        </w:rPr>
      </w:pPr>
      <w:r>
        <w:fldChar w:fldCharType="begin"/>
      </w:r>
      <w:r>
        <w:instrText xml:space="preserve"> HYPERLINK \l _Toc4114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w:t>
      </w:r>
      <w:r>
        <w:rPr>
          <w:rFonts w:hint="eastAsia" w:ascii="仿宋" w:hAnsi="仿宋" w:eastAsia="仿宋"/>
          <w:bCs w:val="0"/>
          <w:lang w:eastAsia="zh-CN"/>
        </w:rPr>
        <w:t>明细</w:t>
      </w:r>
      <w:r>
        <w:rPr>
          <w:rFonts w:hint="eastAsia" w:ascii="仿宋" w:hAnsi="仿宋" w:eastAsia="仿宋"/>
          <w:bCs w:val="0"/>
        </w:rPr>
        <w:t>表</w:t>
      </w:r>
      <w:r>
        <w:tab/>
      </w:r>
      <w:r>
        <w:rPr>
          <w:rFonts w:hint="eastAsia"/>
          <w:lang w:val="en-US" w:eastAsia="zh-CN"/>
        </w:rPr>
        <w:t>5</w:t>
      </w:r>
      <w:r>
        <w:fldChar w:fldCharType="end"/>
      </w:r>
      <w:r>
        <w:rPr>
          <w:rFonts w:hint="eastAsia"/>
          <w:lang w:val="en-US" w:eastAsia="zh-CN"/>
        </w:rPr>
        <w:t>0</w:t>
      </w:r>
    </w:p>
    <w:p>
      <w:pPr>
        <w:pStyle w:val="41"/>
        <w:tabs>
          <w:tab w:val="right" w:leader="dot" w:pos="8306"/>
        </w:tabs>
        <w:rPr>
          <w:rFonts w:hint="eastAsia" w:eastAsiaTheme="minorEastAsia"/>
          <w:lang w:val="en-US" w:eastAsia="zh-CN"/>
        </w:rPr>
      </w:pPr>
      <w:r>
        <w:fldChar w:fldCharType="begin"/>
      </w:r>
      <w:r>
        <w:instrText xml:space="preserve"> HYPERLINK \l _Toc5365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rPr>
          <w:rFonts w:hint="eastAsia"/>
          <w:lang w:val="en-US" w:eastAsia="zh-CN"/>
        </w:rPr>
        <w:t>50</w:t>
      </w:r>
      <w:r>
        <w:fldChar w:fldCharType="end"/>
      </w:r>
    </w:p>
    <w:p>
      <w:pPr>
        <w:pStyle w:val="41"/>
        <w:tabs>
          <w:tab w:val="right" w:leader="dot" w:pos="8306"/>
        </w:tabs>
        <w:rPr>
          <w:rFonts w:hint="eastAsia"/>
          <w:lang w:val="en-US" w:eastAsia="zh-CN"/>
        </w:rPr>
      </w:pPr>
      <w:r>
        <w:fldChar w:fldCharType="begin"/>
      </w:r>
      <w:r>
        <w:instrText xml:space="preserve"> HYPERLINK \l _Toc13767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rPr>
          <w:rFonts w:hint="eastAsia"/>
          <w:lang w:val="en-US" w:eastAsia="zh-CN"/>
        </w:rPr>
        <w:t>50</w:t>
      </w:r>
      <w:r>
        <w:fldChar w:fldCharType="end"/>
      </w:r>
    </w:p>
    <w:p>
      <w:pPr>
        <w:pStyle w:val="41"/>
        <w:tabs>
          <w:tab w:val="right" w:leader="dot" w:pos="8306"/>
        </w:tabs>
        <w:rPr>
          <w:rFonts w:hint="eastAsia" w:eastAsiaTheme="minorEastAsia"/>
          <w:lang w:val="en-US" w:eastAsia="zh-CN"/>
        </w:rPr>
      </w:pPr>
      <w:r>
        <w:fldChar w:fldCharType="begin"/>
      </w:r>
      <w:r>
        <w:instrText xml:space="preserve"> HYPERLINK \l _Toc6802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rPr>
          <w:rFonts w:hint="eastAsia"/>
          <w:lang w:val="en-US" w:eastAsia="zh-CN"/>
        </w:rPr>
        <w:t>50</w:t>
      </w:r>
      <w:r>
        <w:fldChar w:fldCharType="end"/>
      </w:r>
    </w:p>
    <w:p>
      <w:pPr>
        <w:pStyle w:val="41"/>
        <w:tabs>
          <w:tab w:val="right" w:leader="dot" w:pos="8306"/>
        </w:tabs>
        <w:rPr>
          <w:rFonts w:hint="eastAsia" w:eastAsiaTheme="minorEastAsia"/>
          <w:lang w:val="en-US" w:eastAsia="zh-CN"/>
        </w:rPr>
      </w:pPr>
      <w:r>
        <w:fldChar w:fldCharType="begin"/>
      </w:r>
      <w:r>
        <w:instrText xml:space="preserve"> HYPERLINK \l _Toc21848 </w:instrText>
      </w:r>
      <w:r>
        <w:fldChar w:fldCharType="separate"/>
      </w:r>
      <w:r>
        <w:rPr>
          <w:rFonts w:hint="eastAsia" w:ascii="仿宋" w:hAnsi="仿宋" w:eastAsia="仿宋"/>
          <w:bCs w:val="0"/>
        </w:rPr>
        <w:t>十二、国有资本经营预算财政拨款支出决算表</w:t>
      </w:r>
      <w:r>
        <w:tab/>
      </w:r>
      <w:r>
        <w:rPr>
          <w:rFonts w:hint="eastAsia"/>
          <w:lang w:val="en-US" w:eastAsia="zh-CN"/>
        </w:rPr>
        <w:t>50</w:t>
      </w:r>
      <w:r>
        <w:fldChar w:fldCharType="end"/>
      </w:r>
    </w:p>
    <w:p>
      <w:pPr>
        <w:pStyle w:val="41"/>
        <w:tabs>
          <w:tab w:val="right" w:leader="dot" w:pos="8306"/>
        </w:tabs>
        <w:rPr>
          <w:rFonts w:hint="eastAsia" w:eastAsiaTheme="minorEastAsia"/>
          <w:lang w:val="en-US" w:eastAsia="zh-CN"/>
        </w:rPr>
      </w:pPr>
      <w:r>
        <w:fldChar w:fldCharType="begin"/>
      </w:r>
      <w:r>
        <w:instrText xml:space="preserve"> HYPERLINK \l _Toc27842 </w:instrText>
      </w:r>
      <w:r>
        <w:fldChar w:fldCharType="separate"/>
      </w:r>
      <w:r>
        <w:rPr>
          <w:rFonts w:hint="eastAsia" w:ascii="仿宋" w:hAnsi="仿宋" w:eastAsia="仿宋"/>
          <w:bCs w:val="0"/>
        </w:rPr>
        <w:t>十三、</w:t>
      </w:r>
      <w:r>
        <w:rPr>
          <w:rFonts w:hint="eastAsia" w:ascii="仿宋" w:hAnsi="仿宋" w:eastAsia="仿宋"/>
          <w:lang w:eastAsia="zh-CN"/>
        </w:rPr>
        <w:t>财政拨款“三公”经费支出决算</w:t>
      </w:r>
      <w:r>
        <w:rPr>
          <w:rFonts w:hint="eastAsia" w:ascii="仿宋" w:hAnsi="仿宋" w:eastAsia="仿宋"/>
          <w:bCs w:val="0"/>
        </w:rPr>
        <w:t>表</w:t>
      </w:r>
      <w:r>
        <w:tab/>
      </w:r>
      <w:r>
        <w:rPr>
          <w:rFonts w:hint="eastAsia"/>
          <w:lang w:val="en-US" w:eastAsia="zh-CN"/>
        </w:rPr>
        <w:t>5</w:t>
      </w:r>
      <w:r>
        <w:fldChar w:fldCharType="end"/>
      </w:r>
      <w:r>
        <w:rPr>
          <w:rFonts w:hint="eastAsia"/>
          <w:lang w:val="en-US" w:eastAsia="zh-CN"/>
        </w:rPr>
        <w:t>0</w:t>
      </w:r>
    </w:p>
    <w:p>
      <w:pPr>
        <w:pStyle w:val="41"/>
        <w:tabs>
          <w:tab w:val="right" w:leader="dot" w:pos="8306"/>
        </w:tabs>
        <w:rPr>
          <w:rFonts w:hint="eastAsia" w:eastAsiaTheme="minorEastAsia"/>
          <w:lang w:val="en-US" w:eastAsia="zh-CN"/>
        </w:rPr>
      </w:pPr>
      <w:r>
        <w:fldChar w:fldCharType="begin"/>
      </w:r>
      <w:r>
        <w:instrText xml:space="preserve"> HYPERLINK \l _Toc1475 </w:instrText>
      </w:r>
      <w:r>
        <w:fldChar w:fldCharType="separate"/>
      </w:r>
      <w:r>
        <w:fldChar w:fldCharType="end"/>
      </w:r>
    </w:p>
    <w:p>
      <w:pPr>
        <w:widowControl/>
        <w:spacing w:line="440" w:lineRule="exact"/>
        <w:jc w:val="left"/>
        <w:rPr>
          <w:rFonts w:ascii="仿宋" w:hAnsi="仿宋" w:eastAsia="仿宋"/>
          <w:bCs/>
          <w:kern w:val="44"/>
          <w:sz w:val="24"/>
        </w:rPr>
      </w:pPr>
      <w:r>
        <w:rPr>
          <w:rFonts w:ascii="仿宋" w:hAnsi="仿宋" w:eastAsia="仿宋"/>
          <w:b/>
          <w:sz w:val="24"/>
        </w:rPr>
        <w:br w:type="page"/>
      </w:r>
    </w:p>
    <w:p>
      <w:pPr>
        <w:widowControl/>
        <w:spacing w:line="440" w:lineRule="exact"/>
        <w:jc w:val="left"/>
        <w:rPr>
          <w:rFonts w:hint="eastAsia" w:ascii="仿宋" w:hAnsi="仿宋" w:eastAsia="仿宋" w:cs="仿宋"/>
          <w:bCs/>
          <w:kern w:val="44"/>
          <w:sz w:val="24"/>
          <w:lang w:eastAsia="zh-CN"/>
        </w:rPr>
      </w:pPr>
    </w:p>
    <w:p>
      <w:pPr>
        <w:pStyle w:val="4"/>
        <w:jc w:val="center"/>
        <w:rPr>
          <w:rStyle w:val="30"/>
          <w:rFonts w:ascii="黑体" w:hAnsi="黑体" w:eastAsia="黑体"/>
          <w:b/>
          <w:bCs w:val="0"/>
        </w:rPr>
      </w:pPr>
      <w:r>
        <w:rPr>
          <w:rFonts w:hint="eastAsia" w:ascii="黑体" w:hAnsi="黑体" w:eastAsia="黑体"/>
          <w:b w:val="0"/>
        </w:rPr>
        <w:t xml:space="preserve">第一部分 </w:t>
      </w:r>
      <w:r>
        <w:rPr>
          <w:rStyle w:val="30"/>
          <w:rFonts w:hint="eastAsia" w:ascii="黑体" w:hAnsi="黑体" w:eastAsia="黑体"/>
          <w:b w:val="0"/>
          <w:bCs w:val="0"/>
        </w:rPr>
        <w:t>部门概况</w:t>
      </w:r>
      <w:bookmarkEnd w:id="12"/>
      <w:bookmarkEnd w:id="13"/>
    </w:p>
    <w:p>
      <w:pPr>
        <w:rPr>
          <w:rFonts w:hint="eastAsia" w:ascii="仿宋" w:hAnsi="仿宋" w:eastAsia="仿宋" w:cs="仿宋"/>
          <w:b/>
          <w:bCs/>
          <w:sz w:val="32"/>
          <w:szCs w:val="32"/>
        </w:rPr>
      </w:pPr>
      <w:bookmarkStart w:id="14" w:name="_Toc15396600"/>
      <w:bookmarkStart w:id="15" w:name="_Toc15377197"/>
      <w:r>
        <w:rPr>
          <w:rFonts w:hint="eastAsia" w:ascii="仿宋" w:hAnsi="仿宋" w:eastAsia="仿宋" w:cs="仿宋"/>
          <w:b/>
          <w:bCs/>
          <w:sz w:val="32"/>
          <w:szCs w:val="32"/>
        </w:rPr>
        <w:t>一、</w:t>
      </w:r>
      <w:bookmarkEnd w:id="14"/>
      <w:bookmarkEnd w:id="15"/>
      <w:r>
        <w:rPr>
          <w:rFonts w:hint="eastAsia" w:ascii="仿宋" w:hAnsi="仿宋" w:eastAsia="仿宋" w:cs="仿宋"/>
          <w:b/>
          <w:bCs/>
          <w:sz w:val="32"/>
          <w:szCs w:val="32"/>
        </w:rPr>
        <w:t>部门职责及重点工作</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(一)部门职责</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sz w:val="32"/>
          <w:szCs w:val="32"/>
          <w:lang w:val="en-US" w:eastAsia="zh-CN"/>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2、制定并组织实施镇、村建设规划，部署重点工程建设，地方道路建设及公共设施，水利设施的管理，负责土地、林木、水等自然资源和生态环境的保护，做好护林防火工作。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本行政区域内的民政、计划生育、文化教育、卫生、体育等社会公益事业的综合性工作，维护一切经济单位和个人的正当经济权益，取缔非法经济活动，调解和处理民事纠纷，打击刑事犯罪维护社会稳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4、按计划组织本级财政收入和地方税的征收，完成国家财政计划，不断培植税源，管好财政资金，增强财政实力。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5、抓好精神文明建设，丰富群众文化生活，提倡移风易俗，反对封建迷信，破除陈规陋习，树立社会主义新风尚。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6、完成上级政府交办的其他事项。</w:t>
      </w:r>
    </w:p>
    <w:p>
      <w:pPr>
        <w:pStyle w:val="14"/>
        <w:adjustRightInd w:val="0"/>
        <w:snapToGrid w:val="0"/>
        <w:spacing w:line="440" w:lineRule="exact"/>
        <w:jc w:val="left"/>
        <w:rPr>
          <w:rFonts w:hint="eastAsia" w:asciiTheme="majorEastAsia" w:hAnsiTheme="majorEastAsia" w:eastAsiaTheme="majorEastAsia" w:cstheme="majorEastAsia"/>
          <w:b w:val="0"/>
          <w:bCs w:val="0"/>
          <w:sz w:val="32"/>
          <w:szCs w:val="32"/>
        </w:rPr>
      </w:pPr>
      <w:r>
        <w:rPr>
          <w:rFonts w:hint="eastAsia" w:asciiTheme="majorEastAsia" w:hAnsiTheme="majorEastAsia" w:eastAsiaTheme="majorEastAsia" w:cstheme="majorEastAsia"/>
          <w:b w:val="0"/>
          <w:bCs w:val="0"/>
          <w:sz w:val="32"/>
          <w:szCs w:val="32"/>
        </w:rPr>
        <w:t>（二）2022年重点工作完成情况</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34"/>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w:t>
      </w:r>
      <w:r>
        <w:rPr>
          <w:rFonts w:hint="default" w:ascii="仿宋" w:hAnsi="仿宋" w:eastAsia="仿宋" w:cs="仿宋"/>
          <w:kern w:val="2"/>
          <w:sz w:val="32"/>
          <w:szCs w:val="32"/>
          <w:lang w:val="en-US" w:eastAsia="zh-CN" w:bidi="ar"/>
        </w:rPr>
        <w:t>双招双引高质开展。全年固定投资入库任务1.1亿元，调度9</w:t>
      </w:r>
      <w:r>
        <w:rPr>
          <w:rFonts w:hint="eastAsia" w:ascii="仿宋" w:hAnsi="仿宋" w:eastAsia="仿宋" w:cs="仿宋"/>
          <w:kern w:val="2"/>
          <w:sz w:val="32"/>
          <w:szCs w:val="32"/>
          <w:lang w:val="en-US" w:eastAsia="zh-CN" w:bidi="ar"/>
        </w:rPr>
        <w:t>0</w:t>
      </w:r>
      <w:r>
        <w:rPr>
          <w:rFonts w:hint="default" w:ascii="仿宋" w:hAnsi="仿宋" w:eastAsia="仿宋" w:cs="仿宋"/>
          <w:kern w:val="2"/>
          <w:sz w:val="32"/>
          <w:szCs w:val="32"/>
          <w:lang w:val="en-US" w:eastAsia="zh-CN" w:bidi="ar"/>
        </w:rPr>
        <w:t>00万元。</w:t>
      </w:r>
      <w:r>
        <w:rPr>
          <w:rFonts w:hint="eastAsia" w:ascii="仿宋" w:hAnsi="仿宋" w:eastAsia="仿宋" w:cs="仿宋"/>
          <w:kern w:val="2"/>
          <w:sz w:val="32"/>
          <w:szCs w:val="32"/>
          <w:lang w:val="en-US" w:eastAsia="zh-CN" w:bidi="ar"/>
        </w:rPr>
        <w:t>实现全年</w:t>
      </w:r>
      <w:r>
        <w:rPr>
          <w:rFonts w:hint="default" w:ascii="仿宋" w:hAnsi="仿宋" w:eastAsia="仿宋" w:cs="仿宋"/>
          <w:kern w:val="2"/>
          <w:sz w:val="32"/>
          <w:szCs w:val="32"/>
          <w:lang w:val="en-US" w:eastAsia="zh-CN" w:bidi="ar"/>
        </w:rPr>
        <w:t>库内资金</w:t>
      </w:r>
      <w:r>
        <w:rPr>
          <w:rFonts w:hint="eastAsia" w:ascii="仿宋" w:hAnsi="仿宋" w:eastAsia="仿宋" w:cs="仿宋"/>
          <w:kern w:val="2"/>
          <w:sz w:val="32"/>
          <w:szCs w:val="32"/>
          <w:lang w:val="en-US" w:eastAsia="zh-CN" w:bidi="ar"/>
        </w:rPr>
        <w:t>1.424</w:t>
      </w:r>
      <w:r>
        <w:rPr>
          <w:rFonts w:hint="default" w:ascii="仿宋" w:hAnsi="仿宋" w:eastAsia="仿宋" w:cs="仿宋"/>
          <w:kern w:val="2"/>
          <w:sz w:val="32"/>
          <w:szCs w:val="32"/>
          <w:lang w:val="en-US" w:eastAsia="zh-CN" w:bidi="ar"/>
        </w:rPr>
        <w:t>亿元，调度9</w:t>
      </w:r>
      <w:r>
        <w:rPr>
          <w:rFonts w:hint="eastAsia" w:ascii="仿宋" w:hAnsi="仿宋" w:eastAsia="仿宋" w:cs="仿宋"/>
          <w:kern w:val="2"/>
          <w:sz w:val="32"/>
          <w:szCs w:val="32"/>
          <w:lang w:val="en-US" w:eastAsia="zh-CN" w:bidi="ar"/>
        </w:rPr>
        <w:t>5</w:t>
      </w:r>
      <w:r>
        <w:rPr>
          <w:rFonts w:hint="default" w:ascii="仿宋" w:hAnsi="仿宋" w:eastAsia="仿宋" w:cs="仿宋"/>
          <w:kern w:val="2"/>
          <w:sz w:val="32"/>
          <w:szCs w:val="32"/>
          <w:lang w:val="en-US" w:eastAsia="zh-CN" w:bidi="ar"/>
        </w:rPr>
        <w:t>00</w:t>
      </w:r>
      <w:r>
        <w:rPr>
          <w:rFonts w:hint="eastAsia" w:ascii="仿宋" w:hAnsi="仿宋" w:eastAsia="仿宋" w:cs="仿宋"/>
          <w:kern w:val="2"/>
          <w:sz w:val="32"/>
          <w:szCs w:val="32"/>
          <w:lang w:val="en-US" w:eastAsia="zh-CN" w:bidi="ar"/>
        </w:rPr>
        <w:t>余</w:t>
      </w:r>
      <w:r>
        <w:rPr>
          <w:rFonts w:hint="default" w:ascii="仿宋" w:hAnsi="仿宋" w:eastAsia="仿宋" w:cs="仿宋"/>
          <w:kern w:val="2"/>
          <w:sz w:val="32"/>
          <w:szCs w:val="32"/>
          <w:lang w:val="en-US" w:eastAsia="zh-CN" w:bidi="ar"/>
        </w:rPr>
        <w:t>万元。</w:t>
      </w:r>
      <w:r>
        <w:rPr>
          <w:rFonts w:hint="eastAsia" w:ascii="仿宋" w:hAnsi="仿宋" w:eastAsia="仿宋" w:cs="仿宋"/>
          <w:kern w:val="2"/>
          <w:sz w:val="32"/>
          <w:szCs w:val="32"/>
          <w:lang w:val="en-US" w:eastAsia="zh-CN" w:bidi="ar"/>
        </w:rPr>
        <w:t>坚持招大引强，强化精准招商，落实</w:t>
      </w:r>
      <w:r>
        <w:rPr>
          <w:rFonts w:hint="default" w:ascii="仿宋" w:hAnsi="仿宋" w:eastAsia="仿宋" w:cs="仿宋"/>
          <w:kern w:val="2"/>
          <w:sz w:val="32"/>
          <w:szCs w:val="32"/>
          <w:lang w:val="en-US" w:eastAsia="zh-CN" w:bidi="ar"/>
        </w:rPr>
        <w:t>主要领导带头外出招商1</w:t>
      </w:r>
      <w:r>
        <w:rPr>
          <w:rFonts w:hint="eastAsia" w:ascii="仿宋" w:hAnsi="仿宋" w:eastAsia="仿宋" w:cs="仿宋"/>
          <w:kern w:val="2"/>
          <w:sz w:val="32"/>
          <w:szCs w:val="32"/>
          <w:lang w:val="en-US" w:eastAsia="zh-CN" w:bidi="ar"/>
        </w:rPr>
        <w:t>2</w:t>
      </w:r>
      <w:r>
        <w:rPr>
          <w:rFonts w:hint="default" w:ascii="仿宋" w:hAnsi="仿宋" w:eastAsia="仿宋" w:cs="仿宋"/>
          <w:kern w:val="2"/>
          <w:sz w:val="32"/>
          <w:szCs w:val="32"/>
          <w:lang w:val="en-US" w:eastAsia="zh-CN" w:bidi="ar"/>
        </w:rPr>
        <w:t>次，举办推介会、座谈会、招商会等活动5次，</w:t>
      </w:r>
      <w:r>
        <w:rPr>
          <w:rFonts w:hint="eastAsia" w:ascii="仿宋" w:hAnsi="仿宋" w:eastAsia="仿宋" w:cs="仿宋"/>
          <w:kern w:val="2"/>
          <w:sz w:val="32"/>
          <w:szCs w:val="32"/>
          <w:lang w:val="en-US" w:eastAsia="zh-CN" w:bidi="ar"/>
        </w:rPr>
        <w:t>顺利招引四川盛世宏远农牧科技有限公司等大企业来镇投资。签约资金达</w:t>
      </w:r>
      <w:r>
        <w:rPr>
          <w:rFonts w:hint="default" w:ascii="仿宋" w:hAnsi="仿宋" w:eastAsia="仿宋" w:cs="仿宋"/>
          <w:kern w:val="2"/>
          <w:sz w:val="32"/>
          <w:szCs w:val="32"/>
          <w:lang w:val="en-US" w:eastAsia="zh-CN" w:bidi="ar"/>
        </w:rPr>
        <w:t>1</w:t>
      </w:r>
      <w:r>
        <w:rPr>
          <w:rFonts w:hint="eastAsia" w:ascii="仿宋" w:hAnsi="仿宋" w:eastAsia="仿宋" w:cs="仿宋"/>
          <w:kern w:val="2"/>
          <w:sz w:val="32"/>
          <w:szCs w:val="32"/>
          <w:lang w:val="en-US" w:eastAsia="zh-CN" w:bidi="ar"/>
        </w:rPr>
        <w:t>.8亿</w:t>
      </w:r>
      <w:r>
        <w:rPr>
          <w:rFonts w:hint="default" w:ascii="仿宋" w:hAnsi="仿宋" w:eastAsia="仿宋" w:cs="仿宋"/>
          <w:kern w:val="2"/>
          <w:sz w:val="32"/>
          <w:szCs w:val="32"/>
          <w:lang w:val="en-US" w:eastAsia="zh-CN" w:bidi="ar"/>
        </w:rPr>
        <w:t>元，占</w:t>
      </w:r>
      <w:r>
        <w:rPr>
          <w:rFonts w:hint="eastAsia" w:ascii="仿宋" w:hAnsi="仿宋" w:eastAsia="仿宋" w:cs="仿宋"/>
          <w:kern w:val="2"/>
          <w:sz w:val="32"/>
          <w:szCs w:val="32"/>
          <w:lang w:val="en-US" w:eastAsia="zh-CN" w:bidi="ar"/>
        </w:rPr>
        <w:t>任务</w:t>
      </w:r>
      <w:r>
        <w:rPr>
          <w:rFonts w:hint="default" w:ascii="仿宋" w:hAnsi="仿宋" w:eastAsia="仿宋" w:cs="仿宋"/>
          <w:kern w:val="2"/>
          <w:sz w:val="32"/>
          <w:szCs w:val="32"/>
          <w:lang w:val="en-US" w:eastAsia="zh-CN" w:bidi="ar"/>
        </w:rPr>
        <w:t>比272.73%</w:t>
      </w:r>
      <w:r>
        <w:rPr>
          <w:rFonts w:hint="eastAsia" w:ascii="仿宋" w:hAnsi="仿宋" w:eastAsia="仿宋" w:cs="仿宋"/>
          <w:kern w:val="2"/>
          <w:sz w:val="32"/>
          <w:szCs w:val="32"/>
          <w:lang w:val="en-US" w:eastAsia="zh-CN" w:bidi="ar"/>
        </w:rPr>
        <w:t>。招商引资工作在全县“</w:t>
      </w:r>
      <w:r>
        <w:rPr>
          <w:rFonts w:hint="default" w:ascii="仿宋" w:hAnsi="仿宋" w:eastAsia="仿宋" w:cs="仿宋"/>
          <w:kern w:val="2"/>
          <w:sz w:val="32"/>
          <w:szCs w:val="32"/>
          <w:lang w:val="en-US" w:eastAsia="zh-CN" w:bidi="ar"/>
        </w:rPr>
        <w:t>拉练评比</w:t>
      </w:r>
      <w:r>
        <w:rPr>
          <w:rFonts w:hint="eastAsia" w:ascii="仿宋" w:hAnsi="仿宋" w:eastAsia="仿宋" w:cs="仿宋"/>
          <w:kern w:val="2"/>
          <w:sz w:val="32"/>
          <w:szCs w:val="32"/>
          <w:lang w:val="en-US" w:eastAsia="zh-CN" w:bidi="ar"/>
        </w:rPr>
        <w:t>”中连续两个季度名列第二；</w:t>
      </w:r>
      <w:r>
        <w:rPr>
          <w:rFonts w:hint="default" w:ascii="仿宋" w:hAnsi="仿宋" w:eastAsia="仿宋" w:cs="仿宋"/>
          <w:kern w:val="2"/>
          <w:sz w:val="32"/>
          <w:szCs w:val="32"/>
          <w:lang w:val="en-US" w:eastAsia="zh-CN" w:bidi="ar"/>
        </w:rPr>
        <w:t>项目投资</w:t>
      </w:r>
      <w:r>
        <w:rPr>
          <w:rFonts w:hint="eastAsia" w:ascii="仿宋" w:hAnsi="仿宋" w:eastAsia="仿宋" w:cs="仿宋"/>
          <w:kern w:val="2"/>
          <w:sz w:val="32"/>
          <w:szCs w:val="32"/>
          <w:lang w:val="en-US" w:eastAsia="zh-CN" w:bidi="ar"/>
        </w:rPr>
        <w:t>工作在全县“</w:t>
      </w:r>
      <w:r>
        <w:rPr>
          <w:rFonts w:hint="default" w:ascii="仿宋" w:hAnsi="仿宋" w:eastAsia="仿宋" w:cs="仿宋"/>
          <w:kern w:val="2"/>
          <w:sz w:val="32"/>
          <w:szCs w:val="32"/>
          <w:lang w:val="en-US" w:eastAsia="zh-CN" w:bidi="ar"/>
        </w:rPr>
        <w:t>拉练评比</w:t>
      </w:r>
      <w:r>
        <w:rPr>
          <w:rFonts w:hint="eastAsia" w:ascii="仿宋" w:hAnsi="仿宋" w:eastAsia="仿宋" w:cs="仿宋"/>
          <w:kern w:val="2"/>
          <w:sz w:val="32"/>
          <w:szCs w:val="32"/>
          <w:lang w:val="en-US" w:eastAsia="zh-CN" w:bidi="ar"/>
        </w:rPr>
        <w:t>”中名次连续三个季度上升，在第三季度更是名列第二。这些成绩的取得</w:t>
      </w:r>
      <w:r>
        <w:rPr>
          <w:rFonts w:hint="default" w:ascii="仿宋" w:hAnsi="仿宋" w:eastAsia="仿宋" w:cs="仿宋"/>
          <w:kern w:val="2"/>
          <w:sz w:val="32"/>
          <w:szCs w:val="32"/>
          <w:lang w:val="en-US" w:eastAsia="zh-CN" w:bidi="ar"/>
        </w:rPr>
        <w:t>有力推动了王河镇经济社会健康有序发展。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w:t>
      </w:r>
      <w:r>
        <w:rPr>
          <w:rFonts w:hint="default" w:ascii="仿宋" w:hAnsi="仿宋" w:eastAsia="仿宋" w:cs="仿宋"/>
          <w:kern w:val="2"/>
          <w:sz w:val="32"/>
          <w:szCs w:val="32"/>
          <w:lang w:val="en-US" w:eastAsia="zh-CN" w:bidi="ar"/>
        </w:rPr>
        <w:t>重点项目高位推进。2022年我镇共开展实施项目32个，争取项目资金达1.2亿元。一是公店片区万亩现代农业园涉及项目资金5526万；二是干部职工周转房涉及项目资金1020万元；三是王河镇幼儿园改（扩）建工程涉及项目资金1200余万</w:t>
      </w:r>
      <w:r>
        <w:rPr>
          <w:rFonts w:hint="eastAsia" w:ascii="仿宋" w:hAnsi="仿宋" w:eastAsia="仿宋" w:cs="仿宋"/>
          <w:kern w:val="2"/>
          <w:sz w:val="32"/>
          <w:szCs w:val="32"/>
          <w:lang w:val="en-US" w:eastAsia="zh-CN" w:bidi="ar"/>
        </w:rPr>
        <w:t>；除此之外我们还高标准建设了小仓村至林山村3.7公里联村道路以及弹垭村4.6公里窄路加宽工程；整合164万元移民后扶项目资金，在林山、柘坝、群力、小仓村实施了一批民生项目。</w:t>
      </w:r>
      <w:r>
        <w:rPr>
          <w:rFonts w:hint="default" w:ascii="仿宋" w:hAnsi="仿宋" w:eastAsia="仿宋" w:cs="仿宋"/>
          <w:kern w:val="2"/>
          <w:sz w:val="32"/>
          <w:szCs w:val="32"/>
          <w:lang w:val="en-US" w:eastAsia="zh-CN" w:bidi="ar"/>
        </w:rPr>
        <w:t>同时</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X123县道国光至元山快通以及王河镇工业园区</w:t>
      </w:r>
      <w:r>
        <w:rPr>
          <w:rFonts w:hint="eastAsia" w:ascii="仿宋" w:hAnsi="仿宋" w:eastAsia="仿宋" w:cs="仿宋"/>
          <w:kern w:val="2"/>
          <w:sz w:val="32"/>
          <w:szCs w:val="32"/>
          <w:lang w:val="en-US" w:eastAsia="zh-CN" w:bidi="ar"/>
        </w:rPr>
        <w:t>项目</w:t>
      </w:r>
      <w:r>
        <w:rPr>
          <w:rFonts w:hint="default" w:ascii="仿宋" w:hAnsi="仿宋" w:eastAsia="仿宋" w:cs="仿宋"/>
          <w:kern w:val="2"/>
          <w:sz w:val="32"/>
          <w:szCs w:val="32"/>
          <w:lang w:val="en-US" w:eastAsia="zh-CN" w:bidi="ar"/>
        </w:rPr>
        <w:t>、王河镇幼儿园改（扩）建</w:t>
      </w:r>
      <w:r>
        <w:rPr>
          <w:rFonts w:hint="eastAsia" w:ascii="仿宋" w:hAnsi="仿宋" w:eastAsia="仿宋" w:cs="仿宋"/>
          <w:kern w:val="2"/>
          <w:sz w:val="32"/>
          <w:szCs w:val="32"/>
          <w:lang w:val="en-US" w:eastAsia="zh-CN" w:bidi="ar"/>
        </w:rPr>
        <w:t>项目</w:t>
      </w:r>
      <w:r>
        <w:rPr>
          <w:rFonts w:hint="default" w:ascii="仿宋" w:hAnsi="仿宋" w:eastAsia="仿宋" w:cs="仿宋"/>
          <w:kern w:val="2"/>
          <w:sz w:val="32"/>
          <w:szCs w:val="32"/>
          <w:lang w:val="en-US" w:eastAsia="zh-CN" w:bidi="ar"/>
        </w:rPr>
        <w:t>、万亩高标准农田建设</w:t>
      </w:r>
      <w:r>
        <w:rPr>
          <w:rFonts w:hint="eastAsia" w:ascii="仿宋" w:hAnsi="仿宋" w:eastAsia="仿宋" w:cs="仿宋"/>
          <w:kern w:val="2"/>
          <w:sz w:val="32"/>
          <w:szCs w:val="32"/>
          <w:lang w:val="en-US" w:eastAsia="zh-CN" w:bidi="ar"/>
        </w:rPr>
        <w:t>项目</w:t>
      </w:r>
      <w:r>
        <w:rPr>
          <w:rFonts w:hint="default" w:ascii="仿宋" w:hAnsi="仿宋" w:eastAsia="仿宋" w:cs="仿宋"/>
          <w:kern w:val="2"/>
          <w:sz w:val="32"/>
          <w:szCs w:val="32"/>
          <w:lang w:val="en-US" w:eastAsia="zh-CN" w:bidi="ar"/>
        </w:rPr>
        <w:t>、元王线10kv线路改造项目、公店村污水处理站</w:t>
      </w:r>
      <w:r>
        <w:rPr>
          <w:rFonts w:hint="eastAsia" w:ascii="仿宋" w:hAnsi="仿宋" w:eastAsia="仿宋" w:cs="仿宋"/>
          <w:kern w:val="2"/>
          <w:sz w:val="32"/>
          <w:szCs w:val="32"/>
          <w:lang w:val="en-US" w:eastAsia="zh-CN" w:bidi="ar"/>
        </w:rPr>
        <w:t>项目</w:t>
      </w:r>
      <w:r>
        <w:rPr>
          <w:rFonts w:hint="default" w:ascii="仿宋" w:hAnsi="仿宋" w:eastAsia="仿宋" w:cs="仿宋"/>
          <w:kern w:val="2"/>
          <w:sz w:val="32"/>
          <w:szCs w:val="32"/>
          <w:lang w:val="en-US" w:eastAsia="zh-CN" w:bidi="ar"/>
        </w:rPr>
        <w:t>、华阳社区垃圾中转站</w:t>
      </w:r>
      <w:r>
        <w:rPr>
          <w:rFonts w:hint="eastAsia" w:ascii="仿宋" w:hAnsi="仿宋" w:eastAsia="仿宋" w:cs="仿宋"/>
          <w:kern w:val="2"/>
          <w:sz w:val="32"/>
          <w:szCs w:val="32"/>
          <w:lang w:val="en-US" w:eastAsia="zh-CN" w:bidi="ar"/>
        </w:rPr>
        <w:t>项目</w:t>
      </w:r>
      <w:r>
        <w:rPr>
          <w:rFonts w:hint="default" w:ascii="仿宋" w:hAnsi="仿宋" w:eastAsia="仿宋" w:cs="仿宋"/>
          <w:kern w:val="2"/>
          <w:sz w:val="32"/>
          <w:szCs w:val="32"/>
          <w:lang w:val="en-US" w:eastAsia="zh-CN" w:bidi="ar"/>
        </w:rPr>
        <w:t>、新电村35kv变电站</w:t>
      </w:r>
      <w:r>
        <w:rPr>
          <w:rFonts w:hint="eastAsia" w:ascii="仿宋" w:hAnsi="仿宋" w:eastAsia="仿宋" w:cs="仿宋"/>
          <w:kern w:val="2"/>
          <w:sz w:val="32"/>
          <w:szCs w:val="32"/>
          <w:lang w:val="en-US" w:eastAsia="zh-CN" w:bidi="ar"/>
        </w:rPr>
        <w:t>项目</w:t>
      </w:r>
      <w:r>
        <w:rPr>
          <w:rFonts w:hint="default" w:ascii="仿宋" w:hAnsi="仿宋" w:eastAsia="仿宋" w:cs="仿宋"/>
          <w:kern w:val="2"/>
          <w:sz w:val="32"/>
          <w:szCs w:val="32"/>
          <w:lang w:val="en-US" w:eastAsia="zh-CN" w:bidi="ar"/>
        </w:rPr>
        <w:t>等重点项目正全面推进。</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3、</w:t>
      </w:r>
      <w:r>
        <w:rPr>
          <w:rFonts w:hint="default" w:ascii="仿宋" w:hAnsi="仿宋" w:eastAsia="仿宋" w:cs="仿宋"/>
          <w:kern w:val="2"/>
          <w:sz w:val="32"/>
          <w:szCs w:val="32"/>
          <w:lang w:val="en-US" w:eastAsia="zh-CN" w:bidi="ar"/>
        </w:rPr>
        <w:t>特色农业提质增效。</w:t>
      </w:r>
      <w:r>
        <w:rPr>
          <w:rFonts w:hint="eastAsia" w:ascii="仿宋" w:hAnsi="仿宋" w:eastAsia="仿宋" w:cs="仿宋"/>
          <w:kern w:val="2"/>
          <w:sz w:val="32"/>
          <w:szCs w:val="32"/>
          <w:lang w:val="en-US" w:eastAsia="zh-CN" w:bidi="ar"/>
        </w:rPr>
        <w:t>有效对接</w:t>
      </w:r>
      <w:r>
        <w:rPr>
          <w:rFonts w:hint="default" w:ascii="仿宋" w:hAnsi="仿宋" w:eastAsia="仿宋" w:cs="仿宋"/>
          <w:kern w:val="2"/>
          <w:sz w:val="32"/>
          <w:szCs w:val="32"/>
          <w:lang w:val="en-US" w:eastAsia="zh-CN" w:bidi="ar"/>
        </w:rPr>
        <w:t>绵阳市武引建设管理局对接免费放水。先后放水</w:t>
      </w:r>
      <w:r>
        <w:rPr>
          <w:rFonts w:hint="eastAsia" w:ascii="仿宋" w:hAnsi="仿宋" w:eastAsia="仿宋" w:cs="仿宋"/>
          <w:kern w:val="2"/>
          <w:sz w:val="32"/>
          <w:szCs w:val="32"/>
          <w:lang w:val="en-US" w:eastAsia="zh-CN" w:bidi="ar"/>
        </w:rPr>
        <w:t>10余</w:t>
      </w:r>
      <w:r>
        <w:rPr>
          <w:rFonts w:hint="default" w:ascii="仿宋" w:hAnsi="仿宋" w:eastAsia="仿宋" w:cs="仿宋"/>
          <w:kern w:val="2"/>
          <w:sz w:val="32"/>
          <w:szCs w:val="32"/>
          <w:lang w:val="en-US" w:eastAsia="zh-CN" w:bidi="ar"/>
        </w:rPr>
        <w:t>次</w:t>
      </w:r>
      <w:r>
        <w:rPr>
          <w:rFonts w:hint="eastAsia" w:ascii="仿宋" w:hAnsi="仿宋" w:eastAsia="仿宋" w:cs="仿宋"/>
          <w:kern w:val="2"/>
          <w:sz w:val="32"/>
          <w:szCs w:val="32"/>
          <w:lang w:val="en-US" w:eastAsia="zh-CN" w:bidi="ar"/>
        </w:rPr>
        <w:t>开展抗旱稳产保收，完成抗旱保苗5万亩实现秋粮保收。</w:t>
      </w:r>
      <w:r>
        <w:rPr>
          <w:rFonts w:hint="default" w:ascii="仿宋" w:hAnsi="仿宋" w:eastAsia="仿宋" w:cs="仿宋"/>
          <w:kern w:val="2"/>
          <w:sz w:val="32"/>
          <w:szCs w:val="32"/>
          <w:lang w:val="en-US" w:eastAsia="zh-CN" w:bidi="ar"/>
        </w:rPr>
        <w:t>2022年</w:t>
      </w:r>
      <w:r>
        <w:rPr>
          <w:rFonts w:hint="eastAsia" w:ascii="仿宋" w:hAnsi="仿宋" w:eastAsia="仿宋" w:cs="仿宋"/>
          <w:kern w:val="2"/>
          <w:sz w:val="32"/>
          <w:szCs w:val="32"/>
          <w:lang w:val="en-US" w:eastAsia="zh-CN" w:bidi="ar"/>
        </w:rPr>
        <w:t>实现</w:t>
      </w:r>
      <w:r>
        <w:rPr>
          <w:rFonts w:hint="default" w:ascii="仿宋" w:hAnsi="仿宋" w:eastAsia="仿宋" w:cs="仿宋"/>
          <w:kern w:val="2"/>
          <w:sz w:val="32"/>
          <w:szCs w:val="32"/>
          <w:lang w:val="en-US" w:eastAsia="zh-CN" w:bidi="ar"/>
        </w:rPr>
        <w:t>水稻、小麦、大豆等粮油作物总产量3</w:t>
      </w:r>
      <w:r>
        <w:rPr>
          <w:rFonts w:hint="eastAsia" w:ascii="仿宋" w:hAnsi="仿宋" w:eastAsia="仿宋" w:cs="仿宋"/>
          <w:kern w:val="2"/>
          <w:sz w:val="32"/>
          <w:szCs w:val="32"/>
          <w:lang w:val="en-US" w:eastAsia="zh-CN" w:bidi="ar"/>
        </w:rPr>
        <w:t>.3万</w:t>
      </w:r>
      <w:r>
        <w:rPr>
          <w:rFonts w:hint="default" w:ascii="仿宋" w:hAnsi="仿宋" w:eastAsia="仿宋" w:cs="仿宋"/>
          <w:kern w:val="2"/>
          <w:sz w:val="32"/>
          <w:szCs w:val="32"/>
          <w:lang w:val="en-US" w:eastAsia="zh-CN" w:bidi="ar"/>
        </w:rPr>
        <w:t>吨，小麦水稻等主要粮食作物机械收获率达99%；</w:t>
      </w:r>
      <w:r>
        <w:rPr>
          <w:rFonts w:hint="eastAsia" w:ascii="仿宋" w:hAnsi="仿宋" w:eastAsia="仿宋" w:cs="仿宋"/>
          <w:kern w:val="2"/>
          <w:sz w:val="32"/>
          <w:szCs w:val="32"/>
          <w:lang w:val="en-US" w:eastAsia="zh-CN" w:bidi="ar"/>
        </w:rPr>
        <w:t>深入实施大豆玉米带状复合种植4300余亩，其中复耕复种</w:t>
      </w:r>
      <w:r>
        <w:rPr>
          <w:rFonts w:hint="default" w:ascii="仿宋" w:hAnsi="仿宋" w:eastAsia="仿宋" w:cs="仿宋"/>
          <w:kern w:val="2"/>
          <w:sz w:val="32"/>
          <w:szCs w:val="32"/>
          <w:lang w:val="en-US" w:eastAsia="zh-CN" w:bidi="ar"/>
        </w:rPr>
        <w:t>撂荒地300亩</w:t>
      </w:r>
      <w:r>
        <w:rPr>
          <w:rFonts w:hint="eastAsia" w:ascii="仿宋" w:hAnsi="仿宋" w:eastAsia="仿宋" w:cs="仿宋"/>
          <w:kern w:val="2"/>
          <w:sz w:val="32"/>
          <w:szCs w:val="32"/>
          <w:lang w:val="en-US" w:eastAsia="zh-CN" w:bidi="ar"/>
        </w:rPr>
        <w:t>。在小仓村、群力村、林茂村、柘坝村等4个村发展库区越冬蔬菜1700亩，新建稻渔综合养殖基地100亩。</w:t>
      </w:r>
      <w:r>
        <w:rPr>
          <w:rFonts w:hint="default" w:ascii="仿宋" w:hAnsi="仿宋" w:eastAsia="仿宋" w:cs="仿宋"/>
          <w:kern w:val="2"/>
          <w:sz w:val="32"/>
          <w:szCs w:val="32"/>
          <w:lang w:val="en-US" w:eastAsia="zh-CN" w:bidi="ar"/>
        </w:rPr>
        <w:t>落实强农惠农政策</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及时兑付耕地地力保护补贴453.5万元，实际种粮农民一次性补贴121.7万元，水稻价格补贴60.7万元，大豆玉米复合种植补贴77.6万元；申报农机购置补贴28万元。</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Times New Roman" w:hAnsi="Times New Roman" w:eastAsia="方正仿宋简体" w:cs="Times New Roman"/>
          <w:b w:val="0"/>
          <w:bCs w:val="0"/>
          <w:i w:val="0"/>
          <w:iCs w:val="0"/>
          <w:caps w:val="0"/>
          <w:color w:val="auto"/>
          <w:spacing w:val="0"/>
          <w:kern w:val="2"/>
          <w:sz w:val="32"/>
          <w:szCs w:val="32"/>
          <w:shd w:val="clear" w:fill="FFFFFF"/>
          <w:lang w:val="en-US" w:eastAsia="zh-CN" w:bidi="ar-SA"/>
        </w:rPr>
      </w:pPr>
      <w:r>
        <w:rPr>
          <w:rFonts w:hint="eastAsia" w:ascii="仿宋" w:hAnsi="仿宋" w:eastAsia="仿宋" w:cs="仿宋"/>
          <w:kern w:val="2"/>
          <w:sz w:val="32"/>
          <w:szCs w:val="32"/>
          <w:lang w:val="en-US" w:eastAsia="zh-CN" w:bidi="ar"/>
        </w:rPr>
        <w:t>4、现代农业</w:t>
      </w:r>
      <w:r>
        <w:rPr>
          <w:rFonts w:hint="default" w:ascii="仿宋" w:hAnsi="仿宋" w:eastAsia="仿宋" w:cs="仿宋"/>
          <w:kern w:val="2"/>
          <w:sz w:val="32"/>
          <w:szCs w:val="32"/>
          <w:lang w:val="en-US" w:eastAsia="zh-CN" w:bidi="ar"/>
        </w:rPr>
        <w:t>提档创优</w:t>
      </w:r>
      <w:r>
        <w:rPr>
          <w:rFonts w:hint="eastAsia" w:ascii="仿宋" w:hAnsi="仿宋" w:eastAsia="仿宋" w:cs="仿宋"/>
          <w:kern w:val="2"/>
          <w:sz w:val="32"/>
          <w:szCs w:val="32"/>
          <w:lang w:val="en-US" w:eastAsia="zh-CN" w:bidi="ar"/>
        </w:rPr>
        <w:t>。以“七大产业”为抓手，重点发展种植（养殖）业，突出发展稻米、生猪、牛羊、剑门关土鸡、果蔬等具有王河特色的农业特色产业。一年来，我镇新</w:t>
      </w:r>
      <w:r>
        <w:rPr>
          <w:rFonts w:hint="default" w:ascii="仿宋" w:hAnsi="仿宋" w:eastAsia="仿宋" w:cs="仿宋"/>
          <w:kern w:val="2"/>
          <w:sz w:val="32"/>
          <w:szCs w:val="32"/>
          <w:lang w:val="en-US" w:eastAsia="zh-CN" w:bidi="ar"/>
        </w:rPr>
        <w:t>培育县级示范家庭农场12家，卫明伦家庭农场入选省级示范家庭农场</w:t>
      </w:r>
      <w:r>
        <w:rPr>
          <w:rFonts w:hint="eastAsia" w:ascii="仿宋" w:hAnsi="仿宋" w:eastAsia="仿宋" w:cs="仿宋"/>
          <w:kern w:val="2"/>
          <w:sz w:val="32"/>
          <w:szCs w:val="32"/>
          <w:lang w:val="en-US" w:eastAsia="zh-CN" w:bidi="ar"/>
        </w:rPr>
        <w:t>，新</w:t>
      </w:r>
      <w:r>
        <w:rPr>
          <w:rFonts w:hint="default" w:ascii="仿宋" w:hAnsi="仿宋" w:eastAsia="仿宋" w:cs="仿宋"/>
          <w:kern w:val="2"/>
          <w:sz w:val="32"/>
          <w:szCs w:val="32"/>
          <w:lang w:val="en-US" w:eastAsia="zh-CN" w:bidi="ar"/>
        </w:rPr>
        <w:t>建</w:t>
      </w:r>
      <w:r>
        <w:rPr>
          <w:rFonts w:hint="eastAsia" w:ascii="仿宋" w:hAnsi="仿宋" w:eastAsia="仿宋" w:cs="仿宋"/>
          <w:kern w:val="2"/>
          <w:sz w:val="32"/>
          <w:szCs w:val="32"/>
          <w:lang w:val="en-US" w:eastAsia="zh-CN" w:bidi="ar"/>
        </w:rPr>
        <w:t>产业发展</w:t>
      </w:r>
      <w:r>
        <w:rPr>
          <w:rFonts w:hint="default" w:ascii="仿宋" w:hAnsi="仿宋" w:eastAsia="仿宋" w:cs="仿宋"/>
          <w:kern w:val="2"/>
          <w:sz w:val="32"/>
          <w:szCs w:val="32"/>
          <w:lang w:val="en-US" w:eastAsia="zh-CN" w:bidi="ar"/>
        </w:rPr>
        <w:t>县级示范片1个、镇级示范片1个，建成林山林茂村柑橘园、龙凤村猕猴桃园、鲁垭村三红柚园、小仓村柑橘园幼果林套作片4个，集成大豆天米复合种植农机农艺推广技术1套。</w:t>
      </w:r>
      <w:r>
        <w:rPr>
          <w:rFonts w:hint="eastAsia" w:ascii="仿宋" w:hAnsi="仿宋" w:eastAsia="仿宋" w:cs="仿宋"/>
          <w:kern w:val="2"/>
          <w:sz w:val="32"/>
          <w:szCs w:val="32"/>
          <w:lang w:val="en-US" w:eastAsia="zh-CN" w:bidi="ar"/>
        </w:rPr>
        <w:t>年出栏万羽以上土鸡养殖场1个，年出栏千头以上肉羊养殖场3个。</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5、</w:t>
      </w:r>
      <w:r>
        <w:rPr>
          <w:rFonts w:hint="default" w:ascii="仿宋" w:hAnsi="仿宋" w:eastAsia="仿宋" w:cs="仿宋"/>
          <w:kern w:val="2"/>
          <w:sz w:val="32"/>
          <w:szCs w:val="32"/>
          <w:lang w:val="en-US" w:eastAsia="zh-CN" w:bidi="ar"/>
        </w:rPr>
        <w:t>脱贫成果持续巩固。</w:t>
      </w:r>
      <w:r>
        <w:rPr>
          <w:rFonts w:hint="eastAsia" w:ascii="仿宋" w:hAnsi="仿宋" w:eastAsia="仿宋" w:cs="仿宋"/>
          <w:kern w:val="2"/>
          <w:sz w:val="32"/>
          <w:szCs w:val="32"/>
          <w:lang w:val="en-US" w:eastAsia="zh-CN" w:bidi="ar"/>
        </w:rPr>
        <w:t>扎实</w:t>
      </w:r>
      <w:r>
        <w:rPr>
          <w:rFonts w:hint="default" w:ascii="仿宋" w:hAnsi="仿宋" w:eastAsia="仿宋" w:cs="仿宋"/>
          <w:kern w:val="2"/>
          <w:sz w:val="32"/>
          <w:szCs w:val="32"/>
          <w:lang w:val="en-US" w:eastAsia="zh-CN" w:bidi="ar"/>
        </w:rPr>
        <w:t>开展2022年防止返贫监测帮扶集中排查，及时发现</w:t>
      </w:r>
      <w:r>
        <w:rPr>
          <w:rFonts w:hint="eastAsia" w:ascii="仿宋" w:hAnsi="仿宋" w:eastAsia="仿宋" w:cs="仿宋"/>
          <w:kern w:val="2"/>
          <w:sz w:val="32"/>
          <w:szCs w:val="32"/>
          <w:lang w:val="en-US" w:eastAsia="zh-CN" w:bidi="ar"/>
        </w:rPr>
        <w:t>问题</w:t>
      </w:r>
      <w:r>
        <w:rPr>
          <w:rFonts w:hint="default" w:ascii="仿宋" w:hAnsi="仿宋" w:eastAsia="仿宋" w:cs="仿宋"/>
          <w:kern w:val="2"/>
          <w:sz w:val="32"/>
          <w:szCs w:val="32"/>
          <w:lang w:val="en-US" w:eastAsia="zh-CN" w:bidi="ar"/>
        </w:rPr>
        <w:t>解决问题</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实现农户逐年稳定增收。</w:t>
      </w:r>
      <w:r>
        <w:rPr>
          <w:rFonts w:hint="eastAsia" w:ascii="仿宋" w:hAnsi="仿宋" w:eastAsia="仿宋" w:cs="仿宋"/>
          <w:kern w:val="2"/>
          <w:sz w:val="32"/>
          <w:szCs w:val="32"/>
          <w:lang w:val="en-US" w:eastAsia="zh-CN" w:bidi="ar"/>
        </w:rPr>
        <w:t>申报特色种养业精准到户项目</w:t>
      </w:r>
      <w:r>
        <w:rPr>
          <w:rFonts w:hint="default" w:ascii="仿宋" w:hAnsi="仿宋" w:eastAsia="仿宋" w:cs="仿宋"/>
          <w:kern w:val="2"/>
          <w:sz w:val="32"/>
          <w:szCs w:val="32"/>
          <w:lang w:val="en-US" w:eastAsia="zh-CN" w:bidi="ar"/>
        </w:rPr>
        <w:t>48</w:t>
      </w:r>
      <w:r>
        <w:rPr>
          <w:rFonts w:hint="eastAsia" w:ascii="仿宋" w:hAnsi="仿宋" w:eastAsia="仿宋" w:cs="仿宋"/>
          <w:kern w:val="2"/>
          <w:sz w:val="32"/>
          <w:szCs w:val="32"/>
          <w:lang w:val="en-US" w:eastAsia="zh-CN" w:bidi="ar"/>
        </w:rPr>
        <w:t>个、教育资助</w:t>
      </w:r>
      <w:r>
        <w:rPr>
          <w:rFonts w:hint="default" w:ascii="仿宋" w:hAnsi="仿宋" w:eastAsia="仿宋" w:cs="仿宋"/>
          <w:kern w:val="2"/>
          <w:sz w:val="32"/>
          <w:szCs w:val="32"/>
          <w:lang w:val="en-US" w:eastAsia="zh-CN" w:bidi="ar"/>
        </w:rPr>
        <w:t>45</w:t>
      </w:r>
      <w:r>
        <w:rPr>
          <w:rFonts w:hint="eastAsia" w:ascii="仿宋" w:hAnsi="仿宋" w:eastAsia="仿宋" w:cs="仿宋"/>
          <w:kern w:val="2"/>
          <w:sz w:val="32"/>
          <w:szCs w:val="32"/>
          <w:lang w:val="en-US" w:eastAsia="zh-CN" w:bidi="ar"/>
        </w:rPr>
        <w:t>人、雨露计划68人，脱贫人口及监测对象新农合参保率达到</w:t>
      </w:r>
      <w:r>
        <w:rPr>
          <w:rFonts w:hint="default" w:ascii="仿宋" w:hAnsi="仿宋" w:eastAsia="仿宋" w:cs="仿宋"/>
          <w:kern w:val="2"/>
          <w:sz w:val="32"/>
          <w:szCs w:val="32"/>
          <w:lang w:val="en-US" w:eastAsia="zh-CN" w:bidi="ar"/>
        </w:rPr>
        <w:t>100%</w:t>
      </w:r>
      <w:r>
        <w:rPr>
          <w:rFonts w:hint="eastAsia" w:ascii="仿宋" w:hAnsi="仿宋" w:eastAsia="仿宋" w:cs="仿宋"/>
          <w:kern w:val="2"/>
          <w:sz w:val="32"/>
          <w:szCs w:val="32"/>
          <w:lang w:val="en-US" w:eastAsia="zh-CN" w:bidi="ar"/>
        </w:rPr>
        <w:t>。21户掉边掉角户建房工程全面完工、</w:t>
      </w:r>
      <w:r>
        <w:rPr>
          <w:rFonts w:hint="default" w:ascii="仿宋" w:hAnsi="仿宋" w:eastAsia="仿宋" w:cs="仿宋"/>
          <w:kern w:val="2"/>
          <w:sz w:val="32"/>
          <w:szCs w:val="32"/>
          <w:lang w:val="en-US" w:eastAsia="zh-CN" w:bidi="ar"/>
        </w:rPr>
        <w:t>12个</w:t>
      </w:r>
      <w:r>
        <w:rPr>
          <w:rFonts w:hint="eastAsia" w:ascii="仿宋" w:hAnsi="仿宋" w:eastAsia="仿宋" w:cs="仿宋"/>
          <w:kern w:val="2"/>
          <w:sz w:val="32"/>
          <w:szCs w:val="32"/>
          <w:lang w:val="en-US" w:eastAsia="zh-CN" w:bidi="ar"/>
        </w:rPr>
        <w:t xml:space="preserve">中省衔接资金项目均已验收。 </w:t>
      </w:r>
      <w:r>
        <w:rPr>
          <w:rFonts w:hint="default" w:ascii="仿宋" w:hAnsi="仿宋" w:eastAsia="仿宋" w:cs="仿宋"/>
          <w:kern w:val="2"/>
          <w:sz w:val="32"/>
          <w:szCs w:val="32"/>
          <w:lang w:val="en-US" w:eastAsia="zh-CN" w:bidi="ar"/>
        </w:rPr>
        <w:t>2023</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2025</w:t>
      </w:r>
      <w:r>
        <w:rPr>
          <w:rFonts w:hint="eastAsia" w:ascii="仿宋" w:hAnsi="仿宋" w:eastAsia="仿宋" w:cs="仿宋"/>
          <w:kern w:val="2"/>
          <w:sz w:val="32"/>
          <w:szCs w:val="32"/>
          <w:lang w:val="en-US" w:eastAsia="zh-CN" w:bidi="ar"/>
        </w:rPr>
        <w:t>年</w:t>
      </w:r>
      <w:r>
        <w:rPr>
          <w:rStyle w:val="18"/>
          <w:rFonts w:hint="eastAsia" w:ascii="仿宋" w:hAnsi="仿宋" w:eastAsia="仿宋" w:cstheme="minorBidi"/>
          <w:b w:val="0"/>
          <w:bCs/>
          <w:color w:val="000000"/>
          <w:sz w:val="32"/>
          <w:szCs w:val="32"/>
          <w:lang w:val="en-US" w:eastAsia="zh-CN"/>
        </w:rPr>
        <w:t>巩固拓展脱贫攻坚成果同乡村振兴有效衔接</w:t>
      </w:r>
      <w:r>
        <w:rPr>
          <w:rFonts w:hint="eastAsia" w:ascii="仿宋" w:hAnsi="仿宋" w:eastAsia="仿宋" w:cs="仿宋"/>
          <w:kern w:val="2"/>
          <w:sz w:val="32"/>
          <w:szCs w:val="32"/>
          <w:lang w:val="en-US" w:eastAsia="zh-CN" w:bidi="ar"/>
        </w:rPr>
        <w:t>项目库已根据镇村发展定位进行动态调整。</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6、集体经济持续提升。持续加大林山村中药材、荣光村金宝李、新电村猕猴桃等各村特色产业扶持力度，深挖“沉睡”资源活力，以合作经营方式带动全镇村级集体经济发展，支持发展</w:t>
      </w:r>
      <w:r>
        <w:rPr>
          <w:rFonts w:hint="default" w:ascii="仿宋" w:hAnsi="仿宋" w:eastAsia="仿宋" w:cs="仿宋"/>
          <w:kern w:val="2"/>
          <w:sz w:val="32"/>
          <w:szCs w:val="32"/>
          <w:lang w:val="en-US" w:eastAsia="zh-CN" w:bidi="ar"/>
        </w:rPr>
        <w:t>荣光</w:t>
      </w:r>
      <w:r>
        <w:rPr>
          <w:rFonts w:hint="eastAsia" w:ascii="仿宋" w:hAnsi="仿宋" w:eastAsia="仿宋" w:cs="仿宋"/>
          <w:kern w:val="2"/>
          <w:sz w:val="32"/>
          <w:szCs w:val="32"/>
          <w:lang w:val="en-US" w:eastAsia="zh-CN" w:bidi="ar"/>
        </w:rPr>
        <w:t>村</w:t>
      </w:r>
      <w:r>
        <w:rPr>
          <w:rFonts w:hint="default" w:ascii="仿宋" w:hAnsi="仿宋" w:eastAsia="仿宋" w:cs="仿宋"/>
          <w:kern w:val="2"/>
          <w:sz w:val="32"/>
          <w:szCs w:val="32"/>
          <w:lang w:val="en-US" w:eastAsia="zh-CN" w:bidi="ar"/>
        </w:rPr>
        <w:t>金宝李产业园700亩、稻田养虾产业园300亩、藤椒产业园300亩，带动脱贫户参与创业，吸纳周边群众就近务工，近3年年均支付务工报酬53万</w:t>
      </w:r>
      <w:r>
        <w:rPr>
          <w:rFonts w:hint="eastAsia" w:ascii="仿宋" w:hAnsi="仿宋" w:eastAsia="仿宋" w:cs="仿宋"/>
          <w:kern w:val="2"/>
          <w:sz w:val="32"/>
          <w:szCs w:val="32"/>
          <w:lang w:val="en-US" w:eastAsia="zh-CN" w:bidi="ar"/>
        </w:rPr>
        <w:t>余</w:t>
      </w:r>
      <w:r>
        <w:rPr>
          <w:rFonts w:hint="default" w:ascii="仿宋" w:hAnsi="仿宋" w:eastAsia="仿宋" w:cs="仿宋"/>
          <w:kern w:val="2"/>
          <w:sz w:val="32"/>
          <w:szCs w:val="32"/>
          <w:lang w:val="en-US" w:eastAsia="zh-CN" w:bidi="ar"/>
        </w:rPr>
        <w:t>元，</w:t>
      </w:r>
      <w:r>
        <w:rPr>
          <w:rFonts w:hint="eastAsia" w:ascii="仿宋" w:hAnsi="仿宋" w:eastAsia="仿宋" w:cs="仿宋"/>
          <w:kern w:val="2"/>
          <w:sz w:val="32"/>
          <w:szCs w:val="32"/>
          <w:lang w:val="en-US" w:eastAsia="zh-CN" w:bidi="ar"/>
        </w:rPr>
        <w:t>2022年，实现村</w:t>
      </w:r>
      <w:r>
        <w:rPr>
          <w:rFonts w:hint="default" w:ascii="仿宋" w:hAnsi="仿宋" w:eastAsia="仿宋" w:cs="仿宋"/>
          <w:kern w:val="2"/>
          <w:sz w:val="32"/>
          <w:szCs w:val="32"/>
          <w:lang w:val="en-US" w:eastAsia="zh-CN" w:bidi="ar"/>
        </w:rPr>
        <w:t>集体经济收入13.7万元。人均分红突破54元/人/年，实现村有资产、家有股份、人有分红。</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7、</w:t>
      </w:r>
      <w:r>
        <w:rPr>
          <w:rFonts w:hint="default" w:ascii="仿宋" w:hAnsi="仿宋" w:eastAsia="仿宋" w:cs="仿宋"/>
          <w:kern w:val="2"/>
          <w:sz w:val="32"/>
          <w:szCs w:val="32"/>
          <w:lang w:val="en-US" w:eastAsia="zh-CN" w:bidi="ar"/>
        </w:rPr>
        <w:t>乡村建设持续推进。</w:t>
      </w:r>
      <w:r>
        <w:rPr>
          <w:rFonts w:hint="eastAsia" w:ascii="仿宋" w:hAnsi="仿宋" w:eastAsia="仿宋" w:cs="仿宋"/>
          <w:kern w:val="2"/>
          <w:sz w:val="32"/>
          <w:szCs w:val="32"/>
          <w:lang w:val="en-US" w:eastAsia="zh-CN" w:bidi="ar"/>
        </w:rPr>
        <w:t>深入开展“污水、垃圾、厕所”三大革命，持续推进农村人居环境整治，全面实施乡村建设“厕所革命”整村推进示范村建设项目，目前公店、林茂、群力三个村311户的建设工程已完工。积极在各村社区推行村民自治实践，推动乡村治理重心下沉。</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8、</w:t>
      </w:r>
      <w:r>
        <w:rPr>
          <w:rFonts w:hint="default" w:ascii="仿宋" w:hAnsi="仿宋" w:eastAsia="仿宋" w:cs="仿宋"/>
          <w:kern w:val="2"/>
          <w:sz w:val="32"/>
          <w:szCs w:val="32"/>
          <w:lang w:val="en-US" w:eastAsia="zh-CN" w:bidi="ar"/>
        </w:rPr>
        <w:t>强化</w:t>
      </w:r>
      <w:r>
        <w:rPr>
          <w:rFonts w:hint="eastAsia" w:ascii="仿宋" w:hAnsi="仿宋" w:eastAsia="仿宋" w:cs="仿宋"/>
          <w:kern w:val="2"/>
          <w:sz w:val="32"/>
          <w:szCs w:val="32"/>
          <w:lang w:val="en-US" w:eastAsia="zh-CN" w:bidi="ar"/>
        </w:rPr>
        <w:t>城镇</w:t>
      </w:r>
      <w:r>
        <w:rPr>
          <w:rFonts w:hint="default" w:ascii="仿宋" w:hAnsi="仿宋" w:eastAsia="仿宋" w:cs="仿宋"/>
          <w:kern w:val="2"/>
          <w:sz w:val="32"/>
          <w:szCs w:val="32"/>
          <w:lang w:val="en-US" w:eastAsia="zh-CN" w:bidi="ar"/>
        </w:rPr>
        <w:t>形象塑造。</w:t>
      </w:r>
      <w:r>
        <w:rPr>
          <w:rFonts w:hint="eastAsia" w:ascii="仿宋" w:hAnsi="仿宋" w:eastAsia="仿宋" w:cs="仿宋"/>
          <w:kern w:val="2"/>
          <w:sz w:val="32"/>
          <w:szCs w:val="32"/>
          <w:lang w:val="en-US" w:eastAsia="zh-CN" w:bidi="ar"/>
        </w:rPr>
        <w:t>全面打造“洁净王河”，深入实施“亮化工程”，持续巩固深化全国文明城市创建成果，推进场镇功能品质和场镇治理能力提升。全面提升主次道路保洁水平，加大保洁力度，实施道路添绿增彩工程，积极实践“微改造、精提升”，深入开展“文明行为我带头”实践活动，推进文明城市建设常态长效。2022年，全年完成了</w:t>
      </w:r>
      <w:r>
        <w:rPr>
          <w:rFonts w:hint="default" w:ascii="仿宋" w:hAnsi="仿宋" w:eastAsia="仿宋" w:cs="仿宋"/>
          <w:kern w:val="2"/>
          <w:sz w:val="32"/>
          <w:szCs w:val="32"/>
          <w:lang w:val="en-US" w:eastAsia="zh-CN" w:bidi="ar"/>
        </w:rPr>
        <w:t>98户</w:t>
      </w:r>
      <w:r>
        <w:rPr>
          <w:rFonts w:hint="eastAsia" w:ascii="仿宋" w:hAnsi="仿宋" w:eastAsia="仿宋" w:cs="仿宋"/>
          <w:kern w:val="2"/>
          <w:sz w:val="32"/>
          <w:szCs w:val="32"/>
          <w:lang w:val="en-US" w:eastAsia="zh-CN" w:bidi="ar"/>
        </w:rPr>
        <w:t>住房改造</w:t>
      </w:r>
      <w:r>
        <w:rPr>
          <w:rFonts w:hint="default" w:ascii="仿宋" w:hAnsi="仿宋" w:eastAsia="仿宋" w:cs="仿宋"/>
          <w:kern w:val="2"/>
          <w:sz w:val="32"/>
          <w:szCs w:val="32"/>
          <w:lang w:val="en-US" w:eastAsia="zh-CN" w:bidi="ar"/>
        </w:rPr>
        <w:t>工程</w:t>
      </w:r>
      <w:r>
        <w:rPr>
          <w:rFonts w:hint="eastAsia" w:ascii="仿宋" w:hAnsi="仿宋" w:eastAsia="仿宋" w:cs="仿宋"/>
          <w:kern w:val="2"/>
          <w:sz w:val="32"/>
          <w:szCs w:val="32"/>
          <w:lang w:val="en-US" w:eastAsia="zh-CN" w:bidi="ar"/>
        </w:rPr>
        <w:t>，修复硬化路面</w:t>
      </w:r>
      <w:r>
        <w:rPr>
          <w:rFonts w:hint="default" w:ascii="仿宋" w:hAnsi="仿宋" w:eastAsia="仿宋" w:cs="仿宋"/>
          <w:kern w:val="2"/>
          <w:sz w:val="32"/>
          <w:szCs w:val="32"/>
          <w:lang w:val="en-US" w:eastAsia="zh-CN" w:bidi="ar"/>
        </w:rPr>
        <w:t>2000</w:t>
      </w:r>
      <w:r>
        <w:rPr>
          <w:rFonts w:hint="eastAsia" w:ascii="仿宋" w:hAnsi="仿宋" w:eastAsia="仿宋" w:cs="仿宋"/>
          <w:kern w:val="2"/>
          <w:sz w:val="32"/>
          <w:szCs w:val="32"/>
          <w:lang w:val="en-US" w:eastAsia="zh-CN" w:bidi="ar"/>
        </w:rPr>
        <w:t>余平方米，疏通场镇排污渠2000余米，清理乱堆乱放</w:t>
      </w:r>
      <w:r>
        <w:rPr>
          <w:rFonts w:hint="default" w:ascii="仿宋" w:hAnsi="仿宋" w:eastAsia="仿宋" w:cs="仿宋"/>
          <w:kern w:val="2"/>
          <w:sz w:val="32"/>
          <w:szCs w:val="32"/>
          <w:lang w:val="en-US" w:eastAsia="zh-CN" w:bidi="ar"/>
        </w:rPr>
        <w:t>1650</w:t>
      </w:r>
      <w:r>
        <w:rPr>
          <w:rFonts w:hint="eastAsia" w:ascii="仿宋" w:hAnsi="仿宋" w:eastAsia="仿宋" w:cs="仿宋"/>
          <w:kern w:val="2"/>
          <w:sz w:val="32"/>
          <w:szCs w:val="32"/>
          <w:lang w:val="en-US" w:eastAsia="zh-CN" w:bidi="ar"/>
        </w:rPr>
        <w:t>余处，栽种绿植300余棵，安装路灯</w:t>
      </w:r>
      <w:r>
        <w:rPr>
          <w:rFonts w:hint="default" w:ascii="仿宋" w:hAnsi="仿宋" w:eastAsia="仿宋" w:cs="仿宋"/>
          <w:kern w:val="2"/>
          <w:sz w:val="32"/>
          <w:szCs w:val="32"/>
          <w:lang w:val="en-US" w:eastAsia="zh-CN" w:bidi="ar"/>
        </w:rPr>
        <w:t>36</w:t>
      </w:r>
      <w:r>
        <w:rPr>
          <w:rFonts w:hint="eastAsia" w:ascii="仿宋" w:hAnsi="仿宋" w:eastAsia="仿宋" w:cs="仿宋"/>
          <w:kern w:val="2"/>
          <w:sz w:val="32"/>
          <w:szCs w:val="32"/>
          <w:lang w:val="en-US" w:eastAsia="zh-CN" w:bidi="ar"/>
        </w:rPr>
        <w:t>盏。</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9、</w:t>
      </w:r>
      <w:r>
        <w:rPr>
          <w:rFonts w:hint="default" w:ascii="仿宋" w:hAnsi="仿宋" w:eastAsia="仿宋" w:cs="仿宋"/>
          <w:kern w:val="2"/>
          <w:sz w:val="32"/>
          <w:szCs w:val="32"/>
          <w:lang w:val="en-US" w:eastAsia="zh-CN" w:bidi="ar"/>
        </w:rPr>
        <w:t>强化生态综合治理。</w:t>
      </w:r>
      <w:r>
        <w:rPr>
          <w:rFonts w:hint="eastAsia" w:ascii="仿宋" w:hAnsi="仿宋" w:eastAsia="仿宋" w:cs="仿宋"/>
          <w:kern w:val="2"/>
          <w:sz w:val="32"/>
          <w:szCs w:val="32"/>
          <w:lang w:val="en-US" w:eastAsia="zh-CN" w:bidi="ar"/>
        </w:rPr>
        <w:t>深入践行“两山”理念，推深做实“河长制”“林长制”，大力推行秸秆回收过腹还田，通过秸秆回收方式增加群众收入70余万元。深入</w:t>
      </w:r>
      <w:r>
        <w:rPr>
          <w:rFonts w:hint="default" w:ascii="仿宋" w:hAnsi="仿宋" w:eastAsia="仿宋" w:cs="仿宋"/>
          <w:kern w:val="2"/>
          <w:sz w:val="32"/>
          <w:szCs w:val="32"/>
          <w:lang w:val="en-US" w:eastAsia="zh-CN" w:bidi="ar"/>
        </w:rPr>
        <w:t>实施</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千村示范</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项目，完成了龙凤村289户农户化粪池建设。常态化开展长江流域禁捕，配合县农业综合行政执法大队立案处罚4人，元山派出所立案1件，发放整改通知书3份，有力打击非法垂钓和捕捞行为。推进污染土壤修复治理，开展畜禽粪污、废弃农膜等专项整治，绿色经济转化能力不断提升，绿色生产生活意识不断增强</w:t>
      </w:r>
      <w:r>
        <w:rPr>
          <w:rFonts w:hint="eastAsia" w:ascii="仿宋" w:hAnsi="仿宋" w:eastAsia="仿宋" w:cs="仿宋"/>
          <w:kern w:val="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10、</w:t>
      </w:r>
      <w:r>
        <w:rPr>
          <w:rFonts w:hint="default" w:ascii="仿宋" w:hAnsi="仿宋" w:eastAsia="仿宋" w:cs="仿宋"/>
          <w:kern w:val="2"/>
          <w:sz w:val="32"/>
          <w:szCs w:val="32"/>
          <w:lang w:val="en-US" w:eastAsia="zh-CN" w:bidi="ar"/>
        </w:rPr>
        <w:t>抓社会保障促和谐。</w:t>
      </w:r>
      <w:r>
        <w:rPr>
          <w:rFonts w:hint="eastAsia" w:ascii="仿宋" w:hAnsi="仿宋" w:eastAsia="仿宋" w:cs="仿宋"/>
          <w:kern w:val="2"/>
          <w:sz w:val="32"/>
          <w:szCs w:val="32"/>
          <w:lang w:val="en-US" w:eastAsia="zh-CN" w:bidi="ar"/>
        </w:rPr>
        <w:t>落实各项惠民政策，着力办好</w:t>
      </w:r>
      <w:r>
        <w:rPr>
          <w:rFonts w:hint="default" w:ascii="仿宋" w:hAnsi="仿宋" w:eastAsia="仿宋" w:cs="仿宋"/>
          <w:kern w:val="2"/>
          <w:sz w:val="32"/>
          <w:szCs w:val="32"/>
          <w:lang w:val="en-US" w:eastAsia="zh-CN" w:bidi="ar"/>
        </w:rPr>
        <w:t>20</w:t>
      </w:r>
      <w:r>
        <w:rPr>
          <w:rFonts w:hint="eastAsia" w:ascii="仿宋" w:hAnsi="仿宋" w:eastAsia="仿宋" w:cs="仿宋"/>
          <w:kern w:val="2"/>
          <w:sz w:val="32"/>
          <w:szCs w:val="32"/>
          <w:lang w:val="en-US" w:eastAsia="zh-CN" w:bidi="ar"/>
        </w:rPr>
        <w:t>项民生实事，精准落实城乡低保、特困供养、临时救助等救助政策，及时足额发放困难群众各类救助补助资金，社会保险覆盖面进一步扩大。持续</w:t>
      </w:r>
      <w:r>
        <w:rPr>
          <w:rFonts w:hint="default" w:ascii="仿宋" w:hAnsi="仿宋" w:eastAsia="仿宋" w:cs="仿宋"/>
          <w:kern w:val="2"/>
          <w:sz w:val="32"/>
          <w:szCs w:val="32"/>
          <w:lang w:val="en-US" w:eastAsia="zh-CN" w:bidi="ar"/>
        </w:rPr>
        <w:t>加</w:t>
      </w:r>
      <w:r>
        <w:rPr>
          <w:rFonts w:hint="eastAsia" w:ascii="仿宋" w:hAnsi="仿宋" w:eastAsia="仿宋" w:cs="仿宋"/>
          <w:kern w:val="2"/>
          <w:sz w:val="32"/>
          <w:szCs w:val="32"/>
          <w:lang w:val="en-US" w:eastAsia="zh-CN" w:bidi="ar"/>
        </w:rPr>
        <w:t>强</w:t>
      </w:r>
      <w:r>
        <w:rPr>
          <w:rFonts w:hint="default" w:ascii="仿宋" w:hAnsi="仿宋" w:eastAsia="仿宋" w:cs="仿宋"/>
          <w:kern w:val="2"/>
          <w:sz w:val="32"/>
          <w:szCs w:val="32"/>
          <w:lang w:val="en-US" w:eastAsia="zh-CN" w:bidi="ar"/>
        </w:rPr>
        <w:t>空巢老人、留守儿童关心关爱力度，小学、初中入学率达到100%</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教育教学质量位居</w:t>
      </w:r>
      <w:r>
        <w:rPr>
          <w:rFonts w:hint="eastAsia" w:ascii="仿宋" w:hAnsi="仿宋" w:eastAsia="仿宋" w:cs="仿宋"/>
          <w:kern w:val="2"/>
          <w:sz w:val="32"/>
          <w:szCs w:val="32"/>
          <w:lang w:val="en-US" w:eastAsia="zh-CN" w:bidi="ar"/>
        </w:rPr>
        <w:t>全县</w:t>
      </w:r>
      <w:r>
        <w:rPr>
          <w:rFonts w:hint="default" w:ascii="仿宋" w:hAnsi="仿宋" w:eastAsia="仿宋" w:cs="仿宋"/>
          <w:kern w:val="2"/>
          <w:sz w:val="32"/>
          <w:szCs w:val="32"/>
          <w:lang w:val="en-US" w:eastAsia="zh-CN" w:bidi="ar"/>
        </w:rPr>
        <w:t>前列</w:t>
      </w:r>
      <w:r>
        <w:rPr>
          <w:rFonts w:hint="eastAsia" w:ascii="仿宋" w:hAnsi="仿宋" w:eastAsia="仿宋" w:cs="仿宋"/>
          <w:kern w:val="2"/>
          <w:sz w:val="32"/>
          <w:szCs w:val="32"/>
          <w:lang w:val="en-US" w:eastAsia="zh-CN" w:bidi="ar"/>
        </w:rPr>
        <w:t>。全面落实稳岗就业政策，举办就业创业培训班3期，开发临时性公益性岗位173个。</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40" w:firstLineChars="200"/>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11、</w:t>
      </w:r>
      <w:r>
        <w:rPr>
          <w:rFonts w:hint="default" w:ascii="仿宋" w:hAnsi="仿宋" w:eastAsia="仿宋" w:cs="仿宋"/>
          <w:kern w:val="2"/>
          <w:sz w:val="32"/>
          <w:szCs w:val="32"/>
          <w:lang w:val="en-US" w:eastAsia="zh-CN" w:bidi="ar"/>
        </w:rPr>
        <w:t>抓社会事业促均衡。</w:t>
      </w:r>
      <w:r>
        <w:rPr>
          <w:rFonts w:hint="eastAsia" w:ascii="仿宋" w:hAnsi="仿宋" w:eastAsia="仿宋" w:cs="仿宋"/>
          <w:kern w:val="2"/>
          <w:sz w:val="32"/>
          <w:szCs w:val="32"/>
          <w:lang w:val="en-US" w:eastAsia="zh-CN" w:bidi="ar"/>
        </w:rPr>
        <w:t>优先发展教育事业，全面落实义务教育“双减”政策，王河幼儿园新建项目进展顺利。新时代文明实践所（站）常态化开展文化志愿活动，文化站、农家书屋定时开放，累计组织开展送文化进村居、校园等群众性文化活动</w:t>
      </w:r>
      <w:r>
        <w:rPr>
          <w:rFonts w:hint="default" w:ascii="仿宋" w:hAnsi="仿宋" w:eastAsia="仿宋" w:cs="仿宋"/>
          <w:kern w:val="2"/>
          <w:sz w:val="32"/>
          <w:szCs w:val="32"/>
          <w:lang w:val="en-US" w:eastAsia="zh-CN" w:bidi="ar"/>
        </w:rPr>
        <w:t>50</w:t>
      </w:r>
      <w:r>
        <w:rPr>
          <w:rFonts w:hint="eastAsia" w:ascii="仿宋" w:hAnsi="仿宋" w:eastAsia="仿宋" w:cs="仿宋"/>
          <w:kern w:val="2"/>
          <w:sz w:val="32"/>
          <w:szCs w:val="32"/>
          <w:lang w:val="en-US" w:eastAsia="zh-CN" w:bidi="ar"/>
        </w:rPr>
        <w:t>余场次。卫生服务水平、应急处置能力不断提升，全年新增奖扶148人</w:t>
      </w:r>
      <w:r>
        <w:rPr>
          <w:rFonts w:hint="default" w:ascii="仿宋" w:hAnsi="仿宋" w:eastAsia="仿宋" w:cs="仿宋"/>
          <w:kern w:val="2"/>
          <w:sz w:val="32"/>
          <w:szCs w:val="32"/>
          <w:lang w:val="en-US" w:eastAsia="zh-CN" w:bidi="ar"/>
        </w:rPr>
        <w:t> </w:t>
      </w:r>
      <w:r>
        <w:rPr>
          <w:rFonts w:hint="eastAsia" w:ascii="仿宋" w:hAnsi="仿宋" w:eastAsia="仿宋" w:cs="仿宋"/>
          <w:kern w:val="2"/>
          <w:sz w:val="32"/>
          <w:szCs w:val="32"/>
          <w:lang w:val="en-US" w:eastAsia="zh-CN" w:bidi="ar"/>
        </w:rPr>
        <w:t>、特扶3人，老年人体检工作有序开展，家庭医院全覆盖签订。常态化开展疫情防控，科学精准设置出县通道志愿服务点两个（现已撤离），多举措抓实全民疫苗接种工作，多轮次开展免费核酸检测工作，广大医务工作者、镇村干部、志愿者的同舟共济，同心抗疫，确保了人民群众生命健康安全。</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firstLine="634"/>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12、</w:t>
      </w:r>
      <w:r>
        <w:rPr>
          <w:rFonts w:hint="default" w:ascii="仿宋" w:hAnsi="仿宋" w:eastAsia="仿宋" w:cs="仿宋"/>
          <w:kern w:val="2"/>
          <w:sz w:val="32"/>
          <w:szCs w:val="32"/>
          <w:lang w:val="en-US" w:eastAsia="zh-CN" w:bidi="ar"/>
        </w:rPr>
        <w:t>抓社会秩序促稳定。</w:t>
      </w:r>
      <w:r>
        <w:rPr>
          <w:rFonts w:hint="eastAsia" w:ascii="仿宋" w:hAnsi="仿宋" w:eastAsia="仿宋" w:cs="仿宋"/>
          <w:kern w:val="2"/>
          <w:sz w:val="32"/>
          <w:szCs w:val="32"/>
          <w:lang w:val="en-US" w:eastAsia="zh-CN" w:bidi="ar"/>
        </w:rPr>
        <w:t>严格落实“川六条”具体措施，围绕实现“保健康、防重症、降病亡”目标，全方位做好老、弱、病、孕等重点人员医疗救治保障服务。强力推进新冠疫苗接种，开展多轮集中攻坚、“清零”行动，疫苗接种实现应接尽接。</w:t>
      </w:r>
      <w:r>
        <w:rPr>
          <w:rFonts w:hint="default" w:ascii="仿宋" w:hAnsi="仿宋" w:eastAsia="仿宋" w:cs="仿宋"/>
          <w:kern w:val="2"/>
          <w:sz w:val="32"/>
          <w:szCs w:val="32"/>
          <w:lang w:val="en-US" w:eastAsia="zh-CN" w:bidi="ar"/>
        </w:rPr>
        <w:t>坚决打击电信网络诈骗等各类违法犯罪，圆满完成党</w:t>
      </w:r>
      <w:r>
        <w:rPr>
          <w:rFonts w:hint="eastAsia" w:ascii="仿宋" w:hAnsi="仿宋" w:eastAsia="仿宋" w:cs="仿宋"/>
          <w:kern w:val="2"/>
          <w:sz w:val="32"/>
          <w:szCs w:val="32"/>
          <w:lang w:val="en-US" w:eastAsia="zh-CN" w:bidi="ar"/>
        </w:rPr>
        <w:t>的二十大</w:t>
      </w:r>
      <w:r>
        <w:rPr>
          <w:rFonts w:hint="default" w:ascii="仿宋" w:hAnsi="仿宋" w:eastAsia="仿宋" w:cs="仿宋"/>
          <w:kern w:val="2"/>
          <w:sz w:val="32"/>
          <w:szCs w:val="32"/>
          <w:lang w:val="en-US" w:eastAsia="zh-CN" w:bidi="ar"/>
        </w:rPr>
        <w:t>等重要节点维稳安保工作。扎实推进平安王河建设，组建雄关义警队伍，探索完善基层治理体系，组建乡贤义务工作队，建成群众信访诉求综合服务中心，调处各类矛盾纠纷100</w:t>
      </w:r>
      <w:r>
        <w:rPr>
          <w:rFonts w:hint="eastAsia" w:ascii="仿宋" w:hAnsi="仿宋" w:eastAsia="仿宋" w:cs="仿宋"/>
          <w:kern w:val="2"/>
          <w:sz w:val="32"/>
          <w:szCs w:val="32"/>
          <w:lang w:val="en-US" w:eastAsia="zh-CN" w:bidi="ar"/>
        </w:rPr>
        <w:t>余</w:t>
      </w:r>
      <w:r>
        <w:rPr>
          <w:rFonts w:hint="default" w:ascii="仿宋" w:hAnsi="仿宋" w:eastAsia="仿宋" w:cs="仿宋"/>
          <w:kern w:val="2"/>
          <w:sz w:val="32"/>
          <w:szCs w:val="32"/>
          <w:lang w:val="en-US" w:eastAsia="zh-CN" w:bidi="ar"/>
        </w:rPr>
        <w:t>宗。管好用好</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雪亮工程</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，全方位震慑违法犯罪事件，积极做好场镇乱象治理、禁毒种毒踏查排查等工作。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firstLine="634"/>
        <w:textAlignment w:val="auto"/>
        <w:rPr>
          <w:rFonts w:hint="default"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13、抓安全生产促平安。以“时时放心不下”的责任感，全力以赴抓好安全生产工作。组织开展森林火灾扑救以及防汛抢险实战演练。扎实开展安全生产隐患大起底大排查大整改“百日行动”。2022年，</w:t>
      </w:r>
      <w:r>
        <w:rPr>
          <w:rFonts w:hint="default" w:ascii="仿宋" w:hAnsi="仿宋" w:eastAsia="仿宋" w:cs="仿宋"/>
          <w:kern w:val="2"/>
          <w:sz w:val="32"/>
          <w:szCs w:val="32"/>
          <w:lang w:val="en-US" w:eastAsia="zh-CN" w:bidi="ar"/>
        </w:rPr>
        <w:t>召开安全生产专题会15次；</w:t>
      </w:r>
      <w:r>
        <w:rPr>
          <w:rFonts w:hint="eastAsia" w:ascii="仿宋" w:hAnsi="仿宋" w:eastAsia="仿宋" w:cs="仿宋"/>
          <w:kern w:val="2"/>
          <w:sz w:val="32"/>
          <w:szCs w:val="32"/>
          <w:lang w:val="en-US" w:eastAsia="zh-CN" w:bidi="ar"/>
        </w:rPr>
        <w:t>全年共开展安全检查31次，其中，</w:t>
      </w:r>
      <w:r>
        <w:rPr>
          <w:rFonts w:hint="default" w:ascii="仿宋" w:hAnsi="仿宋" w:eastAsia="仿宋" w:cs="仿宋"/>
          <w:kern w:val="2"/>
          <w:sz w:val="32"/>
          <w:szCs w:val="32"/>
          <w:lang w:val="en-US" w:eastAsia="zh-CN" w:bidi="ar"/>
        </w:rPr>
        <w:t>日常安全检查1</w:t>
      </w:r>
      <w:r>
        <w:rPr>
          <w:rFonts w:hint="eastAsia" w:ascii="仿宋" w:hAnsi="仿宋" w:eastAsia="仿宋" w:cs="仿宋"/>
          <w:kern w:val="2"/>
          <w:sz w:val="32"/>
          <w:szCs w:val="32"/>
          <w:lang w:val="en-US" w:eastAsia="zh-CN" w:bidi="ar"/>
        </w:rPr>
        <w:t>3</w:t>
      </w:r>
      <w:r>
        <w:rPr>
          <w:rFonts w:hint="default" w:ascii="仿宋" w:hAnsi="仿宋" w:eastAsia="仿宋" w:cs="仿宋"/>
          <w:kern w:val="2"/>
          <w:sz w:val="32"/>
          <w:szCs w:val="32"/>
          <w:lang w:val="en-US" w:eastAsia="zh-CN" w:bidi="ar"/>
        </w:rPr>
        <w:t>次，持续开展安全生产、道路交通、森林防灭火、防汛抗旱、防灾减灾等专项行动</w:t>
      </w:r>
      <w:r>
        <w:rPr>
          <w:rFonts w:hint="eastAsia" w:ascii="仿宋" w:hAnsi="仿宋" w:eastAsia="仿宋" w:cs="仿宋"/>
          <w:kern w:val="2"/>
          <w:sz w:val="32"/>
          <w:szCs w:val="32"/>
          <w:lang w:val="en-US" w:eastAsia="zh-CN" w:bidi="ar"/>
        </w:rPr>
        <w:t>11</w:t>
      </w:r>
      <w:r>
        <w:rPr>
          <w:rFonts w:hint="default" w:ascii="仿宋" w:hAnsi="仿宋" w:eastAsia="仿宋" w:cs="仿宋"/>
          <w:kern w:val="2"/>
          <w:sz w:val="32"/>
          <w:szCs w:val="32"/>
          <w:lang w:val="en-US" w:eastAsia="zh-CN" w:bidi="ar"/>
        </w:rPr>
        <w:t>次，重大节假日，联合元山派出所、元山交警中队、元山市场监管所开展联合检查共7次，发放各类宣传</w:t>
      </w:r>
      <w:r>
        <w:rPr>
          <w:rFonts w:hint="eastAsia" w:ascii="仿宋" w:hAnsi="仿宋" w:eastAsia="仿宋" w:cs="仿宋"/>
          <w:kern w:val="2"/>
          <w:sz w:val="32"/>
          <w:szCs w:val="32"/>
          <w:lang w:val="en-US" w:eastAsia="zh-CN" w:bidi="ar"/>
        </w:rPr>
        <w:t>单3万</w:t>
      </w:r>
      <w:r>
        <w:rPr>
          <w:rFonts w:hint="default" w:ascii="仿宋" w:hAnsi="仿宋" w:eastAsia="仿宋" w:cs="仿宋"/>
          <w:kern w:val="2"/>
          <w:sz w:val="32"/>
          <w:szCs w:val="32"/>
          <w:lang w:val="en-US" w:eastAsia="zh-CN" w:bidi="ar"/>
        </w:rPr>
        <w:t>余份，转发各类预警信息</w:t>
      </w:r>
      <w:r>
        <w:rPr>
          <w:rFonts w:hint="eastAsia" w:ascii="仿宋" w:hAnsi="仿宋" w:eastAsia="仿宋" w:cs="仿宋"/>
          <w:kern w:val="2"/>
          <w:sz w:val="32"/>
          <w:szCs w:val="32"/>
          <w:lang w:val="en-US" w:eastAsia="zh-CN" w:bidi="ar"/>
        </w:rPr>
        <w:t>300</w:t>
      </w:r>
      <w:r>
        <w:rPr>
          <w:rFonts w:hint="default" w:ascii="仿宋" w:hAnsi="仿宋" w:eastAsia="仿宋" w:cs="仿宋"/>
          <w:kern w:val="2"/>
          <w:sz w:val="32"/>
          <w:szCs w:val="32"/>
          <w:lang w:val="en-US" w:eastAsia="zh-CN" w:bidi="ar"/>
        </w:rPr>
        <w:t>余条，对辖区内1183辆三轮车全覆盖</w:t>
      </w:r>
      <w:r>
        <w:rPr>
          <w:rFonts w:hint="eastAsia" w:ascii="仿宋" w:hAnsi="仿宋" w:eastAsia="仿宋" w:cs="仿宋"/>
          <w:kern w:val="2"/>
          <w:sz w:val="32"/>
          <w:szCs w:val="32"/>
          <w:lang w:val="en-US" w:eastAsia="zh-CN" w:bidi="ar"/>
        </w:rPr>
        <w:t>粘贴安全警示标志，2022年，辖区内未发生</w:t>
      </w:r>
      <w:r>
        <w:rPr>
          <w:rFonts w:hint="default" w:ascii="仿宋" w:hAnsi="仿宋" w:eastAsia="仿宋" w:cs="仿宋"/>
          <w:kern w:val="2"/>
          <w:sz w:val="32"/>
          <w:szCs w:val="32"/>
          <w:lang w:val="en-US" w:eastAsia="zh-CN" w:bidi="ar"/>
        </w:rPr>
        <w:t>安全生产</w:t>
      </w:r>
      <w:r>
        <w:rPr>
          <w:rFonts w:hint="eastAsia" w:ascii="仿宋" w:hAnsi="仿宋" w:eastAsia="仿宋" w:cs="仿宋"/>
          <w:kern w:val="2"/>
          <w:sz w:val="32"/>
          <w:szCs w:val="32"/>
          <w:lang w:val="en-US" w:eastAsia="zh-CN" w:bidi="ar"/>
        </w:rPr>
        <w:t>经营性</w:t>
      </w:r>
      <w:r>
        <w:rPr>
          <w:rFonts w:hint="default" w:ascii="仿宋" w:hAnsi="仿宋" w:eastAsia="仿宋" w:cs="仿宋"/>
          <w:kern w:val="2"/>
          <w:sz w:val="32"/>
          <w:szCs w:val="32"/>
          <w:lang w:val="en-US" w:eastAsia="zh-CN" w:bidi="ar"/>
        </w:rPr>
        <w:t>事故。</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firstLine="634"/>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14、坚持政治引领。全面学习宣传贯彻党的二十大精神和习近平总书记来川视察重要讲话指示精神，深刻领悟“两个确立”的决定性意义，增强“四个意识”、坚定“四个自信”、做到“两个维护”，</w:t>
      </w:r>
      <w:r>
        <w:rPr>
          <w:rFonts w:hint="default" w:ascii="仿宋" w:hAnsi="仿宋" w:eastAsia="仿宋" w:cs="仿宋"/>
          <w:kern w:val="2"/>
          <w:sz w:val="32"/>
          <w:szCs w:val="32"/>
          <w:lang w:val="en-US" w:eastAsia="zh-CN" w:bidi="ar"/>
        </w:rPr>
        <w:t>扎实做好巡察整改和审计整改</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后半篇</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文章</w:t>
      </w:r>
      <w:r>
        <w:rPr>
          <w:rFonts w:hint="eastAsia" w:ascii="仿宋" w:hAnsi="仿宋" w:eastAsia="仿宋" w:cs="仿宋"/>
          <w:kern w:val="2"/>
          <w:sz w:val="32"/>
          <w:szCs w:val="32"/>
          <w:lang w:val="en-US" w:eastAsia="zh-CN" w:bidi="ar"/>
        </w:rPr>
        <w:t>，深入推进党风廉政建设和反腐败斗争，严格贯彻中央八项规定及其实施细则精神。一年来，共开展“</w:t>
      </w:r>
      <w:r>
        <w:rPr>
          <w:rFonts w:hint="default" w:ascii="仿宋" w:hAnsi="仿宋" w:eastAsia="仿宋" w:cs="仿宋"/>
          <w:kern w:val="2"/>
          <w:sz w:val="32"/>
          <w:szCs w:val="32"/>
          <w:lang w:val="en-US" w:eastAsia="zh-CN" w:bidi="ar"/>
        </w:rPr>
        <w:t>周三夜学</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活动21期，会前集中学</w:t>
      </w:r>
      <w:r>
        <w:rPr>
          <w:rFonts w:hint="eastAsia" w:ascii="仿宋" w:hAnsi="仿宋" w:eastAsia="仿宋" w:cs="仿宋"/>
          <w:kern w:val="2"/>
          <w:sz w:val="32"/>
          <w:szCs w:val="32"/>
          <w:lang w:val="en-US" w:eastAsia="zh-CN" w:bidi="ar"/>
        </w:rPr>
        <w:t>习</w:t>
      </w:r>
      <w:r>
        <w:rPr>
          <w:rFonts w:hint="default" w:ascii="仿宋" w:hAnsi="仿宋" w:eastAsia="仿宋" w:cs="仿宋"/>
          <w:kern w:val="2"/>
          <w:sz w:val="32"/>
          <w:szCs w:val="32"/>
          <w:lang w:val="en-US" w:eastAsia="zh-CN" w:bidi="ar"/>
        </w:rPr>
        <w:t>15次，开展</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坝坝会</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专题宣讲30余场次，讲党课20</w:t>
      </w:r>
      <w:r>
        <w:rPr>
          <w:rFonts w:hint="eastAsia" w:ascii="仿宋" w:hAnsi="仿宋" w:eastAsia="仿宋" w:cs="仿宋"/>
          <w:kern w:val="2"/>
          <w:sz w:val="32"/>
          <w:szCs w:val="32"/>
          <w:lang w:val="en-US" w:eastAsia="zh-CN" w:bidi="ar"/>
        </w:rPr>
        <w:t>场</w:t>
      </w:r>
      <w:r>
        <w:rPr>
          <w:rFonts w:hint="default" w:ascii="仿宋" w:hAnsi="仿宋" w:eastAsia="仿宋" w:cs="仿宋"/>
          <w:kern w:val="2"/>
          <w:sz w:val="32"/>
          <w:szCs w:val="32"/>
          <w:lang w:val="en-US" w:eastAsia="zh-CN" w:bidi="ar"/>
        </w:rPr>
        <w:t>次，覆盖干部群众4000余人，</w:t>
      </w:r>
      <w:r>
        <w:rPr>
          <w:rFonts w:hint="eastAsia" w:ascii="仿宋" w:hAnsi="仿宋" w:eastAsia="仿宋" w:cs="仿宋"/>
          <w:kern w:val="2"/>
          <w:sz w:val="32"/>
          <w:szCs w:val="32"/>
          <w:lang w:val="en-US" w:eastAsia="zh-CN" w:bidi="ar"/>
        </w:rPr>
        <w:t>机关</w:t>
      </w:r>
      <w:r>
        <w:rPr>
          <w:rFonts w:hint="default" w:ascii="仿宋" w:hAnsi="仿宋" w:eastAsia="仿宋" w:cs="仿宋"/>
          <w:kern w:val="2"/>
          <w:sz w:val="32"/>
          <w:szCs w:val="32"/>
          <w:lang w:val="en-US" w:eastAsia="zh-CN" w:bidi="ar"/>
        </w:rPr>
        <w:t>干部撰写心得体会54篇。</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firstLine="634"/>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15、加强法治建设。严格按照权力清单、责任清单行使职权，自觉接受法律监督、民主监督、社会监督。严格执行会前学法制度，全面推进政务公开，发布公开信息500余条。主动回应社会关注，办理省长热线8件，市长热线367件，县政府领导信箱留言21件，其他网络理政平台15件，办结率100%。常态化开展信访“5+X”“坐诊”制度，实现信访事项及时受理率、按期办结率、责任单位满意度均为100%。</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firstLine="634"/>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16、推进作风效能。深入开展干部纪律作风“回头看”工作，严肃财经纪律，加强项目招投标、政府采购、农村产权交易等重要领域关键环节资金监管。坚持过“紧日子”，严格控制一般性支出。强化内部审计，积极配合审计单位做好经济责任审计工作。持续开展政府系统作风纪律整顿，重点整治6个领域和“五个看不惯”突出问题，</w:t>
      </w:r>
      <w:r>
        <w:rPr>
          <w:rFonts w:hint="default" w:ascii="仿宋" w:hAnsi="仿宋" w:eastAsia="仿宋" w:cs="仿宋"/>
          <w:kern w:val="2"/>
          <w:sz w:val="32"/>
          <w:szCs w:val="32"/>
          <w:lang w:val="en-US" w:eastAsia="zh-CN" w:bidi="ar"/>
        </w:rPr>
        <w:t>组织干部深入自查问题36个，全面整改到位</w:t>
      </w:r>
      <w:r>
        <w:rPr>
          <w:rFonts w:hint="eastAsia" w:ascii="仿宋" w:hAnsi="仿宋" w:eastAsia="仿宋" w:cs="仿宋"/>
          <w:kern w:val="2"/>
          <w:sz w:val="32"/>
          <w:szCs w:val="32"/>
          <w:lang w:val="en-US" w:eastAsia="zh-CN" w:bidi="ar"/>
        </w:rPr>
        <w:t>。持续</w:t>
      </w:r>
      <w:r>
        <w:rPr>
          <w:rFonts w:hint="default" w:ascii="仿宋" w:hAnsi="仿宋" w:eastAsia="仿宋" w:cs="仿宋"/>
          <w:kern w:val="2"/>
          <w:sz w:val="32"/>
          <w:szCs w:val="32"/>
          <w:lang w:val="en-US" w:eastAsia="zh-CN" w:bidi="ar"/>
        </w:rPr>
        <w:t>开展</w:t>
      </w:r>
      <w:r>
        <w:rPr>
          <w:rFonts w:hint="eastAsia" w:ascii="仿宋" w:hAnsi="仿宋" w:eastAsia="仿宋" w:cs="仿宋"/>
          <w:kern w:val="2"/>
          <w:sz w:val="32"/>
          <w:szCs w:val="32"/>
          <w:lang w:val="en-US" w:eastAsia="zh-CN" w:bidi="ar"/>
        </w:rPr>
        <w:t>“</w:t>
      </w:r>
      <w:r>
        <w:rPr>
          <w:rFonts w:hint="default" w:ascii="仿宋" w:hAnsi="仿宋" w:eastAsia="仿宋" w:cs="仿宋"/>
          <w:kern w:val="2"/>
          <w:sz w:val="32"/>
          <w:szCs w:val="32"/>
          <w:lang w:val="en-US" w:eastAsia="zh-CN" w:bidi="ar"/>
        </w:rPr>
        <w:t>优化营商环境</w:t>
      </w:r>
      <w:r>
        <w:rPr>
          <w:rFonts w:hint="eastAsia" w:ascii="仿宋" w:hAnsi="仿宋" w:eastAsia="仿宋" w:cs="仿宋"/>
          <w:kern w:val="2"/>
          <w:sz w:val="32"/>
          <w:szCs w:val="32"/>
          <w:lang w:val="en-US" w:eastAsia="zh-CN" w:bidi="ar"/>
        </w:rPr>
        <w:t>”整治行动</w:t>
      </w:r>
      <w:r>
        <w:rPr>
          <w:rFonts w:hint="default" w:ascii="仿宋" w:hAnsi="仿宋" w:eastAsia="仿宋" w:cs="仿宋"/>
          <w:kern w:val="2"/>
          <w:sz w:val="32"/>
          <w:szCs w:val="32"/>
          <w:lang w:val="en-US" w:eastAsia="zh-CN" w:bidi="ar"/>
        </w:rPr>
        <w:t>，</w:t>
      </w:r>
      <w:r>
        <w:rPr>
          <w:rFonts w:hint="eastAsia" w:ascii="仿宋" w:hAnsi="仿宋" w:eastAsia="仿宋" w:cs="仿宋"/>
          <w:kern w:val="2"/>
          <w:sz w:val="32"/>
          <w:szCs w:val="32"/>
          <w:lang w:val="en-US" w:eastAsia="zh-CN" w:bidi="ar"/>
        </w:rPr>
        <w:t>有效</w:t>
      </w:r>
      <w:r>
        <w:rPr>
          <w:rFonts w:hint="default" w:ascii="仿宋" w:hAnsi="仿宋" w:eastAsia="仿宋" w:cs="仿宋"/>
          <w:kern w:val="2"/>
          <w:sz w:val="32"/>
          <w:szCs w:val="32"/>
          <w:lang w:val="en-US" w:eastAsia="zh-CN" w:bidi="ar"/>
        </w:rPr>
        <w:t>化解疑难问题2个</w:t>
      </w:r>
      <w:r>
        <w:rPr>
          <w:rFonts w:hint="eastAsia" w:ascii="仿宋" w:hAnsi="仿宋" w:eastAsia="仿宋" w:cs="仿宋"/>
          <w:kern w:val="2"/>
          <w:sz w:val="32"/>
          <w:szCs w:val="32"/>
          <w:lang w:val="en-US" w:eastAsia="zh-CN" w:bidi="ar"/>
        </w:rPr>
        <w:t>，扎实</w:t>
      </w:r>
      <w:r>
        <w:rPr>
          <w:rFonts w:hint="default" w:ascii="仿宋" w:hAnsi="仿宋" w:eastAsia="仿宋" w:cs="仿宋"/>
          <w:kern w:val="2"/>
          <w:sz w:val="32"/>
          <w:szCs w:val="32"/>
          <w:lang w:val="en-US" w:eastAsia="zh-CN" w:bidi="ar"/>
        </w:rPr>
        <w:t>开展为群众办实事活动，解决疑难问题4个</w:t>
      </w:r>
      <w:r>
        <w:rPr>
          <w:rFonts w:hint="eastAsia" w:ascii="仿宋" w:hAnsi="仿宋" w:eastAsia="仿宋" w:cs="仿宋"/>
          <w:kern w:val="2"/>
          <w:sz w:val="32"/>
          <w:szCs w:val="32"/>
          <w:lang w:val="en-US" w:eastAsia="zh-CN" w:bidi="ar"/>
        </w:rPr>
        <w:t>。风清气正的政治生态持续向好。</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firstLine="634"/>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17、积极支持工会、共青团、妇联、残联等群团组织开展工作，统计、审计、保密、档案等工作取得新进步。国家安全教育、国防动员、人民武装、人民防空、退役军人事务等工作进一步加强。</w:t>
      </w:r>
      <w:bookmarkStart w:id="16" w:name="_Toc15396601"/>
      <w:bookmarkStart w:id="17" w:name="_Toc15377200"/>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firstLine="634"/>
        <w:textAlignment w:val="auto"/>
        <w:rPr>
          <w:rFonts w:hint="eastAsia" w:ascii="仿宋" w:hAnsi="仿宋" w:eastAsia="仿宋" w:cs="仿宋"/>
          <w:sz w:val="32"/>
          <w:szCs w:val="32"/>
          <w:lang w:val="en-US"/>
        </w:rPr>
      </w:pPr>
      <w:r>
        <w:rPr>
          <w:rFonts w:hint="eastAsia" w:ascii="黑体" w:hAnsi="黑体" w:eastAsia="黑体"/>
          <w:b w:val="0"/>
          <w:sz w:val="32"/>
          <w:szCs w:val="32"/>
          <w:lang w:eastAsia="zh-CN"/>
        </w:rPr>
        <w:t>二、</w:t>
      </w:r>
      <w:r>
        <w:rPr>
          <w:rFonts w:hint="eastAsia" w:ascii="黑体" w:hAnsi="黑体" w:eastAsia="黑体"/>
          <w:b w:val="0"/>
          <w:sz w:val="32"/>
          <w:szCs w:val="32"/>
        </w:rPr>
        <w:t>机</w:t>
      </w:r>
      <w:r>
        <w:rPr>
          <w:rStyle w:val="31"/>
          <w:rFonts w:hint="eastAsia" w:ascii="黑体" w:hAnsi="黑体" w:eastAsia="黑体"/>
          <w:b w:val="0"/>
          <w:bCs w:val="0"/>
          <w:sz w:val="32"/>
          <w:szCs w:val="32"/>
        </w:rPr>
        <w:t>构设置</w:t>
      </w:r>
      <w:bookmarkEnd w:id="16"/>
      <w:bookmarkEnd w:id="17"/>
      <w:bookmarkStart w:id="18" w:name="_Toc15377204"/>
      <w:bookmarkStart w:id="19" w:name="_Toc15396602"/>
    </w:p>
    <w:p>
      <w:pPr>
        <w:pStyle w:val="5"/>
        <w:numPr>
          <w:ilvl w:val="0"/>
          <w:numId w:val="0"/>
        </w:numPr>
        <w:ind w:firstLine="640" w:firstLineChars="200"/>
        <w:rPr>
          <w:rFonts w:hint="eastAsia" w:ascii="仿宋" w:hAnsi="仿宋" w:eastAsia="仿宋" w:cs="仿宋"/>
          <w:b w:val="0"/>
          <w:bCs w:val="0"/>
          <w:sz w:val="32"/>
          <w:szCs w:val="32"/>
          <w:lang w:val="en-US"/>
        </w:rPr>
      </w:pPr>
      <w:r>
        <w:rPr>
          <w:rFonts w:hint="eastAsia" w:ascii="仿宋" w:hAnsi="仿宋" w:eastAsia="仿宋" w:cs="仿宋"/>
          <w:b w:val="0"/>
          <w:bCs w:val="0"/>
          <w:kern w:val="2"/>
          <w:sz w:val="32"/>
          <w:szCs w:val="32"/>
          <w:lang w:val="en-US" w:eastAsia="zh-CN" w:bidi="ar"/>
        </w:rPr>
        <w:t>剑阁县王河镇人民政府下属二级单位 0 个，其中行政单位 0 个参照公务员法管理的事业单位 0 个，其他事业单位 0 个。无纳入剑阁县王河镇人民政府 2022年度部门决算编制范围的二级预算单位。</w:t>
      </w:r>
    </w:p>
    <w:p>
      <w:pPr>
        <w:pStyle w:val="4"/>
        <w:ind w:right="440"/>
        <w:jc w:val="center"/>
        <w:rPr>
          <w:rStyle w:val="30"/>
          <w:rFonts w:ascii="黑体" w:hAnsi="黑体" w:eastAsia="黑体"/>
          <w:b w:val="0"/>
          <w:bCs/>
        </w:rPr>
      </w:pPr>
      <w:r>
        <w:rPr>
          <w:rFonts w:hint="eastAsia" w:ascii="黑体" w:hAnsi="黑体" w:eastAsia="黑体"/>
          <w:b w:val="0"/>
        </w:rPr>
        <w:t>第二部分 2022年度</w:t>
      </w:r>
      <w:r>
        <w:rPr>
          <w:rStyle w:val="30"/>
          <w:rFonts w:hint="eastAsia" w:ascii="黑体" w:hAnsi="黑体" w:eastAsia="黑体"/>
          <w:b w:val="0"/>
          <w:bCs/>
        </w:rPr>
        <w:t>部门决算情况说明</w:t>
      </w:r>
      <w:bookmarkEnd w:id="18"/>
      <w:bookmarkEnd w:id="19"/>
    </w:p>
    <w:p/>
    <w:p>
      <w:pPr>
        <w:pStyle w:val="29"/>
        <w:numPr>
          <w:ilvl w:val="0"/>
          <w:numId w:val="0"/>
        </w:numPr>
        <w:spacing w:line="600" w:lineRule="exact"/>
        <w:ind w:left="640" w:leftChars="0"/>
        <w:outlineLvl w:val="1"/>
        <w:rPr>
          <w:rStyle w:val="31"/>
          <w:rFonts w:ascii="黑体" w:hAnsi="黑体" w:eastAsia="黑体"/>
          <w:b w:val="0"/>
        </w:rPr>
      </w:pPr>
      <w:bookmarkStart w:id="20" w:name="_Toc15396603"/>
      <w:bookmarkStart w:id="21" w:name="_Toc15377205"/>
      <w:r>
        <w:rPr>
          <w:rFonts w:hint="eastAsia" w:ascii="黑体" w:hAnsi="黑体" w:eastAsia="黑体"/>
          <w:sz w:val="32"/>
          <w:szCs w:val="32"/>
          <w:lang w:eastAsia="zh-CN"/>
        </w:rPr>
        <w:t>一、</w:t>
      </w:r>
      <w:r>
        <w:rPr>
          <w:rFonts w:hint="eastAsia" w:ascii="黑体" w:hAnsi="黑体" w:eastAsia="黑体"/>
          <w:sz w:val="32"/>
          <w:szCs w:val="32"/>
        </w:rPr>
        <w:t>收</w:t>
      </w:r>
      <w:r>
        <w:rPr>
          <w:rStyle w:val="31"/>
          <w:rFonts w:hint="eastAsia" w:ascii="黑体" w:hAnsi="黑体" w:eastAsia="黑体"/>
          <w:b w:val="0"/>
        </w:rPr>
        <w:t>入支出决算总体情况说明</w:t>
      </w:r>
      <w:bookmarkEnd w:id="20"/>
      <w:bookmarkEnd w:id="21"/>
    </w:p>
    <w:p>
      <w:pPr>
        <w:keepNext w:val="0"/>
        <w:keepLines w:val="0"/>
        <w:pageBreakBefore w:val="0"/>
        <w:widowControl w:val="0"/>
        <w:kinsoku/>
        <w:wordWrap/>
        <w:overflowPunct/>
        <w:topLinePunct w:val="0"/>
        <w:bidi w:val="0"/>
        <w:spacing w:line="576" w:lineRule="exact"/>
        <w:ind w:left="0" w:leftChars="0" w:right="0" w:rightChars="0" w:firstLine="640" w:firstLineChars="20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王河镇人民政府</w:t>
      </w:r>
      <w:r>
        <w:rPr>
          <w:rFonts w:hint="eastAsia" w:ascii="仿宋_GB2312" w:eastAsia="仿宋_GB2312"/>
          <w:color w:val="000000"/>
          <w:sz w:val="32"/>
          <w:szCs w:val="32"/>
        </w:rPr>
        <w:t>本年收入合计</w:t>
      </w:r>
      <w:r>
        <w:rPr>
          <w:rFonts w:hint="eastAsia" w:ascii="仿宋_GB2312" w:eastAsia="仿宋_GB2312"/>
          <w:color w:val="000000"/>
          <w:sz w:val="32"/>
          <w:szCs w:val="32"/>
          <w:lang w:val="en-US" w:eastAsia="zh-CN"/>
        </w:rPr>
        <w:t>1551.24</w:t>
      </w:r>
      <w:r>
        <w:rPr>
          <w:rFonts w:hint="eastAsia" w:ascii="仿宋_GB2312" w:eastAsia="仿宋_GB2312"/>
          <w:color w:val="000000"/>
          <w:sz w:val="32"/>
          <w:szCs w:val="32"/>
        </w:rPr>
        <w:t>万元，其中：财政拨款收入</w:t>
      </w:r>
      <w:r>
        <w:rPr>
          <w:rFonts w:hint="eastAsia" w:ascii="仿宋_GB2312" w:eastAsia="仿宋_GB2312"/>
          <w:color w:val="000000"/>
          <w:sz w:val="32"/>
          <w:szCs w:val="32"/>
          <w:lang w:val="en-US" w:eastAsia="zh-CN"/>
        </w:rPr>
        <w:t>1551.24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上年结转0万</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与2021年相比，下降1.8%。主要变动原因是经费压减。</w:t>
      </w:r>
    </w:p>
    <w:p>
      <w:pPr>
        <w:pStyle w:val="7"/>
        <w:rPr>
          <w:rFonts w:hint="default"/>
          <w:lang w:val="en-US" w:eastAsia="zh-CN"/>
        </w:rPr>
      </w:pPr>
      <w:r>
        <w:drawing>
          <wp:inline distT="0" distB="0" distL="114300" distR="114300">
            <wp:extent cx="5095875" cy="2277110"/>
            <wp:effectExtent l="4445" t="4445" r="5080" b="2349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9"/>
        <w:numPr>
          <w:ilvl w:val="0"/>
          <w:numId w:val="0"/>
        </w:numPr>
        <w:spacing w:line="600" w:lineRule="exact"/>
        <w:ind w:left="640" w:leftChars="0"/>
        <w:outlineLvl w:val="1"/>
        <w:rPr>
          <w:rStyle w:val="31"/>
          <w:rFonts w:ascii="黑体" w:hAnsi="黑体" w:eastAsia="黑体"/>
          <w:b w:val="0"/>
        </w:rPr>
      </w:pPr>
      <w:bookmarkStart w:id="22" w:name="_Toc15396604"/>
      <w:bookmarkStart w:id="23" w:name="_Toc15377206"/>
      <w:r>
        <w:rPr>
          <w:rFonts w:hint="eastAsia" w:ascii="黑体" w:hAnsi="黑体" w:eastAsia="黑体"/>
          <w:sz w:val="32"/>
          <w:szCs w:val="32"/>
          <w:lang w:eastAsia="zh-CN"/>
        </w:rPr>
        <w:t>二、</w:t>
      </w:r>
      <w:r>
        <w:rPr>
          <w:rFonts w:hint="eastAsia" w:ascii="黑体" w:hAnsi="黑体" w:eastAsia="黑体"/>
          <w:sz w:val="32"/>
          <w:szCs w:val="32"/>
        </w:rPr>
        <w:t>收</w:t>
      </w:r>
      <w:r>
        <w:rPr>
          <w:rStyle w:val="31"/>
          <w:rFonts w:hint="eastAsia" w:ascii="黑体" w:hAnsi="黑体" w:eastAsia="黑体"/>
          <w:b w:val="0"/>
        </w:rPr>
        <w:t>入决算情况说明</w:t>
      </w:r>
      <w:bookmarkEnd w:id="22"/>
      <w:bookmarkEnd w:id="23"/>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1551.24</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1547.24</w:t>
      </w:r>
      <w:r>
        <w:rPr>
          <w:rFonts w:hint="eastAsia" w:ascii="仿宋" w:hAnsi="仿宋" w:eastAsia="仿宋"/>
          <w:sz w:val="32"/>
          <w:szCs w:val="32"/>
        </w:rPr>
        <w:t>万元，占</w:t>
      </w:r>
      <w:r>
        <w:rPr>
          <w:rFonts w:hint="eastAsia" w:ascii="仿宋" w:hAnsi="仿宋" w:eastAsia="仿宋"/>
          <w:sz w:val="32"/>
          <w:szCs w:val="32"/>
          <w:lang w:val="en-US" w:eastAsia="zh-CN"/>
        </w:rPr>
        <w:t>99.74</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4</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rPr>
          <w:rFonts w:hint="eastAsia"/>
        </w:rPr>
      </w:pPr>
      <w:r>
        <w:drawing>
          <wp:inline distT="0" distB="0" distL="114300" distR="114300">
            <wp:extent cx="4867275" cy="2458085"/>
            <wp:effectExtent l="4445" t="4445" r="5080" b="13970"/>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（图2：收入决算结构图）</w:t>
      </w:r>
    </w:p>
    <w:p>
      <w:pPr>
        <w:pStyle w:val="29"/>
        <w:numPr>
          <w:ilvl w:val="0"/>
          <w:numId w:val="0"/>
        </w:numPr>
        <w:spacing w:line="600" w:lineRule="exact"/>
        <w:ind w:left="640" w:leftChars="0"/>
        <w:outlineLvl w:val="1"/>
        <w:rPr>
          <w:rStyle w:val="31"/>
          <w:rFonts w:ascii="黑体" w:hAnsi="黑体" w:eastAsia="黑体"/>
          <w:b w:val="0"/>
        </w:rPr>
      </w:pPr>
      <w:bookmarkStart w:id="24" w:name="_Toc15396605"/>
      <w:bookmarkStart w:id="25" w:name="_Toc15377207"/>
      <w:bookmarkStart w:id="26" w:name="_Toc15396606"/>
      <w:bookmarkStart w:id="27" w:name="_Toc15377208"/>
      <w:r>
        <w:rPr>
          <w:rFonts w:hint="eastAsia" w:ascii="黑体" w:hAnsi="黑体" w:eastAsia="黑体"/>
          <w:sz w:val="32"/>
          <w:szCs w:val="32"/>
          <w:lang w:eastAsia="zh-CN"/>
        </w:rPr>
        <w:t>三、</w:t>
      </w:r>
      <w:r>
        <w:rPr>
          <w:rFonts w:hint="eastAsia" w:ascii="黑体" w:hAnsi="黑体" w:eastAsia="黑体"/>
          <w:sz w:val="32"/>
          <w:szCs w:val="32"/>
        </w:rPr>
        <w:t>支</w:t>
      </w:r>
      <w:r>
        <w:rPr>
          <w:rStyle w:val="31"/>
          <w:rFonts w:hint="eastAsia" w:ascii="黑体" w:hAnsi="黑体" w:eastAsia="黑体"/>
          <w:b w:val="0"/>
        </w:rPr>
        <w:t>出决算情况说明</w:t>
      </w:r>
      <w:bookmarkEnd w:id="24"/>
      <w:bookmarkEnd w:id="25"/>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1551.24</w:t>
      </w:r>
      <w:r>
        <w:rPr>
          <w:rFonts w:hint="eastAsia" w:ascii="仿宋" w:hAnsi="仿宋" w:eastAsia="仿宋"/>
          <w:sz w:val="32"/>
          <w:szCs w:val="32"/>
        </w:rPr>
        <w:t>万元，其中：基本支出</w:t>
      </w:r>
      <w:r>
        <w:rPr>
          <w:rFonts w:hint="eastAsia" w:ascii="仿宋" w:hAnsi="仿宋" w:eastAsia="仿宋"/>
          <w:sz w:val="32"/>
          <w:szCs w:val="32"/>
          <w:lang w:val="en-US" w:eastAsia="zh-CN"/>
        </w:rPr>
        <w:t>1133.17</w:t>
      </w:r>
      <w:r>
        <w:rPr>
          <w:rFonts w:hint="eastAsia" w:ascii="仿宋" w:hAnsi="仿宋" w:eastAsia="仿宋"/>
          <w:sz w:val="32"/>
          <w:szCs w:val="32"/>
        </w:rPr>
        <w:t>万元，占</w:t>
      </w:r>
      <w:r>
        <w:rPr>
          <w:rFonts w:hint="eastAsia" w:ascii="仿宋" w:hAnsi="仿宋" w:eastAsia="仿宋"/>
          <w:sz w:val="32"/>
          <w:szCs w:val="32"/>
          <w:lang w:val="en-US" w:eastAsia="zh-CN"/>
        </w:rPr>
        <w:t>73.05</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418.07</w:t>
      </w:r>
      <w:r>
        <w:rPr>
          <w:rFonts w:hint="eastAsia" w:ascii="仿宋" w:hAnsi="仿宋" w:eastAsia="仿宋"/>
          <w:sz w:val="32"/>
          <w:szCs w:val="32"/>
        </w:rPr>
        <w:t>万元，占</w:t>
      </w:r>
      <w:r>
        <w:rPr>
          <w:rFonts w:hint="eastAsia" w:ascii="仿宋" w:hAnsi="仿宋" w:eastAsia="仿宋"/>
          <w:sz w:val="32"/>
          <w:szCs w:val="32"/>
          <w:lang w:val="en-US" w:eastAsia="zh-CN"/>
        </w:rPr>
        <w:t>26.95</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pPr>
      <w:r>
        <w:drawing>
          <wp:inline distT="0" distB="0" distL="114300" distR="114300">
            <wp:extent cx="5009515" cy="3247390"/>
            <wp:effectExtent l="4445" t="4445" r="15240" b="571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920" w:firstLineChars="600"/>
      </w:pPr>
      <w:r>
        <w:rPr>
          <w:rFonts w:hint="eastAsia" w:ascii="仿宋" w:hAnsi="仿宋" w:eastAsia="仿宋"/>
          <w:sz w:val="32"/>
          <w:szCs w:val="32"/>
        </w:rPr>
        <w:t>（图3：支出决算结构图）（饼状图）</w:t>
      </w:r>
    </w:p>
    <w:p>
      <w:pPr>
        <w:spacing w:line="600" w:lineRule="exact"/>
        <w:ind w:firstLine="640" w:firstLineChars="200"/>
        <w:outlineLvl w:val="1"/>
        <w:rPr>
          <w:rStyle w:val="31"/>
          <w:rFonts w:ascii="黑体" w:hAnsi="黑体" w:eastAsia="黑体"/>
          <w:b w:val="0"/>
        </w:rPr>
      </w:pPr>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26"/>
      <w:bookmarkEnd w:id="27"/>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1551.24</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28.2</w:t>
      </w:r>
      <w:r>
        <w:rPr>
          <w:rFonts w:hint="eastAsia" w:ascii="仿宋" w:hAnsi="仿宋" w:eastAsia="仿宋"/>
          <w:sz w:val="32"/>
          <w:szCs w:val="32"/>
        </w:rPr>
        <w:t>万元，下降</w:t>
      </w:r>
      <w:r>
        <w:rPr>
          <w:rFonts w:hint="eastAsia" w:ascii="仿宋" w:hAnsi="仿宋" w:eastAsia="仿宋"/>
          <w:sz w:val="32"/>
          <w:szCs w:val="32"/>
          <w:lang w:val="en-US" w:eastAsia="zh-CN"/>
        </w:rPr>
        <w:t>1.8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经费的压减。</w:t>
      </w:r>
    </w:p>
    <w:p>
      <w:pPr>
        <w:spacing w:line="240" w:lineRule="auto"/>
        <w:jc w:val="center"/>
        <w:rPr>
          <w:rFonts w:hint="eastAsia" w:ascii="仿宋" w:hAnsi="仿宋" w:eastAsia="仿宋"/>
          <w:sz w:val="32"/>
          <w:szCs w:val="32"/>
          <w:lang w:eastAsia="zh-CN"/>
        </w:rPr>
      </w:pPr>
      <w:r>
        <w:drawing>
          <wp:inline distT="0" distB="0" distL="114300" distR="114300">
            <wp:extent cx="4572000" cy="2743200"/>
            <wp:effectExtent l="4445" t="4445" r="14605" b="14605"/>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31"/>
          <w:rFonts w:ascii="黑体" w:hAnsi="黑体" w:eastAsia="黑体"/>
          <w:b w:val="0"/>
        </w:rPr>
      </w:pPr>
      <w:bookmarkStart w:id="28" w:name="_Toc15377209"/>
      <w:bookmarkStart w:id="29" w:name="_Toc15396607"/>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rPr>
          <w:rFonts w:hint="default" w:ascii="仿宋" w:hAnsi="仿宋" w:eastAsia="仿宋"/>
          <w:sz w:val="32"/>
          <w:szCs w:val="32"/>
          <w:lang w:val="en-US"/>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1547.24</w:t>
      </w:r>
      <w:r>
        <w:rPr>
          <w:rFonts w:hint="eastAsia" w:ascii="仿宋" w:hAnsi="仿宋" w:eastAsia="仿宋"/>
          <w:sz w:val="32"/>
          <w:szCs w:val="32"/>
        </w:rPr>
        <w:t>万元，占本年支出合计的</w:t>
      </w:r>
      <w:r>
        <w:rPr>
          <w:rFonts w:hint="eastAsia" w:ascii="仿宋" w:hAnsi="仿宋" w:eastAsia="仿宋"/>
          <w:sz w:val="32"/>
          <w:szCs w:val="32"/>
          <w:lang w:val="en-US" w:eastAsia="zh-CN"/>
        </w:rPr>
        <w:t>99.74</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32.2</w:t>
      </w:r>
      <w:r>
        <w:rPr>
          <w:rFonts w:hint="eastAsia" w:ascii="仿宋" w:hAnsi="仿宋" w:eastAsia="仿宋"/>
          <w:sz w:val="32"/>
          <w:szCs w:val="32"/>
        </w:rPr>
        <w:t>万元，下降</w:t>
      </w:r>
      <w:r>
        <w:rPr>
          <w:rFonts w:hint="eastAsia" w:ascii="仿宋" w:hAnsi="仿宋" w:eastAsia="仿宋"/>
          <w:sz w:val="32"/>
          <w:szCs w:val="32"/>
          <w:lang w:val="en-US" w:eastAsia="zh-CN"/>
        </w:rPr>
        <w:t>2.08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经费的压减。</w:t>
      </w:r>
    </w:p>
    <w:p>
      <w:pPr>
        <w:spacing w:line="240" w:lineRule="auto"/>
        <w:ind w:firstLine="420" w:firstLineChars="200"/>
        <w:rPr>
          <w:rFonts w:hint="eastAsia" w:ascii="仿宋" w:hAnsi="仿宋" w:eastAsia="仿宋"/>
          <w:sz w:val="32"/>
          <w:szCs w:val="32"/>
          <w:lang w:eastAsia="zh-CN"/>
        </w:rPr>
      </w:pPr>
      <w:r>
        <w:drawing>
          <wp:inline distT="0" distB="0" distL="114300" distR="114300">
            <wp:extent cx="4572000" cy="2743200"/>
            <wp:effectExtent l="4445" t="4445" r="14605" b="14605"/>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1547.24</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491.58</w:t>
      </w:r>
      <w:r>
        <w:rPr>
          <w:rFonts w:hint="eastAsia" w:ascii="仿宋" w:hAnsi="仿宋" w:eastAsia="仿宋"/>
          <w:sz w:val="32"/>
          <w:szCs w:val="32"/>
        </w:rPr>
        <w:t>万元，占</w:t>
      </w:r>
      <w:r>
        <w:rPr>
          <w:rFonts w:hint="eastAsia" w:ascii="仿宋" w:hAnsi="仿宋" w:eastAsia="仿宋"/>
          <w:sz w:val="32"/>
          <w:szCs w:val="32"/>
          <w:lang w:val="en-US" w:eastAsia="zh-CN"/>
        </w:rPr>
        <w:t>31.77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b/>
          <w:sz w:val="32"/>
          <w:szCs w:val="32"/>
          <w:lang w:val="en-US" w:eastAsia="zh-CN"/>
        </w:rPr>
        <w:t>国防支出</w:t>
      </w:r>
      <w:r>
        <w:rPr>
          <w:rFonts w:hint="eastAsia" w:ascii="仿宋" w:hAnsi="仿宋" w:eastAsia="仿宋" w:cs="Times New Roman"/>
          <w:sz w:val="32"/>
          <w:szCs w:val="32"/>
          <w:lang w:val="en-US" w:eastAsia="zh-CN"/>
        </w:rPr>
        <w:t>0.49万元，占0.03%；</w:t>
      </w:r>
      <w:r>
        <w:rPr>
          <w:rFonts w:hint="eastAsia" w:ascii="仿宋" w:hAnsi="仿宋" w:eastAsia="仿宋"/>
          <w:b/>
          <w:bCs/>
          <w:sz w:val="32"/>
          <w:szCs w:val="32"/>
        </w:rPr>
        <w:t>文化旅游体育与传媒支出159.45</w:t>
      </w:r>
      <w:r>
        <w:rPr>
          <w:rFonts w:hint="eastAsia" w:ascii="仿宋" w:hAnsi="仿宋" w:eastAsia="仿宋"/>
          <w:b w:val="0"/>
          <w:bCs w:val="0"/>
          <w:sz w:val="32"/>
          <w:szCs w:val="32"/>
        </w:rPr>
        <w:t>万元，占</w:t>
      </w:r>
      <w:r>
        <w:rPr>
          <w:rFonts w:hint="eastAsia" w:ascii="仿宋" w:hAnsi="仿宋" w:eastAsia="仿宋"/>
          <w:b w:val="0"/>
          <w:bCs w:val="0"/>
          <w:sz w:val="32"/>
          <w:szCs w:val="32"/>
          <w:lang w:val="en-US" w:eastAsia="zh-CN"/>
        </w:rPr>
        <w:t>10.31</w:t>
      </w:r>
      <w:r>
        <w:rPr>
          <w:rFonts w:ascii="仿宋" w:hAnsi="仿宋" w:eastAsia="仿宋"/>
          <w:b w:val="0"/>
          <w:bCs w:val="0"/>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242.52</w:t>
      </w:r>
      <w:r>
        <w:rPr>
          <w:rFonts w:hint="eastAsia" w:ascii="仿宋" w:hAnsi="仿宋" w:eastAsia="仿宋"/>
          <w:sz w:val="32"/>
          <w:szCs w:val="32"/>
        </w:rPr>
        <w:t>万元，占</w:t>
      </w:r>
      <w:r>
        <w:rPr>
          <w:rFonts w:hint="eastAsia" w:ascii="仿宋" w:hAnsi="仿宋" w:eastAsia="仿宋"/>
          <w:sz w:val="32"/>
          <w:szCs w:val="32"/>
          <w:lang w:val="en-US" w:eastAsia="zh-CN"/>
        </w:rPr>
        <w:t>15.67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39.39</w:t>
      </w:r>
      <w:r>
        <w:rPr>
          <w:rFonts w:hint="eastAsia" w:ascii="仿宋" w:hAnsi="仿宋" w:eastAsia="仿宋"/>
          <w:sz w:val="32"/>
          <w:szCs w:val="32"/>
        </w:rPr>
        <w:t>万元，占</w:t>
      </w:r>
      <w:r>
        <w:rPr>
          <w:rFonts w:hint="eastAsia" w:ascii="仿宋" w:hAnsi="仿宋" w:eastAsia="仿宋"/>
          <w:sz w:val="32"/>
          <w:szCs w:val="32"/>
          <w:lang w:val="en-US" w:eastAsia="zh-CN"/>
        </w:rPr>
        <w:t>2.55</w:t>
      </w:r>
      <w:r>
        <w:rPr>
          <w:rFonts w:ascii="仿宋" w:hAnsi="仿宋" w:eastAsia="仿宋"/>
          <w:sz w:val="32"/>
          <w:szCs w:val="32"/>
        </w:rPr>
        <w:t>%</w:t>
      </w:r>
      <w:r>
        <w:rPr>
          <w:rFonts w:hint="eastAsia" w:ascii="仿宋" w:hAnsi="仿宋" w:eastAsia="仿宋"/>
          <w:sz w:val="32"/>
          <w:szCs w:val="32"/>
        </w:rPr>
        <w:t>；</w:t>
      </w:r>
      <w:r>
        <w:rPr>
          <w:rFonts w:hint="eastAsia" w:ascii="仿宋_GB2312" w:hAnsi="仿宋_GB2312" w:eastAsia="仿宋_GB2312" w:cs="仿宋_GB2312"/>
          <w:b/>
          <w:sz w:val="32"/>
          <w:szCs w:val="32"/>
          <w:shd w:val="clear" w:color="auto" w:fill="auto"/>
        </w:rPr>
        <w:t>城乡社区（类）</w:t>
      </w:r>
      <w:r>
        <w:rPr>
          <w:rFonts w:hint="eastAsia" w:ascii="仿宋_GB2312" w:hAnsi="仿宋_GB2312" w:eastAsia="仿宋_GB2312" w:cs="仿宋_GB2312"/>
          <w:sz w:val="32"/>
          <w:szCs w:val="32"/>
          <w:shd w:val="clear" w:color="auto" w:fill="auto"/>
        </w:rPr>
        <w:t>支出</w:t>
      </w:r>
      <w:r>
        <w:rPr>
          <w:rFonts w:hint="eastAsia" w:ascii="仿宋_GB2312" w:hAnsi="仿宋_GB2312" w:eastAsia="仿宋_GB2312" w:cs="仿宋_GB2312"/>
          <w:sz w:val="32"/>
          <w:szCs w:val="32"/>
          <w:shd w:val="clear" w:color="auto" w:fill="auto"/>
          <w:lang w:val="en-US" w:eastAsia="zh-CN"/>
        </w:rPr>
        <w:t>12.52</w:t>
      </w:r>
      <w:r>
        <w:rPr>
          <w:rFonts w:hint="eastAsia" w:ascii="仿宋_GB2312" w:hAnsi="仿宋_GB2312" w:eastAsia="仿宋_GB2312" w:cs="仿宋_GB2312"/>
          <w:b w:val="0"/>
          <w:bCs w:val="0"/>
          <w:sz w:val="32"/>
          <w:szCs w:val="32"/>
          <w:shd w:val="clear" w:color="auto" w:fill="auto"/>
        </w:rPr>
        <w:t>万元</w:t>
      </w:r>
      <w:r>
        <w:rPr>
          <w:rFonts w:hint="eastAsia" w:ascii="仿宋_GB2312" w:hAnsi="仿宋_GB2312" w:eastAsia="仿宋_GB2312" w:cs="仿宋_GB2312"/>
          <w:b/>
          <w:bCs/>
          <w:sz w:val="32"/>
          <w:szCs w:val="32"/>
          <w:shd w:val="clear" w:color="auto" w:fill="auto"/>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0.81</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b/>
          <w:sz w:val="32"/>
          <w:szCs w:val="32"/>
          <w:shd w:val="clear" w:color="auto" w:fill="auto"/>
        </w:rPr>
        <w:t>农林水（类）</w:t>
      </w:r>
      <w:r>
        <w:rPr>
          <w:rFonts w:hint="eastAsia" w:ascii="仿宋_GB2312" w:hAnsi="仿宋_GB2312" w:eastAsia="仿宋_GB2312" w:cs="仿宋_GB2312"/>
          <w:b w:val="0"/>
          <w:bCs w:val="0"/>
          <w:sz w:val="32"/>
          <w:szCs w:val="32"/>
          <w:shd w:val="clear" w:color="auto" w:fill="auto"/>
        </w:rPr>
        <w:t>支出</w:t>
      </w:r>
      <w:r>
        <w:rPr>
          <w:rFonts w:hint="eastAsia" w:ascii="仿宋_GB2312" w:hAnsi="仿宋_GB2312" w:eastAsia="仿宋_GB2312" w:cs="仿宋_GB2312"/>
          <w:b w:val="0"/>
          <w:bCs w:val="0"/>
          <w:sz w:val="32"/>
          <w:szCs w:val="32"/>
          <w:shd w:val="clear" w:color="auto" w:fill="auto"/>
          <w:lang w:val="en-US" w:eastAsia="zh-CN"/>
        </w:rPr>
        <w:t>542.95</w:t>
      </w:r>
      <w:r>
        <w:rPr>
          <w:rFonts w:hint="eastAsia" w:ascii="仿宋_GB2312" w:hAnsi="仿宋_GB2312" w:eastAsia="仿宋_GB2312" w:cs="仿宋_GB2312"/>
          <w:b w:val="0"/>
          <w:bCs w:val="0"/>
          <w:sz w:val="32"/>
          <w:szCs w:val="32"/>
          <w:shd w:val="clear" w:color="auto" w:fill="auto"/>
        </w:rPr>
        <w:t>万元，</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35.09</w:t>
      </w:r>
      <w:r>
        <w:rPr>
          <w:rFonts w:hint="eastAsia" w:ascii="仿宋_GB2312" w:hAnsi="仿宋_GB2312" w:eastAsia="仿宋_GB2312" w:cs="仿宋_GB2312"/>
          <w:sz w:val="32"/>
          <w:szCs w:val="32"/>
          <w:shd w:val="clear" w:color="auto" w:fill="auto"/>
        </w:rPr>
        <w:t>%；</w:t>
      </w:r>
      <w:r>
        <w:rPr>
          <w:rFonts w:hint="eastAsia" w:ascii="仿宋" w:hAnsi="仿宋" w:eastAsia="仿宋"/>
          <w:b/>
          <w:bCs/>
          <w:sz w:val="32"/>
          <w:szCs w:val="32"/>
        </w:rPr>
        <w:t>住房保障支出</w:t>
      </w:r>
      <w:r>
        <w:rPr>
          <w:rFonts w:hint="eastAsia" w:ascii="仿宋" w:hAnsi="仿宋" w:eastAsia="仿宋"/>
          <w:b/>
          <w:bCs/>
          <w:sz w:val="32"/>
          <w:szCs w:val="32"/>
          <w:lang w:val="en-US" w:eastAsia="zh-CN"/>
        </w:rPr>
        <w:t>58.34</w:t>
      </w:r>
      <w:r>
        <w:rPr>
          <w:rFonts w:hint="eastAsia" w:ascii="仿宋" w:hAnsi="仿宋" w:eastAsia="仿宋"/>
          <w:sz w:val="32"/>
          <w:szCs w:val="32"/>
        </w:rPr>
        <w:t>万元，占</w:t>
      </w:r>
      <w:r>
        <w:rPr>
          <w:rFonts w:hint="eastAsia" w:ascii="仿宋" w:hAnsi="仿宋" w:eastAsia="仿宋"/>
          <w:sz w:val="32"/>
          <w:szCs w:val="32"/>
          <w:lang w:val="en-US" w:eastAsia="zh-CN"/>
        </w:rPr>
        <w:t>3.77</w:t>
      </w:r>
      <w:r>
        <w:rPr>
          <w:rFonts w:ascii="仿宋" w:hAnsi="仿宋" w:eastAsia="仿宋"/>
          <w:sz w:val="32"/>
          <w:szCs w:val="32"/>
        </w:rPr>
        <w:t>%</w:t>
      </w:r>
      <w:r>
        <w:rPr>
          <w:rFonts w:hint="eastAsia" w:ascii="仿宋" w:hAnsi="仿宋" w:eastAsia="仿宋"/>
          <w:sz w:val="32"/>
          <w:szCs w:val="32"/>
        </w:rPr>
        <w:t>。</w:t>
      </w:r>
    </w:p>
    <w:p>
      <w:pPr>
        <w:spacing w:line="240" w:lineRule="auto"/>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drawing>
          <wp:inline distT="0" distB="0" distL="114300" distR="114300">
            <wp:extent cx="5269230" cy="2388235"/>
            <wp:effectExtent l="4445" t="4445" r="22225" b="7620"/>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600" w:lineRule="exact"/>
        <w:ind w:firstLine="643" w:firstLineChars="200"/>
        <w:outlineLvl w:val="2"/>
        <w:rPr>
          <w:rFonts w:ascii="仿宋" w:hAnsi="仿宋" w:eastAsia="仿宋"/>
          <w:sz w:val="32"/>
          <w:szCs w:val="32"/>
        </w:rPr>
      </w:pPr>
      <w:bookmarkStart w:id="33" w:name="_Toc15377213"/>
      <w:bookmarkStart w:id="34" w:name="_Toc15377444"/>
      <w:bookmarkStart w:id="35" w:name="_Toc15378460"/>
      <w:r>
        <w:rPr>
          <w:rFonts w:hint="eastAsia" w:ascii="仿宋" w:hAnsi="仿宋" w:eastAsia="仿宋"/>
          <w:b/>
          <w:sz w:val="32"/>
          <w:szCs w:val="32"/>
        </w:rPr>
        <w:t>2022年一般公共预算支出决算数为</w:t>
      </w:r>
      <w:r>
        <w:rPr>
          <w:rFonts w:hint="eastAsia" w:ascii="仿宋" w:hAnsi="仿宋" w:eastAsia="仿宋"/>
          <w:sz w:val="32"/>
          <w:szCs w:val="32"/>
          <w:lang w:val="en-US" w:eastAsia="zh-CN"/>
        </w:rPr>
        <w:t>1547.24</w:t>
      </w:r>
      <w:r>
        <w:rPr>
          <w:rFonts w:hint="eastAsia" w:ascii="仿宋" w:hAnsi="仿宋" w:eastAsia="仿宋"/>
          <w:b/>
          <w:sz w:val="32"/>
          <w:szCs w:val="32"/>
          <w:lang w:val="en-US" w:eastAsia="zh-CN"/>
        </w:rPr>
        <w:t>万元</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33"/>
      <w:bookmarkEnd w:id="34"/>
      <w:bookmarkEnd w:id="35"/>
    </w:p>
    <w:p>
      <w:pPr>
        <w:numPr>
          <w:ilvl w:val="0"/>
          <w:numId w:val="0"/>
        </w:numPr>
        <w:spacing w:line="600" w:lineRule="exact"/>
        <w:ind w:firstLine="643" w:firstLineChars="200"/>
        <w:rPr>
          <w:rStyle w:val="18"/>
          <w:rFonts w:hint="eastAsia" w:ascii="仿宋_GB2312" w:hAnsi="仿宋_GB2312" w:eastAsia="仿宋_GB2312" w:cs="仿宋_GB2312"/>
          <w:b w:val="0"/>
          <w:bCs/>
          <w:color w:val="auto"/>
          <w:sz w:val="32"/>
          <w:szCs w:val="32"/>
          <w:highlight w:val="yellow"/>
          <w:shd w:val="clear" w:color="auto" w:fill="auto"/>
        </w:rPr>
      </w:pPr>
      <w:r>
        <w:rPr>
          <w:rStyle w:val="18"/>
          <w:rFonts w:hint="eastAsia" w:ascii="仿宋_GB2312" w:hAnsi="仿宋_GB2312" w:eastAsia="仿宋_GB2312" w:cs="仿宋_GB2312"/>
          <w:bCs/>
          <w:color w:val="auto"/>
          <w:sz w:val="32"/>
          <w:szCs w:val="32"/>
          <w:highlight w:val="none"/>
          <w:shd w:val="clear" w:color="auto" w:fill="auto"/>
          <w:lang w:val="en-US" w:eastAsia="zh-CN"/>
        </w:rPr>
        <w:t>1.</w:t>
      </w:r>
      <w:r>
        <w:rPr>
          <w:rStyle w:val="18"/>
          <w:rFonts w:hint="eastAsia" w:ascii="仿宋_GB2312" w:hAnsi="仿宋_GB2312" w:eastAsia="仿宋_GB2312" w:cs="仿宋_GB2312"/>
          <w:bCs/>
          <w:color w:val="auto"/>
          <w:sz w:val="32"/>
          <w:szCs w:val="32"/>
          <w:highlight w:val="none"/>
          <w:shd w:val="clear" w:color="auto" w:fill="auto"/>
        </w:rPr>
        <w:t>一般公共服务（类）人大事务（款）人大会议（项）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1.44</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Fonts w:hint="eastAsia" w:ascii="仿宋_GB2312" w:hAnsi="仿宋_GB2312" w:eastAsia="仿宋_GB2312" w:cs="仿宋_GB2312"/>
          <w:b/>
          <w:bCs/>
          <w:kern w:val="2"/>
          <w:sz w:val="32"/>
          <w:szCs w:val="32"/>
          <w:lang w:val="en-US" w:eastAsia="zh-CN" w:bidi="ar-SA"/>
        </w:rPr>
        <w:t>一般公共服务</w:t>
      </w:r>
      <w:r>
        <w:rPr>
          <w:rFonts w:hint="default" w:ascii="仿宋_GB2312" w:hAnsi="仿宋_GB2312" w:eastAsia="仿宋_GB2312" w:cs="仿宋_GB2312"/>
          <w:b/>
          <w:bCs/>
          <w:kern w:val="2"/>
          <w:sz w:val="32"/>
          <w:szCs w:val="32"/>
          <w:lang w:val="en-US" w:eastAsia="zh-CN" w:bidi="ar-SA"/>
        </w:rPr>
        <w:t>（类</w:t>
      </w:r>
      <w:r>
        <w:rPr>
          <w:rFonts w:hint="eastAsia" w:ascii="仿宋_GB2312" w:hAnsi="仿宋_GB2312" w:eastAsia="仿宋_GB2312" w:cs="仿宋_GB2312"/>
          <w:b/>
          <w:bCs/>
          <w:kern w:val="2"/>
          <w:sz w:val="32"/>
          <w:szCs w:val="32"/>
          <w:lang w:val="en-US" w:eastAsia="zh-CN" w:bidi="ar-SA"/>
        </w:rPr>
        <w:t>）人大事务</w:t>
      </w:r>
      <w:r>
        <w:rPr>
          <w:rFonts w:hint="default" w:ascii="仿宋_GB2312" w:hAnsi="仿宋_GB2312" w:eastAsia="仿宋_GB2312" w:cs="仿宋_GB2312"/>
          <w:b/>
          <w:bCs/>
          <w:kern w:val="2"/>
          <w:sz w:val="32"/>
          <w:szCs w:val="32"/>
          <w:lang w:val="en-US" w:eastAsia="zh-CN" w:bidi="ar-SA"/>
        </w:rPr>
        <w:t>（款）</w:t>
      </w:r>
      <w:r>
        <w:rPr>
          <w:rFonts w:hint="eastAsia" w:ascii="仿宋_GB2312" w:hAnsi="仿宋_GB2312" w:eastAsia="仿宋_GB2312" w:cs="仿宋_GB2312"/>
          <w:b/>
          <w:bCs/>
          <w:kern w:val="2"/>
          <w:sz w:val="32"/>
          <w:szCs w:val="32"/>
          <w:lang w:val="en-US" w:eastAsia="zh-CN" w:bidi="ar-SA"/>
        </w:rPr>
        <w:t>代表工作</w:t>
      </w:r>
      <w:r>
        <w:rPr>
          <w:rFonts w:hint="default" w:ascii="仿宋_GB2312" w:hAnsi="仿宋_GB2312" w:eastAsia="仿宋_GB2312" w:cs="仿宋_GB2312"/>
          <w:b/>
          <w:bCs/>
          <w:kern w:val="2"/>
          <w:sz w:val="32"/>
          <w:szCs w:val="32"/>
          <w:lang w:val="en-US" w:eastAsia="zh-CN" w:bidi="ar-SA"/>
        </w:rPr>
        <w:t>（项）</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1.83</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Fonts w:hint="eastAsia" w:ascii="仿宋_GB2312" w:hAnsi="仿宋_GB2312" w:eastAsia="仿宋_GB2312" w:cs="仿宋_GB2312"/>
          <w:b/>
          <w:bCs/>
          <w:kern w:val="2"/>
          <w:sz w:val="32"/>
          <w:szCs w:val="32"/>
          <w:lang w:val="en-US" w:eastAsia="zh-CN" w:bidi="ar-SA"/>
        </w:rPr>
        <w:t>一般公共服务</w:t>
      </w:r>
      <w:r>
        <w:rPr>
          <w:rFonts w:hint="default" w:ascii="仿宋_GB2312" w:hAnsi="仿宋_GB2312" w:eastAsia="仿宋_GB2312" w:cs="仿宋_GB2312"/>
          <w:b/>
          <w:bCs/>
          <w:kern w:val="2"/>
          <w:sz w:val="32"/>
          <w:szCs w:val="32"/>
          <w:lang w:val="en-US" w:eastAsia="zh-CN" w:bidi="ar-SA"/>
        </w:rPr>
        <w:t>（类</w:t>
      </w:r>
      <w:r>
        <w:rPr>
          <w:rFonts w:hint="eastAsia" w:ascii="仿宋_GB2312" w:hAnsi="仿宋_GB2312" w:eastAsia="仿宋_GB2312" w:cs="仿宋_GB2312"/>
          <w:b/>
          <w:bCs/>
          <w:kern w:val="2"/>
          <w:sz w:val="32"/>
          <w:szCs w:val="32"/>
          <w:lang w:val="en-US" w:eastAsia="zh-CN" w:bidi="ar-SA"/>
        </w:rPr>
        <w:t>）人大事务</w:t>
      </w:r>
      <w:r>
        <w:rPr>
          <w:rFonts w:hint="default" w:ascii="仿宋_GB2312" w:hAnsi="仿宋_GB2312" w:eastAsia="仿宋_GB2312" w:cs="仿宋_GB2312"/>
          <w:b/>
          <w:bCs/>
          <w:kern w:val="2"/>
          <w:sz w:val="32"/>
          <w:szCs w:val="32"/>
          <w:lang w:val="en-US" w:eastAsia="zh-CN" w:bidi="ar-SA"/>
        </w:rPr>
        <w:t>（款）</w:t>
      </w:r>
      <w:r>
        <w:rPr>
          <w:rFonts w:hint="eastAsia" w:ascii="仿宋_GB2312" w:hAnsi="仿宋_GB2312" w:eastAsia="仿宋_GB2312" w:cs="仿宋_GB2312"/>
          <w:b/>
          <w:bCs/>
          <w:kern w:val="2"/>
          <w:sz w:val="32"/>
          <w:szCs w:val="32"/>
          <w:lang w:val="en-US" w:eastAsia="zh-CN" w:bidi="ar-SA"/>
        </w:rPr>
        <w:t>其他人大事务</w:t>
      </w:r>
      <w:r>
        <w:rPr>
          <w:rFonts w:hint="default" w:ascii="仿宋_GB2312" w:hAnsi="仿宋_GB2312" w:eastAsia="仿宋_GB2312" w:cs="仿宋_GB2312"/>
          <w:b/>
          <w:bCs/>
          <w:kern w:val="2"/>
          <w:sz w:val="32"/>
          <w:szCs w:val="32"/>
          <w:lang w:val="en-US" w:eastAsia="zh-CN" w:bidi="ar-SA"/>
        </w:rPr>
        <w:t>（项）</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0.46</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Cs/>
          <w:color w:val="auto"/>
          <w:sz w:val="32"/>
          <w:szCs w:val="32"/>
          <w:highlight w:val="none"/>
          <w:shd w:val="clear" w:color="auto" w:fill="auto"/>
        </w:rPr>
        <w:t>一般公共服务（类）政府办公厅（室）及相关机构事务（款）行政运行（项）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469.54</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Cs/>
          <w:color w:val="auto"/>
          <w:sz w:val="32"/>
          <w:szCs w:val="32"/>
          <w:highlight w:val="none"/>
          <w:shd w:val="clear" w:color="auto" w:fill="auto"/>
        </w:rPr>
        <w:t>一般公共服务（类）政府办公厅（室）及相关机构事务（款）一般行政管理事务（项）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10.27</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Cs/>
          <w:color w:val="auto"/>
          <w:sz w:val="32"/>
          <w:szCs w:val="32"/>
          <w:highlight w:val="none"/>
          <w:shd w:val="clear" w:color="auto" w:fill="auto"/>
        </w:rPr>
        <w:t>一般公共服务（类）政府办公厅（室）及相关机构事务（款）信访事务（项）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1</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 w:hAnsi="仿宋" w:eastAsia="仿宋"/>
          <w:bCs/>
          <w:color w:val="000000" w:themeColor="text1"/>
          <w:sz w:val="30"/>
          <w:szCs w:val="30"/>
          <w:highlight w:val="none"/>
          <w14:textFill>
            <w14:solidFill>
              <w14:schemeClr w14:val="tx1"/>
            </w14:solidFill>
          </w14:textFill>
        </w:rPr>
        <w:t>一般公共服务（类）纪检监察事务（款）</w:t>
      </w:r>
      <w:r>
        <w:rPr>
          <w:rStyle w:val="18"/>
          <w:rFonts w:hint="eastAsia" w:ascii="仿宋" w:hAnsi="仿宋" w:eastAsia="仿宋"/>
          <w:bCs/>
          <w:color w:val="000000" w:themeColor="text1"/>
          <w:sz w:val="30"/>
          <w:szCs w:val="30"/>
          <w:highlight w:val="none"/>
          <w:lang w:val="en-US" w:eastAsia="zh-CN"/>
          <w14:textFill>
            <w14:solidFill>
              <w14:schemeClr w14:val="tx1"/>
            </w14:solidFill>
          </w14:textFill>
        </w:rPr>
        <w:t>其他纪检监察事务支出（</w:t>
      </w:r>
      <w:r>
        <w:rPr>
          <w:rStyle w:val="18"/>
          <w:rFonts w:hint="eastAsia" w:ascii="仿宋" w:hAnsi="仿宋" w:eastAsia="仿宋"/>
          <w:bCs/>
          <w:color w:val="000000" w:themeColor="text1"/>
          <w:sz w:val="30"/>
          <w:szCs w:val="30"/>
          <w:highlight w:val="none"/>
          <w14:textFill>
            <w14:solidFill>
              <w14:schemeClr w14:val="tx1"/>
            </w14:solidFill>
          </w14:textFill>
        </w:rPr>
        <w:t>项）：</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4.6</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 w:val="0"/>
          <w:bCs/>
          <w:color w:val="auto"/>
          <w:sz w:val="32"/>
          <w:szCs w:val="32"/>
          <w:highlight w:val="none"/>
          <w:shd w:val="clear" w:color="auto" w:fill="auto"/>
          <w:lang w:eastAsia="zh-CN"/>
        </w:rPr>
        <w:t>。</w:t>
      </w:r>
      <w:r>
        <w:rPr>
          <w:rStyle w:val="18"/>
          <w:rFonts w:hint="eastAsia" w:ascii="仿宋" w:hAnsi="仿宋" w:eastAsia="仿宋"/>
          <w:bCs/>
          <w:color w:val="000000" w:themeColor="text1"/>
          <w:sz w:val="30"/>
          <w:szCs w:val="30"/>
          <w:highlight w:val="none"/>
          <w14:textFill>
            <w14:solidFill>
              <w14:schemeClr w14:val="tx1"/>
            </w14:solidFill>
          </w14:textFill>
        </w:rPr>
        <w:t>一般公共服务（类）党委办公厅（室）及相关机构事务（款）一般行政管理事务（项）</w:t>
      </w:r>
      <w:r>
        <w:rPr>
          <w:rStyle w:val="18"/>
          <w:rFonts w:hint="eastAsia" w:ascii="仿宋" w:hAnsi="仿宋" w:eastAsia="仿宋"/>
          <w:bCs/>
          <w:color w:val="000000" w:themeColor="text1"/>
          <w:sz w:val="30"/>
          <w:szCs w:val="30"/>
          <w:highlight w:val="none"/>
          <w:lang w:eastAsia="zh-CN"/>
          <w14:textFill>
            <w14:solidFill>
              <w14:schemeClr w14:val="tx1"/>
            </w14:solidFill>
          </w14:textFill>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1.95</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Cs/>
          <w:color w:val="auto"/>
          <w:sz w:val="32"/>
          <w:szCs w:val="32"/>
          <w:highlight w:val="none"/>
          <w:shd w:val="clear" w:color="auto" w:fill="auto"/>
        </w:rPr>
        <w:t>一般公共服务（类）宣传事务（款）其他宣传事务支出（项）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0.5</w:t>
      </w:r>
      <w:r>
        <w:rPr>
          <w:rStyle w:val="18"/>
          <w:rFonts w:hint="eastAsia" w:ascii="仿宋_GB2312" w:hAnsi="仿宋_GB2312" w:eastAsia="仿宋_GB2312" w:cs="仿宋_GB2312"/>
          <w:b w:val="0"/>
          <w:bCs/>
          <w:color w:val="auto"/>
          <w:sz w:val="32"/>
          <w:szCs w:val="32"/>
          <w:highlight w:val="none"/>
          <w:shd w:val="clear" w:color="auto" w:fill="auto"/>
        </w:rPr>
        <w:t>万元，完成预算100%。</w:t>
      </w:r>
    </w:p>
    <w:p>
      <w:pPr>
        <w:numPr>
          <w:ilvl w:val="0"/>
          <w:numId w:val="0"/>
        </w:numPr>
        <w:spacing w:line="600" w:lineRule="exact"/>
        <w:ind w:firstLine="643" w:firstLineChars="200"/>
        <w:rPr>
          <w:rFonts w:hint="eastAsia" w:ascii="仿宋_GB2312" w:hAnsi="仿宋_GB2312" w:eastAsia="仿宋_GB2312" w:cs="仿宋_GB2312"/>
          <w:color w:val="auto"/>
          <w:sz w:val="32"/>
          <w:szCs w:val="32"/>
          <w:highlight w:val="none"/>
          <w:shd w:val="clear" w:color="auto" w:fill="auto"/>
        </w:rPr>
      </w:pPr>
      <w:r>
        <w:rPr>
          <w:rStyle w:val="18"/>
          <w:rFonts w:hint="eastAsia" w:ascii="仿宋_GB2312" w:hAnsi="仿宋_GB2312" w:eastAsia="仿宋_GB2312" w:cs="仿宋_GB2312"/>
          <w:bCs/>
          <w:color w:val="auto"/>
          <w:sz w:val="32"/>
          <w:szCs w:val="32"/>
          <w:highlight w:val="none"/>
          <w:shd w:val="clear" w:color="auto" w:fill="auto"/>
        </w:rPr>
        <w:t>2.国防支出（类）国防动员（款）民兵（项）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支出决算为0.50万元，完成预算100%。</w:t>
      </w:r>
    </w:p>
    <w:p>
      <w:pPr>
        <w:spacing w:line="600" w:lineRule="exact"/>
        <w:ind w:firstLine="643" w:firstLineChars="200"/>
        <w:rPr>
          <w:rStyle w:val="18"/>
          <w:rFonts w:hint="eastAsia" w:ascii="仿宋_GB2312" w:hAnsi="仿宋_GB2312" w:eastAsia="仿宋_GB2312" w:cs="仿宋_GB2312"/>
          <w:b w:val="0"/>
          <w:bCs/>
          <w:color w:val="auto"/>
          <w:sz w:val="32"/>
          <w:szCs w:val="32"/>
          <w:highlight w:val="none"/>
          <w:shd w:val="clear" w:color="auto" w:fill="auto"/>
        </w:rPr>
      </w:pPr>
      <w:r>
        <w:rPr>
          <w:rStyle w:val="18"/>
          <w:rFonts w:hint="eastAsia" w:ascii="仿宋_GB2312" w:hAnsi="仿宋_GB2312" w:eastAsia="仿宋_GB2312" w:cs="仿宋_GB2312"/>
          <w:bCs/>
          <w:color w:val="auto"/>
          <w:sz w:val="32"/>
          <w:szCs w:val="32"/>
          <w:highlight w:val="none"/>
          <w:shd w:val="clear" w:color="auto" w:fill="auto"/>
        </w:rPr>
        <w:t>3.</w:t>
      </w:r>
      <w:r>
        <w:rPr>
          <w:rStyle w:val="18"/>
          <w:rFonts w:hint="eastAsia" w:ascii="仿宋" w:hAnsi="仿宋" w:eastAsia="仿宋"/>
          <w:bCs/>
          <w:color w:val="auto"/>
          <w:sz w:val="30"/>
          <w:szCs w:val="30"/>
          <w:highlight w:val="none"/>
        </w:rPr>
        <w:t>文化旅游体育与传媒支出（类）文化和旅游（款）群众文化（项）</w:t>
      </w:r>
      <w:r>
        <w:rPr>
          <w:rStyle w:val="18"/>
          <w:rFonts w:hint="eastAsia" w:ascii="仿宋" w:hAnsi="仿宋" w:eastAsia="仿宋"/>
          <w:bCs/>
          <w:color w:val="auto"/>
          <w:sz w:val="30"/>
          <w:szCs w:val="30"/>
          <w:highlight w:val="none"/>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0.96万元</w:t>
      </w:r>
      <w:r>
        <w:rPr>
          <w:rStyle w:val="18"/>
          <w:rFonts w:hint="eastAsia" w:ascii="仿宋_GB2312" w:hAnsi="仿宋_GB2312" w:eastAsia="仿宋_GB2312" w:cs="仿宋_GB2312"/>
          <w:b w:val="0"/>
          <w:bCs/>
          <w:color w:val="auto"/>
          <w:sz w:val="32"/>
          <w:szCs w:val="32"/>
          <w:highlight w:val="none"/>
          <w:shd w:val="clear" w:color="auto" w:fill="auto"/>
        </w:rPr>
        <w:t>，完成预算100%。</w:t>
      </w:r>
      <w:r>
        <w:rPr>
          <w:rStyle w:val="18"/>
          <w:rFonts w:hint="eastAsia" w:ascii="仿宋_GB2312" w:hAnsi="仿宋_GB2312" w:eastAsia="仿宋_GB2312" w:cs="仿宋_GB2312"/>
          <w:bCs/>
          <w:color w:val="auto"/>
          <w:sz w:val="32"/>
          <w:szCs w:val="32"/>
          <w:highlight w:val="none"/>
          <w:shd w:val="clear" w:color="auto" w:fill="auto"/>
        </w:rPr>
        <w:t>文化旅游体育与传媒支出（类）文化和旅游（款）</w:t>
      </w:r>
      <w:r>
        <w:rPr>
          <w:rStyle w:val="18"/>
          <w:rFonts w:hint="eastAsia" w:ascii="仿宋_GB2312" w:hAnsi="仿宋_GB2312" w:eastAsia="仿宋_GB2312" w:cs="仿宋_GB2312"/>
          <w:bCs/>
          <w:color w:val="auto"/>
          <w:sz w:val="32"/>
          <w:szCs w:val="32"/>
          <w:highlight w:val="none"/>
          <w:shd w:val="clear" w:color="auto" w:fill="auto"/>
          <w:lang w:val="en-US" w:eastAsia="zh-CN"/>
        </w:rPr>
        <w:t>文化和旅游管理事务</w:t>
      </w:r>
      <w:r>
        <w:rPr>
          <w:rStyle w:val="18"/>
          <w:rFonts w:hint="eastAsia" w:ascii="仿宋_GB2312" w:hAnsi="仿宋_GB2312" w:eastAsia="仿宋_GB2312" w:cs="仿宋_GB2312"/>
          <w:bCs/>
          <w:color w:val="auto"/>
          <w:sz w:val="32"/>
          <w:szCs w:val="32"/>
          <w:highlight w:val="none"/>
          <w:shd w:val="clear" w:color="auto" w:fill="auto"/>
        </w:rPr>
        <w:t>（项）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158.49</w:t>
      </w:r>
      <w:r>
        <w:rPr>
          <w:rStyle w:val="18"/>
          <w:rFonts w:hint="eastAsia" w:ascii="仿宋_GB2312" w:hAnsi="仿宋_GB2312" w:eastAsia="仿宋_GB2312" w:cs="仿宋_GB2312"/>
          <w:b w:val="0"/>
          <w:bCs/>
          <w:color w:val="auto"/>
          <w:sz w:val="32"/>
          <w:szCs w:val="32"/>
          <w:highlight w:val="none"/>
          <w:shd w:val="clear" w:color="auto" w:fill="auto"/>
        </w:rPr>
        <w:t>万元，完成预算100%。</w:t>
      </w:r>
    </w:p>
    <w:p>
      <w:pPr>
        <w:spacing w:line="600" w:lineRule="exact"/>
        <w:ind w:firstLine="643" w:firstLineChars="200"/>
        <w:rPr>
          <w:rStyle w:val="18"/>
          <w:rFonts w:hint="eastAsia" w:ascii="仿宋_GB2312" w:hAnsi="仿宋_GB2312" w:eastAsia="仿宋_GB2312" w:cs="仿宋_GB2312"/>
          <w:b w:val="0"/>
          <w:bCs/>
          <w:color w:val="auto"/>
          <w:sz w:val="32"/>
          <w:szCs w:val="32"/>
          <w:highlight w:val="none"/>
          <w:shd w:val="clear" w:color="auto" w:fill="auto"/>
        </w:rPr>
      </w:pPr>
      <w:r>
        <w:rPr>
          <w:rStyle w:val="18"/>
          <w:rFonts w:hint="eastAsia" w:ascii="仿宋_GB2312" w:hAnsi="仿宋_GB2312" w:eastAsia="仿宋_GB2312" w:cs="仿宋_GB2312"/>
          <w:bCs/>
          <w:color w:val="auto"/>
          <w:sz w:val="32"/>
          <w:szCs w:val="32"/>
          <w:highlight w:val="none"/>
          <w:shd w:val="clear" w:color="auto" w:fill="auto"/>
        </w:rPr>
        <w:t>4.社会保障和就业支出（类）</w:t>
      </w:r>
      <w:r>
        <w:rPr>
          <w:rStyle w:val="18"/>
          <w:rFonts w:hint="eastAsia" w:ascii="仿宋_GB2312" w:hAnsi="仿宋_GB2312" w:eastAsia="仿宋_GB2312" w:cs="仿宋_GB2312"/>
          <w:bCs/>
          <w:color w:val="auto"/>
          <w:sz w:val="32"/>
          <w:szCs w:val="32"/>
          <w:highlight w:val="none"/>
          <w:shd w:val="clear" w:color="auto" w:fill="auto"/>
          <w:lang w:val="en-US" w:eastAsia="zh-CN"/>
        </w:rPr>
        <w:t>民政管理事务</w:t>
      </w:r>
      <w:r>
        <w:rPr>
          <w:rStyle w:val="18"/>
          <w:rFonts w:hint="eastAsia" w:ascii="仿宋_GB2312" w:hAnsi="仿宋_GB2312" w:eastAsia="仿宋_GB2312" w:cs="仿宋_GB2312"/>
          <w:bCs/>
          <w:color w:val="auto"/>
          <w:sz w:val="32"/>
          <w:szCs w:val="32"/>
          <w:highlight w:val="none"/>
          <w:shd w:val="clear" w:color="auto" w:fill="auto"/>
        </w:rPr>
        <w:t>（款）</w:t>
      </w:r>
      <w:r>
        <w:rPr>
          <w:rStyle w:val="18"/>
          <w:rFonts w:hint="eastAsia" w:ascii="仿宋_GB2312" w:hAnsi="仿宋_GB2312" w:eastAsia="仿宋_GB2312" w:cs="仿宋_GB2312"/>
          <w:bCs/>
          <w:color w:val="auto"/>
          <w:sz w:val="32"/>
          <w:szCs w:val="32"/>
          <w:highlight w:val="none"/>
          <w:shd w:val="clear" w:color="auto" w:fill="auto"/>
          <w:lang w:val="en-US" w:eastAsia="zh-CN"/>
        </w:rPr>
        <w:t>基层政权建设和社区治理</w:t>
      </w:r>
      <w:r>
        <w:rPr>
          <w:rStyle w:val="18"/>
          <w:rFonts w:hint="eastAsia" w:ascii="仿宋_GB2312" w:hAnsi="仿宋_GB2312" w:eastAsia="仿宋_GB2312" w:cs="仿宋_GB2312"/>
          <w:bCs/>
          <w:color w:val="auto"/>
          <w:sz w:val="32"/>
          <w:szCs w:val="32"/>
          <w:highlight w:val="none"/>
          <w:shd w:val="clear" w:color="auto" w:fill="auto"/>
        </w:rPr>
        <w:t>（项）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164.74</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Cs/>
          <w:color w:val="auto"/>
          <w:sz w:val="32"/>
          <w:szCs w:val="32"/>
          <w:highlight w:val="none"/>
          <w:shd w:val="clear" w:color="auto" w:fill="auto"/>
        </w:rPr>
        <w:t>社会保障和就业支出（类）行政事业单位养老支出（款）机关事业单位基本养老保险缴费支出（项）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77.78</w:t>
      </w:r>
      <w:r>
        <w:rPr>
          <w:rStyle w:val="18"/>
          <w:rFonts w:hint="eastAsia" w:ascii="仿宋_GB2312" w:hAnsi="仿宋_GB2312" w:eastAsia="仿宋_GB2312" w:cs="仿宋_GB2312"/>
          <w:b w:val="0"/>
          <w:bCs/>
          <w:color w:val="auto"/>
          <w:sz w:val="32"/>
          <w:szCs w:val="32"/>
          <w:highlight w:val="none"/>
          <w:shd w:val="clear" w:color="auto" w:fill="auto"/>
        </w:rPr>
        <w:t>万元，完成预算100%。</w:t>
      </w:r>
    </w:p>
    <w:p>
      <w:pPr>
        <w:spacing w:line="600" w:lineRule="exact"/>
        <w:ind w:firstLine="643" w:firstLineChars="200"/>
        <w:rPr>
          <w:rFonts w:hint="eastAsia" w:ascii="仿宋_GB2312" w:hAnsi="仿宋_GB2312" w:eastAsia="仿宋_GB2312" w:cs="仿宋_GB2312"/>
          <w:b/>
          <w:color w:val="auto"/>
          <w:sz w:val="32"/>
          <w:szCs w:val="32"/>
          <w:highlight w:val="none"/>
          <w:shd w:val="clear" w:color="auto" w:fill="auto"/>
        </w:rPr>
      </w:pPr>
      <w:r>
        <w:rPr>
          <w:rStyle w:val="18"/>
          <w:rFonts w:hint="eastAsia" w:ascii="仿宋_GB2312" w:hAnsi="仿宋_GB2312" w:eastAsia="仿宋_GB2312" w:cs="仿宋_GB2312"/>
          <w:bCs/>
          <w:color w:val="auto"/>
          <w:sz w:val="32"/>
          <w:szCs w:val="32"/>
          <w:highlight w:val="none"/>
          <w:shd w:val="clear" w:color="auto" w:fill="auto"/>
        </w:rPr>
        <w:t>5.卫生健康支出（类）行政事业单位医疗（款）行政单位医疗（项）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38.89</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Cs/>
          <w:color w:val="auto"/>
          <w:sz w:val="32"/>
          <w:szCs w:val="32"/>
          <w:highlight w:val="none"/>
          <w:shd w:val="clear" w:color="auto" w:fill="auto"/>
        </w:rPr>
        <w:t>卫生健康支出（类） 其他卫生健康支出（款） 其他卫生健康支出（项）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0.5</w:t>
      </w:r>
      <w:r>
        <w:rPr>
          <w:rStyle w:val="18"/>
          <w:rFonts w:hint="eastAsia" w:ascii="仿宋_GB2312" w:hAnsi="仿宋_GB2312" w:eastAsia="仿宋_GB2312" w:cs="仿宋_GB2312"/>
          <w:b w:val="0"/>
          <w:bCs/>
          <w:color w:val="auto"/>
          <w:sz w:val="32"/>
          <w:szCs w:val="32"/>
          <w:highlight w:val="none"/>
          <w:shd w:val="clear" w:color="auto" w:fill="auto"/>
        </w:rPr>
        <w:t>万元，完成预算100%。</w:t>
      </w:r>
    </w:p>
    <w:p>
      <w:pPr>
        <w:spacing w:line="600" w:lineRule="exact"/>
        <w:ind w:firstLine="643" w:firstLineChars="200"/>
        <w:rPr>
          <w:rStyle w:val="18"/>
          <w:rFonts w:hint="eastAsia" w:ascii="仿宋_GB2312" w:hAnsi="仿宋_GB2312" w:eastAsia="仿宋_GB2312" w:cs="仿宋_GB2312"/>
          <w:b w:val="0"/>
          <w:bCs/>
          <w:color w:val="auto"/>
          <w:sz w:val="32"/>
          <w:szCs w:val="32"/>
          <w:highlight w:val="none"/>
          <w:shd w:val="clear" w:color="auto" w:fill="auto"/>
        </w:rPr>
      </w:pPr>
      <w:r>
        <w:rPr>
          <w:rStyle w:val="18"/>
          <w:rFonts w:hint="eastAsia" w:ascii="仿宋_GB2312" w:hAnsi="仿宋_GB2312" w:eastAsia="仿宋_GB2312" w:cs="仿宋_GB2312"/>
          <w:bCs/>
          <w:color w:val="auto"/>
          <w:sz w:val="32"/>
          <w:szCs w:val="32"/>
          <w:highlight w:val="none"/>
          <w:shd w:val="clear" w:color="auto" w:fill="auto"/>
        </w:rPr>
        <w:t>6.城乡社区支出（类）城乡社区环境卫生（款）城乡社区环境卫生（项）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支出决算为12.52万元，完成预算100%。</w:t>
      </w:r>
    </w:p>
    <w:p>
      <w:pPr>
        <w:spacing w:line="600" w:lineRule="exact"/>
        <w:ind w:firstLine="643" w:firstLineChars="200"/>
        <w:rPr>
          <w:rStyle w:val="18"/>
          <w:rFonts w:hint="eastAsia" w:ascii="仿宋_GB2312" w:hAnsi="仿宋_GB2312" w:eastAsia="仿宋_GB2312" w:cs="仿宋_GB2312"/>
          <w:b w:val="0"/>
          <w:bCs/>
          <w:color w:val="auto"/>
          <w:sz w:val="32"/>
          <w:szCs w:val="32"/>
          <w:highlight w:val="none"/>
          <w:shd w:val="clear" w:color="auto" w:fill="auto"/>
        </w:rPr>
      </w:pPr>
      <w:r>
        <w:rPr>
          <w:rStyle w:val="18"/>
          <w:rFonts w:hint="eastAsia" w:ascii="仿宋_GB2312" w:hAnsi="仿宋_GB2312" w:eastAsia="仿宋_GB2312" w:cs="仿宋_GB2312"/>
          <w:bCs/>
          <w:color w:val="auto"/>
          <w:sz w:val="32"/>
          <w:szCs w:val="32"/>
          <w:highlight w:val="none"/>
          <w:shd w:val="clear" w:color="auto" w:fill="auto"/>
        </w:rPr>
        <w:t>7.农林水支出（类）农业农村（款）</w:t>
      </w:r>
      <w:r>
        <w:rPr>
          <w:rStyle w:val="18"/>
          <w:rFonts w:hint="eastAsia" w:ascii="仿宋_GB2312" w:hAnsi="仿宋_GB2312" w:eastAsia="仿宋_GB2312" w:cs="仿宋_GB2312"/>
          <w:bCs/>
          <w:color w:val="auto"/>
          <w:sz w:val="32"/>
          <w:szCs w:val="32"/>
          <w:highlight w:val="none"/>
          <w:shd w:val="clear" w:color="auto" w:fill="auto"/>
          <w:lang w:val="en-US" w:eastAsia="zh-CN"/>
        </w:rPr>
        <w:t>事业运行</w:t>
      </w:r>
      <w:r>
        <w:rPr>
          <w:rStyle w:val="18"/>
          <w:rFonts w:hint="eastAsia" w:ascii="仿宋_GB2312" w:hAnsi="仿宋_GB2312" w:eastAsia="仿宋_GB2312" w:cs="仿宋_GB2312"/>
          <w:bCs/>
          <w:color w:val="auto"/>
          <w:sz w:val="32"/>
          <w:szCs w:val="32"/>
          <w:highlight w:val="none"/>
          <w:shd w:val="clear" w:color="auto" w:fill="auto"/>
        </w:rPr>
        <w:t>（项）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165.4</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 w:val="0"/>
          <w:bCs/>
          <w:color w:val="auto"/>
          <w:sz w:val="32"/>
          <w:szCs w:val="32"/>
          <w:highlight w:val="none"/>
          <w:shd w:val="clear" w:color="auto" w:fill="auto"/>
          <w:lang w:eastAsia="zh-CN"/>
        </w:rPr>
        <w:t>。</w:t>
      </w:r>
      <w:r>
        <w:rPr>
          <w:rStyle w:val="18"/>
          <w:rFonts w:hint="eastAsia" w:ascii="仿宋_GB2312" w:hAnsi="仿宋_GB2312" w:eastAsia="仿宋_GB2312" w:cs="仿宋_GB2312"/>
          <w:bCs/>
          <w:color w:val="auto"/>
          <w:sz w:val="32"/>
          <w:szCs w:val="32"/>
          <w:highlight w:val="none"/>
          <w:shd w:val="clear" w:color="auto" w:fill="auto"/>
        </w:rPr>
        <w:t>农林水支出（类）农业农村（款）</w:t>
      </w:r>
      <w:r>
        <w:rPr>
          <w:rStyle w:val="18"/>
          <w:rFonts w:hint="eastAsia" w:ascii="仿宋_GB2312" w:hAnsi="仿宋_GB2312" w:eastAsia="仿宋_GB2312" w:cs="仿宋_GB2312"/>
          <w:bCs/>
          <w:color w:val="auto"/>
          <w:sz w:val="32"/>
          <w:szCs w:val="32"/>
          <w:highlight w:val="none"/>
          <w:shd w:val="clear" w:color="auto" w:fill="auto"/>
          <w:lang w:val="en-US" w:eastAsia="zh-CN"/>
        </w:rPr>
        <w:t>防灾减灾</w:t>
      </w:r>
      <w:r>
        <w:rPr>
          <w:rStyle w:val="18"/>
          <w:rFonts w:hint="eastAsia" w:ascii="仿宋_GB2312" w:hAnsi="仿宋_GB2312" w:eastAsia="仿宋_GB2312" w:cs="仿宋_GB2312"/>
          <w:bCs/>
          <w:color w:val="auto"/>
          <w:sz w:val="32"/>
          <w:szCs w:val="32"/>
          <w:highlight w:val="none"/>
          <w:shd w:val="clear" w:color="auto" w:fill="auto"/>
        </w:rPr>
        <w:t>（项）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26.1</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Cs/>
          <w:color w:val="auto"/>
          <w:sz w:val="32"/>
          <w:szCs w:val="32"/>
          <w:highlight w:val="none"/>
          <w:shd w:val="clear" w:color="auto" w:fill="auto"/>
        </w:rPr>
        <w:t>农林水支出（类）林业和草原（款）林业草原防灾减灾（项）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1.95</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Cs/>
          <w:color w:val="auto"/>
          <w:sz w:val="32"/>
          <w:szCs w:val="32"/>
          <w:highlight w:val="none"/>
          <w:shd w:val="clear" w:color="auto" w:fill="auto"/>
        </w:rPr>
        <w:t>农林水支出（类）</w:t>
      </w:r>
      <w:r>
        <w:rPr>
          <w:rStyle w:val="18"/>
          <w:rFonts w:hint="eastAsia" w:ascii="仿宋_GB2312" w:hAnsi="仿宋_GB2312" w:eastAsia="仿宋_GB2312" w:cs="仿宋_GB2312"/>
          <w:bCs/>
          <w:color w:val="auto"/>
          <w:sz w:val="32"/>
          <w:szCs w:val="32"/>
          <w:highlight w:val="none"/>
          <w:shd w:val="clear" w:color="auto" w:fill="auto"/>
          <w:lang w:eastAsia="zh-CN"/>
        </w:rPr>
        <w:t>水利</w:t>
      </w:r>
      <w:r>
        <w:rPr>
          <w:rStyle w:val="18"/>
          <w:rFonts w:hint="eastAsia" w:ascii="仿宋_GB2312" w:hAnsi="仿宋_GB2312" w:eastAsia="仿宋_GB2312" w:cs="仿宋_GB2312"/>
          <w:bCs/>
          <w:color w:val="auto"/>
          <w:sz w:val="32"/>
          <w:szCs w:val="32"/>
          <w:highlight w:val="none"/>
          <w:shd w:val="clear" w:color="auto" w:fill="auto"/>
        </w:rPr>
        <w:t>（款）</w:t>
      </w:r>
      <w:r>
        <w:rPr>
          <w:rStyle w:val="18"/>
          <w:rFonts w:hint="eastAsia" w:ascii="仿宋_GB2312" w:hAnsi="仿宋_GB2312" w:eastAsia="仿宋_GB2312" w:cs="仿宋_GB2312"/>
          <w:bCs/>
          <w:color w:val="auto"/>
          <w:sz w:val="32"/>
          <w:szCs w:val="32"/>
          <w:highlight w:val="none"/>
          <w:shd w:val="clear" w:color="auto" w:fill="auto"/>
          <w:lang w:eastAsia="zh-CN"/>
        </w:rPr>
        <w:t>抗旱</w:t>
      </w:r>
      <w:r>
        <w:rPr>
          <w:rStyle w:val="18"/>
          <w:rFonts w:hint="eastAsia" w:ascii="仿宋_GB2312" w:hAnsi="仿宋_GB2312" w:eastAsia="仿宋_GB2312" w:cs="仿宋_GB2312"/>
          <w:bCs/>
          <w:color w:val="auto"/>
          <w:sz w:val="32"/>
          <w:szCs w:val="32"/>
          <w:highlight w:val="none"/>
          <w:shd w:val="clear" w:color="auto" w:fill="auto"/>
        </w:rPr>
        <w:t>（项）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5</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
          <w:bCs w:val="0"/>
          <w:color w:val="auto"/>
          <w:sz w:val="32"/>
          <w:szCs w:val="32"/>
          <w:highlight w:val="none"/>
          <w:shd w:val="clear" w:color="auto" w:fill="auto"/>
        </w:rPr>
        <w:t>农业水支出（类）</w:t>
      </w:r>
      <w:r>
        <w:rPr>
          <w:rStyle w:val="18"/>
          <w:rFonts w:hint="eastAsia" w:ascii="仿宋_GB2312" w:hAnsi="仿宋_GB2312" w:eastAsia="仿宋_GB2312" w:cs="仿宋_GB2312"/>
          <w:b/>
          <w:bCs w:val="0"/>
          <w:color w:val="auto"/>
          <w:sz w:val="32"/>
          <w:szCs w:val="32"/>
          <w:highlight w:val="none"/>
          <w:shd w:val="clear" w:color="auto" w:fill="auto"/>
          <w:lang w:val="en-US" w:eastAsia="zh-CN"/>
        </w:rPr>
        <w:t>巩固拓展脱贫攻坚成果同乡村振兴有效衔接</w:t>
      </w:r>
      <w:r>
        <w:rPr>
          <w:rStyle w:val="18"/>
          <w:rFonts w:hint="eastAsia" w:ascii="仿宋" w:hAnsi="仿宋" w:eastAsia="仿宋"/>
          <w:bCs/>
          <w:color w:val="auto"/>
          <w:sz w:val="30"/>
          <w:szCs w:val="30"/>
          <w:highlight w:val="none"/>
        </w:rPr>
        <w:t>（款）</w:t>
      </w:r>
      <w:r>
        <w:rPr>
          <w:rStyle w:val="18"/>
          <w:rFonts w:hint="eastAsia" w:ascii="仿宋" w:hAnsi="仿宋" w:eastAsia="仿宋"/>
          <w:bCs/>
          <w:color w:val="auto"/>
          <w:sz w:val="30"/>
          <w:szCs w:val="30"/>
          <w:highlight w:val="none"/>
          <w:lang w:val="en-US" w:eastAsia="zh-CN"/>
        </w:rPr>
        <w:t>农村基础设施建设</w:t>
      </w:r>
      <w:r>
        <w:rPr>
          <w:rStyle w:val="18"/>
          <w:rFonts w:hint="eastAsia" w:ascii="仿宋" w:hAnsi="仿宋" w:eastAsia="仿宋"/>
          <w:bCs/>
          <w:color w:val="auto"/>
          <w:sz w:val="30"/>
          <w:szCs w:val="30"/>
          <w:highlight w:val="none"/>
        </w:rPr>
        <w:t>（项）：</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30</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
          <w:bCs w:val="0"/>
          <w:color w:val="auto"/>
          <w:sz w:val="32"/>
          <w:szCs w:val="32"/>
          <w:highlight w:val="none"/>
          <w:shd w:val="clear" w:color="auto" w:fill="auto"/>
        </w:rPr>
        <w:t>农业水支出（类）</w:t>
      </w:r>
      <w:r>
        <w:rPr>
          <w:rStyle w:val="18"/>
          <w:rFonts w:hint="eastAsia" w:ascii="仿宋_GB2312" w:hAnsi="仿宋_GB2312" w:eastAsia="仿宋_GB2312" w:cs="仿宋_GB2312"/>
          <w:b/>
          <w:bCs w:val="0"/>
          <w:color w:val="auto"/>
          <w:sz w:val="32"/>
          <w:szCs w:val="32"/>
          <w:highlight w:val="none"/>
          <w:shd w:val="clear" w:color="auto" w:fill="auto"/>
          <w:lang w:val="en-US" w:eastAsia="zh-CN"/>
        </w:rPr>
        <w:t>巩固拓展脱贫攻坚成果同乡村振兴有效衔接</w:t>
      </w:r>
      <w:r>
        <w:rPr>
          <w:rStyle w:val="18"/>
          <w:rFonts w:hint="eastAsia" w:ascii="仿宋" w:hAnsi="仿宋" w:eastAsia="仿宋"/>
          <w:bCs/>
          <w:color w:val="auto"/>
          <w:sz w:val="30"/>
          <w:szCs w:val="30"/>
          <w:highlight w:val="none"/>
        </w:rPr>
        <w:t>（款）其他</w:t>
      </w:r>
      <w:r>
        <w:rPr>
          <w:rStyle w:val="18"/>
          <w:rFonts w:hint="eastAsia" w:ascii="仿宋_GB2312" w:hAnsi="仿宋_GB2312" w:eastAsia="仿宋_GB2312" w:cs="仿宋_GB2312"/>
          <w:b/>
          <w:bCs w:val="0"/>
          <w:color w:val="auto"/>
          <w:sz w:val="32"/>
          <w:szCs w:val="32"/>
          <w:highlight w:val="none"/>
          <w:shd w:val="clear" w:color="auto" w:fill="auto"/>
          <w:lang w:val="en-US" w:eastAsia="zh-CN"/>
        </w:rPr>
        <w:t>巩固拓展脱贫攻坚成果同乡村振兴有效衔接</w:t>
      </w:r>
      <w:r>
        <w:rPr>
          <w:rStyle w:val="18"/>
          <w:rFonts w:hint="eastAsia" w:ascii="仿宋" w:hAnsi="仿宋" w:eastAsia="仿宋"/>
          <w:bCs/>
          <w:color w:val="auto"/>
          <w:sz w:val="30"/>
          <w:szCs w:val="30"/>
          <w:highlight w:val="none"/>
        </w:rPr>
        <w:t>支出（项）：</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28.14</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Cs/>
          <w:color w:val="auto"/>
          <w:sz w:val="32"/>
          <w:szCs w:val="32"/>
          <w:highlight w:val="none"/>
          <w:shd w:val="clear" w:color="auto" w:fill="auto"/>
        </w:rPr>
        <w:t>农林水支出（类）农村综合改革（款）对村民委员会和村党支部的补助（项）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256.37</w:t>
      </w:r>
      <w:r>
        <w:rPr>
          <w:rStyle w:val="18"/>
          <w:rFonts w:hint="eastAsia" w:ascii="仿宋_GB2312" w:hAnsi="仿宋_GB2312" w:eastAsia="仿宋_GB2312" w:cs="仿宋_GB2312"/>
          <w:b w:val="0"/>
          <w:bCs/>
          <w:color w:val="auto"/>
          <w:sz w:val="32"/>
          <w:szCs w:val="32"/>
          <w:highlight w:val="none"/>
          <w:shd w:val="clear" w:color="auto" w:fill="auto"/>
        </w:rPr>
        <w:t>万元，完成预算100%。</w:t>
      </w:r>
      <w:r>
        <w:rPr>
          <w:rStyle w:val="18"/>
          <w:rFonts w:hint="eastAsia" w:ascii="仿宋_GB2312" w:hAnsi="仿宋_GB2312" w:eastAsia="仿宋_GB2312" w:cs="仿宋_GB2312"/>
          <w:bCs/>
          <w:color w:val="auto"/>
          <w:sz w:val="32"/>
          <w:szCs w:val="32"/>
          <w:highlight w:val="none"/>
          <w:shd w:val="clear" w:color="auto" w:fill="auto"/>
        </w:rPr>
        <w:t>农林水支出（类）农村综合改革（款） 其他农村综合改革支出（项）</w:t>
      </w:r>
      <w:r>
        <w:rPr>
          <w:rStyle w:val="18"/>
          <w:rFonts w:hint="eastAsia" w:ascii="仿宋_GB2312" w:hAnsi="仿宋_GB2312" w:eastAsia="仿宋_GB2312" w:cs="仿宋_GB2312"/>
          <w:bCs/>
          <w:color w:val="auto"/>
          <w:sz w:val="32"/>
          <w:szCs w:val="32"/>
          <w:highlight w:val="none"/>
          <w:shd w:val="clear" w:color="auto" w:fill="auto"/>
          <w:lang w:eastAsia="zh-CN"/>
        </w:rPr>
        <w:t>：</w:t>
      </w:r>
      <w:r>
        <w:rPr>
          <w:rStyle w:val="18"/>
          <w:rFonts w:hint="eastAsia" w:ascii="仿宋_GB2312" w:hAnsi="仿宋_GB2312" w:eastAsia="仿宋_GB2312" w:cs="仿宋_GB2312"/>
          <w:b w:val="0"/>
          <w:bCs/>
          <w:color w:val="auto"/>
          <w:sz w:val="32"/>
          <w:szCs w:val="32"/>
          <w:highlight w:val="none"/>
          <w:shd w:val="clear" w:color="auto" w:fill="auto"/>
        </w:rPr>
        <w:t>支出决算为</w:t>
      </w:r>
      <w:r>
        <w:rPr>
          <w:rStyle w:val="18"/>
          <w:rFonts w:hint="eastAsia" w:ascii="仿宋_GB2312" w:hAnsi="仿宋_GB2312" w:eastAsia="仿宋_GB2312" w:cs="仿宋_GB2312"/>
          <w:b w:val="0"/>
          <w:bCs/>
          <w:color w:val="auto"/>
          <w:sz w:val="32"/>
          <w:szCs w:val="32"/>
          <w:highlight w:val="none"/>
          <w:shd w:val="clear" w:color="auto" w:fill="auto"/>
          <w:lang w:val="en-US" w:eastAsia="zh-CN"/>
        </w:rPr>
        <w:t>30</w:t>
      </w:r>
      <w:r>
        <w:rPr>
          <w:rStyle w:val="18"/>
          <w:rFonts w:hint="eastAsia" w:ascii="仿宋_GB2312" w:hAnsi="仿宋_GB2312" w:eastAsia="仿宋_GB2312" w:cs="仿宋_GB2312"/>
          <w:b w:val="0"/>
          <w:bCs/>
          <w:color w:val="auto"/>
          <w:sz w:val="32"/>
          <w:szCs w:val="32"/>
          <w:highlight w:val="none"/>
          <w:shd w:val="clear" w:color="auto" w:fill="auto"/>
        </w:rPr>
        <w:t>万元，完成预算100%。</w:t>
      </w:r>
    </w:p>
    <w:p>
      <w:pPr>
        <w:spacing w:line="600" w:lineRule="exact"/>
        <w:ind w:firstLine="643" w:firstLineChars="200"/>
        <w:rPr>
          <w:rFonts w:ascii="仿宋" w:hAnsi="仿宋" w:eastAsia="仿宋"/>
          <w:b/>
          <w:sz w:val="32"/>
          <w:szCs w:val="32"/>
        </w:rPr>
      </w:pPr>
      <w:r>
        <w:rPr>
          <w:rStyle w:val="18"/>
          <w:rFonts w:hint="eastAsia" w:ascii="仿宋_GB2312" w:hAnsi="仿宋_GB2312" w:eastAsia="仿宋_GB2312" w:cs="仿宋_GB2312"/>
          <w:bCs/>
          <w:color w:val="auto"/>
          <w:sz w:val="32"/>
          <w:szCs w:val="32"/>
          <w:highlight w:val="none"/>
          <w:shd w:val="clear" w:color="auto" w:fill="auto"/>
        </w:rPr>
        <w:t>8.住房保障支出（类）住房改革支出（款）住房</w:t>
      </w:r>
      <w:r>
        <w:rPr>
          <w:rStyle w:val="18"/>
          <w:rFonts w:hint="eastAsia" w:ascii="仿宋_GB2312" w:hAnsi="仿宋_GB2312" w:eastAsia="仿宋_GB2312" w:cs="仿宋_GB2312"/>
          <w:bCs/>
          <w:color w:val="auto"/>
          <w:sz w:val="32"/>
          <w:szCs w:val="32"/>
          <w:shd w:val="clear" w:color="auto" w:fill="auto"/>
        </w:rPr>
        <w:t>公积金</w:t>
      </w:r>
      <w:r>
        <w:rPr>
          <w:rStyle w:val="18"/>
          <w:rFonts w:hint="eastAsia" w:ascii="仿宋_GB2312" w:hAnsi="仿宋_GB2312" w:eastAsia="仿宋_GB2312" w:cs="仿宋_GB2312"/>
          <w:bCs/>
          <w:color w:val="auto"/>
          <w:sz w:val="32"/>
          <w:szCs w:val="32"/>
        </w:rPr>
        <w:t>（项）</w:t>
      </w:r>
      <w:r>
        <w:rPr>
          <w:rStyle w:val="18"/>
          <w:rFonts w:hint="eastAsia" w:ascii="仿宋_GB2312" w:hAnsi="仿宋_GB2312" w:eastAsia="仿宋_GB2312" w:cs="仿宋_GB2312"/>
          <w:bCs/>
          <w:color w:val="auto"/>
          <w:sz w:val="32"/>
          <w:szCs w:val="32"/>
          <w:lang w:eastAsia="zh-CN"/>
        </w:rPr>
        <w:t>：</w:t>
      </w:r>
      <w:r>
        <w:rPr>
          <w:rStyle w:val="18"/>
          <w:rFonts w:hint="eastAsia" w:ascii="仿宋_GB2312" w:hAnsi="仿宋_GB2312" w:eastAsia="仿宋_GB2312" w:cs="仿宋_GB2312"/>
          <w:b w:val="0"/>
          <w:bCs/>
          <w:color w:val="auto"/>
          <w:sz w:val="32"/>
          <w:szCs w:val="32"/>
        </w:rPr>
        <w:t>支出决算为</w:t>
      </w:r>
      <w:r>
        <w:rPr>
          <w:rStyle w:val="18"/>
          <w:rFonts w:hint="eastAsia" w:ascii="仿宋_GB2312" w:hAnsi="仿宋_GB2312" w:eastAsia="仿宋_GB2312" w:cs="仿宋_GB2312"/>
          <w:b w:val="0"/>
          <w:bCs/>
          <w:color w:val="auto"/>
          <w:sz w:val="32"/>
          <w:szCs w:val="32"/>
          <w:lang w:val="en-US" w:eastAsia="zh-CN"/>
        </w:rPr>
        <w:t>58.345</w:t>
      </w:r>
      <w:r>
        <w:rPr>
          <w:rStyle w:val="18"/>
          <w:rFonts w:hint="eastAsia" w:ascii="仿宋_GB2312" w:hAnsi="仿宋_GB2312" w:eastAsia="仿宋_GB2312" w:cs="仿宋_GB2312"/>
          <w:b w:val="0"/>
          <w:bCs/>
          <w:color w:val="auto"/>
          <w:sz w:val="32"/>
          <w:szCs w:val="32"/>
        </w:rPr>
        <w:t>万元，完成预算100%。</w:t>
      </w:r>
    </w:p>
    <w:p>
      <w:pPr>
        <w:tabs>
          <w:tab w:val="right" w:pos="8306"/>
        </w:tabs>
        <w:spacing w:line="600" w:lineRule="exact"/>
        <w:ind w:firstLine="640"/>
        <w:outlineLvl w:val="1"/>
        <w:rPr>
          <w:rStyle w:val="31"/>
        </w:rPr>
      </w:pPr>
      <w:bookmarkStart w:id="36" w:name="_Toc15396608"/>
      <w:bookmarkStart w:id="37"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36"/>
      <w:bookmarkEnd w:id="37"/>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1547.24</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1012.1</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121.08</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1"/>
          <w:rFonts w:ascii="黑体" w:hAnsi="黑体" w:eastAsia="黑体"/>
          <w:b w:val="0"/>
        </w:rPr>
      </w:pPr>
      <w:bookmarkStart w:id="38" w:name="_Toc15377215"/>
      <w:bookmarkStart w:id="39" w:name="_Toc15396609"/>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5.63</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1.5</w:t>
      </w:r>
      <w:r>
        <w:rPr>
          <w:rFonts w:hint="eastAsia" w:ascii="仿宋" w:hAnsi="仿宋" w:eastAsia="仿宋"/>
          <w:sz w:val="32"/>
          <w:szCs w:val="32"/>
        </w:rPr>
        <w:t>万元，下降</w:t>
      </w:r>
      <w:r>
        <w:rPr>
          <w:rFonts w:hint="eastAsia" w:ascii="仿宋" w:hAnsi="仿宋" w:eastAsia="仿宋"/>
          <w:sz w:val="32"/>
          <w:szCs w:val="32"/>
          <w:lang w:val="en-US" w:eastAsia="zh-CN"/>
        </w:rPr>
        <w:t>26.64</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240" w:lineRule="auto"/>
        <w:ind w:firstLine="640"/>
        <w:jc w:val="left"/>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5.63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r>
        <w:rPr>
          <w:rFonts w:hint="eastAsia" w:ascii="仿宋" w:hAnsi="仿宋" w:eastAsia="仿宋"/>
          <w:sz w:val="32"/>
          <w:szCs w:val="32"/>
          <w:lang w:val="en-US" w:eastAsia="zh-CN"/>
        </w:rPr>
        <w:t xml:space="preserve"> </w:t>
      </w:r>
    </w:p>
    <w:p>
      <w:pPr>
        <w:spacing w:line="240" w:lineRule="auto"/>
        <w:ind w:firstLine="640"/>
        <w:jc w:val="center"/>
        <w:rPr>
          <w:rFonts w:hint="eastAsia" w:ascii="仿宋" w:hAnsi="仿宋" w:eastAsia="仿宋"/>
          <w:sz w:val="32"/>
          <w:szCs w:val="32"/>
          <w:lang w:eastAsia="zh-CN"/>
        </w:rPr>
      </w:pPr>
      <w:r>
        <w:drawing>
          <wp:inline distT="0" distB="0" distL="114300" distR="114300">
            <wp:extent cx="4847590" cy="2695575"/>
            <wp:effectExtent l="4445" t="5080" r="5715" b="444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hint="eastAsia" w:ascii="仿宋" w:hAnsi="仿宋" w:eastAsia="仿宋"/>
          <w:sz w:val="32"/>
          <w:szCs w:val="32"/>
          <w:lang w:val="en-US" w:eastAsia="zh-CN"/>
        </w:rPr>
        <w:t xml:space="preserve">                   </w:t>
      </w:r>
    </w:p>
    <w:p>
      <w:pPr>
        <w:spacing w:line="600"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hint="eastAsia" w:ascii="仿宋_GB2312" w:eastAsia="仿宋_GB2312"/>
          <w:sz w:val="32"/>
          <w:szCs w:val="32"/>
          <w:lang w:eastAsia="zh-CN"/>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lang w:eastAsia="zh-CN"/>
        </w:rPr>
        <w:t>，</w:t>
      </w:r>
      <w:r>
        <w:rPr>
          <w:rFonts w:hint="eastAsia" w:ascii="仿宋_GB2312" w:eastAsia="仿宋_GB2312"/>
          <w:sz w:val="32"/>
          <w:szCs w:val="32"/>
        </w:rPr>
        <w:t>主要原因是无因公出国（境）安排。</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val="en-US" w:eastAsia="zh-CN"/>
        </w:rPr>
        <w:t>持平</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未</w:t>
      </w:r>
      <w:r>
        <w:rPr>
          <w:rFonts w:hint="eastAsia" w:ascii="仿宋_GB2312" w:eastAsia="仿宋_GB2312"/>
          <w:sz w:val="32"/>
          <w:szCs w:val="32"/>
        </w:rPr>
        <w:t>用于所需的公务用车燃料费、维修费、过路过桥费、保险费等支出。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5.63</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1.5</w:t>
      </w:r>
      <w:r>
        <w:rPr>
          <w:rFonts w:hint="eastAsia" w:ascii="仿宋_GB2312" w:eastAsia="仿宋_GB2312"/>
          <w:sz w:val="32"/>
          <w:szCs w:val="32"/>
        </w:rPr>
        <w:t>万元，下降</w:t>
      </w:r>
      <w:r>
        <w:rPr>
          <w:rFonts w:hint="eastAsia" w:ascii="仿宋_GB2312" w:eastAsia="仿宋_GB2312"/>
          <w:sz w:val="32"/>
          <w:szCs w:val="32"/>
          <w:lang w:val="en-US" w:eastAsia="zh-CN"/>
        </w:rPr>
        <w:t>26.64</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经费的压减</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5.63</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195</w:t>
      </w:r>
      <w:r>
        <w:rPr>
          <w:rFonts w:hint="eastAsia" w:ascii="仿宋_GB2312" w:eastAsia="仿宋_GB2312"/>
          <w:sz w:val="32"/>
          <w:szCs w:val="32"/>
        </w:rPr>
        <w:t>批次，</w:t>
      </w:r>
      <w:r>
        <w:rPr>
          <w:rFonts w:hint="eastAsia" w:ascii="仿宋_GB2312" w:eastAsia="仿宋_GB2312"/>
          <w:sz w:val="32"/>
          <w:szCs w:val="32"/>
          <w:lang w:val="en-US" w:eastAsia="zh-CN"/>
        </w:rPr>
        <w:t>1512</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5.63</w:t>
      </w:r>
      <w:r>
        <w:rPr>
          <w:rFonts w:hint="eastAsia" w:ascii="仿宋_GB2312" w:eastAsia="仿宋_GB2312"/>
          <w:sz w:val="32"/>
          <w:szCs w:val="32"/>
        </w:rPr>
        <w:t>万元，具体内容包括：</w:t>
      </w:r>
      <w:r>
        <w:rPr>
          <w:rFonts w:hint="eastAsia" w:ascii="仿宋_GB2312" w:eastAsia="仿宋_GB2312"/>
          <w:sz w:val="32"/>
          <w:szCs w:val="32"/>
          <w:lang w:val="en-US" w:eastAsia="zh-CN"/>
        </w:rPr>
        <w:t>市、县两级单位到我单位检查、视察工作等事项的伙食费、住宿费等费用，共计5.63万元</w:t>
      </w:r>
      <w:r>
        <w:rPr>
          <w:rFonts w:hint="eastAsia" w:ascii="仿宋_GB2312" w:eastAsia="仿宋_GB2312"/>
          <w:sz w:val="32"/>
          <w:szCs w:val="32"/>
        </w:rPr>
        <w:t>。</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2" w:name="_Toc15396610"/>
      <w:bookmarkStart w:id="43" w:name="_Toc15377218"/>
    </w:p>
    <w:p>
      <w:pPr>
        <w:spacing w:line="600" w:lineRule="exact"/>
        <w:ind w:firstLine="640"/>
        <w:outlineLvl w:val="1"/>
        <w:rPr>
          <w:rStyle w:val="31"/>
          <w:rFonts w:ascii="黑体" w:hAnsi="黑体" w:eastAsia="黑体"/>
        </w:rPr>
      </w:pPr>
      <w:r>
        <w:rPr>
          <w:rFonts w:hint="eastAsia" w:ascii="黑体" w:eastAsia="黑体"/>
          <w:sz w:val="32"/>
          <w:szCs w:val="32"/>
        </w:rPr>
        <w:t>八、</w:t>
      </w:r>
      <w:r>
        <w:rPr>
          <w:rStyle w:val="31"/>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4</w:t>
      </w:r>
      <w:r>
        <w:rPr>
          <w:rFonts w:hint="eastAsia" w:ascii="仿宋_GB2312" w:eastAsia="仿宋_GB2312"/>
          <w:sz w:val="32"/>
          <w:szCs w:val="32"/>
        </w:rPr>
        <w:t>万元。</w:t>
      </w:r>
    </w:p>
    <w:p>
      <w:pPr>
        <w:numPr>
          <w:ilvl w:val="0"/>
          <w:numId w:val="1"/>
        </w:numPr>
        <w:spacing w:line="600" w:lineRule="exact"/>
        <w:ind w:firstLine="640"/>
        <w:outlineLvl w:val="1"/>
        <w:rPr>
          <w:rStyle w:val="31"/>
          <w:rFonts w:ascii="黑体" w:hAnsi="黑体" w:eastAsia="黑体"/>
          <w:b w:val="0"/>
        </w:rPr>
      </w:pPr>
      <w:bookmarkStart w:id="44" w:name="_Toc15396611"/>
      <w:bookmarkStart w:id="45" w:name="_Toc15377219"/>
      <w:r>
        <w:rPr>
          <w:rStyle w:val="31"/>
          <w:rFonts w:hint="eastAsia" w:ascii="黑体" w:hAnsi="黑体" w:eastAsia="黑体"/>
          <w:b w:val="0"/>
        </w:rPr>
        <w:t>国有资本经营预算支出决算情况说明</w:t>
      </w:r>
      <w:bookmarkEnd w:id="44"/>
      <w:bookmarkEnd w:id="45"/>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0万</w:t>
      </w:r>
      <w:r>
        <w:rPr>
          <w:rFonts w:hint="eastAsia" w:ascii="仿宋_GB2312" w:eastAsia="仿宋_GB2312"/>
          <w:sz w:val="32"/>
          <w:szCs w:val="32"/>
        </w:rPr>
        <w:t>元。</w:t>
      </w:r>
    </w:p>
    <w:p>
      <w:pPr>
        <w:numPr>
          <w:ilvl w:val="0"/>
          <w:numId w:val="1"/>
        </w:numPr>
        <w:spacing w:line="600" w:lineRule="exact"/>
        <w:ind w:firstLine="640"/>
        <w:outlineLvl w:val="1"/>
        <w:rPr>
          <w:rStyle w:val="31"/>
          <w:rFonts w:ascii="黑体" w:hAnsi="黑体" w:eastAsia="黑体"/>
          <w:b w:val="0"/>
        </w:rPr>
      </w:pPr>
      <w:bookmarkStart w:id="46" w:name="_Toc15377221"/>
      <w:bookmarkStart w:id="47" w:name="_Toc15396612"/>
      <w:r>
        <w:rPr>
          <w:rStyle w:val="31"/>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王河镇</w:t>
      </w:r>
      <w:r>
        <w:rPr>
          <w:rFonts w:hint="eastAsia" w:ascii="仿宋_GB2312" w:eastAsia="仿宋_GB2312"/>
          <w:sz w:val="32"/>
          <w:szCs w:val="32"/>
        </w:rPr>
        <w:t>机关运行经费支出</w:t>
      </w:r>
      <w:r>
        <w:rPr>
          <w:rFonts w:hint="eastAsia" w:ascii="仿宋_GB2312" w:eastAsia="仿宋_GB2312"/>
          <w:sz w:val="32"/>
          <w:szCs w:val="32"/>
          <w:lang w:val="en-US" w:eastAsia="zh-CN"/>
        </w:rPr>
        <w:t>121.08</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128.84</w:t>
      </w:r>
      <w:r>
        <w:rPr>
          <w:rFonts w:hint="eastAsia" w:ascii="仿宋_GB2312" w:eastAsia="仿宋_GB2312"/>
          <w:sz w:val="32"/>
          <w:szCs w:val="32"/>
        </w:rPr>
        <w:t>万元，下降</w:t>
      </w:r>
      <w:r>
        <w:rPr>
          <w:rFonts w:hint="eastAsia" w:ascii="仿宋_GB2312" w:eastAsia="仿宋_GB2312"/>
          <w:sz w:val="32"/>
          <w:szCs w:val="32"/>
          <w:lang w:val="en-US" w:eastAsia="zh-CN"/>
        </w:rPr>
        <w:t>51.55</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机关运行精简开支、预算追减</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王河镇</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王河镇</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eastAsia="仿宋_GB2312"/>
          <w:b/>
          <w:sz w:val="32"/>
          <w:szCs w:val="32"/>
        </w:rPr>
      </w:pPr>
      <w:r>
        <w:rPr>
          <w:rFonts w:hint="eastAsia" w:ascii="仿宋_GB2312" w:hAnsi="仿宋_GB2312" w:eastAsia="仿宋_GB2312" w:cs="仿宋_GB2312"/>
          <w:sz w:val="32"/>
          <w:szCs w:val="32"/>
        </w:rPr>
        <w:t>根据预算绩效管理要求，本部门在2022年度预算编制阶段，组织对项目</w:t>
      </w:r>
      <w:r>
        <w:rPr>
          <w:rFonts w:hint="eastAsia" w:ascii="仿宋_GB2312" w:hAnsi="仿宋_GB2312" w:eastAsia="仿宋_GB2312" w:cs="仿宋_GB2312"/>
          <w:sz w:val="32"/>
          <w:szCs w:val="32"/>
          <w:lang w:val="en-US" w:eastAsia="zh-CN"/>
        </w:rPr>
        <w:t>垃圾清运及处置费</w:t>
      </w:r>
      <w:r>
        <w:rPr>
          <w:rFonts w:hint="eastAsia" w:ascii="仿宋_GB2312" w:hAnsi="仿宋_GB2312" w:eastAsia="仿宋_GB2312" w:cs="仿宋_GB2312"/>
          <w:sz w:val="32"/>
          <w:szCs w:val="32"/>
        </w:rPr>
        <w:t>等项目开展了预算事前绩效评估，预算执行过程中，选取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个项目开展了绩效自评。同时，本部门对202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年部门整体开展绩效自评，《202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剑阁县</w:t>
      </w:r>
      <w:r>
        <w:rPr>
          <w:rFonts w:hint="eastAsia" w:ascii="仿宋_GB2312" w:hAnsi="仿宋_GB2312" w:eastAsia="仿宋_GB2312" w:cs="仿宋_GB2312"/>
          <w:sz w:val="32"/>
          <w:szCs w:val="32"/>
          <w:lang w:val="en-US" w:eastAsia="zh-CN"/>
        </w:rPr>
        <w:t>王河</w:t>
      </w:r>
      <w:r>
        <w:rPr>
          <w:rFonts w:hint="eastAsia" w:ascii="仿宋_GB2312" w:hAnsi="仿宋_GB2312" w:eastAsia="仿宋_GB2312" w:cs="仿宋_GB2312"/>
          <w:sz w:val="32"/>
          <w:szCs w:val="32"/>
          <w:lang w:eastAsia="zh-CN"/>
        </w:rPr>
        <w:t>镇人民政府</w:t>
      </w:r>
      <w:r>
        <w:rPr>
          <w:rFonts w:hint="eastAsia" w:ascii="仿宋_GB2312" w:hAnsi="仿宋_GB2312" w:eastAsia="仿宋_GB2312" w:cs="仿宋_GB2312"/>
          <w:sz w:val="32"/>
          <w:szCs w:val="32"/>
        </w:rPr>
        <w:t>整体绩效评价报告》见附件（第四部分）</w:t>
      </w:r>
      <w:r>
        <w:rPr>
          <w:rFonts w:ascii="仿宋_GB2312" w:eastAsia="仿宋_GB2312"/>
          <w:b/>
          <w:sz w:val="32"/>
          <w:szCs w:val="32"/>
        </w:rPr>
        <w:br w:type="page"/>
      </w:r>
    </w:p>
    <w:p>
      <w:pPr>
        <w:numPr>
          <w:ilvl w:val="0"/>
          <w:numId w:val="2"/>
        </w:numPr>
        <w:spacing w:line="600" w:lineRule="exact"/>
        <w:ind w:firstLine="660" w:firstLineChars="150"/>
        <w:jc w:val="center"/>
        <w:outlineLvl w:val="0"/>
        <w:rPr>
          <w:rStyle w:val="30"/>
          <w:rFonts w:ascii="黑体" w:hAnsi="黑体" w:eastAsia="黑体"/>
          <w:b w:val="0"/>
        </w:rPr>
      </w:pPr>
      <w:bookmarkStart w:id="51" w:name="_Toc15396613"/>
      <w:bookmarkStart w:id="52" w:name="_Toc15377225"/>
      <w:r>
        <w:rPr>
          <w:rFonts w:hint="eastAsia" w:ascii="黑体" w:hAnsi="黑体" w:eastAsia="黑体"/>
          <w:sz w:val="44"/>
          <w:szCs w:val="44"/>
        </w:rPr>
        <w:t>名</w:t>
      </w:r>
      <w:r>
        <w:rPr>
          <w:rStyle w:val="30"/>
          <w:rFonts w:hint="eastAsia" w:ascii="黑体" w:hAnsi="黑体" w:eastAsia="黑体"/>
          <w:b w:val="0"/>
        </w:rPr>
        <w:t>词解释</w:t>
      </w:r>
      <w:bookmarkEnd w:id="51"/>
      <w:bookmarkEnd w:id="52"/>
    </w:p>
    <w:p>
      <w:pPr>
        <w:spacing w:line="600" w:lineRule="exact"/>
        <w:jc w:val="left"/>
        <w:rPr>
          <w:rFonts w:ascii="宋体"/>
          <w:b/>
          <w:sz w:val="44"/>
          <w:szCs w:val="44"/>
        </w:rPr>
      </w:pPr>
    </w:p>
    <w:p>
      <w:pPr>
        <w:pStyle w:val="9"/>
        <w:numPr>
          <w:ilvl w:val="0"/>
          <w:numId w:val="0"/>
        </w:numPr>
        <w:ind w:firstLine="643" w:firstLineChars="200"/>
        <w:rPr>
          <w:rFonts w:hint="default" w:ascii="仿宋_GB2312" w:hAnsi="仿宋_GB2312" w:eastAsia="仿宋_GB2312" w:cs="仿宋_GB2312"/>
          <w:kern w:val="2"/>
          <w:sz w:val="32"/>
          <w:szCs w:val="32"/>
          <w:lang w:val="en-US" w:eastAsia="zh-CN" w:bidi="ar-SA"/>
        </w:rPr>
      </w:pPr>
      <w:bookmarkStart w:id="53" w:name="_Toc15396614"/>
      <w:bookmarkStart w:id="54" w:name="_Toc15377226"/>
      <w:r>
        <w:rPr>
          <w:rFonts w:hint="default" w:ascii="仿宋_GB2312" w:hAnsi="仿宋_GB2312" w:eastAsia="仿宋_GB2312" w:cs="仿宋_GB2312"/>
          <w:kern w:val="2"/>
          <w:sz w:val="32"/>
          <w:szCs w:val="32"/>
          <w:lang w:val="en-US" w:eastAsia="zh-CN" w:bidi="ar-SA"/>
        </w:rPr>
        <w:t>（一）一般公共预算拨款收入：指县级财政当年拨付的资金。</w:t>
      </w:r>
    </w:p>
    <w:p>
      <w:pPr>
        <w:pStyle w:val="9"/>
        <w:numPr>
          <w:ilvl w:val="0"/>
          <w:numId w:val="0"/>
        </w:numPr>
        <w:ind w:firstLine="643"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）人大事务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人大会议</w:t>
      </w:r>
      <w:r>
        <w:rPr>
          <w:rFonts w:hint="default" w:ascii="仿宋_GB2312" w:hAnsi="仿宋_GB2312" w:eastAsia="仿宋_GB2312" w:cs="仿宋_GB2312"/>
          <w:kern w:val="2"/>
          <w:sz w:val="32"/>
          <w:szCs w:val="32"/>
          <w:lang w:val="en-US" w:eastAsia="zh-CN" w:bidi="ar-SA"/>
        </w:rPr>
        <w:t>（项）：指</w:t>
      </w:r>
      <w:r>
        <w:rPr>
          <w:rFonts w:hint="eastAsia" w:ascii="仿宋_GB2312" w:hAnsi="仿宋_GB2312" w:eastAsia="仿宋_GB2312" w:cs="仿宋_GB2312"/>
          <w:kern w:val="2"/>
          <w:sz w:val="32"/>
          <w:szCs w:val="32"/>
          <w:lang w:val="en-US" w:eastAsia="zh-CN" w:bidi="ar-SA"/>
        </w:rPr>
        <w:t>反映各级人大召开人民代表大会等专门会议的支出</w:t>
      </w:r>
      <w:r>
        <w:rPr>
          <w:rFonts w:hint="default" w:ascii="仿宋_GB2312" w:hAnsi="仿宋_GB2312" w:eastAsia="仿宋_GB2312" w:cs="仿宋_GB2312"/>
          <w:kern w:val="2"/>
          <w:sz w:val="32"/>
          <w:szCs w:val="32"/>
          <w:lang w:val="en-US" w:eastAsia="zh-CN" w:bidi="ar-SA"/>
        </w:rPr>
        <w:t>。</w:t>
      </w:r>
    </w:p>
    <w:p>
      <w:pPr>
        <w:pStyle w:val="9"/>
        <w:numPr>
          <w:ilvl w:val="0"/>
          <w:numId w:val="0"/>
        </w:numPr>
        <w:ind w:firstLine="643"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三</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）人大事务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代表工作</w:t>
      </w:r>
      <w:r>
        <w:rPr>
          <w:rFonts w:hint="default" w:ascii="仿宋_GB2312" w:hAnsi="仿宋_GB2312" w:eastAsia="仿宋_GB2312" w:cs="仿宋_GB2312"/>
          <w:kern w:val="2"/>
          <w:sz w:val="32"/>
          <w:szCs w:val="32"/>
          <w:lang w:val="en-US" w:eastAsia="zh-CN" w:bidi="ar-SA"/>
        </w:rPr>
        <w:t>（项）：指</w:t>
      </w:r>
      <w:r>
        <w:rPr>
          <w:rFonts w:hint="eastAsia" w:ascii="仿宋_GB2312" w:hAnsi="仿宋_GB2312" w:eastAsia="仿宋_GB2312" w:cs="仿宋_GB2312"/>
          <w:kern w:val="2"/>
          <w:sz w:val="32"/>
          <w:szCs w:val="32"/>
          <w:lang w:val="en-US" w:eastAsia="zh-CN" w:bidi="ar-SA"/>
        </w:rPr>
        <w:t>反映人大代表开展各类视察等方面的支出</w:t>
      </w:r>
      <w:r>
        <w:rPr>
          <w:rFonts w:hint="default" w:ascii="仿宋_GB2312" w:hAnsi="仿宋_GB2312" w:eastAsia="仿宋_GB2312" w:cs="仿宋_GB2312"/>
          <w:kern w:val="2"/>
          <w:sz w:val="32"/>
          <w:szCs w:val="32"/>
          <w:lang w:val="en-US" w:eastAsia="zh-CN" w:bidi="ar-SA"/>
        </w:rPr>
        <w:t>。</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四</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）人大事务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其他人大事务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指除上述项目以外的其他人大事务支出。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五</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）政府办公厅（室）及相关机构事务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行政运行</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指反映行政单位（包括实行公务员管理的事业单位）的基本支出。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六</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）政府办公厅（室）及相关机构事务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一般行政管理事务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指反映行政单位（包括实行公务员管理的事业单位）未单独设置项级科目的其他项目支出。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七</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）政府办公厅（室）及相关机构事务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信访事务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指反映各级政府用于接待群众来信来访方面的支出。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八</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）政府办公厅（室）及相关机构事务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其他政府办公厅（室）及相关机构事务支出</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指单位用于保障机构正常运行、开展日常工作的基本支出。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九</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）纪检监察事务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一般行政管理事务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指反映行政单位（包括实行公务员管理的事业单位）未单独设置项级科目的其他项目支出。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十</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）纪检监察事务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其他纪检监察事务支出</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指反映除上述项目以外其他纪检监察事务方面的支出。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w:t>
      </w:r>
      <w:r>
        <w:rPr>
          <w:rFonts w:hint="eastAsia" w:ascii="仿宋_GB2312" w:hAnsi="仿宋_GB2312" w:cs="仿宋_GB2312"/>
          <w:kern w:val="2"/>
          <w:sz w:val="32"/>
          <w:szCs w:val="32"/>
          <w:lang w:val="en-US" w:eastAsia="zh-CN" w:bidi="ar-SA"/>
        </w:rPr>
        <w:t>一</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）群众团体事务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其他群众团体事务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指反映除上述项目以外其他用于群众团体事务方面的支出。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w:t>
      </w:r>
      <w:r>
        <w:rPr>
          <w:rFonts w:hint="eastAsia" w:ascii="仿宋_GB2312" w:hAnsi="仿宋_GB2312" w:cs="仿宋_GB2312"/>
          <w:kern w:val="2"/>
          <w:sz w:val="32"/>
          <w:szCs w:val="32"/>
          <w:lang w:val="en-US" w:eastAsia="zh-CN" w:bidi="ar-SA"/>
        </w:rPr>
        <w:t>二</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）党委办公厅（室）及相关机构事务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一般行政管理事务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指反映行政单位（包括实行公务员管理的事业单位）未单独设置项级科目的其他项目支出。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w:t>
      </w:r>
      <w:r>
        <w:rPr>
          <w:rFonts w:hint="eastAsia" w:ascii="仿宋_GB2312" w:hAnsi="仿宋_GB2312" w:cs="仿宋_GB2312"/>
          <w:kern w:val="2"/>
          <w:sz w:val="32"/>
          <w:szCs w:val="32"/>
          <w:lang w:val="en-US" w:eastAsia="zh-CN" w:bidi="ar-SA"/>
        </w:rPr>
        <w:t>三</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一般公共服务</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）宣传事务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其他宣传事务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指反映除上述项目以外其他用于中国共产党宣传部门的事务支出。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十</w:t>
      </w:r>
      <w:r>
        <w:rPr>
          <w:rFonts w:hint="eastAsia" w:ascii="仿宋_GB2312" w:hAnsi="仿宋_GB2312" w:cs="仿宋_GB2312"/>
          <w:kern w:val="2"/>
          <w:sz w:val="32"/>
          <w:szCs w:val="32"/>
          <w:lang w:val="en-US" w:eastAsia="zh-CN" w:bidi="ar-SA"/>
        </w:rPr>
        <w:t>四</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国防</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）国防动员</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兵役征集</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指反映用于兵役征集等方面的支出。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十五</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文化旅游体育与传媒</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）文化和旅游</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群众文化</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指反映群众文化方面的支出，包括基层文化馆（站）、群众艺术馆支出等。</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十六</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文化旅游体育与传媒</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）文化和旅游</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文化和旅游管理事务</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指反映文化和旅游管理事务支出。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十七</w:t>
      </w:r>
      <w:r>
        <w:rPr>
          <w:rFonts w:hint="default" w:ascii="仿宋_GB2312" w:hAnsi="仿宋_GB2312" w:eastAsia="仿宋_GB2312" w:cs="仿宋_GB2312"/>
          <w:kern w:val="2"/>
          <w:sz w:val="32"/>
          <w:szCs w:val="32"/>
          <w:lang w:val="en-US" w:eastAsia="zh-CN" w:bidi="ar-SA"/>
        </w:rPr>
        <w:t>）社会保障和就业（类</w:t>
      </w:r>
      <w:r>
        <w:rPr>
          <w:rFonts w:hint="eastAsia" w:ascii="仿宋_GB2312" w:hAnsi="仿宋_GB2312" w:eastAsia="仿宋_GB2312" w:cs="仿宋_GB2312"/>
          <w:kern w:val="2"/>
          <w:sz w:val="32"/>
          <w:szCs w:val="32"/>
          <w:lang w:val="en-US" w:eastAsia="zh-CN" w:bidi="ar-SA"/>
        </w:rPr>
        <w:t>）民政管理事务</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基层政权建设和社区治理</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指反映开展城乡社区治理、城乡社区服务（乡村便民服务）、村（居）民自治、村（居）务公开、乡镇（街道）服务能力建设等基层政权建设和社区治理工作的支出。</w:t>
      </w:r>
    </w:p>
    <w:p>
      <w:pPr>
        <w:pStyle w:val="9"/>
        <w:numPr>
          <w:ilvl w:val="0"/>
          <w:numId w:val="0"/>
        </w:numPr>
        <w:ind w:firstLine="643"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十八</w:t>
      </w:r>
      <w:r>
        <w:rPr>
          <w:rFonts w:hint="default" w:ascii="仿宋_GB2312" w:hAnsi="仿宋_GB2312" w:eastAsia="仿宋_GB2312" w:cs="仿宋_GB2312"/>
          <w:kern w:val="2"/>
          <w:sz w:val="32"/>
          <w:szCs w:val="32"/>
          <w:lang w:val="en-US" w:eastAsia="zh-CN" w:bidi="ar-SA"/>
        </w:rPr>
        <w:t>）社会保障和就业（类）行政事业单位离退休（款）机关事业单位基本养老保险缴费支出（项）：指部门实施养老保险制度由单位缴纳的养老保险费的支出。</w:t>
      </w:r>
    </w:p>
    <w:p>
      <w:pPr>
        <w:pStyle w:val="9"/>
        <w:numPr>
          <w:ilvl w:val="0"/>
          <w:numId w:val="0"/>
        </w:numPr>
        <w:ind w:firstLine="643"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十九</w:t>
      </w:r>
      <w:r>
        <w:rPr>
          <w:rFonts w:hint="default" w:ascii="仿宋_GB2312" w:hAnsi="仿宋_GB2312" w:eastAsia="仿宋_GB2312" w:cs="仿宋_GB2312"/>
          <w:kern w:val="2"/>
          <w:sz w:val="32"/>
          <w:szCs w:val="32"/>
          <w:lang w:val="en-US" w:eastAsia="zh-CN" w:bidi="ar-SA"/>
        </w:rPr>
        <w:t>）卫生健康</w:t>
      </w:r>
      <w:r>
        <w:rPr>
          <w:rFonts w:hint="eastAsia" w:ascii="仿宋_GB2312" w:hAnsi="仿宋_GB2312" w:eastAsia="仿宋_GB2312" w:cs="仿宋_GB2312"/>
          <w:kern w:val="2"/>
          <w:sz w:val="32"/>
          <w:szCs w:val="32"/>
          <w:lang w:val="en-US" w:eastAsia="zh-CN" w:bidi="ar-SA"/>
        </w:rPr>
        <w:t>支出</w:t>
      </w:r>
      <w:r>
        <w:rPr>
          <w:rFonts w:hint="default" w:ascii="仿宋_GB2312" w:hAnsi="仿宋_GB2312" w:eastAsia="仿宋_GB2312" w:cs="仿宋_GB2312"/>
          <w:kern w:val="2"/>
          <w:sz w:val="32"/>
          <w:szCs w:val="32"/>
          <w:lang w:val="en-US" w:eastAsia="zh-CN" w:bidi="ar-SA"/>
        </w:rPr>
        <w:t>（类）行政事业单位医疗（款）行政单位医疗（项）：指局机关及参公管理事业单位用于缴纳单位基本医疗保险支出。</w:t>
      </w:r>
    </w:p>
    <w:p>
      <w:pPr>
        <w:pStyle w:val="9"/>
        <w:numPr>
          <w:ilvl w:val="0"/>
          <w:numId w:val="0"/>
        </w:numPr>
        <w:ind w:firstLine="643"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w:t>
      </w:r>
      <w:r>
        <w:rPr>
          <w:rFonts w:hint="default" w:ascii="仿宋_GB2312" w:hAnsi="仿宋_GB2312" w:eastAsia="仿宋_GB2312" w:cs="仿宋_GB2312"/>
          <w:kern w:val="2"/>
          <w:sz w:val="32"/>
          <w:szCs w:val="32"/>
          <w:lang w:val="en-US" w:eastAsia="zh-CN" w:bidi="ar-SA"/>
        </w:rPr>
        <w:t>十）卫生健康</w:t>
      </w:r>
      <w:r>
        <w:rPr>
          <w:rFonts w:hint="eastAsia" w:ascii="仿宋_GB2312" w:hAnsi="仿宋_GB2312" w:eastAsia="仿宋_GB2312" w:cs="仿宋_GB2312"/>
          <w:kern w:val="2"/>
          <w:sz w:val="32"/>
          <w:szCs w:val="32"/>
          <w:lang w:val="en-US" w:eastAsia="zh-CN" w:bidi="ar-SA"/>
        </w:rPr>
        <w:t>支出</w:t>
      </w:r>
      <w:r>
        <w:rPr>
          <w:rFonts w:hint="default" w:ascii="仿宋_GB2312" w:hAnsi="仿宋_GB2312" w:eastAsia="仿宋_GB2312" w:cs="仿宋_GB2312"/>
          <w:kern w:val="2"/>
          <w:sz w:val="32"/>
          <w:szCs w:val="32"/>
          <w:lang w:val="en-US" w:eastAsia="zh-CN" w:bidi="ar-SA"/>
        </w:rPr>
        <w:t>（类）行政事业单位医疗（款）事业单位医疗（项）：指事业单位用于缴纳单位基本医疗保险支出。</w:t>
      </w:r>
    </w:p>
    <w:p>
      <w:pPr>
        <w:pStyle w:val="9"/>
        <w:numPr>
          <w:ilvl w:val="0"/>
          <w:numId w:val="0"/>
        </w:numPr>
        <w:ind w:firstLine="643"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w:t>
      </w:r>
      <w:r>
        <w:rPr>
          <w:rFonts w:hint="default" w:ascii="仿宋_GB2312" w:hAnsi="仿宋_GB2312" w:eastAsia="仿宋_GB2312" w:cs="仿宋_GB2312"/>
          <w:kern w:val="2"/>
          <w:sz w:val="32"/>
          <w:szCs w:val="32"/>
          <w:lang w:val="en-US" w:eastAsia="zh-CN" w:bidi="ar-SA"/>
        </w:rPr>
        <w:t>十</w:t>
      </w:r>
      <w:r>
        <w:rPr>
          <w:rFonts w:hint="eastAsia" w:ascii="仿宋_GB2312" w:hAnsi="仿宋_GB2312" w:cs="仿宋_GB2312"/>
          <w:kern w:val="2"/>
          <w:sz w:val="32"/>
          <w:szCs w:val="32"/>
          <w:lang w:val="en-US" w:eastAsia="zh-CN" w:bidi="ar-SA"/>
        </w:rPr>
        <w:t>一</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卫生健康支出</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其他卫生健康支出</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其他卫生健康支出</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反映除上述项目以外其他用于卫生健康方面的支出。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w:t>
      </w:r>
      <w:r>
        <w:rPr>
          <w:rFonts w:hint="default" w:ascii="仿宋_GB2312" w:hAnsi="仿宋_GB2312" w:eastAsia="仿宋_GB2312" w:cs="仿宋_GB2312"/>
          <w:kern w:val="2"/>
          <w:sz w:val="32"/>
          <w:szCs w:val="32"/>
          <w:lang w:val="en-US" w:eastAsia="zh-CN" w:bidi="ar-SA"/>
        </w:rPr>
        <w:t>十</w:t>
      </w:r>
      <w:r>
        <w:rPr>
          <w:rFonts w:hint="eastAsia" w:ascii="仿宋_GB2312" w:hAnsi="仿宋_GB2312" w:cs="仿宋_GB2312"/>
          <w:kern w:val="2"/>
          <w:sz w:val="32"/>
          <w:szCs w:val="32"/>
          <w:lang w:val="en-US" w:eastAsia="zh-CN" w:bidi="ar-SA"/>
        </w:rPr>
        <w:t>二</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城乡社区</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城乡社区规划和管理</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城乡社区环境卫生</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反映城乡社区道路清扫、垃圾清运与处理、公厕建设与维护、园林绿化等方面的支出。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二十</w:t>
      </w:r>
      <w:r>
        <w:rPr>
          <w:rFonts w:hint="eastAsia" w:ascii="仿宋_GB2312" w:hAnsi="仿宋_GB2312" w:cs="仿宋_GB2312"/>
          <w:kern w:val="2"/>
          <w:sz w:val="32"/>
          <w:szCs w:val="32"/>
          <w:lang w:val="en-US" w:eastAsia="zh-CN" w:bidi="ar-SA"/>
        </w:rPr>
        <w:t>三</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农业农村</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事业运行</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反映用于农业事业单位基本支出，事业单位设施、系统运行与资产维护等方面的支出。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二十</w:t>
      </w:r>
      <w:r>
        <w:rPr>
          <w:rFonts w:hint="eastAsia" w:ascii="仿宋_GB2312" w:hAnsi="仿宋_GB2312" w:cs="仿宋_GB2312"/>
          <w:kern w:val="2"/>
          <w:sz w:val="32"/>
          <w:szCs w:val="32"/>
          <w:lang w:val="en-US" w:eastAsia="zh-CN" w:bidi="ar-SA"/>
        </w:rPr>
        <w:t>四</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农业农村</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防灾减灾（项）：反映对农业生产因遭受自然、生物灾害损失给予的补助，促进农业防灾增产措施补助，海难救助补助，因其他灾害导致农牧渔业生产者损失给予的补贴。</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二十五</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林业和草原</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林业草原防灾减灾</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反映用于病虫害等有害生物灾害、森林草原防火、野生动物疫病灾害等方面的支出。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二十六</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水利</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防汛</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：主要用于防汛宣传及汛期防汛相关支出。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二十七</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水利</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抗旱</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：主要用于抗旱宣传及抗旱救灾相关支出。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二十八</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水利</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农村水利</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：主要用于水利项目建设。</w:t>
      </w:r>
    </w:p>
    <w:p>
      <w:pPr>
        <w:pStyle w:val="9"/>
        <w:numPr>
          <w:ilvl w:val="0"/>
          <w:numId w:val="0"/>
        </w:numPr>
        <w:ind w:firstLine="643"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二十九</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巩固拓展脱贫攻坚成果同乡村振兴有效衔接</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其他巩固拓展脱贫攻坚成果同乡村振兴有效衔接支出</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反映除上述项目以外其他用于</w:t>
      </w:r>
      <w:r>
        <w:rPr>
          <w:rFonts w:hint="eastAsia" w:ascii="仿宋_GB2312" w:hAnsi="仿宋_GB2312" w:cs="仿宋_GB2312"/>
          <w:kern w:val="2"/>
          <w:sz w:val="32"/>
          <w:szCs w:val="32"/>
          <w:lang w:val="en-US" w:eastAsia="zh-CN" w:bidi="ar-SA"/>
        </w:rPr>
        <w:t>巩固拓展脱贫攻坚成果同乡村振兴有效衔接</w:t>
      </w:r>
      <w:r>
        <w:rPr>
          <w:rFonts w:hint="eastAsia" w:ascii="仿宋_GB2312" w:hAnsi="仿宋_GB2312" w:eastAsia="仿宋_GB2312" w:cs="仿宋_GB2312"/>
          <w:kern w:val="2"/>
          <w:sz w:val="32"/>
          <w:szCs w:val="32"/>
          <w:lang w:val="en-US" w:eastAsia="zh-CN" w:bidi="ar-SA"/>
        </w:rPr>
        <w:t>方面的支出。</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农村综合改革</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对村民委员会和村党支部的补助</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反映各级财政对村民委员会和村党支部的补助支出，以及支持建立县级基本财力保障机制安排的村级组织运转奖补资金。</w:t>
      </w:r>
    </w:p>
    <w:p>
      <w:pPr>
        <w:pStyle w:val="9"/>
        <w:numPr>
          <w:ilvl w:val="0"/>
          <w:numId w:val="0"/>
        </w:numPr>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w:t>
      </w:r>
      <w:r>
        <w:rPr>
          <w:rFonts w:hint="eastAsia" w:ascii="仿宋_GB2312" w:hAnsi="仿宋_GB2312" w:cs="仿宋_GB2312"/>
          <w:kern w:val="2"/>
          <w:sz w:val="32"/>
          <w:szCs w:val="32"/>
          <w:lang w:val="en-US" w:eastAsia="zh-CN" w:bidi="ar-SA"/>
        </w:rPr>
        <w:t>一</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农林水</w:t>
      </w:r>
      <w:r>
        <w:rPr>
          <w:rFonts w:hint="default" w:ascii="仿宋_GB2312" w:hAnsi="仿宋_GB2312" w:eastAsia="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农村综合改革</w:t>
      </w:r>
      <w:r>
        <w:rPr>
          <w:rFonts w:hint="default" w:ascii="仿宋_GB2312" w:hAnsi="仿宋_GB2312" w:eastAsia="仿宋_GB2312" w:cs="仿宋_GB2312"/>
          <w:kern w:val="2"/>
          <w:sz w:val="32"/>
          <w:szCs w:val="32"/>
          <w:lang w:val="en-US" w:eastAsia="zh-CN" w:bidi="ar-SA"/>
        </w:rPr>
        <w:t>（款）其他农村综合改革支出（项）：</w:t>
      </w:r>
      <w:r>
        <w:rPr>
          <w:rFonts w:hint="eastAsia" w:ascii="仿宋_GB2312" w:hAnsi="仿宋_GB2312" w:eastAsia="仿宋_GB2312" w:cs="仿宋_GB2312"/>
          <w:kern w:val="2"/>
          <w:sz w:val="32"/>
          <w:szCs w:val="32"/>
          <w:lang w:val="en-US" w:eastAsia="zh-CN" w:bidi="ar-SA"/>
        </w:rPr>
        <w:t>反映除上述项目以外其他用于农村综合改革方面的支出。</w:t>
      </w:r>
    </w:p>
    <w:p>
      <w:pPr>
        <w:pStyle w:val="9"/>
        <w:numPr>
          <w:ilvl w:val="0"/>
          <w:numId w:val="0"/>
        </w:numPr>
        <w:ind w:firstLine="643"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w:t>
      </w:r>
      <w:r>
        <w:rPr>
          <w:rFonts w:hint="eastAsia" w:ascii="仿宋_GB2312" w:hAnsi="仿宋_GB2312" w:cs="仿宋_GB2312"/>
          <w:kern w:val="2"/>
          <w:sz w:val="32"/>
          <w:szCs w:val="32"/>
          <w:lang w:val="en-US" w:eastAsia="zh-CN" w:bidi="ar-SA"/>
        </w:rPr>
        <w:t>二</w:t>
      </w:r>
      <w:r>
        <w:rPr>
          <w:rFonts w:hint="default" w:ascii="仿宋_GB2312" w:hAnsi="仿宋_GB2312" w:eastAsia="仿宋_GB2312" w:cs="仿宋_GB2312"/>
          <w:kern w:val="2"/>
          <w:sz w:val="32"/>
          <w:szCs w:val="32"/>
          <w:lang w:val="en-US" w:eastAsia="zh-CN" w:bidi="ar-SA"/>
        </w:rPr>
        <w:t>）住房保障（类）住房改革支出（款）住房公积金（项）：指按照《住房公积金管理条例》的规定，由单位及其在职职工缴存的长期住房储金。</w:t>
      </w:r>
    </w:p>
    <w:p>
      <w:pPr>
        <w:pStyle w:val="9"/>
        <w:numPr>
          <w:ilvl w:val="0"/>
          <w:numId w:val="0"/>
        </w:numPr>
        <w:ind w:firstLine="643"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w:t>
      </w:r>
      <w:r>
        <w:rPr>
          <w:rFonts w:hint="eastAsia" w:ascii="仿宋_GB2312" w:hAnsi="仿宋_GB2312" w:cs="仿宋_GB2312"/>
          <w:kern w:val="2"/>
          <w:sz w:val="32"/>
          <w:szCs w:val="32"/>
          <w:lang w:val="en-US" w:eastAsia="zh-CN" w:bidi="ar-SA"/>
        </w:rPr>
        <w:t>三</w:t>
      </w:r>
      <w:r>
        <w:rPr>
          <w:rFonts w:hint="default" w:ascii="仿宋_GB2312" w:hAnsi="仿宋_GB2312" w:eastAsia="仿宋_GB2312" w:cs="仿宋_GB2312"/>
          <w:kern w:val="2"/>
          <w:sz w:val="32"/>
          <w:szCs w:val="32"/>
          <w:lang w:val="en-US" w:eastAsia="zh-CN" w:bidi="ar-SA"/>
        </w:rPr>
        <w:t>）住房保障（类）</w:t>
      </w:r>
      <w:r>
        <w:rPr>
          <w:rFonts w:hint="eastAsia" w:ascii="仿宋_GB2312" w:hAnsi="仿宋_GB2312" w:eastAsia="仿宋_GB2312" w:cs="仿宋_GB2312"/>
          <w:kern w:val="2"/>
          <w:sz w:val="32"/>
          <w:szCs w:val="32"/>
          <w:lang w:val="en-US" w:eastAsia="zh-CN" w:bidi="ar-SA"/>
        </w:rPr>
        <w:t>城乡社区住宅</w:t>
      </w:r>
      <w:r>
        <w:rPr>
          <w:rFonts w:hint="default" w:ascii="仿宋_GB2312" w:hAnsi="仿宋_GB2312" w:eastAsia="仿宋_GB2312" w:cs="仿宋_GB2312"/>
          <w:kern w:val="2"/>
          <w:sz w:val="32"/>
          <w:szCs w:val="32"/>
          <w:lang w:val="en-US" w:eastAsia="zh-CN" w:bidi="ar-SA"/>
        </w:rPr>
        <w:t>（款）</w:t>
      </w:r>
      <w:r>
        <w:rPr>
          <w:rFonts w:hint="eastAsia" w:ascii="仿宋_GB2312" w:hAnsi="仿宋_GB2312" w:eastAsia="仿宋_GB2312" w:cs="仿宋_GB2312"/>
          <w:kern w:val="2"/>
          <w:sz w:val="32"/>
          <w:szCs w:val="32"/>
          <w:lang w:val="en-US" w:eastAsia="zh-CN" w:bidi="ar-SA"/>
        </w:rPr>
        <w:t>公用住房建设和维修改造支出</w:t>
      </w:r>
      <w:r>
        <w:rPr>
          <w:rFonts w:hint="default" w:ascii="仿宋_GB2312" w:hAnsi="仿宋_GB2312" w:eastAsia="仿宋_GB2312" w:cs="仿宋_GB2312"/>
          <w:kern w:val="2"/>
          <w:sz w:val="32"/>
          <w:szCs w:val="32"/>
          <w:lang w:val="en-US" w:eastAsia="zh-CN" w:bidi="ar-SA"/>
        </w:rPr>
        <w:t>（项）：</w:t>
      </w:r>
      <w:r>
        <w:rPr>
          <w:rFonts w:hint="eastAsia" w:ascii="仿宋_GB2312" w:hAnsi="仿宋_GB2312" w:eastAsia="仿宋_GB2312" w:cs="仿宋_GB2312"/>
          <w:kern w:val="2"/>
          <w:sz w:val="32"/>
          <w:szCs w:val="32"/>
          <w:lang w:val="en-US" w:eastAsia="zh-CN" w:bidi="ar-SA"/>
        </w:rPr>
        <w:t>主要用于公房、公租房、廉租房的维护管理工作</w:t>
      </w:r>
      <w:r>
        <w:rPr>
          <w:rFonts w:hint="default" w:ascii="仿宋_GB2312" w:hAnsi="仿宋_GB2312" w:eastAsia="仿宋_GB2312" w:cs="仿宋_GB2312"/>
          <w:kern w:val="2"/>
          <w:sz w:val="32"/>
          <w:szCs w:val="32"/>
          <w:lang w:val="en-US" w:eastAsia="zh-CN" w:bidi="ar-SA"/>
        </w:rPr>
        <w:t>。</w:t>
      </w:r>
    </w:p>
    <w:p>
      <w:pPr>
        <w:pStyle w:val="9"/>
        <w:numPr>
          <w:ilvl w:val="0"/>
          <w:numId w:val="0"/>
        </w:numPr>
        <w:ind w:firstLine="643"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三十</w:t>
      </w:r>
      <w:r>
        <w:rPr>
          <w:rFonts w:hint="eastAsia" w:ascii="仿宋_GB2312" w:hAnsi="仿宋_GB2312" w:cs="仿宋_GB2312"/>
          <w:kern w:val="2"/>
          <w:sz w:val="32"/>
          <w:szCs w:val="32"/>
          <w:lang w:val="en-US" w:eastAsia="zh-CN" w:bidi="ar-SA"/>
        </w:rPr>
        <w:t>四</w:t>
      </w:r>
      <w:r>
        <w:rPr>
          <w:rFonts w:hint="default" w:ascii="仿宋_GB2312" w:hAnsi="仿宋_GB2312" w:eastAsia="仿宋_GB2312" w:cs="仿宋_GB2312"/>
          <w:kern w:val="2"/>
          <w:sz w:val="32"/>
          <w:szCs w:val="32"/>
          <w:lang w:val="en-US" w:eastAsia="zh-CN" w:bidi="ar-SA"/>
        </w:rPr>
        <w:t>项目支出：指在基本支出之外为完成特定行政任务和事业发展目标所发生的支出。</w:t>
      </w:r>
    </w:p>
    <w:p>
      <w:pPr>
        <w:pStyle w:val="9"/>
        <w:numPr>
          <w:ilvl w:val="0"/>
          <w:numId w:val="0"/>
        </w:numPr>
        <w:ind w:firstLine="643" w:firstLineChars="200"/>
        <w:rPr>
          <w:rFonts w:hint="eastAsia" w:ascii="仿宋_GB2312" w:hAnsi="仿宋_GB2312" w:eastAsia="仿宋_GB2312" w:cs="仿宋_GB2312"/>
          <w:kern w:val="2"/>
          <w:sz w:val="32"/>
          <w:szCs w:val="32"/>
          <w:lang w:val="zh-CN" w:eastAsia="zh-CN" w:bidi="ar-SA"/>
        </w:rPr>
      </w:pPr>
      <w:r>
        <w:rPr>
          <w:rFonts w:hint="default"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三十五</w:t>
      </w:r>
      <w:r>
        <w:rPr>
          <w:rFonts w:hint="default" w:ascii="仿宋_GB2312" w:hAnsi="仿宋_GB2312" w:eastAsia="仿宋_GB2312" w:cs="仿宋_GB2312"/>
          <w:kern w:val="2"/>
          <w:sz w:val="32"/>
          <w:szCs w:val="32"/>
          <w:lang w:val="en-US" w:eastAsia="zh-CN" w:bidi="ar-SA"/>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hint="eastAsia" w:ascii="仿宋_GB2312" w:hAnsi="仿宋_GB2312" w:eastAsia="仿宋_GB2312" w:cs="仿宋_GB2312"/>
          <w:kern w:val="2"/>
          <w:sz w:val="32"/>
          <w:szCs w:val="32"/>
          <w:lang w:val="zh-CN" w:eastAsia="zh-CN" w:bidi="ar-SA"/>
        </w:rPr>
      </w:pPr>
    </w:p>
    <w:p>
      <w:pPr>
        <w:pStyle w:val="28"/>
        <w:spacing w:line="560" w:lineRule="exact"/>
        <w:ind w:firstLine="640" w:firstLineChars="200"/>
        <w:rPr>
          <w:rStyle w:val="30"/>
          <w:rFonts w:ascii="黑体" w:hAnsi="黑体" w:eastAsia="黑体"/>
          <w:b w:val="0"/>
        </w:rPr>
      </w:pPr>
      <w:r>
        <w:rPr>
          <w:rFonts w:hint="eastAsia" w:ascii="仿宋_GB2312" w:hAnsi="仿宋_GB2312" w:eastAsia="仿宋_GB2312" w:cs="仿宋_GB2312"/>
          <w:kern w:val="2"/>
          <w:sz w:val="32"/>
          <w:szCs w:val="32"/>
          <w:lang w:val="zh-CN" w:eastAsia="zh-CN" w:bidi="ar-SA"/>
        </w:rPr>
        <w:br w:type="page"/>
      </w:r>
      <w:r>
        <w:rPr>
          <w:rFonts w:hint="eastAsia" w:ascii="黑体" w:hAnsi="黑体" w:eastAsia="黑体"/>
          <w:sz w:val="44"/>
          <w:szCs w:val="44"/>
        </w:rPr>
        <w:t>第</w:t>
      </w:r>
      <w:r>
        <w:rPr>
          <w:rStyle w:val="30"/>
          <w:rFonts w:hint="eastAsia" w:ascii="黑体" w:hAnsi="黑体" w:eastAsia="黑体"/>
          <w:b w:val="0"/>
        </w:rPr>
        <w:t>四部分 附件</w:t>
      </w:r>
      <w:bookmarkEnd w:id="53"/>
    </w:p>
    <w:p>
      <w:pPr>
        <w:spacing w:line="572" w:lineRule="exact"/>
        <w:jc w:val="left"/>
        <w:outlineLvl w:val="0"/>
        <w:rPr>
          <w:rFonts w:hint="eastAsia" w:ascii="方正小标宋简体" w:hAnsi="方正小标宋简体" w:eastAsia="黑体" w:cs="方正小标宋简体"/>
          <w:sz w:val="44"/>
          <w:szCs w:val="4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spacing w:line="560" w:lineRule="exact"/>
        <w:contextualSpacing/>
        <w:jc w:val="center"/>
        <w:rPr>
          <w:rFonts w:hint="eastAsia" w:ascii="宋体" w:hAnsi="宋体"/>
          <w:b/>
          <w:sz w:val="32"/>
          <w:szCs w:val="32"/>
          <w:shd w:val="clear" w:color="auto" w:fill="FFFFFF"/>
        </w:rPr>
      </w:pPr>
      <w:r>
        <w:rPr>
          <w:rFonts w:hint="eastAsia" w:ascii="宋体" w:hAnsi="宋体"/>
          <w:b/>
          <w:sz w:val="32"/>
          <w:szCs w:val="32"/>
          <w:shd w:val="clear" w:color="auto" w:fill="FFFFFF"/>
        </w:rPr>
        <w:t>202</w:t>
      </w:r>
      <w:r>
        <w:rPr>
          <w:rFonts w:hint="eastAsia" w:ascii="宋体" w:hAnsi="宋体"/>
          <w:b/>
          <w:sz w:val="32"/>
          <w:szCs w:val="32"/>
          <w:shd w:val="clear" w:color="auto" w:fill="FFFFFF"/>
          <w:lang w:val="en-US" w:eastAsia="zh-CN"/>
        </w:rPr>
        <w:t>2</w:t>
      </w:r>
      <w:r>
        <w:rPr>
          <w:rFonts w:hint="eastAsia" w:ascii="宋体" w:hAnsi="宋体"/>
          <w:b/>
          <w:sz w:val="32"/>
          <w:szCs w:val="32"/>
          <w:shd w:val="clear" w:color="auto" w:fill="FFFFFF"/>
        </w:rPr>
        <w:t>年剑阁县</w:t>
      </w:r>
      <w:r>
        <w:rPr>
          <w:rFonts w:hint="eastAsia" w:ascii="宋体" w:hAnsi="宋体"/>
          <w:b/>
          <w:sz w:val="32"/>
          <w:szCs w:val="32"/>
          <w:shd w:val="clear" w:color="auto" w:fill="FFFFFF"/>
          <w:lang w:eastAsia="zh-CN"/>
        </w:rPr>
        <w:t>王河</w:t>
      </w:r>
      <w:r>
        <w:rPr>
          <w:rFonts w:hint="eastAsia" w:ascii="宋体" w:hAnsi="宋体"/>
          <w:b/>
          <w:sz w:val="32"/>
          <w:szCs w:val="32"/>
          <w:shd w:val="clear" w:color="auto" w:fill="FFFFFF"/>
        </w:rPr>
        <w:t>镇人民政府</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部门整体绩效评价报告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3"/>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部门（单位）基本情况</w:t>
      </w:r>
    </w:p>
    <w:p>
      <w:pPr>
        <w:numPr>
          <w:ilvl w:val="0"/>
          <w:numId w:val="4"/>
        </w:numPr>
        <w:spacing w:line="560" w:lineRule="exact"/>
        <w:ind w:firstLine="643" w:firstLineChars="200"/>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王河镇政府内设党政综合办事机构七个和镇直属事业机构四中心。七办指党政综合与乡村振兴办公室、 党建工作办公室、综合行政执法办公室（应急办公室）、社会事务办公室、经济发展办公室（生态环境保护办公室）、社会治理办公室、财政所。四中心指便民服务中心（退役军人服务站）、农业综合服务中心（畜牧兽医站、林业工作站、水利服务站）、乡村建设 和文化服务中心、农民工服务中心（社会治安综合治理中心、人力资源和社会保障服务所）。</w:t>
      </w:r>
    </w:p>
    <w:p>
      <w:pPr>
        <w:widowControl/>
        <w:numPr>
          <w:ilvl w:val="0"/>
          <w:numId w:val="4"/>
        </w:numPr>
        <w:adjustRightInd w:val="0"/>
        <w:snapToGrid w:val="0"/>
        <w:spacing w:line="560" w:lineRule="exact"/>
        <w:ind w:left="0" w:leftChars="0"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机构职能和人员概况。</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1、党政综合与乡村振兴办公室：</w:t>
      </w:r>
      <w:r>
        <w:rPr>
          <w:rFonts w:hint="eastAsia" w:ascii="仿宋" w:hAnsi="仿宋" w:eastAsia="仿宋"/>
          <w:sz w:val="32"/>
          <w:szCs w:val="32"/>
        </w:rPr>
        <w:t xml:space="preserve"> 负责党委、政府、人大日常工作和机关日常事务管理；负责目标绩效、督查督办、公文处理、文秘信息、调研会务、 后勤保障、档案史志、保密机要、安全保卫、政务公开等工作；负责农业、林业、水利、畜牧（屠宰）、自然资源等领域的监督管理工作；牵头负责招商引资规划并组织实施；负责项目规划的编制、申报、实施、建设等相关工作；完成党委、政府交办的其他工作。</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2、党建工作办公室：</w:t>
      </w:r>
      <w:r>
        <w:rPr>
          <w:rFonts w:hint="eastAsia" w:ascii="仿宋" w:hAnsi="仿宋" w:eastAsia="仿宋"/>
          <w:sz w:val="32"/>
          <w:szCs w:val="32"/>
        </w:rPr>
        <w:t>负责基层党组织建设工作，全面 推进党的建设；负责纪检监察、宣传、统战（民族宗教）、 人民武装、干部监督管理、党员教育管理、精神文明建设等相关工作；负责机关和直属事业单位机构编制、人事人才、离退休干部管理等工作；负责工会、团委、妇联等群团组织工作；完成党委、政府交办的其他工作。</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3、综合行政执法办公室（应急办公室）：</w:t>
      </w:r>
      <w:r>
        <w:rPr>
          <w:rFonts w:hint="eastAsia" w:ascii="仿宋" w:hAnsi="仿宋" w:eastAsia="仿宋"/>
          <w:sz w:val="32"/>
          <w:szCs w:val="32"/>
        </w:rPr>
        <w:t>负责统筹协 调、监督管理辖区内综合行政执法相关工作，并对综合行政执法人员行使职权情况督查；负责组织编制应急预案、规划并组织实施；负责组织开展防灾减灾救灾工作；负责应对自然灾害、安全生产等各类突发性事件；负责森林防火、地震和地质灾害等工作；负责建设工程质量、交通运输、食品卫生、公共设施等安全监督管理工作；完成党委、政府交办的其他工作。</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4、社会事务办公室：</w:t>
      </w:r>
      <w:r>
        <w:rPr>
          <w:rFonts w:hint="eastAsia" w:ascii="仿宋" w:hAnsi="仿宋" w:eastAsia="仿宋"/>
          <w:sz w:val="32"/>
          <w:szCs w:val="32"/>
        </w:rPr>
        <w:t>负责教育、科学技术、卫生健康、</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职业健康、老龄、人力资源和社会保障、医疗保障、民政、文化、旅游、体育、广播电视、人民防空、退役军人、残疾人事业等领导的管理、指导和监督；完成党委、政府交办的其他工作。</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5、经济发展办公室（生态环境保护办公室）：</w:t>
      </w:r>
      <w:r>
        <w:rPr>
          <w:rFonts w:hint="eastAsia" w:ascii="仿宋" w:hAnsi="仿宋" w:eastAsia="仿宋"/>
          <w:sz w:val="32"/>
          <w:szCs w:val="32"/>
        </w:rPr>
        <w:t>负责辖区经济发展、扶贫开发、生态环境保护等工作；负责工业经济、科技通信、能源管理、民营经济、文旅经济、商务服务、 经济合作、住房和城乡建设、市场监管、粮食和物资储备、统计、供销等领域的监督管理，提出经济发展和招商引资规划并组织实施；负责项目规划的编制、申报、实施、建设等 相关工作；负责协调推进统筹城乡发展工作；完成党委、政府交办的其他工作。</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6、社会治理办公室：</w:t>
      </w:r>
      <w:r>
        <w:rPr>
          <w:rFonts w:hint="eastAsia" w:ascii="仿宋" w:hAnsi="仿宋" w:eastAsia="仿宋"/>
          <w:sz w:val="32"/>
          <w:szCs w:val="32"/>
        </w:rPr>
        <w:t>负责四川网格化服务管理信息系统、四川维稳平台、四川易制毒场所管理系统、12345政务服务热线、四川矛盾化解多元化解工作信息系统；统战、流动人口管理、雪亮工程、红袖标、维稳、防邪禁毒工作、平安王河建设工作；协助司法所依法治县工作。</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7、财政所：</w:t>
      </w:r>
      <w:r>
        <w:rPr>
          <w:rFonts w:hint="eastAsia" w:ascii="仿宋" w:hAnsi="仿宋" w:eastAsia="仿宋"/>
          <w:sz w:val="32"/>
          <w:szCs w:val="32"/>
        </w:rPr>
        <w:t>负责财务收支管理，预决算编制；财务票据审核、管理、账务处理，资产管理、维护好债务信息台账、内部审计、各类保险申报及报表报送。负责国有资产管理、一卡通平台信息导入和协助会计其他工作。负责村级财务管理监督以及村级账务处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ab/>
      </w:r>
      <w:r>
        <w:rPr>
          <w:rFonts w:hint="eastAsia" w:ascii="仿宋" w:hAnsi="仿宋" w:eastAsia="仿宋"/>
          <w:b/>
          <w:sz w:val="32"/>
          <w:szCs w:val="32"/>
        </w:rPr>
        <w:t>8、便民服务中心（退役军人服务站）：</w:t>
      </w:r>
      <w:r>
        <w:rPr>
          <w:rFonts w:hint="eastAsia" w:ascii="仿宋" w:hAnsi="仿宋" w:eastAsia="仿宋"/>
          <w:sz w:val="32"/>
          <w:szCs w:val="32"/>
        </w:rPr>
        <w:t>负责集中受理涉及经济发展、公共管理以及与群众密切相关的政务服务、公共服务、便民服务事项；负责教育、卫生健康、救灾救济、 退役军人、残疾人事业等各类社会事务的服务性工作；负责辖区内居民医疗保险参保、缴费、医疗救助等相关事务性工作；负责便民服务中心各窗口的日常运行管理，指导村（社区）便民服务站工作；完成党委、政府和上级业务主管部门交办的其他工作。</w:t>
      </w:r>
    </w:p>
    <w:p>
      <w:pPr>
        <w:spacing w:line="560" w:lineRule="exact"/>
        <w:ind w:firstLine="803" w:firstLineChars="250"/>
        <w:rPr>
          <w:rFonts w:hint="eastAsia" w:ascii="仿宋" w:hAnsi="仿宋" w:eastAsia="仿宋"/>
          <w:sz w:val="32"/>
          <w:szCs w:val="32"/>
        </w:rPr>
      </w:pPr>
      <w:r>
        <w:rPr>
          <w:rFonts w:hint="eastAsia" w:ascii="仿宋" w:hAnsi="仿宋" w:eastAsia="仿宋"/>
          <w:b/>
          <w:sz w:val="32"/>
          <w:szCs w:val="32"/>
        </w:rPr>
        <w:t>9、农业综合服务中心（畜牧兽医站、林业工作站、水利服务站）：</w:t>
      </w:r>
      <w:r>
        <w:rPr>
          <w:rFonts w:hint="eastAsia" w:ascii="仿宋" w:hAnsi="仿宋" w:eastAsia="仿宋"/>
          <w:sz w:val="32"/>
          <w:szCs w:val="32"/>
        </w:rPr>
        <w:t>负责农业产业发展、农业新技术推广、农用机械、农产品质量安全、农业公共信息、植物检验检疫及病虫 害防治、动物防疫检疫、农村集体经济、村级财务、林业产 业发展、森林资源管护、水利建设、防汛抗旱、农业设施管 护等相关涉农服务工作；负责森林防火和野外火源宣传教育、 日常巡护、隐患排查、</w:t>
      </w:r>
      <w:r>
        <w:rPr>
          <w:rFonts w:hint="eastAsia" w:ascii="仿宋" w:hAnsi="仿宋" w:eastAsia="仿宋"/>
          <w:sz w:val="32"/>
          <w:szCs w:val="32"/>
          <w:lang w:eastAsia="zh-CN"/>
        </w:rPr>
        <w:t>监测</w:t>
      </w:r>
      <w:r>
        <w:rPr>
          <w:rFonts w:hint="eastAsia" w:ascii="仿宋" w:hAnsi="仿宋" w:eastAsia="仿宋"/>
          <w:sz w:val="32"/>
          <w:szCs w:val="32"/>
        </w:rPr>
        <w:t>预警等相关事务性工作；完成党 委、政府和上级业务主管部门交办的其他工作。</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10、乡村建设和文化服务中心：</w:t>
      </w:r>
      <w:r>
        <w:rPr>
          <w:rFonts w:hint="eastAsia" w:ascii="仿宋" w:hAnsi="仿宋" w:eastAsia="仿宋"/>
          <w:sz w:val="32"/>
          <w:szCs w:val="32"/>
        </w:rPr>
        <w:t>负责镇村规划、乡村振兴、镇村基础设施建设管理维护等事务性工作；负责农村环境综合治理服务工作；负责教育、科技、文化、旅游、体育、广播电视等服务工作；完成党委、政府和上级业务主管部门交办的其他工作。</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11、农民工服务中心（社会治安综合治理中心、人力资源和社会保障服务所）：</w:t>
      </w:r>
      <w:r>
        <w:rPr>
          <w:rFonts w:hint="eastAsia" w:ascii="仿宋" w:hAnsi="仿宋" w:eastAsia="仿宋"/>
          <w:sz w:val="32"/>
          <w:szCs w:val="32"/>
        </w:rPr>
        <w:t>负责农民工输出、培训、维权、回 引及返乡创业等服务性工作；负责社会治安综合治理、矛盾纠纷调解、信访维稳、安全生产、应急管理等事务性工作； 负责就业、社会保障等服务性工作；完成党委、政府和上级业务主管部门交办的其他工作。</w:t>
      </w:r>
    </w:p>
    <w:p>
      <w:pPr>
        <w:spacing w:line="560" w:lineRule="exact"/>
        <w:ind w:firstLine="640" w:firstLineChars="200"/>
        <w:rPr>
          <w:highlight w:val="none"/>
          <w:lang w:val="zh-CN"/>
        </w:rPr>
      </w:pPr>
      <w:r>
        <w:rPr>
          <w:rFonts w:hint="eastAsia" w:ascii="仿宋_GB2312" w:hAnsi="仿宋_GB2312" w:eastAsia="仿宋_GB2312" w:cs="仿宋_GB2312"/>
          <w:color w:val="000000"/>
          <w:kern w:val="0"/>
          <w:sz w:val="32"/>
          <w:szCs w:val="32"/>
          <w:highlight w:val="none"/>
        </w:rPr>
        <w:t>剑阁县</w:t>
      </w:r>
      <w:r>
        <w:rPr>
          <w:rFonts w:hint="eastAsia" w:ascii="仿宋_GB2312" w:hAnsi="仿宋_GB2312" w:eastAsia="仿宋_GB2312" w:cs="仿宋_GB2312"/>
          <w:color w:val="000000"/>
          <w:kern w:val="0"/>
          <w:sz w:val="32"/>
          <w:szCs w:val="32"/>
          <w:highlight w:val="none"/>
          <w:lang w:eastAsia="zh-CN"/>
        </w:rPr>
        <w:t>王河</w:t>
      </w:r>
      <w:r>
        <w:rPr>
          <w:rFonts w:hint="eastAsia" w:ascii="仿宋_GB2312" w:hAnsi="仿宋_GB2312" w:eastAsia="仿宋_GB2312" w:cs="仿宋_GB2312"/>
          <w:color w:val="000000"/>
          <w:kern w:val="0"/>
          <w:sz w:val="32"/>
          <w:szCs w:val="32"/>
          <w:highlight w:val="none"/>
        </w:rPr>
        <w:t>镇人民政府总编制</w:t>
      </w:r>
      <w:r>
        <w:rPr>
          <w:rFonts w:ascii="仿宋" w:hAnsi="仿宋" w:eastAsia="仿宋"/>
          <w:sz w:val="32"/>
          <w:szCs w:val="32"/>
        </w:rPr>
        <w:t>82</w:t>
      </w:r>
      <w:r>
        <w:rPr>
          <w:rFonts w:hint="eastAsia" w:ascii="仿宋_GB2312" w:hAnsi="仿宋_GB2312" w:eastAsia="仿宋_GB2312" w:cs="仿宋_GB2312"/>
          <w:color w:val="000000"/>
          <w:kern w:val="0"/>
          <w:sz w:val="32"/>
          <w:szCs w:val="32"/>
          <w:highlight w:val="none"/>
        </w:rPr>
        <w:t>名，其中行政编制</w:t>
      </w:r>
      <w:r>
        <w:rPr>
          <w:rFonts w:ascii="仿宋" w:hAnsi="仿宋" w:eastAsia="仿宋"/>
          <w:sz w:val="32"/>
          <w:szCs w:val="32"/>
        </w:rPr>
        <w:t>32</w:t>
      </w:r>
      <w:r>
        <w:rPr>
          <w:rFonts w:hint="eastAsia" w:ascii="仿宋_GB2312" w:hAnsi="仿宋_GB2312" w:eastAsia="仿宋_GB2312" w:cs="仿宋_GB2312"/>
          <w:color w:val="000000"/>
          <w:kern w:val="0"/>
          <w:sz w:val="32"/>
          <w:szCs w:val="32"/>
          <w:highlight w:val="none"/>
        </w:rPr>
        <w:t>名，参公编制0名，事业编制</w:t>
      </w:r>
      <w:r>
        <w:rPr>
          <w:rFonts w:hint="eastAsia" w:ascii="仿宋_GB2312" w:hAnsi="仿宋_GB2312" w:eastAsia="仿宋_GB2312" w:cs="仿宋_GB2312"/>
          <w:color w:val="000000"/>
          <w:kern w:val="0"/>
          <w:sz w:val="32"/>
          <w:szCs w:val="32"/>
          <w:highlight w:val="none"/>
          <w:lang w:val="en-US" w:eastAsia="zh-CN"/>
        </w:rPr>
        <w:t>47</w:t>
      </w:r>
      <w:r>
        <w:rPr>
          <w:rFonts w:hint="eastAsia" w:ascii="仿宋_GB2312" w:hAnsi="仿宋_GB2312" w:eastAsia="仿宋_GB2312" w:cs="仿宋_GB2312"/>
          <w:color w:val="000000"/>
          <w:kern w:val="0"/>
          <w:sz w:val="32"/>
          <w:szCs w:val="32"/>
          <w:highlight w:val="none"/>
        </w:rPr>
        <w:t>名，工勤编制</w:t>
      </w:r>
      <w:r>
        <w:rPr>
          <w:rFonts w:hint="eastAsia" w:ascii="仿宋_GB2312" w:hAnsi="仿宋_GB2312" w:eastAsia="仿宋_GB2312" w:cs="仿宋_GB2312"/>
          <w:color w:val="000000"/>
          <w:kern w:val="0"/>
          <w:sz w:val="32"/>
          <w:szCs w:val="32"/>
          <w:highlight w:val="none"/>
          <w:lang w:val="en-US" w:eastAsia="zh-CN"/>
        </w:rPr>
        <w:t>3</w:t>
      </w:r>
      <w:r>
        <w:rPr>
          <w:rFonts w:hint="eastAsia" w:ascii="仿宋_GB2312" w:hAnsi="仿宋_GB2312" w:eastAsia="仿宋_GB2312" w:cs="仿宋_GB2312"/>
          <w:color w:val="000000"/>
          <w:kern w:val="0"/>
          <w:sz w:val="32"/>
          <w:szCs w:val="32"/>
          <w:highlight w:val="none"/>
        </w:rPr>
        <w:t>名。202</w:t>
      </w:r>
      <w:r>
        <w:rPr>
          <w:rFonts w:hint="eastAsia" w:ascii="仿宋_GB2312" w:hAnsi="仿宋_GB2312" w:eastAsia="仿宋_GB2312" w:cs="仿宋_GB2312"/>
          <w:color w:val="000000"/>
          <w:kern w:val="0"/>
          <w:sz w:val="32"/>
          <w:szCs w:val="32"/>
          <w:highlight w:val="none"/>
          <w:lang w:val="en-US" w:eastAsia="zh-CN"/>
        </w:rPr>
        <w:t>2</w:t>
      </w:r>
      <w:r>
        <w:rPr>
          <w:rFonts w:hint="eastAsia" w:ascii="仿宋_GB2312" w:hAnsi="仿宋_GB2312" w:eastAsia="仿宋_GB2312" w:cs="仿宋_GB2312"/>
          <w:kern w:val="0"/>
          <w:sz w:val="32"/>
          <w:szCs w:val="32"/>
          <w:highlight w:val="none"/>
        </w:rPr>
        <w:t>年初预算在职人员总数</w:t>
      </w:r>
      <w:r>
        <w:rPr>
          <w:rFonts w:hint="default" w:ascii="仿宋_GB2312" w:hAnsi="仿宋_GB2312" w:eastAsia="仿宋_GB2312" w:cs="仿宋_GB2312"/>
          <w:kern w:val="0"/>
          <w:sz w:val="32"/>
          <w:szCs w:val="32"/>
          <w:highlight w:val="none"/>
          <w:lang w:val="en-US"/>
        </w:rPr>
        <w:t>79</w:t>
      </w:r>
      <w:r>
        <w:rPr>
          <w:rFonts w:hint="eastAsia" w:ascii="仿宋_GB2312" w:hAnsi="仿宋_GB2312" w:eastAsia="仿宋_GB2312" w:cs="仿宋_GB2312"/>
          <w:kern w:val="0"/>
          <w:sz w:val="32"/>
          <w:szCs w:val="32"/>
          <w:highlight w:val="none"/>
        </w:rPr>
        <w:t>人，其中行政人员</w:t>
      </w:r>
      <w:r>
        <w:rPr>
          <w:rFonts w:hint="default" w:ascii="仿宋_GB2312" w:hAnsi="仿宋_GB2312" w:eastAsia="仿宋_GB2312" w:cs="仿宋_GB2312"/>
          <w:kern w:val="0"/>
          <w:sz w:val="32"/>
          <w:szCs w:val="32"/>
          <w:highlight w:val="none"/>
          <w:lang w:val="en-US" w:eastAsia="zh-CN"/>
        </w:rPr>
        <w:t>28</w:t>
      </w:r>
      <w:r>
        <w:rPr>
          <w:rFonts w:hint="eastAsia" w:ascii="仿宋_GB2312" w:hAnsi="仿宋_GB2312" w:eastAsia="仿宋_GB2312" w:cs="仿宋_GB2312"/>
          <w:kern w:val="0"/>
          <w:sz w:val="32"/>
          <w:szCs w:val="32"/>
          <w:highlight w:val="none"/>
        </w:rPr>
        <w:t>人，</w:t>
      </w:r>
      <w:r>
        <w:rPr>
          <w:rFonts w:hint="eastAsia" w:ascii="仿宋_GB2312" w:hAnsi="仿宋_GB2312" w:eastAsia="仿宋_GB2312" w:cs="仿宋_GB2312"/>
          <w:kern w:val="0"/>
          <w:sz w:val="32"/>
          <w:szCs w:val="32"/>
          <w:highlight w:val="none"/>
          <w:lang w:val="en-US" w:eastAsia="zh-CN"/>
        </w:rPr>
        <w:t>行政工勤</w:t>
      </w:r>
      <w:r>
        <w:rPr>
          <w:rFonts w:hint="eastAsia" w:ascii="仿宋_GB2312" w:hAnsi="仿宋_GB2312" w:eastAsia="仿宋_GB2312" w:cs="仿宋_GB2312"/>
          <w:kern w:val="0"/>
          <w:sz w:val="32"/>
          <w:szCs w:val="32"/>
          <w:highlight w:val="none"/>
        </w:rPr>
        <w:t>人员</w:t>
      </w:r>
      <w:r>
        <w:rPr>
          <w:rFonts w:hint="default"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人，事业人员</w:t>
      </w:r>
      <w:r>
        <w:rPr>
          <w:rFonts w:hint="default" w:ascii="仿宋_GB2312" w:hAnsi="仿宋_GB2312" w:eastAsia="仿宋_GB2312" w:cs="仿宋_GB2312"/>
          <w:kern w:val="0"/>
          <w:sz w:val="32"/>
          <w:szCs w:val="32"/>
          <w:highlight w:val="none"/>
          <w:lang w:val="en-US"/>
        </w:rPr>
        <w:t>36</w:t>
      </w:r>
      <w:r>
        <w:rPr>
          <w:rFonts w:hint="eastAsia" w:ascii="仿宋_GB2312" w:hAnsi="仿宋_GB2312" w:eastAsia="仿宋_GB2312" w:cs="仿宋_GB2312"/>
          <w:kern w:val="0"/>
          <w:sz w:val="32"/>
          <w:szCs w:val="32"/>
          <w:highlight w:val="none"/>
        </w:rPr>
        <w:t>人，</w:t>
      </w:r>
      <w:r>
        <w:rPr>
          <w:rFonts w:hint="eastAsia" w:ascii="仿宋_GB2312" w:hAnsi="仿宋_GB2312" w:eastAsia="仿宋_GB2312" w:cs="仿宋_GB2312"/>
          <w:kern w:val="0"/>
          <w:sz w:val="32"/>
          <w:szCs w:val="32"/>
          <w:highlight w:val="none"/>
          <w:lang w:val="en-US" w:eastAsia="zh-CN"/>
        </w:rPr>
        <w:t>事业</w:t>
      </w:r>
      <w:r>
        <w:rPr>
          <w:rFonts w:hint="eastAsia" w:ascii="仿宋_GB2312" w:hAnsi="仿宋_GB2312" w:eastAsia="仿宋_GB2312" w:cs="仿宋_GB2312"/>
          <w:kern w:val="0"/>
          <w:sz w:val="32"/>
          <w:szCs w:val="32"/>
          <w:highlight w:val="none"/>
        </w:rPr>
        <w:t>工勤人员</w:t>
      </w:r>
      <w:r>
        <w:rPr>
          <w:rFonts w:hint="default" w:ascii="仿宋_GB2312" w:hAnsi="仿宋_GB2312" w:eastAsia="仿宋_GB2312" w:cs="仿宋_GB2312"/>
          <w:kern w:val="0"/>
          <w:sz w:val="32"/>
          <w:szCs w:val="32"/>
          <w:highlight w:val="none"/>
          <w:lang w:val="en-US" w:eastAsia="zh-CN"/>
        </w:rPr>
        <w:t>10</w:t>
      </w:r>
      <w:r>
        <w:rPr>
          <w:rFonts w:hint="eastAsia" w:ascii="仿宋_GB2312" w:hAnsi="仿宋_GB2312" w:eastAsia="仿宋_GB2312" w:cs="仿宋_GB2312"/>
          <w:kern w:val="0"/>
          <w:sz w:val="32"/>
          <w:szCs w:val="32"/>
          <w:highlight w:val="none"/>
        </w:rPr>
        <w:t>人。</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年</w:t>
      </w:r>
      <w:r>
        <w:rPr>
          <w:rFonts w:hint="eastAsia" w:ascii="仿宋_GB2312" w:hAnsi="仿宋_GB2312" w:eastAsia="仿宋_GB2312" w:cs="仿宋_GB2312"/>
          <w:kern w:val="0"/>
          <w:sz w:val="32"/>
          <w:szCs w:val="32"/>
          <w:shd w:val="clear" w:color="auto" w:fill="FFFFFF"/>
          <w:lang w:eastAsia="zh-CN"/>
        </w:rPr>
        <w:t>王河</w:t>
      </w:r>
      <w:r>
        <w:rPr>
          <w:rFonts w:hint="eastAsia" w:ascii="仿宋_GB2312" w:hAnsi="仿宋_GB2312" w:eastAsia="仿宋_GB2312" w:cs="仿宋_GB2312"/>
          <w:kern w:val="0"/>
          <w:sz w:val="32"/>
          <w:szCs w:val="32"/>
          <w:shd w:val="clear" w:color="auto" w:fill="FFFFFF"/>
        </w:rPr>
        <w:t>镇人民政府收入总额为1547.24万元，其中：一般公共预算拨款收入1547.24万元，政府性基金预算财政拨款收入</w:t>
      </w:r>
      <w:r>
        <w:rPr>
          <w:rFonts w:hint="default" w:ascii="仿宋_GB2312" w:hAnsi="仿宋_GB2312" w:eastAsia="仿宋_GB2312" w:cs="仿宋_GB2312"/>
          <w:kern w:val="0"/>
          <w:sz w:val="32"/>
          <w:szCs w:val="32"/>
          <w:shd w:val="clear" w:color="auto" w:fill="FFFFFF"/>
          <w:lang w:val="en-US"/>
        </w:rPr>
        <w:t>4</w:t>
      </w:r>
      <w:r>
        <w:rPr>
          <w:rFonts w:hint="eastAsia" w:ascii="仿宋_GB2312" w:hAnsi="仿宋_GB2312" w:eastAsia="仿宋_GB2312" w:cs="仿宋_GB2312"/>
          <w:kern w:val="0"/>
          <w:sz w:val="32"/>
          <w:szCs w:val="32"/>
          <w:shd w:val="clear" w:color="auto" w:fill="FFFFFF"/>
        </w:rPr>
        <w:t>万元。</w:t>
      </w:r>
    </w:p>
    <w:p>
      <w:pPr>
        <w:widowControl/>
        <w:numPr>
          <w:ilvl w:val="0"/>
          <w:numId w:val="0"/>
        </w:numPr>
        <w:adjustRightInd w:val="0"/>
        <w:snapToGrid w:val="0"/>
        <w:spacing w:line="560" w:lineRule="exact"/>
        <w:ind w:leftChars="200" w:firstLine="320" w:firstLineChars="1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部门总体支出情况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2022年一般公共预算财政拨款支出1547.24万元，</w:t>
      </w:r>
      <w:r>
        <w:rPr>
          <w:rFonts w:hint="eastAsia" w:ascii="仿宋" w:hAnsi="仿宋" w:eastAsia="仿宋"/>
          <w:sz w:val="32"/>
          <w:szCs w:val="32"/>
        </w:rPr>
        <w:t>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491.58</w:t>
      </w:r>
      <w:r>
        <w:rPr>
          <w:rFonts w:hint="eastAsia" w:ascii="仿宋" w:hAnsi="仿宋" w:eastAsia="仿宋"/>
          <w:sz w:val="32"/>
          <w:szCs w:val="32"/>
        </w:rPr>
        <w:t>万元，占</w:t>
      </w:r>
      <w:r>
        <w:rPr>
          <w:rFonts w:hint="eastAsia" w:ascii="仿宋" w:hAnsi="仿宋" w:eastAsia="仿宋"/>
          <w:sz w:val="32"/>
          <w:szCs w:val="32"/>
          <w:lang w:val="en-US" w:eastAsia="zh-CN"/>
        </w:rPr>
        <w:t>31.77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b/>
          <w:sz w:val="32"/>
          <w:szCs w:val="32"/>
          <w:lang w:val="en-US" w:eastAsia="zh-CN"/>
        </w:rPr>
        <w:t>国防支出</w:t>
      </w:r>
      <w:r>
        <w:rPr>
          <w:rFonts w:hint="eastAsia" w:ascii="仿宋" w:hAnsi="仿宋" w:eastAsia="仿宋" w:cs="Times New Roman"/>
          <w:sz w:val="32"/>
          <w:szCs w:val="32"/>
          <w:lang w:val="en-US" w:eastAsia="zh-CN"/>
        </w:rPr>
        <w:t>0.49万元，占0.03%；</w:t>
      </w:r>
      <w:r>
        <w:rPr>
          <w:rFonts w:hint="eastAsia" w:ascii="仿宋" w:hAnsi="仿宋" w:eastAsia="仿宋"/>
          <w:b/>
          <w:bCs/>
          <w:sz w:val="32"/>
          <w:szCs w:val="32"/>
        </w:rPr>
        <w:t>文化旅游体育与传媒支出159.45</w:t>
      </w:r>
      <w:r>
        <w:rPr>
          <w:rFonts w:hint="eastAsia" w:ascii="仿宋" w:hAnsi="仿宋" w:eastAsia="仿宋"/>
          <w:b w:val="0"/>
          <w:bCs w:val="0"/>
          <w:sz w:val="32"/>
          <w:szCs w:val="32"/>
        </w:rPr>
        <w:t>万元，占</w:t>
      </w:r>
      <w:r>
        <w:rPr>
          <w:rFonts w:hint="eastAsia" w:ascii="仿宋" w:hAnsi="仿宋" w:eastAsia="仿宋"/>
          <w:b w:val="0"/>
          <w:bCs w:val="0"/>
          <w:sz w:val="32"/>
          <w:szCs w:val="32"/>
          <w:lang w:val="en-US" w:eastAsia="zh-CN"/>
        </w:rPr>
        <w:t>10.31</w:t>
      </w:r>
      <w:r>
        <w:rPr>
          <w:rFonts w:ascii="仿宋" w:hAnsi="仿宋" w:eastAsia="仿宋"/>
          <w:b w:val="0"/>
          <w:bCs w:val="0"/>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242.52</w:t>
      </w:r>
      <w:r>
        <w:rPr>
          <w:rFonts w:hint="eastAsia" w:ascii="仿宋" w:hAnsi="仿宋" w:eastAsia="仿宋"/>
          <w:sz w:val="32"/>
          <w:szCs w:val="32"/>
        </w:rPr>
        <w:t>万元，占</w:t>
      </w:r>
      <w:r>
        <w:rPr>
          <w:rFonts w:hint="eastAsia" w:ascii="仿宋" w:hAnsi="仿宋" w:eastAsia="仿宋"/>
          <w:sz w:val="32"/>
          <w:szCs w:val="32"/>
          <w:lang w:val="en-US" w:eastAsia="zh-CN"/>
        </w:rPr>
        <w:t>15.67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39.39</w:t>
      </w:r>
      <w:r>
        <w:rPr>
          <w:rFonts w:hint="eastAsia" w:ascii="仿宋" w:hAnsi="仿宋" w:eastAsia="仿宋"/>
          <w:sz w:val="32"/>
          <w:szCs w:val="32"/>
        </w:rPr>
        <w:t>万元，占</w:t>
      </w:r>
      <w:r>
        <w:rPr>
          <w:rFonts w:hint="eastAsia" w:ascii="仿宋" w:hAnsi="仿宋" w:eastAsia="仿宋"/>
          <w:sz w:val="32"/>
          <w:szCs w:val="32"/>
          <w:lang w:val="en-US" w:eastAsia="zh-CN"/>
        </w:rPr>
        <w:t>2.55</w:t>
      </w:r>
      <w:r>
        <w:rPr>
          <w:rFonts w:ascii="仿宋" w:hAnsi="仿宋" w:eastAsia="仿宋"/>
          <w:sz w:val="32"/>
          <w:szCs w:val="32"/>
        </w:rPr>
        <w:t>%</w:t>
      </w:r>
      <w:r>
        <w:rPr>
          <w:rFonts w:hint="eastAsia" w:ascii="仿宋" w:hAnsi="仿宋" w:eastAsia="仿宋"/>
          <w:sz w:val="32"/>
          <w:szCs w:val="32"/>
        </w:rPr>
        <w:t>；</w:t>
      </w:r>
      <w:r>
        <w:rPr>
          <w:rFonts w:hint="eastAsia" w:ascii="仿宋_GB2312" w:hAnsi="仿宋_GB2312" w:eastAsia="仿宋_GB2312" w:cs="仿宋_GB2312"/>
          <w:b/>
          <w:sz w:val="32"/>
          <w:szCs w:val="32"/>
          <w:shd w:val="clear" w:color="auto" w:fill="auto"/>
        </w:rPr>
        <w:t>城乡社区（类）</w:t>
      </w:r>
      <w:r>
        <w:rPr>
          <w:rFonts w:hint="eastAsia" w:ascii="仿宋_GB2312" w:hAnsi="仿宋_GB2312" w:eastAsia="仿宋_GB2312" w:cs="仿宋_GB2312"/>
          <w:sz w:val="32"/>
          <w:szCs w:val="32"/>
          <w:shd w:val="clear" w:color="auto" w:fill="auto"/>
        </w:rPr>
        <w:t>支出</w:t>
      </w:r>
      <w:r>
        <w:rPr>
          <w:rFonts w:hint="eastAsia" w:ascii="仿宋_GB2312" w:hAnsi="仿宋_GB2312" w:eastAsia="仿宋_GB2312" w:cs="仿宋_GB2312"/>
          <w:sz w:val="32"/>
          <w:szCs w:val="32"/>
          <w:shd w:val="clear" w:color="auto" w:fill="auto"/>
          <w:lang w:val="en-US" w:eastAsia="zh-CN"/>
        </w:rPr>
        <w:t>12.52</w:t>
      </w:r>
      <w:r>
        <w:rPr>
          <w:rFonts w:hint="eastAsia" w:ascii="仿宋_GB2312" w:hAnsi="仿宋_GB2312" w:eastAsia="仿宋_GB2312" w:cs="仿宋_GB2312"/>
          <w:b w:val="0"/>
          <w:bCs w:val="0"/>
          <w:sz w:val="32"/>
          <w:szCs w:val="32"/>
          <w:shd w:val="clear" w:color="auto" w:fill="auto"/>
        </w:rPr>
        <w:t>万元</w:t>
      </w:r>
      <w:r>
        <w:rPr>
          <w:rFonts w:hint="eastAsia" w:ascii="仿宋_GB2312" w:hAnsi="仿宋_GB2312" w:eastAsia="仿宋_GB2312" w:cs="仿宋_GB2312"/>
          <w:b/>
          <w:bCs/>
          <w:sz w:val="32"/>
          <w:szCs w:val="32"/>
          <w:shd w:val="clear" w:color="auto" w:fill="auto"/>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0.81</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b/>
          <w:sz w:val="32"/>
          <w:szCs w:val="32"/>
          <w:shd w:val="clear" w:color="auto" w:fill="auto"/>
        </w:rPr>
        <w:t>农林水（类）</w:t>
      </w:r>
      <w:r>
        <w:rPr>
          <w:rFonts w:hint="eastAsia" w:ascii="仿宋_GB2312" w:hAnsi="仿宋_GB2312" w:eastAsia="仿宋_GB2312" w:cs="仿宋_GB2312"/>
          <w:b w:val="0"/>
          <w:bCs w:val="0"/>
          <w:sz w:val="32"/>
          <w:szCs w:val="32"/>
          <w:shd w:val="clear" w:color="auto" w:fill="auto"/>
        </w:rPr>
        <w:t>支出</w:t>
      </w:r>
      <w:r>
        <w:rPr>
          <w:rFonts w:hint="eastAsia" w:ascii="仿宋_GB2312" w:hAnsi="仿宋_GB2312" w:eastAsia="仿宋_GB2312" w:cs="仿宋_GB2312"/>
          <w:b w:val="0"/>
          <w:bCs w:val="0"/>
          <w:sz w:val="32"/>
          <w:szCs w:val="32"/>
          <w:shd w:val="clear" w:color="auto" w:fill="auto"/>
          <w:lang w:val="en-US" w:eastAsia="zh-CN"/>
        </w:rPr>
        <w:t>542.95</w:t>
      </w:r>
      <w:r>
        <w:rPr>
          <w:rFonts w:hint="eastAsia" w:ascii="仿宋_GB2312" w:hAnsi="仿宋_GB2312" w:eastAsia="仿宋_GB2312" w:cs="仿宋_GB2312"/>
          <w:b w:val="0"/>
          <w:bCs w:val="0"/>
          <w:sz w:val="32"/>
          <w:szCs w:val="32"/>
          <w:shd w:val="clear" w:color="auto" w:fill="auto"/>
        </w:rPr>
        <w:t>万元，</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35.09</w:t>
      </w:r>
      <w:r>
        <w:rPr>
          <w:rFonts w:hint="eastAsia" w:ascii="仿宋_GB2312" w:hAnsi="仿宋_GB2312" w:eastAsia="仿宋_GB2312" w:cs="仿宋_GB2312"/>
          <w:sz w:val="32"/>
          <w:szCs w:val="32"/>
          <w:shd w:val="clear" w:color="auto" w:fill="auto"/>
        </w:rPr>
        <w:t>%；</w:t>
      </w:r>
      <w:r>
        <w:rPr>
          <w:rFonts w:hint="eastAsia" w:ascii="仿宋" w:hAnsi="仿宋" w:eastAsia="仿宋"/>
          <w:b/>
          <w:bCs/>
          <w:sz w:val="32"/>
          <w:szCs w:val="32"/>
        </w:rPr>
        <w:t>住房保障支出</w:t>
      </w:r>
      <w:r>
        <w:rPr>
          <w:rFonts w:hint="eastAsia" w:ascii="仿宋" w:hAnsi="仿宋" w:eastAsia="仿宋"/>
          <w:b/>
          <w:bCs/>
          <w:sz w:val="32"/>
          <w:szCs w:val="32"/>
          <w:lang w:val="en-US" w:eastAsia="zh-CN"/>
        </w:rPr>
        <w:t>58.34</w:t>
      </w:r>
      <w:r>
        <w:rPr>
          <w:rFonts w:hint="eastAsia" w:ascii="仿宋" w:hAnsi="仿宋" w:eastAsia="仿宋"/>
          <w:sz w:val="32"/>
          <w:szCs w:val="32"/>
        </w:rPr>
        <w:t>万元，占</w:t>
      </w:r>
      <w:r>
        <w:rPr>
          <w:rFonts w:hint="eastAsia" w:ascii="仿宋" w:hAnsi="仿宋" w:eastAsia="仿宋"/>
          <w:sz w:val="32"/>
          <w:szCs w:val="32"/>
          <w:lang w:val="en-US" w:eastAsia="zh-CN"/>
        </w:rPr>
        <w:t>3.77</w:t>
      </w:r>
      <w:r>
        <w:rPr>
          <w:rFonts w:ascii="仿宋" w:hAnsi="仿宋" w:eastAsia="仿宋"/>
          <w:sz w:val="32"/>
          <w:szCs w:val="32"/>
        </w:rPr>
        <w:t>%</w:t>
      </w:r>
      <w:r>
        <w:rPr>
          <w:rFonts w:hint="eastAsia" w:ascii="仿宋" w:hAnsi="仿宋" w:eastAsia="仿宋"/>
          <w:sz w:val="32"/>
          <w:szCs w:val="32"/>
        </w:rPr>
        <w:t>。</w:t>
      </w:r>
    </w:p>
    <w:p>
      <w:pPr>
        <w:snapToGrid w:val="0"/>
        <w:spacing w:line="520" w:lineRule="exact"/>
        <w:ind w:firstLine="640" w:firstLineChars="200"/>
        <w:rPr>
          <w:rFonts w:hint="eastAsia"/>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年“三公”经费支出情况：</w:t>
      </w:r>
      <w:r>
        <w:rPr>
          <w:rFonts w:hint="eastAsia" w:ascii="仿宋_GB2312" w:eastAsia="仿宋_GB2312"/>
          <w:color w:val="333333"/>
          <w:sz w:val="32"/>
          <w:szCs w:val="32"/>
        </w:rPr>
        <w:t>因公出国（境）费支出决算0万元，</w:t>
      </w:r>
      <w:r>
        <w:rPr>
          <w:rFonts w:hint="eastAsia" w:ascii="仿宋_GB2312" w:eastAsia="仿宋_GB2312"/>
          <w:color w:val="000000"/>
          <w:sz w:val="32"/>
          <w:szCs w:val="32"/>
        </w:rPr>
        <w:t>占0%</w:t>
      </w:r>
      <w:r>
        <w:rPr>
          <w:rFonts w:hint="eastAsia" w:ascii="仿宋_GB2312" w:eastAsia="仿宋_GB2312"/>
          <w:color w:val="333333"/>
          <w:sz w:val="32"/>
          <w:szCs w:val="32"/>
        </w:rPr>
        <w:t>；公务用车购置及运行维护费支出决算0万元，</w:t>
      </w:r>
      <w:r>
        <w:rPr>
          <w:rFonts w:hint="eastAsia" w:ascii="仿宋_GB2312" w:eastAsia="仿宋_GB2312"/>
          <w:color w:val="000000"/>
          <w:sz w:val="32"/>
          <w:szCs w:val="32"/>
        </w:rPr>
        <w:t>占0%</w:t>
      </w:r>
      <w:r>
        <w:rPr>
          <w:rFonts w:hint="eastAsia" w:ascii="仿宋_GB2312" w:eastAsia="仿宋_GB2312"/>
          <w:color w:val="333333"/>
          <w:sz w:val="32"/>
          <w:szCs w:val="32"/>
        </w:rPr>
        <w:t>；公务接待费支出决算</w:t>
      </w:r>
      <w:r>
        <w:rPr>
          <w:rFonts w:hint="default" w:ascii="仿宋_GB2312" w:eastAsia="仿宋_GB2312"/>
          <w:color w:val="333333"/>
          <w:sz w:val="32"/>
          <w:szCs w:val="32"/>
          <w:lang w:val="en-US"/>
        </w:rPr>
        <w:t>5.6</w:t>
      </w:r>
      <w:r>
        <w:rPr>
          <w:rFonts w:hint="eastAsia" w:ascii="仿宋_GB2312" w:eastAsia="仿宋_GB2312"/>
          <w:color w:val="333333"/>
          <w:sz w:val="32"/>
          <w:szCs w:val="32"/>
        </w:rPr>
        <w:t>3万元，</w:t>
      </w:r>
      <w:r>
        <w:rPr>
          <w:rFonts w:hint="eastAsia" w:ascii="仿宋_GB2312" w:eastAsia="仿宋_GB2312"/>
          <w:color w:val="000000"/>
          <w:sz w:val="32"/>
          <w:szCs w:val="32"/>
        </w:rPr>
        <w:t>占100%。</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年“三公”经费财政拨款支出决算数为</w:t>
      </w:r>
      <w:r>
        <w:rPr>
          <w:rFonts w:hint="default" w:ascii="仿宋_GB2312" w:eastAsia="仿宋_GB2312"/>
          <w:color w:val="333333"/>
          <w:sz w:val="32"/>
          <w:szCs w:val="32"/>
          <w:lang w:val="en-US"/>
        </w:rPr>
        <w:t>5.63</w:t>
      </w:r>
      <w:r>
        <w:rPr>
          <w:rFonts w:hint="eastAsia" w:ascii="仿宋_GB2312" w:hAnsi="仿宋" w:eastAsia="仿宋_GB2312"/>
          <w:sz w:val="32"/>
          <w:szCs w:val="32"/>
        </w:rPr>
        <w:t>万元。</w:t>
      </w:r>
      <w:r>
        <w:rPr>
          <w:rFonts w:hint="eastAsia" w:ascii="仿宋_GB2312" w:hAnsi="仿宋" w:eastAsia="仿宋_GB2312"/>
          <w:color w:val="000000"/>
          <w:sz w:val="32"/>
          <w:szCs w:val="32"/>
        </w:rPr>
        <w:t xml:space="preserve"> 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年“三公”经费财政拨款支出决算数为</w:t>
      </w:r>
      <w:r>
        <w:rPr>
          <w:rFonts w:hint="default" w:ascii="仿宋_GB2312" w:hAnsi="仿宋" w:eastAsia="仿宋_GB2312"/>
          <w:color w:val="000000"/>
          <w:sz w:val="32"/>
          <w:szCs w:val="32"/>
          <w:lang w:val="en-US"/>
        </w:rPr>
        <w:t>5.63</w:t>
      </w:r>
      <w:r>
        <w:rPr>
          <w:rFonts w:hint="eastAsia" w:ascii="仿宋_GB2312" w:hAnsi="仿宋" w:eastAsia="仿宋_GB2312"/>
          <w:color w:val="000000"/>
          <w:sz w:val="32"/>
          <w:szCs w:val="32"/>
        </w:rPr>
        <w:t>万元，完成预算100%，</w:t>
      </w:r>
      <w:r>
        <w:rPr>
          <w:rFonts w:hint="eastAsia" w:ascii="仿宋_GB2312" w:hAnsi="仿宋" w:eastAsia="仿宋_GB2312"/>
          <w:color w:val="000000"/>
          <w:sz w:val="32"/>
          <w:szCs w:val="32"/>
          <w:lang w:val="en-US" w:eastAsia="zh-CN"/>
        </w:rPr>
        <w:t>较</w:t>
      </w:r>
      <w:r>
        <w:rPr>
          <w:rFonts w:hint="eastAsia" w:ascii="仿宋_GB2312" w:hAnsi="仿宋" w:eastAsia="仿宋_GB2312"/>
          <w:color w:val="000000"/>
          <w:sz w:val="32"/>
          <w:szCs w:val="32"/>
        </w:rPr>
        <w:t>去年</w:t>
      </w:r>
      <w:r>
        <w:rPr>
          <w:rFonts w:hint="eastAsia" w:ascii="仿宋_GB2312" w:hAnsi="仿宋" w:eastAsia="仿宋_GB2312"/>
          <w:color w:val="000000"/>
          <w:sz w:val="32"/>
          <w:szCs w:val="32"/>
          <w:lang w:val="en-US" w:eastAsia="zh-CN"/>
        </w:rPr>
        <w:t>减少</w:t>
      </w:r>
      <w:r>
        <w:rPr>
          <w:rFonts w:hint="default" w:ascii="仿宋_GB2312" w:hAnsi="仿宋" w:eastAsia="仿宋_GB2312"/>
          <w:color w:val="000000"/>
          <w:sz w:val="32"/>
          <w:szCs w:val="32"/>
          <w:lang w:val="en-US" w:eastAsia="zh-CN"/>
        </w:rPr>
        <w:t>1.5</w:t>
      </w:r>
      <w:r>
        <w:rPr>
          <w:rFonts w:hint="eastAsia" w:ascii="仿宋_GB2312" w:hAnsi="仿宋" w:eastAsia="仿宋_GB2312"/>
          <w:color w:val="000000"/>
          <w:sz w:val="32"/>
          <w:szCs w:val="32"/>
          <w:lang w:val="en-US" w:eastAsia="zh-CN"/>
        </w:rPr>
        <w:t>万元</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下降</w:t>
      </w:r>
      <w:r>
        <w:rPr>
          <w:rFonts w:hint="default" w:ascii="仿宋_GB2312" w:hAnsi="仿宋" w:eastAsia="仿宋_GB2312"/>
          <w:color w:val="000000"/>
          <w:sz w:val="32"/>
          <w:szCs w:val="32"/>
          <w:lang w:val="en-US" w:eastAsia="zh-CN"/>
        </w:rPr>
        <w:t>26.64</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主要用于执行公务、开展业务活动开支的交</w:t>
      </w:r>
      <w:r>
        <w:rPr>
          <w:rFonts w:hint="eastAsia" w:ascii="仿宋_GB2312" w:hAnsi="仿宋" w:eastAsia="仿宋_GB2312"/>
          <w:sz w:val="32"/>
          <w:szCs w:val="32"/>
        </w:rPr>
        <w:t>通费、住宿费、用餐费等，国内公务接待</w:t>
      </w:r>
      <w:r>
        <w:rPr>
          <w:rFonts w:hint="default" w:ascii="仿宋_GB2312" w:hAnsi="仿宋" w:eastAsia="仿宋_GB2312"/>
          <w:sz w:val="32"/>
          <w:szCs w:val="32"/>
          <w:lang w:val="en-US" w:eastAsia="zh-CN"/>
        </w:rPr>
        <w:t>195</w:t>
      </w:r>
      <w:r>
        <w:rPr>
          <w:rFonts w:hint="eastAsia" w:ascii="仿宋_GB2312" w:hAnsi="仿宋" w:eastAsia="仿宋_GB2312"/>
          <w:sz w:val="32"/>
          <w:szCs w:val="32"/>
        </w:rPr>
        <w:t>批次，</w:t>
      </w:r>
      <w:r>
        <w:rPr>
          <w:rFonts w:hint="default" w:ascii="仿宋_GB2312" w:hAnsi="仿宋" w:eastAsia="仿宋_GB2312"/>
          <w:sz w:val="32"/>
          <w:szCs w:val="32"/>
          <w:lang w:val="en-US" w:eastAsia="zh-CN"/>
        </w:rPr>
        <w:t>1512</w:t>
      </w:r>
      <w:r>
        <w:rPr>
          <w:rFonts w:hint="eastAsia" w:ascii="仿宋_GB2312" w:hAnsi="仿宋" w:eastAsia="仿宋_GB2312"/>
          <w:sz w:val="32"/>
          <w:szCs w:val="32"/>
        </w:rPr>
        <w:t>人次（不包括陪同人员），具体内容包括：上级检查、督查等工作。主要变动原因是迎检次数</w:t>
      </w:r>
      <w:r>
        <w:rPr>
          <w:rFonts w:hint="eastAsia" w:ascii="仿宋_GB2312" w:hAnsi="仿宋" w:eastAsia="仿宋_GB2312"/>
          <w:sz w:val="32"/>
          <w:szCs w:val="32"/>
          <w:lang w:val="en-US" w:eastAsia="zh-CN"/>
        </w:rPr>
        <w:t>减少</w:t>
      </w:r>
      <w:r>
        <w:rPr>
          <w:rFonts w:hint="eastAsia" w:ascii="仿宋_GB2312" w:hAnsi="仿宋" w:eastAsia="仿宋_GB2312"/>
          <w:sz w:val="32"/>
          <w:szCs w:val="32"/>
        </w:rPr>
        <w:t>，检查较</w:t>
      </w:r>
      <w:r>
        <w:rPr>
          <w:rFonts w:hint="eastAsia" w:ascii="仿宋_GB2312" w:hAnsi="仿宋" w:eastAsia="仿宋_GB2312"/>
          <w:sz w:val="32"/>
          <w:szCs w:val="32"/>
          <w:lang w:val="en-US" w:eastAsia="zh-CN"/>
        </w:rPr>
        <w:t>少</w:t>
      </w:r>
      <w:r>
        <w:rPr>
          <w:rFonts w:hint="eastAsia" w:ascii="仿宋_GB2312" w:hAnsi="仿宋" w:eastAsia="仿宋_GB2312"/>
          <w:sz w:val="32"/>
          <w:szCs w:val="32"/>
        </w:rPr>
        <w:t>。</w:t>
      </w:r>
    </w:p>
    <w:p>
      <w:pPr>
        <w:widowControl/>
        <w:adjustRightInd w:val="0"/>
        <w:snapToGrid w:val="0"/>
        <w:spacing w:line="560" w:lineRule="exact"/>
        <w:ind w:firstLine="640" w:firstLineChars="200"/>
        <w:contextualSpacing/>
        <w:jc w:val="left"/>
        <w:rPr>
          <w:rFonts w:ascii="黑体" w:hAnsi="宋体" w:eastAsia="黑体" w:cs="宋体"/>
          <w:kern w:val="0"/>
          <w:sz w:val="32"/>
          <w:szCs w:val="32"/>
          <w:highlight w:val="none"/>
          <w:shd w:val="clear" w:color="auto" w:fill="FFFFFF"/>
        </w:rPr>
      </w:pPr>
      <w:r>
        <w:rPr>
          <w:rFonts w:hint="eastAsia" w:ascii="黑体" w:hAnsi="宋体" w:eastAsia="黑体" w:cs="宋体"/>
          <w:kern w:val="0"/>
          <w:sz w:val="32"/>
          <w:szCs w:val="32"/>
          <w:highlight w:val="none"/>
          <w:shd w:val="clear" w:color="auto" w:fill="FFFFFF"/>
        </w:rPr>
        <w:t>三、部门整体绩效分析</w:t>
      </w:r>
    </w:p>
    <w:p>
      <w:pPr>
        <w:widowControl/>
        <w:adjustRightInd w:val="0"/>
        <w:snapToGrid w:val="0"/>
        <w:spacing w:line="560" w:lineRule="exact"/>
        <w:ind w:firstLine="643" w:firstLineChars="200"/>
        <w:contextualSpacing/>
        <w:jc w:val="left"/>
        <w:rPr>
          <w:rFonts w:ascii="仿宋_GB2312" w:hAnsi="仿宋_GB2312" w:eastAsia="仿宋_GB2312" w:cs="仿宋_GB2312"/>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1.人员类项目绩效分析</w:t>
      </w:r>
    </w:p>
    <w:p>
      <w:pPr>
        <w:snapToGrid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lang w:val="zh-CN" w:eastAsia="zh-CN"/>
        </w:rPr>
        <w:t>人员类项目保障职工工资待遇及五险一金正常发放，促进机关职能运转。我单位</w:t>
      </w:r>
      <w:r>
        <w:rPr>
          <w:rFonts w:hint="eastAsia" w:ascii="仿宋_GB2312" w:hAnsi="仿宋" w:eastAsia="仿宋_GB2312"/>
          <w:color w:val="000000"/>
          <w:sz w:val="32"/>
          <w:szCs w:val="32"/>
          <w:lang w:val="en-US" w:eastAsia="zh-CN"/>
        </w:rPr>
        <w:t>2022年人员类项目预算1012.1万元，实际支付1012.1万元，资金执行100%，执行情况较好。</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2.运转类项目绩效分析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 w:cs="Times New Roman"/>
          <w:sz w:val="32"/>
          <w:szCs w:val="32"/>
          <w:highlight w:val="none"/>
          <w:lang w:val="en-US" w:eastAsia="zh-CN"/>
        </w:rPr>
      </w:pPr>
      <w:r>
        <w:rPr>
          <w:rFonts w:hint="eastAsia" w:ascii="仿宋_GB2312" w:hAnsi="仿宋" w:eastAsia="仿宋_GB2312"/>
          <w:color w:val="000000"/>
          <w:sz w:val="32"/>
          <w:szCs w:val="32"/>
          <w:lang w:val="zh-CN" w:eastAsia="zh-CN"/>
        </w:rPr>
        <w:t>运转类项目保障机关运转，日常水电气、办公费、差旅费等开销。我单位</w:t>
      </w:r>
      <w:r>
        <w:rPr>
          <w:rFonts w:hint="eastAsia" w:ascii="仿宋_GB2312" w:hAnsi="仿宋" w:eastAsia="仿宋_GB2312"/>
          <w:color w:val="000000"/>
          <w:sz w:val="32"/>
          <w:szCs w:val="32"/>
          <w:lang w:val="en-US" w:eastAsia="zh-CN"/>
        </w:rPr>
        <w:t>2022年运转类项目预算121.08万元，实际支付121.08万元，资金执行率100%，机关日常事务运转得到充分保障，预算执行情况较好。</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3.特定目标类项目绩效分析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 w:cs="Times New Roman"/>
          <w:sz w:val="32"/>
          <w:szCs w:val="32"/>
          <w:highlight w:val="none"/>
          <w:lang w:val="zh-CN" w:eastAsia="zh-CN"/>
        </w:rPr>
      </w:pPr>
      <w:r>
        <w:rPr>
          <w:rFonts w:hint="eastAsia" w:ascii="仿宋_GB2312" w:hAnsi="仿宋" w:eastAsia="仿宋_GB2312"/>
          <w:color w:val="000000"/>
          <w:sz w:val="32"/>
          <w:szCs w:val="32"/>
          <w:lang w:val="en-US" w:eastAsia="zh-CN"/>
        </w:rPr>
        <w:t>特定目标类</w:t>
      </w:r>
      <w:r>
        <w:rPr>
          <w:rFonts w:hint="eastAsia" w:ascii="仿宋_GB2312" w:hAnsi="仿宋" w:eastAsia="仿宋_GB2312"/>
          <w:color w:val="000000"/>
          <w:sz w:val="32"/>
          <w:szCs w:val="32"/>
          <w:lang w:val="zh-CN" w:eastAsia="zh-CN"/>
        </w:rPr>
        <w:t>项目用于保障村级支出，及其他项目支出。我单位</w:t>
      </w:r>
      <w:r>
        <w:rPr>
          <w:rFonts w:hint="eastAsia" w:ascii="仿宋_GB2312" w:hAnsi="仿宋" w:eastAsia="仿宋_GB2312"/>
          <w:color w:val="000000"/>
          <w:sz w:val="32"/>
          <w:szCs w:val="32"/>
          <w:lang w:val="en-US" w:eastAsia="zh-CN"/>
        </w:rPr>
        <w:t>2022年特定目标类项目预算414.07万元，实际支付414.07万元，资金执行率</w:t>
      </w:r>
      <w:r>
        <w:rPr>
          <w:rFonts w:hint="default" w:ascii="仿宋_GB2312" w:hAnsi="仿宋" w:eastAsia="仿宋_GB2312"/>
          <w:color w:val="000000"/>
          <w:sz w:val="32"/>
          <w:szCs w:val="32"/>
          <w:lang w:val="en-US" w:eastAsia="zh-CN"/>
        </w:rPr>
        <w:t>100</w:t>
      </w:r>
      <w:r>
        <w:rPr>
          <w:rFonts w:hint="eastAsia" w:ascii="仿宋_GB2312" w:hAnsi="仿宋" w:eastAsia="仿宋_GB2312"/>
          <w:color w:val="000000"/>
          <w:sz w:val="32"/>
          <w:szCs w:val="32"/>
          <w:lang w:val="en-US" w:eastAsia="zh-CN"/>
        </w:rPr>
        <w:t>%，执行情况较好，由于县国库未按照乡镇上报资金计划审核资金，导致年底集中支出资金量较大。</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widowControl/>
        <w:spacing w:line="540" w:lineRule="atLeas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我镇及时组织财务人员进行预决算的编制，对本年度相应用款进行及时清理和处理，做到账账相符、账实相符、账证相符</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按先有预算再有支出的原则，及时处理相关事务；对绩效目标进行季度梳理和年度分析，及时上报相关报表；对专项预算提前细化，分科目上报，做到收支平衡。预算动态调整及时、执行及时，预算完成情况良好，无违规记录。</w:t>
      </w:r>
    </w:p>
    <w:p>
      <w:pPr>
        <w:spacing w:line="60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预期编制：我镇对202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年部门支出进行预算：</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年本年收入合计</w:t>
      </w:r>
      <w:r>
        <w:rPr>
          <w:rFonts w:hint="eastAsia" w:ascii="仿宋_GB2312" w:hAnsi="仿宋_GB2312" w:eastAsia="仿宋_GB2312" w:cs="仿宋_GB2312"/>
          <w:kern w:val="0"/>
          <w:sz w:val="32"/>
          <w:szCs w:val="32"/>
          <w:shd w:val="clear" w:color="auto" w:fill="FFFFFF"/>
        </w:rPr>
        <w:t>15</w:t>
      </w:r>
      <w:r>
        <w:rPr>
          <w:rFonts w:hint="eastAsia" w:ascii="仿宋_GB2312" w:hAnsi="仿宋_GB2312" w:eastAsia="仿宋_GB2312" w:cs="仿宋_GB2312"/>
          <w:kern w:val="0"/>
          <w:sz w:val="32"/>
          <w:szCs w:val="32"/>
          <w:shd w:val="clear" w:color="auto" w:fill="FFFFFF"/>
          <w:lang w:val="en-US" w:eastAsia="zh-CN"/>
        </w:rPr>
        <w:t>51</w:t>
      </w:r>
      <w:r>
        <w:rPr>
          <w:rFonts w:hint="eastAsia" w:ascii="仿宋_GB2312" w:hAnsi="仿宋_GB2312" w:eastAsia="仿宋_GB2312" w:cs="仿宋_GB2312"/>
          <w:kern w:val="0"/>
          <w:sz w:val="32"/>
          <w:szCs w:val="32"/>
          <w:shd w:val="clear" w:color="auto" w:fill="FFFFFF"/>
        </w:rPr>
        <w:t>.24</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kern w:val="0"/>
          <w:sz w:val="32"/>
          <w:szCs w:val="32"/>
          <w:shd w:val="clear" w:color="auto" w:fill="FFFFFF"/>
        </w:rPr>
        <w:t>1547.24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99.74</w:t>
      </w:r>
      <w:r>
        <w:rPr>
          <w:rFonts w:hint="eastAsia" w:ascii="仿宋_GB2312" w:hAnsi="仿宋_GB2312" w:eastAsia="仿宋_GB2312" w:cs="仿宋_GB2312"/>
          <w:color w:val="000000"/>
          <w:sz w:val="32"/>
          <w:szCs w:val="32"/>
        </w:rPr>
        <w:t>%；政府性基金预算财政拨款收入</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万元，占0</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%；上级补助收入0万元；事业收入0万元；经营收入0万元；附属单位上缴收入0万元；其他收入0万元。</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pStyle w:val="15"/>
        <w:shd w:val="clear" w:color="auto" w:fill="FFFFFF"/>
        <w:spacing w:before="0" w:beforeAutospacing="0" w:after="0" w:afterAutospacing="0" w:line="600" w:lineRule="exact"/>
        <w:ind w:firstLine="640" w:firstLineChars="200"/>
        <w:jc w:val="both"/>
        <w:rPr>
          <w:rFonts w:ascii="仿宋" w:hAnsi="仿宋" w:eastAsia="仿宋" w:cs="仿宋"/>
          <w:color w:val="333333"/>
          <w:sz w:val="32"/>
          <w:szCs w:val="32"/>
          <w:shd w:val="clear" w:color="auto" w:fill="FFFFFF"/>
        </w:rPr>
      </w:pPr>
      <w:r>
        <w:rPr>
          <w:rFonts w:hint="eastAsia" w:ascii="仿宋_GB2312" w:hAnsi="仿宋_GB2312" w:eastAsia="仿宋_GB2312" w:cs="仿宋_GB2312"/>
          <w:sz w:val="32"/>
          <w:szCs w:val="32"/>
        </w:rPr>
        <w:t>通过对本部门202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年部门整体支出绩效自评，能够严格执行预算管理，达到了预期目的，通过对部门整体支出绩效的自评，有利于更好</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加强对202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年部门整体支出的管理，合理分配各项支出，保障了重点工作的开展。</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根据部门整体支出绩效评价指标体系的自评结果，我镇2022年度部门整体支出绩效自评得分为</w:t>
      </w:r>
      <w:r>
        <w:rPr>
          <w:rFonts w:hint="eastAsia" w:ascii="仿宋" w:hAnsi="仿宋" w:eastAsia="仿宋" w:cs="仿宋"/>
          <w:b w:val="0"/>
          <w:bCs w:val="0"/>
          <w:i w:val="0"/>
          <w:iCs w:val="0"/>
          <w:caps w:val="0"/>
          <w:color w:val="000000"/>
          <w:spacing w:val="0"/>
          <w:sz w:val="32"/>
          <w:szCs w:val="32"/>
          <w:highlight w:val="none"/>
          <w:shd w:val="clear" w:fill="FFFFFF"/>
          <w:lang w:val="en-US" w:eastAsia="zh-CN"/>
        </w:rPr>
        <w:t>98</w:t>
      </w:r>
      <w:r>
        <w:rPr>
          <w:rFonts w:hint="eastAsia" w:ascii="仿宋" w:hAnsi="仿宋" w:eastAsia="仿宋" w:cs="仿宋"/>
          <w:b w:val="0"/>
          <w:bCs w:val="0"/>
          <w:i w:val="0"/>
          <w:iCs w:val="0"/>
          <w:caps w:val="0"/>
          <w:color w:val="000000"/>
          <w:spacing w:val="0"/>
          <w:sz w:val="32"/>
          <w:szCs w:val="32"/>
          <w:shd w:val="clear" w:fill="FFFFFF"/>
          <w:lang w:val="en-US" w:eastAsia="zh-CN"/>
        </w:rPr>
        <w:t>分。</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 本年我镇预算配置控制较好。财政供养人员控制在预算编制以内，编制内在职人员控制率小于100%。</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 预算执行方面。支出总额控制在预算总额以内，预算管理方面，制度执行总体较为有效，仍需进一步强化；资金使用管理需进一步加强。</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3、资产管理方面，建立了资产管理制度，指定了专人对资产进行管理，定期对资产进行盘点和清理，总体执行较好。</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right="0" w:firstLine="640" w:firstLineChars="200"/>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效率性评价和有效性评价。我镇预算安排的基本支出保障了正常的工作运转，在预算执行上是严格遵守各项财经纪律的；在资金的管理和使用上，严守法律底线、纪律底线、道德底线。</w:t>
      </w:r>
    </w:p>
    <w:p>
      <w:pPr>
        <w:widowControl/>
        <w:numPr>
          <w:ilvl w:val="0"/>
          <w:numId w:val="5"/>
        </w:numPr>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存在问题。</w:t>
      </w:r>
    </w:p>
    <w:p>
      <w:pPr>
        <w:pStyle w:val="15"/>
        <w:shd w:val="clear" w:color="auto" w:fill="FFFFFF"/>
        <w:spacing w:before="0" w:beforeAutospacing="0" w:after="0" w:afterAutospacing="0" w:line="600" w:lineRule="exact"/>
        <w:ind w:firstLine="615"/>
        <w:jc w:val="both"/>
        <w:rPr>
          <w:lang w:val="zh-CN"/>
        </w:rPr>
      </w:pPr>
      <w:r>
        <w:rPr>
          <w:rFonts w:hint="eastAsia" w:ascii="仿宋" w:hAnsi="仿宋" w:eastAsia="仿宋" w:cs="仿宋"/>
          <w:b w:val="0"/>
          <w:bCs w:val="0"/>
          <w:i w:val="0"/>
          <w:iCs w:val="0"/>
          <w:caps w:val="0"/>
          <w:color w:val="000000"/>
          <w:spacing w:val="0"/>
          <w:sz w:val="32"/>
          <w:szCs w:val="32"/>
          <w:shd w:val="clear" w:fill="FFFFFF"/>
          <w:lang w:val="en-US" w:eastAsia="zh-CN"/>
        </w:rPr>
        <w:t>通过绩效评价工作的逐步推进，我镇已逐步树立了绩效理念，对预算计算评价工作的态度由“被动接受”变为“主动实施”，但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了解还不够深入，对单位绩效不重视，认为绩效评价只是财务部门的事情，相关职责部门配合不够，往往只能提供有限的财经资料或简单的工作计划、工作总结，绩效评价工作资料非常有限，内容粗浅。</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pStyle w:val="15"/>
        <w:shd w:val="clear" w:color="auto" w:fill="FFFFFF"/>
        <w:spacing w:before="0" w:beforeAutospacing="0" w:after="0" w:afterAutospacing="0" w:line="600" w:lineRule="exact"/>
        <w:ind w:firstLine="615"/>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细化预算编制工作，认真做好预算的编制。进一步加强镇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5"/>
        <w:shd w:val="clear" w:color="auto" w:fill="FFFFFF"/>
        <w:spacing w:before="0" w:beforeAutospacing="0" w:after="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2.加强财务管理，严格财务审核。在费用报账支付时，按照预算规定的费用项目和用途进行资金使用审核、列报支付、财务核算，杜绝超支现象的发生。</w:t>
      </w:r>
    </w:p>
    <w:p>
      <w:pPr>
        <w:pStyle w:val="15"/>
        <w:shd w:val="clear" w:color="auto" w:fill="FFFFFF"/>
        <w:spacing w:before="0" w:beforeAutospacing="0" w:after="0" w:afterAutospacing="0" w:line="600" w:lineRule="exact"/>
        <w:ind w:firstLine="615"/>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持续抓好“三公”经费控制管理。严格控制“三公”经费的规模和比例，把关“三公”经费支出的审核、审批，杜绝挪用和挤占其他预算资金行为；进一步细化“三公”经费的管理，合理压缩“三公”经费支出。</w:t>
      </w:r>
    </w:p>
    <w:p>
      <w:pPr>
        <w:pStyle w:val="15"/>
        <w:shd w:val="clear" w:color="auto" w:fill="FFFFFF"/>
        <w:spacing w:before="0" w:beforeAutospacing="0" w:after="0" w:afterAutospacing="0" w:line="600" w:lineRule="exact"/>
        <w:ind w:firstLine="640" w:firstLineChars="200"/>
        <w:jc w:val="both"/>
        <w:rPr>
          <w:lang w:val="zh-CN"/>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4.加强项目开展进度的跟踪，开展项目绩效评价，确保项目绩效目标的完成。</w:t>
      </w:r>
    </w:p>
    <w:p>
      <w:pPr>
        <w:pStyle w:val="2"/>
        <w:spacing w:line="560" w:lineRule="exact"/>
        <w:ind w:left="0" w:leftChars="0" w:firstLine="640"/>
        <w:rPr>
          <w:rFonts w:hint="eastAsia" w:hAnsi="仿宋_GB2312" w:eastAsia="仿宋_GB2312" w:cs="仿宋_GB2312"/>
          <w:sz w:val="32"/>
          <w:highlight w:val="none"/>
        </w:rPr>
      </w:pPr>
      <w:r>
        <w:rPr>
          <w:rFonts w:hint="eastAsia" w:hAnsi="仿宋_GB2312" w:eastAsia="仿宋_GB2312" w:cs="仿宋_GB2312"/>
          <w:sz w:val="32"/>
          <w:highlight w:val="none"/>
          <w:lang w:val="zh-CN"/>
        </w:rPr>
        <w:t>附</w:t>
      </w:r>
      <w:r>
        <w:rPr>
          <w:rFonts w:hint="eastAsia" w:hAnsi="仿宋_GB2312" w:eastAsia="仿宋_GB2312" w:cs="仿宋_GB2312"/>
          <w:sz w:val="32"/>
          <w:highlight w:val="none"/>
          <w:lang w:val="en-US" w:eastAsia="zh-CN"/>
        </w:rPr>
        <w:t>表</w:t>
      </w:r>
      <w:r>
        <w:rPr>
          <w:rFonts w:hint="eastAsia" w:hAnsi="仿宋_GB2312" w:eastAsia="仿宋_GB2312" w:cs="仿宋_GB2312"/>
          <w:sz w:val="32"/>
          <w:highlight w:val="none"/>
          <w:lang w:val="zh-CN"/>
        </w:rPr>
        <w:t>：</w:t>
      </w:r>
      <w:r>
        <w:rPr>
          <w:rFonts w:hint="eastAsia" w:hAnsi="仿宋_GB2312" w:eastAsia="仿宋_GB2312" w:cs="仿宋_GB2312"/>
          <w:sz w:val="32"/>
          <w:highlight w:val="none"/>
        </w:rPr>
        <w:t>部门预算项目支出绩效自评表（2022年度）</w:t>
      </w:r>
    </w:p>
    <w:p>
      <w:pPr>
        <w:rPr>
          <w:rFonts w:hint="eastAsia" w:hAnsi="仿宋_GB2312" w:eastAsia="仿宋_GB2312" w:cs="仿宋_GB2312"/>
          <w:sz w:val="32"/>
          <w:highlight w:val="yellow"/>
        </w:rPr>
      </w:pPr>
    </w:p>
    <w:p>
      <w:pPr>
        <w:pStyle w:val="2"/>
        <w:rPr>
          <w:rFonts w:hint="eastAsia" w:hAnsi="仿宋_GB2312" w:eastAsia="仿宋_GB2312" w:cs="仿宋_GB2312"/>
          <w:sz w:val="32"/>
          <w:highlight w:val="yellow"/>
        </w:rPr>
      </w:pPr>
    </w:p>
    <w:p>
      <w:pPr>
        <w:rPr>
          <w:rFonts w:hint="eastAsia" w:hAnsi="仿宋_GB2312" w:eastAsia="仿宋_GB2312" w:cs="仿宋_GB2312"/>
          <w:sz w:val="32"/>
          <w:highlight w:val="yellow"/>
        </w:rPr>
      </w:pPr>
    </w:p>
    <w:p>
      <w:pPr>
        <w:pStyle w:val="2"/>
        <w:rPr>
          <w:rFonts w:hint="eastAsia" w:hAnsi="仿宋_GB2312" w:eastAsia="仿宋_GB2312" w:cs="仿宋_GB2312"/>
          <w:sz w:val="32"/>
          <w:highlight w:val="yellow"/>
        </w:rPr>
      </w:pPr>
    </w:p>
    <w:p>
      <w:pPr>
        <w:rPr>
          <w:rFonts w:hint="eastAsia" w:hAnsi="仿宋_GB2312" w:eastAsia="仿宋_GB2312" w:cs="仿宋_GB2312"/>
          <w:sz w:val="32"/>
          <w:highlight w:val="yellow"/>
        </w:rPr>
      </w:pPr>
    </w:p>
    <w:p>
      <w:pPr>
        <w:pStyle w:val="2"/>
        <w:rPr>
          <w:rFonts w:hint="eastAsia" w:hAnsi="仿宋_GB2312" w:eastAsia="仿宋_GB2312" w:cs="仿宋_GB2312"/>
          <w:sz w:val="32"/>
          <w:highlight w:val="yellow"/>
        </w:rPr>
      </w:pPr>
    </w:p>
    <w:p>
      <w:pPr>
        <w:rPr>
          <w:rFonts w:hint="eastAsia" w:hAnsi="仿宋_GB2312" w:eastAsia="仿宋_GB2312" w:cs="仿宋_GB2312"/>
          <w:sz w:val="32"/>
          <w:highlight w:val="yellow"/>
        </w:rPr>
      </w:pPr>
    </w:p>
    <w:p>
      <w:pPr>
        <w:pStyle w:val="2"/>
        <w:rPr>
          <w:rFonts w:hint="eastAsia" w:hAnsi="仿宋_GB2312" w:eastAsia="仿宋_GB2312" w:cs="仿宋_GB2312"/>
          <w:sz w:val="32"/>
          <w:highlight w:val="yellow"/>
        </w:rPr>
      </w:pPr>
    </w:p>
    <w:p>
      <w:pPr>
        <w:rPr>
          <w:rFonts w:hint="eastAsia" w:hAnsi="仿宋_GB2312" w:eastAsia="仿宋_GB2312" w:cs="仿宋_GB2312"/>
          <w:sz w:val="32"/>
          <w:highlight w:val="yellow"/>
        </w:rPr>
      </w:pPr>
    </w:p>
    <w:p>
      <w:pPr>
        <w:pStyle w:val="2"/>
        <w:rPr>
          <w:rFonts w:hint="eastAsia" w:hAnsi="仿宋_GB2312" w:eastAsia="仿宋_GB2312" w:cs="仿宋_GB2312"/>
          <w:sz w:val="32"/>
          <w:highlight w:val="yellow"/>
        </w:rPr>
      </w:pPr>
    </w:p>
    <w:p>
      <w:pPr>
        <w:rPr>
          <w:rFonts w:hint="eastAsia" w:hAnsi="仿宋_GB2312" w:eastAsia="仿宋_GB2312" w:cs="仿宋_GB2312"/>
          <w:sz w:val="32"/>
          <w:highlight w:val="yellow"/>
        </w:rPr>
      </w:pPr>
    </w:p>
    <w:p>
      <w:pPr>
        <w:pStyle w:val="2"/>
        <w:rPr>
          <w:rFonts w:hint="eastAsia" w:hAnsi="仿宋_GB2312" w:eastAsia="仿宋_GB2312" w:cs="仿宋_GB2312"/>
          <w:sz w:val="32"/>
          <w:highlight w:val="yellow"/>
        </w:rPr>
      </w:pPr>
    </w:p>
    <w:p>
      <w:pPr>
        <w:rPr>
          <w:rFonts w:hint="eastAsia" w:hAnsi="仿宋_GB2312" w:eastAsia="仿宋_GB2312" w:cs="仿宋_GB2312"/>
          <w:sz w:val="32"/>
          <w:highlight w:val="yellow"/>
        </w:rPr>
      </w:pPr>
    </w:p>
    <w:p>
      <w:pPr>
        <w:pStyle w:val="2"/>
        <w:rPr>
          <w:rFonts w:hint="eastAsia" w:hAnsi="仿宋_GB2312" w:eastAsia="仿宋_GB2312" w:cs="仿宋_GB2312"/>
          <w:sz w:val="32"/>
          <w:highlight w:val="yellow"/>
        </w:rPr>
      </w:pPr>
    </w:p>
    <w:p>
      <w:pPr>
        <w:rPr>
          <w:rFonts w:hint="eastAsia" w:hAnsi="仿宋_GB2312" w:eastAsia="仿宋_GB2312" w:cs="仿宋_GB2312"/>
          <w:sz w:val="32"/>
          <w:highlight w:val="yellow"/>
        </w:rPr>
      </w:pPr>
    </w:p>
    <w:p>
      <w:pPr>
        <w:pStyle w:val="2"/>
        <w:rPr>
          <w:rFonts w:hint="eastAsia" w:hAnsi="仿宋_GB2312" w:eastAsia="仿宋_GB2312" w:cs="仿宋_GB2312"/>
          <w:sz w:val="32"/>
          <w:highlight w:val="yellow"/>
        </w:rPr>
      </w:pPr>
    </w:p>
    <w:p>
      <w:pPr>
        <w:rPr>
          <w:rFonts w:hint="eastAsia" w:hAnsi="仿宋_GB2312" w:eastAsia="仿宋_GB2312" w:cs="仿宋_GB2312"/>
          <w:sz w:val="32"/>
          <w:highlight w:val="yellow"/>
        </w:rPr>
      </w:pPr>
    </w:p>
    <w:p>
      <w:pPr>
        <w:pStyle w:val="2"/>
        <w:rPr>
          <w:rFonts w:hint="eastAsia"/>
        </w:rPr>
      </w:pPr>
    </w:p>
    <w:tbl>
      <w:tblPr>
        <w:tblStyle w:val="16"/>
        <w:tblW w:w="83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9"/>
        <w:gridCol w:w="440"/>
        <w:gridCol w:w="495"/>
        <w:gridCol w:w="721"/>
        <w:gridCol w:w="754"/>
        <w:gridCol w:w="543"/>
        <w:gridCol w:w="653"/>
        <w:gridCol w:w="287"/>
        <w:gridCol w:w="1130"/>
        <w:gridCol w:w="299"/>
        <w:gridCol w:w="616"/>
        <w:gridCol w:w="916"/>
        <w:gridCol w:w="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24"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黑体" w:hAnsi="宋体" w:eastAsia="黑体" w:cs="黑体"/>
                <w:i w:val="0"/>
                <w:iCs w:val="0"/>
                <w:color w:val="000000"/>
                <w:sz w:val="24"/>
                <w:szCs w:val="24"/>
                <w:u w:val="none"/>
                <w:lang w:val="en-US"/>
              </w:rPr>
            </w:pPr>
          </w:p>
        </w:tc>
        <w:tc>
          <w:tcPr>
            <w:tcW w:w="721"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黑体" w:hAnsi="宋体" w:eastAsia="黑体" w:cs="黑体"/>
                <w:i w:val="0"/>
                <w:iCs w:val="0"/>
                <w:color w:val="000000"/>
                <w:sz w:val="24"/>
                <w:szCs w:val="24"/>
                <w:u w:val="none"/>
              </w:rPr>
            </w:pPr>
          </w:p>
        </w:tc>
        <w:tc>
          <w:tcPr>
            <w:tcW w:w="7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54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28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113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2"/>
                <w:szCs w:val="22"/>
                <w:u w:val="none"/>
              </w:rPr>
            </w:pPr>
          </w:p>
        </w:tc>
        <w:tc>
          <w:tcPr>
            <w:tcW w:w="299"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2"/>
                <w:szCs w:val="22"/>
                <w:u w:val="none"/>
              </w:rPr>
            </w:pPr>
          </w:p>
        </w:tc>
        <w:tc>
          <w:tcPr>
            <w:tcW w:w="61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2"/>
                <w:szCs w:val="22"/>
                <w:u w:val="none"/>
              </w:rPr>
            </w:pPr>
          </w:p>
        </w:tc>
        <w:tc>
          <w:tcPr>
            <w:tcW w:w="916"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2"/>
                <w:szCs w:val="22"/>
                <w:u w:val="none"/>
              </w:rPr>
            </w:pPr>
          </w:p>
        </w:tc>
        <w:tc>
          <w:tcPr>
            <w:tcW w:w="599"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trPr>
        <w:tc>
          <w:tcPr>
            <w:tcW w:w="8342"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部门（单位）名称</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w:t>
            </w:r>
            <w:r>
              <w:rPr>
                <w:rFonts w:hint="eastAsia" w:ascii="宋体" w:hAnsi="宋体" w:cs="宋体"/>
                <w:i w:val="0"/>
                <w:iCs w:val="0"/>
                <w:color w:val="000000"/>
                <w:kern w:val="0"/>
                <w:sz w:val="20"/>
                <w:szCs w:val="20"/>
                <w:u w:val="none"/>
                <w:lang w:val="en-US" w:eastAsia="zh-CN" w:bidi="ar"/>
              </w:rPr>
              <w:t>王河</w:t>
            </w:r>
            <w:r>
              <w:rPr>
                <w:rFonts w:hint="eastAsia" w:ascii="宋体" w:hAnsi="宋体" w:eastAsia="宋体" w:cs="宋体"/>
                <w:i w:val="0"/>
                <w:iCs w:val="0"/>
                <w:color w:val="000000"/>
                <w:kern w:val="0"/>
                <w:sz w:val="20"/>
                <w:szCs w:val="20"/>
                <w:u w:val="none"/>
                <w:lang w:val="en-US" w:eastAsia="zh-CN" w:bidi="ar"/>
              </w:rPr>
              <w:t>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年度主要</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年初任务目标</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9" w:hRule="atLeast"/>
        </w:trPr>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w:t>
            </w:r>
          </w:p>
        </w:tc>
        <w:tc>
          <w:tcPr>
            <w:tcW w:w="29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按时足额发放镇干部和村干部工资、足额缴纳保险，开展基层党组织活动，保障民生，宣传党的方针、政策，完成上级交办的各项工作。</w:t>
            </w:r>
          </w:p>
        </w:tc>
        <w:tc>
          <w:tcPr>
            <w:tcW w:w="45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按时足额发放镇干部和村干部工资、足额缴纳保险，开展基层党组织活动，保障民生，宣传党的方针、政策，完成上级交办的各项工作。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预算执行情况（万元）</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1551.24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1551.24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Style w:val="37"/>
                <w:lang w:val="en-US" w:eastAsia="zh-CN" w:bidi="ar"/>
              </w:rPr>
              <w:t xml:space="preserve"> 其中：财政拨款</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1551.24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0" w:type="auto"/>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0" w:type="auto"/>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0" w:hRule="atLeast"/>
        </w:trPr>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w:t>
            </w: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预期指标值（包含数字及文字描述）</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完成指标</w:t>
            </w: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在职职工工资保险保障率</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村社干部报酬支付率</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全镇运转经费保障</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完成时间</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2022年度内</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2022年度内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经费成本</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≤1026.78万元</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≤1026.78万元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保障政府正常运转和辖区安全稳定</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2"/>
                <w:sz w:val="16"/>
                <w:szCs w:val="16"/>
                <w:u w:val="none"/>
                <w:lang w:val="en-US" w:eastAsia="zh-CN" w:bidi="ar-SA"/>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改善辖区内人居环境</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2"/>
                <w:sz w:val="16"/>
                <w:szCs w:val="16"/>
                <w:u w:val="none"/>
                <w:lang w:val="en-US" w:eastAsia="zh-CN" w:bidi="ar-SA"/>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重点工作实施效果可持续影响</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2"/>
                <w:sz w:val="16"/>
                <w:szCs w:val="16"/>
                <w:u w:val="none"/>
                <w:lang w:val="en-US" w:eastAsia="zh-CN" w:bidi="ar-SA"/>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2"/>
                <w:sz w:val="16"/>
                <w:szCs w:val="16"/>
                <w:u w:val="none"/>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群众满意度</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0"/>
                <w:szCs w:val="20"/>
                <w:u w:val="none"/>
              </w:rPr>
            </w:pPr>
          </w:p>
        </w:tc>
      </w:tr>
    </w:tbl>
    <w:p>
      <w:pPr>
        <w:rPr>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rFonts w:hint="eastAsia" w:hAnsi="宋体" w:cs="宋体"/>
          <w:sz w:val="32"/>
          <w:szCs w:val="32"/>
          <w:shd w:val="clear" w:color="auto" w:fill="FFFFFF"/>
          <w:lang w:val="zh-CN"/>
        </w:rPr>
      </w:pPr>
    </w:p>
    <w:p>
      <w:pPr>
        <w:pStyle w:val="7"/>
        <w:spacing w:before="93"/>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spacing w:line="600" w:lineRule="exact"/>
        <w:jc w:val="center"/>
        <w:rPr>
          <w:rFonts w:hint="eastAsia" w:ascii="黑体" w:hAnsi="黑体" w:eastAsia="黑体" w:cs="黑体"/>
          <w:sz w:val="32"/>
          <w:szCs w:val="32"/>
          <w:lang w:val="zh-CN"/>
        </w:rPr>
      </w:pPr>
      <w:r>
        <w:rPr>
          <w:rFonts w:hint="eastAsia" w:ascii="黑体" w:hAnsi="黑体" w:eastAsia="黑体" w:cs="黑体"/>
          <w:sz w:val="40"/>
          <w:szCs w:val="40"/>
        </w:rPr>
        <w:t>202</w:t>
      </w:r>
      <w:r>
        <w:rPr>
          <w:rFonts w:hint="eastAsia" w:ascii="黑体" w:hAnsi="黑体" w:eastAsia="黑体" w:cs="黑体"/>
          <w:sz w:val="40"/>
          <w:szCs w:val="40"/>
          <w:lang w:val="en-US" w:eastAsia="zh-CN"/>
        </w:rPr>
        <w:t>2</w:t>
      </w:r>
      <w:r>
        <w:rPr>
          <w:rFonts w:hint="eastAsia" w:ascii="黑体" w:hAnsi="黑体" w:eastAsia="黑体" w:cs="黑体"/>
          <w:sz w:val="40"/>
          <w:szCs w:val="40"/>
        </w:rPr>
        <w:t>年</w:t>
      </w:r>
      <w:r>
        <w:rPr>
          <w:rFonts w:hint="eastAsia" w:ascii="黑体" w:hAnsi="黑体" w:eastAsia="黑体" w:cs="黑体"/>
          <w:sz w:val="44"/>
          <w:szCs w:val="44"/>
        </w:rPr>
        <w:t>垃圾清运及处置费</w:t>
      </w:r>
      <w:r>
        <w:rPr>
          <w:rFonts w:hint="eastAsia" w:ascii="黑体" w:hAnsi="黑体" w:eastAsia="黑体" w:cs="黑体"/>
          <w:sz w:val="40"/>
          <w:szCs w:val="40"/>
          <w:lang w:val="zh-CN"/>
        </w:rPr>
        <w:t>项目支出绩效自评报告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为保障场镇及周边的环境干净整洁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给百姓和居民有一个优美的工作和生活环境提升</w:t>
      </w:r>
      <w:r>
        <w:rPr>
          <w:rFonts w:hint="eastAsia" w:ascii="仿宋_GB2312" w:hAnsi="仿宋_GB2312" w:eastAsia="仿宋_GB2312" w:cs="仿宋_GB2312"/>
          <w:sz w:val="32"/>
          <w:szCs w:val="32"/>
          <w:lang w:eastAsia="zh-CN"/>
        </w:rPr>
        <w:t>王河</w:t>
      </w:r>
      <w:r>
        <w:rPr>
          <w:rFonts w:hint="eastAsia" w:ascii="仿宋_GB2312" w:hAnsi="仿宋_GB2312" w:eastAsia="仿宋_GB2312" w:cs="仿宋_GB2312"/>
          <w:sz w:val="32"/>
          <w:szCs w:val="32"/>
        </w:rPr>
        <w:t>镇城乡环境卫生质量，完善市政环保、公用基础设施体系，加快城市环境保护基础设施建设，促进环境保护与经济建设协调发展，加快建设两型社会。根据住房和城乡建设部《关于加快市政公用行业市场化进程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关于加强市政公用事业监管的意见》等有关文件精神，结</w:t>
      </w:r>
      <w:r>
        <w:rPr>
          <w:rFonts w:hint="eastAsia" w:ascii="仿宋_GB2312" w:hAnsi="仿宋_GB2312" w:eastAsia="仿宋_GB2312" w:cs="仿宋_GB2312"/>
          <w:sz w:val="32"/>
          <w:szCs w:val="32"/>
          <w:lang w:eastAsia="zh-CN"/>
        </w:rPr>
        <w:t>剑阁县委</w:t>
      </w:r>
      <w:r>
        <w:rPr>
          <w:rFonts w:hint="eastAsia" w:ascii="仿宋_GB2312" w:hAnsi="仿宋_GB2312" w:eastAsia="仿宋_GB2312" w:cs="仿宋_GB2312"/>
          <w:sz w:val="32"/>
          <w:szCs w:val="32"/>
        </w:rPr>
        <w:t>、县政府统筹城乡发展的整体思路要求，</w:t>
      </w:r>
      <w:r>
        <w:rPr>
          <w:rFonts w:hint="eastAsia" w:ascii="仿宋_GB2312" w:hAnsi="仿宋_GB2312" w:eastAsia="仿宋_GB2312" w:cs="仿宋_GB2312"/>
          <w:sz w:val="32"/>
          <w:szCs w:val="32"/>
          <w:lang w:eastAsia="zh-CN"/>
        </w:rPr>
        <w:t>王河</w:t>
      </w:r>
      <w:r>
        <w:rPr>
          <w:rFonts w:hint="eastAsia" w:ascii="仿宋_GB2312" w:hAnsi="仿宋_GB2312" w:eastAsia="仿宋_GB2312" w:cs="仿宋_GB2312"/>
          <w:sz w:val="32"/>
          <w:szCs w:val="32"/>
        </w:rPr>
        <w:t>镇人民政府与何</w:t>
      </w:r>
      <w:r>
        <w:rPr>
          <w:rFonts w:hint="eastAsia" w:ascii="仿宋_GB2312" w:hAnsi="仿宋_GB2312" w:eastAsia="仿宋_GB2312" w:cs="仿宋_GB2312"/>
          <w:sz w:val="32"/>
          <w:szCs w:val="32"/>
          <w:lang w:eastAsia="zh-CN"/>
        </w:rPr>
        <w:t>军签订了王河</w:t>
      </w:r>
      <w:r>
        <w:rPr>
          <w:rFonts w:hint="eastAsia" w:ascii="仿宋_GB2312" w:hAnsi="仿宋_GB2312" w:eastAsia="仿宋_GB2312" w:cs="仿宋_GB2312"/>
          <w:sz w:val="32"/>
          <w:szCs w:val="32"/>
        </w:rPr>
        <w:t>镇城乡生活垃圾转运及处置合同，由何</w:t>
      </w:r>
      <w:r>
        <w:rPr>
          <w:rFonts w:hint="eastAsia" w:ascii="仿宋_GB2312" w:hAnsi="仿宋_GB2312" w:eastAsia="仿宋_GB2312" w:cs="仿宋_GB2312"/>
          <w:sz w:val="32"/>
          <w:szCs w:val="32"/>
          <w:lang w:eastAsia="zh-CN"/>
        </w:rPr>
        <w:t>军</w:t>
      </w:r>
      <w:r>
        <w:rPr>
          <w:rFonts w:hint="eastAsia" w:ascii="仿宋_GB2312" w:hAnsi="仿宋_GB2312" w:eastAsia="仿宋_GB2312" w:cs="仿宋_GB2312"/>
          <w:sz w:val="32"/>
          <w:szCs w:val="32"/>
        </w:rPr>
        <w:t>将城区生活垃圾以</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元/车价格收集转运至</w:t>
      </w:r>
      <w:r>
        <w:rPr>
          <w:rFonts w:hint="eastAsia" w:ascii="仿宋_GB2312" w:hAnsi="仿宋_GB2312" w:eastAsia="仿宋_GB2312" w:cs="仿宋_GB2312"/>
          <w:sz w:val="32"/>
          <w:szCs w:val="32"/>
          <w:lang w:eastAsia="zh-CN"/>
        </w:rPr>
        <w:t>广元</w:t>
      </w:r>
      <w:r>
        <w:rPr>
          <w:rFonts w:hint="eastAsia" w:ascii="仿宋_GB2312" w:hAnsi="仿宋_GB2312" w:eastAsia="仿宋_GB2312" w:cs="仿宋_GB2312"/>
          <w:sz w:val="32"/>
          <w:szCs w:val="32"/>
        </w:rPr>
        <w:t>垃圾填埋场进行垃圾处理。</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宋体" w:eastAsia="仿宋_GB2312"/>
          <w:sz w:val="32"/>
          <w:szCs w:val="32"/>
          <w:lang w:val="zh-CN"/>
        </w:rPr>
        <w:t>1．</w:t>
      </w:r>
      <w:r>
        <w:rPr>
          <w:rFonts w:hint="eastAsia" w:ascii="仿宋_GB2312" w:hAnsi="仿宋_GB2312" w:eastAsia="仿宋_GB2312" w:cs="仿宋_GB2312"/>
          <w:sz w:val="32"/>
          <w:szCs w:val="32"/>
          <w:lang w:val="zh-CN"/>
        </w:rPr>
        <w:t>项目主要内容：</w:t>
      </w:r>
      <w:r>
        <w:rPr>
          <w:rFonts w:hint="eastAsia" w:ascii="仿宋_GB2312" w:hAnsi="仿宋_GB2312" w:eastAsia="仿宋_GB2312" w:cs="仿宋_GB2312"/>
          <w:sz w:val="32"/>
          <w:szCs w:val="32"/>
        </w:rPr>
        <w:t>保障场镇及周边的优美环境，</w:t>
      </w:r>
      <w:r>
        <w:rPr>
          <w:rFonts w:hint="eastAsia" w:ascii="仿宋_GB2312" w:hAnsi="仿宋_GB2312" w:eastAsia="仿宋_GB2312" w:cs="仿宋_GB2312"/>
          <w:sz w:val="32"/>
          <w:szCs w:val="32"/>
          <w:lang w:val="zh-CN"/>
        </w:rPr>
        <w:t>完成场镇垃圾清运，</w:t>
      </w:r>
      <w:r>
        <w:rPr>
          <w:rFonts w:hint="eastAsia" w:ascii="仿宋_GB2312" w:hAnsi="仿宋_GB2312" w:eastAsia="仿宋_GB2312" w:cs="仿宋_GB2312"/>
          <w:sz w:val="32"/>
          <w:szCs w:val="32"/>
        </w:rPr>
        <w:t>配备专职人员，对垃圾收集、清运实施日常监督和考核。</w:t>
      </w:r>
      <w:r>
        <w:rPr>
          <w:rFonts w:hint="eastAsia" w:ascii="仿宋_GB2312" w:hAnsi="仿宋_GB2312" w:eastAsia="仿宋_GB2312" w:cs="仿宋_GB2312"/>
          <w:sz w:val="32"/>
          <w:szCs w:val="32"/>
          <w:lang w:eastAsia="zh-CN"/>
        </w:rPr>
        <w:t>王河</w:t>
      </w:r>
      <w:r>
        <w:rPr>
          <w:rFonts w:hint="eastAsia" w:ascii="仿宋_GB2312" w:hAnsi="仿宋_GB2312" w:eastAsia="仿宋_GB2312" w:cs="仿宋_GB2312"/>
          <w:sz w:val="32"/>
          <w:szCs w:val="32"/>
        </w:rPr>
        <w:t>镇人民政府生活垃圾无害化处理场配备专职人员，对垃圾处理实施日常监督和考核。</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lang w:val="zh-CN"/>
        </w:rPr>
        <w:t>2．项目应实现的具体绩效目标：产出指标：完成场镇及周边垃圾清运（车）不少于</w:t>
      </w:r>
      <w:r>
        <w:rPr>
          <w:rFonts w:hint="eastAsia" w:ascii="仿宋_GB2312" w:hAnsi="宋体" w:eastAsia="仿宋_GB2312"/>
          <w:sz w:val="32"/>
          <w:szCs w:val="32"/>
          <w:lang w:val="en-US" w:eastAsia="zh-CN"/>
        </w:rPr>
        <w:t>125</w:t>
      </w:r>
      <w:r>
        <w:rPr>
          <w:rFonts w:hint="eastAsia" w:ascii="仿宋_GB2312" w:hAnsi="宋体" w:eastAsia="仿宋_GB2312"/>
          <w:sz w:val="32"/>
          <w:szCs w:val="32"/>
        </w:rPr>
        <w:t>车；环境卫生质量达到优；项目成果时效为202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年度；转运成本（元/车）小于等于</w:t>
      </w:r>
      <w:r>
        <w:rPr>
          <w:rFonts w:hint="eastAsia" w:ascii="仿宋_GB2312" w:hAnsi="宋体" w:eastAsia="仿宋_GB2312"/>
          <w:sz w:val="32"/>
          <w:szCs w:val="32"/>
          <w:lang w:val="en-US" w:eastAsia="zh-CN"/>
        </w:rPr>
        <w:t>1000</w:t>
      </w:r>
      <w:r>
        <w:rPr>
          <w:rFonts w:hint="eastAsia" w:ascii="仿宋_GB2312" w:hAnsi="宋体" w:eastAsia="仿宋_GB2312"/>
          <w:sz w:val="32"/>
          <w:szCs w:val="32"/>
        </w:rPr>
        <w:t>元/车</w:t>
      </w:r>
      <w:r>
        <w:rPr>
          <w:rFonts w:hint="eastAsia" w:ascii="仿宋_GB2312" w:hAnsi="宋体" w:eastAsia="仿宋_GB2312"/>
          <w:sz w:val="32"/>
          <w:szCs w:val="32"/>
          <w:lang w:val="zh-CN"/>
        </w:rPr>
        <w:t>。绩效指标：城乡环境，有效改善城乡环境，提升群众生活幸福指数。满意度指标：群众满意度大于等于</w:t>
      </w:r>
      <w:r>
        <w:rPr>
          <w:rFonts w:hint="eastAsia" w:ascii="仿宋_GB2312" w:hAnsi="宋体" w:eastAsia="仿宋_GB2312"/>
          <w:sz w:val="32"/>
          <w:szCs w:val="32"/>
        </w:rPr>
        <w:t>95%。</w:t>
      </w:r>
    </w:p>
    <w:p>
      <w:pPr>
        <w:spacing w:line="580" w:lineRule="exact"/>
        <w:ind w:firstLine="640" w:firstLineChars="200"/>
        <w:rPr>
          <w:rFonts w:ascii="仿宋_GB2312" w:hAnsi="宋体" w:eastAsia="仿宋"/>
          <w:sz w:val="32"/>
          <w:szCs w:val="32"/>
          <w:lang w:val="zh-CN"/>
        </w:rPr>
      </w:pPr>
      <w:r>
        <w:rPr>
          <w:rFonts w:hint="eastAsia" w:ascii="仿宋_GB2312" w:hAnsi="宋体" w:eastAsia="仿宋_GB2312"/>
          <w:sz w:val="32"/>
          <w:szCs w:val="32"/>
          <w:lang w:val="zh-CN"/>
        </w:rPr>
        <w:t>3．</w:t>
      </w:r>
      <w:r>
        <w:rPr>
          <w:rFonts w:hint="eastAsia" w:ascii="仿宋_GB2312" w:hAnsi="仿宋_GB2312" w:eastAsia="仿宋_GB2312" w:cs="仿宋_GB2312"/>
          <w:sz w:val="32"/>
          <w:szCs w:val="32"/>
        </w:rPr>
        <w:t>本项目是一项环境综合治理的公益性工程，项目实施后社会效益经济效益、环境效益凸显，具有可持续性。申报目标设定合理。</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widowControl/>
        <w:spacing w:line="540" w:lineRule="atLeast"/>
        <w:ind w:firstLine="640" w:firstLineChars="200"/>
        <w:rPr>
          <w:rFonts w:ascii="仿宋_GB2312" w:hAnsi="宋体" w:eastAsia="仿宋_GB2312"/>
          <w:sz w:val="32"/>
          <w:szCs w:val="32"/>
          <w:lang w:val="zh-CN"/>
        </w:rPr>
      </w:pPr>
      <w:r>
        <w:rPr>
          <w:rFonts w:hint="eastAsia" w:ascii="仿宋_GB2312" w:hAnsi="仿宋_GB2312" w:eastAsia="仿宋_GB2312" w:cs="仿宋_GB2312"/>
          <w:sz w:val="32"/>
          <w:szCs w:val="32"/>
        </w:rPr>
        <w:t>部门对垃圾收集、清运、处理的监督考核建立了考核监督制度，考核细则健全，扣分项目、处罚措施明确。根据综合得分，组织分管领导及部门负责人对本年度垃圾清运及处置费项目进行评估，评价项目效益，并提出改进措施。</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在规定时间内，由部门进行申报，财政局统一批复。</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（二）资金计划、到位及使用情况（可用表格形式反映）。</w:t>
      </w:r>
    </w:p>
    <w:tbl>
      <w:tblPr>
        <w:tblStyle w:val="16"/>
        <w:tblW w:w="9600" w:type="dxa"/>
        <w:tblInd w:w="93" w:type="dxa"/>
        <w:tblLayout w:type="autofit"/>
        <w:tblCellMar>
          <w:top w:w="0" w:type="dxa"/>
          <w:left w:w="108" w:type="dxa"/>
          <w:bottom w:w="0" w:type="dxa"/>
          <w:right w:w="108" w:type="dxa"/>
        </w:tblCellMar>
      </w:tblPr>
      <w:tblGrid>
        <w:gridCol w:w="1334"/>
        <w:gridCol w:w="2794"/>
        <w:gridCol w:w="1123"/>
        <w:gridCol w:w="1657"/>
        <w:gridCol w:w="533"/>
        <w:gridCol w:w="1080"/>
        <w:gridCol w:w="1079"/>
      </w:tblGrid>
      <w:tr>
        <w:tblPrEx>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垃圾清运及处置费</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eastAsia="zh-CN"/>
              </w:rPr>
              <w:t>田荣林</w:t>
            </w:r>
            <w:r>
              <w:rPr>
                <w:rFonts w:hint="eastAsia" w:ascii="宋体" w:hAnsi="宋体" w:cs="宋体"/>
                <w:color w:val="000000"/>
                <w:kern w:val="0"/>
                <w:sz w:val="20"/>
                <w:szCs w:val="20"/>
                <w:lang w:val="en-US" w:eastAsia="zh-CN"/>
              </w:rPr>
              <w:t xml:space="preserve"> 15894073696</w:t>
            </w:r>
          </w:p>
        </w:tc>
      </w:tr>
      <w:tr>
        <w:tblPrEx>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剑阁县财政局</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剑阁县</w:t>
            </w:r>
            <w:r>
              <w:rPr>
                <w:rFonts w:hint="eastAsia" w:ascii="宋体" w:hAnsi="宋体" w:cs="宋体"/>
                <w:color w:val="000000"/>
                <w:kern w:val="0"/>
                <w:sz w:val="20"/>
                <w:szCs w:val="20"/>
                <w:lang w:eastAsia="zh-CN"/>
              </w:rPr>
              <w:t>王河</w:t>
            </w:r>
            <w:r>
              <w:rPr>
                <w:rFonts w:hint="eastAsia" w:ascii="宋体" w:hAnsi="宋体" w:cs="宋体"/>
                <w:color w:val="000000"/>
                <w:kern w:val="0"/>
                <w:sz w:val="20"/>
                <w:szCs w:val="20"/>
              </w:rPr>
              <w:t>镇人民政府</w:t>
            </w:r>
          </w:p>
        </w:tc>
      </w:tr>
      <w:tr>
        <w:tblPrEx>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12.52</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12.52</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ascii="宋体" w:hAnsi="宋体" w:cs="宋体"/>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Style w:val="38"/>
                <w:rFonts w:hint="default"/>
              </w:rPr>
              <w:t xml:space="preserve"> 其中：中央、省、市财政资金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ascii="宋体" w:hAnsi="宋体" w:cs="宋体"/>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Style w:val="38"/>
                <w:rFonts w:hint="default"/>
              </w:rPr>
              <w:t xml:space="preserve">       县级财政资金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12.52</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ascii="宋体" w:hAnsi="宋体" w:cs="宋体"/>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Style w:val="38"/>
                <w:rFonts w:hint="default"/>
              </w:rPr>
              <w:t xml:space="preserve">       其他资金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r>
    </w:tbl>
    <w:p>
      <w:pPr>
        <w:pStyle w:val="28"/>
        <w:rPr>
          <w:lang w:val="zh-CN"/>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各项目实施单位财务管理制度健全，严格执行财务管理制度，账务处理及时，会计核算规范。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28"/>
        <w:ind w:firstLine="960" w:firstLineChars="300"/>
        <w:rPr>
          <w:rFonts w:eastAsia="楷体_GB2312"/>
        </w:rPr>
      </w:pPr>
      <w:r>
        <w:rPr>
          <w:rFonts w:hint="eastAsia" w:ascii="仿宋_GB2312" w:hAnsi="仿宋_GB2312" w:eastAsia="仿宋_GB2312" w:cs="仿宋_GB2312"/>
          <w:b w:val="0"/>
          <w:bCs/>
          <w:sz w:val="32"/>
          <w:szCs w:val="32"/>
          <w:lang w:val="zh-CN"/>
        </w:rPr>
        <w:t>申报项目－</w:t>
      </w:r>
      <w:r>
        <w:rPr>
          <w:rFonts w:hint="eastAsia" w:ascii="仿宋_GB2312" w:hAnsi="仿宋_GB2312" w:eastAsia="仿宋_GB2312" w:cs="仿宋_GB2312"/>
          <w:b w:val="0"/>
          <w:bCs/>
          <w:sz w:val="32"/>
          <w:szCs w:val="32"/>
        </w:rPr>
        <w:t>项目执行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项目监督</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项目评价</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spacing w:line="580" w:lineRule="exact"/>
        <w:ind w:firstLine="643" w:firstLineChars="200"/>
        <w:rPr>
          <w:rFonts w:hint="eastAsia" w:ascii="仿宋_GB2312" w:hAnsi="仿宋_GB2312" w:eastAsia="仿宋_GB2312" w:cs="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仿宋_GB2312" w:eastAsia="仿宋_GB2312" w:cs="仿宋_GB2312"/>
          <w:sz w:val="32"/>
          <w:szCs w:val="32"/>
          <w:lang w:eastAsia="zh-CN"/>
        </w:rPr>
        <w:t>王河</w:t>
      </w:r>
      <w:r>
        <w:rPr>
          <w:rFonts w:hint="eastAsia" w:ascii="仿宋_GB2312" w:hAnsi="仿宋_GB2312" w:eastAsia="仿宋_GB2312" w:cs="仿宋_GB2312"/>
          <w:sz w:val="32"/>
          <w:szCs w:val="32"/>
        </w:rPr>
        <w:t>镇人民政府的清运项目的实施，确保了城乡垃圾的日产日清，改善了城乡卫生环境，同时项目实施监督到位，产生了良好的社会环境效益。</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本项目实施组织严密，管理规范有序，资金使用管理到位，实施后社会经济效益凸显。县环卫处成立专门机构考核办，配备专职人员，对垃圾收集、清运实施日常监督和考核。</w:t>
      </w:r>
      <w:r>
        <w:rPr>
          <w:rFonts w:hint="eastAsia" w:ascii="仿宋_GB2312" w:hAnsi="仿宋_GB2312" w:eastAsia="仿宋_GB2312" w:cs="仿宋_GB2312"/>
          <w:sz w:val="32"/>
          <w:szCs w:val="32"/>
          <w:lang w:eastAsia="zh-CN"/>
        </w:rPr>
        <w:t>王河</w:t>
      </w:r>
      <w:r>
        <w:rPr>
          <w:rFonts w:hint="eastAsia" w:ascii="仿宋_GB2312" w:hAnsi="仿宋_GB2312" w:eastAsia="仿宋_GB2312" w:cs="仿宋_GB2312"/>
          <w:sz w:val="32"/>
          <w:szCs w:val="32"/>
        </w:rPr>
        <w:t>镇人民政府生活垃圾无害化处理场配备专职人员，对垃圾处理实施日常监督和考核。为了加强项目的资金管理，我镇制定了重点工程项目建设管理和财务管理制度，并将该项目纳入县级重点工程财务核算，实行集中支付和报账制，确保资金封闭运行，项目实施中县财政、县审计以及监察部门定期或不定期</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实行检查、督察，确保项目资金的安全运行。</w:t>
      </w:r>
    </w:p>
    <w:p>
      <w:pPr>
        <w:spacing w:line="580"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rPr>
        <w:t>资金使用过程中，严把监督审核关，建立健全内部审批制度。对每笔用款申请，在所附资料齐备的情况下，经审核确认后再报县财政局审批后付款</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确保了城乡垃圾的日产日清，改善了城乡卫生环境，项目实施到位，产生了良好的社会环境效益。</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1、社会效益：通过项目的实施，可改善居民的生活和生态环境，进而提高居民的生活水平和健康水平，保护</w:t>
      </w:r>
      <w:r>
        <w:rPr>
          <w:rFonts w:hint="eastAsia" w:ascii="仿宋_GB2312" w:hAnsi="仿宋_GB2312" w:eastAsia="仿宋_GB2312" w:cs="仿宋_GB2312"/>
          <w:sz w:val="32"/>
          <w:szCs w:val="32"/>
          <w:lang w:eastAsia="zh-CN"/>
        </w:rPr>
        <w:t>王河</w:t>
      </w:r>
      <w:r>
        <w:rPr>
          <w:rFonts w:hint="eastAsia" w:ascii="仿宋_GB2312" w:hAnsi="仿宋_GB2312" w:eastAsia="仿宋_GB2312" w:cs="仿宋_GB2312"/>
          <w:sz w:val="32"/>
          <w:szCs w:val="32"/>
        </w:rPr>
        <w:t>镇整体环境和恢复生态平衡，从而保证整个剑阁县社会经济又好又快发展。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环境效益：通过项目的实施，将能够有力缓解整个剑阁县生活垃圾带来的环境污染和各种社会、经济问题，改善剑阁县大气环境质量，消除和减少疾病传播，从而改善剑阁县城市容貌和环境卫生条件，提高剑阁县的招商引资能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3、经济效益：每吨生活垃圾可以分选出48.8%的RDF，替代煤作为水泥窑燃料。按照RDF的低位热值1800Kcal/吨，通过项目的实施可以年节约一定数量标煤，具有显著的经济效益。</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4、可持续影响：通过项目的实施，可持续地改善垃圾收集转运及处理效率，加强再生资源利用、垃圾分类回收仓储，可持续提高人民生活质量，并可取得良好的社会、经济和环境效益，具有可持续影响。</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我们认为：</w:t>
      </w:r>
      <w:r>
        <w:rPr>
          <w:rFonts w:hint="eastAsia" w:ascii="仿宋_GB2312" w:hAnsi="仿宋_GB2312" w:eastAsia="仿宋_GB2312" w:cs="仿宋_GB2312"/>
          <w:color w:val="000000" w:themeColor="text1"/>
          <w:sz w:val="32"/>
          <w:szCs w:val="32"/>
          <w:lang w:eastAsia="zh-CN"/>
          <w14:textFill>
            <w14:solidFill>
              <w14:schemeClr w14:val="tx1"/>
            </w14:solidFill>
          </w14:textFill>
        </w:rPr>
        <w:t>王河</w:t>
      </w:r>
      <w:r>
        <w:rPr>
          <w:rFonts w:hint="eastAsia" w:ascii="仿宋_GB2312" w:hAnsi="仿宋_GB2312" w:eastAsia="仿宋_GB2312" w:cs="仿宋_GB2312"/>
          <w:color w:val="000000" w:themeColor="text1"/>
          <w:sz w:val="32"/>
          <w:szCs w:val="32"/>
          <w14:textFill>
            <w14:solidFill>
              <w14:schemeClr w14:val="tx1"/>
            </w14:solidFill>
          </w14:textFill>
        </w:rPr>
        <w:t>镇人民政府的清运项目的实施，确保了城乡垃圾的日产日清，改善了城乡卫生环境，项目实施到位，产生了良好的社会环境效益。</w:t>
      </w:r>
    </w:p>
    <w:p>
      <w:pPr>
        <w:spacing w:line="5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王河</w:t>
      </w:r>
      <w:r>
        <w:rPr>
          <w:rFonts w:hint="eastAsia" w:ascii="仿宋_GB2312" w:hAnsi="仿宋_GB2312" w:eastAsia="仿宋_GB2312" w:cs="仿宋_GB2312"/>
          <w:color w:val="000000" w:themeColor="text1"/>
          <w:sz w:val="32"/>
          <w:szCs w:val="32"/>
          <w14:textFill>
            <w14:solidFill>
              <w14:schemeClr w14:val="tx1"/>
            </w14:solidFill>
          </w14:textFill>
        </w:rPr>
        <w:t>镇人民政府清运项目绩效评价指标表考评，此次评价指标总分值98分，综合得分为90分，其中：产出指标总分值50分，评价得分50分，效益指标总分值30分，评价得分30分，满意度指标分值10分，评价得分10分，财务指标分值10分，评价得分8分。评价等次：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bCs/>
          <w:sz w:val="32"/>
          <w:szCs w:val="32"/>
        </w:rPr>
        <w:t>未严格执行考核制度。</w:t>
      </w:r>
      <w:r>
        <w:rPr>
          <w:rFonts w:hint="eastAsia" w:ascii="仿宋_GB2312" w:hAnsi="仿宋_GB2312" w:eastAsia="仿宋_GB2312" w:cs="仿宋_GB2312"/>
          <w:sz w:val="32"/>
          <w:szCs w:val="32"/>
        </w:rPr>
        <w:t>垃圾收集、清运、处理的监督考核部门虽然建立了对项目实施单位垃圾收集、清运、处理的考核监督制度，考核细则健全，扣分项目、处罚措施明确。但是，剑阁县生活垃圾无害化处理场未执行考核制度，即未对项目实施方的垃圾处理过程和结果进行考核。</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环境卫生项目建设完成后，要经常监督检查其使用情况，并做好后期维护和保养工作；</w:t>
      </w:r>
      <w:r>
        <w:rPr>
          <w:rFonts w:hint="eastAsia" w:ascii="仿宋_GB2312" w:hAnsi="仿宋_GB2312" w:eastAsia="仿宋_GB2312" w:cs="仿宋_GB2312"/>
          <w:sz w:val="32"/>
          <w:szCs w:val="32"/>
          <w:lang w:eastAsia="zh-CN"/>
        </w:rPr>
        <w:t>重视</w:t>
      </w:r>
      <w:r>
        <w:rPr>
          <w:rFonts w:hint="eastAsia" w:ascii="仿宋_GB2312" w:hAnsi="仿宋_GB2312" w:eastAsia="仿宋_GB2312" w:cs="仿宋_GB2312"/>
          <w:sz w:val="32"/>
          <w:szCs w:val="32"/>
        </w:rPr>
        <w:t>环卫设施的保洁除味工作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及时清理垃圾，多清洁垃圾桶；及时维修环卫设备，尽量避免垃圾车漏水污染环境；加强垃圾中转站、垃圾压缩站的管理，防止“跑、冒、滴、臭”，改善周边环境，防止二次污染。</w:t>
      </w:r>
    </w:p>
    <w:p>
      <w:pPr>
        <w:pStyle w:val="7"/>
        <w:spacing w:before="93"/>
        <w:rPr>
          <w:lang w:val="zh-CN"/>
        </w:rPr>
      </w:pPr>
    </w:p>
    <w:p>
      <w:pPr>
        <w:pStyle w:val="7"/>
        <w:spacing w:before="93"/>
        <w:rPr>
          <w:lang w:val="zh-CN"/>
        </w:rPr>
      </w:pPr>
    </w:p>
    <w:p>
      <w:pPr>
        <w:pStyle w:val="7"/>
        <w:spacing w:before="93"/>
        <w:rPr>
          <w:lang w:val="zh-CN"/>
        </w:rPr>
      </w:pPr>
    </w:p>
    <w:p>
      <w:pPr>
        <w:pStyle w:val="7"/>
        <w:spacing w:before="93"/>
        <w:rPr>
          <w:lang w:val="zh-CN"/>
        </w:rPr>
      </w:pPr>
    </w:p>
    <w:tbl>
      <w:tblPr>
        <w:tblStyle w:val="16"/>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2</w:t>
            </w:r>
            <w:r>
              <w:rPr>
                <w:rFonts w:hint="eastAsia" w:ascii="宋体" w:hAnsi="宋体" w:cs="宋体"/>
                <w:b/>
                <w:sz w:val="32"/>
                <w:szCs w:val="32"/>
              </w:rPr>
              <w:t>年垃圾清运及处置费项目绩效目标自评</w:t>
            </w:r>
          </w:p>
        </w:tc>
        <w:tc>
          <w:tcPr>
            <w:tcW w:w="236"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textAlignment w:val="center"/>
              <w:rPr>
                <w:rFonts w:ascii="宋体" w:hAnsi="宋体" w:cs="宋体"/>
                <w:sz w:val="24"/>
              </w:rPr>
            </w:pPr>
            <w:r>
              <w:rPr>
                <w:rFonts w:hint="eastAsia" w:ascii="宋体" w:hAnsi="宋体" w:cs="宋体"/>
                <w:sz w:val="24"/>
              </w:rPr>
              <w:t>剑阁县财政局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宋体" w:hAnsi="宋体" w:cs="宋体"/>
                <w:sz w:val="24"/>
              </w:rPr>
            </w:pPr>
            <w:r>
              <w:rPr>
                <w:rFonts w:hint="eastAsia" w:ascii="宋体" w:hAnsi="宋体" w:cs="宋体"/>
                <w:sz w:val="24"/>
              </w:rPr>
              <w:t>剑阁县</w:t>
            </w:r>
            <w:r>
              <w:rPr>
                <w:rFonts w:hint="eastAsia" w:ascii="宋体" w:hAnsi="宋体" w:cs="宋体"/>
                <w:sz w:val="24"/>
                <w:lang w:eastAsia="zh-CN"/>
              </w:rPr>
              <w:t>王河</w:t>
            </w:r>
            <w:r>
              <w:rPr>
                <w:rFonts w:hint="eastAsia" w:ascii="宋体" w:hAnsi="宋体" w:cs="宋体"/>
                <w:sz w:val="24"/>
              </w:rPr>
              <w:t>镇人民政府</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keepNext w:val="0"/>
              <w:keepLines w:val="0"/>
              <w:widowControl/>
              <w:suppressLineNumbers w:val="0"/>
              <w:spacing w:before="0" w:beforeAutospacing="0" w:after="0" w:afterAutospacing="0" w:line="320" w:lineRule="exact"/>
              <w:ind w:left="0" w:right="0"/>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keepNext w:val="0"/>
              <w:keepLines w:val="0"/>
              <w:widowControl/>
              <w:suppressLineNumbers w:val="0"/>
              <w:spacing w:before="0" w:beforeAutospacing="0" w:after="0" w:afterAutospacing="0" w:line="320" w:lineRule="exact"/>
              <w:ind w:left="0" w:right="0"/>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12.52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firstLine="720" w:firstLineChars="300"/>
              <w:textAlignment w:val="center"/>
              <w:rPr>
                <w:rFonts w:hint="default" w:ascii="宋体" w:hAnsi="宋体" w:eastAsia="宋体" w:cs="宋体"/>
                <w:sz w:val="24"/>
                <w:lang w:val="en-US" w:eastAsia="zh-CN"/>
              </w:rPr>
            </w:pPr>
            <w:r>
              <w:rPr>
                <w:rFonts w:hint="eastAsia" w:ascii="宋体" w:hAnsi="宋体" w:cs="宋体"/>
                <w:sz w:val="24"/>
                <w:lang w:val="en-US" w:eastAsia="zh-CN"/>
              </w:rPr>
              <w:t>12.52</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ascii="宋体" w:hAnsi="宋体" w:cs="宋体"/>
                <w:kern w:val="0"/>
                <w:sz w:val="24"/>
              </w:rPr>
            </w:pPr>
            <w:r>
              <w:rPr>
                <w:rFonts w:hint="eastAsia" w:ascii="宋体" w:hAnsi="宋体" w:cs="宋体"/>
                <w:kern w:val="0"/>
                <w:sz w:val="24"/>
              </w:rPr>
              <w:t>其中：</w:t>
            </w:r>
          </w:p>
          <w:p>
            <w:pPr>
              <w:keepNext w:val="0"/>
              <w:keepLines w:val="0"/>
              <w:widowControl/>
              <w:suppressLineNumbers w:val="0"/>
              <w:spacing w:before="0" w:beforeAutospacing="0" w:after="0" w:afterAutospacing="0" w:line="320" w:lineRule="exact"/>
              <w:ind w:left="0" w:right="0"/>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12.52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ascii="宋体" w:hAnsi="宋体" w:cs="宋体"/>
                <w:kern w:val="0"/>
                <w:sz w:val="24"/>
              </w:rPr>
            </w:pPr>
            <w:r>
              <w:rPr>
                <w:rFonts w:hint="eastAsia" w:ascii="宋体" w:hAnsi="宋体" w:cs="宋体"/>
                <w:kern w:val="0"/>
                <w:sz w:val="24"/>
              </w:rPr>
              <w:t>其中：</w:t>
            </w:r>
          </w:p>
          <w:p>
            <w:pPr>
              <w:keepNext w:val="0"/>
              <w:keepLines w:val="0"/>
              <w:widowControl/>
              <w:suppressLineNumbers w:val="0"/>
              <w:spacing w:before="0" w:beforeAutospacing="0" w:after="0" w:afterAutospacing="0" w:line="320" w:lineRule="exact"/>
              <w:ind w:left="0" w:right="0"/>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firstLine="720" w:firstLineChars="300"/>
              <w:textAlignment w:val="center"/>
              <w:rPr>
                <w:rFonts w:hint="default" w:ascii="宋体" w:hAnsi="宋体" w:eastAsia="宋体" w:cs="宋体"/>
                <w:sz w:val="24"/>
                <w:lang w:val="en-US" w:eastAsia="zh-CN"/>
              </w:rPr>
            </w:pPr>
            <w:r>
              <w:rPr>
                <w:rFonts w:hint="eastAsia" w:ascii="宋体" w:hAnsi="宋体" w:cs="宋体"/>
                <w:sz w:val="24"/>
                <w:lang w:val="en-US" w:eastAsia="zh-CN"/>
              </w:rPr>
              <w:t>12.52</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ascii="宋体" w:hAnsi="宋体" w:cs="宋体"/>
                <w:sz w:val="24"/>
              </w:rPr>
            </w:pPr>
            <w:r>
              <w:rPr>
                <w:rFonts w:hint="eastAsia" w:ascii="宋体" w:hAnsi="宋体" w:cs="宋体"/>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宋体" w:hAnsi="宋体" w:cs="宋体"/>
                <w:sz w:val="24"/>
              </w:rPr>
            </w:pPr>
            <w:r>
              <w:rPr>
                <w:rFonts w:hint="eastAsia" w:ascii="宋体" w:hAnsi="宋体" w:cs="宋体"/>
                <w:sz w:val="24"/>
              </w:rPr>
              <w:t>0</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宋体" w:hAnsi="宋体" w:cs="宋体"/>
                <w:kern w:val="0"/>
                <w:sz w:val="24"/>
              </w:rPr>
            </w:pPr>
            <w:r>
              <w:rPr>
                <w:rFonts w:hint="eastAsia" w:ascii="宋体" w:hAnsi="宋体" w:cs="宋体"/>
                <w:kern w:val="0"/>
                <w:sz w:val="24"/>
              </w:rPr>
              <w:t>年度总体目标</w:t>
            </w:r>
          </w:p>
          <w:p>
            <w:pPr>
              <w:keepNext w:val="0"/>
              <w:keepLines w:val="0"/>
              <w:widowControl/>
              <w:suppressLineNumbers w:val="0"/>
              <w:spacing w:before="0" w:beforeAutospacing="0" w:after="0" w:afterAutospacing="0" w:line="320" w:lineRule="exact"/>
              <w:ind w:left="0" w:right="0"/>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20" w:lineRule="exact"/>
              <w:ind w:left="0" w:right="0"/>
              <w:jc w:val="left"/>
              <w:textAlignment w:val="top"/>
              <w:rPr>
                <w:rFonts w:ascii="宋体" w:hAnsi="宋体" w:cs="宋体"/>
                <w:sz w:val="24"/>
              </w:rPr>
            </w:pPr>
            <w:r>
              <w:rPr>
                <w:rFonts w:hint="eastAsia" w:ascii="宋体" w:hAnsi="宋体" w:cs="宋体"/>
                <w:sz w:val="24"/>
              </w:rPr>
              <w:t>保障场镇及周边的优美环境，清运垃圾。</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20" w:lineRule="exact"/>
              <w:ind w:left="0" w:right="0"/>
              <w:jc w:val="left"/>
              <w:textAlignment w:val="top"/>
              <w:rPr>
                <w:rFonts w:ascii="宋体" w:hAnsi="宋体" w:cs="宋体"/>
                <w:sz w:val="24"/>
              </w:rPr>
            </w:pPr>
            <w:r>
              <w:rPr>
                <w:rFonts w:hint="eastAsia" w:ascii="宋体" w:hAnsi="宋体" w:cs="宋体"/>
                <w:sz w:val="24"/>
              </w:rPr>
              <w:t>做到场镇及周边的优美环境，清运垃圾及时到位。</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场镇及周边垃圾清运（车）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≥80</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环境卫生质量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优</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优</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项目成果时效</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转运成本（元/车）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1000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1000</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城乡环境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有效改善城乡环境，提升群众生活幸福指数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有效改善城乡环境，提升群众生活幸福指数</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463" w:leftChars="87" w:right="0" w:hanging="280" w:hangingChars="10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bl>
    <w:p>
      <w:pPr>
        <w:widowControl/>
        <w:jc w:val="left"/>
        <w:rPr>
          <w:rStyle w:val="39"/>
          <w:rFonts w:ascii="黑体" w:hAnsi="黑体" w:eastAsia="黑体"/>
          <w:b w:val="0"/>
        </w:rPr>
      </w:pPr>
      <w:r>
        <w:rPr>
          <w:rStyle w:val="39"/>
          <w:rFonts w:ascii="黑体" w:hAnsi="黑体" w:eastAsia="黑体"/>
          <w:b w:val="0"/>
        </w:rPr>
        <w:br w:type="page"/>
      </w:r>
    </w:p>
    <w:p>
      <w:pPr>
        <w:pStyle w:val="7"/>
        <w:spacing w:before="93"/>
        <w:rPr>
          <w:rFonts w:hint="eastAsia" w:eastAsia="仿宋_GB2312"/>
          <w:lang w:val="en-US" w:eastAsia="zh-CN"/>
        </w:rPr>
      </w:pPr>
      <w:r>
        <w:rPr>
          <w:rFonts w:hint="eastAsia" w:hAnsi="宋体" w:cs="宋体"/>
          <w:sz w:val="32"/>
          <w:szCs w:val="32"/>
          <w:shd w:val="clear" w:color="auto" w:fill="FFFFFF"/>
          <w:lang w:val="zh-CN"/>
        </w:rPr>
        <w:t>附件</w:t>
      </w:r>
      <w:r>
        <w:rPr>
          <w:rFonts w:hint="eastAsia" w:hAnsi="宋体" w:cs="宋体"/>
          <w:sz w:val="32"/>
          <w:szCs w:val="32"/>
          <w:shd w:val="clear" w:color="auto" w:fill="FFFFFF"/>
          <w:lang w:val="en-US" w:eastAsia="zh-CN"/>
        </w:rPr>
        <w:t>3</w:t>
      </w:r>
    </w:p>
    <w:p>
      <w:pPr>
        <w:spacing w:line="600" w:lineRule="exact"/>
        <w:jc w:val="center"/>
        <w:rPr>
          <w:rFonts w:ascii="宋体" w:hAnsi="宋体"/>
          <w:sz w:val="32"/>
          <w:szCs w:val="32"/>
          <w:lang w:val="zh-CN"/>
        </w:rPr>
      </w:pP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lang w:val="zh-CN"/>
        </w:rPr>
        <w:t>年</w:t>
      </w:r>
      <w:r>
        <w:rPr>
          <w:rFonts w:hint="eastAsia" w:ascii="方正小标宋简体" w:hAnsi="方正小标宋简体" w:eastAsia="方正小标宋简体" w:cs="方正小标宋简体"/>
          <w:sz w:val="40"/>
          <w:szCs w:val="40"/>
        </w:rPr>
        <w:t xml:space="preserve"> 安全经费（森林防火）</w:t>
      </w:r>
      <w:r>
        <w:rPr>
          <w:rFonts w:hint="eastAsia" w:ascii="方正小标宋简体" w:hAnsi="方正小标宋简体" w:eastAsia="方正小标宋简体" w:cs="方正小标宋简体"/>
          <w:sz w:val="40"/>
          <w:szCs w:val="40"/>
          <w:lang w:val="zh-CN"/>
        </w:rPr>
        <w:t>项目支出绩效自评报告</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以“预防为主、积极消灭”的森林防火方针，大力开展森林防火宣传教育、严格管控野外火源，确保全镇森林生态资源安全及保护社会稳定促进经济的可持续发展。全年书写、悬挂森林防火宣传标语</w:t>
      </w:r>
      <w:r>
        <w:rPr>
          <w:rFonts w:hint="eastAsia" w:ascii="仿宋_GB2312" w:hAnsi="宋体" w:eastAsia="仿宋_GB2312"/>
          <w:sz w:val="32"/>
          <w:szCs w:val="32"/>
          <w:lang w:val="en-US" w:eastAsia="zh-CN"/>
        </w:rPr>
        <w:t>228</w:t>
      </w:r>
      <w:r>
        <w:rPr>
          <w:rFonts w:hint="eastAsia" w:ascii="仿宋_GB2312" w:hAnsi="宋体" w:eastAsia="仿宋_GB2312"/>
          <w:sz w:val="32"/>
          <w:szCs w:val="32"/>
          <w:lang w:val="zh-CN"/>
        </w:rPr>
        <w:t>条；发放各类宣传单位及宣传物品，</w:t>
      </w:r>
      <w:r>
        <w:rPr>
          <w:rFonts w:hint="eastAsia" w:ascii="仿宋_GB2312" w:hAnsi="宋体" w:eastAsia="仿宋_GB2312"/>
          <w:sz w:val="32"/>
          <w:szCs w:val="32"/>
          <w:lang w:val="en-US" w:eastAsia="zh-CN"/>
        </w:rPr>
        <w:t>6000</w:t>
      </w:r>
      <w:r>
        <w:rPr>
          <w:rFonts w:hint="eastAsia" w:ascii="仿宋_GB2312" w:hAnsi="宋体" w:eastAsia="仿宋_GB2312"/>
          <w:sz w:val="32"/>
          <w:szCs w:val="32"/>
          <w:lang w:val="zh-CN"/>
        </w:rPr>
        <w:t>份；出动宣传车</w:t>
      </w:r>
      <w:r>
        <w:rPr>
          <w:rFonts w:hint="eastAsia" w:ascii="仿宋_GB2312" w:hAnsi="宋体" w:eastAsia="仿宋_GB2312"/>
          <w:sz w:val="32"/>
          <w:szCs w:val="32"/>
          <w:lang w:val="en-US" w:eastAsia="zh-CN"/>
        </w:rPr>
        <w:t>97</w:t>
      </w:r>
      <w:r>
        <w:rPr>
          <w:rFonts w:hint="eastAsia" w:ascii="仿宋_GB2312" w:hAnsi="宋体" w:eastAsia="仿宋_GB2312"/>
          <w:sz w:val="32"/>
          <w:szCs w:val="32"/>
          <w:lang w:val="zh-CN"/>
        </w:rPr>
        <w:t>台次；召开森林防火专题会议</w:t>
      </w:r>
      <w:r>
        <w:rPr>
          <w:rFonts w:hint="eastAsia" w:ascii="仿宋_GB2312" w:hAnsi="宋体" w:eastAsia="仿宋_GB2312"/>
          <w:sz w:val="32"/>
          <w:szCs w:val="32"/>
          <w:lang w:val="en-US" w:eastAsia="zh-CN"/>
        </w:rPr>
        <w:t>36</w:t>
      </w:r>
      <w:r>
        <w:rPr>
          <w:rFonts w:hint="eastAsia" w:ascii="仿宋_GB2312" w:hAnsi="宋体" w:eastAsia="仿宋_GB2312"/>
          <w:sz w:val="32"/>
          <w:szCs w:val="32"/>
        </w:rPr>
        <w:t>余</w:t>
      </w:r>
      <w:r>
        <w:rPr>
          <w:rFonts w:hint="eastAsia" w:ascii="仿宋_GB2312" w:hAnsi="宋体" w:eastAsia="仿宋_GB2312"/>
          <w:sz w:val="32"/>
          <w:szCs w:val="32"/>
          <w:lang w:val="zh-CN"/>
        </w:rPr>
        <w:t>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widowControl/>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在运用各类宣传平台和宣传资源的基础上，创新宣传方式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加大对责任落实、火源管控案查处的宣传力度；加强对社会舆论信息的引导和收集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重对森林防火法律法规和警示案例的宣传，强化全民防火重识和责任意识，为全镇森林防火工作开展创造良好的社会舆论和法治氛围，人民群众森林防火意识增强，提高全镇森林火灾预防控能力，森林火灾发生次数明显下降减少，野外用火得到有效控制，巩固现有绿化造林成果及维护林区长治久安</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社会稳定的需要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改善生态环境，促进经济可持续发展的需要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w:t>
      </w:r>
      <w:r>
        <w:rPr>
          <w:rFonts w:hint="eastAsia" w:ascii="仿宋_GB2312" w:hAnsi="仿宋_GB2312" w:eastAsia="仿宋_GB2312" w:cs="仿宋_GB2312"/>
          <w:sz w:val="32"/>
          <w:szCs w:val="32"/>
          <w:lang w:eastAsia="zh-CN"/>
        </w:rPr>
        <w:t>王河</w:t>
      </w:r>
      <w:r>
        <w:rPr>
          <w:rFonts w:hint="eastAsia" w:ascii="仿宋_GB2312" w:hAnsi="仿宋_GB2312" w:eastAsia="仿宋_GB2312" w:cs="仿宋_GB2312"/>
          <w:sz w:val="32"/>
          <w:szCs w:val="32"/>
        </w:rPr>
        <w:t>的山更绿、水更清、天更蓝。</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widowControl/>
        <w:spacing w:line="540" w:lineRule="atLeast"/>
        <w:ind w:firstLine="640" w:firstLineChars="200"/>
        <w:rPr>
          <w:rFonts w:ascii="仿宋_GB2312" w:hAnsi="宋体" w:eastAsia="仿宋_GB2312"/>
          <w:sz w:val="32"/>
          <w:szCs w:val="32"/>
          <w:lang w:val="zh-CN"/>
        </w:rPr>
      </w:pPr>
      <w:r>
        <w:rPr>
          <w:rFonts w:hint="eastAsia" w:ascii="仿宋_GB2312" w:hAnsi="仿宋_GB2312" w:eastAsia="仿宋_GB2312" w:cs="仿宋_GB2312"/>
          <w:sz w:val="32"/>
          <w:szCs w:val="32"/>
        </w:rPr>
        <w:t>部门对各村森林防火宣传落实的监督考核建立了考核监督制度，考核细则健全，扣分项目、处罚措施明确。根据综合得分，组织分管领导及部门负责人对本年度森林防火项目进行评估，评价项目效益，并提出改进措施。</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在规定时间内，由部门进行申报，财政局统一批复。</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（二）资金计划、到位及使用情况（可用表格形式反映）。</w:t>
      </w:r>
    </w:p>
    <w:tbl>
      <w:tblPr>
        <w:tblStyle w:val="16"/>
        <w:tblW w:w="9600" w:type="dxa"/>
        <w:tblInd w:w="93" w:type="dxa"/>
        <w:tblLayout w:type="autofit"/>
        <w:tblCellMar>
          <w:top w:w="0" w:type="dxa"/>
          <w:left w:w="108" w:type="dxa"/>
          <w:bottom w:w="0" w:type="dxa"/>
          <w:right w:w="108" w:type="dxa"/>
        </w:tblCellMar>
      </w:tblPr>
      <w:tblGrid>
        <w:gridCol w:w="1334"/>
        <w:gridCol w:w="2794"/>
        <w:gridCol w:w="1123"/>
        <w:gridCol w:w="1657"/>
        <w:gridCol w:w="532"/>
        <w:gridCol w:w="1080"/>
        <w:gridCol w:w="1080"/>
      </w:tblGrid>
      <w:tr>
        <w:tblPrEx>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3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安全经费（森林防火）</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项目负责人及电话</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郑波13981203642</w:t>
            </w:r>
          </w:p>
        </w:tc>
      </w:tr>
      <w:tr>
        <w:tblPrEx>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主管部门</w:t>
            </w:r>
          </w:p>
        </w:tc>
        <w:tc>
          <w:tcPr>
            <w:tcW w:w="39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剑阁县财政局</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实施单位</w:t>
            </w:r>
          </w:p>
        </w:tc>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剑阁县</w:t>
            </w:r>
            <w:r>
              <w:rPr>
                <w:rFonts w:hint="eastAsia" w:ascii="宋体" w:hAnsi="宋体" w:cs="宋体"/>
                <w:color w:val="000000"/>
                <w:kern w:val="0"/>
                <w:sz w:val="20"/>
                <w:szCs w:val="20"/>
                <w:lang w:eastAsia="zh-CN"/>
              </w:rPr>
              <w:t>王河</w:t>
            </w:r>
            <w:r>
              <w:rPr>
                <w:rFonts w:hint="eastAsia" w:ascii="宋体" w:hAnsi="宋体" w:cs="宋体"/>
                <w:color w:val="000000"/>
                <w:kern w:val="0"/>
                <w:sz w:val="20"/>
                <w:szCs w:val="20"/>
              </w:rPr>
              <w:t>镇人民政府</w:t>
            </w:r>
          </w:p>
        </w:tc>
      </w:tr>
      <w:tr>
        <w:tblPrEx>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资金情况</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全年预算数（A）</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全年执行数（B）</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执行率（B/A)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得分</w:t>
            </w:r>
          </w:p>
        </w:tc>
      </w:tr>
      <w:tr>
        <w:tblPrEx>
          <w:tblCellMar>
            <w:top w:w="0" w:type="dxa"/>
            <w:left w:w="108" w:type="dxa"/>
            <w:bottom w:w="0" w:type="dxa"/>
            <w:right w:w="108" w:type="dxa"/>
          </w:tblCellMar>
        </w:tblPrEx>
        <w:trPr>
          <w:trHeight w:val="27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（万元）</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年度资金总额：</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1.95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1.95</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r>
      <w:tr>
        <w:tblPrEx>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ascii="宋体" w:hAnsi="宋体" w:cs="宋体"/>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其中：中央、省、市财政资金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ascii="宋体" w:hAnsi="宋体" w:cs="宋体"/>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县级财政资金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1.95</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1.95</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ascii="宋体" w:hAnsi="宋体" w:cs="宋体"/>
                <w:color w:val="000000"/>
                <w:sz w:val="22"/>
                <w:szCs w:val="22"/>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其他资金</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ascii="宋体" w:hAnsi="宋体" w:cs="宋体"/>
                <w:color w:val="000000"/>
                <w:sz w:val="20"/>
                <w:szCs w:val="20"/>
              </w:rPr>
            </w:pPr>
          </w:p>
        </w:tc>
      </w:tr>
    </w:tbl>
    <w:p>
      <w:pPr>
        <w:pStyle w:val="28"/>
        <w:rPr>
          <w:lang w:val="zh-CN"/>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lang w:val="zh-CN"/>
        </w:rPr>
      </w:pPr>
      <w:r>
        <w:rPr>
          <w:rFonts w:hint="eastAsia" w:ascii="仿宋_GB2312" w:hAnsi="宋体" w:eastAsia="仿宋_GB2312"/>
          <w:sz w:val="32"/>
          <w:szCs w:val="32"/>
          <w:lang w:val="zh-CN"/>
        </w:rPr>
        <w:t>各项目实施单位财务管理制度健全，严格执行财务管理制度，账务处理及时，会计核算规范。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28"/>
        <w:ind w:firstLine="960" w:firstLineChars="3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zh-CN"/>
        </w:rPr>
        <w:t>申报项目－</w:t>
      </w:r>
      <w:r>
        <w:rPr>
          <w:rFonts w:hint="eastAsia" w:ascii="仿宋_GB2312" w:hAnsi="仿宋_GB2312" w:eastAsia="仿宋_GB2312" w:cs="仿宋_GB2312"/>
          <w:b w:val="0"/>
          <w:bCs/>
          <w:sz w:val="32"/>
          <w:szCs w:val="32"/>
        </w:rPr>
        <w:t>项目执行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项目监督</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项目评价</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spacing w:line="580" w:lineRule="exact"/>
        <w:ind w:firstLine="643" w:firstLineChars="200"/>
        <w:rPr>
          <w:rFonts w:hint="eastAsia" w:ascii="仿宋_GB2312" w:hAnsi="仿宋_GB2312" w:eastAsia="仿宋_GB2312" w:cs="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仿宋_GB2312" w:eastAsia="仿宋_GB2312" w:cs="仿宋_GB2312"/>
          <w:sz w:val="32"/>
          <w:szCs w:val="32"/>
          <w:lang w:eastAsia="zh-CN"/>
        </w:rPr>
        <w:t>王河</w:t>
      </w:r>
      <w:r>
        <w:rPr>
          <w:rFonts w:hint="eastAsia" w:ascii="仿宋_GB2312" w:hAnsi="仿宋_GB2312" w:eastAsia="仿宋_GB2312" w:cs="仿宋_GB2312"/>
          <w:sz w:val="32"/>
          <w:szCs w:val="32"/>
        </w:rPr>
        <w:t>镇人民政府的森林防火项目的实施，切实减少了辖区内火灾隐患，国有森林资源和群众生命财产安全得到有效保障，同时项目实施监督到位，产生了良好的社会环境效益。</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本项目实施组织严密，管理规范有序，资金使用管理到位，实施后社会经济效益凸显。主管部门专门考核，配备专职人员，对森林防火工作实施日常监督和考核。</w:t>
      </w:r>
      <w:r>
        <w:rPr>
          <w:rFonts w:hint="eastAsia" w:ascii="仿宋_GB2312" w:hAnsi="仿宋_GB2312" w:eastAsia="仿宋_GB2312" w:cs="仿宋_GB2312"/>
          <w:sz w:val="32"/>
          <w:szCs w:val="32"/>
          <w:lang w:eastAsia="zh-CN"/>
        </w:rPr>
        <w:t>王河</w:t>
      </w:r>
      <w:r>
        <w:rPr>
          <w:rFonts w:hint="eastAsia" w:ascii="仿宋_GB2312" w:hAnsi="仿宋_GB2312" w:eastAsia="仿宋_GB2312" w:cs="仿宋_GB2312"/>
          <w:sz w:val="32"/>
          <w:szCs w:val="32"/>
        </w:rPr>
        <w:t>镇人民政府林业站配备专职人员，对森林防火工作实施日常监督和考核。为了加强项目的资金管理，我镇制定了重点工程项目建设管理和财务管理制度，并将该项目纳入重点项目财务核算，实行集中支付和报账制，确保资金封闭运行，项目实施中县财政、县审计以及监察部门定期或不定期</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实行检查、督察，确保项目资金的安全运行。</w:t>
      </w:r>
    </w:p>
    <w:p>
      <w:pPr>
        <w:spacing w:line="580"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rPr>
        <w:t>资金使用过程中，严把监督审核关，建立健全内部审批制度。对每笔用款申请，在所附资料齐备的情况下，经审核确认后再报县财政局审批后付款</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确保国有森林资源和群众生命财产安全得到有效保障，项目实施到位，产生了良好的社会环境效益。</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1、社会效益：通过项目的实施，有效保护森林资源，</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全民森林防灭火意识，国家资源与人民群众生命财产安全得到有效保护。</w:t>
      </w:r>
    </w:p>
    <w:p>
      <w:pPr>
        <w:widowControl/>
        <w:spacing w:line="5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2、环境效益：通过项目的实施，强化全民防火</w:t>
      </w:r>
      <w:r>
        <w:rPr>
          <w:rFonts w:hint="eastAsia" w:ascii="仿宋_GB2312" w:hAnsi="仿宋_GB2312" w:eastAsia="仿宋_GB2312" w:cs="仿宋_GB2312"/>
          <w:sz w:val="32"/>
          <w:szCs w:val="32"/>
          <w:lang w:eastAsia="zh-CN"/>
        </w:rPr>
        <w:t>重视</w:t>
      </w:r>
      <w:r>
        <w:rPr>
          <w:rFonts w:hint="eastAsia" w:ascii="仿宋_GB2312" w:hAnsi="仿宋_GB2312" w:eastAsia="仿宋_GB2312" w:cs="仿宋_GB2312"/>
          <w:sz w:val="32"/>
          <w:szCs w:val="32"/>
        </w:rPr>
        <w:t>和责任意识，为全镇森林防火工作开展创造良好的社会舆论和法治氛围，人民群众森林防火意识增强，提高全镇森林火灾预防控能力，森林火灾发生次数明显下降减少，野外用火得到有效控制，巩固现有绿化造林成果及维护林区长治久安</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社会稳定的需要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改善生态环境，促进经济可持续发展的需要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w:t>
      </w:r>
      <w:r>
        <w:rPr>
          <w:rFonts w:hint="eastAsia" w:ascii="仿宋_GB2312" w:hAnsi="仿宋_GB2312" w:eastAsia="仿宋_GB2312" w:cs="仿宋_GB2312"/>
          <w:sz w:val="32"/>
          <w:szCs w:val="32"/>
          <w:lang w:eastAsia="zh-CN"/>
        </w:rPr>
        <w:t>王河</w:t>
      </w:r>
      <w:r>
        <w:rPr>
          <w:rFonts w:hint="eastAsia" w:ascii="仿宋_GB2312" w:hAnsi="仿宋_GB2312" w:eastAsia="仿宋_GB2312" w:cs="仿宋_GB2312"/>
          <w:sz w:val="32"/>
          <w:szCs w:val="32"/>
        </w:rPr>
        <w:t>的山更绿、水更清、天更蓝。</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3、经济效益：森林火灾的有效控制，大幅降低救火救灾以及生态修复支出，防患于未</w:t>
      </w:r>
      <w:r>
        <w:rPr>
          <w:rFonts w:hint="eastAsia" w:ascii="仿宋_GB2312" w:hAnsi="仿宋_GB2312" w:eastAsia="仿宋_GB2312" w:cs="仿宋_GB2312"/>
          <w:sz w:val="32"/>
          <w:szCs w:val="32"/>
          <w:lang w:eastAsia="zh-CN"/>
        </w:rPr>
        <w:t>然</w:t>
      </w:r>
      <w:bookmarkStart w:id="69" w:name="_GoBack"/>
      <w:bookmarkEnd w:id="69"/>
      <w:r>
        <w:rPr>
          <w:rFonts w:hint="eastAsia" w:ascii="仿宋_GB2312" w:hAnsi="仿宋_GB2312" w:eastAsia="仿宋_GB2312" w:cs="仿宋_GB2312"/>
          <w:sz w:val="32"/>
          <w:szCs w:val="32"/>
        </w:rPr>
        <w:t>，有效预防各种灾情及相关支出。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4、可持续影响：通过项目的实施，强化全民防火</w:t>
      </w:r>
      <w:r>
        <w:rPr>
          <w:rFonts w:hint="eastAsia" w:ascii="仿宋_GB2312" w:hAnsi="仿宋_GB2312" w:eastAsia="仿宋_GB2312" w:cs="仿宋_GB2312"/>
          <w:sz w:val="32"/>
          <w:szCs w:val="32"/>
          <w:lang w:eastAsia="zh-CN"/>
        </w:rPr>
        <w:t>重视</w:t>
      </w:r>
      <w:r>
        <w:rPr>
          <w:rFonts w:hint="eastAsia" w:ascii="仿宋_GB2312" w:hAnsi="仿宋_GB2312" w:eastAsia="仿宋_GB2312" w:cs="仿宋_GB2312"/>
          <w:sz w:val="32"/>
          <w:szCs w:val="32"/>
        </w:rPr>
        <w:t>和责任意识，为全镇森林防火工作开展创造良好的社会舆论和法治氛围，人民群众森林防火意识增强，提高全镇森林火灾预防控能力，森林火灾发生次数明显下降减少，野外用火得到有效控制，巩固现有绿化造林成果及维护林区长治久安，可持续提高人民生活质量，并可取得良好的社会、经济和环境效益，具有可持续影响。</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我们认为：</w:t>
      </w:r>
      <w:r>
        <w:rPr>
          <w:rFonts w:hint="eastAsia" w:ascii="仿宋_GB2312" w:hAnsi="仿宋_GB2312" w:eastAsia="仿宋_GB2312" w:cs="仿宋_GB2312"/>
          <w:sz w:val="32"/>
          <w:szCs w:val="32"/>
          <w:lang w:eastAsia="zh-CN"/>
        </w:rPr>
        <w:t>王河</w:t>
      </w:r>
      <w:r>
        <w:rPr>
          <w:rFonts w:hint="eastAsia" w:ascii="仿宋_GB2312" w:hAnsi="仿宋_GB2312" w:eastAsia="仿宋_GB2312" w:cs="仿宋_GB2312"/>
          <w:sz w:val="32"/>
          <w:szCs w:val="32"/>
        </w:rPr>
        <w:t>镇人民政府的森林防火项目的实施，森林火灾发生次数明显下降减少，野外用火得到有效控制，项目实施到位，产生了良好的社会环境效益。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王河</w:t>
      </w:r>
      <w:r>
        <w:rPr>
          <w:rFonts w:hint="eastAsia" w:ascii="仿宋_GB2312" w:hAnsi="仿宋_GB2312" w:eastAsia="仿宋_GB2312" w:cs="仿宋_GB2312"/>
          <w:sz w:val="32"/>
          <w:szCs w:val="32"/>
        </w:rPr>
        <w:t>镇人民政府森林防火项目绩效评价指标表考评，此次评价指标总分值98分，综合得分为90分，其中：产出指标总分值50分，评价得分50分，效益指标总分值30分，评价得分30分，满意度指标分值10分，评价得分10分，财务指标分值10分，评价得分8分。评价等次：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我镇森林覆盖率较高，森林防火形势十分严峻。一是我镇山区面积较多，频繁的农事活动，给森林防火带来了一定困难。野外游玩休闲的人多，极易引发森林火灾。二是森林防火基础设施比较薄弱。特别是各主要林区，无监控瞭望设施，通讯信号不强，无有效阻隔系统，不具备抵御森林大火的能力，与当前的防火需要不相适应。三是由于林区的开发利用，林区施工、流动人员、旅游人员增多，管理难度加大，已成为新形势下引发森林火灾的一大隐患。</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pStyle w:val="7"/>
        <w:spacing w:before="93"/>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一是强化责任落实</w:t>
      </w:r>
      <w:r>
        <w:rPr>
          <w:rFonts w:hint="eastAsia" w:hAnsi="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严控火源管理。二是持续加强森林防火工作的宣传教育</w:t>
      </w:r>
      <w:r>
        <w:rPr>
          <w:rFonts w:hint="eastAsia" w:hAnsi="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转变农户思想</w:t>
      </w:r>
      <w:r>
        <w:rPr>
          <w:rFonts w:hint="eastAsia" w:hAnsi="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强化农户的防火意识。三是</w:t>
      </w:r>
      <w:r>
        <w:rPr>
          <w:rFonts w:hint="eastAsia" w:hAnsi="仿宋_GB2312" w:cs="仿宋_GB2312"/>
          <w:b w:val="0"/>
          <w:bCs w:val="0"/>
          <w:kern w:val="2"/>
          <w:sz w:val="32"/>
          <w:szCs w:val="32"/>
          <w:lang w:eastAsia="zh-CN"/>
        </w:rPr>
        <w:t>加大</w:t>
      </w:r>
      <w:r>
        <w:rPr>
          <w:rFonts w:hint="eastAsia" w:ascii="仿宋_GB2312" w:hAnsi="仿宋_GB2312" w:eastAsia="仿宋_GB2312" w:cs="仿宋_GB2312"/>
          <w:b w:val="0"/>
          <w:bCs w:val="0"/>
          <w:kern w:val="2"/>
          <w:sz w:val="32"/>
          <w:szCs w:val="32"/>
        </w:rPr>
        <w:t>联合巡查执法力度</w:t>
      </w:r>
      <w:r>
        <w:rPr>
          <w:rFonts w:hint="eastAsia" w:hAnsi="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环保、农业、派出所、林业公安等部门进一步加大处置力度</w:t>
      </w:r>
      <w:r>
        <w:rPr>
          <w:rFonts w:hint="eastAsia" w:hAnsi="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发现一起处置一起，形成威慑。四是加强森林防火信息化建设上的投入，使森林防火工作更加高效、便捷。</w:t>
      </w:r>
    </w:p>
    <w:p>
      <w:pPr>
        <w:pStyle w:val="7"/>
        <w:spacing w:before="93"/>
        <w:ind w:firstLine="640" w:firstLineChars="200"/>
        <w:rPr>
          <w:rFonts w:hint="eastAsia" w:ascii="仿宋_GB2312" w:hAnsi="仿宋_GB2312" w:eastAsia="仿宋_GB2312" w:cs="仿宋_GB2312"/>
          <w:b w:val="0"/>
          <w:bCs w:val="0"/>
          <w:kern w:val="2"/>
          <w:sz w:val="32"/>
          <w:szCs w:val="32"/>
          <w:lang w:val="zh-CN"/>
        </w:rPr>
      </w:pPr>
    </w:p>
    <w:tbl>
      <w:tblPr>
        <w:tblStyle w:val="16"/>
        <w:tblpPr w:leftFromText="180" w:rightFromText="180" w:vertAnchor="text" w:horzAnchor="page" w:tblpX="1281" w:tblpY="660"/>
        <w:tblOverlap w:val="never"/>
        <w:tblW w:w="9571" w:type="dxa"/>
        <w:tblInd w:w="0" w:type="dxa"/>
        <w:tblLayout w:type="fixed"/>
        <w:tblCellMar>
          <w:top w:w="0" w:type="dxa"/>
          <w:left w:w="108" w:type="dxa"/>
          <w:bottom w:w="0" w:type="dxa"/>
          <w:right w:w="108" w:type="dxa"/>
        </w:tblCellMar>
      </w:tblPr>
      <w:tblGrid>
        <w:gridCol w:w="1976"/>
        <w:gridCol w:w="1142"/>
        <w:gridCol w:w="1635"/>
        <w:gridCol w:w="1189"/>
        <w:gridCol w:w="1224"/>
        <w:gridCol w:w="2405"/>
      </w:tblGrid>
      <w:tr>
        <w:tblPrEx>
          <w:tblCellMar>
            <w:top w:w="0" w:type="dxa"/>
            <w:left w:w="108" w:type="dxa"/>
            <w:bottom w:w="0" w:type="dxa"/>
            <w:right w:w="108" w:type="dxa"/>
          </w:tblCellMar>
        </w:tblPrEx>
        <w:trPr>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剑阁县财政局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实施单位</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剑阁县</w:t>
            </w:r>
            <w:r>
              <w:rPr>
                <w:rFonts w:hint="eastAsia" w:ascii="仿宋_GB2312" w:hAnsi="仿宋_GB2312" w:eastAsia="仿宋_GB2312" w:cs="仿宋_GB2312"/>
                <w:kern w:val="0"/>
                <w:sz w:val="28"/>
                <w:szCs w:val="28"/>
                <w:lang w:eastAsia="zh-CN"/>
              </w:rPr>
              <w:t>王河</w:t>
            </w:r>
            <w:r>
              <w:rPr>
                <w:rFonts w:hint="eastAsia" w:ascii="仿宋_GB2312" w:hAnsi="仿宋_GB2312" w:eastAsia="仿宋_GB2312" w:cs="仿宋_GB2312"/>
                <w:kern w:val="0"/>
                <w:sz w:val="28"/>
                <w:szCs w:val="28"/>
              </w:rPr>
              <w:t>镇人民政府</w:t>
            </w:r>
          </w:p>
        </w:tc>
      </w:tr>
      <w:tr>
        <w:tblPrEx>
          <w:tblCellMar>
            <w:top w:w="0" w:type="dxa"/>
            <w:left w:w="108" w:type="dxa"/>
            <w:bottom w:w="0" w:type="dxa"/>
            <w:right w:w="108" w:type="dxa"/>
          </w:tblCellMar>
        </w:tblPrEx>
        <w:trPr>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项目预算</w:t>
            </w:r>
          </w:p>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执行情况</w:t>
            </w:r>
          </w:p>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1.95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执行数：</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1.95</w:t>
            </w:r>
          </w:p>
        </w:tc>
      </w:tr>
      <w:tr>
        <w:tblPrEx>
          <w:tblCellMar>
            <w:top w:w="0" w:type="dxa"/>
            <w:left w:w="108" w:type="dxa"/>
            <w:bottom w:w="0" w:type="dxa"/>
            <w:right w:w="108" w:type="dxa"/>
          </w:tblCellMar>
        </w:tblPrEx>
        <w:trPr>
          <w:trHeight w:val="7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其中：</w:t>
            </w:r>
          </w:p>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1.95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其中：</w:t>
            </w:r>
          </w:p>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财政拨款</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1.95</w:t>
            </w:r>
          </w:p>
        </w:tc>
      </w:tr>
      <w:tr>
        <w:tblPrEx>
          <w:tblCellMar>
            <w:top w:w="0" w:type="dxa"/>
            <w:left w:w="108" w:type="dxa"/>
            <w:bottom w:w="0" w:type="dxa"/>
            <w:right w:w="108" w:type="dxa"/>
          </w:tblCellMar>
        </w:tblPrEx>
        <w:trPr>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其他资金</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年度总体目标</w:t>
            </w:r>
          </w:p>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预期目标</w:t>
            </w:r>
          </w:p>
        </w:tc>
        <w:tc>
          <w:tcPr>
            <w:tcW w:w="3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目标实际完成情况</w:t>
            </w:r>
          </w:p>
        </w:tc>
      </w:tr>
      <w:tr>
        <w:tblPrEx>
          <w:tblCellMar>
            <w:top w:w="0" w:type="dxa"/>
            <w:left w:w="108" w:type="dxa"/>
            <w:bottom w:w="0" w:type="dxa"/>
            <w:right w:w="108" w:type="dxa"/>
          </w:tblCellMar>
        </w:tblPrEx>
        <w:trPr>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切实减少辖区内火灾隐患，有效预防森林火灾</w:t>
            </w:r>
          </w:p>
        </w:tc>
        <w:tc>
          <w:tcPr>
            <w:tcW w:w="3629"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有效预防森林火灾，202</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年镇内未发生火灾</w:t>
            </w:r>
          </w:p>
        </w:tc>
      </w:tr>
      <w:tr>
        <w:tblPrEx>
          <w:tblCellMar>
            <w:top w:w="0" w:type="dxa"/>
            <w:left w:w="108" w:type="dxa"/>
            <w:bottom w:w="0" w:type="dxa"/>
            <w:right w:w="108" w:type="dxa"/>
          </w:tblCellMar>
        </w:tblPrEx>
        <w:trPr>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日常防火宣传及巡逻次数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≥50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物质合格率(%)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工作持续时间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年度内</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年度内</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5"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4"/>
              </w:rPr>
            </w:pPr>
            <w:r>
              <w:rPr>
                <w:rFonts w:hint="eastAsia" w:ascii="仿宋_GB2312" w:hAnsi="仿宋_GB2312" w:eastAsia="仿宋_GB2312" w:cs="仿宋_GB2312"/>
                <w:kern w:val="0"/>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切实减少辖区内火灾隐患</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确保国有森林资源和群众生命财产安全得到有效保障</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4"/>
              </w:rPr>
            </w:pPr>
            <w:r>
              <w:rPr>
                <w:rFonts w:hint="eastAsia" w:ascii="仿宋_GB2312" w:hAnsi="仿宋_GB2312" w:eastAsia="仿宋_GB2312" w:cs="仿宋_GB2312"/>
                <w:sz w:val="24"/>
              </w:rPr>
              <w:t>确保国有森林资源和群众生命财产安全得到有效保障</w:t>
            </w:r>
          </w:p>
        </w:tc>
      </w:tr>
      <w:tr>
        <w:tblPrEx>
          <w:tblCellMar>
            <w:top w:w="0" w:type="dxa"/>
            <w:left w:w="108" w:type="dxa"/>
            <w:bottom w:w="0" w:type="dxa"/>
            <w:right w:w="108" w:type="dxa"/>
          </w:tblCellMar>
        </w:tblPrEx>
        <w:trPr>
          <w:trHeight w:val="555"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r>
    </w:tbl>
    <w:p>
      <w:pPr>
        <w:spacing w:line="580" w:lineRule="exact"/>
        <w:rPr>
          <w:rStyle w:val="30"/>
          <w:rFonts w:ascii="黑体" w:hAnsi="黑体" w:eastAsia="黑体"/>
          <w:b w:val="0"/>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年安全经费（森林防火）项目绩效目标自评</w:t>
      </w:r>
      <w:r>
        <w:rPr>
          <w:rStyle w:val="30"/>
          <w:rFonts w:ascii="黑体" w:hAnsi="黑体" w:eastAsia="黑体"/>
          <w:b w:val="0"/>
        </w:rPr>
        <w:br w:type="page"/>
      </w:r>
    </w:p>
    <w:p>
      <w:pPr>
        <w:spacing w:line="600" w:lineRule="exact"/>
        <w:jc w:val="center"/>
        <w:outlineLvl w:val="0"/>
        <w:rPr>
          <w:rFonts w:ascii="仿宋" w:hAnsi="仿宋" w:eastAsia="仿宋"/>
        </w:rPr>
      </w:pPr>
      <w:bookmarkStart w:id="55" w:name="_Toc15396618"/>
      <w:r>
        <w:rPr>
          <w:rFonts w:hint="eastAsia" w:ascii="黑体" w:hAnsi="黑体" w:eastAsia="黑体"/>
          <w:sz w:val="44"/>
          <w:szCs w:val="44"/>
        </w:rPr>
        <w:t>第</w:t>
      </w:r>
      <w:r>
        <w:rPr>
          <w:rStyle w:val="30"/>
          <w:rFonts w:hint="eastAsia" w:ascii="黑体" w:hAnsi="黑体" w:eastAsia="黑体"/>
          <w:b w:val="0"/>
        </w:rPr>
        <w:t>五部分 附表</w:t>
      </w:r>
      <w:bookmarkEnd w:id="54"/>
      <w:bookmarkEnd w:id="55"/>
      <w:bookmarkStart w:id="56" w:name="_Toc15396619"/>
    </w:p>
    <w:p>
      <w:pPr>
        <w:pStyle w:val="5"/>
        <w:rPr>
          <w:rFonts w:ascii="仿宋" w:hAnsi="仿宋" w:eastAsia="仿宋"/>
        </w:rPr>
      </w:pPr>
      <w:r>
        <w:rPr>
          <w:rFonts w:hint="eastAsia" w:ascii="仿宋" w:hAnsi="仿宋" w:eastAsia="仿宋"/>
          <w:b w:val="0"/>
        </w:rPr>
        <w:t>一、收</w:t>
      </w:r>
      <w:r>
        <w:rPr>
          <w:rStyle w:val="31"/>
          <w:rFonts w:hint="eastAsia" w:ascii="仿宋" w:hAnsi="仿宋" w:eastAsia="仿宋"/>
          <w:b w:val="0"/>
          <w:bCs w:val="0"/>
        </w:rPr>
        <w:t>入支出决算总表</w:t>
      </w:r>
      <w:bookmarkEnd w:id="56"/>
    </w:p>
    <w:p>
      <w:pPr>
        <w:pStyle w:val="5"/>
        <w:rPr>
          <w:rFonts w:ascii="仿宋" w:hAnsi="仿宋" w:eastAsia="仿宋"/>
        </w:rPr>
      </w:pPr>
      <w:bookmarkStart w:id="57" w:name="_Toc15396620"/>
      <w:r>
        <w:rPr>
          <w:rFonts w:hint="eastAsia" w:ascii="仿宋" w:hAnsi="仿宋" w:eastAsia="仿宋"/>
          <w:b w:val="0"/>
        </w:rPr>
        <w:t>二、收</w:t>
      </w:r>
      <w:r>
        <w:rPr>
          <w:rStyle w:val="31"/>
          <w:rFonts w:hint="eastAsia" w:ascii="仿宋" w:hAnsi="仿宋" w:eastAsia="仿宋"/>
          <w:b w:val="0"/>
          <w:bCs w:val="0"/>
        </w:rPr>
        <w:t>入决算表</w:t>
      </w:r>
      <w:bookmarkEnd w:id="57"/>
    </w:p>
    <w:p>
      <w:pPr>
        <w:pStyle w:val="5"/>
        <w:rPr>
          <w:rFonts w:ascii="仿宋" w:hAnsi="仿宋" w:eastAsia="仿宋"/>
        </w:rPr>
      </w:pPr>
      <w:bookmarkStart w:id="58"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58"/>
    </w:p>
    <w:p>
      <w:pPr>
        <w:pStyle w:val="5"/>
        <w:rPr>
          <w:rFonts w:ascii="仿宋" w:hAnsi="仿宋" w:eastAsia="仿宋"/>
          <w:b w:val="0"/>
        </w:rPr>
      </w:pPr>
      <w:bookmarkStart w:id="59" w:name="_Toc15396622"/>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59"/>
    </w:p>
    <w:p>
      <w:pPr>
        <w:pStyle w:val="5"/>
        <w:rPr>
          <w:rStyle w:val="31"/>
          <w:rFonts w:ascii="仿宋" w:hAnsi="仿宋" w:eastAsia="仿宋"/>
          <w:b w:val="0"/>
          <w:bCs w:val="0"/>
        </w:rPr>
      </w:pPr>
      <w:bookmarkStart w:id="60" w:name="_Toc1539662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60"/>
      <w:bookmarkStart w:id="61" w:name="_Toc15396624"/>
    </w:p>
    <w:p>
      <w:pPr>
        <w:pStyle w:val="5"/>
        <w:rPr>
          <w:rFonts w:ascii="仿宋" w:hAnsi="仿宋" w:eastAsia="仿宋"/>
        </w:rPr>
      </w:pPr>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61"/>
    </w:p>
    <w:p>
      <w:pPr>
        <w:pStyle w:val="5"/>
        <w:rPr>
          <w:rFonts w:ascii="仿宋" w:hAnsi="仿宋" w:eastAsia="仿宋"/>
        </w:rPr>
      </w:pPr>
      <w:bookmarkStart w:id="62"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62"/>
    </w:p>
    <w:p>
      <w:pPr>
        <w:pStyle w:val="5"/>
        <w:rPr>
          <w:rFonts w:ascii="仿宋" w:hAnsi="仿宋" w:eastAsia="仿宋"/>
        </w:rPr>
      </w:pPr>
      <w:bookmarkStart w:id="63" w:name="_Toc15396626"/>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63"/>
    </w:p>
    <w:p>
      <w:pPr>
        <w:pStyle w:val="5"/>
        <w:rPr>
          <w:rFonts w:ascii="仿宋" w:hAnsi="仿宋" w:eastAsia="仿宋"/>
        </w:rPr>
      </w:pPr>
      <w:bookmarkStart w:id="64"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64"/>
    </w:p>
    <w:p>
      <w:pPr>
        <w:pStyle w:val="5"/>
        <w:rPr>
          <w:rFonts w:ascii="仿宋" w:hAnsi="仿宋" w:eastAsia="仿宋"/>
        </w:rPr>
      </w:pPr>
      <w:bookmarkStart w:id="65" w:name="_Toc15396628"/>
      <w:r>
        <w:rPr>
          <w:rStyle w:val="31"/>
          <w:rFonts w:hint="eastAsia" w:ascii="仿宋" w:hAnsi="仿宋" w:eastAsia="仿宋"/>
          <w:b w:val="0"/>
          <w:bCs w:val="0"/>
        </w:rPr>
        <w:t>十、</w:t>
      </w:r>
      <w:bookmarkEnd w:id="65"/>
      <w:r>
        <w:rPr>
          <w:rFonts w:hint="eastAsia" w:ascii="仿宋" w:hAnsi="仿宋" w:eastAsia="仿宋"/>
          <w:b w:val="0"/>
        </w:rPr>
        <w:t>政</w:t>
      </w:r>
      <w:r>
        <w:rPr>
          <w:rStyle w:val="31"/>
          <w:rFonts w:hint="eastAsia" w:ascii="仿宋" w:hAnsi="仿宋" w:eastAsia="仿宋"/>
          <w:b w:val="0"/>
          <w:bCs w:val="0"/>
        </w:rPr>
        <w:t>府性基金预算财政拨款收入支出决算表</w:t>
      </w:r>
    </w:p>
    <w:p>
      <w:pPr>
        <w:pStyle w:val="5"/>
        <w:rPr>
          <w:rFonts w:ascii="仿宋" w:hAnsi="仿宋" w:eastAsia="仿宋"/>
        </w:rPr>
      </w:pPr>
      <w:bookmarkStart w:id="66" w:name="_Toc15396629"/>
      <w:r>
        <w:rPr>
          <w:rStyle w:val="31"/>
          <w:rFonts w:hint="eastAsia" w:ascii="仿宋" w:hAnsi="仿宋" w:eastAsia="仿宋"/>
          <w:b w:val="0"/>
          <w:bCs w:val="0"/>
        </w:rPr>
        <w:t>十一、</w:t>
      </w:r>
      <w:bookmarkEnd w:id="66"/>
      <w:r>
        <w:rPr>
          <w:rFonts w:hint="eastAsia" w:ascii="仿宋" w:hAnsi="仿宋" w:eastAsia="仿宋"/>
          <w:b w:val="0"/>
        </w:rPr>
        <w:t>国</w:t>
      </w:r>
      <w:r>
        <w:rPr>
          <w:rStyle w:val="31"/>
          <w:rFonts w:hint="eastAsia" w:ascii="仿宋" w:hAnsi="仿宋" w:eastAsia="仿宋"/>
          <w:b w:val="0"/>
          <w:bCs w:val="0"/>
        </w:rPr>
        <w:t>有资本经营预算财政拨款收入支出决算表</w:t>
      </w:r>
    </w:p>
    <w:p>
      <w:pPr>
        <w:pStyle w:val="5"/>
        <w:rPr>
          <w:rFonts w:ascii="仿宋" w:hAnsi="仿宋" w:eastAsia="仿宋"/>
        </w:rPr>
      </w:pPr>
      <w:bookmarkStart w:id="67" w:name="_Toc15396630"/>
      <w:r>
        <w:rPr>
          <w:rStyle w:val="31"/>
          <w:rFonts w:hint="eastAsia" w:ascii="仿宋" w:hAnsi="仿宋" w:eastAsia="仿宋"/>
          <w:b w:val="0"/>
          <w:bCs w:val="0"/>
        </w:rPr>
        <w:t>十二、</w:t>
      </w:r>
      <w:bookmarkEnd w:id="67"/>
      <w:r>
        <w:rPr>
          <w:rStyle w:val="31"/>
          <w:rFonts w:hint="eastAsia" w:ascii="仿宋" w:hAnsi="仿宋" w:eastAsia="仿宋"/>
          <w:b w:val="0"/>
          <w:bCs w:val="0"/>
        </w:rPr>
        <w:t>国有资本经营预算财政拨款支出决算表</w:t>
      </w:r>
    </w:p>
    <w:p>
      <w:pPr>
        <w:pStyle w:val="5"/>
        <w:rPr>
          <w:rFonts w:eastAsia="仿宋"/>
        </w:rPr>
      </w:pPr>
      <w:bookmarkStart w:id="68" w:name="_Toc15396631"/>
      <w:r>
        <w:rPr>
          <w:rStyle w:val="31"/>
          <w:rFonts w:hint="eastAsia" w:ascii="仿宋" w:hAnsi="仿宋" w:eastAsia="仿宋"/>
          <w:b w:val="0"/>
          <w:bCs w:val="0"/>
        </w:rPr>
        <w:t>十三、</w:t>
      </w:r>
      <w:bookmarkEnd w:id="68"/>
      <w:r>
        <w:rPr>
          <w:rStyle w:val="31"/>
          <w:rFonts w:hint="eastAsia" w:ascii="仿宋" w:hAnsi="仿宋" w:eastAsia="仿宋"/>
          <w:b w:val="0"/>
          <w:bCs w:val="0"/>
        </w:rPr>
        <w:t>财政拨款“三公”经费支出决算表</w:t>
      </w:r>
    </w:p>
    <w:p>
      <w:pPr>
        <w:pStyle w:val="5"/>
        <w:rPr>
          <w:rFonts w:eastAsia="仿宋"/>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38FC7F4"/>
    <w:multiLevelType w:val="singleLevel"/>
    <w:tmpl w:val="E38FC7F4"/>
    <w:lvl w:ilvl="0" w:tentative="0">
      <w:start w:val="2"/>
      <w:numFmt w:val="chineseCounting"/>
      <w:suff w:val="nothing"/>
      <w:lvlText w:val="（%1）"/>
      <w:lvlJc w:val="left"/>
      <w:rPr>
        <w:rFonts w:hint="eastAsia"/>
      </w:rPr>
    </w:lvl>
  </w:abstractNum>
  <w:abstractNum w:abstractNumId="3">
    <w:nsid w:val="F8CFDD39"/>
    <w:multiLevelType w:val="singleLevel"/>
    <w:tmpl w:val="F8CFDD39"/>
    <w:lvl w:ilvl="0" w:tentative="0">
      <w:start w:val="1"/>
      <w:numFmt w:val="chineseCounting"/>
      <w:suff w:val="nothing"/>
      <w:lvlText w:val="（%1）"/>
      <w:lvlJc w:val="left"/>
      <w:rPr>
        <w:rFonts w:hint="eastAsia"/>
      </w:rPr>
    </w:lvl>
  </w:abstractNum>
  <w:abstractNum w:abstractNumId="4">
    <w:nsid w:val="FFF674BC"/>
    <w:multiLevelType w:val="singleLevel"/>
    <w:tmpl w:val="FFF674BC"/>
    <w:lvl w:ilvl="0" w:tentative="0">
      <w:start w:val="1"/>
      <w:numFmt w:val="chineseCounting"/>
      <w:suff w:val="nothing"/>
      <w:lvlText w:val="%1、"/>
      <w:lvlJc w:val="left"/>
      <w:rPr>
        <w:rFonts w:hint="eastAsi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B692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024C4"/>
    <w:rsid w:val="015975B8"/>
    <w:rsid w:val="01761E20"/>
    <w:rsid w:val="01E90844"/>
    <w:rsid w:val="01F571E8"/>
    <w:rsid w:val="02143E91"/>
    <w:rsid w:val="04D741E0"/>
    <w:rsid w:val="04DD163F"/>
    <w:rsid w:val="05466333"/>
    <w:rsid w:val="066E0107"/>
    <w:rsid w:val="068E50FC"/>
    <w:rsid w:val="07996F6E"/>
    <w:rsid w:val="07A022D1"/>
    <w:rsid w:val="07BC7441"/>
    <w:rsid w:val="07E953EA"/>
    <w:rsid w:val="08EE7F45"/>
    <w:rsid w:val="0A2032A3"/>
    <w:rsid w:val="0A3144E0"/>
    <w:rsid w:val="0A9C587F"/>
    <w:rsid w:val="0F865F8A"/>
    <w:rsid w:val="0F98263C"/>
    <w:rsid w:val="101860EC"/>
    <w:rsid w:val="109A4B32"/>
    <w:rsid w:val="10C00446"/>
    <w:rsid w:val="10C055FF"/>
    <w:rsid w:val="10EF7717"/>
    <w:rsid w:val="118107EC"/>
    <w:rsid w:val="12296A3A"/>
    <w:rsid w:val="12B058B8"/>
    <w:rsid w:val="136C3083"/>
    <w:rsid w:val="13D50BC4"/>
    <w:rsid w:val="15232C77"/>
    <w:rsid w:val="16BB00CB"/>
    <w:rsid w:val="16BB723D"/>
    <w:rsid w:val="16C22A0F"/>
    <w:rsid w:val="19650358"/>
    <w:rsid w:val="19A65B68"/>
    <w:rsid w:val="1B9B2757"/>
    <w:rsid w:val="1BE8440E"/>
    <w:rsid w:val="1D155CEE"/>
    <w:rsid w:val="1F4F6213"/>
    <w:rsid w:val="1F543850"/>
    <w:rsid w:val="1F9A5E47"/>
    <w:rsid w:val="1FF35744"/>
    <w:rsid w:val="208B0F46"/>
    <w:rsid w:val="20923F96"/>
    <w:rsid w:val="210A30CD"/>
    <w:rsid w:val="218F260F"/>
    <w:rsid w:val="21E123F5"/>
    <w:rsid w:val="22A8685F"/>
    <w:rsid w:val="23860B96"/>
    <w:rsid w:val="23BE019F"/>
    <w:rsid w:val="240371BF"/>
    <w:rsid w:val="26352E2F"/>
    <w:rsid w:val="27386B70"/>
    <w:rsid w:val="287E0316"/>
    <w:rsid w:val="29FD04D3"/>
    <w:rsid w:val="2C0A3184"/>
    <w:rsid w:val="2C8A61B5"/>
    <w:rsid w:val="2CC25BB7"/>
    <w:rsid w:val="2D680954"/>
    <w:rsid w:val="2D792E9C"/>
    <w:rsid w:val="2DF04E50"/>
    <w:rsid w:val="2E2111E7"/>
    <w:rsid w:val="2F040D46"/>
    <w:rsid w:val="31172428"/>
    <w:rsid w:val="319F7F4E"/>
    <w:rsid w:val="329D394F"/>
    <w:rsid w:val="32F5239C"/>
    <w:rsid w:val="3304709D"/>
    <w:rsid w:val="33490893"/>
    <w:rsid w:val="342C2C63"/>
    <w:rsid w:val="369948CE"/>
    <w:rsid w:val="36AA5135"/>
    <w:rsid w:val="376D39B2"/>
    <w:rsid w:val="37E16F03"/>
    <w:rsid w:val="38D469F0"/>
    <w:rsid w:val="390C77BE"/>
    <w:rsid w:val="397F11FB"/>
    <w:rsid w:val="3B6F3B9D"/>
    <w:rsid w:val="3B9C6530"/>
    <w:rsid w:val="3C6773B9"/>
    <w:rsid w:val="3C872058"/>
    <w:rsid w:val="3D3071C7"/>
    <w:rsid w:val="3D98207C"/>
    <w:rsid w:val="3DB56F56"/>
    <w:rsid w:val="3E520DC7"/>
    <w:rsid w:val="3E78745D"/>
    <w:rsid w:val="4019602A"/>
    <w:rsid w:val="40E568A6"/>
    <w:rsid w:val="41050795"/>
    <w:rsid w:val="42611755"/>
    <w:rsid w:val="43037114"/>
    <w:rsid w:val="43044F3F"/>
    <w:rsid w:val="43B2049D"/>
    <w:rsid w:val="44BC3044"/>
    <w:rsid w:val="44E268DA"/>
    <w:rsid w:val="479271AB"/>
    <w:rsid w:val="48915C49"/>
    <w:rsid w:val="499A5CF7"/>
    <w:rsid w:val="4A627F82"/>
    <w:rsid w:val="4A632C19"/>
    <w:rsid w:val="4A9B40ED"/>
    <w:rsid w:val="4B0E749A"/>
    <w:rsid w:val="4B4F25DA"/>
    <w:rsid w:val="4B6A69C7"/>
    <w:rsid w:val="4BE068DB"/>
    <w:rsid w:val="4C185FDB"/>
    <w:rsid w:val="4C465518"/>
    <w:rsid w:val="4CB44B77"/>
    <w:rsid w:val="4D577224"/>
    <w:rsid w:val="4D6A628D"/>
    <w:rsid w:val="4EAB630A"/>
    <w:rsid w:val="4ECE2238"/>
    <w:rsid w:val="516507DA"/>
    <w:rsid w:val="52F20D18"/>
    <w:rsid w:val="537E6D0A"/>
    <w:rsid w:val="54530666"/>
    <w:rsid w:val="54A133DF"/>
    <w:rsid w:val="54F46459"/>
    <w:rsid w:val="59E9055B"/>
    <w:rsid w:val="5A646093"/>
    <w:rsid w:val="5AEC407C"/>
    <w:rsid w:val="5AF92295"/>
    <w:rsid w:val="5CD71FC4"/>
    <w:rsid w:val="5CFE60C6"/>
    <w:rsid w:val="5D22249D"/>
    <w:rsid w:val="5D321ED4"/>
    <w:rsid w:val="5D5329E3"/>
    <w:rsid w:val="5EC27110"/>
    <w:rsid w:val="5FC9541B"/>
    <w:rsid w:val="60384C08"/>
    <w:rsid w:val="60DE3F62"/>
    <w:rsid w:val="64E22405"/>
    <w:rsid w:val="657453AF"/>
    <w:rsid w:val="65AB451A"/>
    <w:rsid w:val="667710D5"/>
    <w:rsid w:val="66A01F9C"/>
    <w:rsid w:val="689C5115"/>
    <w:rsid w:val="68B8295B"/>
    <w:rsid w:val="68D56ED4"/>
    <w:rsid w:val="69231F5F"/>
    <w:rsid w:val="6C4A05C8"/>
    <w:rsid w:val="6C692E30"/>
    <w:rsid w:val="6DD62748"/>
    <w:rsid w:val="6E315BD0"/>
    <w:rsid w:val="6E7E3605"/>
    <w:rsid w:val="6F173E90"/>
    <w:rsid w:val="6FB937F0"/>
    <w:rsid w:val="6FF5CC65"/>
    <w:rsid w:val="7007465D"/>
    <w:rsid w:val="70C57C29"/>
    <w:rsid w:val="70CD516E"/>
    <w:rsid w:val="715C0E4B"/>
    <w:rsid w:val="72734D90"/>
    <w:rsid w:val="72972DE1"/>
    <w:rsid w:val="73026246"/>
    <w:rsid w:val="73AD73D5"/>
    <w:rsid w:val="73B6EB34"/>
    <w:rsid w:val="744731E5"/>
    <w:rsid w:val="74AC5FB0"/>
    <w:rsid w:val="76E3355F"/>
    <w:rsid w:val="77253DF8"/>
    <w:rsid w:val="778769C8"/>
    <w:rsid w:val="792A3D41"/>
    <w:rsid w:val="796E5F2A"/>
    <w:rsid w:val="79DD09BA"/>
    <w:rsid w:val="79EE5BA4"/>
    <w:rsid w:val="7A0E4F5E"/>
    <w:rsid w:val="7A894339"/>
    <w:rsid w:val="7C213CD7"/>
    <w:rsid w:val="7C707B9F"/>
    <w:rsid w:val="7D9105C9"/>
    <w:rsid w:val="7DDA27CE"/>
    <w:rsid w:val="7DE944E1"/>
    <w:rsid w:val="7E8F6DE5"/>
    <w:rsid w:val="7EEF11D3"/>
    <w:rsid w:val="7F52137A"/>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qFormat/>
    <w:uiPriority w:val="0"/>
    <w:pPr>
      <w:spacing w:after="120"/>
      <w:ind w:left="200" w:leftChars="200"/>
    </w:pPr>
    <w:rPr>
      <w:rFonts w:ascii="仿宋_GB2312"/>
      <w:szCs w:val="32"/>
    </w:rPr>
  </w:style>
  <w:style w:type="paragraph" w:styleId="7">
    <w:name w:val="Body Text"/>
    <w:basedOn w:val="1"/>
    <w:link w:val="27"/>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99"/>
    <w:rPr>
      <w:rFonts w:ascii="宋体" w:hAnsi="Courier New" w:eastAsia="仿宋_GB2312" w:cs="Courier New"/>
      <w:b/>
      <w:sz w:val="32"/>
      <w:szCs w:val="21"/>
    </w:rPr>
  </w:style>
  <w:style w:type="paragraph" w:styleId="10">
    <w:name w:val="Balloon Text"/>
    <w:basedOn w:val="1"/>
    <w:link w:val="33"/>
    <w:semiHidden/>
    <w:unhideWhenUsed/>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rPr>
      <w:sz w:val="24"/>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Heading2"/>
    <w:basedOn w:val="1"/>
    <w:next w:val="1"/>
    <w:qFormat/>
    <w:uiPriority w:val="0"/>
    <w:pPr>
      <w:keepNext/>
      <w:keepLines/>
      <w:spacing w:before="260" w:after="260" w:line="413" w:lineRule="auto"/>
    </w:pPr>
    <w:rPr>
      <w:rFonts w:ascii="Arial" w:hAnsi="Arial" w:eastAsia="黑体" w:cs="Times New Roman"/>
      <w:b/>
      <w:bCs/>
      <w:sz w:val="32"/>
      <w:szCs w:val="32"/>
    </w:rPr>
  </w:style>
  <w:style w:type="paragraph" w:customStyle="1" w:styleId="21">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2">
    <w:name w:val="Header Char"/>
    <w:basedOn w:val="17"/>
    <w:semiHidden/>
    <w:qFormat/>
    <w:uiPriority w:val="99"/>
    <w:rPr>
      <w:rFonts w:ascii="Times New Roman" w:hAnsi="Times New Roman"/>
      <w:sz w:val="18"/>
      <w:szCs w:val="18"/>
    </w:rPr>
  </w:style>
  <w:style w:type="character" w:customStyle="1" w:styleId="23">
    <w:name w:val="页眉 字符"/>
    <w:link w:val="12"/>
    <w:semiHidden/>
    <w:qFormat/>
    <w:locked/>
    <w:uiPriority w:val="99"/>
    <w:rPr>
      <w:sz w:val="18"/>
    </w:rPr>
  </w:style>
  <w:style w:type="character" w:customStyle="1" w:styleId="24">
    <w:name w:val="Footer Char"/>
    <w:basedOn w:val="17"/>
    <w:semiHidden/>
    <w:qFormat/>
    <w:uiPriority w:val="99"/>
    <w:rPr>
      <w:rFonts w:ascii="Times New Roman" w:hAnsi="Times New Roman"/>
      <w:sz w:val="18"/>
      <w:szCs w:val="18"/>
    </w:rPr>
  </w:style>
  <w:style w:type="character" w:customStyle="1" w:styleId="25">
    <w:name w:val="页脚 字符"/>
    <w:link w:val="11"/>
    <w:qFormat/>
    <w:locked/>
    <w:uiPriority w:val="99"/>
    <w:rPr>
      <w:sz w:val="18"/>
    </w:rPr>
  </w:style>
  <w:style w:type="character" w:customStyle="1" w:styleId="26">
    <w:name w:val="Body Text Char"/>
    <w:basedOn w:val="17"/>
    <w:semiHidden/>
    <w:qFormat/>
    <w:uiPriority w:val="99"/>
    <w:rPr>
      <w:rFonts w:ascii="Times New Roman" w:hAnsi="Times New Roman"/>
      <w:szCs w:val="24"/>
    </w:rPr>
  </w:style>
  <w:style w:type="character" w:customStyle="1" w:styleId="27">
    <w:name w:val="正文文本 字符"/>
    <w:link w:val="7"/>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7"/>
    <w:link w:val="4"/>
    <w:qFormat/>
    <w:uiPriority w:val="9"/>
    <w:rPr>
      <w:rFonts w:ascii="Times New Roman" w:hAnsi="Times New Roman"/>
      <w:b/>
      <w:bCs/>
      <w:kern w:val="44"/>
      <w:sz w:val="44"/>
      <w:szCs w:val="44"/>
    </w:rPr>
  </w:style>
  <w:style w:type="character" w:customStyle="1" w:styleId="31">
    <w:name w:val="标题 2 字符"/>
    <w:basedOn w:val="17"/>
    <w:link w:val="5"/>
    <w:qFormat/>
    <w:uiPriority w:val="9"/>
    <w:rPr>
      <w:rFonts w:asciiTheme="majorHAnsi" w:hAnsiTheme="majorHAnsi" w:eastAsiaTheme="majorEastAsia" w:cstheme="majorBidi"/>
      <w:b/>
      <w:bCs/>
      <w:kern w:val="2"/>
      <w:sz w:val="32"/>
      <w:szCs w:val="32"/>
    </w:rPr>
  </w:style>
  <w:style w:type="paragraph" w:customStyle="1" w:styleId="32">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7"/>
    <w:link w:val="10"/>
    <w:semiHidden/>
    <w:qFormat/>
    <w:uiPriority w:val="99"/>
    <w:rPr>
      <w:rFonts w:ascii="Times New Roman" w:hAnsi="Times New Roman"/>
      <w:kern w:val="2"/>
      <w:sz w:val="18"/>
      <w:szCs w:val="18"/>
    </w:rPr>
  </w:style>
  <w:style w:type="character" w:customStyle="1" w:styleId="34">
    <w:name w:val="标题 3 字符"/>
    <w:basedOn w:val="17"/>
    <w:link w:val="6"/>
    <w:qFormat/>
    <w:uiPriority w:val="9"/>
    <w:rPr>
      <w:rFonts w:ascii="Times New Roman" w:hAnsi="Times New Roman"/>
      <w:b/>
      <w:bCs/>
      <w:kern w:val="2"/>
      <w:sz w:val="32"/>
      <w:szCs w:val="32"/>
    </w:rPr>
  </w:style>
  <w:style w:type="paragraph" w:customStyle="1" w:styleId="35">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 w:type="character" w:customStyle="1" w:styleId="37">
    <w:name w:val="font41"/>
    <w:basedOn w:val="17"/>
    <w:qFormat/>
    <w:uiPriority w:val="0"/>
    <w:rPr>
      <w:rFonts w:hint="eastAsia" w:ascii="宋体" w:hAnsi="宋体" w:eastAsia="宋体" w:cs="宋体"/>
      <w:color w:val="000000"/>
      <w:sz w:val="20"/>
      <w:szCs w:val="20"/>
      <w:u w:val="none"/>
    </w:rPr>
  </w:style>
  <w:style w:type="character" w:customStyle="1" w:styleId="38">
    <w:name w:val="font11"/>
    <w:basedOn w:val="17"/>
    <w:qFormat/>
    <w:uiPriority w:val="0"/>
    <w:rPr>
      <w:rFonts w:hint="eastAsia" w:ascii="宋体" w:hAnsi="宋体" w:eastAsia="宋体" w:cs="宋体"/>
      <w:color w:val="000000"/>
      <w:sz w:val="20"/>
      <w:szCs w:val="20"/>
      <w:u w:val="none"/>
    </w:rPr>
  </w:style>
  <w:style w:type="character" w:customStyle="1" w:styleId="39">
    <w:name w:val="标题 1 Char"/>
    <w:basedOn w:val="17"/>
    <w:link w:val="4"/>
    <w:qFormat/>
    <w:uiPriority w:val="9"/>
    <w:rPr>
      <w:rFonts w:ascii="Times New Roman" w:hAnsi="Times New Roman"/>
      <w:b/>
      <w:bCs/>
      <w:kern w:val="44"/>
      <w:sz w:val="44"/>
      <w:szCs w:val="44"/>
    </w:rPr>
  </w:style>
  <w:style w:type="paragraph" w:customStyle="1" w:styleId="40">
    <w:name w:val="WPSOffice手动目录 1"/>
    <w:qFormat/>
    <w:uiPriority w:val="0"/>
    <w:pPr>
      <w:ind w:leftChars="0"/>
    </w:pPr>
    <w:rPr>
      <w:rFonts w:asciiTheme="minorHAnsi" w:hAnsiTheme="minorHAnsi" w:eastAsiaTheme="minorEastAsia" w:cstheme="minorBidi"/>
      <w:sz w:val="20"/>
      <w:szCs w:val="20"/>
    </w:rPr>
  </w:style>
  <w:style w:type="paragraph" w:customStyle="1" w:styleId="4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0844;&#24320;&#21450;&#25209;&#22797;&#26448;&#26009;&#65288;&#20379;&#21442;&#32771;&#65289;\&#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844;&#24320;&#21450;&#25209;&#22797;&#26448;&#26009;&#65288;&#20379;&#21442;&#32771;&#65289;\&#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844;&#24320;&#21450;&#25209;&#22797;&#26448;&#26009;&#65288;&#20379;&#21442;&#32771;&#65289;\&#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844;&#24320;&#21450;&#25209;&#22797;&#26448;&#26009;&#65288;&#20379;&#21442;&#32771;&#65289;\&#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0844;&#24320;&#21450;&#25209;&#22797;&#26448;&#26009;&#65288;&#20379;&#21442;&#32771;&#65289;\&#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ownloads\Desktop\&#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ownloads\Desktop\&#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#,##0.00</c:formatCode>
                <c:ptCount val="2"/>
                <c:pt idx="0">
                  <c:v>1579.44</c:v>
                </c:pt>
                <c:pt idx="1" c:formatCode="General">
                  <c:v>1551.24</c:v>
                </c:pt>
              </c:numCache>
            </c:numRef>
          </c:val>
        </c:ser>
        <c:dLbls>
          <c:showLegendKey val="0"/>
          <c:showVal val="1"/>
          <c:showCatName val="0"/>
          <c:showSerName val="0"/>
          <c:showPercent val="0"/>
          <c:showBubbleSize val="0"/>
        </c:dLbls>
        <c:gapWidth val="150"/>
        <c:axId val="62767488"/>
        <c:axId val="62769024"/>
      </c:barChart>
      <c:catAx>
        <c:axId val="627674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2769024"/>
        <c:crosses val="autoZero"/>
        <c:auto val="1"/>
        <c:lblAlgn val="ctr"/>
        <c:lblOffset val="100"/>
        <c:noMultiLvlLbl val="0"/>
      </c:catAx>
      <c:valAx>
        <c:axId val="62769024"/>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27674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0.9974</c:v>
                </c:pt>
                <c:pt idx="1">
                  <c:v>0.0026</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0.7305</c:v>
                </c:pt>
                <c:pt idx="1">
                  <c:v>0.2695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#,##0.00</c:formatCode>
                <c:ptCount val="2"/>
                <c:pt idx="0">
                  <c:v>1579.44</c:v>
                </c:pt>
                <c:pt idx="1">
                  <c:v>1551.24</c:v>
                </c:pt>
              </c:numCache>
            </c:numRef>
          </c:val>
        </c:ser>
        <c:dLbls>
          <c:showLegendKey val="0"/>
          <c:showVal val="1"/>
          <c:showCatName val="0"/>
          <c:showSerName val="0"/>
          <c:showPercent val="0"/>
          <c:showBubbleSize val="0"/>
        </c:dLbls>
        <c:gapWidth val="150"/>
        <c:axId val="65660032"/>
        <c:axId val="65661568"/>
      </c:barChart>
      <c:catAx>
        <c:axId val="6566003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65661568"/>
        <c:crosses val="autoZero"/>
        <c:auto val="1"/>
        <c:lblAlgn val="ctr"/>
        <c:lblOffset val="100"/>
        <c:noMultiLvlLbl val="0"/>
      </c:catAx>
      <c:valAx>
        <c:axId val="6566156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566003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#,##0.00</c:formatCode>
                <c:ptCount val="2"/>
                <c:pt idx="0">
                  <c:v>1579.44</c:v>
                </c:pt>
                <c:pt idx="1" c:formatCode="General">
                  <c:v>1547.24</c:v>
                </c:pt>
              </c:numCache>
            </c:numRef>
          </c:val>
        </c:ser>
        <c:dLbls>
          <c:showLegendKey val="0"/>
          <c:showVal val="1"/>
          <c:showCatName val="0"/>
          <c:showSerName val="0"/>
          <c:showPercent val="0"/>
          <c:showBubbleSize val="0"/>
        </c:dLbls>
        <c:gapWidth val="150"/>
        <c:axId val="65690240"/>
        <c:axId val="65712512"/>
      </c:barChart>
      <c:catAx>
        <c:axId val="65690240"/>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65712512"/>
        <c:crosses val="autoZero"/>
        <c:auto val="1"/>
        <c:lblAlgn val="ctr"/>
        <c:lblOffset val="100"/>
        <c:noMultiLvlLbl val="0"/>
      </c:catAx>
      <c:valAx>
        <c:axId val="65712512"/>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5690240"/>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[决算公开插图制作示例.xlsx]图6!$A$2:$A$10</c:f>
              <c:strCache>
                <c:ptCount val="9"/>
                <c:pt idx="0">
                  <c:v>一般公共服务支出</c:v>
                </c:pt>
                <c:pt idx="1">
                  <c:v>国防支出</c:v>
                </c:pt>
                <c:pt idx="2">
                  <c:v>公共安全支出</c:v>
                </c:pt>
                <c:pt idx="3">
                  <c:v>文化旅游体育与传媒支出</c:v>
                </c:pt>
                <c:pt idx="4">
                  <c:v>社会保障和就业支出</c:v>
                </c:pt>
                <c:pt idx="5">
                  <c:v>卫生健康支出</c:v>
                </c:pt>
                <c:pt idx="6">
                  <c:v>城乡社区支出</c:v>
                </c:pt>
                <c:pt idx="7">
                  <c:v>农林水支出</c:v>
                </c:pt>
                <c:pt idx="8">
                  <c:v>住房保障支出</c:v>
                </c:pt>
              </c:strCache>
            </c:strRef>
          </c:cat>
          <c:val>
            <c:numRef>
              <c:f>[决算公开插图制作示例.xlsx]图6!$B$2:$B$10</c:f>
              <c:numCache>
                <c:formatCode>General</c:formatCode>
                <c:ptCount val="9"/>
                <c:pt idx="0">
                  <c:v>491.58</c:v>
                </c:pt>
                <c:pt idx="1">
                  <c:v>0.49</c:v>
                </c:pt>
                <c:pt idx="2">
                  <c:v>0</c:v>
                </c:pt>
                <c:pt idx="3">
                  <c:v>159.45</c:v>
                </c:pt>
                <c:pt idx="4" c:formatCode="#,##0.00">
                  <c:v>242.52</c:v>
                </c:pt>
                <c:pt idx="5" c:formatCode="#,##0.00">
                  <c:v>39.39</c:v>
                </c:pt>
                <c:pt idx="6" c:formatCode="#,##0.00">
                  <c:v>12.52</c:v>
                </c:pt>
                <c:pt idx="7" c:formatCode="#,##0.00">
                  <c:v>542.95</c:v>
                </c:pt>
                <c:pt idx="8" c:formatCode="#,##0.00">
                  <c:v>58.34</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5.63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50</Pages>
  <Words>20664</Words>
  <Characters>21948</Characters>
  <Lines>58</Lines>
  <Paragraphs>16</Paragraphs>
  <TotalTime>1</TotalTime>
  <ScaleCrop>false</ScaleCrop>
  <LinksUpToDate>false</LinksUpToDate>
  <CharactersWithSpaces>22129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2023-10-27T01:45:00Z</cp:lastPrinted>
  <dcterms:modified xsi:type="dcterms:W3CDTF">2023-12-14T07:08:37Z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28AF25F1849A40D19F22C7728F451738_12</vt:lpwstr>
  </property>
</Properties>
</file>