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8441"/>
      <w:bookmarkStart w:id="4" w:name="_Toc15377193"/>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96598"/>
      <w:bookmarkStart w:id="7" w:name="_Toc15378442"/>
      <w:bookmarkStart w:id="8" w:name="_Toc15377426"/>
      <w:bookmarkStart w:id="9" w:name="_Toc15377194"/>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val="en-US" w:eastAsia="zh-CN"/>
        </w:rPr>
        <w:t>高观小学校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rFonts w:hint="eastAsia"/>
          <w:sz w:val="24"/>
        </w:rPr>
      </w:pP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ascii="仿宋" w:hAnsi="仿宋" w:eastAsia="仿宋" w:cs="仿宋"/>
          <w:color w:val="000000"/>
          <w:sz w:val="32"/>
          <w:szCs w:val="32"/>
        </w:rPr>
      </w:pPr>
      <w:r>
        <w:rPr>
          <w:rFonts w:hint="eastAsia" w:ascii="仿宋" w:hAnsi="仿宋" w:eastAsia="仿宋" w:cs="仿宋"/>
          <w:color w:val="000000"/>
          <w:sz w:val="32"/>
          <w:szCs w:val="32"/>
        </w:rPr>
        <w:t>（一）主要职能。</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ascii="仿宋" w:hAnsi="仿宋" w:eastAsia="仿宋" w:cs="宋体"/>
          <w:color w:val="000000" w:themeColor="text1"/>
          <w:sz w:val="32"/>
          <w:szCs w:val="32"/>
          <w14:textFill>
            <w14:solidFill>
              <w14:schemeClr w14:val="tx1"/>
            </w14:solidFill>
          </w14:textFill>
        </w:rPr>
        <w:t>我单位是一所</w:t>
      </w:r>
      <w:r>
        <w:rPr>
          <w:rFonts w:hint="eastAsia" w:ascii="仿宋" w:hAnsi="仿宋" w:eastAsia="仿宋" w:cs="宋体"/>
          <w:color w:val="000000" w:themeColor="text1"/>
          <w:sz w:val="32"/>
          <w:szCs w:val="32"/>
          <w:lang w:val="en-US" w:eastAsia="zh-CN"/>
          <w14:textFill>
            <w14:solidFill>
              <w14:schemeClr w14:val="tx1"/>
            </w14:solidFill>
          </w14:textFill>
        </w:rPr>
        <w:t>普通农村小学校</w:t>
      </w:r>
      <w:r>
        <w:rPr>
          <w:rFonts w:ascii="仿宋" w:hAnsi="仿宋" w:eastAsia="仿宋" w:cs="宋体"/>
          <w:color w:val="000000" w:themeColor="text1"/>
          <w:sz w:val="32"/>
          <w:szCs w:val="32"/>
          <w14:textFill>
            <w14:solidFill>
              <w14:schemeClr w14:val="tx1"/>
            </w14:solidFill>
          </w14:textFill>
        </w:rPr>
        <w:t>。有教学班</w:t>
      </w:r>
      <w:r>
        <w:rPr>
          <w:rFonts w:hint="eastAsia" w:ascii="仿宋" w:hAnsi="仿宋" w:eastAsia="仿宋" w:cs="宋体"/>
          <w:color w:val="000000" w:themeColor="text1"/>
          <w:sz w:val="32"/>
          <w:szCs w:val="32"/>
          <w:lang w:val="en-US" w:eastAsia="zh-CN"/>
          <w14:textFill>
            <w14:solidFill>
              <w14:schemeClr w14:val="tx1"/>
            </w14:solidFill>
          </w14:textFill>
        </w:rPr>
        <w:t>9</w:t>
      </w:r>
      <w:r>
        <w:rPr>
          <w:rFonts w:ascii="仿宋" w:hAnsi="仿宋" w:eastAsia="仿宋" w:cs="宋体"/>
          <w:color w:val="000000" w:themeColor="text1"/>
          <w:sz w:val="32"/>
          <w:szCs w:val="32"/>
          <w14:textFill>
            <w14:solidFill>
              <w14:schemeClr w14:val="tx1"/>
            </w14:solidFill>
          </w14:textFill>
        </w:rPr>
        <w:t>个，</w:t>
      </w:r>
      <w:r>
        <w:rPr>
          <w:rFonts w:hint="eastAsia" w:ascii="仿宋" w:hAnsi="仿宋" w:eastAsia="仿宋" w:cs="宋体"/>
          <w:color w:val="000000" w:themeColor="text1"/>
          <w:sz w:val="32"/>
          <w:szCs w:val="32"/>
          <w:lang w:val="en-US" w:eastAsia="zh-CN"/>
          <w14:textFill>
            <w14:solidFill>
              <w14:schemeClr w14:val="tx1"/>
            </w14:solidFill>
          </w14:textFill>
        </w:rPr>
        <w:t>幼儿56人，小</w:t>
      </w:r>
      <w:r>
        <w:rPr>
          <w:rFonts w:ascii="仿宋" w:hAnsi="仿宋" w:eastAsia="仿宋" w:cs="宋体"/>
          <w:color w:val="000000" w:themeColor="text1"/>
          <w:sz w:val="32"/>
          <w:szCs w:val="32"/>
          <w14:textFill>
            <w14:solidFill>
              <w14:schemeClr w14:val="tx1"/>
            </w14:solidFill>
          </w14:textFill>
        </w:rPr>
        <w:t>学生</w:t>
      </w:r>
      <w:r>
        <w:rPr>
          <w:rFonts w:hint="eastAsia" w:ascii="仿宋" w:hAnsi="仿宋" w:eastAsia="仿宋" w:cs="宋体"/>
          <w:color w:val="000000" w:themeColor="text1"/>
          <w:sz w:val="32"/>
          <w:szCs w:val="32"/>
          <w:lang w:val="en-US" w:eastAsia="zh-CN"/>
          <w14:textFill>
            <w14:solidFill>
              <w14:schemeClr w14:val="tx1"/>
            </w14:solidFill>
          </w14:textFill>
        </w:rPr>
        <w:t>129</w:t>
      </w:r>
      <w:r>
        <w:rPr>
          <w:rFonts w:ascii="仿宋" w:hAnsi="仿宋" w:eastAsia="仿宋" w:cs="宋体"/>
          <w:color w:val="000000" w:themeColor="text1"/>
          <w:sz w:val="32"/>
          <w:szCs w:val="32"/>
          <w14:textFill>
            <w14:solidFill>
              <w14:schemeClr w14:val="tx1"/>
            </w14:solidFill>
          </w14:textFill>
        </w:rPr>
        <w:t>人。教职工</w:t>
      </w:r>
      <w:r>
        <w:rPr>
          <w:rFonts w:hint="eastAsia" w:ascii="仿宋" w:hAnsi="仿宋" w:eastAsia="仿宋" w:cs="宋体"/>
          <w:color w:val="000000" w:themeColor="text1"/>
          <w:sz w:val="32"/>
          <w:szCs w:val="32"/>
          <w:lang w:val="en-US" w:eastAsia="zh-CN"/>
          <w14:textFill>
            <w14:solidFill>
              <w14:schemeClr w14:val="tx1"/>
            </w14:solidFill>
          </w14:textFill>
        </w:rPr>
        <w:t>24</w:t>
      </w:r>
      <w:r>
        <w:rPr>
          <w:rFonts w:ascii="仿宋" w:hAnsi="仿宋" w:eastAsia="仿宋" w:cs="宋体"/>
          <w:color w:val="000000" w:themeColor="text1"/>
          <w:sz w:val="32"/>
          <w:szCs w:val="32"/>
          <w14:textFill>
            <w14:solidFill>
              <w14:schemeClr w14:val="tx1"/>
            </w14:solidFill>
          </w14:textFill>
        </w:rPr>
        <w:t>人。</w:t>
      </w:r>
      <w:r>
        <w:rPr>
          <w:rFonts w:hint="eastAsia" w:ascii="仿宋" w:hAnsi="仿宋" w:eastAsia="仿宋"/>
          <w:bCs/>
          <w:color w:val="000000"/>
          <w:sz w:val="32"/>
          <w:szCs w:val="32"/>
        </w:rPr>
        <w:t>主要职能职责是：实施小学义务教育，促进基础教育均衡发展</w:t>
      </w:r>
      <w:r>
        <w:rPr>
          <w:rFonts w:hint="eastAsia" w:ascii="仿宋" w:hAnsi="仿宋" w:eastAsia="仿宋"/>
          <w:bCs/>
          <w:color w:val="000000"/>
          <w:sz w:val="32"/>
          <w:szCs w:val="32"/>
          <w:lang w:eastAsia="zh-CN"/>
        </w:rPr>
        <w:t>。</w:t>
      </w:r>
    </w:p>
    <w:p>
      <w:pPr>
        <w:pStyle w:val="2"/>
        <w:adjustRightInd w:val="0"/>
        <w:snapToGrid w:val="0"/>
        <w:spacing w:before="93" w:line="600" w:lineRule="exact"/>
        <w:ind w:firstLine="630"/>
        <w:outlineLvl w:val="2"/>
        <w:rPr>
          <w:rFonts w:ascii="仿宋" w:hAnsi="仿宋" w:eastAsia="仿宋" w:cs="仿宋"/>
          <w:color w:val="000000"/>
          <w:sz w:val="32"/>
          <w:szCs w:val="32"/>
        </w:rPr>
      </w:pPr>
      <w:r>
        <w:rPr>
          <w:rFonts w:hint="eastAsia" w:ascii="仿宋" w:hAnsi="仿宋" w:eastAsia="仿宋" w:cs="仿宋"/>
          <w:color w:val="000000"/>
          <w:sz w:val="32"/>
          <w:szCs w:val="32"/>
        </w:rPr>
        <w:t>（二）</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年重点工作完成情况。</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坚持教书育人，服务育人，环境育人方针，加强对学生的思想品德教育，使学生的德智体美全面发展。</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cs="宋体"/>
          <w:color w:val="333333"/>
          <w:sz w:val="32"/>
          <w:szCs w:val="32"/>
        </w:rPr>
        <w:t>完善制度建立，规范后勤管理工作，大幅提升教学质量</w:t>
      </w:r>
      <w:r>
        <w:rPr>
          <w:rFonts w:hint="eastAsia" w:ascii="仿宋" w:hAnsi="仿宋" w:eastAsia="仿宋" w:cs="宋体"/>
          <w:color w:val="333333"/>
          <w:sz w:val="32"/>
          <w:szCs w:val="32"/>
          <w:lang w:eastAsia="zh-CN"/>
        </w:rPr>
        <w:t>，</w:t>
      </w:r>
      <w:r>
        <w:rPr>
          <w:rFonts w:hint="eastAsia" w:ascii="仿宋" w:hAnsi="仿宋" w:eastAsia="仿宋" w:cs="宋体"/>
          <w:color w:val="333333"/>
          <w:sz w:val="32"/>
          <w:szCs w:val="32"/>
        </w:rPr>
        <w:t xml:space="preserve"> 顺利完成了20</w:t>
      </w:r>
      <w:r>
        <w:rPr>
          <w:rFonts w:hint="eastAsia" w:ascii="仿宋" w:hAnsi="仿宋" w:eastAsia="仿宋" w:cs="宋体"/>
          <w:color w:val="333333"/>
          <w:sz w:val="32"/>
          <w:szCs w:val="32"/>
          <w:lang w:val="en-US" w:eastAsia="zh-CN"/>
        </w:rPr>
        <w:t>22</w:t>
      </w:r>
      <w:r>
        <w:rPr>
          <w:rFonts w:hint="eastAsia" w:ascii="仿宋" w:hAnsi="仿宋" w:eastAsia="仿宋" w:cs="宋体"/>
          <w:color w:val="333333"/>
          <w:sz w:val="32"/>
          <w:szCs w:val="32"/>
        </w:rPr>
        <w:t>年学校各项教学目标任务，同时配合政府完成了本年度</w:t>
      </w:r>
      <w:r>
        <w:rPr>
          <w:rFonts w:hint="eastAsia" w:ascii="仿宋" w:hAnsi="仿宋" w:eastAsia="仿宋" w:cs="宋体"/>
          <w:color w:val="333333"/>
          <w:sz w:val="32"/>
          <w:szCs w:val="32"/>
          <w:lang w:val="en-US" w:eastAsia="zh-CN"/>
        </w:rPr>
        <w:t>乡村振兴工作</w:t>
      </w:r>
      <w:r>
        <w:rPr>
          <w:rFonts w:hint="eastAsia" w:ascii="仿宋" w:hAnsi="仿宋" w:eastAsia="仿宋" w:cs="宋体"/>
          <w:color w:val="333333"/>
          <w:sz w:val="32"/>
          <w:szCs w:val="32"/>
        </w:rPr>
        <w:t>任务。</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snapToGrid w:val="0"/>
        <w:spacing w:line="520" w:lineRule="exact"/>
        <w:ind w:firstLine="640" w:firstLineChars="200"/>
        <w:jc w:val="left"/>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高观小学下属二级单位0个，其中行政单位0个，参照公务员法管理的事业单位0个，其他事业单位0个。</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年度收、支总计</w:t>
      </w:r>
      <w:r>
        <w:rPr>
          <w:rFonts w:hint="eastAsia" w:ascii="仿宋" w:hAnsi="仿宋" w:eastAsia="仿宋"/>
          <w:sz w:val="32"/>
          <w:szCs w:val="32"/>
          <w:lang w:val="en-US" w:eastAsia="zh-CN"/>
        </w:rPr>
        <w:t>399.67</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年相比，收、支总计各</w:t>
      </w:r>
      <w:r>
        <w:rPr>
          <w:rFonts w:hint="eastAsia" w:ascii="仿宋" w:hAnsi="仿宋" w:eastAsia="仿宋"/>
          <w:sz w:val="32"/>
          <w:szCs w:val="32"/>
          <w:lang w:val="en-US" w:eastAsia="zh-CN"/>
        </w:rPr>
        <w:t>减少72.78</w:t>
      </w:r>
      <w:r>
        <w:rPr>
          <w:rFonts w:hint="eastAsia" w:ascii="仿宋" w:hAnsi="仿宋" w:eastAsia="仿宋"/>
          <w:sz w:val="32"/>
          <w:szCs w:val="32"/>
        </w:rPr>
        <w:t>万元，</w:t>
      </w:r>
      <w:r>
        <w:rPr>
          <w:rFonts w:hint="eastAsia" w:ascii="仿宋" w:hAnsi="仿宋" w:eastAsia="仿宋"/>
          <w:sz w:val="32"/>
          <w:szCs w:val="32"/>
          <w:lang w:val="en-US" w:eastAsia="zh-CN"/>
        </w:rPr>
        <w:t>减少18.21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rPr>
        <w:t>主要变动原因是人员</w:t>
      </w:r>
      <w:r>
        <w:rPr>
          <w:rFonts w:hint="eastAsia" w:ascii="仿宋" w:hAnsi="仿宋" w:eastAsia="仿宋"/>
          <w:color w:val="auto"/>
          <w:sz w:val="32"/>
          <w:szCs w:val="32"/>
          <w:lang w:val="en-US" w:eastAsia="zh-CN"/>
        </w:rPr>
        <w:t>减少</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项目减少</w:t>
      </w:r>
      <w:r>
        <w:rPr>
          <w:rFonts w:hint="eastAsia" w:ascii="仿宋" w:hAnsi="仿宋" w:eastAsia="仿宋"/>
          <w:color w:val="auto"/>
          <w:sz w:val="32"/>
          <w:szCs w:val="32"/>
          <w:lang w:eastAsia="zh-CN"/>
        </w:rPr>
        <w:t>。</w:t>
      </w:r>
    </w:p>
    <w:p>
      <w:pPr>
        <w:pStyle w:val="2"/>
        <w:rPr>
          <w:rFonts w:hint="eastAsia" w:ascii="仿宋" w:hAnsi="仿宋" w:eastAsia="仿宋"/>
          <w:sz w:val="32"/>
          <w:szCs w:val="32"/>
        </w:rPr>
      </w:pPr>
      <w:r>
        <w:rPr>
          <w:rFonts w:hint="eastAsia"/>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3"/>
        <w:numPr>
          <w:ilvl w:val="0"/>
          <w:numId w:val="2"/>
        </w:numPr>
        <w:spacing w:line="600" w:lineRule="exact"/>
        <w:ind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399.67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398.07</w:t>
      </w:r>
      <w:r>
        <w:rPr>
          <w:rFonts w:hint="eastAsia" w:ascii="仿宋" w:hAnsi="仿宋" w:eastAsia="仿宋"/>
          <w:sz w:val="32"/>
          <w:szCs w:val="32"/>
        </w:rPr>
        <w:t>万元，占</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1.6</w:t>
      </w:r>
      <w:r>
        <w:rPr>
          <w:rFonts w:hint="eastAsia" w:ascii="仿宋" w:hAnsi="仿宋" w:eastAsia="仿宋"/>
          <w:sz w:val="32"/>
          <w:szCs w:val="32"/>
        </w:rPr>
        <w:t>万元，占</w:t>
      </w:r>
      <w:r>
        <w:rPr>
          <w:rFonts w:hint="eastAsia" w:ascii="仿宋" w:hAnsi="仿宋" w:eastAsia="仿宋"/>
          <w:sz w:val="32"/>
          <w:szCs w:val="32"/>
          <w:lang w:val="en-US" w:eastAsia="zh-CN"/>
        </w:rPr>
        <w:t>0.4</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2"/>
        <w:rPr>
          <w:rFonts w:hint="eastAsia" w:eastAsia="仿宋"/>
          <w:lang w:eastAsia="zh-CN"/>
        </w:rPr>
      </w:pPr>
      <w:r>
        <w:rPr>
          <w:rFonts w:hint="eastAsia" w:eastAsia="仿宋"/>
          <w:lang w:eastAsia="zh-CN"/>
        </w:rPr>
        <w:drawing>
          <wp:inline distT="0" distB="0" distL="114300" distR="114300">
            <wp:extent cx="4551680" cy="2227580"/>
            <wp:effectExtent l="4445" t="4445" r="15875" b="1587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r>
        <w:rPr>
          <w:rFonts w:hint="eastAsia" w:ascii="仿宋" w:hAnsi="仿宋" w:eastAsia="仿宋"/>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399.67</w:t>
      </w:r>
      <w:r>
        <w:rPr>
          <w:rFonts w:hint="eastAsia" w:ascii="仿宋" w:hAnsi="仿宋" w:eastAsia="仿宋"/>
          <w:sz w:val="32"/>
          <w:szCs w:val="32"/>
        </w:rPr>
        <w:t>万元，其中：基本支出</w:t>
      </w:r>
      <w:r>
        <w:rPr>
          <w:rFonts w:hint="eastAsia" w:ascii="仿宋" w:hAnsi="仿宋" w:eastAsia="仿宋"/>
          <w:sz w:val="32"/>
          <w:szCs w:val="32"/>
          <w:lang w:val="en-US" w:eastAsia="zh-CN"/>
        </w:rPr>
        <w:t>388.07</w:t>
      </w:r>
      <w:r>
        <w:rPr>
          <w:rFonts w:hint="eastAsia" w:ascii="仿宋" w:hAnsi="仿宋" w:eastAsia="仿宋"/>
          <w:sz w:val="32"/>
          <w:szCs w:val="32"/>
        </w:rPr>
        <w:t>万元，占</w:t>
      </w:r>
      <w:r>
        <w:rPr>
          <w:rFonts w:hint="eastAsia" w:ascii="仿宋" w:hAnsi="仿宋" w:eastAsia="仿宋"/>
          <w:sz w:val="32"/>
          <w:szCs w:val="32"/>
          <w:lang w:val="en-US" w:eastAsia="zh-CN"/>
        </w:rPr>
        <w:t>97.1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11.6</w:t>
      </w:r>
      <w:r>
        <w:rPr>
          <w:rFonts w:hint="eastAsia" w:ascii="仿宋" w:hAnsi="仿宋" w:eastAsia="仿宋"/>
          <w:sz w:val="32"/>
          <w:szCs w:val="32"/>
        </w:rPr>
        <w:t>万元，占</w:t>
      </w:r>
      <w:r>
        <w:rPr>
          <w:rFonts w:hint="eastAsia" w:ascii="仿宋" w:hAnsi="仿宋" w:eastAsia="仿宋"/>
          <w:sz w:val="32"/>
          <w:szCs w:val="32"/>
          <w:lang w:val="en-US" w:eastAsia="zh-CN"/>
        </w:rPr>
        <w:t>2.9</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2"/>
        <w:rPr>
          <w:rFonts w:ascii="仿宋" w:hAnsi="仿宋" w:eastAsia="仿宋"/>
          <w:sz w:val="32"/>
          <w:szCs w:val="32"/>
          <w:shd w:val="pct10" w:color="auto" w:fill="FFFFFF"/>
        </w:rPr>
      </w:pPr>
      <w:r>
        <w:rPr>
          <w:rFonts w:hint="eastAsia" w:ascii="仿宋" w:hAnsi="仿宋" w:eastAsia="仿宋"/>
          <w:b/>
          <w:sz w:val="32"/>
          <w:szCs w:val="32"/>
          <w:lang w:eastAsia="zh-CN"/>
        </w:rPr>
        <w:drawing>
          <wp:inline distT="0" distB="0" distL="114300" distR="114300">
            <wp:extent cx="4456430" cy="2411095"/>
            <wp:effectExtent l="4445" t="4445" r="1587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firstLineChars="200"/>
        <w:rPr>
          <w:rFonts w:hint="eastAsia" w:ascii="仿宋" w:hAnsi="仿宋" w:eastAsia="仿宋"/>
          <w:color w:val="auto"/>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399.67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w:t>
      </w:r>
      <w:r>
        <w:rPr>
          <w:rFonts w:hint="eastAsia" w:ascii="仿宋" w:hAnsi="仿宋" w:eastAsia="仿宋"/>
          <w:sz w:val="32"/>
          <w:szCs w:val="32"/>
          <w:lang w:val="en-US" w:eastAsia="zh-CN"/>
        </w:rPr>
        <w:t>减少72.78</w:t>
      </w:r>
      <w:r>
        <w:rPr>
          <w:rFonts w:hint="eastAsia" w:ascii="仿宋" w:hAnsi="仿宋" w:eastAsia="仿宋"/>
          <w:sz w:val="32"/>
          <w:szCs w:val="32"/>
        </w:rPr>
        <w:t>万元，</w:t>
      </w:r>
      <w:r>
        <w:rPr>
          <w:rFonts w:hint="eastAsia" w:ascii="仿宋" w:hAnsi="仿宋" w:eastAsia="仿宋"/>
          <w:sz w:val="32"/>
          <w:szCs w:val="32"/>
          <w:lang w:val="en-US" w:eastAsia="zh-CN"/>
        </w:rPr>
        <w:t>减少18.21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rPr>
        <w:t>主要变动原因是人员</w:t>
      </w:r>
      <w:r>
        <w:rPr>
          <w:rFonts w:hint="eastAsia" w:ascii="仿宋" w:hAnsi="仿宋" w:eastAsia="仿宋"/>
          <w:color w:val="auto"/>
          <w:sz w:val="32"/>
          <w:szCs w:val="32"/>
          <w:lang w:val="en-US" w:eastAsia="zh-CN"/>
        </w:rPr>
        <w:t>减少</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项目减少</w:t>
      </w:r>
      <w:r>
        <w:rPr>
          <w:rFonts w:hint="eastAsia" w:ascii="仿宋" w:hAnsi="仿宋" w:eastAsia="仿宋"/>
          <w:color w:val="auto"/>
          <w:sz w:val="32"/>
          <w:szCs w:val="32"/>
          <w:lang w:eastAsia="zh-CN"/>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rPr>
          <w:rFonts w:ascii="仿宋" w:hAnsi="仿宋" w:eastAsia="仿宋"/>
          <w:sz w:val="32"/>
          <w:szCs w:val="32"/>
        </w:rPr>
      </w:pPr>
      <w:r>
        <w:rPr>
          <w:rFonts w:hint="eastAsia" w:ascii="仿宋" w:hAnsi="仿宋" w:eastAsia="仿宋"/>
          <w:b/>
          <w:sz w:val="32"/>
          <w:szCs w:val="32"/>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398.07</w:t>
      </w:r>
      <w:r>
        <w:rPr>
          <w:rFonts w:hint="eastAsia" w:ascii="仿宋" w:hAnsi="仿宋" w:eastAsia="仿宋"/>
          <w:sz w:val="32"/>
          <w:szCs w:val="32"/>
        </w:rPr>
        <w:t>万元，占本年支出合计的</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减少70.08</w:t>
      </w:r>
      <w:r>
        <w:rPr>
          <w:rFonts w:hint="eastAsia" w:ascii="仿宋" w:hAnsi="仿宋" w:eastAsia="仿宋"/>
          <w:sz w:val="32"/>
          <w:szCs w:val="32"/>
        </w:rPr>
        <w:t>万元，增长</w:t>
      </w:r>
      <w:r>
        <w:rPr>
          <w:rFonts w:hint="eastAsia" w:ascii="仿宋" w:hAnsi="仿宋" w:eastAsia="仿宋"/>
          <w:sz w:val="32"/>
          <w:szCs w:val="32"/>
          <w:lang w:val="en-US" w:eastAsia="zh-CN"/>
        </w:rPr>
        <w:t>17.6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rPr>
        <w:t>主要变动原因是人员</w:t>
      </w:r>
      <w:r>
        <w:rPr>
          <w:rFonts w:hint="eastAsia" w:ascii="仿宋" w:hAnsi="仿宋" w:eastAsia="仿宋"/>
          <w:color w:val="auto"/>
          <w:sz w:val="32"/>
          <w:szCs w:val="32"/>
          <w:lang w:val="en-US" w:eastAsia="zh-CN"/>
        </w:rPr>
        <w:t>减少</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项目减少</w:t>
      </w:r>
      <w:r>
        <w:rPr>
          <w:rFonts w:hint="eastAsia" w:ascii="仿宋" w:hAnsi="仿宋" w:eastAsia="仿宋"/>
          <w:color w:val="auto"/>
          <w:sz w:val="32"/>
          <w:szCs w:val="32"/>
          <w:lang w:eastAsia="zh-CN"/>
        </w:rPr>
        <w:t>。</w:t>
      </w:r>
    </w:p>
    <w:p>
      <w:pPr>
        <w:pStyle w:val="2"/>
        <w:rPr>
          <w:rFonts w:ascii="仿宋" w:hAnsi="仿宋" w:eastAsia="仿宋"/>
          <w:sz w:val="32"/>
          <w:szCs w:val="32"/>
        </w:rPr>
      </w:pP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398.07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322.63</w:t>
      </w:r>
      <w:r>
        <w:rPr>
          <w:rFonts w:hint="eastAsia" w:ascii="仿宋" w:hAnsi="仿宋" w:eastAsia="仿宋"/>
          <w:sz w:val="32"/>
          <w:szCs w:val="32"/>
        </w:rPr>
        <w:t>万元，占</w:t>
      </w:r>
      <w:r>
        <w:rPr>
          <w:rFonts w:hint="eastAsia" w:ascii="仿宋" w:hAnsi="仿宋" w:eastAsia="仿宋"/>
          <w:sz w:val="32"/>
          <w:szCs w:val="32"/>
          <w:lang w:val="en-US" w:eastAsia="zh-CN"/>
        </w:rPr>
        <w:t>81.05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29.08</w:t>
      </w:r>
      <w:r>
        <w:rPr>
          <w:rFonts w:hint="eastAsia" w:ascii="仿宋" w:hAnsi="仿宋" w:eastAsia="仿宋"/>
          <w:sz w:val="32"/>
          <w:szCs w:val="32"/>
        </w:rPr>
        <w:t>万元，占</w:t>
      </w:r>
      <w:r>
        <w:rPr>
          <w:rFonts w:hint="eastAsia" w:ascii="仿宋" w:hAnsi="仿宋" w:eastAsia="仿宋"/>
          <w:sz w:val="32"/>
          <w:szCs w:val="32"/>
          <w:lang w:val="en-US" w:eastAsia="zh-CN"/>
        </w:rPr>
        <w:t>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14.54</w:t>
      </w:r>
      <w:r>
        <w:rPr>
          <w:rFonts w:hint="eastAsia" w:ascii="仿宋" w:hAnsi="仿宋" w:eastAsia="仿宋"/>
          <w:sz w:val="32"/>
          <w:szCs w:val="32"/>
        </w:rPr>
        <w:t>万元，占</w:t>
      </w:r>
      <w:r>
        <w:rPr>
          <w:rFonts w:hint="eastAsia" w:ascii="仿宋" w:hAnsi="仿宋" w:eastAsia="仿宋"/>
          <w:sz w:val="32"/>
          <w:szCs w:val="32"/>
          <w:lang w:val="en-US" w:eastAsia="zh-CN"/>
        </w:rPr>
        <w:t>3.65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21.81</w:t>
      </w:r>
      <w:r>
        <w:rPr>
          <w:rFonts w:hint="eastAsia" w:ascii="仿宋" w:hAnsi="仿宋" w:eastAsia="仿宋"/>
          <w:sz w:val="32"/>
          <w:szCs w:val="32"/>
        </w:rPr>
        <w:t>万元，占</w:t>
      </w:r>
      <w:r>
        <w:rPr>
          <w:rFonts w:hint="eastAsia" w:ascii="仿宋" w:hAnsi="仿宋" w:eastAsia="仿宋"/>
          <w:sz w:val="32"/>
          <w:szCs w:val="32"/>
          <w:lang w:val="en-US" w:eastAsia="zh-CN"/>
        </w:rPr>
        <w:t>5.4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教育费附加安排的支出</w:t>
      </w:r>
      <w:r>
        <w:rPr>
          <w:rFonts w:hint="eastAsia" w:ascii="仿宋" w:hAnsi="仿宋" w:eastAsia="仿宋"/>
          <w:sz w:val="32"/>
          <w:szCs w:val="32"/>
          <w:lang w:val="en-US" w:eastAsia="zh-CN"/>
        </w:rPr>
        <w:t>10万元，</w:t>
      </w:r>
      <w:r>
        <w:rPr>
          <w:rFonts w:hint="eastAsia" w:ascii="仿宋" w:hAnsi="仿宋" w:eastAsia="仿宋"/>
          <w:sz w:val="32"/>
          <w:szCs w:val="32"/>
        </w:rPr>
        <w:t>占</w:t>
      </w:r>
      <w:r>
        <w:rPr>
          <w:rFonts w:hint="eastAsia" w:ascii="仿宋" w:hAnsi="仿宋" w:eastAsia="仿宋"/>
          <w:sz w:val="32"/>
          <w:szCs w:val="32"/>
          <w:lang w:val="en-US" w:eastAsia="zh-CN"/>
        </w:rPr>
        <w:t>2.5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398.07</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p>
    <w:p>
      <w:pPr>
        <w:numPr>
          <w:ilvl w:val="0"/>
          <w:numId w:val="3"/>
        </w:numPr>
        <w:spacing w:line="600" w:lineRule="exact"/>
        <w:ind w:firstLine="643" w:firstLineChars="200"/>
        <w:rPr>
          <w:rStyle w:val="14"/>
          <w:rFonts w:hint="eastAsia" w:ascii="仿宋" w:hAnsi="仿宋" w:eastAsia="仿宋"/>
          <w:b w:val="0"/>
          <w:bCs/>
          <w:sz w:val="32"/>
          <w:szCs w:val="32"/>
        </w:rPr>
      </w:pPr>
      <w:r>
        <w:rPr>
          <w:rFonts w:hint="eastAsia" w:ascii="仿宋" w:hAnsi="仿宋" w:eastAsia="仿宋"/>
          <w:b/>
          <w:sz w:val="32"/>
          <w:szCs w:val="32"/>
        </w:rPr>
        <w:t>教育支出（类）</w:t>
      </w:r>
      <w:r>
        <w:rPr>
          <w:rFonts w:hint="eastAsia" w:ascii="仿宋" w:hAnsi="仿宋" w:eastAsia="仿宋"/>
          <w:b/>
          <w:sz w:val="32"/>
          <w:szCs w:val="32"/>
          <w:lang w:val="en-US" w:eastAsia="zh-CN"/>
        </w:rPr>
        <w:t>普通教育（款）学前教育（项）</w:t>
      </w:r>
      <w:r>
        <w:rPr>
          <w:rStyle w:val="14"/>
          <w:rFonts w:hint="eastAsia" w:ascii="仿宋" w:hAnsi="仿宋" w:eastAsia="仿宋"/>
          <w:bCs/>
          <w:color w:val="FF0000"/>
          <w:sz w:val="32"/>
          <w:szCs w:val="32"/>
        </w:rPr>
        <w:t>：</w:t>
      </w:r>
      <w:r>
        <w:rPr>
          <w:rStyle w:val="14"/>
          <w:rFonts w:hint="eastAsia" w:ascii="仿宋" w:hAnsi="仿宋" w:eastAsia="仿宋"/>
          <w:bCs/>
          <w:sz w:val="32"/>
          <w:szCs w:val="32"/>
        </w:rPr>
        <w:t>学</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14.82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numPr>
          <w:ilvl w:val="0"/>
          <w:numId w:val="3"/>
        </w:numPr>
        <w:spacing w:line="600" w:lineRule="exact"/>
        <w:ind w:firstLine="643" w:firstLineChars="200"/>
        <w:rPr>
          <w:rStyle w:val="14"/>
          <w:rFonts w:ascii="仿宋" w:hAnsi="仿宋" w:eastAsia="仿宋"/>
          <w:b w:val="0"/>
          <w:bCs/>
          <w:sz w:val="32"/>
          <w:szCs w:val="32"/>
        </w:rPr>
      </w:pPr>
      <w:r>
        <w:rPr>
          <w:rFonts w:hint="eastAsia" w:ascii="仿宋" w:hAnsi="仿宋" w:eastAsia="仿宋"/>
          <w:b/>
          <w:sz w:val="32"/>
          <w:szCs w:val="32"/>
        </w:rPr>
        <w:t>教育支出（类）</w:t>
      </w:r>
      <w:r>
        <w:rPr>
          <w:rFonts w:hint="eastAsia" w:ascii="仿宋" w:hAnsi="仿宋" w:eastAsia="仿宋"/>
          <w:b/>
          <w:sz w:val="32"/>
          <w:szCs w:val="32"/>
          <w:lang w:val="en-US" w:eastAsia="zh-CN"/>
        </w:rPr>
        <w:t>普通教育（款）小学教育（项）</w:t>
      </w:r>
      <w:r>
        <w:rPr>
          <w:rStyle w:val="14"/>
          <w:rFonts w:hint="eastAsia" w:ascii="仿宋" w:hAnsi="仿宋" w:eastAsia="仿宋"/>
          <w:b w:val="0"/>
          <w:bCs/>
          <w:sz w:val="32"/>
          <w:szCs w:val="32"/>
        </w:rPr>
        <w:t>支出决算数为</w:t>
      </w:r>
      <w:r>
        <w:rPr>
          <w:rStyle w:val="14"/>
          <w:rFonts w:hint="eastAsia" w:ascii="仿宋" w:hAnsi="仿宋" w:eastAsia="仿宋"/>
          <w:b w:val="0"/>
          <w:bCs/>
          <w:sz w:val="32"/>
          <w:szCs w:val="32"/>
          <w:lang w:val="en-US" w:eastAsia="zh-CN"/>
        </w:rPr>
        <w:t>307.81</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5.</w:t>
      </w:r>
      <w:r>
        <w:rPr>
          <w:rFonts w:hint="eastAsia" w:ascii="仿宋" w:hAnsi="仿宋" w:eastAsia="仿宋"/>
          <w:b/>
          <w:color w:val="auto"/>
          <w:sz w:val="32"/>
          <w:szCs w:val="32"/>
        </w:rPr>
        <w:t>社会保障和就业（类）</w:t>
      </w:r>
      <w:r>
        <w:rPr>
          <w:rFonts w:hint="eastAsia" w:ascii="仿宋" w:hAnsi="仿宋" w:eastAsia="仿宋"/>
          <w:b/>
          <w:color w:val="auto"/>
          <w:sz w:val="32"/>
          <w:szCs w:val="32"/>
          <w:lang w:val="en-US" w:eastAsia="zh-CN"/>
        </w:rPr>
        <w:t>行政事业单位养老支出（款）机关事业单位基本养老保险缴费支出（项）</w:t>
      </w:r>
      <w:r>
        <w:rPr>
          <w:rStyle w:val="14"/>
          <w:rFonts w:hint="eastAsia" w:ascii="仿宋" w:hAnsi="仿宋" w:eastAsia="仿宋"/>
          <w:b w:val="0"/>
          <w:bCs/>
          <w:color w:val="auto"/>
          <w:sz w:val="32"/>
          <w:szCs w:val="32"/>
        </w:rPr>
        <w:t>支出</w:t>
      </w:r>
      <w:r>
        <w:rPr>
          <w:rFonts w:hint="eastAsia" w:ascii="仿宋" w:hAnsi="仿宋" w:eastAsia="仿宋"/>
          <w:sz w:val="32"/>
          <w:szCs w:val="32"/>
          <w:lang w:val="en-US" w:eastAsia="zh-CN"/>
        </w:rPr>
        <w:t>29.08</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3" w:firstLineChars="200"/>
        <w:rPr>
          <w:rFonts w:ascii="仿宋" w:hAnsi="仿宋" w:eastAsia="仿宋"/>
          <w:b/>
          <w:color w:val="auto"/>
          <w:sz w:val="32"/>
          <w:szCs w:val="32"/>
        </w:rPr>
      </w:pPr>
      <w:r>
        <w:rPr>
          <w:rStyle w:val="14"/>
          <w:rFonts w:ascii="仿宋" w:hAnsi="仿宋" w:eastAsia="仿宋"/>
          <w:bCs/>
          <w:color w:val="auto"/>
          <w:sz w:val="32"/>
          <w:szCs w:val="32"/>
        </w:rPr>
        <w:t>6.</w:t>
      </w:r>
      <w:r>
        <w:rPr>
          <w:rFonts w:hint="eastAsia" w:ascii="仿宋" w:hAnsi="仿宋" w:eastAsia="仿宋"/>
          <w:b/>
          <w:bCs/>
          <w:color w:val="auto"/>
          <w:sz w:val="32"/>
          <w:szCs w:val="32"/>
        </w:rPr>
        <w:t>卫生健康支出</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类）行政事业单位医疗（款）事业单位医疗（项）支出：</w:t>
      </w:r>
      <w:r>
        <w:rPr>
          <w:rStyle w:val="14"/>
          <w:rFonts w:hint="eastAsia" w:ascii="仿宋" w:hAnsi="仿宋" w:eastAsia="仿宋"/>
          <w:color w:val="auto"/>
          <w:sz w:val="32"/>
          <w:szCs w:val="32"/>
        </w:rPr>
        <w:t xml:space="preserve"> </w:t>
      </w:r>
      <w:r>
        <w:rPr>
          <w:rStyle w:val="14"/>
          <w:rFonts w:hint="eastAsia" w:ascii="仿宋" w:hAnsi="仿宋" w:eastAsia="仿宋"/>
          <w:b w:val="0"/>
          <w:bCs/>
          <w:color w:val="auto"/>
          <w:sz w:val="32"/>
          <w:szCs w:val="32"/>
        </w:rPr>
        <w:t>支出决算为</w:t>
      </w:r>
      <w:r>
        <w:rPr>
          <w:rFonts w:hint="eastAsia" w:ascii="仿宋" w:hAnsi="仿宋" w:eastAsia="仿宋"/>
          <w:sz w:val="32"/>
          <w:szCs w:val="32"/>
          <w:lang w:val="en-US" w:eastAsia="zh-CN"/>
        </w:rPr>
        <w:t>14.54</w:t>
      </w:r>
      <w:r>
        <w:rPr>
          <w:rStyle w:val="14"/>
          <w:rFonts w:hint="eastAsia" w:ascii="仿宋" w:hAnsi="仿宋" w:eastAsia="仿宋"/>
          <w:b w:val="0"/>
          <w:bCs/>
          <w:color w:val="auto"/>
          <w:sz w:val="32"/>
          <w:szCs w:val="32"/>
        </w:rPr>
        <w:t>万元，完成预算100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0" w:firstLineChars="200"/>
        <w:rPr>
          <w:rFonts w:ascii="仿宋" w:hAnsi="仿宋" w:eastAsia="仿宋"/>
          <w:b/>
          <w:color w:val="FF0000"/>
          <w:sz w:val="32"/>
          <w:szCs w:val="32"/>
        </w:rPr>
      </w:pPr>
      <w:r>
        <w:rPr>
          <w:rFonts w:hint="eastAsia" w:ascii="仿宋" w:hAnsi="仿宋" w:eastAsia="仿宋"/>
          <w:color w:val="auto"/>
          <w:sz w:val="32"/>
          <w:szCs w:val="32"/>
        </w:rPr>
        <w:t>7.</w:t>
      </w:r>
      <w:r>
        <w:rPr>
          <w:rFonts w:hint="eastAsia" w:ascii="仿宋" w:hAnsi="仿宋" w:eastAsia="仿宋"/>
          <w:b/>
          <w:bCs/>
          <w:color w:val="auto"/>
          <w:sz w:val="32"/>
          <w:szCs w:val="32"/>
        </w:rPr>
        <w:t>住房保障支出</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类）住房改革支出（款）住房公积金支出（项</w:t>
      </w:r>
      <w:r>
        <w:rPr>
          <w:rFonts w:hint="eastAsia" w:ascii="仿宋" w:hAnsi="仿宋" w:eastAsia="仿宋"/>
          <w:b/>
          <w:bCs/>
          <w:sz w:val="32"/>
          <w:szCs w:val="32"/>
          <w:lang w:val="en-US" w:eastAsia="zh-CN"/>
        </w:rPr>
        <w:t>）：</w:t>
      </w:r>
      <w:r>
        <w:rPr>
          <w:rFonts w:hint="eastAsia" w:ascii="仿宋" w:hAnsi="仿宋" w:eastAsia="仿宋"/>
          <w:sz w:val="32"/>
          <w:szCs w:val="32"/>
        </w:rPr>
        <w:t>支出决算为</w:t>
      </w:r>
      <w:r>
        <w:rPr>
          <w:rFonts w:hint="eastAsia" w:ascii="仿宋" w:hAnsi="仿宋" w:eastAsia="仿宋"/>
          <w:sz w:val="32"/>
          <w:szCs w:val="32"/>
          <w:lang w:val="en-US" w:eastAsia="zh-CN"/>
        </w:rPr>
        <w:t>21.81</w:t>
      </w:r>
      <w:r>
        <w:rPr>
          <w:rFonts w:hint="eastAsia" w:ascii="仿宋" w:hAnsi="仿宋" w:eastAsia="仿宋"/>
          <w:sz w:val="32"/>
          <w:szCs w:val="32"/>
        </w:rPr>
        <w:t>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1" w:name="_Toc15377214"/>
      <w:bookmarkStart w:id="3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1"/>
      <w:bookmarkEnd w:id="32"/>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398.07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336.55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25.3</w:t>
      </w:r>
      <w:r>
        <w:rPr>
          <w:rFonts w:hint="eastAsia" w:ascii="仿宋" w:hAnsi="仿宋" w:eastAsia="仿宋"/>
          <w:sz w:val="32"/>
          <w:szCs w:val="32"/>
        </w:rPr>
        <w:t>万元，主要包括：办公费、印刷费、水费、电费、邮电费、差旅费、维修（护）费、培训费、公务接待费、工会经费、福利费、其他商品和服务支出等。</w:t>
      </w:r>
    </w:p>
    <w:p>
      <w:pPr>
        <w:spacing w:line="600" w:lineRule="exact"/>
        <w:ind w:firstLine="640"/>
        <w:outlineLvl w:val="1"/>
        <w:rPr>
          <w:rStyle w:val="25"/>
          <w:rFonts w:ascii="黑体" w:hAnsi="黑体" w:eastAsia="黑体"/>
          <w:b w:val="0"/>
        </w:rPr>
      </w:pPr>
      <w:bookmarkStart w:id="33" w:name="_Toc15396609"/>
      <w:bookmarkStart w:id="34"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3"/>
      <w:bookmarkEnd w:id="34"/>
    </w:p>
    <w:p>
      <w:pPr>
        <w:spacing w:line="600" w:lineRule="exact"/>
        <w:ind w:firstLine="640"/>
        <w:outlineLvl w:val="2"/>
        <w:rPr>
          <w:rFonts w:ascii="仿宋" w:hAnsi="仿宋" w:eastAsia="仿宋"/>
          <w:b/>
          <w:sz w:val="32"/>
          <w:szCs w:val="32"/>
        </w:rPr>
      </w:pPr>
      <w:bookmarkStart w:id="35" w:name="_Toc15377216"/>
      <w:r>
        <w:rPr>
          <w:rFonts w:hint="eastAsia" w:ascii="仿宋" w:hAnsi="仿宋" w:eastAsia="仿宋"/>
          <w:b/>
          <w:sz w:val="32"/>
          <w:szCs w:val="32"/>
        </w:rPr>
        <w:t>（一）“三公”经费财政拨款支出决算总体情况说明</w:t>
      </w:r>
      <w:bookmarkEnd w:id="35"/>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6" w:name="_Toc15377217"/>
      <w:r>
        <w:rPr>
          <w:rFonts w:hint="eastAsia" w:ascii="仿宋" w:hAnsi="仿宋" w:eastAsia="仿宋"/>
          <w:b/>
          <w:sz w:val="32"/>
          <w:szCs w:val="32"/>
        </w:rPr>
        <w:t>（二）“三公”经费财政拨款支出决算具体情况说明</w:t>
      </w:r>
      <w:bookmarkEnd w:id="36"/>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无预算</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无预算</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0.38</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val="en-US" w:eastAsia="zh-CN"/>
        </w:rPr>
        <w:t>是正常支出</w:t>
      </w:r>
      <w:r>
        <w:rPr>
          <w:rFonts w:hint="eastAsia" w:ascii="仿宋_GB2312" w:eastAsia="仿宋_GB2312"/>
          <w:sz w:val="32"/>
          <w:szCs w:val="32"/>
        </w:rPr>
        <w:t>。其中：</w:t>
      </w:r>
    </w:p>
    <w:p>
      <w:pPr>
        <w:spacing w:line="600" w:lineRule="exact"/>
        <w:ind w:firstLine="64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0.38</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公务接待</w:t>
      </w:r>
      <w:r>
        <w:rPr>
          <w:rFonts w:hint="eastAsia" w:ascii="仿宋_GB2312" w:eastAsia="仿宋_GB2312"/>
          <w:color w:val="auto"/>
          <w:sz w:val="32"/>
          <w:szCs w:val="32"/>
        </w:rPr>
        <w:t>(执行公务、开展业务活动开支的交通费、住宿费、用餐费等)。国内公务接待</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0.38</w:t>
      </w:r>
      <w:r>
        <w:rPr>
          <w:rFonts w:hint="eastAsia" w:ascii="仿宋_GB2312" w:eastAsia="仿宋_GB2312"/>
          <w:color w:val="auto"/>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37" w:name="_Toc15396610"/>
      <w:bookmarkStart w:id="38"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37"/>
      <w:bookmarkEnd w:id="3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1.6</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39" w:name="_Toc15377219"/>
      <w:bookmarkStart w:id="40" w:name="_Toc15396611"/>
      <w:r>
        <w:rPr>
          <w:rStyle w:val="25"/>
          <w:rFonts w:hint="eastAsia" w:ascii="黑体" w:hAnsi="黑体" w:eastAsia="黑体"/>
          <w:b w:val="0"/>
        </w:rPr>
        <w:t>国有资本经营预算支出决算情况说明</w:t>
      </w:r>
      <w:bookmarkEnd w:id="39"/>
      <w:bookmarkEnd w:id="40"/>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5"/>
          <w:rFonts w:ascii="黑体" w:hAnsi="黑体" w:eastAsia="黑体"/>
          <w:b w:val="0"/>
        </w:rPr>
      </w:pPr>
      <w:bookmarkStart w:id="41" w:name="_Toc15396612"/>
      <w:bookmarkStart w:id="42" w:name="_Toc15377221"/>
      <w:r>
        <w:rPr>
          <w:rStyle w:val="25"/>
          <w:rFonts w:hint="eastAsia" w:ascii="黑体" w:hAnsi="黑体" w:eastAsia="黑体"/>
          <w:b w:val="0"/>
        </w:rPr>
        <w:t>其他重要事项的情况说明</w:t>
      </w:r>
      <w:bookmarkEnd w:id="41"/>
      <w:bookmarkEnd w:id="42"/>
    </w:p>
    <w:p>
      <w:pPr>
        <w:spacing w:line="600" w:lineRule="exact"/>
        <w:ind w:firstLine="643" w:firstLineChars="200"/>
        <w:outlineLvl w:val="2"/>
        <w:rPr>
          <w:rFonts w:ascii="仿宋" w:hAnsi="仿宋" w:eastAsia="仿宋"/>
          <w:sz w:val="32"/>
          <w:szCs w:val="32"/>
        </w:rPr>
      </w:pPr>
      <w:bookmarkStart w:id="43" w:name="_Toc15377222"/>
      <w:r>
        <w:rPr>
          <w:rFonts w:hint="eastAsia" w:ascii="仿宋" w:hAnsi="仿宋" w:eastAsia="仿宋"/>
          <w:b/>
          <w:sz w:val="32"/>
          <w:szCs w:val="32"/>
        </w:rPr>
        <w:t>（一）机关运行经费支出情况</w:t>
      </w:r>
      <w:bookmarkEnd w:id="43"/>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剑阁县高观小学校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w:t>
      </w:r>
      <w:r>
        <w:rPr>
          <w:rFonts w:hint="eastAsia" w:ascii="仿宋_GB2312" w:eastAsia="仿宋_GB2312"/>
          <w:sz w:val="32"/>
          <w:szCs w:val="32"/>
          <w:lang w:val="en-US" w:eastAsia="zh-CN"/>
        </w:rPr>
        <w:t>未产生机关运行费用</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4" w:name="_Toc15377223"/>
      <w:r>
        <w:rPr>
          <w:rFonts w:hint="eastAsia" w:ascii="仿宋" w:hAnsi="仿宋" w:eastAsia="仿宋"/>
          <w:b/>
          <w:sz w:val="32"/>
          <w:szCs w:val="32"/>
        </w:rPr>
        <w:t>（二）政府采购支出情况</w:t>
      </w:r>
      <w:bookmarkEnd w:id="4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高观小学</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5" w:name="_Toc15377224"/>
      <w:r>
        <w:rPr>
          <w:rFonts w:hint="eastAsia" w:ascii="仿宋" w:hAnsi="仿宋" w:eastAsia="仿宋"/>
          <w:b/>
          <w:sz w:val="32"/>
          <w:szCs w:val="32"/>
        </w:rPr>
        <w:t>（三）国有资产占有使用情况</w:t>
      </w:r>
      <w:bookmarkEnd w:id="4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高观小学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生均公用经费</w:t>
      </w:r>
      <w:r>
        <w:rPr>
          <w:rFonts w:hint="eastAsia" w:hAnsi="仿宋_GB2312" w:cs="仿宋_GB2312"/>
          <w:sz w:val="32"/>
          <w:szCs w:val="32"/>
        </w:rPr>
        <w:t>项目等</w:t>
      </w:r>
      <w:r>
        <w:rPr>
          <w:rFonts w:hint="eastAsia" w:hAnsi="仿宋_GB2312" w:cs="仿宋_GB2312"/>
          <w:sz w:val="32"/>
          <w:szCs w:val="32"/>
          <w:lang w:val="en-US" w:eastAsia="zh-CN"/>
        </w:rPr>
        <w:t>3</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3</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3</w:t>
      </w:r>
      <w:r>
        <w:rPr>
          <w:rFonts w:hint="eastAsia" w:hAnsi="仿宋_GB2312" w:cs="仿宋_GB2312"/>
          <w:sz w:val="32"/>
          <w:szCs w:val="32"/>
        </w:rPr>
        <w:t>个项目开展绩效监控，组织对</w:t>
      </w:r>
      <w:r>
        <w:rPr>
          <w:rFonts w:hint="eastAsia" w:hAnsi="仿宋_GB2312" w:cs="仿宋_GB2312"/>
          <w:sz w:val="32"/>
          <w:szCs w:val="32"/>
          <w:lang w:val="en-US" w:eastAsia="zh-CN"/>
        </w:rPr>
        <w:t>3</w:t>
      </w:r>
      <w:r>
        <w:rPr>
          <w:rFonts w:hint="eastAsia" w:hAnsi="仿宋_GB2312" w:cs="仿宋_GB2312"/>
          <w:sz w:val="32"/>
          <w:szCs w:val="32"/>
        </w:rPr>
        <w:t>个项目开展绩效自评，绩效自评表详见第四部分附件。</w:t>
      </w:r>
    </w:p>
    <w:p>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1.项目绩效目标完成情况。</w:t>
      </w:r>
    </w:p>
    <w:p>
      <w:pPr>
        <w:spacing w:line="600" w:lineRule="exact"/>
        <w:ind w:firstLine="64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生均公用经费</w:t>
      </w:r>
      <w:r>
        <w:rPr>
          <w:rFonts w:hint="eastAsia" w:ascii="仿宋" w:hAnsi="仿宋" w:eastAsia="仿宋"/>
          <w:sz w:val="32"/>
          <w:szCs w:val="32"/>
        </w:rPr>
        <w:t>项目绩效目标完成情况综述。项目全年预算数</w:t>
      </w:r>
      <w:r>
        <w:rPr>
          <w:rFonts w:hint="eastAsia" w:ascii="仿宋" w:hAnsi="仿宋" w:eastAsia="仿宋"/>
          <w:sz w:val="32"/>
          <w:szCs w:val="32"/>
          <w:lang w:val="en-US" w:eastAsia="zh-CN"/>
        </w:rPr>
        <w:t>10</w:t>
      </w:r>
      <w:r>
        <w:rPr>
          <w:rFonts w:hint="eastAsia" w:ascii="仿宋" w:hAnsi="仿宋" w:eastAsia="仿宋"/>
          <w:sz w:val="32"/>
          <w:szCs w:val="32"/>
        </w:rPr>
        <w:t>万元，执行数为</w:t>
      </w:r>
      <w:r>
        <w:rPr>
          <w:rFonts w:hint="eastAsia" w:ascii="仿宋" w:hAnsi="仿宋" w:eastAsia="仿宋"/>
          <w:sz w:val="32"/>
          <w:szCs w:val="32"/>
          <w:lang w:val="en-US" w:eastAsia="zh-CN"/>
        </w:rPr>
        <w:t>10</w:t>
      </w:r>
      <w:r>
        <w:rPr>
          <w:rFonts w:hint="eastAsia" w:ascii="仿宋" w:hAnsi="仿宋" w:eastAsia="仿宋"/>
          <w:sz w:val="32"/>
          <w:szCs w:val="32"/>
        </w:rPr>
        <w:t>万元，完成预算的</w:t>
      </w:r>
      <w:r>
        <w:rPr>
          <w:rFonts w:hint="eastAsia" w:ascii="仿宋" w:hAnsi="仿宋" w:eastAsia="仿宋"/>
          <w:sz w:val="32"/>
          <w:szCs w:val="32"/>
          <w:lang w:val="en-US" w:eastAsia="zh-CN"/>
        </w:rPr>
        <w:t>100</w:t>
      </w:r>
      <w:r>
        <w:rPr>
          <w:rFonts w:hint="eastAsia" w:ascii="仿宋" w:hAnsi="仿宋" w:eastAsia="仿宋"/>
          <w:sz w:val="32"/>
          <w:szCs w:val="32"/>
        </w:rPr>
        <w:t>%。通过项目实施，让学生有良好的学习环境；</w:t>
      </w:r>
      <w:r>
        <w:rPr>
          <w:rFonts w:hint="eastAsia" w:ascii="仿宋" w:hAnsi="仿宋" w:eastAsia="仿宋"/>
          <w:sz w:val="32"/>
          <w:szCs w:val="32"/>
          <w:lang w:val="zh-CN"/>
        </w:rPr>
        <w:t>落实保障了义务教育经费保障机制，</w:t>
      </w:r>
      <w:r>
        <w:rPr>
          <w:rFonts w:hint="eastAsia" w:ascii="仿宋" w:hAnsi="仿宋" w:eastAsia="仿宋"/>
          <w:sz w:val="32"/>
          <w:szCs w:val="32"/>
        </w:rPr>
        <w:t>改善了办学条件，</w:t>
      </w:r>
      <w:r>
        <w:rPr>
          <w:rFonts w:hint="eastAsia" w:ascii="仿宋" w:hAnsi="仿宋" w:eastAsia="仿宋"/>
          <w:sz w:val="32"/>
          <w:szCs w:val="32"/>
          <w:lang w:eastAsia="zh-CN"/>
        </w:rPr>
        <w:t>办好</w:t>
      </w:r>
      <w:r>
        <w:rPr>
          <w:rFonts w:hint="eastAsia" w:ascii="仿宋" w:hAnsi="仿宋" w:eastAsia="仿宋"/>
          <w:sz w:val="32"/>
          <w:szCs w:val="32"/>
        </w:rPr>
        <w:t>人民满意的教育。发现的主要问题：</w:t>
      </w:r>
      <w:r>
        <w:rPr>
          <w:rFonts w:hint="eastAsia" w:ascii="仿宋" w:hAnsi="仿宋" w:eastAsia="仿宋"/>
          <w:sz w:val="32"/>
          <w:szCs w:val="32"/>
          <w:lang w:val="zh-CN"/>
        </w:rPr>
        <w:t>项目相关目标内容的量化指标不够准确，不能准确反映项目产出数量与产出效益</w:t>
      </w:r>
      <w:r>
        <w:rPr>
          <w:rFonts w:hint="eastAsia" w:ascii="仿宋" w:hAnsi="仿宋" w:eastAsia="仿宋"/>
          <w:sz w:val="32"/>
          <w:szCs w:val="32"/>
        </w:rPr>
        <w:t>。下一步改进措施：</w:t>
      </w:r>
      <w:r>
        <w:rPr>
          <w:rFonts w:hint="eastAsia" w:ascii="仿宋" w:hAnsi="仿宋" w:eastAsia="仿宋"/>
          <w:sz w:val="32"/>
          <w:szCs w:val="32"/>
          <w:lang w:val="zh-CN"/>
        </w:rPr>
        <w:t>设置项目的产出目标时要先进行深入、细致地了解项目实施的主要工作及流程，分析项目的用途及效益，最后项目的产出目标设置应能较好地、完整地体现项目的产出情况及社会经济效益</w:t>
      </w:r>
      <w:r>
        <w:rPr>
          <w:rFonts w:hint="eastAsia" w:ascii="仿宋" w:hAnsi="仿宋" w:eastAsia="仿宋"/>
          <w:sz w:val="32"/>
          <w:szCs w:val="32"/>
        </w:rPr>
        <w:t>。</w:t>
      </w:r>
    </w:p>
    <w:p>
      <w:pPr>
        <w:autoSpaceDE w:val="0"/>
        <w:autoSpaceDN w:val="0"/>
        <w:adjustRightInd w:val="0"/>
        <w:spacing w:line="600" w:lineRule="exact"/>
        <w:ind w:firstLine="640" w:firstLineChars="200"/>
        <w:jc w:val="left"/>
        <w:outlineLvl w:val="2"/>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）中央专项彩票公益金支持乡村少年宫项目运转补助资金项目绩效目标完成情况综述。项目全年预算数</w:t>
      </w:r>
      <w:r>
        <w:rPr>
          <w:rFonts w:hint="eastAsia" w:ascii="仿宋" w:hAnsi="仿宋" w:eastAsia="仿宋"/>
          <w:sz w:val="32"/>
          <w:szCs w:val="32"/>
          <w:lang w:val="en-US" w:eastAsia="zh-CN"/>
        </w:rPr>
        <w:t>1.6</w:t>
      </w:r>
      <w:r>
        <w:rPr>
          <w:rFonts w:hint="eastAsia" w:ascii="仿宋" w:hAnsi="仿宋" w:eastAsia="仿宋"/>
          <w:sz w:val="32"/>
          <w:szCs w:val="32"/>
        </w:rPr>
        <w:t>万元，执行数为</w:t>
      </w:r>
      <w:r>
        <w:rPr>
          <w:rFonts w:hint="eastAsia" w:ascii="仿宋" w:hAnsi="仿宋" w:eastAsia="仿宋"/>
          <w:sz w:val="32"/>
          <w:szCs w:val="32"/>
          <w:lang w:val="en-US" w:eastAsia="zh-CN"/>
        </w:rPr>
        <w:t>1.6</w:t>
      </w:r>
      <w:r>
        <w:rPr>
          <w:rFonts w:hint="eastAsia" w:ascii="仿宋" w:hAnsi="仿宋" w:eastAsia="仿宋"/>
          <w:sz w:val="32"/>
          <w:szCs w:val="32"/>
        </w:rPr>
        <w:t>万元，完成预算的</w:t>
      </w:r>
      <w:r>
        <w:rPr>
          <w:rFonts w:hint="eastAsia" w:ascii="仿宋" w:hAnsi="仿宋" w:eastAsia="仿宋"/>
          <w:sz w:val="32"/>
          <w:szCs w:val="32"/>
          <w:lang w:val="en-US" w:eastAsia="zh-CN"/>
        </w:rPr>
        <w:t>10</w:t>
      </w:r>
      <w:r>
        <w:rPr>
          <w:rFonts w:hint="eastAsia" w:ascii="仿宋" w:hAnsi="仿宋" w:eastAsia="仿宋"/>
          <w:sz w:val="32"/>
          <w:szCs w:val="32"/>
        </w:rPr>
        <w:t>0%。通过项目实施，抓好乡村学校少年宫建设和管理，强化未成年人思想道德建设；使少年宫的活动内容丰富多彩、寓教于乐。发现的主要问题：乡村少年宫因场地的不足，学生参与面不够广，本校教师师资力量有限，又因经费不足无法聘用外来教师。下一步改进措施：需加强资金的投入，用于扩大场地及本校教师的外出专业培训。</w:t>
      </w:r>
    </w:p>
    <w:p>
      <w:pPr>
        <w:widowControl/>
        <w:jc w:val="left"/>
        <w:rPr>
          <w:rFonts w:ascii="仿宋_GB2312" w:eastAsia="仿宋_GB2312"/>
          <w:b/>
          <w:sz w:val="32"/>
          <w:szCs w:val="32"/>
        </w:rPr>
      </w:pPr>
    </w:p>
    <w:p>
      <w:pPr>
        <w:numPr>
          <w:ilvl w:val="0"/>
          <w:numId w:val="5"/>
        </w:numPr>
        <w:spacing w:line="600" w:lineRule="exact"/>
        <w:ind w:firstLine="660" w:firstLineChars="150"/>
        <w:jc w:val="center"/>
        <w:outlineLvl w:val="0"/>
        <w:rPr>
          <w:rStyle w:val="24"/>
          <w:rFonts w:ascii="黑体" w:hAnsi="黑体" w:eastAsia="黑体"/>
          <w:b w:val="0"/>
        </w:rPr>
      </w:pPr>
      <w:bookmarkStart w:id="46" w:name="_Toc15377225"/>
      <w:bookmarkStart w:id="47" w:name="_Toc15396613"/>
      <w:r>
        <w:rPr>
          <w:rFonts w:hint="eastAsia" w:ascii="黑体" w:hAnsi="黑体" w:eastAsia="黑体"/>
          <w:sz w:val="44"/>
          <w:szCs w:val="44"/>
        </w:rPr>
        <w:t>名</w:t>
      </w:r>
      <w:r>
        <w:rPr>
          <w:rStyle w:val="24"/>
          <w:rFonts w:hint="eastAsia" w:ascii="黑体" w:hAnsi="黑体" w:eastAsia="黑体"/>
          <w:b w:val="0"/>
        </w:rPr>
        <w:t>词解释</w:t>
      </w:r>
      <w:bookmarkEnd w:id="46"/>
      <w:bookmarkEnd w:id="47"/>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spacing w:line="600" w:lineRule="exact"/>
        <w:ind w:firstLine="640"/>
        <w:rPr>
          <w:rFonts w:hint="eastAsia" w:ascii="仿宋" w:hAnsi="仿宋" w:eastAsia="仿宋"/>
          <w:sz w:val="32"/>
          <w:szCs w:val="32"/>
        </w:rPr>
      </w:pPr>
      <w:bookmarkStart w:id="48" w:name="_Toc15396614"/>
      <w:bookmarkStart w:id="49" w:name="_Toc15377226"/>
      <w:r>
        <w:rPr>
          <w:rFonts w:hint="eastAsia" w:ascii="仿宋" w:hAnsi="仿宋" w:eastAsia="仿宋"/>
          <w:sz w:val="32"/>
          <w:szCs w:val="32"/>
          <w:lang w:val="en-US" w:eastAsia="zh-CN"/>
        </w:rPr>
        <w:t>2</w:t>
      </w:r>
      <w:r>
        <w:rPr>
          <w:rFonts w:hint="eastAsia" w:ascii="仿宋" w:hAnsi="仿宋" w:eastAsia="仿宋"/>
          <w:sz w:val="32"/>
          <w:szCs w:val="32"/>
        </w:rPr>
        <w:t xml:space="preserve">.年初结转和结余：指以前年度尚未完成、结转到本年按有关规定继续使用的资金。 </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、年末结转和结余：指单位按有关规定结转到下年或以后年度继续使用的资金。</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.基本支出：指为保障机构正常运转、完成日常工作任务而发生的人员支出和公用支出。</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xml:space="preserve">.项目支出：指在基本支出之外为完成特定行政任务和事业发展目标所发生的支出。 </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教育支出（类）普通教育（款）</w:t>
      </w:r>
      <w:r>
        <w:rPr>
          <w:rFonts w:hint="eastAsia" w:ascii="仿宋" w:hAnsi="仿宋" w:eastAsia="仿宋"/>
          <w:sz w:val="32"/>
          <w:szCs w:val="32"/>
        </w:rPr>
        <w:t>小学教育（</w:t>
      </w:r>
      <w:r>
        <w:rPr>
          <w:rFonts w:hint="eastAsia" w:ascii="仿宋" w:hAnsi="仿宋" w:eastAsia="仿宋"/>
          <w:sz w:val="32"/>
          <w:szCs w:val="32"/>
          <w:lang w:val="en-US" w:eastAsia="zh-CN"/>
        </w:rPr>
        <w:t>项</w:t>
      </w:r>
      <w:r>
        <w:rPr>
          <w:rFonts w:hint="eastAsia" w:ascii="仿宋" w:hAnsi="仿宋" w:eastAsia="仿宋"/>
          <w:sz w:val="32"/>
          <w:szCs w:val="32"/>
        </w:rPr>
        <w:t>）：反映本单位小学教育支出</w:t>
      </w:r>
      <w:r>
        <w:rPr>
          <w:rFonts w:hint="eastAsia" w:ascii="仿宋" w:hAnsi="仿宋" w:eastAsia="仿宋"/>
          <w:sz w:val="32"/>
          <w:szCs w:val="32"/>
          <w:lang w:eastAsia="zh-CN"/>
        </w:rPr>
        <w:t>。</w:t>
      </w:r>
    </w:p>
    <w:p>
      <w:pPr>
        <w:spacing w:line="600" w:lineRule="exact"/>
        <w:ind w:firstLine="640"/>
        <w:rPr>
          <w:rFonts w:hint="eastAsia"/>
          <w:lang w:eastAsia="zh-CN"/>
        </w:rPr>
      </w:pPr>
      <w:r>
        <w:rPr>
          <w:rFonts w:hint="eastAsia" w:ascii="仿宋" w:hAnsi="仿宋" w:eastAsia="仿宋"/>
          <w:sz w:val="32"/>
          <w:szCs w:val="32"/>
          <w:lang w:val="en-US" w:eastAsia="zh-CN"/>
        </w:rPr>
        <w:t>8.教育支出（类）普通教育（款）学前</w:t>
      </w:r>
      <w:r>
        <w:rPr>
          <w:rFonts w:hint="eastAsia" w:ascii="仿宋" w:hAnsi="仿宋" w:eastAsia="仿宋"/>
          <w:sz w:val="32"/>
          <w:szCs w:val="32"/>
        </w:rPr>
        <w:t>教育（</w:t>
      </w:r>
      <w:r>
        <w:rPr>
          <w:rFonts w:hint="eastAsia" w:ascii="仿宋" w:hAnsi="仿宋" w:eastAsia="仿宋"/>
          <w:sz w:val="32"/>
          <w:szCs w:val="32"/>
          <w:lang w:val="en-US" w:eastAsia="zh-CN"/>
        </w:rPr>
        <w:t>项</w:t>
      </w:r>
      <w:r>
        <w:rPr>
          <w:rFonts w:hint="eastAsia" w:ascii="仿宋" w:hAnsi="仿宋" w:eastAsia="仿宋"/>
          <w:sz w:val="32"/>
          <w:szCs w:val="32"/>
        </w:rPr>
        <w:t>）：反映本单位</w:t>
      </w:r>
      <w:r>
        <w:rPr>
          <w:rFonts w:hint="eastAsia" w:ascii="仿宋" w:hAnsi="仿宋" w:eastAsia="仿宋"/>
          <w:sz w:val="32"/>
          <w:szCs w:val="32"/>
          <w:lang w:val="en-US" w:eastAsia="zh-CN"/>
        </w:rPr>
        <w:t>学前</w:t>
      </w:r>
      <w:r>
        <w:rPr>
          <w:rFonts w:hint="eastAsia" w:ascii="仿宋" w:hAnsi="仿宋" w:eastAsia="仿宋"/>
          <w:sz w:val="32"/>
          <w:szCs w:val="32"/>
        </w:rPr>
        <w:t>教育支出</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.住房保障支出（类）住房改革支出</w:t>
      </w:r>
      <w:r>
        <w:rPr>
          <w:rFonts w:hint="eastAsia" w:ascii="仿宋" w:hAnsi="仿宋" w:eastAsia="仿宋"/>
          <w:sz w:val="32"/>
          <w:szCs w:val="32"/>
          <w:lang w:eastAsia="zh-CN"/>
        </w:rPr>
        <w:t>（</w:t>
      </w:r>
      <w:r>
        <w:rPr>
          <w:rFonts w:hint="eastAsia" w:ascii="仿宋" w:hAnsi="仿宋" w:eastAsia="仿宋"/>
          <w:sz w:val="32"/>
          <w:szCs w:val="32"/>
          <w:lang w:val="en-US" w:eastAsia="zh-CN"/>
        </w:rPr>
        <w:t>款）住房公积金（项）</w:t>
      </w:r>
      <w:r>
        <w:rPr>
          <w:rFonts w:hint="eastAsia" w:ascii="仿宋" w:hAnsi="仿宋" w:eastAsia="仿宋"/>
          <w:sz w:val="32"/>
          <w:szCs w:val="32"/>
        </w:rPr>
        <w:t>：反映本单位按人力资源和社会保障部、财政部规定的基本工资和津贴补贴以及规定比例为职工缴纳的住房公积金。</w:t>
      </w:r>
    </w:p>
    <w:p>
      <w:pPr>
        <w:spacing w:line="600" w:lineRule="exact"/>
        <w:ind w:firstLine="640"/>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.社会保障和就业支出</w:t>
      </w:r>
      <w:r>
        <w:rPr>
          <w:rFonts w:hint="eastAsia" w:ascii="仿宋" w:hAnsi="仿宋" w:eastAsia="仿宋"/>
          <w:sz w:val="32"/>
          <w:szCs w:val="32"/>
          <w:lang w:eastAsia="zh-CN"/>
        </w:rPr>
        <w:t>（</w:t>
      </w:r>
      <w:r>
        <w:rPr>
          <w:rFonts w:hint="eastAsia" w:ascii="仿宋" w:hAnsi="仿宋" w:eastAsia="仿宋"/>
          <w:sz w:val="32"/>
          <w:szCs w:val="32"/>
          <w:lang w:val="en-US" w:eastAsia="zh-CN"/>
        </w:rPr>
        <w:t>类）</w:t>
      </w:r>
      <w:r>
        <w:rPr>
          <w:rFonts w:hint="eastAsia" w:ascii="仿宋" w:hAnsi="仿宋" w:eastAsia="仿宋"/>
          <w:sz w:val="32"/>
          <w:szCs w:val="32"/>
        </w:rPr>
        <w:t>行政事业单位养老支出</w:t>
      </w:r>
      <w:r>
        <w:rPr>
          <w:rFonts w:hint="eastAsia" w:ascii="仿宋" w:hAnsi="仿宋" w:eastAsia="仿宋"/>
          <w:sz w:val="32"/>
          <w:szCs w:val="32"/>
          <w:lang w:eastAsia="zh-CN"/>
        </w:rPr>
        <w:t>（</w:t>
      </w:r>
      <w:r>
        <w:rPr>
          <w:rFonts w:hint="eastAsia" w:ascii="仿宋" w:hAnsi="仿宋" w:eastAsia="仿宋"/>
          <w:sz w:val="32"/>
          <w:szCs w:val="32"/>
          <w:lang w:val="en-US" w:eastAsia="zh-CN"/>
        </w:rPr>
        <w:t>款）</w:t>
      </w:r>
      <w:r>
        <w:rPr>
          <w:rFonts w:hint="eastAsia" w:ascii="仿宋" w:hAnsi="仿宋" w:eastAsia="仿宋"/>
          <w:sz w:val="32"/>
          <w:szCs w:val="32"/>
        </w:rPr>
        <w:t>机关事业单位基本养老保险缴费支出</w:t>
      </w:r>
      <w:r>
        <w:rPr>
          <w:rFonts w:hint="eastAsia" w:ascii="仿宋" w:hAnsi="仿宋" w:eastAsia="仿宋"/>
          <w:sz w:val="32"/>
          <w:szCs w:val="32"/>
          <w:lang w:eastAsia="zh-CN"/>
        </w:rPr>
        <w:t>（</w:t>
      </w:r>
      <w:r>
        <w:rPr>
          <w:rFonts w:hint="eastAsia" w:ascii="仿宋" w:hAnsi="仿宋" w:eastAsia="仿宋"/>
          <w:sz w:val="32"/>
          <w:szCs w:val="32"/>
          <w:lang w:val="en-US" w:eastAsia="zh-CN"/>
        </w:rPr>
        <w:t>项）</w:t>
      </w:r>
      <w:r>
        <w:rPr>
          <w:rFonts w:hint="eastAsia" w:ascii="仿宋" w:hAnsi="仿宋" w:eastAsia="仿宋"/>
          <w:sz w:val="32"/>
          <w:szCs w:val="32"/>
        </w:rPr>
        <w:t>：机关事业单位基本养老保险缴费支出指机关事业单位实施养老保险制度由单位缴纳的基本养老保险费的支出。</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11</w:t>
      </w:r>
      <w:r>
        <w:rPr>
          <w:rFonts w:hint="eastAsia" w:ascii="仿宋" w:hAnsi="仿宋" w:eastAsia="仿宋"/>
          <w:sz w:val="32"/>
          <w:szCs w:val="32"/>
        </w:rPr>
        <w:t>.卫生健康支出</w:t>
      </w:r>
      <w:r>
        <w:rPr>
          <w:rFonts w:hint="eastAsia" w:ascii="仿宋" w:hAnsi="仿宋" w:eastAsia="仿宋"/>
          <w:sz w:val="32"/>
          <w:szCs w:val="32"/>
          <w:lang w:eastAsia="zh-CN"/>
        </w:rPr>
        <w:t>（</w:t>
      </w:r>
      <w:r>
        <w:rPr>
          <w:rFonts w:hint="eastAsia" w:ascii="仿宋" w:hAnsi="仿宋" w:eastAsia="仿宋"/>
          <w:sz w:val="32"/>
          <w:szCs w:val="32"/>
          <w:lang w:val="en-US" w:eastAsia="zh-CN"/>
        </w:rPr>
        <w:t>类）行政事业单位医疗（款）</w:t>
      </w:r>
      <w:r>
        <w:rPr>
          <w:rFonts w:hint="eastAsia" w:ascii="仿宋" w:hAnsi="仿宋" w:eastAsia="仿宋"/>
          <w:sz w:val="32"/>
          <w:szCs w:val="32"/>
        </w:rPr>
        <w:t>事业单位医疗</w:t>
      </w:r>
      <w:r>
        <w:rPr>
          <w:rFonts w:hint="eastAsia" w:ascii="仿宋" w:hAnsi="仿宋" w:eastAsia="仿宋"/>
          <w:sz w:val="32"/>
          <w:szCs w:val="32"/>
          <w:lang w:eastAsia="zh-CN"/>
        </w:rPr>
        <w:t>（</w:t>
      </w:r>
      <w:r>
        <w:rPr>
          <w:rFonts w:hint="eastAsia" w:ascii="仿宋" w:hAnsi="仿宋" w:eastAsia="仿宋"/>
          <w:sz w:val="32"/>
          <w:szCs w:val="32"/>
          <w:lang w:val="en-US" w:eastAsia="zh-CN"/>
        </w:rPr>
        <w:t>项）</w:t>
      </w:r>
      <w:r>
        <w:rPr>
          <w:rFonts w:hint="eastAsia" w:ascii="仿宋" w:hAnsi="仿宋" w:eastAsia="仿宋"/>
          <w:sz w:val="32"/>
          <w:szCs w:val="32"/>
        </w:rPr>
        <w:t>：指财政部门集中安排的</w:t>
      </w:r>
      <w:r>
        <w:rPr>
          <w:rFonts w:hint="eastAsia" w:ascii="仿宋" w:hAnsi="仿宋" w:eastAsia="仿宋"/>
          <w:sz w:val="32"/>
          <w:szCs w:val="32"/>
          <w:lang w:val="en-US" w:eastAsia="zh-CN"/>
        </w:rPr>
        <w:t>行政事业</w:t>
      </w:r>
      <w:r>
        <w:rPr>
          <w:rFonts w:hint="eastAsia" w:ascii="仿宋" w:hAnsi="仿宋" w:eastAsia="仿宋"/>
          <w:sz w:val="32"/>
          <w:szCs w:val="32"/>
        </w:rPr>
        <w:t>单位基本医疗保险缴费经费，未参加医疗保险的行政</w:t>
      </w:r>
      <w:r>
        <w:rPr>
          <w:rFonts w:hint="eastAsia" w:ascii="仿宋" w:hAnsi="仿宋" w:eastAsia="仿宋"/>
          <w:sz w:val="32"/>
          <w:szCs w:val="32"/>
          <w:lang w:val="en-US" w:eastAsia="zh-CN"/>
        </w:rPr>
        <w:t>事业</w:t>
      </w:r>
      <w:r>
        <w:rPr>
          <w:rFonts w:hint="eastAsia" w:ascii="仿宋" w:hAnsi="仿宋" w:eastAsia="仿宋"/>
          <w:sz w:val="32"/>
          <w:szCs w:val="32"/>
        </w:rPr>
        <w:t>单位的公费医疗经费，按国家规定享受离休人员、红军老战士待遇人员的医疗经费。</w:t>
      </w:r>
      <w:r>
        <w:rPr>
          <w:rFonts w:hint="eastAsia" w:ascii="仿宋" w:hAnsi="仿宋" w:eastAsia="仿宋"/>
          <w:sz w:val="32"/>
          <w:szCs w:val="32"/>
          <w:lang w:val="en-US" w:eastAsia="zh-CN"/>
        </w:rPr>
        <w:t>即</w:t>
      </w:r>
      <w:r>
        <w:rPr>
          <w:rFonts w:hint="eastAsia" w:ascii="仿宋" w:hAnsi="仿宋" w:eastAsia="仿宋"/>
          <w:sz w:val="32"/>
          <w:szCs w:val="32"/>
        </w:rPr>
        <w:t>学校在职职工的医疗保险缴费</w:t>
      </w:r>
      <w:r>
        <w:rPr>
          <w:rFonts w:hint="eastAsia" w:ascii="仿宋" w:hAnsi="仿宋" w:eastAsia="仿宋"/>
          <w:sz w:val="32"/>
          <w:szCs w:val="32"/>
          <w:lang w:eastAsia="zh-CN"/>
        </w:rPr>
        <w:t>。</w:t>
      </w:r>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lang w:val="en-US" w:eastAsia="zh-CN"/>
        </w:rPr>
        <w:t>12.教育支出（类）普通教育（款）学前</w:t>
      </w:r>
      <w:r>
        <w:rPr>
          <w:rFonts w:hint="eastAsia" w:ascii="仿宋" w:hAnsi="仿宋" w:eastAsia="仿宋"/>
          <w:sz w:val="32"/>
          <w:szCs w:val="32"/>
        </w:rPr>
        <w:t>教育（</w:t>
      </w:r>
      <w:r>
        <w:rPr>
          <w:rFonts w:hint="eastAsia" w:ascii="仿宋" w:hAnsi="仿宋" w:eastAsia="仿宋"/>
          <w:sz w:val="32"/>
          <w:szCs w:val="32"/>
          <w:lang w:val="en-US" w:eastAsia="zh-CN"/>
        </w:rPr>
        <w:t>项</w:t>
      </w:r>
      <w:r>
        <w:rPr>
          <w:rFonts w:hint="eastAsia" w:ascii="仿宋" w:hAnsi="仿宋" w:eastAsia="仿宋"/>
          <w:sz w:val="32"/>
          <w:szCs w:val="32"/>
        </w:rPr>
        <w:t>）：反映本单位</w:t>
      </w:r>
      <w:r>
        <w:rPr>
          <w:rFonts w:hint="eastAsia" w:ascii="仿宋" w:hAnsi="仿宋" w:eastAsia="仿宋"/>
          <w:sz w:val="32"/>
          <w:szCs w:val="32"/>
          <w:lang w:val="en-US" w:eastAsia="zh-CN"/>
        </w:rPr>
        <w:t>学前</w:t>
      </w:r>
      <w:r>
        <w:rPr>
          <w:rFonts w:hint="eastAsia" w:ascii="仿宋" w:hAnsi="仿宋" w:eastAsia="仿宋"/>
          <w:sz w:val="32"/>
          <w:szCs w:val="32"/>
        </w:rPr>
        <w:t>教育支出</w:t>
      </w:r>
      <w:r>
        <w:rPr>
          <w:rFonts w:hint="eastAsia" w:ascii="仿宋" w:hAnsi="仿宋" w:eastAsia="仿宋"/>
          <w:sz w:val="32"/>
          <w:szCs w:val="32"/>
          <w:lang w:eastAsia="zh-CN"/>
        </w:rPr>
        <w:t>。</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仿宋" w:hAnsi="仿宋" w:eastAsia="黑体"/>
          <w:lang w:eastAsia="zh-CN"/>
        </w:rPr>
      </w:pPr>
      <w:r>
        <w:rPr>
          <w:rFonts w:hint="eastAsia" w:ascii="黑体" w:hAnsi="黑体" w:eastAsia="黑体"/>
          <w:sz w:val="44"/>
          <w:szCs w:val="44"/>
        </w:rPr>
        <w:t>第</w:t>
      </w:r>
      <w:r>
        <w:rPr>
          <w:rStyle w:val="24"/>
          <w:rFonts w:hint="eastAsia" w:ascii="黑体" w:hAnsi="黑体" w:eastAsia="黑体"/>
          <w:b w:val="0"/>
          <w:lang w:val="en-US" w:eastAsia="zh-CN"/>
        </w:rPr>
        <w:t>四</w:t>
      </w:r>
      <w:r>
        <w:rPr>
          <w:rStyle w:val="24"/>
          <w:rFonts w:hint="eastAsia" w:ascii="黑体" w:hAnsi="黑体" w:eastAsia="黑体"/>
          <w:b w:val="0"/>
        </w:rPr>
        <w:t>部分 附</w:t>
      </w:r>
      <w:r>
        <w:rPr>
          <w:rStyle w:val="24"/>
          <w:rFonts w:hint="eastAsia" w:ascii="黑体" w:hAnsi="黑体" w:eastAsia="黑体"/>
          <w:b w:val="0"/>
          <w:lang w:val="en-US" w:eastAsia="zh-CN"/>
        </w:rPr>
        <w:t>件</w:t>
      </w:r>
    </w:p>
    <w:p>
      <w:pPr>
        <w:spacing w:line="600" w:lineRule="exact"/>
        <w:jc w:val="center"/>
        <w:outlineLvl w:val="0"/>
        <w:rPr>
          <w:rFonts w:hint="eastAsia" w:ascii="黑体" w:hAnsi="黑体" w:eastAsia="黑体"/>
          <w:sz w:val="44"/>
          <w:szCs w:val="44"/>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39"/>
        <w:gridCol w:w="1054"/>
        <w:gridCol w:w="1380"/>
        <w:gridCol w:w="396"/>
        <w:gridCol w:w="988"/>
        <w:gridCol w:w="396"/>
        <w:gridCol w:w="846"/>
        <w:gridCol w:w="576"/>
        <w:gridCol w:w="396"/>
        <w:gridCol w:w="1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遗属生活补助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60.13%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w:t>
            </w:r>
            <w:bookmarkStart w:id="64" w:name="_GoBack"/>
            <w:bookmarkEnd w:id="64"/>
            <w:r>
              <w:rPr>
                <w:rFonts w:ascii="宋体" w:hAnsi="宋体" w:eastAsia="宋体" w:cs="宋体"/>
                <w:i w:val="0"/>
                <w:iCs w:val="0"/>
                <w:color w:val="000000"/>
                <w:kern w:val="0"/>
                <w:sz w:val="18"/>
                <w:szCs w:val="18"/>
                <w:u w:val="none"/>
                <w:lang w:val="en-US" w:eastAsia="zh-CN" w:bidi="ar"/>
              </w:rPr>
              <w:t>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85.56%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保障学前教育正常有序开展</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81.86%</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保育教育效果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25.37%</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300.62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291.42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287.34</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300.62</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291.42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96.94%</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5.07</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70.29%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44.83%</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51082322T000005313825-教育附加费安排的项目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剑阁县高观小学校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运动场改造、改善办学条件，提高教学质量，</w:t>
            </w:r>
            <w:r>
              <w:rPr>
                <w:rFonts w:hint="eastAsia" w:ascii="宋体" w:hAnsi="宋体" w:cs="宋体"/>
                <w:i w:val="0"/>
                <w:iCs w:val="0"/>
                <w:color w:val="000000"/>
                <w:kern w:val="0"/>
                <w:sz w:val="18"/>
                <w:szCs w:val="18"/>
                <w:u w:val="none"/>
                <w:lang w:val="en-US" w:eastAsia="zh-CN" w:bidi="ar"/>
              </w:rPr>
              <w:t>办好</w:t>
            </w:r>
            <w:r>
              <w:rPr>
                <w:rFonts w:ascii="宋体" w:hAnsi="宋体" w:eastAsia="宋体" w:cs="宋体"/>
                <w:i w:val="0"/>
                <w:iCs w:val="0"/>
                <w:color w:val="000000"/>
                <w:kern w:val="0"/>
                <w:sz w:val="18"/>
                <w:szCs w:val="18"/>
                <w:u w:val="none"/>
                <w:lang w:val="en-US" w:eastAsia="zh-CN" w:bidi="ar"/>
              </w:rPr>
              <w:t>人民满意的教育。</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运动场质量合格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校园环境得到改善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bookmarkEnd w:id="48"/>
    <w:p>
      <w:pPr>
        <w:pStyle w:val="2"/>
        <w:spacing w:before="93"/>
        <w:rPr>
          <w:rFonts w:hAnsi="Calibri" w:cs="仿宋"/>
          <w:sz w:val="32"/>
          <w:szCs w:val="32"/>
        </w:rPr>
      </w:pPr>
      <w:bookmarkStart w:id="50" w:name="_Toc15396618"/>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49"/>
      <w:bookmarkEnd w:id="50"/>
      <w:bookmarkStart w:id="51"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1"/>
    </w:p>
    <w:p>
      <w:pPr>
        <w:pStyle w:val="4"/>
        <w:rPr>
          <w:rFonts w:ascii="仿宋" w:hAnsi="仿宋" w:eastAsia="仿宋"/>
        </w:rPr>
      </w:pPr>
      <w:bookmarkStart w:id="52" w:name="_Toc15396620"/>
      <w:r>
        <w:rPr>
          <w:rFonts w:hint="eastAsia" w:ascii="仿宋" w:hAnsi="仿宋" w:eastAsia="仿宋"/>
          <w:b w:val="0"/>
        </w:rPr>
        <w:t>二、收</w:t>
      </w:r>
      <w:r>
        <w:rPr>
          <w:rStyle w:val="25"/>
          <w:rFonts w:hint="eastAsia" w:ascii="仿宋" w:hAnsi="仿宋" w:eastAsia="仿宋"/>
          <w:b w:val="0"/>
          <w:bCs w:val="0"/>
        </w:rPr>
        <w:t>入决算表</w:t>
      </w:r>
      <w:bookmarkEnd w:id="52"/>
    </w:p>
    <w:p>
      <w:pPr>
        <w:pStyle w:val="4"/>
        <w:rPr>
          <w:rFonts w:ascii="仿宋" w:hAnsi="仿宋" w:eastAsia="仿宋"/>
        </w:rPr>
      </w:pPr>
      <w:bookmarkStart w:id="53"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3"/>
    </w:p>
    <w:p>
      <w:pPr>
        <w:pStyle w:val="4"/>
        <w:rPr>
          <w:rFonts w:ascii="仿宋" w:hAnsi="仿宋" w:eastAsia="仿宋"/>
          <w:b w:val="0"/>
        </w:rPr>
      </w:pPr>
      <w:bookmarkStart w:id="54"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4"/>
    </w:p>
    <w:p>
      <w:pPr>
        <w:pStyle w:val="4"/>
        <w:rPr>
          <w:rStyle w:val="25"/>
          <w:rFonts w:ascii="仿宋" w:hAnsi="仿宋" w:eastAsia="仿宋"/>
          <w:b w:val="0"/>
          <w:bCs w:val="0"/>
        </w:rPr>
      </w:pPr>
      <w:bookmarkStart w:id="55"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5"/>
      <w:bookmarkStart w:id="56"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6"/>
    </w:p>
    <w:p>
      <w:pPr>
        <w:pStyle w:val="4"/>
        <w:rPr>
          <w:rFonts w:ascii="仿宋" w:hAnsi="仿宋" w:eastAsia="仿宋"/>
        </w:rPr>
      </w:pPr>
      <w:bookmarkStart w:id="57"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7"/>
    </w:p>
    <w:p>
      <w:pPr>
        <w:pStyle w:val="4"/>
        <w:rPr>
          <w:rFonts w:ascii="仿宋" w:hAnsi="仿宋" w:eastAsia="仿宋"/>
        </w:rPr>
      </w:pPr>
      <w:bookmarkStart w:id="58"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58"/>
    </w:p>
    <w:p>
      <w:pPr>
        <w:pStyle w:val="4"/>
        <w:rPr>
          <w:rFonts w:ascii="仿宋" w:hAnsi="仿宋" w:eastAsia="仿宋"/>
        </w:rPr>
      </w:pPr>
      <w:bookmarkStart w:id="59"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59"/>
    </w:p>
    <w:p>
      <w:pPr>
        <w:pStyle w:val="4"/>
        <w:rPr>
          <w:rFonts w:ascii="仿宋" w:hAnsi="仿宋" w:eastAsia="仿宋"/>
        </w:rPr>
      </w:pPr>
      <w:bookmarkStart w:id="60" w:name="_Toc15396628"/>
      <w:r>
        <w:rPr>
          <w:rStyle w:val="25"/>
          <w:rFonts w:hint="eastAsia" w:ascii="仿宋" w:hAnsi="仿宋" w:eastAsia="仿宋"/>
          <w:b w:val="0"/>
          <w:bCs w:val="0"/>
        </w:rPr>
        <w:t>十、</w:t>
      </w:r>
      <w:bookmarkEnd w:id="60"/>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1" w:name="_Toc15396629"/>
      <w:r>
        <w:rPr>
          <w:rStyle w:val="25"/>
          <w:rFonts w:hint="eastAsia" w:ascii="仿宋" w:hAnsi="仿宋" w:eastAsia="仿宋"/>
          <w:b w:val="0"/>
          <w:bCs w:val="0"/>
        </w:rPr>
        <w:t>十一、</w:t>
      </w:r>
      <w:bookmarkEnd w:id="61"/>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2" w:name="_Toc15396630"/>
      <w:r>
        <w:rPr>
          <w:rStyle w:val="25"/>
          <w:rFonts w:hint="eastAsia" w:ascii="仿宋" w:hAnsi="仿宋" w:eastAsia="仿宋"/>
          <w:b w:val="0"/>
          <w:bCs w:val="0"/>
        </w:rPr>
        <w:t>十二、</w:t>
      </w:r>
      <w:bookmarkEnd w:id="62"/>
      <w:r>
        <w:rPr>
          <w:rStyle w:val="25"/>
          <w:rFonts w:hint="eastAsia" w:ascii="仿宋" w:hAnsi="仿宋" w:eastAsia="仿宋"/>
          <w:b w:val="0"/>
          <w:bCs w:val="0"/>
        </w:rPr>
        <w:t>国有资本经营预算财政拨款支出决算表</w:t>
      </w:r>
    </w:p>
    <w:p>
      <w:pPr>
        <w:pStyle w:val="4"/>
        <w:rPr>
          <w:rFonts w:eastAsia="仿宋"/>
        </w:rPr>
      </w:pPr>
      <w:bookmarkStart w:id="63" w:name="_Toc15396631"/>
      <w:r>
        <w:rPr>
          <w:rStyle w:val="25"/>
          <w:rFonts w:hint="eastAsia" w:ascii="仿宋" w:hAnsi="仿宋" w:eastAsia="仿宋"/>
          <w:b w:val="0"/>
          <w:bCs w:val="0"/>
        </w:rPr>
        <w:t>十三、</w:t>
      </w:r>
      <w:bookmarkEnd w:id="63"/>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406" w:bottom="1440" w:left="129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5B1622-D88C-4D85-824D-F1200C17FC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7CFE70-1141-4F54-8C4F-AB278BC69E8C}"/>
  </w:font>
  <w:font w:name="Cambria">
    <w:panose1 w:val="02040503050406030204"/>
    <w:charset w:val="00"/>
    <w:family w:val="roman"/>
    <w:pitch w:val="default"/>
    <w:sig w:usb0="E00006FF" w:usb1="420024FF" w:usb2="02000000" w:usb3="00000000" w:csb0="2000019F" w:csb1="00000000"/>
    <w:embedRegular r:id="rId3" w:fontKey="{6310144B-3A5D-4730-9CFB-00AD0B8D7414}"/>
  </w:font>
  <w:font w:name="仿宋_GB2312">
    <w:altName w:val="仿宋"/>
    <w:panose1 w:val="00000000000000000000"/>
    <w:charset w:val="86"/>
    <w:family w:val="modern"/>
    <w:pitch w:val="default"/>
    <w:sig w:usb0="00000000" w:usb1="00000000" w:usb2="00000000" w:usb3="00000000" w:csb0="00040000" w:csb1="00000000"/>
    <w:embedRegular r:id="rId4" w:fontKey="{406C3B2C-2569-4623-B004-E4060137077B}"/>
  </w:font>
  <w:font w:name="仿宋">
    <w:panose1 w:val="02010609060101010101"/>
    <w:charset w:val="86"/>
    <w:family w:val="modern"/>
    <w:pitch w:val="default"/>
    <w:sig w:usb0="800002BF" w:usb1="38CF7CFA" w:usb2="00000016" w:usb3="00000000" w:csb0="00040001" w:csb1="00000000"/>
    <w:embedRegular r:id="rId5" w:fontKey="{381364DF-7C41-4A72-B32F-CE3E936FF5D4}"/>
  </w:font>
  <w:font w:name="方正小标宋简体">
    <w:panose1 w:val="02000000000000000000"/>
    <w:charset w:val="86"/>
    <w:family w:val="script"/>
    <w:pitch w:val="default"/>
    <w:sig w:usb0="00000001" w:usb1="08000000" w:usb2="00000000" w:usb3="00000000" w:csb0="00040000" w:csb1="00000000"/>
    <w:embedRegular r:id="rId6" w:fontKey="{D6358E04-8613-4727-8620-6C2E9B066C42}"/>
  </w:font>
  <w:font w:name="微软雅黑">
    <w:panose1 w:val="020B0503020204020204"/>
    <w:charset w:val="86"/>
    <w:family w:val="auto"/>
    <w:pitch w:val="default"/>
    <w:sig w:usb0="80000287" w:usb1="2ACF3C50" w:usb2="00000016" w:usb3="00000000" w:csb0="0004001F" w:csb1="00000000"/>
    <w:embedRegular r:id="rId7" w:fontKey="{BFD78E93-5480-4CC2-9437-6E3F880222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7FC8C0C1"/>
    <w:multiLevelType w:val="singleLevel"/>
    <w:tmpl w:val="7FC8C0C1"/>
    <w:lvl w:ilvl="0" w:tentative="0">
      <w:start w:val="2"/>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96740CF"/>
    <w:rsid w:val="0A2032A3"/>
    <w:rsid w:val="0B8A37D8"/>
    <w:rsid w:val="10C055FF"/>
    <w:rsid w:val="118107EC"/>
    <w:rsid w:val="11DD6519"/>
    <w:rsid w:val="16BB723D"/>
    <w:rsid w:val="18015F3F"/>
    <w:rsid w:val="19714B69"/>
    <w:rsid w:val="1BE8440E"/>
    <w:rsid w:val="1C10373E"/>
    <w:rsid w:val="1CA61924"/>
    <w:rsid w:val="1D155CEE"/>
    <w:rsid w:val="20F57F95"/>
    <w:rsid w:val="22B02C84"/>
    <w:rsid w:val="240371BF"/>
    <w:rsid w:val="25711CC6"/>
    <w:rsid w:val="25C741E6"/>
    <w:rsid w:val="25CA15D3"/>
    <w:rsid w:val="27842671"/>
    <w:rsid w:val="29FD04D3"/>
    <w:rsid w:val="2ABE7A3E"/>
    <w:rsid w:val="2CA234A8"/>
    <w:rsid w:val="2EFA178C"/>
    <w:rsid w:val="30B46D73"/>
    <w:rsid w:val="319F7F4E"/>
    <w:rsid w:val="383D272C"/>
    <w:rsid w:val="39AE70AB"/>
    <w:rsid w:val="3C0C0783"/>
    <w:rsid w:val="3F9F3A96"/>
    <w:rsid w:val="467336F6"/>
    <w:rsid w:val="48BF60AB"/>
    <w:rsid w:val="493C27E9"/>
    <w:rsid w:val="496F39ED"/>
    <w:rsid w:val="49FF41D3"/>
    <w:rsid w:val="4BE068DB"/>
    <w:rsid w:val="4BF6002B"/>
    <w:rsid w:val="4ECE2238"/>
    <w:rsid w:val="51DB4B86"/>
    <w:rsid w:val="55333C3E"/>
    <w:rsid w:val="59B228F6"/>
    <w:rsid w:val="5FE74B83"/>
    <w:rsid w:val="64CA39A1"/>
    <w:rsid w:val="69630ADE"/>
    <w:rsid w:val="6A324445"/>
    <w:rsid w:val="6C4A05C8"/>
    <w:rsid w:val="6D3B1A89"/>
    <w:rsid w:val="71BF4EC2"/>
    <w:rsid w:val="72734D90"/>
    <w:rsid w:val="7412278C"/>
    <w:rsid w:val="79E7B28D"/>
    <w:rsid w:val="7DD549AF"/>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Sheet1!$B$2:$B$5</c:f>
              <c:numCache>
                <c:formatCode>General</c:formatCode>
                <c:ptCount val="4"/>
                <c:pt idx="0">
                  <c:v>399.67</c:v>
                </c:pt>
                <c:pt idx="1">
                  <c:v>472.45</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803535109"/>
        <c:axId val="666642332"/>
      </c:barChart>
      <c:catAx>
        <c:axId val="8035351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6642332"/>
        <c:crosses val="autoZero"/>
        <c:auto val="1"/>
        <c:lblAlgn val="ctr"/>
        <c:lblOffset val="100"/>
        <c:noMultiLvlLbl val="0"/>
      </c:catAx>
      <c:valAx>
        <c:axId val="666642332"/>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5351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收入决算结构图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一般公开预算财政拨款收入</c:v>
                </c:pt>
                <c:pt idx="1">
                  <c:v>政府性基金预算财政拨款收入</c:v>
                </c:pt>
              </c:strCache>
            </c:strRef>
          </c:cat>
          <c:val>
            <c:numRef>
              <c:f>Sheet1!$B$2:$B$5</c:f>
              <c:numCache>
                <c:formatCode>General</c:formatCode>
                <c:ptCount val="4"/>
                <c:pt idx="0">
                  <c:v>398.07</c:v>
                </c:pt>
                <c:pt idx="1">
                  <c:v>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tLang="en-US"/>
              <a:t>支出决算结构图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388.07</c:v>
                </c:pt>
                <c:pt idx="1">
                  <c:v>11.6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财政收支决算图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Sheet1!$B$2:$B$5</c:f>
              <c:numCache>
                <c:formatCode>General</c:formatCode>
                <c:ptCount val="4"/>
                <c:pt idx="0">
                  <c:v>399.67</c:v>
                </c:pt>
                <c:pt idx="1">
                  <c:v>472.45</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numRef>
              <c:f>Sheet1!$A$2:$A$5</c:f>
              <c:numCache>
                <c:formatCode>General</c:formatCode>
                <c:ptCount val="4"/>
                <c:pt idx="0">
                  <c:v>2022</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2022</c:v>
                </c:pt>
                <c:pt idx="1">
                  <c:v>2021</c:v>
                </c:pt>
              </c:numCache>
            </c:num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526807184"/>
        <c:axId val="64840035"/>
      </c:barChart>
      <c:catAx>
        <c:axId val="526807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40035"/>
        <c:crosses val="autoZero"/>
        <c:auto val="1"/>
        <c:lblAlgn val="ctr"/>
        <c:lblOffset val="100"/>
        <c:noMultiLvlLbl val="0"/>
      </c:catAx>
      <c:valAx>
        <c:axId val="64840035"/>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807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manualLayout>
          <c:layoutTarget val="inner"/>
          <c:xMode val="edge"/>
          <c:yMode val="edge"/>
          <c:x val="0.0668760570186035"/>
          <c:y val="0.158733531661708"/>
          <c:w val="0.908359507127325"/>
          <c:h val="0.660093497662558"/>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Sheet1!$B$2:$B$5</c:f>
              <c:numCache>
                <c:formatCode>General</c:formatCode>
                <c:ptCount val="4"/>
                <c:pt idx="0">
                  <c:v>398.07</c:v>
                </c:pt>
                <c:pt idx="1">
                  <c:v>468.15</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2022</c:v>
                </c:pt>
                <c:pt idx="1">
                  <c:v>2021</c:v>
                </c:pt>
              </c:numCache>
            </c:num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266903462"/>
        <c:axId val="285561669"/>
      </c:barChart>
      <c:catAx>
        <c:axId val="2669034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5561669"/>
        <c:crosses val="autoZero"/>
        <c:auto val="1"/>
        <c:lblAlgn val="ctr"/>
        <c:lblOffset val="100"/>
        <c:noMultiLvlLbl val="0"/>
      </c:catAx>
      <c:valAx>
        <c:axId val="28556166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9034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社会保障和就业支出</c:v>
                </c:pt>
                <c:pt idx="2">
                  <c:v>卫生健康支出</c:v>
                </c:pt>
                <c:pt idx="3">
                  <c:v>住房保障支出</c:v>
                </c:pt>
                <c:pt idx="4">
                  <c:v>教育费附加安排的支出</c:v>
                </c:pt>
              </c:strCache>
            </c:strRef>
          </c:cat>
          <c:val>
            <c:numRef>
              <c:f>Sheet1!$B$2:$B$6</c:f>
              <c:numCache>
                <c:formatCode>General</c:formatCode>
                <c:ptCount val="5"/>
                <c:pt idx="0">
                  <c:v>322.63</c:v>
                </c:pt>
                <c:pt idx="1">
                  <c:v>29.08</c:v>
                </c:pt>
                <c:pt idx="2">
                  <c:v>14.54</c:v>
                </c:pt>
                <c:pt idx="3">
                  <c:v>21.81</c:v>
                </c:pt>
                <c:pt idx="4">
                  <c:v>10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公务接待费</c:v>
                </c:pt>
              </c:strCache>
            </c:strRef>
          </c:cat>
          <c:val>
            <c:numRef>
              <c:f>Sheet1!$B$2:$B$5</c:f>
              <c:numCache>
                <c:formatCode>General</c:formatCode>
                <c:ptCount val="4"/>
                <c:pt idx="0">
                  <c:v>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14335</Words>
  <Characters>16675</Characters>
  <Lines>41</Lines>
  <Paragraphs>11</Paragraphs>
  <TotalTime>1</TotalTime>
  <ScaleCrop>false</ScaleCrop>
  <LinksUpToDate>false</LinksUpToDate>
  <CharactersWithSpaces>16708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2023-11-29T02:44:58Z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958D1F51DED948DBA74E87054AE3595F_13</vt:lpwstr>
  </property>
</Properties>
</file>