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78441"/>
      <w:bookmarkStart w:id="4" w:name="_Toc15396597"/>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77194"/>
      <w:bookmarkStart w:id="7" w:name="_Toc15378442"/>
      <w:bookmarkStart w:id="8" w:name="_Toc15396598"/>
      <w:bookmarkStart w:id="9" w:name="_Toc15377426"/>
      <w:bookmarkStart w:id="10" w:name="_Toc15396476"/>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公兴镇人民政府</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部门</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16</w:t>
      </w:r>
      <w:r>
        <w:rPr>
          <w:rFonts w:hint="eastAsia"/>
        </w:rPr>
        <w:t>日</w:t>
      </w:r>
    </w:p>
    <w:p/>
    <w:p>
      <w:pPr>
        <w:pStyle w:val="13"/>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4"/>
        <w:adjustRightInd w:val="0"/>
        <w:snapToGrid w:val="0"/>
        <w:spacing w:line="440" w:lineRule="exact"/>
        <w:jc w:val="left"/>
        <w:rPr>
          <w:sz w:val="24"/>
        </w:rPr>
      </w:pPr>
      <w:r>
        <w:rPr>
          <w:rFonts w:hint="eastAsia"/>
          <w:sz w:val="24"/>
        </w:rPr>
        <w:t>一、主要职责及重点</w:t>
      </w:r>
      <w:r>
        <w:rPr>
          <w:sz w:val="24"/>
        </w:rPr>
        <w:t>工作</w:t>
      </w:r>
    </w:p>
    <w:p>
      <w:pPr>
        <w:pStyle w:val="14"/>
        <w:adjustRightInd w:val="0"/>
        <w:snapToGrid w:val="0"/>
        <w:spacing w:line="440" w:lineRule="exact"/>
        <w:jc w:val="left"/>
        <w:rPr>
          <w:rFonts w:hint="eastAsia"/>
          <w:sz w:val="24"/>
        </w:rPr>
      </w:pPr>
      <w:r>
        <w:rPr>
          <w:rFonts w:hint="eastAsia"/>
          <w:sz w:val="24"/>
        </w:rPr>
        <w:t>（一）单位</w:t>
      </w:r>
      <w:r>
        <w:rPr>
          <w:sz w:val="24"/>
        </w:rPr>
        <w:t>职责</w:t>
      </w:r>
    </w:p>
    <w:p>
      <w:pPr>
        <w:pStyle w:val="14"/>
        <w:adjustRightInd w:val="0"/>
        <w:snapToGrid w:val="0"/>
        <w:spacing w:line="440" w:lineRule="exact"/>
        <w:jc w:val="left"/>
        <w:rPr>
          <w:rFonts w:hint="eastAsia"/>
          <w:b/>
          <w:bCs/>
          <w:sz w:val="24"/>
        </w:rPr>
      </w:pPr>
      <w:r>
        <w:rPr>
          <w:rFonts w:hint="eastAsia"/>
          <w:sz w:val="24"/>
        </w:rPr>
        <w:t>（二）2022年重点工作完成情况</w:t>
      </w:r>
    </w:p>
    <w:p>
      <w:pPr>
        <w:pStyle w:val="14"/>
        <w:adjustRightInd w:val="0"/>
        <w:snapToGrid w:val="0"/>
        <w:spacing w:line="440" w:lineRule="exact"/>
        <w:jc w:val="left"/>
        <w:rPr>
          <w:rFonts w:hint="eastAsia"/>
          <w:sz w:val="24"/>
        </w:rPr>
      </w:pPr>
      <w:r>
        <w:rPr>
          <w:rFonts w:hint="eastAsia"/>
          <w:sz w:val="24"/>
        </w:rPr>
        <w:t>二、机构设置</w:t>
      </w:r>
    </w:p>
    <w:p>
      <w:pPr>
        <w:pStyle w:val="13"/>
        <w:adjustRightInd w:val="0"/>
        <w:snapToGrid w:val="0"/>
        <w:spacing w:before="0" w:line="440" w:lineRule="exact"/>
        <w:jc w:val="left"/>
        <w:rPr>
          <w:sz w:val="24"/>
          <w:szCs w:val="24"/>
        </w:rPr>
      </w:pPr>
      <w:r>
        <w:rPr>
          <w:rFonts w:hint="eastAsia"/>
          <w:sz w:val="24"/>
        </w:rPr>
        <w:t>第二部分 2022年度单位决算情况说明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4"/>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4"/>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4"/>
        <w:adjustRightInd w:val="0"/>
        <w:snapToGrid w:val="0"/>
        <w:spacing w:line="440" w:lineRule="exact"/>
        <w:jc w:val="left"/>
        <w:rPr>
          <w:sz w:val="24"/>
        </w:rPr>
      </w:pPr>
      <w:r>
        <w:rPr>
          <w:rFonts w:hint="eastAsia"/>
          <w:sz w:val="24"/>
        </w:rPr>
        <w:t>九、国有资本经营预算支出决算情况说明</w:t>
      </w:r>
    </w:p>
    <w:p>
      <w:pPr>
        <w:pStyle w:val="14"/>
        <w:adjustRightInd w:val="0"/>
        <w:snapToGrid w:val="0"/>
        <w:spacing w:line="440" w:lineRule="exact"/>
        <w:jc w:val="left"/>
        <w:rPr>
          <w:sz w:val="24"/>
        </w:rPr>
      </w:pPr>
      <w:r>
        <w:rPr>
          <w:rFonts w:hint="eastAsia"/>
          <w:sz w:val="24"/>
        </w:rPr>
        <w:t>十、其他重要事项的情况说明</w:t>
      </w:r>
    </w:p>
    <w:p>
      <w:pPr>
        <w:pStyle w:val="13"/>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3"/>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4"/>
        <w:adjustRightInd w:val="0"/>
        <w:snapToGrid w:val="0"/>
        <w:spacing w:line="440" w:lineRule="exact"/>
        <w:jc w:val="left"/>
        <w:rPr>
          <w:sz w:val="24"/>
        </w:rPr>
      </w:pPr>
      <w:r>
        <w:rPr>
          <w:rFonts w:hint="eastAsia"/>
          <w:sz w:val="24"/>
        </w:rPr>
        <w:t>一、收入支出决算总表</w:t>
      </w:r>
    </w:p>
    <w:p>
      <w:pPr>
        <w:pStyle w:val="14"/>
        <w:adjustRightInd w:val="0"/>
        <w:snapToGrid w:val="0"/>
        <w:spacing w:line="440" w:lineRule="exact"/>
        <w:jc w:val="left"/>
        <w:rPr>
          <w:sz w:val="24"/>
        </w:rPr>
      </w:pPr>
      <w:r>
        <w:rPr>
          <w:rFonts w:hint="eastAsia"/>
          <w:sz w:val="24"/>
        </w:rPr>
        <w:t>二、收入决算表</w:t>
      </w:r>
    </w:p>
    <w:p>
      <w:pPr>
        <w:pStyle w:val="14"/>
        <w:adjustRightInd w:val="0"/>
        <w:snapToGrid w:val="0"/>
        <w:spacing w:line="440" w:lineRule="exact"/>
        <w:jc w:val="left"/>
        <w:rPr>
          <w:sz w:val="24"/>
        </w:rPr>
      </w:pPr>
      <w:r>
        <w:rPr>
          <w:rFonts w:hint="eastAsia"/>
          <w:sz w:val="24"/>
        </w:rPr>
        <w:t>三、支出决算表</w:t>
      </w:r>
    </w:p>
    <w:p>
      <w:pPr>
        <w:pStyle w:val="14"/>
        <w:adjustRightInd w:val="0"/>
        <w:snapToGrid w:val="0"/>
        <w:spacing w:line="440" w:lineRule="exact"/>
        <w:jc w:val="left"/>
        <w:rPr>
          <w:sz w:val="24"/>
        </w:rPr>
      </w:pPr>
      <w:r>
        <w:rPr>
          <w:rFonts w:hint="eastAsia"/>
          <w:sz w:val="24"/>
        </w:rPr>
        <w:t>四、财政拨款收入支出决算总表</w:t>
      </w:r>
    </w:p>
    <w:p>
      <w:pPr>
        <w:pStyle w:val="14"/>
        <w:adjustRightInd w:val="0"/>
        <w:snapToGrid w:val="0"/>
        <w:spacing w:line="440" w:lineRule="exact"/>
        <w:jc w:val="left"/>
        <w:rPr>
          <w:sz w:val="24"/>
        </w:rPr>
      </w:pPr>
      <w:r>
        <w:rPr>
          <w:rFonts w:hint="eastAsia"/>
          <w:sz w:val="24"/>
        </w:rPr>
        <w:t>五、财政拨款支出决算明细表</w:t>
      </w:r>
    </w:p>
    <w:p>
      <w:pPr>
        <w:pStyle w:val="14"/>
        <w:adjustRightInd w:val="0"/>
        <w:snapToGrid w:val="0"/>
        <w:spacing w:line="440" w:lineRule="exact"/>
        <w:jc w:val="left"/>
        <w:rPr>
          <w:sz w:val="24"/>
        </w:rPr>
      </w:pPr>
      <w:r>
        <w:rPr>
          <w:rFonts w:hint="eastAsia"/>
          <w:sz w:val="24"/>
        </w:rPr>
        <w:t>六、一般公共预算财政拨款支出决算表</w:t>
      </w:r>
    </w:p>
    <w:p>
      <w:pPr>
        <w:pStyle w:val="14"/>
        <w:adjustRightInd w:val="0"/>
        <w:snapToGrid w:val="0"/>
        <w:spacing w:line="440" w:lineRule="exact"/>
        <w:jc w:val="left"/>
        <w:rPr>
          <w:sz w:val="24"/>
        </w:rPr>
      </w:pPr>
      <w:r>
        <w:rPr>
          <w:rFonts w:hint="eastAsia"/>
          <w:sz w:val="24"/>
        </w:rPr>
        <w:t>七、一般公共预算财政拨款支出决算明细表</w:t>
      </w:r>
    </w:p>
    <w:p>
      <w:pPr>
        <w:pStyle w:val="14"/>
        <w:adjustRightInd w:val="0"/>
        <w:snapToGrid w:val="0"/>
        <w:spacing w:line="440" w:lineRule="exact"/>
        <w:jc w:val="left"/>
        <w:rPr>
          <w:sz w:val="24"/>
        </w:rPr>
      </w:pPr>
      <w:r>
        <w:rPr>
          <w:rFonts w:hint="eastAsia"/>
          <w:sz w:val="24"/>
        </w:rPr>
        <w:t>八、一般公共预算财政拨款基本支出决算明细表</w:t>
      </w:r>
    </w:p>
    <w:p>
      <w:pPr>
        <w:pStyle w:val="14"/>
        <w:adjustRightInd w:val="0"/>
        <w:snapToGrid w:val="0"/>
        <w:spacing w:line="440" w:lineRule="exact"/>
        <w:jc w:val="left"/>
        <w:rPr>
          <w:sz w:val="24"/>
        </w:rPr>
      </w:pPr>
      <w:r>
        <w:rPr>
          <w:rFonts w:hint="eastAsia"/>
          <w:sz w:val="24"/>
        </w:rPr>
        <w:t>九、一般公共预算财政拨款项目支出决算表</w:t>
      </w:r>
    </w:p>
    <w:p>
      <w:pPr>
        <w:pStyle w:val="14"/>
        <w:adjustRightInd w:val="0"/>
        <w:snapToGrid w:val="0"/>
        <w:spacing w:line="440" w:lineRule="exact"/>
        <w:jc w:val="left"/>
        <w:rPr>
          <w:sz w:val="24"/>
        </w:rPr>
      </w:pPr>
      <w:r>
        <w:rPr>
          <w:rFonts w:hint="eastAsia"/>
          <w:sz w:val="24"/>
        </w:rPr>
        <w:t>十、政府性基金预算财政拨款收入支出决算表</w:t>
      </w:r>
    </w:p>
    <w:p>
      <w:pPr>
        <w:pStyle w:val="14"/>
        <w:adjustRightInd w:val="0"/>
        <w:snapToGrid w:val="0"/>
        <w:spacing w:line="440" w:lineRule="exact"/>
        <w:jc w:val="left"/>
        <w:rPr>
          <w:sz w:val="24"/>
        </w:rPr>
      </w:pPr>
      <w:r>
        <w:rPr>
          <w:rFonts w:hint="eastAsia"/>
          <w:sz w:val="24"/>
        </w:rPr>
        <w:t>十一、国有资本经营预算财政拨款收入支出决算表</w:t>
      </w:r>
    </w:p>
    <w:p>
      <w:pPr>
        <w:pStyle w:val="14"/>
        <w:adjustRightInd w:val="0"/>
        <w:snapToGrid w:val="0"/>
        <w:spacing w:line="440" w:lineRule="exact"/>
        <w:jc w:val="left"/>
        <w:rPr>
          <w:sz w:val="24"/>
        </w:rPr>
      </w:pPr>
      <w:r>
        <w:rPr>
          <w:rFonts w:hint="eastAsia"/>
          <w:sz w:val="24"/>
        </w:rPr>
        <w:t>十二、国有资本经营预算财政拨款支出决算表</w:t>
      </w:r>
    </w:p>
    <w:p>
      <w:pPr>
        <w:pStyle w:val="14"/>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29"/>
          <w:rFonts w:ascii="黑体" w:hAnsi="黑体" w:eastAsia="黑体"/>
          <w:b/>
          <w:bCs w:val="0"/>
        </w:rPr>
      </w:pPr>
      <w:r>
        <w:rPr>
          <w:rFonts w:hint="eastAsia" w:ascii="黑体" w:hAnsi="黑体" w:eastAsia="黑体"/>
          <w:b w:val="0"/>
        </w:rPr>
        <w:t>第一部分 单位</w:t>
      </w:r>
      <w:r>
        <w:rPr>
          <w:rStyle w:val="29"/>
          <w:rFonts w:hint="eastAsia" w:ascii="黑体" w:hAnsi="黑体" w:eastAsia="黑体"/>
          <w:b w:val="0"/>
          <w:bCs w:val="0"/>
        </w:rPr>
        <w:t>概况</w:t>
      </w:r>
      <w:bookmarkEnd w:id="12"/>
      <w:bookmarkEnd w:id="13"/>
    </w:p>
    <w:p>
      <w:pPr>
        <w:widowControl/>
        <w:jc w:val="left"/>
        <w:rPr>
          <w:rFonts w:ascii="黑体" w:eastAsia="黑体"/>
          <w:sz w:val="32"/>
          <w:szCs w:val="32"/>
        </w:rPr>
      </w:pPr>
    </w:p>
    <w:p>
      <w:pPr>
        <w:pStyle w:val="5"/>
        <w:numPr>
          <w:ilvl w:val="0"/>
          <w:numId w:val="1"/>
        </w:numPr>
        <w:ind w:left="0" w:leftChars="0" w:firstLine="640" w:firstLineChars="200"/>
        <w:rPr>
          <w:rStyle w:val="30"/>
          <w:rFonts w:ascii="黑体" w:hAnsi="黑体" w:eastAsia="黑体"/>
          <w:b w:val="0"/>
          <w:bCs w:val="0"/>
        </w:rPr>
      </w:pPr>
      <w:bookmarkStart w:id="14" w:name="_Toc15396600"/>
      <w:bookmarkStart w:id="15" w:name="_Toc15377197"/>
      <w:r>
        <w:rPr>
          <w:rStyle w:val="30"/>
          <w:rFonts w:hint="eastAsia" w:ascii="黑体" w:hAnsi="黑体" w:eastAsia="黑体"/>
          <w:b w:val="0"/>
          <w:bCs w:val="0"/>
        </w:rPr>
        <w:t>主要职责</w:t>
      </w:r>
    </w:p>
    <w:p>
      <w:pPr>
        <w:pStyle w:val="15"/>
        <w:spacing w:before="0" w:beforeAutospacing="0" w:after="0" w:afterAutospacing="0" w:line="560" w:lineRule="exact"/>
        <w:ind w:firstLine="600" w:firstLineChars="200"/>
        <w:jc w:val="both"/>
        <w:rPr>
          <w:rFonts w:ascii="仿宋_GB2312" w:hAnsi="新宋体" w:eastAsia="仿宋_GB2312"/>
          <w:sz w:val="30"/>
          <w:szCs w:val="30"/>
        </w:rPr>
      </w:pPr>
      <w:r>
        <w:rPr>
          <w:rFonts w:hint="eastAsia" w:ascii="仿宋_GB2312" w:hAnsi="新宋体" w:eastAsia="仿宋_GB2312"/>
          <w:sz w:val="30"/>
          <w:szCs w:val="30"/>
        </w:rPr>
        <w:t>(一)基本职能</w:t>
      </w:r>
    </w:p>
    <w:p>
      <w:pPr>
        <w:pStyle w:val="15"/>
        <w:spacing w:before="0" w:beforeAutospacing="0" w:after="0" w:afterAutospacing="0" w:line="560" w:lineRule="exact"/>
        <w:ind w:firstLine="600" w:firstLineChars="200"/>
        <w:jc w:val="both"/>
        <w:rPr>
          <w:sz w:val="30"/>
          <w:szCs w:val="30"/>
        </w:rPr>
      </w:pPr>
      <w:r>
        <w:rPr>
          <w:rFonts w:hint="eastAsia" w:ascii="仿宋_GB2312" w:hAnsi="新宋体" w:eastAsia="仿宋_GB2312"/>
          <w:sz w:val="30"/>
          <w:szCs w:val="30"/>
        </w:rPr>
        <w:t>1、</w:t>
      </w:r>
      <w:r>
        <w:rPr>
          <w:rFonts w:hint="eastAsia" w:ascii="仿宋_GB2312" w:eastAsia="仿宋_GB2312" w:cs="仿宋_GB2312"/>
          <w:color w:val="333333"/>
          <w:sz w:val="30"/>
          <w:szCs w:val="30"/>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15"/>
        <w:spacing w:before="0" w:beforeAutospacing="0" w:after="0" w:afterAutospacing="0" w:line="560" w:lineRule="exact"/>
        <w:ind w:firstLine="600" w:firstLineChars="200"/>
        <w:jc w:val="both"/>
        <w:rPr>
          <w:rFonts w:hint="eastAsia" w:ascii="仿宋_GB2312" w:eastAsia="仿宋_GB2312" w:cs="仿宋_GB2312"/>
          <w:color w:val="333333"/>
          <w:sz w:val="30"/>
          <w:szCs w:val="30"/>
        </w:rPr>
      </w:pPr>
      <w:r>
        <w:rPr>
          <w:rFonts w:hint="eastAsia" w:ascii="仿宋_GB2312" w:eastAsia="仿宋_GB2312" w:cs="仿宋_GB2312"/>
          <w:color w:val="333333"/>
          <w:sz w:val="30"/>
          <w:szCs w:val="30"/>
        </w:rPr>
        <w:t>2、制定并组织实施村镇建设规划，部署重点工程建设，地方道路建设及公共设施，水利设施的管理，负责土地、林木、水等自然资源和生态环境的保护，做好护林防火工作。</w:t>
      </w:r>
    </w:p>
    <w:p>
      <w:pPr>
        <w:pStyle w:val="15"/>
        <w:spacing w:before="0" w:beforeAutospacing="0" w:after="0" w:afterAutospacing="0" w:line="560" w:lineRule="exact"/>
        <w:ind w:firstLine="600" w:firstLineChars="200"/>
        <w:jc w:val="both"/>
        <w:rPr>
          <w:sz w:val="30"/>
          <w:szCs w:val="30"/>
        </w:rPr>
      </w:pPr>
      <w:r>
        <w:rPr>
          <w:rFonts w:hint="eastAsia" w:ascii="仿宋_GB2312" w:eastAsia="仿宋_GB2312" w:cs="仿宋_GB2312"/>
          <w:color w:val="333333"/>
          <w:sz w:val="30"/>
          <w:szCs w:val="30"/>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5"/>
        <w:spacing w:before="0" w:beforeAutospacing="0" w:after="0" w:afterAutospacing="0" w:line="560" w:lineRule="exact"/>
        <w:ind w:firstLine="600" w:firstLineChars="200"/>
        <w:jc w:val="both"/>
        <w:rPr>
          <w:sz w:val="30"/>
          <w:szCs w:val="30"/>
        </w:rPr>
      </w:pPr>
      <w:r>
        <w:rPr>
          <w:rFonts w:hint="eastAsia" w:ascii="仿宋_GB2312" w:eastAsia="仿宋_GB2312" w:cs="仿宋_GB2312"/>
          <w:color w:val="333333"/>
          <w:sz w:val="30"/>
          <w:szCs w:val="30"/>
        </w:rPr>
        <w:t>4、按计划组织本级财政收入和地方税的征收，完成国家财政计划，不断培植税源，管好财政资金，增强财政实力。   </w:t>
      </w:r>
    </w:p>
    <w:p>
      <w:pPr>
        <w:pStyle w:val="15"/>
        <w:spacing w:before="0" w:beforeAutospacing="0" w:after="0" w:afterAutospacing="0" w:line="560" w:lineRule="exact"/>
        <w:ind w:firstLine="600" w:firstLineChars="200"/>
        <w:jc w:val="both"/>
        <w:rPr>
          <w:sz w:val="30"/>
          <w:szCs w:val="30"/>
        </w:rPr>
      </w:pPr>
      <w:r>
        <w:rPr>
          <w:rFonts w:hint="eastAsia" w:ascii="仿宋_GB2312" w:eastAsia="仿宋_GB2312" w:cs="仿宋_GB2312"/>
          <w:color w:val="333333"/>
          <w:sz w:val="30"/>
          <w:szCs w:val="30"/>
        </w:rPr>
        <w:t>5、抓好精神文明建设，丰富群众文化生活，提倡移风易俗，反对封建迷信，破除陈规陋习，树立社会主义新风尚。</w:t>
      </w:r>
    </w:p>
    <w:p>
      <w:pPr>
        <w:pStyle w:val="15"/>
        <w:spacing w:before="0" w:beforeAutospacing="0" w:after="0" w:afterAutospacing="0" w:line="560" w:lineRule="exact"/>
        <w:ind w:firstLine="600" w:firstLineChars="200"/>
        <w:jc w:val="both"/>
        <w:rPr>
          <w:rFonts w:hint="eastAsia" w:ascii="仿宋_GB2312" w:eastAsia="仿宋_GB2312" w:cs="仿宋_GB2312"/>
          <w:sz w:val="30"/>
          <w:szCs w:val="30"/>
        </w:rPr>
      </w:pPr>
      <w:r>
        <w:rPr>
          <w:rFonts w:hint="eastAsia" w:ascii="仿宋_GB2312" w:eastAsia="仿宋_GB2312" w:cs="仿宋_GB2312"/>
          <w:color w:val="333333"/>
          <w:sz w:val="30"/>
          <w:szCs w:val="30"/>
        </w:rPr>
        <w:t>6、</w:t>
      </w:r>
      <w:r>
        <w:rPr>
          <w:rFonts w:hint="eastAsia" w:ascii="仿宋_GB2312" w:eastAsia="仿宋_GB2312" w:cs="仿宋_GB2312"/>
          <w:sz w:val="30"/>
          <w:szCs w:val="30"/>
        </w:rPr>
        <w:t>完成上级政府交办</w:t>
      </w:r>
      <w:r>
        <w:rPr>
          <w:rFonts w:hint="eastAsia" w:ascii="仿宋_GB2312" w:eastAsia="仿宋_GB2312" w:cs="仿宋_GB2312"/>
          <w:sz w:val="30"/>
          <w:szCs w:val="30"/>
          <w:lang w:eastAsia="zh-CN"/>
        </w:rPr>
        <w:t>的其他事项</w:t>
      </w:r>
      <w:r>
        <w:rPr>
          <w:rFonts w:hint="eastAsia" w:ascii="仿宋_GB2312" w:eastAsia="仿宋_GB2312" w:cs="仿宋_GB2312"/>
          <w:sz w:val="30"/>
          <w:szCs w:val="30"/>
        </w:rPr>
        <w:t>。</w:t>
      </w:r>
    </w:p>
    <w:p>
      <w:pPr>
        <w:pStyle w:val="15"/>
        <w:spacing w:before="0" w:beforeAutospacing="0" w:after="0" w:afterAutospacing="0" w:line="560" w:lineRule="exact"/>
        <w:ind w:firstLine="600" w:firstLineChars="200"/>
        <w:jc w:val="both"/>
        <w:rPr>
          <w:rFonts w:hint="eastAsia" w:ascii="仿宋_GB2312" w:hAnsi="新宋体" w:eastAsia="仿宋_GB2312"/>
          <w:sz w:val="30"/>
          <w:szCs w:val="30"/>
        </w:rPr>
      </w:pPr>
      <w:r>
        <w:rPr>
          <w:rFonts w:hint="eastAsia" w:ascii="仿宋_GB2312" w:hAnsi="新宋体" w:eastAsia="仿宋_GB2312"/>
          <w:sz w:val="30"/>
          <w:szCs w:val="30"/>
        </w:rPr>
        <w:t>(二)主要工作</w:t>
      </w:r>
    </w:p>
    <w:p>
      <w:pPr>
        <w:pStyle w:val="35"/>
        <w:keepNext w:val="0"/>
        <w:keepLines w:val="0"/>
        <w:pageBreakBefore w:val="0"/>
        <w:widowControl/>
        <w:numPr>
          <w:ilvl w:val="0"/>
          <w:numId w:val="0"/>
        </w:numPr>
        <w:kinsoku/>
        <w:wordWrap/>
        <w:overflowPunct/>
        <w:topLinePunct w:val="0"/>
        <w:autoSpaceDE w:val="0"/>
        <w:autoSpaceDN/>
        <w:bidi w:val="0"/>
        <w:adjustRightInd/>
        <w:snapToGrid/>
        <w:spacing w:beforeAutospacing="0" w:afterAutospacing="0" w:line="576" w:lineRule="exact"/>
        <w:ind w:right="0" w:rightChars="0" w:firstLine="602" w:firstLineChars="200"/>
        <w:textAlignment w:val="auto"/>
        <w:rPr>
          <w:rFonts w:hint="eastAsia" w:ascii="黑体" w:hAnsi="宋体" w:eastAsia="黑体" w:cs="黑体"/>
          <w:b/>
          <w:bCs/>
          <w:color w:val="auto"/>
          <w:sz w:val="30"/>
          <w:szCs w:val="30"/>
          <w:lang w:eastAsia="zh-CN"/>
        </w:rPr>
      </w:pPr>
      <w:r>
        <w:rPr>
          <w:rFonts w:hint="eastAsia" w:ascii="黑体" w:eastAsia="黑体" w:cs="黑体"/>
          <w:b/>
          <w:bCs/>
          <w:color w:val="auto"/>
          <w:sz w:val="30"/>
          <w:szCs w:val="30"/>
          <w:lang w:val="en-US" w:eastAsia="zh-CN"/>
        </w:rPr>
        <w:t>1、</w:t>
      </w:r>
      <w:r>
        <w:rPr>
          <w:rFonts w:hint="eastAsia" w:ascii="黑体" w:hAnsi="宋体" w:eastAsia="黑体" w:cs="黑体"/>
          <w:b/>
          <w:bCs/>
          <w:color w:val="auto"/>
          <w:sz w:val="30"/>
          <w:szCs w:val="30"/>
          <w:lang w:eastAsia="zh-CN"/>
        </w:rPr>
        <w:t>党的建设不断加强，执政能力进一步提高</w:t>
      </w:r>
    </w:p>
    <w:p>
      <w:pPr>
        <w:keepNext w:val="0"/>
        <w:keepLines w:val="0"/>
        <w:pageBreakBefore w:val="0"/>
        <w:widowControl w:val="0"/>
        <w:kinsoku/>
        <w:wordWrap/>
        <w:overflowPunct/>
        <w:topLinePunct w:val="0"/>
        <w:autoSpaceDE/>
        <w:autoSpaceDN/>
        <w:bidi w:val="0"/>
        <w:adjustRightInd/>
        <w:snapToGrid/>
        <w:spacing w:line="576" w:lineRule="exact"/>
        <w:ind w:firstLine="602" w:firstLineChars="200"/>
        <w:textAlignment w:val="auto"/>
        <w:rPr>
          <w:rFonts w:hint="eastAsia" w:ascii="仿宋_GB2312" w:hAnsi="宋体" w:eastAsia="仿宋_GB2312" w:cs="仿宋_GB2312"/>
          <w:color w:val="auto"/>
          <w:kern w:val="0"/>
          <w:sz w:val="30"/>
          <w:szCs w:val="30"/>
          <w:lang w:val="en-US" w:eastAsia="zh-CN" w:bidi="ar"/>
        </w:rPr>
      </w:pPr>
      <w:r>
        <w:rPr>
          <w:rFonts w:hint="eastAsia" w:ascii="楷体_GB2312" w:eastAsia="楷体_GB2312" w:cs="宋体"/>
          <w:b/>
          <w:bCs/>
          <w:color w:val="auto"/>
          <w:sz w:val="30"/>
          <w:szCs w:val="30"/>
          <w:lang w:val="en-US" w:eastAsia="zh-CN"/>
        </w:rPr>
        <w:t>（1）</w:t>
      </w:r>
      <w:r>
        <w:rPr>
          <w:rFonts w:hint="eastAsia" w:ascii="楷体_GB2312" w:hAnsi="宋体" w:eastAsia="楷体_GB2312" w:cs="宋体"/>
          <w:b/>
          <w:bCs/>
          <w:color w:val="auto"/>
          <w:sz w:val="30"/>
          <w:szCs w:val="30"/>
          <w:lang w:val="en-US" w:eastAsia="zh-CN"/>
        </w:rPr>
        <w:t>抓思想，强党性，学习贯彻党的会议精神，优化教育成果。</w:t>
      </w:r>
      <w:r>
        <w:rPr>
          <w:rFonts w:hint="eastAsia" w:ascii="仿宋_GB2312" w:hAnsi="宋体" w:eastAsia="仿宋_GB2312" w:cs="仿宋_GB2312"/>
          <w:color w:val="auto"/>
          <w:kern w:val="0"/>
          <w:sz w:val="30"/>
          <w:szCs w:val="30"/>
          <w:lang w:val="en-US" w:eastAsia="zh-CN" w:bidi="ar"/>
        </w:rPr>
        <w:t>开展周三夜学22期，其中专题学习5次，主流红色思想教育3次</w:t>
      </w:r>
      <w:r>
        <w:rPr>
          <w:rFonts w:hint="default" w:ascii="仿宋_GB2312" w:hAnsi="宋体" w:eastAsia="仿宋_GB2312" w:cs="仿宋_GB2312"/>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督促辖区内各党支部</w:t>
      </w:r>
      <w:r>
        <w:rPr>
          <w:rFonts w:hint="default" w:ascii="仿宋_GB2312" w:hAnsi="宋体" w:eastAsia="仿宋_GB2312" w:cs="仿宋_GB2312"/>
          <w:color w:val="auto"/>
          <w:kern w:val="0"/>
          <w:sz w:val="30"/>
          <w:szCs w:val="30"/>
          <w:lang w:val="en-US" w:eastAsia="zh-CN" w:bidi="ar"/>
        </w:rPr>
        <w:t>积极举办座谈会、宣讲会，开展专题讨论，形成学习贯彻的浓厚氛围。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02" w:firstLineChars="200"/>
        <w:textAlignment w:val="auto"/>
        <w:rPr>
          <w:rFonts w:hint="eastAsia" w:ascii="楷体_GB2312" w:eastAsia="楷体_GB2312" w:cs="宋体"/>
          <w:b/>
          <w:bCs/>
          <w:color w:val="auto"/>
          <w:sz w:val="30"/>
          <w:szCs w:val="30"/>
          <w:lang w:val="en-US" w:eastAsia="zh-CN"/>
        </w:rPr>
      </w:pPr>
      <w:r>
        <w:rPr>
          <w:rFonts w:hint="eastAsia" w:ascii="楷体_GB2312" w:hAnsi="宋体" w:eastAsia="楷体_GB2312" w:cs="宋体"/>
          <w:b/>
          <w:bCs/>
          <w:color w:val="auto"/>
          <w:sz w:val="30"/>
          <w:szCs w:val="30"/>
          <w:lang w:val="en-US" w:eastAsia="zh-CN"/>
        </w:rPr>
        <w:t>（2）高标准，严要求，巩固深化主题教育成果</w:t>
      </w:r>
      <w:r>
        <w:rPr>
          <w:rFonts w:hint="eastAsia" w:ascii="楷体_GB2312" w:eastAsia="楷体_GB2312" w:cs="宋体"/>
          <w:b/>
          <w:bCs/>
          <w:color w:val="auto"/>
          <w:sz w:val="30"/>
          <w:szCs w:val="30"/>
          <w:lang w:val="en-US" w:eastAsia="zh-CN"/>
        </w:rPr>
        <w:t>。</w:t>
      </w:r>
    </w:p>
    <w:p>
      <w:pPr>
        <w:keepNext w:val="0"/>
        <w:keepLines w:val="0"/>
        <w:pageBreakBefore w:val="0"/>
        <w:kinsoku/>
        <w:wordWrap/>
        <w:overflowPunct/>
        <w:topLinePunct w:val="0"/>
        <w:autoSpaceDN/>
        <w:bidi w:val="0"/>
        <w:snapToGrid/>
        <w:spacing w:line="576" w:lineRule="exact"/>
        <w:ind w:firstLine="600"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color w:val="auto"/>
          <w:kern w:val="0"/>
          <w:sz w:val="30"/>
          <w:szCs w:val="30"/>
          <w:lang w:val="en-US" w:eastAsia="zh-CN" w:bidi="ar"/>
        </w:rPr>
        <w:t>深入学习</w:t>
      </w:r>
      <w:bookmarkStart w:id="67" w:name="_GoBack"/>
      <w:bookmarkEnd w:id="67"/>
      <w:r>
        <w:rPr>
          <w:rFonts w:hint="eastAsia" w:ascii="仿宋_GB2312" w:hAnsi="宋体" w:eastAsia="仿宋_GB2312" w:cs="仿宋_GB2312"/>
          <w:color w:val="auto"/>
          <w:kern w:val="0"/>
          <w:sz w:val="30"/>
          <w:szCs w:val="30"/>
          <w:lang w:val="en-US" w:eastAsia="zh-CN" w:bidi="ar"/>
        </w:rPr>
        <w:t>习近平总书记在庆祝中国共产党成立100周年大会上的重要讲话精神，组织开展党委中心组理论学习20次，各党委班子成员坚持每月到联系村讲党课</w:t>
      </w:r>
      <w:r>
        <w:rPr>
          <w:rFonts w:hint="default" w:ascii="仿宋_GB2312" w:hAnsi="宋体" w:eastAsia="仿宋_GB2312" w:cs="仿宋_GB2312"/>
          <w:color w:val="auto"/>
          <w:kern w:val="0"/>
          <w:sz w:val="30"/>
          <w:szCs w:val="30"/>
          <w:lang w:val="en-US" w:eastAsia="zh-CN" w:bidi="ar"/>
        </w:rPr>
        <w:t>1</w:t>
      </w:r>
      <w:r>
        <w:rPr>
          <w:rFonts w:hint="eastAsia" w:ascii="仿宋_GB2312" w:hAnsi="宋体" w:eastAsia="仿宋_GB2312" w:cs="仿宋_GB2312"/>
          <w:color w:val="auto"/>
          <w:kern w:val="0"/>
          <w:sz w:val="30"/>
          <w:szCs w:val="30"/>
          <w:lang w:val="en-US" w:eastAsia="zh-CN" w:bidi="ar"/>
        </w:rPr>
        <w:t>次，召开专题党委会4次，对新任村（社区）党组织书记、副书记任职培训2次；强化党的意识，落实“红色星期五”主题党日活动50多次。组织机关党员干部专题学习4次，主流红色思想教育2次。全年召开意识形态专题党委会6次，全年开展每月意识形态领域工作分析共12次，撰写总结报告2篇。</w:t>
      </w:r>
    </w:p>
    <w:p>
      <w:pPr>
        <w:pStyle w:val="37"/>
        <w:keepNext w:val="0"/>
        <w:keepLines w:val="0"/>
        <w:pageBreakBefore w:val="0"/>
        <w:kinsoku/>
        <w:wordWrap/>
        <w:overflowPunct/>
        <w:topLinePunct w:val="0"/>
        <w:autoSpaceDN/>
        <w:bidi w:val="0"/>
        <w:snapToGrid/>
        <w:spacing w:line="576" w:lineRule="exact"/>
        <w:ind w:left="0" w:leftChars="0" w:firstLine="602" w:firstLineChars="200"/>
        <w:textAlignment w:val="auto"/>
        <w:rPr>
          <w:rFonts w:hint="eastAsia" w:eastAsia="楷体_GB2312"/>
          <w:b/>
          <w:color w:val="auto"/>
          <w:sz w:val="30"/>
          <w:szCs w:val="30"/>
          <w:lang w:val="en-US" w:eastAsia="zh-CN"/>
        </w:rPr>
      </w:pPr>
      <w:r>
        <w:rPr>
          <w:rFonts w:hint="eastAsia" w:eastAsia="楷体_GB2312"/>
          <w:b/>
          <w:color w:val="auto"/>
          <w:sz w:val="30"/>
          <w:szCs w:val="30"/>
          <w:lang w:val="en-US" w:eastAsia="zh-CN"/>
        </w:rPr>
        <w:t>（3）抓责任、促落实，强化工作落实压细。</w:t>
      </w:r>
    </w:p>
    <w:p>
      <w:pPr>
        <w:keepNext w:val="0"/>
        <w:keepLines w:val="0"/>
        <w:pageBreakBefore w:val="0"/>
        <w:kinsoku/>
        <w:wordWrap/>
        <w:overflowPunct/>
        <w:topLinePunct w:val="0"/>
        <w:autoSpaceDN/>
        <w:bidi w:val="0"/>
        <w:snapToGrid/>
        <w:spacing w:line="576" w:lineRule="exact"/>
        <w:ind w:firstLine="600" w:firstLineChars="200"/>
        <w:textAlignment w:val="auto"/>
        <w:rPr>
          <w:rFonts w:hint="default" w:ascii="仿宋_GB2312" w:hAnsi="宋体" w:eastAsia="仿宋_GB2312" w:cs="仿宋_GB2312"/>
          <w:color w:val="auto"/>
          <w:kern w:val="0"/>
          <w:sz w:val="30"/>
          <w:szCs w:val="30"/>
          <w:lang w:val="en-US" w:eastAsia="zh-CN" w:bidi="ar"/>
        </w:rPr>
      </w:pPr>
      <w:r>
        <w:rPr>
          <w:rFonts w:hint="default" w:ascii="仿宋_GB2312" w:hAnsi="宋体" w:eastAsia="仿宋_GB2312" w:cs="仿宋_GB2312"/>
          <w:color w:val="auto"/>
          <w:kern w:val="0"/>
          <w:sz w:val="30"/>
          <w:szCs w:val="30"/>
          <w:lang w:val="en-US" w:eastAsia="zh-CN" w:bidi="ar"/>
        </w:rPr>
        <w:t>切实履行党委书记“第一责任人”职责，健全完善“年初签状明责、年中检查指导、年底考核验收”的工作机制。做到重要工作严格把关，跟踪问效，全面加强党员队伍建设</w:t>
      </w:r>
      <w:r>
        <w:rPr>
          <w:rFonts w:hint="eastAsia" w:ascii="仿宋_GB2312" w:hAnsi="宋体" w:eastAsia="仿宋_GB2312" w:cs="仿宋_GB2312"/>
          <w:color w:val="auto"/>
          <w:kern w:val="0"/>
          <w:sz w:val="30"/>
          <w:szCs w:val="30"/>
          <w:lang w:val="en-US" w:eastAsia="zh-CN" w:bidi="ar"/>
        </w:rPr>
        <w:t>。</w:t>
      </w:r>
      <w:r>
        <w:rPr>
          <w:rFonts w:hint="default" w:ascii="仿宋_GB2312" w:hAnsi="宋体" w:eastAsia="仿宋_GB2312" w:cs="仿宋_GB2312"/>
          <w:color w:val="auto"/>
          <w:kern w:val="0"/>
          <w:sz w:val="30"/>
          <w:szCs w:val="30"/>
          <w:lang w:val="en-US" w:eastAsia="zh-CN" w:bidi="ar"/>
        </w:rPr>
        <w:t>全年新发展党员9名，其中</w:t>
      </w:r>
      <w:r>
        <w:rPr>
          <w:rFonts w:hint="eastAsia" w:ascii="仿宋_GB2312" w:hAnsi="宋体" w:eastAsia="仿宋_GB2312" w:cs="仿宋_GB2312"/>
          <w:color w:val="auto"/>
          <w:kern w:val="0"/>
          <w:sz w:val="30"/>
          <w:szCs w:val="30"/>
          <w:lang w:val="en-US" w:eastAsia="zh-CN" w:bidi="ar"/>
        </w:rPr>
        <w:t>8</w:t>
      </w:r>
      <w:r>
        <w:rPr>
          <w:rFonts w:hint="default" w:ascii="仿宋_GB2312" w:hAnsi="宋体" w:eastAsia="仿宋_GB2312" w:cs="仿宋_GB2312"/>
          <w:color w:val="auto"/>
          <w:kern w:val="0"/>
          <w:sz w:val="30"/>
          <w:szCs w:val="30"/>
          <w:lang w:val="en-US" w:eastAsia="zh-CN" w:bidi="ar"/>
        </w:rPr>
        <w:t>名</w:t>
      </w:r>
      <w:r>
        <w:rPr>
          <w:rFonts w:hint="eastAsia" w:ascii="仿宋_GB2312" w:hAnsi="宋体" w:eastAsia="仿宋_GB2312" w:cs="仿宋_GB2312"/>
          <w:color w:val="auto"/>
          <w:kern w:val="0"/>
          <w:sz w:val="30"/>
          <w:szCs w:val="30"/>
          <w:lang w:val="en-US" w:eastAsia="zh-CN" w:bidi="ar"/>
        </w:rPr>
        <w:t>农村党员，1名机关党员</w:t>
      </w:r>
      <w:r>
        <w:rPr>
          <w:rFonts w:hint="default" w:ascii="仿宋_GB2312" w:hAnsi="宋体" w:eastAsia="仿宋_GB2312" w:cs="仿宋_GB2312"/>
          <w:color w:val="auto"/>
          <w:kern w:val="0"/>
          <w:sz w:val="30"/>
          <w:szCs w:val="30"/>
          <w:lang w:val="en-US" w:eastAsia="zh-CN" w:bidi="ar"/>
        </w:rPr>
        <w:t>。对</w:t>
      </w:r>
      <w:r>
        <w:rPr>
          <w:rFonts w:hint="eastAsia" w:ascii="仿宋_GB2312" w:hAnsi="宋体" w:eastAsia="仿宋_GB2312" w:cs="仿宋_GB2312"/>
          <w:color w:val="auto"/>
          <w:kern w:val="0"/>
          <w:sz w:val="30"/>
          <w:szCs w:val="30"/>
          <w:lang w:val="en-US" w:eastAsia="zh-CN" w:bidi="ar"/>
        </w:rPr>
        <w:t>标</w:t>
      </w:r>
      <w:r>
        <w:rPr>
          <w:rFonts w:hint="default" w:ascii="仿宋_GB2312" w:hAnsi="宋体" w:eastAsia="仿宋_GB2312" w:cs="仿宋_GB2312"/>
          <w:color w:val="auto"/>
          <w:kern w:val="0"/>
          <w:sz w:val="30"/>
          <w:szCs w:val="30"/>
          <w:lang w:val="en-US" w:eastAsia="zh-CN" w:bidi="ar"/>
        </w:rPr>
        <w:t>基层党组织党务工作存在的突出问题开展</w:t>
      </w:r>
      <w:r>
        <w:rPr>
          <w:rFonts w:hint="eastAsia" w:ascii="仿宋_GB2312" w:hAnsi="宋体" w:eastAsia="仿宋_GB2312" w:cs="仿宋_GB2312"/>
          <w:color w:val="auto"/>
          <w:kern w:val="0"/>
          <w:sz w:val="30"/>
          <w:szCs w:val="30"/>
          <w:lang w:val="en-US" w:eastAsia="zh-CN" w:bidi="ar"/>
        </w:rPr>
        <w:t>了</w:t>
      </w:r>
      <w:r>
        <w:rPr>
          <w:rFonts w:hint="default" w:ascii="仿宋_GB2312" w:hAnsi="宋体" w:eastAsia="仿宋_GB2312" w:cs="仿宋_GB2312"/>
          <w:color w:val="auto"/>
          <w:kern w:val="0"/>
          <w:sz w:val="30"/>
          <w:szCs w:val="30"/>
          <w:lang w:val="en-US" w:eastAsia="zh-CN" w:bidi="ar"/>
        </w:rPr>
        <w:t>全面清查，列出了问题清单及具体表现，现问题已彻底整改。</w:t>
      </w:r>
    </w:p>
    <w:p>
      <w:pPr>
        <w:pStyle w:val="9"/>
        <w:keepNext w:val="0"/>
        <w:keepLines w:val="0"/>
        <w:pageBreakBefore w:val="0"/>
        <w:numPr>
          <w:ilvl w:val="0"/>
          <w:numId w:val="0"/>
        </w:numPr>
        <w:kinsoku/>
        <w:wordWrap/>
        <w:overflowPunct/>
        <w:topLinePunct w:val="0"/>
        <w:autoSpaceDN/>
        <w:bidi w:val="0"/>
        <w:snapToGrid/>
        <w:spacing w:line="576" w:lineRule="exact"/>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Times New Roman" w:hAnsi="Times New Roman" w:eastAsia="楷体_GB2312" w:cs="宋体"/>
          <w:b/>
          <w:color w:val="auto"/>
          <w:kern w:val="0"/>
          <w:sz w:val="30"/>
          <w:szCs w:val="30"/>
          <w:lang w:val="en-US" w:eastAsia="zh-CN" w:bidi="ar"/>
        </w:rPr>
        <w:t>（4）加大督查力度，强化监督执纪问责。</w:t>
      </w:r>
    </w:p>
    <w:p>
      <w:pPr>
        <w:keepNext w:val="0"/>
        <w:keepLines w:val="0"/>
        <w:pageBreakBefore w:val="0"/>
        <w:kinsoku/>
        <w:wordWrap/>
        <w:overflowPunct/>
        <w:topLinePunct w:val="0"/>
        <w:autoSpaceDN/>
        <w:bidi w:val="0"/>
        <w:snapToGrid/>
        <w:spacing w:line="576" w:lineRule="exact"/>
        <w:ind w:firstLine="600"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color w:val="auto"/>
          <w:kern w:val="0"/>
          <w:sz w:val="30"/>
          <w:szCs w:val="30"/>
          <w:lang w:val="en-US" w:eastAsia="zh-CN" w:bidi="ar"/>
        </w:rPr>
        <w:t>切实增强党员干部党纪、国法意识。结合工作实际，开展了严肃换届纪律、纪委查处干部违纪情况等正反两方面警示教育。党委政府班子成员坚持讲党课共计36次</w:t>
      </w:r>
      <w:r>
        <w:rPr>
          <w:rFonts w:hint="default" w:ascii="仿宋_GB2312" w:hAnsi="宋体" w:eastAsia="仿宋_GB2312" w:cs="仿宋_GB2312"/>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听党课党员人数达983人次，覆盖全镇26个基层党组织。</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left="0" w:firstLine="602" w:firstLineChars="200"/>
        <w:textAlignment w:val="auto"/>
        <w:rPr>
          <w:rFonts w:hint="eastAsia" w:ascii="黑体" w:hAnsi="宋体" w:eastAsia="黑体" w:cs="黑体"/>
          <w:b/>
          <w:bCs/>
          <w:color w:val="auto"/>
          <w:sz w:val="30"/>
          <w:szCs w:val="30"/>
          <w:lang w:val="en-US"/>
        </w:rPr>
      </w:pPr>
      <w:r>
        <w:rPr>
          <w:rFonts w:hint="eastAsia" w:ascii="黑体" w:eastAsia="黑体" w:cs="黑体"/>
          <w:b/>
          <w:bCs/>
          <w:color w:val="auto"/>
          <w:sz w:val="30"/>
          <w:szCs w:val="30"/>
          <w:lang w:val="en-US" w:eastAsia="zh-CN"/>
        </w:rPr>
        <w:t>2、</w:t>
      </w:r>
      <w:r>
        <w:rPr>
          <w:rFonts w:hint="eastAsia" w:ascii="黑体" w:hAnsi="宋体" w:eastAsia="黑体" w:cs="黑体"/>
          <w:b/>
          <w:bCs/>
          <w:color w:val="auto"/>
          <w:sz w:val="30"/>
          <w:szCs w:val="30"/>
          <w:lang w:eastAsia="zh-CN"/>
        </w:rPr>
        <w:t>镇域经济稳中有升，综合实力不断增强</w:t>
      </w:r>
    </w:p>
    <w:p>
      <w:pPr>
        <w:pStyle w:val="35"/>
        <w:keepNext w:val="0"/>
        <w:keepLines w:val="0"/>
        <w:pageBreakBefore w:val="0"/>
        <w:widowControl/>
        <w:numPr>
          <w:ilvl w:val="0"/>
          <w:numId w:val="0"/>
        </w:numPr>
        <w:kinsoku/>
        <w:wordWrap/>
        <w:overflowPunct/>
        <w:topLinePunct w:val="0"/>
        <w:autoSpaceDE w:val="0"/>
        <w:autoSpaceDN/>
        <w:bidi w:val="0"/>
        <w:adjustRightInd/>
        <w:snapToGrid/>
        <w:spacing w:beforeAutospacing="0" w:afterAutospacing="0" w:line="576" w:lineRule="exact"/>
        <w:ind w:leftChars="200" w:right="0" w:rightChars="0"/>
        <w:textAlignment w:val="auto"/>
        <w:rPr>
          <w:rFonts w:hint="eastAsia" w:ascii="楷体" w:hAnsi="楷体" w:eastAsia="楷体" w:cs="楷体"/>
          <w:b/>
          <w:bCs/>
          <w:color w:val="auto"/>
          <w:sz w:val="30"/>
          <w:szCs w:val="30"/>
          <w:lang w:eastAsia="zh-CN"/>
        </w:rPr>
      </w:pPr>
      <w:r>
        <w:rPr>
          <w:rFonts w:hint="eastAsia" w:ascii="楷体" w:hAnsi="楷体" w:eastAsia="楷体" w:cs="楷体"/>
          <w:b/>
          <w:bCs/>
          <w:color w:val="auto"/>
          <w:sz w:val="30"/>
          <w:szCs w:val="30"/>
          <w:lang w:eastAsia="zh-CN"/>
        </w:rPr>
        <w:t>（</w:t>
      </w:r>
      <w:r>
        <w:rPr>
          <w:rFonts w:hint="eastAsia" w:ascii="楷体" w:hAnsi="楷体" w:eastAsia="楷体" w:cs="楷体"/>
          <w:b/>
          <w:bCs/>
          <w:color w:val="auto"/>
          <w:sz w:val="30"/>
          <w:szCs w:val="30"/>
          <w:lang w:val="en-US" w:eastAsia="zh-CN"/>
        </w:rPr>
        <w:t>1）</w:t>
      </w:r>
      <w:r>
        <w:rPr>
          <w:rFonts w:hint="eastAsia" w:ascii="楷体" w:hAnsi="楷体" w:eastAsia="楷体" w:cs="楷体"/>
          <w:b/>
          <w:bCs/>
          <w:color w:val="auto"/>
          <w:sz w:val="30"/>
          <w:szCs w:val="30"/>
          <w:lang w:eastAsia="zh-CN"/>
        </w:rPr>
        <w:t>强势推动项目建设</w:t>
      </w:r>
    </w:p>
    <w:p>
      <w:pPr>
        <w:keepNext w:val="0"/>
        <w:keepLines w:val="0"/>
        <w:pageBreakBefore w:val="0"/>
        <w:kinsoku/>
        <w:wordWrap/>
        <w:overflowPunct/>
        <w:topLinePunct w:val="0"/>
        <w:autoSpaceDN/>
        <w:bidi w:val="0"/>
        <w:snapToGrid/>
        <w:spacing w:line="576" w:lineRule="exact"/>
        <w:ind w:firstLine="600"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color w:val="auto"/>
          <w:kern w:val="0"/>
          <w:sz w:val="30"/>
          <w:szCs w:val="30"/>
          <w:lang w:val="en-US" w:eastAsia="zh-CN" w:bidi="ar"/>
        </w:rPr>
        <w:t>按照县委、县政府要求，针对我镇2022年度项目投资工作。目前储备以下项目：投资2780万元的剑阁县莱韵木材加工厂建设项目、投资2650万元的剑阁县天鑫园农副产品初加工及销售中心建设项目、投资2950万元的剑阁县煦阳五金机电城建设项目、投资1855万元的剑阁县兴龙生猪屠宰场建设项目、投资1588万元的凤之凰休闲度假康养山庄建设项目、投资2780万元的剑阁县剑南仓储物流中心建设项目。预计全年完成总投资14603万元的项目入库工作，并2023年度调度12000万元左右。</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firstLine="602" w:firstLineChars="200"/>
        <w:textAlignment w:val="auto"/>
        <w:rPr>
          <w:rFonts w:hint="default" w:ascii="楷体" w:hAnsi="楷体" w:eastAsia="楷体" w:cs="楷体"/>
          <w:b/>
          <w:bCs/>
          <w:color w:val="auto"/>
          <w:sz w:val="30"/>
          <w:szCs w:val="30"/>
          <w:lang w:val="en-US" w:eastAsia="zh-CN"/>
        </w:rPr>
      </w:pPr>
      <w:r>
        <w:rPr>
          <w:rFonts w:hint="eastAsia" w:ascii="楷体" w:hAnsi="楷体" w:eastAsia="楷体" w:cs="楷体"/>
          <w:b/>
          <w:bCs/>
          <w:color w:val="auto"/>
          <w:sz w:val="30"/>
          <w:szCs w:val="30"/>
          <w:lang w:eastAsia="zh-CN"/>
        </w:rPr>
        <w:t>（</w:t>
      </w:r>
      <w:r>
        <w:rPr>
          <w:rFonts w:hint="eastAsia" w:ascii="楷体" w:hAnsi="楷体" w:eastAsia="楷体" w:cs="楷体"/>
          <w:b/>
          <w:bCs/>
          <w:color w:val="auto"/>
          <w:sz w:val="30"/>
          <w:szCs w:val="30"/>
          <w:lang w:val="en-US" w:eastAsia="zh-CN"/>
        </w:rPr>
        <w:t>2）</w:t>
      </w:r>
      <w:r>
        <w:rPr>
          <w:rFonts w:hint="eastAsia" w:ascii="楷体" w:hAnsi="楷体" w:eastAsia="楷体" w:cs="楷体"/>
          <w:b/>
          <w:bCs/>
          <w:color w:val="auto"/>
          <w:sz w:val="30"/>
          <w:szCs w:val="30"/>
          <w:lang w:eastAsia="zh-CN"/>
        </w:rPr>
        <w:t>大力发展特色农业经济</w:t>
      </w:r>
    </w:p>
    <w:p>
      <w:pPr>
        <w:keepNext w:val="0"/>
        <w:keepLines w:val="0"/>
        <w:pageBreakBefore w:val="0"/>
        <w:kinsoku/>
        <w:wordWrap/>
        <w:overflowPunct/>
        <w:topLinePunct w:val="0"/>
        <w:autoSpaceDN/>
        <w:bidi w:val="0"/>
        <w:snapToGrid/>
        <w:spacing w:line="576" w:lineRule="exact"/>
        <w:ind w:firstLine="602"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 w:hAnsi="仿宋" w:eastAsia="仿宋" w:cs="仿宋"/>
          <w:b/>
          <w:bCs/>
          <w:color w:val="auto"/>
          <w:sz w:val="30"/>
          <w:szCs w:val="30"/>
          <w:lang w:val="en-US" w:eastAsia="zh-CN"/>
        </w:rPr>
        <w:t>一是</w:t>
      </w:r>
      <w:r>
        <w:rPr>
          <w:rFonts w:hint="eastAsia" w:ascii="仿宋" w:hAnsi="仿宋" w:eastAsia="仿宋" w:cs="仿宋"/>
          <w:b/>
          <w:bCs/>
          <w:color w:val="auto"/>
          <w:sz w:val="30"/>
          <w:szCs w:val="30"/>
          <w:lang w:eastAsia="zh-CN"/>
        </w:rPr>
        <w:t>农业工作。</w:t>
      </w:r>
      <w:r>
        <w:rPr>
          <w:rFonts w:hint="eastAsia" w:ascii="仿宋_GB2312" w:hAnsi="宋体" w:eastAsia="仿宋_GB2312" w:cs="仿宋_GB2312"/>
          <w:color w:val="auto"/>
          <w:kern w:val="0"/>
          <w:sz w:val="30"/>
          <w:szCs w:val="30"/>
          <w:lang w:val="en-US" w:eastAsia="zh-CN" w:bidi="ar"/>
        </w:rPr>
        <w:t>全镇土地流转81户，流转面积7823.49亩，2022年新增加14户、流转面积1384.96亩。全镇经营主体94 户，专合社38家、家庭农场52家，其中5家专合社被评为省、市、县示范专合社，29家家庭农场被评为市、县级示范家庭农场。我镇在原有1064口沼气的基础上，现新建沼气6口，并对原旧沼气1064口进行了维修和清污。</w:t>
      </w:r>
    </w:p>
    <w:p>
      <w:pPr>
        <w:pStyle w:val="38"/>
        <w:keepNext w:val="0"/>
        <w:keepLines w:val="0"/>
        <w:pageBreakBefore w:val="0"/>
        <w:numPr>
          <w:ilvl w:val="0"/>
          <w:numId w:val="0"/>
        </w:numPr>
        <w:kinsoku/>
        <w:wordWrap/>
        <w:overflowPunct/>
        <w:topLinePunct w:val="0"/>
        <w:autoSpaceDN/>
        <w:bidi w:val="0"/>
        <w:snapToGrid/>
        <w:spacing w:line="576" w:lineRule="exact"/>
        <w:ind w:firstLine="602"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 w:hAnsi="仿宋" w:eastAsia="仿宋" w:cs="仿宋"/>
          <w:b/>
          <w:bCs/>
          <w:color w:val="auto"/>
          <w:sz w:val="30"/>
          <w:szCs w:val="30"/>
          <w:lang w:val="en-US" w:eastAsia="zh-CN"/>
        </w:rPr>
        <w:t>二是剑南高标准农业粮油园区。</w:t>
      </w:r>
      <w:r>
        <w:rPr>
          <w:rFonts w:hint="eastAsia" w:ascii="仿宋_GB2312" w:hAnsi="宋体" w:eastAsia="仿宋_GB2312" w:cs="仿宋_GB2312"/>
          <w:color w:val="auto"/>
          <w:kern w:val="0"/>
          <w:sz w:val="30"/>
          <w:szCs w:val="30"/>
          <w:lang w:val="en-US" w:eastAsia="zh-CN" w:bidi="ar"/>
        </w:rPr>
        <w:t>稻田综合种养鱼3100亩，小庭院新建300户。环境卫生、河道清理整治3公里。综合体巩固提升完善资金105万元正式投入运行烘干粮食500吨。河堰整治、水利建设2公里；改造提灌站13道；新建休闲观景平台1处。汪氏家庭农场流转土地约2000亩，2022年稻鱼新开挖899.9亩、修复129.5亩，投放鱼苗15441斤。</w:t>
      </w:r>
    </w:p>
    <w:p>
      <w:pPr>
        <w:pStyle w:val="38"/>
        <w:keepNext w:val="0"/>
        <w:keepLines w:val="0"/>
        <w:pageBreakBefore w:val="0"/>
        <w:numPr>
          <w:ilvl w:val="0"/>
          <w:numId w:val="0"/>
        </w:numPr>
        <w:kinsoku/>
        <w:wordWrap/>
        <w:overflowPunct/>
        <w:topLinePunct w:val="0"/>
        <w:autoSpaceDN/>
        <w:bidi w:val="0"/>
        <w:snapToGrid/>
        <w:spacing w:line="576" w:lineRule="exact"/>
        <w:ind w:leftChars="0" w:firstLine="602"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 w:hAnsi="仿宋" w:eastAsia="仿宋" w:cs="仿宋"/>
          <w:b/>
          <w:bCs/>
          <w:color w:val="auto"/>
          <w:sz w:val="30"/>
          <w:szCs w:val="30"/>
          <w:lang w:val="en-US" w:eastAsia="zh-CN"/>
        </w:rPr>
        <w:t>三是畜牧工作。</w:t>
      </w:r>
      <w:r>
        <w:rPr>
          <w:rFonts w:hint="eastAsia" w:ascii="仿宋_GB2312" w:hAnsi="宋体" w:eastAsia="仿宋_GB2312" w:cs="仿宋_GB2312"/>
          <w:color w:val="auto"/>
          <w:kern w:val="0"/>
          <w:sz w:val="30"/>
          <w:szCs w:val="30"/>
          <w:lang w:val="en-US" w:eastAsia="zh-CN" w:bidi="ar"/>
        </w:rPr>
        <w:t>在金山村建100万资金的牛场，吼狮村技改牛场补贴15万元，建向前村羊场920平方米。全年生猪出栏68789头（其中仔猪63214），电子出证屠宰1422头、牛出栏1606头、羊出栏325只、禽出栏268452只、兔出栏1205只。</w:t>
      </w:r>
    </w:p>
    <w:p>
      <w:pPr>
        <w:pStyle w:val="38"/>
        <w:keepNext w:val="0"/>
        <w:keepLines w:val="0"/>
        <w:pageBreakBefore w:val="0"/>
        <w:numPr>
          <w:ilvl w:val="0"/>
          <w:numId w:val="0"/>
        </w:numPr>
        <w:kinsoku/>
        <w:wordWrap/>
        <w:overflowPunct/>
        <w:topLinePunct w:val="0"/>
        <w:autoSpaceDN/>
        <w:bidi w:val="0"/>
        <w:snapToGrid/>
        <w:spacing w:line="576" w:lineRule="exact"/>
        <w:ind w:leftChars="0" w:firstLine="602"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 w:hAnsi="仿宋" w:eastAsia="仿宋" w:cs="仿宋"/>
          <w:b/>
          <w:bCs/>
          <w:color w:val="auto"/>
          <w:sz w:val="30"/>
          <w:szCs w:val="30"/>
          <w:lang w:val="en-US" w:eastAsia="zh-CN"/>
        </w:rPr>
        <w:t>四是特色产业园。</w:t>
      </w:r>
      <w:r>
        <w:rPr>
          <w:rFonts w:hint="eastAsia" w:ascii="仿宋_GB2312" w:hAnsi="宋体" w:eastAsia="仿宋_GB2312" w:cs="仿宋_GB2312"/>
          <w:color w:val="auto"/>
          <w:kern w:val="0"/>
          <w:sz w:val="30"/>
          <w:szCs w:val="30"/>
          <w:lang w:val="en-US" w:eastAsia="zh-CN" w:bidi="ar"/>
        </w:rPr>
        <w:t>升钟库区越冬蔬菜种植1498亩，其中：吼狮村253亩、天星村681亩、人马垭村560亩。</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left="0" w:firstLine="602" w:firstLineChars="200"/>
        <w:textAlignment w:val="auto"/>
        <w:rPr>
          <w:rFonts w:hint="eastAsia" w:ascii="黑体" w:hAnsi="宋体" w:eastAsia="黑体" w:cs="黑体"/>
          <w:b/>
          <w:bCs/>
          <w:color w:val="auto"/>
          <w:sz w:val="30"/>
          <w:szCs w:val="30"/>
          <w:lang w:val="en-US" w:eastAsia="zh-CN"/>
        </w:rPr>
      </w:pPr>
      <w:r>
        <w:rPr>
          <w:rFonts w:hint="eastAsia" w:ascii="黑体" w:eastAsia="黑体" w:cs="黑体"/>
          <w:b/>
          <w:bCs/>
          <w:color w:val="auto"/>
          <w:sz w:val="30"/>
          <w:szCs w:val="30"/>
          <w:lang w:val="en-US" w:eastAsia="zh-CN"/>
        </w:rPr>
        <w:t>3、</w:t>
      </w:r>
      <w:r>
        <w:rPr>
          <w:rFonts w:hint="eastAsia" w:ascii="黑体" w:hAnsi="宋体" w:eastAsia="黑体" w:cs="黑体"/>
          <w:b/>
          <w:bCs/>
          <w:color w:val="auto"/>
          <w:sz w:val="30"/>
          <w:szCs w:val="30"/>
          <w:lang w:eastAsia="zh-CN"/>
        </w:rPr>
        <w:t>社会管理服务优化，乡镇环境和谐稳定</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left="0" w:firstLine="602" w:firstLineChars="200"/>
        <w:textAlignment w:val="auto"/>
        <w:rPr>
          <w:rFonts w:hint="default" w:ascii="楷体" w:hAnsi="楷体" w:eastAsia="楷体" w:cs="楷体"/>
          <w:b/>
          <w:bCs/>
          <w:color w:val="auto"/>
          <w:sz w:val="30"/>
          <w:szCs w:val="30"/>
          <w:lang w:val="en-US"/>
        </w:rPr>
      </w:pPr>
      <w:r>
        <w:rPr>
          <w:rFonts w:hint="eastAsia" w:ascii="楷体" w:hAnsi="楷体" w:eastAsia="楷体" w:cs="楷体"/>
          <w:b/>
          <w:bCs/>
          <w:color w:val="auto"/>
          <w:sz w:val="30"/>
          <w:szCs w:val="30"/>
          <w:lang w:eastAsia="zh-CN"/>
        </w:rPr>
        <w:t>（</w:t>
      </w:r>
      <w:r>
        <w:rPr>
          <w:rFonts w:hint="eastAsia" w:ascii="楷体" w:hAnsi="楷体" w:eastAsia="楷体" w:cs="楷体"/>
          <w:b/>
          <w:bCs/>
          <w:color w:val="auto"/>
          <w:sz w:val="30"/>
          <w:szCs w:val="30"/>
          <w:lang w:val="en-US" w:eastAsia="zh-CN"/>
        </w:rPr>
        <w:t>1）</w:t>
      </w:r>
      <w:r>
        <w:rPr>
          <w:rFonts w:hint="eastAsia" w:ascii="楷体" w:hAnsi="楷体" w:eastAsia="楷体" w:cs="楷体"/>
          <w:b/>
          <w:bCs/>
          <w:color w:val="auto"/>
          <w:sz w:val="30"/>
          <w:szCs w:val="30"/>
          <w:lang w:eastAsia="zh-CN"/>
        </w:rPr>
        <w:t>社会大局平安和谐</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left="0" w:firstLine="600"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color w:val="auto"/>
          <w:kern w:val="0"/>
          <w:sz w:val="30"/>
          <w:szCs w:val="30"/>
          <w:lang w:val="en-US" w:eastAsia="zh-CN" w:bidi="ar"/>
        </w:rPr>
        <w:t>我镇积极开展矛盾调处和纠纷化解，制定重大活动期间信访维稳工作方案，认真做好敏感时期和重要节点的信访维稳安保工作，切实维护全镇的和谐稳定。全年共发放法治宣传资料</w:t>
      </w:r>
      <w:r>
        <w:rPr>
          <w:rFonts w:hint="eastAsia" w:ascii="仿宋_GB2312" w:eastAsia="仿宋_GB2312" w:cs="仿宋_GB2312"/>
          <w:color w:val="auto"/>
          <w:kern w:val="0"/>
          <w:sz w:val="30"/>
          <w:szCs w:val="30"/>
          <w:lang w:val="en-US" w:eastAsia="zh-CN" w:bidi="ar"/>
        </w:rPr>
        <w:t>2000</w:t>
      </w:r>
      <w:r>
        <w:rPr>
          <w:rFonts w:hint="eastAsia" w:ascii="仿宋_GB2312" w:hAnsi="宋体" w:eastAsia="仿宋_GB2312" w:cs="仿宋_GB2312"/>
          <w:color w:val="auto"/>
          <w:kern w:val="0"/>
          <w:sz w:val="30"/>
          <w:szCs w:val="30"/>
          <w:lang w:val="en-US" w:eastAsia="zh-CN" w:bidi="ar"/>
        </w:rPr>
        <w:t>余份，全年开展法治宣传教育工作</w:t>
      </w:r>
      <w:r>
        <w:rPr>
          <w:rFonts w:hint="eastAsia" w:ascii="仿宋_GB2312" w:eastAsia="仿宋_GB2312" w:cs="仿宋_GB2312"/>
          <w:color w:val="auto"/>
          <w:kern w:val="0"/>
          <w:sz w:val="30"/>
          <w:szCs w:val="30"/>
          <w:lang w:val="en-US" w:eastAsia="zh-CN" w:bidi="ar"/>
        </w:rPr>
        <w:t>6</w:t>
      </w:r>
      <w:r>
        <w:rPr>
          <w:rFonts w:hint="eastAsia" w:ascii="仿宋_GB2312" w:hAnsi="宋体" w:eastAsia="仿宋_GB2312" w:cs="仿宋_GB2312"/>
          <w:color w:val="auto"/>
          <w:kern w:val="0"/>
          <w:sz w:val="30"/>
          <w:szCs w:val="30"/>
          <w:lang w:val="en-US" w:eastAsia="zh-CN" w:bidi="ar"/>
        </w:rPr>
        <w:t>次，制作普法宣传标语1</w:t>
      </w:r>
      <w:r>
        <w:rPr>
          <w:rFonts w:hint="eastAsia" w:ascii="仿宋_GB2312" w:eastAsia="仿宋_GB2312" w:cs="仿宋_GB2312"/>
          <w:color w:val="auto"/>
          <w:kern w:val="0"/>
          <w:sz w:val="30"/>
          <w:szCs w:val="30"/>
          <w:lang w:val="en-US" w:eastAsia="zh-CN" w:bidi="ar"/>
        </w:rPr>
        <w:t>2</w:t>
      </w:r>
      <w:r>
        <w:rPr>
          <w:rFonts w:hint="eastAsia" w:ascii="仿宋_GB2312" w:hAnsi="宋体" w:eastAsia="仿宋_GB2312" w:cs="仿宋_GB2312"/>
          <w:color w:val="auto"/>
          <w:kern w:val="0"/>
          <w:sz w:val="30"/>
          <w:szCs w:val="30"/>
          <w:lang w:val="en-US" w:eastAsia="zh-CN" w:bidi="ar"/>
        </w:rPr>
        <w:t>余幅，镇村两级共调处各类纠纷1</w:t>
      </w:r>
      <w:r>
        <w:rPr>
          <w:rFonts w:hint="eastAsia" w:ascii="仿宋_GB2312" w:eastAsia="仿宋_GB2312" w:cs="仿宋_GB2312"/>
          <w:color w:val="auto"/>
          <w:kern w:val="0"/>
          <w:sz w:val="30"/>
          <w:szCs w:val="30"/>
          <w:lang w:val="en-US" w:eastAsia="zh-CN" w:bidi="ar"/>
        </w:rPr>
        <w:t>8</w:t>
      </w:r>
      <w:r>
        <w:rPr>
          <w:rFonts w:hint="eastAsia" w:ascii="仿宋_GB2312" w:hAnsi="宋体" w:eastAsia="仿宋_GB2312" w:cs="仿宋_GB2312"/>
          <w:color w:val="auto"/>
          <w:kern w:val="0"/>
          <w:sz w:val="30"/>
          <w:szCs w:val="30"/>
          <w:lang w:val="en-US" w:eastAsia="zh-CN" w:bidi="ar"/>
        </w:rPr>
        <w:t>0起，调处成功率达9</w:t>
      </w:r>
      <w:r>
        <w:rPr>
          <w:rFonts w:hint="eastAsia" w:ascii="仿宋_GB2312" w:eastAsia="仿宋_GB2312" w:cs="仿宋_GB2312"/>
          <w:color w:val="auto"/>
          <w:kern w:val="0"/>
          <w:sz w:val="30"/>
          <w:szCs w:val="30"/>
          <w:lang w:val="en-US" w:eastAsia="zh-CN" w:bidi="ar"/>
        </w:rPr>
        <w:t>8</w:t>
      </w:r>
      <w:r>
        <w:rPr>
          <w:rFonts w:hint="eastAsia" w:ascii="仿宋_GB2312" w:hAnsi="宋体" w:eastAsia="仿宋_GB2312" w:cs="仿宋_GB2312"/>
          <w:color w:val="auto"/>
          <w:kern w:val="0"/>
          <w:sz w:val="30"/>
          <w:szCs w:val="30"/>
          <w:lang w:val="en-US" w:eastAsia="zh-CN" w:bidi="ar"/>
        </w:rPr>
        <w:t>%。</w:t>
      </w:r>
    </w:p>
    <w:p>
      <w:pPr>
        <w:pStyle w:val="28"/>
        <w:keepNext w:val="0"/>
        <w:keepLines w:val="0"/>
        <w:pageBreakBefore w:val="0"/>
        <w:widowControl/>
        <w:numPr>
          <w:ilvl w:val="0"/>
          <w:numId w:val="2"/>
        </w:numPr>
        <w:kinsoku/>
        <w:wordWrap/>
        <w:overflowPunct/>
        <w:topLinePunct w:val="0"/>
        <w:autoSpaceDN/>
        <w:bidi w:val="0"/>
        <w:adjustRightInd/>
        <w:snapToGrid/>
        <w:spacing w:beforeAutospacing="0" w:afterAutospacing="0" w:line="576" w:lineRule="exact"/>
        <w:ind w:left="0" w:leftChars="0" w:right="0" w:rightChars="0" w:firstLine="641" w:firstLineChars="213"/>
        <w:textAlignment w:val="auto"/>
        <w:rPr>
          <w:rFonts w:hint="eastAsia" w:ascii="楷体" w:hAnsi="楷体" w:eastAsia="楷体" w:cs="楷体"/>
          <w:b/>
          <w:bCs/>
          <w:color w:val="auto"/>
          <w:sz w:val="30"/>
          <w:szCs w:val="30"/>
          <w:lang w:val="en-US" w:eastAsia="zh-CN"/>
        </w:rPr>
      </w:pPr>
      <w:r>
        <w:rPr>
          <w:rFonts w:hint="eastAsia" w:ascii="楷体" w:hAnsi="楷体" w:eastAsia="楷体" w:cs="楷体"/>
          <w:b/>
          <w:bCs/>
          <w:color w:val="auto"/>
          <w:sz w:val="30"/>
          <w:szCs w:val="30"/>
          <w:lang w:val="en-US" w:eastAsia="zh-CN"/>
        </w:rPr>
        <w:t>安全生产保障有力</w:t>
      </w:r>
    </w:p>
    <w:p>
      <w:pPr>
        <w:pStyle w:val="28"/>
        <w:keepNext w:val="0"/>
        <w:keepLines w:val="0"/>
        <w:pageBreakBefore w:val="0"/>
        <w:widowControl/>
        <w:numPr>
          <w:ilvl w:val="0"/>
          <w:numId w:val="0"/>
        </w:numPr>
        <w:tabs>
          <w:tab w:val="left" w:pos="375"/>
        </w:tabs>
        <w:kinsoku/>
        <w:wordWrap/>
        <w:overflowPunct/>
        <w:topLinePunct w:val="0"/>
        <w:autoSpaceDN/>
        <w:bidi w:val="0"/>
        <w:adjustRightInd/>
        <w:snapToGrid/>
        <w:spacing w:beforeAutospacing="0" w:afterAutospacing="0" w:line="576" w:lineRule="exact"/>
        <w:ind w:right="0" w:rightChars="0" w:firstLine="600" w:firstLineChars="200"/>
        <w:textAlignment w:val="auto"/>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color w:val="auto"/>
          <w:kern w:val="0"/>
          <w:sz w:val="30"/>
          <w:szCs w:val="30"/>
          <w:lang w:val="en-US" w:eastAsia="zh-CN" w:bidi="ar"/>
        </w:rPr>
        <w:t>全镇共完成农机安全检查11次。联合其他部门检查8次，出动安办、交警人员6人，查处违章2起，无违法擅自改装改制拖拉机，查处非法驾驶(操作)人员1人，各村签订了安全隐患责任书。建立了村义务扑队伍275人，发放森林防灭火宣传单3000余份，书写固定防火宣传标语25副，出动宣传车20余台次，应急演练1次。全镇排查出燃气安全隐患49处，皆已全部整改完毕。排查公共服务性用房12处，发现安全隐患2处，2处房屋均未使用，已做安全距离围墙，标识标牌；排查其他自建房，鉴定危房101处，均已纳入2022年危房改造。</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left="0" w:firstLine="602" w:firstLineChars="200"/>
        <w:textAlignment w:val="auto"/>
        <w:rPr>
          <w:rFonts w:hint="eastAsia" w:ascii="仿宋_GB2312" w:eastAsia="仿宋_GB2312" w:cs="仿宋_GB2312"/>
          <w:color w:val="auto"/>
          <w:sz w:val="30"/>
          <w:szCs w:val="30"/>
          <w:lang w:val="en-US" w:eastAsia="zh-CN"/>
        </w:rPr>
      </w:pPr>
      <w:r>
        <w:rPr>
          <w:rFonts w:hint="eastAsia" w:ascii="黑体" w:eastAsia="黑体" w:cs="黑体"/>
          <w:b/>
          <w:bCs/>
          <w:color w:val="auto"/>
          <w:sz w:val="30"/>
          <w:szCs w:val="30"/>
          <w:lang w:val="en-US" w:eastAsia="zh-CN"/>
        </w:rPr>
        <w:t>4、</w:t>
      </w:r>
      <w:r>
        <w:rPr>
          <w:rFonts w:hint="eastAsia" w:ascii="黑体" w:hAnsi="宋体" w:eastAsia="黑体" w:cs="黑体"/>
          <w:b/>
          <w:bCs/>
          <w:color w:val="auto"/>
          <w:sz w:val="30"/>
          <w:szCs w:val="30"/>
          <w:lang w:eastAsia="zh-CN"/>
        </w:rPr>
        <w:t>民生工作持续推进，社会事业不断发展</w:t>
      </w:r>
      <w:r>
        <w:rPr>
          <w:rFonts w:hint="eastAsia" w:ascii="仿宋_GB2312" w:eastAsia="仿宋_GB2312" w:cs="仿宋_GB2312"/>
          <w:color w:val="auto"/>
          <w:sz w:val="30"/>
          <w:szCs w:val="30"/>
          <w:lang w:val="en-US" w:eastAsia="zh-CN"/>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76" w:lineRule="exact"/>
        <w:ind w:left="0" w:right="0" w:firstLine="602" w:firstLineChars="200"/>
        <w:jc w:val="both"/>
        <w:textAlignment w:val="auto"/>
        <w:rPr>
          <w:rFonts w:hint="eastAsia" w:ascii="楷体" w:hAnsi="楷体" w:eastAsia="楷体" w:cs="楷体"/>
          <w:b/>
          <w:bCs/>
          <w:color w:val="auto"/>
          <w:sz w:val="30"/>
          <w:szCs w:val="30"/>
          <w:lang w:eastAsia="zh-CN"/>
        </w:rPr>
      </w:pPr>
      <w:r>
        <w:rPr>
          <w:rFonts w:hint="eastAsia" w:ascii="楷体" w:hAnsi="楷体" w:eastAsia="楷体" w:cs="楷体"/>
          <w:b/>
          <w:bCs/>
          <w:color w:val="auto"/>
          <w:sz w:val="30"/>
          <w:szCs w:val="30"/>
          <w:lang w:eastAsia="zh-CN"/>
        </w:rPr>
        <w:t>（</w:t>
      </w:r>
      <w:r>
        <w:rPr>
          <w:rFonts w:hint="eastAsia" w:ascii="楷体" w:hAnsi="楷体" w:eastAsia="楷体" w:cs="楷体"/>
          <w:b/>
          <w:bCs/>
          <w:color w:val="auto"/>
          <w:sz w:val="30"/>
          <w:szCs w:val="30"/>
          <w:lang w:val="en-US" w:eastAsia="zh-CN"/>
        </w:rPr>
        <w:t>1）</w:t>
      </w:r>
      <w:r>
        <w:rPr>
          <w:rFonts w:hint="eastAsia" w:ascii="楷体" w:hAnsi="楷体" w:eastAsia="楷体" w:cs="楷体"/>
          <w:b/>
          <w:bCs/>
          <w:color w:val="auto"/>
          <w:sz w:val="30"/>
          <w:szCs w:val="30"/>
          <w:lang w:eastAsia="zh-CN"/>
        </w:rPr>
        <w:t>民生保障全面覆盖</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76" w:lineRule="exact"/>
        <w:ind w:left="0" w:right="0" w:firstLine="600" w:firstLineChars="200"/>
        <w:jc w:val="both"/>
        <w:textAlignment w:val="auto"/>
        <w:rPr>
          <w:rFonts w:hint="eastAsia" w:ascii="仿宋" w:hAnsi="仿宋" w:eastAsia="仿宋" w:cs="仿宋"/>
          <w:color w:val="auto"/>
          <w:kern w:val="2"/>
          <w:sz w:val="30"/>
          <w:szCs w:val="30"/>
          <w:lang w:val="en-US" w:eastAsia="zh-CN" w:bidi="ar-SA"/>
        </w:rPr>
      </w:pPr>
      <w:r>
        <w:rPr>
          <w:rFonts w:hint="eastAsia" w:ascii="仿宋_GB2312" w:hAnsi="宋体" w:eastAsia="仿宋_GB2312" w:cs="仿宋_GB2312"/>
          <w:color w:val="auto"/>
          <w:kern w:val="0"/>
          <w:sz w:val="30"/>
          <w:szCs w:val="30"/>
          <w:lang w:val="en-US" w:eastAsia="zh-CN" w:bidi="ar"/>
        </w:rPr>
        <w:t xml:space="preserve">截至11月份全镇农村低保户为1617户2363人，五保户114人，三无人员22人，困难残疾生活补贴376人，重度护理补贴432人。共救助53人，救助33710元，缓解困难群众临时性生活困难。全年共开展3次“三留守”等人群的节日关怀和慰问活动，同时发放400余份宣传资料。慰问人数14人次，发放慰问礼品大米14袋、食用油28桶。  </w:t>
      </w:r>
      <w:r>
        <w:rPr>
          <w:rFonts w:hint="eastAsia" w:ascii="仿宋" w:hAnsi="仿宋" w:eastAsia="仿宋" w:cs="仿宋"/>
          <w:color w:val="auto"/>
          <w:kern w:val="2"/>
          <w:sz w:val="30"/>
          <w:szCs w:val="30"/>
          <w:lang w:val="en-US" w:eastAsia="zh-CN" w:bidi="ar-SA"/>
        </w:rPr>
        <w:t xml:space="preserve">   </w:t>
      </w:r>
    </w:p>
    <w:p>
      <w:pPr>
        <w:pStyle w:val="1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leftChars="213"/>
        <w:textAlignment w:val="auto"/>
        <w:outlineLvl w:val="9"/>
        <w:rPr>
          <w:rFonts w:hint="eastAsia" w:ascii="楷体" w:hAnsi="楷体" w:eastAsia="楷体" w:cs="楷体"/>
          <w:b/>
          <w:bCs/>
          <w:color w:val="auto"/>
          <w:sz w:val="30"/>
          <w:szCs w:val="30"/>
          <w:lang w:eastAsia="zh-CN"/>
        </w:rPr>
      </w:pPr>
      <w:r>
        <w:rPr>
          <w:rFonts w:hint="eastAsia" w:ascii="楷体" w:hAnsi="楷体" w:eastAsia="楷体" w:cs="楷体"/>
          <w:b/>
          <w:bCs/>
          <w:color w:val="auto"/>
          <w:sz w:val="30"/>
          <w:szCs w:val="30"/>
          <w:lang w:eastAsia="zh-CN"/>
        </w:rPr>
        <w:t>（</w:t>
      </w:r>
      <w:r>
        <w:rPr>
          <w:rFonts w:hint="eastAsia" w:ascii="楷体" w:hAnsi="楷体" w:eastAsia="楷体" w:cs="楷体"/>
          <w:b/>
          <w:bCs/>
          <w:color w:val="auto"/>
          <w:sz w:val="30"/>
          <w:szCs w:val="30"/>
          <w:lang w:val="en-US" w:eastAsia="zh-CN"/>
        </w:rPr>
        <w:t>2）</w:t>
      </w:r>
      <w:r>
        <w:rPr>
          <w:rFonts w:hint="eastAsia" w:ascii="楷体" w:hAnsi="楷体" w:eastAsia="楷体" w:cs="楷体"/>
          <w:b/>
          <w:bCs/>
          <w:color w:val="auto"/>
          <w:sz w:val="30"/>
          <w:szCs w:val="30"/>
          <w:lang w:eastAsia="zh-CN"/>
        </w:rPr>
        <w:t>乡村振兴巩固提升</w:t>
      </w:r>
    </w:p>
    <w:p>
      <w:pPr>
        <w:pStyle w:val="1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left="0" w:leftChars="0" w:firstLine="639" w:firstLineChars="213"/>
        <w:textAlignment w:val="auto"/>
        <w:outlineLvl w:val="9"/>
        <w:rPr>
          <w:rFonts w:hint="eastAsia" w:ascii="仿宋_GB2312" w:hAnsi="宋体" w:eastAsia="仿宋_GB2312" w:cs="仿宋_GB2312"/>
          <w:color w:val="auto"/>
          <w:kern w:val="0"/>
          <w:sz w:val="30"/>
          <w:szCs w:val="30"/>
          <w:lang w:val="en-US" w:eastAsia="zh-CN" w:bidi="ar"/>
        </w:rPr>
      </w:pPr>
      <w:r>
        <w:rPr>
          <w:rFonts w:hint="eastAsia" w:ascii="仿宋_GB2312" w:hAnsi="宋体" w:eastAsia="仿宋_GB2312" w:cs="仿宋_GB2312"/>
          <w:color w:val="auto"/>
          <w:kern w:val="0"/>
          <w:sz w:val="30"/>
          <w:szCs w:val="30"/>
          <w:lang w:val="en-US" w:eastAsia="zh-CN" w:bidi="ar"/>
        </w:rPr>
        <w:t>发放各类创业政策、用工简章等3000余份。配合瑞博培训职业学校开展</w:t>
      </w:r>
      <w:r>
        <w:rPr>
          <w:rFonts w:hint="eastAsia" w:ascii="仿宋_GB2312" w:eastAsia="仿宋_GB2312" w:cs="仿宋_GB2312"/>
          <w:color w:val="auto"/>
          <w:kern w:val="0"/>
          <w:sz w:val="30"/>
          <w:szCs w:val="30"/>
          <w:lang w:val="en-US" w:eastAsia="zh-CN" w:bidi="ar"/>
        </w:rPr>
        <w:t>种植养殖</w:t>
      </w:r>
      <w:r>
        <w:rPr>
          <w:rFonts w:hint="eastAsia" w:ascii="仿宋_GB2312" w:hAnsi="宋体" w:eastAsia="仿宋_GB2312" w:cs="仿宋_GB2312"/>
          <w:color w:val="auto"/>
          <w:kern w:val="0"/>
          <w:sz w:val="30"/>
          <w:szCs w:val="30"/>
          <w:lang w:val="en-US" w:eastAsia="zh-CN" w:bidi="ar"/>
        </w:rPr>
        <w:t>技能培训3次</w:t>
      </w:r>
      <w:r>
        <w:rPr>
          <w:rFonts w:hint="eastAsia" w:ascii="仿宋_GB2312" w:eastAsia="仿宋_GB2312" w:cs="仿宋_GB2312"/>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173人；完成脱贫户跨省就业交通补贴11人；返乡农民工、脱贫户创业补贴27人，27万元；脱贫劳动力一次性求职创业补贴申报28人，0.56万元；脱贫户上城区务工补贴2人，2.4万元，租房补贴1人，0.2万元。今年享受“雨露计划”的在校生人数达126人，享受补助资金18.9万元。现系统内脱贫户1925户5005人，监测户55户126人，监测户中已消除风险的37户87人，未消除风险的18户39人，</w:t>
      </w:r>
      <w:r>
        <w:rPr>
          <w:rFonts w:hint="eastAsia" w:ascii="仿宋_GB2312" w:eastAsia="仿宋_GB2312" w:cs="仿宋_GB2312"/>
          <w:color w:val="auto"/>
          <w:kern w:val="0"/>
          <w:sz w:val="30"/>
          <w:szCs w:val="30"/>
          <w:lang w:val="en-US" w:eastAsia="zh-CN" w:bidi="ar"/>
        </w:rPr>
        <w:t>既是</w:t>
      </w:r>
      <w:r>
        <w:rPr>
          <w:rFonts w:hint="eastAsia" w:ascii="仿宋_GB2312" w:hAnsi="宋体" w:eastAsia="仿宋_GB2312" w:cs="仿宋_GB2312"/>
          <w:color w:val="auto"/>
          <w:kern w:val="0"/>
          <w:sz w:val="30"/>
          <w:szCs w:val="30"/>
          <w:lang w:val="en-US" w:eastAsia="zh-CN" w:bidi="ar"/>
        </w:rPr>
        <w:t>脱贫户又是监测户的有15户35人。人均</w:t>
      </w:r>
      <w:r>
        <w:rPr>
          <w:rFonts w:hint="eastAsia" w:ascii="仿宋_GB2312" w:eastAsia="仿宋_GB2312" w:cs="仿宋_GB2312"/>
          <w:color w:val="auto"/>
          <w:kern w:val="0"/>
          <w:sz w:val="30"/>
          <w:szCs w:val="30"/>
          <w:lang w:val="en-US" w:eastAsia="zh-CN" w:bidi="ar"/>
        </w:rPr>
        <w:t>年收入</w:t>
      </w:r>
      <w:r>
        <w:rPr>
          <w:rFonts w:hint="eastAsia" w:ascii="仿宋_GB2312" w:hAnsi="宋体" w:eastAsia="仿宋_GB2312" w:cs="仿宋_GB2312"/>
          <w:color w:val="auto"/>
          <w:kern w:val="0"/>
          <w:sz w:val="30"/>
          <w:szCs w:val="30"/>
          <w:lang w:val="en-US" w:eastAsia="zh-CN" w:bidi="ar"/>
        </w:rPr>
        <w:t>达到12965.2元，户户实现“一超六有”，并持续保持增长趋势。</w:t>
      </w:r>
    </w:p>
    <w:p>
      <w:pPr>
        <w:keepNext w:val="0"/>
        <w:keepLines w:val="0"/>
        <w:pageBreakBefore w:val="0"/>
        <w:numPr>
          <w:ilvl w:val="0"/>
          <w:numId w:val="2"/>
        </w:numPr>
        <w:kinsoku/>
        <w:wordWrap/>
        <w:overflowPunct/>
        <w:topLinePunct w:val="0"/>
        <w:autoSpaceDE/>
        <w:autoSpaceDN/>
        <w:bidi w:val="0"/>
        <w:adjustRightInd/>
        <w:snapToGrid/>
        <w:spacing w:line="576" w:lineRule="exact"/>
        <w:ind w:left="0" w:leftChars="0" w:right="0" w:rightChars="0" w:firstLine="641" w:firstLineChars="213"/>
        <w:textAlignment w:val="auto"/>
        <w:outlineLvl w:val="9"/>
        <w:rPr>
          <w:rFonts w:hint="eastAsia" w:ascii="楷体" w:hAnsi="楷体" w:eastAsia="楷体" w:cs="楷体"/>
          <w:b/>
          <w:bCs/>
          <w:color w:val="auto"/>
          <w:sz w:val="30"/>
          <w:szCs w:val="30"/>
          <w:lang w:eastAsia="zh-CN"/>
        </w:rPr>
      </w:pPr>
      <w:r>
        <w:rPr>
          <w:rFonts w:hint="eastAsia" w:ascii="楷体" w:hAnsi="楷体" w:eastAsia="楷体" w:cs="楷体"/>
          <w:b/>
          <w:bCs/>
          <w:color w:val="auto"/>
          <w:sz w:val="30"/>
          <w:szCs w:val="30"/>
          <w:lang w:eastAsia="zh-CN"/>
        </w:rPr>
        <w:t>社会保险推动有序</w:t>
      </w:r>
    </w:p>
    <w:p>
      <w:pPr>
        <w:keepNext w:val="0"/>
        <w:keepLines w:val="0"/>
        <w:pageBreakBefore w:val="0"/>
        <w:numPr>
          <w:ilvl w:val="0"/>
          <w:numId w:val="0"/>
        </w:numPr>
        <w:kinsoku/>
        <w:wordWrap/>
        <w:overflowPunct/>
        <w:topLinePunct w:val="0"/>
        <w:autoSpaceDE/>
        <w:autoSpaceDN/>
        <w:bidi w:val="0"/>
        <w:adjustRightInd/>
        <w:snapToGrid/>
        <w:spacing w:line="576" w:lineRule="exact"/>
        <w:ind w:right="0" w:rightChars="0" w:firstLine="600" w:firstLineChars="200"/>
        <w:textAlignment w:val="auto"/>
        <w:outlineLvl w:val="9"/>
        <w:rPr>
          <w:rFonts w:hint="eastAsia" w:ascii="仿宋_GB2312" w:hAnsi="宋体" w:eastAsia="仿宋_GB2312" w:cs="仿宋_GB2312"/>
          <w:color w:val="auto"/>
          <w:kern w:val="0"/>
          <w:sz w:val="30"/>
          <w:szCs w:val="30"/>
          <w:lang w:val="en-US" w:eastAsia="zh-CN" w:bidi="ar"/>
        </w:rPr>
      </w:pPr>
      <w:r>
        <w:rPr>
          <w:rFonts w:hint="eastAsia" w:ascii="仿宋_GB2312" w:eastAsia="仿宋_GB2312" w:cs="仿宋_GB2312"/>
          <w:color w:val="auto"/>
          <w:sz w:val="30"/>
          <w:szCs w:val="30"/>
          <w:lang w:eastAsia="zh-CN"/>
        </w:rPr>
        <w:t>生存认证工作认证率达到</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lang w:val="en-US"/>
        </w:rPr>
        <w:t>%</w:t>
      </w:r>
      <w:r>
        <w:rPr>
          <w:rFonts w:hint="eastAsia" w:ascii="仿宋_GB2312" w:eastAsia="仿宋_GB2312" w:cs="仿宋_GB2312"/>
          <w:color w:val="auto"/>
          <w:sz w:val="30"/>
          <w:szCs w:val="30"/>
          <w:lang w:eastAsia="zh-CN"/>
        </w:rPr>
        <w:t>。对注销的死亡人员做好了统计上报工作，并对中断补缴人员通知其来办理中断补缴手续，确保到龄人员待遇的正常发放，全年的发放率达到</w:t>
      </w:r>
      <w:r>
        <w:rPr>
          <w:rFonts w:hint="eastAsia" w:ascii="仿宋_GB2312" w:eastAsia="仿宋_GB2312" w:cs="仿宋_GB2312"/>
          <w:color w:val="auto"/>
          <w:sz w:val="30"/>
          <w:szCs w:val="30"/>
          <w:lang w:val="en-US" w:eastAsia="zh-CN"/>
        </w:rPr>
        <w:t>100%；截至11月，我镇2023年城乡居民医疗保险已完成20925人次，占任务数79.73%。</w:t>
      </w:r>
    </w:p>
    <w:p>
      <w:pPr>
        <w:pStyle w:val="1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76" w:lineRule="exact"/>
        <w:ind w:left="0" w:leftChars="0" w:right="0" w:firstLine="641" w:firstLineChars="213"/>
        <w:textAlignment w:val="auto"/>
        <w:rPr>
          <w:rFonts w:hint="eastAsia" w:ascii="楷体" w:hAnsi="楷体" w:eastAsia="楷体" w:cs="楷体"/>
          <w:b/>
          <w:bCs/>
          <w:color w:val="auto"/>
          <w:kern w:val="0"/>
          <w:sz w:val="30"/>
          <w:szCs w:val="30"/>
          <w:lang w:val="en-US" w:eastAsia="zh-CN" w:bidi="ar"/>
        </w:rPr>
      </w:pPr>
      <w:r>
        <w:rPr>
          <w:rFonts w:hint="eastAsia" w:ascii="楷体" w:hAnsi="楷体" w:eastAsia="楷体" w:cs="楷体"/>
          <w:b/>
          <w:bCs/>
          <w:color w:val="auto"/>
          <w:kern w:val="0"/>
          <w:sz w:val="30"/>
          <w:szCs w:val="30"/>
          <w:lang w:val="en-US" w:eastAsia="zh-CN" w:bidi="ar"/>
        </w:rPr>
        <w:t>强化底线思维，切实织牢疫情防控网</w:t>
      </w:r>
    </w:p>
    <w:p>
      <w:pPr>
        <w:pStyle w:val="1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76" w:lineRule="exact"/>
        <w:ind w:right="0" w:rightChars="0" w:firstLine="600" w:firstLineChars="200"/>
        <w:textAlignment w:val="auto"/>
        <w:rPr>
          <w:rFonts w:hint="eastAsia" w:ascii="仿宋_GB2312" w:eastAsia="仿宋_GB2312" w:cs="仿宋_GB2312"/>
          <w:color w:val="auto"/>
          <w:kern w:val="0"/>
          <w:sz w:val="30"/>
          <w:szCs w:val="30"/>
          <w:lang w:val="en-US" w:eastAsia="zh-CN" w:bidi="ar"/>
        </w:rPr>
      </w:pPr>
      <w:r>
        <w:rPr>
          <w:rFonts w:hint="eastAsia" w:ascii="仿宋_GB2312" w:eastAsia="仿宋_GB2312" w:cs="仿宋_GB2312"/>
          <w:color w:val="auto"/>
          <w:kern w:val="0"/>
          <w:sz w:val="30"/>
          <w:szCs w:val="30"/>
          <w:lang w:val="en-US" w:eastAsia="zh-CN" w:bidi="ar"/>
        </w:rPr>
        <w:t>建立台账“清家底”；“敲门行动”“大排查”；会商调度“强管控”；镇干部挂包重点场所。由镇党委书记、镇长、纪委书记带队分三个组对各村、场镇各单位干部落实疫情防控工作情况开展督查暗访。全镇共计入户排查5300余户，张贴《告知书》3100余份，全面落实近期返乡人员核酸检测，落实新疆、西藏等重点地区返乡集中隔离工作。</w:t>
      </w:r>
    </w:p>
    <w:p>
      <w:pPr>
        <w:pStyle w:val="35"/>
        <w:keepNext w:val="0"/>
        <w:keepLines w:val="0"/>
        <w:pageBreakBefore w:val="0"/>
        <w:widowControl/>
        <w:kinsoku/>
        <w:wordWrap/>
        <w:overflowPunct/>
        <w:topLinePunct w:val="0"/>
        <w:autoSpaceDE w:val="0"/>
        <w:autoSpaceDN/>
        <w:bidi w:val="0"/>
        <w:adjustRightInd/>
        <w:snapToGrid/>
        <w:spacing w:beforeAutospacing="0" w:afterAutospacing="0" w:line="576" w:lineRule="exact"/>
        <w:ind w:left="0" w:firstLine="602" w:firstLineChars="200"/>
        <w:textAlignment w:val="auto"/>
        <w:rPr>
          <w:rFonts w:hint="default" w:ascii="黑体" w:hAnsi="宋体" w:eastAsia="黑体" w:cs="黑体"/>
          <w:b/>
          <w:bCs/>
          <w:color w:val="auto"/>
          <w:sz w:val="30"/>
          <w:szCs w:val="30"/>
          <w:lang w:val="en-US" w:eastAsia="zh-CN"/>
        </w:rPr>
      </w:pPr>
      <w:r>
        <w:rPr>
          <w:rFonts w:hint="eastAsia" w:ascii="黑体" w:eastAsia="黑体" w:cs="黑体"/>
          <w:b/>
          <w:bCs/>
          <w:color w:val="auto"/>
          <w:sz w:val="30"/>
          <w:szCs w:val="30"/>
          <w:lang w:val="en-US" w:eastAsia="zh-CN"/>
        </w:rPr>
        <w:t>5、强化</w:t>
      </w:r>
      <w:r>
        <w:rPr>
          <w:rFonts w:hint="eastAsia" w:ascii="黑体" w:hAnsi="宋体" w:eastAsia="黑体" w:cs="黑体"/>
          <w:b/>
          <w:bCs/>
          <w:color w:val="auto"/>
          <w:sz w:val="30"/>
          <w:szCs w:val="30"/>
          <w:lang w:eastAsia="zh-CN"/>
        </w:rPr>
        <w:t>生态乡村建设，全镇环境不断</w:t>
      </w:r>
      <w:r>
        <w:rPr>
          <w:rFonts w:hint="eastAsia" w:ascii="黑体" w:eastAsia="黑体" w:cs="黑体"/>
          <w:b/>
          <w:bCs/>
          <w:color w:val="auto"/>
          <w:sz w:val="30"/>
          <w:szCs w:val="30"/>
          <w:lang w:val="en-US" w:eastAsia="zh-CN"/>
        </w:rPr>
        <w:t>改善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00" w:firstLineChars="200"/>
        <w:jc w:val="both"/>
        <w:textAlignment w:val="auto"/>
        <w:outlineLvl w:val="9"/>
      </w:pPr>
      <w:r>
        <w:rPr>
          <w:rFonts w:hint="eastAsia" w:ascii="仿宋_GB2312" w:hAnsi="宋体" w:eastAsia="仿宋_GB2312" w:cs="仿宋_GB2312"/>
          <w:color w:val="auto"/>
          <w:kern w:val="0"/>
          <w:sz w:val="30"/>
          <w:szCs w:val="30"/>
          <w:lang w:val="en-US" w:eastAsia="zh-CN" w:bidi="ar"/>
        </w:rPr>
        <w:t>建成垃圾压缩站</w:t>
      </w:r>
      <w:r>
        <w:rPr>
          <w:rFonts w:hint="eastAsia" w:ascii="仿宋_GB2312" w:eastAsia="仿宋_GB2312" w:cs="仿宋_GB2312"/>
          <w:color w:val="auto"/>
          <w:kern w:val="0"/>
          <w:sz w:val="30"/>
          <w:szCs w:val="30"/>
          <w:lang w:val="en-US" w:eastAsia="zh-CN" w:bidi="ar"/>
        </w:rPr>
        <w:t>一座，</w:t>
      </w:r>
      <w:r>
        <w:rPr>
          <w:rFonts w:hint="eastAsia" w:ascii="仿宋_GB2312" w:hAnsi="宋体" w:eastAsia="仿宋_GB2312" w:cs="仿宋_GB2312"/>
          <w:color w:val="auto"/>
          <w:kern w:val="0"/>
          <w:sz w:val="30"/>
          <w:szCs w:val="30"/>
          <w:lang w:val="en-US" w:eastAsia="zh-CN" w:bidi="ar"/>
        </w:rPr>
        <w:t>增加污水管网400余米；新建垃圾分类收纳点9处</w:t>
      </w:r>
      <w:r>
        <w:rPr>
          <w:rFonts w:hint="eastAsia" w:ascii="仿宋_GB2312" w:eastAsia="仿宋_GB2312" w:cs="仿宋_GB2312"/>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全镇全年实施危旧房改造101户</w:t>
      </w:r>
      <w:r>
        <w:rPr>
          <w:rFonts w:hint="eastAsia" w:ascii="仿宋_GB2312" w:eastAsia="仿宋_GB2312" w:cs="仿宋_GB2312"/>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2022年政府干部周转房开工建设，年底主体完工，预计明年6</w:t>
      </w:r>
      <w:r>
        <w:rPr>
          <w:rFonts w:hint="eastAsia" w:ascii="仿宋_GB2312" w:eastAsia="仿宋_GB2312" w:cs="仿宋_GB2312"/>
          <w:color w:val="auto"/>
          <w:kern w:val="0"/>
          <w:sz w:val="30"/>
          <w:szCs w:val="30"/>
          <w:lang w:val="en-US" w:eastAsia="zh-CN" w:bidi="ar"/>
        </w:rPr>
        <w:t>月</w:t>
      </w:r>
      <w:r>
        <w:rPr>
          <w:rFonts w:hint="eastAsia" w:ascii="仿宋_GB2312" w:hAnsi="宋体" w:eastAsia="仿宋_GB2312" w:cs="仿宋_GB2312"/>
          <w:color w:val="auto"/>
          <w:kern w:val="0"/>
          <w:sz w:val="30"/>
          <w:szCs w:val="30"/>
          <w:lang w:val="en-US" w:eastAsia="zh-CN" w:bidi="ar"/>
        </w:rPr>
        <w:t>前房屋配套全面完工入住。公兴小学学生住宿楼现已开工建设，预计年底主体完工。公兴污水处理设施及雨污分流改造建设项目现已启动，项目内污水管网达6公里，彻底解决我集镇污水管网雨污分流问题。安装人防河堤1.7公里人行道路灯33盏，场镇街道安装带K路灯60盏，拓宽大桥街路面300米。人防河堤和场镇街道绿化面积达5000多平方米</w:t>
      </w:r>
      <w:r>
        <w:rPr>
          <w:rFonts w:hint="eastAsia" w:ascii="仿宋_GB2312" w:eastAsia="仿宋_GB2312" w:cs="仿宋_GB2312"/>
          <w:color w:val="auto"/>
          <w:kern w:val="0"/>
          <w:sz w:val="30"/>
          <w:szCs w:val="30"/>
          <w:lang w:val="en-US" w:eastAsia="zh-CN" w:bidi="ar"/>
        </w:rPr>
        <w:t>。</w:t>
      </w:r>
      <w:r>
        <w:rPr>
          <w:rFonts w:hint="eastAsia" w:ascii="仿宋_GB2312" w:hAnsi="宋体" w:eastAsia="仿宋_GB2312" w:cs="仿宋_GB2312"/>
          <w:color w:val="auto"/>
          <w:kern w:val="0"/>
          <w:sz w:val="30"/>
          <w:szCs w:val="30"/>
          <w:lang w:val="en-US" w:eastAsia="zh-CN" w:bidi="ar"/>
        </w:rPr>
        <w:t>按照教育部门相关要求，幼儿园需从小学分离，建设独立幼儿园，前期征地工作已正式启动。</w:t>
      </w:r>
    </w:p>
    <w:p>
      <w:pPr>
        <w:pStyle w:val="5"/>
        <w:numPr>
          <w:ilvl w:val="0"/>
          <w:numId w:val="1"/>
        </w:numPr>
        <w:ind w:left="0" w:leftChars="0" w:firstLine="640" w:firstLineChars="200"/>
        <w:rPr>
          <w:rFonts w:hint="eastAsia" w:ascii="黑体" w:hAnsi="黑体" w:eastAsia="黑体"/>
          <w:b w:val="0"/>
        </w:rPr>
      </w:pPr>
      <w:r>
        <w:rPr>
          <w:rFonts w:hint="eastAsia" w:ascii="黑体" w:hAnsi="黑体" w:eastAsia="黑体"/>
          <w:b w:val="0"/>
        </w:rPr>
        <w:t>机构设置</w:t>
      </w:r>
    </w:p>
    <w:p>
      <w:pPr>
        <w:numPr>
          <w:ilvl w:val="0"/>
          <w:numId w:val="0"/>
        </w:numPr>
        <w:ind w:left="0" w:leftChars="0" w:firstLine="639" w:firstLineChars="213"/>
      </w:pPr>
      <w:r>
        <w:rPr>
          <w:rFonts w:ascii="仿宋_GB2312" w:hAnsi="新宋体" w:eastAsia="仿宋_GB2312" w:cs="宋体"/>
          <w:sz w:val="30"/>
          <w:szCs w:val="30"/>
        </w:rPr>
        <w:t>剑阁县公兴镇人民政府属于一级预算行政单位，无下属二级预算单位。</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9"/>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9"/>
          <w:rFonts w:hint="eastAsia" w:ascii="黑体" w:hAnsi="黑体" w:eastAsia="黑体"/>
          <w:b w:val="0"/>
          <w:bCs/>
        </w:rPr>
        <w:t>单位决算情况说明</w:t>
      </w:r>
      <w:bookmarkEnd w:id="16"/>
      <w:bookmarkEnd w:id="17"/>
    </w:p>
    <w:p/>
    <w:p>
      <w:pPr>
        <w:pStyle w:val="28"/>
        <w:numPr>
          <w:ilvl w:val="0"/>
          <w:numId w:val="3"/>
        </w:numPr>
        <w:spacing w:line="600" w:lineRule="exact"/>
        <w:ind w:firstLineChars="0"/>
        <w:outlineLvl w:val="1"/>
        <w:rPr>
          <w:rStyle w:val="30"/>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30"/>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2142.37</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90.32</w:t>
      </w:r>
      <w:r>
        <w:rPr>
          <w:rFonts w:hint="eastAsia" w:ascii="仿宋" w:hAnsi="仿宋" w:eastAsia="仿宋"/>
          <w:sz w:val="32"/>
          <w:szCs w:val="32"/>
        </w:rPr>
        <w:t>万元，下降</w:t>
      </w:r>
      <w:r>
        <w:rPr>
          <w:rFonts w:hint="eastAsia" w:ascii="仿宋" w:hAnsi="仿宋" w:eastAsia="仿宋"/>
          <w:sz w:val="32"/>
          <w:szCs w:val="32"/>
          <w:lang w:val="en-US" w:eastAsia="zh-CN"/>
        </w:rPr>
        <w:t>4.0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一般公共预算财政拨款收入减少</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6"/>
        <w:rPr>
          <w:rFonts w:ascii="仿宋_GB2312" w:eastAsia="仿宋_GB2312"/>
          <w:sz w:val="32"/>
          <w:szCs w:val="32"/>
        </w:rPr>
      </w:pPr>
      <w:r>
        <w:drawing>
          <wp:inline distT="0" distB="0" distL="114300" distR="114300">
            <wp:extent cx="4826000" cy="2743200"/>
            <wp:effectExtent l="4445" t="4445" r="8255" b="825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numPr>
          <w:ilvl w:val="0"/>
          <w:numId w:val="3"/>
        </w:numPr>
        <w:spacing w:line="600" w:lineRule="exact"/>
        <w:ind w:firstLineChars="0"/>
        <w:outlineLvl w:val="1"/>
        <w:rPr>
          <w:rStyle w:val="30"/>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30"/>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2142.37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2142.37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outlineLvl w:val="1"/>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，仅罗列本单位涉及的收入。</w:t>
      </w:r>
      <w:r>
        <w:rPr>
          <w:rFonts w:ascii="仿宋" w:hAnsi="仿宋" w:eastAsia="仿宋"/>
          <w:b/>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（图2：收入决算结构图）（饼状图）</w:t>
      </w:r>
    </w:p>
    <w:p>
      <w:pPr>
        <w:pStyle w:val="36"/>
        <w:rPr>
          <w:rFonts w:hint="eastAsia" w:ascii="仿宋" w:hAnsi="仿宋" w:eastAsia="仿宋"/>
          <w:sz w:val="32"/>
          <w:szCs w:val="32"/>
        </w:rPr>
      </w:pPr>
      <w:r>
        <w:drawing>
          <wp:inline distT="0" distB="0" distL="114300" distR="114300">
            <wp:extent cx="4826000" cy="2743200"/>
            <wp:effectExtent l="4445" t="4445" r="8255" b="825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8"/>
        <w:numPr>
          <w:ilvl w:val="0"/>
          <w:numId w:val="3"/>
        </w:numPr>
        <w:spacing w:line="600" w:lineRule="exact"/>
        <w:ind w:firstLineChars="0"/>
        <w:outlineLvl w:val="1"/>
        <w:rPr>
          <w:rStyle w:val="30"/>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30"/>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2142.37</w:t>
      </w:r>
      <w:r>
        <w:rPr>
          <w:rFonts w:hint="eastAsia" w:ascii="仿宋" w:hAnsi="仿宋" w:eastAsia="仿宋"/>
          <w:sz w:val="32"/>
          <w:szCs w:val="32"/>
        </w:rPr>
        <w:t>万元，其中：基本支出</w:t>
      </w:r>
      <w:r>
        <w:rPr>
          <w:rFonts w:hint="eastAsia" w:ascii="仿宋" w:hAnsi="仿宋" w:eastAsia="仿宋"/>
          <w:sz w:val="32"/>
          <w:szCs w:val="32"/>
          <w:lang w:val="en-US" w:eastAsia="zh-CN"/>
        </w:rPr>
        <w:t>1481.14</w:t>
      </w:r>
      <w:r>
        <w:rPr>
          <w:rFonts w:hint="eastAsia" w:ascii="仿宋" w:hAnsi="仿宋" w:eastAsia="仿宋"/>
          <w:sz w:val="32"/>
          <w:szCs w:val="32"/>
        </w:rPr>
        <w:t>万元，占</w:t>
      </w:r>
      <w:r>
        <w:rPr>
          <w:rFonts w:hint="eastAsia" w:ascii="仿宋" w:hAnsi="仿宋" w:eastAsia="仿宋"/>
          <w:sz w:val="32"/>
          <w:szCs w:val="32"/>
          <w:lang w:val="en-US" w:eastAsia="zh-CN"/>
        </w:rPr>
        <w:t>69.14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661.23</w:t>
      </w:r>
      <w:r>
        <w:rPr>
          <w:rFonts w:hint="eastAsia" w:ascii="仿宋" w:hAnsi="仿宋" w:eastAsia="仿宋"/>
          <w:sz w:val="32"/>
          <w:szCs w:val="32"/>
        </w:rPr>
        <w:t>万元，占</w:t>
      </w:r>
      <w:r>
        <w:rPr>
          <w:rFonts w:hint="eastAsia" w:ascii="仿宋" w:hAnsi="仿宋" w:eastAsia="仿宋"/>
          <w:sz w:val="32"/>
          <w:szCs w:val="32"/>
          <w:lang w:val="en-US" w:eastAsia="zh-CN"/>
        </w:rPr>
        <w:t>30.86</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2" w:firstLineChars="200"/>
        <w:outlineLvl w:val="1"/>
        <w:rPr>
          <w:rFonts w:ascii="仿宋" w:hAnsi="仿宋" w:eastAsia="仿宋"/>
          <w:sz w:val="32"/>
          <w:szCs w:val="32"/>
          <w:shd w:val="pct10" w:color="auto" w:fill="FFFFFF"/>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表，仅罗列本单位涉及的支出。）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（图3：支出决算结构图）（饼状图）</w:t>
      </w:r>
    </w:p>
    <w:p>
      <w:pPr>
        <w:pStyle w:val="36"/>
        <w:jc w:val="center"/>
        <w:rPr>
          <w:rFonts w:hint="eastAsia" w:ascii="仿宋" w:hAnsi="仿宋" w:eastAsia="仿宋"/>
          <w:sz w:val="32"/>
          <w:szCs w:val="32"/>
        </w:rPr>
      </w:pPr>
      <w:r>
        <w:drawing>
          <wp:inline distT="0" distB="0" distL="114300" distR="114300">
            <wp:extent cx="3785235" cy="1595120"/>
            <wp:effectExtent l="5080" t="4445" r="6985" b="1333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6"/>
        <w:rPr>
          <w:rFonts w:hint="eastAsia" w:ascii="仿宋" w:hAnsi="仿宋" w:eastAsia="仿宋"/>
          <w:sz w:val="32"/>
          <w:szCs w:val="32"/>
        </w:rPr>
      </w:pPr>
    </w:p>
    <w:p>
      <w:pPr>
        <w:pStyle w:val="36"/>
        <w:rPr>
          <w:rFonts w:hint="eastAsia" w:ascii="仿宋" w:hAnsi="仿宋" w:eastAsia="仿宋"/>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30"/>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2142.37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90.32</w:t>
      </w:r>
      <w:r>
        <w:rPr>
          <w:rFonts w:hint="eastAsia" w:ascii="仿宋" w:hAnsi="仿宋" w:eastAsia="仿宋"/>
          <w:sz w:val="32"/>
          <w:szCs w:val="32"/>
        </w:rPr>
        <w:t>万元，下降</w:t>
      </w:r>
      <w:r>
        <w:rPr>
          <w:rFonts w:hint="eastAsia" w:ascii="仿宋" w:hAnsi="仿宋" w:eastAsia="仿宋"/>
          <w:sz w:val="32"/>
          <w:szCs w:val="32"/>
          <w:lang w:val="en-US" w:eastAsia="zh-CN"/>
        </w:rPr>
        <w:t>4.0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一般公共预算财政拨款收入减少。</w:t>
      </w:r>
    </w:p>
    <w:p>
      <w:pPr>
        <w:spacing w:line="600" w:lineRule="exact"/>
        <w:ind w:firstLine="640"/>
        <w:rPr>
          <w:rFonts w:ascii="仿宋" w:hAnsi="仿宋" w:eastAsia="仿宋"/>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36"/>
        <w:rPr>
          <w:rFonts w:ascii="仿宋" w:hAnsi="仿宋" w:eastAsia="仿宋"/>
          <w:b/>
          <w:sz w:val="32"/>
          <w:szCs w:val="32"/>
        </w:rPr>
      </w:pPr>
      <w:r>
        <w:drawing>
          <wp:inline distT="0" distB="0" distL="114300" distR="114300">
            <wp:extent cx="4826000" cy="2743200"/>
            <wp:effectExtent l="4445" t="4445" r="8255" b="825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30"/>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2142.37</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sz w:val="32"/>
          <w:szCs w:val="32"/>
          <w:lang w:val="en-US" w:eastAsia="zh-CN"/>
        </w:rPr>
        <w:t>33.08</w:t>
      </w:r>
      <w:r>
        <w:rPr>
          <w:rFonts w:hint="eastAsia" w:ascii="仿宋" w:hAnsi="仿宋" w:eastAsia="仿宋"/>
          <w:sz w:val="32"/>
          <w:szCs w:val="32"/>
        </w:rPr>
        <w:t>万元，增长</w:t>
      </w:r>
      <w:r>
        <w:rPr>
          <w:rFonts w:hint="eastAsia" w:ascii="仿宋" w:hAnsi="仿宋" w:eastAsia="仿宋"/>
          <w:sz w:val="32"/>
          <w:szCs w:val="32"/>
          <w:lang w:val="en-US" w:eastAsia="zh-CN"/>
        </w:rPr>
        <w:t>1.57</w:t>
      </w:r>
      <w:r>
        <w:rPr>
          <w:rFonts w:ascii="仿宋" w:hAnsi="仿宋" w:eastAsia="仿宋"/>
          <w:sz w:val="32"/>
          <w:szCs w:val="32"/>
        </w:rPr>
        <w:t>%</w:t>
      </w:r>
      <w:r>
        <w:rPr>
          <w:rFonts w:hint="eastAsia" w:ascii="仿宋" w:hAnsi="仿宋" w:eastAsia="仿宋"/>
          <w:sz w:val="32"/>
          <w:szCs w:val="32"/>
        </w:rPr>
        <w:t>。主要变动原因是一般公共预算财政拨款</w:t>
      </w:r>
      <w:r>
        <w:rPr>
          <w:rFonts w:hint="eastAsia" w:ascii="仿宋" w:hAnsi="仿宋" w:eastAsia="仿宋"/>
          <w:sz w:val="32"/>
          <w:szCs w:val="32"/>
          <w:lang w:val="en-US" w:eastAsia="zh-CN"/>
        </w:rPr>
        <w:t>支出增加。</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（图5：一般公共预算财政拨款支出决算变动情况）（柱状图）</w:t>
      </w:r>
    </w:p>
    <w:p>
      <w:pPr>
        <w:pStyle w:val="36"/>
        <w:jc w:val="center"/>
        <w:rPr>
          <w:rFonts w:ascii="仿宋" w:hAnsi="仿宋" w:eastAsia="仿宋"/>
          <w:sz w:val="32"/>
          <w:szCs w:val="32"/>
        </w:rPr>
      </w:pPr>
      <w:r>
        <w:drawing>
          <wp:inline distT="0" distB="0" distL="114300" distR="114300">
            <wp:extent cx="4057650" cy="1993900"/>
            <wp:effectExtent l="4445" t="4445" r="14605" b="825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2142.37</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637.14</w:t>
      </w:r>
      <w:r>
        <w:rPr>
          <w:rFonts w:hint="eastAsia" w:ascii="仿宋" w:hAnsi="仿宋" w:eastAsia="仿宋"/>
          <w:sz w:val="32"/>
          <w:szCs w:val="32"/>
        </w:rPr>
        <w:t>万元，占</w:t>
      </w:r>
      <w:r>
        <w:rPr>
          <w:rFonts w:hint="eastAsia" w:ascii="仿宋" w:hAnsi="仿宋" w:eastAsia="仿宋"/>
          <w:sz w:val="32"/>
          <w:szCs w:val="32"/>
          <w:lang w:val="en-US" w:eastAsia="zh-CN"/>
        </w:rPr>
        <w:t>29.74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国防</w:t>
      </w:r>
      <w:r>
        <w:rPr>
          <w:rFonts w:hint="eastAsia" w:ascii="仿宋" w:hAnsi="仿宋" w:eastAsia="仿宋"/>
          <w:b/>
          <w:sz w:val="32"/>
          <w:szCs w:val="32"/>
        </w:rPr>
        <w:t>支出</w:t>
      </w:r>
      <w:r>
        <w:rPr>
          <w:rFonts w:hint="eastAsia" w:ascii="仿宋" w:hAnsi="仿宋" w:eastAsia="仿宋"/>
          <w:sz w:val="32"/>
          <w:szCs w:val="32"/>
          <w:lang w:val="en-US" w:eastAsia="zh-CN"/>
        </w:rPr>
        <w:t>0.5</w:t>
      </w:r>
      <w:r>
        <w:rPr>
          <w:rFonts w:hint="eastAsia" w:ascii="仿宋" w:hAnsi="仿宋" w:eastAsia="仿宋"/>
          <w:sz w:val="32"/>
          <w:szCs w:val="32"/>
        </w:rPr>
        <w:t>万元，占</w:t>
      </w:r>
      <w:r>
        <w:rPr>
          <w:rFonts w:hint="eastAsia" w:ascii="仿宋" w:hAnsi="仿宋" w:eastAsia="仿宋"/>
          <w:sz w:val="32"/>
          <w:szCs w:val="32"/>
          <w:lang w:val="en-US" w:eastAsia="zh-CN"/>
        </w:rPr>
        <w:t>0.02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lang w:val="en-US" w:eastAsia="zh-CN"/>
        </w:rPr>
        <w:t>公共安全</w:t>
      </w:r>
      <w:r>
        <w:rPr>
          <w:rFonts w:hint="eastAsia" w:ascii="仿宋" w:hAnsi="仿宋" w:eastAsia="仿宋"/>
          <w:b/>
          <w:bCs/>
          <w:sz w:val="32"/>
          <w:szCs w:val="32"/>
        </w:rPr>
        <w:t>支出</w:t>
      </w:r>
      <w:r>
        <w:rPr>
          <w:rFonts w:hint="eastAsia" w:ascii="仿宋" w:hAnsi="仿宋" w:eastAsia="仿宋"/>
          <w:sz w:val="32"/>
          <w:szCs w:val="32"/>
          <w:lang w:val="en-US" w:eastAsia="zh-CN"/>
        </w:rPr>
        <w:t>1</w:t>
      </w:r>
      <w:r>
        <w:rPr>
          <w:rFonts w:hint="eastAsia" w:ascii="仿宋" w:hAnsi="仿宋" w:eastAsia="仿宋"/>
          <w:sz w:val="32"/>
          <w:szCs w:val="32"/>
        </w:rPr>
        <w:t>万元，占</w:t>
      </w:r>
      <w:r>
        <w:rPr>
          <w:rFonts w:hint="eastAsia" w:ascii="仿宋" w:hAnsi="仿宋" w:eastAsia="仿宋"/>
          <w:sz w:val="32"/>
          <w:szCs w:val="32"/>
          <w:lang w:val="en-US" w:eastAsia="zh-CN"/>
        </w:rPr>
        <w:t>0.05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96.78</w:t>
      </w:r>
      <w:r>
        <w:rPr>
          <w:rFonts w:hint="eastAsia" w:ascii="仿宋" w:hAnsi="仿宋" w:eastAsia="仿宋"/>
          <w:b/>
          <w:bCs/>
          <w:sz w:val="32"/>
          <w:szCs w:val="32"/>
        </w:rPr>
        <w:t>万元，占</w:t>
      </w:r>
      <w:r>
        <w:rPr>
          <w:rFonts w:hint="eastAsia" w:ascii="仿宋" w:hAnsi="仿宋" w:eastAsia="仿宋"/>
          <w:b/>
          <w:bCs/>
          <w:sz w:val="32"/>
          <w:szCs w:val="32"/>
          <w:lang w:val="en-US" w:eastAsia="zh-CN"/>
        </w:rPr>
        <w:t>4.52</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327.75</w:t>
      </w:r>
      <w:r>
        <w:rPr>
          <w:rFonts w:hint="eastAsia" w:ascii="仿宋" w:hAnsi="仿宋" w:eastAsia="仿宋"/>
          <w:sz w:val="32"/>
          <w:szCs w:val="32"/>
        </w:rPr>
        <w:t>万元，占</w:t>
      </w:r>
      <w:r>
        <w:rPr>
          <w:rFonts w:hint="eastAsia" w:ascii="仿宋" w:hAnsi="仿宋" w:eastAsia="仿宋"/>
          <w:sz w:val="32"/>
          <w:szCs w:val="32"/>
          <w:lang w:val="en-US" w:eastAsia="zh-CN"/>
        </w:rPr>
        <w:t>15.30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54.5</w:t>
      </w:r>
      <w:r>
        <w:rPr>
          <w:rFonts w:hint="eastAsia" w:ascii="仿宋" w:hAnsi="仿宋" w:eastAsia="仿宋"/>
          <w:sz w:val="32"/>
          <w:szCs w:val="32"/>
        </w:rPr>
        <w:t>万元，占</w:t>
      </w:r>
      <w:r>
        <w:rPr>
          <w:rFonts w:hint="eastAsia" w:ascii="仿宋" w:hAnsi="仿宋" w:eastAsia="仿宋"/>
          <w:sz w:val="32"/>
          <w:szCs w:val="32"/>
          <w:lang w:val="en-US" w:eastAsia="zh-CN"/>
        </w:rPr>
        <w:t>2.54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lang w:val="en-US" w:eastAsia="zh-CN"/>
        </w:rPr>
        <w:t>城乡社区支出</w:t>
      </w:r>
      <w:r>
        <w:rPr>
          <w:rFonts w:hint="eastAsia" w:ascii="仿宋" w:hAnsi="仿宋" w:eastAsia="仿宋"/>
          <w:sz w:val="32"/>
          <w:szCs w:val="32"/>
          <w:lang w:val="en-US" w:eastAsia="zh-CN"/>
        </w:rPr>
        <w:t>14万元，占0.65%；</w:t>
      </w:r>
      <w:r>
        <w:rPr>
          <w:rFonts w:hint="eastAsia" w:ascii="仿宋" w:hAnsi="仿宋" w:eastAsia="仿宋"/>
          <w:b/>
          <w:bCs/>
          <w:sz w:val="32"/>
          <w:szCs w:val="32"/>
          <w:lang w:val="en-US" w:eastAsia="zh-CN"/>
        </w:rPr>
        <w:t>农林水支出</w:t>
      </w:r>
      <w:r>
        <w:rPr>
          <w:rFonts w:hint="eastAsia" w:ascii="仿宋" w:hAnsi="仿宋" w:eastAsia="仿宋"/>
          <w:sz w:val="32"/>
          <w:szCs w:val="32"/>
          <w:lang w:val="en-US" w:eastAsia="zh-CN"/>
        </w:rPr>
        <w:t>819.71万元，占38.26%；</w:t>
      </w:r>
      <w:r>
        <w:rPr>
          <w:rFonts w:hint="eastAsia" w:ascii="仿宋" w:hAnsi="仿宋" w:eastAsia="仿宋"/>
          <w:b/>
          <w:bCs/>
          <w:sz w:val="32"/>
          <w:szCs w:val="32"/>
          <w:lang w:val="en-US" w:eastAsia="zh-CN"/>
        </w:rPr>
        <w:t>交通运输支出</w:t>
      </w:r>
      <w:r>
        <w:rPr>
          <w:rFonts w:hint="eastAsia" w:ascii="仿宋" w:hAnsi="仿宋" w:eastAsia="仿宋"/>
          <w:sz w:val="32"/>
          <w:szCs w:val="32"/>
          <w:lang w:val="en-US" w:eastAsia="zh-CN"/>
        </w:rPr>
        <w:t>110万元，占5.13%；</w:t>
      </w:r>
      <w:r>
        <w:rPr>
          <w:rFonts w:hint="eastAsia" w:ascii="仿宋" w:hAnsi="仿宋" w:eastAsia="仿宋"/>
          <w:b/>
          <w:bCs/>
          <w:sz w:val="32"/>
          <w:szCs w:val="32"/>
        </w:rPr>
        <w:t>住房保障支出</w:t>
      </w:r>
      <w:r>
        <w:rPr>
          <w:rFonts w:hint="eastAsia" w:ascii="仿宋" w:hAnsi="仿宋" w:eastAsia="仿宋"/>
          <w:sz w:val="32"/>
          <w:szCs w:val="32"/>
          <w:lang w:val="en-US" w:eastAsia="zh-CN"/>
        </w:rPr>
        <w:t>80.99</w:t>
      </w:r>
      <w:r>
        <w:rPr>
          <w:rFonts w:hint="eastAsia" w:ascii="仿宋" w:hAnsi="仿宋" w:eastAsia="仿宋"/>
          <w:sz w:val="32"/>
          <w:szCs w:val="32"/>
        </w:rPr>
        <w:t>万元，占</w:t>
      </w:r>
      <w:r>
        <w:rPr>
          <w:rFonts w:hint="eastAsia" w:ascii="仿宋" w:hAnsi="仿宋" w:eastAsia="仿宋"/>
          <w:sz w:val="32"/>
          <w:szCs w:val="32"/>
          <w:lang w:val="en-US" w:eastAsia="zh-CN"/>
        </w:rPr>
        <w:t>3.78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（图6：一般公共预算财政拨款支出决算结构）（饼状图）</w:t>
      </w:r>
    </w:p>
    <w:p>
      <w:pPr>
        <w:pStyle w:val="36"/>
        <w:rPr>
          <w:rFonts w:hint="eastAsia" w:ascii="仿宋" w:hAnsi="仿宋" w:eastAsia="仿宋"/>
          <w:sz w:val="32"/>
          <w:szCs w:val="32"/>
        </w:rPr>
      </w:pPr>
      <w:r>
        <w:drawing>
          <wp:inline distT="0" distB="0" distL="114300" distR="114300">
            <wp:extent cx="4826000" cy="2743200"/>
            <wp:effectExtent l="4445" t="4445" r="8255" b="825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2142.37</w:t>
      </w:r>
      <w:r>
        <w:rPr>
          <w:rFonts w:hint="eastAsia" w:ascii="仿宋" w:hAnsi="仿宋" w:eastAsia="仿宋"/>
          <w:sz w:val="32"/>
          <w:szCs w:val="32"/>
        </w:rPr>
        <w:t>，</w:t>
      </w:r>
      <w:r>
        <w:rPr>
          <w:rStyle w:val="19"/>
          <w:rFonts w:hint="eastAsia" w:ascii="仿宋" w:hAnsi="仿宋" w:eastAsia="仿宋"/>
          <w:bCs/>
          <w:sz w:val="32"/>
          <w:szCs w:val="32"/>
        </w:rPr>
        <w:t>完成预算</w:t>
      </w:r>
      <w:r>
        <w:rPr>
          <w:rStyle w:val="19"/>
          <w:rFonts w:hint="eastAsia" w:ascii="仿宋" w:hAnsi="仿宋" w:eastAsia="仿宋"/>
          <w:bCs/>
          <w:sz w:val="32"/>
          <w:szCs w:val="32"/>
          <w:lang w:val="en-US" w:eastAsia="zh-CN"/>
        </w:rPr>
        <w:t>100</w:t>
      </w:r>
      <w:r>
        <w:rPr>
          <w:rStyle w:val="19"/>
          <w:rFonts w:ascii="仿宋" w:hAnsi="仿宋" w:eastAsia="仿宋"/>
          <w:bCs/>
          <w:sz w:val="32"/>
          <w:szCs w:val="32"/>
        </w:rPr>
        <w:t>%</w:t>
      </w:r>
      <w:r>
        <w:rPr>
          <w:rStyle w:val="19"/>
          <w:rFonts w:hint="eastAsia" w:ascii="仿宋" w:hAnsi="仿宋" w:eastAsia="仿宋"/>
          <w:bCs/>
          <w:sz w:val="32"/>
          <w:szCs w:val="32"/>
        </w:rPr>
        <w:t>。其中：</w:t>
      </w:r>
      <w:bookmarkEnd w:id="31"/>
      <w:bookmarkEnd w:id="32"/>
      <w:bookmarkEnd w:id="33"/>
    </w:p>
    <w:p>
      <w:pPr>
        <w:pStyle w:val="36"/>
        <w:numPr>
          <w:ilvl w:val="0"/>
          <w:numId w:val="4"/>
        </w:numPr>
        <w:ind w:firstLine="602" w:firstLineChars="200"/>
        <w:textAlignment w:val="baseline"/>
        <w:rPr>
          <w:rFonts w:hint="eastAsia" w:ascii="仿宋_GB2312" w:eastAsia="仿宋_GB2312"/>
          <w:color w:val="000000"/>
          <w:sz w:val="32"/>
          <w:szCs w:val="32"/>
        </w:rPr>
      </w:pPr>
      <w:r>
        <w:rPr>
          <w:rStyle w:val="19"/>
          <w:rFonts w:hint="eastAsia" w:ascii="仿宋" w:hAnsi="仿宋" w:eastAsia="仿宋"/>
          <w:bCs/>
          <w:color w:val="000000"/>
          <w:sz w:val="30"/>
          <w:szCs w:val="30"/>
        </w:rPr>
        <w:t>一般公共服务（类）人大事务（款）</w:t>
      </w:r>
      <w:r>
        <w:rPr>
          <w:rStyle w:val="19"/>
          <w:rFonts w:hint="eastAsia" w:ascii="仿宋" w:hAnsi="仿宋" w:eastAsia="仿宋"/>
          <w:bCs/>
          <w:color w:val="000000"/>
          <w:sz w:val="30"/>
          <w:szCs w:val="30"/>
          <w:lang w:val="en-US" w:eastAsia="zh-CN"/>
        </w:rPr>
        <w:t>代表工作</w:t>
      </w:r>
      <w:r>
        <w:rPr>
          <w:rStyle w:val="19"/>
          <w:rFonts w:hint="eastAsia" w:ascii="仿宋" w:hAnsi="仿宋" w:eastAsia="仿宋"/>
          <w:bCs/>
          <w:color w:val="000000"/>
          <w:sz w:val="30"/>
          <w:szCs w:val="30"/>
        </w:rPr>
        <w:t>（项）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2.01</w:t>
      </w:r>
      <w:r>
        <w:rPr>
          <w:rFonts w:hint="eastAsia" w:ascii="仿宋_GB2312" w:eastAsia="仿宋_GB2312"/>
          <w:color w:val="000000"/>
          <w:sz w:val="32"/>
          <w:szCs w:val="32"/>
        </w:rPr>
        <w:t>万元，完成预算100%；</w:t>
      </w:r>
      <w:r>
        <w:rPr>
          <w:rStyle w:val="19"/>
          <w:rFonts w:hint="eastAsia" w:ascii="仿宋" w:hAnsi="仿宋" w:eastAsia="仿宋"/>
          <w:bCs/>
          <w:color w:val="000000"/>
          <w:sz w:val="30"/>
          <w:szCs w:val="30"/>
        </w:rPr>
        <w:t>一般公共服务（类）人大事务（款）</w:t>
      </w:r>
      <w:r>
        <w:rPr>
          <w:rStyle w:val="19"/>
          <w:rFonts w:hint="eastAsia" w:ascii="仿宋" w:hAnsi="仿宋" w:eastAsia="仿宋"/>
          <w:bCs/>
          <w:color w:val="000000"/>
          <w:sz w:val="30"/>
          <w:szCs w:val="30"/>
          <w:lang w:val="en-US" w:eastAsia="zh-CN"/>
        </w:rPr>
        <w:t>其他人大事务支出</w:t>
      </w:r>
      <w:r>
        <w:rPr>
          <w:rStyle w:val="19"/>
          <w:rFonts w:hint="eastAsia" w:ascii="仿宋" w:hAnsi="仿宋" w:eastAsia="仿宋"/>
          <w:bCs/>
          <w:color w:val="000000"/>
          <w:sz w:val="30"/>
          <w:szCs w:val="30"/>
        </w:rPr>
        <w:t>（项）：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万元，完成预算100%；</w:t>
      </w:r>
      <w:r>
        <w:rPr>
          <w:rStyle w:val="19"/>
          <w:rFonts w:hint="eastAsia" w:ascii="仿宋" w:hAnsi="仿宋" w:eastAsia="仿宋"/>
          <w:bCs/>
          <w:color w:val="000000"/>
          <w:sz w:val="30"/>
          <w:szCs w:val="30"/>
        </w:rPr>
        <w:t>一般公共服务（类）政府办公厅（室）及相关机构事务（款）行政运行（项）：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550.83</w:t>
      </w:r>
      <w:r>
        <w:rPr>
          <w:rFonts w:hint="eastAsia" w:ascii="仿宋_GB2312" w:eastAsia="仿宋_GB2312"/>
          <w:color w:val="000000"/>
          <w:sz w:val="32"/>
          <w:szCs w:val="32"/>
        </w:rPr>
        <w:t>万元，完成预算100%；</w:t>
      </w:r>
      <w:r>
        <w:rPr>
          <w:rStyle w:val="19"/>
          <w:rFonts w:hint="eastAsia" w:ascii="仿宋" w:hAnsi="仿宋" w:eastAsia="仿宋"/>
          <w:bCs/>
          <w:color w:val="000000"/>
          <w:sz w:val="30"/>
          <w:szCs w:val="30"/>
        </w:rPr>
        <w:t>一般公共服务（类）政府办公厅（室）及相关机构事务（款）一般行政管理事务（项）：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决算数为56.5</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万元，完成预算100%</w:t>
      </w:r>
      <w:r>
        <w:rPr>
          <w:rFonts w:hint="eastAsia" w:ascii="仿宋_GB2312" w:eastAsia="仿宋_GB2312"/>
          <w:color w:val="000000"/>
          <w:sz w:val="32"/>
          <w:szCs w:val="32"/>
          <w:lang w:eastAsia="zh-CN"/>
        </w:rPr>
        <w:t>；</w:t>
      </w:r>
      <w:r>
        <w:rPr>
          <w:rStyle w:val="19"/>
          <w:rFonts w:hint="eastAsia" w:ascii="仿宋" w:hAnsi="仿宋" w:eastAsia="仿宋"/>
          <w:bCs/>
          <w:color w:val="000000"/>
          <w:sz w:val="30"/>
          <w:szCs w:val="30"/>
        </w:rPr>
        <w:t>一般公共服务（类）政府办公厅（室）及相关机构事务（款）信访事务（项）：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万元，完成预算100%</w:t>
      </w:r>
      <w:r>
        <w:rPr>
          <w:rFonts w:hint="eastAsia" w:ascii="仿宋_GB2312" w:eastAsia="仿宋_GB2312"/>
          <w:color w:val="000000"/>
          <w:sz w:val="32"/>
          <w:szCs w:val="32"/>
          <w:lang w:eastAsia="zh-CN"/>
        </w:rPr>
        <w:t>；</w:t>
      </w:r>
      <w:r>
        <w:rPr>
          <w:rStyle w:val="19"/>
          <w:rFonts w:hint="eastAsia" w:ascii="仿宋" w:hAnsi="仿宋" w:eastAsia="仿宋"/>
          <w:bCs/>
          <w:color w:val="000000"/>
          <w:sz w:val="30"/>
          <w:szCs w:val="30"/>
        </w:rPr>
        <w:t>一般公共服务（类）政府办公厅（室）及相关机构事务（款）事业运行（项）：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万元，完成预算100%；</w:t>
      </w:r>
      <w:r>
        <w:rPr>
          <w:rStyle w:val="19"/>
          <w:rFonts w:hint="eastAsia" w:ascii="仿宋" w:hAnsi="仿宋" w:eastAsia="仿宋"/>
          <w:bCs/>
          <w:color w:val="000000"/>
          <w:sz w:val="30"/>
          <w:szCs w:val="30"/>
        </w:rPr>
        <w:t>一般公共服务（类）</w:t>
      </w:r>
      <w:r>
        <w:rPr>
          <w:rStyle w:val="19"/>
          <w:rFonts w:hint="eastAsia" w:ascii="仿宋" w:hAnsi="仿宋" w:eastAsia="仿宋"/>
          <w:bCs/>
          <w:color w:val="000000"/>
          <w:sz w:val="30"/>
          <w:szCs w:val="30"/>
          <w:lang w:val="en-US" w:eastAsia="zh-CN"/>
        </w:rPr>
        <w:t>统计信息事务</w:t>
      </w:r>
      <w:r>
        <w:rPr>
          <w:rStyle w:val="19"/>
          <w:rFonts w:hint="eastAsia" w:ascii="仿宋" w:hAnsi="仿宋" w:eastAsia="仿宋"/>
          <w:bCs/>
          <w:color w:val="000000"/>
          <w:sz w:val="30"/>
          <w:szCs w:val="30"/>
        </w:rPr>
        <w:t>（款）其他统计信息事务支出（项）：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0.2</w:t>
      </w:r>
      <w:r>
        <w:rPr>
          <w:rFonts w:hint="eastAsia" w:ascii="仿宋_GB2312" w:eastAsia="仿宋_GB2312"/>
          <w:color w:val="000000"/>
          <w:sz w:val="32"/>
          <w:szCs w:val="32"/>
        </w:rPr>
        <w:t>万元，完成预算100%；</w:t>
      </w:r>
      <w:r>
        <w:rPr>
          <w:rStyle w:val="19"/>
          <w:rFonts w:hint="eastAsia" w:ascii="仿宋" w:hAnsi="仿宋" w:eastAsia="仿宋"/>
          <w:bCs/>
          <w:color w:val="000000"/>
          <w:sz w:val="30"/>
          <w:szCs w:val="30"/>
        </w:rPr>
        <w:t>一般公共服务（类）</w:t>
      </w:r>
      <w:r>
        <w:rPr>
          <w:rStyle w:val="19"/>
          <w:rFonts w:hint="eastAsia" w:ascii="仿宋" w:hAnsi="仿宋" w:eastAsia="仿宋"/>
          <w:bCs/>
          <w:color w:val="000000"/>
          <w:sz w:val="30"/>
          <w:szCs w:val="30"/>
          <w:lang w:val="en-US" w:eastAsia="zh-CN"/>
        </w:rPr>
        <w:t>纪检监察事务</w:t>
      </w:r>
      <w:r>
        <w:rPr>
          <w:rStyle w:val="19"/>
          <w:rFonts w:hint="eastAsia" w:ascii="仿宋" w:hAnsi="仿宋" w:eastAsia="仿宋"/>
          <w:bCs/>
          <w:color w:val="000000"/>
          <w:sz w:val="30"/>
          <w:szCs w:val="30"/>
        </w:rPr>
        <w:t>（款）一般行政管理事务（项）：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万元，完成预算100%；</w:t>
      </w:r>
      <w:r>
        <w:rPr>
          <w:rFonts w:hint="eastAsia" w:ascii="仿宋_GB2312" w:eastAsia="仿宋_GB2312"/>
          <w:color w:val="000000"/>
          <w:sz w:val="32"/>
          <w:szCs w:val="32"/>
          <w:lang w:val="en-US" w:eastAsia="zh-CN"/>
        </w:rPr>
        <w:t>一</w:t>
      </w:r>
      <w:r>
        <w:rPr>
          <w:rStyle w:val="19"/>
          <w:rFonts w:hint="eastAsia" w:ascii="仿宋" w:hAnsi="仿宋" w:eastAsia="仿宋"/>
          <w:bCs/>
          <w:color w:val="000000"/>
          <w:sz w:val="30"/>
          <w:szCs w:val="30"/>
        </w:rPr>
        <w:t>般公共服务（类）</w:t>
      </w:r>
      <w:r>
        <w:rPr>
          <w:rStyle w:val="19"/>
          <w:rFonts w:hint="eastAsia" w:ascii="仿宋" w:hAnsi="仿宋" w:eastAsia="仿宋"/>
          <w:bCs/>
          <w:color w:val="000000"/>
          <w:sz w:val="30"/>
          <w:szCs w:val="30"/>
          <w:lang w:val="en-US" w:eastAsia="zh-CN"/>
        </w:rPr>
        <w:t>纪检监察事务</w:t>
      </w:r>
      <w:r>
        <w:rPr>
          <w:rStyle w:val="19"/>
          <w:rFonts w:hint="eastAsia" w:ascii="仿宋" w:hAnsi="仿宋" w:eastAsia="仿宋"/>
          <w:bCs/>
          <w:color w:val="000000"/>
          <w:sz w:val="30"/>
          <w:szCs w:val="30"/>
        </w:rPr>
        <w:t>（款）其他纪检监察事务支出（项）：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4.6</w:t>
      </w:r>
      <w:r>
        <w:rPr>
          <w:rFonts w:hint="eastAsia" w:ascii="仿宋_GB2312" w:eastAsia="仿宋_GB2312"/>
          <w:color w:val="000000"/>
          <w:sz w:val="32"/>
          <w:szCs w:val="32"/>
        </w:rPr>
        <w:t>万元，完成预算100%；</w:t>
      </w:r>
      <w:r>
        <w:rPr>
          <w:rFonts w:hint="eastAsia" w:ascii="仿宋_GB2312" w:eastAsia="仿宋_GB2312"/>
          <w:color w:val="000000"/>
          <w:sz w:val="32"/>
          <w:szCs w:val="32"/>
          <w:lang w:val="en-US" w:eastAsia="zh-CN"/>
        </w:rPr>
        <w:t>一</w:t>
      </w:r>
      <w:r>
        <w:rPr>
          <w:rStyle w:val="19"/>
          <w:rFonts w:hint="eastAsia" w:ascii="仿宋" w:hAnsi="仿宋" w:eastAsia="仿宋"/>
          <w:bCs/>
          <w:color w:val="000000"/>
          <w:sz w:val="30"/>
          <w:szCs w:val="30"/>
        </w:rPr>
        <w:t>般公共服务（类）</w:t>
      </w:r>
      <w:r>
        <w:rPr>
          <w:rStyle w:val="19"/>
          <w:rFonts w:hint="eastAsia" w:ascii="仿宋" w:hAnsi="仿宋" w:eastAsia="仿宋"/>
          <w:bCs/>
          <w:color w:val="000000"/>
          <w:sz w:val="30"/>
          <w:szCs w:val="30"/>
          <w:lang w:val="en-US" w:eastAsia="zh-CN"/>
        </w:rPr>
        <w:t>群众团体事务</w:t>
      </w:r>
      <w:r>
        <w:rPr>
          <w:rStyle w:val="19"/>
          <w:rFonts w:hint="eastAsia" w:ascii="仿宋" w:hAnsi="仿宋" w:eastAsia="仿宋"/>
          <w:bCs/>
          <w:color w:val="000000"/>
          <w:sz w:val="30"/>
          <w:szCs w:val="30"/>
        </w:rPr>
        <w:t>（款）其他群众团体事务支出（项）：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万元，完成预算100%；</w:t>
      </w:r>
      <w:r>
        <w:rPr>
          <w:rFonts w:hint="eastAsia" w:ascii="仿宋_GB2312" w:eastAsia="仿宋_GB2312"/>
          <w:color w:val="000000"/>
          <w:sz w:val="32"/>
          <w:szCs w:val="32"/>
          <w:lang w:val="en-US" w:eastAsia="zh-CN"/>
        </w:rPr>
        <w:t>一</w:t>
      </w:r>
      <w:r>
        <w:rPr>
          <w:rStyle w:val="19"/>
          <w:rFonts w:hint="eastAsia" w:ascii="仿宋" w:hAnsi="仿宋" w:eastAsia="仿宋"/>
          <w:bCs/>
          <w:color w:val="000000"/>
          <w:sz w:val="30"/>
          <w:szCs w:val="30"/>
        </w:rPr>
        <w:t>般公共服务（类）</w:t>
      </w:r>
      <w:r>
        <w:rPr>
          <w:rStyle w:val="19"/>
          <w:rFonts w:hint="eastAsia" w:ascii="仿宋" w:hAnsi="仿宋" w:eastAsia="仿宋"/>
          <w:bCs/>
          <w:color w:val="000000"/>
          <w:sz w:val="30"/>
          <w:szCs w:val="30"/>
          <w:lang w:val="en-US" w:eastAsia="zh-CN"/>
        </w:rPr>
        <w:t>党委办公厅（室）及相关机构事务</w:t>
      </w:r>
      <w:r>
        <w:rPr>
          <w:rStyle w:val="19"/>
          <w:rFonts w:hint="eastAsia" w:ascii="仿宋" w:hAnsi="仿宋" w:eastAsia="仿宋"/>
          <w:bCs/>
          <w:color w:val="000000"/>
          <w:sz w:val="30"/>
          <w:szCs w:val="30"/>
        </w:rPr>
        <w:t>（款）一般行政管理事务（项）：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万元，完成预算100%；</w:t>
      </w:r>
      <w:r>
        <w:rPr>
          <w:rFonts w:hint="eastAsia" w:ascii="仿宋_GB2312" w:eastAsia="仿宋_GB2312"/>
          <w:color w:val="000000"/>
          <w:sz w:val="32"/>
          <w:szCs w:val="32"/>
          <w:lang w:val="en-US" w:eastAsia="zh-CN"/>
        </w:rPr>
        <w:t>一</w:t>
      </w:r>
      <w:r>
        <w:rPr>
          <w:rStyle w:val="19"/>
          <w:rFonts w:hint="eastAsia" w:ascii="仿宋" w:hAnsi="仿宋" w:eastAsia="仿宋"/>
          <w:bCs/>
          <w:color w:val="000000"/>
          <w:sz w:val="30"/>
          <w:szCs w:val="30"/>
        </w:rPr>
        <w:t>般公共服务（类）</w:t>
      </w:r>
      <w:r>
        <w:rPr>
          <w:rStyle w:val="19"/>
          <w:rFonts w:hint="eastAsia" w:ascii="仿宋" w:hAnsi="仿宋" w:eastAsia="仿宋"/>
          <w:bCs/>
          <w:color w:val="000000"/>
          <w:sz w:val="30"/>
          <w:szCs w:val="30"/>
          <w:lang w:val="en-US" w:eastAsia="zh-CN"/>
        </w:rPr>
        <w:t>宣传事务</w:t>
      </w:r>
      <w:r>
        <w:rPr>
          <w:rStyle w:val="19"/>
          <w:rFonts w:hint="eastAsia" w:ascii="仿宋" w:hAnsi="仿宋" w:eastAsia="仿宋"/>
          <w:bCs/>
          <w:color w:val="000000"/>
          <w:sz w:val="30"/>
          <w:szCs w:val="30"/>
        </w:rPr>
        <w:t>（款）其他宣传事务支出（项）：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万元，完成预算100%</w:t>
      </w:r>
      <w:r>
        <w:rPr>
          <w:rFonts w:hint="eastAsia" w:ascii="仿宋_GB2312" w:eastAsia="仿宋_GB2312"/>
          <w:color w:val="000000"/>
          <w:sz w:val="32"/>
          <w:szCs w:val="32"/>
          <w:lang w:eastAsia="zh-CN"/>
        </w:rPr>
        <w:t>。</w:t>
      </w:r>
    </w:p>
    <w:p>
      <w:pPr>
        <w:spacing w:line="600" w:lineRule="exact"/>
        <w:ind w:firstLine="642" w:firstLineChars="200"/>
        <w:rPr>
          <w:rFonts w:ascii="仿宋" w:hAnsi="仿宋" w:eastAsia="仿宋"/>
          <w:b/>
          <w:sz w:val="32"/>
          <w:szCs w:val="32"/>
        </w:rPr>
      </w:pPr>
      <w:r>
        <w:rPr>
          <w:rStyle w:val="19"/>
          <w:rFonts w:ascii="仿宋" w:hAnsi="仿宋" w:eastAsia="仿宋"/>
          <w:bCs/>
          <w:sz w:val="32"/>
          <w:szCs w:val="32"/>
        </w:rPr>
        <w:t>2.</w:t>
      </w:r>
      <w:r>
        <w:rPr>
          <w:rStyle w:val="19"/>
          <w:rFonts w:hint="eastAsia" w:ascii="仿宋" w:hAnsi="仿宋" w:eastAsia="仿宋"/>
          <w:bCs/>
          <w:sz w:val="32"/>
          <w:szCs w:val="32"/>
          <w:lang w:val="en-US" w:eastAsia="zh-CN"/>
        </w:rPr>
        <w:t>国防支出</w:t>
      </w:r>
      <w:r>
        <w:rPr>
          <w:rStyle w:val="19"/>
          <w:rFonts w:hint="eastAsia" w:ascii="仿宋" w:hAnsi="仿宋" w:eastAsia="仿宋"/>
          <w:bCs/>
          <w:sz w:val="32"/>
          <w:szCs w:val="32"/>
        </w:rPr>
        <w:t>（类）</w:t>
      </w:r>
      <w:r>
        <w:rPr>
          <w:rStyle w:val="19"/>
          <w:rFonts w:hint="eastAsia" w:ascii="仿宋" w:hAnsi="仿宋" w:eastAsia="仿宋"/>
          <w:bCs/>
          <w:sz w:val="32"/>
          <w:szCs w:val="32"/>
          <w:lang w:val="en-US" w:eastAsia="zh-CN"/>
        </w:rPr>
        <w:t>国防动员</w:t>
      </w:r>
      <w:r>
        <w:rPr>
          <w:rStyle w:val="19"/>
          <w:rFonts w:hint="eastAsia" w:ascii="仿宋" w:hAnsi="仿宋" w:eastAsia="仿宋"/>
          <w:bCs/>
          <w:sz w:val="32"/>
          <w:szCs w:val="32"/>
        </w:rPr>
        <w:t>（款）兵役征集（项）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0.5</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ascii="仿宋" w:hAnsi="仿宋" w:eastAsia="仿宋"/>
          <w:bCs/>
          <w:sz w:val="32"/>
          <w:szCs w:val="32"/>
        </w:rPr>
        <w:t>3.</w:t>
      </w:r>
      <w:r>
        <w:rPr>
          <w:rStyle w:val="19"/>
          <w:rFonts w:hint="eastAsia" w:ascii="仿宋" w:hAnsi="仿宋" w:eastAsia="仿宋"/>
          <w:bCs/>
          <w:sz w:val="32"/>
          <w:szCs w:val="32"/>
          <w:lang w:val="en-US" w:eastAsia="zh-CN"/>
        </w:rPr>
        <w:t>公共安全</w:t>
      </w:r>
      <w:r>
        <w:rPr>
          <w:rStyle w:val="19"/>
          <w:rFonts w:hint="eastAsia" w:ascii="仿宋" w:hAnsi="仿宋" w:eastAsia="仿宋"/>
          <w:bCs/>
          <w:sz w:val="32"/>
          <w:szCs w:val="32"/>
        </w:rPr>
        <w:t>（类）强制隔离戒毒（款）其他强制隔离戒毒支出（项）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ascii="仿宋" w:hAnsi="仿宋" w:eastAsia="仿宋"/>
          <w:bCs/>
          <w:sz w:val="32"/>
          <w:szCs w:val="32"/>
        </w:rPr>
        <w:t>4.</w:t>
      </w:r>
      <w:r>
        <w:rPr>
          <w:rStyle w:val="19"/>
          <w:rFonts w:hint="eastAsia" w:ascii="仿宋" w:hAnsi="仿宋" w:eastAsia="仿宋"/>
          <w:bCs/>
          <w:sz w:val="32"/>
          <w:szCs w:val="32"/>
        </w:rPr>
        <w:t>文化旅游体育与传媒（类）文化和旅游（款）群众文化（项）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1.08</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Style w:val="19"/>
          <w:rFonts w:hint="eastAsia" w:ascii="仿宋" w:hAnsi="仿宋" w:eastAsia="仿宋"/>
          <w:bCs/>
          <w:sz w:val="32"/>
          <w:szCs w:val="32"/>
        </w:rPr>
        <w:t>文化旅游体育与传媒（类）文化和旅游（款）文化和旅游管理事务（项）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75.70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Fonts w:ascii="仿宋" w:hAnsi="仿宋" w:eastAsia="仿宋"/>
          <w:b/>
          <w:sz w:val="32"/>
          <w:szCs w:val="32"/>
        </w:rPr>
      </w:pPr>
      <w:r>
        <w:rPr>
          <w:rStyle w:val="19"/>
          <w:rFonts w:ascii="仿宋" w:hAnsi="仿宋" w:eastAsia="仿宋"/>
          <w:bCs/>
          <w:sz w:val="32"/>
          <w:szCs w:val="32"/>
        </w:rPr>
        <w:t>5.</w:t>
      </w:r>
      <w:r>
        <w:rPr>
          <w:rStyle w:val="19"/>
          <w:rFonts w:hint="eastAsia" w:ascii="仿宋" w:hAnsi="仿宋" w:eastAsia="仿宋"/>
          <w:bCs/>
          <w:sz w:val="32"/>
          <w:szCs w:val="32"/>
        </w:rPr>
        <w:t>社会保障和就业（类）民政管理事务（款）基层政权建设和社区治理（项）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219.76</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Style w:val="19"/>
          <w:rFonts w:hint="eastAsia" w:ascii="仿宋" w:hAnsi="仿宋" w:eastAsia="仿宋"/>
          <w:bCs/>
          <w:sz w:val="32"/>
          <w:szCs w:val="32"/>
        </w:rPr>
        <w:t>社会保障和就业（类）行政事业单位养老支出（款）机关事业单位基本养老保险缴费支出（项）</w:t>
      </w:r>
      <w:r>
        <w:rPr>
          <w:rStyle w:val="19"/>
          <w:rFonts w:hint="eastAsia" w:ascii="仿宋" w:hAnsi="仿宋" w:eastAsia="仿宋"/>
          <w:bCs/>
          <w:sz w:val="32"/>
          <w:szCs w:val="32"/>
          <w:lang w:eastAsia="zh-CN"/>
        </w:rPr>
        <w:t>：</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107.99</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2" w:firstLineChars="200"/>
        <w:rPr>
          <w:rStyle w:val="19"/>
          <w:rFonts w:hint="eastAsia" w:ascii="仿宋" w:hAnsi="仿宋" w:eastAsia="仿宋"/>
          <w:b w:val="0"/>
          <w:bCs/>
          <w:sz w:val="32"/>
          <w:szCs w:val="32"/>
        </w:rPr>
      </w:pPr>
      <w:r>
        <w:rPr>
          <w:rStyle w:val="19"/>
          <w:rFonts w:ascii="仿宋" w:hAnsi="仿宋" w:eastAsia="仿宋"/>
          <w:bCs/>
          <w:sz w:val="32"/>
          <w:szCs w:val="32"/>
        </w:rPr>
        <w:t>6.</w:t>
      </w:r>
      <w:r>
        <w:rPr>
          <w:rFonts w:hint="eastAsia" w:ascii="仿宋" w:hAnsi="仿宋" w:eastAsia="仿宋"/>
          <w:b/>
          <w:bCs/>
          <w:sz w:val="32"/>
          <w:szCs w:val="32"/>
        </w:rPr>
        <w:t>卫生健康</w:t>
      </w:r>
      <w:r>
        <w:rPr>
          <w:rStyle w:val="19"/>
          <w:rFonts w:hint="eastAsia" w:ascii="仿宋" w:hAnsi="仿宋" w:eastAsia="仿宋"/>
          <w:bCs/>
          <w:sz w:val="32"/>
          <w:szCs w:val="32"/>
        </w:rPr>
        <w:t>（类）行政事业单位医疗（款）行政单位医疗（项）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54</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卫生健康</w:t>
      </w:r>
      <w:r>
        <w:rPr>
          <w:rStyle w:val="19"/>
          <w:rFonts w:hint="eastAsia" w:ascii="仿宋" w:hAnsi="仿宋" w:eastAsia="仿宋"/>
          <w:bCs/>
          <w:sz w:val="32"/>
          <w:szCs w:val="32"/>
        </w:rPr>
        <w:t>（类）其他卫生健康支出（款）其他卫生健康支出（项）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0.5</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36"/>
        <w:ind w:firstLine="642"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7</w:t>
      </w:r>
      <w:r>
        <w:rPr>
          <w:rStyle w:val="19"/>
          <w:rFonts w:ascii="仿宋" w:hAnsi="仿宋" w:eastAsia="仿宋"/>
          <w:bCs/>
          <w:sz w:val="32"/>
          <w:szCs w:val="32"/>
        </w:rPr>
        <w:t>.</w:t>
      </w:r>
      <w:r>
        <w:rPr>
          <w:rFonts w:hint="eastAsia" w:ascii="仿宋" w:hAnsi="仿宋" w:eastAsia="仿宋"/>
          <w:b/>
          <w:bCs/>
          <w:sz w:val="32"/>
          <w:szCs w:val="32"/>
        </w:rPr>
        <w:t>城乡社区支出</w:t>
      </w:r>
      <w:r>
        <w:rPr>
          <w:rStyle w:val="19"/>
          <w:rFonts w:hint="eastAsia" w:ascii="仿宋" w:hAnsi="仿宋" w:eastAsia="仿宋"/>
          <w:bCs/>
          <w:sz w:val="32"/>
          <w:szCs w:val="32"/>
        </w:rPr>
        <w:t>（类）城乡社区环境卫生（款）城乡社区环境卫生（项）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14</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36"/>
        <w:ind w:firstLine="642" w:firstLineChars="200"/>
        <w:rPr>
          <w:rStyle w:val="19"/>
          <w:rFonts w:hint="eastAsia" w:ascii="仿宋" w:hAnsi="仿宋" w:eastAsia="仿宋"/>
          <w:b w:val="0"/>
          <w:bCs/>
          <w:sz w:val="32"/>
          <w:szCs w:val="32"/>
          <w:lang w:eastAsia="zh-CN"/>
        </w:rPr>
      </w:pPr>
      <w:r>
        <w:rPr>
          <w:rStyle w:val="19"/>
          <w:rFonts w:hint="eastAsia" w:ascii="仿宋" w:hAnsi="仿宋" w:eastAsia="仿宋"/>
          <w:bCs/>
          <w:sz w:val="32"/>
          <w:szCs w:val="32"/>
          <w:lang w:val="en-US" w:eastAsia="zh-CN"/>
        </w:rPr>
        <w:t>8</w:t>
      </w:r>
      <w:r>
        <w:rPr>
          <w:rStyle w:val="19"/>
          <w:rFonts w:ascii="仿宋" w:hAnsi="仿宋" w:eastAsia="仿宋"/>
          <w:bCs/>
          <w:sz w:val="32"/>
          <w:szCs w:val="32"/>
        </w:rPr>
        <w:t>.</w:t>
      </w:r>
      <w:r>
        <w:rPr>
          <w:rFonts w:hint="eastAsia" w:ascii="仿宋" w:hAnsi="仿宋" w:eastAsia="仿宋"/>
          <w:b/>
          <w:bCs/>
          <w:sz w:val="32"/>
          <w:szCs w:val="32"/>
        </w:rPr>
        <w:t>农林水支出</w:t>
      </w:r>
      <w:r>
        <w:rPr>
          <w:rStyle w:val="19"/>
          <w:rFonts w:hint="eastAsia" w:ascii="仿宋" w:hAnsi="仿宋" w:eastAsia="仿宋"/>
          <w:bCs/>
          <w:sz w:val="32"/>
          <w:szCs w:val="32"/>
        </w:rPr>
        <w:t>（类）农业农村（款）事业运行（项）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353.87</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农林水支出</w:t>
      </w:r>
      <w:r>
        <w:rPr>
          <w:rStyle w:val="19"/>
          <w:rFonts w:hint="eastAsia" w:ascii="仿宋" w:hAnsi="仿宋" w:eastAsia="仿宋"/>
          <w:bCs/>
          <w:sz w:val="32"/>
          <w:szCs w:val="32"/>
        </w:rPr>
        <w:t>（类）农业农村（款）防灾救灾（项）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32.90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农林水支出</w:t>
      </w:r>
      <w:r>
        <w:rPr>
          <w:rStyle w:val="19"/>
          <w:rFonts w:hint="eastAsia" w:ascii="仿宋" w:hAnsi="仿宋" w:eastAsia="仿宋"/>
          <w:bCs/>
          <w:sz w:val="32"/>
          <w:szCs w:val="32"/>
        </w:rPr>
        <w:t>（类）农业农村（款）农村道路建设（项）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80.0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农林水支出</w:t>
      </w:r>
      <w:r>
        <w:rPr>
          <w:rStyle w:val="19"/>
          <w:rFonts w:hint="eastAsia" w:ascii="仿宋" w:hAnsi="仿宋" w:eastAsia="仿宋"/>
          <w:bCs/>
          <w:sz w:val="32"/>
          <w:szCs w:val="32"/>
        </w:rPr>
        <w:t>（类）水利（款）抗旱（项）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10.0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农林水支出</w:t>
      </w:r>
      <w:r>
        <w:rPr>
          <w:rStyle w:val="19"/>
          <w:rFonts w:hint="eastAsia" w:ascii="仿宋" w:hAnsi="仿宋" w:eastAsia="仿宋"/>
          <w:bCs/>
          <w:sz w:val="32"/>
          <w:szCs w:val="32"/>
        </w:rPr>
        <w:t>（类）水利（款）农村人畜饮水（项）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20.0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农林水支出</w:t>
      </w:r>
      <w:r>
        <w:rPr>
          <w:rStyle w:val="19"/>
          <w:rFonts w:hint="eastAsia" w:ascii="仿宋" w:hAnsi="仿宋" w:eastAsia="仿宋"/>
          <w:bCs/>
          <w:sz w:val="32"/>
          <w:szCs w:val="32"/>
        </w:rPr>
        <w:t>（类）巩固脱贫衔接乡村振兴（款）其他巩固脱贫衔接乡村振兴支出（项）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27.14</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r>
        <w:rPr>
          <w:rFonts w:hint="eastAsia" w:ascii="仿宋" w:hAnsi="仿宋" w:eastAsia="仿宋"/>
          <w:b/>
          <w:bCs/>
          <w:sz w:val="32"/>
          <w:szCs w:val="32"/>
        </w:rPr>
        <w:t>农林水支出</w:t>
      </w:r>
      <w:r>
        <w:rPr>
          <w:rStyle w:val="19"/>
          <w:rFonts w:hint="eastAsia" w:ascii="仿宋" w:hAnsi="仿宋" w:eastAsia="仿宋"/>
          <w:bCs/>
          <w:sz w:val="32"/>
          <w:szCs w:val="32"/>
        </w:rPr>
        <w:t>（类）农村综合改革（款）对村民委员会和村党支部的补助（项）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295.81</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lang w:eastAsia="zh-CN"/>
        </w:rPr>
        <w:t>。</w:t>
      </w:r>
    </w:p>
    <w:p>
      <w:pPr>
        <w:pStyle w:val="36"/>
        <w:ind w:firstLine="642"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9</w:t>
      </w:r>
      <w:r>
        <w:rPr>
          <w:rStyle w:val="19"/>
          <w:rFonts w:ascii="仿宋" w:hAnsi="仿宋" w:eastAsia="仿宋"/>
          <w:bCs/>
          <w:sz w:val="32"/>
          <w:szCs w:val="32"/>
        </w:rPr>
        <w:t>.</w:t>
      </w:r>
      <w:r>
        <w:rPr>
          <w:rFonts w:hint="eastAsia" w:ascii="仿宋" w:hAnsi="仿宋" w:eastAsia="仿宋"/>
          <w:b/>
          <w:bCs/>
          <w:sz w:val="32"/>
          <w:szCs w:val="32"/>
        </w:rPr>
        <w:t>交通运输支出</w:t>
      </w:r>
      <w:r>
        <w:rPr>
          <w:rStyle w:val="19"/>
          <w:rFonts w:hint="eastAsia" w:ascii="仿宋" w:hAnsi="仿宋" w:eastAsia="仿宋"/>
          <w:bCs/>
          <w:sz w:val="32"/>
          <w:szCs w:val="32"/>
        </w:rPr>
        <w:t>（类）公路水路运输（款）公路建设（项）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110</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36"/>
        <w:ind w:firstLine="642" w:firstLineChars="200"/>
        <w:rPr>
          <w:rStyle w:val="19"/>
          <w:rFonts w:hint="eastAsia" w:ascii="仿宋" w:hAnsi="仿宋" w:eastAsia="仿宋"/>
          <w:b w:val="0"/>
          <w:bCs/>
          <w:sz w:val="32"/>
          <w:szCs w:val="32"/>
        </w:rPr>
      </w:pPr>
      <w:r>
        <w:rPr>
          <w:rStyle w:val="19"/>
          <w:rFonts w:hint="eastAsia" w:ascii="仿宋" w:hAnsi="仿宋" w:eastAsia="仿宋"/>
          <w:bCs/>
          <w:sz w:val="32"/>
          <w:szCs w:val="32"/>
          <w:lang w:val="en-US" w:eastAsia="zh-CN"/>
        </w:rPr>
        <w:t>10</w:t>
      </w:r>
      <w:r>
        <w:rPr>
          <w:rStyle w:val="19"/>
          <w:rFonts w:ascii="仿宋" w:hAnsi="仿宋" w:eastAsia="仿宋"/>
          <w:bCs/>
          <w:sz w:val="32"/>
          <w:szCs w:val="32"/>
        </w:rPr>
        <w:t>.</w:t>
      </w:r>
      <w:r>
        <w:rPr>
          <w:rFonts w:hint="eastAsia" w:ascii="仿宋" w:hAnsi="仿宋" w:eastAsia="仿宋"/>
          <w:b/>
          <w:bCs/>
          <w:sz w:val="32"/>
          <w:szCs w:val="32"/>
        </w:rPr>
        <w:t>住房保障支出</w:t>
      </w:r>
      <w:r>
        <w:rPr>
          <w:rStyle w:val="19"/>
          <w:rFonts w:hint="eastAsia" w:ascii="仿宋" w:hAnsi="仿宋" w:eastAsia="仿宋"/>
          <w:bCs/>
          <w:sz w:val="32"/>
          <w:szCs w:val="32"/>
        </w:rPr>
        <w:t>（类）住房改革支出（款）住房公积金（项）</w:t>
      </w:r>
      <w:r>
        <w:rPr>
          <w:rStyle w:val="19"/>
          <w:rFonts w:hint="eastAsia" w:ascii="仿宋" w:hAnsi="仿宋" w:eastAsia="仿宋"/>
          <w:bCs/>
          <w:sz w:val="32"/>
          <w:szCs w:val="32"/>
          <w:lang w:eastAsia="zh-CN"/>
        </w:rPr>
        <w:t>：</w:t>
      </w:r>
      <w:r>
        <w:rPr>
          <w:rStyle w:val="19"/>
          <w:rFonts w:hint="eastAsia" w:ascii="仿宋" w:hAnsi="仿宋" w:eastAsia="仿宋"/>
          <w:b w:val="0"/>
          <w:bCs/>
          <w:sz w:val="32"/>
          <w:szCs w:val="32"/>
        </w:rPr>
        <w:t>支出决算为</w:t>
      </w:r>
      <w:r>
        <w:rPr>
          <w:rStyle w:val="19"/>
          <w:rFonts w:hint="eastAsia" w:ascii="仿宋" w:hAnsi="仿宋" w:eastAsia="仿宋"/>
          <w:b w:val="0"/>
          <w:bCs/>
          <w:sz w:val="32"/>
          <w:szCs w:val="32"/>
          <w:lang w:val="en-US" w:eastAsia="zh-CN"/>
        </w:rPr>
        <w:t>80.99</w:t>
      </w:r>
      <w:r>
        <w:rPr>
          <w:rStyle w:val="19"/>
          <w:rFonts w:hint="eastAsia" w:ascii="仿宋" w:hAnsi="仿宋" w:eastAsia="仿宋"/>
          <w:b w:val="0"/>
          <w:bCs/>
          <w:sz w:val="32"/>
          <w:szCs w:val="32"/>
        </w:rPr>
        <w:t>万元，完成预算</w:t>
      </w:r>
      <w:r>
        <w:rPr>
          <w:rStyle w:val="19"/>
          <w:rFonts w:hint="eastAsia" w:ascii="仿宋" w:hAnsi="仿宋" w:eastAsia="仿宋"/>
          <w:b w:val="0"/>
          <w:bCs/>
          <w:sz w:val="32"/>
          <w:szCs w:val="32"/>
          <w:lang w:val="en-US" w:eastAsia="zh-CN"/>
        </w:rPr>
        <w:t>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tabs>
          <w:tab w:val="right" w:pos="8306"/>
        </w:tabs>
        <w:spacing w:line="600" w:lineRule="exact"/>
        <w:ind w:firstLine="640"/>
        <w:outlineLvl w:val="1"/>
        <w:rPr>
          <w:rStyle w:val="30"/>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4"/>
      <w:bookmarkEnd w:id="35"/>
      <w:r>
        <w:rPr>
          <w:rStyle w:val="30"/>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1481.14</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1335.21</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145.93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30"/>
          <w:rFonts w:ascii="黑体" w:hAnsi="黑体" w:eastAsia="黑体"/>
          <w:b w:val="0"/>
        </w:rPr>
      </w:pPr>
      <w:bookmarkStart w:id="36" w:name="_Toc15377215"/>
      <w:bookmarkStart w:id="37" w:name="_Toc15396609"/>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5</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7.4</w:t>
      </w:r>
      <w:r>
        <w:rPr>
          <w:rFonts w:hint="eastAsia" w:ascii="仿宋" w:hAnsi="仿宋" w:eastAsia="仿宋"/>
          <w:sz w:val="32"/>
          <w:szCs w:val="32"/>
        </w:rPr>
        <w:t>万元，下降</w:t>
      </w:r>
      <w:r>
        <w:rPr>
          <w:rFonts w:hint="eastAsia" w:ascii="仿宋" w:hAnsi="仿宋" w:eastAsia="仿宋"/>
          <w:sz w:val="32"/>
          <w:szCs w:val="32"/>
          <w:lang w:val="en-US" w:eastAsia="zh-CN"/>
        </w:rPr>
        <w:t>59.68</w:t>
      </w:r>
      <w:r>
        <w:rPr>
          <w:rFonts w:hint="eastAsia" w:ascii="仿宋" w:hAnsi="仿宋" w:eastAsia="仿宋"/>
          <w:sz w:val="32"/>
          <w:szCs w:val="32"/>
        </w:rPr>
        <w:t>%。决算数</w:t>
      </w:r>
      <w:r>
        <w:rPr>
          <w:rFonts w:hint="eastAsia" w:ascii="仿宋" w:hAnsi="仿宋" w:eastAsia="仿宋"/>
          <w:sz w:val="32"/>
          <w:szCs w:val="32"/>
          <w:lang w:val="en-US" w:eastAsia="zh-CN"/>
        </w:rPr>
        <w:t>与</w:t>
      </w:r>
      <w:r>
        <w:rPr>
          <w:rFonts w:hint="eastAsia" w:ascii="仿宋" w:hAnsi="仿宋" w:eastAsia="仿宋"/>
          <w:sz w:val="32"/>
          <w:szCs w:val="32"/>
        </w:rPr>
        <w:t>预算数持平的主要原因是</w:t>
      </w:r>
      <w:r>
        <w:rPr>
          <w:rFonts w:hint="eastAsia" w:ascii="仿宋" w:hAnsi="仿宋" w:eastAsia="仿宋"/>
          <w:sz w:val="32"/>
          <w:szCs w:val="32"/>
          <w:lang w:val="en-US" w:eastAsia="zh-CN"/>
        </w:rPr>
        <w:t>严格执行中央八项规定，严格控制“三公”经费支出</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5</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pPr>
      <w:r>
        <w:rPr>
          <w:rFonts w:hint="eastAsia" w:ascii="仿宋" w:hAnsi="仿宋" w:eastAsia="仿宋"/>
          <w:sz w:val="32"/>
          <w:szCs w:val="32"/>
        </w:rPr>
        <w:t>（图7：“三公”经费财政拨款支出结构）（饼状图）</w:t>
      </w:r>
    </w:p>
    <w:p>
      <w:pPr>
        <w:pStyle w:val="36"/>
      </w:pPr>
      <w:r>
        <w:drawing>
          <wp:inline distT="0" distB="0" distL="114300" distR="114300">
            <wp:extent cx="4826000" cy="2743200"/>
            <wp:effectExtent l="4445" t="4445" r="8255" b="825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无因公出国（境）安排</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无公务用车购置及运行维护费支出</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5</w:t>
      </w:r>
      <w:r>
        <w:rPr>
          <w:rFonts w:hint="eastAsia" w:ascii="仿宋_GB2312" w:eastAsia="仿宋_GB2312"/>
          <w:sz w:val="32"/>
          <w:szCs w:val="32"/>
        </w:rPr>
        <w:t>万元，</w:t>
      </w:r>
      <w:r>
        <w:rPr>
          <w:rStyle w:val="19"/>
          <w:rFonts w:hint="eastAsia" w:ascii="仿宋" w:hAnsi="仿宋" w:eastAsia="仿宋"/>
          <w:b w:val="0"/>
          <w:bCs/>
          <w:sz w:val="32"/>
          <w:szCs w:val="32"/>
        </w:rPr>
        <w:t>完成预算</w:t>
      </w:r>
      <w:r>
        <w:rPr>
          <w:rStyle w:val="19"/>
          <w:rFonts w:hint="eastAsia" w:ascii="仿宋" w:hAnsi="仿宋" w:eastAsia="仿宋"/>
          <w:b w:val="0"/>
          <w:bCs/>
          <w:sz w:val="32"/>
          <w:szCs w:val="32"/>
          <w:lang w:val="en-US" w:eastAsia="zh-CN"/>
        </w:rPr>
        <w:t>5</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7.4</w:t>
      </w:r>
      <w:r>
        <w:rPr>
          <w:rFonts w:hint="eastAsia" w:ascii="仿宋_GB2312" w:eastAsia="仿宋_GB2312"/>
          <w:sz w:val="32"/>
          <w:szCs w:val="32"/>
        </w:rPr>
        <w:t>万元，下降</w:t>
      </w:r>
      <w:r>
        <w:rPr>
          <w:rFonts w:hint="eastAsia" w:ascii="仿宋_GB2312" w:eastAsia="仿宋_GB2312"/>
          <w:sz w:val="32"/>
          <w:szCs w:val="32"/>
          <w:lang w:val="en-US" w:eastAsia="zh-CN"/>
        </w:rPr>
        <w:t>59.68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lang w:val="en-US" w:eastAsia="zh-CN"/>
        </w:rPr>
        <w:t>严格执行中央八项规定，严格控制“三公”经费支出</w:t>
      </w:r>
      <w:r>
        <w:rPr>
          <w:rFonts w:hint="eastAsia" w:ascii="仿宋" w:hAnsi="仿宋" w:eastAsia="仿宋"/>
          <w:sz w:val="32"/>
          <w:szCs w:val="32"/>
        </w:rPr>
        <w:t>。</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5</w:t>
      </w:r>
      <w:r>
        <w:rPr>
          <w:rFonts w:hint="eastAsia" w:ascii="仿宋_GB2312" w:eastAsia="仿宋_GB2312"/>
          <w:sz w:val="32"/>
          <w:szCs w:val="32"/>
        </w:rPr>
        <w:t>万元，主要</w:t>
      </w:r>
      <w:r>
        <w:rPr>
          <w:rFonts w:hint="eastAsia" w:ascii="仿宋_GB2312" w:eastAsia="仿宋_GB2312"/>
          <w:color w:val="000000"/>
          <w:sz w:val="32"/>
          <w:szCs w:val="32"/>
        </w:rPr>
        <w:t>用于执行公务、开展业务活动开支的交通费、住宿费、用餐费等</w:t>
      </w:r>
      <w:r>
        <w:rPr>
          <w:rFonts w:hint="eastAsia" w:ascii="仿宋_GB2312" w:eastAsia="仿宋_GB2312"/>
          <w:sz w:val="32"/>
          <w:szCs w:val="32"/>
        </w:rPr>
        <w:t>。国内公务接待</w:t>
      </w:r>
      <w:r>
        <w:rPr>
          <w:rFonts w:hint="eastAsia" w:ascii="仿宋_GB2312" w:eastAsia="仿宋_GB2312"/>
          <w:sz w:val="32"/>
          <w:szCs w:val="32"/>
          <w:lang w:val="en-US" w:eastAsia="zh-CN"/>
        </w:rPr>
        <w:t>167</w:t>
      </w:r>
      <w:r>
        <w:rPr>
          <w:rFonts w:hint="eastAsia" w:ascii="仿宋_GB2312" w:eastAsia="仿宋_GB2312"/>
          <w:sz w:val="32"/>
          <w:szCs w:val="32"/>
        </w:rPr>
        <w:t>批次，</w:t>
      </w:r>
      <w:r>
        <w:rPr>
          <w:rFonts w:hint="eastAsia" w:ascii="仿宋_GB2312" w:eastAsia="仿宋_GB2312"/>
          <w:sz w:val="32"/>
          <w:szCs w:val="32"/>
          <w:lang w:val="en-US" w:eastAsia="zh-CN"/>
        </w:rPr>
        <w:t>834</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5</w:t>
      </w:r>
      <w:r>
        <w:rPr>
          <w:rFonts w:hint="eastAsia" w:ascii="仿宋_GB2312" w:eastAsia="仿宋_GB2312"/>
          <w:sz w:val="32"/>
          <w:szCs w:val="32"/>
        </w:rPr>
        <w:t>万元，具体内容包括：</w:t>
      </w:r>
      <w:r>
        <w:rPr>
          <w:rFonts w:hint="eastAsia" w:ascii="仿宋_GB2312" w:eastAsia="仿宋_GB2312" w:cs="仿宋_GB2312"/>
          <w:color w:val="000000"/>
          <w:sz w:val="32"/>
          <w:szCs w:val="32"/>
        </w:rPr>
        <w:t>接受上级检查</w:t>
      </w:r>
      <w:r>
        <w:rPr>
          <w:rFonts w:hint="eastAsia" w:ascii="仿宋_GB2312" w:eastAsia="仿宋_GB2312" w:cs="仿宋_GB2312"/>
          <w:color w:val="000000"/>
          <w:sz w:val="32"/>
          <w:szCs w:val="32"/>
          <w:lang w:val="en-US" w:eastAsia="zh-CN"/>
        </w:rPr>
        <w:t>和相</w:t>
      </w:r>
      <w:r>
        <w:rPr>
          <w:rFonts w:hint="eastAsia" w:ascii="仿宋_GB2312" w:eastAsia="仿宋_GB2312" w:cs="仿宋_GB2312"/>
          <w:color w:val="000000"/>
          <w:sz w:val="32"/>
          <w:szCs w:val="32"/>
        </w:rPr>
        <w:t>关单位交流工作情况及接受相关部门检查指导工作发生的接待支出</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万元</w:t>
      </w:r>
      <w:r>
        <w:rPr>
          <w:rFonts w:hint="eastAsia" w:ascii="仿宋_GB2312" w:eastAsia="仿宋_GB2312"/>
          <w:sz w:val="32"/>
          <w:szCs w:val="32"/>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30"/>
          <w:rFonts w:ascii="黑体" w:hAnsi="黑体" w:eastAsia="黑体"/>
        </w:rPr>
      </w:pPr>
      <w:r>
        <w:rPr>
          <w:rFonts w:hint="eastAsia" w:ascii="黑体" w:eastAsia="黑体"/>
          <w:sz w:val="32"/>
          <w:szCs w:val="32"/>
        </w:rPr>
        <w:t>八、</w:t>
      </w:r>
      <w:r>
        <w:rPr>
          <w:rStyle w:val="30"/>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5"/>
        </w:numPr>
        <w:spacing w:line="600" w:lineRule="exact"/>
        <w:ind w:firstLine="640"/>
        <w:outlineLvl w:val="1"/>
        <w:rPr>
          <w:rStyle w:val="30"/>
          <w:rFonts w:ascii="黑体" w:hAnsi="黑体" w:eastAsia="黑体"/>
          <w:b w:val="0"/>
        </w:rPr>
      </w:pPr>
      <w:bookmarkStart w:id="42" w:name="_Toc15377219"/>
      <w:bookmarkStart w:id="43" w:name="_Toc15396611"/>
      <w:r>
        <w:rPr>
          <w:rStyle w:val="30"/>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5"/>
        </w:numPr>
        <w:spacing w:line="600" w:lineRule="exact"/>
        <w:ind w:firstLine="640"/>
        <w:outlineLvl w:val="1"/>
        <w:rPr>
          <w:rStyle w:val="30"/>
          <w:rFonts w:ascii="黑体" w:hAnsi="黑体" w:eastAsia="黑体"/>
          <w:b w:val="0"/>
        </w:rPr>
      </w:pPr>
      <w:bookmarkStart w:id="44" w:name="_Toc15377221"/>
      <w:bookmarkStart w:id="45" w:name="_Toc15396612"/>
      <w:r>
        <w:rPr>
          <w:rStyle w:val="30"/>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剑阁县公兴镇人民政府</w:t>
      </w:r>
      <w:r>
        <w:rPr>
          <w:rFonts w:hint="eastAsia" w:ascii="仿宋_GB2312" w:eastAsia="仿宋_GB2312"/>
          <w:sz w:val="32"/>
          <w:szCs w:val="32"/>
        </w:rPr>
        <w:t>机关运行经费支出</w:t>
      </w:r>
      <w:r>
        <w:rPr>
          <w:rFonts w:hint="eastAsia" w:ascii="仿宋_GB2312" w:eastAsia="仿宋_GB2312"/>
          <w:sz w:val="32"/>
          <w:szCs w:val="32"/>
          <w:lang w:val="en-US" w:eastAsia="zh-CN"/>
        </w:rPr>
        <w:t>145.93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218.57</w:t>
      </w:r>
      <w:r>
        <w:rPr>
          <w:rFonts w:hint="eastAsia" w:ascii="仿宋_GB2312" w:eastAsia="仿宋_GB2312"/>
          <w:sz w:val="32"/>
          <w:szCs w:val="32"/>
        </w:rPr>
        <w:t>万元，下降</w:t>
      </w:r>
      <w:r>
        <w:rPr>
          <w:rFonts w:hint="eastAsia" w:ascii="仿宋_GB2312" w:eastAsia="仿宋_GB2312"/>
          <w:sz w:val="32"/>
          <w:szCs w:val="32"/>
          <w:lang w:val="en-US" w:eastAsia="zh-CN"/>
        </w:rPr>
        <w:t>59.96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部分科目经济分类调整，商品和服务支出减少</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剑阁县公兴镇人民政府</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剑阁县公兴镇人民政府</w:t>
      </w:r>
      <w:r>
        <w:rPr>
          <w:rFonts w:hint="eastAsia" w:ascii="仿宋_GB2312" w:eastAsia="仿宋_GB2312"/>
          <w:sz w:val="32"/>
          <w:szCs w:val="32"/>
        </w:rPr>
        <w:t>共有车辆</w:t>
      </w:r>
      <w:r>
        <w:rPr>
          <w:rFonts w:hint="eastAsia" w:ascii="仿宋_GB2312" w:eastAsia="仿宋_GB2312"/>
          <w:sz w:val="32"/>
          <w:szCs w:val="32"/>
          <w:lang w:val="en-US" w:eastAsia="zh-CN"/>
        </w:rPr>
        <w:t>1</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w:t>
      </w:r>
      <w:r>
        <w:rPr>
          <w:rFonts w:hint="eastAsia" w:ascii="仿宋_GB2312" w:eastAsia="仿宋_GB2312"/>
          <w:sz w:val="32"/>
          <w:szCs w:val="32"/>
          <w:lang w:val="en-US" w:eastAsia="zh-CN"/>
        </w:rPr>
        <w:t>集镇垃圾收集及转运工作</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w:t>
      </w:r>
      <w:r>
        <w:rPr>
          <w:rFonts w:hint="eastAsia" w:ascii="仿宋_GB2312" w:hAnsi="仿宋_GB2312" w:eastAsia="仿宋_GB2312" w:cs="仿宋_GB2312"/>
          <w:sz w:val="32"/>
          <w:szCs w:val="32"/>
          <w:lang w:val="en-US" w:eastAsia="zh-CN"/>
        </w:rPr>
        <w:t>2022年农业生产救灾资金</w:t>
      </w:r>
      <w:r>
        <w:rPr>
          <w:rFonts w:hint="eastAsia" w:ascii="仿宋_GB2312" w:hAnsi="仿宋_GB2312" w:eastAsia="仿宋_GB2312" w:cs="仿宋_GB2312"/>
          <w:sz w:val="32"/>
          <w:szCs w:val="32"/>
        </w:rPr>
        <w:t>项目（项目名称）等</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个项目开展了预算事前绩效评估，</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个</w:t>
      </w:r>
      <w:r>
        <w:rPr>
          <w:rFonts w:hint="eastAsia" w:ascii="仿宋_GB2312" w:hAnsi="仿宋_GB2312" w:eastAsia="仿宋_GB2312" w:cs="仿宋_GB2312"/>
          <w:sz w:val="32"/>
          <w:szCs w:val="32"/>
        </w:rPr>
        <w:t>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w:t>
      </w:r>
    </w:p>
    <w:p>
      <w:pPr>
        <w:widowControl/>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val="en-US" w:eastAsia="zh-CN"/>
        </w:rPr>
        <w:t>剑阁县人兴镇人民政府</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val="en-US" w:eastAsia="zh-CN"/>
        </w:rPr>
        <w:t>2022年农业生产救灾资金</w:t>
      </w:r>
      <w:r>
        <w:rPr>
          <w:rFonts w:hint="eastAsia" w:ascii="仿宋_GB2312" w:hAnsi="仿宋_GB2312" w:eastAsia="仿宋_GB2312" w:cs="仿宋_GB2312"/>
          <w:sz w:val="32"/>
          <w:szCs w:val="32"/>
        </w:rPr>
        <w:t>项目等专项预算项目绩效自评报告，其中，</w:t>
      </w:r>
      <w:r>
        <w:rPr>
          <w:rFonts w:hint="eastAsia" w:ascii="仿宋_GB2312" w:hAnsi="仿宋_GB2312" w:eastAsia="仿宋_GB2312" w:cs="仿宋_GB2312"/>
          <w:sz w:val="32"/>
          <w:szCs w:val="32"/>
          <w:lang w:val="en-US" w:eastAsia="zh-CN"/>
        </w:rPr>
        <w:t>剑阁县人兴镇人民政府</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分，绩效自评综述：</w:t>
      </w:r>
      <w:r>
        <w:rPr>
          <w:rFonts w:hint="eastAsia" w:ascii="仿宋_GB2312" w:hAnsi="仿宋_GB2312" w:eastAsia="仿宋_GB2312" w:cs="仿宋_GB2312"/>
          <w:color w:val="000000"/>
          <w:kern w:val="0"/>
          <w:sz w:val="32"/>
          <w:szCs w:val="32"/>
          <w:lang w:bidi="ar"/>
        </w:rPr>
        <w:t>我镇</w:t>
      </w:r>
      <w:r>
        <w:rPr>
          <w:rFonts w:hint="eastAsia" w:ascii="仿宋_GB2312" w:hAnsi="仿宋_GB2312" w:eastAsia="仿宋_GB2312" w:cs="仿宋_GB2312"/>
          <w:color w:val="000000"/>
          <w:kern w:val="0"/>
          <w:sz w:val="32"/>
          <w:szCs w:val="32"/>
          <w:lang w:val="en-US" w:eastAsia="zh-CN" w:bidi="ar"/>
        </w:rPr>
        <w:t>根据</w:t>
      </w:r>
      <w:r>
        <w:rPr>
          <w:rFonts w:hint="eastAsia" w:ascii="仿宋_GB2312" w:hAnsi="仿宋_GB2312" w:eastAsia="仿宋_GB2312" w:cs="仿宋_GB2312"/>
          <w:color w:val="000000"/>
          <w:kern w:val="0"/>
          <w:sz w:val="32"/>
          <w:szCs w:val="32"/>
          <w:lang w:bidi="ar"/>
        </w:rPr>
        <w:t>年初工作规划和重点性工作，围绕县政府全面建成小康社会的发展蓝图，积极履职，强化管理，较好</w:t>
      </w:r>
      <w:r>
        <w:rPr>
          <w:rFonts w:hint="eastAsia" w:ascii="仿宋_GB2312" w:hAnsi="仿宋_GB2312" w:eastAsia="仿宋_GB2312" w:cs="仿宋_GB2312"/>
          <w:color w:val="000000"/>
          <w:kern w:val="0"/>
          <w:sz w:val="32"/>
          <w:szCs w:val="32"/>
          <w:lang w:eastAsia="zh-CN" w:bidi="ar"/>
        </w:rPr>
        <w:t>地</w:t>
      </w:r>
      <w:r>
        <w:rPr>
          <w:rFonts w:hint="eastAsia" w:ascii="仿宋_GB2312" w:hAnsi="仿宋_GB2312" w:eastAsia="仿宋_GB2312" w:cs="仿宋_GB2312"/>
          <w:color w:val="000000"/>
          <w:kern w:val="0"/>
          <w:sz w:val="32"/>
          <w:szCs w:val="32"/>
          <w:lang w:bidi="ar"/>
        </w:rPr>
        <w:t>完成了年度工作目标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bidi="ar"/>
        </w:rPr>
        <w:t>通过加强预算收支管理，不断建立健全内部管理制度，梳理内部管理流程，部门整体支出管理情况得到提升。</w:t>
      </w:r>
      <w:r>
        <w:rPr>
          <w:rFonts w:hint="eastAsia" w:ascii="仿宋_GB2312" w:hAnsi="仿宋_GB2312" w:eastAsia="仿宋_GB2312" w:cs="仿宋_GB2312"/>
          <w:b/>
          <w:bCs/>
          <w:sz w:val="32"/>
          <w:szCs w:val="32"/>
          <w:lang w:val="en-US" w:eastAsia="zh-CN"/>
        </w:rPr>
        <w:t>2022年农业生产救灾资金</w:t>
      </w:r>
      <w:r>
        <w:rPr>
          <w:rFonts w:hint="eastAsia" w:ascii="仿宋_GB2312" w:hAnsi="仿宋_GB2312" w:eastAsia="仿宋_GB2312" w:cs="仿宋_GB2312"/>
          <w:b/>
          <w:bCs/>
          <w:sz w:val="32"/>
          <w:szCs w:val="32"/>
        </w:rPr>
        <w:t>项目</w:t>
      </w:r>
      <w:r>
        <w:rPr>
          <w:rFonts w:hint="eastAsia" w:ascii="仿宋_GB2312" w:hAnsi="仿宋_GB2312" w:eastAsia="仿宋_GB2312" w:cs="仿宋_GB2312"/>
          <w:sz w:val="32"/>
          <w:szCs w:val="32"/>
        </w:rPr>
        <w:t>专项预算项目绩效自评得分为</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分，绩效自评综述：</w:t>
      </w:r>
      <w:r>
        <w:rPr>
          <w:rFonts w:hint="eastAsia" w:ascii="仿宋_GB2312" w:hAnsi="仿宋" w:eastAsia="仿宋_GB2312" w:cs="仿宋"/>
          <w:color w:val="000000"/>
          <w:sz w:val="32"/>
          <w:szCs w:val="32"/>
          <w:lang w:val="en-US" w:eastAsia="zh-CN"/>
        </w:rPr>
        <w:t>通过全镇种植晚秋生产8560亩，缓解全镇农业生产因旱灾导致减产情况，减轻了老百姓因灾损失。</w:t>
      </w:r>
      <w:r>
        <w:rPr>
          <w:rFonts w:hint="eastAsia" w:ascii="仿宋_GB2312" w:hAnsi="仿宋" w:eastAsia="仿宋_GB2312" w:cs="仿宋"/>
          <w:b/>
          <w:bCs/>
          <w:color w:val="000000"/>
          <w:sz w:val="32"/>
          <w:szCs w:val="32"/>
          <w:lang w:val="en-US" w:eastAsia="zh-CN"/>
        </w:rPr>
        <w:t>农村道路建设项目（凤凰村村组道路）</w:t>
      </w:r>
      <w:r>
        <w:rPr>
          <w:rFonts w:hint="eastAsia" w:ascii="仿宋_GB2312" w:hAnsi="仿宋_GB2312" w:eastAsia="仿宋_GB2312" w:cs="仿宋_GB2312"/>
          <w:b/>
          <w:bCs/>
          <w:sz w:val="32"/>
          <w:szCs w:val="32"/>
        </w:rPr>
        <w:t>项目</w:t>
      </w:r>
      <w:r>
        <w:rPr>
          <w:rFonts w:hint="eastAsia" w:ascii="仿宋_GB2312" w:hAnsi="仿宋_GB2312" w:eastAsia="仿宋_GB2312" w:cs="仿宋_GB2312"/>
          <w:sz w:val="32"/>
          <w:szCs w:val="32"/>
        </w:rPr>
        <w:t>专项预算项目绩效自评得分为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分，绩效自评综述：</w:t>
      </w:r>
      <w:r>
        <w:rPr>
          <w:rFonts w:hint="eastAsia" w:ascii="仿宋_GB2312" w:hAnsi="仿宋" w:eastAsia="仿宋_GB2312" w:cs="仿宋"/>
          <w:color w:val="000000"/>
          <w:sz w:val="32"/>
          <w:szCs w:val="32"/>
          <w:lang w:val="en-US" w:eastAsia="zh-CN"/>
        </w:rPr>
        <w:t>通过项目实施硬化凤凰村六、七组联户路、入户路3.5公里，宽2.5米</w:t>
      </w:r>
      <w:r>
        <w:rPr>
          <w:rFonts w:hint="eastAsia" w:ascii="仿宋_GB2312" w:hAnsi="仿宋" w:eastAsia="仿宋_GB2312" w:cs="仿宋"/>
          <w:color w:val="000000"/>
          <w:sz w:val="32"/>
          <w:szCs w:val="32"/>
          <w:lang w:val="zh-CN" w:eastAsia="zh-CN"/>
        </w:rPr>
        <w:t>，</w:t>
      </w:r>
      <w:r>
        <w:rPr>
          <w:rFonts w:hint="eastAsia" w:ascii="仿宋_GB2312" w:hAnsi="仿宋" w:eastAsia="仿宋_GB2312" w:cs="仿宋"/>
          <w:color w:val="000000"/>
          <w:sz w:val="32"/>
          <w:szCs w:val="32"/>
          <w:lang w:val="en-US" w:eastAsia="zh-CN"/>
        </w:rPr>
        <w:t>解决了凤凰村六、七居民出行问题，改善生产生活条件，实现增收。</w:t>
      </w:r>
      <w:r>
        <w:rPr>
          <w:rFonts w:hint="eastAsia" w:ascii="仿宋_GB2312" w:hAnsi="仿宋_GB2312" w:eastAsia="仿宋_GB2312" w:cs="仿宋_GB2312"/>
          <w:sz w:val="32"/>
          <w:szCs w:val="32"/>
        </w:rPr>
        <w:t>绩效自评报告详见附件。</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
      <w:pPr>
        <w:numPr>
          <w:ilvl w:val="0"/>
          <w:numId w:val="6"/>
        </w:numPr>
        <w:spacing w:line="600" w:lineRule="exact"/>
        <w:ind w:firstLine="660" w:firstLineChars="150"/>
        <w:jc w:val="center"/>
        <w:outlineLvl w:val="0"/>
        <w:rPr>
          <w:rStyle w:val="29"/>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9"/>
          <w:rFonts w:hint="eastAsia" w:ascii="黑体" w:hAnsi="黑体" w:eastAsia="黑体"/>
          <w:b w:val="0"/>
        </w:rPr>
        <w:t>词解释</w:t>
      </w:r>
      <w:bookmarkEnd w:id="49"/>
      <w:bookmarkEnd w:id="50"/>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.年末结转和结余：指单位按有关规定结转到下年或以后年度继续使用的资金。</w:t>
      </w:r>
    </w:p>
    <w:p>
      <w:pPr>
        <w:pStyle w:val="9"/>
        <w:numPr>
          <w:ilvl w:val="0"/>
          <w:numId w:val="0"/>
        </w:numPr>
        <w:ind w:firstLine="640" w:firstLineChars="200"/>
        <w:rPr>
          <w:rFonts w:hint="default"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4.一般公共服务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）人大事务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人大会议</w:t>
      </w:r>
      <w:r>
        <w:rPr>
          <w:rFonts w:hint="default" w:ascii="仿宋_GB2312" w:hAnsi="Calibri" w:eastAsia="仿宋_GB2312" w:cs="仿宋"/>
          <w:color w:val="auto"/>
          <w:sz w:val="32"/>
          <w:szCs w:val="32"/>
          <w:lang w:val="en-US" w:eastAsia="zh-CN" w:bidi="ar-SA"/>
        </w:rPr>
        <w:t>（项）：指</w:t>
      </w:r>
      <w:r>
        <w:rPr>
          <w:rFonts w:hint="eastAsia" w:ascii="仿宋_GB2312" w:hAnsi="Calibri" w:eastAsia="仿宋_GB2312" w:cs="仿宋"/>
          <w:color w:val="auto"/>
          <w:sz w:val="32"/>
          <w:szCs w:val="32"/>
          <w:lang w:val="en-US" w:eastAsia="zh-CN" w:bidi="ar-SA"/>
        </w:rPr>
        <w:t>反映各级人大召开人民代表大会等专门会议的支出</w:t>
      </w:r>
      <w:r>
        <w:rPr>
          <w:rFonts w:hint="default" w:ascii="仿宋_GB2312" w:hAnsi="Calibri" w:eastAsia="仿宋_GB2312" w:cs="仿宋"/>
          <w:color w:val="auto"/>
          <w:sz w:val="32"/>
          <w:szCs w:val="32"/>
          <w:lang w:val="en-US" w:eastAsia="zh-CN" w:bidi="ar-SA"/>
        </w:rPr>
        <w:t>。</w:t>
      </w:r>
    </w:p>
    <w:p>
      <w:pPr>
        <w:pStyle w:val="9"/>
        <w:numPr>
          <w:ilvl w:val="0"/>
          <w:numId w:val="0"/>
        </w:numPr>
        <w:ind w:firstLine="640" w:firstLineChars="200"/>
        <w:rPr>
          <w:rFonts w:hint="default"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5.一般公共服务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）人大事务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代表工作</w:t>
      </w:r>
      <w:r>
        <w:rPr>
          <w:rFonts w:hint="default" w:ascii="仿宋_GB2312" w:hAnsi="Calibri" w:eastAsia="仿宋_GB2312" w:cs="仿宋"/>
          <w:color w:val="auto"/>
          <w:sz w:val="32"/>
          <w:szCs w:val="32"/>
          <w:lang w:val="en-US" w:eastAsia="zh-CN" w:bidi="ar-SA"/>
        </w:rPr>
        <w:t>（项）：指</w:t>
      </w:r>
      <w:r>
        <w:rPr>
          <w:rFonts w:hint="eastAsia" w:ascii="仿宋_GB2312" w:hAnsi="Calibri" w:eastAsia="仿宋_GB2312" w:cs="仿宋"/>
          <w:color w:val="auto"/>
          <w:sz w:val="32"/>
          <w:szCs w:val="32"/>
          <w:lang w:val="en-US" w:eastAsia="zh-CN" w:bidi="ar-SA"/>
        </w:rPr>
        <w:t>反映人大代表开展各类视察等方面的支出</w:t>
      </w:r>
      <w:r>
        <w:rPr>
          <w:rFonts w:hint="default" w:ascii="仿宋_GB2312" w:hAnsi="Calibri" w:eastAsia="仿宋_GB2312" w:cs="仿宋"/>
          <w:color w:val="auto"/>
          <w:sz w:val="32"/>
          <w:szCs w:val="32"/>
          <w:lang w:val="en-US" w:eastAsia="zh-CN" w:bidi="ar-SA"/>
        </w:rPr>
        <w:t>。</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6.一般公共服务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）人大事务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其他人大事务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指除上述项目以外的其他人大事务支出。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7.一般公共服务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）政府办公厅（室）及相关机构事务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行政运行</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指反映行政单位（包括实行公务员管理的事业单位）的基本支出。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8.一般公共服务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）政府办公厅（室）及相关机构事务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一般行政管理事务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9.一般公共服务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）政府办公厅（室）及相关机构事务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信访事务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指反映各级政府用于接待群众来信来访方面的支出。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10.一般公共服务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）政府办公厅（室）及相关机构事务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事业运行</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指反映事业单位的基本支出，不包括行政单位（包括实行公务员管理的事业单位）后勤服务中心、医务室等附属事业单位。</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11.一般公共服务支出（类）政府办公厅（室）及相关机构事务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信访事务（项）：指反映各级政府用于接待群众来信来访方面的支出。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12.一般公共服务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）财政事务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一般行政管理事务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13.一般公共服务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）纪检监察事务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一般行政管理事务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14.一般公共服务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）群众团体事务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其他群众团体事务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指反映除上述项目以外其他用于群众团体事务方面的支出。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15.一般公共服务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）党委办公厅（室）及相关机构事务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一般行政管理事务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指反映行政单位（包括实行公务员管理的事业单位）未单独设置项级科目的其他项目支出。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16.一般公共服务</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）宣传事务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其他宣传事务</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指反映除上述项目以外其他用于中国共产党宣传部门的事务支出。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17.国防</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）国防动员</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兵役征集</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指反映用于兵役征集等方面的支出。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18.公共安全</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）强制隔离戒毒</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其他强制隔离戒毒</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指反映强制隔离戒毒管理部门及强制隔离戒毒所发生的强制隔离戒毒人员调遣费、突发事件处置费、安全保卫费、警察服装费、宣传及奖励费、技术辅导人员及关键要害岗位人员补助费等支出。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19.文化旅游体育与传媒</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）文化和旅游</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群众文化</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指反映群众文化方面的支出，包括基层文化馆（站）、群众艺术馆支出等。</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20.</w:t>
      </w:r>
      <w:r>
        <w:rPr>
          <w:rFonts w:hint="default" w:ascii="仿宋_GB2312" w:hAnsi="Calibri" w:eastAsia="仿宋_GB2312" w:cs="仿宋"/>
          <w:color w:val="auto"/>
          <w:sz w:val="32"/>
          <w:szCs w:val="32"/>
          <w:lang w:val="en-US" w:eastAsia="zh-CN" w:bidi="ar-SA"/>
        </w:rPr>
        <w:t>社会保障和就业（类</w:t>
      </w:r>
      <w:r>
        <w:rPr>
          <w:rFonts w:hint="eastAsia" w:ascii="仿宋_GB2312" w:hAnsi="Calibri" w:eastAsia="仿宋_GB2312" w:cs="仿宋"/>
          <w:color w:val="auto"/>
          <w:sz w:val="32"/>
          <w:szCs w:val="32"/>
          <w:lang w:val="en-US" w:eastAsia="zh-CN" w:bidi="ar-SA"/>
        </w:rPr>
        <w:t>）民政管理事务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基层政权建设和社区治理</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指反映开展城乡社区治理、城乡社区服务（乡村便民服务）、村（居）民自治、村（居）务公开、乡镇（街道）服务能力建设等基层政权建设和社区治理工作的支出。</w:t>
      </w:r>
    </w:p>
    <w:p>
      <w:pPr>
        <w:pStyle w:val="9"/>
        <w:numPr>
          <w:ilvl w:val="0"/>
          <w:numId w:val="0"/>
        </w:numPr>
        <w:ind w:firstLine="640" w:firstLineChars="200"/>
        <w:rPr>
          <w:rFonts w:hint="default"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21.</w:t>
      </w:r>
      <w:r>
        <w:rPr>
          <w:rFonts w:hint="default" w:ascii="仿宋_GB2312" w:hAnsi="Calibri" w:eastAsia="仿宋_GB2312" w:cs="仿宋"/>
          <w:color w:val="auto"/>
          <w:sz w:val="32"/>
          <w:szCs w:val="32"/>
          <w:lang w:val="en-US" w:eastAsia="zh-CN" w:bidi="ar-SA"/>
        </w:rPr>
        <w:t>社会保障和就业（类）行政事业单位离退休（款）机关事业单位基本养老保险缴费支出（项）：指部门实施养老保险制度由单位缴纳的养老保险费的支出。</w:t>
      </w:r>
    </w:p>
    <w:p>
      <w:pPr>
        <w:pStyle w:val="9"/>
        <w:numPr>
          <w:ilvl w:val="0"/>
          <w:numId w:val="0"/>
        </w:numPr>
        <w:ind w:firstLine="640" w:firstLineChars="200"/>
        <w:rPr>
          <w:rFonts w:hint="default"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22.</w:t>
      </w:r>
      <w:r>
        <w:rPr>
          <w:rFonts w:hint="default" w:ascii="仿宋_GB2312" w:hAnsi="Calibri" w:eastAsia="仿宋_GB2312" w:cs="仿宋"/>
          <w:color w:val="auto"/>
          <w:sz w:val="32"/>
          <w:szCs w:val="32"/>
          <w:lang w:val="en-US" w:eastAsia="zh-CN" w:bidi="ar-SA"/>
        </w:rPr>
        <w:t>卫生健康（类）行政事业单位医疗（款）事业单位医疗（项）：指事业单位用于缴纳单位基本医疗保险支出。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23.城乡社区</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城乡社区环境卫生</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城乡社区环境卫生</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反映城乡社区道路清扫、垃圾清运与处理、公厕建设与维护、园林绿化等方面的支出。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24.农林水</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农业农村</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事业运行</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反映用于农业事业单位基本支出，事业单位设施、系统运行与资产维护等方面的支出。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25.农林水</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林业和草原</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林业草原防灾减灾</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反映用于病虫害等有害生物灾害、森林草原防火、野生动物疫病灾害等方面的支出。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26.农林水</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巩固脱贫衔接与乡村振兴</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其他巩固脱贫衔接与乡村振兴</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反映除上述项目以外其他用于巩固拓展乡村振兴成果同乡村振兴有效衔接方面的支出。</w:t>
      </w:r>
    </w:p>
    <w:p>
      <w:pPr>
        <w:pStyle w:val="9"/>
        <w:numPr>
          <w:ilvl w:val="0"/>
          <w:numId w:val="0"/>
        </w:num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27.农林水</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农村综合改革</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对村民委员会和村党支部的补助</w:t>
      </w:r>
      <w:r>
        <w:rPr>
          <w:rFonts w:hint="default" w:ascii="仿宋_GB2312" w:hAnsi="Calibri" w:eastAsia="仿宋_GB2312" w:cs="仿宋"/>
          <w:color w:val="auto"/>
          <w:sz w:val="32"/>
          <w:szCs w:val="32"/>
          <w:lang w:val="en-US" w:eastAsia="zh-CN" w:bidi="ar-SA"/>
        </w:rPr>
        <w:t>（项）：</w:t>
      </w:r>
      <w:r>
        <w:rPr>
          <w:rFonts w:hint="eastAsia" w:ascii="仿宋_GB2312" w:hAnsi="Calibri" w:eastAsia="仿宋_GB2312" w:cs="仿宋"/>
          <w:color w:val="auto"/>
          <w:sz w:val="32"/>
          <w:szCs w:val="32"/>
          <w:lang w:val="en-US" w:eastAsia="zh-CN" w:bidi="ar-SA"/>
        </w:rPr>
        <w:t>反映各级财政对村民委员会和村党支部的补助支出，以及支持建立县级基本财力保障机制安排的村级组织运转奖补资金。</w:t>
      </w:r>
    </w:p>
    <w:p>
      <w:pPr>
        <w:pStyle w:val="9"/>
        <w:numPr>
          <w:ilvl w:val="0"/>
          <w:numId w:val="0"/>
        </w:numPr>
        <w:ind w:firstLine="640" w:firstLineChars="200"/>
        <w:rPr>
          <w:rFonts w:hint="default"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28.</w:t>
      </w:r>
      <w:r>
        <w:rPr>
          <w:rFonts w:hint="default" w:ascii="仿宋_GB2312" w:hAnsi="Calibri" w:eastAsia="仿宋_GB2312" w:cs="仿宋"/>
          <w:color w:val="auto"/>
          <w:sz w:val="32"/>
          <w:szCs w:val="32"/>
          <w:lang w:val="en-US" w:eastAsia="zh-CN" w:bidi="ar-SA"/>
        </w:rPr>
        <w:t>住房保障（类）住房改革支出（款）住房公积金（项）：指按照《住房公积金管理条例》的规定，由单位及其在职职工缴存的长期住房储金。</w:t>
      </w:r>
    </w:p>
    <w:p>
      <w:pPr>
        <w:pStyle w:val="9"/>
        <w:numPr>
          <w:ilvl w:val="0"/>
          <w:numId w:val="0"/>
        </w:numPr>
        <w:ind w:firstLine="640" w:firstLineChars="200"/>
        <w:rPr>
          <w:rFonts w:hint="default"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29.灾害防治及应急管理</w:t>
      </w:r>
      <w:r>
        <w:rPr>
          <w:rFonts w:hint="default" w:ascii="仿宋_GB2312" w:hAnsi="Calibri" w:eastAsia="仿宋_GB2312" w:cs="仿宋"/>
          <w:color w:val="auto"/>
          <w:sz w:val="32"/>
          <w:szCs w:val="32"/>
          <w:lang w:val="en-US" w:eastAsia="zh-CN" w:bidi="ar-SA"/>
        </w:rPr>
        <w:t>（类）</w:t>
      </w:r>
      <w:r>
        <w:rPr>
          <w:rFonts w:hint="eastAsia" w:ascii="仿宋_GB2312" w:hAnsi="Calibri" w:eastAsia="仿宋_GB2312" w:cs="仿宋"/>
          <w:color w:val="auto"/>
          <w:sz w:val="32"/>
          <w:szCs w:val="32"/>
          <w:lang w:val="en-US" w:eastAsia="zh-CN" w:bidi="ar-SA"/>
        </w:rPr>
        <w:t>应急管理事务</w:t>
      </w:r>
      <w:r>
        <w:rPr>
          <w:rFonts w:hint="default" w:ascii="仿宋_GB2312" w:hAnsi="Calibri" w:eastAsia="仿宋_GB2312" w:cs="仿宋"/>
          <w:color w:val="auto"/>
          <w:sz w:val="32"/>
          <w:szCs w:val="32"/>
          <w:lang w:val="en-US" w:eastAsia="zh-CN" w:bidi="ar-SA"/>
        </w:rPr>
        <w:t>（款）</w:t>
      </w:r>
      <w:r>
        <w:rPr>
          <w:rFonts w:hint="eastAsia" w:ascii="仿宋_GB2312" w:hAnsi="Calibri" w:eastAsia="仿宋_GB2312" w:cs="仿宋"/>
          <w:color w:val="auto"/>
          <w:sz w:val="32"/>
          <w:szCs w:val="32"/>
          <w:lang w:val="en-US" w:eastAsia="zh-CN" w:bidi="ar-SA"/>
        </w:rPr>
        <w:t>应急管理</w:t>
      </w:r>
      <w:r>
        <w:rPr>
          <w:rFonts w:hint="default" w:ascii="仿宋_GB2312" w:hAnsi="Calibri" w:eastAsia="仿宋_GB2312" w:cs="仿宋"/>
          <w:color w:val="auto"/>
          <w:sz w:val="32"/>
          <w:szCs w:val="32"/>
          <w:lang w:val="en-US" w:eastAsia="zh-CN" w:bidi="ar-SA"/>
        </w:rPr>
        <w:t>（项）：指</w:t>
      </w:r>
      <w:r>
        <w:rPr>
          <w:rFonts w:hint="eastAsia" w:ascii="仿宋_GB2312" w:hAnsi="Calibri" w:eastAsia="仿宋_GB2312" w:cs="仿宋"/>
          <w:color w:val="auto"/>
          <w:sz w:val="32"/>
          <w:szCs w:val="32"/>
          <w:lang w:val="en-US" w:eastAsia="zh-CN" w:bidi="ar-SA"/>
        </w:rPr>
        <w:t>用于应急管理的法律法规制定修订，应急预案演练，协调保障等方面的支出</w:t>
      </w:r>
      <w:r>
        <w:rPr>
          <w:rFonts w:hint="default" w:ascii="仿宋_GB2312" w:hAnsi="Calibri" w:eastAsia="仿宋_GB2312" w:cs="仿宋"/>
          <w:color w:val="auto"/>
          <w:sz w:val="32"/>
          <w:szCs w:val="32"/>
          <w:lang w:val="en-US" w:eastAsia="zh-CN" w:bidi="ar-SA"/>
        </w:rPr>
        <w:t>。</w:t>
      </w:r>
    </w:p>
    <w:p>
      <w:p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30.基本支出：指为保障机构正常运转、完成日常工作任务而发生的人员支出和公用支出。</w:t>
      </w:r>
    </w:p>
    <w:p>
      <w:p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 xml:space="preserve">31.项目支出：指在基本支出之外为完成特定行政任务和事业发展目标所发生的支出。 </w:t>
      </w:r>
    </w:p>
    <w:p>
      <w:pPr>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30.经营支出：指事业单位在专业业务活动及其辅助活动之外开展非独立核算经营活动发生的支出。</w:t>
      </w:r>
    </w:p>
    <w:p>
      <w:pPr>
        <w:pStyle w:val="27"/>
        <w:spacing w:line="560" w:lineRule="exact"/>
        <w:ind w:firstLine="640" w:firstLineChars="200"/>
        <w:rPr>
          <w:rFonts w:hint="eastAsia" w:ascii="仿宋_GB2312" w:hAnsi="Calibri" w:eastAsia="仿宋_GB2312" w:cs="仿宋"/>
          <w:color w:val="auto"/>
          <w:sz w:val="32"/>
          <w:szCs w:val="32"/>
          <w:lang w:val="en-US" w:eastAsia="zh-CN" w:bidi="ar-SA"/>
        </w:rPr>
      </w:pPr>
      <w:r>
        <w:rPr>
          <w:rFonts w:hint="eastAsia" w:ascii="仿宋_GB2312" w:hAnsi="Calibri" w:eastAsia="仿宋_GB2312" w:cs="仿宋"/>
          <w:color w:val="auto"/>
          <w:sz w:val="32"/>
          <w:szCs w:val="32"/>
          <w:lang w:val="en-US" w:eastAsia="zh-CN" w:bidi="ar-SA"/>
        </w:rPr>
        <w:t>3</w:t>
      </w:r>
      <w:r>
        <w:rPr>
          <w:rFonts w:hint="eastAsia" w:ascii="仿宋_GB2312" w:eastAsia="仿宋_GB2312" w:cs="仿宋"/>
          <w:color w:val="auto"/>
          <w:sz w:val="32"/>
          <w:szCs w:val="32"/>
          <w:lang w:val="en-US" w:eastAsia="zh-CN" w:bidi="ar-SA"/>
        </w:rPr>
        <w:t>1</w:t>
      </w:r>
      <w:r>
        <w:rPr>
          <w:rFonts w:hint="eastAsia" w:ascii="仿宋_GB2312" w:hAnsi="Calibri" w:eastAsia="仿宋_GB2312" w:cs="仿宋"/>
          <w:color w:val="auto"/>
          <w:sz w:val="32"/>
          <w:szCs w:val="32"/>
          <w:lang w:val="en-US" w:eastAsia="zh-CN" w:bidi="ar-SA"/>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9"/>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9"/>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default" w:ascii="宋体" w:hAnsi="宋体" w:eastAsia="宋体"/>
          <w:b/>
          <w:sz w:val="44"/>
          <w:szCs w:val="44"/>
          <w:highlight w:val="none"/>
          <w:shd w:val="clear" w:color="auto" w:fill="FFFFFF"/>
          <w:lang w:val="en-US" w:eastAsia="zh-CN"/>
        </w:rPr>
      </w:pPr>
      <w:bookmarkStart w:id="53" w:name="_Toc15396618"/>
      <w:r>
        <w:rPr>
          <w:rFonts w:hint="eastAsia" w:ascii="宋体" w:hAnsi="宋体" w:eastAsia="宋体"/>
          <w:b/>
          <w:sz w:val="44"/>
          <w:szCs w:val="44"/>
          <w:highlight w:val="none"/>
          <w:shd w:val="clear" w:color="auto" w:fill="FFFFFF"/>
          <w:lang w:val="en-US" w:eastAsia="zh-CN"/>
        </w:rPr>
        <w:t>剑阁县公兴镇人民政府</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rPr>
        <w:t>20</w:t>
      </w:r>
      <w:r>
        <w:rPr>
          <w:rFonts w:hint="eastAsia" w:ascii="宋体" w:hAnsi="宋体" w:eastAsia="宋体"/>
          <w:b/>
          <w:sz w:val="44"/>
          <w:szCs w:val="44"/>
          <w:highlight w:val="none"/>
          <w:shd w:val="clear" w:color="auto" w:fill="FFFFFF"/>
          <w:lang w:val="en-US" w:eastAsia="zh-CN"/>
        </w:rPr>
        <w:t>22</w:t>
      </w:r>
      <w:r>
        <w:rPr>
          <w:rFonts w:hint="eastAsia" w:ascii="宋体" w:hAnsi="宋体" w:eastAsia="宋体"/>
          <w:b/>
          <w:sz w:val="44"/>
          <w:szCs w:val="44"/>
          <w:highlight w:val="none"/>
          <w:shd w:val="clear" w:color="auto" w:fill="FFFFFF"/>
        </w:rPr>
        <w:t>年</w:t>
      </w: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剑阁县</w:t>
      </w:r>
      <w:r>
        <w:rPr>
          <w:rFonts w:hint="eastAsia" w:ascii="仿宋_GB2312" w:hAnsi="Calibri" w:eastAsia="仿宋_GB2312" w:cs="仿宋"/>
          <w:color w:val="auto"/>
          <w:kern w:val="0"/>
          <w:sz w:val="32"/>
          <w:szCs w:val="32"/>
          <w:lang w:val="zh-CN" w:eastAsia="zh-CN" w:bidi="ar-SA"/>
        </w:rPr>
        <w:t>财政局：</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按照县财政局[2023]49号文件“</w:t>
      </w:r>
      <w:r>
        <w:rPr>
          <w:rFonts w:hint="eastAsia" w:ascii="仿宋_GB2312" w:hAnsi="Calibri" w:eastAsia="仿宋_GB2312" w:cs="仿宋"/>
          <w:color w:val="auto"/>
          <w:kern w:val="0"/>
          <w:sz w:val="32"/>
          <w:szCs w:val="32"/>
          <w:lang w:val="zh-CN" w:eastAsia="zh-CN" w:bidi="ar-SA"/>
        </w:rPr>
        <w:t>关于</w:t>
      </w:r>
      <w:r>
        <w:rPr>
          <w:rFonts w:hint="eastAsia" w:ascii="仿宋_GB2312" w:hAnsi="Calibri" w:eastAsia="仿宋_GB2312" w:cs="仿宋"/>
          <w:color w:val="auto"/>
          <w:kern w:val="0"/>
          <w:sz w:val="32"/>
          <w:szCs w:val="32"/>
          <w:lang w:val="en-US" w:eastAsia="zh-CN" w:bidi="ar-SA"/>
        </w:rPr>
        <w:t>2022年开展</w:t>
      </w:r>
      <w:r>
        <w:rPr>
          <w:rFonts w:hint="eastAsia" w:ascii="仿宋_GB2312" w:hAnsi="Calibri" w:eastAsia="仿宋_GB2312" w:cs="仿宋"/>
          <w:color w:val="auto"/>
          <w:kern w:val="0"/>
          <w:sz w:val="32"/>
          <w:szCs w:val="32"/>
          <w:lang w:val="zh-CN" w:eastAsia="zh-CN" w:bidi="ar-SA"/>
        </w:rPr>
        <w:t>财政支出绩效评价工作的通知</w:t>
      </w:r>
      <w:r>
        <w:rPr>
          <w:rFonts w:hint="eastAsia" w:ascii="仿宋_GB2312" w:hAnsi="Calibri" w:eastAsia="仿宋_GB2312" w:cs="仿宋"/>
          <w:color w:val="auto"/>
          <w:kern w:val="0"/>
          <w:sz w:val="32"/>
          <w:szCs w:val="32"/>
          <w:lang w:val="en-US" w:eastAsia="zh-CN" w:bidi="ar-SA"/>
        </w:rPr>
        <w:t>”的要求，根据我镇工作实际，纵深推进财政支出绩效评价工作有序实施。现将我镇整体支出绩效评价情况报告如下：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一、</w:t>
      </w:r>
      <w:r>
        <w:rPr>
          <w:rFonts w:hint="eastAsia" w:ascii="仿宋_GB2312" w:hAnsi="Calibri" w:eastAsia="仿宋_GB2312" w:cs="仿宋"/>
          <w:color w:val="auto"/>
          <w:kern w:val="0"/>
          <w:sz w:val="32"/>
          <w:szCs w:val="32"/>
          <w:lang w:val="zh-CN" w:eastAsia="zh-CN" w:bidi="ar-SA"/>
        </w:rPr>
        <w:t>部门（单位）概况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（一）机构组成。</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公兴镇内设机构（七办四中心）：党政综合与乡村振兴办公室、党建工作办公室、综合行政执法办公室、社会事务办公室 、经济发展办公室 、社会治理工作办公室 、财政所、便民服务中心、农业综合服务中心、乡村建设和文化服务中心、农民工服务中心。</w:t>
      </w:r>
    </w:p>
    <w:p>
      <w:pPr>
        <w:keepNext w:val="0"/>
        <w:keepLines w:val="0"/>
        <w:pageBreakBefore w:val="0"/>
        <w:widowControl w:val="0"/>
        <w:numPr>
          <w:ilvl w:val="0"/>
          <w:numId w:val="7"/>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机构职能。</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hint="eastAsia" w:ascii="仿宋_GB2312" w:hAnsi="Calibri" w:eastAsia="仿宋_GB2312" w:cs="仿宋"/>
          <w:color w:val="auto"/>
          <w:kern w:val="0"/>
          <w:sz w:val="32"/>
          <w:szCs w:val="32"/>
          <w:lang w:val="en-US" w:eastAsia="zh-CN" w:bidi="ar-SA"/>
        </w:rPr>
        <w:cr/>
      </w:r>
      <w:r>
        <w:rPr>
          <w:rFonts w:hint="eastAsia" w:ascii="仿宋_GB2312" w:hAnsi="Calibri" w:eastAsia="仿宋_GB2312" w:cs="仿宋"/>
          <w:color w:val="auto"/>
          <w:kern w:val="0"/>
          <w:sz w:val="32"/>
          <w:szCs w:val="32"/>
          <w:lang w:val="en-US" w:eastAsia="zh-CN" w:bidi="ar-SA"/>
        </w:rPr>
        <w:t xml:space="preserve">    2、制定并组织实施乡村建设规划，部署重点工程建设，地方道路建设及公共设施，水利设施的管理，负责土地、林木、水等自然资源和生态环境的保护，做好护林防火工作。</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   </w:t>
      </w:r>
      <w:r>
        <w:rPr>
          <w:rFonts w:hint="eastAsia" w:ascii="仿宋_GB2312" w:hAnsi="Calibri" w:eastAsia="仿宋_GB2312" w:cs="仿宋"/>
          <w:color w:val="auto"/>
          <w:kern w:val="0"/>
          <w:sz w:val="32"/>
          <w:szCs w:val="32"/>
          <w:lang w:val="en-US" w:eastAsia="zh-CN" w:bidi="ar-SA"/>
        </w:rPr>
        <w:cr/>
      </w:r>
      <w:r>
        <w:rPr>
          <w:rFonts w:hint="eastAsia" w:ascii="仿宋_GB2312" w:hAnsi="Calibri" w:eastAsia="仿宋_GB2312" w:cs="仿宋"/>
          <w:color w:val="auto"/>
          <w:kern w:val="0"/>
          <w:sz w:val="32"/>
          <w:szCs w:val="32"/>
          <w:lang w:val="en-US" w:eastAsia="zh-CN" w:bidi="ar-SA"/>
        </w:rPr>
        <w:t xml:space="preserve">    4、抓好精神文明建设，丰富群众文化生活，提倡移风易俗，反对封建迷信，破除陈规陋习，树立社会主义新风尚。</w:t>
      </w:r>
      <w:r>
        <w:rPr>
          <w:rFonts w:hint="eastAsia" w:ascii="仿宋_GB2312" w:hAnsi="Calibri" w:eastAsia="仿宋_GB2312" w:cs="仿宋"/>
          <w:color w:val="auto"/>
          <w:kern w:val="0"/>
          <w:sz w:val="32"/>
          <w:szCs w:val="32"/>
          <w:lang w:val="en-US" w:eastAsia="zh-CN" w:bidi="ar-SA"/>
        </w:rPr>
        <w:cr/>
      </w:r>
      <w:r>
        <w:rPr>
          <w:rFonts w:hint="eastAsia" w:ascii="仿宋_GB2312" w:hAnsi="Calibri" w:eastAsia="仿宋_GB2312" w:cs="仿宋"/>
          <w:color w:val="auto"/>
          <w:kern w:val="0"/>
          <w:sz w:val="32"/>
          <w:szCs w:val="32"/>
          <w:lang w:val="en-US" w:eastAsia="zh-CN" w:bidi="ar-SA"/>
        </w:rPr>
        <w:t xml:space="preserve">    5、完成上级政府交办的其他事项。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（三）人员概况。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2022年我镇总编制105名，其中行政编制35名，工勤编制5名，事业编制45名。年末在职人员总数101人，其中行政人员29人，事业人员69人，工勤人员3人。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二、部门财政资金收支情况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（一）部门财政资金收入情况。</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2022年公兴镇人民政府收入总额为2142.37万元，其中：一般公共预算财政拨款收入2032.37万元、上年结转110万元。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（二）部门财政资金支出情况。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公兴镇人民政府支出总额为2142.37万元，一般公共服务支出637.14万元，占29.74％；国防支出0.5万元，占0.02%；公共安全支出1万元，占0.05%；文化旅游体育与传媒支出96.78万元，占4.52％；社会保障和就业支出327.75万元，占15.3％；卫生健康支出54.5万元，占2.54％；城乡社区支出14万元，占0.65％；农林水支出819.71万元，占38.26％；交通运输支出110万元，占5.13%；住房保障支出80.99万元，占3.78％。</w:t>
      </w:r>
    </w:p>
    <w:p>
      <w:pPr>
        <w:pStyle w:val="2"/>
        <w:numPr>
          <w:ilvl w:val="0"/>
          <w:numId w:val="7"/>
        </w:numPr>
        <w:ind w:left="0" w:leftChars="0"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部门（单位）财政拨款结转结余情况</w:t>
      </w:r>
    </w:p>
    <w:p>
      <w:pPr>
        <w:numPr>
          <w:ilvl w:val="0"/>
          <w:numId w:val="0"/>
        </w:numPr>
        <w:ind w:leftChars="200" w:firstLine="320" w:firstLineChars="1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2022年财政拨款结转结余资金为0。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三、部门整体预算绩效管理情况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（一）部门预算项目绩效管理。</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2022年公兴镇人民政府收入总额为2142.37万元，其中：</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基本支出：1481.14万元（人员类经费1335.21万元、公用经费、145.93万元），按年度绩效目标任务，及时足额保障工资及日常公用经费按时足额的支付，绩效目标完成较好。</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项目经费：661.23万元（其他运转类经费30.75万元，特定目标类经费630.48万元），按年度绩效目标任务，都能够保障其他运转类经费和特定目标类经费能够及时足额地支付，绩效目标完成较好。</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一是加强预算编制绩效管理。一方面，强化项目绩效目标。每年对预算项目进行全面梳理、加强审核、合理保障，所有项目必须有明细的资金测算，对无具体内容、无明细支出测算的，或支出测算不够细化的项目，一律不予安排。其中，对5万元以上的预算项目，全部制定绩效目标。加强预算执行监管和执行结果评价，将财政监督渗透到预算管理的事前、事中、事后各个环节。每个预算年度结束后，由财政局牵头，各支出管理科室参加，结合部门决算工作，集中时间开展一次预算执行情况监督审查活动。主要内容是对照年初预算确定的项目绩效信息，重点审查资金是否符合规定支出范围；预算执行进度是否及时、合理；部门单位是否完成年初确定的预算绩效目标等。</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（二）结果应用情况。</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建立绩效评价结果的反馈与整改、激励与问责制度，进一步完善绩效评价结果的反馈和运用机制，将绩效结果向社会逐步公布，进一步增强责任感和紧迫感。将评价结果作为安排以后年度预算的重要依据，将一些绩效评价结果不好的项目取消，切实发挥绩效评价工作的应有作用。</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四、评价结论及建议</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（一）评价结论。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1. 本年预算配置控制较好。财政供养人员控制在不超过预算编制10%以内；“三公”经费预算总额较上年持平。</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 预算执行方面。支出总额控制在预算总额以内，预算管理方面，制度执行总体较为有效，仍需进一步强化；资金使用管理需进一步加强。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3.资产管理方面，建立了资产管理制度，定期进行了盘点和资产清理，总体执行较好。</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4.根据部门整体支出绩效评价指标体系，本镇2022年度评价得分为98分。</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（二）存在问题。</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通过绩效评价工作的逐步推进，各部门逐步树立了绩效理念，对预算计算评价工作的态度由“被动接受”变为“主动实施”，但了解还不够深入，对单位绩效不重视，认为绩效评价只是财务部门的事情，相关职责部门配合不够，往往只能提供有限的财经资料或简单的工作计划、工作总结，绩效评价工作资料非常有限，内容粗浅。</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（三）改进建议</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1.细化预算编制工作，认真做好预算的编制</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进一步加强镇内部机构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2.加强财务管理，严格财务审核</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在费用报账支付时，按照预算规定的费用项目和用途进行资金使用审核、列报支付、财务核算，杜绝超支现象的发生。</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3.持续抓好“三公”经费控制管理</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严格控制“三公”经费的规模和比例，把关“三公”经费支出的审核、审批，杜绝挪用和挤占其他预算资金行为；进一步细化“三公”经费的管理，合理压缩“三公”经费支出。</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4.加强项目开展进度的跟踪，开展项目绩效评价，确保项目绩效目标的完成。</w:t>
      </w:r>
    </w:p>
    <w:p>
      <w:pPr>
        <w:pStyle w:val="1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640" w:firstLineChars="200"/>
        <w:rPr>
          <w:rFonts w:hint="eastAsia" w:ascii="仿宋_GB2312" w:hAnsi="Calibri" w:eastAsia="仿宋_GB2312" w:cs="仿宋"/>
          <w:color w:val="auto"/>
          <w:kern w:val="0"/>
          <w:sz w:val="32"/>
          <w:szCs w:val="32"/>
          <w:lang w:val="zh-CN" w:eastAsia="zh-CN" w:bidi="ar-SA"/>
        </w:rPr>
      </w:pPr>
    </w:p>
    <w:tbl>
      <w:tblPr>
        <w:tblStyle w:val="17"/>
        <w:tblW w:w="90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4"/>
        <w:gridCol w:w="490"/>
        <w:gridCol w:w="502"/>
        <w:gridCol w:w="813"/>
        <w:gridCol w:w="990"/>
        <w:gridCol w:w="285"/>
        <w:gridCol w:w="990"/>
        <w:gridCol w:w="277"/>
        <w:gridCol w:w="1127"/>
        <w:gridCol w:w="312"/>
        <w:gridCol w:w="1099"/>
        <w:gridCol w:w="916"/>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23"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附件1</w:t>
            </w:r>
          </w:p>
        </w:tc>
        <w:tc>
          <w:tcPr>
            <w:tcW w:w="813" w:type="dxa"/>
            <w:tcBorders>
              <w:top w:val="nil"/>
              <w:left w:val="nil"/>
              <w:bottom w:val="nil"/>
              <w:right w:val="nil"/>
            </w:tcBorders>
            <w:shd w:val="clear" w:color="auto" w:fill="auto"/>
            <w:noWrap/>
            <w:vAlign w:val="center"/>
          </w:tcPr>
          <w:p>
            <w:pPr>
              <w:jc w:val="both"/>
              <w:rPr>
                <w:rFonts w:hint="eastAsia" w:ascii="黑体" w:hAnsi="宋体" w:eastAsia="黑体" w:cs="黑体"/>
                <w:i w:val="0"/>
                <w:iCs w:val="0"/>
                <w:color w:val="000000"/>
                <w:sz w:val="24"/>
                <w:szCs w:val="24"/>
                <w:u w:val="none"/>
              </w:rPr>
            </w:pPr>
          </w:p>
        </w:tc>
        <w:tc>
          <w:tcPr>
            <w:tcW w:w="99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285"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243"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27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099"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877"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2"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066"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剑阁县公兴镇人民政府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30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村级基础设施运行维护，政府工作日常运转，保障村级组织正常运转，全镇人居环境改善和正常项目运行。</w:t>
            </w:r>
          </w:p>
        </w:tc>
        <w:tc>
          <w:tcPr>
            <w:tcW w:w="52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按时足额发放镇干部和村干部工资、足额缴纳保险，开展基层党组织活动，保障民生，宣传党的方针、政策，完成上级交办的各项工作。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2142.37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 xml:space="preserve"> 其中：财政拨款</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2142.37</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0" w:type="auto"/>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0" w:type="auto"/>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村社干部报酬支付率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在职人员工资及保险保障率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全镇日常运转保障</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项目实施完工和质量</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≤1481.14万元</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≤14181.14万元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≤661.23万元</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≤661.23万元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保障政府正常运转和辖区安全稳定</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改善辖区内人居环境</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项目实施效果可持续影响</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群众满意度</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w:t>
      </w:r>
      <w:r>
        <w:rPr>
          <w:rFonts w:hint="eastAsia" w:ascii="华文中宋" w:hAnsi="华文中宋" w:eastAsia="华文中宋" w:cs="华文中宋"/>
          <w:b/>
          <w:bCs/>
          <w:sz w:val="36"/>
          <w:szCs w:val="36"/>
          <w:lang w:val="en-US" w:eastAsia="zh-CN"/>
        </w:rPr>
        <w:t>公兴</w:t>
      </w:r>
      <w:r>
        <w:rPr>
          <w:rFonts w:hint="eastAsia" w:ascii="华文中宋" w:hAnsi="华文中宋" w:eastAsia="华文中宋" w:cs="华文中宋"/>
          <w:b/>
          <w:bCs/>
          <w:sz w:val="36"/>
          <w:szCs w:val="36"/>
          <w:lang w:val="zh-CN" w:eastAsia="zh-CN"/>
        </w:rPr>
        <w:t>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eastAsia="zh-CN"/>
        </w:rPr>
        <w:t>关于</w:t>
      </w:r>
      <w:r>
        <w:rPr>
          <w:rFonts w:hint="eastAsia" w:ascii="华文中宋" w:hAnsi="华文中宋" w:eastAsia="华文中宋" w:cs="华文中宋"/>
          <w:b/>
          <w:bCs/>
          <w:sz w:val="36"/>
          <w:szCs w:val="36"/>
          <w:lang w:val="en-US" w:eastAsia="zh-CN"/>
        </w:rPr>
        <w:t>2022年农业生产救灾资金</w:t>
      </w:r>
      <w:r>
        <w:rPr>
          <w:rFonts w:hint="eastAsia" w:ascii="华文中宋" w:hAnsi="华文中宋" w:eastAsia="华文中宋" w:cs="华文中宋"/>
          <w:b/>
          <w:bCs/>
          <w:sz w:val="36"/>
          <w:szCs w:val="36"/>
          <w:lang w:val="zh-CN"/>
        </w:rPr>
        <w:t>项目</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rPr>
        <w:t>支出绩效自评报告</w:t>
      </w:r>
    </w:p>
    <w:p>
      <w:pPr>
        <w:pStyle w:val="2"/>
        <w:rPr>
          <w:rFonts w:hint="eastAsia"/>
          <w:lang w:val="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根据剑财政〔20</w:t>
      </w:r>
      <w:r>
        <w:rPr>
          <w:rFonts w:hint="eastAsia" w:ascii="仿宋" w:hAnsi="仿宋" w:eastAsia="仿宋" w:cs="仿宋"/>
          <w:sz w:val="32"/>
          <w:szCs w:val="32"/>
          <w:lang w:val="en-US" w:eastAsia="zh-CN"/>
        </w:rPr>
        <w:t>23</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49</w:t>
      </w:r>
      <w:r>
        <w:rPr>
          <w:rFonts w:hint="eastAsia" w:ascii="仿宋" w:hAnsi="仿宋" w:eastAsia="仿宋" w:cs="仿宋"/>
          <w:sz w:val="32"/>
          <w:szCs w:val="32"/>
          <w:lang w:val="zh-CN"/>
        </w:rPr>
        <w:t>号《关于</w:t>
      </w:r>
      <w:r>
        <w:rPr>
          <w:rFonts w:hint="eastAsia" w:ascii="仿宋" w:hAnsi="仿宋" w:eastAsia="仿宋" w:cs="仿宋"/>
          <w:sz w:val="32"/>
          <w:szCs w:val="32"/>
          <w:lang w:val="en-US" w:eastAsia="zh-CN"/>
        </w:rPr>
        <w:t>2022年开展</w:t>
      </w:r>
      <w:r>
        <w:rPr>
          <w:rFonts w:hint="eastAsia" w:ascii="仿宋" w:hAnsi="仿宋" w:eastAsia="仿宋" w:cs="仿宋"/>
          <w:sz w:val="32"/>
          <w:szCs w:val="32"/>
          <w:lang w:val="zh-CN" w:eastAsia="zh-CN"/>
        </w:rPr>
        <w:t>财政支出绩效评价工作</w:t>
      </w:r>
      <w:r>
        <w:rPr>
          <w:rFonts w:hint="eastAsia" w:ascii="仿宋" w:hAnsi="仿宋" w:eastAsia="仿宋" w:cs="仿宋"/>
          <w:sz w:val="32"/>
          <w:szCs w:val="32"/>
          <w:lang w:val="zh-CN"/>
        </w:rPr>
        <w:t>的通知》文件要求，结合我</w:t>
      </w:r>
      <w:r>
        <w:rPr>
          <w:rFonts w:hint="eastAsia" w:ascii="仿宋" w:hAnsi="仿宋" w:eastAsia="仿宋" w:cs="仿宋"/>
          <w:sz w:val="32"/>
          <w:szCs w:val="32"/>
          <w:lang w:val="zh-CN" w:eastAsia="zh-CN"/>
        </w:rPr>
        <w:t>镇</w:t>
      </w:r>
      <w:r>
        <w:rPr>
          <w:rFonts w:hint="eastAsia" w:ascii="仿宋" w:hAnsi="仿宋" w:eastAsia="仿宋" w:cs="仿宋"/>
          <w:sz w:val="32"/>
          <w:szCs w:val="32"/>
          <w:lang w:val="zh-CN"/>
        </w:rPr>
        <w:t>实际情况，现就我</w:t>
      </w:r>
      <w:r>
        <w:rPr>
          <w:rFonts w:hint="eastAsia" w:ascii="仿宋" w:hAnsi="仿宋" w:eastAsia="仿宋" w:cs="仿宋"/>
          <w:sz w:val="32"/>
          <w:szCs w:val="32"/>
          <w:lang w:val="zh-CN" w:eastAsia="zh-CN"/>
        </w:rPr>
        <w:t>镇</w:t>
      </w:r>
      <w:r>
        <w:rPr>
          <w:rFonts w:hint="eastAsia" w:ascii="仿宋" w:hAnsi="仿宋" w:eastAsia="仿宋" w:cs="仿宋"/>
          <w:sz w:val="32"/>
          <w:szCs w:val="32"/>
          <w:lang w:val="en-US" w:eastAsia="zh-CN"/>
        </w:rPr>
        <w:t>2022年中央财政农业生产救灾资金项目</w:t>
      </w:r>
      <w:r>
        <w:rPr>
          <w:rFonts w:hint="eastAsia" w:ascii="仿宋" w:hAnsi="仿宋" w:eastAsia="仿宋" w:cs="仿宋"/>
          <w:sz w:val="32"/>
          <w:szCs w:val="32"/>
          <w:lang w:val="zh-CN"/>
        </w:rPr>
        <w:t>进行绩效评价。现将项目绩效评价情况报告如下：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我镇于2022年向县人民政府申请农业产业救灾资金32.9万元（2022年中央财政农业生产救灾资金项目资金24.9万元、2022年省级财政农业生产救灾资金项目资金8万元），2022年县财政局下达资金预32.9万元，我镇对该项资金的使用符合资金管理办法等相关规定。</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zh-CN"/>
        </w:rPr>
        <w:t>该项资金主要</w:t>
      </w:r>
      <w:r>
        <w:rPr>
          <w:rFonts w:hint="eastAsia" w:ascii="仿宋" w:hAnsi="仿宋" w:eastAsia="仿宋" w:cs="仿宋"/>
          <w:sz w:val="32"/>
          <w:szCs w:val="32"/>
          <w:lang w:val="en-US" w:eastAsia="zh-CN"/>
        </w:rPr>
        <w:t>用于因旱灾导致农业生产减产，为减轻因旱损失，全镇发展晚秋生产8560亩。</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left="0" w:leftChars="0" w:firstLine="720" w:firstLineChars="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项目资金申报相符性。</w:t>
      </w:r>
      <w:r>
        <w:rPr>
          <w:rFonts w:hint="eastAsia" w:ascii="仿宋" w:hAnsi="仿宋" w:eastAsia="仿宋" w:cs="仿宋"/>
          <w:sz w:val="32"/>
          <w:szCs w:val="32"/>
          <w:lang w:val="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1、资金计划及到位情况。该项目计划资金32.9万元，资金到位率100%，</w:t>
      </w:r>
      <w:r>
        <w:rPr>
          <w:rFonts w:hint="eastAsia" w:ascii="仿宋" w:hAnsi="仿宋" w:eastAsia="仿宋" w:cs="仿宋"/>
          <w:b w:val="0"/>
          <w:bCs/>
          <w:i w:val="0"/>
          <w:caps w:val="0"/>
          <w:color w:val="000000"/>
          <w:spacing w:val="0"/>
          <w:kern w:val="0"/>
          <w:sz w:val="32"/>
          <w:szCs w:val="32"/>
          <w:shd w:val="clear" w:color="auto" w:fill="FFFFFF"/>
          <w:lang w:val="en-US" w:eastAsia="zh-CN" w:bidi="ar"/>
        </w:rPr>
        <w:t>到位及时</w:t>
      </w:r>
      <w:r>
        <w:rPr>
          <w:rFonts w:hint="eastAsia" w:ascii="仿宋_GB2312" w:hAnsi="仿宋" w:eastAsia="仿宋_GB2312"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i w:val="0"/>
          <w:caps w:val="0"/>
          <w:color w:val="000000"/>
          <w:spacing w:val="0"/>
          <w:kern w:val="0"/>
          <w:sz w:val="32"/>
          <w:szCs w:val="32"/>
          <w:shd w:val="clear" w:color="auto" w:fill="FFFFFF"/>
          <w:lang w:val="en-US" w:eastAsia="zh-CN" w:bidi="ar"/>
        </w:rPr>
      </w:pPr>
      <w:r>
        <w:rPr>
          <w:rFonts w:hint="eastAsia" w:ascii="仿宋_GB2312" w:hAnsi="仿宋" w:eastAsia="仿宋_GB2312" w:cs="仿宋"/>
          <w:color w:val="000000"/>
          <w:sz w:val="32"/>
          <w:szCs w:val="32"/>
          <w:lang w:val="en-US" w:eastAsia="zh-CN"/>
        </w:rPr>
        <w:t>2、</w:t>
      </w:r>
      <w:r>
        <w:rPr>
          <w:rFonts w:hint="eastAsia" w:ascii="仿宋_GB2312" w:hAnsi="仿宋_GB2312" w:eastAsia="仿宋_GB2312" w:cs="仿宋_GB2312"/>
          <w:sz w:val="32"/>
          <w:szCs w:val="32"/>
        </w:rPr>
        <w:t>资金使用</w:t>
      </w:r>
      <w:r>
        <w:rPr>
          <w:rFonts w:hint="eastAsia" w:ascii="仿宋_GB2312" w:hAnsi="仿宋_GB2312" w:eastAsia="仿宋_GB2312" w:cs="仿宋_GB2312"/>
          <w:sz w:val="32"/>
          <w:szCs w:val="32"/>
          <w:lang w:eastAsia="zh-CN"/>
        </w:rPr>
        <w:t>情况。该资金用</w:t>
      </w:r>
      <w:r>
        <w:rPr>
          <w:rFonts w:hint="eastAsia" w:ascii="仿宋_GB2312" w:hAnsi="仿宋_GB2312" w:eastAsia="仿宋_GB2312" w:cs="仿宋_GB2312"/>
          <w:sz w:val="32"/>
          <w:szCs w:val="32"/>
          <w:lang w:val="en-US" w:eastAsia="zh-CN"/>
        </w:rPr>
        <w:t>于</w:t>
      </w:r>
      <w:r>
        <w:rPr>
          <w:rFonts w:hint="eastAsia" w:ascii="仿宋" w:hAnsi="仿宋" w:eastAsia="仿宋" w:cs="仿宋"/>
          <w:sz w:val="32"/>
          <w:szCs w:val="32"/>
          <w:lang w:val="en-US" w:eastAsia="zh-CN"/>
        </w:rPr>
        <w:t>因旱灾导致农业生产减产，为减轻因旱损失，全镇发展晚秋生产8560亩。</w:t>
      </w:r>
      <w:r>
        <w:rPr>
          <w:rFonts w:hint="eastAsia" w:ascii="仿宋" w:hAnsi="仿宋" w:eastAsia="仿宋" w:cs="仿宋"/>
          <w:b w:val="0"/>
          <w:bCs/>
          <w:i w:val="0"/>
          <w:caps w:val="0"/>
          <w:color w:val="000000"/>
          <w:spacing w:val="0"/>
          <w:kern w:val="0"/>
          <w:sz w:val="32"/>
          <w:szCs w:val="32"/>
          <w:shd w:val="clear" w:color="auto" w:fill="FFFFFF"/>
          <w:lang w:val="en-US" w:eastAsia="zh-CN" w:bidi="ar"/>
        </w:rPr>
        <w:t>我镇已根据实际情况支付完毕， 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根据项目实施管理办法，该项目在实施中严格做到专款专用专人管理、项目资金报账需经分管村财副镇长、镇长签字，做到项目资金审批制度化，按工程进度予以拨付，项目竣工验收后再拨付剩余资金。村级财务管理制度完善、程序规范、管理民主。账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pStyle w:val="2"/>
        <w:rPr>
          <w:rFonts w:hint="eastAsia"/>
          <w:lang w:val="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用</w:t>
      </w:r>
      <w:r>
        <w:rPr>
          <w:rFonts w:hint="eastAsia" w:ascii="仿宋_GB2312" w:hAnsi="仿宋_GB2312" w:eastAsia="仿宋_GB2312" w:cs="仿宋_GB2312"/>
          <w:sz w:val="32"/>
          <w:szCs w:val="32"/>
          <w:lang w:eastAsia="zh-CN"/>
        </w:rPr>
        <w:t>好</w:t>
      </w:r>
      <w:r>
        <w:rPr>
          <w:rFonts w:hint="eastAsia" w:ascii="仿宋_GB2312" w:hAnsi="仿宋_GB2312" w:eastAsia="仿宋_GB2312" w:cs="仿宋_GB2312"/>
          <w:sz w:val="32"/>
          <w:szCs w:val="32"/>
          <w:lang w:val="en-US" w:eastAsia="zh-CN"/>
        </w:rPr>
        <w:t>2022年农业生产救灾资金</w:t>
      </w:r>
      <w:r>
        <w:rPr>
          <w:rFonts w:hint="eastAsia" w:ascii="仿宋_GB2312" w:hAnsi="仿宋_GB2312" w:eastAsia="仿宋_GB2312" w:cs="仿宋_GB2312"/>
          <w:sz w:val="32"/>
          <w:szCs w:val="32"/>
          <w:lang w:eastAsia="zh-CN"/>
        </w:rPr>
        <w:t>，制定具体的实施方案，组织机构健全，职责分工明确，提高预算编制科学性、合理性，优化财政支出结构，从源头上防控财政资源配置的低效无效，提高财政资源配置效率和财政资金使用效益，</w:t>
      </w:r>
      <w:r>
        <w:rPr>
          <w:rFonts w:hint="eastAsia" w:ascii="仿宋_GB2312" w:hAnsi="仿宋_GB2312" w:eastAsia="仿宋_GB2312" w:cs="仿宋_GB2312"/>
          <w:sz w:val="32"/>
          <w:szCs w:val="32"/>
          <w:lang w:val="en-US" w:eastAsia="zh-CN"/>
        </w:rPr>
        <w:t>确保资金</w:t>
      </w:r>
      <w:r>
        <w:rPr>
          <w:rFonts w:hint="eastAsia" w:ascii="仿宋_GB2312" w:hAnsi="仿宋" w:eastAsia="仿宋_GB2312" w:cs="仿宋"/>
          <w:color w:val="000000"/>
          <w:sz w:val="32"/>
          <w:szCs w:val="32"/>
          <w:lang w:val="en-US" w:eastAsia="zh-CN"/>
        </w:rPr>
        <w:t>规范使用，项目有序推进，确保集体经济相关工作有序有效推进。</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lang w:val="zh-CN"/>
        </w:rPr>
      </w:pPr>
      <w:r>
        <w:rPr>
          <w:rFonts w:hint="eastAsia" w:ascii="仿宋_GB2312" w:hAnsi="仿宋_GB2312" w:eastAsia="仿宋_GB2312" w:cs="仿宋_GB2312"/>
          <w:sz w:val="32"/>
          <w:szCs w:val="32"/>
          <w:lang w:val="en-US" w:eastAsia="zh-CN"/>
        </w:rPr>
        <w:t>为减轻</w:t>
      </w:r>
      <w:r>
        <w:rPr>
          <w:rFonts w:hint="eastAsia" w:ascii="仿宋" w:hAnsi="仿宋" w:eastAsia="仿宋" w:cs="仿宋"/>
          <w:sz w:val="32"/>
          <w:szCs w:val="32"/>
          <w:lang w:val="en-US" w:eastAsia="zh-CN"/>
        </w:rPr>
        <w:t>因旱灾导致农业生产减产，全镇发展晚秋生产8560亩。</w:t>
      </w:r>
    </w:p>
    <w:p>
      <w:pPr>
        <w:numPr>
          <w:ilvl w:val="0"/>
          <w:numId w:val="9"/>
        </w:numPr>
        <w:spacing w:line="560" w:lineRule="exact"/>
        <w:ind w:firstLine="642" w:firstLineChars="200"/>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通过全镇种植晚秋生产8560亩，缓解全镇农业生产因旱灾导致减产情况，减轻了老百姓因灾损失。</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
          <w:lang w:val="zh-CN" w:eastAsia="zh-CN"/>
        </w:rPr>
      </w:pPr>
      <w:r>
        <w:rPr>
          <w:rFonts w:hint="eastAsia" w:ascii="仿宋" w:hAnsi="仿宋" w:eastAsia="仿宋" w:cs="仿宋"/>
          <w:sz w:val="32"/>
          <w:szCs w:val="32"/>
          <w:lang w:val="en-US" w:eastAsia="zh-CN"/>
        </w:rPr>
        <w:t>部分村组发展晚秋生产时间过晚，导致产量不够，农户收入过低</w:t>
      </w:r>
      <w:r>
        <w:rPr>
          <w:rFonts w:hint="eastAsia" w:ascii="仿宋" w:hAnsi="仿宋" w:eastAsia="仿宋" w:cs="仿宋"/>
          <w:b w:val="0"/>
          <w:bCs w:val="0"/>
          <w:i w:val="0"/>
          <w:iCs w:val="0"/>
          <w:caps w:val="0"/>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firstLine="321" w:firstLineChars="1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firstLine="320" w:firstLineChars="100"/>
        <w:textAlignment w:val="auto"/>
        <w:rPr>
          <w:rFonts w:hint="eastAsia" w:ascii="仿宋" w:hAnsi="仿宋" w:eastAsia="仿宋" w:cs="仿宋"/>
          <w:b w:val="0"/>
          <w:bCs w:val="0"/>
          <w:i w:val="0"/>
          <w:iCs w:val="0"/>
          <w:caps w:val="0"/>
          <w:color w:val="000000"/>
          <w:spacing w:val="0"/>
          <w:sz w:val="32"/>
          <w:szCs w:val="32"/>
          <w:lang w:eastAsia="zh-CN"/>
        </w:rPr>
      </w:pPr>
      <w:r>
        <w:rPr>
          <w:rFonts w:hint="eastAsia" w:ascii="仿宋" w:hAnsi="仿宋" w:eastAsia="仿宋" w:cs="仿宋"/>
          <w:b w:val="0"/>
          <w:bCs w:val="0"/>
          <w:i w:val="0"/>
          <w:iCs w:val="0"/>
          <w:caps w:val="0"/>
          <w:color w:val="000000"/>
          <w:spacing w:val="0"/>
          <w:sz w:val="32"/>
          <w:szCs w:val="32"/>
        </w:rPr>
        <w:t>建议适当增加</w:t>
      </w:r>
      <w:r>
        <w:rPr>
          <w:rFonts w:hint="eastAsia" w:ascii="仿宋" w:hAnsi="仿宋" w:eastAsia="仿宋" w:cs="仿宋"/>
          <w:b w:val="0"/>
          <w:bCs w:val="0"/>
          <w:i w:val="0"/>
          <w:iCs w:val="0"/>
          <w:caps w:val="0"/>
          <w:color w:val="000000"/>
          <w:spacing w:val="0"/>
          <w:sz w:val="32"/>
          <w:szCs w:val="32"/>
          <w:lang w:eastAsia="zh-CN"/>
        </w:rPr>
        <w:t>专项经费的投入，</w:t>
      </w:r>
      <w:r>
        <w:rPr>
          <w:rFonts w:hint="eastAsia" w:ascii="仿宋" w:hAnsi="仿宋" w:eastAsia="仿宋" w:cs="仿宋"/>
          <w:b w:val="0"/>
          <w:bCs w:val="0"/>
          <w:i w:val="0"/>
          <w:iCs w:val="0"/>
          <w:caps w:val="0"/>
          <w:color w:val="000000"/>
          <w:spacing w:val="0"/>
          <w:sz w:val="32"/>
          <w:szCs w:val="32"/>
          <w:lang w:val="en-US" w:eastAsia="zh-CN"/>
        </w:rPr>
        <w:t>及时化解社会矛盾</w:t>
      </w:r>
      <w:r>
        <w:rPr>
          <w:rFonts w:hint="eastAsia" w:ascii="仿宋" w:hAnsi="仿宋" w:eastAsia="仿宋" w:cs="仿宋"/>
          <w:b w:val="0"/>
          <w:bCs w:val="0"/>
          <w:i w:val="0"/>
          <w:iCs w:val="0"/>
          <w:caps w:val="0"/>
          <w:color w:val="000000"/>
          <w:spacing w:val="0"/>
          <w:sz w:val="32"/>
          <w:szCs w:val="32"/>
          <w:lang w:eastAsia="zh-CN"/>
        </w:rPr>
        <w:t>。</w:t>
      </w:r>
    </w:p>
    <w:tbl>
      <w:tblPr>
        <w:tblStyle w:val="17"/>
        <w:tblpPr w:leftFromText="180" w:rightFromText="180" w:vertAnchor="text" w:horzAnchor="page" w:tblpX="767" w:tblpY="425"/>
        <w:tblOverlap w:val="never"/>
        <w:tblW w:w="10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4"/>
        <w:gridCol w:w="784"/>
        <w:gridCol w:w="784"/>
        <w:gridCol w:w="630"/>
        <w:gridCol w:w="784"/>
        <w:gridCol w:w="784"/>
        <w:gridCol w:w="784"/>
        <w:gridCol w:w="784"/>
        <w:gridCol w:w="520"/>
        <w:gridCol w:w="1360"/>
        <w:gridCol w:w="784"/>
        <w:gridCol w:w="784"/>
        <w:gridCol w:w="470"/>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2"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附件4</w:t>
            </w:r>
          </w:p>
        </w:tc>
        <w:tc>
          <w:tcPr>
            <w:tcW w:w="1414"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880"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7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676"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2022年中央财政农业生产救灾资金</w:t>
            </w: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6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李木鑫   15892281716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剑阁县公兴镇人民政府</w:t>
            </w: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6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剑阁县公兴镇人民政府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53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2022年全镇农业生产因旱受10191亩，减少生产损失，发展晚秋生产2629亩。</w:t>
            </w:r>
          </w:p>
        </w:tc>
        <w:tc>
          <w:tcPr>
            <w:tcW w:w="53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2022年全镇农业生产因旱受10191亩，减少生产损失，发展晚秋生产2629亩。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3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发展晚秋生产面积</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≥8560亩</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≥8560亩</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总产量</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≥5101.9吨</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≥5101.9吨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因灾补助资金</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24.9万元</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24.9万元</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提高粮食产量</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41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41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676"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676"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2.定性指标根据指标完成情况分为：达成预期指标、部分达成预期指标并具有一定效果、未达成预期指标且效果较差三档，分别按照该指标对应分值区间</w:t>
            </w:r>
            <w:r>
              <w:rPr>
                <w:rFonts w:hint="eastAsia" w:ascii="宋体" w:hAnsi="宋体" w:cs="宋体"/>
                <w:i w:val="0"/>
                <w:iCs w:val="0"/>
                <w:color w:val="000000"/>
                <w:kern w:val="0"/>
                <w:sz w:val="16"/>
                <w:szCs w:val="16"/>
                <w:u w:val="none"/>
                <w:lang w:val="en-US" w:eastAsia="zh-CN" w:bidi="ar"/>
              </w:rPr>
              <w:t>100%-80%</w:t>
            </w:r>
            <w:r>
              <w:rPr>
                <w:rFonts w:hint="eastAsia" w:ascii="宋体" w:hAnsi="宋体" w:eastAsia="宋体" w:cs="宋体"/>
                <w:i w:val="0"/>
                <w:iCs w:val="0"/>
                <w:color w:val="000000"/>
                <w:kern w:val="0"/>
                <w:sz w:val="16"/>
                <w:szCs w:val="16"/>
                <w:u w:val="none"/>
                <w:lang w:val="en-US" w:eastAsia="zh-CN" w:bidi="ar"/>
              </w:rPr>
              <w:t>(含80%)、</w:t>
            </w:r>
            <w:r>
              <w:rPr>
                <w:rFonts w:hint="eastAsia" w:ascii="宋体" w:hAnsi="宋体" w:cs="宋体"/>
                <w:i w:val="0"/>
                <w:iCs w:val="0"/>
                <w:color w:val="000000"/>
                <w:kern w:val="0"/>
                <w:sz w:val="16"/>
                <w:szCs w:val="16"/>
                <w:u w:val="none"/>
                <w:lang w:val="en-US" w:eastAsia="zh-CN" w:bidi="ar"/>
              </w:rPr>
              <w:t>80%-60%</w:t>
            </w:r>
            <w:r>
              <w:rPr>
                <w:rFonts w:hint="eastAsia" w:ascii="宋体" w:hAnsi="宋体" w:eastAsia="宋体" w:cs="宋体"/>
                <w:i w:val="0"/>
                <w:iCs w:val="0"/>
                <w:color w:val="000000"/>
                <w:kern w:val="0"/>
                <w:sz w:val="16"/>
                <w:szCs w:val="16"/>
                <w:u w:val="none"/>
                <w:lang w:val="en-US" w:eastAsia="zh-CN" w:bidi="ar"/>
              </w:rPr>
              <w:t>(含60%)、</w:t>
            </w:r>
            <w:r>
              <w:rPr>
                <w:rFonts w:hint="eastAsia" w:ascii="宋体" w:hAnsi="宋体" w:cs="宋体"/>
                <w:i w:val="0"/>
                <w:iCs w:val="0"/>
                <w:color w:val="000000"/>
                <w:kern w:val="0"/>
                <w:sz w:val="16"/>
                <w:szCs w:val="16"/>
                <w:u w:val="none"/>
                <w:lang w:val="en-US" w:eastAsia="zh-CN" w:bidi="ar"/>
              </w:rPr>
              <w:t>60%-0%</w:t>
            </w:r>
            <w:r>
              <w:rPr>
                <w:rFonts w:hint="eastAsia" w:ascii="宋体" w:hAnsi="宋体" w:eastAsia="宋体" w:cs="宋体"/>
                <w:i w:val="0"/>
                <w:iCs w:val="0"/>
                <w:color w:val="000000"/>
                <w:kern w:val="0"/>
                <w:sz w:val="16"/>
                <w:szCs w:val="16"/>
                <w:u w:val="none"/>
                <w:lang w:val="en-US" w:eastAsia="zh-CN" w:bidi="ar"/>
              </w:rPr>
              <w:t>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676"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pStyle w:val="2"/>
        <w:rPr>
          <w:rFonts w:hint="eastAsia" w:ascii="仿宋" w:hAnsi="仿宋" w:eastAsia="仿宋" w:cs="仿宋"/>
          <w:b w:val="0"/>
          <w:bCs w:val="0"/>
          <w:i w:val="0"/>
          <w:iCs w:val="0"/>
          <w:caps w:val="0"/>
          <w:color w:val="000000"/>
          <w:spacing w:val="0"/>
          <w:sz w:val="32"/>
          <w:szCs w:val="32"/>
          <w:lang w:eastAsia="zh-CN"/>
        </w:rPr>
      </w:pPr>
    </w:p>
    <w:p>
      <w:pPr>
        <w:rPr>
          <w:rFonts w:hint="eastAsia"/>
          <w:lang w:val="zh-CN"/>
        </w:rPr>
      </w:pPr>
    </w:p>
    <w:p>
      <w:pPr>
        <w:pStyle w:val="2"/>
        <w:numPr>
          <w:ilvl w:val="0"/>
          <w:numId w:val="0"/>
        </w:numPr>
        <w:ind w:leftChars="200"/>
        <w:rPr>
          <w:rFonts w:hint="eastAsia"/>
          <w:lang w:val="zh-CN"/>
        </w:rPr>
      </w:pPr>
    </w:p>
    <w:p>
      <w:pPr>
        <w:pStyle w:val="7"/>
        <w:spacing w:before="93"/>
        <w:rPr>
          <w:rFonts w:hint="eastAsia" w:ascii="仿宋" w:hAnsi="仿宋" w:eastAsia="仿宋" w:cs="仿宋"/>
          <w:b w:val="0"/>
          <w:bCs w:val="0"/>
          <w:i w:val="0"/>
          <w:iCs w:val="0"/>
          <w:caps w:val="0"/>
          <w:color w:val="000000"/>
          <w:spacing w:val="0"/>
          <w:sz w:val="32"/>
          <w:szCs w:val="32"/>
          <w:lang w:eastAsia="zh-CN"/>
        </w:rPr>
      </w:pPr>
    </w:p>
    <w:p>
      <w:pPr>
        <w:pStyle w:val="7"/>
        <w:spacing w:before="93"/>
        <w:rPr>
          <w:rFonts w:hint="eastAsia" w:ascii="仿宋" w:hAnsi="仿宋" w:eastAsia="仿宋" w:cs="仿宋"/>
          <w:b w:val="0"/>
          <w:bCs w:val="0"/>
          <w:i w:val="0"/>
          <w:iCs w:val="0"/>
          <w:caps w:val="0"/>
          <w:color w:val="000000"/>
          <w:spacing w:val="0"/>
          <w:sz w:val="32"/>
          <w:szCs w:val="32"/>
          <w:lang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eastAsia="zh-CN"/>
        </w:rPr>
      </w:pPr>
      <w:r>
        <w:rPr>
          <w:rFonts w:hint="eastAsia" w:ascii="华文中宋" w:hAnsi="华文中宋" w:eastAsia="华文中宋" w:cs="华文中宋"/>
          <w:b/>
          <w:bCs/>
          <w:sz w:val="36"/>
          <w:szCs w:val="36"/>
          <w:lang w:val="zh-CN" w:eastAsia="zh-CN"/>
        </w:rPr>
        <w:t>剑阁县</w:t>
      </w:r>
      <w:r>
        <w:rPr>
          <w:rFonts w:hint="eastAsia" w:ascii="华文中宋" w:hAnsi="华文中宋" w:eastAsia="华文中宋" w:cs="华文中宋"/>
          <w:b/>
          <w:bCs/>
          <w:sz w:val="36"/>
          <w:szCs w:val="36"/>
          <w:lang w:val="en-US" w:eastAsia="zh-CN"/>
        </w:rPr>
        <w:t>公兴</w:t>
      </w:r>
      <w:r>
        <w:rPr>
          <w:rFonts w:hint="eastAsia" w:ascii="华文中宋" w:hAnsi="华文中宋" w:eastAsia="华文中宋" w:cs="华文中宋"/>
          <w:b/>
          <w:bCs/>
          <w:sz w:val="36"/>
          <w:szCs w:val="36"/>
          <w:lang w:val="zh-CN" w:eastAsia="zh-CN"/>
        </w:rPr>
        <w:t>镇人民政府</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36"/>
          <w:szCs w:val="36"/>
          <w:lang w:val="zh-CN"/>
        </w:rPr>
      </w:pPr>
      <w:r>
        <w:rPr>
          <w:rFonts w:hint="eastAsia" w:ascii="华文中宋" w:hAnsi="华文中宋" w:eastAsia="华文中宋" w:cs="华文中宋"/>
          <w:b/>
          <w:bCs/>
          <w:sz w:val="36"/>
          <w:szCs w:val="36"/>
          <w:lang w:val="zh-CN" w:eastAsia="zh-CN"/>
        </w:rPr>
        <w:t>关于</w:t>
      </w:r>
      <w:r>
        <w:rPr>
          <w:rFonts w:hint="eastAsia" w:ascii="华文中宋" w:hAnsi="华文中宋" w:eastAsia="华文中宋" w:cs="华文中宋"/>
          <w:b/>
          <w:bCs/>
          <w:sz w:val="36"/>
          <w:szCs w:val="36"/>
          <w:lang w:val="en-US" w:eastAsia="zh-CN"/>
        </w:rPr>
        <w:t>农村道路建设</w:t>
      </w:r>
      <w:r>
        <w:rPr>
          <w:rFonts w:hint="eastAsia" w:ascii="华文中宋" w:hAnsi="华文中宋" w:eastAsia="华文中宋" w:cs="华文中宋"/>
          <w:b/>
          <w:bCs/>
          <w:sz w:val="36"/>
          <w:szCs w:val="36"/>
          <w:lang w:val="zh-CN"/>
        </w:rPr>
        <w:t>项目支出绩效自评报告</w:t>
      </w:r>
    </w:p>
    <w:p>
      <w:pPr>
        <w:pStyle w:val="2"/>
        <w:rPr>
          <w:rFonts w:hint="eastAsia"/>
          <w:lang w:val="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剑阁县财政局：</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根据剑财政〔20</w:t>
      </w:r>
      <w:r>
        <w:rPr>
          <w:rFonts w:hint="eastAsia" w:ascii="仿宋" w:hAnsi="仿宋" w:eastAsia="仿宋" w:cs="仿宋"/>
          <w:sz w:val="32"/>
          <w:szCs w:val="32"/>
          <w:lang w:val="en-US" w:eastAsia="zh-CN"/>
        </w:rPr>
        <w:t>23</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49</w:t>
      </w:r>
      <w:r>
        <w:rPr>
          <w:rFonts w:hint="eastAsia" w:ascii="仿宋" w:hAnsi="仿宋" w:eastAsia="仿宋" w:cs="仿宋"/>
          <w:sz w:val="32"/>
          <w:szCs w:val="32"/>
          <w:lang w:val="zh-CN"/>
        </w:rPr>
        <w:t>号《关于</w:t>
      </w:r>
      <w:r>
        <w:rPr>
          <w:rFonts w:hint="eastAsia" w:ascii="仿宋" w:hAnsi="仿宋" w:eastAsia="仿宋" w:cs="仿宋"/>
          <w:sz w:val="32"/>
          <w:szCs w:val="32"/>
          <w:lang w:val="en-US" w:eastAsia="zh-CN"/>
        </w:rPr>
        <w:t>2022年开展</w:t>
      </w:r>
      <w:r>
        <w:rPr>
          <w:rFonts w:hint="eastAsia" w:ascii="仿宋" w:hAnsi="仿宋" w:eastAsia="仿宋" w:cs="仿宋"/>
          <w:sz w:val="32"/>
          <w:szCs w:val="32"/>
          <w:lang w:val="zh-CN" w:eastAsia="zh-CN"/>
        </w:rPr>
        <w:t>财政支出绩效评价工作</w:t>
      </w:r>
      <w:r>
        <w:rPr>
          <w:rFonts w:hint="eastAsia" w:ascii="仿宋" w:hAnsi="仿宋" w:eastAsia="仿宋" w:cs="仿宋"/>
          <w:sz w:val="32"/>
          <w:szCs w:val="32"/>
          <w:lang w:val="zh-CN"/>
        </w:rPr>
        <w:t>的通知》文件要求，结合我</w:t>
      </w:r>
      <w:r>
        <w:rPr>
          <w:rFonts w:hint="eastAsia" w:ascii="仿宋" w:hAnsi="仿宋" w:eastAsia="仿宋" w:cs="仿宋"/>
          <w:sz w:val="32"/>
          <w:szCs w:val="32"/>
          <w:lang w:val="zh-CN" w:eastAsia="zh-CN"/>
        </w:rPr>
        <w:t>镇</w:t>
      </w:r>
      <w:r>
        <w:rPr>
          <w:rFonts w:hint="eastAsia" w:ascii="仿宋" w:hAnsi="仿宋" w:eastAsia="仿宋" w:cs="仿宋"/>
          <w:sz w:val="32"/>
          <w:szCs w:val="32"/>
          <w:lang w:val="zh-CN"/>
        </w:rPr>
        <w:t>实际情况，现就我</w:t>
      </w:r>
      <w:r>
        <w:rPr>
          <w:rFonts w:hint="eastAsia" w:ascii="仿宋" w:hAnsi="仿宋" w:eastAsia="仿宋" w:cs="仿宋"/>
          <w:sz w:val="32"/>
          <w:szCs w:val="32"/>
          <w:lang w:val="zh-CN" w:eastAsia="zh-CN"/>
        </w:rPr>
        <w:t>镇</w:t>
      </w:r>
      <w:r>
        <w:rPr>
          <w:rFonts w:hint="eastAsia" w:ascii="仿宋" w:hAnsi="仿宋" w:eastAsia="仿宋" w:cs="仿宋"/>
          <w:sz w:val="32"/>
          <w:szCs w:val="32"/>
          <w:lang w:val="en-US" w:eastAsia="zh-CN"/>
        </w:rPr>
        <w:t>2022年凤凰村农村道路建设项目</w:t>
      </w:r>
      <w:r>
        <w:rPr>
          <w:rFonts w:hint="eastAsia" w:ascii="仿宋" w:hAnsi="仿宋" w:eastAsia="仿宋" w:cs="仿宋"/>
          <w:sz w:val="32"/>
          <w:szCs w:val="32"/>
          <w:lang w:val="zh-CN"/>
        </w:rPr>
        <w:t>进行绩效评价。现将项目绩效评价情况报告如下：</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我镇于2022年向县人民政府申请凤凰村农村道路建设项目资金80万元，2022年县财政局下达资金预算80万元，我镇对该项资金的使用符合资金管理办法等相关规定。</w:t>
      </w:r>
    </w:p>
    <w:p>
      <w:pPr>
        <w:keepNext w:val="0"/>
        <w:keepLines w:val="0"/>
        <w:pageBreakBefore w:val="0"/>
        <w:widowControl w:val="0"/>
        <w:numPr>
          <w:ilvl w:val="0"/>
          <w:numId w:val="8"/>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该项资金主要</w:t>
      </w:r>
      <w:r>
        <w:rPr>
          <w:rFonts w:hint="eastAsia" w:ascii="仿宋_GB2312" w:hAnsi="仿宋_GB2312" w:eastAsia="仿宋_GB2312" w:cs="仿宋_GB2312"/>
          <w:sz w:val="32"/>
          <w:szCs w:val="32"/>
          <w:lang w:val="en-US" w:eastAsia="zh-CN"/>
        </w:rPr>
        <w:t>硬化公兴镇凤凰村六、七组联户路、入户路3.5公里，宽2.5米</w:t>
      </w:r>
      <w:r>
        <w:rPr>
          <w:rFonts w:hint="eastAsia" w:ascii="仿宋" w:hAnsi="仿宋" w:eastAsia="仿宋" w:cs="仿宋"/>
          <w:sz w:val="32"/>
          <w:szCs w:val="32"/>
          <w:lang w:val="zh-CN"/>
        </w:rPr>
        <w:t>。</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left="0" w:leftChars="0" w:firstLine="720" w:firstLineChars="0"/>
        <w:textAlignment w:val="auto"/>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项目资金申报相符性。</w:t>
      </w:r>
      <w:r>
        <w:rPr>
          <w:rFonts w:hint="eastAsia" w:ascii="仿宋" w:hAnsi="仿宋" w:eastAsia="仿宋" w:cs="仿宋"/>
          <w:sz w:val="32"/>
          <w:szCs w:val="32"/>
          <w:lang w:val="zh-CN"/>
        </w:rPr>
        <w:t>该项目申报内容与具体实施内容相符、申报目标合理可行。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1、资金计划及到位情况。该项目计划资金80万元，资金到位率100%，</w:t>
      </w:r>
      <w:r>
        <w:rPr>
          <w:rFonts w:hint="eastAsia" w:ascii="仿宋" w:hAnsi="仿宋" w:eastAsia="仿宋" w:cs="仿宋"/>
          <w:b w:val="0"/>
          <w:bCs/>
          <w:i w:val="0"/>
          <w:caps w:val="0"/>
          <w:color w:val="000000"/>
          <w:spacing w:val="0"/>
          <w:kern w:val="0"/>
          <w:sz w:val="32"/>
          <w:szCs w:val="32"/>
          <w:shd w:val="clear" w:color="auto" w:fill="FFFFFF"/>
          <w:lang w:val="en-US" w:eastAsia="zh-CN" w:bidi="ar"/>
        </w:rPr>
        <w:t>到位及时</w:t>
      </w:r>
      <w:r>
        <w:rPr>
          <w:rFonts w:hint="eastAsia" w:ascii="仿宋_GB2312" w:hAnsi="仿宋" w:eastAsia="仿宋_GB2312"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b w:val="0"/>
          <w:bCs/>
          <w:i w:val="0"/>
          <w:caps w:val="0"/>
          <w:color w:val="000000"/>
          <w:spacing w:val="0"/>
          <w:kern w:val="0"/>
          <w:sz w:val="32"/>
          <w:szCs w:val="32"/>
          <w:shd w:val="clear" w:color="auto" w:fill="FFFFFF"/>
          <w:lang w:val="en-US" w:eastAsia="zh-CN" w:bidi="ar"/>
        </w:rPr>
      </w:pPr>
      <w:r>
        <w:rPr>
          <w:rFonts w:hint="eastAsia" w:ascii="仿宋_GB2312" w:hAnsi="仿宋" w:eastAsia="仿宋_GB2312" w:cs="仿宋"/>
          <w:color w:val="000000"/>
          <w:sz w:val="32"/>
          <w:szCs w:val="32"/>
          <w:lang w:val="en-US" w:eastAsia="zh-CN"/>
        </w:rPr>
        <w:t>2、</w:t>
      </w:r>
      <w:r>
        <w:rPr>
          <w:rFonts w:hint="eastAsia" w:ascii="仿宋_GB2312" w:hAnsi="仿宋_GB2312" w:eastAsia="仿宋_GB2312" w:cs="仿宋_GB2312"/>
          <w:sz w:val="32"/>
          <w:szCs w:val="32"/>
        </w:rPr>
        <w:t>资金使用</w:t>
      </w:r>
      <w:r>
        <w:rPr>
          <w:rFonts w:hint="eastAsia" w:ascii="仿宋_GB2312" w:hAnsi="仿宋_GB2312" w:eastAsia="仿宋_GB2312" w:cs="仿宋_GB2312"/>
          <w:sz w:val="32"/>
          <w:szCs w:val="32"/>
          <w:lang w:eastAsia="zh-CN"/>
        </w:rPr>
        <w:t>情况。该资金用</w:t>
      </w:r>
      <w:r>
        <w:rPr>
          <w:rFonts w:hint="eastAsia" w:ascii="仿宋_GB2312" w:hAnsi="仿宋_GB2312" w:eastAsia="仿宋_GB2312" w:cs="仿宋_GB2312"/>
          <w:sz w:val="32"/>
          <w:szCs w:val="32"/>
          <w:lang w:val="en-US" w:eastAsia="zh-CN"/>
        </w:rPr>
        <w:t>于硬化公兴镇凤凰村六、七组联户路、入户路3.5公里，宽2.5米。</w:t>
      </w:r>
      <w:r>
        <w:rPr>
          <w:rFonts w:hint="eastAsia" w:ascii="仿宋" w:hAnsi="仿宋" w:eastAsia="仿宋" w:cs="仿宋"/>
          <w:b w:val="0"/>
          <w:bCs/>
          <w:i w:val="0"/>
          <w:caps w:val="0"/>
          <w:color w:val="000000"/>
          <w:spacing w:val="0"/>
          <w:kern w:val="0"/>
          <w:sz w:val="32"/>
          <w:szCs w:val="32"/>
          <w:shd w:val="clear" w:color="auto" w:fill="FFFFFF"/>
          <w:lang w:val="en-US" w:eastAsia="zh-CN" w:bidi="ar"/>
        </w:rPr>
        <w:t>我镇已根据实际情况支付完毕， 支付依据合规合法，资金支付与预算相符。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根据项目实施管理办法，该项目在实施中严格做到专款专用专人管理、村财镇管，由镇村财办统一管理严格资金支付凭证审核，项目资金报账需经村三支干部、分管村财副镇长、镇长签字，做到项目资金审批制度化，按工程进度予以拨付，项目竣工验收后再拨付剩余资金。村级财务管理制度完善、程序规范、管理民主。账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pStyle w:val="2"/>
        <w:rPr>
          <w:rFonts w:hint="eastAsia"/>
          <w:lang w:val="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实施好</w:t>
      </w:r>
      <w:r>
        <w:rPr>
          <w:rFonts w:hint="eastAsia" w:ascii="仿宋_GB2312" w:hAnsi="仿宋_GB2312" w:eastAsia="仿宋_GB2312" w:cs="仿宋_GB2312"/>
          <w:sz w:val="32"/>
          <w:szCs w:val="32"/>
          <w:lang w:val="en-US" w:eastAsia="zh-CN"/>
        </w:rPr>
        <w:t>凤凰村村组道路建设</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，制定具体的实施方案，组织机构健全，职责分工明确，提高预算编制科学性、合理性，优化财政支出结构，从源头上防控财政资源配置的低效无效，提高财政资源配置效率和财政资金使用效益，</w:t>
      </w:r>
      <w:r>
        <w:rPr>
          <w:rFonts w:hint="eastAsia" w:ascii="仿宋_GB2312" w:hAnsi="仿宋_GB2312" w:eastAsia="仿宋_GB2312" w:cs="仿宋_GB2312"/>
          <w:sz w:val="32"/>
          <w:szCs w:val="32"/>
          <w:lang w:val="en-US" w:eastAsia="zh-CN"/>
        </w:rPr>
        <w:t>确保资金</w:t>
      </w:r>
      <w:r>
        <w:rPr>
          <w:rFonts w:hint="eastAsia" w:ascii="仿宋_GB2312" w:hAnsi="仿宋" w:eastAsia="仿宋_GB2312" w:cs="仿宋"/>
          <w:color w:val="000000"/>
          <w:sz w:val="32"/>
          <w:szCs w:val="32"/>
          <w:lang w:val="en-US" w:eastAsia="zh-CN"/>
        </w:rPr>
        <w:t>规范使用，项目有序推进，确保集体经济相关工作有序有效推进。</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lang w:val="zh-CN"/>
        </w:rPr>
      </w:pPr>
      <w:r>
        <w:rPr>
          <w:rFonts w:hint="eastAsia" w:ascii="仿宋_GB2312" w:hAnsi="仿宋" w:eastAsia="仿宋_GB2312" w:cs="仿宋"/>
          <w:color w:val="000000"/>
          <w:sz w:val="32"/>
          <w:szCs w:val="32"/>
          <w:lang w:val="en-US" w:eastAsia="zh-CN"/>
        </w:rPr>
        <w:t>该项目目前按照项目实施内容已全面完工，项目实施内容：</w:t>
      </w:r>
      <w:r>
        <w:rPr>
          <w:rFonts w:hint="eastAsia" w:ascii="宋体" w:hAnsi="宋体" w:cs="宋体"/>
          <w:sz w:val="28"/>
          <w:szCs w:val="28"/>
          <w:u w:val="none"/>
          <w:lang w:val="en-US" w:eastAsia="zh-CN"/>
        </w:rPr>
        <w:t>硬化凤凰村六、七组联户路、入户路3.5公里，宽2.5米</w:t>
      </w:r>
      <w:r>
        <w:rPr>
          <w:rFonts w:hint="eastAsia" w:ascii="仿宋" w:hAnsi="仿宋" w:eastAsia="仿宋" w:cs="仿宋"/>
          <w:sz w:val="32"/>
          <w:szCs w:val="32"/>
          <w:lang w:val="zh-CN"/>
        </w:rPr>
        <w:t>。</w:t>
      </w:r>
    </w:p>
    <w:p>
      <w:pPr>
        <w:numPr>
          <w:ilvl w:val="0"/>
          <w:numId w:val="9"/>
        </w:numPr>
        <w:spacing w:line="560" w:lineRule="exact"/>
        <w:ind w:firstLine="642" w:firstLineChars="200"/>
        <w:rPr>
          <w:rFonts w:hint="eastAsia" w:ascii="仿宋" w:hAnsi="仿宋" w:eastAsia="仿宋" w:cs="仿宋"/>
          <w:sz w:val="32"/>
          <w:szCs w:val="32"/>
          <w:lang w:val="zh-CN"/>
        </w:rPr>
      </w:pPr>
      <w:r>
        <w:rPr>
          <w:rFonts w:hint="eastAsia" w:ascii="华文楷体" w:hAnsi="华文楷体" w:eastAsia="华文楷体" w:cs="华文楷体"/>
          <w:b/>
          <w:bCs/>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通过该项目的实施解决了凤凰村六、七居民出行问题，改善生产生活条件，实现增收。</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仿宋"/>
          <w:lang w:val="zh-CN" w:eastAsia="zh-CN"/>
        </w:rPr>
      </w:pPr>
      <w:r>
        <w:rPr>
          <w:rFonts w:hint="eastAsia" w:ascii="仿宋" w:hAnsi="仿宋" w:eastAsia="仿宋" w:cs="仿宋"/>
          <w:sz w:val="32"/>
          <w:szCs w:val="32"/>
          <w:lang w:val="en-US" w:eastAsia="zh-CN"/>
        </w:rPr>
        <w:t>部分高山村组的入户路未硬化，</w:t>
      </w:r>
      <w:r>
        <w:rPr>
          <w:rFonts w:hint="eastAsia" w:ascii="仿宋" w:hAnsi="仿宋" w:eastAsia="仿宋" w:cs="仿宋"/>
          <w:sz w:val="32"/>
          <w:szCs w:val="32"/>
          <w:lang w:val="zh-CN"/>
        </w:rPr>
        <w:t>不能满足</w:t>
      </w:r>
      <w:r>
        <w:rPr>
          <w:rFonts w:hint="eastAsia" w:ascii="仿宋" w:hAnsi="仿宋" w:eastAsia="仿宋" w:cs="仿宋"/>
          <w:sz w:val="32"/>
          <w:szCs w:val="32"/>
          <w:lang w:val="en-US" w:eastAsia="zh-CN"/>
        </w:rPr>
        <w:t>部分</w:t>
      </w:r>
      <w:r>
        <w:rPr>
          <w:rFonts w:hint="eastAsia" w:ascii="仿宋" w:hAnsi="仿宋" w:eastAsia="仿宋" w:cs="仿宋"/>
          <w:sz w:val="32"/>
          <w:szCs w:val="32"/>
          <w:lang w:val="zh-CN"/>
        </w:rPr>
        <w:t>居民</w:t>
      </w:r>
      <w:r>
        <w:rPr>
          <w:rFonts w:hint="eastAsia" w:ascii="仿宋" w:hAnsi="仿宋" w:eastAsia="仿宋" w:cs="仿宋"/>
          <w:sz w:val="32"/>
          <w:szCs w:val="32"/>
          <w:lang w:val="en-US" w:eastAsia="zh-CN"/>
        </w:rPr>
        <w:t>安全出行问题</w:t>
      </w:r>
      <w:r>
        <w:rPr>
          <w:rFonts w:hint="eastAsia" w:ascii="仿宋" w:hAnsi="仿宋" w:eastAsia="仿宋" w:cs="仿宋"/>
          <w:b w:val="0"/>
          <w:bCs w:val="0"/>
          <w:i w:val="0"/>
          <w:iCs w:val="0"/>
          <w:caps w:val="0"/>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2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b w:val="0"/>
          <w:bCs w:val="0"/>
          <w:i w:val="0"/>
          <w:iCs w:val="0"/>
          <w:caps w:val="0"/>
          <w:color w:val="000000"/>
          <w:spacing w:val="0"/>
          <w:sz w:val="32"/>
          <w:szCs w:val="32"/>
          <w:lang w:eastAsia="zh-CN"/>
        </w:rPr>
      </w:pPr>
      <w:r>
        <w:rPr>
          <w:rFonts w:hint="eastAsia" w:ascii="仿宋" w:hAnsi="仿宋" w:eastAsia="仿宋" w:cs="仿宋"/>
          <w:b w:val="0"/>
          <w:bCs w:val="0"/>
          <w:i w:val="0"/>
          <w:iCs w:val="0"/>
          <w:caps w:val="0"/>
          <w:color w:val="000000"/>
          <w:spacing w:val="0"/>
          <w:sz w:val="32"/>
          <w:szCs w:val="32"/>
        </w:rPr>
        <w:t>建议适当增加</w:t>
      </w:r>
      <w:r>
        <w:rPr>
          <w:rFonts w:hint="eastAsia" w:ascii="仿宋" w:hAnsi="仿宋" w:eastAsia="仿宋" w:cs="仿宋"/>
          <w:b w:val="0"/>
          <w:bCs w:val="0"/>
          <w:i w:val="0"/>
          <w:iCs w:val="0"/>
          <w:caps w:val="0"/>
          <w:color w:val="000000"/>
          <w:spacing w:val="0"/>
          <w:sz w:val="32"/>
          <w:szCs w:val="32"/>
          <w:lang w:eastAsia="zh-CN"/>
        </w:rPr>
        <w:t>专项经费的投入，解决</w:t>
      </w:r>
      <w:r>
        <w:rPr>
          <w:rFonts w:hint="eastAsia" w:ascii="仿宋" w:hAnsi="仿宋" w:eastAsia="仿宋" w:cs="仿宋"/>
          <w:b w:val="0"/>
          <w:bCs w:val="0"/>
          <w:i w:val="0"/>
          <w:iCs w:val="0"/>
          <w:caps w:val="0"/>
          <w:color w:val="000000"/>
          <w:spacing w:val="0"/>
          <w:sz w:val="32"/>
          <w:szCs w:val="32"/>
          <w:lang w:val="en-US" w:eastAsia="zh-CN"/>
        </w:rPr>
        <w:t>部分村组的入户路出行问题</w:t>
      </w:r>
      <w:r>
        <w:rPr>
          <w:rFonts w:hint="eastAsia" w:ascii="仿宋" w:hAnsi="仿宋" w:eastAsia="仿宋" w:cs="仿宋"/>
          <w:b w:val="0"/>
          <w:bCs w:val="0"/>
          <w:i w:val="0"/>
          <w:iCs w:val="0"/>
          <w:caps w:val="0"/>
          <w:color w:val="000000"/>
          <w:spacing w:val="0"/>
          <w:sz w:val="32"/>
          <w:szCs w:val="32"/>
          <w:lang w:eastAsia="zh-CN"/>
        </w:rPr>
        <w:t>。</w:t>
      </w:r>
    </w:p>
    <w:tbl>
      <w:tblPr>
        <w:tblStyle w:val="17"/>
        <w:tblpPr w:leftFromText="180" w:rightFromText="180" w:vertAnchor="text" w:horzAnchor="page" w:tblpX="1097" w:tblpY="638"/>
        <w:tblOverlap w:val="never"/>
        <w:tblW w:w="10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4"/>
        <w:gridCol w:w="784"/>
        <w:gridCol w:w="784"/>
        <w:gridCol w:w="784"/>
        <w:gridCol w:w="784"/>
        <w:gridCol w:w="640"/>
        <w:gridCol w:w="784"/>
        <w:gridCol w:w="784"/>
        <w:gridCol w:w="460"/>
        <w:gridCol w:w="1170"/>
        <w:gridCol w:w="784"/>
        <w:gridCol w:w="784"/>
        <w:gridCol w:w="410"/>
        <w:gridCol w:w="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2" w:type="dxa"/>
            <w:gridSpan w:val="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附件4</w:t>
            </w:r>
          </w:p>
        </w:tc>
        <w:tc>
          <w:tcPr>
            <w:tcW w:w="1568"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4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630" w:type="dxa"/>
            <w:gridSpan w:val="2"/>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41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784"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52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农村道路建设项目（凤凰村村组道路）</w:t>
            </w: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7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李木鑫   15892281716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剑阁县公兴镇人民政府</w:t>
            </w: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剑阁县公兴镇人民政府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51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硬化凤凰村6、7组联户路、入户路3.5公里，宽2.5米。</w:t>
            </w:r>
          </w:p>
        </w:tc>
        <w:tc>
          <w:tcPr>
            <w:tcW w:w="51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硬化凤凰村6、7组联户路、入户路3.5公里，宽2.5米。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1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硬化道路里程</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≥3.5公里</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≥3.5公里</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质量合格率</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工程总投资</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r>
              <w:rPr>
                <w:rStyle w:val="41"/>
                <w:lang w:val="en-US" w:eastAsia="zh-CN" w:bidi="ar"/>
              </w:rPr>
              <w:t>0万元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≤80万元</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解决群众出行难问题</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5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5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5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520"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1.一级指标分值统一设置为：产出指标50分、效益指标30分、满意度指标10分、预算资金执行率10分。如有特殊情况，上述权重可做适当调整，但加总后应等于100分。各部门根据各项指标重要程度确定三级指标的分值。得分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520"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2.定性指标根据指标完成情况分为：达成预期指标、部分达成预期指标并具有一定效果、未达成预期指标且效果较差三档，分别按照该指标对应分值区间</w:t>
            </w:r>
            <w:r>
              <w:rPr>
                <w:rFonts w:hint="eastAsia" w:ascii="宋体" w:hAnsi="宋体" w:cs="宋体"/>
                <w:i w:val="0"/>
                <w:iCs w:val="0"/>
                <w:color w:val="000000"/>
                <w:kern w:val="0"/>
                <w:sz w:val="16"/>
                <w:szCs w:val="16"/>
                <w:u w:val="none"/>
                <w:lang w:val="en-US" w:eastAsia="zh-CN" w:bidi="ar"/>
              </w:rPr>
              <w:t>100%-80%</w:t>
            </w:r>
            <w:r>
              <w:rPr>
                <w:rFonts w:hint="eastAsia" w:ascii="宋体" w:hAnsi="宋体" w:eastAsia="宋体" w:cs="宋体"/>
                <w:i w:val="0"/>
                <w:iCs w:val="0"/>
                <w:color w:val="000000"/>
                <w:kern w:val="0"/>
                <w:sz w:val="16"/>
                <w:szCs w:val="16"/>
                <w:u w:val="none"/>
                <w:lang w:val="en-US" w:eastAsia="zh-CN" w:bidi="ar"/>
              </w:rPr>
              <w:t>(含80%)、</w:t>
            </w:r>
            <w:r>
              <w:rPr>
                <w:rFonts w:hint="eastAsia" w:ascii="宋体" w:hAnsi="宋体" w:cs="宋体"/>
                <w:i w:val="0"/>
                <w:iCs w:val="0"/>
                <w:color w:val="000000"/>
                <w:kern w:val="0"/>
                <w:sz w:val="16"/>
                <w:szCs w:val="16"/>
                <w:u w:val="none"/>
                <w:lang w:val="en-US" w:eastAsia="zh-CN" w:bidi="ar"/>
              </w:rPr>
              <w:t>80%-60%</w:t>
            </w:r>
            <w:r>
              <w:rPr>
                <w:rFonts w:hint="eastAsia" w:ascii="宋体" w:hAnsi="宋体" w:eastAsia="宋体" w:cs="宋体"/>
                <w:i w:val="0"/>
                <w:iCs w:val="0"/>
                <w:color w:val="000000"/>
                <w:kern w:val="0"/>
                <w:sz w:val="16"/>
                <w:szCs w:val="16"/>
                <w:u w:val="none"/>
                <w:lang w:val="en-US" w:eastAsia="zh-CN" w:bidi="ar"/>
              </w:rPr>
              <w:t>(含60%)、</w:t>
            </w:r>
            <w:r>
              <w:rPr>
                <w:rFonts w:hint="eastAsia" w:ascii="宋体" w:hAnsi="宋体" w:cs="宋体"/>
                <w:i w:val="0"/>
                <w:iCs w:val="0"/>
                <w:color w:val="000000"/>
                <w:kern w:val="0"/>
                <w:sz w:val="16"/>
                <w:szCs w:val="16"/>
                <w:u w:val="none"/>
                <w:lang w:val="en-US" w:eastAsia="zh-CN" w:bidi="ar"/>
              </w:rPr>
              <w:t>60%-0%</w:t>
            </w:r>
            <w:r>
              <w:rPr>
                <w:rFonts w:hint="eastAsia" w:ascii="宋体" w:hAnsi="宋体" w:eastAsia="宋体" w:cs="宋体"/>
                <w:i w:val="0"/>
                <w:iCs w:val="0"/>
                <w:color w:val="000000"/>
                <w:kern w:val="0"/>
                <w:sz w:val="16"/>
                <w:szCs w:val="16"/>
                <w:u w:val="none"/>
                <w:lang w:val="en-US" w:eastAsia="zh-CN" w:bidi="ar"/>
              </w:rPr>
              <w:t>合理确定得分。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520"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3.定量指标若为正向指标（即指标值为≥*），则得分计算方法应用全年实际值/年度指标值╳该指标分值；若定量指标为反向指标（即指标值为≤*），则得分计算方法应用年度指标值/全年实际值╳该指标分值；定量指标得分最高不得超过该指标分值上限。</w:t>
            </w:r>
          </w:p>
        </w:tc>
      </w:tr>
    </w:tbl>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pStyle w:val="7"/>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9"/>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30"/>
          <w:rFonts w:hint="eastAsia" w:ascii="仿宋" w:hAnsi="仿宋" w:eastAsia="仿宋"/>
          <w:b w:val="0"/>
          <w:bCs w:val="0"/>
        </w:rPr>
        <w:t>入决算表</w:t>
      </w:r>
      <w:bookmarkEnd w:id="55"/>
    </w:p>
    <w:p>
      <w:pPr>
        <w:pStyle w:val="5"/>
        <w:rPr>
          <w:rFonts w:ascii="仿宋" w:hAnsi="仿宋" w:eastAsia="仿宋"/>
        </w:rPr>
      </w:pPr>
      <w:bookmarkStart w:id="56"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7"/>
    </w:p>
    <w:p>
      <w:pPr>
        <w:pStyle w:val="5"/>
        <w:rPr>
          <w:rStyle w:val="30"/>
          <w:rFonts w:ascii="仿宋" w:hAnsi="仿宋" w:eastAsia="仿宋"/>
          <w:b w:val="0"/>
          <w:bCs w:val="0"/>
        </w:rPr>
      </w:pPr>
      <w:bookmarkStart w:id="58"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30"/>
          <w:rFonts w:hint="eastAsia" w:ascii="仿宋" w:hAnsi="仿宋" w:eastAsia="仿宋"/>
          <w:b w:val="0"/>
          <w:bCs w:val="0"/>
        </w:rPr>
        <w:t>十、</w:t>
      </w:r>
      <w:bookmarkEnd w:id="63"/>
      <w:r>
        <w:rPr>
          <w:rFonts w:hint="eastAsia" w:ascii="仿宋" w:hAnsi="仿宋" w:eastAsia="仿宋"/>
          <w:b w:val="0"/>
        </w:rPr>
        <w:t>政</w:t>
      </w:r>
      <w:r>
        <w:rPr>
          <w:rStyle w:val="30"/>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30"/>
          <w:rFonts w:hint="eastAsia" w:ascii="仿宋" w:hAnsi="仿宋" w:eastAsia="仿宋"/>
          <w:b w:val="0"/>
          <w:bCs w:val="0"/>
        </w:rPr>
        <w:t>十一、</w:t>
      </w:r>
      <w:bookmarkEnd w:id="64"/>
      <w:r>
        <w:rPr>
          <w:rFonts w:hint="eastAsia" w:ascii="仿宋" w:hAnsi="仿宋" w:eastAsia="仿宋"/>
          <w:b w:val="0"/>
        </w:rPr>
        <w:t>国</w:t>
      </w:r>
      <w:r>
        <w:rPr>
          <w:rStyle w:val="30"/>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30"/>
          <w:rFonts w:hint="eastAsia" w:ascii="仿宋" w:hAnsi="仿宋" w:eastAsia="仿宋"/>
          <w:b w:val="0"/>
          <w:bCs w:val="0"/>
        </w:rPr>
        <w:t>十二、</w:t>
      </w:r>
      <w:bookmarkEnd w:id="65"/>
      <w:r>
        <w:rPr>
          <w:rStyle w:val="30"/>
          <w:rFonts w:hint="eastAsia" w:ascii="仿宋" w:hAnsi="仿宋" w:eastAsia="仿宋"/>
          <w:b w:val="0"/>
          <w:bCs w:val="0"/>
        </w:rPr>
        <w:t>国有资本经营预算财政拨款支出决算表</w:t>
      </w:r>
    </w:p>
    <w:p>
      <w:pPr>
        <w:pStyle w:val="5"/>
        <w:rPr>
          <w:rFonts w:eastAsia="仿宋"/>
        </w:rPr>
      </w:pPr>
      <w:bookmarkStart w:id="66" w:name="_Toc15396631"/>
      <w:r>
        <w:rPr>
          <w:rStyle w:val="30"/>
          <w:rFonts w:hint="eastAsia" w:ascii="仿宋" w:hAnsi="仿宋" w:eastAsia="仿宋"/>
          <w:b w:val="0"/>
          <w:bCs w:val="0"/>
        </w:rPr>
        <w:t>十三、</w:t>
      </w:r>
      <w:bookmarkEnd w:id="66"/>
      <w:r>
        <w:rPr>
          <w:rStyle w:val="30"/>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altName w:val="方正楷体_GBK"/>
    <w:panose1 w:val="02010600040101010101"/>
    <w:charset w:val="86"/>
    <w:family w:val="auto"/>
    <w:pitch w:val="default"/>
    <w:sig w:usb0="00000000" w:usb1="0000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B5239"/>
    <w:multiLevelType w:val="singleLevel"/>
    <w:tmpl w:val="C5BB5239"/>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061ADD4B"/>
    <w:multiLevelType w:val="singleLevel"/>
    <w:tmpl w:val="061ADD4B"/>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649AD49"/>
    <w:multiLevelType w:val="singleLevel"/>
    <w:tmpl w:val="3649AD49"/>
    <w:lvl w:ilvl="0" w:tentative="0">
      <w:start w:val="2"/>
      <w:numFmt w:val="chineseCounting"/>
      <w:suff w:val="nothing"/>
      <w:lvlText w:val="（%1）"/>
      <w:lvlJc w:val="left"/>
      <w:rPr>
        <w:rFonts w:hint="eastAsia"/>
      </w:rPr>
    </w:lvl>
  </w:abstractNum>
  <w:abstractNum w:abstractNumId="6">
    <w:nsid w:val="3818A09A"/>
    <w:multiLevelType w:val="singleLevel"/>
    <w:tmpl w:val="3818A09A"/>
    <w:lvl w:ilvl="0" w:tentative="0">
      <w:start w:val="1"/>
      <w:numFmt w:val="chineseCounting"/>
      <w:suff w:val="nothing"/>
      <w:lvlText w:val="%1、"/>
      <w:lvlJc w:val="left"/>
      <w:rPr>
        <w:rFonts w:hint="eastAsia"/>
      </w:rPr>
    </w:lvl>
  </w:abstractNum>
  <w:abstractNum w:abstractNumId="7">
    <w:nsid w:val="7291A8E3"/>
    <w:multiLevelType w:val="singleLevel"/>
    <w:tmpl w:val="7291A8E3"/>
    <w:lvl w:ilvl="0" w:tentative="0">
      <w:start w:val="2"/>
      <w:numFmt w:val="decimal"/>
      <w:suff w:val="nothing"/>
      <w:lvlText w:val="（%1）"/>
      <w:lvlJc w:val="left"/>
    </w:lvl>
  </w:abstractNum>
  <w:abstractNum w:abstractNumId="8">
    <w:nsid w:val="7AA2C112"/>
    <w:multiLevelType w:val="singleLevel"/>
    <w:tmpl w:val="7AA2C112"/>
    <w:lvl w:ilvl="0" w:tentative="0">
      <w:start w:val="2"/>
      <w:numFmt w:val="chineseCounting"/>
      <w:suff w:val="nothing"/>
      <w:lvlText w:val="（%1）"/>
      <w:lvlJc w:val="left"/>
      <w:rPr>
        <w:rFonts w:hint="eastAsia"/>
      </w:r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882120E"/>
    <w:rsid w:val="09B7591E"/>
    <w:rsid w:val="0A2032A3"/>
    <w:rsid w:val="0B8A37D8"/>
    <w:rsid w:val="0C4F2041"/>
    <w:rsid w:val="0ED56B47"/>
    <w:rsid w:val="10C055FF"/>
    <w:rsid w:val="118107EC"/>
    <w:rsid w:val="11A55E09"/>
    <w:rsid w:val="11DD6519"/>
    <w:rsid w:val="16BB723D"/>
    <w:rsid w:val="18015F3F"/>
    <w:rsid w:val="1BE8440E"/>
    <w:rsid w:val="1D155CEE"/>
    <w:rsid w:val="20F57F95"/>
    <w:rsid w:val="21A17BF1"/>
    <w:rsid w:val="240371BF"/>
    <w:rsid w:val="24331629"/>
    <w:rsid w:val="25711CC6"/>
    <w:rsid w:val="25C741E6"/>
    <w:rsid w:val="27842671"/>
    <w:rsid w:val="27CB43C4"/>
    <w:rsid w:val="29FD04D3"/>
    <w:rsid w:val="2ABE7A3E"/>
    <w:rsid w:val="2CA234A8"/>
    <w:rsid w:val="2EFA178C"/>
    <w:rsid w:val="30B46D73"/>
    <w:rsid w:val="319F7F4E"/>
    <w:rsid w:val="34C54AE7"/>
    <w:rsid w:val="383D272C"/>
    <w:rsid w:val="39AE70AB"/>
    <w:rsid w:val="3B817D3C"/>
    <w:rsid w:val="3C0C0783"/>
    <w:rsid w:val="3F9F3A96"/>
    <w:rsid w:val="421B2C5C"/>
    <w:rsid w:val="48BF60AB"/>
    <w:rsid w:val="493C27E9"/>
    <w:rsid w:val="496F39ED"/>
    <w:rsid w:val="49BE56DF"/>
    <w:rsid w:val="49FF41D3"/>
    <w:rsid w:val="4BE068DB"/>
    <w:rsid w:val="4BF6002B"/>
    <w:rsid w:val="4ECE2238"/>
    <w:rsid w:val="51DB4B86"/>
    <w:rsid w:val="52043EAB"/>
    <w:rsid w:val="55333C3E"/>
    <w:rsid w:val="5662676E"/>
    <w:rsid w:val="5B1C04B7"/>
    <w:rsid w:val="5E007C1C"/>
    <w:rsid w:val="5FBE1B3D"/>
    <w:rsid w:val="64CA39A1"/>
    <w:rsid w:val="65DC0F6F"/>
    <w:rsid w:val="69630ADE"/>
    <w:rsid w:val="6C4A05C8"/>
    <w:rsid w:val="6D3B1A89"/>
    <w:rsid w:val="6EE80984"/>
    <w:rsid w:val="6F05381B"/>
    <w:rsid w:val="71BF4EC2"/>
    <w:rsid w:val="72734D90"/>
    <w:rsid w:val="7412278C"/>
    <w:rsid w:val="748452AF"/>
    <w:rsid w:val="797D7F1B"/>
    <w:rsid w:val="79E7B28D"/>
    <w:rsid w:val="7F9F20EE"/>
    <w:rsid w:val="9E3A10E2"/>
    <w:rsid w:val="EAF5C366"/>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Lines="0" w:afterAutospacing="0"/>
      <w:ind w:left="420" w:leftChars="200"/>
    </w:pPr>
  </w:style>
  <w:style w:type="paragraph" w:styleId="7">
    <w:name w:val="Body Text"/>
    <w:basedOn w:val="1"/>
    <w:link w:val="26"/>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qFormat/>
    <w:uiPriority w:val="99"/>
    <w:rPr>
      <w:rFonts w:ascii="宋体" w:hAnsi="Courier New" w:cs="Courier New"/>
    </w:r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16">
    <w:name w:val="Body Text First Indent"/>
    <w:basedOn w:val="7"/>
    <w:qFormat/>
    <w:uiPriority w:val="0"/>
    <w:pPr>
      <w:ind w:firstLine="420" w:firstLineChars="1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字符"/>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字符"/>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字符"/>
    <w:link w:val="7"/>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8"/>
    <w:link w:val="4"/>
    <w:qFormat/>
    <w:uiPriority w:val="9"/>
    <w:rPr>
      <w:rFonts w:ascii="Times New Roman" w:hAnsi="Times New Roman"/>
      <w:b/>
      <w:bCs/>
      <w:kern w:val="44"/>
      <w:sz w:val="44"/>
      <w:szCs w:val="44"/>
    </w:rPr>
  </w:style>
  <w:style w:type="character" w:customStyle="1" w:styleId="30">
    <w:name w:val="标题 2 字符"/>
    <w:basedOn w:val="18"/>
    <w:link w:val="5"/>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8"/>
    <w:link w:val="10"/>
    <w:semiHidden/>
    <w:qFormat/>
    <w:uiPriority w:val="99"/>
    <w:rPr>
      <w:rFonts w:ascii="Times New Roman" w:hAnsi="Times New Roman"/>
      <w:kern w:val="2"/>
      <w:sz w:val="18"/>
      <w:szCs w:val="18"/>
    </w:rPr>
  </w:style>
  <w:style w:type="character" w:customStyle="1" w:styleId="33">
    <w:name w:val="标题 3 字符"/>
    <w:basedOn w:val="18"/>
    <w:link w:val="6"/>
    <w:qFormat/>
    <w:uiPriority w:val="9"/>
    <w:rPr>
      <w:rFonts w:ascii="Times New Roman" w:hAnsi="Times New Roman"/>
      <w:b/>
      <w:bCs/>
      <w:kern w:val="2"/>
      <w:sz w:val="32"/>
      <w:szCs w:val="32"/>
    </w:rPr>
  </w:style>
  <w:style w:type="paragraph" w:customStyle="1" w:styleId="34">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普通(网站) Char"/>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36">
    <w:name w:val="UserStyle_0"/>
    <w:qFormat/>
    <w:uiPriority w:val="0"/>
    <w:pPr>
      <w:textAlignment w:val="baseline"/>
    </w:pPr>
    <w:rPr>
      <w:rFonts w:ascii="微软雅黑" w:hAnsi="微软雅黑" w:eastAsia="微软雅黑" w:cs="Times New Roman"/>
      <w:color w:val="000000"/>
      <w:sz w:val="24"/>
      <w:lang w:val="en-US"/>
    </w:rPr>
  </w:style>
  <w:style w:type="paragraph" w:customStyle="1" w:styleId="37">
    <w:name w:val="图表目录1"/>
    <w:basedOn w:val="1"/>
    <w:next w:val="1"/>
    <w:qFormat/>
    <w:uiPriority w:val="0"/>
    <w:pPr>
      <w:ind w:left="200" w:leftChars="200" w:hanging="200" w:hangingChars="200"/>
    </w:pPr>
    <w:rPr>
      <w:rFonts w:ascii="Times New Roman" w:hAnsi="Times New Roman" w:eastAsia="仿宋"/>
      <w:sz w:val="32"/>
    </w:rPr>
  </w:style>
  <w:style w:type="paragraph" w:customStyle="1" w:styleId="38">
    <w:name w:val="Normal"/>
    <w:basedOn w:val="1"/>
    <w:qFormat/>
    <w:uiPriority w:val="0"/>
    <w:pPr>
      <w:widowControl/>
    </w:pPr>
    <w:rPr>
      <w:rFonts w:ascii="Calibri" w:hAnsi="Calibri" w:eastAsia="宋体" w:cs="宋体"/>
      <w:szCs w:val="21"/>
    </w:rPr>
  </w:style>
  <w:style w:type="character" w:customStyle="1" w:styleId="39">
    <w:name w:val="font41"/>
    <w:basedOn w:val="18"/>
    <w:qFormat/>
    <w:uiPriority w:val="0"/>
    <w:rPr>
      <w:rFonts w:hint="eastAsia" w:ascii="宋体" w:hAnsi="宋体" w:eastAsia="宋体" w:cs="宋体"/>
      <w:color w:val="000000"/>
      <w:sz w:val="20"/>
      <w:szCs w:val="20"/>
      <w:u w:val="none"/>
    </w:rPr>
  </w:style>
  <w:style w:type="character" w:customStyle="1" w:styleId="40">
    <w:name w:val="font61"/>
    <w:basedOn w:val="18"/>
    <w:qFormat/>
    <w:uiPriority w:val="0"/>
    <w:rPr>
      <w:rFonts w:hint="eastAsia" w:ascii="宋体" w:hAnsi="宋体" w:eastAsia="宋体" w:cs="宋体"/>
      <w:color w:val="000000"/>
      <w:sz w:val="16"/>
      <w:szCs w:val="16"/>
      <w:u w:val="none"/>
    </w:rPr>
  </w:style>
  <w:style w:type="character" w:customStyle="1" w:styleId="41">
    <w:name w:val="font7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[工作簿1]Sheet1!$B$9:$B$10</c:f>
              <c:strCache>
                <c:ptCount val="2"/>
                <c:pt idx="0">
                  <c:v>2021年</c:v>
                </c:pt>
                <c:pt idx="1">
                  <c:v>2022年</c:v>
                </c:pt>
              </c:strCache>
            </c:strRef>
          </c:cat>
          <c:val>
            <c:numRef>
              <c:f>[工作簿1]Sheet1!$C$9:$C$10</c:f>
              <c:numCache>
                <c:formatCode>General</c:formatCode>
                <c:ptCount val="2"/>
                <c:pt idx="0">
                  <c:v>2232.69</c:v>
                </c:pt>
                <c:pt idx="1">
                  <c:v>2032.37</c:v>
                </c:pt>
              </c:numCache>
            </c:numRef>
          </c:val>
        </c:ser>
        <c:dLbls>
          <c:showLegendKey val="false"/>
          <c:showVal val="false"/>
          <c:showCatName val="false"/>
          <c:showSerName val="false"/>
          <c:showPercent val="false"/>
          <c:showBubbleSize val="false"/>
        </c:dLbls>
        <c:gapWidth val="246"/>
        <c:overlap val="-28"/>
        <c:axId val="539052773"/>
        <c:axId val="690099804"/>
      </c:barChart>
      <c:catAx>
        <c:axId val="53905277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90099804"/>
        <c:crosses val="autoZero"/>
        <c:auto val="true"/>
        <c:lblAlgn val="ctr"/>
        <c:lblOffset val="100"/>
        <c:noMultiLvlLbl val="false"/>
      </c:catAx>
      <c:valAx>
        <c:axId val="690099804"/>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905277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tx>
            <c:strRef>
              <c:f>[工作簿1]Sheet1!$B$4</c:f>
              <c:strCache>
                <c:ptCount val="1"/>
                <c:pt idx="0">
                  <c:v>一般公共预算财政拨款收入</c:v>
                </c:pt>
              </c:strCache>
            </c:strRef>
          </c:tx>
          <c:spPr/>
          <c:explosion val="0"/>
          <c:dPt>
            <c:idx val="0"/>
            <c:bubble3D val="false"/>
            <c:spPr>
              <a:solidFill>
                <a:schemeClr val="accent1"/>
              </a:solidFill>
              <a:ln>
                <a:solidFill>
                  <a:schemeClr val="bg1"/>
                </a:solidFill>
              </a:ln>
              <a:effectLst/>
            </c:spPr>
          </c:dPt>
          <c:dLbls>
            <c:delete val="true"/>
          </c:dLbls>
          <c:val>
            <c:numRef>
              <c:f>[工作簿1]Sheet1!$C$4</c:f>
              <c:numCache>
                <c:formatCode>0%</c:formatCode>
                <c:ptCount val="1"/>
                <c:pt idx="0">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Lbls>
            <c:delete val="true"/>
          </c:dLbls>
          <c:cat>
            <c:strRef>
              <c:f>[工作簿1]Sheet1!$B$4:$B$5</c:f>
              <c:strCache>
                <c:ptCount val="2"/>
                <c:pt idx="0">
                  <c:v>基本支出</c:v>
                </c:pt>
                <c:pt idx="1">
                  <c:v>项目支出</c:v>
                </c:pt>
              </c:strCache>
            </c:strRef>
          </c:cat>
          <c:val>
            <c:numRef>
              <c:f>[工作簿1]Sheet1!$C$4:$C$5</c:f>
              <c:numCache>
                <c:formatCode>General</c:formatCode>
                <c:ptCount val="2"/>
                <c:pt idx="0">
                  <c:v>1481.14</c:v>
                </c:pt>
                <c:pt idx="1">
                  <c:v>661.23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delete val="true"/>
          </c:dLbls>
          <c:cat>
            <c:strRef>
              <c:f>[工作簿1]Sheet1!$B$9:$B$10</c:f>
              <c:strCache>
                <c:ptCount val="2"/>
                <c:pt idx="0">
                  <c:v>2021年</c:v>
                </c:pt>
                <c:pt idx="1">
                  <c:v>2022年</c:v>
                </c:pt>
              </c:strCache>
            </c:strRef>
          </c:cat>
          <c:val>
            <c:numRef>
              <c:f>[工作簿1]Sheet1!$C$9:$C$10</c:f>
              <c:numCache>
                <c:formatCode>General</c:formatCode>
                <c:ptCount val="2"/>
                <c:pt idx="0">
                  <c:v>2232.69</c:v>
                </c:pt>
                <c:pt idx="1">
                  <c:v>2032.37</c:v>
                </c:pt>
              </c:numCache>
            </c:numRef>
          </c:val>
        </c:ser>
        <c:dLbls>
          <c:showLegendKey val="false"/>
          <c:showVal val="false"/>
          <c:showCatName val="false"/>
          <c:showSerName val="false"/>
          <c:showPercent val="false"/>
          <c:showBubbleSize val="false"/>
        </c:dLbls>
        <c:gapWidth val="246"/>
        <c:overlap val="-28"/>
        <c:axId val="539052773"/>
        <c:axId val="690099804"/>
      </c:barChart>
      <c:catAx>
        <c:axId val="53905277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90099804"/>
        <c:crosses val="autoZero"/>
        <c:auto val="true"/>
        <c:lblAlgn val="ctr"/>
        <c:lblOffset val="100"/>
        <c:noMultiLvlLbl val="false"/>
      </c:catAx>
      <c:valAx>
        <c:axId val="690099804"/>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3905277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98528951486698"/>
          <c:y val="0.239490445859873"/>
          <c:w val="0.867042253521127"/>
          <c:h val="0.458407643312102"/>
        </c:manualLayout>
      </c:layout>
      <c:barChart>
        <c:barDir val="col"/>
        <c:grouping val="clustered"/>
        <c:varyColors val="false"/>
        <c:ser>
          <c:idx val="0"/>
          <c:order val="0"/>
          <c:spPr>
            <a:solidFill>
              <a:schemeClr val="accent1"/>
            </a:solidFill>
            <a:ln>
              <a:noFill/>
            </a:ln>
            <a:effectLst/>
          </c:spPr>
          <c:invertIfNegative val="false"/>
          <c:dLbls>
            <c:delete val="true"/>
          </c:dLbls>
          <c:cat>
            <c:strRef>
              <c:f>[工作簿1]Sheet1!$B$9:$B$10</c:f>
              <c:strCache>
                <c:ptCount val="2"/>
                <c:pt idx="0">
                  <c:v>2021年</c:v>
                </c:pt>
                <c:pt idx="1">
                  <c:v>2022年</c:v>
                </c:pt>
              </c:strCache>
            </c:strRef>
          </c:cat>
          <c:val>
            <c:numRef>
              <c:f>[工作簿1]Sheet1!$C$9:$C$10</c:f>
              <c:numCache>
                <c:formatCode>General</c:formatCode>
                <c:ptCount val="2"/>
                <c:pt idx="0">
                  <c:v>2109.29</c:v>
                </c:pt>
                <c:pt idx="1">
                  <c:v>2142.37</c:v>
                </c:pt>
              </c:numCache>
            </c:numRef>
          </c:val>
        </c:ser>
        <c:dLbls>
          <c:showLegendKey val="false"/>
          <c:showVal val="false"/>
          <c:showCatName val="false"/>
          <c:showSerName val="false"/>
          <c:showPercent val="false"/>
          <c:showBubbleSize val="false"/>
        </c:dLbls>
        <c:gapWidth val="246"/>
        <c:overlap val="-28"/>
        <c:axId val="136904997"/>
        <c:axId val="306052495"/>
      </c:barChart>
      <c:catAx>
        <c:axId val="13690499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6052495"/>
        <c:crosses val="autoZero"/>
        <c:auto val="true"/>
        <c:lblAlgn val="ctr"/>
        <c:lblOffset val="100"/>
        <c:noMultiLvlLbl val="false"/>
      </c:catAx>
      <c:valAx>
        <c:axId val="306052495"/>
        <c:scaling>
          <c:orientation val="minMax"/>
        </c:scaling>
        <c:delete val="false"/>
        <c:axPos val="l"/>
        <c:majorGridlines>
          <c:spPr>
            <a:ln w="9525" cap="flat" cmpd="sng" algn="ctr">
              <a:solidFill>
                <a:schemeClr val="bg1">
                  <a:lumMod val="902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36904997"/>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1" i="0" u="none" strike="noStrike" kern="1200" baseline="0">
              <a:solidFill>
                <a:schemeClr val="dk1">
                  <a:lumMod val="75000"/>
                  <a:lumOff val="25000"/>
                </a:schemeClr>
              </a:solidFill>
              <a:latin typeface="+mn-lt"/>
              <a:ea typeface="+mn-ea"/>
              <a:cs typeface="+mn-cs"/>
            </a:defRPr>
          </a:pPr>
        </a:p>
      </c:txPr>
    </c:title>
    <c:autoTitleDeleted val="fals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Pt>
            <c:idx val="3"/>
            <c:bubble3D val="false"/>
            <c:spPr>
              <a:solidFill>
                <a:schemeClr val="accent4"/>
              </a:solidFill>
              <a:ln>
                <a:solidFill>
                  <a:schemeClr val="bg1"/>
                </a:solidFill>
              </a:ln>
              <a:effectLst/>
            </c:spPr>
          </c:dPt>
          <c:dPt>
            <c:idx val="4"/>
            <c:bubble3D val="false"/>
            <c:spPr>
              <a:solidFill>
                <a:schemeClr val="accent5"/>
              </a:solidFill>
              <a:ln>
                <a:solidFill>
                  <a:schemeClr val="bg1"/>
                </a:solidFill>
              </a:ln>
              <a:effectLst/>
            </c:spPr>
          </c:dPt>
          <c:dPt>
            <c:idx val="5"/>
            <c:bubble3D val="false"/>
            <c:spPr>
              <a:solidFill>
                <a:schemeClr val="accent6"/>
              </a:solidFill>
              <a:ln>
                <a:solidFill>
                  <a:schemeClr val="bg1"/>
                </a:solidFill>
              </a:ln>
              <a:effectLst/>
            </c:spPr>
          </c:dPt>
          <c:dPt>
            <c:idx val="6"/>
            <c:bubble3D val="false"/>
            <c:spPr>
              <a:solidFill>
                <a:schemeClr val="accent1">
                  <a:lumMod val="60000"/>
                </a:schemeClr>
              </a:solidFill>
              <a:ln>
                <a:solidFill>
                  <a:schemeClr val="bg1"/>
                </a:solidFill>
              </a:ln>
              <a:effectLst/>
            </c:spPr>
          </c:dPt>
          <c:dPt>
            <c:idx val="7"/>
            <c:bubble3D val="false"/>
            <c:spPr>
              <a:solidFill>
                <a:schemeClr val="accent2">
                  <a:lumMod val="60000"/>
                </a:schemeClr>
              </a:solidFill>
              <a:ln>
                <a:solidFill>
                  <a:schemeClr val="bg1"/>
                </a:solidFill>
              </a:ln>
              <a:effectLst/>
            </c:spPr>
          </c:dPt>
          <c:dPt>
            <c:idx val="8"/>
            <c:bubble3D val="false"/>
            <c:spPr>
              <a:solidFill>
                <a:schemeClr val="accent3">
                  <a:lumMod val="60000"/>
                </a:schemeClr>
              </a:solidFill>
              <a:ln>
                <a:solidFill>
                  <a:schemeClr val="bg1"/>
                </a:solidFill>
              </a:ln>
              <a:effectLst/>
            </c:spPr>
          </c:dPt>
          <c:dPt>
            <c:idx val="9"/>
            <c:bubble3D val="false"/>
            <c:spPr>
              <a:solidFill>
                <a:schemeClr val="accent4">
                  <a:lumMod val="60000"/>
                </a:schemeClr>
              </a:solidFill>
              <a:ln>
                <a:solidFill>
                  <a:schemeClr val="bg1"/>
                </a:solidFill>
              </a:ln>
              <a:effectLst/>
            </c:spPr>
          </c:dPt>
          <c:dLbls>
            <c:delete val="true"/>
          </c:dLbls>
          <c:cat>
            <c:strRef>
              <c:f>[工作簿1]Sheet1!$B$13:$B$22</c:f>
              <c:strCache>
                <c:ptCount val="10"/>
                <c:pt idx="0">
                  <c:v>一般公共服务支出</c:v>
                </c:pt>
                <c:pt idx="1">
                  <c:v>国防支出</c:v>
                </c:pt>
                <c:pt idx="2">
                  <c:v>公共安全支出</c:v>
                </c:pt>
                <c:pt idx="3">
                  <c:v>文化旅游体育与传媒支出</c:v>
                </c:pt>
                <c:pt idx="4">
                  <c:v>社会保障和就业支出</c:v>
                </c:pt>
                <c:pt idx="5">
                  <c:v>卫生健康支出</c:v>
                </c:pt>
                <c:pt idx="6">
                  <c:v>城乡社区支出</c:v>
                </c:pt>
                <c:pt idx="7">
                  <c:v>农林水支出</c:v>
                </c:pt>
                <c:pt idx="8">
                  <c:v>交通运输支出</c:v>
                </c:pt>
                <c:pt idx="9">
                  <c:v>住房保障支出</c:v>
                </c:pt>
              </c:strCache>
            </c:strRef>
          </c:cat>
          <c:val>
            <c:numRef>
              <c:f>[工作簿1]Sheet1!$C$13:$C$22</c:f>
              <c:numCache>
                <c:formatCode>General</c:formatCode>
                <c:ptCount val="10"/>
                <c:pt idx="0">
                  <c:v>637.14</c:v>
                </c:pt>
                <c:pt idx="1">
                  <c:v>0.5</c:v>
                </c:pt>
                <c:pt idx="2">
                  <c:v>1</c:v>
                </c:pt>
                <c:pt idx="3">
                  <c:v>96.78</c:v>
                </c:pt>
                <c:pt idx="4">
                  <c:v>327.75</c:v>
                </c:pt>
                <c:pt idx="5">
                  <c:v>54.5</c:v>
                </c:pt>
                <c:pt idx="6">
                  <c:v>14</c:v>
                </c:pt>
                <c:pt idx="7">
                  <c:v>819.71</c:v>
                </c:pt>
                <c:pt idx="8">
                  <c:v>110</c:v>
                </c:pt>
                <c:pt idx="9">
                  <c:v>80.99</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a:solidFill>
                  <a:schemeClr val="bg1"/>
                </a:solidFill>
              </a:ln>
              <a:effectLst/>
            </c:spPr>
          </c:dPt>
          <c:dPt>
            <c:idx val="1"/>
            <c:bubble3D val="false"/>
            <c:spPr>
              <a:solidFill>
                <a:schemeClr val="accent2"/>
              </a:solidFill>
              <a:ln>
                <a:solidFill>
                  <a:schemeClr val="bg1"/>
                </a:solidFill>
              </a:ln>
              <a:effectLst/>
            </c:spPr>
          </c:dPt>
          <c:dPt>
            <c:idx val="2"/>
            <c:bubble3D val="false"/>
            <c:spPr>
              <a:solidFill>
                <a:schemeClr val="accent3"/>
              </a:solidFill>
              <a:ln>
                <a:solidFill>
                  <a:schemeClr val="bg1"/>
                </a:solidFill>
              </a:ln>
              <a:effectLst/>
            </c:spPr>
          </c:dPt>
          <c:dLbls>
            <c:delete val="true"/>
          </c:dLbls>
          <c:cat>
            <c:strRef>
              <c:f>[工作簿1]Sheet1!$B$26:$B$28</c:f>
              <c:strCache>
                <c:ptCount val="3"/>
                <c:pt idx="0">
                  <c:v>因公出国（境）费支出</c:v>
                </c:pt>
                <c:pt idx="1">
                  <c:v>公务用车购置及运行维护费支出</c:v>
                </c:pt>
                <c:pt idx="2">
                  <c:v>公务接待费支出</c:v>
                </c:pt>
              </c:strCache>
            </c:strRef>
          </c:cat>
          <c:val>
            <c:numRef>
              <c:f>[工作簿1]Sheet1!$C$26:$C$28</c:f>
              <c:numCache>
                <c:formatCode>General</c:formatCode>
                <c:ptCount val="3"/>
                <c:pt idx="0">
                  <c:v>0</c:v>
                </c:pt>
                <c:pt idx="1">
                  <c:v>0</c:v>
                </c:pt>
                <c:pt idx="2">
                  <c:v>5</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true">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44</Pages>
  <Words>16652</Words>
  <Characters>18149</Characters>
  <Lines>5</Lines>
  <Paragraphs>11</Paragraphs>
  <TotalTime>6</TotalTime>
  <ScaleCrop>false</ScaleCrop>
  <LinksUpToDate>false</LinksUpToDate>
  <CharactersWithSpaces>18261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2023-07-31T10:35:00Z</cp:lastPrinted>
  <dcterms:modified xsi:type="dcterms:W3CDTF">2023-12-13T14:55:58Z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262A378CF041417683A9DE07AC6D9653_12</vt:lpwstr>
  </property>
</Properties>
</file>