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475"/>
      <w:bookmarkStart w:id="4" w:name="_Toc15377193"/>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香沉小学校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10</w:t>
      </w:r>
      <w:r>
        <w:rPr>
          <w:rFonts w:hint="eastAsia"/>
        </w:rPr>
        <w:t>月</w:t>
      </w:r>
      <w:r>
        <w:rPr>
          <w:rFonts w:hint="eastAsia"/>
          <w:lang w:val="en-US" w:eastAsia="zh-CN"/>
        </w:rPr>
        <w:t>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7199"/>
      <w:bookmarkStart w:id="19" w:name="_Toc15378446"/>
    </w:p>
    <w:p>
      <w:pPr>
        <w:pStyle w:val="2"/>
        <w:adjustRightInd w:val="0"/>
        <w:snapToGrid w:val="0"/>
        <w:spacing w:before="93" w:line="600" w:lineRule="exact"/>
        <w:ind w:firstLine="672" w:firstLineChars="210"/>
        <w:outlineLvl w:val="2"/>
        <w:rPr>
          <w:rFonts w:hint="eastAsia" w:ascii="仿宋_GB2312" w:hAnsi="仿宋" w:eastAsia="仿宋_GB2312"/>
          <w:sz w:val="32"/>
          <w:szCs w:val="32"/>
        </w:rPr>
      </w:pPr>
      <w:r>
        <w:rPr>
          <w:rFonts w:hint="eastAsia" w:ascii="仿宋_GB2312" w:hAnsi="仿宋" w:eastAsia="仿宋_GB2312"/>
          <w:sz w:val="32"/>
          <w:szCs w:val="32"/>
        </w:rPr>
        <w:t>剑阁县</w:t>
      </w:r>
      <w:r>
        <w:rPr>
          <w:rFonts w:hint="eastAsia" w:ascii="仿宋_GB2312" w:hAnsi="仿宋" w:eastAsia="仿宋_GB2312"/>
          <w:sz w:val="32"/>
          <w:szCs w:val="32"/>
          <w:lang w:eastAsia="zh-CN"/>
        </w:rPr>
        <w:t>香沉小学校</w:t>
      </w:r>
      <w:r>
        <w:rPr>
          <w:rFonts w:hint="eastAsia" w:ascii="仿宋_GB2312" w:hAnsi="仿宋" w:eastAsia="仿宋_GB2312"/>
          <w:sz w:val="32"/>
          <w:szCs w:val="32"/>
        </w:rPr>
        <w:t>属财政预算一级单位，执行事业单位会计制度，宗旨和业务范围：实施小学</w:t>
      </w:r>
      <w:r>
        <w:rPr>
          <w:rFonts w:hint="eastAsia" w:ascii="仿宋_GB2312" w:hAnsi="仿宋" w:eastAsia="仿宋_GB2312"/>
          <w:sz w:val="32"/>
          <w:szCs w:val="32"/>
          <w:lang w:val="en-US" w:eastAsia="zh-CN"/>
        </w:rPr>
        <w:t>义</w:t>
      </w:r>
      <w:r>
        <w:rPr>
          <w:rFonts w:hint="eastAsia" w:ascii="仿宋_GB2312" w:hAnsi="仿宋" w:eastAsia="仿宋_GB2312"/>
          <w:sz w:val="32"/>
          <w:szCs w:val="32"/>
        </w:rPr>
        <w:t>务教育，促进基础教育发展。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snapToGrid w:val="0"/>
        <w:spacing w:line="520" w:lineRule="exact"/>
        <w:ind w:firstLine="640" w:firstLineChars="200"/>
        <w:rPr>
          <w:rFonts w:hint="eastAsia" w:ascii="仿宋_GB2312" w:hAnsi="仿宋" w:eastAsia="仿宋"/>
          <w:sz w:val="32"/>
          <w:szCs w:val="32"/>
          <w:lang w:val="en-US" w:eastAsia="zh-CN"/>
        </w:rPr>
      </w:pPr>
      <w:r>
        <w:rPr>
          <w:rFonts w:hint="eastAsia" w:ascii="仿宋_GB2312" w:hAnsi="仿宋" w:eastAsia="仿宋_GB2312"/>
          <w:sz w:val="32"/>
          <w:szCs w:val="32"/>
        </w:rPr>
        <w:t>剑阁县</w:t>
      </w:r>
      <w:r>
        <w:rPr>
          <w:rFonts w:hint="eastAsia" w:ascii="仿宋_GB2312" w:hAnsi="仿宋" w:eastAsia="仿宋_GB2312"/>
          <w:sz w:val="32"/>
          <w:szCs w:val="32"/>
          <w:lang w:eastAsia="zh-CN"/>
        </w:rPr>
        <w:t>香沉小学校</w:t>
      </w:r>
      <w:r>
        <w:rPr>
          <w:rFonts w:hint="eastAsia" w:ascii="仿宋_GB2312" w:hAnsi="仿宋" w:eastAsia="仿宋_GB2312"/>
          <w:sz w:val="32"/>
          <w:szCs w:val="32"/>
        </w:rPr>
        <w:t>根据预算法的规定，全年按时完成</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年部门预算和决算。</w:t>
      </w:r>
      <w:r>
        <w:rPr>
          <w:rFonts w:hint="eastAsia" w:ascii="仿宋" w:hAnsi="仿宋" w:eastAsia="仿宋"/>
          <w:color w:val="333333"/>
          <w:sz w:val="32"/>
          <w:szCs w:val="32"/>
        </w:rPr>
        <w:t>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年学校进一步加强各种制度建立、完善，使后勤管理工作进一步规范，提高服务工作实效。认真开展专题活动，加强师生安全教育。与派出所及友邻单位共建，加强周边环境治理。加强校园协警管理和护校</w:t>
      </w:r>
      <w:r>
        <w:rPr>
          <w:rFonts w:hint="eastAsia" w:ascii="仿宋" w:hAnsi="仿宋" w:eastAsia="仿宋"/>
          <w:color w:val="333333"/>
          <w:sz w:val="32"/>
          <w:szCs w:val="32"/>
          <w:lang w:eastAsia="zh-CN"/>
        </w:rPr>
        <w:t>队伍</w:t>
      </w:r>
      <w:r>
        <w:rPr>
          <w:rFonts w:hint="eastAsia" w:ascii="仿宋" w:hAnsi="仿宋" w:eastAsia="仿宋"/>
          <w:color w:val="333333"/>
          <w:sz w:val="32"/>
          <w:szCs w:val="32"/>
        </w:rPr>
        <w:t>建设，及时调整人员，保证物资配备，保障了校园不受外来干扰和侵害。加强隐患的排查和整改。顺利完成了20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年学校各项教学目标任务</w:t>
      </w:r>
      <w:r>
        <w:rPr>
          <w:rFonts w:hint="eastAsia" w:ascii="仿宋" w:hAnsi="仿宋" w:eastAsia="仿宋"/>
          <w:color w:val="333333"/>
          <w:sz w:val="32"/>
          <w:szCs w:val="32"/>
          <w:lang w:val="en-US" w:eastAsia="zh-CN"/>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4"/>
        <w:numPr>
          <w:ilvl w:val="0"/>
          <w:numId w:val="0"/>
        </w:numPr>
        <w:ind w:firstLine="640" w:firstLineChars="2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剑阁县</w:t>
      </w:r>
      <w:r>
        <w:rPr>
          <w:rFonts w:hint="eastAsia" w:ascii="宋体" w:hAnsi="宋体" w:eastAsia="宋体" w:cs="宋体"/>
          <w:b w:val="0"/>
          <w:bCs w:val="0"/>
          <w:sz w:val="32"/>
          <w:szCs w:val="32"/>
          <w:lang w:eastAsia="zh-CN"/>
        </w:rPr>
        <w:t>香沉小学校</w:t>
      </w:r>
      <w:r>
        <w:rPr>
          <w:rFonts w:hint="eastAsia" w:ascii="宋体" w:hAnsi="宋体" w:eastAsia="宋体" w:cs="宋体"/>
          <w:b w:val="0"/>
          <w:bCs w:val="0"/>
          <w:sz w:val="32"/>
          <w:szCs w:val="32"/>
        </w:rPr>
        <w:t>独立编制机构数1个，独立核算机构数1个，全年编制机构数和独立核算机构数无变化。</w:t>
      </w:r>
    </w:p>
    <w:p>
      <w:pPr>
        <w:pStyle w:val="4"/>
        <w:numPr>
          <w:ilvl w:val="0"/>
          <w:numId w:val="0"/>
        </w:numPr>
        <w:ind w:firstLine="640" w:firstLineChars="200"/>
        <w:jc w:val="left"/>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无纳入剑阁县</w:t>
      </w:r>
      <w:r>
        <w:rPr>
          <w:rFonts w:hint="eastAsia" w:ascii="宋体" w:hAnsi="宋体" w:cs="宋体"/>
          <w:b w:val="0"/>
          <w:bCs w:val="0"/>
          <w:color w:val="000000"/>
          <w:kern w:val="0"/>
          <w:sz w:val="32"/>
          <w:szCs w:val="32"/>
          <w:lang w:val="en-US" w:eastAsia="zh-CN" w:bidi="ar"/>
        </w:rPr>
        <w:t>香沉小学校</w:t>
      </w:r>
      <w:r>
        <w:rPr>
          <w:rFonts w:hint="eastAsia" w:ascii="宋体" w:hAnsi="宋体" w:eastAsia="宋体" w:cs="宋体"/>
          <w:b w:val="0"/>
          <w:bCs w:val="0"/>
          <w:color w:val="000000"/>
          <w:kern w:val="0"/>
          <w:sz w:val="32"/>
          <w:szCs w:val="32"/>
          <w:lang w:val="en-US" w:eastAsia="zh-CN" w:bidi="ar"/>
        </w:rPr>
        <w:t xml:space="preserve"> 2022 年度部门决算编制范围的二级预算单位。 </w:t>
      </w:r>
      <w:bookmarkEnd w:id="14"/>
      <w:bookmarkEnd w:id="15"/>
      <w:bookmarkStart w:id="20" w:name="_Toc15396602"/>
      <w:bookmarkStart w:id="21" w:name="_Toc15377204"/>
    </w:p>
    <w:p>
      <w:pPr>
        <w:pStyle w:val="4"/>
        <w:numPr>
          <w:ilvl w:val="0"/>
          <w:numId w:val="0"/>
        </w:numPr>
        <w:ind w:firstLine="880" w:firstLineChars="200"/>
        <w:jc w:val="left"/>
        <w:rPr>
          <w:rStyle w:val="24"/>
          <w:rFonts w:ascii="黑体" w:hAnsi="黑体" w:eastAsia="黑体"/>
          <w:b w:val="0"/>
          <w:bCs/>
        </w:rPr>
      </w:pPr>
      <w:r>
        <w:rPr>
          <w:rFonts w:hint="eastAsia" w:ascii="黑体" w:hAnsi="黑体" w:eastAsia="黑体"/>
          <w:b w:val="0"/>
          <w:sz w:val="44"/>
          <w:szCs w:val="44"/>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729.65</w:t>
      </w:r>
      <w:r>
        <w:rPr>
          <w:rFonts w:hint="eastAsia" w:ascii="仿宋" w:hAnsi="仿宋" w:eastAsia="仿宋"/>
          <w:sz w:val="32"/>
          <w:szCs w:val="32"/>
        </w:rPr>
        <w:t>万元。与</w:t>
      </w:r>
      <w:bookmarkStart w:id="70" w:name="_GoBack"/>
      <w:bookmarkEnd w:id="70"/>
      <w:r>
        <w:rPr>
          <w:rFonts w:hint="eastAsia" w:ascii="仿宋" w:hAnsi="仿宋" w:eastAsia="仿宋"/>
          <w:sz w:val="32"/>
          <w:szCs w:val="32"/>
          <w:lang w:eastAsia="zh-CN"/>
        </w:rPr>
        <w:t>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_GB2312" w:eastAsia="仿宋_GB2312"/>
          <w:color w:val="000000"/>
          <w:sz w:val="32"/>
          <w:szCs w:val="32"/>
          <w:shd w:val="clear" w:color="auto" w:fill="FFFFFF"/>
          <w:lang w:val="en-US" w:eastAsia="zh-CN"/>
        </w:rPr>
        <w:t>减少116.37</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val="en-US" w:eastAsia="zh-CN"/>
        </w:rPr>
        <w:t>下降15</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本年撤除初中部学生人数及教师人数减少。</w:t>
      </w:r>
    </w:p>
    <w:p>
      <w:pPr>
        <w:pStyle w:val="2"/>
        <w:rPr>
          <w:rFonts w:ascii="仿宋_GB2312" w:eastAsia="仿宋_GB2312"/>
          <w:sz w:val="32"/>
          <w:szCs w:val="32"/>
        </w:rPr>
      </w:pPr>
      <w:r>
        <w:drawing>
          <wp:inline distT="0" distB="0" distL="114300" distR="114300">
            <wp:extent cx="4263390" cy="2855595"/>
            <wp:effectExtent l="4445" t="4445" r="6985" b="114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_GB2312" w:eastAsia="仿宋_GB2312"/>
          <w:color w:val="000000"/>
          <w:sz w:val="32"/>
          <w:szCs w:val="32"/>
          <w:shd w:val="clear" w:color="auto" w:fill="FFFFFF"/>
          <w:lang w:eastAsia="zh-CN"/>
        </w:rPr>
      </w:pPr>
      <w:bookmarkStart w:id="26" w:name="_Toc15396605"/>
      <w:bookmarkStart w:id="27" w:name="_Toc15377207"/>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729.65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668.00</w:t>
      </w:r>
      <w:r>
        <w:rPr>
          <w:rFonts w:hint="eastAsia" w:ascii="仿宋" w:hAnsi="仿宋" w:eastAsia="仿宋"/>
          <w:sz w:val="32"/>
          <w:szCs w:val="32"/>
        </w:rPr>
        <w:t>万元，占</w:t>
      </w:r>
      <w:r>
        <w:rPr>
          <w:rFonts w:hint="eastAsia" w:ascii="仿宋" w:hAnsi="仿宋" w:eastAsia="仿宋"/>
          <w:sz w:val="32"/>
          <w:szCs w:val="32"/>
          <w:lang w:val="en-US" w:eastAsia="zh-CN"/>
        </w:rPr>
        <w:t>91.55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1.10</w:t>
      </w:r>
      <w:r>
        <w:rPr>
          <w:rFonts w:hint="eastAsia" w:ascii="仿宋" w:hAnsi="仿宋" w:eastAsia="仿宋"/>
          <w:sz w:val="32"/>
          <w:szCs w:val="32"/>
        </w:rPr>
        <w:t>万元，占</w:t>
      </w:r>
      <w:r>
        <w:rPr>
          <w:rFonts w:hint="eastAsia" w:ascii="仿宋" w:hAnsi="仿宋" w:eastAsia="仿宋"/>
          <w:sz w:val="32"/>
          <w:szCs w:val="32"/>
          <w:lang w:val="en-US" w:eastAsia="zh-CN"/>
        </w:rPr>
        <w:t>0.01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上年结转60.56</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ascii="仿宋_GB2312" w:eastAsia="仿宋_GB2312"/>
          <w:color w:val="000000"/>
          <w:sz w:val="32"/>
          <w:szCs w:val="32"/>
          <w:shd w:val="clear" w:color="auto" w:fill="FFFFFF"/>
          <w:lang w:val="en-US" w:eastAsia="zh-CN"/>
        </w:rPr>
        <w:t>8.30</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pStyle w:val="2"/>
        <w:rPr>
          <w:rFonts w:hint="eastAsia" w:ascii="仿宋_GB2312" w:eastAsia="仿宋_GB2312"/>
          <w:color w:val="000000"/>
          <w:sz w:val="32"/>
          <w:szCs w:val="32"/>
          <w:shd w:val="clear" w:color="auto" w:fill="FFFFFF"/>
          <w:lang w:eastAsia="zh-CN"/>
        </w:rPr>
      </w:pPr>
      <w:r>
        <w:drawing>
          <wp:inline distT="0" distB="0" distL="114300" distR="114300">
            <wp:extent cx="4263390" cy="2865120"/>
            <wp:effectExtent l="4445" t="4445" r="6985"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729.65</w:t>
      </w:r>
      <w:r>
        <w:rPr>
          <w:rFonts w:hint="eastAsia" w:ascii="仿宋" w:hAnsi="仿宋" w:eastAsia="仿宋"/>
          <w:sz w:val="32"/>
          <w:szCs w:val="32"/>
        </w:rPr>
        <w:t>万元，其中：基本支出</w:t>
      </w:r>
      <w:r>
        <w:rPr>
          <w:rFonts w:hint="eastAsia" w:ascii="仿宋" w:hAnsi="仿宋" w:eastAsia="仿宋"/>
          <w:sz w:val="32"/>
          <w:szCs w:val="32"/>
          <w:lang w:val="en-US" w:eastAsia="zh-CN"/>
        </w:rPr>
        <w:t>729.65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4263390" cy="2865120"/>
            <wp:effectExtent l="4445" t="4445" r="698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729.65</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_GB2312" w:eastAsia="仿宋_GB2312"/>
          <w:color w:val="000000"/>
          <w:sz w:val="32"/>
          <w:szCs w:val="32"/>
          <w:shd w:val="clear" w:color="auto" w:fill="FFFFFF"/>
          <w:lang w:val="en-US" w:eastAsia="zh-CN"/>
        </w:rPr>
        <w:t>减少116.37</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val="en-US" w:eastAsia="zh-CN"/>
        </w:rPr>
        <w:t>下降15</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本年学生人数及教师人数减少</w:t>
      </w:r>
      <w:r>
        <w:rPr>
          <w:rFonts w:hint="eastAsia" w:ascii="仿宋_GB2312" w:eastAsia="仿宋_GB2312"/>
          <w:color w:val="000000"/>
          <w:sz w:val="32"/>
          <w:szCs w:val="32"/>
          <w:shd w:val="clear" w:color="auto" w:fill="FFFFFF"/>
        </w:rPr>
        <w:t>。</w:t>
      </w:r>
      <w:bookmarkStart w:id="30" w:name="_Toc15396607"/>
      <w:bookmarkStart w:id="31" w:name="_Toc15377209"/>
    </w:p>
    <w:p>
      <w:pPr>
        <w:pStyle w:val="2"/>
        <w:rPr>
          <w:rFonts w:hint="eastAsia" w:ascii="黑体" w:hAnsi="黑体" w:eastAsia="黑体"/>
          <w:sz w:val="32"/>
          <w:szCs w:val="32"/>
        </w:rPr>
      </w:pPr>
    </w:p>
    <w:p>
      <w:pPr>
        <w:pStyle w:val="2"/>
        <w:rPr>
          <w:rFonts w:hint="eastAsia" w:ascii="黑体" w:hAnsi="黑体" w:eastAsia="黑体"/>
          <w:sz w:val="32"/>
          <w:szCs w:val="32"/>
        </w:rPr>
      </w:pPr>
      <w:r>
        <w:drawing>
          <wp:inline distT="0" distB="0" distL="114300" distR="114300">
            <wp:extent cx="4402455" cy="3556000"/>
            <wp:effectExtent l="4445" t="4445" r="8255" b="1270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_GB2312" w:eastAsia="仿宋_GB2312"/>
          <w:color w:val="000000"/>
          <w:sz w:val="32"/>
          <w:szCs w:val="32"/>
          <w:shd w:val="clear" w:color="auto" w:fill="FFFFFF"/>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728.55</w:t>
      </w:r>
      <w:r>
        <w:rPr>
          <w:rFonts w:hint="eastAsia" w:ascii="仿宋" w:hAnsi="仿宋" w:eastAsia="仿宋"/>
          <w:sz w:val="32"/>
          <w:szCs w:val="32"/>
        </w:rPr>
        <w:t>万元，占本年支出合计的</w:t>
      </w:r>
      <w:r>
        <w:rPr>
          <w:rFonts w:hint="eastAsia" w:ascii="仿宋" w:hAnsi="仿宋" w:eastAsia="仿宋"/>
          <w:sz w:val="32"/>
          <w:szCs w:val="32"/>
          <w:lang w:val="en-US" w:eastAsia="zh-CN"/>
        </w:rPr>
        <w:t>99.99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减少56.91</w:t>
      </w:r>
      <w:r>
        <w:rPr>
          <w:rFonts w:hint="eastAsia" w:ascii="仿宋" w:hAnsi="仿宋" w:eastAsia="仿宋"/>
          <w:sz w:val="32"/>
          <w:szCs w:val="32"/>
        </w:rPr>
        <w:t>万元，增长</w:t>
      </w:r>
      <w:r>
        <w:rPr>
          <w:rFonts w:hint="eastAsia" w:ascii="仿宋" w:hAnsi="仿宋" w:eastAsia="仿宋"/>
          <w:sz w:val="32"/>
          <w:szCs w:val="32"/>
          <w:lang w:val="en-US" w:eastAsia="zh-CN"/>
        </w:rPr>
        <w:t>7.81</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本年撤出初中部学生人数及教师人数减少。</w:t>
      </w:r>
    </w:p>
    <w:p>
      <w:pPr>
        <w:pStyle w:val="2"/>
        <w:rPr>
          <w:rFonts w:hint="eastAsia" w:ascii="仿宋_GB2312" w:eastAsia="仿宋_GB2312"/>
          <w:color w:val="000000"/>
          <w:sz w:val="32"/>
          <w:szCs w:val="32"/>
          <w:shd w:val="clear" w:color="auto" w:fill="FFFFFF"/>
          <w:lang w:val="en-US" w:eastAsia="zh-CN"/>
        </w:rPr>
      </w:pPr>
      <w:r>
        <w:drawing>
          <wp:inline distT="0" distB="0" distL="114300" distR="114300">
            <wp:extent cx="4377055" cy="3056255"/>
            <wp:effectExtent l="4445" t="4445" r="1206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sz w:val="32"/>
          <w:szCs w:val="32"/>
        </w:rPr>
      </w:pPr>
      <w:bookmarkStart w:id="34" w:name="_Toc15377212"/>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729.65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619.54</w:t>
      </w:r>
      <w:r>
        <w:rPr>
          <w:rFonts w:hint="eastAsia" w:ascii="仿宋" w:hAnsi="仿宋" w:eastAsia="仿宋"/>
          <w:sz w:val="32"/>
          <w:szCs w:val="32"/>
        </w:rPr>
        <w:t>万元，占</w:t>
      </w:r>
      <w:r>
        <w:rPr>
          <w:rFonts w:hint="eastAsia" w:ascii="仿宋" w:hAnsi="仿宋" w:eastAsia="仿宋"/>
          <w:sz w:val="32"/>
          <w:szCs w:val="32"/>
          <w:lang w:val="en-US" w:eastAsia="zh-CN"/>
        </w:rPr>
        <w:t>84.90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51.37</w:t>
      </w:r>
      <w:r>
        <w:rPr>
          <w:rFonts w:hint="eastAsia" w:ascii="仿宋" w:hAnsi="仿宋" w:eastAsia="仿宋"/>
          <w:sz w:val="32"/>
          <w:szCs w:val="32"/>
        </w:rPr>
        <w:t>万元，占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23.06</w:t>
      </w:r>
      <w:r>
        <w:rPr>
          <w:rFonts w:hint="eastAsia" w:ascii="仿宋" w:hAnsi="仿宋" w:eastAsia="仿宋"/>
          <w:sz w:val="32"/>
          <w:szCs w:val="32"/>
        </w:rPr>
        <w:t>万元，占</w:t>
      </w:r>
      <w:r>
        <w:rPr>
          <w:rFonts w:hint="eastAsia" w:ascii="仿宋" w:hAnsi="仿宋" w:eastAsia="仿宋"/>
          <w:sz w:val="32"/>
          <w:szCs w:val="32"/>
          <w:lang w:val="en-US" w:eastAsia="zh-CN"/>
        </w:rPr>
        <w:t>3.16</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34.58</w:t>
      </w:r>
      <w:r>
        <w:rPr>
          <w:rFonts w:hint="eastAsia" w:ascii="仿宋" w:hAnsi="仿宋" w:eastAsia="仿宋"/>
          <w:sz w:val="32"/>
          <w:szCs w:val="32"/>
        </w:rPr>
        <w:t>万元，占</w:t>
      </w:r>
      <w:r>
        <w:rPr>
          <w:rFonts w:hint="eastAsia" w:ascii="仿宋" w:hAnsi="仿宋" w:eastAsia="仿宋"/>
          <w:sz w:val="32"/>
          <w:szCs w:val="32"/>
          <w:lang w:val="en-US" w:eastAsia="zh-CN"/>
        </w:rPr>
        <w:t>4.74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彩票公益金安排的支出</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0.16</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drawing>
          <wp:inline distT="0" distB="0" distL="114300" distR="114300">
            <wp:extent cx="4260215" cy="2865120"/>
            <wp:effectExtent l="4445" t="4445" r="10160" b="1270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b/>
          <w:color w:val="000000"/>
          <w:sz w:val="32"/>
          <w:szCs w:val="32"/>
        </w:rPr>
      </w:pPr>
      <w:bookmarkStart w:id="35" w:name="_Toc15377213"/>
      <w:bookmarkStart w:id="36" w:name="_Toc15377444"/>
      <w:bookmarkStart w:id="37" w:name="_Toc15378460"/>
      <w:bookmarkStart w:id="38" w:name="_Toc15396608"/>
      <w:bookmarkStart w:id="39" w:name="_Toc1537721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sz w:val="32"/>
          <w:szCs w:val="32"/>
          <w:lang w:val="en-US" w:eastAsia="zh-CN"/>
        </w:rPr>
        <w:t>729.65</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619.54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机关事业单位基本养老保险缴费支出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46.11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5.26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 xml:space="preserve"> 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23.06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_GB2312" w:eastAsia="仿宋_GB2312"/>
          <w:b/>
          <w:color w:val="000000"/>
          <w:sz w:val="32"/>
          <w:szCs w:val="32"/>
        </w:rPr>
      </w:pPr>
      <w:r>
        <w:rPr>
          <w:rStyle w:val="14"/>
          <w:rFonts w:hint="eastAsia" w:ascii="仿宋_GB2312" w:eastAsia="仿宋_GB2312"/>
          <w:color w:val="000000"/>
          <w:sz w:val="32"/>
          <w:szCs w:val="32"/>
          <w:lang w:val="en-US" w:eastAsia="zh-CN"/>
        </w:rPr>
        <w:t>4.</w:t>
      </w:r>
      <w:r>
        <w:rPr>
          <w:rStyle w:val="14"/>
          <w:rFonts w:hint="eastAsia" w:ascii="仿宋_GB2312" w:eastAsia="仿宋_GB2312"/>
          <w:color w:val="000000"/>
          <w:sz w:val="32"/>
          <w:szCs w:val="32"/>
        </w:rPr>
        <w:t>住房保障（类）住房改革支出</w:t>
      </w:r>
      <w:r>
        <w:rPr>
          <w:rStyle w:val="14"/>
          <w:rFonts w:hint="eastAsia" w:ascii="仿宋" w:hAnsi="仿宋" w:eastAsia="仿宋"/>
          <w:bCs/>
          <w:sz w:val="32"/>
          <w:szCs w:val="32"/>
        </w:rPr>
        <w:t>（款）住房公积金（项）</w:t>
      </w:r>
      <w:r>
        <w:rPr>
          <w:rStyle w:val="14"/>
          <w:rFonts w:hint="eastAsia" w:ascii="仿宋" w:hAnsi="仿宋" w:eastAsia="仿宋"/>
          <w:bCs/>
          <w:sz w:val="32"/>
          <w:szCs w:val="32"/>
          <w:lang w:eastAsia="zh-CN"/>
        </w:rPr>
        <w:t>：</w:t>
      </w:r>
      <w:r>
        <w:rPr>
          <w:rStyle w:val="14"/>
          <w:rFonts w:hint="eastAsia" w:ascii="仿宋_GB2312" w:eastAsia="仿宋_GB2312"/>
          <w:b w:val="0"/>
          <w:color w:val="000000"/>
          <w:sz w:val="32"/>
          <w:szCs w:val="32"/>
        </w:rPr>
        <w:t>支出决算为</w:t>
      </w:r>
      <w:r>
        <w:rPr>
          <w:rStyle w:val="14"/>
          <w:rFonts w:hint="eastAsia" w:ascii="仿宋_GB2312" w:eastAsia="仿宋_GB2312"/>
          <w:b w:val="0"/>
          <w:color w:val="000000"/>
          <w:sz w:val="32"/>
          <w:szCs w:val="32"/>
          <w:lang w:val="en-US" w:eastAsia="zh-CN"/>
        </w:rPr>
        <w:t>34.58</w:t>
      </w:r>
      <w:r>
        <w:rPr>
          <w:rStyle w:val="14"/>
          <w:rFonts w:hint="eastAsia" w:ascii="仿宋_GB2312" w:eastAsia="仿宋_GB2312"/>
          <w:b w:val="0"/>
          <w:color w:val="000000"/>
          <w:sz w:val="32"/>
          <w:szCs w:val="32"/>
        </w:rPr>
        <w:t>万元，完成预算100%。</w:t>
      </w:r>
    </w:p>
    <w:p>
      <w:pPr>
        <w:spacing w:line="600" w:lineRule="exact"/>
        <w:ind w:firstLine="643" w:firstLineChars="200"/>
        <w:rPr>
          <w:rStyle w:val="14"/>
          <w:rFonts w:hint="eastAsia" w:ascii="仿宋" w:hAnsi="仿宋" w:eastAsia="仿宋"/>
          <w:b w:val="0"/>
          <w:bCs/>
          <w:sz w:val="32"/>
          <w:szCs w:val="32"/>
        </w:rPr>
      </w:pPr>
      <w:r>
        <w:rPr>
          <w:rFonts w:hint="eastAsia" w:ascii="仿宋" w:hAnsi="仿宋" w:eastAsia="仿宋"/>
          <w:b/>
          <w:bCs/>
          <w:sz w:val="32"/>
          <w:szCs w:val="32"/>
          <w:lang w:val="en-US" w:eastAsia="zh-CN"/>
        </w:rPr>
        <w:t>5.其他</w:t>
      </w:r>
      <w:r>
        <w:rPr>
          <w:rStyle w:val="14"/>
          <w:rFonts w:hint="eastAsia" w:ascii="仿宋" w:hAnsi="仿宋" w:eastAsia="仿宋"/>
          <w:b/>
          <w:bCs/>
          <w:sz w:val="32"/>
          <w:szCs w:val="32"/>
        </w:rPr>
        <w:t>（类</w:t>
      </w:r>
      <w:r>
        <w:rPr>
          <w:rStyle w:val="14"/>
          <w:rFonts w:hint="eastAsia" w:ascii="仿宋" w:hAnsi="仿宋" w:eastAsia="仿宋"/>
          <w:bCs/>
          <w:sz w:val="32"/>
          <w:szCs w:val="32"/>
        </w:rPr>
        <w:t>）</w:t>
      </w:r>
      <w:r>
        <w:rPr>
          <w:rStyle w:val="14"/>
          <w:rFonts w:hint="eastAsia" w:ascii="仿宋" w:hAnsi="仿宋" w:eastAsia="仿宋"/>
          <w:bCs/>
          <w:sz w:val="32"/>
          <w:szCs w:val="32"/>
          <w:lang w:val="en-US" w:eastAsia="zh-CN"/>
        </w:rPr>
        <w:t>彩票公益金安排的支出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用于教育事业的彩票公益金支出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1.10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729.65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616.79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111.76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40" w:name="_Toc15377215"/>
      <w:bookmarkStart w:id="41"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380</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hint="eastAsia" w:ascii="仿宋_GB2312" w:eastAsia="仿宋_GB2312"/>
          <w:sz w:val="32"/>
          <w:szCs w:val="32"/>
          <w:lang w:val="en-US" w:eastAsia="zh-CN"/>
        </w:rPr>
        <w:t>0.38</w:t>
      </w:r>
      <w:r>
        <w:rPr>
          <w:rFonts w:hint="eastAsia" w:ascii="仿宋_GB2312" w:eastAsia="仿宋_GB2312"/>
          <w:sz w:val="32"/>
          <w:szCs w:val="32"/>
        </w:rPr>
        <w:t>万元，增长</w:t>
      </w:r>
      <w:r>
        <w:rPr>
          <w:rFonts w:hint="eastAsia" w:ascii="仿宋_GB2312" w:eastAsia="仿宋_GB2312"/>
          <w:sz w:val="32"/>
          <w:szCs w:val="32"/>
          <w:lang w:val="en-US" w:eastAsia="zh-CN"/>
        </w:rPr>
        <w:t>380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财政本年及时审核经费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88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万元，具体内容包括：…（接待具体项目、金额）。</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ascii="仿宋_GB2312" w:eastAsia="仿宋_GB2312"/>
          <w:sz w:val="32"/>
          <w:szCs w:val="32"/>
        </w:rPr>
        <w:t>**</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剑阁县香沉小学校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bookmarkStart w:id="52" w:name="_Toc1537722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剑阁县香沉小学校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剑阁县香沉小学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 w:eastAsia="仿宋_GB2312"/>
          <w:sz w:val="32"/>
          <w:szCs w:val="32"/>
        </w:rPr>
        <w:t>一般公共预算项目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剑阁县香沉小学校</w:t>
      </w:r>
      <w:r>
        <w:rPr>
          <w:rFonts w:hint="eastAsia" w:ascii="仿宋_GB2312" w:hAnsi="仿宋_GB2312" w:eastAsia="仿宋_GB2312" w:cs="仿宋_GB2312"/>
          <w:sz w:val="32"/>
          <w:szCs w:val="32"/>
        </w:rPr>
        <w:t>部门整体绩效评价报告》见附件（第四部分）。</w:t>
      </w:r>
    </w:p>
    <w:p>
      <w:pPr>
        <w:pStyle w:val="2"/>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color w:val="000000"/>
          <w:sz w:val="32"/>
          <w:szCs w:val="32"/>
        </w:rPr>
        <w:t>教育（类）普通教育（款）学前教育（项）：指学前教育人员工资、办公、差旅等公用经费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color w:val="000000"/>
          <w:sz w:val="32"/>
          <w:szCs w:val="32"/>
        </w:rPr>
        <w:t>社会保障和就业（类）行政事业单位养老支出（款）机关事业单位基本养老保险缴费支出（项）：指缴纳本单位在职职工养老保险</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color w:val="000000"/>
          <w:sz w:val="32"/>
          <w:szCs w:val="32"/>
        </w:rPr>
        <w:t>医疗卫生与计划生育（类）行政事业单位医疗（款）事业单位医疗（项）：指缴纳本单位在职职工基本医疗保险费。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color w:val="000000"/>
          <w:sz w:val="32"/>
          <w:szCs w:val="32"/>
        </w:rPr>
        <w:t>住房保障（类）住房改革支出（款）住房公积金（项）：指缴纳本单位在职职工住房公积金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ascii="黑体" w:hAnsi="黑体" w:eastAsia="黑体"/>
          <w:b w:val="0"/>
        </w:rPr>
      </w:pPr>
      <w:bookmarkStart w:id="55" w:name="_Toc15396614"/>
      <w:r>
        <w:rPr>
          <w:rFonts w:hint="eastAsia" w:ascii="黑体" w:hAnsi="黑体" w:eastAsia="黑体"/>
          <w:sz w:val="44"/>
          <w:szCs w:val="44"/>
        </w:rPr>
        <w:t>第</w:t>
      </w:r>
      <w:r>
        <w:rPr>
          <w:rStyle w:val="30"/>
          <w:rFonts w:hint="eastAsia" w:ascii="黑体" w:hAnsi="黑体" w:eastAsia="黑体"/>
          <w:b w:val="0"/>
        </w:rPr>
        <w:t>四部分 附件</w:t>
      </w:r>
      <w:bookmarkEnd w:id="55"/>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val="en-US" w:eastAsia="zh-CN"/>
        </w:rPr>
        <w:t>剑阁县香沉小学校</w:t>
      </w:r>
      <w:r>
        <w:rPr>
          <w:rFonts w:hint="eastAsia" w:ascii="方正小标宋简体" w:hAnsi="宋体" w:eastAsia="方正小标宋简体"/>
          <w:kern w:val="0"/>
          <w:sz w:val="40"/>
          <w:szCs w:val="44"/>
        </w:rPr>
        <w:t>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剑阁县</w:t>
      </w:r>
      <w:r>
        <w:rPr>
          <w:rFonts w:hint="eastAsia" w:ascii="仿宋_GB2312" w:hAnsi="宋体" w:eastAsia="仿宋_GB2312" w:cs="宋体"/>
          <w:color w:val="000000"/>
          <w:kern w:val="0"/>
          <w:sz w:val="32"/>
          <w:szCs w:val="32"/>
          <w:shd w:val="clear" w:color="auto" w:fill="FFFFFF"/>
          <w:lang w:val="en-US" w:eastAsia="zh-CN"/>
        </w:rPr>
        <w:t>香沉小</w:t>
      </w:r>
      <w:r>
        <w:rPr>
          <w:rFonts w:hint="eastAsia" w:ascii="仿宋_GB2312" w:hAnsi="宋体" w:eastAsia="仿宋_GB2312" w:cs="宋体"/>
          <w:color w:val="000000"/>
          <w:kern w:val="0"/>
          <w:sz w:val="32"/>
          <w:szCs w:val="32"/>
          <w:shd w:val="clear" w:color="auto" w:fill="FFFFFF"/>
          <w:lang w:val="zh-CN"/>
        </w:rPr>
        <w:t>学校属于全额财政一级预算事业单位，是一所</w:t>
      </w:r>
      <w:r>
        <w:rPr>
          <w:rFonts w:hint="eastAsia" w:ascii="仿宋_GB2312" w:hAnsi="宋体" w:eastAsia="仿宋_GB2312" w:cs="宋体"/>
          <w:color w:val="000000"/>
          <w:kern w:val="0"/>
          <w:sz w:val="32"/>
          <w:szCs w:val="32"/>
          <w:shd w:val="clear" w:color="auto" w:fill="FFFFFF"/>
          <w:lang w:val="en-US" w:eastAsia="zh-CN"/>
        </w:rPr>
        <w:t>九年一贯制学校</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 xml:space="preserve">2022年度执行政府会计制度。 </w:t>
      </w:r>
    </w:p>
    <w:p>
      <w:pPr>
        <w:pStyle w:val="2"/>
        <w:rPr>
          <w:lang w:val="zh-CN"/>
        </w:rPr>
      </w:pPr>
      <w:r>
        <w:rPr>
          <w:rFonts w:hint="eastAsia" w:ascii="仿宋_GB2312" w:hAnsi="宋体" w:eastAsia="仿宋_GB2312" w:cs="宋体"/>
          <w:color w:val="000000"/>
          <w:kern w:val="0"/>
          <w:sz w:val="32"/>
          <w:szCs w:val="32"/>
          <w:shd w:val="clear" w:color="auto" w:fill="FFFFFF"/>
          <w:lang w:val="zh-CN"/>
        </w:rPr>
        <w:t>剑阁县</w:t>
      </w:r>
      <w:r>
        <w:rPr>
          <w:rFonts w:hint="eastAsia" w:ascii="仿宋_GB2312" w:hAnsi="宋体" w:eastAsia="仿宋_GB2312" w:cs="宋体"/>
          <w:color w:val="000000"/>
          <w:kern w:val="0"/>
          <w:sz w:val="32"/>
          <w:szCs w:val="32"/>
          <w:shd w:val="clear" w:color="auto" w:fill="FFFFFF"/>
          <w:lang w:val="en-US" w:eastAsia="zh-CN"/>
        </w:rPr>
        <w:t>香沉小</w:t>
      </w:r>
      <w:r>
        <w:rPr>
          <w:rFonts w:hint="eastAsia" w:ascii="仿宋_GB2312" w:hAnsi="宋体" w:eastAsia="仿宋_GB2312" w:cs="宋体"/>
          <w:color w:val="000000"/>
          <w:kern w:val="0"/>
          <w:sz w:val="32"/>
          <w:szCs w:val="32"/>
          <w:shd w:val="clear" w:color="auto" w:fill="FFFFFF"/>
          <w:lang w:val="zh-CN"/>
        </w:rPr>
        <w:t>学校下属二级单位</w:t>
      </w:r>
      <w:r>
        <w:rPr>
          <w:rFonts w:hint="eastAsia" w:ascii="仿宋_GB2312" w:hAnsi="宋体" w:eastAsia="仿宋_GB2312" w:cs="宋体"/>
          <w:color w:val="000000"/>
          <w:kern w:val="0"/>
          <w:sz w:val="32"/>
          <w:szCs w:val="32"/>
          <w:shd w:val="clear" w:color="auto" w:fill="FFFFFF"/>
          <w:lang w:val="en-US" w:eastAsia="zh-CN"/>
        </w:rPr>
        <w:t>0个，其中行政单位0个，参照公务员法管理的事业单位0个其他事业单位0个。</w:t>
      </w:r>
    </w:p>
    <w:p>
      <w:pPr>
        <w:widowControl/>
        <w:numPr>
          <w:ilvl w:val="0"/>
          <w:numId w:val="5"/>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pPr>
        <w:pStyle w:val="2"/>
        <w:numPr>
          <w:ilvl w:val="0"/>
          <w:numId w:val="0"/>
        </w:numPr>
        <w:ind w:firstLine="640" w:firstLineChars="200"/>
        <w:rPr>
          <w:lang w:val="zh-CN"/>
        </w:rPr>
      </w:pPr>
      <w:r>
        <w:rPr>
          <w:rFonts w:hint="eastAsia" w:ascii="仿宋_GB2312" w:hAnsi="宋体" w:eastAsia="仿宋_GB2312" w:cs="宋体"/>
          <w:color w:val="000000"/>
          <w:kern w:val="0"/>
          <w:sz w:val="32"/>
          <w:szCs w:val="32"/>
          <w:shd w:val="clear" w:color="auto" w:fill="FFFFFF"/>
          <w:lang w:val="zh-CN"/>
        </w:rPr>
        <w:t>本单位主要职能职责是实施义务教育发展，促进基层教育均衡发展。</w:t>
      </w:r>
    </w:p>
    <w:p>
      <w:pPr>
        <w:widowControl/>
        <w:numPr>
          <w:ilvl w:val="0"/>
          <w:numId w:val="5"/>
        </w:numPr>
        <w:adjustRightInd w:val="0"/>
        <w:snapToGrid w:val="0"/>
        <w:spacing w:line="572"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人员概况。</w:t>
      </w:r>
    </w:p>
    <w:p>
      <w:pPr>
        <w:pStyle w:val="2"/>
        <w:numPr>
          <w:ilvl w:val="0"/>
          <w:numId w:val="0"/>
        </w:numPr>
        <w:ind w:leftChars="200" w:firstLine="640" w:firstLineChars="200"/>
        <w:rPr>
          <w:lang w:val="zh-CN"/>
        </w:rPr>
      </w:pPr>
      <w:r>
        <w:rPr>
          <w:rFonts w:hint="eastAsia" w:ascii="仿宋_GB2312" w:hAnsi="仿宋" w:eastAsia="仿宋_GB2312"/>
          <w:sz w:val="32"/>
          <w:szCs w:val="32"/>
        </w:rPr>
        <w:t>剑阁县</w:t>
      </w:r>
      <w:r>
        <w:rPr>
          <w:rFonts w:hint="eastAsia" w:ascii="仿宋_GB2312" w:hAnsi="仿宋" w:eastAsia="仿宋_GB2312"/>
          <w:sz w:val="32"/>
          <w:szCs w:val="32"/>
          <w:lang w:eastAsia="zh-CN"/>
        </w:rPr>
        <w:t>香沉小学校202</w:t>
      </w:r>
      <w:r>
        <w:rPr>
          <w:rFonts w:hint="eastAsia" w:hAnsi="仿宋"/>
          <w:sz w:val="32"/>
          <w:szCs w:val="32"/>
          <w:lang w:val="en-US" w:eastAsia="zh-CN"/>
        </w:rPr>
        <w:t>2</w:t>
      </w:r>
      <w:r>
        <w:rPr>
          <w:rFonts w:hint="eastAsia" w:ascii="仿宋_GB2312" w:hAnsi="仿宋" w:eastAsia="仿宋_GB2312"/>
          <w:sz w:val="32"/>
          <w:szCs w:val="32"/>
        </w:rPr>
        <w:t>年年初数</w:t>
      </w:r>
      <w:r>
        <w:rPr>
          <w:rFonts w:hint="eastAsia" w:hAnsi="仿宋"/>
          <w:sz w:val="32"/>
          <w:szCs w:val="32"/>
          <w:lang w:val="en-US" w:eastAsia="zh-CN"/>
        </w:rPr>
        <w:t>43</w:t>
      </w:r>
      <w:r>
        <w:rPr>
          <w:rFonts w:hint="eastAsia" w:ascii="仿宋_GB2312" w:hAnsi="仿宋" w:eastAsia="仿宋_GB2312"/>
          <w:sz w:val="32"/>
          <w:szCs w:val="32"/>
        </w:rPr>
        <w:t>人，年末数</w:t>
      </w:r>
      <w:r>
        <w:rPr>
          <w:rFonts w:hint="eastAsia" w:hAnsi="仿宋"/>
          <w:sz w:val="32"/>
          <w:szCs w:val="32"/>
          <w:lang w:val="en-US" w:eastAsia="zh-CN"/>
        </w:rPr>
        <w:t>43</w:t>
      </w:r>
      <w:r>
        <w:rPr>
          <w:rFonts w:hint="eastAsia" w:ascii="仿宋_GB2312" w:hAnsi="仿宋" w:eastAsia="仿宋_GB2312"/>
          <w:sz w:val="32"/>
          <w:szCs w:val="32"/>
        </w:rPr>
        <w:t>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highlight w:val="yellow"/>
          <w:shd w:val="clear" w:color="auto" w:fill="FFFFFF"/>
          <w:lang w:val="zh-CN"/>
        </w:rPr>
      </w:pPr>
      <w:r>
        <w:rPr>
          <w:rFonts w:hint="eastAsia" w:ascii="仿宋_GB2312" w:hAnsi="宋体" w:eastAsia="仿宋_GB2312" w:cs="宋体"/>
          <w:kern w:val="0"/>
          <w:sz w:val="32"/>
          <w:szCs w:val="32"/>
          <w:highlight w:val="yellow"/>
          <w:shd w:val="clear" w:color="auto" w:fill="FFFFFF"/>
          <w:lang w:val="zh-CN"/>
        </w:rPr>
        <w:t>（一）部门财政资金收入情况。</w:t>
      </w:r>
    </w:p>
    <w:p>
      <w:pPr>
        <w:pStyle w:val="2"/>
        <w:ind w:firstLine="960" w:firstLineChars="300"/>
        <w:rPr>
          <w:highlight w:val="yellow"/>
          <w:lang w:val="zh-CN"/>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729.65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668.00</w:t>
      </w:r>
      <w:r>
        <w:rPr>
          <w:rFonts w:hint="eastAsia" w:ascii="仿宋" w:hAnsi="仿宋" w:eastAsia="仿宋"/>
          <w:sz w:val="32"/>
          <w:szCs w:val="32"/>
        </w:rPr>
        <w:t>万元，占</w:t>
      </w:r>
      <w:r>
        <w:rPr>
          <w:rFonts w:hint="eastAsia" w:ascii="仿宋" w:hAnsi="仿宋" w:eastAsia="仿宋"/>
          <w:sz w:val="32"/>
          <w:szCs w:val="32"/>
          <w:lang w:val="en-US" w:eastAsia="zh-CN"/>
        </w:rPr>
        <w:t>91.55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1.10</w:t>
      </w:r>
      <w:r>
        <w:rPr>
          <w:rFonts w:hint="eastAsia" w:ascii="仿宋" w:hAnsi="仿宋" w:eastAsia="仿宋"/>
          <w:sz w:val="32"/>
          <w:szCs w:val="32"/>
        </w:rPr>
        <w:t>万元，占</w:t>
      </w:r>
      <w:r>
        <w:rPr>
          <w:rFonts w:hint="eastAsia" w:ascii="仿宋" w:hAnsi="仿宋" w:eastAsia="仿宋"/>
          <w:sz w:val="32"/>
          <w:szCs w:val="32"/>
          <w:lang w:val="en-US" w:eastAsia="zh-CN"/>
        </w:rPr>
        <w:t>0.01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上年结转60.56</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ascii="仿宋_GB2312" w:eastAsia="仿宋_GB2312"/>
          <w:color w:val="000000"/>
          <w:sz w:val="32"/>
          <w:szCs w:val="32"/>
          <w:shd w:val="clear" w:color="auto" w:fill="FFFFFF"/>
          <w:lang w:val="en-US" w:eastAsia="zh-CN"/>
        </w:rPr>
        <w:t>8.30</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widowControl/>
        <w:numPr>
          <w:ilvl w:val="0"/>
          <w:numId w:val="6"/>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729.65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619.54</w:t>
      </w:r>
      <w:r>
        <w:rPr>
          <w:rFonts w:hint="eastAsia" w:ascii="仿宋" w:hAnsi="仿宋" w:eastAsia="仿宋"/>
          <w:sz w:val="32"/>
          <w:szCs w:val="32"/>
        </w:rPr>
        <w:t>万元，占</w:t>
      </w:r>
      <w:r>
        <w:rPr>
          <w:rFonts w:hint="eastAsia" w:ascii="仿宋" w:hAnsi="仿宋" w:eastAsia="仿宋"/>
          <w:sz w:val="32"/>
          <w:szCs w:val="32"/>
          <w:lang w:val="en-US" w:eastAsia="zh-CN"/>
        </w:rPr>
        <w:t>84.90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51.37</w:t>
      </w:r>
      <w:r>
        <w:rPr>
          <w:rFonts w:hint="eastAsia" w:ascii="仿宋" w:hAnsi="仿宋" w:eastAsia="仿宋"/>
          <w:sz w:val="32"/>
          <w:szCs w:val="32"/>
        </w:rPr>
        <w:t>万元，占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23.06</w:t>
      </w:r>
      <w:r>
        <w:rPr>
          <w:rFonts w:hint="eastAsia" w:ascii="仿宋" w:hAnsi="仿宋" w:eastAsia="仿宋"/>
          <w:sz w:val="32"/>
          <w:szCs w:val="32"/>
        </w:rPr>
        <w:t>万元，占</w:t>
      </w:r>
      <w:r>
        <w:rPr>
          <w:rFonts w:hint="eastAsia" w:ascii="仿宋" w:hAnsi="仿宋" w:eastAsia="仿宋"/>
          <w:sz w:val="32"/>
          <w:szCs w:val="32"/>
          <w:lang w:val="en-US" w:eastAsia="zh-CN"/>
        </w:rPr>
        <w:t>3.16</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34.58</w:t>
      </w:r>
      <w:r>
        <w:rPr>
          <w:rFonts w:hint="eastAsia" w:ascii="仿宋" w:hAnsi="仿宋" w:eastAsia="仿宋"/>
          <w:sz w:val="32"/>
          <w:szCs w:val="32"/>
        </w:rPr>
        <w:t>万元，占</w:t>
      </w:r>
      <w:r>
        <w:rPr>
          <w:rFonts w:hint="eastAsia" w:ascii="仿宋" w:hAnsi="仿宋" w:eastAsia="仿宋"/>
          <w:sz w:val="32"/>
          <w:szCs w:val="32"/>
          <w:lang w:val="en-US" w:eastAsia="zh-CN"/>
        </w:rPr>
        <w:t>4.74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彩票公益金安排的支出</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0.16</w:t>
      </w:r>
      <w:r>
        <w:rPr>
          <w:rFonts w:ascii="仿宋" w:hAnsi="仿宋" w:eastAsia="仿宋"/>
          <w:sz w:val="32"/>
          <w:szCs w:val="32"/>
        </w:rPr>
        <w:t>%</w:t>
      </w:r>
      <w:r>
        <w:rPr>
          <w:rFonts w:hint="eastAsia" w:ascii="仿宋" w:hAnsi="仿宋" w:eastAsia="仿宋"/>
          <w:sz w:val="32"/>
          <w:szCs w:val="32"/>
        </w:rPr>
        <w:t>。</w:t>
      </w:r>
      <w:r>
        <w:rPr>
          <w:rFonts w:hint="eastAsia" w:ascii="黑体" w:hAnsi="宋体" w:eastAsia="黑体" w:cs="宋体"/>
          <w:kern w:val="0"/>
          <w:sz w:val="32"/>
          <w:szCs w:val="32"/>
          <w:shd w:val="clear" w:color="auto" w:fill="FFFFFF"/>
        </w:rPr>
        <w:t>三、部门整体预算绩效管理情况（</w:t>
      </w:r>
      <w:r>
        <w:rPr>
          <w:rFonts w:hint="eastAsia" w:ascii="黑体" w:hAnsi="宋体" w:eastAsia="黑体" w:cs="宋体"/>
          <w:kern w:val="0"/>
          <w:sz w:val="32"/>
          <w:szCs w:val="32"/>
          <w:shd w:val="clear" w:color="auto" w:fill="FFFFFF"/>
          <w:lang w:eastAsia="zh-CN"/>
        </w:rPr>
        <w:t>涉及</w:t>
      </w:r>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我校在剑阁县人民政府、剑阁县财政局、剑阁县教育局的坚强领导下，202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spacing w:line="580" w:lineRule="exact"/>
        <w:ind w:firstLine="640" w:firstLineChars="200"/>
        <w:rPr>
          <w:rFonts w:ascii="仿宋_GB2312" w:hAnsi="宋体" w:eastAsia="仿宋_GB2312" w:cs="宋体"/>
          <w:kern w:val="0"/>
          <w:sz w:val="32"/>
          <w:szCs w:val="32"/>
          <w:shd w:val="clear" w:color="auto" w:fill="FFFFFF"/>
          <w:lang w:val="zh-CN"/>
        </w:rPr>
      </w:pPr>
      <w:r>
        <w:rPr>
          <w:rFonts w:hint="eastAsia" w:ascii="仿宋" w:hAnsi="仿宋" w:eastAsia="仿宋" w:cs="仿宋_GB2312"/>
          <w:sz w:val="32"/>
          <w:szCs w:val="32"/>
        </w:rPr>
        <w:t>学校严格执行国家的政策方针，严格遵守国家的财经纪律，做到支出有预算，票据规范，让资金发挥最大效益。做好绩效评价自评工作，并及时将评价结果向社会公示。</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包括评价部门整体支出自评准确情况。</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年，我单位严格按照年初预算批复认真组织实施</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综合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年度财政预决算项目绩效评价情况，我单位通过绩效评价树立了绩效理念，加强了对资金的监管，提高了财政资金的使用效率。</w:t>
      </w: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 xml:space="preserve">1.部分资金支付进度滞后。 </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2.对预算编制的预见性还需进一步加强。</w:t>
      </w:r>
    </w:p>
    <w:p>
      <w:pPr>
        <w:pStyle w:val="2"/>
        <w:numPr>
          <w:ilvl w:val="0"/>
          <w:numId w:val="0"/>
        </w:numPr>
        <w:ind w:leftChars="200"/>
        <w:rPr>
          <w:rFonts w:hint="default" w:eastAsia="仿宋_GB2312"/>
          <w:lang w:val="en-US" w:eastAsia="zh-CN"/>
        </w:rPr>
      </w:pP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改进建议。</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w:t>
      </w:r>
    </w:p>
    <w:p>
      <w:pPr>
        <w:widowControl/>
        <w:jc w:val="left"/>
        <w:rPr>
          <w:rStyle w:val="30"/>
          <w:rFonts w:ascii="黑体" w:hAnsi="黑体" w:eastAsia="黑体"/>
          <w:b w:val="0"/>
        </w:rPr>
      </w:pPr>
      <w:r>
        <w:rPr>
          <w:rFonts w:hint="eastAsia" w:ascii="仿宋" w:hAnsi="仿宋" w:eastAsia="仿宋" w:cs="仿宋_GB2312"/>
          <w:sz w:val="32"/>
          <w:szCs w:val="32"/>
        </w:rPr>
        <w:t>2、进一步加强项目资金管理。严格实行项目管理程序化，实现项目申报、实施、拨付、评价全流程监督与控制，规范专项资金管理，提高专项资金的使用效益。</w:t>
      </w:r>
    </w:p>
    <w:p>
      <w:pPr>
        <w:pStyle w:val="2"/>
        <w:numPr>
          <w:ilvl w:val="0"/>
          <w:numId w:val="0"/>
        </w:numPr>
        <w:ind w:leftChars="200"/>
        <w:rPr>
          <w:lang w:val="zh-CN"/>
        </w:rPr>
      </w:pPr>
    </w:p>
    <w:p>
      <w:pPr>
        <w:pStyle w:val="2"/>
        <w:spacing w:before="93"/>
        <w:rPr>
          <w:rFonts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ascii="方正小标宋简体" w:hAnsi="方正小标宋简体" w:eastAsia="方正小标宋简体" w:cs="方正小标宋简体"/>
          <w:sz w:val="38"/>
          <w:szCs w:val="38"/>
          <w:lang w:val="zh-CN"/>
        </w:rPr>
      </w:pPr>
      <w:r>
        <w:rPr>
          <w:rFonts w:hint="eastAsia" w:ascii="方正小标宋简体" w:hAnsi="方正小标宋简体" w:eastAsia="方正小标宋简体" w:cs="方正小标宋简体"/>
          <w:sz w:val="38"/>
          <w:szCs w:val="38"/>
        </w:rPr>
        <w:t>202</w:t>
      </w:r>
      <w:r>
        <w:rPr>
          <w:rFonts w:hint="eastAsia" w:ascii="方正小标宋简体" w:hAnsi="方正小标宋简体" w:eastAsia="方正小标宋简体" w:cs="方正小标宋简体"/>
          <w:sz w:val="38"/>
          <w:szCs w:val="38"/>
          <w:lang w:val="en-US" w:eastAsia="zh-CN"/>
        </w:rPr>
        <w:t>2</w:t>
      </w:r>
      <w:r>
        <w:rPr>
          <w:rFonts w:hint="eastAsia" w:ascii="方正小标宋简体" w:hAnsi="方正小标宋简体" w:eastAsia="方正小标宋简体" w:cs="方正小标宋简体"/>
          <w:sz w:val="38"/>
          <w:szCs w:val="38"/>
        </w:rPr>
        <w:t>年</w:t>
      </w:r>
      <w:r>
        <w:rPr>
          <w:rFonts w:hint="eastAsia" w:ascii="方正小标宋简体" w:hAnsi="方正小标宋简体" w:eastAsia="方正小标宋简体" w:cs="方正小标宋简体"/>
          <w:sz w:val="38"/>
          <w:szCs w:val="38"/>
          <w:lang w:val="en-US" w:eastAsia="zh-CN"/>
        </w:rPr>
        <w:t>剑阁县香沉小学校商品和服务</w:t>
      </w:r>
      <w:r>
        <w:rPr>
          <w:rFonts w:hint="eastAsia" w:ascii="方正小标宋简体" w:hAnsi="方正小标宋简体" w:eastAsia="方正小标宋简体" w:cs="方正小标宋简体"/>
          <w:sz w:val="38"/>
          <w:szCs w:val="38"/>
          <w:lang w:val="zh-CN"/>
        </w:rPr>
        <w:t>支出</w:t>
      </w:r>
      <w:r>
        <w:rPr>
          <w:rFonts w:hint="eastAsia"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为了</w:t>
      </w:r>
      <w:r>
        <w:rPr>
          <w:rFonts w:hint="eastAsia" w:ascii="仿宋_GB2312" w:hAnsi="宋体" w:eastAsia="仿宋_GB2312"/>
          <w:sz w:val="32"/>
          <w:szCs w:val="32"/>
          <w:lang w:val="zh-CN"/>
        </w:rPr>
        <w:t>保障</w:t>
      </w:r>
      <w:r>
        <w:rPr>
          <w:rFonts w:hint="eastAsia" w:ascii="仿宋_GB2312" w:hAnsi="宋体" w:eastAsia="仿宋_GB2312"/>
          <w:sz w:val="32"/>
          <w:szCs w:val="32"/>
          <w:lang w:val="en-US" w:eastAsia="zh-CN"/>
        </w:rPr>
        <w:t>义务</w:t>
      </w:r>
      <w:r>
        <w:rPr>
          <w:rFonts w:hint="eastAsia" w:ascii="仿宋_GB2312" w:hAnsi="宋体" w:eastAsia="仿宋_GB2312"/>
          <w:sz w:val="32"/>
          <w:szCs w:val="32"/>
          <w:lang w:val="zh-CN"/>
        </w:rPr>
        <w:t>教育学校正常运转、完成教育教学活动和其他日常工作任务等方面支出的费用。按照《四川省人民政府关于进一步完善城乡义务教育经费保障机制的实施意见》(川府发[2016] 9号)和《四川省人民政府办公厅关于印发〈四川省基本公共服务领域省与市县共同财政事权和支出责任划分改革方案〉的通知》(川办发〔2019〕16号)规定，我单位根据在籍学生人数，</w:t>
      </w:r>
      <w:r>
        <w:rPr>
          <w:rFonts w:hint="eastAsia" w:ascii="仿宋_GB2312" w:hAnsi="宋体" w:eastAsia="仿宋_GB2312"/>
          <w:sz w:val="32"/>
          <w:szCs w:val="32"/>
          <w:lang w:val="en-US" w:eastAsia="zh-CN"/>
        </w:rPr>
        <w:t>小学生</w:t>
      </w:r>
      <w:r>
        <w:rPr>
          <w:rFonts w:hint="eastAsia" w:ascii="仿宋_GB2312" w:hAnsi="宋体" w:eastAsia="仿宋_GB2312"/>
          <w:sz w:val="32"/>
          <w:szCs w:val="32"/>
          <w:lang w:val="zh-CN"/>
        </w:rPr>
        <w:t>按照650元/生·年的标准；</w:t>
      </w:r>
      <w:r>
        <w:rPr>
          <w:rFonts w:hint="eastAsia" w:ascii="仿宋_GB2312" w:hAnsi="宋体" w:eastAsia="仿宋_GB2312"/>
          <w:sz w:val="32"/>
          <w:szCs w:val="32"/>
          <w:lang w:val="en-US" w:eastAsia="zh-CN"/>
        </w:rPr>
        <w:t>初中生</w:t>
      </w:r>
      <w:r>
        <w:rPr>
          <w:rFonts w:hint="eastAsia" w:ascii="仿宋_GB2312" w:hAnsi="宋体" w:eastAsia="仿宋_GB2312"/>
          <w:sz w:val="32"/>
          <w:szCs w:val="32"/>
          <w:lang w:val="zh-CN"/>
        </w:rPr>
        <w:t>按照</w:t>
      </w:r>
      <w:r>
        <w:rPr>
          <w:rFonts w:hint="eastAsia" w:ascii="仿宋_GB2312" w:hAnsi="宋体" w:eastAsia="仿宋_GB2312"/>
          <w:sz w:val="32"/>
          <w:szCs w:val="32"/>
          <w:lang w:val="en-US" w:eastAsia="zh-CN"/>
        </w:rPr>
        <w:t>8</w:t>
      </w:r>
      <w:r>
        <w:rPr>
          <w:rFonts w:hint="eastAsia" w:ascii="仿宋_GB2312" w:hAnsi="宋体" w:eastAsia="仿宋_GB2312"/>
          <w:sz w:val="32"/>
          <w:szCs w:val="32"/>
          <w:lang w:val="zh-CN"/>
        </w:rPr>
        <w:t>50元/生·年的标准；义务教育阶段残疾学生按6000元/生·年的标准，义务教育寄宿生公用经费200元/生·年的标准，学前教育按500元/生·年的标准编制预算；其中教师培训费不低于学校年度公用经费预算总额的5%，并细化到经济分类款级科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贯彻党的教育方针，保障学校正常运转，提升教师业务素养，促进基础教育均衡发展。</w:t>
      </w:r>
    </w:p>
    <w:p>
      <w:pPr>
        <w:numPr>
          <w:ilvl w:val="0"/>
          <w:numId w:val="8"/>
        </w:num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w:t>
      </w:r>
    </w:p>
    <w:p>
      <w:pPr>
        <w:numPr>
          <w:ilvl w:val="0"/>
          <w:numId w:val="0"/>
        </w:num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b/>
          <w:bCs/>
          <w:sz w:val="32"/>
          <w:szCs w:val="32"/>
          <w:lang w:val="en-US" w:eastAsia="zh-CN"/>
        </w:rPr>
        <w:t>产出指标</w:t>
      </w:r>
      <w:r>
        <w:rPr>
          <w:rFonts w:hint="eastAsia" w:ascii="仿宋_GB2312" w:hAnsi="宋体" w:eastAsia="仿宋_GB2312"/>
          <w:sz w:val="32"/>
          <w:szCs w:val="32"/>
          <w:lang w:val="en-US" w:eastAsia="zh-CN"/>
        </w:rPr>
        <w:t>：学校开足开齐课程，教师培训100%合格</w:t>
      </w:r>
    </w:p>
    <w:p>
      <w:pPr>
        <w:pStyle w:val="2"/>
        <w:rPr>
          <w:rFonts w:hint="eastAsia" w:hAnsi="宋体"/>
          <w:sz w:val="32"/>
          <w:szCs w:val="32"/>
          <w:lang w:val="en-US" w:eastAsia="zh-CN"/>
        </w:rPr>
      </w:pPr>
      <w:r>
        <w:rPr>
          <w:rFonts w:hint="eastAsia" w:hAnsi="宋体"/>
          <w:b/>
          <w:bCs/>
          <w:sz w:val="32"/>
          <w:szCs w:val="32"/>
          <w:lang w:val="en-US" w:eastAsia="zh-CN"/>
        </w:rPr>
        <w:t>效益指标</w:t>
      </w:r>
      <w:r>
        <w:rPr>
          <w:rFonts w:hint="eastAsia" w:hAnsi="宋体"/>
          <w:sz w:val="32"/>
          <w:szCs w:val="32"/>
          <w:lang w:val="en-US" w:eastAsia="zh-CN"/>
        </w:rPr>
        <w:t>：小学毕业升学率100%，没有一个学生辍学，保障青少年健康成长。</w:t>
      </w:r>
    </w:p>
    <w:p>
      <w:pPr>
        <w:pStyle w:val="2"/>
        <w:rPr>
          <w:rFonts w:hint="default" w:ascii="仿宋_GB2312" w:hAnsi="宋体" w:eastAsia="仿宋_GB2312"/>
          <w:sz w:val="32"/>
          <w:szCs w:val="32"/>
          <w:lang w:val="en-US" w:eastAsia="zh-CN"/>
        </w:rPr>
      </w:pPr>
      <w:r>
        <w:rPr>
          <w:rFonts w:hint="eastAsia" w:hAnsi="宋体"/>
          <w:b/>
          <w:bCs/>
          <w:sz w:val="32"/>
          <w:szCs w:val="32"/>
          <w:lang w:val="en-US" w:eastAsia="zh-CN"/>
        </w:rPr>
        <w:t>满意度指标</w:t>
      </w:r>
      <w:r>
        <w:rPr>
          <w:rFonts w:hint="eastAsia" w:hAnsi="宋体"/>
          <w:sz w:val="32"/>
          <w:szCs w:val="32"/>
          <w:lang w:val="en-US" w:eastAsia="zh-CN"/>
        </w:rPr>
        <w:t>：社会满意度达</w:t>
      </w:r>
      <w:r>
        <w:rPr>
          <w:rFonts w:hint="eastAsia" w:ascii="仿宋_GB2312" w:hAnsi="宋体" w:eastAsia="仿宋_GB2312"/>
          <w:sz w:val="32"/>
          <w:szCs w:val="32"/>
          <w:lang w:val="en-US" w:eastAsia="zh-CN"/>
        </w:rPr>
        <w:t>95%以上</w:t>
      </w:r>
      <w:r>
        <w:rPr>
          <w:rFonts w:hint="eastAsia" w:hAnsi="宋体"/>
          <w:sz w:val="32"/>
          <w:szCs w:val="32"/>
          <w:lang w:val="en-US" w:eastAsia="zh-CN"/>
        </w:rPr>
        <w:t>。</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本项目是一个贯穿学校教育教学工作的全过程，其实施后能保障学校工作正常运转，解决库区孩子就近入学问题，且具有可持续性，社会效益凸显。</w:t>
      </w:r>
      <w:r>
        <w:rPr>
          <w:rFonts w:hint="eastAsia" w:ascii="仿宋_GB2312" w:hAnsi="宋体" w:eastAsia="仿宋_GB2312"/>
          <w:sz w:val="32"/>
          <w:szCs w:val="32"/>
          <w:lang w:val="zh-CN"/>
        </w:rPr>
        <w:t>申报目标是合理可行。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建立各类会计及相关人员的岗位责任制，明确各岗位的职责和权限合理设置岗位，每期期末要及时公布账务，积极接受上级财务主管各项督查，及时申报各类财务数据。</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学校根据年初支出预算开支经费，严格按照学校经费开支制度执行和资金使用范围列支经费。在经费的列支中，外出培训、学习等费用能按照规定执行，该由单位支付的由单位报销，该由个人承担的费用，学校不予报销。</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2、学校办公用品的采购均由学校总务处负责，大宗物品的采购均按程序办理。</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3、所有支出凭证都有经手人、验收人或证明人、领导签字审批。从而杜绝了支出无序操作，确保了资金合理使用。</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4、在经费支出过程中，所有原始凭证合理、合规，做到了内容真实、完整，凭证合法，手续齐全。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lang w:val="en-US" w:eastAsia="zh-CN"/>
        </w:rPr>
        <w:t>及时接收财政局</w:t>
      </w:r>
      <w:r>
        <w:rPr>
          <w:rFonts w:hint="eastAsia" w:ascii="仿宋_GB2312" w:hAnsi="宋体" w:eastAsia="仿宋_GB2312"/>
          <w:sz w:val="32"/>
          <w:szCs w:val="32"/>
          <w:lang w:val="zh-CN"/>
        </w:rPr>
        <w:t>批复情况。</w:t>
      </w:r>
    </w:p>
    <w:p>
      <w:pPr>
        <w:numPr>
          <w:ilvl w:val="0"/>
          <w:numId w:val="9"/>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资金计划、到位及使用情况（可用表格形式反映）。</w:t>
      </w:r>
    </w:p>
    <w:tbl>
      <w:tblPr>
        <w:tblStyle w:val="12"/>
        <w:tblpPr w:leftFromText="180" w:rightFromText="180" w:vertAnchor="text" w:horzAnchor="page" w:tblpX="1057" w:tblpY="619"/>
        <w:tblOverlap w:val="never"/>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727"/>
        <w:gridCol w:w="1200"/>
        <w:gridCol w:w="1625"/>
        <w:gridCol w:w="1325"/>
        <w:gridCol w:w="1067"/>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17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商品和服务支出</w:t>
            </w:r>
          </w:p>
        </w:tc>
        <w:tc>
          <w:tcPr>
            <w:tcW w:w="2825"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项目负责人及电话</w:t>
            </w:r>
          </w:p>
        </w:tc>
        <w:tc>
          <w:tcPr>
            <w:tcW w:w="3408"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苟浩君15892253066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剑阁县财政局</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5033"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剑阁县香沉小学校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资金情况</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全年预算数（A）</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全年执行数（B）</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执行率（B/A)</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单位（万元）</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111.76</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111.76</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w:t>
            </w:r>
          </w:p>
        </w:tc>
        <w:tc>
          <w:tcPr>
            <w:tcW w:w="17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其中：中央，省、市财政资金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　</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111.76</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111.76</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　3</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bl>
    <w:p>
      <w:pPr>
        <w:pStyle w:val="2"/>
        <w:numPr>
          <w:ilvl w:val="0"/>
          <w:numId w:val="0"/>
        </w:numPr>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10"/>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2"/>
        <w:numPr>
          <w:ilvl w:val="0"/>
          <w:numId w:val="0"/>
        </w:numPr>
        <w:ind w:firstLine="1200" w:firstLineChars="400"/>
        <w:rPr>
          <w:rFonts w:hint="default" w:eastAsia="仿宋_GB2312"/>
          <w:lang w:val="en-US" w:eastAsia="zh-CN"/>
        </w:rPr>
      </w:pPr>
      <w:r>
        <w:rPr>
          <w:rFonts w:hint="eastAsia"/>
          <w:lang w:val="en-US" w:eastAsia="zh-CN"/>
        </w:rPr>
        <w:t>申报项目</w:t>
      </w:r>
      <w:r>
        <w:rPr>
          <w:rFonts w:hint="default" w:ascii="Arial" w:hAnsi="Arial" w:cs="Arial"/>
          <w:lang w:val="en-US" w:eastAsia="zh-CN"/>
        </w:rPr>
        <w:t>→</w:t>
      </w:r>
      <w:r>
        <w:rPr>
          <w:rFonts w:hint="eastAsia"/>
          <w:lang w:val="en-US" w:eastAsia="zh-CN"/>
        </w:rPr>
        <w:t>项目执行</w:t>
      </w:r>
      <w:r>
        <w:rPr>
          <w:rFonts w:hint="default" w:ascii="Arial" w:hAnsi="Arial" w:cs="Arial"/>
          <w:lang w:val="en-US" w:eastAsia="zh-CN"/>
        </w:rPr>
        <w:t>→</w:t>
      </w:r>
      <w:r>
        <w:rPr>
          <w:rFonts w:hint="eastAsia"/>
          <w:lang w:val="en-US" w:eastAsia="zh-CN"/>
        </w:rPr>
        <w:t>项目监督</w:t>
      </w:r>
      <w:r>
        <w:rPr>
          <w:rFonts w:hint="default" w:ascii="Arial" w:hAnsi="Arial" w:cs="Arial"/>
          <w:lang w:val="en-US" w:eastAsia="zh-CN"/>
        </w:rPr>
        <w:t>→</w:t>
      </w:r>
      <w:r>
        <w:rPr>
          <w:rFonts w:hint="eastAsia"/>
          <w:lang w:val="en-US" w:eastAsia="zh-CN"/>
        </w:rPr>
        <w:t>项目评价</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pStyle w:val="2"/>
        <w:ind w:firstLine="640" w:firstLineChars="200"/>
        <w:rPr>
          <w:rFonts w:hint="eastAsia"/>
          <w:sz w:val="32"/>
          <w:szCs w:val="32"/>
          <w:lang w:val="zh-CN"/>
        </w:rPr>
      </w:pPr>
      <w:r>
        <w:rPr>
          <w:rFonts w:hint="eastAsia"/>
          <w:sz w:val="32"/>
          <w:szCs w:val="32"/>
          <w:lang w:val="zh-CN"/>
        </w:rPr>
        <w:t>根据上级部门的要求，我部门不断加强自身的制度建设，进行不断地梳理和完善，对</w:t>
      </w:r>
      <w:r>
        <w:rPr>
          <w:rFonts w:hint="eastAsia"/>
          <w:sz w:val="32"/>
          <w:szCs w:val="32"/>
          <w:lang w:val="en-US" w:eastAsia="zh-CN"/>
        </w:rPr>
        <w:t>商品和服务支出</w:t>
      </w:r>
      <w:r>
        <w:rPr>
          <w:rFonts w:hint="eastAsia"/>
          <w:sz w:val="32"/>
          <w:szCs w:val="32"/>
          <w:lang w:val="zh-CN"/>
        </w:rPr>
        <w:t>的各个环节加强制约，不断完善新业务的操作规程和流程，同时加强考核，以考核促提高，以提高促发展。从制度、会计、审计、安全等多方面，形成相互融通相互制约机制。我部门专门成立业务检查小组，定期、不定期对人员进行考核、检查，并结合案件“专项治理”工作，全面提高制度执行力。　</w:t>
      </w:r>
    </w:p>
    <w:p>
      <w:pPr>
        <w:pStyle w:val="2"/>
        <w:ind w:firstLine="640" w:firstLineChars="200"/>
        <w:rPr>
          <w:rFonts w:hint="eastAsia"/>
          <w:sz w:val="32"/>
          <w:szCs w:val="32"/>
          <w:lang w:val="zh-CN"/>
        </w:rPr>
      </w:pPr>
      <w:r>
        <w:rPr>
          <w:rFonts w:hint="eastAsia"/>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　</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numPr>
          <w:ilvl w:val="0"/>
          <w:numId w:val="0"/>
        </w:numPr>
        <w:ind w:firstLine="640" w:firstLineChars="200"/>
        <w:rPr>
          <w:rFonts w:hint="eastAsia"/>
          <w:sz w:val="32"/>
          <w:szCs w:val="32"/>
          <w:lang w:val="zh-CN"/>
        </w:rPr>
      </w:pPr>
      <w:r>
        <w:rPr>
          <w:rFonts w:hint="eastAsia"/>
          <w:sz w:val="32"/>
          <w:szCs w:val="32"/>
          <w:lang w:val="en-US" w:eastAsia="zh-CN"/>
        </w:rPr>
        <w:t>剑阁县香沉小学校商品和服务支出项目的实施，确保了学校教育教学秩序的正常运转，解决了库区孩子就近入学需求，改善了育人环境，产生了良好的社会效益。</w:t>
      </w:r>
    </w:p>
    <w:p>
      <w:pPr>
        <w:numPr>
          <w:ilvl w:val="0"/>
          <w:numId w:val="0"/>
        </w:numPr>
        <w:adjustRightInd w:val="0"/>
        <w:snapToGrid w:val="0"/>
        <w:spacing w:line="600" w:lineRule="exact"/>
        <w:ind w:left="720" w:leftChars="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我校在县政府</w:t>
      </w:r>
      <w:r>
        <w:rPr>
          <w:rFonts w:hint="eastAsia" w:ascii="仿宋_GB2312" w:hAnsi="宋体" w:eastAsia="仿宋_GB2312"/>
          <w:sz w:val="32"/>
          <w:szCs w:val="32"/>
          <w:lang w:val="en-US" w:eastAsia="zh-CN"/>
        </w:rPr>
        <w:t>和县</w:t>
      </w:r>
      <w:r>
        <w:rPr>
          <w:rFonts w:hint="eastAsia" w:ascii="仿宋_GB2312" w:hAnsi="宋体" w:eastAsia="仿宋_GB2312"/>
          <w:sz w:val="32"/>
          <w:szCs w:val="32"/>
          <w:lang w:val="zh-CN"/>
        </w:rPr>
        <w:t>财政局、教育局的领导下，于202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年年初就制定了绩效目标，经过一年的管理，我单位</w:t>
      </w:r>
      <w:r>
        <w:rPr>
          <w:rFonts w:hint="eastAsia" w:ascii="仿宋_GB2312" w:hAnsi="宋体" w:eastAsia="仿宋_GB2312"/>
          <w:sz w:val="32"/>
          <w:szCs w:val="32"/>
          <w:lang w:val="en-US" w:eastAsia="zh-CN"/>
        </w:rPr>
        <w:t>商品和服务支出</w:t>
      </w:r>
      <w:r>
        <w:rPr>
          <w:rFonts w:hint="eastAsia" w:ascii="仿宋_GB2312" w:hAnsi="宋体" w:eastAsia="仿宋_GB2312"/>
          <w:sz w:val="32"/>
          <w:szCs w:val="32"/>
          <w:lang w:val="zh-CN"/>
        </w:rPr>
        <w:t>绩效目标管理比较理想，达到了年初设定的目标。在编制预算时，充分考虑的学校的资金需求情况，结合上级要求，支出是分上下半年，按计划按实际需求使用预算资金，会计核算也真实、准确。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sz w:val="32"/>
          <w:szCs w:val="32"/>
          <w:lang w:val="en-US" w:eastAsia="zh-CN"/>
        </w:rPr>
      </w:pPr>
      <w:r>
        <w:rPr>
          <w:rFonts w:hint="eastAsia" w:ascii="仿宋_GB2312" w:hAnsi="宋体" w:eastAsia="仿宋_GB2312"/>
          <w:sz w:val="32"/>
          <w:szCs w:val="32"/>
          <w:lang w:val="en-US" w:eastAsia="zh-CN"/>
        </w:rPr>
        <w:t>本项目实施组织严密，管理规范有序，资金使用管理到位，社会经济效益凸显。</w:t>
      </w:r>
    </w:p>
    <w:p>
      <w:pPr>
        <w:pStyle w:val="2"/>
        <w:numPr>
          <w:ilvl w:val="0"/>
          <w:numId w:val="11"/>
        </w:numPr>
        <w:rPr>
          <w:rFonts w:hint="eastAsia" w:hAnsi="宋体"/>
          <w:sz w:val="32"/>
          <w:szCs w:val="32"/>
          <w:lang w:val="en-US" w:eastAsia="zh-CN"/>
        </w:rPr>
      </w:pPr>
      <w:r>
        <w:rPr>
          <w:rFonts w:hint="eastAsia" w:hAnsi="宋体"/>
          <w:sz w:val="32"/>
          <w:szCs w:val="32"/>
          <w:lang w:val="en-US" w:eastAsia="zh-CN"/>
        </w:rPr>
        <w:t>社会效益：通过项目的实施，规范了办学环境，营造了良好教育教学秩序，从而促进学校良性发展，赢得社会广泛赞誉。</w:t>
      </w:r>
    </w:p>
    <w:p>
      <w:pPr>
        <w:pStyle w:val="2"/>
        <w:numPr>
          <w:ilvl w:val="0"/>
          <w:numId w:val="11"/>
        </w:numPr>
        <w:rPr>
          <w:rFonts w:hint="default" w:hAnsi="宋体"/>
          <w:sz w:val="32"/>
          <w:szCs w:val="32"/>
          <w:lang w:val="en-US" w:eastAsia="zh-CN"/>
        </w:rPr>
      </w:pPr>
      <w:r>
        <w:rPr>
          <w:rFonts w:hint="eastAsia" w:hAnsi="宋体"/>
          <w:sz w:val="32"/>
          <w:szCs w:val="32"/>
          <w:lang w:val="en-US" w:eastAsia="zh-CN"/>
        </w:rPr>
        <w:t>可持续发展影响：家长认可，学生健康成长，在学生自然减员下，学生流动较少。</w:t>
      </w:r>
    </w:p>
    <w:p>
      <w:pPr>
        <w:pStyle w:val="2"/>
        <w:numPr>
          <w:ilvl w:val="0"/>
          <w:numId w:val="11"/>
        </w:numPr>
        <w:rPr>
          <w:rFonts w:hint="default" w:hAnsi="宋体"/>
          <w:sz w:val="32"/>
          <w:szCs w:val="32"/>
          <w:lang w:val="en-US" w:eastAsia="zh-CN"/>
        </w:rPr>
      </w:pPr>
      <w:r>
        <w:rPr>
          <w:rFonts w:hint="eastAsia" w:hAnsi="宋体"/>
          <w:sz w:val="32"/>
          <w:szCs w:val="32"/>
          <w:lang w:val="en-US" w:eastAsia="zh-CN"/>
        </w:rPr>
        <w:t>家长满意度：学生监护人对学校办学质量高度认可，满意度达到95%以上。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sz w:val="32"/>
          <w:szCs w:val="32"/>
          <w:lang w:val="zh-CN"/>
        </w:rPr>
      </w:pPr>
      <w:r>
        <w:rPr>
          <w:rFonts w:hint="eastAsia"/>
          <w:sz w:val="32"/>
          <w:szCs w:val="32"/>
          <w:lang w:val="zh-CN"/>
        </w:rPr>
        <w:t>我校202</w:t>
      </w:r>
      <w:r>
        <w:rPr>
          <w:rFonts w:hint="eastAsia"/>
          <w:sz w:val="32"/>
          <w:szCs w:val="32"/>
          <w:lang w:val="en-US" w:eastAsia="zh-CN"/>
        </w:rPr>
        <w:t>2</w:t>
      </w:r>
      <w:r>
        <w:rPr>
          <w:rFonts w:hint="eastAsia"/>
          <w:sz w:val="32"/>
          <w:szCs w:val="32"/>
          <w:lang w:val="zh-CN"/>
        </w:rPr>
        <w:t>年严格执行年初部门预算，</w:t>
      </w:r>
      <w:r>
        <w:rPr>
          <w:rFonts w:hint="eastAsia" w:hAnsi="宋体"/>
          <w:sz w:val="32"/>
          <w:szCs w:val="32"/>
          <w:lang w:val="en-US" w:eastAsia="zh-CN"/>
        </w:rPr>
        <w:t>商品和服务支出</w:t>
      </w:r>
      <w:r>
        <w:rPr>
          <w:rFonts w:hint="eastAsia"/>
          <w:sz w:val="32"/>
          <w:szCs w:val="32"/>
          <w:lang w:val="zh-CN"/>
        </w:rPr>
        <w:t>资金使用及管理规范，制度落实到位，绩效考核目标任务圆满完成：通过学校绩效评价工作的开展，校内工作氛围融洽，办学效益得到提升，群众满意度得到了提高。</w:t>
      </w:r>
    </w:p>
    <w:p>
      <w:pPr>
        <w:pStyle w:val="2"/>
        <w:ind w:firstLine="640" w:firstLineChars="200"/>
        <w:rPr>
          <w:rFonts w:hint="eastAsia"/>
          <w:lang w:val="zh-CN"/>
        </w:rPr>
      </w:pPr>
      <w:r>
        <w:rPr>
          <w:rFonts w:hint="eastAsia" w:hAnsi="宋体"/>
          <w:sz w:val="32"/>
          <w:szCs w:val="32"/>
          <w:lang w:val="en-US" w:eastAsia="zh-CN"/>
        </w:rPr>
        <w:t>根据香沉小学对商品和服务支出项目绩效评价指标表评价，本次评价等次为：优。</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pPr>
        <w:pStyle w:val="2"/>
        <w:ind w:firstLine="640" w:firstLineChars="200"/>
        <w:rPr>
          <w:sz w:val="32"/>
          <w:szCs w:val="32"/>
          <w:lang w:val="zh-CN"/>
        </w:rPr>
      </w:pPr>
      <w:r>
        <w:rPr>
          <w:rFonts w:hint="eastAsia"/>
          <w:sz w:val="32"/>
          <w:szCs w:val="32"/>
          <w:lang w:val="zh-CN"/>
        </w:rPr>
        <w:t>随着资金管理改革的进一步推进，学校内控制度需要进一步地完善并强化财务约束监督体制。</w:t>
      </w:r>
      <w:r>
        <w:rPr>
          <w:rFonts w:hint="eastAsia"/>
          <w:sz w:val="32"/>
          <w:szCs w:val="32"/>
          <w:lang w:val="en-US" w:eastAsia="zh-CN"/>
        </w:rPr>
        <w:t>要继续加强财务管理水平，提高公用经费规范使用，促进资金使用利益最大化。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40" w:firstLineChars="200"/>
        <w:rPr>
          <w:rFonts w:hint="eastAsia"/>
          <w:sz w:val="32"/>
          <w:szCs w:val="32"/>
          <w:lang w:val="zh-CN"/>
        </w:rPr>
      </w:pPr>
      <w:r>
        <w:rPr>
          <w:rFonts w:hint="eastAsia"/>
          <w:sz w:val="32"/>
          <w:szCs w:val="32"/>
          <w:lang w:val="zh-CN"/>
        </w:rPr>
        <w:t>①进一步提高预算编制到位率，做准做全基本支出预算，做全项目支出预算，加强预算支出的审核、跟踪及预算执行情况分析，提高预算编制严谨性和可控性。</w:t>
      </w:r>
    </w:p>
    <w:p>
      <w:pPr>
        <w:pStyle w:val="2"/>
        <w:ind w:firstLine="640" w:firstLineChars="200"/>
        <w:rPr>
          <w:sz w:val="32"/>
          <w:szCs w:val="32"/>
          <w:lang w:val="zh-CN"/>
        </w:rPr>
      </w:pPr>
      <w:r>
        <w:rPr>
          <w:rFonts w:hint="eastAsia"/>
          <w:sz w:val="32"/>
          <w:szCs w:val="32"/>
          <w:lang w:val="zh-CN"/>
        </w:rPr>
        <w:t>②严格实行项目管理程序化，实现项目申报、实施、拨付、评价全流程监督与控制，规范专项资金管理，提高专项资金的使用效益，更好地履行义务教育均衡发展的职能。</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91"/>
        <w:gridCol w:w="890"/>
        <w:gridCol w:w="31"/>
        <w:gridCol w:w="2219"/>
        <w:gridCol w:w="1511"/>
        <w:gridCol w:w="31"/>
        <w:gridCol w:w="1193"/>
        <w:gridCol w:w="1795"/>
        <w:gridCol w:w="850"/>
      </w:tblGrid>
      <w:tr>
        <w:tblPrEx>
          <w:tblCellMar>
            <w:top w:w="0" w:type="dxa"/>
            <w:left w:w="108" w:type="dxa"/>
            <w:bottom w:w="0" w:type="dxa"/>
            <w:right w:w="108" w:type="dxa"/>
          </w:tblCellMar>
        </w:tblPrEx>
        <w:trPr>
          <w:trHeight w:val="675" w:hRule="atLeast"/>
        </w:trPr>
        <w:tc>
          <w:tcPr>
            <w:tcW w:w="8961"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学校商品和服务支出</w:t>
            </w:r>
            <w:r>
              <w:rPr>
                <w:rFonts w:hint="eastAsia" w:ascii="宋体" w:hAnsi="宋体" w:cs="宋体"/>
                <w:b/>
                <w:sz w:val="32"/>
                <w:szCs w:val="32"/>
              </w:rPr>
              <w:t>项目绩效目标自评</w:t>
            </w:r>
          </w:p>
        </w:tc>
        <w:tc>
          <w:tcPr>
            <w:tcW w:w="850"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850" w:type="dxa"/>
          <w:trHeight w:val="254" w:hRule="atLeast"/>
        </w:trPr>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剑阁县财政局</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剑阁县香沉小学校</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111.76</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111.76</w:t>
            </w:r>
          </w:p>
        </w:tc>
      </w:tr>
      <w:tr>
        <w:tblPrEx>
          <w:tblCellMar>
            <w:top w:w="0" w:type="dxa"/>
            <w:left w:w="108" w:type="dxa"/>
            <w:bottom w:w="0" w:type="dxa"/>
            <w:right w:w="108" w:type="dxa"/>
          </w:tblCellMar>
        </w:tblPrEx>
        <w:trPr>
          <w:gridAfter w:val="1"/>
          <w:wAfter w:w="850" w:type="dxa"/>
          <w:trHeight w:val="555"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111.76</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111.76</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CellMar>
            <w:top w:w="0" w:type="dxa"/>
            <w:left w:w="108" w:type="dxa"/>
            <w:bottom w:w="0" w:type="dxa"/>
            <w:right w:w="108" w:type="dxa"/>
          </w:tblCellMar>
        </w:tblPrEx>
        <w:trPr>
          <w:gridAfter w:val="1"/>
          <w:wAfter w:w="850" w:type="dxa"/>
          <w:trHeight w:val="217"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850" w:type="dxa"/>
          <w:trHeight w:val="797"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保障学校正常运转，营造良好育人氛围教师培训合格率100%。</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及时支付各种正常支出，保证单位正常运转，出色完成各项工作任务。</w:t>
            </w:r>
          </w:p>
        </w:tc>
      </w:tr>
      <w:tr>
        <w:tblPrEx>
          <w:tblCellMar>
            <w:top w:w="0" w:type="dxa"/>
            <w:left w:w="108" w:type="dxa"/>
            <w:bottom w:w="0" w:type="dxa"/>
            <w:right w:w="108" w:type="dxa"/>
          </w:tblCellMar>
        </w:tblPrEx>
        <w:trPr>
          <w:gridAfter w:val="1"/>
          <w:wAfter w:w="850" w:type="dxa"/>
          <w:trHeight w:val="693"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21"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开设课程数量（门）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教师培训合格率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目标完成时间</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2022年</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保障单位各项工作正常运转</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财政足额保障</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足额保障</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5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学生辍学率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gridAfter w:val="1"/>
          <w:wAfter w:w="850" w:type="dxa"/>
          <w:trHeight w:val="777"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9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保障青少年健康成长</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有效</w:t>
            </w:r>
          </w:p>
        </w:tc>
      </w:tr>
      <w:tr>
        <w:tblPrEx>
          <w:tblCellMar>
            <w:top w:w="0" w:type="dxa"/>
            <w:left w:w="108" w:type="dxa"/>
            <w:bottom w:w="0" w:type="dxa"/>
            <w:right w:w="108" w:type="dxa"/>
          </w:tblCellMar>
        </w:tblPrEx>
        <w:trPr>
          <w:gridAfter w:val="1"/>
          <w:wAfter w:w="850" w:type="dxa"/>
          <w:trHeight w:val="53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社会满意度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95%以上</w:t>
            </w:r>
          </w:p>
        </w:tc>
      </w:tr>
    </w:tbl>
    <w:p>
      <w:pPr>
        <w:widowControl/>
        <w:adjustRightInd w:val="0"/>
        <w:snapToGrid w:val="0"/>
        <w:spacing w:line="580" w:lineRule="exact"/>
        <w:ind w:firstLine="640" w:firstLineChars="200"/>
        <w:contextualSpacing/>
        <w:jc w:val="both"/>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en-US" w:eastAsia="zh-CN"/>
        </w:rPr>
        <w:t>附</w:t>
      </w:r>
      <w:r>
        <w:rPr>
          <w:rFonts w:hint="eastAsia" w:ascii="仿宋_GB2312" w:hAnsi="宋体" w:eastAsia="仿宋_GB2312" w:cs="宋体"/>
          <w:kern w:val="0"/>
          <w:sz w:val="32"/>
          <w:szCs w:val="32"/>
          <w:shd w:val="clear" w:color="auto" w:fill="FFFFFF"/>
          <w:lang w:val="zh-CN"/>
        </w:rPr>
        <w:t>表：</w:t>
      </w:r>
    </w:p>
    <w:p>
      <w:pPr>
        <w:spacing w:line="580" w:lineRule="exact"/>
        <w:rPr>
          <w:rStyle w:val="30"/>
          <w:rFonts w:ascii="黑体" w:hAnsi="黑体" w:eastAsia="黑体"/>
          <w:b w:val="0"/>
        </w:rPr>
      </w:pPr>
    </w:p>
    <w:p>
      <w:pPr>
        <w:pStyle w:val="2"/>
        <w:rPr>
          <w:rStyle w:val="30"/>
          <w:rFonts w:ascii="黑体" w:hAnsi="黑体" w:eastAsia="黑体"/>
          <w:b w:val="0"/>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对个人和家庭的补助</w:t>
      </w: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2"/>
        <w:ind w:firstLine="640" w:firstLineChars="200"/>
        <w:rPr>
          <w:rFonts w:hint="eastAsia"/>
          <w:sz w:val="32"/>
          <w:szCs w:val="32"/>
          <w:lang w:val="zh-CN"/>
        </w:rPr>
      </w:pPr>
      <w:r>
        <w:rPr>
          <w:rFonts w:hint="eastAsia"/>
          <w:sz w:val="32"/>
          <w:szCs w:val="32"/>
          <w:lang w:val="zh-CN"/>
        </w:rPr>
        <w:t>剑阁县香沉小学校是一所六年制农村义务教育小学，学校总编制</w:t>
      </w:r>
      <w:r>
        <w:rPr>
          <w:rFonts w:hint="eastAsia"/>
          <w:sz w:val="32"/>
          <w:szCs w:val="32"/>
          <w:lang w:val="en-US" w:eastAsia="zh-CN"/>
        </w:rPr>
        <w:t>44</w:t>
      </w:r>
      <w:r>
        <w:rPr>
          <w:rFonts w:hint="eastAsia"/>
          <w:sz w:val="32"/>
          <w:szCs w:val="32"/>
          <w:lang w:val="zh-CN"/>
        </w:rPr>
        <w:t>名：事业编制</w:t>
      </w:r>
      <w:r>
        <w:rPr>
          <w:rFonts w:hint="eastAsia"/>
          <w:sz w:val="32"/>
          <w:szCs w:val="32"/>
          <w:lang w:val="en-US" w:eastAsia="zh-CN"/>
        </w:rPr>
        <w:t>43</w:t>
      </w:r>
      <w:r>
        <w:rPr>
          <w:rFonts w:hint="eastAsia"/>
          <w:sz w:val="32"/>
          <w:szCs w:val="32"/>
          <w:lang w:val="zh-CN"/>
        </w:rPr>
        <w:t>名，202</w:t>
      </w:r>
      <w:r>
        <w:rPr>
          <w:rFonts w:hint="eastAsia"/>
          <w:sz w:val="32"/>
          <w:szCs w:val="32"/>
          <w:lang w:val="en-US" w:eastAsia="zh-CN"/>
        </w:rPr>
        <w:t>2</w:t>
      </w:r>
      <w:r>
        <w:rPr>
          <w:rFonts w:hint="eastAsia"/>
          <w:sz w:val="32"/>
          <w:szCs w:val="32"/>
          <w:lang w:val="zh-CN"/>
        </w:rPr>
        <w:t>年年末共有</w:t>
      </w:r>
      <w:r>
        <w:rPr>
          <w:rFonts w:hint="eastAsia"/>
          <w:sz w:val="32"/>
          <w:szCs w:val="32"/>
          <w:lang w:val="en-US" w:eastAsia="zh-CN"/>
        </w:rPr>
        <w:t>43</w:t>
      </w:r>
      <w:r>
        <w:rPr>
          <w:rFonts w:hint="eastAsia"/>
          <w:sz w:val="32"/>
          <w:szCs w:val="32"/>
          <w:lang w:val="zh-CN"/>
        </w:rPr>
        <w:t>人（事业人员</w:t>
      </w:r>
      <w:r>
        <w:rPr>
          <w:rFonts w:hint="eastAsia"/>
          <w:sz w:val="32"/>
          <w:szCs w:val="32"/>
          <w:lang w:val="en-US" w:eastAsia="zh-CN"/>
        </w:rPr>
        <w:t>43</w:t>
      </w:r>
      <w:r>
        <w:rPr>
          <w:rFonts w:hint="eastAsia"/>
          <w:sz w:val="32"/>
          <w:szCs w:val="32"/>
          <w:lang w:val="zh-CN"/>
        </w:rPr>
        <w:t>人），退休人员</w:t>
      </w:r>
      <w:r>
        <w:rPr>
          <w:rFonts w:hint="eastAsia"/>
          <w:sz w:val="32"/>
          <w:szCs w:val="32"/>
          <w:lang w:val="en-US" w:eastAsia="zh-CN"/>
        </w:rPr>
        <w:t>50</w:t>
      </w:r>
      <w:r>
        <w:rPr>
          <w:rFonts w:hint="eastAsia"/>
          <w:sz w:val="32"/>
          <w:szCs w:val="32"/>
          <w:lang w:val="zh-CN"/>
        </w:rPr>
        <w:t>人，遗属补助人员</w:t>
      </w:r>
      <w:r>
        <w:rPr>
          <w:rFonts w:hint="eastAsia"/>
          <w:sz w:val="32"/>
          <w:szCs w:val="32"/>
          <w:lang w:val="en-US" w:eastAsia="zh-CN"/>
        </w:rPr>
        <w:t>8</w:t>
      </w:r>
      <w:r>
        <w:rPr>
          <w:rFonts w:hint="eastAsia"/>
          <w:sz w:val="32"/>
          <w:szCs w:val="32"/>
          <w:lang w:val="zh-CN"/>
        </w:rPr>
        <w:t>人。截至2022年12年底，剑阁县香沉小学共有在校学生</w:t>
      </w:r>
      <w:r>
        <w:rPr>
          <w:rFonts w:hint="eastAsia"/>
          <w:sz w:val="32"/>
          <w:szCs w:val="32"/>
          <w:lang w:val="en-US" w:eastAsia="zh-CN"/>
        </w:rPr>
        <w:t>411</w:t>
      </w:r>
      <w:r>
        <w:rPr>
          <w:rFonts w:hint="eastAsia"/>
          <w:sz w:val="32"/>
          <w:szCs w:val="32"/>
          <w:lang w:val="zh-CN"/>
        </w:rPr>
        <w:t>人，其中学前教育</w:t>
      </w:r>
      <w:r>
        <w:rPr>
          <w:rFonts w:hint="eastAsia"/>
          <w:sz w:val="32"/>
          <w:szCs w:val="32"/>
          <w:lang w:val="en-US" w:eastAsia="zh-CN"/>
        </w:rPr>
        <w:t>104</w:t>
      </w:r>
      <w:r>
        <w:rPr>
          <w:rFonts w:hint="eastAsia"/>
          <w:sz w:val="32"/>
          <w:szCs w:val="32"/>
          <w:lang w:val="zh-CN"/>
        </w:rPr>
        <w:t>人，小学生</w:t>
      </w:r>
      <w:r>
        <w:rPr>
          <w:rFonts w:hint="eastAsia"/>
          <w:sz w:val="32"/>
          <w:szCs w:val="32"/>
          <w:lang w:val="en-US" w:eastAsia="zh-CN"/>
        </w:rPr>
        <w:t>307</w:t>
      </w:r>
      <w:r>
        <w:rPr>
          <w:rFonts w:hint="eastAsia"/>
          <w:sz w:val="32"/>
          <w:szCs w:val="32"/>
          <w:lang w:val="zh-CN"/>
        </w:rPr>
        <w:t>人，（其中寄宿生</w:t>
      </w:r>
      <w:r>
        <w:rPr>
          <w:rFonts w:hint="eastAsia"/>
          <w:sz w:val="32"/>
          <w:szCs w:val="32"/>
          <w:lang w:val="en-US" w:eastAsia="zh-CN"/>
        </w:rPr>
        <w:t>303</w:t>
      </w:r>
      <w:r>
        <w:rPr>
          <w:rFonts w:hint="eastAsia"/>
          <w:sz w:val="32"/>
          <w:szCs w:val="32"/>
          <w:lang w:val="zh-CN"/>
        </w:rPr>
        <w:t>人，残疾学生</w:t>
      </w:r>
      <w:r>
        <w:rPr>
          <w:rFonts w:hint="eastAsia"/>
          <w:sz w:val="32"/>
          <w:szCs w:val="32"/>
          <w:lang w:val="en-US" w:eastAsia="zh-CN"/>
        </w:rPr>
        <w:t>7</w:t>
      </w:r>
      <w:r>
        <w:rPr>
          <w:rFonts w:hint="eastAsia"/>
          <w:sz w:val="32"/>
          <w:szCs w:val="32"/>
          <w:lang w:val="zh-CN"/>
        </w:rPr>
        <w:t>人）。</w:t>
      </w:r>
    </w:p>
    <w:p>
      <w:pPr>
        <w:pStyle w:val="2"/>
        <w:ind w:firstLine="602" w:firstLineChars="200"/>
        <w:rPr>
          <w:rFonts w:hint="eastAsia"/>
          <w:sz w:val="32"/>
          <w:szCs w:val="32"/>
          <w:lang w:val="en-US" w:eastAsia="zh-CN"/>
        </w:rPr>
      </w:pPr>
      <w:r>
        <w:rPr>
          <w:rFonts w:hint="eastAsia"/>
          <w:b/>
          <w:bCs/>
          <w:lang w:val="zh-CN"/>
        </w:rPr>
        <w:t>遗属生活补助：</w:t>
      </w:r>
      <w:r>
        <w:rPr>
          <w:rFonts w:hint="eastAsia"/>
          <w:sz w:val="32"/>
          <w:szCs w:val="32"/>
          <w:lang w:val="zh-CN"/>
        </w:rPr>
        <w:t>机关事业单位职工死亡后的遗属生活困难补助按组织、人社部门审批的补助标准编制预算</w:t>
      </w:r>
      <w:r>
        <w:rPr>
          <w:rFonts w:hint="eastAsia"/>
          <w:sz w:val="32"/>
          <w:szCs w:val="32"/>
          <w:lang w:val="en-US" w:eastAsia="zh-CN"/>
        </w:rPr>
        <w:t>.</w:t>
      </w:r>
    </w:p>
    <w:p>
      <w:pPr>
        <w:pStyle w:val="2"/>
        <w:ind w:firstLine="602" w:firstLineChars="200"/>
        <w:rPr>
          <w:rFonts w:hint="eastAsia"/>
          <w:sz w:val="32"/>
          <w:szCs w:val="32"/>
          <w:lang w:val="zh-CN"/>
        </w:rPr>
      </w:pPr>
      <w:r>
        <w:rPr>
          <w:rFonts w:hint="eastAsia"/>
          <w:b/>
          <w:bCs/>
          <w:lang w:val="en-US" w:eastAsia="zh-CN"/>
        </w:rPr>
        <w:t>食堂</w:t>
      </w:r>
      <w:r>
        <w:rPr>
          <w:rFonts w:hint="eastAsia"/>
          <w:b/>
          <w:bCs/>
          <w:lang w:val="zh-CN"/>
        </w:rPr>
        <w:t>临聘人员支出</w:t>
      </w:r>
      <w:r>
        <w:rPr>
          <w:rFonts w:hint="eastAsia"/>
          <w:lang w:val="zh-CN"/>
        </w:rPr>
        <w:t>：</w:t>
      </w:r>
      <w:r>
        <w:rPr>
          <w:rFonts w:hint="eastAsia"/>
          <w:sz w:val="32"/>
          <w:szCs w:val="32"/>
          <w:lang w:val="zh-CN"/>
        </w:rPr>
        <w:t>编制外长期聘用人员支出在“</w:t>
      </w:r>
      <w:r>
        <w:rPr>
          <w:rFonts w:hint="eastAsia"/>
          <w:sz w:val="32"/>
          <w:szCs w:val="32"/>
          <w:lang w:val="en-US" w:eastAsia="zh-CN"/>
        </w:rPr>
        <w:t>2022营养改善计划补助学校食堂人员经费”列支；</w:t>
      </w:r>
      <w:r>
        <w:rPr>
          <w:rFonts w:hint="eastAsia"/>
          <w:sz w:val="32"/>
          <w:szCs w:val="32"/>
          <w:lang w:val="zh-CN"/>
        </w:rPr>
        <w:t>临时聘用人员、钟点工支出在“商品和服务支出”的“劳务费”科目中反映。</w:t>
      </w:r>
    </w:p>
    <w:p>
      <w:pPr>
        <w:adjustRightInd w:val="0"/>
        <w:snapToGrid w:val="0"/>
        <w:spacing w:line="520" w:lineRule="exact"/>
        <w:ind w:firstLine="602" w:firstLineChars="200"/>
        <w:outlineLvl w:val="3"/>
        <w:rPr>
          <w:rFonts w:hint="eastAsia"/>
          <w:lang w:val="zh-CN"/>
        </w:rPr>
      </w:pPr>
      <w:r>
        <w:rPr>
          <w:rFonts w:hint="eastAsia" w:ascii="仿宋_GB2312" w:hAnsi="宋体" w:eastAsia="仿宋_GB2312" w:cs="宋体"/>
          <w:b/>
          <w:sz w:val="30"/>
          <w:szCs w:val="30"/>
        </w:rPr>
        <w:t>免除义务教育作业本费</w:t>
      </w:r>
      <w:r>
        <w:rPr>
          <w:rFonts w:hint="eastAsia" w:ascii="仿宋_GB2312" w:hAnsi="宋体" w:eastAsia="仿宋_GB2312" w:cs="宋体"/>
          <w:b/>
          <w:sz w:val="30"/>
          <w:szCs w:val="30"/>
          <w:lang w:eastAsia="zh-CN"/>
        </w:rPr>
        <w:t>：</w:t>
      </w:r>
      <w:r>
        <w:rPr>
          <w:rFonts w:hint="eastAsia" w:ascii="仿宋_GB2312" w:hAnsi="宋体" w:eastAsia="仿宋_GB2312" w:cs="宋体"/>
          <w:sz w:val="32"/>
          <w:szCs w:val="32"/>
        </w:rPr>
        <w:t>小学生</w:t>
      </w:r>
      <w:r>
        <w:rPr>
          <w:rFonts w:hint="eastAsia" w:ascii="仿宋_GB2312" w:hAnsi="宋体" w:eastAsia="仿宋_GB2312" w:cs="宋体"/>
          <w:sz w:val="32"/>
          <w:szCs w:val="32"/>
          <w:lang w:val="en-US" w:eastAsia="zh-CN"/>
        </w:rPr>
        <w:t>按</w:t>
      </w:r>
      <w:r>
        <w:rPr>
          <w:rFonts w:hint="eastAsia" w:ascii="仿宋_GB2312" w:hAnsi="宋体" w:eastAsia="仿宋_GB2312" w:cs="宋体"/>
          <w:sz w:val="32"/>
          <w:szCs w:val="32"/>
        </w:rPr>
        <w:t>30元/生·年的标准编制</w:t>
      </w:r>
      <w:r>
        <w:rPr>
          <w:rFonts w:hint="eastAsia" w:ascii="仿宋_GB2312" w:hAnsi="宋体" w:eastAsia="仿宋_GB2312" w:cs="宋体"/>
          <w:sz w:val="32"/>
          <w:szCs w:val="32"/>
          <w:lang w:eastAsia="zh-CN"/>
        </w:rPr>
        <w:t>。</w:t>
      </w:r>
    </w:p>
    <w:p>
      <w:pPr>
        <w:pStyle w:val="2"/>
        <w:numPr>
          <w:ilvl w:val="0"/>
          <w:numId w:val="0"/>
        </w:numPr>
        <w:ind w:firstLine="602" w:firstLineChars="200"/>
        <w:rPr>
          <w:rFonts w:hint="eastAsia"/>
          <w:sz w:val="32"/>
          <w:szCs w:val="32"/>
          <w:lang w:val="zh-CN"/>
        </w:rPr>
      </w:pPr>
      <w:r>
        <w:rPr>
          <w:rFonts w:hint="eastAsia"/>
          <w:b/>
          <w:bCs/>
          <w:lang w:val="zh-CN"/>
        </w:rPr>
        <w:t>农村义务教育营养改善计划</w:t>
      </w:r>
      <w:r>
        <w:rPr>
          <w:rFonts w:hint="eastAsia"/>
          <w:lang w:val="zh-CN"/>
        </w:rPr>
        <w:t>：</w:t>
      </w:r>
      <w:r>
        <w:rPr>
          <w:rFonts w:hint="eastAsia"/>
          <w:sz w:val="32"/>
          <w:szCs w:val="32"/>
          <w:lang w:val="zh-CN"/>
        </w:rPr>
        <w:t>按农村义务教育学生每生每天5元编制预算。</w:t>
      </w:r>
    </w:p>
    <w:p>
      <w:pPr>
        <w:pStyle w:val="2"/>
        <w:numPr>
          <w:ilvl w:val="0"/>
          <w:numId w:val="0"/>
        </w:numPr>
        <w:ind w:firstLine="602" w:firstLineChars="200"/>
        <w:rPr>
          <w:rFonts w:hint="eastAsia"/>
          <w:sz w:val="32"/>
          <w:szCs w:val="32"/>
          <w:lang w:val="zh-CN"/>
        </w:rPr>
      </w:pPr>
      <w:r>
        <w:rPr>
          <w:rFonts w:hint="eastAsia"/>
          <w:b/>
          <w:bCs/>
          <w:lang w:val="zh-CN"/>
        </w:rPr>
        <w:t>贫困寄宿生生活补助：</w:t>
      </w:r>
      <w:r>
        <w:rPr>
          <w:rFonts w:hint="eastAsia"/>
          <w:sz w:val="32"/>
          <w:szCs w:val="32"/>
          <w:lang w:val="zh-CN"/>
        </w:rPr>
        <w:t>根据川教函〔2019〕175号文件要求，贫困寄宿生生活补助按实际人数，小学每人每年1000元编制预算列入“生活补助”科目。</w:t>
      </w:r>
    </w:p>
    <w:p>
      <w:pPr>
        <w:pStyle w:val="2"/>
        <w:numPr>
          <w:ilvl w:val="0"/>
          <w:numId w:val="0"/>
        </w:numPr>
        <w:ind w:firstLine="602" w:firstLineChars="200"/>
        <w:rPr>
          <w:rFonts w:hint="eastAsia"/>
          <w:sz w:val="32"/>
          <w:szCs w:val="32"/>
          <w:lang w:val="zh-CN"/>
        </w:rPr>
      </w:pPr>
      <w:r>
        <w:rPr>
          <w:rFonts w:hint="eastAsia"/>
          <w:b/>
          <w:bCs/>
          <w:lang w:val="zh-CN"/>
        </w:rPr>
        <w:t>贫困非寄宿生生活补助：</w:t>
      </w:r>
      <w:r>
        <w:rPr>
          <w:rFonts w:hint="eastAsia"/>
          <w:sz w:val="32"/>
          <w:szCs w:val="32"/>
          <w:lang w:val="zh-CN"/>
        </w:rPr>
        <w:t>贫困非寄宿生生活补助按实际人数，按小学每人每年500元编制预算。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lang w:val="en-US" w:eastAsia="zh-CN"/>
        </w:rPr>
        <w:t>及时、足额发放各类对个人和家庭的补助，确保青少年身体素质得到提升，贫困家庭儿童得到帮助，遗属家庭生活质量得到改善，食堂工作人员顺利推进营养改善计划。</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数量指标：遗属8人；食堂工人8人；惠及学生411人。</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时效指标：2022年12月</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社会效益指标：学生体质得到改善，各类人员资助及时且高度认可，群众幸福指数提升。</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满意度指标：群众满意度大于或等于90%。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w:t>
      </w:r>
      <w:r>
        <w:rPr>
          <w:rFonts w:hint="eastAsia" w:ascii="仿宋_GB2312" w:hAnsi="宋体" w:eastAsia="仿宋_GB2312"/>
          <w:sz w:val="32"/>
          <w:szCs w:val="32"/>
          <w:lang w:val="zh-CN"/>
        </w:rPr>
        <w:t>申</w:t>
      </w:r>
      <w:r>
        <w:rPr>
          <w:rFonts w:hint="eastAsia" w:ascii="仿宋_GB2312" w:hAnsi="宋体" w:eastAsia="仿宋_GB2312"/>
          <w:sz w:val="32"/>
          <w:szCs w:val="32"/>
          <w:lang w:val="en-US" w:eastAsia="zh-CN"/>
        </w:rPr>
        <w:t>报项目是一项惠民公益工程，项目实施后社会效益彰显，具有可持续性。申报</w:t>
      </w:r>
      <w:r>
        <w:rPr>
          <w:rFonts w:hint="eastAsia" w:ascii="仿宋_GB2312" w:hAnsi="宋体" w:eastAsia="仿宋_GB2312"/>
          <w:sz w:val="32"/>
          <w:szCs w:val="32"/>
          <w:lang w:val="zh-CN"/>
        </w:rPr>
        <w:t>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lang w:val="en-US" w:eastAsia="zh-CN"/>
        </w:rPr>
        <w:t>及时接收财政局</w:t>
      </w:r>
      <w:r>
        <w:rPr>
          <w:rFonts w:hint="eastAsia" w:ascii="仿宋_GB2312" w:hAnsi="宋体" w:eastAsia="仿宋_GB2312"/>
          <w:sz w:val="32"/>
          <w:szCs w:val="32"/>
          <w:lang w:val="zh-CN"/>
        </w:rPr>
        <w:t>批复情况。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2"/>
        <w:tblpPr w:leftFromText="180" w:rightFromText="180" w:vertAnchor="text" w:horzAnchor="page" w:tblpX="1057" w:tblpY="619"/>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158"/>
        <w:gridCol w:w="2042"/>
        <w:gridCol w:w="1666"/>
        <w:gridCol w:w="1050"/>
        <w:gridCol w:w="934"/>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对个人和家庭的补助</w:t>
            </w:r>
          </w:p>
        </w:tc>
        <w:tc>
          <w:tcPr>
            <w:tcW w:w="370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项目负责人及电话</w:t>
            </w:r>
          </w:p>
        </w:tc>
        <w:tc>
          <w:tcPr>
            <w:tcW w:w="3025"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苟浩君15892253066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剑阁县财政局</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469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剑阁县香沉小学校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资金情况</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全年预算数（A）</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全年执行数（B）</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9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执行率（B/A)</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单位（万元）</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其中：中央，省、市财政资金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　</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县级财政资金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83.80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　3</w:t>
            </w:r>
          </w:p>
        </w:tc>
        <w:tc>
          <w:tcPr>
            <w:tcW w:w="11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20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0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9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4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bl>
    <w:p>
      <w:pPr>
        <w:adjustRightInd w:val="0"/>
        <w:snapToGrid w:val="0"/>
        <w:spacing w:line="600" w:lineRule="exact"/>
        <w:ind w:firstLine="720"/>
        <w:rPr>
          <w:rFonts w:hint="eastAsia"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rPr>
          <w:lang w:val="zh-CN"/>
        </w:rPr>
      </w:pPr>
      <w:r>
        <w:rPr>
          <w:rFonts w:hint="eastAsia"/>
          <w:lang w:val="zh-CN"/>
        </w:rPr>
        <w:t>申报项目→项目执行→项目监督→项目评价</w:t>
      </w:r>
    </w:p>
    <w:p>
      <w:pPr>
        <w:numPr>
          <w:ilvl w:val="0"/>
          <w:numId w:val="12"/>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内部控制管理</w:t>
      </w:r>
      <w:r>
        <w:rPr>
          <w:rFonts w:hint="eastAsia" w:ascii="仿宋_GB2312" w:hAnsi="宋体" w:eastAsia="仿宋_GB2312"/>
          <w:sz w:val="32"/>
          <w:szCs w:val="32"/>
          <w:lang w:val="zh-CN"/>
        </w:rPr>
        <w:t>：根据上级部门的要求，我部门不断加强自身的制度建设，进行不断的梳理和完善，同时加强考核，以考核促提高，以提高促发展。从制度、会计、审计、安全等多方面，形成相互融通相互制约机制。我部门专门成立业务检查小组，定期、不定期对人员进行考核、检查，并结合案件“专项治理”工作，全面提高制度执行力。</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财务会计管理</w:t>
      </w:r>
      <w:r>
        <w:rPr>
          <w:rFonts w:hint="eastAsia" w:ascii="仿宋_GB2312" w:hAnsi="宋体" w:eastAsia="仿宋_GB2312"/>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重大经济事项的决策方式与程序</w:t>
      </w:r>
      <w:r>
        <w:rPr>
          <w:rFonts w:hint="eastAsia" w:ascii="仿宋_GB2312" w:hAnsi="宋体" w:eastAsia="仿宋_GB2312"/>
          <w:sz w:val="32"/>
          <w:szCs w:val="32"/>
          <w:lang w:val="zh-CN"/>
        </w:rPr>
        <w:t>：　坚持依法决策。重大决策必须以宪法、法律和法规为依据，事先进行法律分析或法律审查，防止和纠正违反宪法、法律和法规的行政决策；　　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的意见。</w:t>
      </w:r>
    </w:p>
    <w:p>
      <w:pPr>
        <w:numPr>
          <w:ilvl w:val="0"/>
          <w:numId w:val="12"/>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年香沉小学</w:t>
      </w: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工作小组如下：</w:t>
      </w:r>
    </w:p>
    <w:p>
      <w:pPr>
        <w:numPr>
          <w:ilvl w:val="0"/>
          <w:numId w:val="0"/>
        </w:numPr>
        <w:adjustRightInd w:val="0"/>
        <w:snapToGrid w:val="0"/>
        <w:spacing w:line="60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组  长：</w:t>
      </w:r>
      <w:r>
        <w:rPr>
          <w:rFonts w:hint="eastAsia" w:ascii="仿宋_GB2312" w:hAnsi="宋体" w:eastAsia="仿宋_GB2312"/>
          <w:sz w:val="32"/>
          <w:szCs w:val="32"/>
          <w:lang w:val="en-US" w:eastAsia="zh-CN"/>
        </w:rPr>
        <w:t>母晓强</w:t>
      </w:r>
      <w:r>
        <w:rPr>
          <w:rFonts w:hint="eastAsia" w:ascii="仿宋_GB2312" w:hAnsi="宋体" w:eastAsia="仿宋_GB2312"/>
          <w:sz w:val="32"/>
          <w:szCs w:val="32"/>
          <w:lang w:val="zh-CN"/>
        </w:rPr>
        <w:t xml:space="preserve">  </w:t>
      </w:r>
    </w:p>
    <w:p>
      <w:pPr>
        <w:numPr>
          <w:ilvl w:val="0"/>
          <w:numId w:val="0"/>
        </w:numPr>
        <w:adjustRightInd w:val="0"/>
        <w:snapToGrid w:val="0"/>
        <w:spacing w:line="600" w:lineRule="exact"/>
        <w:rPr>
          <w:rFonts w:hint="eastAsia" w:ascii="仿宋_GB2312" w:hAnsi="宋体" w:eastAsia="仿宋_GB2312"/>
          <w:sz w:val="32"/>
          <w:szCs w:val="32"/>
          <w:lang w:val="zh-CN" w:eastAsia="zh-CN"/>
        </w:rPr>
      </w:pPr>
      <w:r>
        <w:rPr>
          <w:rFonts w:hint="eastAsia" w:ascii="仿宋_GB2312" w:hAnsi="宋体" w:eastAsia="仿宋_GB2312"/>
          <w:sz w:val="32"/>
          <w:szCs w:val="32"/>
          <w:lang w:val="zh-CN"/>
        </w:rPr>
        <w:t>副组长：</w:t>
      </w:r>
      <w:r>
        <w:rPr>
          <w:rFonts w:hint="eastAsia" w:ascii="仿宋_GB2312" w:hAnsi="宋体" w:eastAsia="仿宋_GB2312"/>
          <w:sz w:val="32"/>
          <w:szCs w:val="32"/>
          <w:lang w:val="en-US" w:eastAsia="zh-CN"/>
        </w:rPr>
        <w:t>母志波</w:t>
      </w:r>
    </w:p>
    <w:p>
      <w:pPr>
        <w:numPr>
          <w:ilvl w:val="0"/>
          <w:numId w:val="0"/>
        </w:numPr>
        <w:adjustRightInd w:val="0"/>
        <w:snapToGrid w:val="0"/>
        <w:spacing w:line="600" w:lineRule="exact"/>
        <w:rPr>
          <w:rFonts w:hint="eastAsia" w:ascii="仿宋_GB2312" w:hAnsi="宋体" w:eastAsia="仿宋_GB2312"/>
          <w:sz w:val="32"/>
          <w:szCs w:val="32"/>
          <w:lang w:val="zh-CN" w:eastAsia="zh-CN"/>
        </w:rPr>
      </w:pPr>
      <w:r>
        <w:rPr>
          <w:rFonts w:hint="eastAsia" w:ascii="仿宋_GB2312" w:hAnsi="宋体" w:eastAsia="仿宋_GB2312"/>
          <w:sz w:val="32"/>
          <w:szCs w:val="32"/>
          <w:lang w:val="zh-CN"/>
        </w:rPr>
        <w:t>成员：</w:t>
      </w:r>
      <w:r>
        <w:rPr>
          <w:rFonts w:hint="eastAsia" w:ascii="仿宋_GB2312" w:hAnsi="宋体" w:eastAsia="仿宋_GB2312"/>
          <w:sz w:val="32"/>
          <w:szCs w:val="32"/>
          <w:lang w:val="en-US" w:eastAsia="zh-CN"/>
        </w:rPr>
        <w:t>魏坤生</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杨峻博</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樊小花</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母志喜</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苟浩君</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主要任务，加强内部权力制衡，规范内部权力运行。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年严格执行年初部门预算，</w:t>
      </w:r>
      <w:r>
        <w:rPr>
          <w:rFonts w:hint="eastAsia" w:ascii="仿宋_GB2312" w:hAnsi="宋体" w:eastAsia="仿宋_GB2312"/>
          <w:sz w:val="32"/>
          <w:szCs w:val="32"/>
          <w:lang w:val="en-US" w:eastAsia="zh-CN"/>
        </w:rPr>
        <w:t>各类惠民</w:t>
      </w:r>
      <w:r>
        <w:rPr>
          <w:rFonts w:hint="eastAsia" w:ascii="仿宋_GB2312" w:hAnsi="宋体" w:eastAsia="仿宋_GB2312"/>
          <w:sz w:val="32"/>
          <w:szCs w:val="32"/>
          <w:lang w:val="zh-CN"/>
        </w:rPr>
        <w:t>资金使用及管理规范，绩效考核目标任务完成：通过学校绩效评价工作的开展，校内工作</w:t>
      </w:r>
      <w:r>
        <w:rPr>
          <w:rFonts w:hint="eastAsia" w:ascii="仿宋_GB2312" w:hAnsi="宋体" w:eastAsia="仿宋_GB2312"/>
          <w:sz w:val="32"/>
          <w:szCs w:val="32"/>
          <w:lang w:val="en-US" w:eastAsia="zh-CN"/>
        </w:rPr>
        <w:t>人文</w:t>
      </w:r>
      <w:r>
        <w:rPr>
          <w:rFonts w:hint="eastAsia" w:ascii="仿宋_GB2312" w:hAnsi="宋体" w:eastAsia="仿宋_GB2312"/>
          <w:sz w:val="32"/>
          <w:szCs w:val="32"/>
          <w:lang w:val="zh-CN"/>
        </w:rPr>
        <w:t>氛围</w:t>
      </w:r>
      <w:r>
        <w:rPr>
          <w:rFonts w:hint="eastAsia" w:ascii="仿宋_GB2312" w:hAnsi="宋体" w:eastAsia="仿宋_GB2312"/>
          <w:sz w:val="32"/>
          <w:szCs w:val="32"/>
          <w:lang w:val="en-US" w:eastAsia="zh-CN"/>
        </w:rPr>
        <w:t>得到改善</w:t>
      </w:r>
      <w:r>
        <w:rPr>
          <w:rFonts w:hint="eastAsia" w:ascii="仿宋_GB2312" w:hAnsi="宋体" w:eastAsia="仿宋_GB2312"/>
          <w:sz w:val="32"/>
          <w:szCs w:val="32"/>
          <w:lang w:val="zh-CN"/>
        </w:rPr>
        <w:t>，办学</w:t>
      </w:r>
      <w:r>
        <w:rPr>
          <w:rFonts w:hint="eastAsia" w:ascii="仿宋_GB2312" w:hAnsi="宋体" w:eastAsia="仿宋_GB2312"/>
          <w:sz w:val="32"/>
          <w:szCs w:val="32"/>
          <w:lang w:val="en-US" w:eastAsia="zh-CN"/>
        </w:rPr>
        <w:t>社会</w:t>
      </w:r>
      <w:r>
        <w:rPr>
          <w:rFonts w:hint="eastAsia" w:ascii="仿宋_GB2312" w:hAnsi="宋体" w:eastAsia="仿宋_GB2312"/>
          <w:sz w:val="32"/>
          <w:szCs w:val="32"/>
          <w:lang w:val="zh-CN"/>
        </w:rPr>
        <w:t>效益得到</w:t>
      </w:r>
      <w:r>
        <w:rPr>
          <w:rFonts w:hint="eastAsia" w:ascii="仿宋_GB2312" w:hAnsi="宋体" w:eastAsia="仿宋_GB2312"/>
          <w:sz w:val="32"/>
          <w:szCs w:val="32"/>
          <w:lang w:val="en-US" w:eastAsia="zh-CN"/>
        </w:rPr>
        <w:t>彰显</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辖区</w:t>
      </w:r>
      <w:r>
        <w:rPr>
          <w:rFonts w:hint="eastAsia" w:ascii="仿宋_GB2312" w:hAnsi="宋体" w:eastAsia="仿宋_GB2312"/>
          <w:sz w:val="32"/>
          <w:szCs w:val="32"/>
          <w:lang w:val="zh-CN"/>
        </w:rPr>
        <w:t>群众</w:t>
      </w:r>
      <w:r>
        <w:rPr>
          <w:rFonts w:hint="eastAsia" w:ascii="仿宋_GB2312" w:hAnsi="宋体" w:eastAsia="仿宋_GB2312"/>
          <w:sz w:val="32"/>
          <w:szCs w:val="32"/>
          <w:lang w:val="en-US" w:eastAsia="zh-CN"/>
        </w:rPr>
        <w:t>幸福指数</w:t>
      </w:r>
      <w:r>
        <w:rPr>
          <w:rFonts w:hint="eastAsia" w:ascii="仿宋_GB2312" w:hAnsi="宋体" w:eastAsia="仿宋_GB2312"/>
          <w:sz w:val="32"/>
          <w:szCs w:val="32"/>
          <w:lang w:val="zh-CN"/>
        </w:rPr>
        <w:t>得到了提</w:t>
      </w:r>
      <w:r>
        <w:rPr>
          <w:rFonts w:hint="eastAsia" w:ascii="仿宋_GB2312" w:hAnsi="宋体" w:eastAsia="仿宋_GB2312"/>
          <w:sz w:val="32"/>
          <w:szCs w:val="32"/>
          <w:lang w:val="en-US" w:eastAsia="zh-CN"/>
        </w:rPr>
        <w:t>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社会效益</w:t>
      </w:r>
      <w:r>
        <w:rPr>
          <w:rFonts w:hint="eastAsia" w:ascii="仿宋_GB2312" w:hAnsi="宋体" w:eastAsia="仿宋_GB2312"/>
          <w:sz w:val="32"/>
          <w:szCs w:val="32"/>
          <w:lang w:val="en-US" w:eastAsia="zh-CN"/>
        </w:rPr>
        <w:t>：困难家庭学生得到救助，没有一个因贫而辍学；遗属人员及食堂工人补助按时足额发放，社会幸福感愈发强烈；义务教育阶段学生体质明显改善，群众对我校办学高度认可。</w:t>
      </w:r>
    </w:p>
    <w:p>
      <w:pPr>
        <w:pStyle w:val="2"/>
        <w:rPr>
          <w:rFonts w:hint="eastAsia" w:hAnsi="宋体"/>
          <w:sz w:val="32"/>
          <w:szCs w:val="32"/>
          <w:lang w:val="en-US" w:eastAsia="zh-CN"/>
        </w:rPr>
      </w:pPr>
      <w:r>
        <w:rPr>
          <w:rFonts w:hint="eastAsia" w:hAnsi="宋体"/>
          <w:b/>
          <w:bCs/>
          <w:sz w:val="32"/>
          <w:szCs w:val="32"/>
          <w:lang w:val="en-US" w:eastAsia="zh-CN"/>
        </w:rPr>
        <w:t>可持续影响</w:t>
      </w:r>
      <w:r>
        <w:rPr>
          <w:rFonts w:hint="eastAsia" w:hAnsi="宋体"/>
          <w:sz w:val="32"/>
          <w:szCs w:val="32"/>
          <w:lang w:val="en-US" w:eastAsia="zh-CN"/>
        </w:rPr>
        <w:t>：社会稳定，群众安居乐业，办学外部环境进一步得到提升，不断推动当地生产力及学校的发展。</w:t>
      </w:r>
    </w:p>
    <w:p>
      <w:pPr>
        <w:pStyle w:val="2"/>
        <w:rPr>
          <w:rFonts w:hint="default" w:hAnsi="宋体"/>
          <w:sz w:val="32"/>
          <w:szCs w:val="32"/>
          <w:lang w:val="en-US" w:eastAsia="zh-CN"/>
        </w:rPr>
      </w:pPr>
      <w:r>
        <w:rPr>
          <w:rFonts w:hint="eastAsia" w:hAnsi="宋体"/>
          <w:sz w:val="32"/>
          <w:szCs w:val="32"/>
          <w:lang w:val="en-US" w:eastAsia="zh-CN"/>
        </w:rPr>
        <w:t>社会满意度：社会对学校高度认可，满意度达95%以上。</w:t>
      </w:r>
    </w:p>
    <w:p>
      <w:pPr>
        <w:adjustRightInd w:val="0"/>
        <w:snapToGrid w:val="0"/>
        <w:spacing w:line="600" w:lineRule="exact"/>
        <w:ind w:firstLine="720"/>
        <w:rPr>
          <w:rFonts w:hint="eastAsia" w:ascii="黑体" w:hAnsi="宋体" w:eastAsia="黑体"/>
          <w:sz w:val="32"/>
          <w:szCs w:val="32"/>
          <w:lang w:val="en-US" w:eastAsia="zh-CN"/>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hAnsi="宋体"/>
          <w:sz w:val="32"/>
          <w:szCs w:val="32"/>
          <w:lang w:val="en-US" w:eastAsia="zh-CN"/>
        </w:rPr>
      </w:pPr>
      <w:r>
        <w:rPr>
          <w:rFonts w:hint="eastAsia" w:hAnsi="宋体"/>
          <w:sz w:val="32"/>
          <w:szCs w:val="32"/>
          <w:lang w:val="en-US" w:eastAsia="zh-CN"/>
        </w:rPr>
        <w:t>我们认为：剑阁县香沉小学在对个人和家庭的补助项目实施中，各类人员信息摸排准确，严格遵守财务制度，系列补助发放足额、及时，惠民工程得到师生广泛拥护，学生体质明显改善，群众对办学质量高度认可。</w:t>
      </w:r>
    </w:p>
    <w:p>
      <w:pPr>
        <w:pStyle w:val="2"/>
        <w:ind w:firstLine="640" w:firstLineChars="200"/>
        <w:rPr>
          <w:rFonts w:hint="default" w:hAnsi="宋体"/>
          <w:sz w:val="32"/>
          <w:szCs w:val="32"/>
          <w:lang w:val="en-US" w:eastAsia="zh-CN"/>
        </w:rPr>
      </w:pPr>
      <w:r>
        <w:rPr>
          <w:rFonts w:hint="eastAsia" w:hAnsi="宋体"/>
          <w:sz w:val="32"/>
          <w:szCs w:val="32"/>
          <w:lang w:val="en-US" w:eastAsia="zh-CN"/>
        </w:rPr>
        <w:t>根据香沉小学对个人和家庭的补助项目绩效评价指标表评价，本次评价等次为：优。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1、个别班主任采集，录入信息不规范，造成学生资助不能同时打款发放，影响学校发放进度，容易造成监护人误解。</w:t>
      </w:r>
    </w:p>
    <w:p>
      <w:pPr>
        <w:pStyle w:val="2"/>
        <w:rPr>
          <w:rFonts w:hint="default"/>
          <w:lang w:val="en-US"/>
        </w:rPr>
      </w:pPr>
      <w:r>
        <w:rPr>
          <w:rFonts w:hint="eastAsia" w:hAnsi="宋体"/>
          <w:sz w:val="32"/>
          <w:szCs w:val="32"/>
          <w:lang w:val="en-US" w:eastAsia="zh-CN"/>
        </w:rPr>
        <w:t>2、学生资助平台专网更换，造成了学校支付效率较以往偏低，办学成本提高。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1、继续加强学习，提高思想站位，确保各类资金准确、及时惠及各类人员；</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2、学校要继续加强宣传党的教育方针和惠民政策，进一步提升我党治国理政形象，不断推动当地教育事业的可持续发展。</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098"/>
        <w:gridCol w:w="958"/>
        <w:gridCol w:w="2475"/>
        <w:gridCol w:w="1567"/>
        <w:gridCol w:w="1150"/>
        <w:gridCol w:w="1525"/>
        <w:gridCol w:w="1038"/>
      </w:tblGrid>
      <w:tr>
        <w:tblPrEx>
          <w:tblCellMar>
            <w:top w:w="0" w:type="dxa"/>
            <w:left w:w="108" w:type="dxa"/>
            <w:bottom w:w="0" w:type="dxa"/>
            <w:right w:w="108" w:type="dxa"/>
          </w:tblCellMar>
        </w:tblPrEx>
        <w:trPr>
          <w:trHeight w:val="675" w:hRule="atLeast"/>
        </w:trPr>
        <w:tc>
          <w:tcPr>
            <w:tcW w:w="877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对个人和家庭的补助</w:t>
            </w:r>
            <w:r>
              <w:rPr>
                <w:rFonts w:hint="eastAsia" w:ascii="宋体" w:hAnsi="宋体" w:cs="宋体"/>
                <w:b/>
                <w:sz w:val="32"/>
                <w:szCs w:val="32"/>
              </w:rPr>
              <w:t>项目绩效目标自评</w:t>
            </w:r>
          </w:p>
        </w:tc>
        <w:tc>
          <w:tcPr>
            <w:tcW w:w="1038"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1038" w:type="dxa"/>
          <w:trHeight w:val="254" w:hRule="atLeast"/>
        </w:trPr>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宋体" w:hAnsi="宋体" w:eastAsia="宋体" w:cs="宋体"/>
                <w:sz w:val="24"/>
                <w:lang w:val="en-US" w:eastAsia="zh-CN"/>
              </w:rPr>
            </w:pPr>
            <w:r>
              <w:rPr>
                <w:rFonts w:hint="eastAsia" w:ascii="宋体" w:hAnsi="宋体" w:cs="宋体"/>
                <w:sz w:val="24"/>
                <w:lang w:val="en-US" w:eastAsia="zh-CN"/>
              </w:rPr>
              <w:t>剑阁县财政局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剑阁县香沉小学校</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83.80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83.80</w:t>
            </w:r>
          </w:p>
        </w:tc>
      </w:tr>
      <w:tr>
        <w:tblPrEx>
          <w:tblCellMar>
            <w:top w:w="0" w:type="dxa"/>
            <w:left w:w="108" w:type="dxa"/>
            <w:bottom w:w="0" w:type="dxa"/>
            <w:right w:w="108" w:type="dxa"/>
          </w:tblCellMar>
        </w:tblPrEx>
        <w:trPr>
          <w:gridAfter w:val="1"/>
          <w:wAfter w:w="1038" w:type="dxa"/>
          <w:trHeight w:val="555"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等线" w:hAnsi="等线" w:eastAsia="等线" w:cs="等线"/>
                <w:i w:val="0"/>
                <w:iCs w:val="0"/>
                <w:color w:val="000000"/>
                <w:kern w:val="0"/>
                <w:sz w:val="22"/>
                <w:szCs w:val="22"/>
                <w:u w:val="none"/>
                <w:lang w:val="en-US" w:eastAsia="zh-CN" w:bidi="ar"/>
              </w:rPr>
              <w:t>83.80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等线" w:hAnsi="等线" w:eastAsia="等线" w:cs="等线"/>
                <w:i w:val="0"/>
                <w:iCs w:val="0"/>
                <w:color w:val="000000"/>
                <w:kern w:val="0"/>
                <w:sz w:val="22"/>
                <w:szCs w:val="22"/>
                <w:u w:val="none"/>
                <w:lang w:val="en-US" w:eastAsia="zh-CN" w:bidi="ar"/>
              </w:rPr>
              <w:t>83.80</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CellMar>
            <w:top w:w="0" w:type="dxa"/>
            <w:left w:w="108" w:type="dxa"/>
            <w:bottom w:w="0" w:type="dxa"/>
            <w:right w:w="108" w:type="dxa"/>
          </w:tblCellMar>
        </w:tblPrEx>
        <w:trPr>
          <w:gridAfter w:val="1"/>
          <w:wAfter w:w="1038" w:type="dxa"/>
          <w:trHeight w:val="217"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1038" w:type="dxa"/>
          <w:trHeight w:val="1092"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保障及时发放学生生活补助、遗属生活补助、食堂营养改善补贴；保障青少年健康成长，办人民满意的学校。</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lang w:val="en-US" w:eastAsia="zh-CN"/>
              </w:rPr>
              <w:t>及时发放学生生活补助、遗属生活补助、食堂营养改善补贴；青少年健康成长，人民满意度提升</w:t>
            </w:r>
          </w:p>
        </w:tc>
      </w:tr>
      <w:tr>
        <w:tblPrEx>
          <w:tblCellMar>
            <w:top w:w="0" w:type="dxa"/>
            <w:left w:w="108" w:type="dxa"/>
            <w:bottom w:w="0" w:type="dxa"/>
            <w:right w:w="108" w:type="dxa"/>
          </w:tblCellMar>
        </w:tblPrEx>
        <w:trPr>
          <w:gridAfter w:val="1"/>
          <w:wAfter w:w="1038" w:type="dxa"/>
          <w:trHeight w:val="693" w:hRule="atLeast"/>
        </w:trPr>
        <w:tc>
          <w:tcPr>
            <w:tcW w:w="10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免收学生副本费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学生资助达标率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目标任务完成时间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2022年12月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2022年12月</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保障单位资助发放到位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财政足额保障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已发放到位</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学生辍学率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w:t>
            </w:r>
          </w:p>
        </w:tc>
      </w:tr>
      <w:tr>
        <w:tblPrEx>
          <w:tblCellMar>
            <w:top w:w="0" w:type="dxa"/>
            <w:left w:w="108" w:type="dxa"/>
            <w:bottom w:w="0" w:type="dxa"/>
            <w:right w:w="108" w:type="dxa"/>
          </w:tblCellMar>
        </w:tblPrEx>
        <w:trPr>
          <w:gridAfter w:val="1"/>
          <w:wAfter w:w="1038" w:type="dxa"/>
          <w:trHeight w:val="577"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保障青少年健康成长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有效</w:t>
            </w:r>
          </w:p>
        </w:tc>
      </w:tr>
      <w:tr>
        <w:tblPrEx>
          <w:tblCellMar>
            <w:top w:w="0" w:type="dxa"/>
            <w:left w:w="108" w:type="dxa"/>
            <w:bottom w:w="0" w:type="dxa"/>
            <w:right w:w="108" w:type="dxa"/>
          </w:tblCellMar>
        </w:tblPrEx>
        <w:trPr>
          <w:gridAfter w:val="1"/>
          <w:wAfter w:w="1038" w:type="dxa"/>
          <w:trHeight w:val="530" w:hRule="atLeast"/>
        </w:trPr>
        <w:tc>
          <w:tcPr>
            <w:tcW w:w="10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95%以上</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widowControl/>
        <w:jc w:val="left"/>
        <w:rPr>
          <w:rStyle w:val="30"/>
          <w:rFonts w:ascii="黑体" w:hAnsi="黑体" w:eastAsia="黑体"/>
          <w:b w:val="0"/>
        </w:rPr>
      </w:pPr>
      <w:r>
        <w:rPr>
          <w:rStyle w:val="30"/>
          <w:rFonts w:ascii="黑体" w:hAnsi="黑体" w:eastAsia="黑体"/>
          <w:b w:val="0"/>
        </w:rPr>
        <w:br w:type="page"/>
      </w:r>
    </w:p>
    <w:p>
      <w:pPr>
        <w:widowControl/>
        <w:jc w:val="left"/>
        <w:rPr>
          <w:rStyle w:val="30"/>
          <w:rFonts w:ascii="黑体" w:hAnsi="黑体" w:eastAsia="黑体"/>
          <w:b w:val="0"/>
        </w:rPr>
      </w:pPr>
    </w:p>
    <w:p>
      <w:pPr>
        <w:spacing w:line="600" w:lineRule="exact"/>
        <w:jc w:val="center"/>
        <w:outlineLvl w:val="0"/>
        <w:rPr>
          <w:rFonts w:ascii="仿宋" w:hAnsi="仿宋" w:eastAsia="仿宋"/>
        </w:rPr>
      </w:pPr>
      <w:bookmarkStart w:id="56" w:name="_Toc15396618"/>
      <w:r>
        <w:rPr>
          <w:rFonts w:hint="eastAsia" w:ascii="黑体" w:hAnsi="黑体" w:eastAsia="黑体"/>
          <w:sz w:val="44"/>
          <w:szCs w:val="44"/>
        </w:rPr>
        <w:t>第</w:t>
      </w:r>
      <w:r>
        <w:rPr>
          <w:rStyle w:val="30"/>
          <w:rFonts w:hint="eastAsia" w:ascii="黑体" w:hAnsi="黑体" w:eastAsia="黑体"/>
          <w:b w:val="0"/>
        </w:rPr>
        <w:t>五部分 附表</w:t>
      </w:r>
      <w:bookmarkEnd w:id="56"/>
      <w:bookmarkStart w:id="57"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7"/>
    </w:p>
    <w:p>
      <w:pPr>
        <w:pStyle w:val="4"/>
        <w:rPr>
          <w:rFonts w:ascii="仿宋" w:hAnsi="仿宋" w:eastAsia="仿宋"/>
        </w:rPr>
      </w:pPr>
      <w:bookmarkStart w:id="58" w:name="_Toc15396620"/>
      <w:r>
        <w:rPr>
          <w:rFonts w:hint="eastAsia" w:ascii="仿宋" w:hAnsi="仿宋" w:eastAsia="仿宋"/>
          <w:b w:val="0"/>
        </w:rPr>
        <w:t>二、收</w:t>
      </w:r>
      <w:r>
        <w:rPr>
          <w:rStyle w:val="31"/>
          <w:rFonts w:hint="eastAsia" w:ascii="仿宋" w:hAnsi="仿宋" w:eastAsia="仿宋"/>
          <w:b w:val="0"/>
          <w:bCs w:val="0"/>
        </w:rPr>
        <w:t>入决算表</w:t>
      </w:r>
      <w:bookmarkEnd w:id="58"/>
    </w:p>
    <w:p>
      <w:pPr>
        <w:pStyle w:val="4"/>
        <w:rPr>
          <w:rFonts w:ascii="仿宋" w:hAnsi="仿宋" w:eastAsia="仿宋"/>
        </w:rPr>
      </w:pPr>
      <w:bookmarkStart w:id="59"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9"/>
    </w:p>
    <w:p>
      <w:pPr>
        <w:pStyle w:val="4"/>
        <w:rPr>
          <w:rFonts w:ascii="仿宋" w:hAnsi="仿宋" w:eastAsia="仿宋"/>
          <w:b w:val="0"/>
        </w:rPr>
      </w:pPr>
      <w:bookmarkStart w:id="6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0"/>
    </w:p>
    <w:p>
      <w:pPr>
        <w:pStyle w:val="4"/>
        <w:rPr>
          <w:rStyle w:val="31"/>
          <w:rFonts w:ascii="仿宋" w:hAnsi="仿宋" w:eastAsia="仿宋"/>
          <w:b w:val="0"/>
          <w:bCs w:val="0"/>
        </w:rPr>
      </w:pPr>
      <w:bookmarkStart w:id="6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1"/>
      <w:bookmarkStart w:id="62"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2"/>
    </w:p>
    <w:p>
      <w:pPr>
        <w:pStyle w:val="4"/>
        <w:rPr>
          <w:rFonts w:ascii="仿宋" w:hAnsi="仿宋" w:eastAsia="仿宋"/>
        </w:rPr>
      </w:pPr>
      <w:bookmarkStart w:id="6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3"/>
    </w:p>
    <w:p>
      <w:pPr>
        <w:pStyle w:val="4"/>
        <w:rPr>
          <w:rFonts w:ascii="仿宋" w:hAnsi="仿宋" w:eastAsia="仿宋"/>
        </w:rPr>
      </w:pPr>
      <w:bookmarkStart w:id="6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4"/>
    </w:p>
    <w:p>
      <w:pPr>
        <w:pStyle w:val="4"/>
        <w:rPr>
          <w:rFonts w:ascii="仿宋" w:hAnsi="仿宋" w:eastAsia="仿宋"/>
        </w:rPr>
      </w:pPr>
      <w:bookmarkStart w:id="65"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5"/>
    </w:p>
    <w:p>
      <w:pPr>
        <w:pStyle w:val="4"/>
        <w:rPr>
          <w:rFonts w:ascii="仿宋" w:hAnsi="仿宋" w:eastAsia="仿宋"/>
        </w:rPr>
      </w:pPr>
      <w:bookmarkStart w:id="66" w:name="_Toc15396628"/>
      <w:r>
        <w:rPr>
          <w:rStyle w:val="31"/>
          <w:rFonts w:hint="eastAsia" w:ascii="仿宋" w:hAnsi="仿宋" w:eastAsia="仿宋"/>
          <w:b w:val="0"/>
          <w:bCs w:val="0"/>
        </w:rPr>
        <w:t>十、</w:t>
      </w:r>
      <w:r>
        <w:rPr>
          <w:rFonts w:hint="eastAsia" w:ascii="仿宋" w:hAnsi="仿宋" w:eastAsia="仿宋"/>
          <w:b w:val="0"/>
        </w:rPr>
        <w:t>一</w:t>
      </w:r>
      <w:r>
        <w:rPr>
          <w:rStyle w:val="31"/>
          <w:rFonts w:hint="eastAsia" w:ascii="仿宋" w:hAnsi="仿宋" w:eastAsia="仿宋"/>
          <w:b w:val="0"/>
          <w:bCs w:val="0"/>
        </w:rPr>
        <w:t>般公共预算财政拨款“三公”经费支出决算表</w:t>
      </w:r>
      <w:bookmarkEnd w:id="66"/>
    </w:p>
    <w:p>
      <w:pPr>
        <w:pStyle w:val="4"/>
        <w:rPr>
          <w:rFonts w:ascii="仿宋" w:hAnsi="仿宋" w:eastAsia="仿宋"/>
        </w:rPr>
      </w:pPr>
      <w:bookmarkStart w:id="67" w:name="_Toc15396629"/>
      <w:r>
        <w:rPr>
          <w:rStyle w:val="31"/>
          <w:rFonts w:hint="eastAsia" w:ascii="仿宋" w:hAnsi="仿宋" w:eastAsia="仿宋"/>
          <w:b w:val="0"/>
          <w:bCs w:val="0"/>
        </w:rPr>
        <w:t>十一、</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67"/>
    </w:p>
    <w:p>
      <w:pPr>
        <w:pStyle w:val="4"/>
        <w:rPr>
          <w:rFonts w:ascii="仿宋" w:hAnsi="仿宋" w:eastAsia="仿宋"/>
        </w:rPr>
      </w:pPr>
      <w:bookmarkStart w:id="68" w:name="_Toc15396630"/>
      <w:r>
        <w:rPr>
          <w:rStyle w:val="31"/>
          <w:rFonts w:hint="eastAsia" w:ascii="仿宋" w:hAnsi="仿宋" w:eastAsia="仿宋"/>
          <w:b w:val="0"/>
          <w:bCs w:val="0"/>
        </w:rPr>
        <w:t>十二、</w:t>
      </w:r>
      <w:r>
        <w:rPr>
          <w:rFonts w:hint="eastAsia" w:ascii="仿宋" w:hAnsi="仿宋" w:eastAsia="仿宋"/>
          <w:b w:val="0"/>
        </w:rPr>
        <w:t>政</w:t>
      </w:r>
      <w:r>
        <w:rPr>
          <w:rStyle w:val="31"/>
          <w:rFonts w:hint="eastAsia" w:ascii="仿宋" w:hAnsi="仿宋" w:eastAsia="仿宋"/>
          <w:b w:val="0"/>
          <w:bCs w:val="0"/>
        </w:rPr>
        <w:t>府性基金预算财政拨款“三公”经费支出决算表</w:t>
      </w:r>
      <w:bookmarkEnd w:id="68"/>
    </w:p>
    <w:p>
      <w:pPr>
        <w:pStyle w:val="4"/>
        <w:rPr>
          <w:rStyle w:val="31"/>
          <w:rFonts w:ascii="仿宋" w:hAnsi="仿宋" w:eastAsia="仿宋"/>
          <w:b w:val="0"/>
          <w:bCs w:val="0"/>
        </w:rPr>
      </w:pPr>
      <w:bookmarkStart w:id="69" w:name="_Toc15396631"/>
      <w:r>
        <w:rPr>
          <w:rStyle w:val="31"/>
          <w:rFonts w:hint="eastAsia" w:ascii="仿宋" w:hAnsi="仿宋" w:eastAsia="仿宋"/>
          <w:b w:val="0"/>
          <w:bCs w:val="0"/>
        </w:rPr>
        <w:t>十三、</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69"/>
    </w:p>
    <w:p>
      <w:pPr>
        <w:rPr>
          <w:rFonts w:hAnsi="宋体" w:cs="宋体"/>
          <w:sz w:val="32"/>
          <w:szCs w:val="32"/>
          <w:shd w:val="clear" w:color="auto" w:fill="FFFFFF"/>
          <w:lang w:val="zh-CN"/>
        </w:rPr>
      </w:pPr>
      <w:r>
        <w:rPr>
          <w:rStyle w:val="31"/>
          <w:rFonts w:hint="eastAsia" w:ascii="仿宋" w:hAnsi="仿宋" w:eastAsia="仿宋"/>
          <w:b w:val="0"/>
          <w:bCs w:val="0"/>
        </w:rPr>
        <w:t>十四、国有资本经营预算财政拨款支出决算表</w:t>
      </w:r>
    </w:p>
    <w:p>
      <w:pPr>
        <w:rPr>
          <w:rFonts w:eastAsia="仿宋"/>
        </w:rPr>
      </w:pPr>
    </w:p>
    <w:p>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721A89-C7E5-41C2-92F3-9D8528EE9D91}"/>
  </w:font>
  <w:font w:name="黑体">
    <w:panose1 w:val="02010609060101010101"/>
    <w:charset w:val="86"/>
    <w:family w:val="auto"/>
    <w:pitch w:val="default"/>
    <w:sig w:usb0="800002BF" w:usb1="38CF7CFA" w:usb2="00000016" w:usb3="00000000" w:csb0="00040001" w:csb1="00000000"/>
    <w:embedRegular r:id="rId2" w:fontKey="{3F9ACB4C-9B31-4DF8-8F24-6736BE71A5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B4E2CB6-CFCB-4B40-87AB-5D94EB2788B9}"/>
  </w:font>
  <w:font w:name="Cambria">
    <w:panose1 w:val="02040503050406030204"/>
    <w:charset w:val="00"/>
    <w:family w:val="roman"/>
    <w:pitch w:val="default"/>
    <w:sig w:usb0="E00006FF" w:usb1="420024FF" w:usb2="02000000" w:usb3="00000000" w:csb0="2000019F" w:csb1="00000000"/>
    <w:embedRegular r:id="rId4" w:fontKey="{D2706821-BBB1-406A-90A2-BF19E914A2F1}"/>
  </w:font>
  <w:font w:name="仿宋_GB2312">
    <w:altName w:val="仿宋"/>
    <w:panose1 w:val="00000000000000000000"/>
    <w:charset w:val="86"/>
    <w:family w:val="modern"/>
    <w:pitch w:val="default"/>
    <w:sig w:usb0="00000000" w:usb1="00000000" w:usb2="00000000" w:usb3="00000000" w:csb0="00040000" w:csb1="00000000"/>
    <w:embedRegular r:id="rId5" w:fontKey="{39D8C268-6F33-4422-9DDE-2B8811D771C3}"/>
  </w:font>
  <w:font w:name="仿宋">
    <w:panose1 w:val="02010609060101010101"/>
    <w:charset w:val="86"/>
    <w:family w:val="modern"/>
    <w:pitch w:val="default"/>
    <w:sig w:usb0="800002BF" w:usb1="38CF7CFA" w:usb2="00000016" w:usb3="00000000" w:csb0="00040001" w:csb1="00000000"/>
    <w:embedRegular r:id="rId6" w:fontKey="{8F475B5F-B69C-4803-92DD-96DCCD84CE7E}"/>
  </w:font>
  <w:font w:name="方正小标宋简体">
    <w:panose1 w:val="02000000000000000000"/>
    <w:charset w:val="86"/>
    <w:family w:val="script"/>
    <w:pitch w:val="default"/>
    <w:sig w:usb0="00000001" w:usb1="08000000" w:usb2="00000000" w:usb3="00000000" w:csb0="00040000" w:csb1="00000000"/>
    <w:embedRegular r:id="rId7" w:fontKey="{F17416F6-5931-4278-89D1-84700AA8370C}"/>
  </w:font>
  <w:font w:name="楷体_GB2312">
    <w:altName w:val="楷体"/>
    <w:panose1 w:val="00000000000000000000"/>
    <w:charset w:val="86"/>
    <w:family w:val="auto"/>
    <w:pitch w:val="default"/>
    <w:sig w:usb0="00000000" w:usb1="00000000" w:usb2="00000000" w:usb3="00000000" w:csb0="00040000" w:csb1="00000000"/>
    <w:embedRegular r:id="rId8" w:fontKey="{C6CD1FF5-5ED2-4B15-9142-7810ABBAD178}"/>
  </w:font>
  <w:font w:name="等线">
    <w:panose1 w:val="02010600030101010101"/>
    <w:charset w:val="86"/>
    <w:family w:val="auto"/>
    <w:pitch w:val="default"/>
    <w:sig w:usb0="A00002BF" w:usb1="38CF7CFA" w:usb2="00000016" w:usb3="00000000" w:csb0="0004000F" w:csb1="00000000"/>
    <w:embedRegular r:id="rId9" w:fontKey="{43B6B8E5-D82B-475A-A94B-655EF597AB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BBB5"/>
    <w:multiLevelType w:val="singleLevel"/>
    <w:tmpl w:val="85A0BBB5"/>
    <w:lvl w:ilvl="0" w:tentative="0">
      <w:start w:val="2"/>
      <w:numFmt w:val="chineseCounting"/>
      <w:suff w:val="nothing"/>
      <w:lvlText w:val="（%1）"/>
      <w:lvlJc w:val="left"/>
      <w:rPr>
        <w:rFonts w:hint="eastAsia"/>
      </w:rPr>
    </w:lvl>
  </w:abstractNum>
  <w:abstractNum w:abstractNumId="1">
    <w:nsid w:val="9692F25B"/>
    <w:multiLevelType w:val="singleLevel"/>
    <w:tmpl w:val="9692F25B"/>
    <w:lvl w:ilvl="0" w:tentative="0">
      <w:start w:val="2"/>
      <w:numFmt w:val="chineseCounting"/>
      <w:suff w:val="nothing"/>
      <w:lvlText w:val="（%1）"/>
      <w:lvlJc w:val="left"/>
      <w:rPr>
        <w:rFonts w:hint="eastAsia"/>
      </w:rPr>
    </w:lvl>
  </w:abstractNum>
  <w:abstractNum w:abstractNumId="2">
    <w:nsid w:val="C1312F12"/>
    <w:multiLevelType w:val="singleLevel"/>
    <w:tmpl w:val="C1312F12"/>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42DFEC"/>
    <w:multiLevelType w:val="singleLevel"/>
    <w:tmpl w:val="DE42DFEC"/>
    <w:lvl w:ilvl="0" w:tentative="0">
      <w:start w:val="2"/>
      <w:numFmt w:val="chineseCounting"/>
      <w:suff w:val="nothing"/>
      <w:lvlText w:val="（%1）"/>
      <w:lvlJc w:val="left"/>
      <w:rPr>
        <w:rFonts w:hint="eastAsia"/>
      </w:rPr>
    </w:lvl>
  </w:abstractNum>
  <w:abstractNum w:abstractNumId="5">
    <w:nsid w:val="E0E643BA"/>
    <w:multiLevelType w:val="singleLevel"/>
    <w:tmpl w:val="E0E643BA"/>
    <w:lvl w:ilvl="0" w:tentative="0">
      <w:start w:val="1"/>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7">
    <w:nsid w:val="F1AF815D"/>
    <w:multiLevelType w:val="singleLevel"/>
    <w:tmpl w:val="F1AF815D"/>
    <w:lvl w:ilvl="0" w:tentative="0">
      <w:start w:val="1"/>
      <w:numFmt w:val="decimal"/>
      <w:suff w:val="nothing"/>
      <w:lvlText w:val="%1、"/>
      <w:lvlJc w:val="left"/>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0ED7533"/>
    <w:multiLevelType w:val="singleLevel"/>
    <w:tmpl w:val="30ED7533"/>
    <w:lvl w:ilvl="0" w:tentative="0">
      <w:start w:val="2"/>
      <w:numFmt w:val="decimal"/>
      <w:suff w:val="nothing"/>
      <w:lvlText w:val="%1．"/>
      <w:lvlJc w:val="left"/>
    </w:lvl>
  </w:abstractNum>
  <w:abstractNum w:abstractNumId="10">
    <w:nsid w:val="3818A09A"/>
    <w:multiLevelType w:val="singleLevel"/>
    <w:tmpl w:val="3818A09A"/>
    <w:lvl w:ilvl="0" w:tentative="0">
      <w:start w:val="1"/>
      <w:numFmt w:val="chineseCounting"/>
      <w:suff w:val="nothing"/>
      <w:lvlText w:val="%1、"/>
      <w:lvlJc w:val="left"/>
      <w:rPr>
        <w:rFonts w:hint="eastAsia"/>
      </w:rPr>
    </w:lvl>
  </w:abstractNum>
  <w:abstractNum w:abstractNumId="11">
    <w:nsid w:val="3E794925"/>
    <w:multiLevelType w:val="singleLevel"/>
    <w:tmpl w:val="3E794925"/>
    <w:lvl w:ilvl="0" w:tentative="0">
      <w:start w:val="3"/>
      <w:numFmt w:val="chineseCounting"/>
      <w:suff w:val="nothing"/>
      <w:lvlText w:val="（%1）"/>
      <w:lvlJc w:val="left"/>
      <w:rPr>
        <w:rFonts w:hint="eastAsia"/>
      </w:rPr>
    </w:lvl>
  </w:abstractNum>
  <w:num w:numId="1">
    <w:abstractNumId w:val="10"/>
  </w:num>
  <w:num w:numId="2">
    <w:abstractNumId w:val="8"/>
  </w:num>
  <w:num w:numId="3">
    <w:abstractNumId w:val="3"/>
  </w:num>
  <w:num w:numId="4">
    <w:abstractNumId w:val="6"/>
  </w:num>
  <w:num w:numId="5">
    <w:abstractNumId w:val="4"/>
  </w:num>
  <w:num w:numId="6">
    <w:abstractNumId w:val="1"/>
  </w:num>
  <w:num w:numId="7">
    <w:abstractNumId w:val="11"/>
  </w:num>
  <w:num w:numId="8">
    <w:abstractNumId w:val="9"/>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B3402"/>
    <w:rsid w:val="04354EE7"/>
    <w:rsid w:val="053A62B5"/>
    <w:rsid w:val="068C57EE"/>
    <w:rsid w:val="089D09EE"/>
    <w:rsid w:val="0A2032A3"/>
    <w:rsid w:val="0B8A37D8"/>
    <w:rsid w:val="0BB974D9"/>
    <w:rsid w:val="0C5E27AC"/>
    <w:rsid w:val="0DBB0DEE"/>
    <w:rsid w:val="0FFC7697"/>
    <w:rsid w:val="105C52CB"/>
    <w:rsid w:val="10C055FF"/>
    <w:rsid w:val="118107EC"/>
    <w:rsid w:val="11DD6519"/>
    <w:rsid w:val="16BB723D"/>
    <w:rsid w:val="175F59F7"/>
    <w:rsid w:val="18015F3F"/>
    <w:rsid w:val="19536F13"/>
    <w:rsid w:val="1A0532B4"/>
    <w:rsid w:val="1ABB736F"/>
    <w:rsid w:val="1BE8440E"/>
    <w:rsid w:val="1C954DFB"/>
    <w:rsid w:val="1D155CEE"/>
    <w:rsid w:val="1EDA1A35"/>
    <w:rsid w:val="1F552C1D"/>
    <w:rsid w:val="20F0076B"/>
    <w:rsid w:val="20F57F95"/>
    <w:rsid w:val="216D3965"/>
    <w:rsid w:val="23B77362"/>
    <w:rsid w:val="23C6233B"/>
    <w:rsid w:val="23F064B7"/>
    <w:rsid w:val="240371BF"/>
    <w:rsid w:val="247A0EA2"/>
    <w:rsid w:val="248A43A7"/>
    <w:rsid w:val="25711CC6"/>
    <w:rsid w:val="25C741E6"/>
    <w:rsid w:val="27183E43"/>
    <w:rsid w:val="27842671"/>
    <w:rsid w:val="27A5492C"/>
    <w:rsid w:val="29FD04D3"/>
    <w:rsid w:val="2ABE7A3E"/>
    <w:rsid w:val="2CA234A8"/>
    <w:rsid w:val="2DA57465"/>
    <w:rsid w:val="2E7624E5"/>
    <w:rsid w:val="2EC65B66"/>
    <w:rsid w:val="2EFA178C"/>
    <w:rsid w:val="30864510"/>
    <w:rsid w:val="30B46D73"/>
    <w:rsid w:val="319F7F4E"/>
    <w:rsid w:val="33D47F14"/>
    <w:rsid w:val="37A22587"/>
    <w:rsid w:val="37AF2AD9"/>
    <w:rsid w:val="383D272C"/>
    <w:rsid w:val="38E50555"/>
    <w:rsid w:val="39840C60"/>
    <w:rsid w:val="39AE70AB"/>
    <w:rsid w:val="3C0C0783"/>
    <w:rsid w:val="3C0D4B53"/>
    <w:rsid w:val="3D461E16"/>
    <w:rsid w:val="3F9F3A96"/>
    <w:rsid w:val="3FA13628"/>
    <w:rsid w:val="446812D2"/>
    <w:rsid w:val="44A12D39"/>
    <w:rsid w:val="46550883"/>
    <w:rsid w:val="473846A3"/>
    <w:rsid w:val="48BF60AB"/>
    <w:rsid w:val="493C27E9"/>
    <w:rsid w:val="496F39ED"/>
    <w:rsid w:val="49FF41D3"/>
    <w:rsid w:val="4BE068DB"/>
    <w:rsid w:val="4BF6002B"/>
    <w:rsid w:val="4C2A5CA5"/>
    <w:rsid w:val="4CE865CF"/>
    <w:rsid w:val="4DA177B5"/>
    <w:rsid w:val="4E140128"/>
    <w:rsid w:val="4ECE2238"/>
    <w:rsid w:val="4F8E5B53"/>
    <w:rsid w:val="50EF3B3E"/>
    <w:rsid w:val="51DB4B86"/>
    <w:rsid w:val="53BF57A5"/>
    <w:rsid w:val="55333C3E"/>
    <w:rsid w:val="57FB100E"/>
    <w:rsid w:val="5D7013EE"/>
    <w:rsid w:val="5E5F357A"/>
    <w:rsid w:val="611A0A33"/>
    <w:rsid w:val="61E16D6F"/>
    <w:rsid w:val="630F3B36"/>
    <w:rsid w:val="63C805E2"/>
    <w:rsid w:val="64CA39A1"/>
    <w:rsid w:val="66A6419C"/>
    <w:rsid w:val="69630ADE"/>
    <w:rsid w:val="6C4A05C8"/>
    <w:rsid w:val="6D3B1A89"/>
    <w:rsid w:val="6FE378F5"/>
    <w:rsid w:val="700E77D2"/>
    <w:rsid w:val="713522FE"/>
    <w:rsid w:val="71BF4EC2"/>
    <w:rsid w:val="72734D90"/>
    <w:rsid w:val="7412278C"/>
    <w:rsid w:val="745B3E97"/>
    <w:rsid w:val="75351F96"/>
    <w:rsid w:val="754401F1"/>
    <w:rsid w:val="75EF746E"/>
    <w:rsid w:val="76D010DE"/>
    <w:rsid w:val="793D367B"/>
    <w:rsid w:val="79E7B28D"/>
    <w:rsid w:val="7A6C2327"/>
    <w:rsid w:val="7C297CA3"/>
    <w:rsid w:val="7E2B1EE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Char"/>
    <w:basedOn w:val="13"/>
    <w:link w:val="3"/>
    <w:qFormat/>
    <w:uiPriority w:val="9"/>
    <w:rPr>
      <w:rFonts w:ascii="Times New Roman" w:hAnsi="Times New Roman"/>
      <w:b/>
      <w:bCs/>
      <w:kern w:val="44"/>
      <w:sz w:val="44"/>
      <w:szCs w:val="44"/>
    </w:rPr>
  </w:style>
  <w:style w:type="character" w:customStyle="1" w:styleId="31">
    <w:name w:val="标题 2 Char"/>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39321;&#27785;&#23567;&#23398;\Desktop\&#22270;&#34920;&#29983;&#25104;.xlsm"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9321;&#27785;&#23567;&#23398;\Desktop\&#22270;&#34920;&#29983;&#25104;.xlsm"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9321;&#27785;&#23567;&#23398;\Desktop\&#22270;&#34920;&#29983;&#25104;.xlsm"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39321;&#27785;&#23567;&#23398;\Desktop\&#22270;&#34920;&#29983;&#25104;.xlsm"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39321;&#27785;&#23567;&#23398;\Desktop\&#22270;&#34920;&#29983;&#25104;.xlsm"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39321;&#27785;&#23567;&#23398;\Desktop\&#22270;&#34920;&#29983;&#2510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[图表生成.xlsm]图表生成!$B$1:$B$2</c:f>
              <c:strCache>
                <c:ptCount val="2"/>
                <c:pt idx="0">
                  <c:v>2021年</c:v>
                </c:pt>
                <c:pt idx="1">
                  <c:v>2022年</c:v>
                </c:pt>
              </c:strCache>
            </c:strRef>
          </c:cat>
          <c:val>
            <c:numRef>
              <c:f>[图表生成.xlsm]图表生成!$C$1:$C$2</c:f>
              <c:numCache>
                <c:formatCode>General</c:formatCode>
                <c:ptCount val="2"/>
                <c:pt idx="0">
                  <c:v>846.02</c:v>
                </c:pt>
                <c:pt idx="1">
                  <c:v>729.65</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[图表生成.xlsm]图表生成!$B$4:$B$6</c:f>
              <c:strCache>
                <c:ptCount val="3"/>
                <c:pt idx="0">
                  <c:v>一般公共财政拨款预算收入</c:v>
                </c:pt>
                <c:pt idx="1">
                  <c:v>上年结转</c:v>
                </c:pt>
                <c:pt idx="2">
                  <c:v>政府性基金预算财政拨款收入</c:v>
                </c:pt>
              </c:strCache>
            </c:strRef>
          </c:cat>
          <c:val>
            <c:numRef>
              <c:f>[图表生成.xlsm]图表生成!$C$4:$C$6</c:f>
              <c:numCache>
                <c:formatCode>General</c:formatCode>
                <c:ptCount val="3"/>
                <c:pt idx="0">
                  <c:v>668</c:v>
                </c:pt>
                <c:pt idx="1">
                  <c:v>60.56</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3851764016858"/>
                  <c:y val="-0.05655506917182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6073996615493"/>
                  <c:y val="0.03869793066383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[图表生成.xlsm]图表生成!$B$8:$B$9</c:f>
              <c:strCache>
                <c:ptCount val="2"/>
                <c:pt idx="0">
                  <c:v>基本支出</c:v>
                </c:pt>
                <c:pt idx="1">
                  <c:v>政府性基金预算财政拨款收入</c:v>
                </c:pt>
              </c:strCache>
            </c:strRef>
          </c:cat>
          <c:val>
            <c:numRef>
              <c:f>[图表生成.xlsm]图表生成!$C$8:$C$9</c:f>
              <c:numCache>
                <c:formatCode>General</c:formatCode>
                <c:ptCount val="2"/>
                <c:pt idx="0">
                  <c:v>728.55</c:v>
                </c:pt>
                <c:pt idx="1">
                  <c:v>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85651442619"/>
          <c:y val="0.125"/>
          <c:w val="0.751119161599172"/>
          <c:h val="0.667035714285715"/>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[图表生成.xlsm]图表生成!$B$11:$B$12</c:f>
              <c:strCache>
                <c:ptCount val="2"/>
                <c:pt idx="0">
                  <c:v>2021年</c:v>
                </c:pt>
                <c:pt idx="1">
                  <c:v>2022年</c:v>
                </c:pt>
              </c:strCache>
            </c:strRef>
          </c:cat>
          <c:val>
            <c:numRef>
              <c:f>[图表生成.xlsm]图表生成!$C$11:$C$12</c:f>
              <c:numCache>
                <c:formatCode>General</c:formatCode>
                <c:ptCount val="2"/>
                <c:pt idx="0">
                  <c:v>846.02</c:v>
                </c:pt>
                <c:pt idx="1">
                  <c:v>729.65</c:v>
                </c:pt>
              </c:numCache>
            </c:numRef>
          </c:val>
        </c:ser>
        <c:dLbls>
          <c:showLegendKey val="0"/>
          <c:showVal val="1"/>
          <c:showCatName val="0"/>
          <c:showSerName val="0"/>
          <c:showPercent val="0"/>
          <c:showBubbleSize val="0"/>
        </c:dLbls>
        <c:gapWidth val="219"/>
        <c:overlap val="-27"/>
        <c:axId val="186340480"/>
        <c:axId val="186342016"/>
      </c:barChart>
      <c:catAx>
        <c:axId val="186340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2016"/>
        <c:crosses val="autoZero"/>
        <c:auto val="1"/>
        <c:lblAlgn val="ctr"/>
        <c:lblOffset val="100"/>
        <c:noMultiLvlLbl val="0"/>
      </c:catAx>
      <c:valAx>
        <c:axId val="18634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40480"/>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13134120917"/>
          <c:y val="0.127455357142857"/>
          <c:w val="0.694982626824183"/>
          <c:h val="0.682008928571429"/>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[图表生成.xlsm]图表生成!$B$14:$B$15</c:f>
              <c:strCache>
                <c:ptCount val="2"/>
                <c:pt idx="0">
                  <c:v>2021年</c:v>
                </c:pt>
                <c:pt idx="1">
                  <c:v>2022年</c:v>
                </c:pt>
              </c:strCache>
            </c:strRef>
          </c:cat>
          <c:val>
            <c:numRef>
              <c:f>[图表生成.xlsm]图表生成!$C$14:$C$15</c:f>
              <c:numCache>
                <c:formatCode>General</c:formatCode>
                <c:ptCount val="2"/>
                <c:pt idx="0">
                  <c:v>785.46</c:v>
                </c:pt>
                <c:pt idx="1">
                  <c:v>728.55</c:v>
                </c:pt>
              </c:numCache>
            </c:numRef>
          </c:val>
        </c:ser>
        <c:dLbls>
          <c:showLegendKey val="0"/>
          <c:showVal val="1"/>
          <c:showCatName val="0"/>
          <c:showSerName val="0"/>
          <c:showPercent val="0"/>
          <c:showBubbleSize val="0"/>
        </c:dLbls>
        <c:gapWidth val="219"/>
        <c:overlap val="-27"/>
        <c:axId val="186382976"/>
        <c:axId val="183644544"/>
      </c:barChart>
      <c:catAx>
        <c:axId val="18638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644544"/>
        <c:crosses val="autoZero"/>
        <c:auto val="1"/>
        <c:lblAlgn val="ctr"/>
        <c:lblOffset val="100"/>
        <c:noMultiLvlLbl val="0"/>
      </c:catAx>
      <c:valAx>
        <c:axId val="18364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382976"/>
        <c:crosses val="autoZero"/>
        <c:crossBetween val="between"/>
      </c:valAx>
      <c:spPr>
        <a:noFill/>
        <a:ln>
          <a:solidFill>
            <a:schemeClr val="tx1"/>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5304470475051"/>
                  <c:y val="-0.0462393299534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2880281621228"/>
                  <c:y val="-0.001780484865235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11645067140451"/>
                  <c:y val="-0.01421490164550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0509498092591"/>
                  <c:y val="0.02261665245213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[图表生成.xlsm]图表生成!$B$17:$B$20</c:f>
              <c:strCache>
                <c:ptCount val="4"/>
                <c:pt idx="0">
                  <c:v>教育支出</c:v>
                </c:pt>
                <c:pt idx="1">
                  <c:v>社会和保障就业</c:v>
                </c:pt>
                <c:pt idx="2">
                  <c:v>卫生健康支出</c:v>
                </c:pt>
                <c:pt idx="3">
                  <c:v>住房保障支出</c:v>
                </c:pt>
              </c:strCache>
            </c:strRef>
          </c:cat>
          <c:val>
            <c:numRef>
              <c:f>[图表生成.xlsm]图表生成!$C$17:$C$20</c:f>
              <c:numCache>
                <c:formatCode>General</c:formatCode>
                <c:ptCount val="4"/>
                <c:pt idx="0">
                  <c:v>619.54</c:v>
                </c:pt>
                <c:pt idx="1">
                  <c:v>51.37</c:v>
                </c:pt>
                <c:pt idx="2">
                  <c:v>23.06</c:v>
                </c:pt>
                <c:pt idx="3">
                  <c:v>34.58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4</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2023-12-11T07:22:45Z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1B36EEB858C44279B98D97F9E3453E4D_13</vt:lpwstr>
  </property>
</Properties>
</file>