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597"/>
      <w:bookmarkStart w:id="3" w:name="_Toc15396475"/>
      <w:bookmarkStart w:id="4" w:name="_Toc15377193"/>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96476"/>
      <w:bookmarkStart w:id="7" w:name="_Toc15377194"/>
      <w:bookmarkStart w:id="8" w:name="_Toc15377426"/>
      <w:bookmarkStart w:id="9" w:name="_Toc15378442"/>
      <w:bookmarkStart w:id="10" w:name="_Toc15396598"/>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石城小学校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26</w:t>
      </w:r>
      <w:r>
        <w:rPr>
          <w:rFonts w:hint="eastAsia"/>
        </w:rPr>
        <w:t>日</w:t>
      </w:r>
    </w:p>
    <w:p/>
    <w:p>
      <w:pPr>
        <w:pStyle w:val="12"/>
        <w:adjustRightInd w:val="0"/>
        <w:snapToGrid w:val="0"/>
        <w:spacing w:before="0" w:line="440" w:lineRule="exact"/>
        <w:jc w:val="left"/>
        <w:rPr>
          <w:rFonts w:hint="eastAsia" w:ascii="黑体" w:hAnsi="黑体" w:eastAsia="黑体" w:cs="黑体"/>
          <w:b/>
          <w:bCs/>
          <w:sz w:val="32"/>
          <w:szCs w:val="32"/>
        </w:rPr>
      </w:pPr>
      <w:r>
        <w:rPr>
          <w:rFonts w:hint="eastAsia" w:ascii="黑体" w:hAnsi="黑体" w:eastAsia="黑体" w:cs="黑体"/>
          <w:b/>
          <w:bCs/>
          <w:sz w:val="32"/>
          <w:szCs w:val="32"/>
        </w:rPr>
        <w:t>第一部分 单位概况</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一、主要职责及重点工作</w:t>
      </w:r>
    </w:p>
    <w:p>
      <w:pPr>
        <w:pStyle w:val="13"/>
        <w:adjustRightInd w:val="0"/>
        <w:snapToGrid w:val="0"/>
        <w:spacing w:line="440" w:lineRule="exact"/>
        <w:jc w:val="left"/>
        <w:rPr>
          <w:rFonts w:hint="eastAsia" w:ascii="仿宋" w:hAnsi="仿宋" w:eastAsia="仿宋" w:cs="仿宋"/>
          <w:b/>
          <w:bCs/>
          <w:sz w:val="32"/>
          <w:szCs w:val="32"/>
        </w:rPr>
      </w:pPr>
      <w:r>
        <w:rPr>
          <w:rFonts w:hint="eastAsia" w:ascii="仿宋" w:hAnsi="仿宋" w:eastAsia="仿宋" w:cs="仿宋"/>
          <w:b/>
          <w:bCs/>
          <w:sz w:val="32"/>
          <w:szCs w:val="32"/>
        </w:rPr>
        <w:t>（一）单位职责</w:t>
      </w:r>
    </w:p>
    <w:p>
      <w:pPr>
        <w:pStyle w:val="13"/>
        <w:adjustRightInd w:val="0"/>
        <w:snapToGrid w:val="0"/>
        <w:spacing w:line="440" w:lineRule="exact"/>
        <w:jc w:val="left"/>
        <w:rPr>
          <w:rFonts w:hint="eastAsia" w:ascii="仿宋" w:hAnsi="仿宋" w:eastAsia="仿宋" w:cs="仿宋"/>
          <w:b/>
          <w:bCs/>
          <w:sz w:val="32"/>
          <w:szCs w:val="32"/>
        </w:rPr>
      </w:pPr>
      <w:r>
        <w:rPr>
          <w:rFonts w:hint="eastAsia" w:ascii="仿宋" w:hAnsi="仿宋" w:eastAsia="仿宋" w:cs="仿宋"/>
          <w:b/>
          <w:bCs/>
          <w:sz w:val="32"/>
          <w:szCs w:val="32"/>
        </w:rPr>
        <w:t>（二）2022年重点工作完成情况</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二、机构设置</w:t>
      </w:r>
    </w:p>
    <w:p>
      <w:pPr>
        <w:pStyle w:val="12"/>
        <w:adjustRightInd w:val="0"/>
        <w:snapToGrid w:val="0"/>
        <w:spacing w:before="0" w:line="440" w:lineRule="exact"/>
        <w:jc w:val="left"/>
        <w:rPr>
          <w:b/>
          <w:bCs/>
          <w:sz w:val="40"/>
          <w:szCs w:val="40"/>
        </w:rPr>
      </w:pPr>
      <w:r>
        <w:rPr>
          <w:rFonts w:hint="eastAsia" w:ascii="黑体" w:hAnsi="黑体" w:eastAsia="黑体" w:cs="黑体"/>
          <w:b/>
          <w:bCs/>
          <w:sz w:val="32"/>
          <w:szCs w:val="32"/>
        </w:rPr>
        <w:t>第二部分 2022年度单位决算情况说明</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一、收入支出决算总体情况说明</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二、收入决算情况说明</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三、支出决算情况说明</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四、财政拨款收入支出决算总体情况说明</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五、一般公共预算财政拨款支出决算情况说明</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六、一般公共预算财政拨款基本支出决算情况说明</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七、财政拨款“三公”经费支出决算情况说明</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八、政府性基金预算支出决算情况说明</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九、国有资本经营预算支出决算情况说明</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十、其他重要事项的情况说明</w:t>
      </w:r>
    </w:p>
    <w:p>
      <w:pPr>
        <w:pStyle w:val="12"/>
        <w:adjustRightInd w:val="0"/>
        <w:snapToGrid w:val="0"/>
        <w:spacing w:before="0" w:line="440" w:lineRule="exact"/>
        <w:jc w:val="left"/>
        <w:rPr>
          <w:rFonts w:hint="eastAsia" w:ascii="黑体" w:hAnsi="黑体" w:eastAsia="黑体" w:cs="黑体"/>
          <w:b/>
          <w:bCs/>
          <w:sz w:val="32"/>
          <w:szCs w:val="32"/>
        </w:rPr>
      </w:pPr>
      <w:r>
        <w:rPr>
          <w:rFonts w:hint="eastAsia" w:ascii="黑体" w:hAnsi="黑体" w:eastAsia="黑体" w:cs="黑体"/>
          <w:b/>
          <w:bCs/>
          <w:sz w:val="32"/>
          <w:szCs w:val="32"/>
        </w:rPr>
        <w:t>第三部分 名词解释</w:t>
      </w:r>
    </w:p>
    <w:p>
      <w:pPr>
        <w:pStyle w:val="12"/>
        <w:adjustRightInd w:val="0"/>
        <w:snapToGrid w:val="0"/>
        <w:spacing w:before="0" w:line="440" w:lineRule="exact"/>
        <w:jc w:val="left"/>
        <w:rPr>
          <w:rFonts w:hint="eastAsia" w:ascii="黑体" w:hAnsi="黑体" w:eastAsia="黑体" w:cs="黑体"/>
          <w:b/>
          <w:bCs/>
          <w:sz w:val="32"/>
          <w:szCs w:val="32"/>
        </w:rPr>
      </w:pPr>
      <w:r>
        <w:rPr>
          <w:rFonts w:hint="eastAsia" w:ascii="黑体" w:hAnsi="黑体" w:eastAsia="黑体" w:cs="黑体"/>
          <w:b/>
          <w:bCs/>
          <w:sz w:val="32"/>
          <w:szCs w:val="32"/>
        </w:rPr>
        <w:t>第四部分 附件</w:t>
      </w:r>
    </w:p>
    <w:p>
      <w:pPr>
        <w:pStyle w:val="12"/>
        <w:adjustRightInd w:val="0"/>
        <w:snapToGrid w:val="0"/>
        <w:spacing w:before="0" w:line="440" w:lineRule="exact"/>
        <w:jc w:val="left"/>
        <w:rPr>
          <w:rFonts w:hint="eastAsia" w:ascii="黑体" w:hAnsi="黑体" w:eastAsia="黑体" w:cs="黑体"/>
          <w:b/>
          <w:bCs/>
          <w:sz w:val="32"/>
          <w:szCs w:val="32"/>
        </w:rPr>
      </w:pPr>
      <w:r>
        <w:rPr>
          <w:rFonts w:hint="eastAsia" w:ascii="黑体" w:hAnsi="黑体" w:eastAsia="黑体" w:cs="黑体"/>
          <w:b/>
          <w:bCs/>
          <w:sz w:val="32"/>
          <w:szCs w:val="32"/>
        </w:rPr>
        <w:t>第五部分 附表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一、收入支出决算总表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二、收入决算表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三、支出决算表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四、财政拨款收入支出决算总表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五、财政拨款支出决算明细表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六、一般公共预算财政拨款支出决算表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七、一般公共预算财政拨款支出决算明细表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八、一般公共预算财政拨款基本支出决算明细表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九、一般公共预算财政拨款项目支出决算表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十、政府性基金预算财政拨款收入支出决算表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十一、国有资本经营预算财政拨款收入支出决算表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十二、国有资本经营预算财政拨款支出决算表</w:t>
      </w:r>
    </w:p>
    <w:p>
      <w:pPr>
        <w:pStyle w:val="13"/>
        <w:adjustRightInd w:val="0"/>
        <w:snapToGrid w:val="0"/>
        <w:spacing w:line="440" w:lineRule="exact"/>
        <w:jc w:val="left"/>
        <w:rPr>
          <w:rFonts w:hint="eastAsia" w:ascii="楷体" w:hAnsi="楷体" w:eastAsia="楷体" w:cs="楷体"/>
          <w:b/>
          <w:bCs/>
          <w:sz w:val="32"/>
          <w:szCs w:val="32"/>
        </w:rPr>
      </w:pPr>
      <w:r>
        <w:rPr>
          <w:rFonts w:hint="eastAsia" w:ascii="楷体" w:hAnsi="楷体" w:eastAsia="楷体" w:cs="楷体"/>
          <w:b/>
          <w:bCs/>
          <w:sz w:val="32"/>
          <w:szCs w:val="32"/>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widowControl/>
        <w:jc w:val="left"/>
        <w:rPr>
          <w:rFonts w:ascii="黑体" w:eastAsia="黑体"/>
          <w:sz w:val="32"/>
          <w:szCs w:val="32"/>
        </w:rPr>
      </w:pPr>
    </w:p>
    <w:p>
      <w:pPr>
        <w:pStyle w:val="5"/>
        <w:numPr>
          <w:ilvl w:val="0"/>
          <w:numId w:val="1"/>
        </w:numPr>
        <w:rPr>
          <w:rStyle w:val="27"/>
          <w:rFonts w:ascii="黑体" w:hAnsi="黑体" w:eastAsia="黑体"/>
          <w:b w:val="0"/>
          <w:bCs w:val="0"/>
        </w:rPr>
      </w:pPr>
      <w:bookmarkStart w:id="14" w:name="_Toc15396600"/>
      <w:bookmarkStart w:id="15" w:name="_Toc15377197"/>
      <w:r>
        <w:rPr>
          <w:rStyle w:val="27"/>
          <w:rFonts w:hint="eastAsia" w:ascii="黑体" w:hAnsi="黑体" w:eastAsia="黑体"/>
          <w:b w:val="0"/>
          <w:bCs w:val="0"/>
        </w:rPr>
        <w:t>主要职责</w:t>
      </w:r>
    </w:p>
    <w:p>
      <w:pPr>
        <w:pStyle w:val="7"/>
        <w:adjustRightInd w:val="0"/>
        <w:snapToGrid w:val="0"/>
        <w:spacing w:before="93" w:line="600" w:lineRule="exact"/>
        <w:ind w:firstLine="672" w:firstLineChars="210"/>
        <w:outlineLvl w:val="2"/>
        <w:rPr>
          <w:rFonts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bookmarkStart w:id="18" w:name="_Toc15378446"/>
      <w:bookmarkStart w:id="19" w:name="_Toc15377199"/>
    </w:p>
    <w:p>
      <w:pPr>
        <w:pStyle w:val="7"/>
        <w:adjustRightInd w:val="0"/>
        <w:snapToGrid w:val="0"/>
        <w:spacing w:before="93" w:line="600" w:lineRule="exact"/>
        <w:ind w:firstLine="672" w:firstLineChars="210"/>
        <w:outlineLvl w:val="2"/>
        <w:rPr>
          <w:rFonts w:ascii="仿宋" w:hAnsi="仿宋" w:eastAsia="仿宋" w:cs="仿宋"/>
          <w:color w:val="000000"/>
          <w:sz w:val="32"/>
          <w:szCs w:val="32"/>
        </w:rPr>
      </w:pPr>
      <w:r>
        <w:rPr>
          <w:rFonts w:hint="eastAsia" w:ascii="仿宋" w:hAnsi="仿宋" w:eastAsia="仿宋" w:cs="仿宋"/>
          <w:color w:val="000000"/>
          <w:sz w:val="32"/>
          <w:szCs w:val="32"/>
        </w:rPr>
        <w:t>剑阁县石城小学校202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年严格执行剑阁县人民政府“定职责、定机构、定编制”方案，主要职能如下：</w:t>
      </w:r>
    </w:p>
    <w:p>
      <w:pPr>
        <w:snapToGrid w:val="0"/>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（1）实施小学义务教育，促进义务</w:t>
      </w:r>
      <w:r>
        <w:rPr>
          <w:rFonts w:hint="eastAsia" w:ascii="仿宋" w:hAnsi="仿宋" w:eastAsia="仿宋"/>
          <w:bCs/>
          <w:color w:val="000000"/>
          <w:kern w:val="0"/>
          <w:sz w:val="32"/>
          <w:szCs w:val="32"/>
          <w:lang w:eastAsia="zh-CN"/>
        </w:rPr>
        <w:t>教育</w:t>
      </w:r>
      <w:r>
        <w:rPr>
          <w:rFonts w:hint="eastAsia" w:ascii="仿宋" w:hAnsi="仿宋" w:eastAsia="仿宋"/>
          <w:bCs/>
          <w:color w:val="000000"/>
          <w:kern w:val="0"/>
          <w:sz w:val="32"/>
          <w:szCs w:val="32"/>
        </w:rPr>
        <w:t xml:space="preserve">发展全面均衡发展，正确贯彻执行党和国家的教育方针、政策、法规。 </w:t>
      </w:r>
    </w:p>
    <w:p>
      <w:pPr>
        <w:pStyle w:val="7"/>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（2）坚持教书育人，服务育人，环境育人方针，加强对学生的思想品德教育，使学生的德智体全面发展。</w:t>
      </w:r>
    </w:p>
    <w:p>
      <w:pPr>
        <w:snapToGrid w:val="0"/>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（3）管理</w:t>
      </w:r>
      <w:r>
        <w:rPr>
          <w:rFonts w:ascii="仿宋" w:hAnsi="仿宋" w:eastAsia="仿宋"/>
          <w:bCs/>
          <w:color w:val="000000"/>
          <w:kern w:val="0"/>
          <w:sz w:val="32"/>
          <w:szCs w:val="32"/>
        </w:rPr>
        <w:t>和指导学校基础教育工作，确保普及九年</w:t>
      </w:r>
      <w:r>
        <w:rPr>
          <w:rFonts w:hint="eastAsia" w:ascii="仿宋" w:hAnsi="仿宋" w:eastAsia="仿宋"/>
          <w:bCs/>
          <w:color w:val="000000"/>
          <w:kern w:val="0"/>
          <w:sz w:val="32"/>
          <w:szCs w:val="32"/>
        </w:rPr>
        <w:t>教育</w:t>
      </w:r>
      <w:r>
        <w:rPr>
          <w:rFonts w:ascii="仿宋" w:hAnsi="仿宋" w:eastAsia="仿宋"/>
          <w:bCs/>
          <w:color w:val="000000"/>
          <w:kern w:val="0"/>
          <w:sz w:val="32"/>
          <w:szCs w:val="32"/>
        </w:rPr>
        <w:t>工作成</w:t>
      </w:r>
      <w:r>
        <w:rPr>
          <w:rFonts w:hint="eastAsia" w:ascii="仿宋" w:hAnsi="仿宋" w:eastAsia="仿宋"/>
          <w:bCs/>
          <w:color w:val="000000"/>
          <w:kern w:val="0"/>
          <w:sz w:val="32"/>
          <w:szCs w:val="32"/>
        </w:rPr>
        <w:t>果</w:t>
      </w:r>
      <w:r>
        <w:rPr>
          <w:rFonts w:ascii="仿宋" w:hAnsi="仿宋" w:eastAsia="仿宋"/>
          <w:bCs/>
          <w:color w:val="000000"/>
          <w:kern w:val="0"/>
          <w:sz w:val="32"/>
          <w:szCs w:val="32"/>
        </w:rPr>
        <w:t>。</w:t>
      </w:r>
    </w:p>
    <w:p>
      <w:pPr>
        <w:snapToGrid w:val="0"/>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（4）管理</w:t>
      </w:r>
      <w:r>
        <w:rPr>
          <w:rFonts w:ascii="仿宋" w:hAnsi="仿宋" w:eastAsia="仿宋"/>
          <w:bCs/>
          <w:color w:val="000000"/>
          <w:kern w:val="0"/>
          <w:sz w:val="32"/>
          <w:szCs w:val="32"/>
        </w:rPr>
        <w:t>好学校教育经费，执行财务管理制度。制定</w:t>
      </w:r>
      <w:r>
        <w:rPr>
          <w:rFonts w:hint="eastAsia" w:ascii="仿宋" w:hAnsi="仿宋" w:eastAsia="仿宋"/>
          <w:bCs/>
          <w:color w:val="000000"/>
          <w:kern w:val="0"/>
          <w:sz w:val="32"/>
          <w:szCs w:val="32"/>
        </w:rPr>
        <w:t>好</w:t>
      </w:r>
      <w:r>
        <w:rPr>
          <w:rFonts w:ascii="仿宋" w:hAnsi="仿宋" w:eastAsia="仿宋"/>
          <w:bCs/>
          <w:color w:val="000000"/>
          <w:kern w:val="0"/>
          <w:sz w:val="32"/>
          <w:szCs w:val="32"/>
        </w:rPr>
        <w:t>学校发展规划，并抓好组织实施和落实工作。</w:t>
      </w:r>
    </w:p>
    <w:p>
      <w:pPr>
        <w:pStyle w:val="7"/>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bookmarkEnd w:id="18"/>
      <w:bookmarkEnd w:id="19"/>
    </w:p>
    <w:p>
      <w:pPr>
        <w:snapToGrid w:val="0"/>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1.加强了</w:t>
      </w:r>
      <w:r>
        <w:rPr>
          <w:rFonts w:ascii="仿宋" w:hAnsi="仿宋" w:eastAsia="仿宋"/>
          <w:bCs/>
          <w:color w:val="000000"/>
          <w:kern w:val="0"/>
          <w:sz w:val="32"/>
          <w:szCs w:val="32"/>
        </w:rPr>
        <w:t>内涵建设，实现义务教育优质均衡发展。</w:t>
      </w:r>
    </w:p>
    <w:p>
      <w:pPr>
        <w:snapToGrid w:val="0"/>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2.强党建工作建设，巩固了教育扶贫工作成果，强行风建设，提升办学正能量。</w:t>
      </w:r>
    </w:p>
    <w:p>
      <w:pPr>
        <w:snapToGrid w:val="0"/>
        <w:spacing w:line="600" w:lineRule="exact"/>
        <w:ind w:firstLine="640" w:firstLineChars="200"/>
        <w:rPr>
          <w:rFonts w:ascii="仿宋" w:hAnsi="仿宋" w:eastAsia="仿宋"/>
          <w:bCs/>
          <w:color w:val="000000"/>
          <w:kern w:val="0"/>
          <w:sz w:val="32"/>
          <w:szCs w:val="32"/>
        </w:rPr>
      </w:pPr>
      <w:r>
        <w:rPr>
          <w:rFonts w:ascii="仿宋" w:hAnsi="仿宋" w:eastAsia="仿宋"/>
          <w:bCs/>
          <w:color w:val="000000"/>
          <w:kern w:val="0"/>
          <w:sz w:val="32"/>
          <w:szCs w:val="32"/>
        </w:rPr>
        <w:t>3</w:t>
      </w:r>
      <w:r>
        <w:rPr>
          <w:rFonts w:hint="eastAsia" w:ascii="仿宋" w:hAnsi="仿宋" w:eastAsia="仿宋"/>
          <w:bCs/>
          <w:color w:val="000000"/>
          <w:kern w:val="0"/>
          <w:sz w:val="32"/>
          <w:szCs w:val="32"/>
        </w:rPr>
        <w:t xml:space="preserve">. 创新德育工作，全面深化优化校园文化建设。 </w:t>
      </w:r>
    </w:p>
    <w:p>
      <w:pPr>
        <w:snapToGrid w:val="0"/>
        <w:spacing w:line="600" w:lineRule="exact"/>
        <w:ind w:firstLine="640" w:firstLineChars="200"/>
        <w:rPr>
          <w:rFonts w:ascii="仿宋" w:hAnsi="仿宋" w:eastAsia="仿宋"/>
          <w:bCs/>
          <w:color w:val="000000"/>
          <w:kern w:val="0"/>
          <w:sz w:val="32"/>
          <w:szCs w:val="32"/>
        </w:rPr>
      </w:pPr>
      <w:r>
        <w:rPr>
          <w:rFonts w:ascii="仿宋" w:hAnsi="仿宋" w:eastAsia="仿宋"/>
          <w:bCs/>
          <w:color w:val="000000"/>
          <w:kern w:val="0"/>
          <w:sz w:val="32"/>
          <w:szCs w:val="32"/>
        </w:rPr>
        <w:t>4</w:t>
      </w:r>
      <w:r>
        <w:rPr>
          <w:rFonts w:hint="eastAsia" w:ascii="仿宋" w:hAnsi="仿宋" w:eastAsia="仿宋"/>
          <w:bCs/>
          <w:color w:val="000000"/>
          <w:kern w:val="0"/>
          <w:sz w:val="32"/>
          <w:szCs w:val="32"/>
        </w:rPr>
        <w:t>.严格管理，规范办学，确保财政资金发挥最大效能，促进教育事业健康、良性发展。</w:t>
      </w:r>
    </w:p>
    <w:p/>
    <w:p>
      <w:pPr>
        <w:pStyle w:val="5"/>
        <w:rPr>
          <w:rFonts w:ascii="黑体" w:hAnsi="黑体" w:eastAsia="黑体"/>
          <w:b w:val="0"/>
        </w:rPr>
      </w:pPr>
      <w:r>
        <w:rPr>
          <w:rFonts w:hint="eastAsia" w:ascii="黑体" w:hAnsi="黑体" w:eastAsia="黑体"/>
          <w:b w:val="0"/>
        </w:rPr>
        <w:t>二、机构设置</w:t>
      </w:r>
    </w:p>
    <w:bookmarkEnd w:id="14"/>
    <w:bookmarkEnd w:id="15"/>
    <w:p>
      <w:pPr>
        <w:ind w:firstLine="800" w:firstLineChars="250"/>
        <w:rPr>
          <w:rFonts w:ascii="仿宋" w:hAnsi="仿宋" w:eastAsia="仿宋"/>
          <w:sz w:val="32"/>
          <w:szCs w:val="32"/>
        </w:rPr>
      </w:pPr>
      <w:r>
        <w:rPr>
          <w:rFonts w:hint="eastAsia" w:ascii="仿宋" w:hAnsi="仿宋" w:eastAsia="仿宋"/>
          <w:sz w:val="32"/>
          <w:szCs w:val="32"/>
        </w:rPr>
        <w:t>剑阁县</w:t>
      </w:r>
      <w:r>
        <w:rPr>
          <w:rFonts w:ascii="仿宋" w:hAnsi="仿宋" w:eastAsia="仿宋"/>
          <w:sz w:val="32"/>
          <w:szCs w:val="32"/>
        </w:rPr>
        <w:t>石城小学校</w:t>
      </w:r>
      <w:r>
        <w:rPr>
          <w:rFonts w:hint="eastAsia" w:ascii="仿宋" w:hAnsi="仿宋" w:eastAsia="仿宋"/>
          <w:sz w:val="32"/>
          <w:szCs w:val="32"/>
        </w:rPr>
        <w:t>下属二级单位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pPr>
        <w:pStyle w:val="7"/>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无纳入剑阁县</w:t>
      </w:r>
      <w:r>
        <w:rPr>
          <w:rFonts w:ascii="仿宋" w:hAnsi="仿宋" w:eastAsia="仿宋"/>
          <w:sz w:val="32"/>
          <w:szCs w:val="32"/>
        </w:rPr>
        <w:t>石城小学校</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年度部门决算编制范围的二级预算单位包括。</w:t>
      </w:r>
    </w:p>
    <w:p>
      <w:pPr>
        <w:widowControl/>
        <w:jc w:val="center"/>
        <w:rPr>
          <w:rFonts w:ascii="仿宋" w:hAnsi="仿宋" w:eastAsia="仿宋"/>
          <w:kern w:val="0"/>
          <w:sz w:val="32"/>
          <w:szCs w:val="32"/>
        </w:rPr>
      </w:pPr>
    </w:p>
    <w:p>
      <w:pPr>
        <w:pStyle w:val="7"/>
        <w:rPr>
          <w:rFonts w:ascii="仿宋" w:hAnsi="仿宋" w:eastAsia="仿宋"/>
          <w:kern w:val="0"/>
          <w:sz w:val="32"/>
          <w:szCs w:val="32"/>
        </w:rPr>
      </w:pPr>
    </w:p>
    <w:p>
      <w:pPr>
        <w:pStyle w:val="7"/>
        <w:rPr>
          <w:rFonts w:ascii="仿宋" w:hAnsi="仿宋" w:eastAsia="仿宋"/>
          <w:kern w:val="0"/>
          <w:sz w:val="32"/>
          <w:szCs w:val="32"/>
        </w:rPr>
      </w:pPr>
    </w:p>
    <w:p>
      <w:pPr>
        <w:pStyle w:val="7"/>
        <w:rPr>
          <w:rFonts w:ascii="仿宋" w:hAnsi="仿宋" w:eastAsia="仿宋"/>
          <w:kern w:val="0"/>
          <w:sz w:val="32"/>
          <w:szCs w:val="32"/>
        </w:rPr>
      </w:pPr>
    </w:p>
    <w:p>
      <w:pPr>
        <w:pStyle w:val="7"/>
        <w:rPr>
          <w:rFonts w:ascii="仿宋" w:hAnsi="仿宋" w:eastAsia="仿宋"/>
          <w:kern w:val="0"/>
          <w:sz w:val="32"/>
          <w:szCs w:val="32"/>
        </w:rPr>
      </w:pPr>
    </w:p>
    <w:p>
      <w:pPr>
        <w:pStyle w:val="7"/>
        <w:rPr>
          <w:rFonts w:ascii="仿宋" w:hAnsi="仿宋" w:eastAsia="仿宋"/>
          <w:kern w:val="0"/>
          <w:sz w:val="32"/>
          <w:szCs w:val="32"/>
        </w:rPr>
      </w:pPr>
    </w:p>
    <w:p>
      <w:pPr>
        <w:pStyle w:val="7"/>
        <w:rPr>
          <w:rFonts w:ascii="仿宋" w:hAnsi="仿宋" w:eastAsia="仿宋"/>
          <w:kern w:val="0"/>
          <w:sz w:val="32"/>
          <w:szCs w:val="32"/>
        </w:rPr>
      </w:pPr>
    </w:p>
    <w:p>
      <w:pPr>
        <w:pStyle w:val="7"/>
        <w:rPr>
          <w:rFonts w:ascii="仿宋" w:hAnsi="仿宋" w:eastAsia="仿宋"/>
          <w:kern w:val="0"/>
          <w:sz w:val="32"/>
          <w:szCs w:val="32"/>
        </w:rPr>
      </w:pPr>
    </w:p>
    <w:p>
      <w:pPr>
        <w:pStyle w:val="7"/>
        <w:rPr>
          <w:rFonts w:ascii="仿宋" w:hAnsi="仿宋" w:eastAsia="仿宋"/>
          <w:kern w:val="0"/>
          <w:sz w:val="32"/>
          <w:szCs w:val="32"/>
        </w:rPr>
      </w:pPr>
    </w:p>
    <w:p>
      <w:pPr>
        <w:pStyle w:val="7"/>
        <w:rPr>
          <w:rFonts w:ascii="仿宋" w:hAnsi="仿宋" w:eastAsia="仿宋"/>
          <w:kern w:val="0"/>
          <w:sz w:val="32"/>
          <w:szCs w:val="32"/>
        </w:rPr>
      </w:pPr>
    </w:p>
    <w:p>
      <w:pPr>
        <w:pStyle w:val="7"/>
        <w:rPr>
          <w:rFonts w:ascii="仿宋" w:hAnsi="仿宋" w:eastAsia="仿宋"/>
          <w:kern w:val="0"/>
          <w:sz w:val="32"/>
          <w:szCs w:val="32"/>
        </w:rPr>
      </w:pPr>
    </w:p>
    <w:p>
      <w:pPr>
        <w:pStyle w:val="7"/>
        <w:rPr>
          <w:rFonts w:ascii="仿宋" w:hAnsi="仿宋" w:eastAsia="仿宋"/>
          <w:kern w:val="0"/>
          <w:sz w:val="32"/>
          <w:szCs w:val="32"/>
        </w:rPr>
      </w:pPr>
    </w:p>
    <w:p>
      <w:pPr>
        <w:pStyle w:val="4"/>
        <w:ind w:right="440"/>
        <w:jc w:val="center"/>
        <w:rPr>
          <w:rStyle w:val="26"/>
          <w:rFonts w:ascii="黑体" w:hAnsi="黑体" w:eastAsia="黑体"/>
          <w:b w:val="0"/>
          <w:bCs/>
        </w:rPr>
      </w:pPr>
      <w:bookmarkStart w:id="20" w:name="_Toc15396602"/>
      <w:bookmarkStart w:id="21" w:name="_Toc15377204"/>
      <w:r>
        <w:rPr>
          <w:rFonts w:hint="eastAsia" w:ascii="黑体" w:hAnsi="黑体" w:eastAsia="黑体"/>
          <w:b w:val="0"/>
        </w:rPr>
        <w:t>第二部分 2022年度</w:t>
      </w:r>
      <w:r>
        <w:rPr>
          <w:rStyle w:val="26"/>
          <w:rFonts w:hint="eastAsia" w:ascii="黑体" w:hAnsi="黑体" w:eastAsia="黑体"/>
          <w:b w:val="0"/>
          <w:bCs/>
        </w:rPr>
        <w:t>单位决算情况说明</w:t>
      </w:r>
      <w:bookmarkEnd w:id="20"/>
      <w:bookmarkEnd w:id="21"/>
    </w:p>
    <w:p/>
    <w:p>
      <w:pPr>
        <w:pStyle w:val="25"/>
        <w:numPr>
          <w:ilvl w:val="0"/>
          <w:numId w:val="2"/>
        </w:numPr>
        <w:spacing w:line="600" w:lineRule="exact"/>
        <w:ind w:firstLineChars="0"/>
        <w:outlineLvl w:val="1"/>
        <w:rPr>
          <w:rStyle w:val="27"/>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287.51</w:t>
      </w:r>
      <w:r>
        <w:rPr>
          <w:rFonts w:hint="eastAsia" w:ascii="仿宋" w:hAnsi="仿宋" w:eastAsia="仿宋"/>
          <w:sz w:val="32"/>
          <w:szCs w:val="32"/>
        </w:rPr>
        <w:t>万元。与</w:t>
      </w:r>
      <w:bookmarkStart w:id="70" w:name="_GoBack"/>
      <w:bookmarkEnd w:id="70"/>
      <w:r>
        <w:rPr>
          <w:rFonts w:hint="eastAsia" w:ascii="仿宋" w:hAnsi="仿宋" w:eastAsia="仿宋"/>
          <w:sz w:val="32"/>
          <w:szCs w:val="32"/>
        </w:rPr>
        <w:t>2021年相比，收、支总计各增加</w:t>
      </w:r>
      <w:r>
        <w:rPr>
          <w:rFonts w:hint="eastAsia" w:ascii="仿宋" w:hAnsi="仿宋" w:eastAsia="仿宋"/>
          <w:sz w:val="32"/>
          <w:szCs w:val="32"/>
          <w:lang w:val="en-US" w:eastAsia="zh-CN"/>
        </w:rPr>
        <w:t>14.34</w:t>
      </w:r>
      <w:r>
        <w:rPr>
          <w:rFonts w:hint="eastAsia" w:ascii="仿宋" w:hAnsi="仿宋" w:eastAsia="仿宋"/>
          <w:sz w:val="32"/>
          <w:szCs w:val="32"/>
        </w:rPr>
        <w:t>万元，增长</w:t>
      </w:r>
      <w:r>
        <w:rPr>
          <w:rFonts w:hint="eastAsia" w:ascii="仿宋" w:hAnsi="仿宋" w:eastAsia="仿宋"/>
          <w:sz w:val="32"/>
          <w:szCs w:val="32"/>
          <w:lang w:val="en-US" w:eastAsia="zh-CN"/>
        </w:rPr>
        <w:t>5.25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人员增加</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7"/>
        <w:jc w:val="center"/>
        <w:rPr>
          <w:rFonts w:hint="eastAsia" w:ascii="仿宋_GB2312" w:eastAsia="仿宋_GB2312"/>
          <w:sz w:val="32"/>
          <w:szCs w:val="32"/>
          <w:lang w:eastAsia="zh-CN"/>
        </w:rPr>
      </w:pPr>
      <w:r>
        <w:drawing>
          <wp:inline distT="0" distB="0" distL="114300" distR="114300">
            <wp:extent cx="4524375" cy="3686810"/>
            <wp:effectExtent l="4445" t="4445" r="1270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7"/>
        <w:rPr>
          <w:rFonts w:ascii="仿宋_GB2312" w:eastAsia="仿宋_GB2312"/>
          <w:sz w:val="32"/>
          <w:szCs w:val="32"/>
        </w:rPr>
      </w:pPr>
    </w:p>
    <w:p>
      <w:pPr>
        <w:pStyle w:val="7"/>
        <w:rPr>
          <w:rFonts w:ascii="仿宋_GB2312" w:eastAsia="仿宋_GB2312"/>
          <w:sz w:val="32"/>
          <w:szCs w:val="32"/>
        </w:rPr>
      </w:pPr>
    </w:p>
    <w:p>
      <w:pPr>
        <w:pStyle w:val="7"/>
        <w:rPr>
          <w:rFonts w:ascii="仿宋_GB2312" w:eastAsia="仿宋_GB2312"/>
          <w:sz w:val="32"/>
          <w:szCs w:val="32"/>
        </w:rPr>
      </w:pPr>
    </w:p>
    <w:p>
      <w:pPr>
        <w:pStyle w:val="7"/>
        <w:rPr>
          <w:rFonts w:ascii="仿宋_GB2312" w:eastAsia="仿宋_GB2312"/>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27"/>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283.36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283.36</w:t>
      </w:r>
      <w:r>
        <w:rPr>
          <w:rFonts w:hint="eastAsia" w:ascii="仿宋" w:hAnsi="仿宋" w:eastAsia="仿宋"/>
          <w:sz w:val="32"/>
          <w:szCs w:val="32"/>
        </w:rPr>
        <w:t>万元，占</w:t>
      </w:r>
      <w:r>
        <w:rPr>
          <w:rFonts w:hint="eastAsia" w:ascii="仿宋" w:hAnsi="仿宋" w:eastAsia="仿宋"/>
          <w:sz w:val="32"/>
          <w:szCs w:val="32"/>
          <w:lang w:val="en-US" w:eastAsia="zh-CN"/>
        </w:rPr>
        <w:t>98.56</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eastAsia="zh-CN"/>
        </w:rPr>
        <w:t>：</w:t>
      </w:r>
      <w:r>
        <w:rPr>
          <w:rFonts w:hint="eastAsia" w:ascii="仿宋" w:hAnsi="仿宋" w:eastAsia="仿宋"/>
          <w:sz w:val="32"/>
          <w:szCs w:val="32"/>
        </w:rPr>
        <w:t>上年结转</w:t>
      </w:r>
      <w:r>
        <w:rPr>
          <w:rFonts w:hint="eastAsia" w:ascii="仿宋" w:hAnsi="仿宋" w:eastAsia="仿宋"/>
          <w:sz w:val="32"/>
          <w:szCs w:val="32"/>
          <w:lang w:val="en-US" w:eastAsia="zh-CN"/>
        </w:rPr>
        <w:t>4.15</w:t>
      </w:r>
      <w:r>
        <w:rPr>
          <w:rFonts w:hint="eastAsia" w:ascii="仿宋" w:hAnsi="仿宋" w:eastAsia="仿宋"/>
          <w:sz w:val="32"/>
          <w:szCs w:val="32"/>
        </w:rPr>
        <w:t>万元，占</w:t>
      </w:r>
      <w:r>
        <w:rPr>
          <w:rFonts w:hint="eastAsia" w:ascii="仿宋" w:hAnsi="仿宋" w:eastAsia="仿宋"/>
          <w:sz w:val="32"/>
          <w:szCs w:val="32"/>
          <w:lang w:val="en-US" w:eastAsia="zh-CN"/>
        </w:rPr>
        <w:t>1.44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jc w:val="center"/>
        <w:rPr>
          <w:rFonts w:hint="eastAsia"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pPr>
        <w:pStyle w:val="7"/>
        <w:jc w:val="center"/>
        <w:rPr>
          <w:rFonts w:ascii="仿宋_GB2312" w:eastAsia="仿宋_GB2312"/>
          <w:sz w:val="32"/>
          <w:szCs w:val="32"/>
        </w:rPr>
      </w:pPr>
      <w:r>
        <w:drawing>
          <wp:inline distT="0" distB="0" distL="114300" distR="114300">
            <wp:extent cx="3878580" cy="3188970"/>
            <wp:effectExtent l="4445" t="4445" r="18415" b="698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7"/>
        <w:jc w:val="center"/>
        <w:rPr>
          <w:rFonts w:ascii="仿宋_GB2312" w:eastAsia="仿宋_GB2312"/>
          <w:sz w:val="32"/>
          <w:szCs w:val="32"/>
        </w:rPr>
      </w:pPr>
    </w:p>
    <w:p>
      <w:pPr>
        <w:pStyle w:val="7"/>
        <w:rPr>
          <w:rFonts w:ascii="仿宋_GB2312" w:eastAsia="仿宋_GB2312"/>
          <w:sz w:val="32"/>
          <w:szCs w:val="32"/>
        </w:rPr>
      </w:pPr>
    </w:p>
    <w:p>
      <w:pPr>
        <w:pStyle w:val="7"/>
        <w:rPr>
          <w:rFonts w:ascii="仿宋_GB2312" w:eastAsia="仿宋_GB2312"/>
          <w:sz w:val="32"/>
          <w:szCs w:val="32"/>
        </w:rPr>
      </w:pPr>
    </w:p>
    <w:p>
      <w:pPr>
        <w:pStyle w:val="7"/>
        <w:rPr>
          <w:rFonts w:ascii="仿宋_GB2312" w:eastAsia="仿宋_GB2312"/>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27"/>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287.51</w:t>
      </w:r>
      <w:r>
        <w:rPr>
          <w:rFonts w:hint="eastAsia" w:ascii="仿宋" w:hAnsi="仿宋" w:eastAsia="仿宋"/>
          <w:sz w:val="32"/>
          <w:szCs w:val="32"/>
        </w:rPr>
        <w:t>万元，其中：基本支出</w:t>
      </w:r>
      <w:r>
        <w:rPr>
          <w:rFonts w:hint="eastAsia" w:ascii="仿宋" w:hAnsi="仿宋" w:eastAsia="仿宋"/>
          <w:sz w:val="32"/>
          <w:szCs w:val="32"/>
          <w:lang w:val="en-US" w:eastAsia="zh-CN"/>
        </w:rPr>
        <w:t>253.50</w:t>
      </w:r>
      <w:r>
        <w:rPr>
          <w:rFonts w:hint="eastAsia" w:ascii="仿宋" w:hAnsi="仿宋" w:eastAsia="仿宋"/>
          <w:sz w:val="32"/>
          <w:szCs w:val="32"/>
        </w:rPr>
        <w:t>万元，占</w:t>
      </w:r>
      <w:r>
        <w:rPr>
          <w:rFonts w:hint="eastAsia" w:ascii="仿宋" w:hAnsi="仿宋" w:eastAsia="仿宋"/>
          <w:sz w:val="32"/>
          <w:szCs w:val="32"/>
          <w:lang w:val="en-US" w:eastAsia="zh-CN"/>
        </w:rPr>
        <w:t>88.17</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34.01</w:t>
      </w:r>
      <w:r>
        <w:rPr>
          <w:rFonts w:hint="eastAsia" w:ascii="仿宋" w:hAnsi="仿宋" w:eastAsia="仿宋"/>
          <w:sz w:val="32"/>
          <w:szCs w:val="32"/>
        </w:rPr>
        <w:t>万元，占</w:t>
      </w:r>
      <w:r>
        <w:rPr>
          <w:rFonts w:hint="eastAsia" w:ascii="仿宋" w:hAnsi="仿宋" w:eastAsia="仿宋"/>
          <w:sz w:val="32"/>
          <w:szCs w:val="32"/>
          <w:lang w:val="en-US" w:eastAsia="zh-CN"/>
        </w:rPr>
        <w:t>11.83</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pStyle w:val="7"/>
        <w:jc w:val="center"/>
        <w:rPr>
          <w:rFonts w:ascii="仿宋_GB2312" w:eastAsia="仿宋_GB2312"/>
          <w:sz w:val="32"/>
          <w:szCs w:val="32"/>
        </w:rPr>
      </w:pPr>
      <w:r>
        <w:drawing>
          <wp:inline distT="0" distB="0" distL="114300" distR="114300">
            <wp:extent cx="4091940" cy="2926080"/>
            <wp:effectExtent l="4445" t="5080" r="18415" b="1016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7"/>
        <w:rPr>
          <w:rFonts w:ascii="仿宋_GB2312" w:eastAsia="仿宋_GB2312"/>
          <w:sz w:val="32"/>
          <w:szCs w:val="32"/>
        </w:rPr>
      </w:pPr>
    </w:p>
    <w:p>
      <w:pPr>
        <w:pStyle w:val="7"/>
        <w:rPr>
          <w:rFonts w:ascii="仿宋_GB2312" w:eastAsia="仿宋_GB2312"/>
          <w:sz w:val="32"/>
          <w:szCs w:val="32"/>
        </w:rPr>
      </w:pPr>
    </w:p>
    <w:p>
      <w:pPr>
        <w:pStyle w:val="7"/>
        <w:rPr>
          <w:rFonts w:ascii="仿宋_GB2312" w:eastAsia="仿宋_GB2312"/>
          <w:sz w:val="32"/>
          <w:szCs w:val="32"/>
        </w:rPr>
      </w:pPr>
    </w:p>
    <w:p>
      <w:pPr>
        <w:pStyle w:val="7"/>
        <w:rPr>
          <w:rFonts w:ascii="仿宋_GB2312" w:eastAsia="仿宋_GB2312"/>
          <w:sz w:val="32"/>
          <w:szCs w:val="32"/>
        </w:rPr>
      </w:pPr>
    </w:p>
    <w:p>
      <w:pPr>
        <w:pStyle w:val="7"/>
        <w:rPr>
          <w:rFonts w:ascii="仿宋_GB2312" w:eastAsia="仿宋_GB2312"/>
          <w:sz w:val="32"/>
          <w:szCs w:val="32"/>
        </w:rPr>
      </w:pPr>
    </w:p>
    <w:p>
      <w:pPr>
        <w:pStyle w:val="7"/>
        <w:rPr>
          <w:rFonts w:ascii="仿宋_GB2312" w:eastAsia="仿宋_GB2312"/>
          <w:sz w:val="32"/>
          <w:szCs w:val="32"/>
        </w:rPr>
      </w:pPr>
    </w:p>
    <w:p>
      <w:pPr>
        <w:pStyle w:val="7"/>
        <w:rPr>
          <w:rFonts w:ascii="仿宋_GB2312" w:eastAsia="仿宋_GB2312"/>
          <w:sz w:val="32"/>
          <w:szCs w:val="32"/>
        </w:rPr>
      </w:pPr>
    </w:p>
    <w:p>
      <w:pPr>
        <w:spacing w:line="600" w:lineRule="exact"/>
        <w:ind w:firstLine="640" w:firstLineChars="200"/>
        <w:outlineLvl w:val="1"/>
        <w:rPr>
          <w:rStyle w:val="27"/>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8"/>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287.51</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14.34</w:t>
      </w:r>
      <w:r>
        <w:rPr>
          <w:rFonts w:hint="eastAsia" w:ascii="仿宋" w:hAnsi="仿宋" w:eastAsia="仿宋"/>
          <w:sz w:val="32"/>
          <w:szCs w:val="32"/>
        </w:rPr>
        <w:t>万元，增长</w:t>
      </w:r>
      <w:r>
        <w:rPr>
          <w:rFonts w:hint="eastAsia" w:ascii="仿宋" w:hAnsi="仿宋" w:eastAsia="仿宋"/>
          <w:sz w:val="32"/>
          <w:szCs w:val="32"/>
          <w:lang w:val="en-US" w:eastAsia="zh-CN"/>
        </w:rPr>
        <w:t>5.25</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val="en-US" w:eastAsia="zh-CN"/>
        </w:rPr>
        <w:t>是人员增加。</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pStyle w:val="7"/>
        <w:jc w:val="center"/>
        <w:rPr>
          <w:rFonts w:ascii="仿宋" w:hAnsi="仿宋" w:eastAsia="仿宋"/>
          <w:b/>
          <w:sz w:val="32"/>
          <w:szCs w:val="32"/>
        </w:rPr>
      </w:pPr>
      <w:r>
        <w:drawing>
          <wp:inline distT="0" distB="0" distL="114300" distR="114300">
            <wp:extent cx="4401185" cy="3470910"/>
            <wp:effectExtent l="5080" t="4445" r="1333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7"/>
        <w:rPr>
          <w:rFonts w:ascii="仿宋" w:hAnsi="仿宋" w:eastAsia="仿宋"/>
          <w:b/>
          <w:sz w:val="32"/>
          <w:szCs w:val="32"/>
        </w:rPr>
      </w:pPr>
    </w:p>
    <w:p>
      <w:pPr>
        <w:pStyle w:val="7"/>
        <w:rPr>
          <w:rFonts w:ascii="仿宋" w:hAnsi="仿宋" w:eastAsia="仿宋"/>
          <w:b/>
          <w:sz w:val="32"/>
          <w:szCs w:val="32"/>
        </w:rPr>
      </w:pPr>
    </w:p>
    <w:p>
      <w:pPr>
        <w:pStyle w:val="7"/>
        <w:rPr>
          <w:rFonts w:ascii="仿宋" w:hAnsi="仿宋" w:eastAsia="仿宋"/>
          <w:b/>
          <w:sz w:val="32"/>
          <w:szCs w:val="32"/>
        </w:rPr>
      </w:pPr>
    </w:p>
    <w:p>
      <w:pPr>
        <w:pStyle w:val="7"/>
        <w:rPr>
          <w:rFonts w:ascii="仿宋" w:hAnsi="仿宋" w:eastAsia="仿宋"/>
          <w:b/>
          <w:sz w:val="32"/>
          <w:szCs w:val="32"/>
        </w:rPr>
      </w:pPr>
    </w:p>
    <w:p>
      <w:pPr>
        <w:pStyle w:val="7"/>
        <w:rPr>
          <w:rFonts w:ascii="仿宋" w:hAnsi="仿宋" w:eastAsia="仿宋"/>
          <w:b/>
          <w:sz w:val="32"/>
          <w:szCs w:val="32"/>
        </w:rPr>
      </w:pPr>
    </w:p>
    <w:p>
      <w:pPr>
        <w:spacing w:line="600" w:lineRule="exact"/>
        <w:ind w:firstLine="640" w:firstLineChars="200"/>
        <w:outlineLvl w:val="1"/>
        <w:rPr>
          <w:rFonts w:hint="eastAsia" w:ascii="黑体" w:hAnsi="黑体" w:eastAsia="黑体"/>
          <w:sz w:val="32"/>
          <w:szCs w:val="32"/>
        </w:rPr>
      </w:pPr>
      <w:bookmarkStart w:id="30" w:name="_Toc15377209"/>
      <w:bookmarkStart w:id="31" w:name="_Toc15396607"/>
    </w:p>
    <w:p>
      <w:pPr>
        <w:spacing w:line="600" w:lineRule="exact"/>
        <w:ind w:firstLine="640" w:firstLineChars="200"/>
        <w:outlineLvl w:val="1"/>
        <w:rPr>
          <w:rStyle w:val="27"/>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287.51</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18.49</w:t>
      </w:r>
      <w:r>
        <w:rPr>
          <w:rFonts w:hint="eastAsia" w:ascii="仿宋" w:hAnsi="仿宋" w:eastAsia="仿宋"/>
          <w:sz w:val="32"/>
          <w:szCs w:val="32"/>
        </w:rPr>
        <w:t>万元</w:t>
      </w:r>
      <w:r>
        <w:rPr>
          <w:rFonts w:hint="eastAsia" w:ascii="仿宋" w:hAnsi="仿宋" w:eastAsia="仿宋"/>
          <w:color w:val="auto"/>
          <w:sz w:val="32"/>
          <w:szCs w:val="32"/>
        </w:rPr>
        <w:t>，增长</w:t>
      </w:r>
      <w:r>
        <w:rPr>
          <w:rFonts w:hint="eastAsia" w:ascii="仿宋" w:hAnsi="仿宋" w:eastAsia="仿宋"/>
          <w:color w:val="auto"/>
          <w:sz w:val="32"/>
          <w:szCs w:val="32"/>
          <w:lang w:val="en-US" w:eastAsia="zh-CN"/>
        </w:rPr>
        <w:t>6.87</w:t>
      </w:r>
      <w:r>
        <w:rPr>
          <w:rFonts w:ascii="仿宋" w:hAnsi="仿宋" w:eastAsia="仿宋"/>
          <w:color w:val="auto"/>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人员增加。</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pStyle w:val="7"/>
        <w:jc w:val="center"/>
        <w:rPr>
          <w:rFonts w:hint="eastAsia" w:ascii="仿宋" w:hAnsi="仿宋" w:eastAsia="仿宋"/>
          <w:sz w:val="32"/>
          <w:szCs w:val="32"/>
        </w:rPr>
      </w:pPr>
      <w:r>
        <w:drawing>
          <wp:inline distT="0" distB="0" distL="114300" distR="114300">
            <wp:extent cx="4124960" cy="3360420"/>
            <wp:effectExtent l="4445" t="5080" r="15875" b="1778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7"/>
        <w:rPr>
          <w:rFonts w:hint="eastAsia" w:ascii="仿宋" w:hAnsi="仿宋" w:eastAsia="仿宋"/>
          <w:sz w:val="32"/>
          <w:szCs w:val="32"/>
        </w:rPr>
      </w:pPr>
    </w:p>
    <w:p>
      <w:pPr>
        <w:pStyle w:val="7"/>
        <w:rPr>
          <w:rFonts w:hint="eastAsia" w:ascii="仿宋" w:hAnsi="仿宋" w:eastAsia="仿宋"/>
          <w:sz w:val="32"/>
          <w:szCs w:val="32"/>
        </w:rPr>
      </w:pPr>
    </w:p>
    <w:p>
      <w:pPr>
        <w:spacing w:line="600" w:lineRule="exact"/>
        <w:rPr>
          <w:rFonts w:ascii="仿宋" w:hAnsi="仿宋" w:eastAsia="仿宋"/>
          <w:sz w:val="32"/>
          <w:szCs w:val="32"/>
        </w:rPr>
      </w:pPr>
    </w:p>
    <w:p>
      <w:pPr>
        <w:pStyle w:val="7"/>
      </w:pPr>
    </w:p>
    <w:p>
      <w:pPr>
        <w:spacing w:line="600" w:lineRule="exact"/>
        <w:ind w:firstLine="643" w:firstLineChars="200"/>
        <w:outlineLvl w:val="2"/>
        <w:rPr>
          <w:rFonts w:hint="eastAsia" w:ascii="仿宋" w:hAnsi="仿宋" w:eastAsia="仿宋"/>
          <w:b/>
          <w:sz w:val="32"/>
          <w:szCs w:val="32"/>
        </w:rPr>
      </w:pPr>
      <w:bookmarkStart w:id="33" w:name="_Toc15377211"/>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3"/>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287.51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b/>
          <w:sz w:val="32"/>
          <w:szCs w:val="32"/>
          <w:lang w:val="en-US" w:eastAsia="zh-CN"/>
        </w:rPr>
        <w:t>232.26</w:t>
      </w:r>
      <w:r>
        <w:rPr>
          <w:rFonts w:hint="eastAsia" w:ascii="仿宋" w:hAnsi="仿宋" w:eastAsia="仿宋"/>
          <w:sz w:val="32"/>
          <w:szCs w:val="32"/>
        </w:rPr>
        <w:t>万元，占</w:t>
      </w:r>
      <w:r>
        <w:rPr>
          <w:rFonts w:hint="eastAsia" w:ascii="仿宋" w:hAnsi="仿宋" w:eastAsia="仿宋"/>
          <w:sz w:val="32"/>
          <w:szCs w:val="32"/>
          <w:lang w:val="en-US" w:eastAsia="zh-CN"/>
        </w:rPr>
        <w:t>80.78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30.57</w:t>
      </w:r>
      <w:r>
        <w:rPr>
          <w:rFonts w:hint="eastAsia" w:ascii="仿宋" w:hAnsi="仿宋" w:eastAsia="仿宋"/>
          <w:sz w:val="32"/>
          <w:szCs w:val="32"/>
        </w:rPr>
        <w:t>万元，占</w:t>
      </w:r>
      <w:r>
        <w:rPr>
          <w:rFonts w:hint="eastAsia" w:ascii="仿宋" w:hAnsi="仿宋" w:eastAsia="仿宋"/>
          <w:sz w:val="32"/>
          <w:szCs w:val="32"/>
          <w:lang w:val="en-US" w:eastAsia="zh-CN"/>
        </w:rPr>
        <w:t>10.63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9.87</w:t>
      </w:r>
      <w:r>
        <w:rPr>
          <w:rFonts w:hint="eastAsia" w:ascii="仿宋" w:hAnsi="仿宋" w:eastAsia="仿宋"/>
          <w:sz w:val="32"/>
          <w:szCs w:val="32"/>
        </w:rPr>
        <w:t>万元，占</w:t>
      </w:r>
      <w:r>
        <w:rPr>
          <w:rFonts w:hint="eastAsia" w:ascii="仿宋" w:hAnsi="仿宋" w:eastAsia="仿宋"/>
          <w:sz w:val="32"/>
          <w:szCs w:val="32"/>
          <w:lang w:val="en-US" w:eastAsia="zh-CN"/>
        </w:rPr>
        <w:t>3.43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14.81</w:t>
      </w:r>
      <w:r>
        <w:rPr>
          <w:rFonts w:hint="eastAsia" w:ascii="仿宋" w:hAnsi="仿宋" w:eastAsia="仿宋"/>
          <w:sz w:val="32"/>
          <w:szCs w:val="32"/>
        </w:rPr>
        <w:t>万元，占</w:t>
      </w:r>
      <w:r>
        <w:rPr>
          <w:rFonts w:hint="eastAsia" w:ascii="仿宋" w:hAnsi="仿宋" w:eastAsia="仿宋"/>
          <w:sz w:val="32"/>
          <w:szCs w:val="32"/>
          <w:lang w:val="en-US" w:eastAsia="zh-CN"/>
        </w:rPr>
        <w:t>5.16</w:t>
      </w:r>
      <w:r>
        <w:rPr>
          <w:rFonts w:ascii="仿宋" w:hAnsi="仿宋" w:eastAsia="仿宋"/>
          <w:sz w:val="32"/>
          <w:szCs w:val="32"/>
        </w:rPr>
        <w:t>%</w:t>
      </w:r>
      <w:r>
        <w:rPr>
          <w:rFonts w:hint="eastAsia" w:ascii="仿宋" w:hAnsi="仿宋" w:eastAsia="仿宋"/>
          <w:sz w:val="32"/>
          <w:szCs w:val="32"/>
          <w:lang w:eastAsia="zh-CN"/>
        </w:rPr>
        <w:t>；</w:t>
      </w:r>
    </w:p>
    <w:p>
      <w:pPr>
        <w:pStyle w:val="7"/>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7"/>
        <w:jc w:val="center"/>
        <w:rPr>
          <w:rFonts w:ascii="仿宋" w:hAnsi="仿宋" w:eastAsia="仿宋"/>
          <w:sz w:val="32"/>
          <w:szCs w:val="32"/>
        </w:rPr>
      </w:pPr>
      <w:r>
        <w:drawing>
          <wp:inline distT="0" distB="0" distL="114300" distR="114300">
            <wp:extent cx="4091940" cy="2926080"/>
            <wp:effectExtent l="4445" t="5080" r="18415" b="1016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outlineLvl w:val="2"/>
        <w:rPr>
          <w:rFonts w:hint="eastAsia" w:ascii="仿宋" w:hAnsi="仿宋" w:eastAsia="仿宋"/>
          <w:b/>
          <w:sz w:val="32"/>
          <w:szCs w:val="32"/>
        </w:rPr>
      </w:pPr>
      <w:bookmarkStart w:id="34" w:name="_Toc15377212"/>
    </w:p>
    <w:p>
      <w:pPr>
        <w:spacing w:line="600" w:lineRule="exact"/>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Style w:val="16"/>
          <w:rFonts w:hint="eastAsia" w:ascii="仿宋" w:hAnsi="仿宋" w:eastAsia="仿宋"/>
          <w:bCs/>
          <w:sz w:val="32"/>
          <w:szCs w:val="32"/>
        </w:rPr>
      </w:pPr>
      <w:bookmarkStart w:id="35" w:name="_Toc15378460"/>
      <w:bookmarkStart w:id="36" w:name="_Toc15377444"/>
      <w:bookmarkStart w:id="37"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287.51万元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5"/>
      <w:bookmarkEnd w:id="36"/>
      <w:bookmarkEnd w:id="37"/>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rPr>
        <w:t>教育（类）</w:t>
      </w:r>
      <w:r>
        <w:rPr>
          <w:rStyle w:val="16"/>
          <w:rFonts w:hint="eastAsia" w:ascii="仿宋" w:hAnsi="仿宋" w:eastAsia="仿宋"/>
          <w:bCs/>
          <w:sz w:val="32"/>
          <w:szCs w:val="32"/>
          <w:lang w:eastAsia="zh-CN"/>
        </w:rPr>
        <w:t>－</w:t>
      </w:r>
      <w:r>
        <w:rPr>
          <w:rStyle w:val="16"/>
          <w:rFonts w:hint="eastAsia" w:ascii="仿宋" w:hAnsi="仿宋" w:eastAsia="仿宋"/>
          <w:bCs/>
          <w:color w:val="000000"/>
          <w:sz w:val="32"/>
          <w:szCs w:val="32"/>
        </w:rPr>
        <w:t>普通教育（款）</w:t>
      </w:r>
      <w:r>
        <w:rPr>
          <w:rStyle w:val="16"/>
          <w:rFonts w:hint="eastAsia" w:ascii="仿宋" w:hAnsi="仿宋" w:eastAsia="仿宋"/>
          <w:bCs/>
          <w:color w:val="000000"/>
          <w:sz w:val="32"/>
          <w:szCs w:val="32"/>
          <w:lang w:eastAsia="zh-CN"/>
        </w:rPr>
        <w:t>－</w:t>
      </w:r>
      <w:r>
        <w:rPr>
          <w:rStyle w:val="16"/>
          <w:rFonts w:hint="eastAsia" w:ascii="仿宋" w:hAnsi="仿宋" w:eastAsia="仿宋"/>
          <w:bCs/>
          <w:color w:val="000000"/>
          <w:sz w:val="32"/>
          <w:szCs w:val="32"/>
        </w:rPr>
        <w:t>小学教育（项）</w:t>
      </w:r>
      <w:r>
        <w:rPr>
          <w:rStyle w:val="16"/>
          <w:rFonts w:hint="eastAsia" w:ascii="仿宋" w:hAnsi="仿宋" w:eastAsia="仿宋"/>
          <w:bCs/>
          <w:color w:val="000000"/>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2</w:t>
      </w:r>
      <w:r>
        <w:rPr>
          <w:rStyle w:val="16"/>
          <w:rFonts w:hint="eastAsia" w:ascii="仿宋" w:hAnsi="仿宋" w:eastAsia="仿宋"/>
          <w:b w:val="0"/>
          <w:bCs/>
          <w:sz w:val="32"/>
          <w:szCs w:val="32"/>
          <w:lang w:val="en-US" w:eastAsia="zh-CN"/>
        </w:rPr>
        <w:t>32.26</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2.</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eastAsia="zh-CN"/>
        </w:rPr>
        <w:t>－</w:t>
      </w:r>
      <w:r>
        <w:rPr>
          <w:rFonts w:hint="eastAsia" w:ascii="仿宋" w:hAnsi="仿宋" w:eastAsia="仿宋"/>
          <w:b/>
          <w:color w:val="000000"/>
          <w:sz w:val="32"/>
          <w:szCs w:val="32"/>
        </w:rPr>
        <w:t>行政事业单位养老支出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w:t>
      </w:r>
      <w:r>
        <w:rPr>
          <w:rFonts w:hint="eastAsia" w:ascii="仿宋" w:hAnsi="仿宋" w:eastAsia="仿宋"/>
          <w:b/>
          <w:color w:val="000000"/>
          <w:sz w:val="32"/>
          <w:szCs w:val="32"/>
        </w:rPr>
        <w:t>机关事业单位基本养老保险缴费支出</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3</w:t>
      </w:r>
      <w:r>
        <w:rPr>
          <w:rStyle w:val="16"/>
          <w:rFonts w:hint="eastAsia" w:ascii="仿宋" w:hAnsi="仿宋" w:eastAsia="仿宋"/>
          <w:b w:val="0"/>
          <w:bCs/>
          <w:sz w:val="32"/>
          <w:szCs w:val="32"/>
          <w:lang w:val="en-US" w:eastAsia="zh-CN"/>
        </w:rPr>
        <w:t>0.57</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3.</w:t>
      </w:r>
      <w:r>
        <w:rPr>
          <w:rFonts w:hint="eastAsia" w:ascii="仿宋" w:hAnsi="仿宋" w:eastAsia="仿宋"/>
          <w:b/>
          <w:bCs/>
          <w:sz w:val="32"/>
          <w:szCs w:val="32"/>
        </w:rPr>
        <w:t>卫生健康</w:t>
      </w:r>
      <w:r>
        <w:rPr>
          <w:rStyle w:val="16"/>
          <w:rFonts w:hint="eastAsia" w:ascii="仿宋" w:hAnsi="仿宋" w:eastAsia="仿宋"/>
          <w:bCs/>
          <w:sz w:val="32"/>
          <w:szCs w:val="32"/>
        </w:rPr>
        <w:t>（类）</w:t>
      </w:r>
      <w:r>
        <w:rPr>
          <w:rStyle w:val="16"/>
          <w:rFonts w:hint="eastAsia" w:ascii="仿宋" w:hAnsi="仿宋" w:eastAsia="仿宋"/>
          <w:bCs/>
          <w:sz w:val="32"/>
          <w:szCs w:val="32"/>
          <w:lang w:eastAsia="zh-CN"/>
        </w:rPr>
        <w:t>－</w:t>
      </w:r>
      <w:r>
        <w:rPr>
          <w:rStyle w:val="16"/>
          <w:rFonts w:hint="eastAsia" w:ascii="仿宋" w:hAnsi="仿宋" w:eastAsia="仿宋"/>
          <w:bCs/>
          <w:color w:val="000000"/>
          <w:sz w:val="32"/>
          <w:szCs w:val="32"/>
        </w:rPr>
        <w:t>行政事业单位医疗（款）</w:t>
      </w:r>
      <w:r>
        <w:rPr>
          <w:rStyle w:val="16"/>
          <w:rFonts w:hint="eastAsia" w:ascii="仿宋" w:hAnsi="仿宋" w:eastAsia="仿宋"/>
          <w:bCs/>
          <w:color w:val="000000"/>
          <w:sz w:val="32"/>
          <w:szCs w:val="32"/>
          <w:lang w:eastAsia="zh-CN"/>
        </w:rPr>
        <w:t>－</w:t>
      </w:r>
      <w:r>
        <w:rPr>
          <w:rStyle w:val="16"/>
          <w:rFonts w:hint="eastAsia" w:ascii="仿宋" w:hAnsi="仿宋" w:eastAsia="仿宋"/>
          <w:bCs/>
          <w:color w:val="000000"/>
          <w:sz w:val="32"/>
          <w:szCs w:val="32"/>
        </w:rPr>
        <w:t>事业单位医疗（项）</w:t>
      </w:r>
      <w:r>
        <w:rPr>
          <w:rStyle w:val="16"/>
          <w:rFonts w:hint="eastAsia" w:ascii="仿宋" w:hAnsi="仿宋" w:eastAsia="仿宋"/>
          <w:bCs/>
          <w:color w:val="000000"/>
          <w:sz w:val="32"/>
          <w:szCs w:val="32"/>
          <w:lang w:eastAsia="zh-CN"/>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9.</w:t>
      </w:r>
      <w:r>
        <w:rPr>
          <w:rStyle w:val="16"/>
          <w:rFonts w:hint="eastAsia" w:ascii="仿宋" w:hAnsi="仿宋" w:eastAsia="仿宋"/>
          <w:b w:val="0"/>
          <w:bCs/>
          <w:sz w:val="32"/>
          <w:szCs w:val="32"/>
          <w:lang w:val="en-US" w:eastAsia="zh-CN"/>
        </w:rPr>
        <w:t>87</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eastAsia" w:ascii="仿宋" w:hAnsi="仿宋" w:eastAsia="仿宋"/>
          <w:bCs/>
          <w:sz w:val="32"/>
          <w:szCs w:val="32"/>
        </w:rPr>
      </w:pPr>
      <w:r>
        <w:rPr>
          <w:rStyle w:val="16"/>
          <w:rFonts w:hint="eastAsia" w:ascii="仿宋" w:hAnsi="仿宋" w:eastAsia="仿宋"/>
          <w:bCs/>
          <w:color w:val="000000"/>
          <w:sz w:val="32"/>
          <w:szCs w:val="32"/>
        </w:rPr>
        <w:t>4</w:t>
      </w:r>
      <w:r>
        <w:rPr>
          <w:rStyle w:val="16"/>
          <w:rFonts w:ascii="仿宋" w:hAnsi="仿宋" w:eastAsia="仿宋"/>
          <w:bCs/>
          <w:color w:val="000000"/>
          <w:sz w:val="32"/>
          <w:szCs w:val="32"/>
        </w:rPr>
        <w:t>.</w:t>
      </w:r>
      <w:r>
        <w:rPr>
          <w:rFonts w:hint="eastAsia" w:ascii="仿宋" w:hAnsi="仿宋" w:eastAsia="仿宋"/>
          <w:b/>
          <w:bCs/>
          <w:color w:val="000000"/>
          <w:sz w:val="32"/>
          <w:szCs w:val="32"/>
        </w:rPr>
        <w:t xml:space="preserve"> 住房保障支出（类）</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rPr>
        <w:t>住房改革支出（款）</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rPr>
        <w:t>住房公积金（项）</w:t>
      </w:r>
      <w:r>
        <w:rPr>
          <w:rFonts w:hint="eastAsia" w:ascii="仿宋" w:hAnsi="仿宋" w:eastAsia="仿宋"/>
          <w:b/>
          <w:bCs/>
          <w:color w:val="000000"/>
          <w:sz w:val="32"/>
          <w:szCs w:val="32"/>
          <w:lang w:eastAsia="zh-CN"/>
        </w:rPr>
        <w:t>：</w:t>
      </w:r>
      <w:r>
        <w:rPr>
          <w:rStyle w:val="16"/>
          <w:rFonts w:hint="eastAsia" w:ascii="仿宋" w:hAnsi="仿宋" w:eastAsia="仿宋"/>
          <w:b w:val="0"/>
          <w:bCs/>
          <w:color w:val="000000"/>
          <w:sz w:val="32"/>
          <w:szCs w:val="32"/>
        </w:rPr>
        <w:t>支出决算为1</w:t>
      </w:r>
      <w:r>
        <w:rPr>
          <w:rStyle w:val="16"/>
          <w:rFonts w:hint="eastAsia" w:ascii="仿宋" w:hAnsi="仿宋" w:eastAsia="仿宋"/>
          <w:b w:val="0"/>
          <w:bCs/>
          <w:color w:val="000000"/>
          <w:sz w:val="32"/>
          <w:szCs w:val="32"/>
          <w:lang w:val="en-US" w:eastAsia="zh-CN"/>
        </w:rPr>
        <w:t>4.81</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7"/>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8"/>
      <w:bookmarkEnd w:id="39"/>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253.50</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236.64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16.86</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40" w:name="_Toc15396609"/>
      <w:bookmarkStart w:id="41"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ascii="仿宋" w:hAnsi="仿宋" w:eastAsia="仿宋"/>
          <w:color w:val="C00000"/>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0.25</w:t>
      </w:r>
      <w:r>
        <w:rPr>
          <w:rFonts w:hint="eastAsia" w:ascii="仿宋" w:hAnsi="仿宋" w:eastAsia="仿宋"/>
          <w:sz w:val="32"/>
          <w:szCs w:val="32"/>
        </w:rPr>
        <w:t>万元，</w:t>
      </w:r>
      <w:r>
        <w:rPr>
          <w:rFonts w:hint="eastAsia" w:ascii="仿宋" w:hAnsi="仿宋" w:eastAsia="仿宋"/>
          <w:color w:val="auto"/>
          <w:sz w:val="32"/>
          <w:szCs w:val="32"/>
        </w:rPr>
        <w:t>增长</w:t>
      </w:r>
      <w:r>
        <w:rPr>
          <w:rFonts w:hint="eastAsia" w:ascii="仿宋" w:hAnsi="仿宋" w:eastAsia="仿宋"/>
          <w:color w:val="auto"/>
          <w:sz w:val="32"/>
          <w:szCs w:val="32"/>
          <w:lang w:val="en-US" w:eastAsia="zh-CN"/>
        </w:rPr>
        <w:t>192.3</w:t>
      </w:r>
      <w:r>
        <w:rPr>
          <w:rFonts w:hint="eastAsia" w:ascii="仿宋" w:hAnsi="仿宋" w:eastAsia="仿宋"/>
          <w:color w:val="auto"/>
          <w:sz w:val="32"/>
          <w:szCs w:val="32"/>
        </w:rPr>
        <w:t>%。</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7"/>
        <w:jc w:val="center"/>
        <w:rPr>
          <w:rFonts w:hint="eastAsia" w:ascii="仿宋" w:hAnsi="仿宋" w:eastAsia="仿宋"/>
          <w:sz w:val="32"/>
          <w:szCs w:val="32"/>
        </w:rPr>
      </w:pPr>
      <w:r>
        <w:drawing>
          <wp:inline distT="0" distB="0" distL="114300" distR="114300">
            <wp:extent cx="3276600" cy="2121535"/>
            <wp:effectExtent l="4445" t="4445" r="10795"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b/>
          <w:sz w:val="32"/>
          <w:szCs w:val="32"/>
        </w:rPr>
      </w:pPr>
    </w:p>
    <w:p>
      <w:pPr>
        <w:spacing w:line="600" w:lineRule="exact"/>
        <w:ind w:firstLine="640"/>
        <w:rPr>
          <w:rFonts w:ascii="仿宋_GB2312" w:eastAsia="仿宋_GB2312"/>
          <w:color w:val="auto"/>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0.38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0.25</w:t>
      </w:r>
      <w:r>
        <w:rPr>
          <w:rFonts w:hint="eastAsia" w:ascii="仿宋_GB2312" w:eastAsia="仿宋_GB2312"/>
          <w:sz w:val="32"/>
          <w:szCs w:val="32"/>
        </w:rPr>
        <w:t>万元，</w:t>
      </w:r>
      <w:r>
        <w:rPr>
          <w:rFonts w:hint="eastAsia" w:ascii="仿宋_GB2312" w:eastAsia="仿宋_GB2312"/>
          <w:color w:val="auto"/>
          <w:sz w:val="32"/>
          <w:szCs w:val="32"/>
        </w:rPr>
        <w:t>增长</w:t>
      </w:r>
      <w:r>
        <w:rPr>
          <w:rFonts w:hint="eastAsia" w:ascii="仿宋_GB2312" w:eastAsia="仿宋_GB2312"/>
          <w:color w:val="auto"/>
          <w:sz w:val="32"/>
          <w:szCs w:val="32"/>
          <w:lang w:val="en-US" w:eastAsia="zh-CN"/>
        </w:rPr>
        <w:t>192.3</w:t>
      </w:r>
      <w:r>
        <w:rPr>
          <w:rFonts w:ascii="仿宋_GB2312" w:eastAsia="仿宋_GB2312"/>
          <w:color w:val="auto"/>
          <w:sz w:val="32"/>
          <w:szCs w:val="32"/>
        </w:rPr>
        <w:t>%</w:t>
      </w:r>
      <w:r>
        <w:rPr>
          <w:rFonts w:hint="eastAsia" w:ascii="仿宋_GB2312" w:eastAsia="仿宋_GB2312"/>
          <w:color w:val="auto"/>
          <w:sz w:val="32"/>
          <w:szCs w:val="32"/>
        </w:rPr>
        <w:t>。其中：</w:t>
      </w:r>
    </w:p>
    <w:p>
      <w:pPr>
        <w:spacing w:line="600" w:lineRule="exact"/>
        <w:ind w:firstLine="640"/>
        <w:rPr>
          <w:rFonts w:ascii="仿宋_GB2312" w:eastAsia="仿宋_GB2312"/>
          <w:color w:val="C00000"/>
          <w:sz w:val="32"/>
          <w:szCs w:val="32"/>
        </w:rPr>
      </w:pPr>
      <w:r>
        <w:rPr>
          <w:rFonts w:hint="eastAsia" w:ascii="仿宋" w:hAnsi="仿宋" w:eastAsia="仿宋"/>
          <w:b/>
          <w:color w:val="auto"/>
          <w:sz w:val="32"/>
          <w:szCs w:val="32"/>
        </w:rPr>
        <w:t>国内公务接待支出</w:t>
      </w:r>
      <w:r>
        <w:rPr>
          <w:rFonts w:hint="eastAsia" w:ascii="仿宋" w:hAnsi="仿宋" w:eastAsia="仿宋"/>
          <w:b/>
          <w:color w:val="auto"/>
          <w:sz w:val="32"/>
          <w:szCs w:val="32"/>
          <w:lang w:val="en-US" w:eastAsia="zh-CN"/>
        </w:rPr>
        <w:t>0.38</w:t>
      </w:r>
      <w:r>
        <w:rPr>
          <w:rFonts w:hint="eastAsia" w:ascii="仿宋_GB2312" w:eastAsia="仿宋_GB2312"/>
          <w:color w:val="auto"/>
          <w:sz w:val="32"/>
          <w:szCs w:val="32"/>
        </w:rPr>
        <w:t>万元，主要用于执行公务、开展业务活动开支的交通费、住宿费、用餐费等。国内公务接待</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120</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0.38</w:t>
      </w:r>
      <w:r>
        <w:rPr>
          <w:rFonts w:hint="eastAsia" w:ascii="仿宋_GB2312" w:eastAsia="仿宋_GB2312"/>
          <w:color w:val="auto"/>
          <w:sz w:val="32"/>
          <w:szCs w:val="32"/>
        </w:rPr>
        <w:t>万元，具体内容包括：校际教研活动</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批次，生活费金额</w:t>
      </w:r>
      <w:r>
        <w:rPr>
          <w:rFonts w:ascii="仿宋_GB2312" w:eastAsia="仿宋_GB2312"/>
          <w:color w:val="auto"/>
          <w:sz w:val="32"/>
          <w:szCs w:val="32"/>
        </w:rPr>
        <w:t>0.</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万元</w:t>
      </w:r>
      <w:r>
        <w:rPr>
          <w:rFonts w:ascii="仿宋_GB2312" w:eastAsia="仿宋_GB2312"/>
          <w:sz w:val="32"/>
          <w:szCs w:val="32"/>
        </w:rPr>
        <w:t>；</w:t>
      </w:r>
      <w:r>
        <w:rPr>
          <w:rFonts w:hint="eastAsia" w:ascii="仿宋_GB2312" w:eastAsia="仿宋_GB2312"/>
          <w:sz w:val="32"/>
          <w:szCs w:val="32"/>
        </w:rPr>
        <w:t>组织</w:t>
      </w:r>
      <w:r>
        <w:rPr>
          <w:rFonts w:ascii="仿宋_GB2312" w:eastAsia="仿宋_GB2312"/>
          <w:sz w:val="32"/>
          <w:szCs w:val="32"/>
        </w:rPr>
        <w:t>退休教师</w:t>
      </w:r>
      <w:r>
        <w:rPr>
          <w:rFonts w:hint="eastAsia" w:ascii="仿宋_GB2312" w:eastAsia="仿宋_GB2312"/>
          <w:sz w:val="32"/>
          <w:szCs w:val="32"/>
        </w:rPr>
        <w:t>活动1次</w:t>
      </w:r>
      <w:r>
        <w:rPr>
          <w:rFonts w:ascii="仿宋_GB2312" w:eastAsia="仿宋_GB2312"/>
          <w:sz w:val="32"/>
          <w:szCs w:val="32"/>
        </w:rPr>
        <w:t>，支出</w:t>
      </w:r>
      <w:r>
        <w:rPr>
          <w:rFonts w:hint="eastAsia" w:ascii="仿宋_GB2312" w:eastAsia="仿宋_GB2312"/>
          <w:sz w:val="32"/>
          <w:szCs w:val="32"/>
        </w:rPr>
        <w:t>0.0</w:t>
      </w:r>
      <w:r>
        <w:rPr>
          <w:rFonts w:hint="eastAsia" w:ascii="仿宋_GB2312" w:eastAsia="仿宋_GB2312"/>
          <w:sz w:val="32"/>
          <w:szCs w:val="32"/>
          <w:lang w:val="en-US" w:eastAsia="zh-CN"/>
        </w:rPr>
        <w:t>8</w:t>
      </w:r>
      <w:r>
        <w:rPr>
          <w:rFonts w:hint="eastAsia" w:ascii="仿宋_GB2312" w:eastAsia="仿宋_GB2312"/>
          <w:sz w:val="32"/>
          <w:szCs w:val="32"/>
        </w:rPr>
        <w:t>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w:t>
      </w:r>
      <w:r>
        <w:rPr>
          <w:rFonts w:hint="eastAsia" w:ascii="仿宋_GB2312" w:eastAsia="仿宋_GB2312"/>
          <w:sz w:val="32"/>
          <w:szCs w:val="32"/>
          <w:lang w:eastAsia="zh-CN"/>
        </w:rPr>
        <w:t>，</w:t>
      </w:r>
      <w:r>
        <w:rPr>
          <w:rFonts w:hint="eastAsia" w:ascii="仿宋_GB2312" w:eastAsia="仿宋_GB2312"/>
          <w:sz w:val="32"/>
          <w:szCs w:val="32"/>
        </w:rPr>
        <w:t>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4" w:name="_Toc15377218"/>
      <w:bookmarkStart w:id="45" w:name="_Toc15396610"/>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7"/>
          <w:rFonts w:ascii="黑体" w:hAnsi="黑体" w:eastAsia="黑体"/>
          <w:b w:val="0"/>
        </w:rPr>
      </w:pPr>
      <w:bookmarkStart w:id="46" w:name="_Toc15396611"/>
      <w:bookmarkStart w:id="47" w:name="_Toc15377219"/>
      <w:r>
        <w:rPr>
          <w:rStyle w:val="27"/>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7"/>
          <w:rFonts w:ascii="黑体" w:hAnsi="黑体" w:eastAsia="黑体"/>
          <w:b w:val="0"/>
        </w:rPr>
      </w:pPr>
      <w:bookmarkStart w:id="48" w:name="_Toc15377221"/>
      <w:bookmarkStart w:id="49" w:name="_Toc15396612"/>
      <w:r>
        <w:rPr>
          <w:rStyle w:val="27"/>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color w:val="000000"/>
          <w:sz w:val="32"/>
          <w:szCs w:val="32"/>
        </w:rPr>
        <w:t>剑阁县石城小学</w:t>
      </w:r>
      <w:r>
        <w:rPr>
          <w:rFonts w:ascii="仿宋_GB2312" w:eastAsia="仿宋_GB2312"/>
          <w:color w:val="000000"/>
          <w:sz w:val="32"/>
          <w:szCs w:val="32"/>
        </w:rPr>
        <w:t>校</w:t>
      </w:r>
      <w:r>
        <w:rPr>
          <w:rFonts w:hint="eastAsia" w:ascii="仿宋_GB2312" w:eastAsia="仿宋_GB2312"/>
          <w:color w:val="000000"/>
          <w:sz w:val="32"/>
          <w:szCs w:val="32"/>
        </w:rPr>
        <w:t>无机关运行经费支出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color w:val="000000"/>
          <w:sz w:val="32"/>
          <w:szCs w:val="32"/>
        </w:rPr>
        <w:t>剑阁县石城小学无政府采购支出。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日，剑阁县石城小学</w:t>
      </w:r>
      <w:r>
        <w:rPr>
          <w:rFonts w:ascii="仿宋_GB2312" w:eastAsia="仿宋_GB2312"/>
          <w:sz w:val="32"/>
          <w:szCs w:val="32"/>
        </w:rPr>
        <w:t>校</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hint="eastAsia" w:ascii="仿宋" w:hAnsi="仿宋" w:eastAsia="仿宋"/>
          <w:b/>
          <w:sz w:val="32"/>
          <w:szCs w:val="32"/>
        </w:rPr>
      </w:pP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7"/>
        <w:spacing w:before="93"/>
        <w:ind w:firstLine="640" w:firstLineChars="200"/>
        <w:rPr>
          <w:highlight w:val="yellow"/>
        </w:rPr>
      </w:pPr>
      <w:r>
        <w:rPr>
          <w:rFonts w:hint="eastAsia" w:hAnsi="仿宋_GB2312" w:cs="仿宋_GB2312"/>
          <w:sz w:val="32"/>
          <w:szCs w:val="32"/>
        </w:rPr>
        <w:t>根据预算绩效管理要求，本单位在2022年度预算编制阶段，</w:t>
      </w:r>
      <w:r>
        <w:rPr>
          <w:rFonts w:hint="eastAsia" w:ascii="仿宋_GB2312" w:hAnsi="仿宋_GB2312" w:eastAsia="仿宋_GB2312" w:cs="仿宋_GB2312"/>
          <w:sz w:val="32"/>
          <w:szCs w:val="32"/>
        </w:rPr>
        <w:t>组织对学生</w:t>
      </w:r>
      <w:r>
        <w:rPr>
          <w:rFonts w:ascii="仿宋_GB2312" w:hAnsi="仿宋_GB2312" w:eastAsia="仿宋_GB2312" w:cs="仿宋_GB2312"/>
          <w:sz w:val="32"/>
          <w:szCs w:val="32"/>
        </w:rPr>
        <w:t>营养</w:t>
      </w:r>
      <w:r>
        <w:rPr>
          <w:rFonts w:hint="eastAsia" w:ascii="仿宋_GB2312" w:hAnsi="仿宋_GB2312" w:eastAsia="仿宋_GB2312" w:cs="仿宋_GB2312"/>
          <w:sz w:val="32"/>
          <w:szCs w:val="32"/>
        </w:rPr>
        <w:t>改善</w:t>
      </w:r>
      <w:r>
        <w:rPr>
          <w:rFonts w:ascii="仿宋_GB2312" w:hAnsi="仿宋_GB2312" w:eastAsia="仿宋_GB2312" w:cs="仿宋_GB2312"/>
          <w:sz w:val="32"/>
          <w:szCs w:val="32"/>
        </w:rPr>
        <w:t>计划资金、</w:t>
      </w:r>
      <w:r>
        <w:rPr>
          <w:rFonts w:hint="eastAsia" w:ascii="仿宋_GB2312" w:hAnsi="仿宋_GB2312" w:eastAsia="仿宋_GB2312" w:cs="仿宋_GB2312"/>
          <w:sz w:val="32"/>
          <w:szCs w:val="32"/>
        </w:rPr>
        <w:t>贫困寄宿生</w:t>
      </w:r>
      <w:r>
        <w:rPr>
          <w:rFonts w:ascii="仿宋_GB2312" w:hAnsi="仿宋_GB2312" w:eastAsia="仿宋_GB2312" w:cs="仿宋_GB2312"/>
          <w:sz w:val="32"/>
          <w:szCs w:val="32"/>
        </w:rPr>
        <w:t>生活补助</w:t>
      </w:r>
      <w:r>
        <w:rPr>
          <w:rFonts w:hint="eastAsia" w:ascii="仿宋_GB2312" w:hAnsi="仿宋_GB2312" w:eastAsia="仿宋_GB2312" w:cs="仿宋_GB2312"/>
          <w:sz w:val="32"/>
          <w:szCs w:val="32"/>
        </w:rPr>
        <w:t>资金等4个项目开展了预算事前绩效评估，对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个项目开展了绩效自评。同时，本部门对202</w:t>
      </w:r>
      <w:r>
        <w:rPr>
          <w:rFonts w:hint="eastAsia" w:hAnsi="仿宋_GB2312" w:cs="仿宋_GB2312"/>
          <w:sz w:val="32"/>
          <w:szCs w:val="32"/>
          <w:lang w:val="en-US" w:eastAsia="zh-CN"/>
        </w:rPr>
        <w:t>2</w:t>
      </w:r>
      <w:r>
        <w:rPr>
          <w:rFonts w:hint="eastAsia" w:ascii="仿宋_GB2312" w:hAnsi="仿宋_GB2312" w:eastAsia="仿宋_GB2312" w:cs="仿宋_GB2312"/>
          <w:sz w:val="32"/>
          <w:szCs w:val="32"/>
        </w:rPr>
        <w:t>年部门整体开展绩效自评</w:t>
      </w:r>
      <w:r>
        <w:rPr>
          <w:rFonts w:hint="eastAsia" w:hAnsi="仿宋_GB2312" w:cs="仿宋_GB2312"/>
          <w:sz w:val="32"/>
          <w:szCs w:val="32"/>
          <w:lang w:eastAsia="zh-CN"/>
        </w:rPr>
        <w:t>，</w:t>
      </w:r>
      <w:r>
        <w:rPr>
          <w:rFonts w:hint="eastAsia" w:hAnsi="仿宋_GB2312" w:cs="仿宋_GB2312"/>
          <w:sz w:val="32"/>
          <w:szCs w:val="32"/>
        </w:rPr>
        <w:t>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53" w:name="_Toc15396613"/>
      <w:bookmarkStart w:id="54" w:name="_Toc15377225"/>
      <w:r>
        <w:rPr>
          <w:rFonts w:hint="eastAsia" w:ascii="黑体" w:hAnsi="黑体" w:eastAsia="黑体"/>
          <w:sz w:val="44"/>
          <w:szCs w:val="44"/>
        </w:rPr>
        <w:t>名</w:t>
      </w:r>
      <w:r>
        <w:rPr>
          <w:rStyle w:val="26"/>
          <w:rFonts w:hint="eastAsia" w:ascii="黑体" w:hAnsi="黑体" w:eastAsia="黑体"/>
          <w:b w:val="0"/>
        </w:rPr>
        <w:t>词解释</w:t>
      </w:r>
      <w:bookmarkEnd w:id="53"/>
      <w:bookmarkEnd w:id="54"/>
    </w:p>
    <w:p>
      <w:pPr>
        <w:pStyle w:val="7"/>
      </w:pPr>
    </w:p>
    <w:p>
      <w:pPr>
        <w:pStyle w:val="24"/>
        <w:spacing w:line="560" w:lineRule="exact"/>
        <w:ind w:firstLine="640" w:firstLineChars="200"/>
        <w:rPr>
          <w:rFonts w:ascii="仿宋_GB2312" w:eastAsia="仿宋_GB2312"/>
          <w:color w:val="auto"/>
          <w:sz w:val="32"/>
          <w:szCs w:val="32"/>
        </w:rPr>
      </w:pPr>
      <w:bookmarkStart w:id="55"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4"/>
        <w:spacing w:line="560" w:lineRule="exact"/>
        <w:ind w:firstLine="640" w:firstLineChars="200"/>
        <w:rPr>
          <w:rFonts w:ascii="仿宋_GB2312" w:eastAsia="仿宋_GB2312"/>
          <w:color w:val="auto"/>
          <w:sz w:val="32"/>
          <w:szCs w:val="32"/>
        </w:rPr>
      </w:pPr>
      <w:r>
        <w:rPr>
          <w:rFonts w:ascii="仿宋_GB2312" w:eastAsia="仿宋_GB2312"/>
          <w:sz w:val="32"/>
          <w:szCs w:val="32"/>
        </w:rPr>
        <w:t>9.</w:t>
      </w:r>
      <w:r>
        <w:rPr>
          <w:rFonts w:hint="eastAsia" w:ascii="仿宋_GB2312" w:eastAsia="仿宋_GB2312"/>
          <w:sz w:val="32"/>
          <w:szCs w:val="32"/>
        </w:rPr>
        <w:t>教育（类）</w:t>
      </w:r>
      <w:r>
        <w:rPr>
          <w:rFonts w:hint="eastAsia" w:ascii="仿宋_GB2312" w:eastAsia="仿宋_GB2312"/>
          <w:color w:val="auto"/>
          <w:sz w:val="32"/>
          <w:szCs w:val="32"/>
        </w:rPr>
        <w:t>教育（类）普通教育（款）小学教育（项）：指五年或六年制初等教育办学类型；教育（类）普通教育（款）学前教育（项）：指学前教育人员工资、办公、差旅等公用经费。</w:t>
      </w:r>
    </w:p>
    <w:p>
      <w:pPr>
        <w:pStyle w:val="24"/>
        <w:spacing w:line="560" w:lineRule="exact"/>
        <w:ind w:firstLine="640" w:firstLineChars="200"/>
        <w:rPr>
          <w:rFonts w:ascii="仿宋_GB2312" w:eastAsia="仿宋_GB2312"/>
          <w:color w:val="auto"/>
          <w:sz w:val="32"/>
          <w:szCs w:val="32"/>
        </w:rPr>
      </w:pPr>
      <w:r>
        <w:rPr>
          <w:rFonts w:ascii="仿宋_GB2312" w:eastAsia="仿宋_GB2312"/>
          <w:sz w:val="32"/>
          <w:szCs w:val="32"/>
        </w:rPr>
        <w:t>10.</w:t>
      </w:r>
      <w:r>
        <w:rPr>
          <w:rFonts w:hint="eastAsia" w:ascii="仿宋_GB2312" w:eastAsia="仿宋_GB2312"/>
          <w:color w:val="auto"/>
          <w:sz w:val="32"/>
          <w:szCs w:val="32"/>
        </w:rPr>
        <w:t xml:space="preserve"> 社会保障和就业（类）行政事业单位养老支出（款）机关事业单位基本养老保险缴费支出（项）：指缴纳职工养老保险。</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 xml:space="preserve"> 卫生健康（类）行政事业单位医疗（款）事业单位医疗（项）</w:t>
      </w:r>
      <w:r>
        <w:rPr>
          <w:rFonts w:hint="eastAsia" w:ascii="仿宋_GB2312" w:eastAsia="仿宋_GB2312"/>
          <w:sz w:val="32"/>
          <w:szCs w:val="32"/>
          <w:lang w:eastAsia="zh-CN"/>
        </w:rPr>
        <w:t>：</w:t>
      </w:r>
      <w:r>
        <w:rPr>
          <w:rFonts w:hint="eastAsia" w:ascii="仿宋_GB2312" w:eastAsia="仿宋_GB2312"/>
          <w:sz w:val="32"/>
          <w:szCs w:val="32"/>
        </w:rPr>
        <w:t xml:space="preserve"> 指缴纳职工医疗保险。</w:t>
      </w:r>
    </w:p>
    <w:p>
      <w:pPr>
        <w:pStyle w:val="24"/>
        <w:spacing w:line="560" w:lineRule="exact"/>
        <w:ind w:firstLine="640" w:firstLineChars="200"/>
        <w:rPr>
          <w:rFonts w:ascii="仿宋_GB2312" w:eastAsia="仿宋_GB2312"/>
          <w:color w:val="auto"/>
          <w:sz w:val="32"/>
          <w:szCs w:val="32"/>
        </w:rPr>
      </w:pPr>
      <w:r>
        <w:rPr>
          <w:rFonts w:ascii="仿宋_GB2312" w:eastAsia="仿宋_GB2312"/>
          <w:sz w:val="32"/>
          <w:szCs w:val="32"/>
        </w:rPr>
        <w:t>12.</w:t>
      </w:r>
      <w:r>
        <w:rPr>
          <w:rFonts w:hint="eastAsia" w:ascii="仿宋_GB2312" w:eastAsia="仿宋_GB2312"/>
          <w:color w:val="auto"/>
          <w:sz w:val="32"/>
          <w:szCs w:val="32"/>
        </w:rPr>
        <w:t xml:space="preserve"> 住房保障（类）住房改革支出（款）住房公积金（项）：</w:t>
      </w:r>
    </w:p>
    <w:p>
      <w:pPr>
        <w:pStyle w:val="24"/>
        <w:spacing w:line="560" w:lineRule="exact"/>
        <w:rPr>
          <w:rFonts w:ascii="仿宋_GB2312" w:eastAsia="仿宋_GB2312"/>
          <w:color w:val="auto"/>
          <w:sz w:val="32"/>
          <w:szCs w:val="32"/>
        </w:rPr>
      </w:pPr>
      <w:r>
        <w:rPr>
          <w:rFonts w:hint="eastAsia" w:ascii="仿宋_GB2312" w:eastAsia="仿宋_GB2312"/>
          <w:color w:val="auto"/>
          <w:sz w:val="32"/>
          <w:szCs w:val="32"/>
        </w:rPr>
        <w:t>指缴纳职工住房公积金。</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16.</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883" w:firstLineChars="200"/>
        <w:jc w:val="left"/>
        <w:outlineLvl w:val="0"/>
        <w:rPr>
          <w:rFonts w:ascii="仿宋_GB2312" w:hAnsi="Calibri" w:eastAsia="仿宋_GB2312" w:cs="仿宋"/>
          <w:color w:val="FF0000"/>
          <w:kern w:val="0"/>
          <w:sz w:val="32"/>
          <w:szCs w:val="32"/>
        </w:rPr>
      </w:pPr>
      <w:r>
        <w:rPr>
          <w:rFonts w:ascii="宋体"/>
          <w:b/>
          <w:sz w:val="44"/>
          <w:szCs w:val="44"/>
        </w:rPr>
        <w:br w:type="page"/>
      </w:r>
      <w:bookmarkStart w:id="56" w:name="_Toc15396618"/>
    </w:p>
    <w:p>
      <w:pPr>
        <w:spacing w:line="600" w:lineRule="exact"/>
        <w:jc w:val="center"/>
        <w:outlineLvl w:val="0"/>
        <w:rPr>
          <w:rStyle w:val="26"/>
          <w:rFonts w:ascii="黑体" w:hAnsi="黑体" w:eastAsia="黑体"/>
          <w:b w:val="0"/>
        </w:rPr>
      </w:pPr>
      <w:r>
        <w:rPr>
          <w:rFonts w:hint="eastAsia" w:ascii="黑体" w:hAnsi="黑体" w:eastAsia="黑体"/>
          <w:sz w:val="44"/>
          <w:szCs w:val="44"/>
        </w:rPr>
        <w:t>第</w:t>
      </w:r>
      <w:r>
        <w:rPr>
          <w:rStyle w:val="26"/>
          <w:rFonts w:hint="eastAsia" w:ascii="黑体" w:hAnsi="黑体" w:eastAsia="黑体"/>
          <w:b w:val="0"/>
        </w:rPr>
        <w:t>四部分 附件</w:t>
      </w:r>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36"/>
          <w:szCs w:val="44"/>
          <w:lang w:val="zh-CN"/>
        </w:rPr>
      </w:pPr>
      <w:r>
        <w:rPr>
          <w:rFonts w:hint="eastAsia" w:ascii="方正小标宋简体" w:hAnsi="宋体" w:eastAsia="方正小标宋简体"/>
          <w:kern w:val="0"/>
          <w:sz w:val="36"/>
          <w:szCs w:val="44"/>
        </w:rPr>
        <w:t>202</w:t>
      </w:r>
      <w:r>
        <w:rPr>
          <w:rFonts w:hint="eastAsia" w:ascii="方正小标宋简体" w:hAnsi="宋体" w:eastAsia="方正小标宋简体"/>
          <w:kern w:val="0"/>
          <w:sz w:val="36"/>
          <w:szCs w:val="44"/>
          <w:lang w:val="en-US" w:eastAsia="zh-CN"/>
        </w:rPr>
        <w:t>2</w:t>
      </w:r>
      <w:r>
        <w:rPr>
          <w:rFonts w:hint="eastAsia" w:ascii="方正小标宋简体" w:hAnsi="宋体" w:eastAsia="方正小标宋简体"/>
          <w:kern w:val="0"/>
          <w:sz w:val="36"/>
          <w:szCs w:val="44"/>
        </w:rPr>
        <w:t>年剑阁县石城小学</w:t>
      </w:r>
      <w:r>
        <w:rPr>
          <w:rFonts w:ascii="方正小标宋简体" w:hAnsi="宋体" w:eastAsia="方正小标宋简体"/>
          <w:kern w:val="0"/>
          <w:sz w:val="36"/>
          <w:szCs w:val="44"/>
        </w:rPr>
        <w:t>校</w:t>
      </w:r>
      <w:r>
        <w:rPr>
          <w:rFonts w:hint="eastAsia" w:ascii="方正小标宋简体" w:hAnsi="宋体" w:eastAsia="方正小标宋简体"/>
          <w:kern w:val="0"/>
          <w:sz w:val="36"/>
          <w:szCs w:val="44"/>
        </w:rPr>
        <w:t>部门整体绩效评价报告</w:t>
      </w:r>
    </w:p>
    <w:p>
      <w:pPr>
        <w:widowControl/>
        <w:adjustRightInd w:val="0"/>
        <w:snapToGrid w:val="0"/>
        <w:spacing w:line="572" w:lineRule="exact"/>
        <w:ind w:firstLine="640" w:firstLineChars="200"/>
        <w:contextualSpacing/>
        <w:jc w:val="left"/>
        <w:rPr>
          <w:rFonts w:ascii="仿宋_GB2312" w:hAnsi="宋体" w:eastAsia="仿宋_GB2312"/>
          <w:sz w:val="32"/>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剑阁县</w:t>
      </w:r>
      <w:r>
        <w:rPr>
          <w:rFonts w:hint="eastAsia" w:ascii="仿宋_GB2312" w:hAnsi="宋体" w:eastAsia="仿宋_GB2312" w:cs="宋体"/>
          <w:color w:val="000000"/>
          <w:kern w:val="0"/>
          <w:sz w:val="32"/>
          <w:szCs w:val="32"/>
          <w:shd w:val="clear" w:color="auto" w:fill="FFFFFF"/>
        </w:rPr>
        <w:t>石城小</w:t>
      </w:r>
      <w:r>
        <w:rPr>
          <w:rFonts w:hint="eastAsia" w:ascii="仿宋_GB2312" w:hAnsi="宋体" w:eastAsia="仿宋_GB2312" w:cs="宋体"/>
          <w:color w:val="000000"/>
          <w:kern w:val="0"/>
          <w:sz w:val="32"/>
          <w:szCs w:val="32"/>
          <w:shd w:val="clear" w:color="auto" w:fill="FFFFFF"/>
          <w:lang w:val="zh-CN"/>
        </w:rPr>
        <w:t>学校属于全额财政一级预算事业单位，是一所</w:t>
      </w:r>
      <w:r>
        <w:rPr>
          <w:rFonts w:hint="eastAsia" w:ascii="仿宋_GB2312" w:hAnsi="宋体" w:eastAsia="仿宋_GB2312" w:cs="宋体"/>
          <w:color w:val="000000"/>
          <w:kern w:val="0"/>
          <w:sz w:val="32"/>
          <w:szCs w:val="32"/>
          <w:shd w:val="clear" w:color="auto" w:fill="FFFFFF"/>
        </w:rPr>
        <w:t>九年一贯制学校</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rPr>
        <w:t>202</w:t>
      </w: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rPr>
        <w:t xml:space="preserve">年度执行政府会计制度。 </w:t>
      </w:r>
    </w:p>
    <w:p>
      <w:pPr>
        <w:pStyle w:val="7"/>
        <w:spacing w:before="93"/>
        <w:ind w:firstLine="640" w:firstLineChars="200"/>
        <w:rPr>
          <w:lang w:val="zh-CN"/>
        </w:rPr>
      </w:pPr>
      <w:r>
        <w:rPr>
          <w:rFonts w:hint="eastAsia" w:hAnsi="宋体" w:cs="宋体"/>
          <w:color w:val="000000"/>
          <w:sz w:val="32"/>
          <w:szCs w:val="32"/>
          <w:shd w:val="clear" w:color="auto" w:fill="FFFFFF"/>
          <w:lang w:val="zh-CN"/>
        </w:rPr>
        <w:t>剑阁县</w:t>
      </w:r>
      <w:r>
        <w:rPr>
          <w:rFonts w:hint="eastAsia" w:hAnsi="宋体" w:cs="宋体"/>
          <w:color w:val="000000"/>
          <w:sz w:val="32"/>
          <w:szCs w:val="32"/>
          <w:shd w:val="clear" w:color="auto" w:fill="FFFFFF"/>
        </w:rPr>
        <w:t>石城小</w:t>
      </w:r>
      <w:r>
        <w:rPr>
          <w:rFonts w:hint="eastAsia" w:hAnsi="宋体" w:cs="宋体"/>
          <w:color w:val="000000"/>
          <w:sz w:val="32"/>
          <w:szCs w:val="32"/>
          <w:shd w:val="clear" w:color="auto" w:fill="FFFFFF"/>
          <w:lang w:val="zh-CN"/>
        </w:rPr>
        <w:t>学校下属二级单位</w:t>
      </w:r>
      <w:r>
        <w:rPr>
          <w:rFonts w:hint="eastAsia" w:hAnsi="宋体" w:cs="宋体"/>
          <w:color w:val="000000"/>
          <w:sz w:val="32"/>
          <w:szCs w:val="32"/>
          <w:shd w:val="clear" w:color="auto" w:fill="FFFFFF"/>
        </w:rPr>
        <w:t>0个，其中行政单位0个，参照公务员法管理的事业单位0个其他事业单位0个。</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（二）机构职能。</w:t>
      </w:r>
    </w:p>
    <w:p>
      <w:pPr>
        <w:pStyle w:val="7"/>
        <w:spacing w:before="93"/>
        <w:ind w:firstLine="640" w:firstLineChars="200"/>
        <w:rPr>
          <w:lang w:val="zh-CN"/>
        </w:rPr>
      </w:pPr>
      <w:r>
        <w:rPr>
          <w:rFonts w:hint="eastAsia" w:hAnsi="宋体" w:cs="宋体"/>
          <w:color w:val="000000"/>
          <w:sz w:val="32"/>
          <w:szCs w:val="32"/>
          <w:shd w:val="clear" w:color="auto" w:fill="FFFFFF"/>
          <w:lang w:val="zh-CN"/>
        </w:rPr>
        <w:t>本单位主要职能职责是实施</w:t>
      </w:r>
      <w:r>
        <w:rPr>
          <w:rFonts w:hint="eastAsia" w:hAnsi="宋体" w:cs="宋体"/>
          <w:color w:val="000000"/>
          <w:sz w:val="32"/>
          <w:szCs w:val="32"/>
          <w:shd w:val="clear" w:color="auto" w:fill="FFFFFF"/>
        </w:rPr>
        <w:t>小学</w:t>
      </w:r>
      <w:r>
        <w:rPr>
          <w:rFonts w:hint="eastAsia" w:hAnsi="宋体" w:cs="宋体"/>
          <w:color w:val="000000"/>
          <w:sz w:val="32"/>
          <w:szCs w:val="32"/>
          <w:shd w:val="clear" w:color="auto" w:fill="FFFFFF"/>
          <w:lang w:val="zh-CN"/>
        </w:rPr>
        <w:t>义务教育发展，促进基础教育均衡发展，</w:t>
      </w:r>
      <w:r>
        <w:rPr>
          <w:rFonts w:hint="eastAsia" w:hAnsi="宋体" w:cs="宋体"/>
          <w:color w:val="000000"/>
          <w:sz w:val="32"/>
          <w:szCs w:val="32"/>
          <w:shd w:val="clear" w:color="auto" w:fill="FFFFFF"/>
        </w:rPr>
        <w:t>办好人民满意的农村教育</w:t>
      </w:r>
      <w:r>
        <w:rPr>
          <w:rFonts w:hint="eastAsia" w:hAnsi="宋体" w:cs="宋体"/>
          <w:color w:val="000000"/>
          <w:sz w:val="32"/>
          <w:szCs w:val="32"/>
          <w:shd w:val="clear" w:color="auto" w:fill="FFFFFF"/>
          <w:lang w:val="zh-CN"/>
        </w:rPr>
        <w:t>。</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p>
    <w:p>
      <w:pPr>
        <w:pStyle w:val="7"/>
        <w:spacing w:before="93"/>
        <w:ind w:left="420" w:leftChars="200" w:firstLine="640" w:firstLineChars="200"/>
        <w:rPr>
          <w:lang w:val="zh-CN"/>
        </w:rPr>
      </w:pPr>
      <w:r>
        <w:rPr>
          <w:rFonts w:hint="eastAsia" w:hAnsi="仿宋"/>
          <w:sz w:val="32"/>
          <w:szCs w:val="32"/>
        </w:rPr>
        <w:t>剑阁县石城小学校是一所六年制农村义务教育小学，内设教导处、德育处、总务处、工会4个部门。现有教学班6个</w:t>
      </w:r>
      <w:r>
        <w:rPr>
          <w:rFonts w:hint="eastAsia" w:hAnsi="仿宋"/>
          <w:sz w:val="32"/>
          <w:szCs w:val="32"/>
          <w:lang w:eastAsia="zh-CN"/>
        </w:rPr>
        <w:t>，</w:t>
      </w:r>
      <w:r>
        <w:rPr>
          <w:rFonts w:hint="eastAsia" w:hAnsi="仿宋"/>
          <w:sz w:val="32"/>
          <w:szCs w:val="32"/>
        </w:rPr>
        <w:t>学校在职教职工2</w:t>
      </w:r>
      <w:r>
        <w:rPr>
          <w:rFonts w:hint="eastAsia" w:hAnsi="仿宋"/>
          <w:sz w:val="32"/>
          <w:szCs w:val="32"/>
          <w:lang w:val="en-US" w:eastAsia="zh-CN"/>
        </w:rPr>
        <w:t>2</w:t>
      </w:r>
      <w:r>
        <w:rPr>
          <w:rFonts w:hint="eastAsia" w:hAnsi="仿宋"/>
          <w:sz w:val="32"/>
          <w:szCs w:val="32"/>
        </w:rPr>
        <w:t>名，其中行政编制0名，参公编制0名，事业编制</w:t>
      </w:r>
      <w:r>
        <w:rPr>
          <w:rFonts w:hint="eastAsia" w:hAnsi="仿宋"/>
          <w:sz w:val="32"/>
          <w:szCs w:val="32"/>
          <w:lang w:val="en-US" w:eastAsia="zh-CN"/>
        </w:rPr>
        <w:t>16</w:t>
      </w:r>
      <w:r>
        <w:rPr>
          <w:rFonts w:hint="eastAsia" w:hAnsi="仿宋"/>
          <w:sz w:val="32"/>
          <w:szCs w:val="32"/>
        </w:rPr>
        <w:t>名，工勤编制0名。遗属补助人员6人。在校学生</w:t>
      </w:r>
      <w:r>
        <w:rPr>
          <w:rFonts w:hAnsi="仿宋"/>
          <w:sz w:val="32"/>
          <w:szCs w:val="32"/>
        </w:rPr>
        <w:t>1</w:t>
      </w:r>
      <w:r>
        <w:rPr>
          <w:rFonts w:hint="eastAsia" w:hAnsi="仿宋"/>
          <w:sz w:val="32"/>
          <w:szCs w:val="32"/>
          <w:lang w:val="en-US" w:eastAsia="zh-CN"/>
        </w:rPr>
        <w:t>27</w:t>
      </w:r>
      <w:r>
        <w:rPr>
          <w:rFonts w:hint="eastAsia" w:hAnsi="仿宋"/>
          <w:sz w:val="32"/>
          <w:szCs w:val="32"/>
        </w:rPr>
        <w:t>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pPr>
        <w:spacing w:before="93" w:beforeLines="30"/>
        <w:ind w:firstLine="960" w:firstLineChars="300"/>
        <w:rPr>
          <w:rFonts w:ascii="仿宋_GB2312" w:eastAsia="仿宋_GB2312"/>
          <w:kern w:val="0"/>
          <w:sz w:val="30"/>
          <w:lang w:val="zh-CN"/>
        </w:rPr>
      </w:pPr>
      <w:r>
        <w:rPr>
          <w:rFonts w:ascii="仿宋" w:hAnsi="仿宋" w:eastAsia="仿宋"/>
          <w:kern w:val="0"/>
          <w:sz w:val="32"/>
          <w:szCs w:val="32"/>
        </w:rPr>
        <w:t>20</w:t>
      </w:r>
      <w:r>
        <w:rPr>
          <w:rFonts w:hint="eastAsia" w:ascii="仿宋" w:hAnsi="仿宋" w:eastAsia="仿宋"/>
          <w:kern w:val="0"/>
          <w:sz w:val="32"/>
          <w:szCs w:val="32"/>
        </w:rPr>
        <w:t>2</w:t>
      </w:r>
      <w:r>
        <w:rPr>
          <w:rFonts w:hint="eastAsia" w:ascii="仿宋" w:hAnsi="仿宋" w:eastAsia="仿宋"/>
          <w:kern w:val="0"/>
          <w:sz w:val="32"/>
          <w:szCs w:val="32"/>
          <w:lang w:val="en-US" w:eastAsia="zh-CN"/>
        </w:rPr>
        <w:t>2</w:t>
      </w:r>
      <w:r>
        <w:rPr>
          <w:rFonts w:hint="eastAsia" w:ascii="仿宋" w:hAnsi="仿宋" w:eastAsia="仿宋"/>
          <w:kern w:val="0"/>
          <w:sz w:val="32"/>
          <w:szCs w:val="32"/>
        </w:rPr>
        <w:t>年本年收入合计</w:t>
      </w:r>
      <w:r>
        <w:rPr>
          <w:rFonts w:ascii="仿宋" w:hAnsi="仿宋" w:eastAsia="仿宋"/>
          <w:kern w:val="0"/>
          <w:sz w:val="32"/>
          <w:szCs w:val="32"/>
        </w:rPr>
        <w:t>2</w:t>
      </w:r>
      <w:r>
        <w:rPr>
          <w:rFonts w:hint="eastAsia" w:ascii="仿宋" w:hAnsi="仿宋" w:eastAsia="仿宋"/>
          <w:kern w:val="0"/>
          <w:sz w:val="32"/>
          <w:szCs w:val="32"/>
          <w:lang w:val="en-US" w:eastAsia="zh-CN"/>
        </w:rPr>
        <w:t>87.51</w:t>
      </w:r>
      <w:r>
        <w:rPr>
          <w:rFonts w:hint="eastAsia" w:ascii="仿宋" w:hAnsi="仿宋" w:eastAsia="仿宋"/>
          <w:kern w:val="0"/>
          <w:sz w:val="32"/>
          <w:szCs w:val="32"/>
        </w:rPr>
        <w:t>万元，其中：一般公共预算财政拨款收入</w:t>
      </w:r>
      <w:r>
        <w:rPr>
          <w:rFonts w:ascii="仿宋" w:hAnsi="仿宋" w:eastAsia="仿宋"/>
          <w:kern w:val="0"/>
          <w:sz w:val="32"/>
          <w:szCs w:val="32"/>
        </w:rPr>
        <w:t>2</w:t>
      </w:r>
      <w:r>
        <w:rPr>
          <w:rFonts w:hint="eastAsia" w:ascii="仿宋" w:hAnsi="仿宋" w:eastAsia="仿宋"/>
          <w:kern w:val="0"/>
          <w:sz w:val="32"/>
          <w:szCs w:val="32"/>
          <w:lang w:val="en-US" w:eastAsia="zh-CN"/>
        </w:rPr>
        <w:t>83.36</w:t>
      </w:r>
      <w:r>
        <w:rPr>
          <w:rFonts w:hint="eastAsia" w:ascii="仿宋" w:hAnsi="仿宋" w:eastAsia="仿宋"/>
          <w:kern w:val="0"/>
          <w:sz w:val="32"/>
          <w:szCs w:val="32"/>
        </w:rPr>
        <w:t>万元，占</w:t>
      </w:r>
      <w:r>
        <w:rPr>
          <w:rFonts w:hint="eastAsia" w:ascii="仿宋" w:hAnsi="仿宋" w:eastAsia="仿宋"/>
          <w:color w:val="auto"/>
          <w:kern w:val="0"/>
          <w:sz w:val="32"/>
          <w:szCs w:val="32"/>
        </w:rPr>
        <w:t>98.</w:t>
      </w:r>
      <w:r>
        <w:rPr>
          <w:rFonts w:hint="eastAsia" w:ascii="仿宋" w:hAnsi="仿宋" w:eastAsia="仿宋"/>
          <w:color w:val="auto"/>
          <w:kern w:val="0"/>
          <w:sz w:val="32"/>
          <w:szCs w:val="32"/>
          <w:lang w:val="en-US" w:eastAsia="zh-CN"/>
        </w:rPr>
        <w:t>56</w:t>
      </w:r>
      <w:r>
        <w:rPr>
          <w:rFonts w:ascii="仿宋" w:hAnsi="仿宋" w:eastAsia="仿宋"/>
          <w:color w:val="auto"/>
          <w:kern w:val="0"/>
          <w:sz w:val="32"/>
          <w:szCs w:val="32"/>
        </w:rPr>
        <w:t>%</w:t>
      </w:r>
      <w:r>
        <w:rPr>
          <w:rFonts w:hint="eastAsia" w:ascii="仿宋" w:hAnsi="仿宋" w:eastAsia="仿宋"/>
          <w:kern w:val="0"/>
          <w:sz w:val="32"/>
          <w:szCs w:val="32"/>
        </w:rPr>
        <w:t>；政府性基金预算财政拨款收入</w:t>
      </w:r>
      <w:r>
        <w:rPr>
          <w:rFonts w:ascii="仿宋" w:hAnsi="仿宋" w:eastAsia="仿宋"/>
          <w:kern w:val="0"/>
          <w:sz w:val="32"/>
          <w:szCs w:val="32"/>
        </w:rPr>
        <w:t>0</w:t>
      </w:r>
      <w:r>
        <w:rPr>
          <w:rFonts w:hint="eastAsia" w:ascii="仿宋" w:hAnsi="仿宋" w:eastAsia="仿宋"/>
          <w:kern w:val="0"/>
          <w:sz w:val="32"/>
          <w:szCs w:val="32"/>
        </w:rPr>
        <w:t>万元，占</w:t>
      </w:r>
      <w:r>
        <w:rPr>
          <w:rFonts w:ascii="仿宋" w:hAnsi="仿宋" w:eastAsia="仿宋"/>
          <w:kern w:val="0"/>
          <w:sz w:val="32"/>
          <w:szCs w:val="32"/>
        </w:rPr>
        <w:t>0%</w:t>
      </w:r>
      <w:r>
        <w:rPr>
          <w:rFonts w:hint="eastAsia" w:ascii="仿宋" w:hAnsi="仿宋" w:eastAsia="仿宋"/>
          <w:kern w:val="0"/>
          <w:sz w:val="32"/>
          <w:szCs w:val="32"/>
        </w:rPr>
        <w:t>；国有资本经营预算财政拨款收入0.00万元，占0</w:t>
      </w:r>
      <w:r>
        <w:rPr>
          <w:rFonts w:ascii="仿宋" w:hAnsi="仿宋" w:eastAsia="仿宋"/>
          <w:kern w:val="0"/>
          <w:sz w:val="32"/>
          <w:szCs w:val="32"/>
        </w:rPr>
        <w:t>%</w:t>
      </w:r>
      <w:r>
        <w:rPr>
          <w:rFonts w:hint="eastAsia" w:ascii="仿宋" w:hAnsi="仿宋" w:eastAsia="仿宋"/>
          <w:kern w:val="0"/>
          <w:sz w:val="32"/>
          <w:szCs w:val="32"/>
        </w:rPr>
        <w:t>；上级补助收入0.00万元，占0</w:t>
      </w:r>
      <w:r>
        <w:rPr>
          <w:rFonts w:ascii="仿宋" w:hAnsi="仿宋" w:eastAsia="仿宋"/>
          <w:kern w:val="0"/>
          <w:sz w:val="32"/>
          <w:szCs w:val="32"/>
        </w:rPr>
        <w:t>%</w:t>
      </w:r>
      <w:r>
        <w:rPr>
          <w:rFonts w:hint="eastAsia" w:ascii="仿宋" w:hAnsi="仿宋" w:eastAsia="仿宋"/>
          <w:kern w:val="0"/>
          <w:sz w:val="32"/>
          <w:szCs w:val="32"/>
        </w:rPr>
        <w:t>；事业收入0.00万元，占0</w:t>
      </w:r>
      <w:r>
        <w:rPr>
          <w:rFonts w:ascii="仿宋" w:hAnsi="仿宋" w:eastAsia="仿宋"/>
          <w:kern w:val="0"/>
          <w:sz w:val="32"/>
          <w:szCs w:val="32"/>
        </w:rPr>
        <w:t>%</w:t>
      </w:r>
      <w:r>
        <w:rPr>
          <w:rFonts w:hint="eastAsia" w:ascii="仿宋" w:hAnsi="仿宋" w:eastAsia="仿宋"/>
          <w:kern w:val="0"/>
          <w:sz w:val="32"/>
          <w:szCs w:val="32"/>
        </w:rPr>
        <w:t>；经营收入0.00万元，占0</w:t>
      </w:r>
      <w:r>
        <w:rPr>
          <w:rFonts w:ascii="仿宋" w:hAnsi="仿宋" w:eastAsia="仿宋"/>
          <w:kern w:val="0"/>
          <w:sz w:val="32"/>
          <w:szCs w:val="32"/>
        </w:rPr>
        <w:t>%</w:t>
      </w:r>
      <w:r>
        <w:rPr>
          <w:rFonts w:hint="eastAsia" w:ascii="仿宋" w:hAnsi="仿宋" w:eastAsia="仿宋"/>
          <w:kern w:val="0"/>
          <w:sz w:val="32"/>
          <w:szCs w:val="32"/>
        </w:rPr>
        <w:t>；附属单位上缴收入0.00万元，占0</w:t>
      </w:r>
      <w:r>
        <w:rPr>
          <w:rFonts w:ascii="仿宋" w:hAnsi="仿宋" w:eastAsia="仿宋"/>
          <w:kern w:val="0"/>
          <w:sz w:val="32"/>
          <w:szCs w:val="32"/>
        </w:rPr>
        <w:t>%</w:t>
      </w:r>
      <w:r>
        <w:rPr>
          <w:rFonts w:hint="eastAsia" w:ascii="仿宋" w:hAnsi="仿宋" w:eastAsia="仿宋"/>
          <w:kern w:val="0"/>
          <w:sz w:val="32"/>
          <w:szCs w:val="32"/>
        </w:rPr>
        <w:t>；其他收入0.00万元，占0</w:t>
      </w:r>
      <w:r>
        <w:rPr>
          <w:rFonts w:ascii="仿宋" w:hAnsi="仿宋" w:eastAsia="仿宋"/>
          <w:kern w:val="0"/>
          <w:sz w:val="32"/>
          <w:szCs w:val="32"/>
        </w:rPr>
        <w:t>%</w:t>
      </w:r>
      <w:r>
        <w:rPr>
          <w:rFonts w:hint="eastAsia" w:ascii="仿宋" w:hAnsi="仿宋" w:eastAsia="仿宋"/>
          <w:kern w:val="0"/>
          <w:sz w:val="32"/>
          <w:szCs w:val="32"/>
        </w:rPr>
        <w:t>；</w:t>
      </w:r>
      <w:r>
        <w:rPr>
          <w:rFonts w:hint="eastAsia" w:ascii="仿宋_GB2312" w:eastAsia="仿宋_GB2312"/>
          <w:color w:val="000000"/>
          <w:kern w:val="0"/>
          <w:sz w:val="32"/>
          <w:szCs w:val="32"/>
          <w:shd w:val="clear" w:color="auto" w:fill="FFFFFF"/>
        </w:rPr>
        <w:t>上年结转</w:t>
      </w:r>
      <w:r>
        <w:rPr>
          <w:rFonts w:hint="eastAsia" w:ascii="仿宋_GB2312" w:eastAsia="仿宋_GB2312"/>
          <w:color w:val="000000"/>
          <w:kern w:val="0"/>
          <w:sz w:val="32"/>
          <w:szCs w:val="32"/>
          <w:shd w:val="clear" w:color="auto" w:fill="FFFFFF"/>
          <w:lang w:val="en-US" w:eastAsia="zh-CN"/>
        </w:rPr>
        <w:t>4.15</w:t>
      </w:r>
      <w:r>
        <w:rPr>
          <w:rFonts w:hint="eastAsia" w:ascii="仿宋_GB2312" w:eastAsia="仿宋_GB2312"/>
          <w:color w:val="000000"/>
          <w:kern w:val="0"/>
          <w:sz w:val="32"/>
          <w:szCs w:val="32"/>
          <w:shd w:val="clear" w:color="auto" w:fill="FFFFFF"/>
        </w:rPr>
        <w:t>万元，占</w:t>
      </w:r>
      <w:r>
        <w:rPr>
          <w:rFonts w:ascii="仿宋_GB2312" w:eastAsia="仿宋_GB2312"/>
          <w:color w:val="auto"/>
          <w:kern w:val="0"/>
          <w:sz w:val="32"/>
          <w:szCs w:val="32"/>
          <w:shd w:val="clear" w:color="auto" w:fill="FFFFFF"/>
        </w:rPr>
        <w:t>1.</w:t>
      </w:r>
      <w:r>
        <w:rPr>
          <w:rFonts w:hint="eastAsia" w:ascii="仿宋_GB2312" w:eastAsia="仿宋_GB2312"/>
          <w:color w:val="auto"/>
          <w:kern w:val="0"/>
          <w:sz w:val="32"/>
          <w:szCs w:val="32"/>
          <w:shd w:val="clear" w:color="auto" w:fill="FFFFFF"/>
          <w:lang w:val="en-US" w:eastAsia="zh-CN"/>
        </w:rPr>
        <w:t>44</w:t>
      </w:r>
      <w:r>
        <w:rPr>
          <w:rFonts w:hint="eastAsia" w:ascii="仿宋_GB2312" w:eastAsia="仿宋_GB2312"/>
          <w:color w:val="auto"/>
          <w:kern w:val="0"/>
          <w:sz w:val="32"/>
          <w:szCs w:val="32"/>
          <w:shd w:val="clear" w:color="auto" w:fill="FFFFFF"/>
        </w:rPr>
        <w:t>%</w:t>
      </w:r>
      <w:r>
        <w:rPr>
          <w:rFonts w:hint="eastAsia" w:ascii="仿宋_GB2312" w:eastAsia="仿宋_GB2312"/>
          <w:color w:val="000000"/>
          <w:kern w:val="0"/>
          <w:sz w:val="32"/>
          <w:szCs w:val="32"/>
          <w:shd w:val="clear" w:color="auto" w:fill="FFFFFF"/>
        </w:rPr>
        <w:t>。</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（二）部门财政资金支出情况。</w:t>
      </w:r>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ascii="仿宋" w:hAnsi="仿宋" w:eastAsia="仿宋"/>
          <w:sz w:val="32"/>
          <w:szCs w:val="32"/>
        </w:rPr>
        <w:t>2</w:t>
      </w:r>
      <w:r>
        <w:rPr>
          <w:rFonts w:hint="eastAsia" w:ascii="仿宋" w:hAnsi="仿宋" w:eastAsia="仿宋"/>
          <w:sz w:val="32"/>
          <w:szCs w:val="32"/>
          <w:lang w:val="en-US" w:eastAsia="zh-CN"/>
        </w:rPr>
        <w:t>87.51</w:t>
      </w:r>
      <w:r>
        <w:rPr>
          <w:rFonts w:hint="eastAsia" w:ascii="仿宋" w:hAnsi="仿宋" w:eastAsia="仿宋"/>
          <w:sz w:val="32"/>
          <w:szCs w:val="32"/>
        </w:rPr>
        <w:t>万元，其中：基本支出</w:t>
      </w:r>
      <w:r>
        <w:rPr>
          <w:rFonts w:ascii="仿宋" w:hAnsi="仿宋" w:eastAsia="仿宋"/>
          <w:sz w:val="32"/>
          <w:szCs w:val="32"/>
        </w:rPr>
        <w:t>2</w:t>
      </w:r>
      <w:r>
        <w:rPr>
          <w:rFonts w:hint="eastAsia" w:ascii="仿宋" w:hAnsi="仿宋" w:eastAsia="仿宋"/>
          <w:sz w:val="32"/>
          <w:szCs w:val="32"/>
          <w:lang w:val="en-US" w:eastAsia="zh-CN"/>
        </w:rPr>
        <w:t>53.50</w:t>
      </w:r>
      <w:r>
        <w:rPr>
          <w:rFonts w:hint="eastAsia" w:ascii="仿宋" w:hAnsi="仿宋" w:eastAsia="仿宋"/>
          <w:sz w:val="32"/>
          <w:szCs w:val="32"/>
        </w:rPr>
        <w:t>万元，占</w:t>
      </w:r>
      <w:r>
        <w:rPr>
          <w:rFonts w:hint="eastAsia" w:ascii="仿宋" w:hAnsi="仿宋" w:eastAsia="仿宋"/>
          <w:sz w:val="32"/>
          <w:szCs w:val="32"/>
          <w:lang w:val="en-US" w:eastAsia="zh-CN"/>
        </w:rPr>
        <w:t>88.17</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34.01</w:t>
      </w:r>
      <w:r>
        <w:rPr>
          <w:rFonts w:hint="eastAsia" w:ascii="仿宋" w:hAnsi="仿宋" w:eastAsia="仿宋"/>
          <w:sz w:val="32"/>
          <w:szCs w:val="32"/>
        </w:rPr>
        <w:t>万元，占</w:t>
      </w:r>
      <w:r>
        <w:rPr>
          <w:rFonts w:hint="eastAsia" w:ascii="仿宋" w:hAnsi="仿宋" w:eastAsia="仿宋"/>
          <w:sz w:val="32"/>
          <w:szCs w:val="32"/>
          <w:lang w:val="en-US" w:eastAsia="zh-CN"/>
        </w:rPr>
        <w:t>11.83</w:t>
      </w:r>
      <w:r>
        <w:rPr>
          <w:rFonts w:ascii="仿宋" w:hAnsi="仿宋" w:eastAsia="仿宋"/>
          <w:sz w:val="32"/>
          <w:szCs w:val="32"/>
        </w:rPr>
        <w:t>%</w:t>
      </w:r>
      <w:r>
        <w:rPr>
          <w:rFonts w:hint="eastAsia" w:ascii="仿宋" w:hAnsi="仿宋" w:eastAsia="仿宋"/>
          <w:sz w:val="32"/>
          <w:szCs w:val="32"/>
        </w:rPr>
        <w:t>；上缴上级支出0万元，占0.00</w:t>
      </w:r>
      <w:r>
        <w:rPr>
          <w:rFonts w:ascii="仿宋" w:hAnsi="仿宋" w:eastAsia="仿宋"/>
          <w:sz w:val="32"/>
          <w:szCs w:val="32"/>
        </w:rPr>
        <w:t>%</w:t>
      </w:r>
      <w:r>
        <w:rPr>
          <w:rFonts w:hint="eastAsia" w:ascii="仿宋" w:hAnsi="仿宋" w:eastAsia="仿宋"/>
          <w:sz w:val="32"/>
          <w:szCs w:val="32"/>
        </w:rPr>
        <w:t>；经营支出0万元，占0.00</w:t>
      </w:r>
      <w:r>
        <w:rPr>
          <w:rFonts w:ascii="仿宋" w:hAnsi="仿宋" w:eastAsia="仿宋"/>
          <w:sz w:val="32"/>
          <w:szCs w:val="32"/>
        </w:rPr>
        <w:t>%</w:t>
      </w:r>
      <w:r>
        <w:rPr>
          <w:rFonts w:hint="eastAsia" w:ascii="仿宋" w:hAnsi="仿宋" w:eastAsia="仿宋"/>
          <w:sz w:val="32"/>
          <w:szCs w:val="32"/>
        </w:rPr>
        <w:t>；对附属单位补助支出0万元，占0.00</w:t>
      </w:r>
      <w:r>
        <w:rPr>
          <w:rFonts w:ascii="仿宋" w:hAnsi="仿宋" w:eastAsia="仿宋"/>
          <w:sz w:val="32"/>
          <w:szCs w:val="32"/>
        </w:rPr>
        <w:t>%</w:t>
      </w:r>
      <w:r>
        <w:rPr>
          <w:rFonts w:hint="eastAsia" w:ascii="仿宋" w:hAnsi="仿宋" w:eastAsia="仿宋"/>
          <w:sz w:val="32"/>
          <w:szCs w:val="32"/>
        </w:rPr>
        <w:t>。</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我校在剑阁县人民政府、剑阁县财政局、剑阁县教育局的坚强领导下，202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年初就制定了绩效目标，经过一年的管理，我单位绩效目标实现比较理想，达到了年初设定的目标。在编制预算时，充分考虑的学校的具体情况，资金需求量，基本上符合学校的实际需要。按计划按实际需求使用预算资金，会计核算真实、准确。有部分没有纳入预算的资金，也及时在后期做了调整。各项支出严格按照各项制度进行，资金使用规范，无违规情况出现。</w:t>
      </w:r>
    </w:p>
    <w:p>
      <w:pPr>
        <w:spacing w:line="580" w:lineRule="exact"/>
        <w:ind w:firstLine="640" w:firstLineChars="200"/>
        <w:rPr>
          <w:rFonts w:ascii="仿宋" w:hAnsi="仿宋" w:eastAsia="仿宋" w:cs="仿宋_GB2312"/>
          <w:sz w:val="32"/>
          <w:szCs w:val="32"/>
        </w:rPr>
      </w:pPr>
      <w:r>
        <w:rPr>
          <w:rFonts w:hint="eastAsia" w:ascii="仿宋_GB2312" w:hAnsi="宋体" w:eastAsia="仿宋_GB2312" w:cs="宋体"/>
          <w:kern w:val="0"/>
          <w:sz w:val="32"/>
          <w:szCs w:val="32"/>
          <w:shd w:val="clear" w:color="auto" w:fill="FFFFFF"/>
          <w:lang w:val="zh-CN"/>
        </w:rPr>
        <w:t>（二）结果应用情况。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学校严格执行国家的政策方针，严格遵守国家的财经纪律，做到支出有预算，票据规范，让资金发挥最大效益。做好绩效评价自评工作，并及时将评价结果向社会公示。</w:t>
      </w:r>
    </w:p>
    <w:p>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学校遵守贯彻国家政策方针，严格执行国家财经纪律，做到支出有预算，使用票据合规范，让资金发挥最大效益。在做好绩效评价自评工作同时也及时将评价结果给予公示。</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单位严格执行财经纪律相关管理规定，做到各项收支安排使用符合事业发展计划和财政政策的要求，全年基本支出保证了部门的正常运行和日常工作的正常开展，全年项目支出达到预期绩效目标。在资金使用和管理方面，进一步强化资金统筹，优化资金结构，明确开支范围，细化资金用途，</w:t>
      </w:r>
      <w:r>
        <w:rPr>
          <w:rFonts w:hint="eastAsia" w:ascii="仿宋" w:hAnsi="仿宋" w:eastAsia="仿宋" w:cs="仿宋_GB2312"/>
          <w:sz w:val="32"/>
          <w:szCs w:val="32"/>
          <w:lang w:eastAsia="zh-CN"/>
        </w:rPr>
        <w:t>确保</w:t>
      </w:r>
      <w:r>
        <w:rPr>
          <w:rFonts w:hint="eastAsia" w:ascii="仿宋" w:hAnsi="仿宋" w:eastAsia="仿宋" w:cs="仿宋_GB2312"/>
          <w:sz w:val="32"/>
          <w:szCs w:val="32"/>
        </w:rPr>
        <w:t>财政</w:t>
      </w:r>
      <w:r>
        <w:rPr>
          <w:rFonts w:ascii="仿宋" w:hAnsi="仿宋" w:eastAsia="仿宋" w:cs="仿宋_GB2312"/>
          <w:sz w:val="32"/>
          <w:szCs w:val="32"/>
        </w:rPr>
        <w:t>资金规范安全使用</w:t>
      </w:r>
      <w:r>
        <w:rPr>
          <w:rFonts w:hint="eastAsia" w:ascii="仿宋" w:hAnsi="仿宋" w:eastAsia="仿宋" w:cs="仿宋_GB2312"/>
          <w:sz w:val="32"/>
          <w:szCs w:val="32"/>
        </w:rPr>
        <w:t>。资金收支管理及会计核算较规范，能够按照政府制度和财务管理办法进行核算。综合202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年度财政预决算项目绩效评价情况，我单位通过绩效评价树立了绩效理念，加强了对资金的监管，提高了财政资金的使用效率。</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（二）存在问题。</w:t>
      </w:r>
    </w:p>
    <w:p>
      <w:pPr>
        <w:widowControl/>
        <w:jc w:val="left"/>
        <w:rPr>
          <w:rFonts w:ascii="仿宋" w:hAnsi="仿宋" w:eastAsia="仿宋" w:cs="仿宋_GB2312"/>
          <w:sz w:val="32"/>
          <w:szCs w:val="32"/>
        </w:rPr>
      </w:pPr>
      <w:r>
        <w:rPr>
          <w:rFonts w:hint="eastAsia" w:ascii="仿宋" w:hAnsi="仿宋" w:eastAsia="仿宋" w:cs="仿宋_GB2312"/>
          <w:sz w:val="32"/>
          <w:szCs w:val="32"/>
        </w:rPr>
        <w:t xml:space="preserve">1.部分资金支付进度滞后。 </w:t>
      </w:r>
    </w:p>
    <w:p>
      <w:pPr>
        <w:widowControl/>
        <w:jc w:val="left"/>
        <w:rPr>
          <w:rFonts w:eastAsia="仿宋_GB2312"/>
        </w:rPr>
      </w:pPr>
      <w:r>
        <w:rPr>
          <w:rFonts w:hint="eastAsia" w:ascii="仿宋" w:hAnsi="仿宋" w:eastAsia="仿宋" w:cs="仿宋_GB2312"/>
          <w:sz w:val="32"/>
          <w:szCs w:val="32"/>
        </w:rPr>
        <w:t>2.对预算编制的预见性还需进一步加强。</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pPr>
        <w:widowControl/>
        <w:adjustRightInd w:val="0"/>
        <w:snapToGrid w:val="0"/>
        <w:spacing w:line="576" w:lineRule="exact"/>
        <w:contextualSpacing/>
        <w:jc w:val="left"/>
        <w:rPr>
          <w:rFonts w:ascii="仿宋_GB2312" w:hAnsi="宋体" w:eastAsia="仿宋_GB2312" w:cs="宋体"/>
          <w:kern w:val="0"/>
          <w:sz w:val="32"/>
          <w:szCs w:val="32"/>
          <w:shd w:val="clear" w:color="auto" w:fill="FFFFFF"/>
          <w:lang w:val="zh-CN"/>
        </w:rPr>
      </w:pPr>
      <w:r>
        <w:rPr>
          <w:rFonts w:hint="eastAsia" w:ascii="仿宋" w:hAnsi="仿宋" w:eastAsia="仿宋" w:cs="仿宋_GB2312"/>
          <w:sz w:val="32"/>
          <w:szCs w:val="32"/>
        </w:rPr>
        <w:t>1、科学合理编制预算，严格执行预算。进一步提高预算编制到位率，做准做全基本支出预算，做全项目支出预算，加强预算支出的审核、跟踪及预算执行情况分析，提高预算编制严谨性和可控性。</w:t>
      </w:r>
    </w:p>
    <w:p>
      <w:pPr>
        <w:pStyle w:val="7"/>
        <w:spacing w:before="93"/>
      </w:pPr>
      <w:r>
        <w:rPr>
          <w:rFonts w:hint="eastAsia"/>
        </w:rPr>
        <w:t>2、继续加强政策学习，提高思想认识。提高单位领导及财务人员的财务政策意识，坚持先有预算、后有支付，没有预算就不得支出。年度预算编制后，根据实际情况，定期做好预算执行分析，掌握预算执行进度，及时找出预算实际执行情况与预算目标之间的差距。  </w:t>
      </w: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农村义务教育营养</w:t>
      </w:r>
      <w:r>
        <w:rPr>
          <w:rFonts w:ascii="方正小标宋简体" w:hAnsi="方正小标宋简体" w:eastAsia="方正小标宋简体" w:cs="方正小标宋简体"/>
          <w:sz w:val="40"/>
          <w:szCs w:val="40"/>
          <w:lang w:val="zh-CN"/>
        </w:rPr>
        <w:t>改善计划资金</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剑阁县石城小学校是一所农村义务教育小学，202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w:t>
      </w:r>
      <w:r>
        <w:rPr>
          <w:rFonts w:ascii="仿宋_GB2312" w:hAnsi="宋体" w:eastAsia="仿宋_GB2312"/>
          <w:sz w:val="32"/>
          <w:szCs w:val="32"/>
          <w:lang w:val="zh-CN"/>
        </w:rPr>
        <w:t>年末</w:t>
      </w:r>
      <w:r>
        <w:rPr>
          <w:rFonts w:hint="eastAsia" w:ascii="仿宋_GB2312" w:hAnsi="宋体" w:eastAsia="仿宋_GB2312"/>
          <w:sz w:val="32"/>
          <w:szCs w:val="32"/>
          <w:lang w:val="zh-CN"/>
        </w:rPr>
        <w:t>学校在职</w:t>
      </w:r>
      <w:r>
        <w:rPr>
          <w:rFonts w:ascii="仿宋_GB2312" w:hAnsi="宋体" w:eastAsia="仿宋_GB2312"/>
          <w:sz w:val="32"/>
          <w:szCs w:val="32"/>
          <w:lang w:val="zh-CN"/>
        </w:rPr>
        <w:t>人员</w:t>
      </w:r>
      <w:r>
        <w:rPr>
          <w:rFonts w:hint="eastAsia" w:ascii="仿宋_GB2312" w:hAnsi="宋体" w:eastAsia="仿宋_GB2312"/>
          <w:sz w:val="32"/>
          <w:szCs w:val="32"/>
          <w:lang w:val="en-US" w:eastAsia="zh-CN"/>
        </w:rPr>
        <w:t>22</w:t>
      </w:r>
      <w:r>
        <w:rPr>
          <w:rFonts w:hint="eastAsia" w:ascii="仿宋_GB2312" w:hAnsi="宋体" w:eastAsia="仿宋_GB2312"/>
          <w:sz w:val="32"/>
          <w:szCs w:val="32"/>
          <w:lang w:val="zh-CN"/>
        </w:rPr>
        <w:t>名：事业编制1</w:t>
      </w:r>
      <w:r>
        <w:rPr>
          <w:rFonts w:hint="eastAsia" w:ascii="仿宋_GB2312" w:hAnsi="宋体" w:eastAsia="仿宋_GB2312"/>
          <w:sz w:val="32"/>
          <w:szCs w:val="32"/>
          <w:lang w:val="en-US" w:eastAsia="zh-CN"/>
        </w:rPr>
        <w:t>6</w:t>
      </w:r>
      <w:r>
        <w:rPr>
          <w:rFonts w:hint="eastAsia" w:ascii="仿宋_GB2312" w:hAnsi="宋体" w:eastAsia="仿宋_GB2312"/>
          <w:sz w:val="32"/>
          <w:szCs w:val="32"/>
          <w:lang w:val="zh-CN"/>
        </w:rPr>
        <w:t>名。截至2022年12年底，剑阁县石城小学义务教育阶段在校学生1</w:t>
      </w:r>
      <w:r>
        <w:rPr>
          <w:rFonts w:hint="eastAsia" w:ascii="仿宋_GB2312" w:hAnsi="宋体" w:eastAsia="仿宋_GB2312"/>
          <w:sz w:val="32"/>
          <w:szCs w:val="32"/>
          <w:lang w:val="en-US" w:eastAsia="zh-CN"/>
        </w:rPr>
        <w:t>27</w:t>
      </w:r>
      <w:r>
        <w:rPr>
          <w:rFonts w:hint="eastAsia" w:ascii="仿宋_GB2312" w:hAnsi="宋体" w:eastAsia="仿宋_GB2312"/>
          <w:sz w:val="32"/>
          <w:szCs w:val="32"/>
          <w:lang w:val="zh-CN"/>
        </w:rPr>
        <w:t>人。</w:t>
      </w:r>
    </w:p>
    <w:p>
      <w:pPr>
        <w:pStyle w:val="7"/>
        <w:spacing w:before="93"/>
        <w:ind w:firstLine="602" w:firstLineChars="200"/>
        <w:rPr>
          <w:sz w:val="32"/>
          <w:szCs w:val="32"/>
          <w:lang w:val="zh-CN"/>
        </w:rPr>
      </w:pPr>
      <w:r>
        <w:rPr>
          <w:rFonts w:hint="eastAsia"/>
          <w:b/>
          <w:bCs/>
          <w:lang w:val="zh-CN"/>
        </w:rPr>
        <w:t>农村义务教育营养改善计划</w:t>
      </w:r>
      <w:r>
        <w:rPr>
          <w:rFonts w:hint="eastAsia"/>
          <w:lang w:val="zh-CN"/>
        </w:rPr>
        <w:t>：为</w:t>
      </w:r>
      <w:r>
        <w:rPr>
          <w:lang w:val="zh-CN"/>
        </w:rPr>
        <w:t>认真贯彻落实中央、省、市县区</w:t>
      </w:r>
      <w:r>
        <w:rPr>
          <w:rFonts w:hint="eastAsia"/>
          <w:lang w:val="zh-CN"/>
        </w:rPr>
        <w:t>文件</w:t>
      </w:r>
      <w:r>
        <w:rPr>
          <w:lang w:val="zh-CN"/>
        </w:rPr>
        <w:t>精神，进一步改善农村义务教育学生的营养状况，提高农村义务教育学生的健康水平，加快农村教育发展，促进教育公平。</w:t>
      </w:r>
      <w:r>
        <w:rPr>
          <w:rFonts w:hint="eastAsia"/>
          <w:sz w:val="32"/>
          <w:szCs w:val="32"/>
          <w:lang w:val="zh-CN"/>
        </w:rPr>
        <w:t>按农村义务教育学生每生每天5元编制预算，</w:t>
      </w:r>
      <w:r>
        <w:rPr>
          <w:sz w:val="32"/>
          <w:szCs w:val="32"/>
          <w:lang w:val="zh-CN"/>
        </w:rPr>
        <w:t>做到专款专用、公开透明、及时结算</w:t>
      </w:r>
      <w:r>
        <w:rPr>
          <w:rFonts w:hint="eastAsia"/>
          <w:sz w:val="32"/>
          <w:szCs w:val="32"/>
          <w:lang w:val="zh-CN"/>
        </w:rPr>
        <w:t>、</w:t>
      </w:r>
      <w:r>
        <w:rPr>
          <w:sz w:val="32"/>
          <w:szCs w:val="32"/>
          <w:lang w:val="zh-CN"/>
        </w:rPr>
        <w:t>年度平衡</w:t>
      </w:r>
      <w:r>
        <w:rPr>
          <w:rFonts w:hint="eastAsia"/>
          <w:sz w:val="32"/>
          <w:szCs w:val="32"/>
          <w:lang w:val="zh-CN"/>
        </w:rPr>
        <w:t>的</w:t>
      </w:r>
      <w:r>
        <w:rPr>
          <w:sz w:val="32"/>
          <w:szCs w:val="32"/>
          <w:lang w:val="zh-CN"/>
        </w:rPr>
        <w:t>原则，确保资金使用安全、规范和有效</w:t>
      </w:r>
      <w:r>
        <w:rPr>
          <w:rFonts w:hint="eastAsia"/>
          <w:sz w:val="32"/>
          <w:szCs w:val="32"/>
          <w:lang w:val="zh-CN"/>
        </w:rPr>
        <w:t>。</w:t>
      </w:r>
    </w:p>
    <w:p>
      <w:pPr>
        <w:adjustRightInd w:val="0"/>
        <w:snapToGrid w:val="0"/>
        <w:spacing w:line="600" w:lineRule="exact"/>
        <w:ind w:firstLine="803" w:firstLineChars="25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1．项目主要内容：</w:t>
      </w:r>
      <w:r>
        <w:rPr>
          <w:rFonts w:hint="eastAsia" w:ascii="仿宋_GB2312" w:hAnsi="宋体" w:eastAsia="仿宋_GB2312"/>
          <w:sz w:val="32"/>
          <w:szCs w:val="32"/>
        </w:rPr>
        <w:t>及时、足额将营养</w:t>
      </w:r>
      <w:r>
        <w:rPr>
          <w:rFonts w:ascii="仿宋_GB2312" w:hAnsi="宋体" w:eastAsia="仿宋_GB2312"/>
          <w:sz w:val="32"/>
          <w:szCs w:val="32"/>
        </w:rPr>
        <w:t>改善计划资金以</w:t>
      </w:r>
      <w:r>
        <w:rPr>
          <w:rFonts w:hint="eastAsia" w:ascii="仿宋_GB2312" w:hAnsi="宋体" w:eastAsia="仿宋_GB2312"/>
          <w:sz w:val="32"/>
          <w:szCs w:val="32"/>
        </w:rPr>
        <w:t>提供</w:t>
      </w:r>
      <w:r>
        <w:rPr>
          <w:rFonts w:ascii="仿宋_GB2312" w:hAnsi="宋体" w:eastAsia="仿宋_GB2312"/>
          <w:sz w:val="32"/>
          <w:szCs w:val="32"/>
        </w:rPr>
        <w:t>食物</w:t>
      </w:r>
      <w:r>
        <w:rPr>
          <w:rFonts w:hint="eastAsia" w:ascii="仿宋_GB2312" w:hAnsi="宋体" w:eastAsia="仿宋_GB2312"/>
          <w:sz w:val="32"/>
          <w:szCs w:val="32"/>
        </w:rPr>
        <w:t>的</w:t>
      </w:r>
      <w:r>
        <w:rPr>
          <w:rFonts w:ascii="仿宋_GB2312" w:hAnsi="宋体" w:eastAsia="仿宋_GB2312"/>
          <w:sz w:val="32"/>
          <w:szCs w:val="32"/>
        </w:rPr>
        <w:t>形式进行直补</w:t>
      </w:r>
      <w:r>
        <w:rPr>
          <w:rFonts w:hint="eastAsia" w:ascii="仿宋_GB2312" w:hAnsi="宋体" w:eastAsia="仿宋_GB2312"/>
          <w:sz w:val="32"/>
          <w:szCs w:val="32"/>
        </w:rPr>
        <w:t>，确保青少年身体素质得到提升，农村义务教育</w:t>
      </w:r>
      <w:r>
        <w:rPr>
          <w:rFonts w:ascii="仿宋_GB2312" w:hAnsi="宋体" w:eastAsia="仿宋_GB2312"/>
          <w:sz w:val="32"/>
          <w:szCs w:val="32"/>
        </w:rPr>
        <w:t>儿童</w:t>
      </w:r>
      <w:r>
        <w:rPr>
          <w:rFonts w:hint="eastAsia" w:ascii="仿宋_GB2312" w:hAnsi="宋体" w:eastAsia="仿宋_GB2312"/>
          <w:sz w:val="32"/>
          <w:szCs w:val="32"/>
        </w:rPr>
        <w:t>生活质量得到明显改善，顺利推进营养改善计划实施。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数量指标：惠及学生1</w:t>
      </w:r>
      <w:r>
        <w:rPr>
          <w:rFonts w:hint="eastAsia" w:ascii="仿宋_GB2312" w:hAnsi="宋体" w:eastAsia="仿宋_GB2312"/>
          <w:sz w:val="32"/>
          <w:szCs w:val="32"/>
          <w:lang w:val="en-US" w:eastAsia="zh-CN"/>
        </w:rPr>
        <w:t>27</w:t>
      </w:r>
      <w:r>
        <w:rPr>
          <w:rFonts w:hint="eastAsia" w:ascii="仿宋_GB2312" w:hAnsi="宋体" w:eastAsia="仿宋_GB2312"/>
          <w:sz w:val="32"/>
          <w:szCs w:val="32"/>
        </w:rPr>
        <w:t>人。</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时效指标：202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年12月</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社会效益指标</w:t>
      </w:r>
      <w:r>
        <w:rPr>
          <w:rFonts w:hint="eastAsia" w:ascii="仿宋_GB2312" w:hAnsi="宋体" w:eastAsia="仿宋_GB2312"/>
          <w:sz w:val="32"/>
          <w:szCs w:val="32"/>
          <w:lang w:eastAsia="zh-CN"/>
        </w:rPr>
        <w:t>：</w:t>
      </w:r>
      <w:r>
        <w:rPr>
          <w:rFonts w:hint="eastAsia" w:ascii="仿宋_GB2312" w:hAnsi="宋体" w:eastAsia="仿宋_GB2312"/>
          <w:sz w:val="32"/>
          <w:szCs w:val="32"/>
        </w:rPr>
        <w:t>学生体质得到改善，切实</w:t>
      </w:r>
      <w:r>
        <w:rPr>
          <w:rFonts w:ascii="仿宋_GB2312" w:hAnsi="宋体" w:eastAsia="仿宋_GB2312"/>
          <w:sz w:val="32"/>
          <w:szCs w:val="32"/>
        </w:rPr>
        <w:t>改善农村</w:t>
      </w:r>
      <w:r>
        <w:rPr>
          <w:rFonts w:hint="eastAsia" w:ascii="仿宋_GB2312" w:hAnsi="宋体" w:eastAsia="仿宋_GB2312"/>
          <w:sz w:val="32"/>
          <w:szCs w:val="32"/>
        </w:rPr>
        <w:t>学生</w:t>
      </w:r>
      <w:r>
        <w:rPr>
          <w:rFonts w:ascii="仿宋_GB2312" w:hAnsi="宋体" w:eastAsia="仿宋_GB2312"/>
          <w:sz w:val="32"/>
          <w:szCs w:val="32"/>
        </w:rPr>
        <w:t>营养状况，</w:t>
      </w:r>
      <w:r>
        <w:rPr>
          <w:rFonts w:hint="eastAsia" w:ascii="仿宋_GB2312" w:hAnsi="宋体" w:eastAsia="仿宋_GB2312"/>
          <w:sz w:val="32"/>
          <w:szCs w:val="32"/>
        </w:rPr>
        <w:t>得到社会高度认可，群众幸福指数提升。</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满意度指标：群众满意度大于或等于90%。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rPr>
        <w:t>本</w:t>
      </w:r>
      <w:r>
        <w:rPr>
          <w:rFonts w:hint="eastAsia" w:ascii="仿宋_GB2312" w:hAnsi="宋体" w:eastAsia="仿宋_GB2312"/>
          <w:sz w:val="32"/>
          <w:szCs w:val="32"/>
          <w:lang w:val="zh-CN"/>
        </w:rPr>
        <w:t>申</w:t>
      </w:r>
      <w:r>
        <w:rPr>
          <w:rFonts w:hint="eastAsia" w:ascii="仿宋_GB2312" w:hAnsi="宋体" w:eastAsia="仿宋_GB2312"/>
          <w:sz w:val="32"/>
          <w:szCs w:val="32"/>
        </w:rPr>
        <w:t>报项目是一项惠民公益工程，项目实施后社会效益彰显，具有可持续性。申报</w:t>
      </w:r>
      <w:r>
        <w:rPr>
          <w:rFonts w:hint="eastAsia" w:ascii="仿宋_GB2312" w:hAnsi="宋体" w:eastAsia="仿宋_GB2312"/>
          <w:sz w:val="32"/>
          <w:szCs w:val="32"/>
          <w:lang w:val="zh-CN"/>
        </w:rPr>
        <w:t>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农村</w:t>
      </w:r>
      <w:r>
        <w:rPr>
          <w:rFonts w:ascii="仿宋_GB2312" w:hAnsi="宋体" w:eastAsia="仿宋_GB2312"/>
          <w:sz w:val="32"/>
          <w:szCs w:val="32"/>
        </w:rPr>
        <w:t>义务教育</w:t>
      </w:r>
      <w:r>
        <w:rPr>
          <w:rFonts w:hint="eastAsia" w:ascii="仿宋_GB2312" w:hAnsi="宋体" w:eastAsia="仿宋_GB2312"/>
          <w:sz w:val="32"/>
          <w:szCs w:val="32"/>
        </w:rPr>
        <w:t>营养</w:t>
      </w:r>
      <w:r>
        <w:rPr>
          <w:rFonts w:ascii="仿宋_GB2312" w:hAnsi="宋体" w:eastAsia="仿宋_GB2312"/>
          <w:sz w:val="32"/>
          <w:szCs w:val="32"/>
        </w:rPr>
        <w:t>改善计划资金</w:t>
      </w:r>
      <w:r>
        <w:rPr>
          <w:rFonts w:hint="eastAsia" w:ascii="仿宋_GB2312" w:hAnsi="宋体" w:eastAsia="仿宋_GB2312"/>
          <w:sz w:val="32"/>
          <w:szCs w:val="32"/>
        </w:rPr>
        <w:t>坚持</w:t>
      </w:r>
      <w:r>
        <w:rPr>
          <w:rFonts w:ascii="仿宋_GB2312" w:hAnsi="宋体" w:eastAsia="仿宋_GB2312"/>
          <w:sz w:val="32"/>
          <w:szCs w:val="32"/>
        </w:rPr>
        <w:t>“</w:t>
      </w:r>
      <w:r>
        <w:rPr>
          <w:rFonts w:hint="eastAsia" w:ascii="仿宋_GB2312" w:hAnsi="宋体" w:eastAsia="仿宋_GB2312"/>
          <w:sz w:val="32"/>
          <w:szCs w:val="32"/>
        </w:rPr>
        <w:t>公益性</w:t>
      </w:r>
      <w:r>
        <w:rPr>
          <w:rFonts w:ascii="仿宋_GB2312" w:hAnsi="宋体" w:eastAsia="仿宋_GB2312"/>
          <w:sz w:val="32"/>
          <w:szCs w:val="32"/>
        </w:rPr>
        <w:t>”</w:t>
      </w:r>
      <w:r>
        <w:rPr>
          <w:rFonts w:hint="eastAsia" w:ascii="仿宋_GB2312" w:hAnsi="宋体" w:eastAsia="仿宋_GB2312"/>
          <w:sz w:val="32"/>
          <w:szCs w:val="32"/>
        </w:rPr>
        <w:t>和</w:t>
      </w:r>
      <w:r>
        <w:rPr>
          <w:rFonts w:ascii="仿宋_GB2312" w:hAnsi="宋体" w:eastAsia="仿宋_GB2312"/>
          <w:sz w:val="32"/>
          <w:szCs w:val="32"/>
        </w:rPr>
        <w:t>“</w:t>
      </w:r>
      <w:r>
        <w:rPr>
          <w:rFonts w:hint="eastAsia" w:ascii="仿宋_GB2312" w:hAnsi="宋体" w:eastAsia="仿宋_GB2312"/>
          <w:sz w:val="32"/>
          <w:szCs w:val="32"/>
        </w:rPr>
        <w:t>服务性</w:t>
      </w:r>
      <w:r>
        <w:rPr>
          <w:rFonts w:ascii="仿宋_GB2312" w:hAnsi="宋体" w:eastAsia="仿宋_GB2312"/>
          <w:sz w:val="32"/>
          <w:szCs w:val="32"/>
        </w:rPr>
        <w:t>”</w:t>
      </w:r>
      <w:r>
        <w:rPr>
          <w:rFonts w:hint="eastAsia" w:ascii="仿宋_GB2312" w:hAnsi="宋体" w:eastAsia="仿宋_GB2312"/>
          <w:sz w:val="32"/>
          <w:szCs w:val="32"/>
        </w:rPr>
        <w:t>原则</w:t>
      </w:r>
      <w:r>
        <w:rPr>
          <w:rFonts w:ascii="仿宋_GB2312" w:hAnsi="宋体" w:eastAsia="仿宋_GB2312"/>
          <w:sz w:val="32"/>
          <w:szCs w:val="32"/>
        </w:rPr>
        <w:t>，</w:t>
      </w:r>
      <w:r>
        <w:rPr>
          <w:rFonts w:hint="eastAsia" w:ascii="仿宋_GB2312" w:hAnsi="宋体" w:eastAsia="仿宋_GB2312"/>
          <w:sz w:val="32"/>
          <w:szCs w:val="32"/>
        </w:rPr>
        <w:t>严格</w:t>
      </w:r>
      <w:r>
        <w:rPr>
          <w:rFonts w:ascii="仿宋_GB2312" w:hAnsi="宋体" w:eastAsia="仿宋_GB2312"/>
          <w:sz w:val="32"/>
          <w:szCs w:val="32"/>
        </w:rPr>
        <w:t>按照成本核算，收支平衡</w:t>
      </w:r>
      <w:r>
        <w:rPr>
          <w:rFonts w:hint="eastAsia" w:ascii="仿宋_GB2312" w:hAnsi="宋体" w:eastAsia="仿宋_GB2312"/>
          <w:sz w:val="32"/>
          <w:szCs w:val="32"/>
        </w:rPr>
        <w:t>要求</w:t>
      </w:r>
      <w:r>
        <w:rPr>
          <w:rFonts w:ascii="仿宋_GB2312" w:hAnsi="宋体" w:eastAsia="仿宋_GB2312"/>
          <w:sz w:val="32"/>
          <w:szCs w:val="32"/>
        </w:rPr>
        <w:t>进行管理，不得盈利。</w:t>
      </w:r>
      <w:r>
        <w:rPr>
          <w:rFonts w:hint="eastAsia" w:ascii="仿宋_GB2312" w:hAnsi="宋体" w:eastAsia="仿宋_GB2312"/>
          <w:sz w:val="32"/>
          <w:szCs w:val="32"/>
        </w:rPr>
        <w:t>学生营养餐原材料采购严格实行</w:t>
      </w:r>
      <w:r>
        <w:rPr>
          <w:rFonts w:ascii="仿宋_GB2312" w:hAnsi="宋体" w:eastAsia="仿宋_GB2312"/>
          <w:sz w:val="32"/>
          <w:szCs w:val="32"/>
        </w:rPr>
        <w:t>入</w:t>
      </w:r>
      <w:r>
        <w:rPr>
          <w:rFonts w:hint="eastAsia" w:ascii="仿宋_GB2312" w:hAnsi="宋体" w:eastAsia="仿宋_GB2312"/>
          <w:sz w:val="32"/>
          <w:szCs w:val="32"/>
        </w:rPr>
        <w:t>、出库</w:t>
      </w:r>
      <w:r>
        <w:rPr>
          <w:rFonts w:ascii="仿宋_GB2312" w:hAnsi="宋体" w:eastAsia="仿宋_GB2312"/>
          <w:sz w:val="32"/>
          <w:szCs w:val="32"/>
        </w:rPr>
        <w:t>登记管理，</w:t>
      </w:r>
      <w:r>
        <w:rPr>
          <w:rFonts w:hint="eastAsia" w:ascii="仿宋_GB2312" w:hAnsi="宋体" w:eastAsia="仿宋_GB2312"/>
          <w:sz w:val="32"/>
          <w:szCs w:val="32"/>
        </w:rPr>
        <w:t>烹饪制作</w:t>
      </w:r>
      <w:r>
        <w:rPr>
          <w:rFonts w:ascii="仿宋_GB2312" w:hAnsi="宋体" w:eastAsia="仿宋_GB2312"/>
          <w:sz w:val="32"/>
          <w:szCs w:val="32"/>
        </w:rPr>
        <w:t>严格按照操作流程</w:t>
      </w:r>
      <w:r>
        <w:rPr>
          <w:rFonts w:hint="eastAsia" w:ascii="仿宋_GB2312" w:hAnsi="宋体" w:eastAsia="仿宋_GB2312"/>
          <w:sz w:val="32"/>
          <w:szCs w:val="32"/>
        </w:rPr>
        <w:t>执</w:t>
      </w:r>
      <w:r>
        <w:rPr>
          <w:rFonts w:ascii="仿宋_GB2312" w:hAnsi="宋体" w:eastAsia="仿宋_GB2312"/>
          <w:sz w:val="32"/>
          <w:szCs w:val="32"/>
        </w:rPr>
        <w:t>行</w:t>
      </w:r>
      <w:r>
        <w:rPr>
          <w:rFonts w:hint="eastAsia" w:ascii="仿宋_GB2312" w:hAnsi="宋体" w:eastAsia="仿宋_GB2312"/>
          <w:sz w:val="32"/>
          <w:szCs w:val="32"/>
        </w:rPr>
        <w:t>，确保食品</w:t>
      </w:r>
      <w:r>
        <w:rPr>
          <w:rFonts w:ascii="仿宋_GB2312" w:hAnsi="宋体" w:eastAsia="仿宋_GB2312"/>
          <w:sz w:val="32"/>
          <w:szCs w:val="32"/>
        </w:rPr>
        <w:t>安全</w:t>
      </w:r>
      <w:r>
        <w:rPr>
          <w:rFonts w:hint="eastAsia" w:ascii="仿宋_GB2312" w:hAnsi="宋体" w:eastAsia="仿宋_GB2312"/>
          <w:sz w:val="32"/>
          <w:szCs w:val="32"/>
        </w:rPr>
        <w:t>。据实核算，按月申报。学校后勤每期不少于两次民意调查学生营养餐实施意见，至今，没任何学生及监护人异议，深受师生及社会好评。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在规定时间内部门及时</w:t>
      </w:r>
      <w:r>
        <w:rPr>
          <w:rFonts w:hint="eastAsia" w:ascii="仿宋_GB2312" w:hAnsi="宋体" w:eastAsia="仿宋_GB2312"/>
          <w:sz w:val="32"/>
          <w:szCs w:val="32"/>
          <w:lang w:val="zh-CN"/>
        </w:rPr>
        <w:t>申报项目资金，</w:t>
      </w:r>
      <w:r>
        <w:rPr>
          <w:rFonts w:hint="eastAsia" w:ascii="仿宋_GB2312" w:hAnsi="宋体" w:eastAsia="仿宋_GB2312"/>
          <w:sz w:val="32"/>
          <w:szCs w:val="32"/>
        </w:rPr>
        <w:t>及时接收财政局</w:t>
      </w:r>
      <w:r>
        <w:rPr>
          <w:rFonts w:hint="eastAsia" w:ascii="仿宋_GB2312" w:hAnsi="宋体" w:eastAsia="仿宋_GB2312"/>
          <w:sz w:val="32"/>
          <w:szCs w:val="32"/>
          <w:lang w:val="zh-CN"/>
        </w:rPr>
        <w:t>批复情况。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（二）资金计划、到位及使用情况（可用表格形式反映）。</w:t>
      </w:r>
    </w:p>
    <w:tbl>
      <w:tblPr>
        <w:tblStyle w:val="14"/>
        <w:tblpPr w:leftFromText="180" w:rightFromText="180" w:vertAnchor="text" w:horzAnchor="page" w:tblpXSpec="center" w:tblpY="619"/>
        <w:tblOverlap w:val="never"/>
        <w:tblW w:w="8680" w:type="dxa"/>
        <w:tblInd w:w="0" w:type="dxa"/>
        <w:tblLayout w:type="fixed"/>
        <w:tblCellMar>
          <w:top w:w="0" w:type="dxa"/>
          <w:left w:w="108" w:type="dxa"/>
          <w:bottom w:w="0" w:type="dxa"/>
          <w:right w:w="108" w:type="dxa"/>
        </w:tblCellMar>
      </w:tblPr>
      <w:tblGrid>
        <w:gridCol w:w="789"/>
        <w:gridCol w:w="1158"/>
        <w:gridCol w:w="2042"/>
        <w:gridCol w:w="1666"/>
        <w:gridCol w:w="1050"/>
        <w:gridCol w:w="934"/>
        <w:gridCol w:w="1041"/>
      </w:tblGrid>
      <w:tr>
        <w:tblPrEx>
          <w:tblCellMar>
            <w:top w:w="0" w:type="dxa"/>
            <w:left w:w="108" w:type="dxa"/>
            <w:bottom w:w="0" w:type="dxa"/>
            <w:right w:w="108" w:type="dxa"/>
          </w:tblCellMar>
        </w:tblPrEx>
        <w:trPr>
          <w:trHeight w:val="579" w:hRule="atLeast"/>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项目名称</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农村义务教育营养改善</w:t>
            </w:r>
            <w:r>
              <w:rPr>
                <w:rFonts w:ascii="等线" w:hAnsi="等线" w:eastAsia="等线" w:cs="等线"/>
                <w:color w:val="000000"/>
                <w:kern w:val="0"/>
                <w:sz w:val="22"/>
                <w:szCs w:val="22"/>
                <w:lang w:bidi="ar"/>
              </w:rPr>
              <w:t>计划资金</w:t>
            </w:r>
          </w:p>
        </w:tc>
        <w:tc>
          <w:tcPr>
            <w:tcW w:w="370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项目负责人及电话</w:t>
            </w:r>
          </w:p>
        </w:tc>
        <w:tc>
          <w:tcPr>
            <w:tcW w:w="302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严荣13</w:t>
            </w:r>
            <w:r>
              <w:rPr>
                <w:rFonts w:ascii="等线" w:hAnsi="等线" w:eastAsia="等线" w:cs="等线"/>
                <w:color w:val="000000"/>
                <w:kern w:val="0"/>
                <w:sz w:val="22"/>
                <w:szCs w:val="22"/>
                <w:lang w:bidi="ar"/>
              </w:rPr>
              <w:t>547171697</w:t>
            </w:r>
          </w:p>
        </w:tc>
      </w:tr>
      <w:tr>
        <w:tblPrEx>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主管部门</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剑阁县财政局</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实施单位</w:t>
            </w:r>
          </w:p>
        </w:tc>
        <w:tc>
          <w:tcPr>
            <w:tcW w:w="4691" w:type="dxa"/>
            <w:gridSpan w:val="4"/>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剑阁县石城小学校　</w:t>
            </w:r>
          </w:p>
        </w:tc>
      </w:tr>
      <w:tr>
        <w:tblPrEx>
          <w:tblCellMar>
            <w:top w:w="0" w:type="dxa"/>
            <w:left w:w="108" w:type="dxa"/>
            <w:bottom w:w="0" w:type="dxa"/>
            <w:right w:w="108" w:type="dxa"/>
          </w:tblCellMar>
        </w:tblPrEx>
        <w:trPr>
          <w:trHeight w:val="113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资金情况</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全年预算数（A）</w:t>
            </w:r>
          </w:p>
        </w:tc>
        <w:tc>
          <w:tcPr>
            <w:tcW w:w="16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全年执行数（B）</w:t>
            </w:r>
          </w:p>
        </w:tc>
        <w:tc>
          <w:tcPr>
            <w:tcW w:w="105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分值</w:t>
            </w:r>
          </w:p>
        </w:tc>
        <w:tc>
          <w:tcPr>
            <w:tcW w:w="93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执行率（B/A)</w:t>
            </w:r>
          </w:p>
        </w:tc>
        <w:tc>
          <w:tcPr>
            <w:tcW w:w="104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得分</w:t>
            </w:r>
          </w:p>
        </w:tc>
      </w:tr>
      <w:tr>
        <w:tblPrEx>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单位（万元）</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年度资金总额</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等线" w:hAnsi="等线" w:eastAsia="等线" w:cs="等线"/>
                <w:color w:val="000000"/>
                <w:sz w:val="22"/>
                <w:szCs w:val="22"/>
                <w:lang w:val="en-US" w:eastAsia="zh-CN"/>
              </w:rPr>
            </w:pPr>
            <w:r>
              <w:rPr>
                <w:rFonts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9.84</w:t>
            </w:r>
          </w:p>
        </w:tc>
        <w:tc>
          <w:tcPr>
            <w:tcW w:w="16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等线" w:hAnsi="等线" w:eastAsia="等线" w:cs="等线"/>
                <w:color w:val="000000"/>
                <w:sz w:val="22"/>
                <w:szCs w:val="22"/>
                <w:lang w:val="en-US" w:eastAsia="zh-CN"/>
              </w:rPr>
            </w:pPr>
            <w:r>
              <w:rPr>
                <w:rFonts w:ascii="等线" w:hAnsi="等线" w:eastAsia="等线" w:cs="等线"/>
                <w:color w:val="000000"/>
                <w:kern w:val="0"/>
                <w:sz w:val="22"/>
                <w:szCs w:val="22"/>
                <w:lang w:bidi="ar"/>
              </w:rPr>
              <w:t>14.</w:t>
            </w:r>
            <w:r>
              <w:rPr>
                <w:rFonts w:hint="eastAsia" w:ascii="等线" w:hAnsi="等线" w:eastAsia="等线" w:cs="等线"/>
                <w:color w:val="000000"/>
                <w:kern w:val="0"/>
                <w:sz w:val="22"/>
                <w:szCs w:val="22"/>
                <w:lang w:val="en-US" w:eastAsia="zh-CN" w:bidi="ar"/>
              </w:rPr>
              <w:t>43</w:t>
            </w:r>
          </w:p>
        </w:tc>
        <w:tc>
          <w:tcPr>
            <w:tcW w:w="105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9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val="en-US" w:eastAsia="zh-CN" w:bidi="ar"/>
              </w:rPr>
              <w:t>72.72</w:t>
            </w:r>
            <w:r>
              <w:rPr>
                <w:rFonts w:hint="eastAsia" w:ascii="等线" w:hAnsi="等线" w:eastAsia="等线" w:cs="等线"/>
                <w:color w:val="000000"/>
                <w:kern w:val="0"/>
                <w:sz w:val="22"/>
                <w:szCs w:val="22"/>
                <w:lang w:bidi="ar"/>
              </w:rPr>
              <w:t>%</w:t>
            </w:r>
          </w:p>
        </w:tc>
        <w:tc>
          <w:tcPr>
            <w:tcW w:w="104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5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15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其中：中央，省、市财政资金</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w:t>
            </w:r>
            <w:r>
              <w:rPr>
                <w:rFonts w:hint="eastAsia" w:ascii="等线" w:hAnsi="等线" w:eastAsia="等线" w:cs="等线"/>
                <w:color w:val="000000"/>
                <w:kern w:val="0"/>
                <w:sz w:val="22"/>
                <w:szCs w:val="22"/>
                <w:lang w:val="en-US" w:eastAsia="zh-CN" w:bidi="ar"/>
              </w:rPr>
              <w:t>9.84</w:t>
            </w:r>
          </w:p>
        </w:tc>
        <w:tc>
          <w:tcPr>
            <w:tcW w:w="16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14.</w:t>
            </w:r>
            <w:r>
              <w:rPr>
                <w:rFonts w:hint="eastAsia" w:ascii="等线" w:hAnsi="等线" w:eastAsia="等线" w:cs="等线"/>
                <w:color w:val="000000"/>
                <w:kern w:val="0"/>
                <w:sz w:val="22"/>
                <w:szCs w:val="22"/>
                <w:lang w:val="en-US" w:eastAsia="zh-CN" w:bidi="ar"/>
              </w:rPr>
              <w:t>43</w:t>
            </w:r>
          </w:p>
        </w:tc>
        <w:tc>
          <w:tcPr>
            <w:tcW w:w="105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9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04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r>
      <w:tr>
        <w:tblPrEx>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县级财政资金</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6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05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9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04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r>
      <w:tr>
        <w:tblPrEx>
          <w:tblCellMar>
            <w:top w:w="0" w:type="dxa"/>
            <w:left w:w="108" w:type="dxa"/>
            <w:bottom w:w="0" w:type="dxa"/>
            <w:right w:w="108" w:type="dxa"/>
          </w:tblCellMar>
        </w:tblPrEx>
        <w:trPr>
          <w:trHeight w:val="385"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其他资金</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6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05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9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04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r>
    </w:tbl>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单位项目实施财务管理制度健全，严格执行财务管理制度，账务处理及时，会计核算规范。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pStyle w:val="25"/>
        <w:numPr>
          <w:ilvl w:val="0"/>
          <w:numId w:val="6"/>
        </w:numPr>
        <w:adjustRightInd w:val="0"/>
        <w:snapToGrid w:val="0"/>
        <w:spacing w:line="600" w:lineRule="exact"/>
        <w:ind w:firstLineChars="0"/>
        <w:rPr>
          <w:rFonts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pStyle w:val="7"/>
        <w:spacing w:before="93"/>
        <w:ind w:left="720"/>
        <w:rPr>
          <w:lang w:val="zh-CN"/>
        </w:rPr>
      </w:pPr>
      <w:r>
        <w:rPr>
          <w:rFonts w:hint="eastAsia"/>
          <w:lang w:val="zh-CN"/>
        </w:rPr>
        <w:t>申报项目→项目执行→项目监督→项目评价</w:t>
      </w:r>
    </w:p>
    <w:p>
      <w:pPr>
        <w:pStyle w:val="25"/>
        <w:numPr>
          <w:ilvl w:val="0"/>
          <w:numId w:val="6"/>
        </w:numPr>
        <w:adjustRightInd w:val="0"/>
        <w:snapToGrid w:val="0"/>
        <w:spacing w:line="600" w:lineRule="exact"/>
        <w:ind w:firstLineChars="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宋体" w:eastAsia="仿宋_GB2312"/>
          <w:b/>
          <w:bCs/>
          <w:sz w:val="32"/>
          <w:szCs w:val="32"/>
          <w:lang w:val="zh-CN"/>
        </w:rPr>
        <w:t>内部控制管理</w:t>
      </w:r>
      <w:r>
        <w:rPr>
          <w:rFonts w:hint="eastAsia" w:ascii="仿宋_GB2312" w:hAnsi="宋体" w:eastAsia="仿宋_GB2312"/>
          <w:sz w:val="32"/>
          <w:szCs w:val="32"/>
          <w:lang w:val="zh-CN"/>
        </w:rPr>
        <w:t>：根据上级部门的要求，我部门不断加强自身的制度建设，进行不断的梳理和完善，同时加强考核，以考核促提高，以提高促发展。从制度、会计、审计、安全等多方面，形成相互融通相互制约机制。我部门专门成立业务检查小组，定期、不定期对人员进行考核、检查，并结合案件“专项治理”工作，全面提高制度执行力。</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宋体" w:eastAsia="仿宋_GB2312"/>
          <w:b/>
          <w:bCs/>
          <w:sz w:val="32"/>
          <w:szCs w:val="32"/>
          <w:lang w:val="zh-CN"/>
        </w:rPr>
        <w:t>财务会计管理</w:t>
      </w:r>
      <w:r>
        <w:rPr>
          <w:rFonts w:hint="eastAsia" w:ascii="仿宋_GB2312" w:hAnsi="宋体" w:eastAsia="仿宋_GB2312"/>
          <w:sz w:val="32"/>
          <w:szCs w:val="32"/>
          <w:lang w:val="zh-CN"/>
        </w:rPr>
        <w:t>：对财务会计方面，实行领导负责制，对我单位进行管理和检查，实行报告制。①加强学习和内部管理。对上级部门下发的各类文件和规章制度及时组织内部人员进行学习，并严格按照操作流程办理各项业务，确保结算和核算质量；②加强核算，提高经营效益。③切实加强财务管理制度，合理使用资金。严格按上级部门规定列支各项费用，坚持勤俭节约，不铺张浪费。</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宋体" w:eastAsia="仿宋_GB2312"/>
          <w:b/>
          <w:bCs/>
          <w:sz w:val="32"/>
          <w:szCs w:val="32"/>
          <w:lang w:val="zh-CN"/>
        </w:rPr>
        <w:t>重大经济事项的决策方式与程序</w:t>
      </w:r>
      <w:r>
        <w:rPr>
          <w:rFonts w:hint="eastAsia" w:ascii="仿宋_GB2312" w:hAnsi="宋体" w:eastAsia="仿宋_GB2312"/>
          <w:sz w:val="32"/>
          <w:szCs w:val="32"/>
          <w:lang w:val="zh-CN"/>
        </w:rPr>
        <w:t>：　坚持依法决策。重大决策必须以宪法、法律和法规为依据，事先进行法律分析或法律审查，防止和纠正违反宪法、法律和法规的行政决策；　　坚持科学决策。重大决策，必须以基础性、战略性研究或发展规划为依据，对一些专业性强、情况复杂、影响深远的问题，要组织有关专门机构进行论证，并在综合分析的基础上，形成相对完善的方案，或多个比较方案。坚持民主决策。重大决策，应充分征求相关部门的意见；要广泛听取其他部门和社会各界的意见。</w:t>
      </w:r>
    </w:p>
    <w:p>
      <w:pPr>
        <w:pStyle w:val="25"/>
        <w:numPr>
          <w:ilvl w:val="0"/>
          <w:numId w:val="6"/>
        </w:numPr>
        <w:adjustRightInd w:val="0"/>
        <w:snapToGrid w:val="0"/>
        <w:spacing w:line="600" w:lineRule="exact"/>
        <w:ind w:firstLineChars="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line="600" w:lineRule="exact"/>
        <w:ind w:left="720"/>
        <w:rPr>
          <w:rFonts w:ascii="仿宋_GB2312" w:hAnsi="宋体" w:eastAsia="仿宋_GB2312"/>
          <w:sz w:val="32"/>
          <w:szCs w:val="32"/>
          <w:lang w:val="zh-CN"/>
        </w:rPr>
      </w:pPr>
      <w:r>
        <w:rPr>
          <w:rFonts w:hint="eastAsia" w:ascii="仿宋_GB2312" w:hAnsi="宋体" w:eastAsia="仿宋_GB2312"/>
          <w:sz w:val="32"/>
          <w:szCs w:val="32"/>
          <w:lang w:val="zh-CN"/>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w:t>
      </w:r>
      <w:r>
        <w:rPr>
          <w:rFonts w:hint="eastAsia" w:ascii="仿宋_GB2312" w:hAnsi="宋体" w:eastAsia="仿宋_GB2312"/>
          <w:sz w:val="32"/>
          <w:szCs w:val="32"/>
          <w:lang w:val="en-US" w:eastAsia="zh-CN"/>
        </w:rPr>
        <w:t>石城</w:t>
      </w:r>
      <w:r>
        <w:rPr>
          <w:rFonts w:hint="eastAsia" w:ascii="仿宋_GB2312" w:hAnsi="宋体" w:eastAsia="仿宋_GB2312"/>
          <w:sz w:val="32"/>
          <w:szCs w:val="32"/>
          <w:lang w:val="zh-CN"/>
        </w:rPr>
        <w:t>小学</w:t>
      </w:r>
      <w:r>
        <w:rPr>
          <w:rFonts w:hint="eastAsia" w:ascii="仿宋_GB2312" w:hAnsi="宋体" w:eastAsia="仿宋_GB2312"/>
          <w:sz w:val="32"/>
          <w:szCs w:val="32"/>
        </w:rPr>
        <w:t>项目监管</w:t>
      </w:r>
      <w:r>
        <w:rPr>
          <w:rFonts w:hint="eastAsia" w:ascii="仿宋_GB2312" w:hAnsi="宋体" w:eastAsia="仿宋_GB2312"/>
          <w:sz w:val="32"/>
          <w:szCs w:val="32"/>
          <w:lang w:val="zh-CN"/>
        </w:rPr>
        <w:t>工作小组如下：</w:t>
      </w:r>
    </w:p>
    <w:p>
      <w:pPr>
        <w:adjustRightInd w:val="0"/>
        <w:snapToGrid w:val="0"/>
        <w:spacing w:line="600" w:lineRule="exact"/>
        <w:rPr>
          <w:rFonts w:ascii="仿宋_GB2312" w:hAnsi="宋体" w:eastAsia="仿宋_GB2312"/>
          <w:sz w:val="32"/>
          <w:szCs w:val="32"/>
          <w:lang w:val="zh-CN"/>
        </w:rPr>
      </w:pPr>
      <w:r>
        <w:rPr>
          <w:rFonts w:hint="eastAsia" w:ascii="仿宋_GB2312" w:hAnsi="宋体" w:eastAsia="仿宋_GB2312"/>
          <w:sz w:val="32"/>
          <w:szCs w:val="32"/>
          <w:lang w:val="zh-CN"/>
        </w:rPr>
        <w:t xml:space="preserve">组  长：蒲春金  </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zh-CN"/>
        </w:rPr>
        <w:t>副组长：</w:t>
      </w:r>
      <w:r>
        <w:rPr>
          <w:rFonts w:hint="eastAsia" w:ascii="仿宋_GB2312" w:hAnsi="宋体" w:eastAsia="仿宋_GB2312"/>
          <w:sz w:val="32"/>
          <w:szCs w:val="32"/>
          <w:lang w:val="en-US" w:eastAsia="zh-CN"/>
        </w:rPr>
        <w:t>严荣</w:t>
      </w:r>
    </w:p>
    <w:p>
      <w:pPr>
        <w:adjustRightInd w:val="0"/>
        <w:snapToGrid w:val="0"/>
        <w:spacing w:line="600" w:lineRule="exact"/>
        <w:rPr>
          <w:rFonts w:ascii="仿宋_GB2312" w:hAnsi="宋体" w:eastAsia="仿宋_GB2312"/>
          <w:sz w:val="32"/>
          <w:szCs w:val="32"/>
          <w:lang w:val="zh-CN"/>
        </w:rPr>
      </w:pPr>
      <w:r>
        <w:rPr>
          <w:rFonts w:hint="eastAsia" w:ascii="仿宋_GB2312" w:hAnsi="宋体" w:eastAsia="仿宋_GB2312"/>
          <w:sz w:val="32"/>
          <w:szCs w:val="32"/>
          <w:lang w:val="zh-CN"/>
        </w:rPr>
        <w:t>成  员：严  荣、范金秀、常慕瑶、杜  珊</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项目监管</w:t>
      </w:r>
      <w:r>
        <w:rPr>
          <w:rFonts w:hint="eastAsia" w:ascii="仿宋_GB2312" w:hAnsi="宋体" w:eastAsia="仿宋_GB2312"/>
          <w:sz w:val="32"/>
          <w:szCs w:val="32"/>
          <w:lang w:val="zh-CN"/>
        </w:rPr>
        <w:t>工作小组主要任务，加强内部权力制衡，规范内部权力运行。部门对人员信息及时采集，学生营养餐采购、烹饪，严格按照上级规定执行，据实核算，按月申报。学校后勤每期不少于两次民意调查学生营养餐实施意见，至今，没任何学生及监护人异议，深受师生及社会好评。</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我校202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年严格执行年初部门预算，</w:t>
      </w:r>
      <w:r>
        <w:rPr>
          <w:rFonts w:hint="eastAsia" w:ascii="仿宋_GB2312" w:hAnsi="宋体" w:eastAsia="仿宋_GB2312"/>
          <w:sz w:val="32"/>
          <w:szCs w:val="32"/>
        </w:rPr>
        <w:t>各类惠民</w:t>
      </w:r>
      <w:r>
        <w:rPr>
          <w:rFonts w:hint="eastAsia" w:ascii="仿宋_GB2312" w:hAnsi="宋体" w:eastAsia="仿宋_GB2312"/>
          <w:sz w:val="32"/>
          <w:szCs w:val="32"/>
          <w:lang w:val="zh-CN"/>
        </w:rPr>
        <w:t>资金使用及管理规范，绩效考核目标任务完成：通过学校绩效评价工作的开展，校内工作</w:t>
      </w:r>
      <w:r>
        <w:rPr>
          <w:rFonts w:hint="eastAsia" w:ascii="仿宋_GB2312" w:hAnsi="宋体" w:eastAsia="仿宋_GB2312"/>
          <w:sz w:val="32"/>
          <w:szCs w:val="32"/>
        </w:rPr>
        <w:t>人文</w:t>
      </w:r>
      <w:r>
        <w:rPr>
          <w:rFonts w:hint="eastAsia" w:ascii="仿宋_GB2312" w:hAnsi="宋体" w:eastAsia="仿宋_GB2312"/>
          <w:sz w:val="32"/>
          <w:szCs w:val="32"/>
          <w:lang w:val="zh-CN"/>
        </w:rPr>
        <w:t>氛围</w:t>
      </w:r>
      <w:r>
        <w:rPr>
          <w:rFonts w:hint="eastAsia" w:ascii="仿宋_GB2312" w:hAnsi="宋体" w:eastAsia="仿宋_GB2312"/>
          <w:sz w:val="32"/>
          <w:szCs w:val="32"/>
        </w:rPr>
        <w:t>得到改善</w:t>
      </w:r>
      <w:r>
        <w:rPr>
          <w:rFonts w:hint="eastAsia" w:ascii="仿宋_GB2312" w:hAnsi="宋体" w:eastAsia="仿宋_GB2312"/>
          <w:sz w:val="32"/>
          <w:szCs w:val="32"/>
          <w:lang w:val="zh-CN"/>
        </w:rPr>
        <w:t>，办学</w:t>
      </w:r>
      <w:r>
        <w:rPr>
          <w:rFonts w:hint="eastAsia" w:ascii="仿宋_GB2312" w:hAnsi="宋体" w:eastAsia="仿宋_GB2312"/>
          <w:sz w:val="32"/>
          <w:szCs w:val="32"/>
        </w:rPr>
        <w:t>社会</w:t>
      </w:r>
      <w:r>
        <w:rPr>
          <w:rFonts w:hint="eastAsia" w:ascii="仿宋_GB2312" w:hAnsi="宋体" w:eastAsia="仿宋_GB2312"/>
          <w:sz w:val="32"/>
          <w:szCs w:val="32"/>
          <w:lang w:val="zh-CN"/>
        </w:rPr>
        <w:t>效益得到</w:t>
      </w:r>
      <w:r>
        <w:rPr>
          <w:rFonts w:hint="eastAsia" w:ascii="仿宋_GB2312" w:hAnsi="宋体" w:eastAsia="仿宋_GB2312"/>
          <w:sz w:val="32"/>
          <w:szCs w:val="32"/>
        </w:rPr>
        <w:t>彰显</w:t>
      </w:r>
      <w:r>
        <w:rPr>
          <w:rFonts w:hint="eastAsia" w:ascii="仿宋_GB2312" w:hAnsi="宋体" w:eastAsia="仿宋_GB2312"/>
          <w:sz w:val="32"/>
          <w:szCs w:val="32"/>
          <w:lang w:val="zh-CN"/>
        </w:rPr>
        <w:t>，</w:t>
      </w:r>
      <w:r>
        <w:rPr>
          <w:rFonts w:hint="eastAsia" w:ascii="仿宋_GB2312" w:hAnsi="宋体" w:eastAsia="仿宋_GB2312"/>
          <w:sz w:val="32"/>
          <w:szCs w:val="32"/>
        </w:rPr>
        <w:t>辖区</w:t>
      </w:r>
      <w:r>
        <w:rPr>
          <w:rFonts w:hint="eastAsia" w:ascii="仿宋_GB2312" w:hAnsi="宋体" w:eastAsia="仿宋_GB2312"/>
          <w:sz w:val="32"/>
          <w:szCs w:val="32"/>
          <w:lang w:val="zh-CN"/>
        </w:rPr>
        <w:t>群众</w:t>
      </w:r>
      <w:r>
        <w:rPr>
          <w:rFonts w:hint="eastAsia" w:ascii="仿宋_GB2312" w:hAnsi="宋体" w:eastAsia="仿宋_GB2312"/>
          <w:sz w:val="32"/>
          <w:szCs w:val="32"/>
        </w:rPr>
        <w:t>幸福</w:t>
      </w:r>
      <w:r>
        <w:rPr>
          <w:rFonts w:hint="eastAsia" w:ascii="仿宋_GB2312" w:hAnsi="宋体" w:eastAsia="仿宋_GB2312"/>
          <w:sz w:val="32"/>
          <w:szCs w:val="32"/>
          <w:lang w:eastAsia="zh-CN"/>
        </w:rPr>
        <w:t>指数</w:t>
      </w:r>
      <w:r>
        <w:rPr>
          <w:rFonts w:hint="eastAsia" w:ascii="仿宋_GB2312" w:hAnsi="宋体" w:eastAsia="仿宋_GB2312"/>
          <w:sz w:val="32"/>
          <w:szCs w:val="32"/>
          <w:lang w:val="zh-CN"/>
        </w:rPr>
        <w:t>得到了提</w:t>
      </w:r>
      <w:r>
        <w:rPr>
          <w:rFonts w:hint="eastAsia" w:ascii="仿宋_GB2312" w:hAnsi="宋体" w:eastAsia="仿宋_GB2312"/>
          <w:sz w:val="32"/>
          <w:szCs w:val="32"/>
        </w:rPr>
        <w:t>升</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社会效益</w:t>
      </w:r>
      <w:r>
        <w:rPr>
          <w:rFonts w:hint="eastAsia" w:ascii="仿宋_GB2312" w:hAnsi="宋体" w:eastAsia="仿宋_GB2312"/>
          <w:sz w:val="32"/>
          <w:szCs w:val="32"/>
        </w:rPr>
        <w:t>：义务教育阶段学生体质明显改善，群众对我校办学高度认可。</w:t>
      </w:r>
    </w:p>
    <w:p>
      <w:pPr>
        <w:pStyle w:val="7"/>
        <w:spacing w:before="93"/>
        <w:ind w:firstLine="643" w:firstLineChars="200"/>
        <w:rPr>
          <w:rFonts w:hAnsi="宋体"/>
          <w:sz w:val="32"/>
          <w:szCs w:val="32"/>
        </w:rPr>
      </w:pPr>
      <w:r>
        <w:rPr>
          <w:rFonts w:hint="eastAsia" w:hAnsi="宋体"/>
          <w:b/>
          <w:bCs/>
          <w:sz w:val="32"/>
          <w:szCs w:val="32"/>
        </w:rPr>
        <w:t>可持续影响</w:t>
      </w:r>
      <w:r>
        <w:rPr>
          <w:rFonts w:hint="eastAsia" w:hAnsi="宋体"/>
          <w:sz w:val="32"/>
          <w:szCs w:val="32"/>
        </w:rPr>
        <w:t>：改善</w:t>
      </w:r>
      <w:r>
        <w:rPr>
          <w:rFonts w:hAnsi="宋体"/>
          <w:sz w:val="32"/>
          <w:szCs w:val="32"/>
        </w:rPr>
        <w:t>学生营养缺乏现状，调整饮食结构，增加营养含量，发挥学校强体</w:t>
      </w:r>
      <w:r>
        <w:rPr>
          <w:rFonts w:hint="eastAsia" w:hAnsi="宋体"/>
          <w:sz w:val="32"/>
          <w:szCs w:val="32"/>
        </w:rPr>
        <w:t>与</w:t>
      </w:r>
      <w:r>
        <w:rPr>
          <w:rFonts w:hAnsi="宋体"/>
          <w:sz w:val="32"/>
          <w:szCs w:val="32"/>
        </w:rPr>
        <w:t>育人</w:t>
      </w:r>
      <w:r>
        <w:rPr>
          <w:rFonts w:hint="eastAsia" w:hAnsi="宋体"/>
          <w:sz w:val="32"/>
          <w:szCs w:val="32"/>
        </w:rPr>
        <w:t>双重</w:t>
      </w:r>
      <w:r>
        <w:rPr>
          <w:rFonts w:hAnsi="宋体"/>
          <w:sz w:val="32"/>
          <w:szCs w:val="32"/>
        </w:rPr>
        <w:t>功能，促进少年儿童健康成长，全面推进素质教育</w:t>
      </w:r>
      <w:r>
        <w:rPr>
          <w:rFonts w:hint="eastAsia" w:hAnsi="宋体"/>
          <w:sz w:val="32"/>
          <w:szCs w:val="32"/>
        </w:rPr>
        <w:t>不断</w:t>
      </w:r>
      <w:r>
        <w:rPr>
          <w:rFonts w:hAnsi="宋体"/>
          <w:sz w:val="32"/>
          <w:szCs w:val="32"/>
        </w:rPr>
        <w:t>发展。</w:t>
      </w:r>
    </w:p>
    <w:p>
      <w:pPr>
        <w:pStyle w:val="7"/>
        <w:spacing w:before="93"/>
        <w:ind w:firstLine="640" w:firstLineChars="200"/>
        <w:rPr>
          <w:rFonts w:hAnsi="宋体"/>
          <w:sz w:val="32"/>
          <w:szCs w:val="32"/>
        </w:rPr>
      </w:pPr>
      <w:r>
        <w:rPr>
          <w:rFonts w:hint="eastAsia" w:hAnsi="宋体"/>
          <w:sz w:val="32"/>
          <w:szCs w:val="32"/>
        </w:rPr>
        <w:t>社会满意度：社会对学校高度认可，满意度达95%以上。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Style w:val="7"/>
        <w:spacing w:before="93"/>
        <w:ind w:firstLine="640" w:firstLineChars="200"/>
        <w:rPr>
          <w:rFonts w:hAnsi="宋体"/>
          <w:sz w:val="32"/>
          <w:szCs w:val="32"/>
        </w:rPr>
      </w:pPr>
      <w:r>
        <w:rPr>
          <w:rFonts w:hint="eastAsia" w:hAnsi="宋体"/>
          <w:sz w:val="32"/>
          <w:szCs w:val="32"/>
        </w:rPr>
        <w:t>剑阁县石城小学在对义务教育学生</w:t>
      </w:r>
      <w:r>
        <w:rPr>
          <w:rFonts w:hAnsi="宋体"/>
          <w:sz w:val="32"/>
          <w:szCs w:val="32"/>
        </w:rPr>
        <w:t>营养改善计划资金</w:t>
      </w:r>
      <w:r>
        <w:rPr>
          <w:rFonts w:hint="eastAsia" w:hAnsi="宋体"/>
          <w:sz w:val="32"/>
          <w:szCs w:val="32"/>
        </w:rPr>
        <w:t>项目实施中，学生信息准确，严格遵守财务制度，系列补助发放足额、及时，惠民工程得到师生广泛拥护，学生体质明显改善，群众对办学质量高度认可。</w:t>
      </w:r>
    </w:p>
    <w:p>
      <w:pPr>
        <w:pStyle w:val="7"/>
        <w:spacing w:before="93"/>
        <w:ind w:firstLine="640" w:firstLineChars="200"/>
        <w:rPr>
          <w:rFonts w:hAnsi="宋体"/>
          <w:sz w:val="32"/>
          <w:szCs w:val="32"/>
        </w:rPr>
      </w:pPr>
      <w:r>
        <w:rPr>
          <w:rFonts w:hint="eastAsia" w:hAnsi="宋体"/>
          <w:sz w:val="32"/>
          <w:szCs w:val="32"/>
        </w:rPr>
        <w:t>根据石城小学对义务教育学生</w:t>
      </w:r>
      <w:r>
        <w:rPr>
          <w:rFonts w:hAnsi="宋体"/>
          <w:sz w:val="32"/>
          <w:szCs w:val="32"/>
        </w:rPr>
        <w:t>营养改善计划资金</w:t>
      </w:r>
      <w:r>
        <w:rPr>
          <w:rFonts w:hint="eastAsia" w:hAnsi="宋体"/>
          <w:sz w:val="32"/>
          <w:szCs w:val="32"/>
        </w:rPr>
        <w:t>项目绩效评价指标表评价，本次评价等次为：优。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w:t>
      </w:r>
      <w:r>
        <w:rPr>
          <w:rFonts w:ascii="仿宋_GB2312" w:hAnsi="宋体" w:eastAsia="仿宋_GB2312"/>
          <w:sz w:val="32"/>
          <w:szCs w:val="32"/>
          <w:lang w:val="zh-CN"/>
        </w:rPr>
        <w:t>营养</w:t>
      </w:r>
      <w:r>
        <w:rPr>
          <w:rFonts w:hint="eastAsia" w:ascii="仿宋_GB2312" w:hAnsi="宋体" w:eastAsia="仿宋_GB2312"/>
          <w:sz w:val="32"/>
          <w:szCs w:val="32"/>
          <w:lang w:val="zh-CN"/>
        </w:rPr>
        <w:t>餐</w:t>
      </w:r>
      <w:r>
        <w:rPr>
          <w:rFonts w:ascii="仿宋_GB2312" w:hAnsi="宋体" w:eastAsia="仿宋_GB2312"/>
          <w:sz w:val="32"/>
          <w:szCs w:val="32"/>
          <w:lang w:val="zh-CN"/>
        </w:rPr>
        <w:t>配餐人员不够专</w:t>
      </w:r>
      <w:r>
        <w:rPr>
          <w:rFonts w:hint="eastAsia" w:ascii="仿宋_GB2312" w:hAnsi="宋体" w:eastAsia="仿宋_GB2312"/>
          <w:sz w:val="32"/>
          <w:szCs w:val="32"/>
          <w:lang w:val="zh-CN"/>
        </w:rPr>
        <w:t>业</w:t>
      </w:r>
      <w:r>
        <w:rPr>
          <w:rFonts w:ascii="仿宋_GB2312" w:hAnsi="宋体" w:eastAsia="仿宋_GB2312"/>
          <w:sz w:val="32"/>
          <w:szCs w:val="32"/>
          <w:lang w:val="zh-CN"/>
        </w:rPr>
        <w:t>，营养餐搭配种类有待丰富。</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w:t>
      </w:r>
      <w:r>
        <w:rPr>
          <w:rFonts w:ascii="仿宋_GB2312" w:hAnsi="宋体" w:eastAsia="仿宋_GB2312"/>
          <w:sz w:val="32"/>
          <w:szCs w:val="32"/>
          <w:lang w:val="zh-CN"/>
        </w:rPr>
        <w:t>专业厨师配备不足。</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1、继续加强学习，提高思想站位，确保各类资金准确、及时惠及各类人员；</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2、学校要继续加强宣传党的教育方针和惠民政策，进一步提升我党治国理政形象，不断推动当地教育事业的可持续发展。</w:t>
      </w:r>
    </w:p>
    <w:p>
      <w:pPr>
        <w:pStyle w:val="7"/>
        <w:spacing w:before="93"/>
      </w:pPr>
    </w:p>
    <w:tbl>
      <w:tblPr>
        <w:tblStyle w:val="14"/>
        <w:tblpPr w:leftFromText="180" w:rightFromText="180" w:vertAnchor="text" w:horzAnchor="page" w:tblpXSpec="center" w:tblpY="660"/>
        <w:tblOverlap w:val="never"/>
        <w:tblW w:w="9811" w:type="dxa"/>
        <w:tblInd w:w="0" w:type="dxa"/>
        <w:tblLayout w:type="fixed"/>
        <w:tblCellMar>
          <w:top w:w="0" w:type="dxa"/>
          <w:left w:w="108" w:type="dxa"/>
          <w:bottom w:w="0" w:type="dxa"/>
          <w:right w:w="108" w:type="dxa"/>
        </w:tblCellMar>
      </w:tblPr>
      <w:tblGrid>
        <w:gridCol w:w="1098"/>
        <w:gridCol w:w="958"/>
        <w:gridCol w:w="2475"/>
        <w:gridCol w:w="1567"/>
        <w:gridCol w:w="1150"/>
        <w:gridCol w:w="1525"/>
        <w:gridCol w:w="1038"/>
      </w:tblGrid>
      <w:tr>
        <w:tblPrEx>
          <w:tblCellMar>
            <w:top w:w="0" w:type="dxa"/>
            <w:left w:w="108" w:type="dxa"/>
            <w:bottom w:w="0" w:type="dxa"/>
            <w:right w:w="108" w:type="dxa"/>
          </w:tblCellMar>
        </w:tblPrEx>
        <w:trPr>
          <w:trHeight w:val="675" w:hRule="atLeast"/>
        </w:trPr>
        <w:tc>
          <w:tcPr>
            <w:tcW w:w="8773"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年对营养改善</w:t>
            </w:r>
            <w:r>
              <w:rPr>
                <w:rFonts w:ascii="宋体" w:hAnsi="宋体" w:cs="宋体"/>
                <w:b/>
                <w:sz w:val="32"/>
                <w:szCs w:val="32"/>
              </w:rPr>
              <w:t>计划资金</w:t>
            </w:r>
            <w:r>
              <w:rPr>
                <w:rFonts w:hint="eastAsia" w:ascii="宋体" w:hAnsi="宋体" w:cs="宋体"/>
                <w:b/>
                <w:sz w:val="32"/>
                <w:szCs w:val="32"/>
              </w:rPr>
              <w:t>项目绩效目标自评</w:t>
            </w:r>
          </w:p>
        </w:tc>
        <w:tc>
          <w:tcPr>
            <w:tcW w:w="1038"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1038" w:type="dxa"/>
          <w:trHeight w:val="254" w:hRule="atLeast"/>
        </w:trPr>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4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剑阁县财政局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剑阁县石城小学校</w:t>
            </w:r>
          </w:p>
        </w:tc>
      </w:tr>
      <w:tr>
        <w:tblPrEx>
          <w:tblCellMar>
            <w:top w:w="0" w:type="dxa"/>
            <w:left w:w="108" w:type="dxa"/>
            <w:bottom w:w="0" w:type="dxa"/>
            <w:right w:w="108" w:type="dxa"/>
          </w:tblCellMar>
        </w:tblPrEx>
        <w:trPr>
          <w:gridAfter w:val="1"/>
          <w:wAfter w:w="1038" w:type="dxa"/>
          <w:trHeight w:val="341" w:hRule="atLeast"/>
        </w:trPr>
        <w:tc>
          <w:tcPr>
            <w:tcW w:w="20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ascii="宋体" w:hAnsi="宋体" w:cs="宋体"/>
                <w:sz w:val="24"/>
              </w:rPr>
              <w:t>1</w:t>
            </w:r>
            <w:r>
              <w:rPr>
                <w:rFonts w:hint="eastAsia" w:ascii="宋体" w:hAnsi="宋体" w:cs="宋体"/>
                <w:sz w:val="24"/>
                <w:lang w:val="en-US" w:eastAsia="zh-CN"/>
              </w:rPr>
              <w:t>9.84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ascii="宋体" w:hAnsi="宋体" w:cs="宋体"/>
                <w:sz w:val="24"/>
              </w:rPr>
              <w:t>14.</w:t>
            </w:r>
            <w:r>
              <w:rPr>
                <w:rFonts w:hint="eastAsia" w:ascii="宋体" w:hAnsi="宋体" w:cs="宋体"/>
                <w:sz w:val="24"/>
                <w:lang w:val="en-US" w:eastAsia="zh-CN"/>
              </w:rPr>
              <w:t>43</w:t>
            </w:r>
          </w:p>
        </w:tc>
      </w:tr>
      <w:tr>
        <w:tblPrEx>
          <w:tblCellMar>
            <w:top w:w="0" w:type="dxa"/>
            <w:left w:w="108" w:type="dxa"/>
            <w:bottom w:w="0" w:type="dxa"/>
            <w:right w:w="108" w:type="dxa"/>
          </w:tblCellMar>
        </w:tblPrEx>
        <w:trPr>
          <w:gridAfter w:val="1"/>
          <w:wAfter w:w="1038" w:type="dxa"/>
          <w:trHeight w:val="555" w:hRule="atLeast"/>
        </w:trPr>
        <w:tc>
          <w:tcPr>
            <w:tcW w:w="2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ascii="宋体" w:hAnsi="宋体" w:cs="宋体"/>
                <w:sz w:val="24"/>
              </w:rPr>
              <w:t>1</w:t>
            </w:r>
            <w:r>
              <w:rPr>
                <w:rFonts w:hint="eastAsia" w:ascii="宋体" w:hAnsi="宋体" w:cs="宋体"/>
                <w:sz w:val="24"/>
                <w:lang w:val="en-US" w:eastAsia="zh-CN"/>
              </w:rPr>
              <w:t>9.84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ascii="宋体" w:hAnsi="宋体" w:cs="宋体"/>
                <w:sz w:val="24"/>
              </w:rPr>
              <w:t>14.</w:t>
            </w:r>
            <w:r>
              <w:rPr>
                <w:rFonts w:hint="eastAsia" w:ascii="宋体" w:hAnsi="宋体" w:cs="宋体"/>
                <w:sz w:val="24"/>
                <w:lang w:val="en-US" w:eastAsia="zh-CN"/>
              </w:rPr>
              <w:t>43</w:t>
            </w:r>
          </w:p>
        </w:tc>
      </w:tr>
      <w:tr>
        <w:tblPrEx>
          <w:tblCellMar>
            <w:top w:w="0" w:type="dxa"/>
            <w:left w:w="108" w:type="dxa"/>
            <w:bottom w:w="0" w:type="dxa"/>
            <w:right w:w="108" w:type="dxa"/>
          </w:tblCellMar>
        </w:tblPrEx>
        <w:trPr>
          <w:gridAfter w:val="1"/>
          <w:wAfter w:w="1038" w:type="dxa"/>
          <w:trHeight w:val="341" w:hRule="atLeast"/>
        </w:trPr>
        <w:tc>
          <w:tcPr>
            <w:tcW w:w="2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0</w:t>
            </w:r>
          </w:p>
        </w:tc>
      </w:tr>
      <w:tr>
        <w:tblPrEx>
          <w:tblCellMar>
            <w:top w:w="0" w:type="dxa"/>
            <w:left w:w="108" w:type="dxa"/>
            <w:bottom w:w="0" w:type="dxa"/>
            <w:right w:w="108" w:type="dxa"/>
          </w:tblCellMar>
        </w:tblPrEx>
        <w:trPr>
          <w:gridAfter w:val="1"/>
          <w:wAfter w:w="1038" w:type="dxa"/>
          <w:trHeight w:val="217" w:hRule="atLeast"/>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1038" w:type="dxa"/>
          <w:trHeight w:val="1092"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保障食堂营养改善补贴；保障青少年健康成长，办人民满意的学校。</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食堂营养改善补贴及时</w:t>
            </w:r>
            <w:r>
              <w:rPr>
                <w:rFonts w:ascii="宋体" w:hAnsi="宋体" w:cs="宋体"/>
                <w:sz w:val="24"/>
              </w:rPr>
              <w:t>到位</w:t>
            </w:r>
            <w:r>
              <w:rPr>
                <w:rFonts w:hint="eastAsia" w:ascii="宋体" w:hAnsi="宋体" w:cs="宋体"/>
                <w:sz w:val="24"/>
              </w:rPr>
              <w:t>；青少年健康成长，人民满意度提升</w:t>
            </w:r>
          </w:p>
        </w:tc>
      </w:tr>
      <w:tr>
        <w:tblPrEx>
          <w:tblCellMar>
            <w:top w:w="0" w:type="dxa"/>
            <w:left w:w="108" w:type="dxa"/>
            <w:bottom w:w="0" w:type="dxa"/>
            <w:right w:w="108" w:type="dxa"/>
          </w:tblCellMar>
        </w:tblPrEx>
        <w:trPr>
          <w:gridAfter w:val="1"/>
          <w:wAfter w:w="1038" w:type="dxa"/>
          <w:trHeight w:val="693" w:hRule="atLeast"/>
        </w:trPr>
        <w:tc>
          <w:tcPr>
            <w:tcW w:w="109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营养</w:t>
            </w:r>
            <w:r>
              <w:rPr>
                <w:rFonts w:ascii="仿宋_GB2312" w:hAnsi="仿宋_GB2312" w:eastAsia="仿宋_GB2312" w:cs="仿宋_GB2312"/>
                <w:sz w:val="28"/>
                <w:szCs w:val="28"/>
              </w:rPr>
              <w:t>改善计划资金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学生资助达标率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目标任务完成时间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年12月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年12月</w:t>
            </w: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保障单位资助发放到位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财政足额保障</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已发放到位</w:t>
            </w: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学生</w:t>
            </w:r>
            <w:r>
              <w:rPr>
                <w:rFonts w:ascii="仿宋_GB2312" w:hAnsi="仿宋_GB2312" w:eastAsia="仿宋_GB2312" w:cs="仿宋_GB2312"/>
                <w:sz w:val="28"/>
                <w:szCs w:val="28"/>
              </w:rPr>
              <w:t>健康状况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明显改善</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明显改善</w:t>
            </w:r>
          </w:p>
        </w:tc>
      </w:tr>
      <w:tr>
        <w:tblPrEx>
          <w:tblCellMar>
            <w:top w:w="0" w:type="dxa"/>
            <w:left w:w="108" w:type="dxa"/>
            <w:bottom w:w="0" w:type="dxa"/>
            <w:right w:w="108" w:type="dxa"/>
          </w:tblCellMar>
        </w:tblPrEx>
        <w:trPr>
          <w:gridAfter w:val="1"/>
          <w:wAfter w:w="1038" w:type="dxa"/>
          <w:trHeight w:val="577"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保障青少年健康成长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有效</w:t>
            </w:r>
          </w:p>
        </w:tc>
      </w:tr>
      <w:tr>
        <w:tblPrEx>
          <w:tblCellMar>
            <w:top w:w="0" w:type="dxa"/>
            <w:left w:w="108" w:type="dxa"/>
            <w:bottom w:w="0" w:type="dxa"/>
            <w:right w:w="108" w:type="dxa"/>
          </w:tblCellMar>
        </w:tblPrEx>
        <w:trPr>
          <w:gridAfter w:val="1"/>
          <w:wAfter w:w="1038" w:type="dxa"/>
          <w:trHeight w:val="530" w:hRule="atLeast"/>
        </w:trPr>
        <w:tc>
          <w:tcPr>
            <w:tcW w:w="109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社会满意度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95%以上</w:t>
            </w:r>
          </w:p>
        </w:tc>
      </w:tr>
    </w:tbl>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年对贫困寄宿生</w:t>
      </w:r>
      <w:r>
        <w:rPr>
          <w:rFonts w:ascii="方正小标宋简体" w:hAnsi="方正小标宋简体" w:eastAsia="方正小标宋简体" w:cs="方正小标宋简体"/>
          <w:sz w:val="40"/>
          <w:szCs w:val="40"/>
        </w:rPr>
        <w:t>生活</w:t>
      </w:r>
      <w:r>
        <w:rPr>
          <w:rFonts w:hint="eastAsia" w:ascii="方正小标宋简体" w:hAnsi="方正小标宋简体" w:eastAsia="方正小标宋简体" w:cs="方正小标宋简体"/>
          <w:sz w:val="40"/>
          <w:szCs w:val="40"/>
        </w:rPr>
        <w:t>补助</w:t>
      </w:r>
      <w:r>
        <w:rPr>
          <w:rFonts w:hint="eastAsia" w:ascii="方正小标宋简体" w:hAnsi="方正小标宋简体" w:eastAsia="方正小标宋简体" w:cs="方正小标宋简体"/>
          <w:sz w:val="40"/>
          <w:szCs w:val="40"/>
          <w:lang w:val="zh-CN"/>
        </w:rPr>
        <w:t>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7"/>
        <w:spacing w:before="93"/>
        <w:ind w:firstLine="640" w:firstLineChars="200"/>
        <w:rPr>
          <w:sz w:val="32"/>
          <w:szCs w:val="32"/>
          <w:lang w:val="zh-CN"/>
        </w:rPr>
      </w:pPr>
      <w:r>
        <w:rPr>
          <w:rFonts w:hint="eastAsia"/>
          <w:sz w:val="32"/>
          <w:szCs w:val="32"/>
          <w:lang w:val="zh-CN"/>
        </w:rPr>
        <w:t>剑阁县石城小学校是一所六年制农村义务教育小学，义务教育阶段学生1</w:t>
      </w:r>
      <w:r>
        <w:rPr>
          <w:rFonts w:hint="eastAsia"/>
          <w:sz w:val="32"/>
          <w:szCs w:val="32"/>
          <w:lang w:val="en-US" w:eastAsia="zh-CN"/>
        </w:rPr>
        <w:t>27</w:t>
      </w:r>
      <w:r>
        <w:rPr>
          <w:rFonts w:hint="eastAsia"/>
          <w:sz w:val="32"/>
          <w:szCs w:val="32"/>
          <w:lang w:val="zh-CN"/>
        </w:rPr>
        <w:t>人。202</w:t>
      </w:r>
      <w:r>
        <w:rPr>
          <w:rFonts w:hint="eastAsia"/>
          <w:sz w:val="32"/>
          <w:szCs w:val="32"/>
          <w:lang w:val="en-US" w:eastAsia="zh-CN"/>
        </w:rPr>
        <w:t>2</w:t>
      </w:r>
      <w:r>
        <w:rPr>
          <w:rFonts w:hint="eastAsia"/>
          <w:sz w:val="32"/>
          <w:szCs w:val="32"/>
          <w:lang w:val="zh-CN"/>
        </w:rPr>
        <w:t>年</w:t>
      </w:r>
      <w:r>
        <w:rPr>
          <w:sz w:val="32"/>
          <w:szCs w:val="32"/>
          <w:lang w:val="zh-CN"/>
        </w:rPr>
        <w:t>，</w:t>
      </w:r>
      <w:r>
        <w:rPr>
          <w:rFonts w:hint="eastAsia"/>
          <w:sz w:val="32"/>
          <w:szCs w:val="32"/>
          <w:lang w:val="zh-CN"/>
        </w:rPr>
        <w:t>我校</w:t>
      </w:r>
      <w:r>
        <w:rPr>
          <w:sz w:val="32"/>
          <w:szCs w:val="32"/>
          <w:lang w:val="zh-CN"/>
        </w:rPr>
        <w:t>小学生均为住校生，享受贫困住校生生活补助人数</w:t>
      </w:r>
      <w:r>
        <w:rPr>
          <w:rFonts w:hint="eastAsia"/>
          <w:sz w:val="32"/>
          <w:szCs w:val="32"/>
          <w:lang w:val="zh-CN"/>
        </w:rPr>
        <w:t>为64人</w:t>
      </w:r>
      <w:r>
        <w:rPr>
          <w:sz w:val="32"/>
          <w:szCs w:val="32"/>
          <w:lang w:val="zh-CN"/>
        </w:rPr>
        <w:t>。</w:t>
      </w:r>
    </w:p>
    <w:p>
      <w:pPr>
        <w:pStyle w:val="7"/>
        <w:spacing w:before="93"/>
        <w:ind w:firstLine="602" w:firstLineChars="200"/>
        <w:rPr>
          <w:sz w:val="32"/>
          <w:szCs w:val="32"/>
          <w:lang w:val="zh-CN"/>
        </w:rPr>
      </w:pPr>
      <w:r>
        <w:rPr>
          <w:rFonts w:hint="eastAsia"/>
          <w:b/>
          <w:bCs/>
          <w:lang w:val="zh-CN"/>
        </w:rPr>
        <w:t>贫困寄宿生生活补助：</w:t>
      </w:r>
      <w:r>
        <w:rPr>
          <w:rFonts w:hint="eastAsia"/>
          <w:sz w:val="32"/>
          <w:szCs w:val="32"/>
          <w:lang w:val="zh-CN"/>
        </w:rPr>
        <w:t>根据川教函〔2019〕175号文件要求，贫困寄宿生生活补助按实际人数，小学每人每年1000元编制预算，列入“生活补助”科目。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1．项目主要内容：</w:t>
      </w:r>
      <w:r>
        <w:rPr>
          <w:rFonts w:hint="eastAsia" w:ascii="仿宋_GB2312" w:hAnsi="宋体" w:eastAsia="仿宋_GB2312"/>
          <w:sz w:val="32"/>
          <w:szCs w:val="32"/>
        </w:rPr>
        <w:t>及时、足额发放各类对个人和家庭的补助，贫困家庭儿童得到帮助，不让一个适龄儿童辍学。</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数量指标：惠及学生</w:t>
      </w:r>
      <w:r>
        <w:rPr>
          <w:rFonts w:hint="eastAsia" w:ascii="仿宋_GB2312" w:hAnsi="宋体" w:eastAsia="仿宋_GB2312"/>
          <w:sz w:val="32"/>
          <w:szCs w:val="32"/>
          <w:lang w:val="en-US" w:eastAsia="zh-CN"/>
        </w:rPr>
        <w:t>64</w:t>
      </w:r>
      <w:r>
        <w:rPr>
          <w:rFonts w:hint="eastAsia" w:ascii="仿宋_GB2312" w:hAnsi="宋体" w:eastAsia="仿宋_GB2312"/>
          <w:sz w:val="32"/>
          <w:szCs w:val="32"/>
        </w:rPr>
        <w:t>人次。</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时效指标：202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年12月</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社会效益指标</w:t>
      </w:r>
      <w:r>
        <w:rPr>
          <w:rFonts w:hint="eastAsia" w:ascii="仿宋_GB2312" w:hAnsi="宋体" w:eastAsia="仿宋_GB2312"/>
          <w:sz w:val="32"/>
          <w:szCs w:val="32"/>
          <w:lang w:eastAsia="zh-CN"/>
        </w:rPr>
        <w:t>：</w:t>
      </w:r>
      <w:r>
        <w:rPr>
          <w:rFonts w:hint="eastAsia" w:ascii="仿宋_GB2312" w:hAnsi="宋体" w:eastAsia="仿宋_GB2312"/>
          <w:sz w:val="32"/>
          <w:szCs w:val="32"/>
        </w:rPr>
        <w:t>让贫困家庭</w:t>
      </w:r>
      <w:r>
        <w:rPr>
          <w:rFonts w:ascii="仿宋_GB2312" w:hAnsi="宋体" w:eastAsia="仿宋_GB2312"/>
          <w:sz w:val="32"/>
          <w:szCs w:val="32"/>
        </w:rPr>
        <w:t>得到资助</w:t>
      </w:r>
      <w:r>
        <w:rPr>
          <w:rFonts w:hint="eastAsia" w:ascii="仿宋_GB2312" w:hAnsi="宋体" w:eastAsia="仿宋_GB2312"/>
          <w:sz w:val="32"/>
          <w:szCs w:val="32"/>
        </w:rPr>
        <w:t>，且各类人员资助及时且高度认可，群众幸福指数提升。</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满意度指标：群众满意度大于或等于90%。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rPr>
        <w:t>本</w:t>
      </w:r>
      <w:r>
        <w:rPr>
          <w:rFonts w:hint="eastAsia" w:ascii="仿宋_GB2312" w:hAnsi="宋体" w:eastAsia="仿宋_GB2312"/>
          <w:sz w:val="32"/>
          <w:szCs w:val="32"/>
          <w:lang w:val="zh-CN"/>
        </w:rPr>
        <w:t>申</w:t>
      </w:r>
      <w:r>
        <w:rPr>
          <w:rFonts w:hint="eastAsia" w:ascii="仿宋_GB2312" w:hAnsi="宋体" w:eastAsia="仿宋_GB2312"/>
          <w:sz w:val="32"/>
          <w:szCs w:val="32"/>
        </w:rPr>
        <w:t>报项目是一项惠民公益工程，项目实施后社会效益彰显，具有可持续性。申报</w:t>
      </w:r>
      <w:r>
        <w:rPr>
          <w:rFonts w:hint="eastAsia" w:ascii="仿宋_GB2312" w:hAnsi="宋体" w:eastAsia="仿宋_GB2312"/>
          <w:sz w:val="32"/>
          <w:szCs w:val="32"/>
          <w:lang w:val="zh-CN"/>
        </w:rPr>
        <w:t>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部门对各类人员信息及时采集，学生困难补助首先通过个体申报、接着学校班（校）评议、随后村委审核、再次学校公示并核定，最后学校财务纳入上级规定时间点发放。深受社会好评。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在规定时间内部门及时</w:t>
      </w:r>
      <w:r>
        <w:rPr>
          <w:rFonts w:hint="eastAsia" w:ascii="仿宋_GB2312" w:hAnsi="宋体" w:eastAsia="仿宋_GB2312"/>
          <w:sz w:val="32"/>
          <w:szCs w:val="32"/>
          <w:lang w:val="zh-CN"/>
        </w:rPr>
        <w:t>申报项目资金，</w:t>
      </w:r>
      <w:r>
        <w:rPr>
          <w:rFonts w:hint="eastAsia" w:ascii="仿宋_GB2312" w:hAnsi="宋体" w:eastAsia="仿宋_GB2312"/>
          <w:sz w:val="32"/>
          <w:szCs w:val="32"/>
        </w:rPr>
        <w:t>及时接收财政局</w:t>
      </w:r>
      <w:r>
        <w:rPr>
          <w:rFonts w:hint="eastAsia" w:ascii="仿宋_GB2312" w:hAnsi="宋体" w:eastAsia="仿宋_GB2312"/>
          <w:sz w:val="32"/>
          <w:szCs w:val="32"/>
          <w:lang w:val="zh-CN"/>
        </w:rPr>
        <w:t>批复情况。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tbl>
      <w:tblPr>
        <w:tblStyle w:val="14"/>
        <w:tblpPr w:leftFromText="180" w:rightFromText="180" w:vertAnchor="text" w:horzAnchor="page" w:tblpXSpec="center" w:tblpY="619"/>
        <w:tblOverlap w:val="never"/>
        <w:tblW w:w="8680" w:type="dxa"/>
        <w:tblInd w:w="0" w:type="dxa"/>
        <w:tblLayout w:type="fixed"/>
        <w:tblCellMar>
          <w:top w:w="0" w:type="dxa"/>
          <w:left w:w="108" w:type="dxa"/>
          <w:bottom w:w="0" w:type="dxa"/>
          <w:right w:w="108" w:type="dxa"/>
        </w:tblCellMar>
      </w:tblPr>
      <w:tblGrid>
        <w:gridCol w:w="789"/>
        <w:gridCol w:w="1158"/>
        <w:gridCol w:w="2042"/>
        <w:gridCol w:w="1666"/>
        <w:gridCol w:w="1050"/>
        <w:gridCol w:w="934"/>
        <w:gridCol w:w="1041"/>
      </w:tblGrid>
      <w:tr>
        <w:tblPrEx>
          <w:tblCellMar>
            <w:top w:w="0" w:type="dxa"/>
            <w:left w:w="108" w:type="dxa"/>
            <w:bottom w:w="0" w:type="dxa"/>
            <w:right w:w="108" w:type="dxa"/>
          </w:tblCellMar>
        </w:tblPrEx>
        <w:trPr>
          <w:trHeight w:val="579" w:hRule="atLeast"/>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项目名称</w:t>
            </w:r>
          </w:p>
        </w:tc>
        <w:tc>
          <w:tcPr>
            <w:tcW w:w="11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贫困</w:t>
            </w:r>
            <w:r>
              <w:rPr>
                <w:rFonts w:ascii="等线" w:hAnsi="等线" w:eastAsia="等线" w:cs="等线"/>
                <w:color w:val="000000"/>
                <w:kern w:val="0"/>
                <w:sz w:val="22"/>
                <w:szCs w:val="22"/>
                <w:lang w:bidi="ar"/>
              </w:rPr>
              <w:t>住校生生活补助</w:t>
            </w:r>
          </w:p>
        </w:tc>
        <w:tc>
          <w:tcPr>
            <w:tcW w:w="370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项目负责人及电话</w:t>
            </w:r>
          </w:p>
        </w:tc>
        <w:tc>
          <w:tcPr>
            <w:tcW w:w="302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严荣13547171697</w:t>
            </w:r>
          </w:p>
        </w:tc>
      </w:tr>
      <w:tr>
        <w:tblPrEx>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主管部门</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剑阁县财政局</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实施单位</w:t>
            </w:r>
          </w:p>
        </w:tc>
        <w:tc>
          <w:tcPr>
            <w:tcW w:w="4691" w:type="dxa"/>
            <w:gridSpan w:val="4"/>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剑阁县石城小学校　</w:t>
            </w:r>
          </w:p>
        </w:tc>
      </w:tr>
      <w:tr>
        <w:tblPrEx>
          <w:tblCellMar>
            <w:top w:w="0" w:type="dxa"/>
            <w:left w:w="108" w:type="dxa"/>
            <w:bottom w:w="0" w:type="dxa"/>
            <w:right w:w="108" w:type="dxa"/>
          </w:tblCellMar>
        </w:tblPrEx>
        <w:trPr>
          <w:trHeight w:val="113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资金情况</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全年预算数（A）</w:t>
            </w:r>
          </w:p>
        </w:tc>
        <w:tc>
          <w:tcPr>
            <w:tcW w:w="16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全年执行数（B）</w:t>
            </w:r>
          </w:p>
        </w:tc>
        <w:tc>
          <w:tcPr>
            <w:tcW w:w="105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分值</w:t>
            </w:r>
          </w:p>
        </w:tc>
        <w:tc>
          <w:tcPr>
            <w:tcW w:w="93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执行率（B/A)</w:t>
            </w:r>
          </w:p>
        </w:tc>
        <w:tc>
          <w:tcPr>
            <w:tcW w:w="104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得分</w:t>
            </w:r>
          </w:p>
        </w:tc>
      </w:tr>
      <w:tr>
        <w:tblPrEx>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单位（万元）</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年度资金总额</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等线" w:hAnsi="等线" w:eastAsia="等线" w:cs="等线"/>
                <w:color w:val="000000"/>
                <w:sz w:val="22"/>
                <w:szCs w:val="22"/>
                <w:lang w:val="en-US" w:eastAsia="zh-CN"/>
              </w:rPr>
            </w:pPr>
            <w:r>
              <w:rPr>
                <w:rFonts w:hint="eastAsia" w:ascii="等线" w:hAnsi="等线" w:eastAsia="等线" w:cs="等线"/>
                <w:color w:val="000000"/>
                <w:kern w:val="0"/>
                <w:sz w:val="22"/>
                <w:szCs w:val="22"/>
                <w:lang w:val="en-US" w:eastAsia="zh-CN" w:bidi="ar"/>
              </w:rPr>
              <w:t>6.05</w:t>
            </w:r>
          </w:p>
        </w:tc>
        <w:tc>
          <w:tcPr>
            <w:tcW w:w="16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default" w:ascii="等线" w:hAnsi="等线" w:eastAsia="等线" w:cs="等线"/>
                <w:color w:val="000000"/>
                <w:sz w:val="22"/>
                <w:szCs w:val="22"/>
                <w:lang w:val="en-US" w:eastAsia="zh-CN"/>
              </w:rPr>
            </w:pPr>
            <w:r>
              <w:rPr>
                <w:rFonts w:hint="eastAsia" w:ascii="等线" w:hAnsi="等线" w:eastAsia="等线" w:cs="等线"/>
                <w:color w:val="000000"/>
                <w:sz w:val="22"/>
                <w:szCs w:val="22"/>
                <w:lang w:val="en-US" w:eastAsia="zh-CN"/>
              </w:rPr>
              <w:t>6.05</w:t>
            </w:r>
          </w:p>
        </w:tc>
        <w:tc>
          <w:tcPr>
            <w:tcW w:w="105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9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4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r>
      <w:tr>
        <w:tblPrEx>
          <w:tblCellMar>
            <w:top w:w="0" w:type="dxa"/>
            <w:left w:w="108" w:type="dxa"/>
            <w:bottom w:w="0" w:type="dxa"/>
            <w:right w:w="108" w:type="dxa"/>
          </w:tblCellMar>
        </w:tblPrEx>
        <w:trPr>
          <w:trHeight w:val="85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15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其中：中央，省、市财政资金</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6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05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9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04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r>
      <w:tr>
        <w:tblPrEx>
          <w:tblCellMar>
            <w:top w:w="0" w:type="dxa"/>
            <w:left w:w="108" w:type="dxa"/>
            <w:bottom w:w="0" w:type="dxa"/>
            <w:right w:w="108" w:type="dxa"/>
          </w:tblCellMar>
        </w:tblPrEx>
        <w:trPr>
          <w:trHeight w:val="57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县级财政资金</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6</w:t>
            </w:r>
            <w:r>
              <w:rPr>
                <w:rFonts w:hint="eastAsia" w:ascii="等线" w:hAnsi="等线" w:eastAsia="等线" w:cs="等线"/>
                <w:color w:val="000000"/>
                <w:kern w:val="0"/>
                <w:sz w:val="22"/>
                <w:szCs w:val="22"/>
                <w:lang w:val="en-US" w:eastAsia="zh-CN" w:bidi="ar"/>
              </w:rPr>
              <w:t>.0</w:t>
            </w:r>
            <w:r>
              <w:rPr>
                <w:rFonts w:ascii="等线" w:hAnsi="等线" w:eastAsia="等线" w:cs="等线"/>
                <w:color w:val="000000"/>
                <w:kern w:val="0"/>
                <w:sz w:val="22"/>
                <w:szCs w:val="22"/>
                <w:lang w:bidi="ar"/>
              </w:rPr>
              <w:t>5</w:t>
            </w:r>
          </w:p>
        </w:tc>
        <w:tc>
          <w:tcPr>
            <w:tcW w:w="16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6</w:t>
            </w:r>
            <w:r>
              <w:rPr>
                <w:rFonts w:hint="eastAsia" w:ascii="等线" w:hAnsi="等线" w:eastAsia="等线" w:cs="等线"/>
                <w:color w:val="000000"/>
                <w:kern w:val="0"/>
                <w:sz w:val="22"/>
                <w:szCs w:val="22"/>
                <w:lang w:val="en-US" w:eastAsia="zh-CN" w:bidi="ar"/>
              </w:rPr>
              <w:t>.0</w:t>
            </w:r>
            <w:r>
              <w:rPr>
                <w:rFonts w:ascii="等线" w:hAnsi="等线" w:eastAsia="等线" w:cs="等线"/>
                <w:color w:val="000000"/>
                <w:kern w:val="0"/>
                <w:sz w:val="22"/>
                <w:szCs w:val="22"/>
                <w:lang w:bidi="ar"/>
              </w:rPr>
              <w:t>5</w:t>
            </w:r>
          </w:p>
        </w:tc>
        <w:tc>
          <w:tcPr>
            <w:tcW w:w="105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9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04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r>
      <w:tr>
        <w:tblPrEx>
          <w:tblCellMar>
            <w:top w:w="0" w:type="dxa"/>
            <w:left w:w="108" w:type="dxa"/>
            <w:bottom w:w="0" w:type="dxa"/>
            <w:right w:w="108" w:type="dxa"/>
          </w:tblCellMar>
        </w:tblPrEx>
        <w:trPr>
          <w:trHeight w:val="385"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15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其他资金</w:t>
            </w:r>
          </w:p>
        </w:tc>
        <w:tc>
          <w:tcPr>
            <w:tcW w:w="204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6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05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934"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c>
          <w:tcPr>
            <w:tcW w:w="104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w:t>
            </w:r>
          </w:p>
        </w:tc>
      </w:tr>
    </w:tbl>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单位项目实施财务管理制度健全，严格执行财务管理制度，账务处理及时，会计核算规范。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7"/>
        <w:spacing w:before="93"/>
        <w:ind w:firstLine="750" w:firstLineChars="250"/>
        <w:rPr>
          <w:lang w:val="zh-CN"/>
        </w:rPr>
      </w:pPr>
      <w:r>
        <w:rPr>
          <w:rFonts w:hint="eastAsia"/>
          <w:lang w:val="zh-CN"/>
        </w:rPr>
        <w:t>申报项目→项目执行→项目监督→项目评价</w:t>
      </w:r>
    </w:p>
    <w:p>
      <w:pPr>
        <w:numPr>
          <w:ilvl w:val="0"/>
          <w:numId w:val="7"/>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宋体" w:eastAsia="仿宋_GB2312"/>
          <w:b/>
          <w:bCs/>
          <w:sz w:val="32"/>
          <w:szCs w:val="32"/>
          <w:lang w:val="zh-CN"/>
        </w:rPr>
        <w:t>内部控制管理</w:t>
      </w:r>
      <w:r>
        <w:rPr>
          <w:rFonts w:hint="eastAsia" w:ascii="仿宋_GB2312" w:hAnsi="宋体" w:eastAsia="仿宋_GB2312"/>
          <w:sz w:val="32"/>
          <w:szCs w:val="32"/>
          <w:lang w:val="zh-CN"/>
        </w:rPr>
        <w:t>：根据学生资助要求，我单位不断加强自身的制度建设，进行不断地梳理和完善各项</w:t>
      </w:r>
      <w:r>
        <w:rPr>
          <w:rFonts w:ascii="仿宋_GB2312" w:hAnsi="宋体" w:eastAsia="仿宋_GB2312"/>
          <w:sz w:val="32"/>
          <w:szCs w:val="32"/>
          <w:lang w:val="zh-CN"/>
        </w:rPr>
        <w:t>制度</w:t>
      </w:r>
      <w:r>
        <w:rPr>
          <w:rFonts w:hint="eastAsia" w:ascii="仿宋_GB2312" w:hAnsi="宋体" w:eastAsia="仿宋_GB2312"/>
          <w:sz w:val="32"/>
          <w:szCs w:val="32"/>
          <w:lang w:val="zh-CN"/>
        </w:rPr>
        <w:t>，同时加强考核，以考核促提高，以提高促发展。从制度、会计、审计、安全等多方面，形成相互融通相互制约机制。成立专门业务检查小组，定期、不定期检查，并结合案件“专项治理”工作，全面提高制度执行力。</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宋体" w:eastAsia="仿宋_GB2312"/>
          <w:b/>
          <w:bCs/>
          <w:sz w:val="32"/>
          <w:szCs w:val="32"/>
          <w:lang w:val="zh-CN"/>
        </w:rPr>
        <w:t>财务会计管理</w:t>
      </w:r>
      <w:r>
        <w:rPr>
          <w:rFonts w:hint="eastAsia" w:ascii="仿宋_GB2312" w:hAnsi="宋体" w:eastAsia="仿宋_GB2312"/>
          <w:sz w:val="32"/>
          <w:szCs w:val="32"/>
          <w:lang w:val="zh-CN"/>
        </w:rPr>
        <w:t>：对财务会计方面，实行领导负责制，对我单位进行管理和检查，实行报告制。①加强学习和内部管理。对上级部门下发的各类文件和规章制度及时组织内部人员进行学习，并严格按照操作流程办理各项业务，确保结算和核算质量；②加强核算，提高经营效益。③切实加强财务管理制度，合理使用资金。严格按上级部门规定列支各项费用，坚持勤俭节约，不铺张浪费。</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宋体" w:eastAsia="仿宋_GB2312"/>
          <w:b/>
          <w:bCs/>
          <w:sz w:val="32"/>
          <w:szCs w:val="32"/>
          <w:lang w:val="zh-CN"/>
        </w:rPr>
        <w:t>重大经济事项的决策方式与程序</w:t>
      </w:r>
      <w:r>
        <w:rPr>
          <w:rFonts w:hint="eastAsia" w:ascii="仿宋_GB2312" w:hAnsi="宋体" w:eastAsia="仿宋_GB2312"/>
          <w:sz w:val="32"/>
          <w:szCs w:val="32"/>
          <w:lang w:val="zh-CN"/>
        </w:rPr>
        <w:t>：　坚持依法决策。重大决策必须以宪法、法律和法规为依据，事先进行法律分析或法律审查，防止和纠正违反宪法、法律和法规的行政决策；　　坚持科学决策。重大决策，必须以基础性、战略性研究或发展规划为依据，对一些专业性强、情况复杂、影响深远的问题，要组织有关专门机构进行论证，并在综合分析的基础上，形成相对完善的方案，或多个比较方案。坚持民主决策。重大决策，应充分征求相关部门的意见；要广泛听取其他部门和社会各界的意见。</w:t>
      </w:r>
    </w:p>
    <w:p>
      <w:pPr>
        <w:numPr>
          <w:ilvl w:val="0"/>
          <w:numId w:val="7"/>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年石城小学</w:t>
      </w:r>
      <w:r>
        <w:rPr>
          <w:rFonts w:hint="eastAsia" w:ascii="仿宋_GB2312" w:hAnsi="宋体" w:eastAsia="仿宋_GB2312"/>
          <w:sz w:val="32"/>
          <w:szCs w:val="32"/>
        </w:rPr>
        <w:t>项目监管</w:t>
      </w:r>
      <w:r>
        <w:rPr>
          <w:rFonts w:hint="eastAsia" w:ascii="仿宋_GB2312" w:hAnsi="宋体" w:eastAsia="仿宋_GB2312"/>
          <w:sz w:val="32"/>
          <w:szCs w:val="32"/>
          <w:lang w:val="zh-CN"/>
        </w:rPr>
        <w:t>工作小组如下：</w:t>
      </w:r>
    </w:p>
    <w:p>
      <w:pPr>
        <w:adjustRightInd w:val="0"/>
        <w:snapToGrid w:val="0"/>
        <w:spacing w:line="600" w:lineRule="exact"/>
        <w:rPr>
          <w:rFonts w:ascii="仿宋_GB2312" w:hAnsi="宋体" w:eastAsia="仿宋_GB2312"/>
          <w:sz w:val="32"/>
          <w:szCs w:val="32"/>
          <w:lang w:val="zh-CN"/>
        </w:rPr>
      </w:pPr>
      <w:r>
        <w:rPr>
          <w:rFonts w:hint="eastAsia" w:ascii="仿宋_GB2312" w:hAnsi="宋体" w:eastAsia="仿宋_GB2312"/>
          <w:sz w:val="32"/>
          <w:szCs w:val="32"/>
          <w:lang w:val="zh-CN"/>
        </w:rPr>
        <w:t xml:space="preserve">组  长：蒲春金  </w:t>
      </w:r>
    </w:p>
    <w:p>
      <w:pPr>
        <w:adjustRightInd w:val="0"/>
        <w:snapToGrid w:val="0"/>
        <w:spacing w:line="600" w:lineRule="exact"/>
        <w:rPr>
          <w:rFonts w:ascii="仿宋_GB2312" w:hAnsi="宋体" w:eastAsia="仿宋_GB2312"/>
          <w:sz w:val="32"/>
          <w:szCs w:val="32"/>
          <w:lang w:val="zh-CN"/>
        </w:rPr>
      </w:pPr>
      <w:r>
        <w:rPr>
          <w:rFonts w:hint="eastAsia" w:ascii="仿宋_GB2312" w:hAnsi="宋体" w:eastAsia="仿宋_GB2312"/>
          <w:sz w:val="32"/>
          <w:szCs w:val="32"/>
          <w:lang w:val="zh-CN"/>
        </w:rPr>
        <w:t>副组长：严  荣</w:t>
      </w:r>
    </w:p>
    <w:p>
      <w:pPr>
        <w:adjustRightInd w:val="0"/>
        <w:snapToGrid w:val="0"/>
        <w:spacing w:line="600" w:lineRule="exact"/>
        <w:rPr>
          <w:rFonts w:ascii="仿宋_GB2312" w:hAnsi="宋体" w:eastAsia="仿宋_GB2312"/>
          <w:sz w:val="32"/>
          <w:szCs w:val="32"/>
          <w:lang w:val="zh-CN"/>
        </w:rPr>
      </w:pPr>
      <w:r>
        <w:rPr>
          <w:rFonts w:hint="eastAsia" w:ascii="仿宋_GB2312" w:hAnsi="宋体" w:eastAsia="仿宋_GB2312"/>
          <w:sz w:val="32"/>
          <w:szCs w:val="32"/>
          <w:lang w:val="zh-CN"/>
        </w:rPr>
        <w:t>成  员：严  荣、范金秀、常慕瑶、杜  珊、贾利平</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项目监管</w:t>
      </w:r>
      <w:r>
        <w:rPr>
          <w:rFonts w:hint="eastAsia" w:ascii="仿宋_GB2312" w:hAnsi="宋体" w:eastAsia="仿宋_GB2312"/>
          <w:sz w:val="32"/>
          <w:szCs w:val="32"/>
          <w:lang w:val="zh-CN"/>
        </w:rPr>
        <w:t>工作小组主要任务，加强内部权力制衡，规范内部权力运行。部门对各类人员信息及时采集，学生困难补助首先通过个体申报、接着学校班（校）评议、随后村委审核、再次学校公示并核定，最后学校财务纳入上级规定时间点发放；至今，没任何学生及监护人异议，深受师生及社会好评。</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我校202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年严格执行年初部门预算，</w:t>
      </w:r>
      <w:r>
        <w:rPr>
          <w:rFonts w:hint="eastAsia" w:ascii="仿宋_GB2312" w:hAnsi="宋体" w:eastAsia="仿宋_GB2312"/>
          <w:sz w:val="32"/>
          <w:szCs w:val="32"/>
        </w:rPr>
        <w:t>各类惠民</w:t>
      </w:r>
      <w:r>
        <w:rPr>
          <w:rFonts w:hint="eastAsia" w:ascii="仿宋_GB2312" w:hAnsi="宋体" w:eastAsia="仿宋_GB2312"/>
          <w:sz w:val="32"/>
          <w:szCs w:val="32"/>
          <w:lang w:val="zh-CN"/>
        </w:rPr>
        <w:t>资金使用及管理规范，绩效考核目标任务完成：通过学校绩效评价工作的开展，校内工作</w:t>
      </w:r>
      <w:r>
        <w:rPr>
          <w:rFonts w:hint="eastAsia" w:ascii="仿宋_GB2312" w:hAnsi="宋体" w:eastAsia="仿宋_GB2312"/>
          <w:sz w:val="32"/>
          <w:szCs w:val="32"/>
        </w:rPr>
        <w:t>人文</w:t>
      </w:r>
      <w:r>
        <w:rPr>
          <w:rFonts w:hint="eastAsia" w:ascii="仿宋_GB2312" w:hAnsi="宋体" w:eastAsia="仿宋_GB2312"/>
          <w:sz w:val="32"/>
          <w:szCs w:val="32"/>
          <w:lang w:val="zh-CN"/>
        </w:rPr>
        <w:t>氛围</w:t>
      </w:r>
      <w:r>
        <w:rPr>
          <w:rFonts w:hint="eastAsia" w:ascii="仿宋_GB2312" w:hAnsi="宋体" w:eastAsia="仿宋_GB2312"/>
          <w:sz w:val="32"/>
          <w:szCs w:val="32"/>
        </w:rPr>
        <w:t>得到改善</w:t>
      </w:r>
      <w:r>
        <w:rPr>
          <w:rFonts w:hint="eastAsia" w:ascii="仿宋_GB2312" w:hAnsi="宋体" w:eastAsia="仿宋_GB2312"/>
          <w:sz w:val="32"/>
          <w:szCs w:val="32"/>
          <w:lang w:val="zh-CN"/>
        </w:rPr>
        <w:t>，办学</w:t>
      </w:r>
      <w:r>
        <w:rPr>
          <w:rFonts w:hint="eastAsia" w:ascii="仿宋_GB2312" w:hAnsi="宋体" w:eastAsia="仿宋_GB2312"/>
          <w:sz w:val="32"/>
          <w:szCs w:val="32"/>
        </w:rPr>
        <w:t>社会</w:t>
      </w:r>
      <w:r>
        <w:rPr>
          <w:rFonts w:hint="eastAsia" w:ascii="仿宋_GB2312" w:hAnsi="宋体" w:eastAsia="仿宋_GB2312"/>
          <w:sz w:val="32"/>
          <w:szCs w:val="32"/>
          <w:lang w:val="zh-CN"/>
        </w:rPr>
        <w:t>效益得到</w:t>
      </w:r>
      <w:r>
        <w:rPr>
          <w:rFonts w:hint="eastAsia" w:ascii="仿宋_GB2312" w:hAnsi="宋体" w:eastAsia="仿宋_GB2312"/>
          <w:sz w:val="32"/>
          <w:szCs w:val="32"/>
        </w:rPr>
        <w:t>彰显</w:t>
      </w:r>
      <w:r>
        <w:rPr>
          <w:rFonts w:hint="eastAsia" w:ascii="仿宋_GB2312" w:hAnsi="宋体" w:eastAsia="仿宋_GB2312"/>
          <w:sz w:val="32"/>
          <w:szCs w:val="32"/>
          <w:lang w:val="zh-CN"/>
        </w:rPr>
        <w:t>，</w:t>
      </w:r>
      <w:r>
        <w:rPr>
          <w:rFonts w:hint="eastAsia" w:ascii="仿宋_GB2312" w:hAnsi="宋体" w:eastAsia="仿宋_GB2312"/>
          <w:sz w:val="32"/>
          <w:szCs w:val="32"/>
        </w:rPr>
        <w:t>辖区</w:t>
      </w:r>
      <w:r>
        <w:rPr>
          <w:rFonts w:hint="eastAsia" w:ascii="仿宋_GB2312" w:hAnsi="宋体" w:eastAsia="仿宋_GB2312"/>
          <w:sz w:val="32"/>
          <w:szCs w:val="32"/>
          <w:lang w:val="zh-CN"/>
        </w:rPr>
        <w:t>群众</w:t>
      </w:r>
      <w:r>
        <w:rPr>
          <w:rFonts w:hint="eastAsia" w:ascii="仿宋_GB2312" w:hAnsi="宋体" w:eastAsia="仿宋_GB2312"/>
          <w:sz w:val="32"/>
          <w:szCs w:val="32"/>
        </w:rPr>
        <w:t>幸福</w:t>
      </w:r>
      <w:r>
        <w:rPr>
          <w:rFonts w:hint="eastAsia" w:ascii="仿宋_GB2312" w:hAnsi="宋体" w:eastAsia="仿宋_GB2312"/>
          <w:sz w:val="32"/>
          <w:szCs w:val="32"/>
          <w:lang w:eastAsia="zh-CN"/>
        </w:rPr>
        <w:t>指数</w:t>
      </w:r>
      <w:r>
        <w:rPr>
          <w:rFonts w:hint="eastAsia" w:ascii="仿宋_GB2312" w:hAnsi="宋体" w:eastAsia="仿宋_GB2312"/>
          <w:sz w:val="32"/>
          <w:szCs w:val="32"/>
          <w:lang w:val="zh-CN"/>
        </w:rPr>
        <w:t>得到了提</w:t>
      </w:r>
      <w:r>
        <w:rPr>
          <w:rFonts w:hint="eastAsia" w:ascii="仿宋_GB2312" w:hAnsi="宋体" w:eastAsia="仿宋_GB2312"/>
          <w:sz w:val="32"/>
          <w:szCs w:val="32"/>
        </w:rPr>
        <w:t>升</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社会效益</w:t>
      </w:r>
      <w:r>
        <w:rPr>
          <w:rFonts w:hint="eastAsia" w:ascii="仿宋_GB2312" w:hAnsi="宋体" w:eastAsia="仿宋_GB2312"/>
          <w:sz w:val="32"/>
          <w:szCs w:val="32"/>
        </w:rPr>
        <w:t>：困难家庭学生得到救助，没有一个因贫而辍学；群众对我校办学高度认可。</w:t>
      </w:r>
    </w:p>
    <w:p>
      <w:pPr>
        <w:pStyle w:val="7"/>
        <w:spacing w:before="93"/>
        <w:ind w:firstLine="643" w:firstLineChars="200"/>
        <w:rPr>
          <w:rFonts w:hAnsi="宋体"/>
          <w:sz w:val="32"/>
          <w:szCs w:val="32"/>
        </w:rPr>
      </w:pPr>
      <w:r>
        <w:rPr>
          <w:rFonts w:hint="eastAsia" w:hAnsi="宋体"/>
          <w:b/>
          <w:bCs/>
          <w:sz w:val="32"/>
          <w:szCs w:val="32"/>
        </w:rPr>
        <w:t>可持续影响</w:t>
      </w:r>
      <w:r>
        <w:rPr>
          <w:rFonts w:hint="eastAsia" w:hAnsi="宋体"/>
          <w:sz w:val="32"/>
          <w:szCs w:val="32"/>
        </w:rPr>
        <w:t>：社会稳定，群众安居乐业，办学外部环境进一步得到提升，不断推动当地生产力及学校的发展。</w:t>
      </w:r>
    </w:p>
    <w:p>
      <w:pPr>
        <w:pStyle w:val="7"/>
        <w:spacing w:before="93"/>
        <w:ind w:firstLine="640" w:firstLineChars="200"/>
        <w:rPr>
          <w:rFonts w:hAnsi="宋体"/>
          <w:sz w:val="32"/>
          <w:szCs w:val="32"/>
        </w:rPr>
      </w:pPr>
      <w:r>
        <w:rPr>
          <w:rFonts w:hint="eastAsia" w:hAnsi="宋体"/>
          <w:sz w:val="32"/>
          <w:szCs w:val="32"/>
        </w:rPr>
        <w:t>社会满意度：社会对学校高度认可，满意度达95%以上。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Style w:val="7"/>
        <w:spacing w:before="93"/>
        <w:ind w:firstLine="640" w:firstLineChars="200"/>
        <w:rPr>
          <w:rFonts w:hAnsi="宋体"/>
          <w:sz w:val="32"/>
          <w:szCs w:val="32"/>
        </w:rPr>
      </w:pPr>
      <w:r>
        <w:rPr>
          <w:rFonts w:hint="eastAsia" w:hAnsi="宋体"/>
          <w:sz w:val="32"/>
          <w:szCs w:val="32"/>
        </w:rPr>
        <w:t>我们认为：剑阁县石城小学在对贫困住校生</w:t>
      </w:r>
      <w:r>
        <w:rPr>
          <w:rFonts w:hAnsi="宋体"/>
          <w:sz w:val="32"/>
          <w:szCs w:val="32"/>
        </w:rPr>
        <w:t>生活</w:t>
      </w:r>
      <w:r>
        <w:rPr>
          <w:rFonts w:hint="eastAsia" w:hAnsi="宋体"/>
          <w:sz w:val="32"/>
          <w:szCs w:val="32"/>
        </w:rPr>
        <w:t>补助项目实施中，各类人员信息摸排准确，严格遵守财务制度，系列补助发放足额、及时，惠民工程得到师生广泛拥护，学生体质明显改善，群众对办学质量高度认可。</w:t>
      </w:r>
    </w:p>
    <w:p>
      <w:pPr>
        <w:pStyle w:val="7"/>
        <w:spacing w:before="93"/>
        <w:ind w:firstLine="640" w:firstLineChars="200"/>
        <w:rPr>
          <w:rFonts w:hAnsi="宋体"/>
          <w:sz w:val="32"/>
          <w:szCs w:val="32"/>
        </w:rPr>
      </w:pPr>
      <w:r>
        <w:rPr>
          <w:rFonts w:hint="eastAsia" w:hAnsi="宋体"/>
          <w:sz w:val="32"/>
          <w:szCs w:val="32"/>
        </w:rPr>
        <w:t>根据石城小学对贫困住校生</w:t>
      </w:r>
      <w:r>
        <w:rPr>
          <w:rFonts w:hAnsi="宋体"/>
          <w:sz w:val="32"/>
          <w:szCs w:val="32"/>
        </w:rPr>
        <w:t>生活</w:t>
      </w:r>
      <w:r>
        <w:rPr>
          <w:rFonts w:hint="eastAsia" w:hAnsi="宋体"/>
          <w:sz w:val="32"/>
          <w:szCs w:val="32"/>
        </w:rPr>
        <w:t>补助绩效评价指标表评价，本次评价等次为：优。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Style w:val="7"/>
        <w:spacing w:before="93"/>
        <w:ind w:firstLine="640" w:firstLineChars="200"/>
      </w:pPr>
      <w:r>
        <w:rPr>
          <w:rFonts w:hint="eastAsia" w:hAnsi="宋体"/>
          <w:sz w:val="32"/>
          <w:szCs w:val="32"/>
        </w:rPr>
        <w:t>学生资助平台专网更换，造成了学校支付效率较以往偏低，办学成本提高。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1、继续加强学习，提高思想站位，确保各类资金准确、及时惠及各类人员；</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2、学校要继续加强宣传党的教育方针和惠民政策，进一步提升我党治国理政形象，不断推动当地教育事业的可持续发展。</w:t>
      </w:r>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098"/>
        <w:gridCol w:w="958"/>
        <w:gridCol w:w="2475"/>
        <w:gridCol w:w="1567"/>
        <w:gridCol w:w="1150"/>
        <w:gridCol w:w="1525"/>
        <w:gridCol w:w="1038"/>
      </w:tblGrid>
      <w:tr>
        <w:tblPrEx>
          <w:tblCellMar>
            <w:top w:w="0" w:type="dxa"/>
            <w:left w:w="108" w:type="dxa"/>
            <w:bottom w:w="0" w:type="dxa"/>
            <w:right w:w="108" w:type="dxa"/>
          </w:tblCellMar>
        </w:tblPrEx>
        <w:trPr>
          <w:trHeight w:val="675" w:hRule="atLeast"/>
        </w:trPr>
        <w:tc>
          <w:tcPr>
            <w:tcW w:w="8773"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年对贫困住校生生活补助项目绩效目标自评</w:t>
            </w:r>
          </w:p>
        </w:tc>
        <w:tc>
          <w:tcPr>
            <w:tcW w:w="1038"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1038" w:type="dxa"/>
          <w:trHeight w:val="254" w:hRule="atLeast"/>
        </w:trPr>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4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剑阁县财政局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剑阁县石城小学校</w:t>
            </w:r>
          </w:p>
        </w:tc>
      </w:tr>
      <w:tr>
        <w:tblPrEx>
          <w:tblCellMar>
            <w:top w:w="0" w:type="dxa"/>
            <w:left w:w="108" w:type="dxa"/>
            <w:bottom w:w="0" w:type="dxa"/>
            <w:right w:w="108" w:type="dxa"/>
          </w:tblCellMar>
        </w:tblPrEx>
        <w:trPr>
          <w:gridAfter w:val="1"/>
          <w:wAfter w:w="1038" w:type="dxa"/>
          <w:trHeight w:val="341" w:hRule="atLeast"/>
        </w:trPr>
        <w:tc>
          <w:tcPr>
            <w:tcW w:w="20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6.05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lang w:val="en-US" w:eastAsia="zh-CN"/>
              </w:rPr>
              <w:t>6.05</w:t>
            </w:r>
          </w:p>
        </w:tc>
      </w:tr>
      <w:tr>
        <w:tblPrEx>
          <w:tblCellMar>
            <w:top w:w="0" w:type="dxa"/>
            <w:left w:w="108" w:type="dxa"/>
            <w:bottom w:w="0" w:type="dxa"/>
            <w:right w:w="108" w:type="dxa"/>
          </w:tblCellMar>
        </w:tblPrEx>
        <w:trPr>
          <w:gridAfter w:val="1"/>
          <w:wAfter w:w="1038" w:type="dxa"/>
          <w:trHeight w:val="555" w:hRule="atLeast"/>
        </w:trPr>
        <w:tc>
          <w:tcPr>
            <w:tcW w:w="2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lang w:val="en-US" w:eastAsia="zh-CN"/>
              </w:rPr>
              <w:t>6.05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lang w:val="en-US" w:eastAsia="zh-CN"/>
              </w:rPr>
              <w:t>6.05</w:t>
            </w:r>
          </w:p>
        </w:tc>
      </w:tr>
      <w:tr>
        <w:tblPrEx>
          <w:tblCellMar>
            <w:top w:w="0" w:type="dxa"/>
            <w:left w:w="108" w:type="dxa"/>
            <w:bottom w:w="0" w:type="dxa"/>
            <w:right w:w="108" w:type="dxa"/>
          </w:tblCellMar>
        </w:tblPrEx>
        <w:trPr>
          <w:gridAfter w:val="1"/>
          <w:wAfter w:w="1038" w:type="dxa"/>
          <w:trHeight w:val="341" w:hRule="atLeast"/>
        </w:trPr>
        <w:tc>
          <w:tcPr>
            <w:tcW w:w="2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0</w:t>
            </w:r>
          </w:p>
        </w:tc>
      </w:tr>
      <w:tr>
        <w:tblPrEx>
          <w:tblCellMar>
            <w:top w:w="0" w:type="dxa"/>
            <w:left w:w="108" w:type="dxa"/>
            <w:bottom w:w="0" w:type="dxa"/>
            <w:right w:w="108" w:type="dxa"/>
          </w:tblCellMar>
        </w:tblPrEx>
        <w:trPr>
          <w:gridAfter w:val="1"/>
          <w:wAfter w:w="1038" w:type="dxa"/>
          <w:trHeight w:val="217" w:hRule="atLeast"/>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1038" w:type="dxa"/>
          <w:trHeight w:val="1092"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保障及时发放学生生活补助办人民满意的学校。</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及时发放学生生活补，人民满意度提升</w:t>
            </w:r>
          </w:p>
        </w:tc>
      </w:tr>
      <w:tr>
        <w:tblPrEx>
          <w:tblCellMar>
            <w:top w:w="0" w:type="dxa"/>
            <w:left w:w="108" w:type="dxa"/>
            <w:bottom w:w="0" w:type="dxa"/>
            <w:right w:w="108" w:type="dxa"/>
          </w:tblCellMar>
        </w:tblPrEx>
        <w:trPr>
          <w:gridAfter w:val="1"/>
          <w:wAfter w:w="1038" w:type="dxa"/>
          <w:trHeight w:val="693" w:hRule="atLeast"/>
        </w:trPr>
        <w:tc>
          <w:tcPr>
            <w:tcW w:w="109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资助人数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学生资助达标率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gridAfter w:val="1"/>
          <w:wAfter w:w="1038" w:type="dxa"/>
          <w:trHeight w:val="415"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目标任务完成时间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年12月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年12月</w:t>
            </w: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保障资助发放到位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财政足额保障</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已发放到位</w:t>
            </w: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学生辍学率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CellMar>
            <w:top w:w="0" w:type="dxa"/>
            <w:left w:w="108" w:type="dxa"/>
            <w:bottom w:w="0" w:type="dxa"/>
            <w:right w:w="108" w:type="dxa"/>
          </w:tblCellMar>
        </w:tblPrEx>
        <w:trPr>
          <w:gridAfter w:val="1"/>
          <w:wAfter w:w="1038" w:type="dxa"/>
          <w:trHeight w:val="577"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1038" w:type="dxa"/>
          <w:trHeight w:val="480" w:hRule="atLeast"/>
        </w:trPr>
        <w:tc>
          <w:tcPr>
            <w:tcW w:w="1098"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1038" w:type="dxa"/>
          <w:trHeight w:val="530" w:hRule="atLeast"/>
        </w:trPr>
        <w:tc>
          <w:tcPr>
            <w:tcW w:w="109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社会满意度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95%以上</w:t>
            </w:r>
          </w:p>
        </w:tc>
      </w:tr>
    </w:tbl>
    <w:p>
      <w:pPr>
        <w:pStyle w:val="7"/>
        <w:spacing w:before="93"/>
        <w:rPr>
          <w:rFonts w:hAnsi="Calibri" w:cs="仿宋"/>
          <w:sz w:val="32"/>
          <w:szCs w:val="32"/>
        </w:rPr>
      </w:pPr>
    </w:p>
    <w:p>
      <w:pPr>
        <w:pStyle w:val="7"/>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26"/>
          <w:rFonts w:hint="eastAsia" w:ascii="黑体" w:hAnsi="黑体" w:eastAsia="黑体"/>
          <w:b w:val="0"/>
        </w:rPr>
      </w:pPr>
      <w:r>
        <w:rPr>
          <w:rFonts w:hint="eastAsia" w:ascii="黑体" w:hAnsi="黑体" w:eastAsia="黑体"/>
          <w:sz w:val="44"/>
          <w:szCs w:val="44"/>
        </w:rPr>
        <w:t>第</w:t>
      </w:r>
      <w:r>
        <w:rPr>
          <w:rStyle w:val="26"/>
          <w:rFonts w:hint="eastAsia" w:ascii="黑体" w:hAnsi="黑体" w:eastAsia="黑体"/>
          <w:b w:val="0"/>
        </w:rPr>
        <w:t>五部分 附表</w:t>
      </w:r>
      <w:bookmarkEnd w:id="55"/>
      <w:bookmarkEnd w:id="56"/>
      <w:bookmarkStart w:id="57" w:name="_Toc15396619"/>
    </w:p>
    <w:p>
      <w:pPr>
        <w:pStyle w:val="2"/>
      </w:pPr>
    </w:p>
    <w:p/>
    <w:p>
      <w:pPr>
        <w:pStyle w:val="2"/>
        <w:ind w:left="0" w:leftChars="0" w:firstLine="0" w:firstLineChars="0"/>
      </w:pPr>
    </w:p>
    <w:p>
      <w:pPr>
        <w:pStyle w:val="5"/>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7"/>
    </w:p>
    <w:p>
      <w:pPr>
        <w:pStyle w:val="5"/>
        <w:rPr>
          <w:rFonts w:ascii="仿宋" w:hAnsi="仿宋" w:eastAsia="仿宋"/>
        </w:rPr>
      </w:pPr>
      <w:bookmarkStart w:id="58" w:name="_Toc15396620"/>
      <w:r>
        <w:rPr>
          <w:rFonts w:hint="eastAsia" w:ascii="仿宋" w:hAnsi="仿宋" w:eastAsia="仿宋"/>
          <w:b w:val="0"/>
        </w:rPr>
        <w:t>二、收</w:t>
      </w:r>
      <w:r>
        <w:rPr>
          <w:rStyle w:val="27"/>
          <w:rFonts w:hint="eastAsia" w:ascii="仿宋" w:hAnsi="仿宋" w:eastAsia="仿宋"/>
          <w:b w:val="0"/>
          <w:bCs w:val="0"/>
        </w:rPr>
        <w:t>入决算表</w:t>
      </w:r>
      <w:bookmarkEnd w:id="58"/>
    </w:p>
    <w:p>
      <w:pPr>
        <w:pStyle w:val="5"/>
        <w:rPr>
          <w:rFonts w:ascii="仿宋" w:hAnsi="仿宋" w:eastAsia="仿宋"/>
        </w:rPr>
      </w:pPr>
      <w:bookmarkStart w:id="59"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9"/>
    </w:p>
    <w:p>
      <w:pPr>
        <w:pStyle w:val="5"/>
        <w:rPr>
          <w:rFonts w:ascii="仿宋" w:hAnsi="仿宋" w:eastAsia="仿宋"/>
          <w:b w:val="0"/>
        </w:rPr>
      </w:pPr>
      <w:bookmarkStart w:id="60"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60"/>
    </w:p>
    <w:p>
      <w:pPr>
        <w:pStyle w:val="5"/>
        <w:rPr>
          <w:rStyle w:val="27"/>
          <w:rFonts w:ascii="仿宋" w:hAnsi="仿宋" w:eastAsia="仿宋"/>
          <w:b w:val="0"/>
          <w:bCs w:val="0"/>
        </w:rPr>
      </w:pPr>
      <w:bookmarkStart w:id="61"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61"/>
      <w:bookmarkStart w:id="62" w:name="_Toc15396624"/>
    </w:p>
    <w:p>
      <w:pPr>
        <w:pStyle w:val="5"/>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62"/>
    </w:p>
    <w:p>
      <w:pPr>
        <w:pStyle w:val="5"/>
        <w:rPr>
          <w:rFonts w:ascii="仿宋" w:hAnsi="仿宋" w:eastAsia="仿宋"/>
        </w:rPr>
      </w:pPr>
      <w:bookmarkStart w:id="63"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3"/>
    </w:p>
    <w:p>
      <w:pPr>
        <w:pStyle w:val="5"/>
        <w:rPr>
          <w:rFonts w:ascii="仿宋" w:hAnsi="仿宋" w:eastAsia="仿宋"/>
        </w:rPr>
      </w:pPr>
      <w:bookmarkStart w:id="64"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4"/>
    </w:p>
    <w:p>
      <w:pPr>
        <w:pStyle w:val="5"/>
        <w:rPr>
          <w:rFonts w:ascii="仿宋" w:hAnsi="仿宋" w:eastAsia="仿宋"/>
        </w:rPr>
      </w:pPr>
      <w:bookmarkStart w:id="65"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5"/>
    </w:p>
    <w:p>
      <w:pPr>
        <w:pStyle w:val="5"/>
        <w:rPr>
          <w:rFonts w:ascii="仿宋" w:hAnsi="仿宋" w:eastAsia="仿宋"/>
        </w:rPr>
      </w:pPr>
      <w:bookmarkStart w:id="66" w:name="_Toc15396628"/>
      <w:r>
        <w:rPr>
          <w:rStyle w:val="27"/>
          <w:rFonts w:hint="eastAsia" w:ascii="仿宋" w:hAnsi="仿宋" w:eastAsia="仿宋"/>
          <w:b w:val="0"/>
          <w:bCs w:val="0"/>
        </w:rPr>
        <w:t>十、</w:t>
      </w:r>
      <w:bookmarkEnd w:id="66"/>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5"/>
        <w:rPr>
          <w:rFonts w:ascii="仿宋" w:hAnsi="仿宋" w:eastAsia="仿宋"/>
        </w:rPr>
      </w:pPr>
      <w:bookmarkStart w:id="67" w:name="_Toc15396629"/>
      <w:r>
        <w:rPr>
          <w:rStyle w:val="27"/>
          <w:rFonts w:hint="eastAsia" w:ascii="仿宋" w:hAnsi="仿宋" w:eastAsia="仿宋"/>
          <w:b w:val="0"/>
          <w:bCs w:val="0"/>
        </w:rPr>
        <w:t>十一、</w:t>
      </w:r>
      <w:bookmarkEnd w:id="67"/>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5"/>
        <w:rPr>
          <w:rFonts w:ascii="仿宋" w:hAnsi="仿宋" w:eastAsia="仿宋"/>
        </w:rPr>
      </w:pPr>
      <w:bookmarkStart w:id="68" w:name="_Toc15396630"/>
      <w:r>
        <w:rPr>
          <w:rStyle w:val="27"/>
          <w:rFonts w:hint="eastAsia" w:ascii="仿宋" w:hAnsi="仿宋" w:eastAsia="仿宋"/>
          <w:b w:val="0"/>
          <w:bCs w:val="0"/>
        </w:rPr>
        <w:t>十二、</w:t>
      </w:r>
      <w:bookmarkEnd w:id="68"/>
      <w:r>
        <w:rPr>
          <w:rStyle w:val="27"/>
          <w:rFonts w:hint="eastAsia" w:ascii="仿宋" w:hAnsi="仿宋" w:eastAsia="仿宋"/>
          <w:b w:val="0"/>
          <w:bCs w:val="0"/>
        </w:rPr>
        <w:t>国有资本经营预算财政拨款支出决算表</w:t>
      </w:r>
    </w:p>
    <w:p>
      <w:pPr>
        <w:pStyle w:val="5"/>
        <w:rPr>
          <w:rFonts w:eastAsia="仿宋"/>
        </w:rPr>
      </w:pPr>
      <w:bookmarkStart w:id="69" w:name="_Toc15396631"/>
      <w:r>
        <w:rPr>
          <w:rStyle w:val="27"/>
          <w:rFonts w:hint="eastAsia" w:ascii="仿宋" w:hAnsi="仿宋" w:eastAsia="仿宋"/>
          <w:b w:val="0"/>
          <w:bCs w:val="0"/>
        </w:rPr>
        <w:t>十三、</w:t>
      </w:r>
      <w:bookmarkEnd w:id="69"/>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2CD96A-B801-4000-8627-E00608B71C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7C042D5-832A-46D4-A3B5-303A8A3D384C}"/>
  </w:font>
  <w:font w:name="Cambria">
    <w:panose1 w:val="02040503050406030204"/>
    <w:charset w:val="00"/>
    <w:family w:val="roman"/>
    <w:pitch w:val="default"/>
    <w:sig w:usb0="E00006FF" w:usb1="420024FF" w:usb2="02000000" w:usb3="00000000" w:csb0="2000019F" w:csb1="00000000"/>
    <w:embedRegular r:id="rId3" w:fontKey="{F73953B8-750E-447E-B7A6-843ED8ED1511}"/>
  </w:font>
  <w:font w:name="仿宋_GB2312">
    <w:altName w:val="仿宋"/>
    <w:panose1 w:val="00000000000000000000"/>
    <w:charset w:val="86"/>
    <w:family w:val="modern"/>
    <w:pitch w:val="default"/>
    <w:sig w:usb0="00000000" w:usb1="00000000" w:usb2="00000000" w:usb3="00000000" w:csb0="00040000" w:csb1="00000000"/>
    <w:embedRegular r:id="rId4" w:fontKey="{BD31806C-61B1-462C-AD87-F21A47567813}"/>
  </w:font>
  <w:font w:name="仿宋">
    <w:panose1 w:val="02010609060101010101"/>
    <w:charset w:val="86"/>
    <w:family w:val="modern"/>
    <w:pitch w:val="default"/>
    <w:sig w:usb0="800002BF" w:usb1="38CF7CFA" w:usb2="00000016" w:usb3="00000000" w:csb0="00040001" w:csb1="00000000"/>
    <w:embedRegular r:id="rId5" w:fontKey="{919CEED2-A9E3-4F39-B0A6-9BCE62FA833C}"/>
  </w:font>
  <w:font w:name="方正小标宋简体">
    <w:panose1 w:val="02000000000000000000"/>
    <w:charset w:val="86"/>
    <w:family w:val="script"/>
    <w:pitch w:val="default"/>
    <w:sig w:usb0="00000001" w:usb1="08000000" w:usb2="00000000" w:usb3="00000000" w:csb0="00040000" w:csb1="00000000"/>
    <w:embedRegular r:id="rId6" w:fontKey="{0015F6F3-F039-4BD4-8E3B-E1710176EF47}"/>
  </w:font>
  <w:font w:name="楷体">
    <w:panose1 w:val="02010609060101010101"/>
    <w:charset w:val="86"/>
    <w:family w:val="auto"/>
    <w:pitch w:val="default"/>
    <w:sig w:usb0="800002BF" w:usb1="38CF7CFA" w:usb2="00000016" w:usb3="00000000" w:csb0="00040001" w:csb1="00000000"/>
    <w:embedRegular r:id="rId7" w:fontKey="{B970BACA-F3CD-4C4E-9A4A-80C58DDC8500}"/>
  </w:font>
  <w:font w:name="楷体_GB2312">
    <w:altName w:val="楷体"/>
    <w:panose1 w:val="00000000000000000000"/>
    <w:charset w:val="86"/>
    <w:family w:val="auto"/>
    <w:pitch w:val="default"/>
    <w:sig w:usb0="00000000" w:usb1="00000000" w:usb2="00000000" w:usb3="00000000" w:csb0="00040000" w:csb1="00000000"/>
    <w:embedRegular r:id="rId8" w:fontKey="{26DFAA16-E8CF-49E3-BCD1-1268982D413A}"/>
  </w:font>
  <w:font w:name="等线">
    <w:panose1 w:val="02010600030101010101"/>
    <w:charset w:val="86"/>
    <w:family w:val="auto"/>
    <w:pitch w:val="default"/>
    <w:sig w:usb0="A00002BF" w:usb1="38CF7CFA" w:usb2="00000016" w:usb3="00000000" w:csb0="0004000F" w:csb1="00000000"/>
    <w:embedRegular r:id="rId9" w:fontKey="{B328E6D5-3B6B-45B1-ADDB-5D620DA397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0BBB5"/>
    <w:multiLevelType w:val="singleLevel"/>
    <w:tmpl w:val="85A0BBB5"/>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abstractNum w:abstractNumId="5">
    <w:nsid w:val="3E794925"/>
    <w:multiLevelType w:val="singleLevel"/>
    <w:tmpl w:val="3E794925"/>
    <w:lvl w:ilvl="0" w:tentative="0">
      <w:start w:val="3"/>
      <w:numFmt w:val="chineseCounting"/>
      <w:suff w:val="nothing"/>
      <w:lvlText w:val="（%1）"/>
      <w:lvlJc w:val="left"/>
      <w:rPr>
        <w:rFonts w:hint="eastAsia"/>
      </w:rPr>
    </w:lvl>
  </w:abstractNum>
  <w:abstractNum w:abstractNumId="6">
    <w:nsid w:val="44EB3D8B"/>
    <w:multiLevelType w:val="multilevel"/>
    <w:tmpl w:val="44EB3D8B"/>
    <w:lvl w:ilvl="0" w:tentative="0">
      <w:start w:val="1"/>
      <w:numFmt w:val="japaneseCounting"/>
      <w:lvlText w:val="（%1）"/>
      <w:lvlJc w:val="left"/>
      <w:pPr>
        <w:ind w:left="1710" w:hanging="99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4"/>
  </w:num>
  <w:num w:numId="2">
    <w:abstractNumId w:val="3"/>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0D701199"/>
    <w:rsid w:val="10C055FF"/>
    <w:rsid w:val="10C41FEA"/>
    <w:rsid w:val="118107EC"/>
    <w:rsid w:val="11DD6519"/>
    <w:rsid w:val="16BB723D"/>
    <w:rsid w:val="18015F3F"/>
    <w:rsid w:val="1AC10F8F"/>
    <w:rsid w:val="1BE8440E"/>
    <w:rsid w:val="1D155CEE"/>
    <w:rsid w:val="20F57F95"/>
    <w:rsid w:val="240371BF"/>
    <w:rsid w:val="25711CC6"/>
    <w:rsid w:val="25C741E6"/>
    <w:rsid w:val="27842671"/>
    <w:rsid w:val="29FD04D3"/>
    <w:rsid w:val="2ABE7A3E"/>
    <w:rsid w:val="2AFB67E2"/>
    <w:rsid w:val="2CA234A8"/>
    <w:rsid w:val="2EFA178C"/>
    <w:rsid w:val="30B46D73"/>
    <w:rsid w:val="319F7F4E"/>
    <w:rsid w:val="35D35190"/>
    <w:rsid w:val="383D272C"/>
    <w:rsid w:val="388846AC"/>
    <w:rsid w:val="39AE70AB"/>
    <w:rsid w:val="3C0C0783"/>
    <w:rsid w:val="3F9F3A96"/>
    <w:rsid w:val="44E042C0"/>
    <w:rsid w:val="47456DDE"/>
    <w:rsid w:val="48BF60AB"/>
    <w:rsid w:val="493C27E9"/>
    <w:rsid w:val="496F39ED"/>
    <w:rsid w:val="49FF41D3"/>
    <w:rsid w:val="4BE068DB"/>
    <w:rsid w:val="4BF6002B"/>
    <w:rsid w:val="4CD8678C"/>
    <w:rsid w:val="4ECE2238"/>
    <w:rsid w:val="51DB4B86"/>
    <w:rsid w:val="55333C3E"/>
    <w:rsid w:val="559F15D3"/>
    <w:rsid w:val="64CA39A1"/>
    <w:rsid w:val="69630ADE"/>
    <w:rsid w:val="6A233494"/>
    <w:rsid w:val="6C4A05C8"/>
    <w:rsid w:val="6D3B1A89"/>
    <w:rsid w:val="71BF4EC2"/>
    <w:rsid w:val="72734D90"/>
    <w:rsid w:val="73145CF9"/>
    <w:rsid w:val="7412278C"/>
    <w:rsid w:val="751E6ABA"/>
    <w:rsid w:val="771040AD"/>
    <w:rsid w:val="79E7B28D"/>
    <w:rsid w:val="7B8C50E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4"/>
    <w:qFormat/>
    <w:uiPriority w:val="9"/>
    <w:rPr>
      <w:rFonts w:ascii="Times New Roman" w:hAnsi="Times New Roman"/>
      <w:b/>
      <w:bCs/>
      <w:kern w:val="44"/>
      <w:sz w:val="44"/>
      <w:szCs w:val="44"/>
    </w:rPr>
  </w:style>
  <w:style w:type="character" w:customStyle="1" w:styleId="27">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1\AppData\Local\Temp\Rar$DIa0.243\&#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1\AppData\Local\Temp\Rar$DIa0.243\&#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1\AppData\Local\Temp\Rar$DIa0.243\&#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1\AppData\Local\Temp\Rar$DIa0.243\&#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1\AppData\Local\Temp\Rar$DIa0.243\&#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1\AppData\Local\Temp\Rar$DIa0.243\&#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1\AppData\Local\Temp\Rar$DIa0.243\&#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198634388579"/>
          <c:y val="0.0865885416666667"/>
          <c:w val="0.72129112352576"/>
          <c:h val="0.814453125"/>
        </c:manualLayout>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273.17</c:v>
                </c:pt>
                <c:pt idx="1">
                  <c:v>287.51</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Cache>
                <c:formatCode>General</c:formatCode>
                <c:ptCount val="6"/>
                <c:pt idx="0">
                  <c:v>283.36</c:v>
                </c:pt>
                <c:pt idx="1">
                  <c:v>0</c:v>
                </c:pt>
                <c:pt idx="2">
                  <c:v>0</c:v>
                </c:pt>
                <c:pt idx="3">
                  <c:v>0</c:v>
                </c:pt>
                <c:pt idx="4">
                  <c:v>0</c:v>
                </c:pt>
                <c:pt idx="5">
                  <c:v>4.15</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0.8817</c:v>
                </c:pt>
                <c:pt idx="1">
                  <c:v>0.1183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273.17</c:v>
                </c:pt>
                <c:pt idx="1">
                  <c:v>287.51</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269.02</c:v>
                </c:pt>
                <c:pt idx="1">
                  <c:v>287.51</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教育（类）支出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232.26</c:v>
                </c:pt>
                <c:pt idx="1">
                  <c:v>30.57</c:v>
                </c:pt>
                <c:pt idx="2">
                  <c:v>9.87</c:v>
                </c:pt>
                <c:pt idx="3">
                  <c:v>14.81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880</Words>
  <Characters>5021</Characters>
  <Lines>41</Lines>
  <Paragraphs>11</Paragraphs>
  <TotalTime>0</TotalTime>
  <ScaleCrop>false</ScaleCrop>
  <LinksUpToDate>false</LinksUpToDate>
  <CharactersWithSpaces>5890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2023-12-11T07:58:18Z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5D02C377A93A42EDACADDFB6DC53B0DF_13</vt:lpwstr>
  </property>
</Properties>
</file>