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475"/>
      <w:bookmarkStart w:id="3" w:name="_Toc15396597"/>
      <w:bookmarkStart w:id="4" w:name="_Toc15378441"/>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598"/>
      <w:bookmarkStart w:id="7" w:name="_Toc15396476"/>
      <w:bookmarkStart w:id="8" w:name="_Toc15377194"/>
      <w:bookmarkStart w:id="9" w:name="_Toc15377426"/>
      <w:bookmarkStart w:id="10" w:name="_Toc15378442"/>
      <w:r>
        <w:rPr>
          <w:rFonts w:hint="eastAsia" w:ascii="方正小标宋简体" w:hAnsi="方正小标宋简体" w:eastAsia="方正小标宋简体" w:cs="方正小标宋简体"/>
          <w:sz w:val="72"/>
          <w:szCs w:val="72"/>
        </w:rPr>
        <w:t>剑阁县</w:t>
      </w:r>
      <w:bookmarkStart w:id="11" w:name="_Toc15306268"/>
      <w:r>
        <w:rPr>
          <w:rFonts w:hint="eastAsia" w:ascii="方正小标宋简体" w:hAnsi="方正小标宋简体" w:eastAsia="方正小标宋简体" w:cs="方正小标宋简体"/>
          <w:sz w:val="72"/>
          <w:szCs w:val="72"/>
          <w:lang w:val="en-US" w:eastAsia="zh-CN"/>
        </w:rPr>
        <w:t>金仙小学校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pStyle w:val="7"/>
        <w:rPr>
          <w:rFonts w:hint="eastAsia" w:ascii="方正小标宋简体" w:hAnsi="宋体" w:eastAsia="方正小标宋简体"/>
          <w:sz w:val="52"/>
          <w:szCs w:val="52"/>
        </w:rPr>
      </w:pPr>
    </w:p>
    <w:p>
      <w:pPr>
        <w:pStyle w:val="7"/>
        <w:rPr>
          <w:rFonts w:hint="eastAsia" w:ascii="方正小标宋简体" w:hAnsi="宋体" w:eastAsia="方正小标宋简体"/>
          <w:sz w:val="52"/>
          <w:szCs w:val="52"/>
        </w:rPr>
      </w:pPr>
    </w:p>
    <w:p>
      <w:pPr>
        <w:pStyle w:val="7"/>
        <w:rPr>
          <w:rFonts w:hint="eastAsia" w:ascii="方正小标宋简体" w:hAnsi="宋体" w:eastAsia="方正小标宋简体"/>
          <w:sz w:val="52"/>
          <w:szCs w:val="52"/>
        </w:rPr>
      </w:pPr>
    </w:p>
    <w:p>
      <w:pPr>
        <w:pStyle w:val="7"/>
        <w:rPr>
          <w:rFonts w:hint="eastAsia" w:ascii="方正小标宋简体" w:hAnsi="宋体" w:eastAsia="方正小标宋简体"/>
          <w:sz w:val="52"/>
          <w:szCs w:val="52"/>
        </w:rPr>
      </w:pPr>
    </w:p>
    <w:p>
      <w:pPr>
        <w:pStyle w:val="7"/>
        <w:rPr>
          <w:rFonts w:hint="eastAsia" w:ascii="方正小标宋简体" w:hAnsi="宋体" w:eastAsia="方正小标宋简体"/>
          <w:sz w:val="52"/>
          <w:szCs w:val="52"/>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3"/>
        <w:adjustRightInd w:val="0"/>
        <w:snapToGrid w:val="0"/>
        <w:spacing w:line="440" w:lineRule="exact"/>
        <w:jc w:val="left"/>
        <w:rPr>
          <w:sz w:val="24"/>
        </w:rPr>
      </w:pPr>
      <w:r>
        <w:rPr>
          <w:rFonts w:hint="eastAsia"/>
          <w:sz w:val="24"/>
        </w:rPr>
        <w:t>一、主要职责及重点</w:t>
      </w:r>
      <w:r>
        <w:rPr>
          <w:sz w:val="24"/>
        </w:rPr>
        <w:t>工作</w:t>
      </w:r>
    </w:p>
    <w:p>
      <w:pPr>
        <w:pStyle w:val="13"/>
        <w:adjustRightInd w:val="0"/>
        <w:snapToGrid w:val="0"/>
        <w:spacing w:line="440" w:lineRule="exact"/>
        <w:jc w:val="left"/>
        <w:rPr>
          <w:rFonts w:hint="eastAsia"/>
          <w:sz w:val="24"/>
        </w:rPr>
      </w:pPr>
      <w:r>
        <w:rPr>
          <w:rFonts w:hint="eastAsia"/>
          <w:sz w:val="24"/>
        </w:rPr>
        <w:t>（一）单位</w:t>
      </w:r>
      <w:r>
        <w:rPr>
          <w:sz w:val="24"/>
        </w:rPr>
        <w:t>职责</w:t>
      </w:r>
    </w:p>
    <w:p>
      <w:pPr>
        <w:pStyle w:val="13"/>
        <w:adjustRightInd w:val="0"/>
        <w:snapToGrid w:val="0"/>
        <w:spacing w:line="440" w:lineRule="exact"/>
        <w:jc w:val="left"/>
        <w:rPr>
          <w:rFonts w:hint="eastAsia"/>
          <w:b/>
          <w:bCs/>
          <w:sz w:val="24"/>
        </w:rPr>
      </w:pPr>
      <w:r>
        <w:rPr>
          <w:rFonts w:hint="eastAsia"/>
          <w:sz w:val="24"/>
        </w:rPr>
        <w:t>（二）2022年重点工作完成情况</w:t>
      </w:r>
    </w:p>
    <w:p>
      <w:pPr>
        <w:pStyle w:val="13"/>
        <w:adjustRightInd w:val="0"/>
        <w:snapToGrid w:val="0"/>
        <w:spacing w:line="440" w:lineRule="exact"/>
        <w:jc w:val="left"/>
        <w:rPr>
          <w:rFonts w:hint="eastAsia"/>
          <w:sz w:val="24"/>
        </w:rPr>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2022年度单位决算情况说明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jc w:val="left"/>
        <w:rPr>
          <w:sz w:val="24"/>
        </w:rPr>
      </w:pPr>
      <w:r>
        <w:rPr>
          <w:rFonts w:hint="eastAsia"/>
          <w:sz w:val="24"/>
        </w:rPr>
        <w:t>九、国有资本经营预算支出决算情况说明</w:t>
      </w:r>
    </w:p>
    <w:p>
      <w:pPr>
        <w:pStyle w:val="13"/>
        <w:adjustRightInd w:val="0"/>
        <w:snapToGrid w:val="0"/>
        <w:spacing w:line="440" w:lineRule="exact"/>
        <w:jc w:val="left"/>
        <w:rPr>
          <w:sz w:val="24"/>
        </w:rPr>
      </w:pPr>
      <w:r>
        <w:rPr>
          <w:rFonts w:hint="eastAsia"/>
          <w:sz w:val="24"/>
        </w:rPr>
        <w:t>十、其他重要事项的情况说明</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Fonts w:ascii="黑体" w:eastAsia="黑体"/>
          <w:sz w:val="32"/>
          <w:szCs w:val="32"/>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pStyle w:val="7"/>
        <w:adjustRightInd w:val="0"/>
        <w:snapToGrid w:val="0"/>
        <w:spacing w:before="93" w:line="600" w:lineRule="exact"/>
        <w:ind w:left="0" w:leftChars="0" w:firstLine="0" w:firstLineChars="0"/>
        <w:outlineLvl w:val="2"/>
        <w:rPr>
          <w:rStyle w:val="33"/>
          <w:rFonts w:hint="eastAsia" w:ascii="黑体" w:hAnsi="黑体" w:eastAsia="黑体"/>
          <w:b w:val="0"/>
          <w:bCs w:val="0"/>
        </w:rPr>
      </w:pPr>
      <w:bookmarkStart w:id="14" w:name="_Toc15377197"/>
      <w:bookmarkStart w:id="15" w:name="_Toc15396600"/>
      <w:r>
        <w:rPr>
          <w:rStyle w:val="33"/>
          <w:rFonts w:hint="eastAsia" w:ascii="黑体" w:hAnsi="黑体" w:eastAsia="黑体"/>
          <w:b w:val="0"/>
          <w:bCs w:val="0"/>
        </w:rPr>
        <w:t>基本职能及主要工作</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楷体" w:hAnsi="楷体" w:eastAsia="楷体" w:cs="楷体"/>
          <w:b/>
          <w:color w:val="000000"/>
          <w:sz w:val="32"/>
          <w:szCs w:val="32"/>
        </w:rPr>
        <w:t>（一）主要职能</w:t>
      </w:r>
      <w:r>
        <w:rPr>
          <w:rFonts w:hint="eastAsia" w:ascii="仿宋" w:hAnsi="仿宋" w:eastAsia="仿宋"/>
          <w:bCs/>
          <w:color w:val="000000"/>
          <w:sz w:val="32"/>
          <w:szCs w:val="32"/>
        </w:rPr>
        <w:t>。</w:t>
      </w:r>
    </w:p>
    <w:p>
      <w:pPr>
        <w:pStyle w:val="7"/>
        <w:adjustRightInd w:val="0"/>
        <w:snapToGrid w:val="0"/>
        <w:spacing w:before="93" w:line="600" w:lineRule="exact"/>
        <w:outlineLvl w:val="2"/>
        <w:rPr>
          <w:rFonts w:ascii="仿宋" w:hAnsi="仿宋" w:eastAsia="仿宋"/>
          <w:bCs/>
          <w:color w:val="000000"/>
          <w:sz w:val="32"/>
          <w:szCs w:val="32"/>
        </w:rPr>
      </w:pPr>
      <w:bookmarkStart w:id="16" w:name="_Toc15378446"/>
      <w:bookmarkStart w:id="17" w:name="_Toc15377199"/>
      <w:r>
        <w:rPr>
          <w:rFonts w:hint="eastAsia" w:ascii="仿宋" w:hAnsi="仿宋" w:eastAsia="仿宋"/>
          <w:bCs/>
          <w:color w:val="000000"/>
          <w:sz w:val="32"/>
          <w:szCs w:val="32"/>
        </w:rPr>
        <w:t>实施小学义务教育，促进基础教育发展</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1、正确贯彻执行党和国家的教育方针、政策、法规。</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2、维护学校的教学秩序，为学生创造良好的学习环境；</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 xml:space="preserve">   3、积极稳妥地推进教育改革，按教育规律办事，不断提高教育质量；</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 xml:space="preserve">  4、根据学校规模，设置学校管理机构，建立健全各项规章制度和岗位责任制。</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 xml:space="preserve">  5、坚持教书育人，服务育人，环境育人方针，加强对学生的思想品德教育，使学生的德智体美全面发展。</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 xml:space="preserve">  6、抓好教师队伍建设，使每个教师都热心于教育事业；</w:t>
      </w:r>
    </w:p>
    <w:p>
      <w:pPr>
        <w:pStyle w:val="7"/>
        <w:adjustRightInd w:val="0"/>
        <w:snapToGrid w:val="0"/>
        <w:spacing w:before="93" w:line="600" w:lineRule="exact"/>
        <w:outlineLvl w:val="2"/>
        <w:rPr>
          <w:rFonts w:hint="eastAsia" w:ascii="仿宋" w:hAnsi="仿宋" w:eastAsia="仿宋"/>
          <w:bCs/>
          <w:color w:val="000000"/>
          <w:sz w:val="32"/>
          <w:szCs w:val="32"/>
        </w:rPr>
      </w:pPr>
      <w:r>
        <w:rPr>
          <w:rFonts w:hint="eastAsia" w:ascii="仿宋" w:hAnsi="仿宋" w:eastAsia="仿宋"/>
          <w:bCs/>
          <w:color w:val="000000"/>
          <w:sz w:val="32"/>
          <w:szCs w:val="32"/>
        </w:rPr>
        <w:t>7、做好安全防范，保证学生的</w:t>
      </w:r>
      <w:r>
        <w:rPr>
          <w:rFonts w:hint="eastAsia" w:ascii="仿宋" w:hAnsi="仿宋" w:eastAsia="仿宋"/>
          <w:bCs/>
          <w:color w:val="000000"/>
          <w:sz w:val="32"/>
          <w:szCs w:val="32"/>
          <w:lang w:eastAsia="zh-CN"/>
        </w:rPr>
        <w:t>人身安全</w:t>
      </w:r>
      <w:r>
        <w:rPr>
          <w:rFonts w:hint="eastAsia" w:ascii="仿宋" w:hAnsi="仿宋" w:eastAsia="仿宋"/>
          <w:bCs/>
          <w:color w:val="000000"/>
          <w:sz w:val="32"/>
          <w:szCs w:val="32"/>
        </w:rPr>
        <w:t>。</w:t>
      </w:r>
    </w:p>
    <w:p>
      <w:pPr>
        <w:pStyle w:val="7"/>
        <w:adjustRightInd w:val="0"/>
        <w:snapToGrid w:val="0"/>
        <w:spacing w:before="93" w:line="600" w:lineRule="exact"/>
        <w:outlineLvl w:val="2"/>
        <w:rPr>
          <w:rFonts w:ascii="楷体" w:hAnsi="楷体" w:eastAsia="楷体" w:cs="楷体"/>
          <w:b/>
          <w:color w:val="000000"/>
          <w:sz w:val="32"/>
          <w:szCs w:val="32"/>
        </w:rPr>
      </w:pPr>
      <w:r>
        <w:rPr>
          <w:rFonts w:hint="eastAsia" w:ascii="楷体" w:hAnsi="楷体" w:eastAsia="楷体" w:cs="楷体"/>
          <w:b/>
          <w:color w:val="000000"/>
          <w:sz w:val="32"/>
          <w:szCs w:val="32"/>
        </w:rPr>
        <w:t>（二）</w:t>
      </w:r>
      <w:r>
        <w:rPr>
          <w:rFonts w:hint="eastAsia" w:ascii="楷体" w:hAnsi="楷体" w:eastAsia="楷体" w:cs="楷体"/>
          <w:b/>
          <w:color w:val="000000"/>
          <w:sz w:val="32"/>
          <w:szCs w:val="32"/>
          <w:lang w:eastAsia="zh-CN"/>
        </w:rPr>
        <w:t>202</w:t>
      </w:r>
      <w:r>
        <w:rPr>
          <w:rFonts w:hint="eastAsia" w:ascii="楷体" w:hAnsi="楷体" w:eastAsia="楷体" w:cs="楷体"/>
          <w:b/>
          <w:color w:val="000000"/>
          <w:sz w:val="32"/>
          <w:szCs w:val="32"/>
          <w:lang w:val="en-US" w:eastAsia="zh-CN"/>
        </w:rPr>
        <w:t>2</w:t>
      </w:r>
      <w:r>
        <w:rPr>
          <w:rFonts w:hint="eastAsia" w:ascii="楷体" w:hAnsi="楷体" w:eastAsia="楷体" w:cs="楷体"/>
          <w:b/>
          <w:color w:val="000000"/>
          <w:sz w:val="32"/>
          <w:szCs w:val="32"/>
        </w:rPr>
        <w:t>年重点工作完成情况。</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1.健全规章制度，提高教育管理水平</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2.强化常规管理，提升教学质量</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3.拓宽提升渠道，促进专业成长</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4.深化高效课堂建设，提升教育科研能力</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5.切实加强德育工作，构建文明校园</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6.深化活动育人，实施素质教育</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7.加强平安校园建设，维护校园安全稳定</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8.推进依法治教，规范办学行为</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9.增强服务意识，提升后勤保障能力</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10.做好党群工作、意识形态工作，推进廉政建设</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11.发挥工会职能，做实关爱工作</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12.提升学前教育，发展特殊教育</w:t>
      </w:r>
    </w:p>
    <w:p>
      <w:pPr>
        <w:pStyle w:val="7"/>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13.巩固教育脱贫攻坚成果，有效衔接乡村教育振兴</w:t>
      </w:r>
    </w:p>
    <w:p>
      <w:pPr>
        <w:pStyle w:val="7"/>
        <w:adjustRightInd w:val="0"/>
        <w:snapToGrid w:val="0"/>
        <w:spacing w:before="93" w:line="600" w:lineRule="exact"/>
        <w:outlineLvl w:val="2"/>
        <w:rPr>
          <w:rFonts w:hint="eastAsia" w:eastAsia="仿宋"/>
          <w:lang w:val="en-US" w:eastAsia="zh-CN"/>
        </w:rPr>
      </w:pPr>
      <w:r>
        <w:rPr>
          <w:rFonts w:hint="eastAsia" w:ascii="仿宋" w:hAnsi="仿宋" w:eastAsia="仿宋"/>
          <w:bCs/>
          <w:color w:val="000000"/>
          <w:sz w:val="32"/>
          <w:szCs w:val="32"/>
        </w:rPr>
        <w:t>14.规范开展研学实践教育，全面落实课后服务试点工作</w:t>
      </w:r>
      <w:bookmarkEnd w:id="16"/>
      <w:bookmarkEnd w:id="17"/>
      <w:r>
        <w:rPr>
          <w:rFonts w:hint="eastAsia" w:ascii="仿宋" w:hAnsi="仿宋" w:eastAsia="仿宋"/>
          <w:bCs/>
          <w:color w:val="000000"/>
          <w:sz w:val="32"/>
          <w:szCs w:val="32"/>
          <w:lang w:val="en-US" w:eastAsia="zh-CN"/>
        </w:rPr>
        <w:t>.</w:t>
      </w:r>
    </w:p>
    <w:p>
      <w:pPr>
        <w:pStyle w:val="5"/>
        <w:rPr>
          <w:rStyle w:val="28"/>
          <w:b w:val="0"/>
          <w:bCs w:val="0"/>
        </w:rPr>
      </w:pPr>
      <w:bookmarkStart w:id="18" w:name="_Toc15377200"/>
      <w:bookmarkStart w:id="19" w:name="_Toc15396601"/>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18"/>
      <w:bookmarkEnd w:id="19"/>
    </w:p>
    <w:p>
      <w:pPr>
        <w:widowControl/>
        <w:ind w:firstLine="640"/>
        <w:jc w:val="left"/>
        <w:rPr>
          <w:rFonts w:hint="eastAsia" w:ascii="仿宋" w:hAnsi="仿宋" w:eastAsia="仿宋"/>
          <w:sz w:val="32"/>
          <w:szCs w:val="32"/>
        </w:rPr>
      </w:pPr>
      <w:r>
        <w:rPr>
          <w:rFonts w:hint="eastAsia" w:ascii="仿宋" w:hAnsi="仿宋" w:eastAsia="仿宋"/>
          <w:sz w:val="32"/>
          <w:szCs w:val="32"/>
        </w:rPr>
        <w:t>剑阁县金仙小学校是全额拨款事业单位，属一级预算单位，无下属二级预算单位。</w:t>
      </w:r>
      <w:bookmarkEnd w:id="14"/>
      <w:bookmarkEnd w:id="15"/>
    </w:p>
    <w:p>
      <w:pPr>
        <w:pStyle w:val="4"/>
        <w:ind w:right="440"/>
        <w:jc w:val="center"/>
        <w:rPr>
          <w:rStyle w:val="27"/>
          <w:rFonts w:ascii="黑体" w:hAnsi="黑体" w:eastAsia="黑体"/>
          <w:b w:val="0"/>
          <w:bCs/>
        </w:rPr>
      </w:pPr>
      <w:r>
        <w:rPr>
          <w:rFonts w:hint="eastAsia" w:ascii="黑体" w:hAnsi="黑体" w:eastAsia="黑体"/>
          <w:b w:val="0"/>
        </w:rPr>
        <w:t>第二部分 2022年度</w:t>
      </w:r>
      <w:r>
        <w:rPr>
          <w:rStyle w:val="27"/>
          <w:rFonts w:hint="eastAsia" w:ascii="黑体" w:hAnsi="黑体" w:eastAsia="黑体"/>
          <w:b w:val="0"/>
          <w:bCs/>
        </w:rPr>
        <w:t>单位决算情况说明</w:t>
      </w:r>
    </w:p>
    <w:p/>
    <w:p>
      <w:pPr>
        <w:pStyle w:val="26"/>
        <w:numPr>
          <w:ilvl w:val="0"/>
          <w:numId w:val="1"/>
        </w:numPr>
        <w:spacing w:line="600" w:lineRule="exact"/>
        <w:ind w:firstLineChars="0"/>
        <w:outlineLvl w:val="1"/>
        <w:rPr>
          <w:rStyle w:val="28"/>
          <w:rFonts w:ascii="黑体" w:hAnsi="黑体" w:eastAsia="黑体"/>
          <w:b w:val="0"/>
        </w:rPr>
      </w:pPr>
      <w:r>
        <w:rPr>
          <w:rFonts w:hint="eastAsia" w:ascii="黑体" w:hAnsi="黑体" w:eastAsia="黑体"/>
          <w:sz w:val="32"/>
          <w:szCs w:val="32"/>
        </w:rPr>
        <w:t>收</w:t>
      </w:r>
      <w:r>
        <w:rPr>
          <w:rStyle w:val="28"/>
          <w:rFonts w:hint="eastAsia" w:ascii="黑体" w:hAnsi="黑体" w:eastAsia="黑体"/>
          <w:b w:val="0"/>
        </w:rPr>
        <w:t>入支出决算总体情况说明</w:t>
      </w:r>
    </w:p>
    <w:p>
      <w:pPr>
        <w:spacing w:line="600" w:lineRule="exact"/>
        <w:ind w:firstLine="640"/>
      </w:pPr>
      <w:r>
        <w:rPr>
          <w:rFonts w:hint="eastAsia" w:ascii="仿宋" w:hAnsi="仿宋" w:eastAsia="仿宋"/>
          <w:sz w:val="32"/>
          <w:szCs w:val="32"/>
        </w:rPr>
        <w:t>2022年度收、支总计397.72万元。与</w:t>
      </w:r>
      <w:bookmarkStart w:id="67" w:name="_GoBack"/>
      <w:bookmarkEnd w:id="67"/>
      <w:r>
        <w:rPr>
          <w:rFonts w:hint="eastAsia" w:ascii="仿宋" w:hAnsi="仿宋" w:eastAsia="仿宋"/>
          <w:sz w:val="32"/>
          <w:szCs w:val="32"/>
        </w:rPr>
        <w:t>2021年相比，收、支总计减少</w:t>
      </w:r>
      <w:r>
        <w:rPr>
          <w:rFonts w:hint="eastAsia" w:ascii="仿宋" w:hAnsi="仿宋" w:eastAsia="仿宋"/>
          <w:sz w:val="32"/>
          <w:szCs w:val="32"/>
          <w:lang w:val="en-US" w:eastAsia="zh-CN"/>
        </w:rPr>
        <w:t>22.97</w:t>
      </w:r>
      <w:r>
        <w:rPr>
          <w:rFonts w:hint="eastAsia" w:ascii="仿宋" w:hAnsi="仿宋" w:eastAsia="仿宋"/>
          <w:sz w:val="32"/>
          <w:szCs w:val="32"/>
        </w:rPr>
        <w:t>万元，下降</w:t>
      </w:r>
      <w:r>
        <w:rPr>
          <w:rFonts w:hint="eastAsia" w:ascii="仿宋" w:hAnsi="仿宋" w:eastAsia="仿宋"/>
          <w:sz w:val="32"/>
          <w:szCs w:val="32"/>
          <w:lang w:val="en-US" w:eastAsia="zh-CN"/>
        </w:rPr>
        <w:t>5.46</w:t>
      </w:r>
      <w:r>
        <w:rPr>
          <w:rFonts w:ascii="仿宋" w:hAnsi="仿宋" w:eastAsia="仿宋"/>
          <w:sz w:val="32"/>
          <w:szCs w:val="32"/>
        </w:rPr>
        <w:t>%</w:t>
      </w:r>
      <w:r>
        <w:rPr>
          <w:rFonts w:hint="eastAsia" w:ascii="仿宋" w:hAnsi="仿宋" w:eastAsia="仿宋"/>
          <w:sz w:val="32"/>
          <w:szCs w:val="32"/>
        </w:rPr>
        <w:t>。主要变动原因</w:t>
      </w:r>
      <w:r>
        <w:rPr>
          <w:rFonts w:hint="eastAsia" w:ascii="仿宋_GB2312" w:eastAsia="仿宋_GB2312"/>
          <w:color w:val="000000"/>
          <w:sz w:val="32"/>
          <w:szCs w:val="32"/>
          <w:shd w:val="clear" w:color="auto" w:fill="FFFFFF"/>
          <w:lang w:val="en-US" w:eastAsia="zh-CN"/>
        </w:rPr>
        <w:t>本年学生人数及教师人数减少</w:t>
      </w:r>
      <w:r>
        <w:rPr>
          <w:rFonts w:hint="eastAsia" w:ascii="仿宋_GB2312" w:eastAsia="仿宋_GB2312"/>
          <w:color w:val="000000"/>
          <w:sz w:val="32"/>
          <w:szCs w:val="32"/>
          <w:shd w:val="clear" w:color="auto" w:fill="FFFFFF"/>
        </w:rPr>
        <w:t>。</w:t>
      </w:r>
    </w:p>
    <w:p>
      <w:pPr>
        <w:spacing w:line="600" w:lineRule="exact"/>
        <w:ind w:firstLine="640" w:firstLineChars="200"/>
        <w:rPr>
          <w:rFonts w:ascii="仿宋" w:hAnsi="仿宋" w:eastAsia="仿宋"/>
          <w:sz w:val="32"/>
          <w:szCs w:val="32"/>
        </w:rPr>
      </w:pPr>
    </w:p>
    <w:p>
      <w:pPr>
        <w:widowControl/>
        <w:ind w:firstLine="640"/>
        <w:jc w:val="left"/>
        <w:rPr>
          <w:rFonts w:ascii="仿宋" w:hAnsi="仿宋" w:eastAsia="仿宋"/>
          <w:kern w:val="0"/>
          <w:sz w:val="32"/>
          <w:szCs w:val="32"/>
        </w:rPr>
      </w:pPr>
      <w:r>
        <w:rPr>
          <w:rFonts w:ascii="仿宋" w:hAnsi="仿宋" w:eastAsia="仿宋"/>
          <w:sz w:val="32"/>
          <w:szCs w:val="32"/>
        </w:rPr>
        <w:br w:type="page"/>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7"/>
        <w:rPr>
          <w:rFonts w:ascii="仿宋_GB2312" w:eastAsia="仿宋_GB2312"/>
          <w:sz w:val="32"/>
          <w:szCs w:val="32"/>
        </w:rPr>
      </w:pPr>
      <w:r>
        <w:drawing>
          <wp:inline distT="0" distB="0" distL="114300" distR="114300">
            <wp:extent cx="4656455" cy="1882775"/>
            <wp:effectExtent l="4445" t="4445" r="17780" b="177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6"/>
        <w:numPr>
          <w:ilvl w:val="0"/>
          <w:numId w:val="1"/>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397.72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396.72</w:t>
      </w:r>
      <w:r>
        <w:rPr>
          <w:rFonts w:hint="eastAsia" w:ascii="仿宋" w:hAnsi="仿宋" w:eastAsia="仿宋"/>
          <w:sz w:val="32"/>
          <w:szCs w:val="32"/>
        </w:rPr>
        <w:t>万元，占</w:t>
      </w:r>
      <w:r>
        <w:rPr>
          <w:rFonts w:hint="eastAsia" w:ascii="仿宋" w:hAnsi="仿宋" w:eastAsia="仿宋"/>
          <w:sz w:val="32"/>
          <w:szCs w:val="32"/>
          <w:lang w:val="en-US" w:eastAsia="zh-CN"/>
        </w:rPr>
        <w:t>99.74</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0.26</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p>
    <w:p>
      <w:pPr>
        <w:spacing w:line="600" w:lineRule="exact"/>
        <w:rPr>
          <w:rFonts w:hint="eastAsia" w:ascii="仿宋" w:hAnsi="仿宋" w:eastAsia="仿宋"/>
          <w:sz w:val="32"/>
          <w:szCs w:val="32"/>
        </w:rPr>
      </w:pPr>
      <w:r>
        <w:rPr>
          <w:rFonts w:hint="eastAsia" w:ascii="仿宋" w:hAnsi="仿宋" w:eastAsia="仿宋"/>
          <w:sz w:val="32"/>
          <w:szCs w:val="32"/>
        </w:rPr>
        <w:t>（图2：收入决算结构图）（饼状图）</w:t>
      </w:r>
    </w:p>
    <w:p>
      <w:pPr>
        <w:pStyle w:val="7"/>
        <w:rPr>
          <w:rFonts w:hint="eastAsia" w:ascii="仿宋" w:hAnsi="仿宋" w:eastAsia="仿宋"/>
          <w:sz w:val="32"/>
          <w:szCs w:val="32"/>
        </w:rPr>
      </w:pPr>
      <w:r>
        <w:drawing>
          <wp:inline distT="0" distB="0" distL="114300" distR="114300">
            <wp:extent cx="4573905" cy="2957195"/>
            <wp:effectExtent l="4445" t="4445" r="8890" b="101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numPr>
          <w:ilvl w:val="0"/>
          <w:numId w:val="1"/>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397.72</w:t>
      </w:r>
      <w:r>
        <w:rPr>
          <w:rFonts w:hint="eastAsia" w:ascii="仿宋" w:hAnsi="仿宋" w:eastAsia="仿宋"/>
          <w:sz w:val="32"/>
          <w:szCs w:val="32"/>
        </w:rPr>
        <w:t>万元，其中：基本支出</w:t>
      </w:r>
      <w:r>
        <w:rPr>
          <w:rFonts w:hint="eastAsia" w:ascii="仿宋" w:hAnsi="仿宋" w:eastAsia="仿宋"/>
          <w:sz w:val="32"/>
          <w:szCs w:val="32"/>
          <w:lang w:val="en-US" w:eastAsia="zh-CN"/>
        </w:rPr>
        <w:t>396.72</w:t>
      </w:r>
      <w:r>
        <w:rPr>
          <w:rFonts w:hint="eastAsia" w:ascii="仿宋" w:hAnsi="仿宋" w:eastAsia="仿宋"/>
          <w:sz w:val="32"/>
          <w:szCs w:val="32"/>
        </w:rPr>
        <w:t>万元，占</w:t>
      </w:r>
      <w:r>
        <w:rPr>
          <w:rFonts w:hint="eastAsia" w:ascii="仿宋" w:hAnsi="仿宋" w:eastAsia="仿宋"/>
          <w:sz w:val="32"/>
          <w:szCs w:val="32"/>
          <w:lang w:val="en-US" w:eastAsia="zh-CN"/>
        </w:rPr>
        <w:t>99.74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0.26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 xml:space="preserve"> 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sz w:val="32"/>
          <w:szCs w:val="32"/>
          <w:shd w:val="pct10" w:color="auto" w:fill="FFFFFF"/>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（图3：支出决算结构图）（饼状图）</w:t>
      </w:r>
    </w:p>
    <w:p>
      <w:pPr>
        <w:pStyle w:val="7"/>
        <w:rPr>
          <w:rFonts w:hint="eastAsia" w:ascii="仿宋" w:hAnsi="仿宋" w:eastAsia="仿宋"/>
          <w:sz w:val="32"/>
          <w:szCs w:val="32"/>
        </w:rPr>
      </w:pPr>
      <w:r>
        <w:drawing>
          <wp:inline distT="0" distB="0" distL="114300" distR="114300">
            <wp:extent cx="5151755" cy="1951990"/>
            <wp:effectExtent l="5080" t="4445" r="9525" b="952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pPr>
      <w:r>
        <w:rPr>
          <w:rFonts w:ascii="仿宋" w:hAnsi="仿宋" w:eastAsia="仿宋"/>
          <w:sz w:val="32"/>
          <w:szCs w:val="32"/>
        </w:rPr>
        <w:t>20</w:t>
      </w:r>
      <w:r>
        <w:rPr>
          <w:rFonts w:hint="eastAsia" w:ascii="仿宋" w:hAnsi="仿宋" w:eastAsia="仿宋"/>
          <w:sz w:val="32"/>
          <w:szCs w:val="32"/>
        </w:rPr>
        <w:t>22年财政拨款收、支总计397.72万元。与</w:t>
      </w:r>
      <w:r>
        <w:rPr>
          <w:rFonts w:ascii="仿宋" w:hAnsi="仿宋" w:eastAsia="仿宋"/>
          <w:sz w:val="32"/>
          <w:szCs w:val="32"/>
        </w:rPr>
        <w:t>20</w:t>
      </w:r>
      <w:r>
        <w:rPr>
          <w:rFonts w:hint="eastAsia" w:ascii="仿宋" w:hAnsi="仿宋" w:eastAsia="仿宋"/>
          <w:sz w:val="32"/>
          <w:szCs w:val="32"/>
        </w:rPr>
        <w:t>21年相比，财政拨款收、支总计减少</w:t>
      </w:r>
      <w:r>
        <w:rPr>
          <w:rFonts w:hint="eastAsia" w:ascii="仿宋" w:hAnsi="仿宋" w:eastAsia="仿宋"/>
          <w:sz w:val="32"/>
          <w:szCs w:val="32"/>
          <w:lang w:val="en-US" w:eastAsia="zh-CN"/>
        </w:rPr>
        <w:t>22.97</w:t>
      </w:r>
      <w:r>
        <w:rPr>
          <w:rFonts w:hint="eastAsia" w:ascii="仿宋" w:hAnsi="仿宋" w:eastAsia="仿宋"/>
          <w:sz w:val="32"/>
          <w:szCs w:val="32"/>
        </w:rPr>
        <w:t>万元，下降</w:t>
      </w:r>
      <w:r>
        <w:rPr>
          <w:rFonts w:hint="eastAsia" w:ascii="仿宋" w:hAnsi="仿宋" w:eastAsia="仿宋"/>
          <w:sz w:val="32"/>
          <w:szCs w:val="32"/>
          <w:lang w:val="en-US" w:eastAsia="zh-CN"/>
        </w:rPr>
        <w:t>5.46</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eastAsia="仿宋_GB2312"/>
          <w:color w:val="000000"/>
          <w:sz w:val="32"/>
          <w:szCs w:val="32"/>
          <w:shd w:val="clear" w:color="auto" w:fill="FFFFFF"/>
          <w:lang w:val="en-US" w:eastAsia="zh-CN"/>
        </w:rPr>
        <w:t>本年学生人数及教师人数减少</w:t>
      </w:r>
      <w:r>
        <w:rPr>
          <w:rFonts w:hint="eastAsia" w:ascii="仿宋_GB2312" w:eastAsia="仿宋_GB2312"/>
          <w:color w:val="000000"/>
          <w:sz w:val="32"/>
          <w:szCs w:val="32"/>
          <w:shd w:val="clear" w:color="auto" w:fill="FFFFFF"/>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7"/>
        <w:rPr>
          <w:rFonts w:ascii="仿宋" w:hAnsi="仿宋" w:eastAsia="仿宋"/>
          <w:b/>
          <w:sz w:val="32"/>
          <w:szCs w:val="32"/>
        </w:rPr>
      </w:pPr>
      <w:r>
        <w:drawing>
          <wp:inline distT="0" distB="0" distL="114300" distR="114300">
            <wp:extent cx="5257165" cy="2956560"/>
            <wp:effectExtent l="4445" t="4445" r="11430" b="1079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396.72</w:t>
      </w:r>
      <w:r>
        <w:rPr>
          <w:rFonts w:hint="eastAsia" w:ascii="仿宋" w:hAnsi="仿宋" w:eastAsia="仿宋"/>
          <w:sz w:val="32"/>
          <w:szCs w:val="32"/>
        </w:rPr>
        <w:t>万元，占本年支出合计的</w:t>
      </w:r>
      <w:r>
        <w:rPr>
          <w:rFonts w:hint="eastAsia" w:ascii="仿宋" w:hAnsi="仿宋" w:eastAsia="仿宋"/>
          <w:sz w:val="32"/>
          <w:szCs w:val="32"/>
          <w:lang w:val="en-US" w:eastAsia="zh-CN"/>
        </w:rPr>
        <w:t>99.74</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7.67</w:t>
      </w:r>
      <w:r>
        <w:rPr>
          <w:rFonts w:hint="eastAsia" w:ascii="仿宋" w:hAnsi="仿宋" w:eastAsia="仿宋"/>
          <w:sz w:val="32"/>
          <w:szCs w:val="32"/>
        </w:rPr>
        <w:t>万元，下降</w:t>
      </w:r>
      <w:r>
        <w:rPr>
          <w:rFonts w:hint="eastAsia" w:ascii="仿宋" w:hAnsi="仿宋" w:eastAsia="仿宋"/>
          <w:sz w:val="32"/>
          <w:szCs w:val="32"/>
          <w:lang w:val="en-US" w:eastAsia="zh-CN"/>
        </w:rPr>
        <w:t>1.89</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eastAsia="仿宋_GB2312"/>
          <w:color w:val="000000"/>
          <w:sz w:val="32"/>
          <w:szCs w:val="32"/>
          <w:shd w:val="clear" w:color="auto" w:fill="FFFFFF"/>
          <w:lang w:val="en-US" w:eastAsia="zh-CN"/>
        </w:rPr>
        <w:t>本年学生人数及教师人数减少</w:t>
      </w:r>
      <w:r>
        <w:rPr>
          <w:rFonts w:hint="eastAsia" w:ascii="仿宋_GB2312" w:eastAsia="仿宋_GB2312"/>
          <w:color w:val="000000"/>
          <w:sz w:val="32"/>
          <w:szCs w:val="32"/>
          <w:shd w:val="clear" w:color="auto" w:fill="FFFFFF"/>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pStyle w:val="7"/>
        <w:rPr>
          <w:rFonts w:ascii="仿宋" w:hAnsi="仿宋" w:eastAsia="仿宋"/>
          <w:sz w:val="32"/>
          <w:szCs w:val="32"/>
        </w:rPr>
      </w:pPr>
      <w:r>
        <w:drawing>
          <wp:inline distT="0" distB="0" distL="114300" distR="114300">
            <wp:extent cx="5334000" cy="2978785"/>
            <wp:effectExtent l="4445" t="4445" r="10795" b="1905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396.72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331.67万元，占</w:t>
      </w:r>
      <w:r>
        <w:rPr>
          <w:rFonts w:hint="eastAsia" w:ascii="仿宋" w:hAnsi="仿宋" w:eastAsia="仿宋"/>
          <w:sz w:val="32"/>
          <w:szCs w:val="32"/>
          <w:lang w:val="en-US" w:eastAsia="zh-CN"/>
        </w:rPr>
        <w:t>83.6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29.98万元，占</w:t>
      </w:r>
      <w:r>
        <w:rPr>
          <w:rFonts w:hint="eastAsia" w:ascii="仿宋" w:hAnsi="仿宋" w:eastAsia="仿宋"/>
          <w:sz w:val="32"/>
          <w:szCs w:val="32"/>
          <w:lang w:val="en-US" w:eastAsia="zh-CN"/>
        </w:rPr>
        <w:t>7.56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14.03万元，占</w:t>
      </w:r>
      <w:r>
        <w:rPr>
          <w:rFonts w:hint="eastAsia" w:ascii="仿宋" w:hAnsi="仿宋" w:eastAsia="仿宋"/>
          <w:sz w:val="32"/>
          <w:szCs w:val="32"/>
          <w:lang w:val="en-US" w:eastAsia="zh-CN"/>
        </w:rPr>
        <w:t>3.54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21.04万元，占</w:t>
      </w:r>
      <w:r>
        <w:rPr>
          <w:rFonts w:hint="eastAsia" w:ascii="仿宋" w:hAnsi="仿宋" w:eastAsia="仿宋"/>
          <w:sz w:val="32"/>
          <w:szCs w:val="32"/>
          <w:lang w:val="en-US" w:eastAsia="zh-CN"/>
        </w:rPr>
        <w:t>5.3</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pStyle w:val="7"/>
        <w:rPr>
          <w:rFonts w:hint="eastAsia" w:ascii="仿宋" w:hAnsi="仿宋" w:eastAsia="仿宋"/>
          <w:sz w:val="32"/>
          <w:szCs w:val="32"/>
        </w:rPr>
      </w:pPr>
      <w:r>
        <w:drawing>
          <wp:inline distT="0" distB="0" distL="114300" distR="114300">
            <wp:extent cx="5135880" cy="2880360"/>
            <wp:effectExtent l="4445" t="4445" r="10795" b="1079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2022年一般公共预算支出决算数为</w:t>
      </w:r>
      <w:r>
        <w:rPr>
          <w:rFonts w:hint="eastAsia" w:ascii="仿宋" w:hAnsi="仿宋" w:eastAsia="仿宋"/>
          <w:sz w:val="32"/>
          <w:szCs w:val="32"/>
          <w:lang w:val="en-US" w:eastAsia="zh-CN"/>
        </w:rPr>
        <w:t>396.72</w:t>
      </w:r>
      <w:r>
        <w:rPr>
          <w:rStyle w:val="17"/>
          <w:rFonts w:hint="eastAsia" w:ascii="仿宋" w:hAnsi="仿宋" w:eastAsia="仿宋"/>
          <w:b w:val="0"/>
          <w:bCs/>
          <w:sz w:val="32"/>
          <w:szCs w:val="32"/>
        </w:rPr>
        <w:t>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一般公共服务（类）</w:t>
      </w:r>
      <w:r>
        <w:rPr>
          <w:rStyle w:val="17"/>
          <w:rFonts w:hint="eastAsia" w:ascii="仿宋" w:hAnsi="仿宋" w:eastAsia="仿宋"/>
          <w:bCs/>
          <w:sz w:val="32"/>
          <w:szCs w:val="32"/>
          <w:lang w:val="en-US" w:eastAsia="zh-CN"/>
        </w:rPr>
        <w:t>0</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教育（类）</w:t>
      </w:r>
      <w:r>
        <w:rPr>
          <w:rStyle w:val="17"/>
          <w:rFonts w:hint="eastAsia" w:ascii="仿宋" w:hAnsi="仿宋" w:eastAsia="仿宋" w:cs="仿宋"/>
          <w:color w:val="000000"/>
          <w:sz w:val="32"/>
          <w:szCs w:val="32"/>
        </w:rPr>
        <w:t>教育</w:t>
      </w:r>
      <w:r>
        <w:rPr>
          <w:rStyle w:val="17"/>
          <w:rFonts w:hint="eastAsia" w:ascii="仿宋" w:hAnsi="仿宋" w:eastAsia="仿宋"/>
          <w:bCs/>
          <w:sz w:val="32"/>
          <w:szCs w:val="32"/>
        </w:rPr>
        <w:t>（款）</w:t>
      </w:r>
      <w:r>
        <w:rPr>
          <w:rStyle w:val="17"/>
          <w:rFonts w:hint="eastAsia" w:ascii="仿宋" w:hAnsi="仿宋" w:eastAsia="仿宋" w:cs="仿宋"/>
          <w:color w:val="000000"/>
          <w:sz w:val="32"/>
          <w:szCs w:val="32"/>
          <w:lang w:val="en-US" w:eastAsia="zh-CN"/>
        </w:rPr>
        <w:t>小学</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rPr>
        <w:t>331.67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3.</w:t>
      </w:r>
      <w:r>
        <w:rPr>
          <w:rStyle w:val="17"/>
          <w:rFonts w:hint="eastAsia" w:ascii="仿宋" w:hAnsi="仿宋" w:eastAsia="仿宋"/>
          <w:bCs/>
          <w:sz w:val="32"/>
          <w:szCs w:val="32"/>
        </w:rPr>
        <w:t>科学技术（类）</w:t>
      </w:r>
      <w:r>
        <w:rPr>
          <w:rStyle w:val="17"/>
          <w:rFonts w:hint="eastAsia" w:ascii="仿宋" w:hAnsi="仿宋" w:eastAsia="仿宋"/>
          <w:bCs/>
          <w:sz w:val="32"/>
          <w:szCs w:val="32"/>
          <w:lang w:val="en-US" w:eastAsia="zh-CN"/>
        </w:rPr>
        <w:t>0</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4.</w:t>
      </w:r>
      <w:r>
        <w:rPr>
          <w:rStyle w:val="17"/>
          <w:rFonts w:hint="eastAsia" w:ascii="仿宋" w:hAnsi="仿宋" w:eastAsia="仿宋"/>
          <w:bCs/>
          <w:sz w:val="32"/>
          <w:szCs w:val="32"/>
        </w:rPr>
        <w:t>文化旅游体育与传媒（类）</w:t>
      </w:r>
      <w:r>
        <w:rPr>
          <w:rStyle w:val="17"/>
          <w:rFonts w:hint="eastAsia" w:ascii="仿宋" w:hAnsi="仿宋" w:eastAsia="仿宋"/>
          <w:bCs/>
          <w:sz w:val="32"/>
          <w:szCs w:val="32"/>
          <w:lang w:val="en-US" w:eastAsia="zh-CN"/>
        </w:rPr>
        <w:t>0</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5.</w:t>
      </w:r>
      <w:r>
        <w:rPr>
          <w:rStyle w:val="17"/>
          <w:rFonts w:hint="eastAsia" w:ascii="仿宋" w:hAnsi="仿宋" w:eastAsia="仿宋"/>
          <w:bCs/>
          <w:sz w:val="32"/>
          <w:szCs w:val="32"/>
        </w:rPr>
        <w:t>社会保障和就业（类）</w:t>
      </w:r>
      <w:r>
        <w:rPr>
          <w:rStyle w:val="17"/>
          <w:rFonts w:hint="eastAsia" w:ascii="仿宋" w:hAnsi="仿宋" w:eastAsia="仿宋" w:cs="仿宋"/>
          <w:color w:val="000000"/>
          <w:sz w:val="32"/>
          <w:szCs w:val="32"/>
        </w:rPr>
        <w:t>教育</w:t>
      </w:r>
      <w:r>
        <w:rPr>
          <w:rStyle w:val="17"/>
          <w:rFonts w:hint="eastAsia" w:ascii="仿宋" w:hAnsi="仿宋" w:eastAsia="仿宋"/>
          <w:bCs/>
          <w:sz w:val="32"/>
          <w:szCs w:val="32"/>
        </w:rPr>
        <w:t>（款）</w:t>
      </w:r>
      <w:r>
        <w:rPr>
          <w:rStyle w:val="17"/>
          <w:rFonts w:hint="eastAsia" w:ascii="仿宋" w:hAnsi="仿宋" w:eastAsia="仿宋" w:cs="仿宋"/>
          <w:color w:val="000000"/>
          <w:sz w:val="32"/>
          <w:szCs w:val="32"/>
          <w:lang w:val="en-US" w:eastAsia="zh-CN"/>
        </w:rPr>
        <w:t>小学</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Fonts w:hint="eastAsia" w:ascii="仿宋" w:hAnsi="仿宋" w:eastAsia="仿宋"/>
          <w:sz w:val="32"/>
          <w:szCs w:val="32"/>
        </w:rPr>
        <w:t>29.98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6.</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cs="仿宋"/>
          <w:color w:val="000000"/>
          <w:sz w:val="32"/>
          <w:szCs w:val="32"/>
        </w:rPr>
        <w:t>教育</w:t>
      </w:r>
      <w:r>
        <w:rPr>
          <w:rStyle w:val="17"/>
          <w:rFonts w:hint="eastAsia" w:ascii="仿宋" w:hAnsi="仿宋" w:eastAsia="仿宋"/>
          <w:bCs/>
          <w:sz w:val="32"/>
          <w:szCs w:val="32"/>
        </w:rPr>
        <w:t>（款）</w:t>
      </w:r>
      <w:r>
        <w:rPr>
          <w:rStyle w:val="17"/>
          <w:rFonts w:hint="eastAsia" w:ascii="仿宋" w:hAnsi="仿宋" w:eastAsia="仿宋" w:cs="仿宋"/>
          <w:color w:val="000000"/>
          <w:sz w:val="32"/>
          <w:szCs w:val="32"/>
          <w:lang w:val="en-US" w:eastAsia="zh-CN"/>
        </w:rPr>
        <w:t>小学</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Fonts w:hint="eastAsia" w:ascii="仿宋" w:hAnsi="仿宋" w:eastAsia="仿宋"/>
          <w:sz w:val="32"/>
          <w:szCs w:val="32"/>
        </w:rPr>
        <w:t>14.03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 w:val="0"/>
          <w:bCs/>
          <w:color w:val="000000"/>
          <w:sz w:val="32"/>
          <w:szCs w:val="32"/>
        </w:rPr>
      </w:pPr>
      <w:r>
        <w:rPr>
          <w:rFonts w:hint="eastAsia" w:ascii="仿宋" w:hAnsi="仿宋" w:eastAsia="仿宋"/>
          <w:b/>
          <w:bCs/>
          <w:color w:val="000000"/>
          <w:sz w:val="32"/>
          <w:szCs w:val="32"/>
        </w:rPr>
        <w:t>7.住房保障支出（类）住房改革支出（款） 住房公积金（项）：</w:t>
      </w:r>
      <w:r>
        <w:rPr>
          <w:rStyle w:val="17"/>
          <w:rFonts w:hint="eastAsia" w:ascii="仿宋" w:hAnsi="仿宋" w:eastAsia="仿宋" w:cs="仿宋"/>
          <w:b w:val="0"/>
          <w:color w:val="000000"/>
          <w:sz w:val="32"/>
          <w:szCs w:val="32"/>
        </w:rPr>
        <w:t>支出决算为</w:t>
      </w:r>
      <w:r>
        <w:rPr>
          <w:rFonts w:hint="eastAsia" w:ascii="仿宋" w:hAnsi="仿宋" w:eastAsia="仿宋"/>
          <w:sz w:val="32"/>
          <w:szCs w:val="32"/>
        </w:rPr>
        <w:t>21.04</w:t>
      </w:r>
      <w:r>
        <w:rPr>
          <w:rStyle w:val="17"/>
          <w:rFonts w:hint="eastAsia" w:ascii="仿宋" w:hAnsi="仿宋" w:eastAsia="仿宋" w:cs="仿宋"/>
          <w:b w:val="0"/>
          <w:color w:val="000000"/>
          <w:sz w:val="32"/>
          <w:szCs w:val="32"/>
        </w:rPr>
        <w:t>万元，完成预算</w:t>
      </w:r>
      <w:r>
        <w:rPr>
          <w:rStyle w:val="17"/>
          <w:rFonts w:ascii="仿宋" w:hAnsi="仿宋" w:eastAsia="仿宋" w:cs="仿宋"/>
          <w:b w:val="0"/>
          <w:color w:val="000000"/>
          <w:sz w:val="32"/>
          <w:szCs w:val="32"/>
        </w:rPr>
        <w:t>100%</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396.72</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366.58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30.14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，增加</w:t>
      </w:r>
      <w:r>
        <w:rPr>
          <w:rFonts w:hint="eastAsia" w:ascii="仿宋" w:hAnsi="仿宋" w:eastAsia="仿宋"/>
          <w:sz w:val="32"/>
          <w:szCs w:val="32"/>
          <w:lang w:val="en-US" w:eastAsia="zh-CN"/>
        </w:rPr>
        <w:t>0.02</w:t>
      </w:r>
      <w:r>
        <w:rPr>
          <w:rFonts w:hint="eastAsia" w:ascii="仿宋" w:hAnsi="仿宋" w:eastAsia="仿宋"/>
          <w:sz w:val="32"/>
          <w:szCs w:val="32"/>
        </w:rPr>
        <w:t>万元，增长</w:t>
      </w:r>
      <w:r>
        <w:rPr>
          <w:rFonts w:hint="eastAsia" w:ascii="仿宋" w:hAnsi="仿宋" w:eastAsia="仿宋"/>
          <w:sz w:val="32"/>
          <w:szCs w:val="32"/>
          <w:lang w:val="en-US" w:eastAsia="zh-CN"/>
        </w:rPr>
        <w:t>5.55</w:t>
      </w:r>
      <w:r>
        <w:rPr>
          <w:rFonts w:hint="eastAsia" w:ascii="仿宋" w:hAnsi="仿宋" w:eastAsia="仿宋"/>
          <w:sz w:val="32"/>
          <w:szCs w:val="32"/>
        </w:rPr>
        <w:t>%。</w:t>
      </w:r>
      <w:r>
        <w:rPr>
          <w:rFonts w:hint="eastAsia" w:ascii="仿宋" w:hAnsi="仿宋" w:eastAsia="仿宋"/>
          <w:sz w:val="32"/>
          <w:szCs w:val="32"/>
          <w:lang w:val="en-US" w:eastAsia="zh-CN"/>
        </w:rPr>
        <w:t>主要原因是物价提高。</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7"/>
        <w:rPr>
          <w:rFonts w:hint="eastAsia" w:ascii="仿宋" w:hAnsi="仿宋" w:eastAsia="仿宋"/>
          <w:sz w:val="32"/>
          <w:szCs w:val="32"/>
        </w:rPr>
      </w:pPr>
    </w:p>
    <w:p>
      <w:pPr>
        <w:pStyle w:val="7"/>
        <w:rPr>
          <w:rFonts w:hint="eastAsia" w:ascii="仿宋" w:hAnsi="仿宋" w:eastAsia="仿宋"/>
          <w:sz w:val="32"/>
          <w:szCs w:val="32"/>
        </w:rPr>
      </w:pPr>
    </w:p>
    <w:p>
      <w:pPr>
        <w:pStyle w:val="7"/>
        <w:rPr>
          <w:rFonts w:hint="eastAsia" w:ascii="仿宋" w:hAnsi="仿宋" w:eastAsia="仿宋"/>
          <w:sz w:val="32"/>
          <w:szCs w:val="32"/>
        </w:rPr>
      </w:pPr>
      <w:r>
        <w:drawing>
          <wp:inline distT="0" distB="0" distL="114300" distR="114300">
            <wp:extent cx="5357495" cy="2860040"/>
            <wp:effectExtent l="4445" t="4445" r="17780" b="1587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2"/>
        </w:numPr>
        <w:spacing w:line="600" w:lineRule="exact"/>
        <w:ind w:firstLine="640"/>
        <w:rPr>
          <w:rFonts w:hint="eastAsia" w:ascii="仿宋_GB2312" w:eastAsia="仿宋_GB2312"/>
          <w:sz w:val="32"/>
          <w:szCs w:val="32"/>
        </w:rPr>
      </w:pPr>
      <w:bookmarkStart w:id="40" w:name="_Toc15396610"/>
      <w:bookmarkStart w:id="41" w:name="_Toc15377218"/>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numPr>
          <w:ilvl w:val="0"/>
          <w:numId w:val="0"/>
        </w:numPr>
        <w:spacing w:line="600" w:lineRule="exact"/>
        <w:ind w:left="0" w:leftChars="0"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rPr>
          <w:rFonts w:ascii="仿宋_GB2312" w:eastAsia="仿宋_GB2312"/>
          <w:color w:val="000000"/>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w:t>
      </w:r>
      <w:r>
        <w:rPr>
          <w:rFonts w:hint="eastAsia" w:ascii="仿宋_GB2312" w:eastAsia="仿宋_GB2312"/>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增加</w:t>
      </w:r>
      <w:r>
        <w:rPr>
          <w:rFonts w:hint="eastAsia" w:ascii="仿宋" w:hAnsi="仿宋" w:eastAsia="仿宋"/>
          <w:sz w:val="32"/>
          <w:szCs w:val="32"/>
          <w:lang w:val="en-US" w:eastAsia="zh-CN"/>
        </w:rPr>
        <w:t>0.02</w:t>
      </w:r>
      <w:r>
        <w:rPr>
          <w:rFonts w:hint="eastAsia" w:ascii="仿宋" w:hAnsi="仿宋" w:eastAsia="仿宋"/>
          <w:sz w:val="32"/>
          <w:szCs w:val="32"/>
        </w:rPr>
        <w:t>万元，增长</w:t>
      </w:r>
      <w:r>
        <w:rPr>
          <w:rFonts w:hint="eastAsia" w:ascii="仿宋" w:hAnsi="仿宋" w:eastAsia="仿宋"/>
          <w:sz w:val="32"/>
          <w:szCs w:val="32"/>
          <w:lang w:val="en-US" w:eastAsia="zh-CN"/>
        </w:rPr>
        <w:t>5.55</w:t>
      </w:r>
      <w:r>
        <w:rPr>
          <w:rFonts w:hint="eastAsia" w:ascii="仿宋" w:hAnsi="仿宋" w:eastAsia="仿宋"/>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物价提高</w:t>
      </w:r>
      <w:r>
        <w:rPr>
          <w:rFonts w:hint="eastAsia" w:ascii="仿宋_GB2312" w:eastAsia="仿宋_GB2312"/>
          <w:sz w:val="32"/>
          <w:szCs w:val="32"/>
        </w:rPr>
        <w:t>。其中：</w:t>
      </w:r>
      <w:r>
        <w:rPr>
          <w:rFonts w:hint="eastAsia" w:ascii="仿宋" w:hAnsi="仿宋" w:eastAsia="仿宋"/>
          <w:b/>
          <w:sz w:val="32"/>
          <w:szCs w:val="32"/>
        </w:rPr>
        <w:t>国内公务接待支出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Fonts w:hint="eastAsia" w:ascii="仿宋_GB2312" w:eastAsia="仿宋_GB2312"/>
          <w:color w:val="000000"/>
          <w:sz w:val="32"/>
          <w:szCs w:val="32"/>
        </w:rPr>
        <w:t>要用于执行公务、开展业务活动开支的交通费、住宿费、用餐费等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。国内公务接待14批次，102人次（不包括陪同人员），共计支出</w:t>
      </w:r>
      <w:r>
        <w:rPr>
          <w:rFonts w:hint="eastAsia" w:ascii="仿宋_GB2312" w:eastAsia="仿宋_GB2312"/>
          <w:color w:val="000000"/>
          <w:sz w:val="32"/>
          <w:szCs w:val="32"/>
          <w:lang w:val="en-US" w:eastAsia="zh-CN"/>
        </w:rPr>
        <w:t>0.38</w:t>
      </w:r>
      <w:r>
        <w:rPr>
          <w:rFonts w:hint="eastAsia" w:ascii="仿宋_GB2312" w:eastAsia="仿宋_GB2312"/>
          <w:color w:val="000000"/>
          <w:sz w:val="32"/>
          <w:szCs w:val="32"/>
        </w:rPr>
        <w:t>万元，具体内容包括：</w:t>
      </w:r>
      <w:r>
        <w:rPr>
          <w:rFonts w:hint="eastAsia" w:ascii="仿宋_GB2312" w:eastAsia="仿宋_GB2312" w:cs="仿宋_GB2312"/>
          <w:color w:val="000000"/>
          <w:sz w:val="32"/>
          <w:szCs w:val="32"/>
        </w:rPr>
        <w:t>金仙片区期终全区教学监测、阅卷、听课、教研示范课等餐费支出，全区教师业务培训餐费支出</w:t>
      </w:r>
      <w:r>
        <w:rPr>
          <w:rFonts w:hint="eastAsia" w:ascii="仿宋_GB2312" w:eastAsia="仿宋_GB2312"/>
          <w:color w:val="000000"/>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w:t>
      </w:r>
      <w:r>
        <w:rPr>
          <w:rFonts w:hint="eastAsia" w:ascii="仿宋_GB2312" w:eastAsia="仿宋_GB2312"/>
          <w:sz w:val="32"/>
          <w:szCs w:val="32"/>
        </w:rPr>
        <w:t>万元。</w:t>
      </w:r>
    </w:p>
    <w:p>
      <w:pPr>
        <w:numPr>
          <w:ilvl w:val="0"/>
          <w:numId w:val="3"/>
        </w:numPr>
        <w:spacing w:line="600" w:lineRule="exact"/>
        <w:ind w:left="-430" w:leftChars="0" w:firstLine="640" w:firstLineChars="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w:t>
      </w:r>
      <w:r>
        <w:rPr>
          <w:rFonts w:hint="eastAsia" w:ascii="仿宋_GB2312" w:eastAsia="仿宋_GB2312"/>
          <w:sz w:val="32"/>
          <w:szCs w:val="32"/>
          <w:lang w:val="en-US" w:eastAsia="zh-CN"/>
        </w:rPr>
        <w:t>0</w:t>
      </w:r>
      <w:r>
        <w:rPr>
          <w:rFonts w:hint="eastAsia" w:ascii="仿宋_GB2312" w:eastAsia="仿宋_GB2312"/>
          <w:sz w:val="32"/>
          <w:szCs w:val="32"/>
        </w:rPr>
        <w:t>辆</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年度预算编制阶段，组织对</w:t>
      </w:r>
      <w:r>
        <w:rPr>
          <w:rFonts w:hint="eastAsia" w:ascii="仿宋_GB2312" w:hAnsi="仿宋" w:eastAsia="仿宋_GB2312"/>
          <w:sz w:val="32"/>
          <w:szCs w:val="32"/>
        </w:rPr>
        <w:t>一般公共预算项目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个项目开展了绩效自评。同时，本部门对202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剑阁县金仙小学校</w:t>
      </w:r>
      <w:r>
        <w:rPr>
          <w:rFonts w:hint="eastAsia" w:ascii="仿宋_GB2312" w:hAnsi="仿宋_GB2312" w:eastAsia="仿宋_GB2312" w:cs="仿宋_GB2312"/>
          <w:sz w:val="32"/>
          <w:szCs w:val="32"/>
        </w:rPr>
        <w:t>部门整体绩效评价报告》见附件（第四部分）。</w:t>
      </w:r>
    </w:p>
    <w:p>
      <w:pPr>
        <w:pStyle w:val="7"/>
        <w:spacing w:before="93"/>
        <w:ind w:firstLine="600" w:firstLineChars="200"/>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bookmarkStart w:id="51" w:name="_Toc15396614"/>
      <w:bookmarkStart w:id="52" w:name="_Toc15377226"/>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1</w:t>
      </w:r>
      <w:r>
        <w:rPr>
          <w:rFonts w:hint="eastAsia" w:ascii="仿宋_GB2312" w:eastAsia="仿宋_GB2312"/>
          <w:color w:val="000000"/>
          <w:sz w:val="28"/>
          <w:szCs w:val="28"/>
          <w:lang w:val="en-US" w:eastAsia="zh-CN"/>
        </w:rPr>
        <w:t>.</w:t>
      </w:r>
      <w:r>
        <w:rPr>
          <w:rFonts w:hint="eastAsia" w:ascii="仿宋_GB2312" w:eastAsia="仿宋_GB2312"/>
          <w:color w:val="000000"/>
          <w:sz w:val="28"/>
          <w:szCs w:val="28"/>
          <w:lang w:eastAsia="zh-CN"/>
        </w:rPr>
        <w:t>财政拨款收入：指单位从同级财政部门取得的财政预算资金。</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2</w:t>
      </w:r>
      <w:r>
        <w:rPr>
          <w:rFonts w:hint="eastAsia" w:ascii="仿宋_GB2312" w:eastAsia="仿宋_GB2312"/>
          <w:color w:val="000000"/>
          <w:sz w:val="28"/>
          <w:szCs w:val="28"/>
          <w:lang w:val="en-US" w:eastAsia="zh-CN"/>
        </w:rPr>
        <w:t>.</w:t>
      </w:r>
      <w:r>
        <w:rPr>
          <w:rFonts w:hint="eastAsia" w:ascii="仿宋_GB2312" w:eastAsia="仿宋_GB2312"/>
          <w:color w:val="000000"/>
          <w:sz w:val="28"/>
          <w:szCs w:val="28"/>
          <w:lang w:eastAsia="zh-CN"/>
        </w:rPr>
        <w:t>年初结转和结余：指以前年度尚未完成、结转到本年按有关规定继续使用的资金。</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3</w:t>
      </w:r>
      <w:r>
        <w:rPr>
          <w:rFonts w:hint="eastAsia" w:ascii="仿宋_GB2312" w:eastAsia="仿宋_GB2312"/>
          <w:color w:val="000000"/>
          <w:sz w:val="28"/>
          <w:szCs w:val="28"/>
          <w:lang w:val="en-US" w:eastAsia="zh-CN"/>
        </w:rPr>
        <w:t>.</w:t>
      </w:r>
      <w:r>
        <w:rPr>
          <w:rFonts w:hint="eastAsia" w:ascii="仿宋_GB2312" w:eastAsia="仿宋_GB2312"/>
          <w:color w:val="000000"/>
          <w:sz w:val="28"/>
          <w:szCs w:val="28"/>
          <w:lang w:eastAsia="zh-CN"/>
        </w:rPr>
        <w:t>年末结转和结余：指单位按有关规定结转到下年或以后年度继续使用的资金。</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4.教育（类）普通教育（款）</w:t>
      </w:r>
      <w:r>
        <w:rPr>
          <w:rFonts w:hint="eastAsia" w:ascii="仿宋_GB2312" w:eastAsia="仿宋_GB2312"/>
          <w:color w:val="000000"/>
          <w:sz w:val="28"/>
          <w:szCs w:val="28"/>
          <w:lang w:val="en-US" w:eastAsia="zh-CN"/>
        </w:rPr>
        <w:t>小学</w:t>
      </w:r>
      <w:r>
        <w:rPr>
          <w:rFonts w:hint="eastAsia" w:ascii="仿宋_GB2312" w:eastAsia="仿宋_GB2312"/>
          <w:color w:val="000000"/>
          <w:sz w:val="28"/>
          <w:szCs w:val="28"/>
          <w:lang w:eastAsia="zh-CN"/>
        </w:rPr>
        <w:t>教育（项）：指</w:t>
      </w:r>
      <w:r>
        <w:rPr>
          <w:rFonts w:hint="eastAsia" w:ascii="仿宋_GB2312" w:eastAsia="仿宋_GB2312"/>
          <w:color w:val="000000"/>
          <w:sz w:val="28"/>
          <w:szCs w:val="28"/>
          <w:lang w:val="en-US" w:eastAsia="zh-CN"/>
        </w:rPr>
        <w:t>小学</w:t>
      </w:r>
      <w:r>
        <w:rPr>
          <w:rFonts w:hint="eastAsia" w:ascii="仿宋_GB2312" w:eastAsia="仿宋_GB2312"/>
          <w:color w:val="000000"/>
          <w:sz w:val="28"/>
          <w:szCs w:val="28"/>
          <w:lang w:eastAsia="zh-CN"/>
        </w:rPr>
        <w:t>教育人员工资、办公、差旅等公用经费。</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5.社会保障和就业（类）行政事业单位养老支出（款）机关事业单位基本养老保险缴费支出（项）：指缴纳本单位在职职工养老保险。</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6.医疗卫生与计划生育（类）行政事业单位医疗（款）事业单位医疗（项）：指缴纳本单位在职职工基本医疗保险费。</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7.住房保障（类）住房改革支出（款）住房公积金（项）：指缴纳本单位在职职工住房公积金。</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8.基本支出：指为保障机构正常运转、完成日常工作任务而发生的人员支出和公用支出。</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 xml:space="preserve">9.项目支出：指在基本支出之外为完成特定行政任务和事业发展目标所发生的支出。 </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r>
        <w:rPr>
          <w:rFonts w:ascii="宋体"/>
          <w:b/>
          <w:sz w:val="44"/>
          <w:szCs w:val="44"/>
        </w:rPr>
        <w:br w:type="page"/>
      </w:r>
      <w:r>
        <w:rPr>
          <w:rFonts w:hint="eastAsia" w:ascii="黑体" w:hAnsi="黑体" w:eastAsia="黑体"/>
          <w:sz w:val="44"/>
          <w:szCs w:val="44"/>
        </w:rPr>
        <w:t>第</w:t>
      </w:r>
      <w:r>
        <w:rPr>
          <w:rStyle w:val="27"/>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rPr>
        <w:t>20</w:t>
      </w:r>
      <w:r>
        <w:rPr>
          <w:rFonts w:hint="eastAsia" w:ascii="宋体" w:hAnsi="宋体" w:eastAsia="宋体"/>
          <w:b/>
          <w:sz w:val="44"/>
          <w:szCs w:val="44"/>
          <w:highlight w:val="none"/>
          <w:shd w:val="clear" w:color="auto" w:fill="FFFFFF"/>
          <w:lang w:val="en-US" w:eastAsia="zh-CN"/>
        </w:rPr>
        <w:t>22</w:t>
      </w:r>
      <w:r>
        <w:rPr>
          <w:rFonts w:hint="eastAsia" w:ascii="宋体" w:hAnsi="宋体" w:eastAsia="宋体"/>
          <w:b/>
          <w:sz w:val="44"/>
          <w:szCs w:val="44"/>
          <w:highlight w:val="none"/>
          <w:shd w:val="clear" w:color="auto" w:fill="FFFFFF"/>
        </w:rPr>
        <w:t>年</w:t>
      </w: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Chars="0" w:right="0" w:rightChars="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bCs/>
          <w:i w:val="0"/>
          <w:caps w:val="0"/>
          <w:color w:val="333333"/>
          <w:spacing w:val="0"/>
          <w:sz w:val="28"/>
          <w:szCs w:val="28"/>
          <w:lang w:val="en-US" w:eastAsia="zh-CN"/>
        </w:rPr>
        <w:t>一</w:t>
      </w:r>
      <w:r>
        <w:rPr>
          <w:rFonts w:hint="eastAsia" w:ascii="仿宋" w:hAnsi="仿宋" w:eastAsia="仿宋" w:cs="仿宋"/>
          <w:i w:val="0"/>
          <w:caps w:val="0"/>
          <w:color w:val="333333"/>
          <w:spacing w:val="0"/>
          <w:sz w:val="28"/>
          <w:szCs w:val="28"/>
        </w:rPr>
        <w:t>、</w:t>
      </w:r>
      <w:r>
        <w:rPr>
          <w:rFonts w:hint="eastAsia" w:ascii="仿宋" w:hAnsi="仿宋" w:eastAsia="仿宋" w:cs="仿宋"/>
          <w:b/>
          <w:bCs/>
          <w:i w:val="0"/>
          <w:caps w:val="0"/>
          <w:color w:val="333333"/>
          <w:spacing w:val="0"/>
          <w:sz w:val="28"/>
          <w:szCs w:val="28"/>
          <w:lang w:val="en-US" w:eastAsia="zh-CN"/>
        </w:rPr>
        <w:t>部门概况</w:t>
      </w:r>
    </w:p>
    <w:p>
      <w:pPr>
        <w:spacing w:line="600" w:lineRule="exact"/>
        <w:ind w:firstLine="640"/>
        <w:rPr>
          <w:rFonts w:hint="eastAsia" w:ascii="仿宋" w:hAnsi="仿宋" w:eastAsia="仿宋" w:cs="仿宋"/>
          <w:i w:val="0"/>
          <w:caps w:val="0"/>
          <w:color w:val="000000"/>
          <w:spacing w:val="0"/>
          <w:sz w:val="28"/>
          <w:szCs w:val="28"/>
          <w:lang w:val="zh-CN" w:eastAsia="zh-CN"/>
        </w:rPr>
      </w:pPr>
      <w:r>
        <w:rPr>
          <w:rFonts w:hint="eastAsia" w:ascii="仿宋" w:hAnsi="仿宋" w:eastAsia="仿宋" w:cs="仿宋"/>
          <w:i w:val="0"/>
          <w:caps w:val="0"/>
          <w:color w:val="000000"/>
          <w:spacing w:val="0"/>
          <w:sz w:val="28"/>
          <w:szCs w:val="28"/>
          <w:lang w:val="zh-CN" w:eastAsia="zh-CN"/>
        </w:rPr>
        <w:t>剑阁县金仙小学校总编制</w:t>
      </w:r>
      <w:r>
        <w:rPr>
          <w:rFonts w:hint="eastAsia" w:ascii="仿宋" w:hAnsi="仿宋" w:eastAsia="仿宋" w:cs="仿宋"/>
          <w:i w:val="0"/>
          <w:caps w:val="0"/>
          <w:color w:val="000000"/>
          <w:spacing w:val="0"/>
          <w:sz w:val="28"/>
          <w:szCs w:val="28"/>
          <w:lang w:val="en-US" w:eastAsia="zh-CN"/>
        </w:rPr>
        <w:t>22</w:t>
      </w:r>
      <w:r>
        <w:rPr>
          <w:rFonts w:hint="eastAsia" w:ascii="仿宋" w:hAnsi="仿宋" w:eastAsia="仿宋" w:cs="仿宋"/>
          <w:i w:val="0"/>
          <w:caps w:val="0"/>
          <w:color w:val="000000"/>
          <w:spacing w:val="0"/>
          <w:sz w:val="28"/>
          <w:szCs w:val="28"/>
          <w:lang w:val="zh-CN" w:eastAsia="zh-CN"/>
        </w:rPr>
        <w:t>名，其中行政编制0名，参公编制0名，管理岗编制</w:t>
      </w:r>
      <w:r>
        <w:rPr>
          <w:rFonts w:hint="eastAsia" w:ascii="仿宋" w:hAnsi="仿宋" w:eastAsia="仿宋" w:cs="仿宋"/>
          <w:i w:val="0"/>
          <w:caps w:val="0"/>
          <w:color w:val="000000"/>
          <w:spacing w:val="0"/>
          <w:sz w:val="28"/>
          <w:szCs w:val="28"/>
          <w:lang w:val="en-US" w:eastAsia="zh-CN"/>
        </w:rPr>
        <w:t>1</w:t>
      </w:r>
      <w:r>
        <w:rPr>
          <w:rFonts w:hint="eastAsia" w:ascii="仿宋" w:hAnsi="仿宋" w:eastAsia="仿宋" w:cs="仿宋"/>
          <w:i w:val="0"/>
          <w:caps w:val="0"/>
          <w:color w:val="000000"/>
          <w:spacing w:val="0"/>
          <w:sz w:val="28"/>
          <w:szCs w:val="28"/>
          <w:lang w:val="zh-CN" w:eastAsia="zh-CN"/>
        </w:rPr>
        <w:t>名，专业技术编制</w:t>
      </w:r>
      <w:r>
        <w:rPr>
          <w:rFonts w:hint="eastAsia" w:ascii="仿宋" w:hAnsi="仿宋" w:eastAsia="仿宋" w:cs="仿宋"/>
          <w:i w:val="0"/>
          <w:caps w:val="0"/>
          <w:color w:val="000000"/>
          <w:spacing w:val="0"/>
          <w:sz w:val="28"/>
          <w:szCs w:val="28"/>
          <w:lang w:val="en-US" w:eastAsia="zh-CN"/>
        </w:rPr>
        <w:t>22</w:t>
      </w:r>
      <w:r>
        <w:rPr>
          <w:rFonts w:hint="eastAsia" w:ascii="仿宋" w:hAnsi="仿宋" w:eastAsia="仿宋" w:cs="仿宋"/>
          <w:i w:val="0"/>
          <w:caps w:val="0"/>
          <w:color w:val="000000"/>
          <w:spacing w:val="0"/>
          <w:sz w:val="28"/>
          <w:szCs w:val="28"/>
          <w:lang w:val="zh-CN" w:eastAsia="zh-CN"/>
        </w:rPr>
        <w:t>名，事业工勤编制</w:t>
      </w:r>
      <w:r>
        <w:rPr>
          <w:rFonts w:hint="eastAsia" w:ascii="仿宋" w:hAnsi="仿宋" w:eastAsia="仿宋" w:cs="仿宋"/>
          <w:i w:val="0"/>
          <w:caps w:val="0"/>
          <w:color w:val="000000"/>
          <w:spacing w:val="0"/>
          <w:sz w:val="28"/>
          <w:szCs w:val="28"/>
          <w:lang w:val="en-US" w:eastAsia="zh-CN"/>
        </w:rPr>
        <w:t>0</w:t>
      </w:r>
      <w:r>
        <w:rPr>
          <w:rFonts w:hint="eastAsia" w:ascii="仿宋" w:hAnsi="仿宋" w:eastAsia="仿宋" w:cs="仿宋"/>
          <w:i w:val="0"/>
          <w:caps w:val="0"/>
          <w:color w:val="000000"/>
          <w:spacing w:val="0"/>
          <w:sz w:val="28"/>
          <w:szCs w:val="28"/>
          <w:lang w:val="zh-CN" w:eastAsia="zh-CN"/>
        </w:rPr>
        <w:t>名。在职人员总数</w:t>
      </w:r>
      <w:r>
        <w:rPr>
          <w:rFonts w:hint="eastAsia" w:ascii="仿宋" w:hAnsi="仿宋" w:eastAsia="仿宋" w:cs="仿宋"/>
          <w:i w:val="0"/>
          <w:caps w:val="0"/>
          <w:color w:val="000000"/>
          <w:spacing w:val="0"/>
          <w:sz w:val="28"/>
          <w:szCs w:val="28"/>
          <w:lang w:val="en-US" w:eastAsia="zh-CN"/>
        </w:rPr>
        <w:t>21</w:t>
      </w:r>
      <w:r>
        <w:rPr>
          <w:rFonts w:hint="eastAsia" w:ascii="仿宋" w:hAnsi="仿宋" w:eastAsia="仿宋" w:cs="仿宋"/>
          <w:i w:val="0"/>
          <w:caps w:val="0"/>
          <w:color w:val="000000"/>
          <w:spacing w:val="0"/>
          <w:sz w:val="28"/>
          <w:szCs w:val="28"/>
          <w:lang w:val="zh-CN" w:eastAsia="zh-CN"/>
        </w:rPr>
        <w:t>人，其中行政人员0人，参公人员0人，事业人员</w:t>
      </w:r>
      <w:r>
        <w:rPr>
          <w:rFonts w:hint="eastAsia" w:ascii="仿宋" w:hAnsi="仿宋" w:eastAsia="仿宋" w:cs="仿宋"/>
          <w:i w:val="0"/>
          <w:caps w:val="0"/>
          <w:color w:val="000000"/>
          <w:spacing w:val="0"/>
          <w:sz w:val="28"/>
          <w:szCs w:val="28"/>
          <w:lang w:val="en-US" w:eastAsia="zh-CN"/>
        </w:rPr>
        <w:t>21</w:t>
      </w:r>
      <w:r>
        <w:rPr>
          <w:rFonts w:hint="eastAsia" w:ascii="仿宋" w:hAnsi="仿宋" w:eastAsia="仿宋" w:cs="仿宋"/>
          <w:i w:val="0"/>
          <w:caps w:val="0"/>
          <w:color w:val="000000"/>
          <w:spacing w:val="0"/>
          <w:sz w:val="28"/>
          <w:szCs w:val="28"/>
          <w:lang w:val="zh-CN" w:eastAsia="zh-CN"/>
        </w:rPr>
        <w:t>人（专业技术岗位</w:t>
      </w:r>
      <w:r>
        <w:rPr>
          <w:rFonts w:hint="eastAsia" w:ascii="仿宋" w:hAnsi="仿宋" w:eastAsia="仿宋" w:cs="仿宋"/>
          <w:i w:val="0"/>
          <w:caps w:val="0"/>
          <w:color w:val="000000"/>
          <w:spacing w:val="0"/>
          <w:sz w:val="28"/>
          <w:szCs w:val="28"/>
          <w:lang w:val="en-US" w:eastAsia="zh-CN"/>
        </w:rPr>
        <w:t>21</w:t>
      </w:r>
      <w:r>
        <w:rPr>
          <w:rFonts w:hint="eastAsia" w:ascii="仿宋" w:hAnsi="仿宋" w:eastAsia="仿宋" w:cs="仿宋"/>
          <w:i w:val="0"/>
          <w:caps w:val="0"/>
          <w:color w:val="000000"/>
          <w:spacing w:val="0"/>
          <w:sz w:val="28"/>
          <w:szCs w:val="28"/>
          <w:lang w:val="zh-CN" w:eastAsia="zh-CN"/>
        </w:rPr>
        <w:t>名、事业工勤</w:t>
      </w:r>
      <w:r>
        <w:rPr>
          <w:rFonts w:hint="eastAsia" w:ascii="仿宋" w:hAnsi="仿宋" w:eastAsia="仿宋" w:cs="仿宋"/>
          <w:i w:val="0"/>
          <w:caps w:val="0"/>
          <w:color w:val="000000"/>
          <w:spacing w:val="0"/>
          <w:sz w:val="28"/>
          <w:szCs w:val="28"/>
          <w:lang w:val="en-US" w:eastAsia="zh-CN"/>
        </w:rPr>
        <w:t>0</w:t>
      </w:r>
      <w:r>
        <w:rPr>
          <w:rFonts w:hint="eastAsia" w:ascii="仿宋" w:hAnsi="仿宋" w:eastAsia="仿宋" w:cs="仿宋"/>
          <w:i w:val="0"/>
          <w:caps w:val="0"/>
          <w:color w:val="000000"/>
          <w:spacing w:val="0"/>
          <w:sz w:val="28"/>
          <w:szCs w:val="28"/>
          <w:lang w:val="zh-CN" w:eastAsia="zh-CN"/>
        </w:rPr>
        <w:t>名，），特岗教师3名，工勤人员0人；离休人员0人，退休人员</w:t>
      </w:r>
      <w:r>
        <w:rPr>
          <w:rFonts w:hint="eastAsia" w:ascii="仿宋" w:hAnsi="仿宋" w:eastAsia="仿宋" w:cs="仿宋"/>
          <w:i w:val="0"/>
          <w:caps w:val="0"/>
          <w:color w:val="000000"/>
          <w:spacing w:val="0"/>
          <w:sz w:val="28"/>
          <w:szCs w:val="28"/>
          <w:lang w:val="en-US" w:eastAsia="zh-CN"/>
        </w:rPr>
        <w:t>47</w:t>
      </w:r>
      <w:r>
        <w:rPr>
          <w:rFonts w:hint="eastAsia" w:ascii="仿宋" w:hAnsi="仿宋" w:eastAsia="仿宋" w:cs="仿宋"/>
          <w:i w:val="0"/>
          <w:caps w:val="0"/>
          <w:color w:val="000000"/>
          <w:spacing w:val="0"/>
          <w:sz w:val="28"/>
          <w:szCs w:val="28"/>
          <w:lang w:val="zh-CN" w:eastAsia="zh-CN"/>
        </w:rPr>
        <w:t>人。固定资产总额 623.8948万元。</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Chars="0" w:right="0" w:rightChars="0"/>
        <w:jc w:val="both"/>
        <w:textAlignment w:val="auto"/>
        <w:rPr>
          <w:rFonts w:hint="eastAsia" w:ascii="仿宋" w:hAnsi="仿宋" w:eastAsia="仿宋" w:cs="仿宋"/>
          <w:i w:val="0"/>
          <w:caps w:val="0"/>
          <w:color w:val="333333"/>
          <w:spacing w:val="0"/>
          <w:sz w:val="28"/>
          <w:szCs w:val="28"/>
        </w:rPr>
      </w:pPr>
      <w:r>
        <w:rPr>
          <w:rFonts w:hint="eastAsia" w:ascii="黑体" w:hAnsi="宋体" w:eastAsia="黑体" w:cs="宋体"/>
          <w:color w:val="000000"/>
          <w:kern w:val="0"/>
          <w:szCs w:val="32"/>
          <w:highlight w:val="none"/>
          <w:shd w:val="clear" w:color="auto" w:fill="FFFFFF"/>
        </w:rPr>
        <w:t>二、</w:t>
      </w:r>
      <w:r>
        <w:rPr>
          <w:rFonts w:hint="eastAsia" w:ascii="仿宋" w:hAnsi="仿宋" w:eastAsia="仿宋" w:cs="仿宋"/>
          <w:b/>
          <w:bCs/>
          <w:i w:val="0"/>
          <w:caps w:val="0"/>
          <w:color w:val="333333"/>
          <w:spacing w:val="0"/>
          <w:sz w:val="28"/>
          <w:szCs w:val="28"/>
        </w:rPr>
        <w:t>绩效目标完成情况分析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000000"/>
          <w:kern w:val="0"/>
          <w:szCs w:val="32"/>
          <w:highlight w:val="none"/>
          <w:shd w:val="clear" w:color="auto" w:fill="FFFFFF"/>
          <w:lang w:val="zh-CN"/>
        </w:rPr>
      </w:pPr>
      <w:r>
        <w:rPr>
          <w:rFonts w:hint="eastAsia" w:ascii="仿宋" w:hAnsi="仿宋" w:eastAsia="仿宋" w:cs="仿宋"/>
          <w:color w:val="000000"/>
          <w:sz w:val="32"/>
          <w:szCs w:val="32"/>
        </w:rPr>
        <w:t>我单位</w:t>
      </w:r>
      <w:r>
        <w:rPr>
          <w:rFonts w:hint="eastAsia" w:ascii="仿宋" w:hAnsi="仿宋" w:eastAsia="仿宋" w:cs="仿宋"/>
          <w:i w:val="0"/>
          <w:caps w:val="0"/>
          <w:color w:val="333333"/>
          <w:spacing w:val="0"/>
          <w:sz w:val="28"/>
          <w:szCs w:val="28"/>
          <w:lang w:val="en-US" w:eastAsia="zh-CN"/>
        </w:rPr>
        <w:t>2022</w:t>
      </w:r>
      <w:r>
        <w:rPr>
          <w:rFonts w:hint="eastAsia" w:ascii="仿宋" w:hAnsi="仿宋" w:eastAsia="仿宋" w:cs="仿宋"/>
          <w:i w:val="0"/>
          <w:caps w:val="0"/>
          <w:color w:val="333333"/>
          <w:spacing w:val="0"/>
          <w:sz w:val="28"/>
          <w:szCs w:val="28"/>
        </w:rPr>
        <w:t>年我单位</w:t>
      </w:r>
      <w:r>
        <w:rPr>
          <w:rFonts w:hint="eastAsia" w:ascii="仿宋" w:hAnsi="仿宋" w:eastAsia="仿宋" w:cs="仿宋"/>
          <w:i w:val="0"/>
          <w:caps w:val="0"/>
          <w:color w:val="333333"/>
          <w:spacing w:val="0"/>
          <w:sz w:val="28"/>
          <w:szCs w:val="28"/>
          <w:lang w:val="en-US" w:eastAsia="zh-CN"/>
        </w:rPr>
        <w:t>一般公共预算收入</w:t>
      </w:r>
      <w:r>
        <w:rPr>
          <w:rFonts w:hint="eastAsia" w:ascii="仿宋_GB2312" w:eastAsia="仿宋_GB2312"/>
          <w:color w:val="auto"/>
          <w:sz w:val="32"/>
          <w:szCs w:val="32"/>
          <w:shd w:val="clear" w:color="auto" w:fill="FFFFFF"/>
          <w:lang w:val="en-US" w:eastAsia="zh-CN"/>
        </w:rPr>
        <w:t>396.72</w:t>
      </w:r>
      <w:r>
        <w:rPr>
          <w:rFonts w:hint="eastAsia" w:ascii="仿宋" w:hAnsi="仿宋" w:eastAsia="仿宋" w:cs="仿宋"/>
          <w:i w:val="0"/>
          <w:caps w:val="0"/>
          <w:color w:val="333333"/>
          <w:spacing w:val="0"/>
          <w:sz w:val="28"/>
          <w:szCs w:val="28"/>
          <w:lang w:val="en-US" w:eastAsia="zh-CN"/>
        </w:rPr>
        <w:t>万元，政府性基金预算收入1万元，整体绩效目标完成较好</w:t>
      </w:r>
      <w:r>
        <w:rPr>
          <w:rFonts w:hint="eastAsia" w:ascii="仿宋" w:hAnsi="仿宋" w:eastAsia="仿宋" w:cs="仿宋"/>
          <w:color w:val="000000"/>
          <w:sz w:val="32"/>
          <w:szCs w:val="32"/>
        </w:rPr>
        <w:t>。</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0" w:leftChars="0" w:right="0" w:rightChars="0" w:firstLine="0" w:firstLineChars="0"/>
        <w:jc w:val="both"/>
        <w:textAlignment w:val="auto"/>
        <w:rPr>
          <w:rFonts w:hint="eastAsia" w:ascii="仿宋" w:hAnsi="仿宋" w:eastAsia="仿宋" w:cs="仿宋"/>
          <w:b/>
          <w:bCs/>
          <w:i w:val="0"/>
          <w:caps w:val="0"/>
          <w:color w:val="333333"/>
          <w:spacing w:val="0"/>
          <w:sz w:val="28"/>
          <w:szCs w:val="28"/>
        </w:rPr>
      </w:pPr>
      <w:r>
        <w:rPr>
          <w:rFonts w:hint="eastAsia" w:ascii="仿宋" w:hAnsi="仿宋" w:eastAsia="仿宋" w:cs="仿宋"/>
          <w:b/>
          <w:bCs/>
          <w:i w:val="0"/>
          <w:caps w:val="0"/>
          <w:color w:val="333333"/>
          <w:spacing w:val="0"/>
          <w:sz w:val="28"/>
          <w:szCs w:val="28"/>
          <w:lang w:val="en-US" w:eastAsia="zh-CN"/>
        </w:rPr>
        <w:t>1、</w:t>
      </w:r>
      <w:r>
        <w:rPr>
          <w:rFonts w:hint="eastAsia" w:ascii="仿宋" w:hAnsi="仿宋" w:eastAsia="仿宋" w:cs="仿宋"/>
          <w:b/>
          <w:bCs/>
          <w:i w:val="0"/>
          <w:caps w:val="0"/>
          <w:color w:val="333333"/>
          <w:spacing w:val="0"/>
          <w:sz w:val="28"/>
          <w:szCs w:val="28"/>
        </w:rPr>
        <w:t>产出指标完成情况分析</w:t>
      </w:r>
    </w:p>
    <w:p>
      <w:pPr>
        <w:spacing w:line="600" w:lineRule="exact"/>
        <w:ind w:firstLine="640"/>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财政拨款支出主要用于保障我单位机构正常运转、完成日常工作任务以及承担社会保险事业发展相关工作。</w:t>
      </w:r>
      <w:r>
        <w:rPr>
          <w:rFonts w:hint="eastAsia" w:ascii="仿宋" w:hAnsi="仿宋" w:eastAsia="仿宋" w:cs="仿宋"/>
          <w:i w:val="0"/>
          <w:caps w:val="0"/>
          <w:color w:val="000000"/>
          <w:spacing w:val="0"/>
          <w:sz w:val="28"/>
          <w:szCs w:val="28"/>
          <w:lang w:val="en-US" w:eastAsia="zh-CN"/>
        </w:rPr>
        <w:t>完成绩效目标小学</w:t>
      </w:r>
      <w:r>
        <w:rPr>
          <w:rFonts w:hint="eastAsia" w:ascii="仿宋" w:hAnsi="仿宋" w:eastAsia="仿宋" w:cs="仿宋"/>
          <w:i w:val="0"/>
          <w:caps w:val="0"/>
          <w:color w:val="000000"/>
          <w:spacing w:val="0"/>
          <w:sz w:val="28"/>
          <w:szCs w:val="28"/>
        </w:rPr>
        <w:t>教育支出331.67万元，社会保障和就业支出29.98万元，卫生健康支出14.03万元，住房保障支出21.04万元，</w:t>
      </w:r>
      <w:r>
        <w:rPr>
          <w:rFonts w:hint="eastAsia" w:ascii="仿宋" w:hAnsi="仿宋" w:eastAsia="仿宋" w:cs="仿宋"/>
          <w:i w:val="0"/>
          <w:caps w:val="0"/>
          <w:color w:val="000000"/>
          <w:spacing w:val="0"/>
          <w:sz w:val="28"/>
          <w:szCs w:val="28"/>
          <w:lang w:val="en-US" w:eastAsia="zh-CN"/>
        </w:rPr>
        <w:t>乡村少年宫支出1万元。</w:t>
      </w:r>
      <w:r>
        <w:rPr>
          <w:rFonts w:hint="eastAsia" w:ascii="仿宋" w:hAnsi="仿宋" w:eastAsia="仿宋" w:cs="仿宋"/>
          <w:i w:val="0"/>
          <w:caps w:val="0"/>
          <w:color w:val="000000"/>
          <w:spacing w:val="0"/>
          <w:sz w:val="28"/>
          <w:szCs w:val="28"/>
        </w:rPr>
        <w:t>基本支出，是用于保障机构正常运转的日常支出，包括基本工资、津贴补贴、养老保险、医保等人员经费以及办公费、印刷费、水电费、差旅等日常公用经费</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lang w:val="en-US" w:eastAsia="zh-CN"/>
        </w:rPr>
        <w:t>2022年产出指标完较好。</w:t>
      </w:r>
    </w:p>
    <w:p>
      <w:pPr>
        <w:pStyle w:val="2"/>
        <w:rPr>
          <w:rFonts w:hint="default" w:ascii="黑体" w:hAnsi="黑体" w:eastAsia="黑体" w:cs="黑体"/>
          <w:szCs w:val="32"/>
          <w:highlight w:val="none"/>
          <w:lang w:val="en-US" w:eastAsia="zh-CN"/>
        </w:rPr>
      </w:pPr>
    </w:p>
    <w:tbl>
      <w:tblPr>
        <w:tblStyle w:val="15"/>
        <w:tblW w:w="8418" w:type="dxa"/>
        <w:tblInd w:w="0" w:type="dxa"/>
        <w:shd w:val="clear" w:color="auto" w:fill="auto"/>
        <w:tblLayout w:type="autofit"/>
        <w:tblCellMar>
          <w:top w:w="0" w:type="dxa"/>
          <w:left w:w="0" w:type="dxa"/>
          <w:bottom w:w="0" w:type="dxa"/>
          <w:right w:w="0" w:type="dxa"/>
        </w:tblCellMar>
      </w:tblPr>
      <w:tblGrid>
        <w:gridCol w:w="1007"/>
        <w:gridCol w:w="4680"/>
        <w:gridCol w:w="2731"/>
      </w:tblGrid>
      <w:tr>
        <w:tblPrEx>
          <w:shd w:val="clear" w:color="auto" w:fill="auto"/>
          <w:tblCellMar>
            <w:top w:w="0" w:type="dxa"/>
            <w:left w:w="0" w:type="dxa"/>
            <w:bottom w:w="0" w:type="dxa"/>
            <w:right w:w="0" w:type="dxa"/>
          </w:tblCellMar>
        </w:tblPrEx>
        <w:trPr>
          <w:trHeight w:val="323"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二级指标</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三级指标</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指标值（包含数字及文字描述）</w:t>
            </w:r>
          </w:p>
        </w:tc>
      </w:tr>
      <w:tr>
        <w:tblPrEx>
          <w:tblCellMar>
            <w:top w:w="0" w:type="dxa"/>
            <w:left w:w="0" w:type="dxa"/>
            <w:bottom w:w="0" w:type="dxa"/>
            <w:right w:w="0" w:type="dxa"/>
          </w:tblCellMar>
        </w:tblPrEx>
        <w:trPr>
          <w:trHeight w:val="323"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数量指标</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农村特岗教师人数</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≥3人次</w:t>
            </w:r>
          </w:p>
        </w:tc>
      </w:tr>
      <w:tr>
        <w:tblPrEx>
          <w:shd w:val="clear" w:color="auto" w:fill="auto"/>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城乡义务教育公用经费惠及人数</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lang w:val="en-US"/>
              </w:rPr>
            </w:pPr>
            <w:r>
              <w:rPr>
                <w:rFonts w:hint="eastAsia" w:ascii="仿宋" w:hAnsi="仿宋" w:eastAsia="仿宋" w:cs="仿宋"/>
                <w:i w:val="0"/>
                <w:color w:val="000000"/>
                <w:kern w:val="0"/>
                <w:sz w:val="18"/>
                <w:szCs w:val="18"/>
                <w:u w:val="none"/>
                <w:lang w:val="en-US" w:eastAsia="zh-CN" w:bidi="ar"/>
              </w:rPr>
              <w:t>≥212人</w:t>
            </w:r>
          </w:p>
        </w:tc>
      </w:tr>
      <w:tr>
        <w:tblPrEx>
          <w:shd w:val="clear" w:color="auto" w:fill="auto"/>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学生资助政策惠及学生人数</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lang w:val="en-US"/>
              </w:rPr>
            </w:pPr>
            <w:r>
              <w:rPr>
                <w:rFonts w:hint="eastAsia" w:ascii="仿宋" w:hAnsi="仿宋" w:eastAsia="仿宋" w:cs="仿宋"/>
                <w:i w:val="0"/>
                <w:color w:val="000000"/>
                <w:kern w:val="0"/>
                <w:sz w:val="18"/>
                <w:szCs w:val="18"/>
                <w:u w:val="none"/>
                <w:lang w:val="en-US" w:eastAsia="zh-CN" w:bidi="ar"/>
              </w:rPr>
              <w:t>≥196人次</w:t>
            </w:r>
          </w:p>
        </w:tc>
      </w:tr>
      <w:tr>
        <w:tblPrEx>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贫困地区乡村教师、校（园）长培训人次</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≥76人</w:t>
            </w:r>
          </w:p>
        </w:tc>
      </w:tr>
      <w:tr>
        <w:tblPrEx>
          <w:shd w:val="clear" w:color="auto" w:fill="auto"/>
          <w:tblCellMar>
            <w:top w:w="0" w:type="dxa"/>
            <w:left w:w="0" w:type="dxa"/>
            <w:bottom w:w="0" w:type="dxa"/>
            <w:right w:w="0" w:type="dxa"/>
          </w:tblCellMar>
        </w:tblPrEx>
        <w:trPr>
          <w:trHeight w:val="323"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质量指标</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国家通用语言文字培训覆盖率</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shd w:val="clear" w:color="auto" w:fill="auto"/>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农村义务教育学生营养改善计划供餐质量达标率</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shd w:val="clear" w:color="auto" w:fill="auto"/>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学生资助标准达标率</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shd w:val="clear" w:color="auto" w:fill="auto"/>
          <w:tblCellMar>
            <w:top w:w="0" w:type="dxa"/>
            <w:left w:w="0" w:type="dxa"/>
            <w:bottom w:w="0" w:type="dxa"/>
            <w:right w:w="0" w:type="dxa"/>
          </w:tblCellMar>
        </w:tblPrEx>
        <w:trPr>
          <w:trHeight w:val="323"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教师培训合格率</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shd w:val="clear" w:color="auto" w:fill="auto"/>
          <w:tblCellMar>
            <w:top w:w="0" w:type="dxa"/>
            <w:left w:w="0" w:type="dxa"/>
            <w:bottom w:w="0" w:type="dxa"/>
            <w:right w:w="0" w:type="dxa"/>
          </w:tblCellMar>
        </w:tblPrEx>
        <w:trPr>
          <w:trHeight w:val="323"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时效指标</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目标在时限内完成</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2022年12月已完成</w:t>
            </w:r>
          </w:p>
        </w:tc>
      </w:tr>
      <w:tr>
        <w:tblPrEx>
          <w:shd w:val="clear" w:color="auto" w:fill="auto"/>
          <w:tblCellMar>
            <w:top w:w="0" w:type="dxa"/>
            <w:left w:w="0" w:type="dxa"/>
            <w:bottom w:w="0" w:type="dxa"/>
            <w:right w:w="0" w:type="dxa"/>
          </w:tblCellMar>
        </w:tblPrEx>
        <w:trPr>
          <w:trHeight w:val="333"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成本指标</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保障单位各项工作正常运转</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按财政预算足额保障</w:t>
            </w:r>
          </w:p>
        </w:tc>
      </w:tr>
    </w:tbl>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0" w:leftChars="0" w:right="0" w:rightChars="0" w:firstLine="0" w:firstLineChars="0"/>
        <w:jc w:val="both"/>
        <w:textAlignment w:val="auto"/>
        <w:rPr>
          <w:rFonts w:hint="eastAsia" w:ascii="仿宋" w:hAnsi="仿宋" w:eastAsia="仿宋" w:cs="仿宋"/>
          <w:b/>
          <w:bCs/>
          <w:i w:val="0"/>
          <w:caps w:val="0"/>
          <w:color w:val="333333"/>
          <w:spacing w:val="0"/>
          <w:sz w:val="28"/>
          <w:szCs w:val="28"/>
          <w:lang w:val="en-US" w:eastAsia="zh-CN"/>
        </w:rPr>
      </w:pPr>
      <w:r>
        <w:rPr>
          <w:rFonts w:hint="eastAsia" w:ascii="仿宋" w:hAnsi="仿宋" w:eastAsia="仿宋" w:cs="仿宋"/>
          <w:b/>
          <w:bCs/>
          <w:i w:val="0"/>
          <w:caps w:val="0"/>
          <w:color w:val="333333"/>
          <w:spacing w:val="0"/>
          <w:sz w:val="28"/>
          <w:szCs w:val="28"/>
          <w:lang w:val="en-US" w:eastAsia="zh-CN"/>
        </w:rPr>
        <w:t>2、效益指标完成情况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leftChars="0" w:right="0" w:firstLine="420" w:firstLineChars="150"/>
        <w:jc w:val="both"/>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效益指标完成情况分析。所有开支均按照财务管理制度执行，资金的使用严格把关，学校的日常工作运行得到保障。</w:t>
      </w:r>
    </w:p>
    <w:tbl>
      <w:tblPr>
        <w:tblStyle w:val="15"/>
        <w:tblW w:w="8418" w:type="dxa"/>
        <w:tblInd w:w="0" w:type="dxa"/>
        <w:shd w:val="clear" w:color="auto" w:fill="auto"/>
        <w:tblLayout w:type="autofit"/>
        <w:tblCellMar>
          <w:top w:w="0" w:type="dxa"/>
          <w:left w:w="0" w:type="dxa"/>
          <w:bottom w:w="0" w:type="dxa"/>
          <w:right w:w="0" w:type="dxa"/>
        </w:tblCellMar>
      </w:tblPr>
      <w:tblGrid>
        <w:gridCol w:w="950"/>
        <w:gridCol w:w="893"/>
        <w:gridCol w:w="4152"/>
        <w:gridCol w:w="2423"/>
      </w:tblGrid>
      <w:tr>
        <w:tblPrEx>
          <w:shd w:val="clear" w:color="auto" w:fill="auto"/>
          <w:tblCellMar>
            <w:top w:w="0" w:type="dxa"/>
            <w:left w:w="0" w:type="dxa"/>
            <w:bottom w:w="0" w:type="dxa"/>
            <w:right w:w="0" w:type="dxa"/>
          </w:tblCellMar>
        </w:tblPrEx>
        <w:trPr>
          <w:trHeight w:val="598"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效益指标</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经济效益指标</w:t>
            </w: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18"/>
                <w:szCs w:val="18"/>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18"/>
                <w:szCs w:val="18"/>
                <w:u w:val="none"/>
              </w:rPr>
            </w:pPr>
          </w:p>
        </w:tc>
      </w:tr>
      <w:tr>
        <w:tblPrEx>
          <w:shd w:val="clear" w:color="auto" w:fill="auto"/>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社会效益指标</w:t>
            </w: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参训乡村教师教育教学能力提高</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明显提高</w:t>
            </w:r>
          </w:p>
        </w:tc>
      </w:tr>
      <w:tr>
        <w:tblPrEx>
          <w:shd w:val="clear" w:color="auto" w:fill="auto"/>
          <w:tblCellMar>
            <w:top w:w="0" w:type="dxa"/>
            <w:left w:w="0" w:type="dxa"/>
            <w:bottom w:w="0" w:type="dxa"/>
            <w:right w:w="0" w:type="dxa"/>
          </w:tblCellMar>
        </w:tblPrEx>
        <w:trPr>
          <w:trHeight w:val="598"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生态效益指标</w:t>
            </w: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p>
        </w:tc>
      </w:tr>
      <w:tr>
        <w:tblPrEx>
          <w:shd w:val="clear" w:color="auto" w:fill="auto"/>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可持续影响指标</w:t>
            </w:r>
          </w:p>
        </w:tc>
        <w:tc>
          <w:tcPr>
            <w:tcW w:w="4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提升教育教学质量与水平</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18"/>
                <w:szCs w:val="18"/>
                <w:u w:val="none"/>
                <w:lang w:val="en-US" w:eastAsia="zh-CN"/>
              </w:rPr>
            </w:pPr>
            <w:r>
              <w:rPr>
                <w:rFonts w:hint="eastAsia" w:ascii="仿宋" w:hAnsi="仿宋" w:eastAsia="仿宋" w:cs="仿宋"/>
                <w:i w:val="0"/>
                <w:color w:val="000000"/>
                <w:sz w:val="18"/>
                <w:szCs w:val="18"/>
                <w:u w:val="none"/>
                <w:lang w:val="en-US" w:eastAsia="zh-CN"/>
              </w:rPr>
              <w:t>完成预期目标</w:t>
            </w:r>
          </w:p>
        </w:tc>
      </w:tr>
    </w:tbl>
    <w:p>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0" w:leftChars="0" w:right="0" w:rightChars="0" w:firstLine="0" w:firstLineChars="0"/>
        <w:jc w:val="both"/>
        <w:textAlignment w:val="auto"/>
        <w:rPr>
          <w:rFonts w:hint="eastAsia" w:ascii="仿宋" w:hAnsi="仿宋" w:eastAsia="仿宋" w:cs="仿宋"/>
          <w:b/>
          <w:bCs/>
          <w:i w:val="0"/>
          <w:caps w:val="0"/>
          <w:color w:val="333333"/>
          <w:spacing w:val="0"/>
          <w:sz w:val="28"/>
          <w:szCs w:val="28"/>
          <w:lang w:val="en-US" w:eastAsia="zh-CN"/>
        </w:rPr>
      </w:pPr>
      <w:r>
        <w:rPr>
          <w:rFonts w:hint="eastAsia" w:ascii="仿宋" w:hAnsi="仿宋" w:eastAsia="仿宋" w:cs="仿宋"/>
          <w:b/>
          <w:bCs/>
          <w:i w:val="0"/>
          <w:caps w:val="0"/>
          <w:color w:val="333333"/>
          <w:spacing w:val="0"/>
          <w:sz w:val="28"/>
          <w:szCs w:val="28"/>
          <w:lang w:val="en-US" w:eastAsia="zh-CN"/>
        </w:rPr>
        <w:t>满意度指标完成情况分析。</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0" w:leftChars="0" w:right="0" w:rightChars="0" w:firstLine="420" w:firstLineChars="150"/>
        <w:jc w:val="both"/>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2022年我单位较好地完成了绩效目标任务，日常管理工作均按照我单位相关管理制度执行，建立了工作有计划、实施有方案、日常有监督的管理机制，工作取得了较好的成效，效能得到了提高、获得了社会公众的好评。</w:t>
      </w:r>
    </w:p>
    <w:tbl>
      <w:tblPr>
        <w:tblStyle w:val="15"/>
        <w:tblW w:w="8258" w:type="dxa"/>
        <w:tblInd w:w="0" w:type="dxa"/>
        <w:shd w:val="clear" w:color="auto" w:fill="auto"/>
        <w:tblLayout w:type="autofit"/>
        <w:tblCellMar>
          <w:top w:w="0" w:type="dxa"/>
          <w:left w:w="0" w:type="dxa"/>
          <w:bottom w:w="0" w:type="dxa"/>
          <w:right w:w="0" w:type="dxa"/>
        </w:tblCellMar>
      </w:tblPr>
      <w:tblGrid>
        <w:gridCol w:w="932"/>
        <w:gridCol w:w="876"/>
        <w:gridCol w:w="1410"/>
        <w:gridCol w:w="5040"/>
      </w:tblGrid>
      <w:tr>
        <w:tblPrEx>
          <w:shd w:val="clear" w:color="auto" w:fill="auto"/>
          <w:tblCellMar>
            <w:top w:w="0" w:type="dxa"/>
            <w:left w:w="0" w:type="dxa"/>
            <w:bottom w:w="0" w:type="dxa"/>
            <w:right w:w="0" w:type="dxa"/>
          </w:tblCellMar>
        </w:tblPrEx>
        <w:trPr>
          <w:trHeight w:val="342"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满意度指标</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学生满意度</w:t>
            </w:r>
          </w:p>
        </w:tc>
        <w:tc>
          <w:tcPr>
            <w:tcW w:w="5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342"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家长满意度</w:t>
            </w:r>
          </w:p>
        </w:tc>
        <w:tc>
          <w:tcPr>
            <w:tcW w:w="5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99%</w:t>
            </w:r>
          </w:p>
        </w:tc>
      </w:tr>
      <w:tr>
        <w:tblPrEx>
          <w:tblCellMar>
            <w:top w:w="0" w:type="dxa"/>
            <w:left w:w="0" w:type="dxa"/>
            <w:bottom w:w="0" w:type="dxa"/>
            <w:right w:w="0" w:type="dxa"/>
          </w:tblCellMar>
        </w:tblPrEx>
        <w:trPr>
          <w:trHeight w:val="353"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社会满意度</w:t>
            </w:r>
          </w:p>
        </w:tc>
        <w:tc>
          <w:tcPr>
            <w:tcW w:w="5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98%</w:t>
            </w:r>
          </w:p>
        </w:tc>
      </w:tr>
    </w:tbl>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540" w:lineRule="atLeast"/>
        <w:ind w:leftChars="0" w:right="0" w:rightChars="0"/>
        <w:jc w:val="both"/>
        <w:textAlignment w:val="auto"/>
        <w:rPr>
          <w:rFonts w:hint="eastAsia" w:ascii="仿宋" w:hAnsi="仿宋" w:eastAsia="仿宋" w:cs="仿宋"/>
          <w:i w:val="0"/>
          <w:caps w:val="0"/>
          <w:color w:val="333333"/>
          <w:spacing w:val="0"/>
          <w:sz w:val="28"/>
          <w:szCs w:val="28"/>
          <w:lang w:val="en-US" w:eastAsia="zh-CN"/>
        </w:rPr>
      </w:pPr>
      <w:r>
        <w:rPr>
          <w:rFonts w:hint="eastAsia" w:ascii="仿宋" w:hAnsi="仿宋" w:eastAsia="仿宋" w:cs="仿宋"/>
          <w:i w:val="0"/>
          <w:caps w:val="0"/>
          <w:color w:val="333333"/>
          <w:spacing w:val="0"/>
          <w:sz w:val="28"/>
          <w:szCs w:val="28"/>
          <w:lang w:val="en-US" w:eastAsia="zh-CN"/>
        </w:rPr>
        <w:t>三、自评结论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560"/>
        <w:jc w:val="both"/>
        <w:textAlignment w:val="auto"/>
        <w:rPr>
          <w:rFonts w:hint="eastAsia" w:ascii="仿宋" w:hAnsi="仿宋" w:eastAsia="仿宋" w:cs="仿宋"/>
          <w:i w:val="0"/>
          <w:caps w:val="0"/>
          <w:color w:val="333333"/>
          <w:spacing w:val="0"/>
          <w:sz w:val="27"/>
          <w:szCs w:val="27"/>
        </w:rPr>
      </w:pPr>
      <w:r>
        <w:rPr>
          <w:rFonts w:hint="eastAsia" w:ascii="仿宋" w:hAnsi="仿宋" w:eastAsia="仿宋" w:cs="仿宋"/>
          <w:i w:val="0"/>
          <w:caps w:val="0"/>
          <w:color w:val="000000"/>
          <w:spacing w:val="0"/>
          <w:sz w:val="28"/>
          <w:szCs w:val="28"/>
          <w:lang w:val="en-US" w:eastAsia="zh-CN"/>
        </w:rPr>
        <w:t>从整体情况来看，我单位各项资金从预算、执行、验收、资金支付等流程层层把关，严格按照部门预算进行部门整体支出，涉及“三重一大”事项必须经过严格审批手续，“三公经费”逐年下降。所有项目资金严格按照项目申报的实施方案组织实施，依据相应的资金管理办法切实做到项目资金专款专用，无截留、无挪用等现象。</w:t>
      </w:r>
    </w:p>
    <w:p>
      <w:pPr>
        <w:spacing w:line="600" w:lineRule="exact"/>
        <w:jc w:val="center"/>
        <w:rPr>
          <w:rStyle w:val="34"/>
          <w:rFonts w:ascii="黑体" w:hAnsi="黑体" w:eastAsia="黑体"/>
          <w:b w:val="0"/>
        </w:rPr>
      </w:pPr>
      <w:r>
        <w:rPr>
          <w:rStyle w:val="34"/>
          <w:rFonts w:hint="eastAsia" w:ascii="仿宋" w:hAnsi="仿宋" w:eastAsia="仿宋" w:cs="仿宋"/>
          <w:b w:val="0"/>
        </w:rPr>
        <w:br w:type="page"/>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i w:val="0"/>
          <w:caps w:val="0"/>
          <w:color w:val="000000"/>
          <w:spacing w:val="0"/>
          <w:sz w:val="28"/>
          <w:szCs w:val="28"/>
          <w:lang w:val="en-US" w:eastAsia="zh-CN"/>
        </w:rPr>
      </w:pPr>
      <w:r>
        <w:rPr>
          <w:rStyle w:val="34"/>
          <w:rFonts w:hint="eastAsia" w:ascii="黑体" w:hAnsi="黑体" w:eastAsia="黑体"/>
          <w:b w:val="0"/>
          <w:sz w:val="32"/>
          <w:szCs w:val="32"/>
          <w:lang w:val="en-US" w:eastAsia="zh-CN"/>
        </w:rPr>
        <w:t>附件2</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本部门在2022年度部门决算中反映项目支出“2022农村校舍保障长效机制”“乡村少年宫”项目绩效目标实际完成情况公开。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乡村少年宫项目绩效报告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为了保障义务教育学校提升办学水平、提高学生整体素质，我单位2022年乡村少年宫投入总金额1万元，主要用于乡村少年宫运维工作。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（二）项目绩效目标。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1．项目主要内容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贯彻党的教育方针，提升素质教育质量，提升学习兴趣、提高学生幸福指数，提高办学水平，促进基础教育均衡发展。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2．项目应实现的具体绩效目标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产出指标：办好乡村少年宫教学活动。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效益指标：丰富学生课外活动，保提学习幸福指数、提升学生整体素质，提升办学水平，办好人民满意的教育</w:t>
      </w:r>
      <w:r>
        <w:rPr>
          <w:rFonts w:hint="eastAsia" w:ascii="仿宋" w:hAnsi="仿宋" w:eastAsia="仿宋" w:cs="仿宋"/>
          <w:i w:val="0"/>
          <w:iCs w:val="0"/>
          <w:color w:val="000000"/>
          <w:kern w:val="0"/>
          <w:sz w:val="24"/>
          <w:szCs w:val="24"/>
          <w:u w:val="none"/>
          <w:lang w:val="en-US" w:eastAsia="zh-CN" w:bidi="ar"/>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满意度指标：社会满意度达95%以上。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3．本项目持续性项目，其实施后能提升学生整体素质，提升学生学习兴趣爱好，提升学习幸福指数，具有可持续性，社会效益凸显，申报目标是合理可行。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（三）项目自评步骤及方法。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建立各类会计及相关人员的岗位责任制，明确各岗位的职责和权限合理设置岗位，项目结束及时公布账务，积极接受上级财务主管各项督查，及时申报各类财务数据。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1、所有支出凭证都有经手人、验收人或证明人、领导签字审批。从而杜绝了支出无序操作，确保了资金合理使用。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2、在经费支出过程中，所有原始凭证合理、合规，做到了内容真实、完整，凭证合法，手续齐全。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二、项目资金申报及使用情况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（一）项目资金申报及批复情况。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在规定时间内部门及时申报项目资金，及时接收财政局批复情况。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（二）资金计划、到位及使用情况。</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95" w:firstLineChars="177"/>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2022年乡村少年宫项目全年预算数1万元，执行数为1万元，完成预算的100%。通过项目实施，提升学生兴趣爱好，培养了学生综合整体素质。学生满意度大于95%</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495" w:firstLineChars="177"/>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三、项目绩效情况说明</w:t>
      </w:r>
      <w:r>
        <w:rPr>
          <w:rFonts w:hint="eastAsia" w:ascii="仿宋_gb2312" w:hAnsi="仿宋_gb2312" w:eastAsia="仿宋_gb2312" w:cs="仿宋_gb2312"/>
          <w:i w:val="0"/>
          <w:caps w:val="0"/>
          <w:color w:val="000000"/>
          <w:spacing w:val="0"/>
          <w:sz w:val="28"/>
          <w:szCs w:val="28"/>
          <w:lang w:val="en-US" w:eastAsia="zh-CN"/>
        </w:rPr>
        <w:tab/>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①、项目完成情况。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我校在县政府和县财政局、教育局的领导下，于2022年年初就制定了绩效目标，经过一年的管理，我单位项目支出绩效目标管理比较理想，达到了年初设定的目标。在编制预算时，充分考虑的学校的资金需求情况，结合上级要求，我们在支出按计划按实际需求使用预算资金。单位上报的计划上级单位也及时进行了支付。各项支出严格按照各项制度进行，资金使用规范，无违规情况出现。今后，我们将进一步严格执行财务管理的规章制度，完善学校财务内控的长效机制，努力做好学校财务管理工作，力争再上新台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②、项目效益情况。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项目实施组织严密，管理规范有序，资金使用管理到位，社会经济效益凸显。</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社会效益：通过项目的实施，规范了办学环境，营造了良好教育教学秩序，从而促进学校良性发展，赢得社会广泛赞誉。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可持续发展影响：家长认可，学生健康成长，在职工流动性较大的情况下，能留得住职工自然，教师调离人数明显减少。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家长满意度：学生监护人对学校办学质量高度认可，满意度达到95%以上。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③、评价结论及建议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我校2022年严格执行年初部门预算，项目支出资金使用管理规范，制度落实到位，绩效考核目标任务圆满完成：通过学校绩效评价工作的开展，校内工作氛围融洽，办学效益得到提升，群众满意度得到了提高。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根据金仙小学对支出项目绩效评价指标表评价，本次评价等次为：优。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④、存在的问题。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随着资金管理改革的进一步推进，学校内控制度需要进一步地完善并强化财务约束监督体制。要继续加强财务管理水平。</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⑤、相关建议。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进一步提高预算编制到位率，做准做全基本支出预算，做全项目支出预算，加强预算支出的审核、跟踪及预算执行情况分析，提高预算编制严谨性和可控性。</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严格实行项目管理程序化，实现项目申报、实施、拨付、评价全流程监督与控制，规范专项资金管理，提高专项资金的使用效益，更好地履行义务教育均衡发展的职能。</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95" w:firstLineChars="177"/>
        <w:jc w:val="both"/>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四、项目绩效目标表</w:t>
      </w:r>
    </w:p>
    <w:tbl>
      <w:tblPr>
        <w:tblStyle w:val="15"/>
        <w:tblW w:w="84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1"/>
        <w:gridCol w:w="1282"/>
        <w:gridCol w:w="1416"/>
        <w:gridCol w:w="2389"/>
        <w:gridCol w:w="2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466"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caps w:val="0"/>
                <w:color w:val="000000"/>
                <w:spacing w:val="0"/>
                <w:sz w:val="24"/>
                <w:szCs w:val="24"/>
                <w:lang w:val="en-US" w:eastAsia="zh-CN"/>
              </w:rPr>
              <w:t>乡村少年宫项目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实施单位</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剑阁县金仙小学校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项目资金                                        （万元）</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年度资金总额：1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3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财政拨款：1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其他资金：0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总体目标</w:t>
            </w:r>
          </w:p>
        </w:tc>
        <w:tc>
          <w:tcPr>
            <w:tcW w:w="7535" w:type="dxa"/>
            <w:gridSpan w:val="4"/>
            <w:tcBorders>
              <w:top w:val="single" w:color="000000" w:sz="4" w:space="0"/>
              <w:left w:val="single" w:color="000000" w:sz="4" w:space="0"/>
              <w:bottom w:val="nil"/>
              <w:right w:val="single" w:color="000000" w:sz="4" w:space="0"/>
            </w:tcBorders>
            <w:shd w:val="clear" w:color="auto" w:fill="auto"/>
            <w:vAlign w:val="center"/>
          </w:tcPr>
          <w:p>
            <w:pPr>
              <w:jc w:val="lef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改善办学条件，提升教学质量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项目完成</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数量指标</w:t>
            </w:r>
          </w:p>
        </w:tc>
        <w:tc>
          <w:tcPr>
            <w:tcW w:w="23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全年开课天数</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惠及学生</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≧212人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提升学生整体素质</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100%合格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完成时间</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2022年12月前完成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成本指标</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资金投入</w:t>
            </w:r>
          </w:p>
        </w:tc>
        <w:tc>
          <w:tcPr>
            <w:tcW w:w="24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4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项目效益</w:t>
            </w: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经济效益</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资金支出</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社会效益</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办学条件改善</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办让人民满意的教育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环境影响</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可持续影响</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学生满意度</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35"/>
                <w:rFonts w:hint="eastAsia" w:ascii="仿宋" w:hAnsi="仿宋" w:eastAsia="仿宋" w:cs="仿宋"/>
                <w:sz w:val="24"/>
                <w:szCs w:val="24"/>
                <w:lang w:val="en-US" w:eastAsia="zh-CN" w:bidi="ar"/>
              </w:rPr>
              <w:t>≧</w:t>
            </w:r>
            <w:r>
              <w:rPr>
                <w:rStyle w:val="36"/>
                <w:rFonts w:hint="eastAsia" w:ascii="仿宋" w:hAnsi="仿宋" w:eastAsia="仿宋" w:cs="仿宋"/>
                <w:sz w:val="24"/>
                <w:szCs w:val="24"/>
                <w:lang w:val="en-US" w:eastAsia="zh-CN" w:bidi="ar"/>
              </w:rPr>
              <w:t>95%</w:t>
            </w:r>
          </w:p>
        </w:tc>
      </w:tr>
    </w:tbl>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2"/>
      <w:bookmarkEnd w:id="53"/>
      <w:bookmarkStart w:id="54" w:name="_Toc15396619"/>
    </w:p>
    <w:p>
      <w:pPr>
        <w:pStyle w:val="5"/>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5"/>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5"/>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5"/>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5"/>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5"/>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5"/>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5"/>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5"/>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5"/>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5"/>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5"/>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5"/>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6A550F-8814-453A-B456-B560973BF4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0E6704F-F14B-4C96-BAF6-835F8C9B0CDF}"/>
  </w:font>
  <w:font w:name="Cambria">
    <w:panose1 w:val="02040503050406030204"/>
    <w:charset w:val="00"/>
    <w:family w:val="roman"/>
    <w:pitch w:val="default"/>
    <w:sig w:usb0="E00006FF" w:usb1="420024FF" w:usb2="02000000" w:usb3="00000000" w:csb0="2000019F" w:csb1="00000000"/>
    <w:embedRegular r:id="rId3" w:fontKey="{B2D6DC7F-A6CB-4E5B-AE30-64D839853FE2}"/>
  </w:font>
  <w:font w:name="仿宋_GB2312">
    <w:altName w:val="仿宋"/>
    <w:panose1 w:val="00000000000000000000"/>
    <w:charset w:val="86"/>
    <w:family w:val="modern"/>
    <w:pitch w:val="default"/>
    <w:sig w:usb0="00000000" w:usb1="00000000" w:usb2="00000000" w:usb3="00000000" w:csb0="00040000" w:csb1="00000000"/>
    <w:embedRegular r:id="rId4" w:fontKey="{FC6C81D7-E696-4D95-B521-C338A846381E}"/>
  </w:font>
  <w:font w:name="仿宋">
    <w:panose1 w:val="02010609060101010101"/>
    <w:charset w:val="86"/>
    <w:family w:val="modern"/>
    <w:pitch w:val="default"/>
    <w:sig w:usb0="800002BF" w:usb1="38CF7CFA" w:usb2="00000016" w:usb3="00000000" w:csb0="00040001" w:csb1="00000000"/>
    <w:embedRegular r:id="rId5" w:fontKey="{C8937644-E1D8-4E4B-B5A1-B642EEAABDC4}"/>
  </w:font>
  <w:font w:name="方正小标宋简体">
    <w:panose1 w:val="02000000000000000000"/>
    <w:charset w:val="86"/>
    <w:family w:val="script"/>
    <w:pitch w:val="default"/>
    <w:sig w:usb0="00000001" w:usb1="08000000" w:usb2="00000000" w:usb3="00000000" w:csb0="00040000" w:csb1="00000000"/>
    <w:embedRegular r:id="rId6" w:fontKey="{29E1D0FA-87BD-40EC-93AC-6CC5BCAAC19C}"/>
  </w:font>
  <w:font w:name="楷体">
    <w:panose1 w:val="02010609060101010101"/>
    <w:charset w:val="86"/>
    <w:family w:val="auto"/>
    <w:pitch w:val="default"/>
    <w:sig w:usb0="800002BF" w:usb1="38CF7CFA" w:usb2="00000016" w:usb3="00000000" w:csb0="00040001" w:csb1="00000000"/>
    <w:embedRegular r:id="rId7" w:fontKey="{81921723-95AD-43D3-833E-EA56069ECB8C}"/>
  </w:font>
  <w:font w:name="楷体_GB2312">
    <w:altName w:val="楷体"/>
    <w:panose1 w:val="02010609030101010101"/>
    <w:charset w:val="86"/>
    <w:family w:val="auto"/>
    <w:pitch w:val="default"/>
    <w:sig w:usb0="00000000" w:usb1="00000000" w:usb2="00000000" w:usb3="00000000" w:csb0="00040000" w:csb1="00000000"/>
    <w:embedRegular r:id="rId8" w:fontKey="{2E358772-2317-4EBB-A6F3-7F749E395299}"/>
  </w:font>
  <w:font w:name="仿宋_gb2312">
    <w:altName w:val="仿宋"/>
    <w:panose1 w:val="00000000000000000000"/>
    <w:charset w:val="00"/>
    <w:family w:val="auto"/>
    <w:pitch w:val="default"/>
    <w:sig w:usb0="00000000" w:usb1="00000000" w:usb2="00000000" w:usb3="00000000" w:csb0="00000000" w:csb1="00000000"/>
    <w:embedRegular r:id="rId9" w:fontKey="{2D3B2B4A-D3E4-4679-A76A-E4A1DFB1DC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430"/>
      </w:pPr>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759AB81"/>
    <w:multiLevelType w:val="singleLevel"/>
    <w:tmpl w:val="0759AB81"/>
    <w:lvl w:ilvl="0" w:tentative="0">
      <w:start w:val="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355690E"/>
    <w:multiLevelType w:val="singleLevel"/>
    <w:tmpl w:val="1355690E"/>
    <w:lvl w:ilvl="0" w:tentative="0">
      <w:start w:val="3"/>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86707D"/>
    <w:rsid w:val="02C306B9"/>
    <w:rsid w:val="052851DF"/>
    <w:rsid w:val="053A62B5"/>
    <w:rsid w:val="08B57EED"/>
    <w:rsid w:val="0A2032A3"/>
    <w:rsid w:val="0B8A37D8"/>
    <w:rsid w:val="10C055FF"/>
    <w:rsid w:val="110D747D"/>
    <w:rsid w:val="118107EC"/>
    <w:rsid w:val="11DD6519"/>
    <w:rsid w:val="13E20644"/>
    <w:rsid w:val="1488028B"/>
    <w:rsid w:val="16BB723D"/>
    <w:rsid w:val="18015F3F"/>
    <w:rsid w:val="1BE8440E"/>
    <w:rsid w:val="1D155CEE"/>
    <w:rsid w:val="20F57F95"/>
    <w:rsid w:val="240371BF"/>
    <w:rsid w:val="25711CC6"/>
    <w:rsid w:val="25C741E6"/>
    <w:rsid w:val="27842671"/>
    <w:rsid w:val="29FD04D3"/>
    <w:rsid w:val="2A895DDA"/>
    <w:rsid w:val="2ABE7A3E"/>
    <w:rsid w:val="2C020B91"/>
    <w:rsid w:val="2CA234A8"/>
    <w:rsid w:val="2EA45607"/>
    <w:rsid w:val="2EFA178C"/>
    <w:rsid w:val="2F4730FE"/>
    <w:rsid w:val="30B46D73"/>
    <w:rsid w:val="31006580"/>
    <w:rsid w:val="319F7F4E"/>
    <w:rsid w:val="32F114C4"/>
    <w:rsid w:val="331D3BE6"/>
    <w:rsid w:val="33811BD6"/>
    <w:rsid w:val="35CF6FF8"/>
    <w:rsid w:val="383D272C"/>
    <w:rsid w:val="39AE70AB"/>
    <w:rsid w:val="3BB431FF"/>
    <w:rsid w:val="3C0C0783"/>
    <w:rsid w:val="3D650C63"/>
    <w:rsid w:val="3F9F3A96"/>
    <w:rsid w:val="444B3AA3"/>
    <w:rsid w:val="44AB6657"/>
    <w:rsid w:val="464B2231"/>
    <w:rsid w:val="47845A4C"/>
    <w:rsid w:val="48BF60AB"/>
    <w:rsid w:val="48F97097"/>
    <w:rsid w:val="493C27E9"/>
    <w:rsid w:val="496F39ED"/>
    <w:rsid w:val="49FF41D3"/>
    <w:rsid w:val="4B711F48"/>
    <w:rsid w:val="4BE068DB"/>
    <w:rsid w:val="4BF6002B"/>
    <w:rsid w:val="4ECE2238"/>
    <w:rsid w:val="51DB4B86"/>
    <w:rsid w:val="525C3CE7"/>
    <w:rsid w:val="55333C3E"/>
    <w:rsid w:val="594B014E"/>
    <w:rsid w:val="5B900122"/>
    <w:rsid w:val="628032B2"/>
    <w:rsid w:val="64CA39A1"/>
    <w:rsid w:val="65A9738E"/>
    <w:rsid w:val="69630ADE"/>
    <w:rsid w:val="6C4A05C8"/>
    <w:rsid w:val="6D3B1A89"/>
    <w:rsid w:val="6DA4384C"/>
    <w:rsid w:val="70D23362"/>
    <w:rsid w:val="71BF4EC2"/>
    <w:rsid w:val="72734D90"/>
    <w:rsid w:val="72C447AC"/>
    <w:rsid w:val="7412278C"/>
    <w:rsid w:val="771F40EF"/>
    <w:rsid w:val="79E7B28D"/>
    <w:rsid w:val="7BAA01A5"/>
    <w:rsid w:val="7BE35A96"/>
    <w:rsid w:val="7EB33023"/>
    <w:rsid w:val="7F9F20EE"/>
    <w:rsid w:val="7FEF1EF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4"/>
    <w:qFormat/>
    <w:uiPriority w:val="9"/>
    <w:rPr>
      <w:rFonts w:ascii="Times New Roman" w:hAnsi="Times New Roman"/>
      <w:b/>
      <w:bCs/>
      <w:kern w:val="44"/>
      <w:sz w:val="44"/>
      <w:szCs w:val="44"/>
    </w:rPr>
  </w:style>
  <w:style w:type="character" w:customStyle="1" w:styleId="28">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标题 2 Char"/>
    <w:link w:val="5"/>
    <w:qFormat/>
    <w:locked/>
    <w:uiPriority w:val="9"/>
    <w:rPr>
      <w:rFonts w:ascii="Cambria" w:hAnsi="Cambria" w:eastAsia="宋体" w:cs="Times New Roman"/>
      <w:b/>
      <w:bCs/>
      <w:kern w:val="2"/>
      <w:sz w:val="32"/>
      <w:szCs w:val="32"/>
    </w:rPr>
  </w:style>
  <w:style w:type="character" w:customStyle="1" w:styleId="34">
    <w:name w:val="标题 1 Char"/>
    <w:basedOn w:val="16"/>
    <w:link w:val="4"/>
    <w:qFormat/>
    <w:locked/>
    <w:uiPriority w:val="9"/>
    <w:rPr>
      <w:rFonts w:ascii="Times New Roman" w:hAnsi="Times New Roman" w:cs="Times New Roman"/>
      <w:b/>
      <w:bCs/>
      <w:kern w:val="44"/>
      <w:sz w:val="44"/>
      <w:szCs w:val="44"/>
    </w:rPr>
  </w:style>
  <w:style w:type="character" w:customStyle="1" w:styleId="35">
    <w:name w:val="font11"/>
    <w:basedOn w:val="16"/>
    <w:qFormat/>
    <w:uiPriority w:val="0"/>
    <w:rPr>
      <w:rFonts w:ascii="宋体" w:hAnsi="宋体" w:eastAsia="宋体" w:cs="宋体"/>
      <w:color w:val="000000"/>
      <w:sz w:val="24"/>
      <w:szCs w:val="24"/>
      <w:u w:val="none"/>
    </w:rPr>
  </w:style>
  <w:style w:type="character" w:customStyle="1" w:styleId="36">
    <w:name w:val="font3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E:\&#39044;&#12289;&#20915;&#31639;\2022&#20915;&#31639;&#25968;&#25454;\2022&#20915;&#31639;&#20844;&#24320;\&#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9044;&#12289;&#20915;&#31639;\2022&#20915;&#31639;&#25968;&#25454;\2022&#20915;&#31639;&#20844;&#24320;\&#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9044;&#12289;&#20915;&#31639;\2022&#20915;&#31639;&#25968;&#25454;\2022&#20915;&#31639;&#20844;&#24320;\&#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9044;&#12289;&#20915;&#31639;\2022&#20915;&#31639;&#25968;&#25454;\2022&#20915;&#31639;&#20844;&#24320;\&#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9044;&#12289;&#20915;&#31639;\2022&#20915;&#31639;&#25968;&#25454;\2022&#20915;&#31639;&#20844;&#24320;\&#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9044;&#12289;&#20915;&#31639;\2022&#20915;&#31639;&#25968;&#25454;\2022&#20915;&#31639;&#20844;&#24320;\&#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9044;&#12289;&#20915;&#31639;\2022&#20915;&#31639;&#25968;&#25454;\2022&#20915;&#31639;&#20844;&#24320;\&#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420.69</c:v>
                </c:pt>
                <c:pt idx="1">
                  <c:v>397.72</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0.0026</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0.9974</c:v>
                </c:pt>
                <c:pt idx="1">
                  <c:v>0.0026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420.69</c:v>
                </c:pt>
                <c:pt idx="1">
                  <c:v>397.72</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404.39</c:v>
                </c:pt>
                <c:pt idx="1">
                  <c:v>396.72</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教育类（类）支出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331.67</c:v>
                </c:pt>
                <c:pt idx="1">
                  <c:v>29.98</c:v>
                </c:pt>
                <c:pt idx="2">
                  <c:v>14.03</c:v>
                </c:pt>
                <c:pt idx="3">
                  <c:v>21.04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7</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2023-12-11T07:19:17Z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1F487BEF9B1F4E7A8C63307ABD1310E1_12</vt:lpwstr>
  </property>
</Properties>
</file>