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b w:val="0"/>
          <w:bCs w:val="0"/>
          <w:sz w:val="72"/>
          <w:szCs w:val="72"/>
        </w:rPr>
      </w:pPr>
      <w:bookmarkStart w:id="73" w:name="_GoBack"/>
      <w:bookmarkEnd w:id="73"/>
      <w:bookmarkStart w:id="0" w:name="_Toc15396475"/>
      <w:bookmarkStart w:id="1" w:name="_Toc15396597"/>
      <w:bookmarkStart w:id="2" w:name="_Toc15377193"/>
      <w:bookmarkStart w:id="3" w:name="_Toc15377425"/>
      <w:bookmarkStart w:id="4" w:name="_Toc15378441"/>
      <w:bookmarkStart w:id="5" w:name="_Toc15306267"/>
    </w:p>
    <w:p>
      <w:pPr>
        <w:spacing w:line="600" w:lineRule="exact"/>
        <w:jc w:val="center"/>
        <w:outlineLvl w:val="0"/>
        <w:rPr>
          <w:rFonts w:ascii="方正小标宋简体" w:hAnsi="宋体" w:eastAsia="方正小标宋简体"/>
          <w:b w:val="0"/>
          <w:bCs w:val="0"/>
          <w:sz w:val="72"/>
          <w:szCs w:val="72"/>
        </w:rPr>
      </w:pPr>
    </w:p>
    <w:p>
      <w:pPr>
        <w:spacing w:line="600" w:lineRule="exact"/>
        <w:jc w:val="center"/>
        <w:outlineLvl w:val="0"/>
        <w:rPr>
          <w:rFonts w:ascii="方正小标宋简体" w:hAnsi="宋体" w:eastAsia="方正小标宋简体"/>
          <w:b w:val="0"/>
          <w:bCs w:val="0"/>
          <w:sz w:val="72"/>
          <w:szCs w:val="72"/>
        </w:rPr>
      </w:pPr>
    </w:p>
    <w:p>
      <w:pPr>
        <w:adjustRightInd w:val="0"/>
        <w:snapToGrid w:val="0"/>
        <w:spacing w:line="360" w:lineRule="auto"/>
        <w:jc w:val="center"/>
        <w:outlineLvl w:val="0"/>
        <w:rPr>
          <w:rFonts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b w:val="0"/>
          <w:bCs w:val="0"/>
          <w:sz w:val="72"/>
          <w:szCs w:val="72"/>
          <w:lang w:eastAsia="zh-CN"/>
        </w:rPr>
      </w:pPr>
      <w:bookmarkStart w:id="6" w:name="_Toc15396476"/>
      <w:bookmarkStart w:id="7" w:name="_Toc15377426"/>
      <w:bookmarkStart w:id="8" w:name="_Toc15377194"/>
      <w:bookmarkStart w:id="9" w:name="_Toc15378442"/>
      <w:bookmarkStart w:id="10" w:name="_Toc15396598"/>
      <w:r>
        <w:rPr>
          <w:rFonts w:hint="eastAsia" w:ascii="方正小标宋简体" w:hAnsi="方正小标宋简体" w:eastAsia="方正小标宋简体" w:cs="方正小标宋简体"/>
          <w:b w:val="0"/>
          <w:bCs w:val="0"/>
          <w:sz w:val="72"/>
          <w:szCs w:val="72"/>
        </w:rPr>
        <w:t>剑阁</w:t>
      </w:r>
      <w:bookmarkEnd w:id="5"/>
      <w:bookmarkStart w:id="11" w:name="_Toc15306268"/>
      <w:r>
        <w:rPr>
          <w:rFonts w:hint="eastAsia" w:ascii="方正小标宋简体" w:hAnsi="方正小标宋简体" w:eastAsia="方正小标宋简体" w:cs="方正小标宋简体"/>
          <w:b w:val="0"/>
          <w:bCs w:val="0"/>
          <w:sz w:val="72"/>
          <w:szCs w:val="72"/>
          <w:lang w:eastAsia="zh-CN"/>
        </w:rPr>
        <w:t>县张王镇人民政府</w:t>
      </w:r>
    </w:p>
    <w:p>
      <w:pPr>
        <w:adjustRightInd w:val="0"/>
        <w:snapToGrid w:val="0"/>
        <w:spacing w:line="360" w:lineRule="auto"/>
        <w:jc w:val="center"/>
        <w:outlineLvl w:val="0"/>
        <w:rPr>
          <w:rFonts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部门决算</w:t>
      </w:r>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adjustRightInd/>
        <w:snapToGrid/>
        <w:spacing w:line="600" w:lineRule="exact"/>
        <w:ind w:leftChars="0"/>
        <w:jc w:val="center"/>
        <w:textAlignment w:val="auto"/>
        <w:rPr>
          <w:rFonts w:hint="eastAsia" w:ascii="黑体" w:hAnsi="黑体" w:eastAsia="黑体"/>
          <w:b w:val="0"/>
          <w:bCs w:val="0"/>
          <w:sz w:val="48"/>
          <w:szCs w:val="48"/>
        </w:rPr>
        <w:sectPr>
          <w:footerReference r:id="rId3" w:type="first"/>
          <w:pgSz w:w="11907" w:h="16840"/>
          <w:pgMar w:top="2098" w:right="1474" w:bottom="1984" w:left="1587" w:header="907" w:footer="1020" w:gutter="0"/>
          <w:pgNumType w:fmt="decimal"/>
          <w:cols w:space="720" w:num="1"/>
          <w:docGrid w:linePitch="312" w:charSpace="0"/>
        </w:sectPr>
      </w:pPr>
    </w:p>
    <w:p>
      <w:pPr>
        <w:keepNext w:val="0"/>
        <w:keepLines w:val="0"/>
        <w:pageBreakBefore w:val="0"/>
        <w:widowControl/>
        <w:kinsoku/>
        <w:wordWrap/>
        <w:overflowPunct/>
        <w:topLinePunct w:val="0"/>
        <w:autoSpaceDE/>
        <w:autoSpaceDN/>
        <w:bidi w:val="0"/>
        <w:adjustRightInd/>
        <w:snapToGrid/>
        <w:spacing w:line="600" w:lineRule="exact"/>
        <w:ind w:leftChars="0"/>
        <w:jc w:val="center"/>
        <w:textAlignment w:val="auto"/>
        <w:rPr>
          <w:rFonts w:ascii="黑体" w:hAnsi="黑体" w:eastAsia="黑体"/>
          <w:b w:val="0"/>
          <w:bCs w:val="0"/>
          <w:sz w:val="48"/>
          <w:szCs w:val="48"/>
        </w:rPr>
      </w:pPr>
      <w:bookmarkStart w:id="12" w:name="_Toc15377196"/>
      <w:bookmarkStart w:id="13" w:name="_Toc15396599"/>
      <w:r>
        <w:rPr>
          <w:rFonts w:hint="eastAsia" w:ascii="黑体" w:hAnsi="黑体" w:eastAsia="黑体"/>
          <w:b w:val="0"/>
          <w:bCs w:val="0"/>
          <w:sz w:val="48"/>
          <w:szCs w:val="48"/>
        </w:rPr>
        <w:t>目录</w:t>
      </w:r>
    </w:p>
    <w:p>
      <w:pPr>
        <w:keepNext w:val="0"/>
        <w:keepLines w:val="0"/>
        <w:pageBreakBefore w:val="0"/>
        <w:widowControl/>
        <w:kinsoku/>
        <w:wordWrap/>
        <w:overflowPunct/>
        <w:topLinePunct w:val="0"/>
        <w:autoSpaceDE/>
        <w:autoSpaceDN/>
        <w:bidi w:val="0"/>
        <w:adjustRightInd/>
        <w:snapToGrid/>
        <w:spacing w:line="300" w:lineRule="exact"/>
        <w:ind w:leftChars="0"/>
        <w:jc w:val="center"/>
        <w:textAlignment w:val="auto"/>
        <w:rPr>
          <w:rFonts w:ascii="黑体" w:hAnsi="黑体" w:eastAsia="黑体" w:cstheme="minorBidi"/>
          <w:b w:val="0"/>
          <w:bCs w:val="0"/>
          <w:sz w:val="28"/>
          <w:szCs w:val="28"/>
        </w:rPr>
      </w:pPr>
    </w:p>
    <w:p>
      <w:pPr>
        <w:pStyle w:val="14"/>
        <w:keepNext w:val="0"/>
        <w:keepLines w:val="0"/>
        <w:pageBreakBefore w:val="0"/>
        <w:kinsoku/>
        <w:wordWrap/>
        <w:overflowPunct/>
        <w:topLinePunct w:val="0"/>
        <w:autoSpaceDE/>
        <w:autoSpaceDN/>
        <w:bidi w:val="0"/>
        <w:adjustRightInd/>
        <w:snapToGrid/>
        <w:spacing w:before="0" w:line="300" w:lineRule="exact"/>
        <w:ind w:leftChars="0"/>
        <w:textAlignment w:val="auto"/>
        <w:rPr>
          <w:b w:val="0"/>
          <w:bCs w:val="0"/>
        </w:rPr>
      </w:pPr>
      <w:r>
        <w:rPr>
          <w:rFonts w:hint="eastAsia"/>
          <w:b w:val="0"/>
          <w:bCs w:val="0"/>
        </w:rPr>
        <w:t>公开时间：2023年</w:t>
      </w:r>
      <w:r>
        <w:rPr>
          <w:rFonts w:hint="eastAsia"/>
          <w:b w:val="0"/>
          <w:bCs w:val="0"/>
          <w:lang w:val="en-US" w:eastAsia="zh-CN"/>
        </w:rPr>
        <w:t>10</w:t>
      </w:r>
      <w:r>
        <w:rPr>
          <w:rFonts w:hint="eastAsia"/>
          <w:b w:val="0"/>
          <w:bCs w:val="0"/>
        </w:rPr>
        <w:t>月</w:t>
      </w:r>
      <w:r>
        <w:rPr>
          <w:rFonts w:hint="eastAsia"/>
          <w:b w:val="0"/>
          <w:bCs w:val="0"/>
          <w:lang w:val="en-US" w:eastAsia="zh-CN"/>
        </w:rPr>
        <w:t xml:space="preserve">16 </w:t>
      </w:r>
      <w:r>
        <w:rPr>
          <w:rFonts w:hint="eastAsia"/>
          <w:b w:val="0"/>
          <w:bCs w:val="0"/>
        </w:rPr>
        <w:t>日</w:t>
      </w:r>
    </w:p>
    <w:p>
      <w:pPr>
        <w:keepNext w:val="0"/>
        <w:keepLines w:val="0"/>
        <w:pageBreakBefore w:val="0"/>
        <w:kinsoku/>
        <w:wordWrap/>
        <w:overflowPunct/>
        <w:topLinePunct w:val="0"/>
        <w:autoSpaceDE/>
        <w:autoSpaceDN/>
        <w:bidi w:val="0"/>
        <w:adjustRightInd/>
        <w:snapToGrid/>
        <w:spacing w:line="300" w:lineRule="exact"/>
        <w:ind w:leftChars="0"/>
        <w:textAlignment w:val="auto"/>
        <w:rPr>
          <w:b w:val="0"/>
          <w:bCs w:val="0"/>
        </w:rPr>
      </w:pPr>
    </w:p>
    <w:p>
      <w:pPr>
        <w:keepNext w:val="0"/>
        <w:keepLines w:val="0"/>
        <w:pageBreakBefore w:val="0"/>
        <w:kinsoku/>
        <w:wordWrap/>
        <w:overflowPunct/>
        <w:topLinePunct w:val="0"/>
        <w:autoSpaceDE/>
        <w:autoSpaceDN/>
        <w:bidi w:val="0"/>
        <w:adjustRightInd/>
        <w:snapToGrid/>
        <w:spacing w:line="300" w:lineRule="exact"/>
        <w:ind w:leftChars="0"/>
        <w:textAlignment w:val="auto"/>
        <w:rPr>
          <w:b w:val="0"/>
          <w:bCs w:val="0"/>
        </w:rPr>
      </w:pPr>
    </w:p>
    <w:p>
      <w:pPr>
        <w:pStyle w:val="41"/>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b w:val="0"/>
          <w:bCs w:val="0"/>
        </w:rPr>
      </w:pPr>
      <w:r>
        <w:rPr>
          <w:b w:val="0"/>
          <w:bCs w:val="0"/>
        </w:rPr>
        <w:fldChar w:fldCharType="begin"/>
      </w:r>
      <w:r>
        <w:rPr>
          <w:b w:val="0"/>
          <w:bCs w:val="0"/>
        </w:rPr>
        <w:instrText xml:space="preserve"> HYPERLINK \l _Toc28688 </w:instrText>
      </w:r>
      <w:r>
        <w:rPr>
          <w:b w:val="0"/>
          <w:bCs w:val="0"/>
        </w:rPr>
        <w:fldChar w:fldCharType="separate"/>
      </w:r>
      <w:r>
        <w:rPr>
          <w:rFonts w:hint="eastAsia" w:ascii="黑体" w:hAnsi="黑体" w:eastAsia="黑体"/>
          <w:b w:val="0"/>
          <w:bCs w:val="0"/>
        </w:rPr>
        <w:t>第一部分 部门概况</w:t>
      </w:r>
      <w:r>
        <w:rPr>
          <w:b w:val="0"/>
          <w:bCs w:val="0"/>
        </w:rPr>
        <w:tab/>
      </w:r>
      <w:r>
        <w:rPr>
          <w:rFonts w:hint="eastAsia"/>
          <w:b w:val="0"/>
          <w:bCs w:val="0"/>
          <w:lang w:val="en-US" w:eastAsia="zh-CN"/>
        </w:rPr>
        <w:t>2</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b w:val="0"/>
          <w:bCs w:val="0"/>
        </w:rPr>
      </w:pPr>
      <w:r>
        <w:rPr>
          <w:b w:val="0"/>
          <w:bCs w:val="0"/>
        </w:rPr>
        <w:fldChar w:fldCharType="begin"/>
      </w:r>
      <w:r>
        <w:rPr>
          <w:b w:val="0"/>
          <w:bCs w:val="0"/>
        </w:rPr>
        <w:instrText xml:space="preserve"> HYPERLINK \l _Toc12885 </w:instrText>
      </w:r>
      <w:r>
        <w:rPr>
          <w:b w:val="0"/>
          <w:bCs w:val="0"/>
        </w:rPr>
        <w:fldChar w:fldCharType="separate"/>
      </w:r>
      <w:r>
        <w:rPr>
          <w:rFonts w:hint="eastAsia" w:ascii="黑体" w:hAnsi="黑体" w:eastAsia="黑体"/>
          <w:b w:val="0"/>
          <w:bCs w:val="0"/>
        </w:rPr>
        <w:t>一、基本职能及</w:t>
      </w:r>
      <w:r>
        <w:rPr>
          <w:rFonts w:hint="eastAsia" w:ascii="黑体" w:hAnsi="黑体" w:eastAsia="黑体"/>
          <w:b w:val="0"/>
          <w:bCs w:val="0"/>
          <w:lang w:val="en-US" w:eastAsia="zh-CN"/>
        </w:rPr>
        <w:t>重点</w:t>
      </w:r>
      <w:r>
        <w:rPr>
          <w:rFonts w:hint="eastAsia" w:ascii="黑体" w:hAnsi="黑体" w:eastAsia="黑体"/>
          <w:b w:val="0"/>
          <w:bCs w:val="0"/>
        </w:rPr>
        <w:t>工作</w:t>
      </w:r>
      <w:r>
        <w:rPr>
          <w:b w:val="0"/>
          <w:bCs w:val="0"/>
        </w:rPr>
        <w:tab/>
      </w:r>
      <w:r>
        <w:rPr>
          <w:rFonts w:hint="eastAsia"/>
          <w:b w:val="0"/>
          <w:bCs w:val="0"/>
          <w:lang w:val="en-US" w:eastAsia="zh-CN"/>
        </w:rPr>
        <w:t>2</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b w:val="0"/>
          <w:bCs w:val="0"/>
        </w:rPr>
      </w:pPr>
      <w:r>
        <w:rPr>
          <w:b w:val="0"/>
          <w:bCs w:val="0"/>
        </w:rPr>
        <w:fldChar w:fldCharType="begin"/>
      </w:r>
      <w:r>
        <w:rPr>
          <w:b w:val="0"/>
          <w:bCs w:val="0"/>
        </w:rPr>
        <w:instrText xml:space="preserve"> HYPERLINK \l _Toc795 </w:instrText>
      </w:r>
      <w:r>
        <w:rPr>
          <w:b w:val="0"/>
          <w:bCs w:val="0"/>
        </w:rPr>
        <w:fldChar w:fldCharType="separate"/>
      </w:r>
      <w:r>
        <w:rPr>
          <w:rFonts w:hint="eastAsia" w:ascii="黑体" w:eastAsia="黑体"/>
          <w:b w:val="0"/>
          <w:bCs w:val="0"/>
        </w:rPr>
        <w:t>二、</w:t>
      </w:r>
      <w:r>
        <w:rPr>
          <w:rFonts w:hint="eastAsia" w:ascii="黑体" w:hAnsi="黑体" w:eastAsia="黑体"/>
          <w:b w:val="0"/>
          <w:bCs w:val="0"/>
        </w:rPr>
        <w:t>机构设置</w:t>
      </w:r>
      <w:r>
        <w:rPr>
          <w:b w:val="0"/>
          <w:bCs w:val="0"/>
        </w:rPr>
        <w:tab/>
      </w:r>
      <w:r>
        <w:rPr>
          <w:rFonts w:hint="eastAsia"/>
          <w:b w:val="0"/>
          <w:bCs w:val="0"/>
          <w:lang w:val="en-US" w:eastAsia="zh-CN"/>
        </w:rPr>
        <w:t>7</w:t>
      </w:r>
      <w:r>
        <w:rPr>
          <w:b w:val="0"/>
          <w:bCs w:val="0"/>
        </w:rPr>
        <w:fldChar w:fldCharType="end"/>
      </w:r>
    </w:p>
    <w:p>
      <w:pPr>
        <w:pStyle w:val="41"/>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b w:val="0"/>
          <w:bCs w:val="0"/>
        </w:rPr>
      </w:pPr>
      <w:r>
        <w:rPr>
          <w:b w:val="0"/>
          <w:bCs w:val="0"/>
        </w:rPr>
        <w:fldChar w:fldCharType="begin"/>
      </w:r>
      <w:r>
        <w:rPr>
          <w:b w:val="0"/>
          <w:bCs w:val="0"/>
        </w:rPr>
        <w:instrText xml:space="preserve"> HYPERLINK \l _Toc10684 </w:instrText>
      </w:r>
      <w:r>
        <w:rPr>
          <w:b w:val="0"/>
          <w:bCs w:val="0"/>
        </w:rPr>
        <w:fldChar w:fldCharType="separate"/>
      </w:r>
      <w:r>
        <w:rPr>
          <w:rFonts w:hint="eastAsia" w:ascii="黑体" w:hAnsi="黑体" w:eastAsia="黑体"/>
          <w:b w:val="0"/>
          <w:bCs w:val="0"/>
        </w:rPr>
        <w:t>第二部分 202</w:t>
      </w:r>
      <w:r>
        <w:rPr>
          <w:rFonts w:hint="eastAsia" w:ascii="黑体" w:hAnsi="黑体" w:eastAsia="黑体"/>
          <w:b w:val="0"/>
          <w:bCs w:val="0"/>
          <w:lang w:val="en-US" w:eastAsia="zh-CN"/>
        </w:rPr>
        <w:t>2</w:t>
      </w:r>
      <w:r>
        <w:rPr>
          <w:rFonts w:hint="eastAsia" w:ascii="黑体" w:hAnsi="黑体" w:eastAsia="黑体"/>
          <w:b w:val="0"/>
          <w:bCs w:val="0"/>
        </w:rPr>
        <w:t>年度部门决算情况说明</w:t>
      </w:r>
      <w:r>
        <w:rPr>
          <w:b w:val="0"/>
          <w:bCs w:val="0"/>
        </w:rPr>
        <w:tab/>
      </w:r>
      <w:r>
        <w:rPr>
          <w:rFonts w:hint="eastAsia"/>
          <w:b w:val="0"/>
          <w:bCs w:val="0"/>
          <w:lang w:val="en-US" w:eastAsia="zh-CN"/>
        </w:rPr>
        <w:t>7</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b w:val="0"/>
          <w:bCs w:val="0"/>
        </w:rPr>
      </w:pPr>
      <w:r>
        <w:rPr>
          <w:b w:val="0"/>
          <w:bCs w:val="0"/>
        </w:rPr>
        <w:fldChar w:fldCharType="begin"/>
      </w:r>
      <w:r>
        <w:rPr>
          <w:b w:val="0"/>
          <w:bCs w:val="0"/>
        </w:rPr>
        <w:instrText xml:space="preserve"> HYPERLINK \l _Toc3055 </w:instrText>
      </w:r>
      <w:r>
        <w:rPr>
          <w:b w:val="0"/>
          <w:bCs w:val="0"/>
        </w:rPr>
        <w:fldChar w:fldCharType="separate"/>
      </w:r>
      <w:r>
        <w:rPr>
          <w:rFonts w:hint="default" w:ascii="黑体" w:hAnsi="黑体" w:eastAsia="黑体"/>
          <w:b w:val="0"/>
          <w:bCs w:val="0"/>
        </w:rPr>
        <w:t xml:space="preserve">一、 </w:t>
      </w:r>
      <w:r>
        <w:rPr>
          <w:rFonts w:hint="eastAsia" w:ascii="黑体" w:hAnsi="黑体" w:eastAsia="黑体"/>
          <w:b w:val="0"/>
          <w:bCs w:val="0"/>
          <w:szCs w:val="32"/>
        </w:rPr>
        <w:t>收</w:t>
      </w:r>
      <w:r>
        <w:rPr>
          <w:rFonts w:hint="eastAsia" w:ascii="黑体" w:hAnsi="黑体" w:eastAsia="黑体"/>
          <w:b w:val="0"/>
          <w:bCs w:val="0"/>
        </w:rPr>
        <w:t>入支出决算总体情况说明</w:t>
      </w:r>
      <w:r>
        <w:rPr>
          <w:b w:val="0"/>
          <w:bCs w:val="0"/>
        </w:rPr>
        <w:tab/>
      </w:r>
      <w:r>
        <w:rPr>
          <w:rFonts w:hint="eastAsia"/>
          <w:b w:val="0"/>
          <w:bCs w:val="0"/>
          <w:lang w:val="en-US" w:eastAsia="zh-CN"/>
        </w:rPr>
        <w:t>7</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b w:val="0"/>
          <w:bCs w:val="0"/>
        </w:rPr>
      </w:pPr>
      <w:r>
        <w:rPr>
          <w:b w:val="0"/>
          <w:bCs w:val="0"/>
        </w:rPr>
        <w:fldChar w:fldCharType="begin"/>
      </w:r>
      <w:r>
        <w:rPr>
          <w:b w:val="0"/>
          <w:bCs w:val="0"/>
        </w:rPr>
        <w:instrText xml:space="preserve"> HYPERLINK \l _Toc16451 </w:instrText>
      </w:r>
      <w:r>
        <w:rPr>
          <w:b w:val="0"/>
          <w:bCs w:val="0"/>
        </w:rPr>
        <w:fldChar w:fldCharType="separate"/>
      </w:r>
      <w:r>
        <w:rPr>
          <w:rFonts w:hint="default" w:ascii="黑体" w:hAnsi="黑体" w:eastAsia="黑体"/>
          <w:b w:val="0"/>
          <w:bCs w:val="0"/>
        </w:rPr>
        <w:t xml:space="preserve">二、 </w:t>
      </w:r>
      <w:r>
        <w:rPr>
          <w:rFonts w:hint="eastAsia" w:ascii="黑体" w:hAnsi="黑体" w:eastAsia="黑体"/>
          <w:b w:val="0"/>
          <w:bCs w:val="0"/>
          <w:szCs w:val="32"/>
        </w:rPr>
        <w:t>收</w:t>
      </w:r>
      <w:r>
        <w:rPr>
          <w:rFonts w:hint="eastAsia" w:ascii="黑体" w:hAnsi="黑体" w:eastAsia="黑体"/>
          <w:b w:val="0"/>
          <w:bCs w:val="0"/>
        </w:rPr>
        <w:t>入决算情况说明</w:t>
      </w:r>
      <w:r>
        <w:rPr>
          <w:b w:val="0"/>
          <w:bCs w:val="0"/>
        </w:rPr>
        <w:tab/>
      </w:r>
      <w:r>
        <w:rPr>
          <w:rFonts w:hint="eastAsia"/>
          <w:b w:val="0"/>
          <w:bCs w:val="0"/>
          <w:lang w:val="en-US" w:eastAsia="zh-CN"/>
        </w:rPr>
        <w:t>8</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b w:val="0"/>
          <w:bCs w:val="0"/>
        </w:rPr>
      </w:pPr>
      <w:r>
        <w:rPr>
          <w:b w:val="0"/>
          <w:bCs w:val="0"/>
        </w:rPr>
        <w:fldChar w:fldCharType="begin"/>
      </w:r>
      <w:r>
        <w:rPr>
          <w:b w:val="0"/>
          <w:bCs w:val="0"/>
        </w:rPr>
        <w:instrText xml:space="preserve"> HYPERLINK \l _Toc19136 </w:instrText>
      </w:r>
      <w:r>
        <w:rPr>
          <w:b w:val="0"/>
          <w:bCs w:val="0"/>
        </w:rPr>
        <w:fldChar w:fldCharType="separate"/>
      </w:r>
      <w:r>
        <w:rPr>
          <w:rFonts w:hint="default" w:ascii="黑体" w:hAnsi="黑体" w:eastAsia="黑体"/>
          <w:b w:val="0"/>
          <w:bCs w:val="0"/>
        </w:rPr>
        <w:t xml:space="preserve">三、 </w:t>
      </w:r>
      <w:r>
        <w:rPr>
          <w:rFonts w:hint="eastAsia" w:ascii="黑体" w:hAnsi="黑体" w:eastAsia="黑体"/>
          <w:b w:val="0"/>
          <w:bCs w:val="0"/>
          <w:szCs w:val="32"/>
        </w:rPr>
        <w:t>支</w:t>
      </w:r>
      <w:r>
        <w:rPr>
          <w:rFonts w:hint="eastAsia" w:ascii="黑体" w:hAnsi="黑体" w:eastAsia="黑体"/>
          <w:b w:val="0"/>
          <w:bCs w:val="0"/>
        </w:rPr>
        <w:t>出决算情况说明</w:t>
      </w:r>
      <w:r>
        <w:rPr>
          <w:b w:val="0"/>
          <w:bCs w:val="0"/>
        </w:rPr>
        <w:tab/>
      </w:r>
      <w:r>
        <w:rPr>
          <w:rFonts w:hint="eastAsia"/>
          <w:b w:val="0"/>
          <w:bCs w:val="0"/>
          <w:lang w:val="en-US" w:eastAsia="zh-CN"/>
        </w:rPr>
        <w:t>9</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b w:val="0"/>
          <w:bCs w:val="0"/>
        </w:rPr>
      </w:pPr>
      <w:r>
        <w:rPr>
          <w:b w:val="0"/>
          <w:bCs w:val="0"/>
        </w:rPr>
        <w:fldChar w:fldCharType="begin"/>
      </w:r>
      <w:r>
        <w:rPr>
          <w:b w:val="0"/>
          <w:bCs w:val="0"/>
        </w:rPr>
        <w:instrText xml:space="preserve"> HYPERLINK \l _Toc1825 </w:instrText>
      </w:r>
      <w:r>
        <w:rPr>
          <w:b w:val="0"/>
          <w:bCs w:val="0"/>
        </w:rPr>
        <w:fldChar w:fldCharType="separate"/>
      </w:r>
      <w:r>
        <w:rPr>
          <w:rFonts w:hint="eastAsia" w:ascii="黑体" w:hAnsi="黑体" w:eastAsia="黑体"/>
          <w:b w:val="0"/>
          <w:bCs w:val="0"/>
          <w:szCs w:val="32"/>
        </w:rPr>
        <w:t>四、财</w:t>
      </w:r>
      <w:r>
        <w:rPr>
          <w:rFonts w:hint="eastAsia" w:ascii="黑体" w:hAnsi="黑体" w:eastAsia="黑体"/>
          <w:b w:val="0"/>
          <w:bCs w:val="0"/>
        </w:rPr>
        <w:t>政拨款收入支出决算总体情况说明</w:t>
      </w:r>
      <w:r>
        <w:rPr>
          <w:b w:val="0"/>
          <w:bCs w:val="0"/>
        </w:rPr>
        <w:tab/>
      </w:r>
      <w:r>
        <w:rPr>
          <w:rFonts w:hint="eastAsia"/>
          <w:b w:val="0"/>
          <w:bCs w:val="0"/>
          <w:lang w:val="en-US" w:eastAsia="zh-CN"/>
        </w:rPr>
        <w:t>9</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_Toc12581 </w:instrText>
      </w:r>
      <w:r>
        <w:rPr>
          <w:b w:val="0"/>
          <w:bCs w:val="0"/>
        </w:rPr>
        <w:fldChar w:fldCharType="separate"/>
      </w:r>
      <w:r>
        <w:rPr>
          <w:rFonts w:hint="eastAsia" w:ascii="黑体" w:hAnsi="黑体" w:eastAsia="黑体"/>
          <w:b w:val="0"/>
          <w:bCs w:val="0"/>
          <w:szCs w:val="32"/>
        </w:rPr>
        <w:t>五、一</w:t>
      </w:r>
      <w:r>
        <w:rPr>
          <w:rFonts w:hint="eastAsia" w:ascii="黑体" w:hAnsi="黑体" w:eastAsia="黑体"/>
          <w:b w:val="0"/>
          <w:bCs w:val="0"/>
        </w:rPr>
        <w:t>般公共预算财政拨款支出决算情况说明</w:t>
      </w:r>
      <w:r>
        <w:rPr>
          <w:b w:val="0"/>
          <w:bCs w:val="0"/>
        </w:rPr>
        <w:tab/>
      </w:r>
      <w:r>
        <w:rPr>
          <w:rFonts w:hint="eastAsia"/>
          <w:b w:val="0"/>
          <w:bCs w:val="0"/>
          <w:lang w:val="en-US" w:eastAsia="zh-CN"/>
        </w:rPr>
        <w:t>1</w:t>
      </w:r>
      <w:r>
        <w:rPr>
          <w:b w:val="0"/>
          <w:bCs w:val="0"/>
        </w:rPr>
        <w:fldChar w:fldCharType="end"/>
      </w:r>
      <w:r>
        <w:rPr>
          <w:rFonts w:hint="eastAsia"/>
          <w:b w:val="0"/>
          <w:bCs w:val="0"/>
          <w:lang w:val="en-US" w:eastAsia="zh-CN"/>
        </w:rPr>
        <w:t>0</w:t>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_Toc22395 </w:instrText>
      </w:r>
      <w:r>
        <w:rPr>
          <w:b w:val="0"/>
          <w:bCs w:val="0"/>
        </w:rPr>
        <w:fldChar w:fldCharType="separate"/>
      </w:r>
      <w:r>
        <w:rPr>
          <w:rFonts w:hint="eastAsia" w:ascii="黑体" w:eastAsia="黑体"/>
          <w:b w:val="0"/>
          <w:bCs w:val="0"/>
          <w:szCs w:val="32"/>
        </w:rPr>
        <w:t>六、</w:t>
      </w:r>
      <w:r>
        <w:rPr>
          <w:rFonts w:hint="eastAsia" w:ascii="黑体" w:hAnsi="黑体" w:eastAsia="黑体"/>
          <w:b w:val="0"/>
          <w:bCs w:val="0"/>
          <w:szCs w:val="32"/>
        </w:rPr>
        <w:t>一</w:t>
      </w:r>
      <w:r>
        <w:rPr>
          <w:rFonts w:hint="eastAsia" w:ascii="黑体" w:hAnsi="黑体" w:eastAsia="黑体"/>
          <w:b w:val="0"/>
          <w:bCs w:val="0"/>
        </w:rPr>
        <w:t>般公共预算财政拨款基本支出决算情况说明</w:t>
      </w:r>
      <w:r>
        <w:rPr>
          <w:b w:val="0"/>
          <w:bCs w:val="0"/>
        </w:rPr>
        <w:tab/>
      </w:r>
      <w:r>
        <w:rPr>
          <w:rFonts w:hint="eastAsia"/>
          <w:b w:val="0"/>
          <w:bCs w:val="0"/>
          <w:lang w:val="en-US" w:eastAsia="zh-CN"/>
        </w:rPr>
        <w:t>1</w:t>
      </w:r>
      <w:r>
        <w:rPr>
          <w:b w:val="0"/>
          <w:bCs w:val="0"/>
        </w:rPr>
        <w:fldChar w:fldCharType="end"/>
      </w:r>
      <w:r>
        <w:rPr>
          <w:rFonts w:hint="eastAsia"/>
          <w:b w:val="0"/>
          <w:bCs w:val="0"/>
          <w:lang w:val="en-US" w:eastAsia="zh-CN"/>
        </w:rPr>
        <w:t>4</w:t>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_Toc1423 </w:instrText>
      </w:r>
      <w:r>
        <w:rPr>
          <w:b w:val="0"/>
          <w:bCs w:val="0"/>
        </w:rPr>
        <w:fldChar w:fldCharType="separate"/>
      </w:r>
      <w:r>
        <w:rPr>
          <w:rFonts w:hint="eastAsia" w:ascii="黑体" w:eastAsia="黑体"/>
          <w:b w:val="0"/>
          <w:bCs w:val="0"/>
          <w:szCs w:val="32"/>
        </w:rPr>
        <w:t>七、</w:t>
      </w:r>
      <w:r>
        <w:rPr>
          <w:rFonts w:hint="eastAsia" w:ascii="黑体" w:hAnsi="黑体" w:eastAsia="黑体"/>
          <w:b w:val="0"/>
          <w:bCs w:val="0"/>
        </w:rPr>
        <w:t>“三公”经费财政拨款支出决算情况说明</w:t>
      </w:r>
      <w:r>
        <w:rPr>
          <w:b w:val="0"/>
          <w:bCs w:val="0"/>
        </w:rPr>
        <w:tab/>
      </w:r>
      <w:r>
        <w:rPr>
          <w:rFonts w:hint="eastAsia"/>
          <w:b w:val="0"/>
          <w:bCs w:val="0"/>
          <w:lang w:val="en-US" w:eastAsia="zh-CN"/>
        </w:rPr>
        <w:t>1</w:t>
      </w:r>
      <w:r>
        <w:rPr>
          <w:b w:val="0"/>
          <w:bCs w:val="0"/>
        </w:rPr>
        <w:fldChar w:fldCharType="end"/>
      </w:r>
      <w:r>
        <w:rPr>
          <w:rFonts w:hint="eastAsia"/>
          <w:b w:val="0"/>
          <w:bCs w:val="0"/>
          <w:lang w:val="en-US" w:eastAsia="zh-CN"/>
        </w:rPr>
        <w:t>4</w:t>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_Toc7093 </w:instrText>
      </w:r>
      <w:r>
        <w:rPr>
          <w:b w:val="0"/>
          <w:bCs w:val="0"/>
        </w:rPr>
        <w:fldChar w:fldCharType="separate"/>
      </w:r>
      <w:r>
        <w:rPr>
          <w:rFonts w:hint="eastAsia" w:ascii="黑体" w:eastAsia="黑体"/>
          <w:b w:val="0"/>
          <w:bCs w:val="0"/>
          <w:szCs w:val="32"/>
        </w:rPr>
        <w:t>八、</w:t>
      </w:r>
      <w:r>
        <w:rPr>
          <w:rFonts w:hint="eastAsia" w:ascii="黑体" w:hAnsi="黑体" w:eastAsia="黑体"/>
          <w:b w:val="0"/>
          <w:bCs w:val="0"/>
        </w:rPr>
        <w:t>政府性基金预算支出决算情况说明</w:t>
      </w:r>
      <w:r>
        <w:rPr>
          <w:b w:val="0"/>
          <w:bCs w:val="0"/>
        </w:rPr>
        <w:tab/>
      </w:r>
      <w:r>
        <w:rPr>
          <w:rFonts w:hint="eastAsia"/>
          <w:b w:val="0"/>
          <w:bCs w:val="0"/>
          <w:lang w:val="en-US" w:eastAsia="zh-CN"/>
        </w:rPr>
        <w:t>1</w:t>
      </w:r>
      <w:r>
        <w:rPr>
          <w:b w:val="0"/>
          <w:bCs w:val="0"/>
        </w:rPr>
        <w:fldChar w:fldCharType="end"/>
      </w:r>
      <w:r>
        <w:rPr>
          <w:rFonts w:hint="eastAsia"/>
          <w:b w:val="0"/>
          <w:bCs w:val="0"/>
          <w:lang w:val="en-US" w:eastAsia="zh-CN"/>
        </w:rPr>
        <w:t>6</w:t>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_Toc7376 </w:instrText>
      </w:r>
      <w:r>
        <w:rPr>
          <w:b w:val="0"/>
          <w:bCs w:val="0"/>
        </w:rPr>
        <w:fldChar w:fldCharType="separate"/>
      </w:r>
      <w:r>
        <w:rPr>
          <w:rFonts w:hint="eastAsia" w:ascii="黑体" w:hAnsi="黑体" w:eastAsia="黑体"/>
          <w:b w:val="0"/>
          <w:bCs w:val="0"/>
        </w:rPr>
        <w:t>九、 国有资本经营预算支出决算情况说明</w:t>
      </w:r>
      <w:r>
        <w:rPr>
          <w:b w:val="0"/>
          <w:bCs w:val="0"/>
        </w:rPr>
        <w:tab/>
      </w:r>
      <w:r>
        <w:rPr>
          <w:rFonts w:hint="eastAsia"/>
          <w:b w:val="0"/>
          <w:bCs w:val="0"/>
          <w:lang w:val="en-US" w:eastAsia="zh-CN"/>
        </w:rPr>
        <w:t>1</w:t>
      </w:r>
      <w:r>
        <w:rPr>
          <w:b w:val="0"/>
          <w:bCs w:val="0"/>
        </w:rPr>
        <w:fldChar w:fldCharType="end"/>
      </w:r>
      <w:r>
        <w:rPr>
          <w:rFonts w:hint="eastAsia"/>
          <w:b w:val="0"/>
          <w:bCs w:val="0"/>
          <w:lang w:val="en-US" w:eastAsia="zh-CN"/>
        </w:rPr>
        <w:t>6</w:t>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_Toc8396 </w:instrText>
      </w:r>
      <w:r>
        <w:rPr>
          <w:b w:val="0"/>
          <w:bCs w:val="0"/>
        </w:rPr>
        <w:fldChar w:fldCharType="separate"/>
      </w:r>
      <w:r>
        <w:rPr>
          <w:rFonts w:hint="eastAsia" w:ascii="黑体" w:hAnsi="黑体" w:eastAsia="黑体"/>
          <w:b w:val="0"/>
          <w:bCs w:val="0"/>
        </w:rPr>
        <w:t>十、 其他重要事项的情况说明</w:t>
      </w:r>
      <w:r>
        <w:rPr>
          <w:b w:val="0"/>
          <w:bCs w:val="0"/>
        </w:rPr>
        <w:tab/>
      </w:r>
      <w:r>
        <w:rPr>
          <w:rFonts w:hint="eastAsia"/>
          <w:b w:val="0"/>
          <w:bCs w:val="0"/>
          <w:lang w:val="en-US" w:eastAsia="zh-CN"/>
        </w:rPr>
        <w:t>1</w:t>
      </w:r>
      <w:r>
        <w:rPr>
          <w:b w:val="0"/>
          <w:bCs w:val="0"/>
        </w:rPr>
        <w:fldChar w:fldCharType="end"/>
      </w:r>
      <w:r>
        <w:rPr>
          <w:rFonts w:hint="eastAsia"/>
          <w:b w:val="0"/>
          <w:bCs w:val="0"/>
          <w:lang w:val="en-US" w:eastAsia="zh-CN"/>
        </w:rPr>
        <w:t>6</w:t>
      </w:r>
    </w:p>
    <w:p>
      <w:pPr>
        <w:pStyle w:val="41"/>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_Toc18722 </w:instrText>
      </w:r>
      <w:r>
        <w:rPr>
          <w:b w:val="0"/>
          <w:bCs w:val="0"/>
        </w:rPr>
        <w:fldChar w:fldCharType="separate"/>
      </w:r>
      <w:r>
        <w:rPr>
          <w:rFonts w:hint="eastAsia" w:ascii="黑体" w:hAnsi="黑体" w:eastAsia="黑体"/>
          <w:b w:val="0"/>
          <w:bCs w:val="0"/>
        </w:rPr>
        <w:t xml:space="preserve">第三部分 </w:t>
      </w:r>
      <w:r>
        <w:rPr>
          <w:rFonts w:hint="eastAsia" w:ascii="黑体" w:hAnsi="黑体" w:eastAsia="黑体"/>
          <w:b w:val="0"/>
          <w:bCs w:val="0"/>
          <w:szCs w:val="44"/>
        </w:rPr>
        <w:t>名</w:t>
      </w:r>
      <w:r>
        <w:rPr>
          <w:rFonts w:hint="eastAsia" w:ascii="黑体" w:hAnsi="黑体" w:eastAsia="黑体"/>
          <w:b w:val="0"/>
          <w:bCs w:val="0"/>
        </w:rPr>
        <w:t>词解释</w:t>
      </w:r>
      <w:r>
        <w:rPr>
          <w:b w:val="0"/>
          <w:bCs w:val="0"/>
        </w:rPr>
        <w:tab/>
      </w:r>
      <w:r>
        <w:rPr>
          <w:rFonts w:hint="eastAsia"/>
          <w:b w:val="0"/>
          <w:bCs w:val="0"/>
          <w:lang w:val="en-US" w:eastAsia="zh-CN"/>
        </w:rPr>
        <w:t>1</w:t>
      </w:r>
      <w:r>
        <w:rPr>
          <w:b w:val="0"/>
          <w:bCs w:val="0"/>
        </w:rPr>
        <w:fldChar w:fldCharType="end"/>
      </w:r>
      <w:r>
        <w:rPr>
          <w:rFonts w:hint="eastAsia"/>
          <w:b w:val="0"/>
          <w:bCs w:val="0"/>
          <w:lang w:val="en-US" w:eastAsia="zh-CN"/>
        </w:rPr>
        <w:t>8</w:t>
      </w:r>
    </w:p>
    <w:p>
      <w:pPr>
        <w:pStyle w:val="41"/>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_Toc32757 </w:instrText>
      </w:r>
      <w:r>
        <w:rPr>
          <w:b w:val="0"/>
          <w:bCs w:val="0"/>
        </w:rPr>
        <w:fldChar w:fldCharType="separate"/>
      </w:r>
      <w:r>
        <w:rPr>
          <w:rFonts w:hint="eastAsia" w:ascii="黑体" w:hAnsi="黑体" w:eastAsia="黑体"/>
          <w:b w:val="0"/>
          <w:bCs w:val="0"/>
          <w:szCs w:val="44"/>
        </w:rPr>
        <w:t>第</w:t>
      </w:r>
      <w:r>
        <w:rPr>
          <w:rFonts w:hint="eastAsia" w:ascii="黑体" w:hAnsi="黑体" w:eastAsia="黑体"/>
          <w:b w:val="0"/>
          <w:bCs w:val="0"/>
        </w:rPr>
        <w:t>四部分 附件</w:t>
      </w:r>
      <w:r>
        <w:rPr>
          <w:b w:val="0"/>
          <w:bCs w:val="0"/>
        </w:rPr>
        <w:tab/>
      </w:r>
      <w:r>
        <w:rPr>
          <w:rFonts w:hint="eastAsia"/>
          <w:b w:val="0"/>
          <w:bCs w:val="0"/>
          <w:lang w:val="en-US" w:eastAsia="zh-CN"/>
        </w:rPr>
        <w:t>2</w:t>
      </w:r>
      <w:r>
        <w:rPr>
          <w:b w:val="0"/>
          <w:bCs w:val="0"/>
        </w:rPr>
        <w:fldChar w:fldCharType="end"/>
      </w:r>
      <w:r>
        <w:rPr>
          <w:rFonts w:hint="eastAsia"/>
          <w:b w:val="0"/>
          <w:bCs w:val="0"/>
          <w:lang w:val="en-US" w:eastAsia="zh-CN"/>
        </w:rPr>
        <w:t>2</w:t>
      </w:r>
    </w:p>
    <w:p>
      <w:pPr>
        <w:pStyle w:val="41"/>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default" w:eastAsiaTheme="minorEastAsia"/>
          <w:b w:val="0"/>
          <w:bCs w:val="0"/>
          <w:lang w:val="en-US" w:eastAsia="zh-CN"/>
        </w:rPr>
      </w:pPr>
      <w:r>
        <w:rPr>
          <w:b w:val="0"/>
          <w:bCs w:val="0"/>
        </w:rPr>
        <w:fldChar w:fldCharType="begin"/>
      </w:r>
      <w:r>
        <w:rPr>
          <w:b w:val="0"/>
          <w:bCs w:val="0"/>
        </w:rPr>
        <w:instrText xml:space="preserve"> HYPERLINK \l _Toc18591 </w:instrText>
      </w:r>
      <w:r>
        <w:rPr>
          <w:b w:val="0"/>
          <w:bCs w:val="0"/>
        </w:rPr>
        <w:fldChar w:fldCharType="separate"/>
      </w:r>
      <w:r>
        <w:rPr>
          <w:rFonts w:hint="eastAsia" w:ascii="黑体" w:hAnsi="黑体" w:eastAsia="黑体"/>
          <w:b w:val="0"/>
          <w:bCs w:val="0"/>
          <w:szCs w:val="44"/>
        </w:rPr>
        <w:t>第</w:t>
      </w:r>
      <w:r>
        <w:rPr>
          <w:rFonts w:hint="eastAsia" w:ascii="黑体" w:hAnsi="黑体" w:eastAsia="黑体"/>
          <w:b w:val="0"/>
          <w:bCs w:val="0"/>
        </w:rPr>
        <w:t>五部分 附表</w:t>
      </w:r>
      <w:r>
        <w:rPr>
          <w:b w:val="0"/>
          <w:bCs w:val="0"/>
        </w:rPr>
        <w:tab/>
      </w:r>
      <w:r>
        <w:rPr>
          <w:b w:val="0"/>
          <w:bCs w:val="0"/>
        </w:rPr>
        <w:fldChar w:fldCharType="end"/>
      </w:r>
      <w:r>
        <w:rPr>
          <w:rFonts w:hint="eastAsia"/>
          <w:b w:val="0"/>
          <w:bCs w:val="0"/>
          <w:lang w:val="en-US" w:eastAsia="zh-CN"/>
        </w:rPr>
        <w:t>34</w:t>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_Toc16505 </w:instrText>
      </w:r>
      <w:r>
        <w:rPr>
          <w:b w:val="0"/>
          <w:bCs w:val="0"/>
        </w:rPr>
        <w:fldChar w:fldCharType="separate"/>
      </w:r>
      <w:r>
        <w:rPr>
          <w:rFonts w:hint="eastAsia" w:ascii="仿宋" w:hAnsi="仿宋" w:eastAsia="仿宋"/>
          <w:b w:val="0"/>
          <w:bCs w:val="0"/>
        </w:rPr>
        <w:t>一、收入支出决算总表</w:t>
      </w:r>
      <w:r>
        <w:rPr>
          <w:b w:val="0"/>
          <w:bCs w:val="0"/>
        </w:rPr>
        <w:tab/>
      </w:r>
      <w:r>
        <w:rPr>
          <w:rFonts w:hint="eastAsia"/>
          <w:b w:val="0"/>
          <w:bCs w:val="0"/>
          <w:lang w:val="en-US" w:eastAsia="zh-CN"/>
        </w:rPr>
        <w:t>34</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_Toc29501 </w:instrText>
      </w:r>
      <w:r>
        <w:rPr>
          <w:b w:val="0"/>
          <w:bCs w:val="0"/>
        </w:rPr>
        <w:fldChar w:fldCharType="separate"/>
      </w:r>
      <w:r>
        <w:rPr>
          <w:rFonts w:hint="eastAsia" w:ascii="仿宋" w:hAnsi="仿宋" w:eastAsia="仿宋"/>
          <w:b w:val="0"/>
          <w:bCs w:val="0"/>
        </w:rPr>
        <w:t>二、收入决算表</w:t>
      </w:r>
      <w:r>
        <w:rPr>
          <w:b w:val="0"/>
          <w:bCs w:val="0"/>
        </w:rPr>
        <w:tab/>
      </w:r>
      <w:r>
        <w:rPr>
          <w:rFonts w:hint="eastAsia"/>
          <w:b w:val="0"/>
          <w:bCs w:val="0"/>
          <w:lang w:val="en-US" w:eastAsia="zh-CN"/>
        </w:rPr>
        <w:t>34</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_Toc25515 </w:instrText>
      </w:r>
      <w:r>
        <w:rPr>
          <w:b w:val="0"/>
          <w:bCs w:val="0"/>
        </w:rPr>
        <w:fldChar w:fldCharType="separate"/>
      </w:r>
      <w:r>
        <w:rPr>
          <w:rFonts w:hint="eastAsia" w:ascii="仿宋" w:hAnsi="仿宋" w:eastAsia="仿宋"/>
          <w:b w:val="0"/>
          <w:bCs w:val="0"/>
        </w:rPr>
        <w:t>三、支出决算表</w:t>
      </w:r>
      <w:r>
        <w:rPr>
          <w:b w:val="0"/>
          <w:bCs w:val="0"/>
        </w:rPr>
        <w:tab/>
      </w:r>
      <w:r>
        <w:rPr>
          <w:rFonts w:hint="eastAsia"/>
          <w:b w:val="0"/>
          <w:bCs w:val="0"/>
          <w:lang w:val="en-US" w:eastAsia="zh-CN"/>
        </w:rPr>
        <w:t>34</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_Toc12578 </w:instrText>
      </w:r>
      <w:r>
        <w:rPr>
          <w:b w:val="0"/>
          <w:bCs w:val="0"/>
        </w:rPr>
        <w:fldChar w:fldCharType="separate"/>
      </w:r>
      <w:r>
        <w:rPr>
          <w:rFonts w:hint="eastAsia" w:ascii="仿宋" w:hAnsi="仿宋" w:eastAsia="仿宋"/>
          <w:b w:val="0"/>
          <w:bCs w:val="0"/>
        </w:rPr>
        <w:t>四、财政拨款收入支出决算总表</w:t>
      </w:r>
      <w:r>
        <w:rPr>
          <w:b w:val="0"/>
          <w:bCs w:val="0"/>
        </w:rPr>
        <w:tab/>
      </w:r>
      <w:r>
        <w:rPr>
          <w:rFonts w:hint="eastAsia"/>
          <w:b w:val="0"/>
          <w:bCs w:val="0"/>
          <w:lang w:val="en-US" w:eastAsia="zh-CN"/>
        </w:rPr>
        <w:t>34</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_Toc419 </w:instrText>
      </w:r>
      <w:r>
        <w:rPr>
          <w:b w:val="0"/>
          <w:bCs w:val="0"/>
        </w:rPr>
        <w:fldChar w:fldCharType="separate"/>
      </w:r>
      <w:r>
        <w:rPr>
          <w:rFonts w:hint="eastAsia" w:ascii="仿宋" w:hAnsi="仿宋" w:eastAsia="仿宋"/>
          <w:b w:val="0"/>
          <w:bCs w:val="0"/>
        </w:rPr>
        <w:t>五、财政拨款支出决算明细表</w:t>
      </w:r>
      <w:r>
        <w:rPr>
          <w:b w:val="0"/>
          <w:bCs w:val="0"/>
        </w:rPr>
        <w:tab/>
      </w:r>
      <w:r>
        <w:rPr>
          <w:rFonts w:hint="eastAsia"/>
          <w:b w:val="0"/>
          <w:bCs w:val="0"/>
          <w:lang w:val="en-US" w:eastAsia="zh-CN"/>
        </w:rPr>
        <w:t>34</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_Toc26081 </w:instrText>
      </w:r>
      <w:r>
        <w:rPr>
          <w:b w:val="0"/>
          <w:bCs w:val="0"/>
        </w:rPr>
        <w:fldChar w:fldCharType="separate"/>
      </w:r>
      <w:r>
        <w:rPr>
          <w:rFonts w:hint="eastAsia" w:ascii="仿宋" w:hAnsi="仿宋" w:eastAsia="仿宋"/>
          <w:b w:val="0"/>
          <w:bCs w:val="0"/>
        </w:rPr>
        <w:t>六、一般公共预算财政拨款支出决算表</w:t>
      </w:r>
      <w:r>
        <w:rPr>
          <w:b w:val="0"/>
          <w:bCs w:val="0"/>
        </w:rPr>
        <w:tab/>
      </w:r>
      <w:r>
        <w:rPr>
          <w:rFonts w:hint="eastAsia"/>
          <w:b w:val="0"/>
          <w:bCs w:val="0"/>
          <w:lang w:val="en-US" w:eastAsia="zh-CN"/>
        </w:rPr>
        <w:t>34</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_Toc30360 </w:instrText>
      </w:r>
      <w:r>
        <w:rPr>
          <w:b w:val="0"/>
          <w:bCs w:val="0"/>
        </w:rPr>
        <w:fldChar w:fldCharType="separate"/>
      </w:r>
      <w:r>
        <w:rPr>
          <w:rFonts w:hint="eastAsia" w:ascii="仿宋" w:hAnsi="仿宋" w:eastAsia="仿宋"/>
          <w:b w:val="0"/>
          <w:bCs w:val="0"/>
        </w:rPr>
        <w:t>七、一般公共预算财政拨款支出决算明细表</w:t>
      </w:r>
      <w:r>
        <w:rPr>
          <w:b w:val="0"/>
          <w:bCs w:val="0"/>
        </w:rPr>
        <w:tab/>
      </w:r>
      <w:r>
        <w:rPr>
          <w:rFonts w:hint="eastAsia"/>
          <w:b w:val="0"/>
          <w:bCs w:val="0"/>
          <w:lang w:val="en-US" w:eastAsia="zh-CN"/>
        </w:rPr>
        <w:t>34</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_Toc4114 </w:instrText>
      </w:r>
      <w:r>
        <w:rPr>
          <w:b w:val="0"/>
          <w:bCs w:val="0"/>
        </w:rPr>
        <w:fldChar w:fldCharType="separate"/>
      </w:r>
      <w:r>
        <w:rPr>
          <w:rFonts w:hint="eastAsia" w:ascii="仿宋" w:hAnsi="仿宋" w:eastAsia="仿宋"/>
          <w:b w:val="0"/>
          <w:bCs w:val="0"/>
        </w:rPr>
        <w:t>八、一般公共预算财政拨款基本支出决算</w:t>
      </w:r>
      <w:r>
        <w:rPr>
          <w:rFonts w:hint="eastAsia" w:ascii="仿宋" w:hAnsi="仿宋" w:eastAsia="仿宋"/>
          <w:b w:val="0"/>
          <w:bCs w:val="0"/>
          <w:lang w:eastAsia="zh-CN"/>
        </w:rPr>
        <w:t>明细</w:t>
      </w:r>
      <w:r>
        <w:rPr>
          <w:rFonts w:hint="eastAsia" w:ascii="仿宋" w:hAnsi="仿宋" w:eastAsia="仿宋"/>
          <w:b w:val="0"/>
          <w:bCs w:val="0"/>
        </w:rPr>
        <w:t>表</w:t>
      </w:r>
      <w:r>
        <w:rPr>
          <w:b w:val="0"/>
          <w:bCs w:val="0"/>
        </w:rPr>
        <w:tab/>
      </w:r>
      <w:r>
        <w:rPr>
          <w:rFonts w:hint="eastAsia"/>
          <w:b w:val="0"/>
          <w:bCs w:val="0"/>
          <w:lang w:val="en-US" w:eastAsia="zh-CN"/>
        </w:rPr>
        <w:t>34</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_Toc5365 </w:instrText>
      </w:r>
      <w:r>
        <w:rPr>
          <w:b w:val="0"/>
          <w:bCs w:val="0"/>
        </w:rPr>
        <w:fldChar w:fldCharType="separate"/>
      </w:r>
      <w:r>
        <w:rPr>
          <w:rFonts w:hint="eastAsia" w:ascii="仿宋" w:hAnsi="仿宋" w:eastAsia="仿宋"/>
          <w:b w:val="0"/>
          <w:bCs w:val="0"/>
        </w:rPr>
        <w:t>九、一般公共预算财政拨款项目支出决算表</w:t>
      </w:r>
      <w:r>
        <w:rPr>
          <w:b w:val="0"/>
          <w:bCs w:val="0"/>
        </w:rPr>
        <w:tab/>
      </w:r>
      <w:r>
        <w:rPr>
          <w:rFonts w:hint="eastAsia"/>
          <w:b w:val="0"/>
          <w:bCs w:val="0"/>
          <w:lang w:val="en-US" w:eastAsia="zh-CN"/>
        </w:rPr>
        <w:t>34</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_Toc13767 </w:instrText>
      </w:r>
      <w:r>
        <w:rPr>
          <w:b w:val="0"/>
          <w:bCs w:val="0"/>
        </w:rPr>
        <w:fldChar w:fldCharType="separate"/>
      </w:r>
      <w:r>
        <w:rPr>
          <w:rFonts w:hint="eastAsia" w:ascii="仿宋" w:hAnsi="仿宋" w:eastAsia="仿宋"/>
          <w:b w:val="0"/>
          <w:bCs w:val="0"/>
        </w:rPr>
        <w:t>十、政府性基金预算财政拨款收入支出决算表</w:t>
      </w:r>
      <w:r>
        <w:rPr>
          <w:b w:val="0"/>
          <w:bCs w:val="0"/>
        </w:rPr>
        <w:tab/>
      </w:r>
      <w:r>
        <w:rPr>
          <w:rFonts w:hint="eastAsia"/>
          <w:b w:val="0"/>
          <w:bCs w:val="0"/>
          <w:lang w:val="en-US" w:eastAsia="zh-CN"/>
        </w:rPr>
        <w:t>34</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_Toc6802 </w:instrText>
      </w:r>
      <w:r>
        <w:rPr>
          <w:b w:val="0"/>
          <w:bCs w:val="0"/>
        </w:rPr>
        <w:fldChar w:fldCharType="separate"/>
      </w:r>
      <w:r>
        <w:rPr>
          <w:rFonts w:hint="eastAsia" w:ascii="仿宋" w:hAnsi="仿宋" w:eastAsia="仿宋"/>
          <w:b w:val="0"/>
          <w:bCs w:val="0"/>
        </w:rPr>
        <w:t>十一、国有资本经营预算财政拨款收入支出决算表</w:t>
      </w:r>
      <w:r>
        <w:rPr>
          <w:b w:val="0"/>
          <w:bCs w:val="0"/>
        </w:rPr>
        <w:tab/>
      </w:r>
      <w:r>
        <w:rPr>
          <w:rFonts w:hint="eastAsia"/>
          <w:b w:val="0"/>
          <w:bCs w:val="0"/>
          <w:lang w:val="en-US" w:eastAsia="zh-CN"/>
        </w:rPr>
        <w:t>34</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_Toc21848 </w:instrText>
      </w:r>
      <w:r>
        <w:rPr>
          <w:b w:val="0"/>
          <w:bCs w:val="0"/>
        </w:rPr>
        <w:fldChar w:fldCharType="separate"/>
      </w:r>
      <w:r>
        <w:rPr>
          <w:rFonts w:hint="eastAsia" w:ascii="仿宋" w:hAnsi="仿宋" w:eastAsia="仿宋"/>
          <w:b w:val="0"/>
          <w:bCs w:val="0"/>
        </w:rPr>
        <w:t>十二、国有资本经营预算财政拨款支出决算表</w:t>
      </w:r>
      <w:r>
        <w:rPr>
          <w:b w:val="0"/>
          <w:bCs w:val="0"/>
        </w:rPr>
        <w:tab/>
      </w:r>
      <w:r>
        <w:rPr>
          <w:rFonts w:hint="eastAsia"/>
          <w:b w:val="0"/>
          <w:bCs w:val="0"/>
          <w:lang w:val="en-US" w:eastAsia="zh-CN"/>
        </w:rPr>
        <w:t>34</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_Toc27842 </w:instrText>
      </w:r>
      <w:r>
        <w:rPr>
          <w:b w:val="0"/>
          <w:bCs w:val="0"/>
        </w:rPr>
        <w:fldChar w:fldCharType="separate"/>
      </w:r>
      <w:r>
        <w:rPr>
          <w:rFonts w:hint="eastAsia" w:ascii="仿宋" w:hAnsi="仿宋" w:eastAsia="仿宋"/>
          <w:b w:val="0"/>
          <w:bCs w:val="0"/>
        </w:rPr>
        <w:t>十三、</w:t>
      </w:r>
      <w:r>
        <w:rPr>
          <w:rFonts w:hint="eastAsia" w:ascii="仿宋" w:hAnsi="仿宋" w:eastAsia="仿宋"/>
          <w:b w:val="0"/>
          <w:bCs w:val="0"/>
          <w:lang w:eastAsia="zh-CN"/>
        </w:rPr>
        <w:t>财政拨款“三公”经费支出决算</w:t>
      </w:r>
      <w:r>
        <w:rPr>
          <w:rFonts w:hint="eastAsia" w:ascii="仿宋" w:hAnsi="仿宋" w:eastAsia="仿宋"/>
          <w:b w:val="0"/>
          <w:bCs w:val="0"/>
        </w:rPr>
        <w:t>表</w:t>
      </w:r>
      <w:r>
        <w:rPr>
          <w:b w:val="0"/>
          <w:bCs w:val="0"/>
        </w:rPr>
        <w:tab/>
      </w:r>
      <w:r>
        <w:rPr>
          <w:rFonts w:hint="eastAsia"/>
          <w:b w:val="0"/>
          <w:bCs w:val="0"/>
          <w:lang w:val="en-US" w:eastAsia="zh-CN"/>
        </w:rPr>
        <w:t>34</w:t>
      </w:r>
      <w:r>
        <w:rPr>
          <w:b w:val="0"/>
          <w:bCs w:val="0"/>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00" w:lineRule="exact"/>
        <w:ind w:leftChars="0"/>
        <w:textAlignment w:val="auto"/>
        <w:rPr>
          <w:rFonts w:hint="eastAsia" w:eastAsiaTheme="minorEastAsia"/>
          <w:b w:val="0"/>
          <w:bCs w:val="0"/>
          <w:lang w:val="en-US" w:eastAsia="zh-CN"/>
        </w:rPr>
      </w:pPr>
      <w:r>
        <w:rPr>
          <w:b w:val="0"/>
          <w:bCs w:val="0"/>
        </w:rPr>
        <w:fldChar w:fldCharType="begin"/>
      </w:r>
      <w:r>
        <w:rPr>
          <w:b w:val="0"/>
          <w:bCs w:val="0"/>
        </w:rPr>
        <w:instrText xml:space="preserve"> HYPERLINK \l _Toc1475 </w:instrText>
      </w:r>
      <w:r>
        <w:rPr>
          <w:b w:val="0"/>
          <w:bCs w:val="0"/>
        </w:rPr>
        <w:fldChar w:fldCharType="separate"/>
      </w:r>
      <w:r>
        <w:rPr>
          <w:b w:val="0"/>
          <w:bCs w:val="0"/>
        </w:rPr>
        <w:fldChar w:fldCharType="end"/>
      </w:r>
    </w:p>
    <w:p/>
    <w:p>
      <w:pPr>
        <w:keepNext w:val="0"/>
        <w:keepLines w:val="0"/>
        <w:pageBreakBefore w:val="0"/>
        <w:widowControl/>
        <w:kinsoku/>
        <w:wordWrap/>
        <w:overflowPunct/>
        <w:topLinePunct w:val="0"/>
        <w:autoSpaceDE/>
        <w:autoSpaceDN/>
        <w:bidi w:val="0"/>
        <w:adjustRightInd/>
        <w:snapToGrid/>
        <w:spacing w:line="300" w:lineRule="exact"/>
        <w:ind w:leftChars="0"/>
        <w:jc w:val="left"/>
        <w:textAlignment w:val="auto"/>
        <w:rPr>
          <w:rFonts w:ascii="仿宋" w:hAnsi="仿宋" w:eastAsia="仿宋"/>
          <w:b w:val="0"/>
          <w:bCs w:val="0"/>
          <w:kern w:val="44"/>
          <w:sz w:val="24"/>
        </w:rPr>
      </w:pPr>
      <w:r>
        <w:rPr>
          <w:rFonts w:ascii="仿宋" w:hAnsi="仿宋" w:eastAsia="仿宋"/>
          <w:b w:val="0"/>
          <w:bCs w:val="0"/>
          <w:sz w:val="24"/>
        </w:rPr>
        <w:br w:type="page"/>
      </w:r>
    </w:p>
    <w:p>
      <w:pPr>
        <w:pStyle w:val="4"/>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Style w:val="31"/>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 xml:space="preserve">第一部分 </w:t>
      </w:r>
      <w:r>
        <w:rPr>
          <w:rStyle w:val="31"/>
          <w:rFonts w:hint="eastAsia" w:ascii="方正小标宋简体" w:hAnsi="方正小标宋简体" w:eastAsia="方正小标宋简体" w:cs="方正小标宋简体"/>
          <w:b w:val="0"/>
          <w:bCs w:val="0"/>
        </w:rPr>
        <w:t>部门概况</w:t>
      </w:r>
      <w:bookmarkEnd w:id="12"/>
      <w:bookmarkEnd w:id="13"/>
    </w:p>
    <w:p>
      <w:pPr>
        <w:pageBreakBefore w:val="0"/>
        <w:kinsoku/>
        <w:wordWrap/>
        <w:overflowPunct/>
        <w:topLinePunct w:val="0"/>
        <w:autoSpaceDE/>
        <w:autoSpaceDN/>
        <w:bidi w:val="0"/>
        <w:spacing w:line="576" w:lineRule="exact"/>
        <w:textAlignment w:val="auto"/>
        <w:rPr>
          <w:b w:val="0"/>
          <w:bCs w:val="0"/>
        </w:rPr>
      </w:pPr>
    </w:p>
    <w:p>
      <w:pPr>
        <w:pStyle w:val="5"/>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bCs w:val="0"/>
        </w:rPr>
      </w:pPr>
      <w:bookmarkStart w:id="14" w:name="_Toc15396600"/>
      <w:bookmarkStart w:id="15" w:name="_Toc15377197"/>
      <w:r>
        <w:rPr>
          <w:rFonts w:hint="eastAsia" w:ascii="黑体" w:hAnsi="黑体" w:eastAsia="黑体"/>
          <w:b w:val="0"/>
          <w:bCs w:val="0"/>
        </w:rPr>
        <w:t>一、</w:t>
      </w:r>
      <w:bookmarkEnd w:id="14"/>
      <w:bookmarkEnd w:id="15"/>
      <w:r>
        <w:rPr>
          <w:rFonts w:hint="eastAsia" w:ascii="黑体" w:hAnsi="黑体" w:eastAsia="黑体"/>
          <w:b w:val="0"/>
          <w:bCs w:val="0"/>
          <w:lang w:val="en-US" w:eastAsia="zh-CN"/>
        </w:rPr>
        <w:t>基本职能及重点工作</w:t>
      </w:r>
      <w:bookmarkStart w:id="16" w:name="_Toc15378445"/>
      <w:bookmarkStart w:id="17" w:name="_Toc15377198"/>
      <w:bookmarkStart w:id="18" w:name="_Toc15377200"/>
      <w:bookmarkStart w:id="19" w:name="_Toc15396601"/>
    </w:p>
    <w:p>
      <w:pPr>
        <w:pStyle w:val="5"/>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（一）主要职能。</w:t>
      </w:r>
      <w:bookmarkEnd w:id="16"/>
      <w:bookmarkEnd w:id="17"/>
    </w:p>
    <w:p>
      <w:pPr>
        <w:pStyle w:val="17"/>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b w:val="0"/>
          <w:bCs w:val="0"/>
          <w:sz w:val="32"/>
          <w:szCs w:val="32"/>
        </w:rPr>
      </w:pPr>
      <w:bookmarkStart w:id="20" w:name="_Toc15377199"/>
      <w:bookmarkStart w:id="21" w:name="_Toc15378446"/>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17"/>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制定并组织实施乡村建设规划，部署重点工程建设，地方道路建设及公共设施，水利设施的管理，负责土地、林木、水等自然资源和生态环境的保护，做好护林防火工作。</w:t>
      </w:r>
    </w:p>
    <w:p>
      <w:pPr>
        <w:pStyle w:val="17"/>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pPr>
        <w:pStyle w:val="17"/>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按计划组织本级财政收入和税收的征收，完成国家财政计划，不断培植税源，管好财政资金，增强财政实力。</w:t>
      </w:r>
    </w:p>
    <w:p>
      <w:pPr>
        <w:pStyle w:val="17"/>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抓好精神文明建设，丰富群众文化生活，提倡</w:t>
      </w:r>
      <w:r>
        <w:rPr>
          <w:rFonts w:hint="eastAsia" w:ascii="仿宋_GB2312" w:hAnsi="仿宋_GB2312" w:eastAsia="仿宋_GB2312" w:cs="仿宋_GB2312"/>
          <w:b w:val="0"/>
          <w:bCs w:val="0"/>
          <w:sz w:val="32"/>
          <w:szCs w:val="32"/>
          <w:lang w:eastAsia="zh-CN"/>
        </w:rPr>
        <w:t>移风易俗</w:t>
      </w:r>
      <w:r>
        <w:rPr>
          <w:rFonts w:hint="eastAsia" w:ascii="仿宋_GB2312" w:hAnsi="仿宋_GB2312" w:eastAsia="仿宋_GB2312" w:cs="仿宋_GB2312"/>
          <w:b w:val="0"/>
          <w:bCs w:val="0"/>
          <w:sz w:val="32"/>
          <w:szCs w:val="32"/>
        </w:rPr>
        <w:t>，反对封建迷信，破除陈规陋习，树立社会主义新风尚。</w:t>
      </w:r>
    </w:p>
    <w:p>
      <w:pPr>
        <w:pStyle w:val="17"/>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6</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完成上级政府交办</w:t>
      </w:r>
      <w:r>
        <w:rPr>
          <w:rFonts w:hint="eastAsia" w:ascii="仿宋_GB2312" w:hAnsi="仿宋_GB2312" w:eastAsia="仿宋_GB2312" w:cs="仿宋_GB2312"/>
          <w:b w:val="0"/>
          <w:bCs w:val="0"/>
          <w:sz w:val="32"/>
          <w:szCs w:val="32"/>
          <w:lang w:eastAsia="zh-CN"/>
        </w:rPr>
        <w:t>的其他事项</w:t>
      </w:r>
      <w:r>
        <w:rPr>
          <w:rFonts w:hint="eastAsia" w:ascii="仿宋_GB2312" w:hAnsi="仿宋_GB2312" w:eastAsia="仿宋_GB2312" w:cs="仿宋_GB2312"/>
          <w:b w:val="0"/>
          <w:bCs w:val="0"/>
          <w:sz w:val="32"/>
          <w:szCs w:val="32"/>
        </w:rPr>
        <w:t>。</w:t>
      </w:r>
    </w:p>
    <w:p>
      <w:pPr>
        <w:pStyle w:val="17"/>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sz w:val="32"/>
          <w:szCs w:val="32"/>
        </w:rPr>
        <w:t>（二）</w:t>
      </w:r>
      <w:r>
        <w:rPr>
          <w:rFonts w:hint="eastAsia" w:ascii="楷体" w:hAnsi="楷体" w:eastAsia="楷体" w:cs="楷体"/>
          <w:b w:val="0"/>
          <w:bCs w:val="0"/>
          <w:kern w:val="2"/>
          <w:sz w:val="32"/>
          <w:szCs w:val="32"/>
          <w:highlight w:val="none"/>
          <w:lang w:val="en-US" w:eastAsia="zh-CN" w:bidi="ar-SA"/>
        </w:rPr>
        <w:t>2022年重点工作完成情况</w:t>
      </w:r>
      <w:r>
        <w:rPr>
          <w:rFonts w:hint="eastAsia" w:ascii="楷体" w:hAnsi="楷体" w:eastAsia="楷体" w:cs="楷体"/>
          <w:b w:val="0"/>
          <w:bCs w:val="0"/>
          <w:sz w:val="32"/>
          <w:szCs w:val="32"/>
        </w:rPr>
        <w:t>。</w:t>
      </w:r>
      <w:bookmarkEnd w:id="20"/>
      <w:bookmarkEnd w:id="21"/>
    </w:p>
    <w:p>
      <w:pPr>
        <w:pStyle w:val="17"/>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1.</w:t>
      </w:r>
      <w:r>
        <w:rPr>
          <w:rFonts w:hint="eastAsia" w:ascii="仿宋_GB2312" w:hAnsi="仿宋_GB2312" w:eastAsia="仿宋_GB2312" w:cs="仿宋_GB2312"/>
          <w:b w:val="0"/>
          <w:bCs w:val="0"/>
          <w:i w:val="0"/>
          <w:iCs w:val="0"/>
          <w:caps w:val="0"/>
          <w:color w:val="auto"/>
          <w:spacing w:val="0"/>
          <w:sz w:val="32"/>
          <w:szCs w:val="32"/>
          <w:shd w:val="clear" w:fill="FFFFFF"/>
        </w:rPr>
        <w:t>强化党建引领作用，打造坚强战斗堡垒</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pPr>
        <w:pStyle w:val="17"/>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rPr>
        <w:t>有效推进新时代对基层党建的新要求</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强化基层力量、延伸党建触角</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深入推进</w:t>
      </w:r>
      <w:r>
        <w:rPr>
          <w:rFonts w:hint="eastAsia" w:ascii="仿宋_GB2312" w:hAnsi="仿宋_GB2312" w:eastAsia="仿宋_GB2312" w:cs="仿宋_GB2312"/>
          <w:b w:val="0"/>
          <w:bCs w:val="0"/>
          <w:i w:val="0"/>
          <w:iCs w:val="0"/>
          <w:caps w:val="0"/>
          <w:color w:val="auto"/>
          <w:spacing w:val="0"/>
          <w:sz w:val="32"/>
          <w:szCs w:val="32"/>
          <w:shd w:val="clear" w:fill="FFFFFF"/>
          <w:lang w:eastAsia="zh-CN"/>
        </w:rPr>
        <w:t>基层</w:t>
      </w:r>
      <w:r>
        <w:rPr>
          <w:rFonts w:hint="eastAsia" w:ascii="仿宋_GB2312" w:hAnsi="仿宋_GB2312" w:eastAsia="仿宋_GB2312" w:cs="仿宋_GB2312"/>
          <w:b w:val="0"/>
          <w:bCs w:val="0"/>
          <w:i w:val="0"/>
          <w:iCs w:val="0"/>
          <w:caps w:val="0"/>
          <w:color w:val="auto"/>
          <w:spacing w:val="0"/>
          <w:sz w:val="32"/>
          <w:szCs w:val="32"/>
          <w:shd w:val="clear" w:fill="FFFFFF"/>
        </w:rPr>
        <w:t>治理现代化。</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iCs w:val="0"/>
          <w:caps w:val="0"/>
          <w:color w:val="auto"/>
          <w:spacing w:val="0"/>
          <w:sz w:val="32"/>
          <w:szCs w:val="32"/>
          <w:shd w:val="clear" w:fill="FFFFFF"/>
          <w:lang w:eastAsia="zh-CN"/>
        </w:rPr>
        <w:t>强思想，</w:t>
      </w:r>
      <w:r>
        <w:rPr>
          <w:rFonts w:hint="eastAsia" w:ascii="仿宋_GB2312" w:hAnsi="仿宋_GB2312" w:eastAsia="仿宋_GB2312" w:cs="仿宋_GB2312"/>
          <w:b w:val="0"/>
          <w:bCs w:val="0"/>
          <w:i w:val="0"/>
          <w:iCs w:val="0"/>
          <w:caps w:val="0"/>
          <w:color w:val="auto"/>
          <w:spacing w:val="0"/>
          <w:sz w:val="32"/>
          <w:szCs w:val="32"/>
          <w:shd w:val="clear" w:fill="FFFFFF"/>
        </w:rPr>
        <w:t>制定落实党委中心组学习计划，认真开展党的十九届六中全会和二十大精神的学习宣传和教育培训。</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二是</w:t>
      </w:r>
      <w:r>
        <w:rPr>
          <w:rFonts w:hint="eastAsia" w:ascii="仿宋_GB2312" w:hAnsi="仿宋_GB2312" w:eastAsia="仿宋_GB2312" w:cs="仿宋_GB2312"/>
          <w:b w:val="0"/>
          <w:bCs w:val="0"/>
          <w:i w:val="0"/>
          <w:iCs w:val="0"/>
          <w:caps w:val="0"/>
          <w:color w:val="auto"/>
          <w:spacing w:val="0"/>
          <w:sz w:val="32"/>
          <w:szCs w:val="32"/>
          <w:shd w:val="clear" w:fill="FFFFFF"/>
          <w:lang w:eastAsia="zh-CN"/>
        </w:rPr>
        <w:t>强</w:t>
      </w:r>
      <w:r>
        <w:rPr>
          <w:rFonts w:hint="eastAsia" w:ascii="仿宋_GB2312" w:hAnsi="仿宋_GB2312" w:eastAsia="仿宋_GB2312" w:cs="仿宋_GB2312"/>
          <w:b w:val="0"/>
          <w:bCs w:val="0"/>
          <w:i w:val="0"/>
          <w:iCs w:val="0"/>
          <w:caps w:val="0"/>
          <w:color w:val="auto"/>
          <w:spacing w:val="0"/>
          <w:sz w:val="32"/>
          <w:szCs w:val="32"/>
          <w:shd w:val="clear" w:fill="FFFFFF"/>
        </w:rPr>
        <w:t>体系</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促党建合力最大化</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延伸组织触角</w:t>
      </w:r>
      <w:r>
        <w:rPr>
          <w:rFonts w:hint="eastAsia" w:ascii="仿宋_GB2312" w:hAnsi="仿宋_GB2312" w:eastAsia="仿宋_GB2312" w:cs="仿宋_GB2312"/>
          <w:b w:val="0"/>
          <w:bCs w:val="0"/>
          <w:i w:val="0"/>
          <w:iCs w:val="0"/>
          <w:caps w:val="0"/>
          <w:color w:val="auto"/>
          <w:spacing w:val="0"/>
          <w:sz w:val="32"/>
          <w:szCs w:val="32"/>
          <w:shd w:val="clear" w:fill="FFFFFF"/>
          <w:lang w:eastAsia="zh-CN"/>
        </w:rPr>
        <w:t>，村</w:t>
      </w:r>
      <w:r>
        <w:rPr>
          <w:rFonts w:hint="eastAsia" w:ascii="仿宋_GB2312" w:hAnsi="仿宋_GB2312" w:eastAsia="仿宋_GB2312" w:cs="仿宋_GB2312"/>
          <w:b w:val="0"/>
          <w:bCs w:val="0"/>
          <w:i w:val="0"/>
          <w:iCs w:val="0"/>
          <w:caps w:val="0"/>
          <w:color w:val="auto"/>
          <w:spacing w:val="0"/>
          <w:sz w:val="32"/>
          <w:szCs w:val="32"/>
          <w:shd w:val="clear" w:fill="FFFFFF"/>
        </w:rPr>
        <w:t>社区党组织下设党</w:t>
      </w:r>
      <w:r>
        <w:rPr>
          <w:rFonts w:hint="eastAsia" w:ascii="仿宋_GB2312" w:hAnsi="仿宋_GB2312" w:eastAsia="仿宋_GB2312" w:cs="仿宋_GB2312"/>
          <w:b w:val="0"/>
          <w:bCs w:val="0"/>
          <w:i w:val="0"/>
          <w:iCs w:val="0"/>
          <w:caps w:val="0"/>
          <w:color w:val="auto"/>
          <w:spacing w:val="0"/>
          <w:sz w:val="32"/>
          <w:szCs w:val="32"/>
          <w:shd w:val="clear" w:fill="FFFFFF"/>
          <w:lang w:eastAsia="zh-CN"/>
        </w:rPr>
        <w:t>小组</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19个，</w:t>
      </w:r>
      <w:r>
        <w:rPr>
          <w:rFonts w:hint="eastAsia" w:ascii="仿宋_GB2312" w:hAnsi="仿宋_GB2312" w:eastAsia="仿宋_GB2312" w:cs="仿宋_GB2312"/>
          <w:b w:val="0"/>
          <w:bCs w:val="0"/>
          <w:i w:val="0"/>
          <w:iCs w:val="0"/>
          <w:caps w:val="0"/>
          <w:color w:val="auto"/>
          <w:spacing w:val="0"/>
          <w:sz w:val="32"/>
          <w:szCs w:val="32"/>
          <w:shd w:val="clear" w:fill="FFFFFF"/>
        </w:rPr>
        <w:t>选任网格</w:t>
      </w:r>
      <w:r>
        <w:rPr>
          <w:rFonts w:hint="eastAsia" w:ascii="仿宋_GB2312" w:hAnsi="仿宋_GB2312" w:eastAsia="仿宋_GB2312" w:cs="仿宋_GB2312"/>
          <w:b w:val="0"/>
          <w:bCs w:val="0"/>
          <w:i w:val="0"/>
          <w:iCs w:val="0"/>
          <w:caps w:val="0"/>
          <w:color w:val="auto"/>
          <w:spacing w:val="0"/>
          <w:sz w:val="32"/>
          <w:szCs w:val="32"/>
          <w:shd w:val="clear" w:fill="FFFFFF"/>
          <w:lang w:eastAsia="zh-CN"/>
        </w:rPr>
        <w:t>员</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44</w:t>
      </w:r>
      <w:r>
        <w:rPr>
          <w:rFonts w:hint="eastAsia" w:ascii="仿宋_GB2312" w:hAnsi="仿宋_GB2312" w:eastAsia="仿宋_GB2312" w:cs="仿宋_GB2312"/>
          <w:b w:val="0"/>
          <w:bCs w:val="0"/>
          <w:i w:val="0"/>
          <w:iCs w:val="0"/>
          <w:caps w:val="0"/>
          <w:color w:val="auto"/>
          <w:spacing w:val="0"/>
          <w:sz w:val="32"/>
          <w:szCs w:val="32"/>
          <w:shd w:val="clear" w:fill="FFFFFF"/>
        </w:rPr>
        <w:t>人。选派村级党组织“带头人”参加执政能力提升培训等9人次，推荐村干部学历提升5人，全覆盖开展干部谈心谈话70余人次，严格党内组织生活，坚持“三会一课”制度和“主题党日”活动。</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三是</w:t>
      </w:r>
      <w:r>
        <w:rPr>
          <w:rFonts w:hint="eastAsia" w:ascii="仿宋_GB2312" w:hAnsi="仿宋_GB2312" w:eastAsia="仿宋_GB2312" w:cs="仿宋_GB2312"/>
          <w:b w:val="0"/>
          <w:bCs w:val="0"/>
          <w:i w:val="0"/>
          <w:iCs w:val="0"/>
          <w:caps w:val="0"/>
          <w:color w:val="auto"/>
          <w:spacing w:val="0"/>
          <w:sz w:val="32"/>
          <w:szCs w:val="32"/>
          <w:shd w:val="clear" w:fill="FFFFFF"/>
          <w:lang w:eastAsia="zh-CN"/>
        </w:rPr>
        <w:t>强</w:t>
      </w:r>
      <w:r>
        <w:rPr>
          <w:rFonts w:hint="eastAsia" w:ascii="仿宋_GB2312" w:hAnsi="仿宋_GB2312" w:eastAsia="仿宋_GB2312" w:cs="仿宋_GB2312"/>
          <w:b w:val="0"/>
          <w:bCs w:val="0"/>
          <w:i w:val="0"/>
          <w:iCs w:val="0"/>
          <w:caps w:val="0"/>
          <w:color w:val="auto"/>
          <w:spacing w:val="0"/>
          <w:sz w:val="32"/>
          <w:szCs w:val="32"/>
          <w:shd w:val="clear" w:fill="FFFFFF"/>
        </w:rPr>
        <w:t>队伍</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促组织优势高效化</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做实“导帮带”机制</w:t>
      </w:r>
      <w:r>
        <w:rPr>
          <w:rFonts w:hint="eastAsia" w:ascii="仿宋_GB2312" w:hAnsi="仿宋_GB2312" w:eastAsia="仿宋_GB2312" w:cs="仿宋_GB2312"/>
          <w:b w:val="0"/>
          <w:bCs w:val="0"/>
          <w:i w:val="0"/>
          <w:iCs w:val="0"/>
          <w:caps w:val="0"/>
          <w:color w:val="auto"/>
          <w:spacing w:val="0"/>
          <w:sz w:val="32"/>
          <w:szCs w:val="32"/>
          <w:shd w:val="clear" w:fill="FFFFFF"/>
          <w:lang w:eastAsia="zh-CN"/>
        </w:rPr>
        <w:t>，依托驻村负责制，</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9</w:t>
      </w:r>
      <w:r>
        <w:rPr>
          <w:rFonts w:hint="eastAsia" w:ascii="仿宋_GB2312" w:hAnsi="仿宋_GB2312" w:eastAsia="仿宋_GB2312" w:cs="仿宋_GB2312"/>
          <w:b w:val="0"/>
          <w:bCs w:val="0"/>
          <w:i w:val="0"/>
          <w:iCs w:val="0"/>
          <w:caps w:val="0"/>
          <w:color w:val="auto"/>
          <w:spacing w:val="0"/>
          <w:sz w:val="32"/>
          <w:szCs w:val="32"/>
          <w:shd w:val="clear" w:fill="FFFFFF"/>
          <w:lang w:eastAsia="zh-CN"/>
        </w:rPr>
        <w:t>支驻村队伍</w:t>
      </w:r>
      <w:r>
        <w:rPr>
          <w:rFonts w:hint="eastAsia" w:ascii="仿宋_GB2312" w:hAnsi="仿宋_GB2312" w:eastAsia="仿宋_GB2312" w:cs="仿宋_GB2312"/>
          <w:b w:val="0"/>
          <w:bCs w:val="0"/>
          <w:i w:val="0"/>
          <w:iCs w:val="0"/>
          <w:caps w:val="0"/>
          <w:color w:val="auto"/>
          <w:spacing w:val="0"/>
          <w:sz w:val="32"/>
          <w:szCs w:val="32"/>
          <w:shd w:val="clear" w:fill="FFFFFF"/>
        </w:rPr>
        <w:t>发挥</w:t>
      </w:r>
      <w:r>
        <w:rPr>
          <w:rFonts w:hint="eastAsia" w:ascii="仿宋_GB2312" w:hAnsi="仿宋_GB2312" w:eastAsia="仿宋_GB2312" w:cs="仿宋_GB2312"/>
          <w:b w:val="0"/>
          <w:bCs w:val="0"/>
          <w:i w:val="0"/>
          <w:iCs w:val="0"/>
          <w:caps w:val="0"/>
          <w:color w:val="auto"/>
          <w:spacing w:val="0"/>
          <w:sz w:val="32"/>
          <w:szCs w:val="32"/>
          <w:shd w:val="clear" w:fill="FFFFFF"/>
          <w:lang w:eastAsia="zh-CN"/>
        </w:rPr>
        <w:t>“导帮带”</w:t>
      </w:r>
      <w:r>
        <w:rPr>
          <w:rFonts w:hint="eastAsia" w:ascii="仿宋_GB2312" w:hAnsi="仿宋_GB2312" w:eastAsia="仿宋_GB2312" w:cs="仿宋_GB2312"/>
          <w:b w:val="0"/>
          <w:bCs w:val="0"/>
          <w:i w:val="0"/>
          <w:iCs w:val="0"/>
          <w:caps w:val="0"/>
          <w:color w:val="auto"/>
          <w:spacing w:val="0"/>
          <w:sz w:val="32"/>
          <w:szCs w:val="32"/>
          <w:shd w:val="clear" w:fill="FFFFFF"/>
        </w:rPr>
        <w:t>作用</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形成“先进带后进、后进变先进、先进向前看”的</w:t>
      </w:r>
      <w:r>
        <w:rPr>
          <w:rFonts w:hint="eastAsia" w:ascii="仿宋_GB2312" w:hAnsi="仿宋_GB2312" w:eastAsia="仿宋_GB2312" w:cs="仿宋_GB2312"/>
          <w:b w:val="0"/>
          <w:bCs w:val="0"/>
          <w:i w:val="0"/>
          <w:iCs w:val="0"/>
          <w:caps w:val="0"/>
          <w:color w:val="auto"/>
          <w:spacing w:val="0"/>
          <w:sz w:val="32"/>
          <w:szCs w:val="32"/>
          <w:shd w:val="clear" w:fill="FFFFFF"/>
          <w:lang w:eastAsia="zh-CN"/>
        </w:rPr>
        <w:t>创先争优的良好氛围</w:t>
      </w:r>
      <w:r>
        <w:rPr>
          <w:rFonts w:hint="eastAsia" w:ascii="仿宋_GB2312" w:hAnsi="仿宋_GB2312" w:eastAsia="仿宋_GB2312" w:cs="仿宋_GB2312"/>
          <w:b w:val="0"/>
          <w:bCs w:val="0"/>
          <w:i w:val="0"/>
          <w:iCs w:val="0"/>
          <w:caps w:val="0"/>
          <w:color w:val="auto"/>
          <w:spacing w:val="0"/>
          <w:sz w:val="32"/>
          <w:szCs w:val="32"/>
          <w:shd w:val="clear" w:fill="FFFFFF"/>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四是</w:t>
      </w:r>
      <w:r>
        <w:rPr>
          <w:rFonts w:hint="eastAsia" w:ascii="仿宋_GB2312" w:hAnsi="仿宋_GB2312" w:eastAsia="仿宋_GB2312" w:cs="仿宋_GB2312"/>
          <w:b w:val="0"/>
          <w:bCs w:val="0"/>
          <w:i w:val="0"/>
          <w:iCs w:val="0"/>
          <w:caps w:val="0"/>
          <w:color w:val="auto"/>
          <w:spacing w:val="0"/>
          <w:sz w:val="32"/>
          <w:szCs w:val="32"/>
          <w:shd w:val="clear" w:fill="FFFFFF"/>
        </w:rPr>
        <w:t>强担当</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全面落实主体责任</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严格落实中央八项规定及其实施细则精神</w:t>
      </w:r>
      <w:r>
        <w:rPr>
          <w:rFonts w:hint="eastAsia" w:ascii="仿宋_GB2312" w:hAnsi="仿宋_GB2312" w:eastAsia="仿宋_GB2312" w:cs="仿宋_GB2312"/>
          <w:b w:val="0"/>
          <w:bCs w:val="0"/>
          <w:i w:val="0"/>
          <w:iCs w:val="0"/>
          <w:caps w:val="0"/>
          <w:color w:val="auto"/>
          <w:spacing w:val="0"/>
          <w:sz w:val="32"/>
          <w:szCs w:val="32"/>
          <w:shd w:val="clear" w:fill="FFFFFF"/>
          <w:lang w:eastAsia="zh-CN"/>
        </w:rPr>
        <w:t>各项禁令，</w:t>
      </w:r>
      <w:r>
        <w:rPr>
          <w:rFonts w:hint="eastAsia" w:ascii="仿宋_GB2312" w:hAnsi="仿宋_GB2312" w:eastAsia="仿宋_GB2312" w:cs="仿宋_GB2312"/>
          <w:b w:val="0"/>
          <w:bCs w:val="0"/>
          <w:i w:val="0"/>
          <w:iCs w:val="0"/>
          <w:caps w:val="0"/>
          <w:color w:val="auto"/>
          <w:spacing w:val="0"/>
          <w:sz w:val="32"/>
          <w:szCs w:val="32"/>
          <w:shd w:val="clear" w:fill="FFFFFF"/>
        </w:rPr>
        <w:t>持续转作风、强约束</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守规矩、知敬畏。</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五是</w:t>
      </w:r>
      <w:r>
        <w:rPr>
          <w:rFonts w:hint="eastAsia" w:ascii="仿宋_GB2312" w:hAnsi="仿宋_GB2312" w:eastAsia="仿宋_GB2312" w:cs="仿宋_GB2312"/>
          <w:b w:val="0"/>
          <w:bCs w:val="0"/>
          <w:i w:val="0"/>
          <w:iCs w:val="0"/>
          <w:caps w:val="0"/>
          <w:color w:val="auto"/>
          <w:spacing w:val="0"/>
          <w:sz w:val="32"/>
          <w:szCs w:val="32"/>
          <w:shd w:val="clear" w:fill="FFFFFF"/>
          <w:lang w:eastAsia="zh-CN"/>
        </w:rPr>
        <w:t>严作风，</w:t>
      </w:r>
      <w:r>
        <w:rPr>
          <w:rFonts w:hint="eastAsia" w:ascii="仿宋_GB2312" w:hAnsi="仿宋_GB2312" w:eastAsia="仿宋_GB2312" w:cs="仿宋_GB2312"/>
          <w:b w:val="0"/>
          <w:bCs w:val="0"/>
          <w:i w:val="0"/>
          <w:iCs w:val="0"/>
          <w:caps w:val="0"/>
          <w:color w:val="auto"/>
          <w:spacing w:val="0"/>
          <w:sz w:val="32"/>
          <w:szCs w:val="32"/>
          <w:shd w:val="clear" w:fill="FFFFFF"/>
        </w:rPr>
        <w:t>深入开展“</w:t>
      </w:r>
      <w:r>
        <w:rPr>
          <w:rFonts w:hint="eastAsia" w:ascii="仿宋_GB2312" w:hAnsi="仿宋_GB2312" w:eastAsia="仿宋_GB2312" w:cs="仿宋_GB2312"/>
          <w:b w:val="0"/>
          <w:bCs w:val="0"/>
          <w:i w:val="0"/>
          <w:iCs w:val="0"/>
          <w:caps w:val="0"/>
          <w:color w:val="auto"/>
          <w:spacing w:val="0"/>
          <w:sz w:val="32"/>
          <w:szCs w:val="32"/>
          <w:shd w:val="clear" w:fill="FFFFFF"/>
          <w:lang w:eastAsia="zh-CN"/>
        </w:rPr>
        <w:t>广元市作风纪律整顿年</w:t>
      </w:r>
      <w:r>
        <w:rPr>
          <w:rFonts w:hint="eastAsia" w:ascii="仿宋_GB2312" w:hAnsi="仿宋_GB2312" w:eastAsia="仿宋_GB2312" w:cs="仿宋_GB2312"/>
          <w:b w:val="0"/>
          <w:bCs w:val="0"/>
          <w:i w:val="0"/>
          <w:iCs w:val="0"/>
          <w:caps w:val="0"/>
          <w:color w:val="auto"/>
          <w:spacing w:val="0"/>
          <w:sz w:val="32"/>
          <w:szCs w:val="32"/>
          <w:shd w:val="clear" w:fill="FFFFFF"/>
        </w:rPr>
        <w:t>”专项行动</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强化“</w:t>
      </w:r>
      <w:r>
        <w:rPr>
          <w:rFonts w:hint="eastAsia" w:ascii="仿宋_GB2312" w:hAnsi="仿宋_GB2312" w:eastAsia="仿宋_GB2312" w:cs="仿宋_GB2312"/>
          <w:b w:val="0"/>
          <w:bCs w:val="0"/>
          <w:i w:val="0"/>
          <w:iCs w:val="0"/>
          <w:caps w:val="0"/>
          <w:color w:val="auto"/>
          <w:spacing w:val="0"/>
          <w:sz w:val="32"/>
          <w:szCs w:val="32"/>
          <w:shd w:val="clear" w:fill="FFFFFF"/>
          <w:lang w:eastAsia="zh-CN"/>
        </w:rPr>
        <w:t>严真细实</w:t>
      </w:r>
      <w:r>
        <w:rPr>
          <w:rFonts w:hint="eastAsia" w:ascii="仿宋_GB2312" w:hAnsi="仿宋_GB2312" w:eastAsia="仿宋_GB2312" w:cs="仿宋_GB2312"/>
          <w:b w:val="0"/>
          <w:bCs w:val="0"/>
          <w:i w:val="0"/>
          <w:iCs w:val="0"/>
          <w:caps w:val="0"/>
          <w:color w:val="auto"/>
          <w:spacing w:val="0"/>
          <w:sz w:val="32"/>
          <w:szCs w:val="32"/>
          <w:shd w:val="clear" w:fill="FFFFFF"/>
        </w:rPr>
        <w:t>快”的工作作风</w:t>
      </w:r>
      <w:r>
        <w:rPr>
          <w:rFonts w:hint="eastAsia" w:ascii="仿宋_GB2312" w:hAnsi="仿宋_GB2312" w:eastAsia="仿宋_GB2312" w:cs="仿宋_GB2312"/>
          <w:b w:val="0"/>
          <w:bCs w:val="0"/>
          <w:i w:val="0"/>
          <w:iCs w:val="0"/>
          <w:caps w:val="0"/>
          <w:color w:val="auto"/>
          <w:spacing w:val="0"/>
          <w:sz w:val="32"/>
          <w:szCs w:val="32"/>
          <w:shd w:val="clear" w:fill="FFFFFF"/>
          <w:lang w:eastAsia="zh-CN"/>
        </w:rPr>
        <w:t>，查摆作风纪律问题</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89个并全部完成</w:t>
      </w:r>
      <w:r>
        <w:rPr>
          <w:rFonts w:hint="eastAsia" w:ascii="仿宋_GB2312" w:hAnsi="仿宋_GB2312" w:eastAsia="仿宋_GB2312" w:cs="仿宋_GB2312"/>
          <w:b w:val="0"/>
          <w:bCs w:val="0"/>
          <w:i w:val="0"/>
          <w:iCs w:val="0"/>
          <w:caps w:val="0"/>
          <w:color w:val="auto"/>
          <w:spacing w:val="0"/>
          <w:sz w:val="32"/>
          <w:szCs w:val="32"/>
          <w:shd w:val="clear" w:fill="FFFFFF"/>
        </w:rPr>
        <w:t>整改。</w:t>
      </w:r>
    </w:p>
    <w:p>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w:t>
      </w:r>
      <w:r>
        <w:rPr>
          <w:rFonts w:hint="eastAsia" w:ascii="仿宋_GB2312" w:hAnsi="仿宋_GB2312" w:eastAsia="仿宋_GB2312" w:cs="仿宋_GB2312"/>
          <w:b w:val="0"/>
          <w:bCs w:val="0"/>
          <w:i w:val="0"/>
          <w:iCs w:val="0"/>
          <w:caps w:val="0"/>
          <w:color w:val="auto"/>
          <w:spacing w:val="0"/>
          <w:sz w:val="32"/>
          <w:szCs w:val="32"/>
          <w:shd w:val="clear" w:fill="FFFFFF"/>
          <w:lang w:eastAsia="zh-CN"/>
        </w:rPr>
        <w:t>守牢安全发展底线</w:t>
      </w:r>
      <w:r>
        <w:rPr>
          <w:rFonts w:hint="eastAsia" w:ascii="仿宋_GB2312" w:hAnsi="仿宋_GB2312" w:eastAsia="仿宋_GB2312" w:cs="仿宋_GB2312"/>
          <w:b w:val="0"/>
          <w:bCs w:val="0"/>
          <w:i w:val="0"/>
          <w:iCs w:val="0"/>
          <w:caps w:val="0"/>
          <w:color w:val="auto"/>
          <w:spacing w:val="0"/>
          <w:sz w:val="32"/>
          <w:szCs w:val="32"/>
          <w:shd w:val="clear" w:fill="FFFFFF"/>
        </w:rPr>
        <w:t>，建设平安稳定</w:t>
      </w:r>
      <w:r>
        <w:rPr>
          <w:rFonts w:hint="eastAsia" w:ascii="仿宋_GB2312" w:hAnsi="仿宋_GB2312" w:eastAsia="仿宋_GB2312" w:cs="仿宋_GB2312"/>
          <w:b w:val="0"/>
          <w:bCs w:val="0"/>
          <w:i w:val="0"/>
          <w:iCs w:val="0"/>
          <w:caps w:val="0"/>
          <w:color w:val="auto"/>
          <w:spacing w:val="0"/>
          <w:sz w:val="32"/>
          <w:szCs w:val="32"/>
          <w:shd w:val="clear" w:fill="FFFFFF"/>
          <w:lang w:eastAsia="zh-CN"/>
        </w:rPr>
        <w:t>张王。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iCs w:val="0"/>
          <w:caps w:val="0"/>
          <w:color w:val="auto"/>
          <w:spacing w:val="0"/>
          <w:sz w:val="32"/>
          <w:szCs w:val="32"/>
          <w:shd w:val="clear" w:fill="FFFFFF"/>
        </w:rPr>
        <w:t>全力做好疫情防控常态化工作。</w:t>
      </w:r>
      <w:r>
        <w:rPr>
          <w:rFonts w:hint="eastAsia" w:ascii="仿宋_GB2312" w:hAnsi="仿宋_GB2312" w:eastAsia="仿宋_GB2312" w:cs="仿宋_GB2312"/>
          <w:b w:val="0"/>
          <w:bCs w:val="0"/>
          <w:i w:val="0"/>
          <w:iCs w:val="0"/>
          <w:caps w:val="0"/>
          <w:color w:val="auto"/>
          <w:spacing w:val="0"/>
          <w:sz w:val="32"/>
          <w:szCs w:val="32"/>
          <w:shd w:val="clear" w:fill="FFFFFF"/>
          <w:lang w:eastAsia="zh-CN"/>
        </w:rPr>
        <w:t>始终把疫情防控当作最重要的政治任务，</w:t>
      </w:r>
      <w:r>
        <w:rPr>
          <w:rFonts w:hint="eastAsia" w:ascii="仿宋_GB2312" w:hAnsi="仿宋_GB2312" w:eastAsia="仿宋_GB2312" w:cs="仿宋_GB2312"/>
          <w:b w:val="0"/>
          <w:bCs w:val="0"/>
          <w:i w:val="0"/>
          <w:iCs w:val="0"/>
          <w:caps w:val="0"/>
          <w:color w:val="auto"/>
          <w:spacing w:val="0"/>
          <w:sz w:val="32"/>
          <w:szCs w:val="32"/>
          <w:shd w:val="clear" w:fill="FFFFFF"/>
        </w:rPr>
        <w:t>克服麻痹思想、侥幸心理、松劲心态，落细落实常态化疫情防控举措。严格执行24小时值班值守和领导干部带班制度，慎终如始抓好“外防输入、内防反弹、严防输出”工作</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二是</w:t>
      </w:r>
      <w:r>
        <w:rPr>
          <w:rFonts w:hint="eastAsia" w:ascii="仿宋_GB2312" w:hAnsi="仿宋_GB2312" w:eastAsia="仿宋_GB2312" w:cs="仿宋_GB2312"/>
          <w:b w:val="0"/>
          <w:bCs w:val="0"/>
          <w:i w:val="0"/>
          <w:iCs w:val="0"/>
          <w:caps w:val="0"/>
          <w:color w:val="auto"/>
          <w:spacing w:val="0"/>
          <w:sz w:val="32"/>
          <w:szCs w:val="32"/>
          <w:shd w:val="clear" w:fill="FFFFFF"/>
        </w:rPr>
        <w:t>全力做好安全生产工作。</w:t>
      </w:r>
      <w:r>
        <w:rPr>
          <w:rFonts w:hint="eastAsia" w:ascii="仿宋_GB2312" w:hAnsi="仿宋_GB2312" w:eastAsia="仿宋_GB2312" w:cs="仿宋_GB2312"/>
          <w:b w:val="0"/>
          <w:bCs w:val="0"/>
          <w:sz w:val="32"/>
          <w:szCs w:val="32"/>
          <w:lang w:val="en-US" w:eastAsia="zh-CN"/>
        </w:rPr>
        <w:t>全镇上下深入学习贯彻习近平总书记关于安全生产工作的重要论述，以如履薄冰的心态时刻紧绷安全之弦，齐心协力、齐抓共管，认真抓好安全生产工作责任落实，全镇安全生产形势持续稳定。全镇构建了“一制四化抓安全”体系，即健全一套机制，常态化学习培训、动态化隐患排查、责任化闭环整改、多元化宣传教育。三是</w:t>
      </w:r>
      <w:r>
        <w:rPr>
          <w:rFonts w:hint="eastAsia" w:ascii="仿宋_GB2312" w:hAnsi="仿宋_GB2312" w:eastAsia="仿宋_GB2312" w:cs="仿宋_GB2312"/>
          <w:b w:val="0"/>
          <w:bCs w:val="0"/>
          <w:i w:val="0"/>
          <w:iCs w:val="0"/>
          <w:caps w:val="0"/>
          <w:color w:val="auto"/>
          <w:spacing w:val="0"/>
          <w:sz w:val="32"/>
          <w:szCs w:val="32"/>
          <w:shd w:val="clear" w:fill="FFFFFF"/>
        </w:rPr>
        <w:t>全力加强矛盾排查治理工作。学习借鉴“枫桥经验”，不断加大突出矛盾纠纷和重点人员排查调处力度。严格落实领导包案及重点人员分析研判等制度，深入开展矛盾纠纷化解排查工作。加大对土地征用、拆迁、环境污染、林业纠纷和劳资纠纷等热点、难点问题的化解力度</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成功调处矛盾纠纷</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12</w:t>
      </w:r>
      <w:r>
        <w:rPr>
          <w:rFonts w:hint="eastAsia" w:ascii="仿宋_GB2312" w:hAnsi="仿宋_GB2312" w:eastAsia="仿宋_GB2312" w:cs="仿宋_GB2312"/>
          <w:b w:val="0"/>
          <w:bCs w:val="0"/>
          <w:i w:val="0"/>
          <w:iCs w:val="0"/>
          <w:caps w:val="0"/>
          <w:color w:val="auto"/>
          <w:spacing w:val="0"/>
          <w:sz w:val="32"/>
          <w:szCs w:val="32"/>
          <w:shd w:val="clear" w:fill="FFFFFF"/>
        </w:rPr>
        <w:t>宗。畅通群众信访渠道，以党政主要领导带领班子成员定期接访群众，各驻村团队走访群众为主要措施，广泛收集和听取群众的合理诉求和声音。</w:t>
      </w:r>
      <w:r>
        <w:rPr>
          <w:rFonts w:hint="eastAsia" w:ascii="仿宋_GB2312" w:hAnsi="仿宋_GB2312" w:eastAsia="仿宋_GB2312" w:cs="仿宋_GB2312"/>
          <w:b w:val="0"/>
          <w:bCs w:val="0"/>
          <w:i w:val="0"/>
          <w:iCs w:val="0"/>
          <w:caps w:val="0"/>
          <w:color w:val="auto"/>
          <w:spacing w:val="0"/>
          <w:sz w:val="32"/>
          <w:szCs w:val="32"/>
          <w:shd w:val="clear" w:fill="FFFFFF"/>
          <w:lang w:eastAsia="zh-CN"/>
        </w:rPr>
        <w:t>共</w:t>
      </w:r>
      <w:r>
        <w:rPr>
          <w:rFonts w:hint="eastAsia" w:ascii="仿宋_GB2312" w:hAnsi="仿宋_GB2312" w:eastAsia="仿宋_GB2312" w:cs="仿宋_GB2312"/>
          <w:b w:val="0"/>
          <w:bCs w:val="0"/>
          <w:i w:val="0"/>
          <w:iCs w:val="0"/>
          <w:caps w:val="0"/>
          <w:color w:val="auto"/>
          <w:spacing w:val="0"/>
          <w:sz w:val="32"/>
          <w:szCs w:val="32"/>
          <w:shd w:val="clear" w:fill="FFFFFF"/>
        </w:rPr>
        <w:t>接待群众来访</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89</w:t>
      </w:r>
      <w:r>
        <w:rPr>
          <w:rFonts w:hint="eastAsia" w:ascii="仿宋_GB2312" w:hAnsi="仿宋_GB2312" w:eastAsia="仿宋_GB2312" w:cs="仿宋_GB2312"/>
          <w:b w:val="0"/>
          <w:bCs w:val="0"/>
          <w:i w:val="0"/>
          <w:iCs w:val="0"/>
          <w:caps w:val="0"/>
          <w:color w:val="auto"/>
          <w:spacing w:val="0"/>
          <w:sz w:val="32"/>
          <w:szCs w:val="32"/>
          <w:shd w:val="clear" w:fill="FFFFFF"/>
        </w:rPr>
        <w:t>批次共</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113</w:t>
      </w:r>
      <w:r>
        <w:rPr>
          <w:rFonts w:hint="eastAsia" w:ascii="仿宋_GB2312" w:hAnsi="仿宋_GB2312" w:eastAsia="仿宋_GB2312" w:cs="仿宋_GB2312"/>
          <w:b w:val="0"/>
          <w:bCs w:val="0"/>
          <w:i w:val="0"/>
          <w:iCs w:val="0"/>
          <w:caps w:val="0"/>
          <w:color w:val="auto"/>
          <w:spacing w:val="0"/>
          <w:sz w:val="32"/>
          <w:szCs w:val="32"/>
          <w:shd w:val="clear" w:fill="FFFFFF"/>
        </w:rPr>
        <w:t>人次，受理信访事项</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72</w:t>
      </w:r>
      <w:r>
        <w:rPr>
          <w:rFonts w:hint="eastAsia" w:ascii="仿宋_GB2312" w:hAnsi="仿宋_GB2312" w:eastAsia="仿宋_GB2312" w:cs="仿宋_GB2312"/>
          <w:b w:val="0"/>
          <w:bCs w:val="0"/>
          <w:i w:val="0"/>
          <w:iCs w:val="0"/>
          <w:caps w:val="0"/>
          <w:color w:val="auto"/>
          <w:spacing w:val="0"/>
          <w:sz w:val="32"/>
          <w:szCs w:val="32"/>
          <w:shd w:val="clear" w:fill="FFFFFF"/>
        </w:rPr>
        <w:t>宗，办结</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65</w:t>
      </w:r>
      <w:r>
        <w:rPr>
          <w:rFonts w:hint="eastAsia" w:ascii="仿宋_GB2312" w:hAnsi="仿宋_GB2312" w:eastAsia="仿宋_GB2312" w:cs="仿宋_GB2312"/>
          <w:b w:val="0"/>
          <w:bCs w:val="0"/>
          <w:i w:val="0"/>
          <w:iCs w:val="0"/>
          <w:caps w:val="0"/>
          <w:color w:val="auto"/>
          <w:spacing w:val="0"/>
          <w:sz w:val="32"/>
          <w:szCs w:val="32"/>
          <w:shd w:val="clear" w:fill="FFFFFF"/>
        </w:rPr>
        <w:t>宗</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iCs w:val="0"/>
          <w:caps w:val="0"/>
          <w:color w:val="auto"/>
          <w:spacing w:val="0"/>
          <w:sz w:val="32"/>
          <w:szCs w:val="32"/>
          <w:shd w:val="clear" w:fill="FFFFFF"/>
        </w:rPr>
        <w:t>全面推进乡村振兴，助推</w:t>
      </w:r>
      <w:r>
        <w:rPr>
          <w:rFonts w:hint="eastAsia" w:ascii="仿宋_GB2312" w:hAnsi="仿宋_GB2312" w:eastAsia="仿宋_GB2312" w:cs="仿宋_GB2312"/>
          <w:b w:val="0"/>
          <w:bCs w:val="0"/>
          <w:i w:val="0"/>
          <w:iCs w:val="0"/>
          <w:caps w:val="0"/>
          <w:color w:val="auto"/>
          <w:spacing w:val="0"/>
          <w:sz w:val="32"/>
          <w:szCs w:val="32"/>
          <w:shd w:val="clear" w:fill="FFFFFF"/>
          <w:lang w:eastAsia="zh-CN"/>
        </w:rPr>
        <w:t>镇域经济</w:t>
      </w:r>
      <w:r>
        <w:rPr>
          <w:rFonts w:hint="eastAsia" w:ascii="仿宋_GB2312" w:hAnsi="仿宋_GB2312" w:eastAsia="仿宋_GB2312" w:cs="仿宋_GB2312"/>
          <w:b w:val="0"/>
          <w:bCs w:val="0"/>
          <w:i w:val="0"/>
          <w:iCs w:val="0"/>
          <w:caps w:val="0"/>
          <w:color w:val="auto"/>
          <w:spacing w:val="0"/>
          <w:sz w:val="32"/>
          <w:szCs w:val="32"/>
          <w:shd w:val="clear" w:fill="FFFFFF"/>
        </w:rPr>
        <w:t>高质量发展</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iCs w:val="0"/>
          <w:caps w:val="0"/>
          <w:color w:val="auto"/>
          <w:spacing w:val="0"/>
          <w:sz w:val="32"/>
          <w:szCs w:val="32"/>
          <w:shd w:val="clear" w:fill="FFFFFF"/>
        </w:rPr>
        <w:t>持续巩固脱贫攻坚成果</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紧盯“监测户”“边缘户”“突发严重困难户”</w:t>
      </w:r>
      <w:r>
        <w:rPr>
          <w:rFonts w:hint="eastAsia" w:ascii="仿宋_GB2312" w:hAnsi="仿宋_GB2312" w:eastAsia="仿宋_GB2312" w:cs="仿宋_GB2312"/>
          <w:b w:val="0"/>
          <w:bCs w:val="0"/>
          <w:i w:val="0"/>
          <w:iCs w:val="0"/>
          <w:caps w:val="0"/>
          <w:color w:val="auto"/>
          <w:spacing w:val="0"/>
          <w:sz w:val="32"/>
          <w:szCs w:val="32"/>
          <w:shd w:val="clear" w:fill="FFFFFF"/>
          <w:lang w:eastAsia="zh-CN"/>
        </w:rPr>
        <w:t>“低保五保户”等十类</w:t>
      </w:r>
      <w:r>
        <w:rPr>
          <w:rFonts w:hint="eastAsia" w:ascii="仿宋_GB2312" w:hAnsi="仿宋_GB2312" w:eastAsia="仿宋_GB2312" w:cs="仿宋_GB2312"/>
          <w:b w:val="0"/>
          <w:bCs w:val="0"/>
          <w:i w:val="0"/>
          <w:iCs w:val="0"/>
          <w:caps w:val="0"/>
          <w:color w:val="auto"/>
          <w:spacing w:val="0"/>
          <w:sz w:val="32"/>
          <w:szCs w:val="32"/>
          <w:shd w:val="clear" w:fill="FFFFFF"/>
        </w:rPr>
        <w:t>重点群体，严格落实“四个不摘”要求，聚焦“两不愁三保障”和饮水安全，精准发力做好</w:t>
      </w:r>
      <w:r>
        <w:rPr>
          <w:rFonts w:hint="eastAsia" w:ascii="仿宋_GB2312" w:hAnsi="仿宋_GB2312" w:eastAsia="仿宋_GB2312" w:cs="仿宋_GB2312"/>
          <w:b w:val="0"/>
          <w:bCs w:val="0"/>
          <w:i w:val="0"/>
          <w:iCs w:val="0"/>
          <w:caps w:val="0"/>
          <w:color w:val="auto"/>
          <w:spacing w:val="0"/>
          <w:sz w:val="32"/>
          <w:szCs w:val="32"/>
          <w:shd w:val="clear" w:fill="FFFFFF"/>
          <w:lang w:eastAsia="zh-CN"/>
        </w:rPr>
        <w:t>返贫</w:t>
      </w:r>
      <w:r>
        <w:rPr>
          <w:rFonts w:hint="eastAsia" w:ascii="仿宋_GB2312" w:hAnsi="仿宋_GB2312" w:eastAsia="仿宋_GB2312" w:cs="仿宋_GB2312"/>
          <w:b w:val="0"/>
          <w:bCs w:val="0"/>
          <w:i w:val="0"/>
          <w:iCs w:val="0"/>
          <w:caps w:val="0"/>
          <w:color w:val="auto"/>
          <w:spacing w:val="0"/>
          <w:sz w:val="32"/>
          <w:szCs w:val="32"/>
          <w:shd w:val="clear" w:fill="FFFFFF"/>
        </w:rPr>
        <w:t>风险防控。投入</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427</w:t>
      </w:r>
      <w:r>
        <w:rPr>
          <w:rFonts w:hint="eastAsia" w:ascii="仿宋_GB2312" w:hAnsi="仿宋_GB2312" w:eastAsia="仿宋_GB2312" w:cs="仿宋_GB2312"/>
          <w:b w:val="0"/>
          <w:bCs w:val="0"/>
          <w:i w:val="0"/>
          <w:iCs w:val="0"/>
          <w:caps w:val="0"/>
          <w:color w:val="auto"/>
          <w:spacing w:val="0"/>
          <w:sz w:val="32"/>
          <w:szCs w:val="32"/>
          <w:shd w:val="clear" w:fill="FFFFFF"/>
        </w:rPr>
        <w:t>万元资金实施巩固脱贫成果项目</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10</w:t>
      </w:r>
      <w:r>
        <w:rPr>
          <w:rFonts w:hint="eastAsia" w:ascii="仿宋_GB2312" w:hAnsi="仿宋_GB2312" w:eastAsia="仿宋_GB2312" w:cs="仿宋_GB2312"/>
          <w:b w:val="0"/>
          <w:bCs w:val="0"/>
          <w:i w:val="0"/>
          <w:iCs w:val="0"/>
          <w:caps w:val="0"/>
          <w:color w:val="auto"/>
          <w:spacing w:val="0"/>
          <w:sz w:val="32"/>
          <w:szCs w:val="32"/>
          <w:shd w:val="clear" w:fill="FFFFFF"/>
        </w:rPr>
        <w:t>个，“雨露计划”补助学生</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21</w:t>
      </w:r>
      <w:r>
        <w:rPr>
          <w:rFonts w:hint="eastAsia" w:ascii="仿宋_GB2312" w:hAnsi="仿宋_GB2312" w:eastAsia="仿宋_GB2312" w:cs="仿宋_GB2312"/>
          <w:b w:val="0"/>
          <w:bCs w:val="0"/>
          <w:i w:val="0"/>
          <w:iCs w:val="0"/>
          <w:caps w:val="0"/>
          <w:color w:val="auto"/>
          <w:spacing w:val="0"/>
          <w:sz w:val="32"/>
          <w:szCs w:val="32"/>
          <w:shd w:val="clear" w:fill="FFFFFF"/>
        </w:rPr>
        <w:t>人次31500元。</w:t>
      </w:r>
      <w:r>
        <w:rPr>
          <w:rFonts w:hint="eastAsia" w:ascii="仿宋_GB2312" w:hAnsi="仿宋_GB2312" w:eastAsia="仿宋_GB2312" w:cs="仿宋_GB2312"/>
          <w:b w:val="0"/>
          <w:bCs w:val="0"/>
          <w:i w:val="0"/>
          <w:iCs w:val="0"/>
          <w:caps w:val="0"/>
          <w:color w:val="auto"/>
          <w:spacing w:val="0"/>
          <w:sz w:val="32"/>
          <w:szCs w:val="32"/>
          <w:shd w:val="clear" w:fill="FFFFFF"/>
          <w:lang w:eastAsia="zh-CN"/>
        </w:rPr>
        <w:t>全年</w:t>
      </w:r>
      <w:r>
        <w:rPr>
          <w:rFonts w:hint="eastAsia" w:ascii="仿宋_GB2312" w:hAnsi="仿宋_GB2312" w:eastAsia="仿宋_GB2312" w:cs="仿宋_GB2312"/>
          <w:b w:val="0"/>
          <w:bCs w:val="0"/>
          <w:i w:val="0"/>
          <w:iCs w:val="0"/>
          <w:caps w:val="0"/>
          <w:color w:val="auto"/>
          <w:spacing w:val="0"/>
          <w:sz w:val="32"/>
          <w:szCs w:val="32"/>
          <w:shd w:val="clear" w:fill="FFFFFF"/>
        </w:rPr>
        <w:t>组织镇村干部对全镇</w:t>
      </w:r>
      <w:r>
        <w:rPr>
          <w:rFonts w:hint="eastAsia" w:ascii="仿宋_GB2312" w:hAnsi="仿宋_GB2312" w:eastAsia="仿宋_GB2312" w:cs="仿宋_GB2312"/>
          <w:b w:val="0"/>
          <w:bCs w:val="0"/>
          <w:i w:val="0"/>
          <w:iCs w:val="0"/>
          <w:caps w:val="0"/>
          <w:color w:val="auto"/>
          <w:spacing w:val="0"/>
          <w:sz w:val="32"/>
          <w:szCs w:val="32"/>
          <w:shd w:val="clear" w:fill="FFFFFF"/>
          <w:lang w:eastAsia="zh-CN"/>
        </w:rPr>
        <w:t>农户</w:t>
      </w:r>
      <w:r>
        <w:rPr>
          <w:rFonts w:hint="eastAsia" w:ascii="仿宋_GB2312" w:hAnsi="仿宋_GB2312" w:eastAsia="仿宋_GB2312" w:cs="仿宋_GB2312"/>
          <w:b w:val="0"/>
          <w:bCs w:val="0"/>
          <w:i w:val="0"/>
          <w:iCs w:val="0"/>
          <w:caps w:val="0"/>
          <w:color w:val="auto"/>
          <w:spacing w:val="0"/>
          <w:sz w:val="32"/>
          <w:szCs w:val="32"/>
          <w:shd w:val="clear" w:fill="FFFFFF"/>
        </w:rPr>
        <w:t>进行</w:t>
      </w:r>
      <w:r>
        <w:rPr>
          <w:rFonts w:hint="eastAsia" w:ascii="仿宋_GB2312" w:hAnsi="仿宋_GB2312" w:eastAsia="仿宋_GB2312" w:cs="仿宋_GB2312"/>
          <w:b w:val="0"/>
          <w:bCs w:val="0"/>
          <w:i w:val="0"/>
          <w:iCs w:val="0"/>
          <w:caps w:val="0"/>
          <w:color w:val="auto"/>
          <w:spacing w:val="0"/>
          <w:sz w:val="32"/>
          <w:szCs w:val="32"/>
          <w:shd w:val="clear" w:fill="FFFFFF"/>
          <w:lang w:eastAsia="zh-CN"/>
        </w:rPr>
        <w:t>了</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5次</w:t>
      </w:r>
      <w:r>
        <w:rPr>
          <w:rFonts w:hint="eastAsia" w:ascii="仿宋_GB2312" w:hAnsi="仿宋_GB2312" w:eastAsia="仿宋_GB2312" w:cs="仿宋_GB2312"/>
          <w:b w:val="0"/>
          <w:bCs w:val="0"/>
          <w:i w:val="0"/>
          <w:iCs w:val="0"/>
          <w:caps w:val="0"/>
          <w:color w:val="auto"/>
          <w:spacing w:val="0"/>
          <w:sz w:val="32"/>
          <w:szCs w:val="32"/>
          <w:shd w:val="clear" w:fill="FFFFFF"/>
          <w:lang w:eastAsia="zh-CN"/>
        </w:rPr>
        <w:t>全</w:t>
      </w:r>
      <w:r>
        <w:rPr>
          <w:rFonts w:hint="eastAsia" w:ascii="仿宋_GB2312" w:hAnsi="仿宋_GB2312" w:eastAsia="仿宋_GB2312" w:cs="仿宋_GB2312"/>
          <w:b w:val="0"/>
          <w:bCs w:val="0"/>
          <w:i w:val="0"/>
          <w:iCs w:val="0"/>
          <w:caps w:val="0"/>
          <w:color w:val="auto"/>
          <w:spacing w:val="0"/>
          <w:sz w:val="32"/>
          <w:szCs w:val="32"/>
          <w:shd w:val="clear" w:fill="FFFFFF"/>
        </w:rPr>
        <w:t>覆盖入户监测帮扶摸排，对低收入人群联合民政部门核实，落实救助政策措施</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二是</w:t>
      </w:r>
      <w:r>
        <w:rPr>
          <w:rFonts w:hint="eastAsia" w:ascii="仿宋_GB2312" w:hAnsi="仿宋_GB2312" w:eastAsia="仿宋_GB2312" w:cs="仿宋_GB2312"/>
          <w:b w:val="0"/>
          <w:bCs w:val="0"/>
          <w:i w:val="0"/>
          <w:iCs w:val="0"/>
          <w:caps w:val="0"/>
          <w:color w:val="auto"/>
          <w:spacing w:val="0"/>
          <w:sz w:val="32"/>
          <w:szCs w:val="32"/>
          <w:shd w:val="clear" w:fill="FFFFFF"/>
        </w:rPr>
        <w:t>加快</w:t>
      </w:r>
      <w:r>
        <w:rPr>
          <w:rFonts w:hint="eastAsia" w:ascii="仿宋_GB2312" w:hAnsi="仿宋_GB2312" w:eastAsia="仿宋_GB2312" w:cs="仿宋_GB2312"/>
          <w:b w:val="0"/>
          <w:bCs w:val="0"/>
          <w:i w:val="0"/>
          <w:iCs w:val="0"/>
          <w:caps w:val="0"/>
          <w:color w:val="auto"/>
          <w:spacing w:val="0"/>
          <w:sz w:val="32"/>
          <w:szCs w:val="32"/>
          <w:shd w:val="clear" w:fill="FFFFFF"/>
          <w:lang w:eastAsia="zh-CN"/>
        </w:rPr>
        <w:t>落实</w:t>
      </w:r>
      <w:r>
        <w:rPr>
          <w:rFonts w:hint="eastAsia" w:ascii="仿宋_GB2312" w:hAnsi="仿宋_GB2312" w:eastAsia="仿宋_GB2312" w:cs="仿宋_GB2312"/>
          <w:b w:val="0"/>
          <w:bCs w:val="0"/>
          <w:i w:val="0"/>
          <w:iCs w:val="0"/>
          <w:caps w:val="0"/>
          <w:color w:val="auto"/>
          <w:spacing w:val="0"/>
          <w:sz w:val="32"/>
          <w:szCs w:val="32"/>
          <w:shd w:val="clear" w:fill="FFFFFF"/>
        </w:rPr>
        <w:t>乡村振兴规划。</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张王镇党委政府紧紧围绕县委“1233”执政兴县战略，制定了全镇“1345”工作思路：</w:t>
      </w:r>
      <w:r>
        <w:rPr>
          <w:rFonts w:hint="eastAsia" w:ascii="仿宋_GB2312" w:hAnsi="仿宋_GB2312" w:eastAsia="仿宋_GB2312" w:cs="仿宋_GB2312"/>
          <w:b w:val="0"/>
          <w:bCs w:val="0"/>
          <w:sz w:val="32"/>
          <w:szCs w:val="32"/>
        </w:rPr>
        <w:t>以乡村振兴为主线，统领“三农”工作全领域</w:t>
      </w:r>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b w:val="0"/>
          <w:bCs w:val="0"/>
          <w:sz w:val="32"/>
          <w:szCs w:val="32"/>
          <w:lang w:val="en-US" w:eastAsia="zh-CN"/>
        </w:rPr>
        <w:t>1条主线</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；围绕</w:t>
      </w:r>
      <w:r>
        <w:rPr>
          <w:rFonts w:hint="eastAsia" w:ascii="仿宋_GB2312" w:hAnsi="仿宋_GB2312" w:eastAsia="仿宋_GB2312" w:cs="仿宋_GB2312"/>
          <w:b w:val="0"/>
          <w:bCs w:val="0"/>
          <w:sz w:val="32"/>
          <w:szCs w:val="32"/>
        </w:rPr>
        <w:t>建成特色农产品产业链集群</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建成产旅融合示范镇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建成剑门蜀道山水环线旅游度假</w:t>
      </w:r>
      <w:r>
        <w:rPr>
          <w:rFonts w:hint="eastAsia" w:ascii="仿宋_GB2312" w:hAnsi="仿宋_GB2312" w:eastAsia="仿宋_GB2312" w:cs="仿宋_GB2312"/>
          <w:b w:val="0"/>
          <w:bCs w:val="0"/>
          <w:sz w:val="32"/>
          <w:szCs w:val="32"/>
          <w:lang w:eastAsia="zh-CN"/>
        </w:rPr>
        <w:t>小镇</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3个目标任务；坚持</w:t>
      </w:r>
      <w:r>
        <w:rPr>
          <w:rFonts w:hint="eastAsia" w:ascii="仿宋_GB2312" w:hAnsi="仿宋_GB2312" w:eastAsia="仿宋_GB2312" w:cs="仿宋_GB2312"/>
          <w:b w:val="0"/>
          <w:bCs w:val="0"/>
          <w:sz w:val="32"/>
          <w:szCs w:val="32"/>
        </w:rPr>
        <w:t>以党建为引领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乡村振兴为统揽</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招商引资和旅游+为抓手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生态保护和环境美化为本底</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4个总体要求；突出</w:t>
      </w:r>
      <w:r>
        <w:rPr>
          <w:rFonts w:hint="eastAsia" w:ascii="仿宋_GB2312" w:hAnsi="仿宋_GB2312" w:eastAsia="仿宋_GB2312" w:cs="仿宋_GB2312"/>
          <w:b w:val="0"/>
          <w:bCs w:val="0"/>
          <w:sz w:val="32"/>
          <w:szCs w:val="32"/>
        </w:rPr>
        <w:t>旅游兴镇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产业富镇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农业稳镇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生态立镇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项目带镇</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5个发展路径的总体思路。规划出“一核、三线、四带、五园”产业布局：以张王镇场镇至嘉陵江张王庙段为核心，打造集民宿、垂钓、美食、休闲、水上运动为一体的旅游度假小镇；依托绵广高速扩容工程剑门关、红岩互通、茶园沟至张王镇旅游公路建设、剑门关至昭化古城旅游环线等3条交通线路；打造青张路沿线产业带、金陵路沿线产业带、张红路沿线产业带、苍大路沿线产业带4条产业带；建设优质粮油产业园、钟山窝肉牛产业园、金号山风车观景茶园、“山水张王”有机藤椒产业园、“十里桃花看嘉陵”桃梨产业观光园5个产业园区。</w:t>
      </w:r>
    </w:p>
    <w:p>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4.</w:t>
      </w:r>
      <w:r>
        <w:rPr>
          <w:rFonts w:hint="eastAsia" w:ascii="仿宋_GB2312" w:hAnsi="仿宋_GB2312" w:eastAsia="仿宋_GB2312" w:cs="仿宋_GB2312"/>
          <w:b w:val="0"/>
          <w:bCs w:val="0"/>
          <w:i w:val="0"/>
          <w:iCs w:val="0"/>
          <w:caps w:val="0"/>
          <w:color w:val="auto"/>
          <w:spacing w:val="0"/>
          <w:sz w:val="32"/>
          <w:szCs w:val="32"/>
          <w:shd w:val="clear" w:fill="FFFFFF"/>
        </w:rPr>
        <w:t>稳步推进项目落地</w:t>
      </w:r>
      <w:r>
        <w:rPr>
          <w:rFonts w:hint="eastAsia" w:ascii="仿宋_GB2312" w:hAnsi="仿宋_GB2312" w:eastAsia="仿宋_GB2312" w:cs="仿宋_GB2312"/>
          <w:b w:val="0"/>
          <w:bCs w:val="0"/>
          <w:i w:val="0"/>
          <w:iCs w:val="0"/>
          <w:caps w:val="0"/>
          <w:color w:val="auto"/>
          <w:spacing w:val="0"/>
          <w:sz w:val="32"/>
          <w:szCs w:val="32"/>
          <w:shd w:val="clear" w:fill="FFFFFF"/>
          <w:lang w:eastAsia="zh-CN"/>
        </w:rPr>
        <w:t>实施</w:t>
      </w:r>
      <w:r>
        <w:rPr>
          <w:rFonts w:hint="eastAsia" w:ascii="仿宋_GB2312" w:hAnsi="仿宋_GB2312" w:eastAsia="仿宋_GB2312" w:cs="仿宋_GB2312"/>
          <w:b w:val="0"/>
          <w:bCs w:val="0"/>
          <w:i w:val="0"/>
          <w:iCs w:val="0"/>
          <w:caps w:val="0"/>
          <w:color w:val="auto"/>
          <w:spacing w:val="0"/>
          <w:sz w:val="32"/>
          <w:szCs w:val="32"/>
          <w:shd w:val="clear" w:fill="FFFFFF"/>
        </w:rPr>
        <w:t>，奋力开创</w:t>
      </w:r>
      <w:r>
        <w:rPr>
          <w:rFonts w:hint="eastAsia" w:ascii="仿宋_GB2312" w:hAnsi="仿宋_GB2312" w:eastAsia="仿宋_GB2312" w:cs="仿宋_GB2312"/>
          <w:b w:val="0"/>
          <w:bCs w:val="0"/>
          <w:i w:val="0"/>
          <w:iCs w:val="0"/>
          <w:caps w:val="0"/>
          <w:color w:val="auto"/>
          <w:spacing w:val="0"/>
          <w:sz w:val="32"/>
          <w:szCs w:val="32"/>
          <w:shd w:val="clear" w:fill="FFFFFF"/>
          <w:lang w:eastAsia="zh-CN"/>
        </w:rPr>
        <w:t>发展</w:t>
      </w:r>
      <w:r>
        <w:rPr>
          <w:rFonts w:hint="eastAsia" w:ascii="仿宋_GB2312" w:hAnsi="仿宋_GB2312" w:eastAsia="仿宋_GB2312" w:cs="仿宋_GB2312"/>
          <w:b w:val="0"/>
          <w:bCs w:val="0"/>
          <w:i w:val="0"/>
          <w:iCs w:val="0"/>
          <w:caps w:val="0"/>
          <w:color w:val="auto"/>
          <w:spacing w:val="0"/>
          <w:sz w:val="32"/>
          <w:szCs w:val="32"/>
          <w:shd w:val="clear" w:fill="FFFFFF"/>
        </w:rPr>
        <w:t>新局面</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w w:val="100"/>
          <w:kern w:val="2"/>
          <w:sz w:val="32"/>
          <w:szCs w:val="32"/>
          <w:lang w:val="en-US" w:eastAsia="zh-CN" w:bidi="ar-SA"/>
        </w:rPr>
      </w:pPr>
      <w:r>
        <w:rPr>
          <w:rFonts w:hint="eastAsia" w:ascii="仿宋_GB2312" w:hAnsi="仿宋_GB2312" w:eastAsia="仿宋_GB2312" w:cs="仿宋_GB2312"/>
          <w:b w:val="0"/>
          <w:bCs w:val="0"/>
          <w:color w:val="auto"/>
          <w:w w:val="100"/>
          <w:kern w:val="2"/>
          <w:sz w:val="32"/>
          <w:szCs w:val="32"/>
          <w:lang w:val="en-US" w:eastAsia="zh-CN" w:bidi="ar-SA"/>
        </w:rPr>
        <w:t>一是持续加强重点项目建设。坚持“项目为王、招商为要、落地为大”理念，牢牢树立大抓项目建设推动全镇经济高质量发展鲜明导向，积极支持和配合镇域内重点工程建设。中节能风力发电工程已全面竣工并投产、G5京昆高速扩容工程有条不紊进行、35KV输变电工程建设基本完工。惠民工程建设有力，全年实施水利工程7件，总投资232万元，实施乡村振兴工程项目5个，全年养护公路3条50公里，积极配合做好G5京昆高速扩容工程建设征地拆迁工作。二是持续加强重大项目引进。党委政府秉承“全民招商、全员招商”“招大商、大招商”理念，坚持“请进来”与“走出去”相结合，积极主动对接省市县相关部门和大中城市涉农涉旅企业的各种招商投资信息。三是持续改善农村基础设施。全年争取上级下达的农村基础设施项目已全部完工并验收合格。四是持续优化农村人居环境。累计清理积存垃圾450吨，清理农贸市场等卫生死角15处，清理河道等水域漂浮物11次，拆除沿街破旧广告牌等破旧附属设施12处，清理“牛皮癣”56处，整治车辆乱停放行为132宗，清理村内水塘数量10口，清理村内沟渠数量约9公里，清理畜禽养殖粪污等农业生产废弃物约1吨，各村的环境卫生持续向好。</w:t>
      </w:r>
    </w:p>
    <w:p>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仿宋_GB2312" w:hAnsi="仿宋_GB2312" w:eastAsia="仿宋_GB2312" w:cs="仿宋_GB2312"/>
          <w:b w:val="0"/>
          <w:bCs w:val="0"/>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5.</w:t>
      </w:r>
      <w:r>
        <w:rPr>
          <w:rFonts w:hint="eastAsia" w:ascii="仿宋_GB2312" w:hAnsi="仿宋_GB2312" w:eastAsia="仿宋_GB2312" w:cs="仿宋_GB2312"/>
          <w:b w:val="0"/>
          <w:bCs w:val="0"/>
          <w:i w:val="0"/>
          <w:iCs w:val="0"/>
          <w:caps w:val="0"/>
          <w:color w:val="auto"/>
          <w:spacing w:val="0"/>
          <w:sz w:val="32"/>
          <w:szCs w:val="32"/>
          <w:shd w:val="clear" w:fill="FFFFFF"/>
        </w:rPr>
        <w:t>持续推动民生事业，</w:t>
      </w:r>
      <w:r>
        <w:rPr>
          <w:rFonts w:hint="eastAsia" w:ascii="仿宋_GB2312" w:hAnsi="仿宋_GB2312" w:eastAsia="仿宋_GB2312" w:cs="仿宋_GB2312"/>
          <w:b w:val="0"/>
          <w:bCs w:val="0"/>
          <w:i w:val="0"/>
          <w:iCs w:val="0"/>
          <w:caps w:val="0"/>
          <w:color w:val="auto"/>
          <w:spacing w:val="0"/>
          <w:sz w:val="32"/>
          <w:szCs w:val="32"/>
          <w:shd w:val="clear" w:fill="FFFFFF"/>
          <w:lang w:eastAsia="zh-CN"/>
        </w:rPr>
        <w:t>提升人民群众幸福指数。</w:t>
      </w:r>
      <w:r>
        <w:rPr>
          <w:rFonts w:hint="eastAsia" w:ascii="仿宋_GB2312" w:hAnsi="仿宋_GB2312" w:eastAsia="仿宋_GB2312" w:cs="仿宋_GB2312"/>
          <w:b w:val="0"/>
          <w:bCs w:val="0"/>
          <w:i w:val="0"/>
          <w:iCs w:val="0"/>
          <w:caps w:val="0"/>
          <w:color w:val="auto"/>
          <w:spacing w:val="0"/>
          <w:sz w:val="32"/>
          <w:szCs w:val="32"/>
          <w:shd w:val="clear" w:fill="FFFFFF"/>
        </w:rPr>
        <w:t>始终践行“以人民为中心”的发展理念，多措并举推进各项社会事业发展，人民群众获得感、幸福感、安全感不断增强</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iCs w:val="0"/>
          <w:caps w:val="0"/>
          <w:color w:val="auto"/>
          <w:spacing w:val="0"/>
          <w:sz w:val="32"/>
          <w:szCs w:val="32"/>
          <w:shd w:val="clear" w:fill="FFFFFF"/>
        </w:rPr>
        <w:t>加快民生实事工作落实。经人大代表票决产生2022年</w:t>
      </w:r>
      <w:r>
        <w:rPr>
          <w:rFonts w:hint="eastAsia" w:ascii="仿宋_GB2312" w:hAnsi="仿宋_GB2312" w:eastAsia="仿宋_GB2312" w:cs="仿宋_GB2312"/>
          <w:b w:val="0"/>
          <w:bCs w:val="0"/>
          <w:i w:val="0"/>
          <w:iCs w:val="0"/>
          <w:caps w:val="0"/>
          <w:color w:val="auto"/>
          <w:spacing w:val="0"/>
          <w:sz w:val="32"/>
          <w:szCs w:val="32"/>
          <w:shd w:val="clear" w:fill="FFFFFF"/>
          <w:lang w:eastAsia="zh-CN"/>
        </w:rPr>
        <w:t>张王</w:t>
      </w:r>
      <w:r>
        <w:rPr>
          <w:rFonts w:hint="eastAsia" w:ascii="仿宋_GB2312" w:hAnsi="仿宋_GB2312" w:eastAsia="仿宋_GB2312" w:cs="仿宋_GB2312"/>
          <w:b w:val="0"/>
          <w:bCs w:val="0"/>
          <w:i w:val="0"/>
          <w:iCs w:val="0"/>
          <w:caps w:val="0"/>
          <w:color w:val="auto"/>
          <w:spacing w:val="0"/>
          <w:sz w:val="32"/>
          <w:szCs w:val="32"/>
          <w:shd w:val="clear" w:fill="FFFFFF"/>
        </w:rPr>
        <w:t>镇民生实事项目共有</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w:t>
      </w:r>
      <w:r>
        <w:rPr>
          <w:rFonts w:hint="eastAsia" w:ascii="仿宋_GB2312" w:hAnsi="仿宋_GB2312" w:eastAsia="仿宋_GB2312" w:cs="仿宋_GB2312"/>
          <w:b w:val="0"/>
          <w:bCs w:val="0"/>
          <w:i w:val="0"/>
          <w:iCs w:val="0"/>
          <w:caps w:val="0"/>
          <w:color w:val="auto"/>
          <w:spacing w:val="0"/>
          <w:sz w:val="32"/>
          <w:szCs w:val="32"/>
          <w:shd w:val="clear" w:fill="FFFFFF"/>
        </w:rPr>
        <w:t>项，包括</w:t>
      </w:r>
      <w:r>
        <w:rPr>
          <w:rFonts w:hint="eastAsia" w:ascii="仿宋_GB2312" w:hAnsi="仿宋_GB2312" w:eastAsia="仿宋_GB2312" w:cs="仿宋_GB2312"/>
          <w:b w:val="0"/>
          <w:bCs w:val="0"/>
          <w:i w:val="0"/>
          <w:iCs w:val="0"/>
          <w:caps w:val="0"/>
          <w:color w:val="auto"/>
          <w:spacing w:val="0"/>
          <w:sz w:val="32"/>
          <w:szCs w:val="32"/>
          <w:shd w:val="clear" w:fill="FFFFFF"/>
          <w:lang w:eastAsia="zh-CN"/>
        </w:rPr>
        <w:t>建设穿井村至陵江村联村公路和</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金光村5组山坪塘</w:t>
      </w:r>
      <w:r>
        <w:rPr>
          <w:rFonts w:hint="eastAsia" w:ascii="仿宋_GB2312" w:hAnsi="仿宋_GB2312" w:eastAsia="仿宋_GB2312" w:cs="仿宋_GB2312"/>
          <w:b w:val="0"/>
          <w:bCs w:val="0"/>
          <w:i w:val="0"/>
          <w:iCs w:val="0"/>
          <w:caps w:val="0"/>
          <w:color w:val="auto"/>
          <w:spacing w:val="0"/>
          <w:sz w:val="32"/>
          <w:szCs w:val="32"/>
          <w:shd w:val="clear" w:fill="FFFFFF"/>
        </w:rPr>
        <w:t>，</w:t>
      </w:r>
      <w:r>
        <w:rPr>
          <w:rFonts w:hint="eastAsia" w:ascii="仿宋_GB2312" w:hAnsi="仿宋_GB2312" w:eastAsia="仿宋_GB2312" w:cs="仿宋_GB2312"/>
          <w:b w:val="0"/>
          <w:bCs w:val="0"/>
          <w:i w:val="0"/>
          <w:iCs w:val="0"/>
          <w:caps w:val="0"/>
          <w:color w:val="auto"/>
          <w:spacing w:val="0"/>
          <w:sz w:val="32"/>
          <w:szCs w:val="32"/>
          <w:shd w:val="clear" w:fill="FFFFFF"/>
          <w:lang w:eastAsia="zh-CN"/>
        </w:rPr>
        <w:t>均已实施完成并验收合格</w:t>
      </w:r>
      <w:r>
        <w:rPr>
          <w:rFonts w:hint="eastAsia" w:ascii="仿宋_GB2312" w:hAnsi="仿宋_GB2312" w:eastAsia="仿宋_GB2312" w:cs="仿宋_GB2312"/>
          <w:b w:val="0"/>
          <w:bCs w:val="0"/>
          <w:i w:val="0"/>
          <w:iCs w:val="0"/>
          <w:caps w:val="0"/>
          <w:color w:val="auto"/>
          <w:spacing w:val="0"/>
          <w:sz w:val="32"/>
          <w:szCs w:val="32"/>
          <w:shd w:val="clear" w:fill="FFFFFF"/>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二是</w:t>
      </w:r>
      <w:r>
        <w:rPr>
          <w:rFonts w:hint="eastAsia" w:ascii="仿宋_GB2312" w:hAnsi="仿宋_GB2312" w:eastAsia="仿宋_GB2312" w:cs="仿宋_GB2312"/>
          <w:b w:val="0"/>
          <w:bCs w:val="0"/>
          <w:i w:val="0"/>
          <w:iCs w:val="0"/>
          <w:caps w:val="0"/>
          <w:color w:val="auto"/>
          <w:spacing w:val="0"/>
          <w:sz w:val="32"/>
          <w:szCs w:val="32"/>
          <w:shd w:val="clear" w:fill="FFFFFF"/>
        </w:rPr>
        <w:t>健全社会救助体系</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严格落实城乡低保、农村五保、大病救助、临时救助等政策，统筹推进以扶老、助残、救孤、济困等为重点的社会福利事业。</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三是</w:t>
      </w:r>
      <w:r>
        <w:rPr>
          <w:rFonts w:hint="eastAsia" w:ascii="仿宋_GB2312" w:hAnsi="仿宋_GB2312" w:eastAsia="仿宋_GB2312" w:cs="仿宋_GB2312"/>
          <w:b w:val="0"/>
          <w:bCs w:val="0"/>
          <w:i w:val="0"/>
          <w:iCs w:val="0"/>
          <w:caps w:val="0"/>
          <w:color w:val="auto"/>
          <w:spacing w:val="0"/>
          <w:sz w:val="32"/>
          <w:szCs w:val="32"/>
          <w:shd w:val="clear" w:fill="FFFFFF"/>
        </w:rPr>
        <w:t>落实社保补贴扶持政策</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Times New Roman" w:eastAsia="仿宋_GB2312" w:cs="Times New Roman"/>
          <w:color w:val="auto"/>
          <w:kern w:val="2"/>
          <w:sz w:val="32"/>
          <w:szCs w:val="32"/>
          <w:lang w:val="en-US" w:eastAsia="zh-CN" w:bidi="ar-SA"/>
        </w:rPr>
        <w:t>实施全民参保计划，持续扩大城乡居民医疗保险、养老保险覆盖面</w:t>
      </w:r>
      <w:r>
        <w:rPr>
          <w:rFonts w:hint="eastAsia" w:ascii="仿宋_GB2312" w:hAnsi="仿宋_GB2312" w:eastAsia="仿宋_GB2312" w:cs="仿宋_GB2312"/>
          <w:b w:val="0"/>
          <w:bCs w:val="0"/>
          <w:i w:val="0"/>
          <w:iCs w:val="0"/>
          <w:caps w:val="0"/>
          <w:color w:val="auto"/>
          <w:spacing w:val="0"/>
          <w:sz w:val="32"/>
          <w:szCs w:val="32"/>
          <w:shd w:val="clear" w:fill="FFFFFF"/>
        </w:rPr>
        <w:t>，</w:t>
      </w:r>
      <w:r>
        <w:rPr>
          <w:rFonts w:hint="eastAsia" w:ascii="仿宋_GB2312" w:hAnsi="仿宋_GB2312" w:eastAsia="仿宋_GB2312" w:cs="仿宋_GB2312"/>
          <w:b w:val="0"/>
          <w:bCs w:val="0"/>
          <w:i w:val="0"/>
          <w:iCs w:val="0"/>
          <w:caps w:val="0"/>
          <w:color w:val="auto"/>
          <w:spacing w:val="0"/>
          <w:sz w:val="32"/>
          <w:szCs w:val="32"/>
          <w:shd w:val="clear" w:fill="FFFFFF"/>
          <w:lang w:eastAsia="zh-CN"/>
        </w:rPr>
        <w:t>全年参加医保7850人、养老5334人，进一步提高新型农村合</w:t>
      </w:r>
      <w:r>
        <w:rPr>
          <w:rFonts w:hint="eastAsia" w:ascii="仿宋_GB2312" w:hAnsi="仿宋_GB2312" w:eastAsia="仿宋_GB2312" w:cs="仿宋_GB2312"/>
          <w:b w:val="0"/>
          <w:bCs w:val="0"/>
          <w:kern w:val="2"/>
          <w:sz w:val="32"/>
          <w:szCs w:val="32"/>
          <w:lang w:val="en-US" w:eastAsia="zh-CN" w:bidi="ar-SA"/>
        </w:rPr>
        <w:t>作医疗水平。四是推进农村劳动力转移就业。转移就业累计人数4100人，“零就业家庭”实现动态消零。五是紧盯人民群众“急难愁盼”。巩固深化党史学习教育成果，深入开展“我为群众办实事”活动</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SA"/>
        </w:rPr>
        <w:t>，升级改造“水电路网”基础设施，切实改善农村基础面貌。</w:t>
      </w:r>
    </w:p>
    <w:p>
      <w:pPr>
        <w:pStyle w:val="5"/>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Style w:val="32"/>
          <w:b w:val="0"/>
          <w:bCs w:val="0"/>
        </w:rPr>
      </w:pPr>
      <w:r>
        <w:rPr>
          <w:rFonts w:hint="eastAsia" w:ascii="黑体" w:eastAsia="黑体"/>
          <w:b w:val="0"/>
          <w:bCs w:val="0"/>
        </w:rPr>
        <w:t>二、</w:t>
      </w:r>
      <w:r>
        <w:rPr>
          <w:rFonts w:hint="eastAsia" w:ascii="黑体" w:hAnsi="黑体" w:eastAsia="黑体"/>
          <w:b w:val="0"/>
          <w:bCs w:val="0"/>
        </w:rPr>
        <w:t>机</w:t>
      </w:r>
      <w:r>
        <w:rPr>
          <w:rStyle w:val="32"/>
          <w:rFonts w:hint="eastAsia" w:ascii="黑体" w:hAnsi="黑体" w:eastAsia="黑体"/>
          <w:b w:val="0"/>
          <w:bCs w:val="0"/>
        </w:rPr>
        <w:t>构设置</w:t>
      </w:r>
      <w:bookmarkEnd w:id="18"/>
      <w:bookmarkEnd w:id="19"/>
    </w:p>
    <w:p>
      <w:pPr>
        <w:keepNext w:val="0"/>
        <w:keepLines w:val="0"/>
        <w:pageBreakBefore w:val="0"/>
        <w:widowControl w:val="0"/>
        <w:kinsoku/>
        <w:wordWrap/>
        <w:overflowPunct/>
        <w:topLinePunct w:val="0"/>
        <w:autoSpaceDE/>
        <w:autoSpaceDN/>
        <w:bidi w:val="0"/>
        <w:spacing w:line="576" w:lineRule="exact"/>
        <w:ind w:firstLine="800" w:firstLineChars="25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剑阁县张王镇人民政府下属二级预算单位0个，其中行政单位0个，参照公务员法管理的事业单位0个，其他事业单位0个。</w:t>
      </w:r>
    </w:p>
    <w:p>
      <w:pPr>
        <w:pStyle w:val="8"/>
        <w:keepNext w:val="0"/>
        <w:keepLines w:val="0"/>
        <w:pageBreakBefore w:val="0"/>
        <w:widowControl w:val="0"/>
        <w:kinsoku/>
        <w:wordWrap/>
        <w:overflowPunct/>
        <w:topLinePunct w:val="0"/>
        <w:autoSpaceDE/>
        <w:autoSpaceDN/>
        <w:bidi w:val="0"/>
        <w:adjustRightInd w:val="0"/>
        <w:snapToGrid w:val="0"/>
        <w:spacing w:beforeLines="0" w:line="576" w:lineRule="exact"/>
        <w:ind w:firstLine="672" w:firstLineChars="21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无纳入剑阁县张王镇人民政府2022年度部门决算编制范围的二级预算单位。</w:t>
      </w:r>
    </w:p>
    <w:p>
      <w:pPr>
        <w:pStyle w:val="8"/>
        <w:pageBreakBefore w:val="0"/>
        <w:kinsoku/>
        <w:wordWrap/>
        <w:overflowPunct/>
        <w:topLinePunct w:val="0"/>
        <w:autoSpaceDE/>
        <w:autoSpaceDN/>
        <w:bidi w:val="0"/>
        <w:adjustRightInd w:val="0"/>
        <w:snapToGrid w:val="0"/>
        <w:spacing w:before="93" w:line="576" w:lineRule="exact"/>
        <w:ind w:firstLine="672" w:firstLineChars="210"/>
        <w:textAlignment w:val="auto"/>
        <w:rPr>
          <w:rFonts w:hint="eastAsia" w:ascii="仿宋" w:hAnsi="仿宋" w:eastAsia="仿宋"/>
          <w:b w:val="0"/>
          <w:bCs w:val="0"/>
          <w:sz w:val="32"/>
          <w:szCs w:val="32"/>
          <w:lang w:eastAsia="zh-CN"/>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jc w:val="center"/>
        <w:textAlignment w:val="auto"/>
        <w:rPr>
          <w:rFonts w:hint="eastAsia" w:ascii="方正小标宋简体" w:hAnsi="方正小标宋简体" w:eastAsia="方正小标宋简体" w:cs="方正小标宋简体"/>
          <w:b w:val="0"/>
          <w:bCs w:val="0"/>
        </w:rPr>
      </w:pPr>
      <w:bookmarkStart w:id="22" w:name="_Toc15377204"/>
      <w:bookmarkStart w:id="23" w:name="_Toc15396602"/>
      <w:r>
        <w:rPr>
          <w:rFonts w:hint="eastAsia" w:ascii="方正小标宋简体" w:hAnsi="方正小标宋简体" w:eastAsia="方正小标宋简体" w:cs="方正小标宋简体"/>
          <w:b w:val="0"/>
          <w:bCs w:val="0"/>
          <w:lang w:val="en-US" w:eastAsia="zh-CN"/>
        </w:rPr>
        <w:t xml:space="preserve">第二部分 </w:t>
      </w:r>
      <w:r>
        <w:rPr>
          <w:rFonts w:hint="eastAsia" w:ascii="方正小标宋简体" w:hAnsi="方正小标宋简体" w:eastAsia="方正小标宋简体" w:cs="方正小标宋简体"/>
          <w:b w:val="0"/>
          <w:bCs w:val="0"/>
        </w:rPr>
        <w:t>2022年度</w:t>
      </w:r>
      <w:r>
        <w:rPr>
          <w:rStyle w:val="31"/>
          <w:rFonts w:hint="eastAsia" w:ascii="方正小标宋简体" w:hAnsi="方正小标宋简体" w:eastAsia="方正小标宋简体" w:cs="方正小标宋简体"/>
          <w:b w:val="0"/>
          <w:bCs w:val="0"/>
        </w:rPr>
        <w:t>部门决算情况说明</w:t>
      </w:r>
      <w:bookmarkEnd w:id="22"/>
      <w:bookmarkEnd w:id="23"/>
    </w:p>
    <w:p>
      <w:pPr>
        <w:pStyle w:val="30"/>
        <w:pageBreakBefore w:val="0"/>
        <w:numPr>
          <w:ilvl w:val="0"/>
          <w:numId w:val="0"/>
        </w:numPr>
        <w:kinsoku/>
        <w:wordWrap/>
        <w:overflowPunct/>
        <w:topLinePunct w:val="0"/>
        <w:autoSpaceDE/>
        <w:autoSpaceDN/>
        <w:bidi w:val="0"/>
        <w:spacing w:line="576" w:lineRule="exact"/>
        <w:ind w:left="640" w:leftChars="0"/>
        <w:textAlignment w:val="auto"/>
        <w:outlineLvl w:val="1"/>
        <w:rPr>
          <w:rStyle w:val="32"/>
          <w:rFonts w:ascii="黑体" w:hAnsi="黑体" w:eastAsia="黑体"/>
          <w:b w:val="0"/>
          <w:bCs w:val="0"/>
        </w:rPr>
      </w:pPr>
      <w:bookmarkStart w:id="24" w:name="_Toc15377205"/>
      <w:bookmarkStart w:id="25" w:name="_Toc15396603"/>
    </w:p>
    <w:p>
      <w:pPr>
        <w:pStyle w:val="30"/>
        <w:pageBreakBefore w:val="0"/>
        <w:numPr>
          <w:ilvl w:val="0"/>
          <w:numId w:val="1"/>
        </w:numPr>
        <w:kinsoku/>
        <w:wordWrap/>
        <w:overflowPunct/>
        <w:topLinePunct w:val="0"/>
        <w:autoSpaceDE/>
        <w:autoSpaceDN/>
        <w:bidi w:val="0"/>
        <w:spacing w:line="576" w:lineRule="exact"/>
        <w:ind w:firstLineChars="0"/>
        <w:textAlignment w:val="auto"/>
        <w:outlineLvl w:val="1"/>
        <w:rPr>
          <w:rStyle w:val="32"/>
          <w:rFonts w:ascii="黑体" w:hAnsi="黑体" w:eastAsia="黑体"/>
          <w:b w:val="0"/>
          <w:bCs w:val="0"/>
        </w:rPr>
      </w:pPr>
      <w:r>
        <w:rPr>
          <w:rFonts w:hint="eastAsia" w:ascii="黑体" w:hAnsi="黑体" w:eastAsia="黑体"/>
          <w:b w:val="0"/>
          <w:bCs w:val="0"/>
          <w:sz w:val="32"/>
          <w:szCs w:val="32"/>
        </w:rPr>
        <w:t>收</w:t>
      </w:r>
      <w:r>
        <w:rPr>
          <w:rStyle w:val="32"/>
          <w:rFonts w:hint="eastAsia" w:ascii="黑体" w:hAnsi="黑体" w:eastAsia="黑体"/>
          <w:b w:val="0"/>
          <w:bCs w:val="0"/>
        </w:rPr>
        <w:t>入支出决算总体情况说明</w:t>
      </w:r>
      <w:bookmarkEnd w:id="24"/>
      <w:bookmarkEnd w:id="25"/>
    </w:p>
    <w:p>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2022年度收</w:t>
      </w:r>
      <w:r>
        <w:rPr>
          <w:rFonts w:hint="eastAsia" w:ascii="仿宋_GB2312" w:hAnsi="仿宋_GB2312" w:eastAsia="仿宋_GB2312" w:cs="仿宋_GB2312"/>
          <w:b w:val="0"/>
          <w:bCs w:val="0"/>
          <w:sz w:val="32"/>
          <w:szCs w:val="32"/>
          <w:lang w:eastAsia="zh-CN"/>
        </w:rPr>
        <w:t>入</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b w:val="0"/>
          <w:bCs w:val="0"/>
          <w:sz w:val="32"/>
          <w:szCs w:val="32"/>
          <w:lang w:val="en-US" w:eastAsia="zh-CN"/>
        </w:rPr>
        <w:t>875.37</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支</w:t>
      </w:r>
      <w:r>
        <w:rPr>
          <w:rFonts w:hint="eastAsia" w:ascii="仿宋_GB2312" w:hAnsi="仿宋_GB2312" w:eastAsia="仿宋_GB2312" w:cs="仿宋_GB2312"/>
          <w:b w:val="0"/>
          <w:bCs w:val="0"/>
          <w:sz w:val="32"/>
          <w:szCs w:val="32"/>
          <w:lang w:eastAsia="zh-CN"/>
        </w:rPr>
        <w:t>出</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b w:val="0"/>
          <w:bCs w:val="0"/>
          <w:sz w:val="32"/>
          <w:szCs w:val="32"/>
          <w:lang w:val="en-US" w:eastAsia="zh-CN"/>
        </w:rPr>
        <w:t>875.37</w:t>
      </w:r>
      <w:r>
        <w:rPr>
          <w:rFonts w:hint="eastAsia" w:ascii="仿宋_GB2312" w:hAnsi="仿宋_GB2312" w:eastAsia="仿宋_GB2312" w:cs="仿宋_GB2312"/>
          <w:b w:val="0"/>
          <w:bCs w:val="0"/>
          <w:sz w:val="32"/>
          <w:szCs w:val="32"/>
        </w:rPr>
        <w:t>万元。与2021年</w:t>
      </w:r>
      <w:r>
        <w:rPr>
          <w:rFonts w:hint="eastAsia" w:ascii="仿宋_GB2312" w:hAnsi="仿宋_GB2312" w:eastAsia="仿宋_GB2312" w:cs="仿宋_GB2312"/>
          <w:b w:val="0"/>
          <w:bCs w:val="0"/>
          <w:sz w:val="32"/>
          <w:szCs w:val="32"/>
          <w:lang w:eastAsia="zh-CN"/>
        </w:rPr>
        <w:t>度收入</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b w:val="0"/>
          <w:bCs w:val="0"/>
          <w:sz w:val="32"/>
          <w:szCs w:val="32"/>
          <w:lang w:val="en-US" w:eastAsia="zh-CN"/>
        </w:rPr>
        <w:t>803.07</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相比</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收入</w:t>
      </w:r>
      <w:r>
        <w:rPr>
          <w:rFonts w:hint="eastAsia" w:ascii="仿宋_GB2312" w:hAnsi="仿宋_GB2312" w:eastAsia="仿宋_GB2312" w:cs="仿宋_GB2312"/>
          <w:b w:val="0"/>
          <w:bCs w:val="0"/>
          <w:sz w:val="32"/>
          <w:szCs w:val="32"/>
        </w:rPr>
        <w:t>总计增加</w:t>
      </w:r>
      <w:r>
        <w:rPr>
          <w:rFonts w:hint="eastAsia" w:ascii="仿宋_GB2312" w:hAnsi="仿宋_GB2312" w:eastAsia="仿宋_GB2312" w:cs="仿宋_GB2312"/>
          <w:b w:val="0"/>
          <w:bCs w:val="0"/>
          <w:sz w:val="32"/>
          <w:szCs w:val="32"/>
          <w:lang w:val="en-US" w:eastAsia="zh-CN"/>
        </w:rPr>
        <w:t>72.3</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与2021年</w:t>
      </w:r>
      <w:r>
        <w:rPr>
          <w:rFonts w:hint="eastAsia" w:ascii="仿宋_GB2312" w:hAnsi="仿宋_GB2312" w:eastAsia="仿宋_GB2312" w:cs="仿宋_GB2312"/>
          <w:b w:val="0"/>
          <w:bCs w:val="0"/>
          <w:sz w:val="32"/>
          <w:szCs w:val="32"/>
          <w:lang w:eastAsia="zh-CN"/>
        </w:rPr>
        <w:t>度支出</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b w:val="0"/>
          <w:bCs w:val="0"/>
          <w:sz w:val="32"/>
          <w:szCs w:val="32"/>
          <w:lang w:val="en-US" w:eastAsia="zh-CN"/>
        </w:rPr>
        <w:t>803.07</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相比</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支出</w:t>
      </w:r>
      <w:r>
        <w:rPr>
          <w:rFonts w:hint="eastAsia" w:ascii="仿宋_GB2312" w:hAnsi="仿宋_GB2312" w:eastAsia="仿宋_GB2312" w:cs="仿宋_GB2312"/>
          <w:b w:val="0"/>
          <w:bCs w:val="0"/>
          <w:sz w:val="32"/>
          <w:szCs w:val="32"/>
        </w:rPr>
        <w:t>总计增加</w:t>
      </w:r>
      <w:r>
        <w:rPr>
          <w:rFonts w:hint="eastAsia" w:ascii="仿宋_GB2312" w:hAnsi="仿宋_GB2312" w:eastAsia="仿宋_GB2312" w:cs="仿宋_GB2312"/>
          <w:b w:val="0"/>
          <w:bCs w:val="0"/>
          <w:sz w:val="32"/>
          <w:szCs w:val="32"/>
          <w:lang w:val="en-US" w:eastAsia="zh-CN"/>
        </w:rPr>
        <w:t>72.3</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主要变动原因是</w:t>
      </w:r>
      <w:r>
        <w:rPr>
          <w:rFonts w:hint="eastAsia" w:ascii="仿宋_GB2312" w:hAnsi="仿宋_GB2312" w:eastAsia="仿宋_GB2312" w:cs="仿宋_GB2312"/>
          <w:b w:val="0"/>
          <w:bCs w:val="0"/>
          <w:sz w:val="32"/>
          <w:szCs w:val="32"/>
          <w:lang w:val="en-US" w:eastAsia="zh-CN"/>
        </w:rPr>
        <w:t>人员调动</w:t>
      </w:r>
      <w:r>
        <w:rPr>
          <w:rFonts w:hint="eastAsia" w:ascii="仿宋_GB2312" w:hAnsi="仿宋_GB2312" w:eastAsia="仿宋_GB2312" w:cs="仿宋_GB2312"/>
          <w:b w:val="0"/>
          <w:bCs w:val="0"/>
          <w:sz w:val="32"/>
          <w:szCs w:val="32"/>
        </w:rPr>
        <w:t>经费相应增加</w:t>
      </w:r>
      <w:r>
        <w:rPr>
          <w:rFonts w:hint="eastAsia" w:ascii="仿宋_GB2312" w:hAnsi="仿宋_GB2312" w:eastAsia="仿宋_GB2312" w:cs="仿宋_GB2312"/>
          <w:b w:val="0"/>
          <w:bCs w:val="0"/>
          <w:sz w:val="32"/>
          <w:szCs w:val="32"/>
          <w:lang w:eastAsia="zh-CN"/>
        </w:rPr>
        <w:t>，项目增多</w:t>
      </w:r>
      <w:r>
        <w:rPr>
          <w:rFonts w:hint="eastAsia" w:ascii="仿宋_GB2312" w:hAnsi="仿宋_GB2312" w:eastAsia="仿宋_GB2312" w:cs="仿宋_GB2312"/>
          <w:b w:val="0"/>
          <w:bCs w:val="0"/>
          <w:sz w:val="32"/>
          <w:szCs w:val="32"/>
        </w:rPr>
        <w:t>。</w:t>
      </w:r>
    </w:p>
    <w:p>
      <w:pPr>
        <w:pStyle w:val="2"/>
        <w:ind w:left="0" w:leftChars="0" w:firstLine="0" w:firstLineChars="0"/>
        <w:jc w:val="center"/>
        <w:rPr>
          <w:b w:val="0"/>
          <w:bCs w:val="0"/>
        </w:rPr>
      </w:pPr>
      <w:r>
        <w:drawing>
          <wp:inline distT="0" distB="0" distL="114300" distR="114300">
            <wp:extent cx="4156075" cy="2195195"/>
            <wp:effectExtent l="4445" t="5080" r="5080" b="9525"/>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ind w:left="0" w:leftChars="0" w:firstLine="0" w:firstLineChars="0"/>
        <w:jc w:val="center"/>
        <w:rPr>
          <w:rFonts w:ascii="仿宋" w:hAnsi="仿宋" w:eastAsia="仿宋"/>
          <w:b w:val="0"/>
          <w:bCs w:val="0"/>
          <w:color w:val="auto"/>
          <w:sz w:val="28"/>
          <w:szCs w:val="28"/>
        </w:rPr>
      </w:pPr>
      <w:r>
        <w:rPr>
          <w:rFonts w:hint="eastAsia" w:ascii="仿宋" w:hAnsi="仿宋" w:eastAsia="仿宋"/>
          <w:b w:val="0"/>
          <w:bCs w:val="0"/>
          <w:color w:val="auto"/>
          <w:sz w:val="28"/>
          <w:szCs w:val="28"/>
        </w:rPr>
        <w:t>（图</w:t>
      </w:r>
      <w:r>
        <w:rPr>
          <w:rFonts w:ascii="仿宋" w:hAnsi="仿宋" w:eastAsia="仿宋"/>
          <w:b w:val="0"/>
          <w:bCs w:val="0"/>
          <w:color w:val="auto"/>
          <w:sz w:val="28"/>
          <w:szCs w:val="28"/>
        </w:rPr>
        <w:t>1</w:t>
      </w:r>
      <w:r>
        <w:rPr>
          <w:rFonts w:hint="eastAsia" w:ascii="仿宋" w:hAnsi="仿宋" w:eastAsia="仿宋"/>
          <w:b w:val="0"/>
          <w:bCs w:val="0"/>
          <w:color w:val="auto"/>
          <w:sz w:val="28"/>
          <w:szCs w:val="28"/>
        </w:rPr>
        <w:t>：收、支决算总计变动情况图）</w:t>
      </w:r>
    </w:p>
    <w:p>
      <w:pPr>
        <w:pStyle w:val="30"/>
        <w:numPr>
          <w:ilvl w:val="0"/>
          <w:numId w:val="1"/>
        </w:numPr>
        <w:spacing w:line="600" w:lineRule="exact"/>
        <w:ind w:firstLineChars="0"/>
        <w:outlineLvl w:val="1"/>
        <w:rPr>
          <w:rStyle w:val="32"/>
          <w:rFonts w:ascii="黑体" w:hAnsi="黑体" w:eastAsia="黑体"/>
          <w:b w:val="0"/>
          <w:bCs w:val="0"/>
        </w:rPr>
      </w:pPr>
      <w:bookmarkStart w:id="26" w:name="_Toc15377206"/>
      <w:bookmarkStart w:id="27" w:name="_Toc15396604"/>
      <w:r>
        <w:rPr>
          <w:rFonts w:hint="eastAsia" w:ascii="黑体" w:hAnsi="黑体" w:eastAsia="黑体"/>
          <w:b w:val="0"/>
          <w:bCs w:val="0"/>
          <w:sz w:val="32"/>
          <w:szCs w:val="32"/>
        </w:rPr>
        <w:t>收</w:t>
      </w:r>
      <w:r>
        <w:rPr>
          <w:rStyle w:val="32"/>
          <w:rFonts w:hint="eastAsia" w:ascii="黑体" w:hAnsi="黑体" w:eastAsia="黑体"/>
          <w:b w:val="0"/>
          <w:bCs w:val="0"/>
        </w:rPr>
        <w:t>入决算情况说明</w:t>
      </w:r>
      <w:bookmarkEnd w:id="26"/>
      <w:bookmarkEnd w:id="27"/>
    </w:p>
    <w:p>
      <w:pPr>
        <w:spacing w:line="600" w:lineRule="exact"/>
        <w:ind w:firstLine="640" w:firstLineChars="200"/>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2022年本年收入合计</w:t>
      </w:r>
      <w:r>
        <w:rPr>
          <w:rFonts w:hint="eastAsia" w:ascii="仿宋_GB2312" w:hAnsi="仿宋_GB2312" w:eastAsia="仿宋_GB2312" w:cs="仿宋_GB2312"/>
          <w:b w:val="0"/>
          <w:bCs w:val="0"/>
          <w:sz w:val="32"/>
          <w:szCs w:val="32"/>
          <w:lang w:val="en-US" w:eastAsia="zh-CN"/>
        </w:rPr>
        <w:t>875.37</w:t>
      </w:r>
      <w:r>
        <w:rPr>
          <w:rFonts w:hint="eastAsia" w:ascii="仿宋_GB2312" w:hAnsi="仿宋_GB2312" w:eastAsia="仿宋_GB2312" w:cs="仿宋_GB2312"/>
          <w:b w:val="0"/>
          <w:bCs w:val="0"/>
          <w:sz w:val="32"/>
          <w:szCs w:val="32"/>
        </w:rPr>
        <w:t>万元，其中：一般公共预算财政拨款收入</w:t>
      </w:r>
      <w:r>
        <w:rPr>
          <w:rFonts w:hint="eastAsia" w:ascii="仿宋_GB2312" w:hAnsi="仿宋_GB2312" w:eastAsia="仿宋_GB2312" w:cs="仿宋_GB2312"/>
          <w:b w:val="0"/>
          <w:bCs w:val="0"/>
          <w:sz w:val="32"/>
          <w:szCs w:val="32"/>
          <w:lang w:val="en-US" w:eastAsia="zh-CN"/>
        </w:rPr>
        <w:t>875.37</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%；政府性基金预算财政拨款收入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%；国有资本经营预算财政拨款收入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%；上级补助收入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%；事业收入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%；经营收入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%；附属单位上缴收入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%；其他收入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p>
    <w:p>
      <w:pPr>
        <w:pStyle w:val="2"/>
        <w:ind w:left="0" w:leftChars="0" w:firstLine="0" w:firstLineChars="0"/>
        <w:jc w:val="center"/>
        <w:rPr>
          <w:b w:val="0"/>
          <w:bCs w:val="0"/>
        </w:rPr>
      </w:pPr>
      <w:r>
        <w:drawing>
          <wp:inline distT="0" distB="0" distL="114300" distR="114300">
            <wp:extent cx="4236720" cy="2181860"/>
            <wp:effectExtent l="4445" t="4445" r="13335" b="10795"/>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jc w:val="center"/>
        <w:rPr>
          <w:rFonts w:ascii="仿宋" w:hAnsi="仿宋" w:eastAsia="仿宋"/>
          <w:b w:val="0"/>
          <w:bCs w:val="0"/>
          <w:color w:val="auto"/>
          <w:sz w:val="28"/>
          <w:szCs w:val="28"/>
        </w:rPr>
      </w:pPr>
      <w:r>
        <w:rPr>
          <w:rFonts w:hint="eastAsia" w:ascii="仿宋" w:hAnsi="仿宋" w:eastAsia="仿宋"/>
          <w:b w:val="0"/>
          <w:bCs w:val="0"/>
          <w:color w:val="auto"/>
          <w:sz w:val="28"/>
          <w:szCs w:val="28"/>
        </w:rPr>
        <w:t>（图2：收入决算结构图）</w:t>
      </w:r>
    </w:p>
    <w:p>
      <w:pPr>
        <w:pStyle w:val="30"/>
        <w:numPr>
          <w:ilvl w:val="0"/>
          <w:numId w:val="1"/>
        </w:numPr>
        <w:spacing w:line="600" w:lineRule="exact"/>
        <w:ind w:firstLineChars="0"/>
        <w:outlineLvl w:val="1"/>
        <w:rPr>
          <w:rStyle w:val="32"/>
          <w:rFonts w:ascii="黑体" w:hAnsi="黑体" w:eastAsia="黑体"/>
          <w:b w:val="0"/>
          <w:bCs w:val="0"/>
        </w:rPr>
      </w:pPr>
      <w:bookmarkStart w:id="28" w:name="_Toc15396605"/>
      <w:bookmarkStart w:id="29" w:name="_Toc15377207"/>
      <w:r>
        <w:rPr>
          <w:rFonts w:hint="eastAsia" w:ascii="黑体" w:hAnsi="黑体" w:eastAsia="黑体"/>
          <w:b w:val="0"/>
          <w:bCs w:val="0"/>
          <w:sz w:val="32"/>
          <w:szCs w:val="32"/>
        </w:rPr>
        <w:t>支</w:t>
      </w:r>
      <w:r>
        <w:rPr>
          <w:rStyle w:val="32"/>
          <w:rFonts w:hint="eastAsia" w:ascii="黑体" w:hAnsi="黑体" w:eastAsia="黑体"/>
          <w:b w:val="0"/>
          <w:bCs w:val="0"/>
        </w:rPr>
        <w:t>出决算情况说明</w:t>
      </w:r>
      <w:bookmarkEnd w:id="28"/>
      <w:bookmarkEnd w:id="29"/>
    </w:p>
    <w:p>
      <w:pPr>
        <w:spacing w:line="600" w:lineRule="exact"/>
        <w:ind w:firstLine="640" w:firstLineChars="200"/>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2022年本年支出合计</w:t>
      </w:r>
      <w:r>
        <w:rPr>
          <w:rFonts w:hint="eastAsia" w:ascii="仿宋_GB2312" w:hAnsi="仿宋_GB2312" w:eastAsia="仿宋_GB2312" w:cs="仿宋_GB2312"/>
          <w:b w:val="0"/>
          <w:bCs w:val="0"/>
          <w:sz w:val="32"/>
          <w:szCs w:val="32"/>
          <w:lang w:val="en-US" w:eastAsia="zh-CN"/>
        </w:rPr>
        <w:t>875.37</w:t>
      </w:r>
      <w:r>
        <w:rPr>
          <w:rFonts w:hint="eastAsia" w:ascii="仿宋_GB2312" w:hAnsi="仿宋_GB2312" w:eastAsia="仿宋_GB2312" w:cs="仿宋_GB2312"/>
          <w:b w:val="0"/>
          <w:bCs w:val="0"/>
          <w:sz w:val="32"/>
          <w:szCs w:val="32"/>
        </w:rPr>
        <w:t>万元，其中：基本支出</w:t>
      </w:r>
      <w:r>
        <w:rPr>
          <w:rFonts w:hint="eastAsia" w:ascii="仿宋_GB2312" w:hAnsi="仿宋_GB2312" w:eastAsia="仿宋_GB2312" w:cs="仿宋_GB2312"/>
          <w:b w:val="0"/>
          <w:bCs w:val="0"/>
          <w:sz w:val="32"/>
          <w:szCs w:val="32"/>
          <w:lang w:val="en-US" w:eastAsia="zh-CN"/>
        </w:rPr>
        <w:t>608.73</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69.54</w:t>
      </w:r>
      <w:r>
        <w:rPr>
          <w:rFonts w:hint="eastAsia" w:ascii="仿宋_GB2312" w:hAnsi="仿宋_GB2312" w:eastAsia="仿宋_GB2312" w:cs="仿宋_GB2312"/>
          <w:b w:val="0"/>
          <w:bCs w:val="0"/>
          <w:sz w:val="32"/>
          <w:szCs w:val="32"/>
        </w:rPr>
        <w:t>%；项目支出</w:t>
      </w:r>
      <w:r>
        <w:rPr>
          <w:rFonts w:hint="eastAsia" w:ascii="仿宋_GB2312" w:hAnsi="仿宋_GB2312" w:eastAsia="仿宋_GB2312" w:cs="仿宋_GB2312"/>
          <w:b w:val="0"/>
          <w:bCs w:val="0"/>
          <w:sz w:val="32"/>
          <w:szCs w:val="32"/>
          <w:lang w:val="en-US" w:eastAsia="zh-CN"/>
        </w:rPr>
        <w:t>266.64</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30.46</w:t>
      </w:r>
      <w:r>
        <w:rPr>
          <w:rFonts w:hint="eastAsia" w:ascii="仿宋_GB2312" w:hAnsi="仿宋_GB2312" w:eastAsia="仿宋_GB2312" w:cs="仿宋_GB2312"/>
          <w:b w:val="0"/>
          <w:bCs w:val="0"/>
          <w:sz w:val="32"/>
          <w:szCs w:val="32"/>
        </w:rPr>
        <w:t>%；上缴上级支出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%；经营支出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%；对附属单位补助支出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p>
    <w:p>
      <w:pPr>
        <w:pStyle w:val="2"/>
        <w:ind w:left="0" w:leftChars="0" w:firstLine="0" w:firstLineChars="0"/>
        <w:jc w:val="center"/>
        <w:rPr>
          <w:rFonts w:hint="eastAsia" w:ascii="仿宋" w:hAnsi="仿宋" w:eastAsia="仿宋"/>
          <w:b w:val="0"/>
          <w:bCs w:val="0"/>
          <w:sz w:val="32"/>
          <w:szCs w:val="32"/>
        </w:rPr>
      </w:pPr>
      <w:r>
        <w:drawing>
          <wp:inline distT="0" distB="0" distL="114300" distR="114300">
            <wp:extent cx="4347210" cy="2623185"/>
            <wp:effectExtent l="4445" t="4445" r="17145" b="13970"/>
            <wp:docPr id="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仿宋" w:hAnsi="仿宋" w:eastAsia="仿宋"/>
          <w:b w:val="0"/>
          <w:bCs w:val="0"/>
          <w:color w:val="auto"/>
          <w:sz w:val="28"/>
          <w:szCs w:val="28"/>
        </w:rPr>
      </w:pPr>
      <w:r>
        <w:rPr>
          <w:rFonts w:hint="eastAsia" w:ascii="仿宋" w:hAnsi="仿宋" w:eastAsia="仿宋"/>
          <w:b w:val="0"/>
          <w:bCs w:val="0"/>
          <w:color w:val="auto"/>
          <w:sz w:val="28"/>
          <w:szCs w:val="28"/>
        </w:rPr>
        <w:t>（图3：支出决算结构图）</w:t>
      </w:r>
    </w:p>
    <w:p>
      <w:pPr>
        <w:spacing w:line="600" w:lineRule="exact"/>
        <w:ind w:firstLine="640" w:firstLineChars="200"/>
        <w:outlineLvl w:val="1"/>
        <w:rPr>
          <w:rStyle w:val="32"/>
          <w:rFonts w:ascii="黑体" w:hAnsi="黑体" w:eastAsia="黑体"/>
          <w:b w:val="0"/>
          <w:bCs w:val="0"/>
        </w:rPr>
      </w:pPr>
      <w:bookmarkStart w:id="30" w:name="_Toc15377208"/>
      <w:bookmarkStart w:id="31" w:name="_Toc15396606"/>
      <w:r>
        <w:rPr>
          <w:rFonts w:hint="eastAsia" w:ascii="黑体" w:hAnsi="黑体" w:eastAsia="黑体"/>
          <w:b w:val="0"/>
          <w:bCs w:val="0"/>
          <w:sz w:val="32"/>
          <w:szCs w:val="32"/>
        </w:rPr>
        <w:t>四、财</w:t>
      </w:r>
      <w:r>
        <w:rPr>
          <w:rStyle w:val="32"/>
          <w:rFonts w:hint="eastAsia" w:ascii="黑体" w:hAnsi="黑体" w:eastAsia="黑体"/>
          <w:b w:val="0"/>
          <w:bCs w:val="0"/>
        </w:rPr>
        <w:t>政拨款收入支出决算总体情况说明</w:t>
      </w:r>
      <w:bookmarkEnd w:id="30"/>
      <w:bookmarkEnd w:id="31"/>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2022年</w:t>
      </w:r>
      <w:r>
        <w:rPr>
          <w:rFonts w:hint="eastAsia" w:ascii="仿宋_GB2312" w:hAnsi="仿宋_GB2312" w:eastAsia="仿宋_GB2312" w:cs="仿宋_GB2312"/>
          <w:b w:val="0"/>
          <w:bCs w:val="0"/>
          <w:sz w:val="32"/>
          <w:szCs w:val="32"/>
          <w:lang w:eastAsia="zh-CN"/>
        </w:rPr>
        <w:t>财政拨款</w:t>
      </w:r>
      <w:r>
        <w:rPr>
          <w:rFonts w:hint="eastAsia" w:ascii="仿宋_GB2312" w:hAnsi="仿宋_GB2312" w:eastAsia="仿宋_GB2312" w:cs="仿宋_GB2312"/>
          <w:b w:val="0"/>
          <w:bCs w:val="0"/>
          <w:sz w:val="32"/>
          <w:szCs w:val="32"/>
        </w:rPr>
        <w:t>收</w:t>
      </w:r>
      <w:r>
        <w:rPr>
          <w:rFonts w:hint="eastAsia" w:ascii="仿宋_GB2312" w:hAnsi="仿宋_GB2312" w:eastAsia="仿宋_GB2312" w:cs="仿宋_GB2312"/>
          <w:b w:val="0"/>
          <w:bCs w:val="0"/>
          <w:sz w:val="32"/>
          <w:szCs w:val="32"/>
          <w:lang w:eastAsia="zh-CN"/>
        </w:rPr>
        <w:t>入</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b w:val="0"/>
          <w:bCs w:val="0"/>
          <w:sz w:val="32"/>
          <w:szCs w:val="32"/>
          <w:lang w:val="en-US" w:eastAsia="zh-CN"/>
        </w:rPr>
        <w:t>875.37</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支</w:t>
      </w:r>
      <w:r>
        <w:rPr>
          <w:rFonts w:hint="eastAsia" w:ascii="仿宋_GB2312" w:hAnsi="仿宋_GB2312" w:eastAsia="仿宋_GB2312" w:cs="仿宋_GB2312"/>
          <w:b w:val="0"/>
          <w:bCs w:val="0"/>
          <w:sz w:val="32"/>
          <w:szCs w:val="32"/>
          <w:lang w:eastAsia="zh-CN"/>
        </w:rPr>
        <w:t>出</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b w:val="0"/>
          <w:bCs w:val="0"/>
          <w:sz w:val="32"/>
          <w:szCs w:val="32"/>
          <w:lang w:val="en-US" w:eastAsia="zh-CN"/>
        </w:rPr>
        <w:t>875.37</w:t>
      </w:r>
      <w:r>
        <w:rPr>
          <w:rFonts w:hint="eastAsia" w:ascii="仿宋_GB2312" w:hAnsi="仿宋_GB2312" w:eastAsia="仿宋_GB2312" w:cs="仿宋_GB2312"/>
          <w:b w:val="0"/>
          <w:bCs w:val="0"/>
          <w:sz w:val="32"/>
          <w:szCs w:val="32"/>
        </w:rPr>
        <w:t>万元。与2021年</w:t>
      </w:r>
      <w:r>
        <w:rPr>
          <w:rFonts w:hint="eastAsia" w:ascii="仿宋_GB2312" w:hAnsi="仿宋_GB2312" w:eastAsia="仿宋_GB2312" w:cs="仿宋_GB2312"/>
          <w:b w:val="0"/>
          <w:bCs w:val="0"/>
          <w:sz w:val="32"/>
          <w:szCs w:val="32"/>
          <w:lang w:eastAsia="zh-CN"/>
        </w:rPr>
        <w:t>财政拨款收入</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b w:val="0"/>
          <w:bCs w:val="0"/>
          <w:sz w:val="32"/>
          <w:szCs w:val="32"/>
          <w:lang w:val="en-US" w:eastAsia="zh-CN"/>
        </w:rPr>
        <w:t>803.07</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相比</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收入</w:t>
      </w:r>
      <w:r>
        <w:rPr>
          <w:rFonts w:hint="eastAsia" w:ascii="仿宋_GB2312" w:hAnsi="仿宋_GB2312" w:eastAsia="仿宋_GB2312" w:cs="仿宋_GB2312"/>
          <w:b w:val="0"/>
          <w:bCs w:val="0"/>
          <w:sz w:val="32"/>
          <w:szCs w:val="32"/>
        </w:rPr>
        <w:t>总计增加</w:t>
      </w:r>
      <w:r>
        <w:rPr>
          <w:rFonts w:hint="eastAsia" w:ascii="仿宋_GB2312" w:hAnsi="仿宋_GB2312" w:eastAsia="仿宋_GB2312" w:cs="仿宋_GB2312"/>
          <w:b w:val="0"/>
          <w:bCs w:val="0"/>
          <w:sz w:val="32"/>
          <w:szCs w:val="32"/>
          <w:lang w:val="en-US" w:eastAsia="zh-CN"/>
        </w:rPr>
        <w:t>72.3</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与2021年</w:t>
      </w:r>
      <w:r>
        <w:rPr>
          <w:rFonts w:hint="eastAsia" w:ascii="仿宋_GB2312" w:hAnsi="仿宋_GB2312" w:eastAsia="仿宋_GB2312" w:cs="仿宋_GB2312"/>
          <w:b w:val="0"/>
          <w:bCs w:val="0"/>
          <w:sz w:val="32"/>
          <w:szCs w:val="32"/>
          <w:lang w:eastAsia="zh-CN"/>
        </w:rPr>
        <w:t>财政拨款支出</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b w:val="0"/>
          <w:bCs w:val="0"/>
          <w:sz w:val="32"/>
          <w:szCs w:val="32"/>
          <w:lang w:val="en-US" w:eastAsia="zh-CN"/>
        </w:rPr>
        <w:t>803.07</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相比</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支出</w:t>
      </w:r>
      <w:r>
        <w:rPr>
          <w:rFonts w:hint="eastAsia" w:ascii="仿宋_GB2312" w:hAnsi="仿宋_GB2312" w:eastAsia="仿宋_GB2312" w:cs="仿宋_GB2312"/>
          <w:b w:val="0"/>
          <w:bCs w:val="0"/>
          <w:sz w:val="32"/>
          <w:szCs w:val="32"/>
        </w:rPr>
        <w:t>总计增加</w:t>
      </w:r>
      <w:r>
        <w:rPr>
          <w:rFonts w:hint="eastAsia" w:ascii="仿宋_GB2312" w:hAnsi="仿宋_GB2312" w:eastAsia="仿宋_GB2312" w:cs="仿宋_GB2312"/>
          <w:b w:val="0"/>
          <w:bCs w:val="0"/>
          <w:sz w:val="32"/>
          <w:szCs w:val="32"/>
          <w:lang w:val="en-US" w:eastAsia="zh-CN"/>
        </w:rPr>
        <w:t>72.3</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主要变动原因是</w:t>
      </w:r>
      <w:r>
        <w:rPr>
          <w:rFonts w:hint="eastAsia" w:ascii="仿宋_GB2312" w:hAnsi="仿宋_GB2312" w:eastAsia="仿宋_GB2312" w:cs="仿宋_GB2312"/>
          <w:b w:val="0"/>
          <w:bCs w:val="0"/>
          <w:sz w:val="32"/>
          <w:szCs w:val="32"/>
          <w:lang w:val="en-US" w:eastAsia="zh-CN"/>
        </w:rPr>
        <w:t>人员调动</w:t>
      </w:r>
      <w:r>
        <w:rPr>
          <w:rFonts w:hint="eastAsia" w:ascii="仿宋_GB2312" w:hAnsi="仿宋_GB2312" w:eastAsia="仿宋_GB2312" w:cs="仿宋_GB2312"/>
          <w:b w:val="0"/>
          <w:bCs w:val="0"/>
          <w:sz w:val="32"/>
          <w:szCs w:val="32"/>
        </w:rPr>
        <w:t>经费相应增加</w:t>
      </w:r>
      <w:r>
        <w:rPr>
          <w:rFonts w:hint="eastAsia" w:ascii="仿宋_GB2312" w:hAnsi="仿宋_GB2312" w:eastAsia="仿宋_GB2312" w:cs="仿宋_GB2312"/>
          <w:b w:val="0"/>
          <w:bCs w:val="0"/>
          <w:sz w:val="32"/>
          <w:szCs w:val="32"/>
          <w:lang w:eastAsia="zh-CN"/>
        </w:rPr>
        <w:t>，项目增多</w:t>
      </w:r>
      <w:r>
        <w:rPr>
          <w:rFonts w:hint="eastAsia" w:ascii="仿宋_GB2312" w:hAnsi="仿宋_GB2312" w:eastAsia="仿宋_GB2312" w:cs="仿宋_GB2312"/>
          <w:b w:val="0"/>
          <w:bCs w:val="0"/>
          <w:sz w:val="32"/>
          <w:szCs w:val="32"/>
        </w:rPr>
        <w:t>。</w:t>
      </w:r>
    </w:p>
    <w:p>
      <w:pPr>
        <w:spacing w:line="600" w:lineRule="exact"/>
        <w:ind w:firstLine="640" w:firstLineChars="200"/>
        <w:rPr>
          <w:rFonts w:ascii="仿宋" w:hAnsi="仿宋" w:eastAsia="仿宋"/>
          <w:b w:val="0"/>
          <w:bCs w:val="0"/>
          <w:sz w:val="32"/>
          <w:szCs w:val="32"/>
        </w:rPr>
      </w:pPr>
    </w:p>
    <w:p>
      <w:pPr>
        <w:pStyle w:val="2"/>
        <w:ind w:left="0" w:leftChars="0" w:firstLine="0" w:firstLineChars="0"/>
        <w:jc w:val="center"/>
        <w:rPr>
          <w:rFonts w:ascii="仿宋" w:hAnsi="仿宋" w:eastAsia="仿宋"/>
          <w:b w:val="0"/>
          <w:bCs w:val="0"/>
          <w:sz w:val="32"/>
          <w:szCs w:val="32"/>
        </w:rPr>
      </w:pPr>
      <w:r>
        <w:drawing>
          <wp:inline distT="0" distB="0" distL="114300" distR="114300">
            <wp:extent cx="4298315" cy="2654300"/>
            <wp:effectExtent l="4445" t="4445" r="15240" b="8255"/>
            <wp:docPr id="18"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hint="eastAsia" w:ascii="仿宋" w:hAnsi="仿宋" w:eastAsia="仿宋"/>
          <w:b w:val="0"/>
          <w:bCs w:val="0"/>
          <w:color w:val="auto"/>
          <w:sz w:val="28"/>
          <w:szCs w:val="28"/>
        </w:rPr>
      </w:pPr>
      <w:r>
        <w:rPr>
          <w:rFonts w:hint="eastAsia" w:ascii="仿宋" w:hAnsi="仿宋" w:eastAsia="仿宋"/>
          <w:b w:val="0"/>
          <w:bCs w:val="0"/>
          <w:color w:val="auto"/>
          <w:sz w:val="28"/>
          <w:szCs w:val="28"/>
        </w:rPr>
        <w:t>（图4：财政拨款收、支决算总计变动情况）</w:t>
      </w:r>
    </w:p>
    <w:p>
      <w:pPr>
        <w:spacing w:line="600" w:lineRule="exact"/>
        <w:ind w:firstLine="640" w:firstLineChars="200"/>
        <w:outlineLvl w:val="1"/>
        <w:rPr>
          <w:rStyle w:val="32"/>
          <w:rFonts w:ascii="黑体" w:hAnsi="黑体" w:eastAsia="黑体"/>
          <w:b w:val="0"/>
          <w:bCs w:val="0"/>
        </w:rPr>
      </w:pPr>
      <w:bookmarkStart w:id="32" w:name="_Toc15377209"/>
      <w:bookmarkStart w:id="33" w:name="_Toc15396607"/>
      <w:r>
        <w:rPr>
          <w:rFonts w:hint="eastAsia" w:ascii="黑体" w:hAnsi="黑体" w:eastAsia="黑体"/>
          <w:b w:val="0"/>
          <w:bCs w:val="0"/>
          <w:sz w:val="32"/>
          <w:szCs w:val="32"/>
        </w:rPr>
        <w:t>五、一</w:t>
      </w:r>
      <w:r>
        <w:rPr>
          <w:rStyle w:val="32"/>
          <w:rFonts w:hint="eastAsia" w:ascii="黑体" w:hAnsi="黑体" w:eastAsia="黑体"/>
          <w:b w:val="0"/>
          <w:bCs w:val="0"/>
        </w:rPr>
        <w:t>般公共预算财政拨款支出决算情况说明</w:t>
      </w:r>
      <w:bookmarkEnd w:id="32"/>
      <w:bookmarkEnd w:id="33"/>
    </w:p>
    <w:p>
      <w:pPr>
        <w:spacing w:line="600" w:lineRule="exact"/>
        <w:ind w:firstLine="640" w:firstLineChars="200"/>
        <w:outlineLvl w:val="2"/>
        <w:rPr>
          <w:rFonts w:hint="eastAsia" w:ascii="楷体" w:hAnsi="楷体" w:eastAsia="楷体" w:cs="楷体"/>
          <w:b w:val="0"/>
          <w:bCs w:val="0"/>
          <w:sz w:val="32"/>
          <w:szCs w:val="32"/>
        </w:rPr>
      </w:pPr>
      <w:bookmarkStart w:id="34" w:name="_Toc15377210"/>
      <w:r>
        <w:rPr>
          <w:rFonts w:hint="eastAsia" w:ascii="楷体" w:hAnsi="楷体" w:eastAsia="楷体" w:cs="楷体"/>
          <w:b w:val="0"/>
          <w:bCs w:val="0"/>
          <w:sz w:val="32"/>
          <w:szCs w:val="32"/>
        </w:rPr>
        <w:t>（一）一般公共预算财政拨款支出决算总体情况</w:t>
      </w:r>
      <w:bookmarkEnd w:id="34"/>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2022年一般公共预算财政拨款支出</w:t>
      </w:r>
      <w:r>
        <w:rPr>
          <w:rFonts w:hint="eastAsia" w:ascii="仿宋_GB2312" w:hAnsi="仿宋_GB2312" w:eastAsia="仿宋_GB2312" w:cs="仿宋_GB2312"/>
          <w:b w:val="0"/>
          <w:bCs w:val="0"/>
          <w:sz w:val="32"/>
          <w:szCs w:val="32"/>
          <w:lang w:val="en-US" w:eastAsia="zh-CN"/>
        </w:rPr>
        <w:t>875.37</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%。与2021年相比，一般公共预算财政拨款支出增加</w:t>
      </w:r>
      <w:r>
        <w:rPr>
          <w:rFonts w:hint="eastAsia" w:ascii="仿宋_GB2312" w:hAnsi="仿宋_GB2312" w:eastAsia="仿宋_GB2312" w:cs="仿宋_GB2312"/>
          <w:b w:val="0"/>
          <w:bCs w:val="0"/>
          <w:sz w:val="32"/>
          <w:szCs w:val="32"/>
          <w:lang w:val="en-US" w:eastAsia="zh-CN"/>
        </w:rPr>
        <w:t>72.3</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%。主要变动原因是</w:t>
      </w:r>
      <w:r>
        <w:rPr>
          <w:rFonts w:hint="eastAsia" w:ascii="仿宋_GB2312" w:hAnsi="仿宋_GB2312" w:eastAsia="仿宋_GB2312" w:cs="仿宋_GB2312"/>
          <w:b w:val="0"/>
          <w:bCs w:val="0"/>
          <w:sz w:val="32"/>
          <w:szCs w:val="32"/>
          <w:lang w:val="en-US" w:eastAsia="zh-CN"/>
        </w:rPr>
        <w:t>人员调动</w:t>
      </w:r>
      <w:r>
        <w:rPr>
          <w:rFonts w:hint="eastAsia" w:ascii="仿宋_GB2312" w:hAnsi="仿宋_GB2312" w:eastAsia="仿宋_GB2312" w:cs="仿宋_GB2312"/>
          <w:b w:val="0"/>
          <w:bCs w:val="0"/>
          <w:sz w:val="32"/>
          <w:szCs w:val="32"/>
        </w:rPr>
        <w:t>经费相应增加</w:t>
      </w:r>
      <w:r>
        <w:rPr>
          <w:rFonts w:hint="eastAsia" w:ascii="仿宋_GB2312" w:hAnsi="仿宋_GB2312" w:eastAsia="仿宋_GB2312" w:cs="仿宋_GB2312"/>
          <w:b w:val="0"/>
          <w:bCs w:val="0"/>
          <w:sz w:val="32"/>
          <w:szCs w:val="32"/>
          <w:lang w:eastAsia="zh-CN"/>
        </w:rPr>
        <w:t>，项目增多</w:t>
      </w:r>
      <w:r>
        <w:rPr>
          <w:rFonts w:hint="eastAsia" w:ascii="仿宋_GB2312" w:hAnsi="仿宋_GB2312" w:eastAsia="仿宋_GB2312" w:cs="仿宋_GB2312"/>
          <w:b w:val="0"/>
          <w:bCs w:val="0"/>
          <w:sz w:val="32"/>
          <w:szCs w:val="32"/>
        </w:rPr>
        <w:t>。</w:t>
      </w:r>
    </w:p>
    <w:p>
      <w:pPr>
        <w:jc w:val="center"/>
        <w:rPr>
          <w:rFonts w:hint="eastAsia" w:ascii="仿宋" w:hAnsi="仿宋" w:eastAsia="仿宋"/>
          <w:b w:val="0"/>
          <w:bCs w:val="0"/>
          <w:sz w:val="32"/>
          <w:szCs w:val="32"/>
        </w:rPr>
      </w:pPr>
      <w:r>
        <w:drawing>
          <wp:inline distT="0" distB="0" distL="114300" distR="114300">
            <wp:extent cx="4192270" cy="2226310"/>
            <wp:effectExtent l="4445" t="4445" r="6985" b="17145"/>
            <wp:docPr id="19"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rPr>
        <w:t>（图5：一般公共预算财政拨款支出决算变动情况）</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textAlignment w:val="auto"/>
        <w:outlineLvl w:val="2"/>
        <w:rPr>
          <w:rFonts w:hint="eastAsia" w:ascii="楷体" w:hAnsi="楷体" w:eastAsia="楷体" w:cs="楷体"/>
          <w:b w:val="0"/>
          <w:bCs w:val="0"/>
          <w:sz w:val="32"/>
          <w:szCs w:val="32"/>
        </w:rPr>
      </w:pPr>
      <w:bookmarkStart w:id="35" w:name="_Toc15377211"/>
      <w:r>
        <w:rPr>
          <w:rFonts w:hint="eastAsia" w:ascii="楷体" w:hAnsi="楷体" w:eastAsia="楷体" w:cs="楷体"/>
          <w:b w:val="0"/>
          <w:bCs w:val="0"/>
          <w:sz w:val="32"/>
          <w:szCs w:val="32"/>
        </w:rPr>
        <w:t>（二）一般公共预算财政拨款支出决算结构情况</w:t>
      </w:r>
      <w:bookmarkEnd w:id="35"/>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仿宋" w:hAnsi="仿宋" w:eastAsia="仿宋" w:cs="Times New Roman"/>
          <w:b w:val="0"/>
          <w:bCs w:val="0"/>
          <w:sz w:val="32"/>
          <w:szCs w:val="32"/>
        </w:rPr>
      </w:pPr>
      <w:r>
        <w:rPr>
          <w:rFonts w:ascii="仿宋" w:hAnsi="仿宋" w:eastAsia="仿宋"/>
          <w:b w:val="0"/>
          <w:bCs w:val="0"/>
          <w:sz w:val="32"/>
          <w:szCs w:val="32"/>
        </w:rPr>
        <w:t>20</w:t>
      </w:r>
      <w:r>
        <w:rPr>
          <w:rFonts w:hint="eastAsia" w:ascii="仿宋" w:hAnsi="仿宋" w:eastAsia="仿宋"/>
          <w:b w:val="0"/>
          <w:bCs w:val="0"/>
          <w:sz w:val="32"/>
          <w:szCs w:val="32"/>
        </w:rPr>
        <w:t>22年一般公共预算财政拨款支出</w:t>
      </w:r>
      <w:r>
        <w:rPr>
          <w:rFonts w:hint="eastAsia" w:ascii="仿宋" w:hAnsi="仿宋" w:eastAsia="仿宋"/>
          <w:b w:val="0"/>
          <w:bCs w:val="0"/>
          <w:sz w:val="32"/>
          <w:szCs w:val="32"/>
          <w:lang w:val="en-US" w:eastAsia="zh-CN"/>
        </w:rPr>
        <w:t>875.37</w:t>
      </w:r>
      <w:r>
        <w:rPr>
          <w:rFonts w:hint="eastAsia" w:ascii="仿宋" w:hAnsi="仿宋" w:eastAsia="仿宋"/>
          <w:b w:val="0"/>
          <w:bCs w:val="0"/>
          <w:sz w:val="32"/>
          <w:szCs w:val="32"/>
        </w:rPr>
        <w:t>万元，主要用于以下方面</w:t>
      </w:r>
      <w:r>
        <w:rPr>
          <w:rFonts w:hint="eastAsia" w:ascii="仿宋" w:hAnsi="仿宋" w:eastAsia="仿宋"/>
          <w:b w:val="0"/>
          <w:bCs w:val="0"/>
          <w:sz w:val="32"/>
          <w:szCs w:val="32"/>
          <w:lang w:eastAsia="zh-CN"/>
        </w:rPr>
        <w:t>：</w:t>
      </w:r>
      <w:r>
        <w:rPr>
          <w:rFonts w:hint="eastAsia" w:ascii="仿宋" w:hAnsi="仿宋" w:eastAsia="仿宋"/>
          <w:b w:val="0"/>
          <w:bCs w:val="0"/>
          <w:sz w:val="32"/>
          <w:szCs w:val="32"/>
        </w:rPr>
        <w:t>一般公共服务支出</w:t>
      </w:r>
      <w:r>
        <w:rPr>
          <w:rFonts w:hint="eastAsia" w:ascii="仿宋" w:hAnsi="仿宋" w:eastAsia="仿宋"/>
          <w:b w:val="0"/>
          <w:bCs w:val="0"/>
          <w:sz w:val="32"/>
          <w:szCs w:val="32"/>
          <w:lang w:val="en-US" w:eastAsia="zh-CN"/>
        </w:rPr>
        <w:t>294.72</w:t>
      </w:r>
      <w:r>
        <w:rPr>
          <w:rFonts w:hint="eastAsia" w:ascii="仿宋" w:hAnsi="仿宋" w:eastAsia="仿宋"/>
          <w:b w:val="0"/>
          <w:bCs w:val="0"/>
          <w:sz w:val="32"/>
          <w:szCs w:val="32"/>
        </w:rPr>
        <w:t>万元，</w:t>
      </w:r>
      <w:r>
        <w:rPr>
          <w:rFonts w:hint="eastAsia" w:ascii="仿宋" w:hAnsi="仿宋" w:eastAsia="仿宋" w:cs="Times New Roman"/>
          <w:b w:val="0"/>
          <w:bCs w:val="0"/>
          <w:sz w:val="32"/>
          <w:szCs w:val="32"/>
        </w:rPr>
        <w:t>占</w:t>
      </w:r>
      <w:r>
        <w:rPr>
          <w:rFonts w:hint="eastAsia" w:ascii="仿宋" w:hAnsi="仿宋" w:eastAsia="仿宋" w:cs="Times New Roman"/>
          <w:b w:val="0"/>
          <w:bCs w:val="0"/>
          <w:sz w:val="32"/>
          <w:szCs w:val="32"/>
          <w:lang w:val="en-US" w:eastAsia="zh-CN"/>
        </w:rPr>
        <w:t>33.67</w:t>
      </w:r>
      <w:r>
        <w:rPr>
          <w:rFonts w:hint="eastAsia" w:ascii="仿宋" w:hAnsi="仿宋" w:eastAsia="仿宋" w:cs="Times New Roman"/>
          <w:b w:val="0"/>
          <w:bCs w:val="0"/>
          <w:sz w:val="32"/>
          <w:szCs w:val="32"/>
        </w:rPr>
        <w:t>%；文化旅游体育与传媒支出</w:t>
      </w:r>
      <w:r>
        <w:rPr>
          <w:rFonts w:hint="eastAsia" w:ascii="仿宋" w:hAnsi="仿宋" w:eastAsia="仿宋" w:cs="Times New Roman"/>
          <w:b w:val="0"/>
          <w:bCs w:val="0"/>
          <w:sz w:val="32"/>
          <w:szCs w:val="32"/>
          <w:lang w:val="en-US" w:eastAsia="zh-CN"/>
        </w:rPr>
        <w:t>20.22</w:t>
      </w:r>
      <w:r>
        <w:rPr>
          <w:rFonts w:hint="eastAsia" w:ascii="仿宋" w:hAnsi="仿宋" w:eastAsia="仿宋" w:cs="Times New Roman"/>
          <w:b w:val="0"/>
          <w:bCs w:val="0"/>
          <w:sz w:val="32"/>
          <w:szCs w:val="32"/>
        </w:rPr>
        <w:t>万元，占</w:t>
      </w:r>
      <w:r>
        <w:rPr>
          <w:rFonts w:hint="eastAsia" w:ascii="仿宋" w:hAnsi="仿宋" w:eastAsia="仿宋" w:cs="Times New Roman"/>
          <w:b w:val="0"/>
          <w:bCs w:val="0"/>
          <w:sz w:val="32"/>
          <w:szCs w:val="32"/>
          <w:lang w:val="en-US" w:eastAsia="zh-CN"/>
        </w:rPr>
        <w:t>2.31</w:t>
      </w:r>
      <w:r>
        <w:rPr>
          <w:rFonts w:hint="eastAsia" w:ascii="仿宋" w:hAnsi="仿宋" w:eastAsia="仿宋" w:cs="Times New Roman"/>
          <w:b w:val="0"/>
          <w:bCs w:val="0"/>
          <w:sz w:val="32"/>
          <w:szCs w:val="32"/>
        </w:rPr>
        <w:t>％；社会保障和就业支出</w:t>
      </w:r>
      <w:r>
        <w:rPr>
          <w:rFonts w:hint="eastAsia" w:ascii="仿宋" w:hAnsi="仿宋" w:eastAsia="仿宋" w:cs="Times New Roman"/>
          <w:b w:val="0"/>
          <w:bCs w:val="0"/>
          <w:sz w:val="32"/>
          <w:szCs w:val="32"/>
          <w:lang w:val="en-US" w:eastAsia="zh-CN"/>
        </w:rPr>
        <w:t>148.7</w:t>
      </w:r>
      <w:r>
        <w:rPr>
          <w:rFonts w:hint="eastAsia" w:ascii="仿宋" w:hAnsi="仿宋" w:eastAsia="仿宋" w:cs="Times New Roman"/>
          <w:b w:val="0"/>
          <w:bCs w:val="0"/>
          <w:sz w:val="32"/>
          <w:szCs w:val="32"/>
        </w:rPr>
        <w:t>万元，占</w:t>
      </w:r>
      <w:r>
        <w:rPr>
          <w:rFonts w:hint="eastAsia" w:ascii="仿宋" w:hAnsi="仿宋" w:eastAsia="仿宋" w:cs="Times New Roman"/>
          <w:b w:val="0"/>
          <w:bCs w:val="0"/>
          <w:sz w:val="32"/>
          <w:szCs w:val="32"/>
          <w:lang w:val="en-US" w:eastAsia="zh-CN"/>
        </w:rPr>
        <w:t>16.99</w:t>
      </w:r>
      <w:r>
        <w:rPr>
          <w:rFonts w:hint="eastAsia" w:ascii="仿宋" w:hAnsi="仿宋" w:eastAsia="仿宋" w:cs="Times New Roman"/>
          <w:b w:val="0"/>
          <w:bCs w:val="0"/>
          <w:sz w:val="32"/>
          <w:szCs w:val="32"/>
        </w:rPr>
        <w:t>％；卫生健康支出</w:t>
      </w:r>
      <w:r>
        <w:rPr>
          <w:rFonts w:hint="eastAsia" w:ascii="仿宋" w:hAnsi="仿宋" w:eastAsia="仿宋" w:cs="Times New Roman"/>
          <w:b w:val="0"/>
          <w:bCs w:val="0"/>
          <w:sz w:val="32"/>
          <w:szCs w:val="32"/>
          <w:lang w:val="en-US" w:eastAsia="zh-CN"/>
        </w:rPr>
        <w:t>21.63</w:t>
      </w:r>
      <w:r>
        <w:rPr>
          <w:rFonts w:hint="eastAsia" w:ascii="仿宋" w:hAnsi="仿宋" w:eastAsia="仿宋" w:cs="Times New Roman"/>
          <w:b w:val="0"/>
          <w:bCs w:val="0"/>
          <w:sz w:val="32"/>
          <w:szCs w:val="32"/>
        </w:rPr>
        <w:t>万元，</w:t>
      </w:r>
      <w:r>
        <w:rPr>
          <w:rFonts w:hint="eastAsia" w:ascii="仿宋" w:hAnsi="仿宋" w:eastAsia="仿宋" w:cs="Times New Roman"/>
          <w:b w:val="0"/>
          <w:bCs w:val="0"/>
          <w:sz w:val="32"/>
          <w:szCs w:val="32"/>
          <w:lang w:eastAsia="zh-CN"/>
        </w:rPr>
        <w:t>占</w:t>
      </w:r>
      <w:r>
        <w:rPr>
          <w:rFonts w:hint="eastAsia" w:ascii="仿宋" w:hAnsi="仿宋" w:eastAsia="仿宋" w:cs="Times New Roman"/>
          <w:b w:val="0"/>
          <w:bCs w:val="0"/>
          <w:sz w:val="32"/>
          <w:szCs w:val="32"/>
          <w:lang w:val="en-US" w:eastAsia="zh-CN"/>
        </w:rPr>
        <w:t>2.47</w:t>
      </w:r>
      <w:r>
        <w:rPr>
          <w:rFonts w:hint="eastAsia" w:ascii="仿宋" w:hAnsi="仿宋" w:eastAsia="仿宋" w:cs="Times New Roman"/>
          <w:b w:val="0"/>
          <w:bCs w:val="0"/>
          <w:sz w:val="32"/>
          <w:szCs w:val="32"/>
        </w:rPr>
        <w:t>％；城乡社区支出</w:t>
      </w:r>
      <w:r>
        <w:rPr>
          <w:rFonts w:hint="eastAsia" w:ascii="仿宋" w:hAnsi="仿宋" w:eastAsia="仿宋" w:cs="Times New Roman"/>
          <w:b w:val="0"/>
          <w:bCs w:val="0"/>
          <w:sz w:val="32"/>
          <w:szCs w:val="32"/>
          <w:lang w:val="en-US" w:eastAsia="zh-CN"/>
        </w:rPr>
        <w:t>3.69</w:t>
      </w:r>
      <w:r>
        <w:rPr>
          <w:rFonts w:hint="eastAsia" w:ascii="仿宋" w:hAnsi="仿宋" w:eastAsia="仿宋" w:cs="Times New Roman"/>
          <w:b w:val="0"/>
          <w:bCs w:val="0"/>
          <w:sz w:val="32"/>
          <w:szCs w:val="32"/>
        </w:rPr>
        <w:t>万元，占</w:t>
      </w:r>
      <w:r>
        <w:rPr>
          <w:rFonts w:hint="eastAsia" w:ascii="仿宋" w:hAnsi="仿宋" w:eastAsia="仿宋" w:cs="Times New Roman"/>
          <w:b w:val="0"/>
          <w:bCs w:val="0"/>
          <w:sz w:val="32"/>
          <w:szCs w:val="32"/>
          <w:lang w:val="en-US" w:eastAsia="zh-CN"/>
        </w:rPr>
        <w:t>0.42</w:t>
      </w:r>
      <w:r>
        <w:rPr>
          <w:rFonts w:hint="eastAsia" w:ascii="仿宋" w:hAnsi="仿宋" w:eastAsia="仿宋" w:cs="Times New Roman"/>
          <w:b w:val="0"/>
          <w:bCs w:val="0"/>
          <w:sz w:val="32"/>
          <w:szCs w:val="32"/>
        </w:rPr>
        <w:t>％；农林水支出</w:t>
      </w:r>
      <w:r>
        <w:rPr>
          <w:rFonts w:hint="eastAsia" w:ascii="仿宋" w:hAnsi="仿宋" w:eastAsia="仿宋" w:cs="Times New Roman"/>
          <w:b w:val="0"/>
          <w:bCs w:val="0"/>
          <w:sz w:val="32"/>
          <w:szCs w:val="32"/>
          <w:lang w:val="en-US" w:eastAsia="zh-CN"/>
        </w:rPr>
        <w:t>353.97</w:t>
      </w:r>
      <w:r>
        <w:rPr>
          <w:rFonts w:hint="eastAsia" w:ascii="仿宋" w:hAnsi="仿宋" w:eastAsia="仿宋" w:cs="Times New Roman"/>
          <w:b w:val="0"/>
          <w:bCs w:val="0"/>
          <w:sz w:val="32"/>
          <w:szCs w:val="32"/>
        </w:rPr>
        <w:t>万元，占</w:t>
      </w:r>
      <w:r>
        <w:rPr>
          <w:rFonts w:hint="eastAsia" w:ascii="仿宋" w:hAnsi="仿宋" w:eastAsia="仿宋" w:cs="Times New Roman"/>
          <w:b w:val="0"/>
          <w:bCs w:val="0"/>
          <w:sz w:val="32"/>
          <w:szCs w:val="32"/>
          <w:lang w:val="en-US" w:eastAsia="zh-CN"/>
        </w:rPr>
        <w:t>40.44</w:t>
      </w:r>
      <w:r>
        <w:rPr>
          <w:rFonts w:hint="eastAsia" w:ascii="仿宋" w:hAnsi="仿宋" w:eastAsia="仿宋" w:cs="Times New Roman"/>
          <w:b w:val="0"/>
          <w:bCs w:val="0"/>
          <w:sz w:val="32"/>
          <w:szCs w:val="32"/>
        </w:rPr>
        <w:t>％；住房保障支出</w:t>
      </w:r>
      <w:r>
        <w:rPr>
          <w:rFonts w:hint="eastAsia" w:ascii="仿宋" w:hAnsi="仿宋" w:eastAsia="仿宋" w:cs="Times New Roman"/>
          <w:b w:val="0"/>
          <w:bCs w:val="0"/>
          <w:sz w:val="32"/>
          <w:szCs w:val="32"/>
          <w:lang w:val="en-US" w:eastAsia="zh-CN"/>
        </w:rPr>
        <w:t>32.44</w:t>
      </w:r>
      <w:r>
        <w:rPr>
          <w:rFonts w:hint="eastAsia" w:ascii="仿宋" w:hAnsi="仿宋" w:eastAsia="仿宋" w:cs="Times New Roman"/>
          <w:b w:val="0"/>
          <w:bCs w:val="0"/>
          <w:sz w:val="32"/>
          <w:szCs w:val="32"/>
        </w:rPr>
        <w:t>万元，占</w:t>
      </w:r>
      <w:r>
        <w:rPr>
          <w:rFonts w:hint="eastAsia" w:ascii="仿宋" w:hAnsi="仿宋" w:eastAsia="仿宋" w:cs="Times New Roman"/>
          <w:b w:val="0"/>
          <w:bCs w:val="0"/>
          <w:sz w:val="32"/>
          <w:szCs w:val="32"/>
          <w:lang w:val="en-US" w:eastAsia="zh-CN"/>
        </w:rPr>
        <w:t>3.7</w:t>
      </w:r>
      <w:r>
        <w:rPr>
          <w:rFonts w:hint="eastAsia" w:ascii="仿宋" w:hAnsi="仿宋" w:eastAsia="仿宋" w:cs="Times New Roman"/>
          <w:b w:val="0"/>
          <w:bCs w:val="0"/>
          <w:sz w:val="32"/>
          <w:szCs w:val="32"/>
        </w:rPr>
        <w:t>％。</w:t>
      </w:r>
    </w:p>
    <w:p>
      <w:pPr>
        <w:jc w:val="center"/>
        <w:rPr>
          <w:rFonts w:hint="eastAsia" w:ascii="仿宋" w:hAnsi="仿宋" w:eastAsia="仿宋" w:cs="Times New Roman"/>
          <w:b w:val="0"/>
          <w:bCs w:val="0"/>
          <w:sz w:val="32"/>
          <w:szCs w:val="32"/>
        </w:rPr>
      </w:pPr>
      <w:r>
        <w:drawing>
          <wp:inline distT="0" distB="0" distL="114300" distR="114300">
            <wp:extent cx="5280025" cy="2898775"/>
            <wp:effectExtent l="4445" t="4445" r="11430" b="5080"/>
            <wp:docPr id="20"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rPr>
          <w:rFonts w:ascii="仿宋" w:hAnsi="仿宋" w:eastAsia="仿宋"/>
          <w:b w:val="0"/>
          <w:bCs w:val="0"/>
          <w:color w:val="auto"/>
          <w:sz w:val="28"/>
          <w:szCs w:val="28"/>
        </w:rPr>
      </w:pPr>
      <w:r>
        <w:rPr>
          <w:rFonts w:hint="eastAsia" w:ascii="仿宋" w:hAnsi="仿宋" w:eastAsia="仿宋"/>
          <w:b w:val="0"/>
          <w:bCs w:val="0"/>
          <w:color w:val="auto"/>
          <w:sz w:val="28"/>
          <w:szCs w:val="28"/>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楷体" w:hAnsi="楷体" w:eastAsia="楷体" w:cs="楷体"/>
          <w:b w:val="0"/>
          <w:bCs w:val="0"/>
          <w:sz w:val="32"/>
          <w:szCs w:val="32"/>
        </w:rPr>
      </w:pPr>
      <w:bookmarkStart w:id="36" w:name="_Toc15377212"/>
      <w:r>
        <w:rPr>
          <w:rFonts w:hint="eastAsia" w:ascii="楷体" w:hAnsi="楷体" w:eastAsia="楷体" w:cs="楷体"/>
          <w:b w:val="0"/>
          <w:bCs w:val="0"/>
          <w:sz w:val="32"/>
          <w:szCs w:val="32"/>
        </w:rPr>
        <w:t>（三）一般公共预算财政拨款支出决算具体情况</w:t>
      </w:r>
      <w:bookmarkEnd w:id="3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 w:val="0"/>
          <w:bCs w:val="0"/>
          <w:sz w:val="32"/>
          <w:szCs w:val="32"/>
        </w:rPr>
      </w:pPr>
      <w:bookmarkStart w:id="37" w:name="_Toc15377213"/>
      <w:bookmarkStart w:id="38" w:name="_Toc15377444"/>
      <w:bookmarkStart w:id="39" w:name="_Toc15378460"/>
      <w:r>
        <w:rPr>
          <w:rFonts w:hint="eastAsia" w:ascii="仿宋_GB2312" w:hAnsi="仿宋_GB2312" w:eastAsia="仿宋_GB2312" w:cs="仿宋_GB2312"/>
          <w:b w:val="0"/>
          <w:bCs w:val="0"/>
          <w:sz w:val="32"/>
          <w:szCs w:val="32"/>
        </w:rPr>
        <w:t>2022年一般公共预算支出决算数为</w:t>
      </w:r>
      <w:r>
        <w:rPr>
          <w:rFonts w:hint="eastAsia" w:ascii="仿宋_GB2312" w:hAnsi="仿宋_GB2312" w:eastAsia="仿宋_GB2312" w:cs="仿宋_GB2312"/>
          <w:b w:val="0"/>
          <w:bCs w:val="0"/>
          <w:sz w:val="32"/>
          <w:szCs w:val="32"/>
          <w:lang w:val="en-US" w:eastAsia="zh-CN"/>
        </w:rPr>
        <w:t>875.37万元</w:t>
      </w:r>
      <w:r>
        <w:rPr>
          <w:rFonts w:hint="eastAsia" w:ascii="仿宋_GB2312" w:hAnsi="仿宋_GB2312" w:eastAsia="仿宋_GB2312" w:cs="仿宋_GB2312"/>
          <w:b w:val="0"/>
          <w:bCs w:val="0"/>
          <w:sz w:val="32"/>
          <w:szCs w:val="32"/>
        </w:rPr>
        <w:t>，</w:t>
      </w:r>
      <w:r>
        <w:rPr>
          <w:rStyle w:val="20"/>
          <w:rFonts w:hint="eastAsia" w:ascii="仿宋_GB2312" w:hAnsi="仿宋_GB2312" w:eastAsia="仿宋_GB2312" w:cs="仿宋_GB2312"/>
          <w:b w:val="0"/>
          <w:bCs w:val="0"/>
          <w:sz w:val="32"/>
          <w:szCs w:val="32"/>
        </w:rPr>
        <w:t>完成预算</w:t>
      </w:r>
      <w:r>
        <w:rPr>
          <w:rStyle w:val="20"/>
          <w:rFonts w:hint="eastAsia" w:ascii="仿宋_GB2312" w:hAnsi="仿宋_GB2312" w:eastAsia="仿宋_GB2312" w:cs="仿宋_GB2312"/>
          <w:b w:val="0"/>
          <w:bCs w:val="0"/>
          <w:sz w:val="32"/>
          <w:szCs w:val="32"/>
          <w:lang w:val="en-US" w:eastAsia="zh-CN"/>
        </w:rPr>
        <w:t>100</w:t>
      </w:r>
      <w:r>
        <w:rPr>
          <w:rStyle w:val="20"/>
          <w:rFonts w:hint="eastAsia" w:ascii="仿宋_GB2312" w:hAnsi="仿宋_GB2312" w:eastAsia="仿宋_GB2312" w:cs="仿宋_GB2312"/>
          <w:b w:val="0"/>
          <w:bCs w:val="0"/>
          <w:sz w:val="32"/>
          <w:szCs w:val="32"/>
        </w:rPr>
        <w:t>%。其中：</w:t>
      </w:r>
      <w:bookmarkEnd w:id="37"/>
      <w:bookmarkEnd w:id="38"/>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color w:val="000000"/>
          <w:sz w:val="32"/>
          <w:szCs w:val="32"/>
          <w:lang w:eastAsia="zh-CN"/>
        </w:rPr>
      </w:pPr>
      <w:r>
        <w:rPr>
          <w:rStyle w:val="20"/>
          <w:rFonts w:hint="eastAsia" w:ascii="仿宋_GB2312" w:hAnsi="仿宋_GB2312" w:eastAsia="仿宋_GB2312" w:cs="仿宋_GB2312"/>
          <w:b w:val="0"/>
          <w:bCs w:val="0"/>
          <w:color w:val="000000"/>
          <w:sz w:val="32"/>
          <w:szCs w:val="32"/>
          <w:lang w:val="en-US" w:eastAsia="zh-CN"/>
        </w:rPr>
        <w:t>1.</w:t>
      </w:r>
      <w:r>
        <w:rPr>
          <w:rStyle w:val="20"/>
          <w:rFonts w:hint="eastAsia" w:ascii="仿宋_GB2312" w:hAnsi="仿宋_GB2312" w:eastAsia="仿宋_GB2312" w:cs="仿宋_GB2312"/>
          <w:b w:val="0"/>
          <w:bCs w:val="0"/>
          <w:color w:val="000000"/>
          <w:sz w:val="32"/>
          <w:szCs w:val="32"/>
        </w:rPr>
        <w:t>一般公共服务（类）人大事务（款）人大会议（项）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 xml:space="preserve"> 支出决算为</w:t>
      </w:r>
      <w:r>
        <w:rPr>
          <w:rStyle w:val="20"/>
          <w:rFonts w:hint="eastAsia" w:ascii="仿宋_GB2312" w:hAnsi="仿宋_GB2312" w:eastAsia="仿宋_GB2312" w:cs="仿宋_GB2312"/>
          <w:b w:val="0"/>
          <w:bCs w:val="0"/>
          <w:color w:val="000000"/>
          <w:sz w:val="32"/>
          <w:szCs w:val="32"/>
          <w:lang w:val="en-US" w:eastAsia="zh-CN"/>
        </w:rPr>
        <w:t>2.1</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color w:val="000000"/>
          <w:sz w:val="32"/>
          <w:szCs w:val="32"/>
        </w:rPr>
      </w:pPr>
      <w:r>
        <w:rPr>
          <w:rStyle w:val="20"/>
          <w:rFonts w:hint="eastAsia" w:ascii="仿宋_GB2312" w:hAnsi="仿宋_GB2312" w:eastAsia="仿宋_GB2312" w:cs="仿宋_GB2312"/>
          <w:b w:val="0"/>
          <w:bCs w:val="0"/>
          <w:color w:val="000000"/>
          <w:sz w:val="32"/>
          <w:szCs w:val="32"/>
          <w:lang w:val="en-US" w:eastAsia="zh-CN"/>
        </w:rPr>
        <w:t>2.</w:t>
      </w:r>
      <w:r>
        <w:rPr>
          <w:rStyle w:val="20"/>
          <w:rFonts w:hint="eastAsia" w:ascii="仿宋_GB2312" w:hAnsi="仿宋_GB2312" w:eastAsia="仿宋_GB2312" w:cs="仿宋_GB2312"/>
          <w:b w:val="0"/>
          <w:bCs w:val="0"/>
          <w:color w:val="000000"/>
          <w:sz w:val="32"/>
          <w:szCs w:val="32"/>
        </w:rPr>
        <w:t>一般公共服务（类）人大事务（款）代表工作（项）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 xml:space="preserve"> 支出决算为</w:t>
      </w:r>
      <w:r>
        <w:rPr>
          <w:rStyle w:val="20"/>
          <w:rFonts w:hint="eastAsia" w:ascii="仿宋_GB2312" w:hAnsi="仿宋_GB2312" w:eastAsia="仿宋_GB2312" w:cs="仿宋_GB2312"/>
          <w:b w:val="0"/>
          <w:bCs w:val="0"/>
          <w:color w:val="000000"/>
          <w:sz w:val="32"/>
          <w:szCs w:val="32"/>
          <w:lang w:val="en-US" w:eastAsia="zh-CN"/>
        </w:rPr>
        <w:t>1.56</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color w:val="000000"/>
          <w:sz w:val="32"/>
          <w:szCs w:val="32"/>
        </w:rPr>
      </w:pPr>
      <w:r>
        <w:rPr>
          <w:rStyle w:val="20"/>
          <w:rFonts w:hint="eastAsia" w:ascii="仿宋_GB2312" w:hAnsi="仿宋_GB2312" w:eastAsia="仿宋_GB2312" w:cs="仿宋_GB2312"/>
          <w:b w:val="0"/>
          <w:bCs w:val="0"/>
          <w:color w:val="000000"/>
          <w:sz w:val="32"/>
          <w:szCs w:val="32"/>
          <w:lang w:val="en-US" w:eastAsia="zh-CN"/>
        </w:rPr>
        <w:t>3.</w:t>
      </w:r>
      <w:r>
        <w:rPr>
          <w:rStyle w:val="20"/>
          <w:rFonts w:hint="eastAsia" w:ascii="仿宋_GB2312" w:hAnsi="仿宋_GB2312" w:eastAsia="仿宋_GB2312" w:cs="仿宋_GB2312"/>
          <w:b w:val="0"/>
          <w:bCs w:val="0"/>
          <w:color w:val="000000"/>
          <w:sz w:val="32"/>
          <w:szCs w:val="32"/>
        </w:rPr>
        <w:t>一般公共服务（类）人大事务（款）</w:t>
      </w:r>
      <w:r>
        <w:rPr>
          <w:rStyle w:val="20"/>
          <w:rFonts w:hint="eastAsia" w:ascii="仿宋_GB2312" w:hAnsi="仿宋_GB2312" w:eastAsia="仿宋_GB2312" w:cs="仿宋_GB2312"/>
          <w:b w:val="0"/>
          <w:bCs w:val="0"/>
          <w:color w:val="000000"/>
          <w:sz w:val="32"/>
          <w:szCs w:val="32"/>
          <w:lang w:val="en-US" w:eastAsia="zh-CN"/>
        </w:rPr>
        <w:t>其他人大事务支出</w:t>
      </w:r>
      <w:r>
        <w:rPr>
          <w:rStyle w:val="20"/>
          <w:rFonts w:hint="eastAsia" w:ascii="仿宋_GB2312" w:hAnsi="仿宋_GB2312" w:eastAsia="仿宋_GB2312" w:cs="仿宋_GB2312"/>
          <w:b w:val="0"/>
          <w:bCs w:val="0"/>
          <w:color w:val="000000"/>
          <w:sz w:val="32"/>
          <w:szCs w:val="32"/>
        </w:rPr>
        <w:t>（项）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 xml:space="preserve"> 支出决算为</w:t>
      </w:r>
      <w:r>
        <w:rPr>
          <w:rStyle w:val="20"/>
          <w:rFonts w:hint="eastAsia" w:ascii="仿宋_GB2312" w:hAnsi="仿宋_GB2312" w:eastAsia="仿宋_GB2312" w:cs="仿宋_GB2312"/>
          <w:b w:val="0"/>
          <w:bCs w:val="0"/>
          <w:color w:val="000000"/>
          <w:sz w:val="32"/>
          <w:szCs w:val="32"/>
          <w:lang w:val="en-US" w:eastAsia="zh-CN"/>
        </w:rPr>
        <w:t>0.5</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color w:val="000000"/>
          <w:sz w:val="32"/>
          <w:szCs w:val="32"/>
        </w:rPr>
      </w:pPr>
      <w:r>
        <w:rPr>
          <w:rStyle w:val="20"/>
          <w:rFonts w:hint="eastAsia" w:ascii="仿宋_GB2312" w:hAnsi="仿宋_GB2312" w:eastAsia="仿宋_GB2312" w:cs="仿宋_GB2312"/>
          <w:b w:val="0"/>
          <w:bCs w:val="0"/>
          <w:color w:val="000000"/>
          <w:sz w:val="32"/>
          <w:szCs w:val="32"/>
          <w:lang w:val="en-US" w:eastAsia="zh-CN"/>
        </w:rPr>
        <w:t>4.</w:t>
      </w:r>
      <w:r>
        <w:rPr>
          <w:rStyle w:val="20"/>
          <w:rFonts w:hint="eastAsia" w:ascii="仿宋_GB2312" w:hAnsi="仿宋_GB2312" w:eastAsia="仿宋_GB2312" w:cs="仿宋_GB2312"/>
          <w:b w:val="0"/>
          <w:bCs w:val="0"/>
          <w:color w:val="000000"/>
          <w:sz w:val="32"/>
          <w:szCs w:val="32"/>
        </w:rPr>
        <w:t>一般公共服务（类）政府办公厅（室）及相关机构事务（款）行政运行（项）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 xml:space="preserve"> 支出决算</w:t>
      </w:r>
      <w:r>
        <w:rPr>
          <w:rStyle w:val="20"/>
          <w:rFonts w:hint="eastAsia" w:ascii="仿宋_GB2312" w:hAnsi="仿宋_GB2312" w:eastAsia="仿宋_GB2312" w:cs="仿宋_GB2312"/>
          <w:b w:val="0"/>
          <w:bCs w:val="0"/>
          <w:color w:val="000000"/>
          <w:sz w:val="32"/>
          <w:szCs w:val="32"/>
          <w:lang w:val="en-US" w:eastAsia="zh-CN"/>
        </w:rPr>
        <w:t>275.92</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color w:val="000000"/>
          <w:sz w:val="32"/>
          <w:szCs w:val="32"/>
        </w:rPr>
      </w:pPr>
      <w:r>
        <w:rPr>
          <w:rStyle w:val="20"/>
          <w:rFonts w:hint="eastAsia" w:ascii="仿宋_GB2312" w:hAnsi="仿宋_GB2312" w:eastAsia="仿宋_GB2312" w:cs="仿宋_GB2312"/>
          <w:b w:val="0"/>
          <w:bCs w:val="0"/>
          <w:color w:val="000000"/>
          <w:sz w:val="32"/>
          <w:szCs w:val="32"/>
          <w:lang w:val="en-US" w:eastAsia="zh-CN"/>
        </w:rPr>
        <w:t>5.</w:t>
      </w:r>
      <w:r>
        <w:rPr>
          <w:rStyle w:val="20"/>
          <w:rFonts w:hint="eastAsia" w:ascii="仿宋_GB2312" w:hAnsi="仿宋_GB2312" w:eastAsia="仿宋_GB2312" w:cs="仿宋_GB2312"/>
          <w:b w:val="0"/>
          <w:bCs w:val="0"/>
          <w:color w:val="000000"/>
          <w:sz w:val="32"/>
          <w:szCs w:val="32"/>
        </w:rPr>
        <w:t>一般公共服务（类）政府办公厅（室）及相关机构事务（款）一般行政管理事务（项）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 xml:space="preserve"> 支出决算为</w:t>
      </w:r>
      <w:r>
        <w:rPr>
          <w:rStyle w:val="20"/>
          <w:rFonts w:hint="eastAsia" w:ascii="仿宋_GB2312" w:hAnsi="仿宋_GB2312" w:eastAsia="仿宋_GB2312" w:cs="仿宋_GB2312"/>
          <w:b w:val="0"/>
          <w:bCs w:val="0"/>
          <w:color w:val="000000"/>
          <w:sz w:val="32"/>
          <w:szCs w:val="32"/>
          <w:lang w:val="en-US" w:eastAsia="zh-CN"/>
        </w:rPr>
        <w:t>3.94</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color w:val="auto"/>
          <w:sz w:val="32"/>
          <w:szCs w:val="32"/>
        </w:rPr>
      </w:pPr>
      <w:r>
        <w:rPr>
          <w:rStyle w:val="20"/>
          <w:rFonts w:hint="eastAsia" w:ascii="仿宋_GB2312" w:hAnsi="仿宋_GB2312" w:eastAsia="仿宋_GB2312" w:cs="仿宋_GB2312"/>
          <w:b w:val="0"/>
          <w:bCs w:val="0"/>
          <w:color w:val="auto"/>
          <w:sz w:val="32"/>
          <w:szCs w:val="32"/>
          <w:lang w:val="en-US" w:eastAsia="zh-CN"/>
        </w:rPr>
        <w:t>6.</w:t>
      </w:r>
      <w:r>
        <w:rPr>
          <w:rStyle w:val="20"/>
          <w:rFonts w:hint="eastAsia" w:ascii="仿宋_GB2312" w:hAnsi="仿宋_GB2312" w:eastAsia="仿宋_GB2312" w:cs="仿宋_GB2312"/>
          <w:b w:val="0"/>
          <w:bCs w:val="0"/>
          <w:color w:val="000000"/>
          <w:sz w:val="32"/>
          <w:szCs w:val="32"/>
        </w:rPr>
        <w:t>一般公共服务（类）政府办公厅（室）及相关机构事务（款）</w:t>
      </w:r>
      <w:r>
        <w:rPr>
          <w:rStyle w:val="20"/>
          <w:rFonts w:hint="eastAsia" w:ascii="仿宋_GB2312" w:hAnsi="仿宋_GB2312" w:eastAsia="仿宋_GB2312" w:cs="仿宋_GB2312"/>
          <w:b w:val="0"/>
          <w:bCs w:val="0"/>
          <w:color w:val="000000"/>
          <w:sz w:val="32"/>
          <w:szCs w:val="32"/>
          <w:lang w:val="en-US" w:eastAsia="zh-CN"/>
        </w:rPr>
        <w:t>信访</w:t>
      </w:r>
      <w:r>
        <w:rPr>
          <w:rStyle w:val="20"/>
          <w:rFonts w:hint="eastAsia" w:ascii="仿宋_GB2312" w:hAnsi="仿宋_GB2312" w:eastAsia="仿宋_GB2312" w:cs="仿宋_GB2312"/>
          <w:b w:val="0"/>
          <w:bCs w:val="0"/>
          <w:color w:val="000000"/>
          <w:sz w:val="32"/>
          <w:szCs w:val="32"/>
        </w:rPr>
        <w:t>事务（项）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 xml:space="preserve"> 支出决算为</w:t>
      </w:r>
      <w:r>
        <w:rPr>
          <w:rStyle w:val="20"/>
          <w:rFonts w:hint="eastAsia" w:ascii="仿宋_GB2312" w:hAnsi="仿宋_GB2312" w:eastAsia="仿宋_GB2312" w:cs="仿宋_GB2312"/>
          <w:b w:val="0"/>
          <w:bCs w:val="0"/>
          <w:color w:val="000000"/>
          <w:sz w:val="32"/>
          <w:szCs w:val="32"/>
          <w:lang w:val="en-US" w:eastAsia="zh-CN"/>
        </w:rPr>
        <w:t>1.0</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color w:val="auto"/>
          <w:sz w:val="32"/>
          <w:szCs w:val="32"/>
        </w:rPr>
      </w:pPr>
      <w:r>
        <w:rPr>
          <w:rStyle w:val="20"/>
          <w:rFonts w:hint="eastAsia" w:ascii="仿宋_GB2312" w:hAnsi="仿宋_GB2312" w:eastAsia="仿宋_GB2312" w:cs="仿宋_GB2312"/>
          <w:b w:val="0"/>
          <w:bCs w:val="0"/>
          <w:color w:val="auto"/>
          <w:sz w:val="32"/>
          <w:szCs w:val="32"/>
          <w:lang w:val="en-US" w:eastAsia="zh-CN"/>
        </w:rPr>
        <w:t>7.</w:t>
      </w:r>
      <w:r>
        <w:rPr>
          <w:rStyle w:val="20"/>
          <w:rFonts w:hint="eastAsia" w:ascii="仿宋_GB2312" w:hAnsi="仿宋_GB2312" w:eastAsia="仿宋_GB2312" w:cs="仿宋_GB2312"/>
          <w:b w:val="0"/>
          <w:bCs w:val="0"/>
          <w:color w:val="000000"/>
          <w:sz w:val="32"/>
          <w:szCs w:val="32"/>
        </w:rPr>
        <w:t>一般公共服务（类）政府办公厅（室）及相关机构事务（款）</w:t>
      </w:r>
      <w:r>
        <w:rPr>
          <w:rStyle w:val="20"/>
          <w:rFonts w:hint="eastAsia" w:ascii="仿宋_GB2312" w:hAnsi="仿宋_GB2312" w:eastAsia="仿宋_GB2312" w:cs="仿宋_GB2312"/>
          <w:b w:val="0"/>
          <w:bCs w:val="0"/>
          <w:color w:val="000000"/>
          <w:sz w:val="32"/>
          <w:szCs w:val="32"/>
          <w:lang w:val="en-US" w:eastAsia="zh-CN"/>
        </w:rPr>
        <w:t>事业运行</w:t>
      </w:r>
      <w:r>
        <w:rPr>
          <w:rStyle w:val="20"/>
          <w:rFonts w:hint="eastAsia" w:ascii="仿宋_GB2312" w:hAnsi="仿宋_GB2312" w:eastAsia="仿宋_GB2312" w:cs="仿宋_GB2312"/>
          <w:b w:val="0"/>
          <w:bCs w:val="0"/>
          <w:color w:val="000000"/>
          <w:sz w:val="32"/>
          <w:szCs w:val="32"/>
        </w:rPr>
        <w:t>（项）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 xml:space="preserve"> 支出决算为</w:t>
      </w:r>
      <w:r>
        <w:rPr>
          <w:rStyle w:val="20"/>
          <w:rFonts w:hint="eastAsia" w:ascii="仿宋_GB2312" w:hAnsi="仿宋_GB2312" w:eastAsia="仿宋_GB2312" w:cs="仿宋_GB2312"/>
          <w:b w:val="0"/>
          <w:bCs w:val="0"/>
          <w:color w:val="000000"/>
          <w:sz w:val="32"/>
          <w:szCs w:val="32"/>
          <w:lang w:val="en-US" w:eastAsia="zh-CN"/>
        </w:rPr>
        <w:t>3.6</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Style w:val="20"/>
          <w:rFonts w:hint="eastAsia" w:ascii="仿宋_GB2312" w:hAnsi="仿宋_GB2312" w:eastAsia="仿宋_GB2312" w:cs="仿宋_GB2312"/>
          <w:b w:val="0"/>
          <w:bCs w:val="0"/>
          <w:color w:val="auto"/>
          <w:sz w:val="32"/>
          <w:szCs w:val="32"/>
          <w:lang w:val="en-US" w:eastAsia="zh-CN"/>
        </w:rPr>
        <w:t>8.</w:t>
      </w:r>
      <w:r>
        <w:rPr>
          <w:rStyle w:val="20"/>
          <w:rFonts w:hint="eastAsia" w:ascii="仿宋_GB2312" w:hAnsi="仿宋_GB2312" w:eastAsia="仿宋_GB2312" w:cs="仿宋_GB2312"/>
          <w:b w:val="0"/>
          <w:bCs w:val="0"/>
          <w:color w:val="auto"/>
          <w:sz w:val="32"/>
          <w:szCs w:val="32"/>
        </w:rPr>
        <w:t>一</w:t>
      </w:r>
      <w:r>
        <w:rPr>
          <w:rStyle w:val="20"/>
          <w:rFonts w:hint="eastAsia" w:ascii="仿宋_GB2312" w:hAnsi="仿宋_GB2312" w:eastAsia="仿宋_GB2312" w:cs="仿宋_GB2312"/>
          <w:b w:val="0"/>
          <w:bCs w:val="0"/>
          <w:color w:val="000000"/>
          <w:sz w:val="32"/>
          <w:szCs w:val="32"/>
        </w:rPr>
        <w:t>般公共服务（类）纪检监察事务（款</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其他纪检监察事务支出（项）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 xml:space="preserve"> 支出决算为</w:t>
      </w:r>
      <w:r>
        <w:rPr>
          <w:rStyle w:val="20"/>
          <w:rFonts w:hint="eastAsia" w:ascii="仿宋_GB2312" w:hAnsi="仿宋_GB2312" w:eastAsia="仿宋_GB2312" w:cs="仿宋_GB2312"/>
          <w:b w:val="0"/>
          <w:bCs w:val="0"/>
          <w:color w:val="000000"/>
          <w:sz w:val="32"/>
          <w:szCs w:val="32"/>
          <w:lang w:val="en-US" w:eastAsia="zh-CN"/>
        </w:rPr>
        <w:t>4.60</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color w:val="000000"/>
          <w:sz w:val="32"/>
          <w:szCs w:val="32"/>
        </w:rPr>
      </w:pPr>
      <w:r>
        <w:rPr>
          <w:rStyle w:val="20"/>
          <w:rFonts w:hint="eastAsia" w:ascii="仿宋_GB2312" w:hAnsi="仿宋_GB2312" w:eastAsia="仿宋_GB2312" w:cs="仿宋_GB2312"/>
          <w:b w:val="0"/>
          <w:bCs w:val="0"/>
          <w:color w:val="auto"/>
          <w:sz w:val="32"/>
          <w:szCs w:val="32"/>
          <w:lang w:val="en-US" w:eastAsia="zh-CN"/>
        </w:rPr>
        <w:t>9.</w:t>
      </w:r>
      <w:r>
        <w:rPr>
          <w:rStyle w:val="20"/>
          <w:rFonts w:hint="eastAsia" w:ascii="仿宋_GB2312" w:hAnsi="仿宋_GB2312" w:eastAsia="仿宋_GB2312" w:cs="仿宋_GB2312"/>
          <w:b w:val="0"/>
          <w:bCs w:val="0"/>
          <w:color w:val="000000"/>
          <w:sz w:val="32"/>
          <w:szCs w:val="32"/>
        </w:rPr>
        <w:t>一般公共服务（类）</w:t>
      </w:r>
      <w:r>
        <w:rPr>
          <w:rStyle w:val="20"/>
          <w:rFonts w:hint="eastAsia" w:ascii="仿宋_GB2312" w:hAnsi="仿宋_GB2312" w:eastAsia="仿宋_GB2312" w:cs="仿宋_GB2312"/>
          <w:b w:val="0"/>
          <w:bCs w:val="0"/>
          <w:color w:val="000000"/>
          <w:sz w:val="32"/>
          <w:szCs w:val="32"/>
          <w:lang w:val="en-US" w:eastAsia="zh-CN"/>
        </w:rPr>
        <w:t>党委办公厅（室）及相关机构事务</w:t>
      </w:r>
      <w:r>
        <w:rPr>
          <w:rStyle w:val="20"/>
          <w:rFonts w:hint="eastAsia" w:ascii="仿宋_GB2312" w:hAnsi="仿宋_GB2312" w:eastAsia="仿宋_GB2312" w:cs="仿宋_GB2312"/>
          <w:b w:val="0"/>
          <w:bCs w:val="0"/>
          <w:color w:val="000000"/>
          <w:sz w:val="32"/>
          <w:szCs w:val="32"/>
        </w:rPr>
        <w:t>（款）</w:t>
      </w:r>
      <w:r>
        <w:rPr>
          <w:rStyle w:val="20"/>
          <w:rFonts w:hint="eastAsia" w:ascii="仿宋_GB2312" w:hAnsi="仿宋_GB2312" w:eastAsia="仿宋_GB2312" w:cs="仿宋_GB2312"/>
          <w:b w:val="0"/>
          <w:bCs w:val="0"/>
          <w:color w:val="000000"/>
          <w:sz w:val="32"/>
          <w:szCs w:val="32"/>
          <w:lang w:val="en-US" w:eastAsia="zh-CN"/>
        </w:rPr>
        <w:t>一般行政管理事务</w:t>
      </w:r>
      <w:r>
        <w:rPr>
          <w:rStyle w:val="20"/>
          <w:rFonts w:hint="eastAsia" w:ascii="仿宋_GB2312" w:hAnsi="仿宋_GB2312" w:eastAsia="仿宋_GB2312" w:cs="仿宋_GB2312"/>
          <w:b w:val="0"/>
          <w:bCs w:val="0"/>
          <w:color w:val="000000"/>
          <w:sz w:val="32"/>
          <w:szCs w:val="32"/>
        </w:rPr>
        <w:t>（项）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 xml:space="preserve"> 支出决算为</w:t>
      </w:r>
      <w:r>
        <w:rPr>
          <w:rStyle w:val="20"/>
          <w:rFonts w:hint="eastAsia" w:ascii="仿宋_GB2312" w:hAnsi="仿宋_GB2312" w:eastAsia="仿宋_GB2312" w:cs="仿宋_GB2312"/>
          <w:b w:val="0"/>
          <w:bCs w:val="0"/>
          <w:color w:val="000000"/>
          <w:sz w:val="32"/>
          <w:szCs w:val="32"/>
          <w:lang w:val="en-US" w:eastAsia="zh-CN"/>
        </w:rPr>
        <w:t>1.0</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color w:val="auto"/>
          <w:sz w:val="32"/>
          <w:szCs w:val="32"/>
        </w:rPr>
      </w:pPr>
      <w:r>
        <w:rPr>
          <w:rStyle w:val="20"/>
          <w:rFonts w:hint="eastAsia" w:ascii="仿宋_GB2312" w:hAnsi="仿宋_GB2312" w:eastAsia="仿宋_GB2312" w:cs="仿宋_GB2312"/>
          <w:b w:val="0"/>
          <w:bCs w:val="0"/>
          <w:color w:val="auto"/>
          <w:sz w:val="32"/>
          <w:szCs w:val="32"/>
          <w:lang w:val="en-US" w:eastAsia="zh-CN"/>
        </w:rPr>
        <w:t>10.</w:t>
      </w:r>
      <w:r>
        <w:rPr>
          <w:rStyle w:val="20"/>
          <w:rFonts w:hint="eastAsia" w:ascii="仿宋_GB2312" w:hAnsi="仿宋_GB2312" w:eastAsia="仿宋_GB2312" w:cs="仿宋_GB2312"/>
          <w:b w:val="0"/>
          <w:bCs w:val="0"/>
          <w:color w:val="000000"/>
          <w:sz w:val="32"/>
          <w:szCs w:val="32"/>
        </w:rPr>
        <w:t>一般公共服务（类）</w:t>
      </w:r>
      <w:r>
        <w:rPr>
          <w:rStyle w:val="20"/>
          <w:rFonts w:hint="eastAsia" w:ascii="仿宋_GB2312" w:hAnsi="仿宋_GB2312" w:eastAsia="仿宋_GB2312" w:cs="仿宋_GB2312"/>
          <w:b w:val="0"/>
          <w:bCs w:val="0"/>
          <w:color w:val="000000"/>
          <w:sz w:val="32"/>
          <w:szCs w:val="32"/>
          <w:lang w:val="en-US" w:eastAsia="zh-CN"/>
        </w:rPr>
        <w:t>宣传</w:t>
      </w:r>
      <w:r>
        <w:rPr>
          <w:rStyle w:val="20"/>
          <w:rFonts w:hint="eastAsia" w:ascii="仿宋_GB2312" w:hAnsi="仿宋_GB2312" w:eastAsia="仿宋_GB2312" w:cs="仿宋_GB2312"/>
          <w:b w:val="0"/>
          <w:bCs w:val="0"/>
          <w:color w:val="000000"/>
          <w:sz w:val="32"/>
          <w:szCs w:val="32"/>
        </w:rPr>
        <w:t>事务（款）</w:t>
      </w:r>
      <w:r>
        <w:rPr>
          <w:rStyle w:val="20"/>
          <w:rFonts w:hint="eastAsia" w:ascii="仿宋_GB2312" w:hAnsi="仿宋_GB2312" w:eastAsia="仿宋_GB2312" w:cs="仿宋_GB2312"/>
          <w:b w:val="0"/>
          <w:bCs w:val="0"/>
          <w:color w:val="000000"/>
          <w:sz w:val="32"/>
          <w:szCs w:val="32"/>
          <w:lang w:val="en-US" w:eastAsia="zh-CN"/>
        </w:rPr>
        <w:t>其他宣传事务支出</w:t>
      </w:r>
      <w:r>
        <w:rPr>
          <w:rStyle w:val="20"/>
          <w:rFonts w:hint="eastAsia" w:ascii="仿宋_GB2312" w:hAnsi="仿宋_GB2312" w:eastAsia="仿宋_GB2312" w:cs="仿宋_GB2312"/>
          <w:b w:val="0"/>
          <w:bCs w:val="0"/>
          <w:color w:val="000000"/>
          <w:sz w:val="32"/>
          <w:szCs w:val="32"/>
        </w:rPr>
        <w:t>（项）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 xml:space="preserve"> 支出决算为</w:t>
      </w:r>
      <w:r>
        <w:rPr>
          <w:rStyle w:val="20"/>
          <w:rFonts w:hint="eastAsia" w:ascii="仿宋_GB2312" w:hAnsi="仿宋_GB2312" w:eastAsia="仿宋_GB2312" w:cs="仿宋_GB2312"/>
          <w:b w:val="0"/>
          <w:bCs w:val="0"/>
          <w:color w:val="000000"/>
          <w:sz w:val="32"/>
          <w:szCs w:val="32"/>
          <w:lang w:val="en-US" w:eastAsia="zh-CN"/>
        </w:rPr>
        <w:t>0.50</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color w:val="auto"/>
          <w:sz w:val="32"/>
          <w:szCs w:val="32"/>
          <w:lang w:val="en-US" w:eastAsia="zh-CN"/>
        </w:rPr>
      </w:pPr>
      <w:r>
        <w:rPr>
          <w:rStyle w:val="20"/>
          <w:rFonts w:hint="eastAsia" w:ascii="仿宋_GB2312" w:hAnsi="仿宋_GB2312" w:eastAsia="仿宋_GB2312" w:cs="仿宋_GB2312"/>
          <w:b w:val="0"/>
          <w:bCs w:val="0"/>
          <w:color w:val="auto"/>
          <w:sz w:val="32"/>
          <w:szCs w:val="32"/>
          <w:lang w:val="en-US" w:eastAsia="zh-CN"/>
        </w:rPr>
        <w:t>11.</w:t>
      </w:r>
      <w:r>
        <w:rPr>
          <w:rStyle w:val="20"/>
          <w:rFonts w:hint="eastAsia" w:ascii="仿宋_GB2312" w:hAnsi="仿宋_GB2312" w:eastAsia="仿宋_GB2312" w:cs="仿宋_GB2312"/>
          <w:b w:val="0"/>
          <w:bCs w:val="0"/>
          <w:color w:val="000000"/>
          <w:sz w:val="32"/>
          <w:szCs w:val="32"/>
        </w:rPr>
        <w:t>文化旅游体育与传媒</w:t>
      </w:r>
      <w:r>
        <w:rPr>
          <w:rStyle w:val="20"/>
          <w:rFonts w:hint="eastAsia" w:ascii="仿宋_GB2312" w:hAnsi="仿宋_GB2312" w:eastAsia="仿宋_GB2312" w:cs="仿宋_GB2312"/>
          <w:b w:val="0"/>
          <w:bCs w:val="0"/>
          <w:color w:val="000000"/>
          <w:sz w:val="32"/>
          <w:szCs w:val="32"/>
          <w:lang w:val="en-US" w:eastAsia="zh-CN"/>
        </w:rPr>
        <w:t>支出</w:t>
      </w:r>
      <w:r>
        <w:rPr>
          <w:rStyle w:val="20"/>
          <w:rFonts w:hint="eastAsia" w:ascii="仿宋_GB2312" w:hAnsi="仿宋_GB2312" w:eastAsia="仿宋_GB2312" w:cs="仿宋_GB2312"/>
          <w:b w:val="0"/>
          <w:bCs w:val="0"/>
          <w:color w:val="000000"/>
          <w:sz w:val="32"/>
          <w:szCs w:val="32"/>
        </w:rPr>
        <w:t>（类）文化和旅游（款）</w:t>
      </w:r>
      <w:r>
        <w:rPr>
          <w:rStyle w:val="20"/>
          <w:rFonts w:hint="eastAsia" w:ascii="仿宋_GB2312" w:hAnsi="仿宋_GB2312" w:eastAsia="仿宋_GB2312" w:cs="仿宋_GB2312"/>
          <w:b w:val="0"/>
          <w:bCs w:val="0"/>
          <w:color w:val="000000"/>
          <w:sz w:val="32"/>
          <w:szCs w:val="32"/>
          <w:lang w:val="en-US" w:eastAsia="zh-CN"/>
        </w:rPr>
        <w:t>文化和旅游管理事务</w:t>
      </w:r>
      <w:r>
        <w:rPr>
          <w:rStyle w:val="20"/>
          <w:rFonts w:hint="eastAsia" w:ascii="仿宋_GB2312" w:hAnsi="仿宋_GB2312" w:eastAsia="仿宋_GB2312" w:cs="仿宋_GB2312"/>
          <w:b w:val="0"/>
          <w:bCs w:val="0"/>
          <w:color w:val="000000"/>
          <w:sz w:val="32"/>
          <w:szCs w:val="32"/>
        </w:rPr>
        <w:t>（项）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 xml:space="preserve"> 支出决算为</w:t>
      </w:r>
      <w:r>
        <w:rPr>
          <w:rStyle w:val="20"/>
          <w:rFonts w:hint="eastAsia" w:ascii="仿宋_GB2312" w:hAnsi="仿宋_GB2312" w:eastAsia="仿宋_GB2312" w:cs="仿宋_GB2312"/>
          <w:b w:val="0"/>
          <w:bCs w:val="0"/>
          <w:color w:val="000000"/>
          <w:sz w:val="32"/>
          <w:szCs w:val="32"/>
          <w:lang w:val="en-US" w:eastAsia="zh-CN"/>
        </w:rPr>
        <w:t>20.22</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sz w:val="32"/>
          <w:szCs w:val="32"/>
          <w:lang w:eastAsia="zh-CN"/>
        </w:rPr>
      </w:pPr>
      <w:r>
        <w:rPr>
          <w:rStyle w:val="20"/>
          <w:rFonts w:hint="eastAsia" w:ascii="仿宋_GB2312" w:hAnsi="仿宋_GB2312" w:eastAsia="仿宋_GB2312" w:cs="仿宋_GB2312"/>
          <w:b w:val="0"/>
          <w:bCs w:val="0"/>
          <w:color w:val="000000"/>
          <w:sz w:val="32"/>
          <w:szCs w:val="32"/>
          <w:lang w:val="en-US" w:eastAsia="zh-CN"/>
        </w:rPr>
        <w:t>12</w:t>
      </w:r>
      <w:r>
        <w:rPr>
          <w:rStyle w:val="20"/>
          <w:rFonts w:hint="eastAsia" w:ascii="仿宋_GB2312" w:hAnsi="仿宋_GB2312" w:eastAsia="仿宋_GB2312" w:cs="仿宋_GB2312"/>
          <w:b w:val="0"/>
          <w:bCs w:val="0"/>
          <w:color w:val="000000"/>
          <w:sz w:val="32"/>
          <w:szCs w:val="32"/>
        </w:rPr>
        <w:t>.社会保障和就业</w:t>
      </w:r>
      <w:r>
        <w:rPr>
          <w:rStyle w:val="20"/>
          <w:rFonts w:hint="eastAsia" w:ascii="仿宋_GB2312" w:hAnsi="仿宋_GB2312" w:eastAsia="仿宋_GB2312" w:cs="仿宋_GB2312"/>
          <w:b w:val="0"/>
          <w:bCs w:val="0"/>
          <w:color w:val="000000"/>
          <w:sz w:val="32"/>
          <w:szCs w:val="32"/>
          <w:lang w:val="en-US" w:eastAsia="zh-CN"/>
        </w:rPr>
        <w:t>支出</w:t>
      </w:r>
      <w:r>
        <w:rPr>
          <w:rStyle w:val="20"/>
          <w:rFonts w:hint="eastAsia" w:ascii="仿宋_GB2312" w:hAnsi="仿宋_GB2312" w:eastAsia="仿宋_GB2312" w:cs="仿宋_GB2312"/>
          <w:b w:val="0"/>
          <w:bCs w:val="0"/>
          <w:color w:val="000000"/>
          <w:sz w:val="32"/>
          <w:szCs w:val="32"/>
        </w:rPr>
        <w:t>（类）民政管理事务（款）基层政权建设和社区治理（项）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 xml:space="preserve"> 支出决算为</w:t>
      </w:r>
      <w:r>
        <w:rPr>
          <w:rStyle w:val="20"/>
          <w:rFonts w:hint="eastAsia" w:ascii="仿宋_GB2312" w:hAnsi="仿宋_GB2312" w:eastAsia="仿宋_GB2312" w:cs="仿宋_GB2312"/>
          <w:b w:val="0"/>
          <w:bCs w:val="0"/>
          <w:color w:val="000000"/>
          <w:sz w:val="32"/>
          <w:szCs w:val="32"/>
          <w:lang w:val="en-US" w:eastAsia="zh-CN"/>
        </w:rPr>
        <w:t>105.45</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color w:val="000000"/>
          <w:sz w:val="32"/>
          <w:szCs w:val="32"/>
        </w:rPr>
      </w:pPr>
      <w:r>
        <w:rPr>
          <w:rStyle w:val="20"/>
          <w:rFonts w:hint="eastAsia" w:ascii="仿宋_GB2312" w:hAnsi="仿宋_GB2312" w:eastAsia="仿宋_GB2312" w:cs="仿宋_GB2312"/>
          <w:b w:val="0"/>
          <w:bCs w:val="0"/>
          <w:color w:val="000000"/>
          <w:sz w:val="32"/>
          <w:szCs w:val="32"/>
          <w:lang w:val="en-US" w:eastAsia="zh-CN"/>
        </w:rPr>
        <w:t>13</w:t>
      </w:r>
      <w:r>
        <w:rPr>
          <w:rStyle w:val="20"/>
          <w:rFonts w:hint="eastAsia" w:ascii="仿宋_GB2312" w:hAnsi="仿宋_GB2312" w:eastAsia="仿宋_GB2312" w:cs="仿宋_GB2312"/>
          <w:b w:val="0"/>
          <w:bCs w:val="0"/>
          <w:color w:val="000000"/>
          <w:sz w:val="32"/>
          <w:szCs w:val="32"/>
        </w:rPr>
        <w:t>.社会保障和就业</w:t>
      </w:r>
      <w:r>
        <w:rPr>
          <w:rStyle w:val="20"/>
          <w:rFonts w:hint="eastAsia" w:ascii="仿宋_GB2312" w:hAnsi="仿宋_GB2312" w:eastAsia="仿宋_GB2312" w:cs="仿宋_GB2312"/>
          <w:b w:val="0"/>
          <w:bCs w:val="0"/>
          <w:color w:val="000000"/>
          <w:sz w:val="32"/>
          <w:szCs w:val="32"/>
          <w:lang w:val="en-US" w:eastAsia="zh-CN"/>
        </w:rPr>
        <w:t>支出</w:t>
      </w:r>
      <w:r>
        <w:rPr>
          <w:rStyle w:val="20"/>
          <w:rFonts w:hint="eastAsia" w:ascii="仿宋_GB2312" w:hAnsi="仿宋_GB2312" w:eastAsia="仿宋_GB2312" w:cs="仿宋_GB2312"/>
          <w:b w:val="0"/>
          <w:bCs w:val="0"/>
          <w:color w:val="000000"/>
          <w:sz w:val="32"/>
          <w:szCs w:val="32"/>
        </w:rPr>
        <w:t>（类）行政事业单位养老支出（款）机关事业单位基本养老保险缴费支出（项）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 xml:space="preserve"> 支出决算为</w:t>
      </w:r>
      <w:r>
        <w:rPr>
          <w:rStyle w:val="20"/>
          <w:rFonts w:hint="eastAsia" w:ascii="仿宋_GB2312" w:hAnsi="仿宋_GB2312" w:eastAsia="仿宋_GB2312" w:cs="仿宋_GB2312"/>
          <w:b w:val="0"/>
          <w:bCs w:val="0"/>
          <w:color w:val="000000"/>
          <w:sz w:val="32"/>
          <w:szCs w:val="32"/>
          <w:lang w:val="en-US" w:eastAsia="zh-CN"/>
        </w:rPr>
        <w:t>43.25</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color w:val="000000"/>
          <w:sz w:val="32"/>
          <w:szCs w:val="32"/>
        </w:rPr>
      </w:pPr>
      <w:r>
        <w:rPr>
          <w:rStyle w:val="20"/>
          <w:rFonts w:hint="eastAsia" w:ascii="仿宋_GB2312" w:hAnsi="仿宋_GB2312" w:eastAsia="仿宋_GB2312" w:cs="仿宋_GB2312"/>
          <w:b w:val="0"/>
          <w:bCs w:val="0"/>
          <w:color w:val="000000"/>
          <w:sz w:val="32"/>
          <w:szCs w:val="32"/>
          <w:lang w:val="en-US" w:eastAsia="zh-CN"/>
        </w:rPr>
        <w:t>14</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卫生健康</w:t>
      </w:r>
      <w:r>
        <w:rPr>
          <w:rFonts w:hint="eastAsia" w:ascii="仿宋_GB2312" w:hAnsi="仿宋_GB2312" w:eastAsia="仿宋_GB2312" w:cs="仿宋_GB2312"/>
          <w:b w:val="0"/>
          <w:bCs w:val="0"/>
          <w:color w:val="000000"/>
          <w:sz w:val="32"/>
          <w:szCs w:val="32"/>
          <w:lang w:eastAsia="zh-CN"/>
        </w:rPr>
        <w:t>支出</w:t>
      </w:r>
      <w:r>
        <w:rPr>
          <w:rStyle w:val="20"/>
          <w:rFonts w:hint="eastAsia" w:ascii="仿宋_GB2312" w:hAnsi="仿宋_GB2312" w:eastAsia="仿宋_GB2312" w:cs="仿宋_GB2312"/>
          <w:b w:val="0"/>
          <w:bCs w:val="0"/>
          <w:color w:val="000000"/>
          <w:sz w:val="32"/>
          <w:szCs w:val="32"/>
        </w:rPr>
        <w:t>（类）行政事业单位医疗（款）行政单位医疗（项）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支出决算为</w:t>
      </w:r>
      <w:r>
        <w:rPr>
          <w:rStyle w:val="20"/>
          <w:rFonts w:hint="eastAsia" w:ascii="仿宋_GB2312" w:hAnsi="仿宋_GB2312" w:eastAsia="仿宋_GB2312" w:cs="仿宋_GB2312"/>
          <w:b w:val="0"/>
          <w:bCs w:val="0"/>
          <w:color w:val="000000"/>
          <w:sz w:val="32"/>
          <w:szCs w:val="32"/>
          <w:lang w:val="en-US" w:eastAsia="zh-CN"/>
        </w:rPr>
        <w:t>10.27</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Style w:val="20"/>
          <w:rFonts w:hint="eastAsia" w:ascii="仿宋_GB2312" w:hAnsi="仿宋_GB2312" w:eastAsia="仿宋_GB2312" w:cs="仿宋_GB2312"/>
          <w:b w:val="0"/>
          <w:bCs w:val="0"/>
          <w:color w:val="000000"/>
          <w:sz w:val="32"/>
          <w:szCs w:val="32"/>
          <w:lang w:val="en-US" w:eastAsia="zh-CN"/>
        </w:rPr>
        <w:t>15</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卫生健康</w:t>
      </w:r>
      <w:r>
        <w:rPr>
          <w:rFonts w:hint="eastAsia" w:ascii="仿宋_GB2312" w:hAnsi="仿宋_GB2312" w:eastAsia="仿宋_GB2312" w:cs="仿宋_GB2312"/>
          <w:b w:val="0"/>
          <w:bCs w:val="0"/>
          <w:color w:val="000000"/>
          <w:sz w:val="32"/>
          <w:szCs w:val="32"/>
          <w:lang w:eastAsia="zh-CN"/>
        </w:rPr>
        <w:t>支出</w:t>
      </w:r>
      <w:r>
        <w:rPr>
          <w:rStyle w:val="20"/>
          <w:rFonts w:hint="eastAsia" w:ascii="仿宋_GB2312" w:hAnsi="仿宋_GB2312" w:eastAsia="仿宋_GB2312" w:cs="仿宋_GB2312"/>
          <w:b w:val="0"/>
          <w:bCs w:val="0"/>
          <w:color w:val="000000"/>
          <w:sz w:val="32"/>
          <w:szCs w:val="32"/>
        </w:rPr>
        <w:t>（类）行政事业单位医疗（款）事业单位医疗（项）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支出决算为</w:t>
      </w:r>
      <w:r>
        <w:rPr>
          <w:rStyle w:val="20"/>
          <w:rFonts w:hint="eastAsia" w:ascii="仿宋_GB2312" w:hAnsi="仿宋_GB2312" w:eastAsia="仿宋_GB2312" w:cs="仿宋_GB2312"/>
          <w:b w:val="0"/>
          <w:bCs w:val="0"/>
          <w:color w:val="000000"/>
          <w:sz w:val="32"/>
          <w:szCs w:val="32"/>
          <w:lang w:val="en-US" w:eastAsia="zh-CN"/>
        </w:rPr>
        <w:t>11.36</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sz w:val="32"/>
          <w:szCs w:val="32"/>
          <w:lang w:eastAsia="zh-CN"/>
        </w:rPr>
      </w:pPr>
      <w:r>
        <w:rPr>
          <w:rStyle w:val="20"/>
          <w:rFonts w:hint="eastAsia" w:ascii="仿宋_GB2312" w:hAnsi="仿宋_GB2312" w:eastAsia="仿宋_GB2312" w:cs="仿宋_GB2312"/>
          <w:b w:val="0"/>
          <w:bCs w:val="0"/>
          <w:color w:val="000000"/>
          <w:sz w:val="32"/>
          <w:szCs w:val="32"/>
          <w:lang w:val="en-US" w:eastAsia="zh-CN"/>
        </w:rPr>
        <w:t>16</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城乡社区</w:t>
      </w:r>
      <w:r>
        <w:rPr>
          <w:rFonts w:hint="eastAsia" w:ascii="仿宋_GB2312" w:hAnsi="仿宋_GB2312" w:eastAsia="仿宋_GB2312" w:cs="仿宋_GB2312"/>
          <w:b w:val="0"/>
          <w:bCs w:val="0"/>
          <w:color w:val="000000"/>
          <w:sz w:val="32"/>
          <w:szCs w:val="32"/>
          <w:lang w:val="en-US" w:eastAsia="zh-CN"/>
        </w:rPr>
        <w:t>支出</w:t>
      </w:r>
      <w:r>
        <w:rPr>
          <w:rStyle w:val="20"/>
          <w:rFonts w:hint="eastAsia" w:ascii="仿宋_GB2312" w:hAnsi="仿宋_GB2312" w:eastAsia="仿宋_GB2312" w:cs="仿宋_GB2312"/>
          <w:b w:val="0"/>
          <w:bCs w:val="0"/>
          <w:color w:val="000000"/>
          <w:sz w:val="32"/>
          <w:szCs w:val="32"/>
        </w:rPr>
        <w:t>（类）城乡社区环境卫生（款）城乡社区环境卫生（项）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支出决算为</w:t>
      </w:r>
      <w:r>
        <w:rPr>
          <w:rStyle w:val="20"/>
          <w:rFonts w:hint="eastAsia" w:ascii="仿宋_GB2312" w:hAnsi="仿宋_GB2312" w:eastAsia="仿宋_GB2312" w:cs="仿宋_GB2312"/>
          <w:b w:val="0"/>
          <w:bCs w:val="0"/>
          <w:color w:val="000000"/>
          <w:sz w:val="32"/>
          <w:szCs w:val="32"/>
          <w:lang w:val="en-US" w:eastAsia="zh-CN"/>
        </w:rPr>
        <w:t>3.69</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sz w:val="32"/>
          <w:szCs w:val="32"/>
          <w:lang w:eastAsia="zh-CN"/>
        </w:rPr>
      </w:pPr>
      <w:r>
        <w:rPr>
          <w:rStyle w:val="20"/>
          <w:rFonts w:hint="eastAsia" w:ascii="仿宋_GB2312" w:hAnsi="仿宋_GB2312" w:eastAsia="仿宋_GB2312" w:cs="仿宋_GB2312"/>
          <w:b w:val="0"/>
          <w:bCs w:val="0"/>
          <w:color w:val="000000"/>
          <w:sz w:val="32"/>
          <w:szCs w:val="32"/>
          <w:lang w:val="en-US" w:eastAsia="zh-CN"/>
        </w:rPr>
        <w:t>17</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农林水</w:t>
      </w:r>
      <w:r>
        <w:rPr>
          <w:rFonts w:hint="eastAsia" w:ascii="仿宋_GB2312" w:hAnsi="仿宋_GB2312" w:eastAsia="仿宋_GB2312" w:cs="仿宋_GB2312"/>
          <w:b w:val="0"/>
          <w:bCs w:val="0"/>
          <w:color w:val="000000"/>
          <w:sz w:val="32"/>
          <w:szCs w:val="32"/>
          <w:lang w:val="en-US" w:eastAsia="zh-CN"/>
        </w:rPr>
        <w:t>支出</w:t>
      </w:r>
      <w:r>
        <w:rPr>
          <w:rStyle w:val="20"/>
          <w:rFonts w:hint="eastAsia" w:ascii="仿宋_GB2312" w:hAnsi="仿宋_GB2312" w:eastAsia="仿宋_GB2312" w:cs="仿宋_GB2312"/>
          <w:b w:val="0"/>
          <w:bCs w:val="0"/>
          <w:color w:val="000000"/>
          <w:sz w:val="32"/>
          <w:szCs w:val="32"/>
        </w:rPr>
        <w:t>（类）</w:t>
      </w:r>
      <w:r>
        <w:rPr>
          <w:rStyle w:val="20"/>
          <w:rFonts w:hint="eastAsia" w:ascii="仿宋_GB2312" w:hAnsi="仿宋_GB2312" w:eastAsia="仿宋_GB2312" w:cs="仿宋_GB2312"/>
          <w:b w:val="0"/>
          <w:bCs w:val="0"/>
          <w:color w:val="000000"/>
          <w:sz w:val="32"/>
          <w:szCs w:val="32"/>
          <w:lang w:val="en-US" w:eastAsia="zh-CN"/>
        </w:rPr>
        <w:t>农业农村</w:t>
      </w:r>
      <w:r>
        <w:rPr>
          <w:rStyle w:val="20"/>
          <w:rFonts w:hint="eastAsia" w:ascii="仿宋_GB2312" w:hAnsi="仿宋_GB2312" w:eastAsia="仿宋_GB2312" w:cs="仿宋_GB2312"/>
          <w:b w:val="0"/>
          <w:bCs w:val="0"/>
          <w:color w:val="000000"/>
          <w:sz w:val="32"/>
          <w:szCs w:val="32"/>
        </w:rPr>
        <w:t>（款）</w:t>
      </w:r>
      <w:r>
        <w:rPr>
          <w:rStyle w:val="20"/>
          <w:rFonts w:hint="eastAsia" w:ascii="仿宋_GB2312" w:hAnsi="仿宋_GB2312" w:eastAsia="仿宋_GB2312" w:cs="仿宋_GB2312"/>
          <w:b w:val="0"/>
          <w:bCs w:val="0"/>
          <w:color w:val="000000"/>
          <w:sz w:val="32"/>
          <w:szCs w:val="32"/>
          <w:lang w:val="en-US" w:eastAsia="zh-CN"/>
        </w:rPr>
        <w:t>事业运行</w:t>
      </w:r>
      <w:r>
        <w:rPr>
          <w:rStyle w:val="20"/>
          <w:rFonts w:hint="eastAsia" w:ascii="仿宋_GB2312" w:hAnsi="仿宋_GB2312" w:eastAsia="仿宋_GB2312" w:cs="仿宋_GB2312"/>
          <w:b w:val="0"/>
          <w:bCs w:val="0"/>
          <w:color w:val="000000"/>
          <w:sz w:val="32"/>
          <w:szCs w:val="32"/>
        </w:rPr>
        <w:t>（项）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支出决算为</w:t>
      </w:r>
      <w:r>
        <w:rPr>
          <w:rStyle w:val="20"/>
          <w:rFonts w:hint="eastAsia" w:ascii="仿宋_GB2312" w:hAnsi="仿宋_GB2312" w:eastAsia="仿宋_GB2312" w:cs="仿宋_GB2312"/>
          <w:b w:val="0"/>
          <w:bCs w:val="0"/>
          <w:color w:val="000000"/>
          <w:sz w:val="32"/>
          <w:szCs w:val="32"/>
          <w:lang w:val="en-US" w:eastAsia="zh-CN"/>
        </w:rPr>
        <w:t>106.22</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sz w:val="32"/>
          <w:szCs w:val="32"/>
          <w:lang w:eastAsia="zh-CN"/>
        </w:rPr>
      </w:pPr>
      <w:r>
        <w:rPr>
          <w:rStyle w:val="20"/>
          <w:rFonts w:hint="eastAsia" w:ascii="仿宋_GB2312" w:hAnsi="仿宋_GB2312" w:eastAsia="仿宋_GB2312" w:cs="仿宋_GB2312"/>
          <w:b w:val="0"/>
          <w:bCs w:val="0"/>
          <w:color w:val="000000"/>
          <w:sz w:val="32"/>
          <w:szCs w:val="32"/>
          <w:lang w:val="en-US" w:eastAsia="zh-CN"/>
        </w:rPr>
        <w:t>18</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农林水</w:t>
      </w:r>
      <w:r>
        <w:rPr>
          <w:rFonts w:hint="eastAsia" w:ascii="仿宋_GB2312" w:hAnsi="仿宋_GB2312" w:eastAsia="仿宋_GB2312" w:cs="仿宋_GB2312"/>
          <w:b w:val="0"/>
          <w:bCs w:val="0"/>
          <w:color w:val="000000"/>
          <w:sz w:val="32"/>
          <w:szCs w:val="32"/>
          <w:lang w:val="en-US" w:eastAsia="zh-CN"/>
        </w:rPr>
        <w:t>支出</w:t>
      </w:r>
      <w:r>
        <w:rPr>
          <w:rStyle w:val="20"/>
          <w:rFonts w:hint="eastAsia" w:ascii="仿宋_GB2312" w:hAnsi="仿宋_GB2312" w:eastAsia="仿宋_GB2312" w:cs="仿宋_GB2312"/>
          <w:b w:val="0"/>
          <w:bCs w:val="0"/>
          <w:color w:val="000000"/>
          <w:sz w:val="32"/>
          <w:szCs w:val="32"/>
        </w:rPr>
        <w:t>（类）</w:t>
      </w:r>
      <w:r>
        <w:rPr>
          <w:rStyle w:val="20"/>
          <w:rFonts w:hint="eastAsia" w:ascii="仿宋_GB2312" w:hAnsi="仿宋_GB2312" w:eastAsia="仿宋_GB2312" w:cs="仿宋_GB2312"/>
          <w:b w:val="0"/>
          <w:bCs w:val="0"/>
          <w:color w:val="000000"/>
          <w:sz w:val="32"/>
          <w:szCs w:val="32"/>
          <w:lang w:val="en-US" w:eastAsia="zh-CN"/>
        </w:rPr>
        <w:t>农业农村</w:t>
      </w:r>
      <w:r>
        <w:rPr>
          <w:rStyle w:val="20"/>
          <w:rFonts w:hint="eastAsia" w:ascii="仿宋_GB2312" w:hAnsi="仿宋_GB2312" w:eastAsia="仿宋_GB2312" w:cs="仿宋_GB2312"/>
          <w:b w:val="0"/>
          <w:bCs w:val="0"/>
          <w:color w:val="000000"/>
          <w:sz w:val="32"/>
          <w:szCs w:val="32"/>
        </w:rPr>
        <w:t>（款）</w:t>
      </w:r>
      <w:r>
        <w:rPr>
          <w:rStyle w:val="20"/>
          <w:rFonts w:hint="eastAsia" w:ascii="仿宋_GB2312" w:hAnsi="仿宋_GB2312" w:eastAsia="仿宋_GB2312" w:cs="仿宋_GB2312"/>
          <w:b w:val="0"/>
          <w:bCs w:val="0"/>
          <w:color w:val="000000"/>
          <w:sz w:val="32"/>
          <w:szCs w:val="32"/>
          <w:lang w:val="en-US" w:eastAsia="zh-CN"/>
        </w:rPr>
        <w:t>防灾救灾</w:t>
      </w:r>
      <w:r>
        <w:rPr>
          <w:rStyle w:val="20"/>
          <w:rFonts w:hint="eastAsia" w:ascii="仿宋_GB2312" w:hAnsi="仿宋_GB2312" w:eastAsia="仿宋_GB2312" w:cs="仿宋_GB2312"/>
          <w:b w:val="0"/>
          <w:bCs w:val="0"/>
          <w:color w:val="000000"/>
          <w:sz w:val="32"/>
          <w:szCs w:val="32"/>
        </w:rPr>
        <w:t>（项）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支出决算为</w:t>
      </w:r>
      <w:r>
        <w:rPr>
          <w:rStyle w:val="20"/>
          <w:rFonts w:hint="eastAsia" w:ascii="仿宋_GB2312" w:hAnsi="仿宋_GB2312" w:eastAsia="仿宋_GB2312" w:cs="仿宋_GB2312"/>
          <w:b w:val="0"/>
          <w:bCs w:val="0"/>
          <w:color w:val="000000"/>
          <w:sz w:val="32"/>
          <w:szCs w:val="32"/>
          <w:lang w:val="en-US" w:eastAsia="zh-CN"/>
        </w:rPr>
        <w:t>14.7</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sz w:val="32"/>
          <w:szCs w:val="32"/>
          <w:lang w:eastAsia="zh-CN"/>
        </w:rPr>
      </w:pPr>
      <w:r>
        <w:rPr>
          <w:rStyle w:val="20"/>
          <w:rFonts w:hint="eastAsia" w:ascii="仿宋_GB2312" w:hAnsi="仿宋_GB2312" w:eastAsia="仿宋_GB2312" w:cs="仿宋_GB2312"/>
          <w:b w:val="0"/>
          <w:bCs w:val="0"/>
          <w:color w:val="000000"/>
          <w:sz w:val="32"/>
          <w:szCs w:val="32"/>
          <w:lang w:val="en-US" w:eastAsia="zh-CN"/>
        </w:rPr>
        <w:t>19</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农林水</w:t>
      </w:r>
      <w:r>
        <w:rPr>
          <w:rFonts w:hint="eastAsia" w:ascii="仿宋_GB2312" w:hAnsi="仿宋_GB2312" w:eastAsia="仿宋_GB2312" w:cs="仿宋_GB2312"/>
          <w:b w:val="0"/>
          <w:bCs w:val="0"/>
          <w:color w:val="000000"/>
          <w:sz w:val="32"/>
          <w:szCs w:val="32"/>
          <w:lang w:val="en-US" w:eastAsia="zh-CN"/>
        </w:rPr>
        <w:t>支出</w:t>
      </w:r>
      <w:r>
        <w:rPr>
          <w:rStyle w:val="20"/>
          <w:rFonts w:hint="eastAsia" w:ascii="仿宋_GB2312" w:hAnsi="仿宋_GB2312" w:eastAsia="仿宋_GB2312" w:cs="仿宋_GB2312"/>
          <w:b w:val="0"/>
          <w:bCs w:val="0"/>
          <w:color w:val="000000"/>
          <w:sz w:val="32"/>
          <w:szCs w:val="32"/>
        </w:rPr>
        <w:t>（类）</w:t>
      </w:r>
      <w:r>
        <w:rPr>
          <w:rStyle w:val="20"/>
          <w:rFonts w:hint="eastAsia" w:ascii="仿宋_GB2312" w:hAnsi="仿宋_GB2312" w:eastAsia="仿宋_GB2312" w:cs="仿宋_GB2312"/>
          <w:b w:val="0"/>
          <w:bCs w:val="0"/>
          <w:color w:val="000000"/>
          <w:sz w:val="32"/>
          <w:szCs w:val="32"/>
          <w:lang w:val="en-US" w:eastAsia="zh-CN"/>
        </w:rPr>
        <w:t>农业农村</w:t>
      </w:r>
      <w:r>
        <w:rPr>
          <w:rStyle w:val="20"/>
          <w:rFonts w:hint="eastAsia" w:ascii="仿宋_GB2312" w:hAnsi="仿宋_GB2312" w:eastAsia="仿宋_GB2312" w:cs="仿宋_GB2312"/>
          <w:b w:val="0"/>
          <w:bCs w:val="0"/>
          <w:color w:val="000000"/>
          <w:sz w:val="32"/>
          <w:szCs w:val="32"/>
        </w:rPr>
        <w:t>（款）</w:t>
      </w:r>
      <w:r>
        <w:rPr>
          <w:rStyle w:val="20"/>
          <w:rFonts w:hint="eastAsia" w:ascii="仿宋_GB2312" w:hAnsi="仿宋_GB2312" w:eastAsia="仿宋_GB2312" w:cs="仿宋_GB2312"/>
          <w:b w:val="0"/>
          <w:bCs w:val="0"/>
          <w:color w:val="000000"/>
          <w:sz w:val="32"/>
          <w:szCs w:val="32"/>
          <w:lang w:val="en-US" w:eastAsia="zh-CN"/>
        </w:rPr>
        <w:t>农村道路建设</w:t>
      </w:r>
      <w:r>
        <w:rPr>
          <w:rStyle w:val="20"/>
          <w:rFonts w:hint="eastAsia" w:ascii="仿宋_GB2312" w:hAnsi="仿宋_GB2312" w:eastAsia="仿宋_GB2312" w:cs="仿宋_GB2312"/>
          <w:b w:val="0"/>
          <w:bCs w:val="0"/>
          <w:color w:val="000000"/>
          <w:sz w:val="32"/>
          <w:szCs w:val="32"/>
        </w:rPr>
        <w:t>（项）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支出决算为</w:t>
      </w:r>
      <w:r>
        <w:rPr>
          <w:rStyle w:val="20"/>
          <w:rFonts w:hint="eastAsia" w:ascii="仿宋_GB2312" w:hAnsi="仿宋_GB2312" w:eastAsia="仿宋_GB2312" w:cs="仿宋_GB2312"/>
          <w:b w:val="0"/>
          <w:bCs w:val="0"/>
          <w:color w:val="000000"/>
          <w:sz w:val="32"/>
          <w:szCs w:val="32"/>
          <w:lang w:val="en-US" w:eastAsia="zh-CN"/>
        </w:rPr>
        <w:t>5</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sz w:val="32"/>
          <w:szCs w:val="32"/>
          <w:lang w:eastAsia="zh-CN"/>
        </w:rPr>
      </w:pPr>
      <w:r>
        <w:rPr>
          <w:rStyle w:val="20"/>
          <w:rFonts w:hint="eastAsia" w:ascii="仿宋_GB2312" w:hAnsi="仿宋_GB2312" w:eastAsia="仿宋_GB2312" w:cs="仿宋_GB2312"/>
          <w:b w:val="0"/>
          <w:bCs w:val="0"/>
          <w:color w:val="000000"/>
          <w:sz w:val="32"/>
          <w:szCs w:val="32"/>
          <w:lang w:val="en-US" w:eastAsia="zh-CN"/>
        </w:rPr>
        <w:t>20</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农林水</w:t>
      </w:r>
      <w:r>
        <w:rPr>
          <w:rFonts w:hint="eastAsia" w:ascii="仿宋_GB2312" w:hAnsi="仿宋_GB2312" w:eastAsia="仿宋_GB2312" w:cs="仿宋_GB2312"/>
          <w:b w:val="0"/>
          <w:bCs w:val="0"/>
          <w:color w:val="000000"/>
          <w:sz w:val="32"/>
          <w:szCs w:val="32"/>
          <w:lang w:val="en-US" w:eastAsia="zh-CN"/>
        </w:rPr>
        <w:t>支出</w:t>
      </w:r>
      <w:r>
        <w:rPr>
          <w:rStyle w:val="20"/>
          <w:rFonts w:hint="eastAsia" w:ascii="仿宋_GB2312" w:hAnsi="仿宋_GB2312" w:eastAsia="仿宋_GB2312" w:cs="仿宋_GB2312"/>
          <w:b w:val="0"/>
          <w:bCs w:val="0"/>
          <w:color w:val="000000"/>
          <w:sz w:val="32"/>
          <w:szCs w:val="32"/>
        </w:rPr>
        <w:t>（类）林业和草原（款）林业草原防灾减灾（项）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支出决算为</w:t>
      </w:r>
      <w:r>
        <w:rPr>
          <w:rStyle w:val="20"/>
          <w:rFonts w:hint="eastAsia" w:ascii="仿宋_GB2312" w:hAnsi="仿宋_GB2312" w:eastAsia="仿宋_GB2312" w:cs="仿宋_GB2312"/>
          <w:b w:val="0"/>
          <w:bCs w:val="0"/>
          <w:color w:val="000000"/>
          <w:sz w:val="32"/>
          <w:szCs w:val="32"/>
          <w:lang w:val="en-US" w:eastAsia="zh-CN"/>
        </w:rPr>
        <w:t>4.0</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sz w:val="32"/>
          <w:szCs w:val="32"/>
          <w:lang w:eastAsia="zh-CN"/>
        </w:rPr>
      </w:pPr>
      <w:r>
        <w:rPr>
          <w:rStyle w:val="20"/>
          <w:rFonts w:hint="eastAsia" w:ascii="仿宋_GB2312" w:hAnsi="仿宋_GB2312" w:eastAsia="仿宋_GB2312" w:cs="仿宋_GB2312"/>
          <w:b w:val="0"/>
          <w:bCs w:val="0"/>
          <w:color w:val="000000"/>
          <w:sz w:val="32"/>
          <w:szCs w:val="32"/>
          <w:lang w:val="en-US" w:eastAsia="zh-CN"/>
        </w:rPr>
        <w:t>21</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农林水</w:t>
      </w:r>
      <w:r>
        <w:rPr>
          <w:rFonts w:hint="eastAsia" w:ascii="仿宋_GB2312" w:hAnsi="仿宋_GB2312" w:eastAsia="仿宋_GB2312" w:cs="仿宋_GB2312"/>
          <w:b w:val="0"/>
          <w:bCs w:val="0"/>
          <w:color w:val="000000"/>
          <w:sz w:val="32"/>
          <w:szCs w:val="32"/>
          <w:lang w:val="en-US" w:eastAsia="zh-CN"/>
        </w:rPr>
        <w:t>支出</w:t>
      </w:r>
      <w:r>
        <w:rPr>
          <w:rStyle w:val="20"/>
          <w:rFonts w:hint="eastAsia" w:ascii="仿宋_GB2312" w:hAnsi="仿宋_GB2312" w:eastAsia="仿宋_GB2312" w:cs="仿宋_GB2312"/>
          <w:b w:val="0"/>
          <w:bCs w:val="0"/>
          <w:color w:val="000000"/>
          <w:sz w:val="32"/>
          <w:szCs w:val="32"/>
        </w:rPr>
        <w:t>（类）</w:t>
      </w:r>
      <w:r>
        <w:rPr>
          <w:rStyle w:val="20"/>
          <w:rFonts w:hint="eastAsia" w:ascii="仿宋_GB2312" w:hAnsi="仿宋_GB2312" w:eastAsia="仿宋_GB2312" w:cs="仿宋_GB2312"/>
          <w:b w:val="0"/>
          <w:bCs w:val="0"/>
          <w:color w:val="000000"/>
          <w:sz w:val="32"/>
          <w:szCs w:val="32"/>
          <w:lang w:val="en-US" w:eastAsia="zh-CN"/>
        </w:rPr>
        <w:t>水利</w:t>
      </w:r>
      <w:r>
        <w:rPr>
          <w:rStyle w:val="20"/>
          <w:rFonts w:hint="eastAsia" w:ascii="仿宋_GB2312" w:hAnsi="仿宋_GB2312" w:eastAsia="仿宋_GB2312" w:cs="仿宋_GB2312"/>
          <w:b w:val="0"/>
          <w:bCs w:val="0"/>
          <w:color w:val="000000"/>
          <w:sz w:val="32"/>
          <w:szCs w:val="32"/>
        </w:rPr>
        <w:t>（款）</w:t>
      </w:r>
      <w:r>
        <w:rPr>
          <w:rStyle w:val="20"/>
          <w:rFonts w:hint="eastAsia" w:ascii="仿宋_GB2312" w:hAnsi="仿宋_GB2312" w:eastAsia="仿宋_GB2312" w:cs="仿宋_GB2312"/>
          <w:b w:val="0"/>
          <w:bCs w:val="0"/>
          <w:color w:val="000000"/>
          <w:sz w:val="32"/>
          <w:szCs w:val="32"/>
          <w:lang w:val="en-US" w:eastAsia="zh-CN"/>
        </w:rPr>
        <w:t>抗旱</w:t>
      </w:r>
      <w:r>
        <w:rPr>
          <w:rStyle w:val="20"/>
          <w:rFonts w:hint="eastAsia" w:ascii="仿宋_GB2312" w:hAnsi="仿宋_GB2312" w:eastAsia="仿宋_GB2312" w:cs="仿宋_GB2312"/>
          <w:b w:val="0"/>
          <w:bCs w:val="0"/>
          <w:color w:val="000000"/>
          <w:sz w:val="32"/>
          <w:szCs w:val="32"/>
        </w:rPr>
        <w:t>（项）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支出决算为</w:t>
      </w:r>
      <w:r>
        <w:rPr>
          <w:rStyle w:val="20"/>
          <w:rFonts w:hint="eastAsia" w:ascii="仿宋_GB2312" w:hAnsi="仿宋_GB2312" w:eastAsia="仿宋_GB2312" w:cs="仿宋_GB2312"/>
          <w:b w:val="0"/>
          <w:bCs w:val="0"/>
          <w:color w:val="000000"/>
          <w:sz w:val="32"/>
          <w:szCs w:val="32"/>
          <w:lang w:val="en-US" w:eastAsia="zh-CN"/>
        </w:rPr>
        <w:t>5.0</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Style w:val="20"/>
          <w:rFonts w:hint="eastAsia" w:ascii="仿宋_GB2312" w:hAnsi="仿宋_GB2312" w:eastAsia="仿宋_GB2312" w:cs="仿宋_GB2312"/>
          <w:b w:val="0"/>
          <w:bCs w:val="0"/>
          <w:color w:val="000000"/>
          <w:sz w:val="32"/>
          <w:szCs w:val="32"/>
          <w:lang w:val="en-US" w:eastAsia="zh-CN"/>
        </w:rPr>
        <w:t>22</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农林水</w:t>
      </w:r>
      <w:r>
        <w:rPr>
          <w:rFonts w:hint="eastAsia" w:ascii="仿宋_GB2312" w:hAnsi="仿宋_GB2312" w:eastAsia="仿宋_GB2312" w:cs="仿宋_GB2312"/>
          <w:b w:val="0"/>
          <w:bCs w:val="0"/>
          <w:color w:val="000000"/>
          <w:sz w:val="32"/>
          <w:szCs w:val="32"/>
          <w:lang w:val="en-US" w:eastAsia="zh-CN"/>
        </w:rPr>
        <w:t>支出</w:t>
      </w:r>
      <w:r>
        <w:rPr>
          <w:rStyle w:val="20"/>
          <w:rFonts w:hint="eastAsia" w:ascii="仿宋_GB2312" w:hAnsi="仿宋_GB2312" w:eastAsia="仿宋_GB2312" w:cs="仿宋_GB2312"/>
          <w:b w:val="0"/>
          <w:bCs w:val="0"/>
          <w:color w:val="000000"/>
          <w:sz w:val="32"/>
          <w:szCs w:val="32"/>
        </w:rPr>
        <w:t>（类）巩固脱贫衔接乡村振兴（款）</w:t>
      </w:r>
      <w:r>
        <w:rPr>
          <w:rStyle w:val="20"/>
          <w:rFonts w:hint="eastAsia" w:ascii="仿宋_GB2312" w:hAnsi="仿宋_GB2312" w:eastAsia="仿宋_GB2312" w:cs="仿宋_GB2312"/>
          <w:b w:val="0"/>
          <w:bCs w:val="0"/>
          <w:color w:val="000000"/>
          <w:sz w:val="32"/>
          <w:szCs w:val="32"/>
          <w:lang w:val="en-US" w:eastAsia="zh-CN"/>
        </w:rPr>
        <w:t>生产发展</w:t>
      </w:r>
      <w:r>
        <w:rPr>
          <w:rStyle w:val="20"/>
          <w:rFonts w:hint="eastAsia" w:ascii="仿宋_GB2312" w:hAnsi="仿宋_GB2312" w:eastAsia="仿宋_GB2312" w:cs="仿宋_GB2312"/>
          <w:b w:val="0"/>
          <w:bCs w:val="0"/>
          <w:color w:val="000000"/>
          <w:sz w:val="32"/>
          <w:szCs w:val="32"/>
        </w:rPr>
        <w:t>（项）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支出决算为</w:t>
      </w:r>
      <w:r>
        <w:rPr>
          <w:rStyle w:val="20"/>
          <w:rFonts w:hint="eastAsia" w:ascii="仿宋_GB2312" w:hAnsi="仿宋_GB2312" w:eastAsia="仿宋_GB2312" w:cs="仿宋_GB2312"/>
          <w:b w:val="0"/>
          <w:bCs w:val="0"/>
          <w:color w:val="000000"/>
          <w:sz w:val="32"/>
          <w:szCs w:val="32"/>
          <w:lang w:val="en-US" w:eastAsia="zh-CN"/>
        </w:rPr>
        <w:t>65</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Style w:val="20"/>
          <w:rFonts w:hint="eastAsia" w:ascii="仿宋_GB2312" w:hAnsi="仿宋_GB2312" w:eastAsia="仿宋_GB2312" w:cs="仿宋_GB2312"/>
          <w:b w:val="0"/>
          <w:bCs w:val="0"/>
          <w:color w:val="000000"/>
          <w:sz w:val="32"/>
          <w:szCs w:val="32"/>
          <w:lang w:val="en-US" w:eastAsia="zh-CN"/>
        </w:rPr>
        <w:t>23</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农林水</w:t>
      </w:r>
      <w:r>
        <w:rPr>
          <w:rFonts w:hint="eastAsia" w:ascii="仿宋_GB2312" w:hAnsi="仿宋_GB2312" w:eastAsia="仿宋_GB2312" w:cs="仿宋_GB2312"/>
          <w:b w:val="0"/>
          <w:bCs w:val="0"/>
          <w:color w:val="000000"/>
          <w:sz w:val="32"/>
          <w:szCs w:val="32"/>
          <w:lang w:val="en-US" w:eastAsia="zh-CN"/>
        </w:rPr>
        <w:t>支出</w:t>
      </w:r>
      <w:r>
        <w:rPr>
          <w:rStyle w:val="20"/>
          <w:rFonts w:hint="eastAsia" w:ascii="仿宋_GB2312" w:hAnsi="仿宋_GB2312" w:eastAsia="仿宋_GB2312" w:cs="仿宋_GB2312"/>
          <w:b w:val="0"/>
          <w:bCs w:val="0"/>
          <w:color w:val="000000"/>
          <w:sz w:val="32"/>
          <w:szCs w:val="32"/>
        </w:rPr>
        <w:t>（类）巩固脱贫衔接乡村振兴（款）其他巩固脱贫衔接乡村振兴支出（项）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支出决算为</w:t>
      </w:r>
      <w:r>
        <w:rPr>
          <w:rStyle w:val="20"/>
          <w:rFonts w:hint="eastAsia" w:ascii="仿宋_GB2312" w:hAnsi="仿宋_GB2312" w:eastAsia="仿宋_GB2312" w:cs="仿宋_GB2312"/>
          <w:b w:val="0"/>
          <w:bCs w:val="0"/>
          <w:color w:val="000000"/>
          <w:sz w:val="32"/>
          <w:szCs w:val="32"/>
          <w:lang w:val="en-US" w:eastAsia="zh-CN"/>
        </w:rPr>
        <w:t>15.09</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sz w:val="32"/>
          <w:szCs w:val="32"/>
          <w:lang w:eastAsia="zh-CN"/>
        </w:rPr>
      </w:pPr>
      <w:r>
        <w:rPr>
          <w:rStyle w:val="20"/>
          <w:rFonts w:hint="eastAsia" w:ascii="仿宋_GB2312" w:hAnsi="仿宋_GB2312" w:eastAsia="仿宋_GB2312" w:cs="仿宋_GB2312"/>
          <w:b w:val="0"/>
          <w:bCs w:val="0"/>
          <w:color w:val="000000"/>
          <w:sz w:val="32"/>
          <w:szCs w:val="32"/>
          <w:lang w:val="en-US" w:eastAsia="zh-CN"/>
        </w:rPr>
        <w:t>24</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农林水</w:t>
      </w:r>
      <w:r>
        <w:rPr>
          <w:rFonts w:hint="eastAsia" w:ascii="仿宋_GB2312" w:hAnsi="仿宋_GB2312" w:eastAsia="仿宋_GB2312" w:cs="仿宋_GB2312"/>
          <w:b w:val="0"/>
          <w:bCs w:val="0"/>
          <w:color w:val="000000"/>
          <w:sz w:val="32"/>
          <w:szCs w:val="32"/>
          <w:lang w:eastAsia="zh-CN"/>
        </w:rPr>
        <w:t>支出</w:t>
      </w:r>
      <w:r>
        <w:rPr>
          <w:rStyle w:val="20"/>
          <w:rFonts w:hint="eastAsia" w:ascii="仿宋_GB2312" w:hAnsi="仿宋_GB2312" w:eastAsia="仿宋_GB2312" w:cs="仿宋_GB2312"/>
          <w:b w:val="0"/>
          <w:bCs w:val="0"/>
          <w:color w:val="000000"/>
          <w:sz w:val="32"/>
          <w:szCs w:val="32"/>
        </w:rPr>
        <w:t>（类）农村综合改革（款）对村民委员会和村党支部的补助（项）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支出决算为</w:t>
      </w:r>
      <w:r>
        <w:rPr>
          <w:rStyle w:val="20"/>
          <w:rFonts w:hint="eastAsia" w:ascii="仿宋_GB2312" w:hAnsi="仿宋_GB2312" w:eastAsia="仿宋_GB2312" w:cs="仿宋_GB2312"/>
          <w:b w:val="0"/>
          <w:bCs w:val="0"/>
          <w:color w:val="000000"/>
          <w:sz w:val="32"/>
          <w:szCs w:val="32"/>
          <w:lang w:val="en-US" w:eastAsia="zh-CN"/>
        </w:rPr>
        <w:t>138.96</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0"/>
          <w:rFonts w:hint="eastAsia" w:ascii="仿宋_GB2312" w:hAnsi="仿宋_GB2312" w:eastAsia="仿宋_GB2312" w:cs="仿宋_GB2312"/>
          <w:b w:val="0"/>
          <w:bCs w:val="0"/>
          <w:sz w:val="32"/>
          <w:szCs w:val="32"/>
          <w:lang w:eastAsia="zh-CN"/>
        </w:rPr>
      </w:pPr>
      <w:r>
        <w:rPr>
          <w:rStyle w:val="20"/>
          <w:rFonts w:hint="eastAsia" w:ascii="仿宋_GB2312" w:hAnsi="仿宋_GB2312" w:eastAsia="仿宋_GB2312" w:cs="仿宋_GB2312"/>
          <w:b w:val="0"/>
          <w:bCs w:val="0"/>
          <w:color w:val="000000"/>
          <w:sz w:val="32"/>
          <w:szCs w:val="32"/>
          <w:lang w:val="en-US" w:eastAsia="zh-CN"/>
        </w:rPr>
        <w:t>25</w:t>
      </w:r>
      <w:r>
        <w:rPr>
          <w:rStyle w:val="20"/>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住房保障</w:t>
      </w:r>
      <w:r>
        <w:rPr>
          <w:rFonts w:hint="eastAsia" w:ascii="仿宋_GB2312" w:hAnsi="仿宋_GB2312" w:eastAsia="仿宋_GB2312" w:cs="仿宋_GB2312"/>
          <w:b w:val="0"/>
          <w:bCs w:val="0"/>
          <w:color w:val="000000"/>
          <w:sz w:val="32"/>
          <w:szCs w:val="32"/>
          <w:lang w:eastAsia="zh-CN"/>
        </w:rPr>
        <w:t>支出</w:t>
      </w:r>
      <w:r>
        <w:rPr>
          <w:rStyle w:val="20"/>
          <w:rFonts w:hint="eastAsia" w:ascii="仿宋_GB2312" w:hAnsi="仿宋_GB2312" w:eastAsia="仿宋_GB2312" w:cs="仿宋_GB2312"/>
          <w:b w:val="0"/>
          <w:bCs w:val="0"/>
          <w:color w:val="000000"/>
          <w:sz w:val="32"/>
          <w:szCs w:val="32"/>
        </w:rPr>
        <w:t>（类）住房改革支出（款）住房公积金（项）</w:t>
      </w:r>
      <w:r>
        <w:rPr>
          <w:rStyle w:val="20"/>
          <w:rFonts w:hint="eastAsia" w:ascii="仿宋_GB2312" w:hAnsi="仿宋_GB2312" w:eastAsia="仿宋_GB2312" w:cs="仿宋_GB2312"/>
          <w:b w:val="0"/>
          <w:bCs w:val="0"/>
          <w:color w:val="000000"/>
          <w:sz w:val="32"/>
          <w:szCs w:val="32"/>
          <w:lang w:eastAsia="zh-CN"/>
        </w:rPr>
        <w:t>：</w:t>
      </w:r>
      <w:r>
        <w:rPr>
          <w:rStyle w:val="20"/>
          <w:rFonts w:hint="eastAsia" w:ascii="仿宋_GB2312" w:hAnsi="仿宋_GB2312" w:eastAsia="仿宋_GB2312" w:cs="仿宋_GB2312"/>
          <w:b w:val="0"/>
          <w:bCs w:val="0"/>
          <w:color w:val="000000"/>
          <w:sz w:val="32"/>
          <w:szCs w:val="32"/>
        </w:rPr>
        <w:t>支出决算为</w:t>
      </w:r>
      <w:r>
        <w:rPr>
          <w:rStyle w:val="20"/>
          <w:rFonts w:hint="eastAsia" w:ascii="仿宋_GB2312" w:hAnsi="仿宋_GB2312" w:eastAsia="仿宋_GB2312" w:cs="仿宋_GB2312"/>
          <w:b w:val="0"/>
          <w:bCs w:val="0"/>
          <w:color w:val="000000"/>
          <w:sz w:val="32"/>
          <w:szCs w:val="32"/>
          <w:lang w:val="en-US" w:eastAsia="zh-CN"/>
        </w:rPr>
        <w:t>32.44</w:t>
      </w:r>
      <w:r>
        <w:rPr>
          <w:rStyle w:val="20"/>
          <w:rFonts w:hint="eastAsia" w:ascii="仿宋_GB2312" w:hAnsi="仿宋_GB2312" w:eastAsia="仿宋_GB2312" w:cs="仿宋_GB2312"/>
          <w:b w:val="0"/>
          <w:bCs w:val="0"/>
          <w:color w:val="000000"/>
          <w:sz w:val="32"/>
          <w:szCs w:val="32"/>
        </w:rPr>
        <w:t>万元</w:t>
      </w:r>
      <w:r>
        <w:rPr>
          <w:rStyle w:val="20"/>
          <w:rFonts w:hint="eastAsia" w:ascii="仿宋_GB2312" w:hAnsi="仿宋_GB2312" w:eastAsia="仿宋_GB2312" w:cs="仿宋_GB2312"/>
          <w:b w:val="0"/>
          <w:bCs w:val="0"/>
          <w:color w:val="000000"/>
          <w:sz w:val="32"/>
          <w:szCs w:val="32"/>
          <w:lang w:eastAsia="zh-CN"/>
        </w:rPr>
        <w:t>，完成预算</w:t>
      </w:r>
      <w:r>
        <w:rPr>
          <w:rStyle w:val="20"/>
          <w:rFonts w:hint="eastAsia" w:ascii="仿宋_GB2312" w:hAnsi="仿宋_GB2312" w:eastAsia="仿宋_GB2312" w:cs="仿宋_GB2312"/>
          <w:b w:val="0"/>
          <w:bCs w:val="0"/>
          <w:color w:val="000000"/>
          <w:sz w:val="32"/>
          <w:szCs w:val="32"/>
          <w:lang w:val="en-US" w:eastAsia="zh-CN"/>
        </w:rPr>
        <w:t>100%</w:t>
      </w:r>
      <w:r>
        <w:rPr>
          <w:rStyle w:val="20"/>
          <w:rFonts w:hint="eastAsia" w:ascii="仿宋_GB2312" w:hAnsi="仿宋_GB2312" w:eastAsia="仿宋_GB2312" w:cs="仿宋_GB2312"/>
          <w:b w:val="0"/>
          <w:bCs w:val="0"/>
          <w:sz w:val="32"/>
          <w:szCs w:val="32"/>
          <w:lang w:eastAsia="zh-CN"/>
        </w:rPr>
        <w:t>。</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Style w:val="32"/>
          <w:rFonts w:hint="eastAsia" w:ascii="黑体" w:hAnsi="黑体" w:eastAsia="黑体" w:cs="黑体"/>
          <w:b w:val="0"/>
          <w:bCs w:val="0"/>
          <w:sz w:val="32"/>
          <w:szCs w:val="32"/>
        </w:rPr>
      </w:pPr>
      <w:bookmarkStart w:id="40" w:name="_Toc15377214"/>
      <w:bookmarkStart w:id="41" w:name="_Toc15396608"/>
      <w:r>
        <w:rPr>
          <w:rFonts w:hint="eastAsia" w:ascii="黑体" w:hAnsi="黑体" w:eastAsia="黑体" w:cs="黑体"/>
          <w:b w:val="0"/>
          <w:bCs w:val="0"/>
          <w:sz w:val="32"/>
          <w:szCs w:val="32"/>
        </w:rPr>
        <w:t>六、一</w:t>
      </w:r>
      <w:r>
        <w:rPr>
          <w:rStyle w:val="32"/>
          <w:rFonts w:hint="eastAsia" w:ascii="黑体" w:hAnsi="黑体" w:eastAsia="黑体" w:cs="黑体"/>
          <w:b w:val="0"/>
          <w:bCs w:val="0"/>
          <w:sz w:val="32"/>
          <w:szCs w:val="32"/>
        </w:rPr>
        <w:t>般公共预算财政拨款基本支出决算情况说明</w:t>
      </w:r>
      <w:bookmarkEnd w:id="40"/>
      <w:bookmarkEnd w:id="41"/>
      <w:r>
        <w:rPr>
          <w:rStyle w:val="32"/>
          <w:rFonts w:hint="eastAsia" w:ascii="黑体" w:hAnsi="黑体" w:eastAsia="黑体" w:cs="黑体"/>
          <w:b w:val="0"/>
          <w:bCs w:val="0"/>
          <w:sz w:val="32"/>
          <w:szCs w:val="32"/>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2022年一般公共预算财政拨款基本支出</w:t>
      </w:r>
      <w:r>
        <w:rPr>
          <w:rFonts w:hint="eastAsia" w:ascii="仿宋_GB2312" w:hAnsi="仿宋_GB2312" w:eastAsia="仿宋_GB2312" w:cs="仿宋_GB2312"/>
          <w:b w:val="0"/>
          <w:bCs w:val="0"/>
          <w:sz w:val="32"/>
          <w:szCs w:val="32"/>
          <w:lang w:val="en-US" w:eastAsia="zh-CN"/>
        </w:rPr>
        <w:t>608.73</w:t>
      </w:r>
      <w:r>
        <w:rPr>
          <w:rFonts w:hint="eastAsia" w:ascii="仿宋_GB2312" w:hAnsi="仿宋_GB2312" w:eastAsia="仿宋_GB2312" w:cs="仿宋_GB2312"/>
          <w:b w:val="0"/>
          <w:bCs w:val="0"/>
          <w:sz w:val="32"/>
          <w:szCs w:val="32"/>
        </w:rPr>
        <w:t>万元，其中：</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人员经费</w:t>
      </w:r>
      <w:r>
        <w:rPr>
          <w:rFonts w:hint="eastAsia" w:ascii="仿宋_GB2312" w:hAnsi="仿宋_GB2312" w:eastAsia="仿宋_GB2312" w:cs="仿宋_GB2312"/>
          <w:b w:val="0"/>
          <w:bCs w:val="0"/>
          <w:sz w:val="32"/>
          <w:szCs w:val="32"/>
          <w:lang w:val="en-US" w:eastAsia="zh-CN"/>
        </w:rPr>
        <w:t>552.77</w:t>
      </w:r>
      <w:r>
        <w:rPr>
          <w:rFonts w:hint="eastAsia" w:ascii="仿宋_GB2312" w:hAnsi="仿宋_GB2312" w:eastAsia="仿宋_GB2312" w:cs="仿宋_GB2312"/>
          <w:b w:val="0"/>
          <w:bCs w:val="0"/>
          <w:sz w:val="32"/>
          <w:szCs w:val="32"/>
        </w:rPr>
        <w:t>万元，主要包括：基本工资、津贴补贴、奖金、伙食补助费、绩效工资、机关事业单位基本养老保险缴费、职业年金缴费、其他社会保障缴费、其他工资福利支出、生活补助、奖励金、住房公积金、其他对个人和家庭的补助支出等。</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rPr>
        <w:t>　　公用经费</w:t>
      </w:r>
      <w:r>
        <w:rPr>
          <w:rFonts w:hint="eastAsia" w:ascii="仿宋_GB2312" w:hAnsi="仿宋_GB2312" w:eastAsia="仿宋_GB2312" w:cs="仿宋_GB2312"/>
          <w:b w:val="0"/>
          <w:bCs w:val="0"/>
          <w:sz w:val="32"/>
          <w:szCs w:val="32"/>
          <w:lang w:val="en-US" w:eastAsia="zh-CN"/>
        </w:rPr>
        <w:t>55.96</w:t>
      </w:r>
      <w:r>
        <w:rPr>
          <w:rFonts w:hint="eastAsia" w:ascii="仿宋_GB2312" w:hAnsi="仿宋_GB2312" w:eastAsia="仿宋_GB2312" w:cs="仿宋_GB2312"/>
          <w:b w:val="0"/>
          <w:bCs w:val="0"/>
          <w:sz w:val="32"/>
          <w:szCs w:val="32"/>
        </w:rPr>
        <w:t>万元，主要包括：办公费、印刷费、手续费、水费、电费、邮电费、差旅费、维修（护）费、会议费、培训费、公务接待费、劳务费、委托业务费、工会经费、福利费、其他交通费、其他商品和服务支出、其他资本性支出等。</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32"/>
          <w:rFonts w:hint="eastAsia" w:ascii="黑体" w:hAnsi="黑体" w:eastAsia="黑体" w:cs="黑体"/>
          <w:b w:val="0"/>
          <w:bCs w:val="0"/>
          <w:sz w:val="32"/>
          <w:szCs w:val="32"/>
        </w:rPr>
      </w:pPr>
      <w:bookmarkStart w:id="42" w:name="_Toc15396609"/>
      <w:bookmarkStart w:id="43" w:name="_Toc15377215"/>
      <w:r>
        <w:rPr>
          <w:rFonts w:hint="eastAsia" w:ascii="黑体" w:hAnsi="黑体" w:eastAsia="黑体" w:cs="黑体"/>
          <w:b w:val="0"/>
          <w:bCs w:val="0"/>
          <w:sz w:val="32"/>
          <w:szCs w:val="32"/>
        </w:rPr>
        <w:t>七、</w:t>
      </w:r>
      <w:r>
        <w:rPr>
          <w:rStyle w:val="32"/>
          <w:rFonts w:hint="eastAsia" w:ascii="黑体" w:hAnsi="黑体" w:eastAsia="黑体" w:cs="黑体"/>
          <w:b w:val="0"/>
          <w:bCs w:val="0"/>
          <w:sz w:val="32"/>
          <w:szCs w:val="32"/>
        </w:rPr>
        <w:t>财政拨款“三公”经费支出决算情况说明</w:t>
      </w:r>
      <w:bookmarkEnd w:id="42"/>
      <w:bookmarkEnd w:id="43"/>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eastAsia" w:ascii="楷体" w:hAnsi="楷体" w:eastAsia="楷体" w:cs="楷体"/>
          <w:b w:val="0"/>
          <w:bCs w:val="0"/>
          <w:sz w:val="32"/>
          <w:szCs w:val="32"/>
        </w:rPr>
      </w:pPr>
      <w:bookmarkStart w:id="44" w:name="_Toc15377216"/>
      <w:r>
        <w:rPr>
          <w:rFonts w:hint="eastAsia" w:ascii="楷体" w:hAnsi="楷体" w:eastAsia="楷体" w:cs="楷体"/>
          <w:b w:val="0"/>
          <w:bCs w:val="0"/>
          <w:sz w:val="32"/>
          <w:szCs w:val="32"/>
        </w:rPr>
        <w:t>（一）“三公”经费财政拨款支出决算总体情况说明</w:t>
      </w:r>
      <w:bookmarkEnd w:id="44"/>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2022年“三公”经费财政拨款支出决算为</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rPr>
        <w:t>万元，完成预算</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%，较上年</w:t>
      </w:r>
      <w:r>
        <w:rPr>
          <w:rFonts w:hint="eastAsia" w:ascii="仿宋_GB2312" w:hAnsi="仿宋_GB2312" w:eastAsia="仿宋_GB2312" w:cs="仿宋_GB2312"/>
          <w:b w:val="0"/>
          <w:bCs w:val="0"/>
          <w:sz w:val="32"/>
          <w:szCs w:val="32"/>
          <w:lang w:val="en-US" w:eastAsia="zh-CN"/>
        </w:rPr>
        <w:t>减少0.83</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val="en-US" w:eastAsia="zh-CN"/>
        </w:rPr>
        <w:t>下降25.7</w:t>
      </w:r>
      <w:r>
        <w:rPr>
          <w:rFonts w:hint="eastAsia" w:ascii="仿宋_GB2312" w:hAnsi="仿宋_GB2312" w:eastAsia="仿宋_GB2312" w:cs="仿宋_GB2312"/>
          <w:b w:val="0"/>
          <w:bCs w:val="0"/>
          <w:sz w:val="32"/>
          <w:szCs w:val="32"/>
        </w:rPr>
        <w:t>%。决算数与预算数持平的主要原因是</w:t>
      </w:r>
      <w:r>
        <w:rPr>
          <w:rFonts w:hint="eastAsia" w:ascii="仿宋_GB2312" w:hAnsi="仿宋_GB2312" w:eastAsia="仿宋_GB2312" w:cs="仿宋_GB2312"/>
          <w:b w:val="0"/>
          <w:bCs w:val="0"/>
          <w:sz w:val="32"/>
          <w:szCs w:val="32"/>
          <w:lang w:eastAsia="zh-CN"/>
        </w:rPr>
        <w:t>厉行节约，合理开支</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eastAsia" w:ascii="楷体" w:hAnsi="楷体" w:eastAsia="楷体" w:cs="楷体"/>
          <w:b w:val="0"/>
          <w:bCs w:val="0"/>
          <w:sz w:val="32"/>
          <w:szCs w:val="32"/>
        </w:rPr>
      </w:pPr>
      <w:bookmarkStart w:id="45" w:name="_Toc15377217"/>
      <w:r>
        <w:rPr>
          <w:rFonts w:hint="eastAsia" w:ascii="楷体" w:hAnsi="楷体" w:eastAsia="楷体" w:cs="楷体"/>
          <w:b w:val="0"/>
          <w:bCs w:val="0"/>
          <w:sz w:val="32"/>
          <w:szCs w:val="32"/>
        </w:rPr>
        <w:t>（二）“三公”经费财政拨款支出决算具体情况说明</w:t>
      </w:r>
      <w:bookmarkEnd w:id="45"/>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2022年“三公”经费财政拨款支出决算中，因公出国（境）费支出决算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%；公务用车购置及运行维护费支出决算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%；公务接待费支出决算</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%。具体情况如下：</w:t>
      </w:r>
    </w:p>
    <w:p>
      <w:pPr>
        <w:pStyle w:val="2"/>
        <w:ind w:left="0" w:leftChars="0" w:firstLine="0" w:firstLineChars="0"/>
        <w:jc w:val="center"/>
        <w:rPr>
          <w:rFonts w:hint="eastAsia" w:ascii="仿宋" w:hAnsi="仿宋" w:eastAsia="仿宋"/>
          <w:b w:val="0"/>
          <w:bCs w:val="0"/>
          <w:sz w:val="32"/>
          <w:szCs w:val="32"/>
        </w:rPr>
      </w:pPr>
      <w:r>
        <w:drawing>
          <wp:inline distT="0" distB="0" distL="114300" distR="114300">
            <wp:extent cx="4314190" cy="1804670"/>
            <wp:effectExtent l="4445" t="4445" r="12065" b="6985"/>
            <wp:docPr id="21"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jc w:val="center"/>
        <w:rPr>
          <w:rFonts w:ascii="仿宋" w:hAnsi="仿宋" w:eastAsia="仿宋"/>
          <w:b w:val="0"/>
          <w:bCs w:val="0"/>
          <w:color w:val="auto"/>
          <w:sz w:val="28"/>
          <w:szCs w:val="28"/>
        </w:rPr>
      </w:pPr>
      <w:r>
        <w:rPr>
          <w:rFonts w:hint="eastAsia" w:ascii="仿宋" w:hAnsi="仿宋" w:eastAsia="仿宋"/>
          <w:b w:val="0"/>
          <w:bCs w:val="0"/>
          <w:color w:val="auto"/>
          <w:sz w:val="28"/>
          <w:szCs w:val="28"/>
        </w:rPr>
        <w:t>（图7：“三公”经费财政拨款支出结构）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1.因公出国（境）经费支出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Style w:val="20"/>
          <w:rFonts w:hint="eastAsia" w:ascii="仿宋_GB2312" w:hAnsi="仿宋_GB2312" w:eastAsia="仿宋_GB2312" w:cs="仿宋_GB2312"/>
          <w:b w:val="0"/>
          <w:bCs w:val="0"/>
          <w:sz w:val="32"/>
          <w:szCs w:val="32"/>
        </w:rPr>
        <w:t>完成预算</w:t>
      </w:r>
      <w:r>
        <w:rPr>
          <w:rStyle w:val="20"/>
          <w:rFonts w:hint="eastAsia" w:ascii="仿宋_GB2312" w:hAnsi="仿宋_GB2312" w:eastAsia="仿宋_GB2312" w:cs="仿宋_GB2312"/>
          <w:b w:val="0"/>
          <w:bCs w:val="0"/>
          <w:sz w:val="32"/>
          <w:szCs w:val="32"/>
          <w:lang w:val="en-US" w:eastAsia="zh-CN"/>
        </w:rPr>
        <w:t>100</w:t>
      </w:r>
      <w:r>
        <w:rPr>
          <w:rStyle w:val="20"/>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全年安排因公出国（境）团组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次，出国（境）</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人。因公出国（境）支出决算</w:t>
      </w:r>
      <w:r>
        <w:rPr>
          <w:rFonts w:hint="eastAsia" w:ascii="仿宋_GB2312" w:hAnsi="仿宋_GB2312" w:eastAsia="仿宋_GB2312" w:cs="仿宋_GB2312"/>
          <w:b w:val="0"/>
          <w:bCs w:val="0"/>
          <w:sz w:val="32"/>
          <w:szCs w:val="32"/>
          <w:lang w:eastAsia="zh-CN"/>
        </w:rPr>
        <w:t>与</w:t>
      </w:r>
      <w:r>
        <w:rPr>
          <w:rFonts w:hint="eastAsia" w:ascii="仿宋_GB2312" w:hAnsi="仿宋_GB2312" w:eastAsia="仿宋_GB2312" w:cs="仿宋_GB2312"/>
          <w:b w:val="0"/>
          <w:bCs w:val="0"/>
          <w:sz w:val="32"/>
          <w:szCs w:val="32"/>
        </w:rPr>
        <w:t>2021年</w:t>
      </w:r>
      <w:r>
        <w:rPr>
          <w:rFonts w:hint="eastAsia" w:ascii="仿宋_GB2312" w:hAnsi="仿宋_GB2312" w:eastAsia="仿宋_GB2312" w:cs="仿宋_GB2312"/>
          <w:b w:val="0"/>
          <w:bCs w:val="0"/>
          <w:sz w:val="32"/>
          <w:szCs w:val="32"/>
          <w:lang w:eastAsia="zh-CN"/>
        </w:rPr>
        <w:t>持平</w:t>
      </w:r>
      <w:r>
        <w:rPr>
          <w:rFonts w:hint="eastAsia" w:ascii="仿宋_GB2312" w:hAnsi="仿宋_GB2312" w:eastAsia="仿宋_GB2312" w:cs="仿宋_GB2312"/>
          <w:b w:val="0"/>
          <w:bCs w:val="0"/>
          <w:sz w:val="32"/>
          <w:szCs w:val="32"/>
        </w:rPr>
        <w:t>。主要原因是无因公出国（境）安排。</w:t>
      </w:r>
    </w:p>
    <w:p>
      <w:pPr>
        <w:keepNext w:val="0"/>
        <w:keepLines w:val="0"/>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2.公务用车购置及运行维护费支出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r>
        <w:rPr>
          <w:rStyle w:val="20"/>
          <w:rFonts w:hint="eastAsia" w:ascii="仿宋_GB2312" w:hAnsi="仿宋_GB2312" w:eastAsia="仿宋_GB2312" w:cs="仿宋_GB2312"/>
          <w:b w:val="0"/>
          <w:bCs w:val="0"/>
          <w:sz w:val="32"/>
          <w:szCs w:val="32"/>
        </w:rPr>
        <w:t>完成预算</w:t>
      </w:r>
      <w:r>
        <w:rPr>
          <w:rStyle w:val="20"/>
          <w:rFonts w:hint="eastAsia" w:ascii="仿宋_GB2312" w:hAnsi="仿宋_GB2312" w:eastAsia="仿宋_GB2312" w:cs="仿宋_GB2312"/>
          <w:b w:val="0"/>
          <w:bCs w:val="0"/>
          <w:sz w:val="32"/>
          <w:szCs w:val="32"/>
          <w:lang w:val="en-US" w:eastAsia="zh-CN"/>
        </w:rPr>
        <w:t>100</w:t>
      </w:r>
      <w:r>
        <w:rPr>
          <w:rStyle w:val="20"/>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公务用车购置及运行维护费支出决算</w:t>
      </w:r>
      <w:r>
        <w:rPr>
          <w:rFonts w:hint="eastAsia" w:ascii="仿宋_GB2312" w:hAnsi="仿宋_GB2312" w:eastAsia="仿宋_GB2312" w:cs="仿宋_GB2312"/>
          <w:b w:val="0"/>
          <w:bCs w:val="0"/>
          <w:sz w:val="32"/>
          <w:szCs w:val="32"/>
          <w:lang w:eastAsia="zh-CN"/>
        </w:rPr>
        <w:t>与</w:t>
      </w:r>
      <w:r>
        <w:rPr>
          <w:rFonts w:hint="eastAsia" w:ascii="仿宋_GB2312" w:hAnsi="仿宋_GB2312" w:eastAsia="仿宋_GB2312" w:cs="仿宋_GB2312"/>
          <w:b w:val="0"/>
          <w:bCs w:val="0"/>
          <w:sz w:val="32"/>
          <w:szCs w:val="32"/>
        </w:rPr>
        <w:t>2021年</w:t>
      </w:r>
      <w:r>
        <w:rPr>
          <w:rFonts w:hint="eastAsia" w:ascii="仿宋_GB2312" w:hAnsi="仿宋_GB2312" w:eastAsia="仿宋_GB2312" w:cs="仿宋_GB2312"/>
          <w:b w:val="0"/>
          <w:bCs w:val="0"/>
          <w:sz w:val="32"/>
          <w:szCs w:val="32"/>
          <w:lang w:eastAsia="zh-CN"/>
        </w:rPr>
        <w:t>持平</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eastAsia="zh-CN"/>
        </w:rPr>
        <w:t>无公务用车</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其中：公务用车购置支出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万元。全年按规定更新购置公务用车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辆，其中：轿车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万元，越野车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万元，载客汽车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万元。截至2022年12月底，单位共有公务用车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辆，其中：轿车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辆、越野车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辆、载客汽车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w:t>
      </w:r>
    </w:p>
    <w:p>
      <w:pPr>
        <w:keepNext w:val="0"/>
        <w:keepLines w:val="0"/>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公务用车运行维护费支出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p>
    <w:p>
      <w:pPr>
        <w:keepNext w:val="0"/>
        <w:keepLines w:val="0"/>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3.公务接待费支出</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rPr>
        <w:t>万元，</w:t>
      </w:r>
      <w:r>
        <w:rPr>
          <w:rStyle w:val="20"/>
          <w:rFonts w:hint="eastAsia" w:ascii="仿宋_GB2312" w:hAnsi="仿宋_GB2312" w:eastAsia="仿宋_GB2312" w:cs="仿宋_GB2312"/>
          <w:b w:val="0"/>
          <w:bCs w:val="0"/>
          <w:sz w:val="32"/>
          <w:szCs w:val="32"/>
        </w:rPr>
        <w:t>完成预算</w:t>
      </w:r>
      <w:r>
        <w:rPr>
          <w:rStyle w:val="20"/>
          <w:rFonts w:hint="eastAsia" w:ascii="仿宋_GB2312" w:hAnsi="仿宋_GB2312" w:eastAsia="仿宋_GB2312" w:cs="仿宋_GB2312"/>
          <w:b w:val="0"/>
          <w:bCs w:val="0"/>
          <w:sz w:val="32"/>
          <w:szCs w:val="32"/>
          <w:lang w:val="en-US" w:eastAsia="zh-CN"/>
        </w:rPr>
        <w:t>100</w:t>
      </w:r>
      <w:r>
        <w:rPr>
          <w:rStyle w:val="20"/>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公务接待费支出决算比2021年</w:t>
      </w:r>
      <w:r>
        <w:rPr>
          <w:rFonts w:hint="eastAsia" w:ascii="仿宋_GB2312" w:hAnsi="仿宋_GB2312" w:eastAsia="仿宋_GB2312" w:cs="仿宋_GB2312"/>
          <w:b w:val="0"/>
          <w:bCs w:val="0"/>
          <w:sz w:val="32"/>
          <w:szCs w:val="32"/>
          <w:lang w:val="en-US" w:eastAsia="zh-CN"/>
        </w:rPr>
        <w:t>减少0.83</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val="en-US" w:eastAsia="zh-CN"/>
        </w:rPr>
        <w:t>下降25.7%</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eastAsia="zh-CN"/>
        </w:rPr>
        <w:t>厉行节约，合理开支</w:t>
      </w:r>
      <w:r>
        <w:rPr>
          <w:rFonts w:hint="eastAsia" w:ascii="仿宋_GB2312" w:hAnsi="仿宋_GB2312" w:eastAsia="仿宋_GB2312" w:cs="仿宋_GB2312"/>
          <w:b w:val="0"/>
          <w:bCs w:val="0"/>
          <w:sz w:val="32"/>
          <w:szCs w:val="32"/>
        </w:rPr>
        <w:t>。其中：</w:t>
      </w:r>
    </w:p>
    <w:p>
      <w:pPr>
        <w:keepNext w:val="0"/>
        <w:keepLines w:val="0"/>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国内公务接待支出</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rPr>
        <w:t>万元，主要用于执行公务、开展业务活动开支住宿费、用餐费等</w:t>
      </w:r>
      <w:r>
        <w:rPr>
          <w:rFonts w:hint="eastAsia" w:ascii="仿宋_GB2312" w:hAnsi="仿宋_GB2312" w:eastAsia="仿宋_GB2312" w:cs="仿宋_GB2312"/>
          <w:b w:val="0"/>
          <w:bCs w:val="0"/>
          <w:color w:val="auto"/>
          <w:sz w:val="32"/>
          <w:szCs w:val="32"/>
        </w:rPr>
        <w:t>。国内公务接待</w:t>
      </w:r>
      <w:r>
        <w:rPr>
          <w:rFonts w:hint="eastAsia" w:ascii="仿宋_GB2312" w:hAnsi="仿宋_GB2312" w:eastAsia="仿宋_GB2312" w:cs="仿宋_GB2312"/>
          <w:b w:val="0"/>
          <w:bCs w:val="0"/>
          <w:color w:val="auto"/>
          <w:sz w:val="32"/>
          <w:szCs w:val="32"/>
          <w:lang w:val="en-US" w:eastAsia="zh-CN"/>
        </w:rPr>
        <w:t>63</w:t>
      </w:r>
      <w:r>
        <w:rPr>
          <w:rFonts w:hint="eastAsia" w:ascii="仿宋_GB2312" w:hAnsi="仿宋_GB2312" w:eastAsia="仿宋_GB2312" w:cs="仿宋_GB2312"/>
          <w:b w:val="0"/>
          <w:bCs w:val="0"/>
          <w:color w:val="auto"/>
          <w:sz w:val="32"/>
          <w:szCs w:val="32"/>
        </w:rPr>
        <w:t>批次，</w:t>
      </w:r>
      <w:r>
        <w:rPr>
          <w:rFonts w:hint="eastAsia" w:ascii="仿宋_GB2312" w:hAnsi="仿宋_GB2312" w:eastAsia="仿宋_GB2312" w:cs="仿宋_GB2312"/>
          <w:b w:val="0"/>
          <w:bCs w:val="0"/>
          <w:color w:val="auto"/>
          <w:sz w:val="32"/>
          <w:szCs w:val="32"/>
          <w:lang w:val="en-US" w:eastAsia="zh-CN"/>
        </w:rPr>
        <w:t>445</w:t>
      </w:r>
      <w:r>
        <w:rPr>
          <w:rFonts w:hint="eastAsia" w:ascii="仿宋_GB2312" w:hAnsi="仿宋_GB2312" w:eastAsia="仿宋_GB2312" w:cs="仿宋_GB2312"/>
          <w:b w:val="0"/>
          <w:bCs w:val="0"/>
          <w:color w:val="auto"/>
          <w:sz w:val="32"/>
          <w:szCs w:val="32"/>
        </w:rPr>
        <w:t>人次（不包括陪同人员），共计支出</w:t>
      </w:r>
      <w:r>
        <w:rPr>
          <w:rFonts w:hint="eastAsia" w:ascii="仿宋_GB2312" w:hAnsi="仿宋_GB2312" w:eastAsia="仿宋_GB2312" w:cs="仿宋_GB2312"/>
          <w:b w:val="0"/>
          <w:bCs w:val="0"/>
          <w:color w:val="auto"/>
          <w:sz w:val="32"/>
          <w:szCs w:val="32"/>
          <w:lang w:val="en-US" w:eastAsia="zh-CN"/>
        </w:rPr>
        <w:t>2.4</w:t>
      </w:r>
      <w:r>
        <w:rPr>
          <w:rFonts w:hint="eastAsia" w:ascii="仿宋_GB2312" w:hAnsi="仿宋_GB2312" w:eastAsia="仿宋_GB2312" w:cs="仿宋_GB2312"/>
          <w:b w:val="0"/>
          <w:bCs w:val="0"/>
          <w:color w:val="auto"/>
          <w:sz w:val="32"/>
          <w:szCs w:val="32"/>
        </w:rPr>
        <w:t>万元，具体内容包括：</w:t>
      </w:r>
      <w:r>
        <w:rPr>
          <w:rFonts w:hint="eastAsia" w:ascii="仿宋_GB2312" w:hAnsi="仿宋_GB2312" w:eastAsia="仿宋_GB2312" w:cs="仿宋_GB2312"/>
          <w:b w:val="0"/>
          <w:bCs w:val="0"/>
          <w:color w:val="auto"/>
          <w:sz w:val="32"/>
          <w:szCs w:val="32"/>
          <w:lang w:eastAsia="zh-CN"/>
        </w:rPr>
        <w:t>接待上级部门检查工作开支的住宿</w:t>
      </w:r>
      <w:r>
        <w:rPr>
          <w:rFonts w:hint="eastAsia" w:ascii="仿宋_GB2312" w:hAnsi="仿宋_GB2312" w:eastAsia="仿宋_GB2312" w:cs="仿宋_GB2312"/>
          <w:b w:val="0"/>
          <w:bCs w:val="0"/>
          <w:sz w:val="32"/>
          <w:szCs w:val="32"/>
          <w:lang w:eastAsia="zh-CN"/>
        </w:rPr>
        <w:t>费、用餐费共计</w:t>
      </w:r>
      <w:r>
        <w:rPr>
          <w:rFonts w:hint="eastAsia" w:ascii="仿宋_GB2312" w:hAnsi="仿宋_GB2312" w:eastAsia="仿宋_GB2312" w:cs="仿宋_GB2312"/>
          <w:b w:val="0"/>
          <w:bCs w:val="0"/>
          <w:sz w:val="32"/>
          <w:szCs w:val="32"/>
          <w:lang w:val="en-US" w:eastAsia="zh-CN"/>
        </w:rPr>
        <w:t>2.4万元</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外事接待支出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万元。外事接待</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批次，</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人次（不包括陪同人员），共计支出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p>
    <w:p>
      <w:pPr>
        <w:keepNext w:val="0"/>
        <w:keepLines w:val="0"/>
        <w:pageBreakBefore w:val="0"/>
        <w:kinsoku/>
        <w:wordWrap/>
        <w:overflowPunct/>
        <w:topLinePunct w:val="0"/>
        <w:bidi w:val="0"/>
        <w:snapToGrid/>
        <w:spacing w:line="576" w:lineRule="exact"/>
        <w:ind w:firstLine="640"/>
        <w:textAlignment w:val="auto"/>
        <w:outlineLvl w:val="1"/>
        <w:rPr>
          <w:rStyle w:val="32"/>
          <w:rFonts w:ascii="黑体" w:hAnsi="黑体" w:eastAsia="黑体"/>
          <w:b w:val="0"/>
          <w:bCs w:val="0"/>
        </w:rPr>
      </w:pPr>
      <w:bookmarkStart w:id="46" w:name="_Toc15377218"/>
      <w:bookmarkStart w:id="47" w:name="_Toc15396610"/>
      <w:r>
        <w:rPr>
          <w:rFonts w:hint="eastAsia" w:ascii="黑体" w:eastAsia="黑体"/>
          <w:b w:val="0"/>
          <w:bCs w:val="0"/>
          <w:sz w:val="32"/>
          <w:szCs w:val="32"/>
        </w:rPr>
        <w:t>八、</w:t>
      </w:r>
      <w:r>
        <w:rPr>
          <w:rStyle w:val="32"/>
          <w:rFonts w:hint="eastAsia" w:ascii="黑体" w:hAnsi="黑体" w:eastAsia="黑体"/>
          <w:b w:val="0"/>
          <w:bCs w:val="0"/>
        </w:rPr>
        <w:t>政府性基金预算支出决算情况说明</w:t>
      </w:r>
      <w:bookmarkEnd w:id="46"/>
      <w:bookmarkEnd w:id="47"/>
    </w:p>
    <w:p>
      <w:pPr>
        <w:keepNext w:val="0"/>
        <w:keepLines w:val="0"/>
        <w:pageBreakBefore w:val="0"/>
        <w:kinsoku/>
        <w:wordWrap/>
        <w:overflowPunct/>
        <w:topLinePunct w:val="0"/>
        <w:bidi w:val="0"/>
        <w:snapToGrid/>
        <w:spacing w:line="576" w:lineRule="exact"/>
        <w:ind w:firstLine="640"/>
        <w:textAlignment w:val="auto"/>
        <w:rPr>
          <w:rFonts w:ascii="仿宋_GB2312" w:eastAsia="仿宋_GB2312"/>
          <w:b w:val="0"/>
          <w:bCs w:val="0"/>
          <w:sz w:val="32"/>
          <w:szCs w:val="32"/>
        </w:rPr>
      </w:pPr>
      <w:r>
        <w:rPr>
          <w:rFonts w:ascii="仿宋_GB2312" w:eastAsia="仿宋_GB2312"/>
          <w:b w:val="0"/>
          <w:bCs w:val="0"/>
          <w:sz w:val="32"/>
          <w:szCs w:val="32"/>
        </w:rPr>
        <w:t>20</w:t>
      </w:r>
      <w:r>
        <w:rPr>
          <w:rFonts w:hint="eastAsia" w:ascii="仿宋_GB2312" w:eastAsia="仿宋_GB2312"/>
          <w:b w:val="0"/>
          <w:bCs w:val="0"/>
          <w:sz w:val="32"/>
          <w:szCs w:val="32"/>
        </w:rPr>
        <w:t>22年政府性基金预算财政拨款支出</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万元。</w:t>
      </w:r>
    </w:p>
    <w:p>
      <w:pPr>
        <w:keepNext w:val="0"/>
        <w:keepLines w:val="0"/>
        <w:pageBreakBefore w:val="0"/>
        <w:numPr>
          <w:ilvl w:val="0"/>
          <w:numId w:val="2"/>
        </w:numPr>
        <w:kinsoku/>
        <w:wordWrap/>
        <w:overflowPunct/>
        <w:topLinePunct w:val="0"/>
        <w:bidi w:val="0"/>
        <w:snapToGrid/>
        <w:spacing w:line="576" w:lineRule="exact"/>
        <w:ind w:firstLine="640"/>
        <w:textAlignment w:val="auto"/>
        <w:outlineLvl w:val="1"/>
        <w:rPr>
          <w:rStyle w:val="32"/>
          <w:rFonts w:ascii="黑体" w:hAnsi="黑体" w:eastAsia="黑体"/>
          <w:b w:val="0"/>
          <w:bCs w:val="0"/>
        </w:rPr>
      </w:pPr>
      <w:bookmarkStart w:id="48" w:name="_Toc15377219"/>
      <w:bookmarkStart w:id="49" w:name="_Toc15396611"/>
      <w:r>
        <w:rPr>
          <w:rStyle w:val="32"/>
          <w:rFonts w:hint="eastAsia" w:ascii="黑体" w:hAnsi="黑体" w:eastAsia="黑体"/>
          <w:b w:val="0"/>
          <w:bCs w:val="0"/>
        </w:rPr>
        <w:t>国有资本经营预算支出决算情况说明</w:t>
      </w:r>
      <w:bookmarkEnd w:id="48"/>
      <w:bookmarkEnd w:id="49"/>
    </w:p>
    <w:p>
      <w:pPr>
        <w:keepNext w:val="0"/>
        <w:keepLines w:val="0"/>
        <w:pageBreakBefore w:val="0"/>
        <w:kinsoku/>
        <w:wordWrap/>
        <w:overflowPunct/>
        <w:topLinePunct w:val="0"/>
        <w:bidi w:val="0"/>
        <w:snapToGrid/>
        <w:spacing w:line="576" w:lineRule="exact"/>
        <w:ind w:firstLine="640"/>
        <w:textAlignment w:val="auto"/>
        <w:rPr>
          <w:rFonts w:ascii="仿宋_GB2312" w:eastAsia="仿宋_GB2312"/>
          <w:b w:val="0"/>
          <w:bCs w:val="0"/>
          <w:sz w:val="32"/>
          <w:szCs w:val="32"/>
        </w:rPr>
      </w:pPr>
      <w:r>
        <w:rPr>
          <w:rFonts w:ascii="仿宋_GB2312" w:eastAsia="仿宋_GB2312"/>
          <w:b w:val="0"/>
          <w:bCs w:val="0"/>
          <w:sz w:val="32"/>
          <w:szCs w:val="32"/>
        </w:rPr>
        <w:t>20</w:t>
      </w:r>
      <w:r>
        <w:rPr>
          <w:rFonts w:hint="eastAsia" w:ascii="仿宋_GB2312" w:eastAsia="仿宋_GB2312"/>
          <w:b w:val="0"/>
          <w:bCs w:val="0"/>
          <w:sz w:val="32"/>
          <w:szCs w:val="32"/>
        </w:rPr>
        <w:t>22年国有资本经营预算财政拨款支出</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万元。</w:t>
      </w:r>
    </w:p>
    <w:p>
      <w:pPr>
        <w:keepNext w:val="0"/>
        <w:keepLines w:val="0"/>
        <w:pageBreakBefore w:val="0"/>
        <w:numPr>
          <w:ilvl w:val="0"/>
          <w:numId w:val="2"/>
        </w:numPr>
        <w:kinsoku/>
        <w:wordWrap/>
        <w:overflowPunct/>
        <w:topLinePunct w:val="0"/>
        <w:bidi w:val="0"/>
        <w:snapToGrid/>
        <w:spacing w:line="576" w:lineRule="exact"/>
        <w:ind w:firstLine="640"/>
        <w:textAlignment w:val="auto"/>
        <w:outlineLvl w:val="1"/>
        <w:rPr>
          <w:rStyle w:val="32"/>
          <w:rFonts w:ascii="黑体" w:hAnsi="黑体" w:eastAsia="黑体"/>
          <w:b w:val="0"/>
          <w:bCs w:val="0"/>
        </w:rPr>
      </w:pPr>
      <w:bookmarkStart w:id="50" w:name="_Toc15377221"/>
      <w:bookmarkStart w:id="51" w:name="_Toc15396612"/>
      <w:r>
        <w:rPr>
          <w:rStyle w:val="32"/>
          <w:rFonts w:hint="eastAsia" w:ascii="黑体" w:hAnsi="黑体" w:eastAsia="黑体"/>
          <w:b w:val="0"/>
          <w:bCs w:val="0"/>
        </w:rPr>
        <w:t>其他重要事项的情况说明</w:t>
      </w:r>
      <w:bookmarkEnd w:id="50"/>
      <w:bookmarkEnd w:id="51"/>
    </w:p>
    <w:p>
      <w:pPr>
        <w:keepNext w:val="0"/>
        <w:keepLines w:val="0"/>
        <w:pageBreakBefore w:val="0"/>
        <w:kinsoku/>
        <w:wordWrap/>
        <w:overflowPunct/>
        <w:topLinePunct w:val="0"/>
        <w:bidi w:val="0"/>
        <w:snapToGrid/>
        <w:spacing w:line="576" w:lineRule="exact"/>
        <w:ind w:firstLine="640" w:firstLineChars="200"/>
        <w:textAlignment w:val="auto"/>
        <w:outlineLvl w:val="2"/>
        <w:rPr>
          <w:rFonts w:hint="eastAsia" w:ascii="楷体" w:hAnsi="楷体" w:eastAsia="楷体" w:cs="楷体"/>
          <w:b w:val="0"/>
          <w:bCs w:val="0"/>
          <w:sz w:val="32"/>
          <w:szCs w:val="32"/>
        </w:rPr>
      </w:pPr>
      <w:bookmarkStart w:id="52" w:name="_Toc15377222"/>
      <w:r>
        <w:rPr>
          <w:rFonts w:hint="eastAsia" w:ascii="楷体" w:hAnsi="楷体" w:eastAsia="楷体" w:cs="楷体"/>
          <w:b w:val="0"/>
          <w:bCs w:val="0"/>
          <w:sz w:val="32"/>
          <w:szCs w:val="32"/>
        </w:rPr>
        <w:t>（一）机关运行经费支出情况</w:t>
      </w:r>
      <w:bookmarkEnd w:id="52"/>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2022年，</w:t>
      </w:r>
      <w:r>
        <w:rPr>
          <w:rFonts w:hint="eastAsia" w:ascii="仿宋_GB2312" w:hAnsi="仿宋_GB2312" w:eastAsia="仿宋_GB2312" w:cs="仿宋_GB2312"/>
          <w:b w:val="0"/>
          <w:bCs w:val="0"/>
          <w:sz w:val="32"/>
          <w:szCs w:val="32"/>
          <w:lang w:eastAsia="zh-CN"/>
        </w:rPr>
        <w:t>剑阁县张王镇人民政府</w:t>
      </w:r>
      <w:r>
        <w:rPr>
          <w:rFonts w:hint="eastAsia" w:ascii="仿宋_GB2312" w:hAnsi="仿宋_GB2312" w:eastAsia="仿宋_GB2312" w:cs="仿宋_GB2312"/>
          <w:b w:val="0"/>
          <w:bCs w:val="0"/>
          <w:sz w:val="32"/>
          <w:szCs w:val="32"/>
        </w:rPr>
        <w:t>机关运行经费支出</w:t>
      </w:r>
      <w:r>
        <w:rPr>
          <w:rFonts w:hint="eastAsia" w:ascii="仿宋_GB2312" w:hAnsi="仿宋_GB2312" w:eastAsia="仿宋_GB2312" w:cs="仿宋_GB2312"/>
          <w:b w:val="0"/>
          <w:bCs w:val="0"/>
          <w:sz w:val="32"/>
          <w:szCs w:val="32"/>
          <w:lang w:val="en-US" w:eastAsia="zh-CN"/>
        </w:rPr>
        <w:t>55.96</w:t>
      </w:r>
      <w:r>
        <w:rPr>
          <w:rFonts w:hint="eastAsia" w:ascii="仿宋_GB2312" w:hAnsi="仿宋_GB2312" w:eastAsia="仿宋_GB2312" w:cs="仿宋_GB2312"/>
          <w:b w:val="0"/>
          <w:bCs w:val="0"/>
          <w:sz w:val="32"/>
          <w:szCs w:val="32"/>
        </w:rPr>
        <w:t>万元，比2021年</w:t>
      </w:r>
      <w:r>
        <w:rPr>
          <w:rFonts w:hint="eastAsia" w:ascii="仿宋_GB2312" w:hAnsi="仿宋_GB2312" w:eastAsia="仿宋_GB2312" w:cs="仿宋_GB2312"/>
          <w:b w:val="0"/>
          <w:bCs w:val="0"/>
          <w:sz w:val="32"/>
          <w:szCs w:val="32"/>
          <w:lang w:val="en-US" w:eastAsia="zh-CN"/>
        </w:rPr>
        <w:t>增加9.76</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val="en-US" w:eastAsia="zh-CN"/>
        </w:rPr>
        <w:t>增长21.12</w:t>
      </w:r>
      <w:r>
        <w:rPr>
          <w:rFonts w:hint="eastAsia" w:ascii="仿宋_GB2312" w:hAnsi="仿宋_GB2312" w:eastAsia="仿宋_GB2312" w:cs="仿宋_GB2312"/>
          <w:b w:val="0"/>
          <w:bCs w:val="0"/>
          <w:sz w:val="32"/>
          <w:szCs w:val="32"/>
        </w:rPr>
        <w:t>%。主要原因</w:t>
      </w:r>
      <w:r>
        <w:rPr>
          <w:rFonts w:hint="eastAsia" w:ascii="仿宋_GB2312" w:hAnsi="仿宋_GB2312" w:eastAsia="仿宋_GB2312" w:cs="仿宋_GB2312"/>
          <w:b w:val="0"/>
          <w:bCs w:val="0"/>
          <w:sz w:val="32"/>
          <w:szCs w:val="32"/>
          <w:lang w:val="en-US" w:eastAsia="zh-CN"/>
        </w:rPr>
        <w:t>是</w:t>
      </w:r>
      <w:r>
        <w:rPr>
          <w:rFonts w:hint="eastAsia" w:ascii="仿宋_GB2312" w:hAnsi="仿宋_GB2312" w:eastAsia="仿宋_GB2312" w:cs="仿宋_GB2312"/>
          <w:b w:val="0"/>
          <w:bCs w:val="0"/>
          <w:sz w:val="32"/>
          <w:szCs w:val="32"/>
        </w:rPr>
        <w:t>人员</w:t>
      </w:r>
      <w:r>
        <w:rPr>
          <w:rFonts w:hint="eastAsia" w:ascii="仿宋_GB2312" w:hAnsi="仿宋_GB2312" w:eastAsia="仿宋_GB2312" w:cs="仿宋_GB2312"/>
          <w:b w:val="0"/>
          <w:bCs w:val="0"/>
          <w:sz w:val="32"/>
          <w:szCs w:val="32"/>
          <w:lang w:val="en-US" w:eastAsia="zh-CN"/>
        </w:rPr>
        <w:t>调动</w:t>
      </w:r>
      <w:r>
        <w:rPr>
          <w:rFonts w:hint="eastAsia" w:ascii="仿宋_GB2312" w:hAnsi="仿宋_GB2312" w:eastAsia="仿宋_GB2312" w:cs="仿宋_GB2312"/>
          <w:b w:val="0"/>
          <w:bCs w:val="0"/>
          <w:sz w:val="32"/>
          <w:szCs w:val="32"/>
        </w:rPr>
        <w:t>经费相应增加</w:t>
      </w:r>
      <w:r>
        <w:rPr>
          <w:rFonts w:hint="eastAsia" w:ascii="仿宋_GB2312" w:hAnsi="仿宋_GB2312" w:eastAsia="仿宋_GB2312" w:cs="仿宋_GB2312"/>
          <w:b w:val="0"/>
          <w:bCs w:val="0"/>
          <w:sz w:val="32"/>
          <w:szCs w:val="32"/>
          <w:lang w:eastAsia="zh-CN"/>
        </w:rPr>
        <w:t>。</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outlineLvl w:val="2"/>
        <w:rPr>
          <w:rFonts w:hint="eastAsia" w:ascii="楷体" w:hAnsi="楷体" w:eastAsia="楷体" w:cs="楷体"/>
          <w:b w:val="0"/>
          <w:bCs w:val="0"/>
          <w:sz w:val="32"/>
          <w:szCs w:val="32"/>
        </w:rPr>
      </w:pPr>
      <w:bookmarkStart w:id="53" w:name="_Toc15377223"/>
      <w:r>
        <w:rPr>
          <w:rFonts w:hint="eastAsia" w:ascii="楷体" w:hAnsi="楷体" w:eastAsia="楷体" w:cs="楷体"/>
          <w:b w:val="0"/>
          <w:bCs w:val="0"/>
          <w:sz w:val="32"/>
          <w:szCs w:val="32"/>
        </w:rPr>
        <w:t>（二）政府采购支出情况</w:t>
      </w:r>
      <w:bookmarkEnd w:id="53"/>
    </w:p>
    <w:p>
      <w:pPr>
        <w:keepNext w:val="0"/>
        <w:keepLines w:val="0"/>
        <w:pageBreakBefore w:val="0"/>
        <w:kinsoku/>
        <w:wordWrap/>
        <w:overflowPunct/>
        <w:topLinePunct w:val="0"/>
        <w:bidi w:val="0"/>
        <w:snapToGrid/>
        <w:spacing w:line="576" w:lineRule="exact"/>
        <w:ind w:firstLine="640" w:firstLineChars="200"/>
        <w:textAlignment w:val="auto"/>
        <w:rPr>
          <w:rFonts w:ascii="仿宋_GB2312" w:eastAsia="仿宋_GB2312"/>
          <w:b w:val="0"/>
          <w:bCs w:val="0"/>
          <w:sz w:val="32"/>
          <w:szCs w:val="32"/>
        </w:rPr>
      </w:pPr>
      <w:r>
        <w:rPr>
          <w:rFonts w:hint="eastAsia" w:ascii="仿宋_GB2312" w:hAnsi="仿宋_GB2312" w:eastAsia="仿宋_GB2312" w:cs="仿宋_GB2312"/>
          <w:b w:val="0"/>
          <w:bCs w:val="0"/>
          <w:sz w:val="32"/>
          <w:szCs w:val="32"/>
        </w:rPr>
        <w:t>2022年，</w:t>
      </w:r>
      <w:r>
        <w:rPr>
          <w:rFonts w:hint="eastAsia" w:ascii="仿宋_GB2312" w:hAnsi="仿宋_GB2312" w:eastAsia="仿宋_GB2312" w:cs="仿宋_GB2312"/>
          <w:b w:val="0"/>
          <w:bCs w:val="0"/>
          <w:sz w:val="32"/>
          <w:szCs w:val="32"/>
          <w:lang w:eastAsia="zh-CN"/>
        </w:rPr>
        <w:t>剑阁县张王镇人民政府</w:t>
      </w:r>
      <w:r>
        <w:rPr>
          <w:rFonts w:hint="eastAsia" w:ascii="仿宋_GB2312" w:hAnsi="仿宋_GB2312" w:eastAsia="仿宋_GB2312" w:cs="仿宋_GB2312"/>
          <w:b w:val="0"/>
          <w:bCs w:val="0"/>
          <w:sz w:val="32"/>
          <w:szCs w:val="32"/>
        </w:rPr>
        <w:t>政府采购支出总额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万元，其中：政府采购货物支出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万元、政府采购工程支出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万元、政府采购服务支出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万元。授予中小企业合同金额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万元，占政府采购支出总额的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%，其中：授予小微企业合同金额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万元，占政府采购支出总额的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outlineLvl w:val="2"/>
        <w:rPr>
          <w:rFonts w:hint="eastAsia" w:ascii="楷体" w:hAnsi="楷体" w:eastAsia="楷体" w:cs="楷体"/>
          <w:b w:val="0"/>
          <w:bCs w:val="0"/>
          <w:sz w:val="32"/>
          <w:szCs w:val="32"/>
        </w:rPr>
      </w:pPr>
      <w:bookmarkStart w:id="54" w:name="_Toc15377224"/>
      <w:r>
        <w:rPr>
          <w:rFonts w:hint="eastAsia" w:ascii="楷体" w:hAnsi="楷体" w:eastAsia="楷体" w:cs="楷体"/>
          <w:b w:val="0"/>
          <w:bCs w:val="0"/>
          <w:sz w:val="32"/>
          <w:szCs w:val="32"/>
        </w:rPr>
        <w:t>（三）国有资产占有使用情况</w:t>
      </w:r>
      <w:bookmarkEnd w:id="54"/>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eastAsia="仿宋_GB2312"/>
          <w:b w:val="0"/>
          <w:bCs w:val="0"/>
          <w:sz w:val="32"/>
          <w:szCs w:val="32"/>
        </w:rPr>
      </w:pPr>
      <w:r>
        <w:rPr>
          <w:rFonts w:hint="eastAsia" w:ascii="仿宋_GB2312" w:eastAsia="仿宋_GB2312"/>
          <w:b w:val="0"/>
          <w:bCs w:val="0"/>
          <w:sz w:val="32"/>
          <w:szCs w:val="32"/>
        </w:rPr>
        <w:t>截至</w:t>
      </w:r>
      <w:r>
        <w:rPr>
          <w:rFonts w:ascii="仿宋_GB2312" w:eastAsia="仿宋_GB2312"/>
          <w:b w:val="0"/>
          <w:bCs w:val="0"/>
          <w:sz w:val="32"/>
          <w:szCs w:val="32"/>
        </w:rPr>
        <w:t>20</w:t>
      </w:r>
      <w:r>
        <w:rPr>
          <w:rFonts w:hint="eastAsia" w:ascii="仿宋_GB2312" w:eastAsia="仿宋_GB2312"/>
          <w:b w:val="0"/>
          <w:bCs w:val="0"/>
          <w:sz w:val="32"/>
          <w:szCs w:val="32"/>
        </w:rPr>
        <w:t>22年</w:t>
      </w:r>
      <w:r>
        <w:rPr>
          <w:rFonts w:ascii="仿宋_GB2312" w:eastAsia="仿宋_GB2312"/>
          <w:b w:val="0"/>
          <w:bCs w:val="0"/>
          <w:sz w:val="32"/>
          <w:szCs w:val="32"/>
        </w:rPr>
        <w:t>12</w:t>
      </w:r>
      <w:r>
        <w:rPr>
          <w:rFonts w:hint="eastAsia" w:ascii="仿宋_GB2312" w:eastAsia="仿宋_GB2312"/>
          <w:b w:val="0"/>
          <w:bCs w:val="0"/>
          <w:sz w:val="32"/>
          <w:szCs w:val="32"/>
        </w:rPr>
        <w:t>月</w:t>
      </w:r>
      <w:r>
        <w:rPr>
          <w:rFonts w:ascii="仿宋_GB2312" w:eastAsia="仿宋_GB2312"/>
          <w:b w:val="0"/>
          <w:bCs w:val="0"/>
          <w:sz w:val="32"/>
          <w:szCs w:val="32"/>
        </w:rPr>
        <w:t>31</w:t>
      </w:r>
      <w:r>
        <w:rPr>
          <w:rFonts w:hint="eastAsia" w:ascii="仿宋_GB2312" w:eastAsia="仿宋_GB2312"/>
          <w:b w:val="0"/>
          <w:bCs w:val="0"/>
          <w:sz w:val="32"/>
          <w:szCs w:val="32"/>
        </w:rPr>
        <w:t>日，</w:t>
      </w:r>
      <w:r>
        <w:rPr>
          <w:rFonts w:hint="eastAsia" w:ascii="仿宋_GB2312" w:eastAsia="仿宋_GB2312"/>
          <w:b w:val="0"/>
          <w:bCs w:val="0"/>
          <w:sz w:val="32"/>
          <w:szCs w:val="32"/>
          <w:lang w:eastAsia="zh-CN"/>
        </w:rPr>
        <w:t>剑阁县张王镇人民政府</w:t>
      </w:r>
      <w:r>
        <w:rPr>
          <w:rFonts w:hint="eastAsia" w:ascii="仿宋_GB2312" w:eastAsia="仿宋_GB2312"/>
          <w:b w:val="0"/>
          <w:bCs w:val="0"/>
          <w:sz w:val="32"/>
          <w:szCs w:val="32"/>
        </w:rPr>
        <w:t>共有车辆</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辆，其中：主要领导干部用车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辆、机要通信用车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辆、应急保障用车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辆、其他用车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辆。单价</w:t>
      </w:r>
      <w:r>
        <w:rPr>
          <w:rFonts w:ascii="仿宋_GB2312" w:eastAsia="仿宋_GB2312"/>
          <w:b w:val="0"/>
          <w:bCs w:val="0"/>
          <w:sz w:val="32"/>
          <w:szCs w:val="32"/>
        </w:rPr>
        <w:t>100</w:t>
      </w:r>
      <w:r>
        <w:rPr>
          <w:rFonts w:hint="eastAsia" w:ascii="仿宋_GB2312" w:eastAsia="仿宋_GB2312"/>
          <w:b w:val="0"/>
          <w:bCs w:val="0"/>
          <w:sz w:val="32"/>
          <w:szCs w:val="32"/>
        </w:rPr>
        <w:t>万元以上专用设备</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台（套）。</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rPr>
        <w:t>（四）预算绩效管理情况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rPr>
        <w:t>根</w:t>
      </w:r>
      <w:r>
        <w:rPr>
          <w:rFonts w:hint="eastAsia" w:ascii="仿宋_GB2312" w:hAnsi="仿宋_GB2312" w:eastAsia="仿宋_GB2312" w:cs="仿宋_GB2312"/>
          <w:b w:val="0"/>
          <w:bCs w:val="0"/>
          <w:color w:val="auto"/>
          <w:sz w:val="32"/>
          <w:szCs w:val="32"/>
        </w:rPr>
        <w:t>据预算绩效管理要求，本部门在2022年度预算编制阶段，组织对</w:t>
      </w:r>
      <w:r>
        <w:rPr>
          <w:rFonts w:hint="eastAsia" w:ascii="仿宋_GB2312" w:hAnsi="仿宋_GB2312" w:eastAsia="仿宋_GB2312" w:cs="仿宋_GB2312"/>
          <w:b w:val="0"/>
          <w:bCs w:val="0"/>
          <w:color w:val="auto"/>
          <w:sz w:val="32"/>
          <w:szCs w:val="32"/>
          <w:lang w:val="en-US" w:eastAsia="zh-CN"/>
        </w:rPr>
        <w:t>化解隐性债务、广安对口帮扶等项目</w:t>
      </w:r>
      <w:r>
        <w:rPr>
          <w:rFonts w:hint="eastAsia" w:ascii="仿宋_GB2312" w:hAnsi="仿宋_GB2312" w:eastAsia="仿宋_GB2312" w:cs="仿宋_GB2312"/>
          <w:b w:val="0"/>
          <w:bCs w:val="0"/>
          <w:color w:val="auto"/>
          <w:sz w:val="32"/>
          <w:szCs w:val="32"/>
        </w:rPr>
        <w:t>开展了预算事前绩效评估，编制了绩效目标，预算执行过程中，选取</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个项目开展绩效监控</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b w:val="0"/>
          <w:bCs w:val="0"/>
          <w:sz w:val="32"/>
          <w:szCs w:val="32"/>
        </w:rPr>
      </w:pPr>
      <w:r>
        <w:rPr>
          <w:rFonts w:hint="eastAsia" w:ascii="仿宋_GB2312" w:hAnsi="仿宋_GB2312" w:eastAsia="仿宋_GB2312" w:cs="仿宋_GB2312"/>
          <w:b w:val="0"/>
          <w:bCs w:val="0"/>
          <w:color w:val="auto"/>
          <w:sz w:val="32"/>
          <w:szCs w:val="32"/>
        </w:rPr>
        <w:t>本部门按要求对202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年部门整体支出开展绩效自评，</w:t>
      </w:r>
      <w:r>
        <w:rPr>
          <w:rFonts w:hint="eastAsia" w:ascii="仿宋_GB2312" w:hAnsi="仿宋_GB2312" w:eastAsia="仿宋_GB2312" w:cs="仿宋_GB2312"/>
          <w:b w:val="0"/>
          <w:bCs w:val="0"/>
          <w:color w:val="auto"/>
          <w:sz w:val="32"/>
          <w:szCs w:val="32"/>
          <w:lang w:val="en-US" w:eastAsia="zh-CN"/>
        </w:rPr>
        <w:t>形成剑阁县张王镇人民政府部门整体（含部门预算项目）绩效自评报告、</w:t>
      </w:r>
      <w:r>
        <w:rPr>
          <w:rFonts w:hint="eastAsia" w:ascii="仿宋_GB2312" w:hAnsi="仿宋_GB2312" w:eastAsia="仿宋_GB2312" w:cs="仿宋_GB2312"/>
          <w:b w:val="0"/>
          <w:bCs w:val="0"/>
          <w:color w:val="auto"/>
          <w:sz w:val="32"/>
          <w:szCs w:val="32"/>
          <w:lang w:val="zh-CN" w:eastAsia="zh-CN"/>
        </w:rPr>
        <w:t>化解隐性债务项目</w:t>
      </w:r>
      <w:r>
        <w:rPr>
          <w:rFonts w:hint="eastAsia" w:ascii="仿宋_GB2312" w:hAnsi="仿宋_GB2312" w:eastAsia="仿宋_GB2312" w:cs="仿宋_GB2312"/>
          <w:b w:val="0"/>
          <w:bCs w:val="0"/>
          <w:color w:val="auto"/>
          <w:sz w:val="32"/>
          <w:szCs w:val="32"/>
          <w:lang w:val="en-US" w:eastAsia="zh-CN"/>
        </w:rPr>
        <w:t>等专项预算项目绩效自评报告。</w:t>
      </w:r>
      <w:r>
        <w:rPr>
          <w:rFonts w:hint="eastAsia" w:ascii="仿宋_GB2312" w:hAnsi="仿宋_GB2312" w:eastAsia="仿宋_GB2312" w:cs="仿宋_GB2312"/>
          <w:b w:val="0"/>
          <w:bCs w:val="0"/>
          <w:color w:val="auto"/>
          <w:sz w:val="32"/>
          <w:szCs w:val="32"/>
        </w:rPr>
        <w:t>从评价情况来看，我单位完成本年度计划。</w:t>
      </w:r>
      <w:r>
        <w:rPr>
          <w:rFonts w:hint="eastAsia" w:ascii="仿宋_GB2312" w:hAnsi="仿宋_GB2312" w:eastAsia="仿宋_GB2312" w:cs="仿宋_GB2312"/>
          <w:b w:val="0"/>
          <w:bCs w:val="0"/>
          <w:color w:val="auto"/>
          <w:sz w:val="32"/>
          <w:szCs w:val="32"/>
          <w:lang w:val="en-US" w:eastAsia="zh-CN"/>
        </w:rPr>
        <w:t>绩效自评报告详见附件。</w:t>
      </w:r>
      <w:r>
        <w:rPr>
          <w:rFonts w:ascii="仿宋_GB2312" w:eastAsia="仿宋_GB2312"/>
          <w:b w:val="0"/>
          <w:bCs w:val="0"/>
          <w:sz w:val="32"/>
          <w:szCs w:val="32"/>
        </w:rPr>
        <w:br w:type="page"/>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60" w:firstLineChars="150"/>
        <w:jc w:val="center"/>
        <w:textAlignment w:val="auto"/>
        <w:outlineLvl w:val="0"/>
        <w:rPr>
          <w:rStyle w:val="31"/>
          <w:rFonts w:ascii="黑体" w:hAnsi="黑体" w:eastAsia="黑体"/>
          <w:b w:val="0"/>
          <w:bCs w:val="0"/>
        </w:rPr>
      </w:pPr>
      <w:bookmarkStart w:id="55" w:name="_Toc15377225"/>
      <w:bookmarkStart w:id="56" w:name="_Toc15396613"/>
      <w:r>
        <w:rPr>
          <w:rFonts w:hint="eastAsia" w:ascii="黑体" w:hAnsi="黑体" w:eastAsia="黑体"/>
          <w:b w:val="0"/>
          <w:bCs w:val="0"/>
          <w:sz w:val="44"/>
          <w:szCs w:val="44"/>
        </w:rPr>
        <w:t>名</w:t>
      </w:r>
      <w:r>
        <w:rPr>
          <w:rStyle w:val="31"/>
          <w:rFonts w:hint="eastAsia" w:ascii="黑体" w:hAnsi="黑体" w:eastAsia="黑体"/>
          <w:b w:val="0"/>
          <w:bCs w:val="0"/>
        </w:rPr>
        <w:t>词解释</w:t>
      </w:r>
      <w:bookmarkEnd w:id="55"/>
      <w:bookmarkEnd w:id="56"/>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ascii="宋体"/>
          <w:b w:val="0"/>
          <w:bCs w:val="0"/>
          <w:sz w:val="44"/>
          <w:szCs w:val="44"/>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（一）一般公共预算拨款收入：指县级财政当年拨付的资金。</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（二）一般公共服务（类）人大事务（款）人大会议（项）：指反映各级人大召开人民代表大会等专门会议的支出。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（三）一般公共服务（类）人大事务（款）代表工作（项）：指反映人大代表开展各类视察等方面的支出。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（四）一般公共服务（类）人大事务（款）其他人大事务（项）：指除上述项目以外的其他人大事务支出。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（五）一般公共服务（类）政府办公厅（室）及相关机构事务（款）行政运行（项）：指反映行政单位（包括实行公务员管理的事业单位）的基本支出。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（六）一般公共服务（类）政府办公厅（室）及相关机构事务（款）一般行政管理事务（项）：指反映行政单位（包括实行公务员管理的事业单位）未单独设置项级科目的其他项目支出。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（七）一般公共服务（类）政府办公厅（室）及相关机构事务（款）信访事务（项）：指反映各级政府用于接待群众来信来访方面的支出。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（八）一般公共服务（类）政府办公厅（室）及相关机构事务（款）事业运行（项）：指反映事业单位的基本支出，不包括行政单位（包括实行公务员管理的事业单位）后勤服务中心、医务室等附属事业单位。</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（九）一般公共服务（类）纪检监察事务（款）其他纪检监察事务支出项）：指反映除上述项目以外其他纪检监察事务方面的支出。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（十）一般公共服务（类）党委办公厅（室）及相关机构事务（款）一般行政管理事务（项）：指反映行政单位（包括实行公务员管理的事业单位）未单独设置项级科目的其他项目支出。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（十一）一般公共服务（类）宣传事务（款）其他宣传事务（项）：指反映除上述项目以外其他用于中国共产党宣传部门的事务支出。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（十二）文化旅游体育与传媒（类）文化和旅游（款）文化和旅游管理事务（项）：指反映文化和旅游管理事务支出。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社会保障和就业（类）民政管理事务（款）基层政权建设和社区治理（项）：指反映开展城乡社区治理、城乡社区服务（乡村便民服务）、村（居）民自治、村（居）务公开、乡镇（街道）服务能力建设等基层政权建设和社区治理工作的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（十四）社会保障和就业（类）行政事业单位离退休（款）机关事业单位基本养老保险缴费支出（项）：指部门实施养老保险制度由单位缴纳的养老保险费的支出。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（十五）卫生健康支出（类）行政事业单位医疗（款）行政单位医疗（项）：指局机关及参公管理事业单位用于缴纳单位基本医疗保险支出。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（十六）卫生健康支出（类）行政事业单位医疗（款）事业单位医疗（项）：指事业单位用于缴纳单位基本医疗保险支出。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（十七）城乡社区（类）城乡社区规划和管理（款）城乡社区环境卫生（项）：反映城乡社区道路清扫、垃圾清运与处理、公厕建设与维护、园林绿化等方面的支出。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（十八）农林水（类）农业农村（款）事业运行（项）：反映用于农业事业单位基本支出，事业单位设施、系统运行与资产维护等方面的支出。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（十九）农林水（类）农业农村（款）防灾减灾（项）：反映对农业生产因遭受自然、生物灾害损失给予的补助，促进农业防灾增产措施补助，海难救助补助，因其他灾害导致农牧渔业生产者损失给予的补贴。</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（二十）</w:t>
      </w:r>
      <w:r>
        <w:rPr>
          <w:rFonts w:hint="eastAsia" w:ascii="仿宋_GB2312" w:hAnsi="仿宋_GB2312" w:eastAsia="仿宋_GB2312" w:cs="仿宋_GB2312"/>
          <w:b w:val="0"/>
          <w:bCs w:val="0"/>
          <w:color w:val="000000"/>
          <w:sz w:val="32"/>
          <w:szCs w:val="32"/>
        </w:rPr>
        <w:t>农林水</w:t>
      </w:r>
      <w:r>
        <w:rPr>
          <w:rFonts w:hint="eastAsia" w:ascii="仿宋_GB2312" w:hAnsi="仿宋_GB2312" w:eastAsia="仿宋_GB2312" w:cs="仿宋_GB2312"/>
          <w:b w:val="0"/>
          <w:bCs w:val="0"/>
          <w:color w:val="000000"/>
          <w:sz w:val="32"/>
          <w:szCs w:val="32"/>
          <w:lang w:val="en-US" w:eastAsia="zh-CN"/>
        </w:rPr>
        <w:t>支出</w:t>
      </w:r>
      <w:r>
        <w:rPr>
          <w:rStyle w:val="20"/>
          <w:rFonts w:hint="eastAsia" w:ascii="仿宋_GB2312" w:hAnsi="仿宋_GB2312" w:eastAsia="仿宋_GB2312" w:cs="仿宋_GB2312"/>
          <w:b w:val="0"/>
          <w:bCs w:val="0"/>
          <w:color w:val="000000"/>
          <w:sz w:val="32"/>
          <w:szCs w:val="32"/>
        </w:rPr>
        <w:t>（类）</w:t>
      </w:r>
      <w:r>
        <w:rPr>
          <w:rStyle w:val="20"/>
          <w:rFonts w:hint="eastAsia" w:ascii="仿宋_GB2312" w:hAnsi="仿宋_GB2312" w:eastAsia="仿宋_GB2312" w:cs="仿宋_GB2312"/>
          <w:b w:val="0"/>
          <w:bCs w:val="0"/>
          <w:color w:val="000000"/>
          <w:sz w:val="32"/>
          <w:szCs w:val="32"/>
          <w:lang w:val="en-US" w:eastAsia="zh-CN"/>
        </w:rPr>
        <w:t>农业农村</w:t>
      </w:r>
      <w:r>
        <w:rPr>
          <w:rStyle w:val="20"/>
          <w:rFonts w:hint="eastAsia" w:ascii="仿宋_GB2312" w:hAnsi="仿宋_GB2312" w:eastAsia="仿宋_GB2312" w:cs="仿宋_GB2312"/>
          <w:b w:val="0"/>
          <w:bCs w:val="0"/>
          <w:color w:val="000000"/>
          <w:sz w:val="32"/>
          <w:szCs w:val="32"/>
        </w:rPr>
        <w:t>（款）</w:t>
      </w:r>
      <w:r>
        <w:rPr>
          <w:rStyle w:val="20"/>
          <w:rFonts w:hint="eastAsia" w:ascii="仿宋_GB2312" w:hAnsi="仿宋_GB2312" w:eastAsia="仿宋_GB2312" w:cs="仿宋_GB2312"/>
          <w:b w:val="0"/>
          <w:bCs w:val="0"/>
          <w:color w:val="000000"/>
          <w:sz w:val="32"/>
          <w:szCs w:val="32"/>
          <w:lang w:val="en-US" w:eastAsia="zh-CN"/>
        </w:rPr>
        <w:t>农村道路建设</w:t>
      </w:r>
      <w:r>
        <w:rPr>
          <w:rStyle w:val="20"/>
          <w:rFonts w:hint="eastAsia" w:ascii="仿宋_GB2312" w:hAnsi="仿宋_GB2312" w:eastAsia="仿宋_GB2312" w:cs="仿宋_GB2312"/>
          <w:b w:val="0"/>
          <w:bCs w:val="0"/>
          <w:color w:val="000000"/>
          <w:sz w:val="32"/>
          <w:szCs w:val="32"/>
        </w:rPr>
        <w:t>（项）</w:t>
      </w:r>
      <w:r>
        <w:rPr>
          <w:rStyle w:val="20"/>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sz w:val="32"/>
          <w:szCs w:val="32"/>
        </w:rPr>
        <w:t>反映用于农村公路、乡村道路建设方面的支出。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sz w:val="32"/>
          <w:szCs w:val="32"/>
          <w:lang w:val="en-US" w:eastAsia="zh-CN"/>
        </w:rPr>
        <w:t>（二十一）农林水（类）林业和草原（款）林业草原防灾减灾（项）：反映用于病虫害等有害</w:t>
      </w:r>
      <w:r>
        <w:rPr>
          <w:rFonts w:hint="eastAsia" w:ascii="仿宋_GB2312" w:hAnsi="仿宋_GB2312" w:eastAsia="仿宋_GB2312" w:cs="仿宋_GB2312"/>
          <w:b w:val="0"/>
          <w:bCs w:val="0"/>
          <w:color w:val="000000"/>
          <w:sz w:val="32"/>
          <w:szCs w:val="32"/>
          <w:lang w:val="en-US" w:eastAsia="zh-CN"/>
        </w:rPr>
        <w:t>生物灾害、森林草原防火、野生动物疫病灾害等方面的支出。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（二十二）农林水支出（类）水利（款）抗旱（项）：反映 抗旱业务支出。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（二十三）农林水（类）巩固脱贫衔接与乡村振兴（款）生产发展（项）：</w:t>
      </w:r>
      <w:r>
        <w:rPr>
          <w:rFonts w:hint="eastAsia" w:ascii="仿宋_GB2312" w:hAnsi="仿宋_GB2312" w:eastAsia="仿宋_GB2312" w:cs="仿宋_GB2312"/>
          <w:b w:val="0"/>
          <w:bCs w:val="0"/>
          <w:sz w:val="32"/>
          <w:szCs w:val="32"/>
        </w:rPr>
        <w:t>反映用于农村欠发达地区发展种植业、养殖业、畜牧业、农副产品加工、林果</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建设等生产发展项目以及相关技术推广等方面的项目支出。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（二十四）农林水（类）巩固脱贫衔接与乡村振兴（款）其他巩固脱贫衔接乡村振兴支出（项）：反映除上述项目以外其他用于巩固拓展脱贫攻坚成果同乡村振兴有效衔接方面的支出。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（二十五）农林水（类）农村综合改革（款）对村民委员会和村党支部的补助（项）：反映各级财政对村民委员会和村党支部的补助支出，以及支持建立县级基本财力保障机制安排的村级组织运转奖补资金。</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（二十六）住房保障（类）住房改革支出（款）住房公积金（项）：指按照《住房公积金管理条例》的规定，由单位及其在职职工缴存的长期住房储金。</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（二十七）基本支出：指为保证机构正常运转，完成日常工作任务而发生的人员支出和公用支出。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（二十八）项目支出：指在基本支出之外为完成特定行政任务和事业发展目标所发生的支出。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二十九）“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kinsoku/>
        <w:wordWrap/>
        <w:overflowPunct/>
        <w:topLinePunct w:val="0"/>
        <w:autoSpaceDE/>
        <w:autoSpaceDN/>
        <w:bidi w:val="0"/>
        <w:spacing w:line="576" w:lineRule="exact"/>
        <w:jc w:val="center"/>
        <w:textAlignment w:val="auto"/>
        <w:outlineLvl w:val="0"/>
        <w:rPr>
          <w:rStyle w:val="31"/>
          <w:rFonts w:ascii="黑体" w:hAnsi="黑体" w:eastAsia="黑体"/>
          <w:b w:val="0"/>
          <w:bCs w:val="0"/>
        </w:rPr>
      </w:pPr>
      <w:bookmarkStart w:id="57" w:name="_Toc15377226"/>
      <w:r>
        <w:rPr>
          <w:rFonts w:ascii="宋体"/>
          <w:b w:val="0"/>
          <w:bCs w:val="0"/>
          <w:sz w:val="44"/>
          <w:szCs w:val="44"/>
        </w:rPr>
        <w:br w:type="page"/>
      </w:r>
      <w:bookmarkStart w:id="58" w:name="_Toc15396614"/>
      <w:r>
        <w:rPr>
          <w:rFonts w:hint="eastAsia" w:ascii="黑体" w:hAnsi="黑体" w:eastAsia="黑体"/>
          <w:b w:val="0"/>
          <w:bCs w:val="0"/>
          <w:sz w:val="44"/>
          <w:szCs w:val="44"/>
        </w:rPr>
        <w:t>第</w:t>
      </w:r>
      <w:r>
        <w:rPr>
          <w:rStyle w:val="31"/>
          <w:rFonts w:hint="eastAsia" w:ascii="黑体" w:hAnsi="黑体" w:eastAsia="黑体"/>
          <w:b w:val="0"/>
          <w:bCs w:val="0"/>
        </w:rPr>
        <w:t>四部分 附件</w:t>
      </w:r>
      <w:bookmarkEnd w:id="58"/>
    </w:p>
    <w:p>
      <w:pPr>
        <w:keepNext w:val="0"/>
        <w:keepLines w:val="0"/>
        <w:pageBreakBefore w:val="0"/>
        <w:kinsoku/>
        <w:wordWrap/>
        <w:overflowPunct/>
        <w:topLinePunct w:val="0"/>
        <w:autoSpaceDE/>
        <w:autoSpaceDN/>
        <w:bidi w:val="0"/>
        <w:spacing w:line="576" w:lineRule="exact"/>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pPr>
        <w:keepNext w:val="0"/>
        <w:keepLines w:val="0"/>
        <w:pageBreakBefore w:val="0"/>
        <w:widowControl/>
        <w:kinsoku/>
        <w:wordWrap/>
        <w:overflowPunct/>
        <w:topLinePunct w:val="0"/>
        <w:autoSpaceDE/>
        <w:autoSpaceDN/>
        <w:bidi w:val="0"/>
        <w:spacing w:line="576" w:lineRule="exact"/>
        <w:ind w:leftChars="0"/>
        <w:contextualSpacing/>
        <w:jc w:val="center"/>
        <w:textAlignment w:val="auto"/>
        <w:rPr>
          <w:rFonts w:hint="eastAsia" w:ascii="方正小标宋简体" w:hAnsi="方正小标宋简体" w:eastAsia="方正小标宋简体" w:cs="方正小标宋简体"/>
          <w:b w:val="0"/>
          <w:bCs w:val="0"/>
          <w:sz w:val="44"/>
          <w:szCs w:val="44"/>
          <w:highlight w:val="none"/>
          <w:shd w:val="clear" w:color="auto" w:fill="FFFFFF"/>
          <w:lang w:eastAsia="zh-CN"/>
        </w:rPr>
      </w:pPr>
    </w:p>
    <w:p>
      <w:pPr>
        <w:keepNext w:val="0"/>
        <w:keepLines w:val="0"/>
        <w:pageBreakBefore w:val="0"/>
        <w:widowControl/>
        <w:kinsoku/>
        <w:wordWrap/>
        <w:overflowPunct/>
        <w:topLinePunct w:val="0"/>
        <w:autoSpaceDE/>
        <w:autoSpaceDN/>
        <w:bidi w:val="0"/>
        <w:spacing w:line="576" w:lineRule="exact"/>
        <w:ind w:leftChars="0"/>
        <w:contextualSpacing/>
        <w:jc w:val="center"/>
        <w:textAlignment w:val="auto"/>
        <w:rPr>
          <w:rFonts w:hint="eastAsia" w:ascii="方正小标宋简体" w:hAnsi="方正小标宋简体" w:eastAsia="方正小标宋简体" w:cs="方正小标宋简体"/>
          <w:b w:val="0"/>
          <w:bCs w:val="0"/>
          <w:sz w:val="44"/>
          <w:szCs w:val="44"/>
          <w:highlight w:val="none"/>
          <w:shd w:val="clear" w:color="auto" w:fill="FFFFFF"/>
          <w:lang w:eastAsia="zh-CN"/>
        </w:rPr>
      </w:pPr>
      <w:r>
        <w:rPr>
          <w:rFonts w:hint="eastAsia" w:ascii="方正小标宋简体" w:hAnsi="方正小标宋简体" w:eastAsia="方正小标宋简体" w:cs="方正小标宋简体"/>
          <w:b w:val="0"/>
          <w:bCs w:val="0"/>
          <w:sz w:val="44"/>
          <w:szCs w:val="44"/>
          <w:highlight w:val="none"/>
          <w:shd w:val="clear" w:color="auto" w:fill="FFFFFF"/>
          <w:lang w:eastAsia="zh-CN"/>
        </w:rPr>
        <w:t>剑阁县</w:t>
      </w:r>
      <w:r>
        <w:rPr>
          <w:rFonts w:hint="eastAsia" w:ascii="方正小标宋简体" w:hAnsi="方正小标宋简体" w:eastAsia="方正小标宋简体" w:cs="方正小标宋简体"/>
          <w:b w:val="0"/>
          <w:bCs w:val="0"/>
          <w:sz w:val="44"/>
          <w:szCs w:val="44"/>
          <w:highlight w:val="none"/>
          <w:shd w:val="clear" w:color="auto" w:fill="FFFFFF"/>
          <w:lang w:val="en-US" w:eastAsia="zh-CN"/>
        </w:rPr>
        <w:t>张王</w:t>
      </w:r>
      <w:r>
        <w:rPr>
          <w:rFonts w:hint="eastAsia" w:ascii="方正小标宋简体" w:hAnsi="方正小标宋简体" w:eastAsia="方正小标宋简体" w:cs="方正小标宋简体"/>
          <w:b w:val="0"/>
          <w:bCs w:val="0"/>
          <w:sz w:val="44"/>
          <w:szCs w:val="44"/>
          <w:highlight w:val="none"/>
          <w:shd w:val="clear" w:color="auto" w:fill="FFFFFF"/>
          <w:lang w:eastAsia="zh-CN"/>
        </w:rPr>
        <w:t>镇人民政府</w:t>
      </w:r>
    </w:p>
    <w:p>
      <w:pPr>
        <w:keepNext w:val="0"/>
        <w:keepLines w:val="0"/>
        <w:pageBreakBefore w:val="0"/>
        <w:widowControl/>
        <w:kinsoku/>
        <w:wordWrap/>
        <w:overflowPunct/>
        <w:topLinePunct w:val="0"/>
        <w:autoSpaceDE/>
        <w:autoSpaceDN/>
        <w:bidi w:val="0"/>
        <w:spacing w:line="576" w:lineRule="exact"/>
        <w:ind w:leftChars="0"/>
        <w:contextualSpacing/>
        <w:jc w:val="center"/>
        <w:textAlignment w:val="auto"/>
        <w:rPr>
          <w:rFonts w:hint="eastAsia" w:ascii="方正小标宋简体" w:hAnsi="方正小标宋简体" w:eastAsia="方正小标宋简体" w:cs="方正小标宋简体"/>
          <w:b w:val="0"/>
          <w:bCs w:val="0"/>
          <w:sz w:val="44"/>
          <w:szCs w:val="44"/>
          <w:highlight w:val="none"/>
          <w:shd w:val="clear" w:color="auto" w:fill="FFFFFF"/>
          <w:lang w:eastAsia="zh-CN"/>
        </w:rPr>
      </w:pPr>
      <w:r>
        <w:rPr>
          <w:rFonts w:hint="eastAsia" w:ascii="方正小标宋简体" w:hAnsi="方正小标宋简体" w:eastAsia="方正小标宋简体" w:cs="方正小标宋简体"/>
          <w:b w:val="0"/>
          <w:bCs w:val="0"/>
          <w:sz w:val="44"/>
          <w:szCs w:val="44"/>
          <w:highlight w:val="none"/>
          <w:shd w:val="clear" w:color="auto" w:fill="FFFFFF"/>
        </w:rPr>
        <w:t>20</w:t>
      </w:r>
      <w:r>
        <w:rPr>
          <w:rFonts w:hint="eastAsia" w:ascii="方正小标宋简体" w:hAnsi="方正小标宋简体" w:eastAsia="方正小标宋简体" w:cs="方正小标宋简体"/>
          <w:b w:val="0"/>
          <w:bCs w:val="0"/>
          <w:sz w:val="44"/>
          <w:szCs w:val="44"/>
          <w:highlight w:val="none"/>
          <w:shd w:val="clear" w:color="auto" w:fill="FFFFFF"/>
          <w:lang w:val="en-US" w:eastAsia="zh-CN"/>
        </w:rPr>
        <w:t>22</w:t>
      </w:r>
      <w:r>
        <w:rPr>
          <w:rFonts w:hint="eastAsia" w:ascii="方正小标宋简体" w:hAnsi="方正小标宋简体" w:eastAsia="方正小标宋简体" w:cs="方正小标宋简体"/>
          <w:b w:val="0"/>
          <w:bCs w:val="0"/>
          <w:sz w:val="44"/>
          <w:szCs w:val="44"/>
          <w:highlight w:val="none"/>
          <w:shd w:val="clear" w:color="auto" w:fill="FFFFFF"/>
        </w:rPr>
        <w:t>年</w:t>
      </w:r>
      <w:r>
        <w:rPr>
          <w:rFonts w:hint="eastAsia" w:ascii="方正小标宋简体" w:hAnsi="方正小标宋简体" w:eastAsia="方正小标宋简体" w:cs="方正小标宋简体"/>
          <w:b w:val="0"/>
          <w:bCs w:val="0"/>
          <w:sz w:val="44"/>
          <w:szCs w:val="44"/>
          <w:highlight w:val="none"/>
          <w:shd w:val="clear" w:color="auto" w:fill="FFFFFF"/>
          <w:lang w:eastAsia="zh-CN"/>
        </w:rPr>
        <w:t>部门</w:t>
      </w:r>
      <w:r>
        <w:rPr>
          <w:rFonts w:hint="eastAsia" w:ascii="方正小标宋简体" w:hAnsi="方正小标宋简体" w:eastAsia="方正小标宋简体" w:cs="方正小标宋简体"/>
          <w:b w:val="0"/>
          <w:bCs w:val="0"/>
          <w:sz w:val="44"/>
          <w:szCs w:val="44"/>
          <w:highlight w:val="none"/>
          <w:shd w:val="clear" w:color="auto" w:fill="FFFFFF"/>
        </w:rPr>
        <w:t>整体</w:t>
      </w:r>
      <w:r>
        <w:rPr>
          <w:rFonts w:hint="eastAsia" w:ascii="方正小标宋简体" w:hAnsi="方正小标宋简体" w:eastAsia="方正小标宋简体" w:cs="方正小标宋简体"/>
          <w:b w:val="0"/>
          <w:bCs w:val="0"/>
          <w:sz w:val="44"/>
          <w:szCs w:val="44"/>
          <w:highlight w:val="none"/>
          <w:shd w:val="clear" w:color="auto" w:fill="FFFFFF"/>
          <w:lang w:eastAsia="zh-CN"/>
        </w:rPr>
        <w:t>支出</w:t>
      </w:r>
      <w:r>
        <w:rPr>
          <w:rFonts w:hint="eastAsia" w:ascii="方正小标宋简体" w:hAnsi="方正小标宋简体" w:eastAsia="方正小标宋简体" w:cs="方正小标宋简体"/>
          <w:b w:val="0"/>
          <w:bCs w:val="0"/>
          <w:sz w:val="44"/>
          <w:szCs w:val="44"/>
          <w:highlight w:val="none"/>
          <w:shd w:val="clear" w:color="auto" w:fill="FFFFFF"/>
        </w:rPr>
        <w:t>绩效评价报告</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bidi="ar-SA"/>
        </w:rPr>
        <w:t>按照县财政局〔2023〕49号文件“</w:t>
      </w:r>
      <w:r>
        <w:rPr>
          <w:rFonts w:hint="eastAsia" w:ascii="仿宋_GB2312" w:hAnsi="仿宋_GB2312" w:eastAsia="仿宋_GB2312" w:cs="仿宋_GB2312"/>
          <w:b w:val="0"/>
          <w:bCs w:val="0"/>
          <w:sz w:val="32"/>
          <w:szCs w:val="32"/>
          <w:lang w:val="zh-CN"/>
        </w:rPr>
        <w:t>关于</w:t>
      </w:r>
      <w:r>
        <w:rPr>
          <w:rFonts w:hint="eastAsia" w:ascii="仿宋_GB2312" w:hAnsi="仿宋_GB2312" w:eastAsia="仿宋_GB2312" w:cs="仿宋_GB2312"/>
          <w:b w:val="0"/>
          <w:bCs w:val="0"/>
          <w:sz w:val="32"/>
          <w:szCs w:val="32"/>
          <w:lang w:val="en-US" w:eastAsia="zh-CN"/>
        </w:rPr>
        <w:t>2022年开展</w:t>
      </w:r>
      <w:r>
        <w:rPr>
          <w:rFonts w:hint="eastAsia" w:ascii="仿宋_GB2312" w:hAnsi="仿宋_GB2312" w:eastAsia="仿宋_GB2312" w:cs="仿宋_GB2312"/>
          <w:b w:val="0"/>
          <w:bCs w:val="0"/>
          <w:sz w:val="32"/>
          <w:szCs w:val="32"/>
          <w:lang w:val="zh-CN" w:eastAsia="zh-CN"/>
        </w:rPr>
        <w:t>财政支出绩效评价工作</w:t>
      </w:r>
      <w:r>
        <w:rPr>
          <w:rFonts w:hint="eastAsia" w:ascii="仿宋_GB2312" w:hAnsi="仿宋_GB2312" w:eastAsia="仿宋_GB2312" w:cs="仿宋_GB2312"/>
          <w:b w:val="0"/>
          <w:bCs w:val="0"/>
          <w:sz w:val="32"/>
          <w:szCs w:val="32"/>
          <w:lang w:val="zh-CN"/>
        </w:rPr>
        <w:t>的通知</w:t>
      </w:r>
      <w:r>
        <w:rPr>
          <w:rFonts w:hint="eastAsia" w:ascii="仿宋_GB2312" w:hAnsi="仿宋_GB2312" w:eastAsia="仿宋_GB2312" w:cs="仿宋_GB2312"/>
          <w:b w:val="0"/>
          <w:bCs w:val="0"/>
          <w:color w:val="000000"/>
          <w:kern w:val="0"/>
          <w:sz w:val="32"/>
          <w:szCs w:val="32"/>
          <w:shd w:val="clear" w:color="auto" w:fill="FFFFFF"/>
          <w:lang w:val="en-US" w:eastAsia="zh-CN" w:bidi="ar-SA"/>
        </w:rPr>
        <w:t>”的要求，根据我镇工作实际，纵深推进财政支出绩效评价工作有序实施。现将我镇整体支出绩效评价情况报告如下：</w:t>
      </w:r>
    </w:p>
    <w:p>
      <w:pPr>
        <w:keepNext w:val="0"/>
        <w:keepLines w:val="0"/>
        <w:pageBreakBefore w:val="0"/>
        <w:widowControl/>
        <w:numPr>
          <w:ilvl w:val="0"/>
          <w:numId w:val="4"/>
        </w:numPr>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黑体" w:hAnsi="宋体" w:eastAsia="黑体" w:cs="宋体"/>
          <w:b w:val="0"/>
          <w:bCs w:val="0"/>
          <w:color w:val="000000"/>
          <w:kern w:val="0"/>
          <w:sz w:val="32"/>
          <w:szCs w:val="32"/>
          <w:highlight w:val="none"/>
          <w:shd w:val="clear" w:color="auto" w:fill="FFFFFF"/>
          <w:lang w:val="zh-CN"/>
        </w:rPr>
      </w:pPr>
      <w:r>
        <w:rPr>
          <w:rFonts w:hint="eastAsia" w:ascii="黑体" w:hAnsi="宋体" w:eastAsia="黑体" w:cs="宋体"/>
          <w:b w:val="0"/>
          <w:bCs w:val="0"/>
          <w:color w:val="000000"/>
          <w:kern w:val="0"/>
          <w:sz w:val="32"/>
          <w:szCs w:val="32"/>
          <w:highlight w:val="none"/>
          <w:shd w:val="clear" w:color="auto" w:fill="FFFFFF"/>
          <w:lang w:val="zh-CN"/>
        </w:rPr>
        <w:t>部门（单位）基本情况</w:t>
      </w:r>
    </w:p>
    <w:p>
      <w:pPr>
        <w:keepNext w:val="0"/>
        <w:keepLines w:val="0"/>
        <w:pageBreakBefore w:val="0"/>
        <w:widowControl/>
        <w:numPr>
          <w:ilvl w:val="0"/>
          <w:numId w:val="5"/>
        </w:numPr>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b w:val="0"/>
          <w:bCs w:val="0"/>
          <w:sz w:val="32"/>
          <w:szCs w:val="32"/>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机构组成</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zh-CN"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剑阁县张王镇人民政府单位基本性质为行政单位，财政预算层次是一级预算单位。设有“五办四中心”，五办指党政综合与乡村振兴办公室、党建工作办公室、综合行政执法办公室、社会事务办公室、经济发展办公室；四中心指便民服务中心、农业综合服务中心、乡村建设和文化旅游服务中心、农民工服务中心。无下属二级单位。</w:t>
      </w:r>
    </w:p>
    <w:p>
      <w:pPr>
        <w:keepNext w:val="0"/>
        <w:keepLines w:val="0"/>
        <w:pageBreakBefore w:val="0"/>
        <w:widowControl/>
        <w:numPr>
          <w:ilvl w:val="0"/>
          <w:numId w:val="5"/>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机构职能和人员概况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1.机构职能</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（2）制定并组织实施乡村建设规划，部署重点工程建设，地方道路建设及公共设施，水利设施的管理，负责土地、林木、水等自然资源和生态环境的保护，做好护林防火工作。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3）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（4）按计划组织本级财政收入和税收的征收，完成国家财政计划，不断培植税源，管好财政资金，增强财政实力。</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（5）抓好精神文明建设，丰富群众文化生活，提倡移风易俗，反对封建迷信，破除陈规陋习，树立社会主义新风尚。</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（6）完成上级政府交办的其他事项。</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2.人员概况</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zh-CN"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2022年我镇总编制38名，其中行政编制17名，机关工勤编制0名，事业编制21名。年末在职人员总数41人，其中行政人员17人，事业人员23人，机关工勤人员1人。</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ascii="黑体" w:hAnsi="宋体" w:eastAsia="黑体" w:cs="宋体"/>
          <w:b w:val="0"/>
          <w:bCs w:val="0"/>
          <w:color w:val="auto"/>
          <w:kern w:val="0"/>
          <w:sz w:val="32"/>
          <w:szCs w:val="32"/>
          <w:highlight w:val="none"/>
          <w:shd w:val="clear" w:color="auto" w:fill="FFFFFF"/>
        </w:rPr>
      </w:pPr>
      <w:r>
        <w:rPr>
          <w:rFonts w:hint="eastAsia" w:ascii="黑体" w:hAnsi="宋体" w:eastAsia="黑体" w:cs="宋体"/>
          <w:b w:val="0"/>
          <w:bCs w:val="0"/>
          <w:color w:val="auto"/>
          <w:kern w:val="0"/>
          <w:sz w:val="32"/>
          <w:szCs w:val="32"/>
          <w:highlight w:val="none"/>
          <w:shd w:val="clear" w:color="auto" w:fill="FFFFFF"/>
        </w:rPr>
        <w:t>二、</w:t>
      </w:r>
      <w:r>
        <w:rPr>
          <w:rFonts w:hint="eastAsia" w:ascii="黑体" w:hAnsi="宋体" w:eastAsia="黑体" w:cs="宋体"/>
          <w:b w:val="0"/>
          <w:bCs w:val="0"/>
          <w:color w:val="auto"/>
          <w:kern w:val="0"/>
          <w:sz w:val="32"/>
          <w:szCs w:val="32"/>
          <w:highlight w:val="none"/>
          <w:shd w:val="clear" w:color="auto" w:fill="FFFFFF"/>
          <w:lang w:eastAsia="zh-CN"/>
        </w:rPr>
        <w:t>部门（单位）</w:t>
      </w:r>
      <w:r>
        <w:rPr>
          <w:rFonts w:hint="eastAsia" w:ascii="黑体" w:hAnsi="宋体" w:eastAsia="黑体" w:cs="宋体"/>
          <w:b w:val="0"/>
          <w:bCs w:val="0"/>
          <w:color w:val="auto"/>
          <w:kern w:val="0"/>
          <w:sz w:val="32"/>
          <w:szCs w:val="32"/>
          <w:highlight w:val="none"/>
          <w:shd w:val="clear" w:color="auto" w:fill="FFFFFF"/>
        </w:rPr>
        <w:t>资金收支情况</w:t>
      </w: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楷体" w:hAnsi="楷体" w:eastAsia="楷体" w:cs="楷体"/>
          <w:b w:val="0"/>
          <w:bCs w:val="0"/>
          <w:color w:val="auto"/>
          <w:kern w:val="0"/>
          <w:sz w:val="32"/>
          <w:szCs w:val="32"/>
          <w:shd w:val="clear" w:color="auto" w:fill="FFFFFF"/>
          <w:lang w:val="zh-CN"/>
        </w:rPr>
      </w:pPr>
      <w:r>
        <w:rPr>
          <w:rFonts w:hint="eastAsia" w:ascii="楷体" w:hAnsi="楷体" w:eastAsia="楷体" w:cs="楷体"/>
          <w:b w:val="0"/>
          <w:bCs w:val="0"/>
          <w:color w:val="auto"/>
          <w:kern w:val="0"/>
          <w:sz w:val="32"/>
          <w:szCs w:val="32"/>
          <w:shd w:val="clear" w:color="auto" w:fill="FFFFFF"/>
          <w:lang w:val="zh-CN"/>
        </w:rPr>
        <w:t>（一）部门财政资金收入情况。</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auto"/>
          <w:lang w:val="zh-CN"/>
        </w:rPr>
      </w:pPr>
      <w:r>
        <w:rPr>
          <w:rFonts w:hint="eastAsia" w:ascii="仿宋_GB2312" w:hAnsi="仿宋_GB2312" w:eastAsia="仿宋_GB2312" w:cs="仿宋_GB2312"/>
          <w:b w:val="0"/>
          <w:bCs w:val="0"/>
          <w:color w:val="auto"/>
          <w:kern w:val="0"/>
          <w:sz w:val="32"/>
          <w:szCs w:val="32"/>
          <w:shd w:val="clear" w:color="auto" w:fill="FFFFFF"/>
          <w:lang w:val="en-US" w:eastAsia="zh-CN" w:bidi="ar-SA"/>
        </w:rPr>
        <w:t>2022年</w:t>
      </w:r>
      <w:r>
        <w:rPr>
          <w:rFonts w:hint="eastAsia" w:ascii="仿宋_GB2312" w:hAnsi="仿宋_GB2312" w:cs="仿宋_GB2312"/>
          <w:b w:val="0"/>
          <w:bCs w:val="0"/>
          <w:color w:val="auto"/>
          <w:kern w:val="0"/>
          <w:sz w:val="32"/>
          <w:szCs w:val="32"/>
          <w:shd w:val="clear" w:color="auto" w:fill="FFFFFF"/>
          <w:lang w:val="en-US" w:eastAsia="zh-CN" w:bidi="ar-SA"/>
        </w:rPr>
        <w:t>张王镇</w:t>
      </w:r>
      <w:r>
        <w:rPr>
          <w:rFonts w:hint="eastAsia" w:ascii="仿宋_GB2312" w:hAnsi="仿宋_GB2312" w:eastAsia="仿宋_GB2312" w:cs="仿宋_GB2312"/>
          <w:b w:val="0"/>
          <w:bCs w:val="0"/>
          <w:color w:val="auto"/>
          <w:kern w:val="0"/>
          <w:sz w:val="32"/>
          <w:szCs w:val="32"/>
          <w:shd w:val="clear" w:color="auto" w:fill="FFFFFF"/>
          <w:lang w:val="en-US" w:eastAsia="zh-CN" w:bidi="ar-SA"/>
        </w:rPr>
        <w:t>镇人民政府收入总额为875</w:t>
      </w:r>
      <w:r>
        <w:rPr>
          <w:rFonts w:hint="eastAsia" w:ascii="仿宋_GB2312" w:hAnsi="仿宋_GB2312" w:cs="仿宋_GB2312"/>
          <w:b w:val="0"/>
          <w:bCs w:val="0"/>
          <w:color w:val="auto"/>
          <w:kern w:val="0"/>
          <w:sz w:val="32"/>
          <w:szCs w:val="32"/>
          <w:shd w:val="clear" w:color="auto" w:fill="FFFFFF"/>
          <w:lang w:val="en-US" w:eastAsia="zh-CN" w:bidi="ar-SA"/>
        </w:rPr>
        <w:t>.</w:t>
      </w:r>
      <w:r>
        <w:rPr>
          <w:rFonts w:hint="eastAsia" w:ascii="仿宋_GB2312" w:hAnsi="仿宋_GB2312" w:eastAsia="仿宋_GB2312" w:cs="仿宋_GB2312"/>
          <w:b w:val="0"/>
          <w:bCs w:val="0"/>
          <w:color w:val="auto"/>
          <w:kern w:val="0"/>
          <w:sz w:val="32"/>
          <w:szCs w:val="32"/>
          <w:shd w:val="clear" w:color="auto" w:fill="FFFFFF"/>
          <w:lang w:val="en-US" w:eastAsia="zh-CN" w:bidi="ar-SA"/>
        </w:rPr>
        <w:t>37万元，其中：一般公共预算财政拨款收入875</w:t>
      </w:r>
      <w:r>
        <w:rPr>
          <w:rFonts w:hint="eastAsia" w:ascii="仿宋_GB2312" w:hAnsi="仿宋_GB2312" w:cs="仿宋_GB2312"/>
          <w:b w:val="0"/>
          <w:bCs w:val="0"/>
          <w:color w:val="auto"/>
          <w:kern w:val="0"/>
          <w:sz w:val="32"/>
          <w:szCs w:val="32"/>
          <w:shd w:val="clear" w:color="auto" w:fill="FFFFFF"/>
          <w:lang w:val="en-US" w:eastAsia="zh-CN" w:bidi="ar-SA"/>
        </w:rPr>
        <w:t>.</w:t>
      </w:r>
      <w:r>
        <w:rPr>
          <w:rFonts w:hint="eastAsia" w:ascii="仿宋_GB2312" w:hAnsi="仿宋_GB2312" w:eastAsia="仿宋_GB2312" w:cs="仿宋_GB2312"/>
          <w:b w:val="0"/>
          <w:bCs w:val="0"/>
          <w:color w:val="auto"/>
          <w:kern w:val="0"/>
          <w:sz w:val="32"/>
          <w:szCs w:val="32"/>
          <w:shd w:val="clear" w:color="auto" w:fill="FFFFFF"/>
          <w:lang w:val="en-US" w:eastAsia="zh-CN" w:bidi="ar-SA"/>
        </w:rPr>
        <w:t>37万元。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楷体" w:hAnsi="楷体" w:eastAsia="楷体" w:cs="楷体"/>
          <w:b w:val="0"/>
          <w:bCs w:val="0"/>
          <w:i w:val="0"/>
          <w:caps w:val="0"/>
          <w:color w:val="auto"/>
          <w:spacing w:val="0"/>
          <w:sz w:val="32"/>
          <w:szCs w:val="32"/>
          <w:shd w:val="clear" w:fill="FFFFFF"/>
          <w:lang w:val="en-US" w:eastAsia="zh-CN"/>
        </w:rPr>
      </w:pPr>
      <w:r>
        <w:rPr>
          <w:rFonts w:hint="eastAsia" w:ascii="楷体" w:hAnsi="楷体" w:eastAsia="楷体" w:cs="楷体"/>
          <w:b w:val="0"/>
          <w:bCs w:val="0"/>
          <w:color w:val="auto"/>
          <w:kern w:val="0"/>
          <w:sz w:val="32"/>
          <w:szCs w:val="32"/>
          <w:shd w:val="clear" w:color="auto" w:fill="FFFFFF"/>
          <w:lang w:val="zh-CN"/>
        </w:rPr>
        <w:t>（二）部门财政资金支出情况。</w:t>
      </w:r>
    </w:p>
    <w:p>
      <w:pPr>
        <w:keepNext w:val="0"/>
        <w:keepLines w:val="0"/>
        <w:pageBreakBefore w:val="0"/>
        <w:kinsoku/>
        <w:wordWrap/>
        <w:overflowPunct/>
        <w:topLinePunct w:val="0"/>
        <w:autoSpaceDE/>
        <w:autoSpaceDN/>
        <w:bidi w:val="0"/>
        <w:spacing w:line="576" w:lineRule="exact"/>
        <w:ind w:leftChars="0"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2022</w:t>
      </w:r>
      <w:r>
        <w:rPr>
          <w:rFonts w:hint="eastAsia" w:ascii="仿宋_GB2312" w:hAnsi="仿宋_GB2312" w:eastAsia="仿宋_GB2312" w:cs="仿宋_GB2312"/>
          <w:b w:val="0"/>
          <w:bCs w:val="0"/>
          <w:color w:val="auto"/>
          <w:sz w:val="32"/>
          <w:szCs w:val="32"/>
          <w:highlight w:val="none"/>
        </w:rPr>
        <w:t>年度</w:t>
      </w:r>
      <w:r>
        <w:rPr>
          <w:rFonts w:hint="eastAsia" w:ascii="仿宋_GB2312" w:hAnsi="仿宋_GB2312" w:cs="仿宋_GB2312"/>
          <w:b w:val="0"/>
          <w:bCs w:val="0"/>
          <w:color w:val="auto"/>
          <w:sz w:val="32"/>
          <w:szCs w:val="32"/>
          <w:highlight w:val="none"/>
          <w:lang w:val="en-US" w:eastAsia="zh-CN"/>
        </w:rPr>
        <w:t>张王</w:t>
      </w:r>
      <w:r>
        <w:rPr>
          <w:rFonts w:hint="eastAsia" w:ascii="仿宋_GB2312" w:hAnsi="仿宋_GB2312" w:eastAsia="仿宋_GB2312" w:cs="仿宋_GB2312"/>
          <w:b w:val="0"/>
          <w:bCs w:val="0"/>
          <w:color w:val="auto"/>
          <w:sz w:val="32"/>
          <w:szCs w:val="32"/>
          <w:highlight w:val="none"/>
          <w:lang w:eastAsia="zh-CN"/>
        </w:rPr>
        <w:t>镇人民政府支出总额为</w:t>
      </w:r>
      <w:r>
        <w:rPr>
          <w:rFonts w:hint="eastAsia" w:ascii="仿宋_GB2312" w:hAnsi="仿宋_GB2312" w:eastAsia="仿宋_GB2312" w:cs="仿宋_GB2312"/>
          <w:b w:val="0"/>
          <w:bCs w:val="0"/>
          <w:color w:val="auto"/>
          <w:kern w:val="0"/>
          <w:sz w:val="32"/>
          <w:szCs w:val="32"/>
          <w:shd w:val="clear" w:color="auto" w:fill="FFFFFF"/>
          <w:lang w:val="en-US" w:eastAsia="zh-CN" w:bidi="ar-SA"/>
        </w:rPr>
        <w:t>875</w:t>
      </w:r>
      <w:r>
        <w:rPr>
          <w:rFonts w:hint="eastAsia" w:ascii="仿宋_GB2312" w:hAnsi="仿宋_GB2312" w:cs="仿宋_GB2312"/>
          <w:b w:val="0"/>
          <w:bCs w:val="0"/>
          <w:color w:val="auto"/>
          <w:kern w:val="0"/>
          <w:sz w:val="32"/>
          <w:szCs w:val="32"/>
          <w:shd w:val="clear" w:color="auto" w:fill="FFFFFF"/>
          <w:lang w:val="en-US" w:eastAsia="zh-CN" w:bidi="ar-SA"/>
        </w:rPr>
        <w:t>.</w:t>
      </w:r>
      <w:r>
        <w:rPr>
          <w:rFonts w:hint="eastAsia" w:ascii="仿宋_GB2312" w:hAnsi="仿宋_GB2312" w:eastAsia="仿宋_GB2312" w:cs="仿宋_GB2312"/>
          <w:b w:val="0"/>
          <w:bCs w:val="0"/>
          <w:color w:val="auto"/>
          <w:kern w:val="0"/>
          <w:sz w:val="32"/>
          <w:szCs w:val="32"/>
          <w:shd w:val="clear" w:color="auto" w:fill="FFFFFF"/>
          <w:lang w:val="en-US" w:eastAsia="zh-CN" w:bidi="ar-SA"/>
        </w:rPr>
        <w:t>37</w:t>
      </w:r>
      <w:r>
        <w:rPr>
          <w:rFonts w:hint="eastAsia" w:ascii="仿宋_GB2312" w:hAnsi="仿宋_GB2312" w:eastAsia="仿宋_GB2312" w:cs="仿宋_GB2312"/>
          <w:b w:val="0"/>
          <w:bCs w:val="0"/>
          <w:color w:val="auto"/>
          <w:sz w:val="32"/>
          <w:szCs w:val="32"/>
          <w:highlight w:val="none"/>
        </w:rPr>
        <w:t>万元，一般公共服务支出</w:t>
      </w:r>
      <w:r>
        <w:rPr>
          <w:rFonts w:hint="eastAsia" w:ascii="仿宋_GB2312" w:hAnsi="仿宋_GB2312" w:cs="仿宋_GB2312"/>
          <w:b w:val="0"/>
          <w:bCs w:val="0"/>
          <w:color w:val="auto"/>
          <w:sz w:val="32"/>
          <w:szCs w:val="32"/>
          <w:highlight w:val="none"/>
          <w:lang w:val="en-US" w:eastAsia="zh-CN"/>
        </w:rPr>
        <w:t>294.72</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cs="仿宋_GB2312"/>
          <w:b w:val="0"/>
          <w:bCs w:val="0"/>
          <w:color w:val="auto"/>
          <w:sz w:val="32"/>
          <w:szCs w:val="32"/>
          <w:highlight w:val="none"/>
          <w:lang w:val="en-US" w:eastAsia="zh-CN"/>
        </w:rPr>
        <w:t>33.67</w:t>
      </w:r>
      <w:r>
        <w:rPr>
          <w:rFonts w:hint="eastAsia" w:ascii="仿宋_GB2312" w:hAnsi="仿宋_GB2312" w:eastAsia="仿宋_GB2312" w:cs="仿宋_GB2312"/>
          <w:b w:val="0"/>
          <w:bCs w:val="0"/>
          <w:color w:val="auto"/>
          <w:sz w:val="32"/>
          <w:szCs w:val="32"/>
          <w:highlight w:val="none"/>
        </w:rPr>
        <w:t>％；文化旅游体育与传媒支出</w:t>
      </w:r>
      <w:r>
        <w:rPr>
          <w:rFonts w:hint="eastAsia" w:ascii="仿宋_GB2312" w:hAnsi="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cs="仿宋_GB2312"/>
          <w:b w:val="0"/>
          <w:bCs w:val="0"/>
          <w:color w:val="auto"/>
          <w:sz w:val="32"/>
          <w:szCs w:val="32"/>
          <w:highlight w:val="none"/>
          <w:lang w:val="en-US" w:eastAsia="zh-CN"/>
        </w:rPr>
        <w:t>2.3</w:t>
      </w:r>
      <w:r>
        <w:rPr>
          <w:rFonts w:hint="eastAsia" w:ascii="仿宋_GB2312" w:hAnsi="仿宋_GB2312" w:eastAsia="仿宋_GB2312" w:cs="仿宋_GB2312"/>
          <w:b w:val="0"/>
          <w:bCs w:val="0"/>
          <w:color w:val="auto"/>
          <w:sz w:val="32"/>
          <w:szCs w:val="32"/>
          <w:highlight w:val="none"/>
        </w:rPr>
        <w:t>％；社会保障和就业支出</w:t>
      </w:r>
      <w:r>
        <w:rPr>
          <w:rFonts w:hint="eastAsia" w:ascii="仿宋_GB2312" w:hAnsi="仿宋_GB2312" w:cs="仿宋_GB2312"/>
          <w:b w:val="0"/>
          <w:bCs w:val="0"/>
          <w:color w:val="auto"/>
          <w:sz w:val="32"/>
          <w:szCs w:val="32"/>
          <w:highlight w:val="none"/>
          <w:lang w:val="en-US" w:eastAsia="zh-CN"/>
        </w:rPr>
        <w:t>148.7</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cs="仿宋_GB2312"/>
          <w:b w:val="0"/>
          <w:bCs w:val="0"/>
          <w:color w:val="auto"/>
          <w:sz w:val="32"/>
          <w:szCs w:val="32"/>
          <w:highlight w:val="none"/>
          <w:lang w:val="en-US" w:eastAsia="zh-CN"/>
        </w:rPr>
        <w:t>16.99</w:t>
      </w:r>
      <w:r>
        <w:rPr>
          <w:rFonts w:hint="eastAsia" w:ascii="仿宋_GB2312" w:hAnsi="仿宋_GB2312" w:eastAsia="仿宋_GB2312" w:cs="仿宋_GB2312"/>
          <w:b w:val="0"/>
          <w:bCs w:val="0"/>
          <w:color w:val="auto"/>
          <w:sz w:val="32"/>
          <w:szCs w:val="32"/>
          <w:highlight w:val="none"/>
        </w:rPr>
        <w:t>％；卫生健康支出</w:t>
      </w:r>
      <w:r>
        <w:rPr>
          <w:rFonts w:hint="eastAsia" w:ascii="仿宋_GB2312" w:hAnsi="仿宋_GB2312" w:cs="仿宋_GB2312"/>
          <w:b w:val="0"/>
          <w:bCs w:val="0"/>
          <w:color w:val="auto"/>
          <w:sz w:val="32"/>
          <w:szCs w:val="32"/>
          <w:highlight w:val="none"/>
          <w:lang w:val="en-US" w:eastAsia="zh-CN"/>
        </w:rPr>
        <w:t>21.63</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cs="仿宋_GB2312"/>
          <w:b w:val="0"/>
          <w:bCs w:val="0"/>
          <w:color w:val="auto"/>
          <w:sz w:val="32"/>
          <w:szCs w:val="32"/>
          <w:highlight w:val="none"/>
          <w:lang w:val="en-US" w:eastAsia="zh-CN"/>
        </w:rPr>
        <w:t>2.47</w:t>
      </w:r>
      <w:r>
        <w:rPr>
          <w:rFonts w:hint="eastAsia" w:ascii="仿宋_GB2312" w:hAnsi="仿宋_GB2312" w:eastAsia="仿宋_GB2312" w:cs="仿宋_GB2312"/>
          <w:b w:val="0"/>
          <w:bCs w:val="0"/>
          <w:color w:val="auto"/>
          <w:sz w:val="32"/>
          <w:szCs w:val="32"/>
          <w:highlight w:val="none"/>
        </w:rPr>
        <w:t>％；城乡社区支出</w:t>
      </w:r>
      <w:r>
        <w:rPr>
          <w:rFonts w:hint="eastAsia" w:ascii="仿宋_GB2312" w:hAnsi="仿宋_GB2312" w:cs="仿宋_GB2312"/>
          <w:b w:val="0"/>
          <w:bCs w:val="0"/>
          <w:color w:val="auto"/>
          <w:sz w:val="32"/>
          <w:szCs w:val="32"/>
          <w:highlight w:val="none"/>
          <w:lang w:val="en-US" w:eastAsia="zh-CN"/>
        </w:rPr>
        <w:t>3.69</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cs="仿宋_GB2312"/>
          <w:b w:val="0"/>
          <w:bCs w:val="0"/>
          <w:color w:val="auto"/>
          <w:sz w:val="32"/>
          <w:szCs w:val="32"/>
          <w:highlight w:val="none"/>
          <w:lang w:val="en-US" w:eastAsia="zh-CN"/>
        </w:rPr>
        <w:t>0.42</w:t>
      </w:r>
      <w:r>
        <w:rPr>
          <w:rFonts w:hint="eastAsia" w:ascii="仿宋_GB2312" w:hAnsi="仿宋_GB2312" w:eastAsia="仿宋_GB2312" w:cs="仿宋_GB2312"/>
          <w:b w:val="0"/>
          <w:bCs w:val="0"/>
          <w:color w:val="auto"/>
          <w:sz w:val="32"/>
          <w:szCs w:val="32"/>
          <w:highlight w:val="none"/>
        </w:rPr>
        <w:t>％；农林水支出</w:t>
      </w:r>
      <w:r>
        <w:rPr>
          <w:rFonts w:hint="eastAsia" w:ascii="仿宋_GB2312" w:hAnsi="仿宋_GB2312" w:cs="仿宋_GB2312"/>
          <w:b w:val="0"/>
          <w:bCs w:val="0"/>
          <w:color w:val="auto"/>
          <w:sz w:val="32"/>
          <w:szCs w:val="32"/>
          <w:highlight w:val="none"/>
          <w:lang w:val="en-US" w:eastAsia="zh-CN"/>
        </w:rPr>
        <w:t>353.97</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cs="仿宋_GB2312"/>
          <w:b w:val="0"/>
          <w:bCs w:val="0"/>
          <w:color w:val="auto"/>
          <w:sz w:val="32"/>
          <w:szCs w:val="32"/>
          <w:highlight w:val="none"/>
          <w:lang w:val="en-US" w:eastAsia="zh-CN"/>
        </w:rPr>
        <w:t>40.44</w:t>
      </w:r>
      <w:r>
        <w:rPr>
          <w:rFonts w:hint="eastAsia" w:ascii="仿宋_GB2312" w:hAnsi="仿宋_GB2312" w:eastAsia="仿宋_GB2312" w:cs="仿宋_GB2312"/>
          <w:b w:val="0"/>
          <w:bCs w:val="0"/>
          <w:color w:val="auto"/>
          <w:sz w:val="32"/>
          <w:szCs w:val="32"/>
          <w:highlight w:val="none"/>
        </w:rPr>
        <w:t>％；住房保障支出</w:t>
      </w:r>
      <w:r>
        <w:rPr>
          <w:rFonts w:hint="eastAsia" w:ascii="仿宋_GB2312" w:hAnsi="仿宋_GB2312" w:cs="仿宋_GB2312"/>
          <w:b w:val="0"/>
          <w:bCs w:val="0"/>
          <w:color w:val="auto"/>
          <w:sz w:val="32"/>
          <w:szCs w:val="32"/>
          <w:highlight w:val="none"/>
          <w:lang w:val="en-US" w:eastAsia="zh-CN"/>
        </w:rPr>
        <w:t>32.44</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cs="仿宋_GB2312"/>
          <w:b w:val="0"/>
          <w:bCs w:val="0"/>
          <w:color w:val="auto"/>
          <w:sz w:val="32"/>
          <w:szCs w:val="32"/>
          <w:highlight w:val="none"/>
          <w:lang w:val="en-US" w:eastAsia="zh-CN"/>
        </w:rPr>
        <w:t>3.7</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ascii="黑体" w:hAnsi="宋体" w:eastAsia="黑体" w:cs="宋体"/>
          <w:b w:val="0"/>
          <w:bCs w:val="0"/>
          <w:color w:val="auto"/>
          <w:kern w:val="0"/>
          <w:sz w:val="32"/>
          <w:szCs w:val="32"/>
          <w:highlight w:val="none"/>
          <w:shd w:val="clear" w:color="auto" w:fill="FFFFFF"/>
        </w:rPr>
      </w:pPr>
      <w:r>
        <w:rPr>
          <w:rFonts w:hint="eastAsia" w:ascii="黑体" w:hAnsi="宋体" w:eastAsia="黑体" w:cs="宋体"/>
          <w:b w:val="0"/>
          <w:bCs w:val="0"/>
          <w:color w:val="auto"/>
          <w:kern w:val="0"/>
          <w:sz w:val="32"/>
          <w:szCs w:val="32"/>
          <w:highlight w:val="none"/>
          <w:shd w:val="clear" w:color="auto" w:fill="FFFFFF"/>
        </w:rPr>
        <w:t>三、</w:t>
      </w:r>
      <w:r>
        <w:rPr>
          <w:rFonts w:hint="eastAsia" w:ascii="黑体" w:hAnsi="宋体" w:eastAsia="黑体" w:cs="宋体"/>
          <w:b w:val="0"/>
          <w:bCs w:val="0"/>
          <w:color w:val="auto"/>
          <w:kern w:val="0"/>
          <w:sz w:val="32"/>
          <w:szCs w:val="32"/>
          <w:highlight w:val="none"/>
          <w:u w:val="none"/>
          <w:shd w:val="clear" w:color="auto" w:fill="FFFFFF"/>
          <w:lang w:eastAsia="zh-CN"/>
        </w:rPr>
        <w:t>部门</w:t>
      </w:r>
      <w:r>
        <w:rPr>
          <w:rFonts w:hint="eastAsia" w:ascii="黑体" w:hAnsi="宋体" w:eastAsia="黑体" w:cs="宋体"/>
          <w:b w:val="0"/>
          <w:bCs w:val="0"/>
          <w:color w:val="auto"/>
          <w:kern w:val="0"/>
          <w:sz w:val="32"/>
          <w:szCs w:val="32"/>
          <w:highlight w:val="none"/>
          <w:u w:val="none"/>
          <w:shd w:val="clear" w:color="auto" w:fill="FFFFFF"/>
        </w:rPr>
        <w:t>整体绩效</w:t>
      </w:r>
      <w:r>
        <w:rPr>
          <w:rFonts w:hint="eastAsia" w:ascii="黑体" w:hAnsi="宋体" w:eastAsia="黑体" w:cs="宋体"/>
          <w:b w:val="0"/>
          <w:bCs w:val="0"/>
          <w:color w:val="auto"/>
          <w:kern w:val="0"/>
          <w:sz w:val="32"/>
          <w:szCs w:val="32"/>
          <w:highlight w:val="none"/>
          <w:u w:val="none"/>
          <w:shd w:val="clear" w:color="auto" w:fill="FFFFFF"/>
          <w:lang w:eastAsia="zh-CN"/>
        </w:rPr>
        <w:t>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 w:hAnsi="楷体" w:eastAsia="楷体" w:cs="楷体"/>
          <w:b w:val="0"/>
          <w:bCs w:val="0"/>
          <w:color w:val="000000"/>
          <w:kern w:val="0"/>
          <w:sz w:val="32"/>
          <w:szCs w:val="32"/>
          <w:shd w:val="clear" w:color="auto" w:fill="FFFFFF"/>
          <w:lang w:val="zh-CN"/>
        </w:rPr>
      </w:pPr>
      <w:r>
        <w:rPr>
          <w:rFonts w:hint="eastAsia" w:ascii="楷体" w:hAnsi="楷体" w:eastAsia="楷体" w:cs="楷体"/>
          <w:b w:val="0"/>
          <w:bCs w:val="0"/>
          <w:color w:val="000000"/>
          <w:kern w:val="0"/>
          <w:sz w:val="32"/>
          <w:szCs w:val="32"/>
          <w:shd w:val="clear" w:color="auto" w:fill="FFFFFF"/>
          <w:lang w:val="zh-CN"/>
        </w:rPr>
        <w:t>（一）部门预算项目绩效管理。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rPr>
        <w:t>人员类项目保障职工工资待遇及五险一金正常发放，促进机关职能运转。我单位</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人员类项目预算567.35万元，实际支付535.69万元，资金执行率94.42%，执行情况较好，未使用部分资金系国库未及时审核支付部分保险公积金，将结转至下年使用。存在问题：资金到位不及时，影响职工五险一金按时缴纳。</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rPr>
        <w:t>运转类项目保障机关运转，日常水电气、办公费、差旅费等开销。我单位</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2022年运转类项目预算55.98万元，实际支付55.98万元，资金执行率100%，机关日常事务运转得到充分保障，预算执行情况较好。</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特定目标类</w:t>
      </w:r>
      <w:r>
        <w:rPr>
          <w:rFonts w:hint="eastAsia" w:ascii="仿宋_GB2312" w:hAnsi="仿宋_GB2312" w:eastAsia="仿宋_GB2312" w:cs="仿宋_GB2312"/>
          <w:b w:val="0"/>
          <w:bCs w:val="0"/>
          <w:color w:val="auto"/>
          <w:kern w:val="0"/>
          <w:sz w:val="32"/>
          <w:szCs w:val="32"/>
          <w:highlight w:val="none"/>
          <w:shd w:val="clear" w:color="auto" w:fill="FFFFFF"/>
          <w:lang w:val="zh-CN"/>
        </w:rPr>
        <w:t>项目用于保障村级支出，及其他项目支出。我单位</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特定目标类项目预算252.04万元，实际支付210.47万元，资金执行率83.51%，执行情况较好，未使用部分资金系国库未及时审核广安对口帮扶资金、乡村振兴工作经费以及中央省农业水利救灾资金，将结转至下年使用。存在问题：资金到位不及时，导致部分项目推进缓慢，无法最大限度实现预期目标。</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（二）结果应用情况</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1.绩效自评公开</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绩效自评信息公开有利于打破传统行政管理的封闭独断，有利于消除政府和公众之间信息不对称现象，是建设透明型政府的必然选择，也是顺利推行绩效评价的重要条件。对于政府而言，应该通过全面衡量信息公开对加强政府绩效评价和发挥绩效评价的作用，建立相应的法律法规，有序开展公共部门绩效评价的信息公开，接受社会公众的监督。</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2.绩效评价结果整改</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结合绩效评价结果，对被评价项目的绩效情况、完成程度和存在的问题与建议加以综合分析，我单位缺乏激励与约束机制。我单位应在部门预算安排中建立评价结果激励与约束机制，充分发挥绩效评价的应有作用。</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default"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3.绩效应用结果反馈</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财政支出绩效评价结果在预算管理中的应用是多层的，贯穿于财政支出事前、事中、事后的全过程，建立健全科学的财政支出绩效评价结果应用机制，对提升财政科学化、精细化管理水平具有积极意义。通过对本部门2022年部门整体支出绩效自评，能够严格执行预算管理，达到了预期目的，通过对部门整体支出绩效的自评，有利于更好地加强对2023年部门整体支出的管理，合理分配各项支出，保障了重点工作的开展。</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ascii="黑体" w:hAnsi="宋体" w:eastAsia="黑体" w:cs="宋体"/>
          <w:b w:val="0"/>
          <w:bCs w:val="0"/>
          <w:color w:val="000000"/>
          <w:kern w:val="0"/>
          <w:sz w:val="32"/>
          <w:szCs w:val="32"/>
          <w:highlight w:val="none"/>
          <w:shd w:val="clear" w:color="auto" w:fill="FFFFFF"/>
        </w:rPr>
      </w:pPr>
      <w:r>
        <w:rPr>
          <w:rFonts w:hint="eastAsia" w:ascii="黑体" w:hAnsi="宋体" w:eastAsia="黑体" w:cs="宋体"/>
          <w:b w:val="0"/>
          <w:bCs w:val="0"/>
          <w:color w:val="000000"/>
          <w:kern w:val="0"/>
          <w:sz w:val="32"/>
          <w:szCs w:val="32"/>
          <w:highlight w:val="none"/>
          <w:shd w:val="clear" w:color="auto" w:fill="FFFFFF"/>
        </w:rPr>
        <w:t>四、评价结论及建议</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（一）评价结论</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本部门按要求对2022年部门整体支出开展绩效自评（评价结果见附件），从评价情况来看，自查自评结果良好，全年基本支出保证了部门的正常运行和日常工作的正常开展，项目支出保障了重点工作的开展，达到预期绩效目标。</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（二）存在的问题</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default"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1.预算编制工作有待细化。预算编制不够明确和细化，预算执行力度还需要进一步加强。</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2.内控信息化建设不够完善；</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3.扶贫项目在实施推进的过程中，按规范建设程序产生的征地费等二类费用，无资金来源，无法按期支付，引发社会矛盾，产生不稳定社会因素。</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4.财务人员水平仍需提高。</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（三）改进建议</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default"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1.细化预算编制工作，认真做好预算的编制。进一步加强单位内部机构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2、加强财务管理，严格财务审核。在费用报账支付时，按照预算规定的费用项目和用途进行资金使用审核、列报支付、财务核算，杜绝超支现象的发生。</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3、持续抓好“三公”经费控制管理。严格控制“三公”经费的规模和比例，把关“三公”经费支出的审核、审批，杜绝挪用和挤占其他预算资金行为；进一步细化“三公”经费的管理，合理压缩“三公”经费支出。</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4、加强项目开展进度的跟踪，开展项目绩效评价，确保项目绩效目标的完成。</w:t>
      </w:r>
    </w:p>
    <w:p>
      <w:pPr>
        <w:rPr>
          <w:rFonts w:hint="eastAsia" w:ascii="黑体" w:hAnsi="黑体" w:eastAsia="黑体" w:cs="黑体"/>
          <w:b w:val="0"/>
          <w:bCs w:val="0"/>
          <w:sz w:val="32"/>
          <w:szCs w:val="32"/>
        </w:rPr>
      </w:pPr>
      <w:r>
        <w:rPr>
          <w:rFonts w:hint="eastAsia" w:ascii="黑体" w:hAnsi="黑体" w:eastAsia="黑体" w:cs="黑体"/>
          <w:b w:val="0"/>
          <w:bCs w:val="0"/>
          <w:sz w:val="32"/>
          <w:szCs w:val="32"/>
        </w:rPr>
        <w:br w:type="page"/>
      </w:r>
    </w:p>
    <w:tbl>
      <w:tblPr>
        <w:tblStyle w:val="1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3"/>
        <w:gridCol w:w="489"/>
        <w:gridCol w:w="504"/>
        <w:gridCol w:w="735"/>
        <w:gridCol w:w="896"/>
        <w:gridCol w:w="685"/>
        <w:gridCol w:w="756"/>
        <w:gridCol w:w="276"/>
        <w:gridCol w:w="1127"/>
        <w:gridCol w:w="313"/>
        <w:gridCol w:w="963"/>
        <w:gridCol w:w="817"/>
        <w:gridCol w:w="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9" w:type="pct"/>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附件2</w:t>
            </w:r>
          </w:p>
        </w:tc>
        <w:tc>
          <w:tcPr>
            <w:tcW w:w="415" w:type="pct"/>
            <w:tcBorders>
              <w:top w:val="nil"/>
              <w:left w:val="nil"/>
              <w:bottom w:val="nil"/>
              <w:right w:val="nil"/>
            </w:tcBorders>
            <w:shd w:val="clear" w:color="auto" w:fill="auto"/>
            <w:noWrap/>
            <w:vAlign w:val="center"/>
          </w:tcPr>
          <w:p>
            <w:pPr>
              <w:jc w:val="both"/>
              <w:rPr>
                <w:rFonts w:hint="eastAsia" w:ascii="黑体" w:hAnsi="宋体" w:eastAsia="黑体" w:cs="黑体"/>
                <w:b w:val="0"/>
                <w:bCs w:val="0"/>
                <w:i w:val="0"/>
                <w:iCs w:val="0"/>
                <w:color w:val="000000"/>
                <w:sz w:val="24"/>
                <w:szCs w:val="24"/>
                <w:u w:val="none"/>
              </w:rPr>
            </w:pPr>
          </w:p>
        </w:tc>
        <w:tc>
          <w:tcPr>
            <w:tcW w:w="506" w:type="pct"/>
            <w:tcBorders>
              <w:top w:val="nil"/>
              <w:left w:val="nil"/>
              <w:bottom w:val="nil"/>
              <w:right w:val="nil"/>
            </w:tcBorders>
            <w:shd w:val="clear" w:color="auto" w:fill="auto"/>
            <w:noWrap/>
            <w:vAlign w:val="center"/>
          </w:tcPr>
          <w:p>
            <w:pPr>
              <w:jc w:val="both"/>
              <w:rPr>
                <w:rFonts w:hint="eastAsia" w:ascii="宋体" w:hAnsi="宋体" w:eastAsia="宋体" w:cs="宋体"/>
                <w:b w:val="0"/>
                <w:bCs w:val="0"/>
                <w:i w:val="0"/>
                <w:iCs w:val="0"/>
                <w:color w:val="000000"/>
                <w:sz w:val="24"/>
                <w:szCs w:val="24"/>
                <w:u w:val="none"/>
              </w:rPr>
            </w:pPr>
          </w:p>
        </w:tc>
        <w:tc>
          <w:tcPr>
            <w:tcW w:w="386" w:type="pct"/>
            <w:tcBorders>
              <w:top w:val="nil"/>
              <w:left w:val="nil"/>
              <w:bottom w:val="nil"/>
              <w:right w:val="nil"/>
            </w:tcBorders>
            <w:shd w:val="clear" w:color="auto" w:fill="auto"/>
            <w:noWrap/>
            <w:vAlign w:val="center"/>
          </w:tcPr>
          <w:p>
            <w:pPr>
              <w:jc w:val="both"/>
              <w:rPr>
                <w:rFonts w:hint="eastAsia" w:ascii="宋体" w:hAnsi="宋体" w:eastAsia="宋体" w:cs="宋体"/>
                <w:b w:val="0"/>
                <w:bCs w:val="0"/>
                <w:i w:val="0"/>
                <w:iCs w:val="0"/>
                <w:color w:val="000000"/>
                <w:sz w:val="24"/>
                <w:szCs w:val="24"/>
                <w:u w:val="none"/>
              </w:rPr>
            </w:pPr>
          </w:p>
        </w:tc>
        <w:tc>
          <w:tcPr>
            <w:tcW w:w="506" w:type="pct"/>
            <w:tcBorders>
              <w:top w:val="nil"/>
              <w:left w:val="nil"/>
              <w:bottom w:val="nil"/>
              <w:right w:val="nil"/>
            </w:tcBorders>
            <w:shd w:val="clear" w:color="auto" w:fill="auto"/>
            <w:noWrap/>
            <w:vAlign w:val="center"/>
          </w:tcPr>
          <w:p>
            <w:pPr>
              <w:jc w:val="both"/>
              <w:rPr>
                <w:rFonts w:hint="eastAsia" w:ascii="宋体" w:hAnsi="宋体" w:eastAsia="宋体" w:cs="宋体"/>
                <w:b w:val="0"/>
                <w:bCs w:val="0"/>
                <w:i w:val="0"/>
                <w:iCs w:val="0"/>
                <w:color w:val="000000"/>
                <w:sz w:val="24"/>
                <w:szCs w:val="24"/>
                <w:u w:val="none"/>
              </w:rPr>
            </w:pPr>
          </w:p>
        </w:tc>
        <w:tc>
          <w:tcPr>
            <w:tcW w:w="141" w:type="pct"/>
            <w:tcBorders>
              <w:top w:val="nil"/>
              <w:left w:val="nil"/>
              <w:bottom w:val="nil"/>
              <w:right w:val="nil"/>
            </w:tcBorders>
            <w:shd w:val="clear" w:color="auto" w:fill="auto"/>
            <w:noWrap/>
            <w:vAlign w:val="center"/>
          </w:tcPr>
          <w:p>
            <w:pPr>
              <w:jc w:val="both"/>
              <w:rPr>
                <w:rFonts w:hint="eastAsia" w:ascii="宋体" w:hAnsi="宋体" w:eastAsia="宋体" w:cs="宋体"/>
                <w:b w:val="0"/>
                <w:bCs w:val="0"/>
                <w:i w:val="0"/>
                <w:iCs w:val="0"/>
                <w:color w:val="000000"/>
                <w:sz w:val="24"/>
                <w:szCs w:val="24"/>
                <w:u w:val="none"/>
              </w:rPr>
            </w:pPr>
          </w:p>
        </w:tc>
        <w:tc>
          <w:tcPr>
            <w:tcW w:w="576" w:type="pct"/>
            <w:tcBorders>
              <w:top w:val="nil"/>
              <w:left w:val="nil"/>
              <w:bottom w:val="nil"/>
              <w:right w:val="nil"/>
            </w:tcBorders>
            <w:shd w:val="clear" w:color="auto" w:fill="auto"/>
            <w:noWrap/>
            <w:vAlign w:val="center"/>
          </w:tcPr>
          <w:p>
            <w:pPr>
              <w:jc w:val="both"/>
              <w:rPr>
                <w:rFonts w:hint="eastAsia" w:ascii="宋体" w:hAnsi="宋体" w:eastAsia="宋体" w:cs="宋体"/>
                <w:b w:val="0"/>
                <w:bCs w:val="0"/>
                <w:i w:val="0"/>
                <w:iCs w:val="0"/>
                <w:color w:val="000000"/>
                <w:sz w:val="22"/>
                <w:szCs w:val="22"/>
                <w:u w:val="none"/>
              </w:rPr>
            </w:pPr>
          </w:p>
        </w:tc>
        <w:tc>
          <w:tcPr>
            <w:tcW w:w="159" w:type="pct"/>
            <w:tcBorders>
              <w:top w:val="nil"/>
              <w:left w:val="nil"/>
              <w:bottom w:val="nil"/>
              <w:right w:val="nil"/>
            </w:tcBorders>
            <w:shd w:val="clear" w:color="auto" w:fill="auto"/>
            <w:noWrap/>
            <w:vAlign w:val="center"/>
          </w:tcPr>
          <w:p>
            <w:pPr>
              <w:jc w:val="both"/>
              <w:rPr>
                <w:rFonts w:hint="eastAsia" w:ascii="宋体" w:hAnsi="宋体" w:eastAsia="宋体" w:cs="宋体"/>
                <w:b w:val="0"/>
                <w:bCs w:val="0"/>
                <w:i w:val="0"/>
                <w:iCs w:val="0"/>
                <w:color w:val="000000"/>
                <w:sz w:val="22"/>
                <w:szCs w:val="22"/>
                <w:u w:val="none"/>
              </w:rPr>
            </w:pPr>
          </w:p>
        </w:tc>
        <w:tc>
          <w:tcPr>
            <w:tcW w:w="561" w:type="pct"/>
            <w:tcBorders>
              <w:top w:val="nil"/>
              <w:left w:val="nil"/>
              <w:bottom w:val="nil"/>
              <w:right w:val="nil"/>
            </w:tcBorders>
            <w:shd w:val="clear" w:color="auto" w:fill="auto"/>
            <w:noWrap/>
            <w:vAlign w:val="center"/>
          </w:tcPr>
          <w:p>
            <w:pPr>
              <w:jc w:val="both"/>
              <w:rPr>
                <w:rFonts w:hint="eastAsia" w:ascii="宋体" w:hAnsi="宋体" w:eastAsia="宋体" w:cs="宋体"/>
                <w:b w:val="0"/>
                <w:bCs w:val="0"/>
                <w:i w:val="0"/>
                <w:iCs w:val="0"/>
                <w:color w:val="000000"/>
                <w:sz w:val="22"/>
                <w:szCs w:val="22"/>
                <w:u w:val="none"/>
              </w:rPr>
            </w:pPr>
          </w:p>
        </w:tc>
        <w:tc>
          <w:tcPr>
            <w:tcW w:w="417" w:type="pct"/>
            <w:tcBorders>
              <w:top w:val="nil"/>
              <w:left w:val="nil"/>
              <w:bottom w:val="nil"/>
              <w:right w:val="nil"/>
            </w:tcBorders>
            <w:shd w:val="clear" w:color="auto" w:fill="auto"/>
            <w:noWrap/>
            <w:vAlign w:val="center"/>
          </w:tcPr>
          <w:p>
            <w:pPr>
              <w:jc w:val="both"/>
              <w:rPr>
                <w:rFonts w:hint="eastAsia" w:ascii="宋体" w:hAnsi="宋体" w:eastAsia="宋体" w:cs="宋体"/>
                <w:b w:val="0"/>
                <w:bCs w:val="0"/>
                <w:i w:val="0"/>
                <w:iCs w:val="0"/>
                <w:color w:val="000000"/>
                <w:sz w:val="22"/>
                <w:szCs w:val="22"/>
                <w:u w:val="none"/>
              </w:rPr>
            </w:pPr>
          </w:p>
        </w:tc>
        <w:tc>
          <w:tcPr>
            <w:tcW w:w="399" w:type="pct"/>
            <w:tcBorders>
              <w:top w:val="nil"/>
              <w:left w:val="nil"/>
              <w:bottom w:val="nil"/>
              <w:right w:val="nil"/>
            </w:tcBorders>
            <w:shd w:val="clear" w:color="auto" w:fill="auto"/>
            <w:noWrap/>
            <w:vAlign w:val="center"/>
          </w:tcPr>
          <w:p>
            <w:pPr>
              <w:jc w:val="both"/>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部门（单位）名称</w:t>
            </w:r>
          </w:p>
        </w:tc>
        <w:tc>
          <w:tcPr>
            <w:tcW w:w="407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剑阁县张王镇人民政府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年度主要</w:t>
            </w:r>
          </w:p>
        </w:tc>
        <w:tc>
          <w:tcPr>
            <w:tcW w:w="181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年初任务目标</w:t>
            </w:r>
          </w:p>
        </w:tc>
        <w:tc>
          <w:tcPr>
            <w:tcW w:w="276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任务</w:t>
            </w:r>
          </w:p>
        </w:tc>
        <w:tc>
          <w:tcPr>
            <w:tcW w:w="18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按时足额发放镇干部和村干部工资、足额缴纳保险，开展基层党组织活动，保障民生，宣传党的方针、政策，完成上级交办的各项工作。</w:t>
            </w:r>
          </w:p>
        </w:tc>
        <w:tc>
          <w:tcPr>
            <w:tcW w:w="276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按时足额发放镇干部和村干部工资、足额缴纳保险，开展基层党组织活动，保障民生，宣传党的方针、政策，完成上级交办的各项工作。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预算执行情况（万元）</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8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全年预算数（A）</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全年执行数（B）</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分值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执行率（B/A)</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年度资金总额：</w:t>
            </w:r>
          </w:p>
        </w:tc>
        <w:tc>
          <w:tcPr>
            <w:tcW w:w="18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907.47</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907.47</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其中：财政拨款</w:t>
            </w:r>
          </w:p>
        </w:tc>
        <w:tc>
          <w:tcPr>
            <w:tcW w:w="18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907.47</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907.47</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0"/>
                <w:szCs w:val="20"/>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其他资金</w:t>
            </w:r>
          </w:p>
        </w:tc>
        <w:tc>
          <w:tcPr>
            <w:tcW w:w="18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0"/>
                <w:szCs w:val="20"/>
                <w:u w:val="none"/>
              </w:rPr>
            </w:pP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0"/>
                <w:szCs w:val="20"/>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0"/>
                <w:szCs w:val="20"/>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年度总体目标</w:t>
            </w:r>
          </w:p>
        </w:tc>
        <w:tc>
          <w:tcPr>
            <w:tcW w:w="1816"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预期目标</w:t>
            </w:r>
          </w:p>
        </w:tc>
        <w:tc>
          <w:tcPr>
            <w:tcW w:w="2762" w:type="pct"/>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81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0"/>
                <w:szCs w:val="20"/>
                <w:u w:val="none"/>
              </w:rPr>
            </w:pPr>
          </w:p>
        </w:tc>
        <w:tc>
          <w:tcPr>
            <w:tcW w:w="2762"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81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保障机关运转，完成全年预算支出</w:t>
            </w:r>
          </w:p>
        </w:tc>
        <w:tc>
          <w:tcPr>
            <w:tcW w:w="276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保障机关运转，完成全年预算支出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年度绩效指标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一级指标</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二级指标</w:t>
            </w: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三级指标</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预期指标值（包含数字及文字描述）</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实际完成指标值（包含数字及文字描述）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未完成原因及拟采取的改进措施</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自评得分</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完成指标</w:t>
            </w:r>
          </w:p>
        </w:tc>
        <w:tc>
          <w:tcPr>
            <w:tcW w:w="6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数量指标</w:t>
            </w: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村社干部报酬支付率</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≥98%</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≥98%</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在职职工工资保险保障率</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质量指标</w:t>
            </w: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全镇日常运转保障</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≥95%</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≥95%</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项目实施完工和质量</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≥95%</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≥95%</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时效指标</w:t>
            </w: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预算执行率</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≥95%</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≥95%</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成本指标</w:t>
            </w: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基本支出</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≥601.48万元</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≥601.48万元</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项目支出</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≥305.99万元</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≥305.99万元</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效益指标</w:t>
            </w:r>
          </w:p>
        </w:tc>
        <w:tc>
          <w:tcPr>
            <w:tcW w:w="6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经济效益</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指标</w:t>
            </w: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社会效益</w:t>
            </w: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保障政府正常运转和辖区安全稳定</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定性优良中低差</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优</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生态效益</w:t>
            </w: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改善辖区内人居环境</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定性优良中低差</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优</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可持续影响</w:t>
            </w: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项目实施效果可持续影响</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≥1年</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≥1年</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0"/>
                <w:szCs w:val="20"/>
                <w:u w:val="none"/>
              </w:rPr>
            </w:pP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满意度指标</w:t>
            </w:r>
          </w:p>
        </w:tc>
        <w:tc>
          <w:tcPr>
            <w:tcW w:w="6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满意度指标</w:t>
            </w: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群众满意度</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≥95%</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95%</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u w:val="none"/>
              </w:rPr>
            </w:pP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18"/>
                <w:szCs w:val="18"/>
                <w:u w:val="none"/>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iCs w:val="0"/>
                <w:color w:val="000000"/>
                <w:sz w:val="18"/>
                <w:szCs w:val="18"/>
                <w:u w:val="none"/>
              </w:rPr>
            </w:pPr>
          </w:p>
        </w:tc>
      </w:tr>
    </w:tbl>
    <w:p>
      <w:pPr>
        <w:pStyle w:val="2"/>
        <w:rPr>
          <w:rFonts w:hint="eastAsia" w:ascii="黑体" w:hAnsi="黑体" w:eastAsia="黑体" w:cs="黑体"/>
          <w:b w:val="0"/>
          <w:bCs w:val="0"/>
          <w:sz w:val="32"/>
          <w:szCs w:val="32"/>
        </w:rPr>
      </w:pPr>
    </w:p>
    <w:p>
      <w:pPr>
        <w:rPr>
          <w:rFonts w:hint="eastAsia" w:ascii="黑体" w:hAnsi="黑体" w:eastAsia="黑体" w:cs="黑体"/>
          <w:b w:val="0"/>
          <w:bCs w:val="0"/>
          <w:sz w:val="32"/>
          <w:szCs w:val="32"/>
        </w:rPr>
      </w:pPr>
      <w:r>
        <w:rPr>
          <w:rFonts w:hint="eastAsia" w:ascii="黑体" w:hAnsi="黑体" w:eastAsia="黑体" w:cs="黑体"/>
          <w:b w:val="0"/>
          <w:bCs w:val="0"/>
          <w:sz w:val="32"/>
          <w:szCs w:val="32"/>
        </w:rPr>
        <w:br w:type="page"/>
      </w:r>
    </w:p>
    <w:p>
      <w:pPr>
        <w:keepNext w:val="0"/>
        <w:keepLines w:val="0"/>
        <w:pageBreakBefore w:val="0"/>
        <w:widowControl w:val="0"/>
        <w:kinsoku/>
        <w:wordWrap/>
        <w:overflowPunct/>
        <w:topLinePunct w:val="0"/>
        <w:autoSpaceDE/>
        <w:autoSpaceDN/>
        <w:bidi w:val="0"/>
        <w:spacing w:line="578" w:lineRule="exact"/>
        <w:textAlignment w:val="auto"/>
        <w:rPr>
          <w:rFonts w:hint="eastAsia" w:ascii="黑体" w:hAnsi="黑体" w:eastAsia="黑体"/>
          <w:b w:val="0"/>
          <w:bCs w:val="0"/>
          <w:sz w:val="30"/>
          <w:szCs w:val="30"/>
          <w:highlight w:val="none"/>
          <w:lang w:val="en-US" w:eastAsia="zh-CN"/>
        </w:rPr>
      </w:pPr>
      <w:r>
        <w:rPr>
          <w:rFonts w:hint="eastAsia" w:ascii="黑体" w:hAnsi="黑体" w:eastAsia="黑体"/>
          <w:b w:val="0"/>
          <w:bCs w:val="0"/>
          <w:sz w:val="30"/>
          <w:szCs w:val="30"/>
          <w:highlight w:val="none"/>
        </w:rPr>
        <w:t>附件</w:t>
      </w:r>
      <w:r>
        <w:rPr>
          <w:rFonts w:hint="eastAsia" w:ascii="黑体" w:hAnsi="黑体" w:eastAsia="黑体"/>
          <w:b w:val="0"/>
          <w:bCs w:val="0"/>
          <w:sz w:val="30"/>
          <w:szCs w:val="30"/>
          <w:highlight w:val="none"/>
          <w:lang w:val="en-US" w:eastAsia="zh-CN"/>
        </w:rPr>
        <w:t>3</w:t>
      </w:r>
    </w:p>
    <w:p>
      <w:pPr>
        <w:pStyle w:val="2"/>
        <w:rPr>
          <w:rFonts w:hint="eastAsia"/>
          <w:b w:val="0"/>
          <w:bCs w:val="0"/>
          <w:lang w:val="en-US" w:eastAsia="zh-CN"/>
        </w:rPr>
      </w:pPr>
    </w:p>
    <w:p>
      <w:pPr>
        <w:pStyle w:val="37"/>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zh-CN" w:eastAsia="zh-CN"/>
        </w:rPr>
      </w:pPr>
      <w:r>
        <w:rPr>
          <w:rFonts w:hint="eastAsia" w:ascii="方正小标宋简体" w:hAnsi="方正小标宋简体" w:eastAsia="方正小标宋简体" w:cs="方正小标宋简体"/>
          <w:b w:val="0"/>
          <w:bCs w:val="0"/>
          <w:color w:val="auto"/>
          <w:kern w:val="2"/>
          <w:sz w:val="44"/>
          <w:szCs w:val="44"/>
          <w:highlight w:val="none"/>
          <w:lang w:val="zh-CN" w:eastAsia="zh-CN"/>
        </w:rPr>
        <w:t>剑阁县</w:t>
      </w:r>
      <w:r>
        <w:rPr>
          <w:rFonts w:hint="eastAsia" w:ascii="方正小标宋简体" w:hAnsi="方正小标宋简体" w:eastAsia="方正小标宋简体" w:cs="方正小标宋简体"/>
          <w:b w:val="0"/>
          <w:bCs w:val="0"/>
          <w:color w:val="auto"/>
          <w:kern w:val="2"/>
          <w:sz w:val="44"/>
          <w:szCs w:val="44"/>
          <w:highlight w:val="none"/>
          <w:lang w:val="en-US" w:eastAsia="zh-CN"/>
        </w:rPr>
        <w:t>张王</w:t>
      </w:r>
      <w:r>
        <w:rPr>
          <w:rFonts w:hint="eastAsia" w:ascii="方正小标宋简体" w:hAnsi="方正小标宋简体" w:eastAsia="方正小标宋简体" w:cs="方正小标宋简体"/>
          <w:b w:val="0"/>
          <w:bCs w:val="0"/>
          <w:color w:val="auto"/>
          <w:kern w:val="2"/>
          <w:sz w:val="44"/>
          <w:szCs w:val="44"/>
          <w:highlight w:val="none"/>
          <w:lang w:val="zh-CN" w:eastAsia="zh-CN"/>
        </w:rPr>
        <w:t>镇人民政府</w:t>
      </w:r>
    </w:p>
    <w:p>
      <w:pPr>
        <w:pStyle w:val="37"/>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2022年专项资金（</w:t>
      </w:r>
      <w:r>
        <w:rPr>
          <w:rFonts w:hint="eastAsia" w:ascii="方正小标宋简体" w:hAnsi="方正小标宋简体" w:eastAsia="方正小标宋简体" w:cs="方正小标宋简体"/>
          <w:b w:val="0"/>
          <w:bCs w:val="0"/>
          <w:color w:val="auto"/>
          <w:kern w:val="2"/>
          <w:sz w:val="44"/>
          <w:szCs w:val="44"/>
          <w:highlight w:val="none"/>
          <w:lang w:val="zh-CN" w:eastAsia="zh-CN"/>
        </w:rPr>
        <w:t>化解隐性债务</w:t>
      </w:r>
      <w:r>
        <w:rPr>
          <w:rFonts w:hint="eastAsia" w:ascii="方正小标宋简体" w:hAnsi="方正小标宋简体" w:eastAsia="方正小标宋简体" w:cs="方正小标宋简体"/>
          <w:b w:val="0"/>
          <w:bCs w:val="0"/>
          <w:color w:val="auto"/>
          <w:kern w:val="2"/>
          <w:sz w:val="44"/>
          <w:szCs w:val="44"/>
          <w:highlight w:val="none"/>
          <w:lang w:val="en-US" w:eastAsia="zh-CN"/>
        </w:rPr>
        <w:t>）预算项目支出绩效自评报告</w:t>
      </w:r>
    </w:p>
    <w:p>
      <w:pPr>
        <w:pStyle w:val="37"/>
        <w:keepNext w:val="0"/>
        <w:keepLines w:val="0"/>
        <w:pageBreakBefore w:val="0"/>
        <w:widowControl w:val="0"/>
        <w:kinsoku/>
        <w:wordWrap/>
        <w:overflowPunct/>
        <w:topLinePunct w:val="0"/>
        <w:autoSpaceDE/>
        <w:autoSpaceDN/>
        <w:bidi w:val="0"/>
        <w:spacing w:line="576" w:lineRule="exact"/>
        <w:ind w:left="0" w:leftChars="0" w:firstLine="640"/>
        <w:jc w:val="center"/>
        <w:textAlignment w:val="auto"/>
        <w:rPr>
          <w:rFonts w:hint="eastAsia" w:ascii="仿宋_GB2312" w:hAnsi="仿宋_GB2312" w:eastAsia="仿宋_GB2312" w:cs="仿宋_GB2312"/>
          <w:b w:val="0"/>
          <w:bCs w:val="0"/>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720"/>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sz w:val="32"/>
          <w:szCs w:val="32"/>
          <w:highlight w:val="none"/>
        </w:rPr>
        <w:t>一、</w:t>
      </w:r>
      <w:r>
        <w:rPr>
          <w:rFonts w:hint="eastAsia" w:ascii="黑体" w:hAnsi="黑体" w:eastAsia="黑体" w:cs="黑体"/>
          <w:b w:val="0"/>
          <w:bCs w:val="0"/>
          <w:sz w:val="32"/>
          <w:szCs w:val="32"/>
          <w:highlight w:val="none"/>
          <w:lang w:val="zh-CN"/>
        </w:rPr>
        <w:t>项目概况</w:t>
      </w:r>
      <w:r>
        <w:rPr>
          <w:rFonts w:hint="eastAsia" w:ascii="黑体" w:hAnsi="黑体" w:eastAsia="黑体" w:cs="黑体"/>
          <w:b w:val="0"/>
          <w:bCs w:val="0"/>
          <w:color w:val="auto"/>
          <w:kern w:val="0"/>
          <w:sz w:val="32"/>
          <w:szCs w:val="32"/>
          <w:highlight w:val="none"/>
          <w:u w:val="none"/>
          <w:shd w:val="clear" w:color="auto" w:fill="FFFFFF"/>
          <w:lang w:val="zh-CN"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720"/>
        <w:textAlignment w:val="auto"/>
        <w:rPr>
          <w:rFonts w:hint="eastAsia" w:ascii="仿宋_GB2312" w:hAnsi="仿宋_GB2312" w:eastAsia="仿宋_GB2312" w:cs="仿宋_GB2312"/>
          <w:b w:val="0"/>
          <w:bCs w:val="0"/>
          <w:color w:val="0000FF"/>
          <w:sz w:val="32"/>
          <w:szCs w:val="32"/>
          <w:lang w:val="en-US" w:eastAsia="zh-CN"/>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项目资金申报及批复情</w:t>
      </w:r>
      <w:r>
        <w:rPr>
          <w:rFonts w:hint="eastAsia" w:ascii="楷体" w:hAnsi="楷体" w:eastAsia="楷体" w:cs="楷体"/>
          <w:b w:val="0"/>
          <w:bCs w:val="0"/>
          <w:color w:val="auto"/>
          <w:sz w:val="32"/>
          <w:szCs w:val="32"/>
        </w:rPr>
        <w:t>况。</w:t>
      </w:r>
      <w:r>
        <w:rPr>
          <w:rFonts w:hint="eastAsia" w:ascii="仿宋_GB2312" w:hAnsi="仿宋_GB2312" w:eastAsia="仿宋_GB2312" w:cs="仿宋_GB2312"/>
          <w:b w:val="0"/>
          <w:bCs w:val="0"/>
          <w:color w:val="auto"/>
          <w:sz w:val="32"/>
          <w:szCs w:val="32"/>
          <w:lang w:val="en-US" w:eastAsia="zh-CN"/>
        </w:rPr>
        <w:t>2022年县财政局下达资金预算60.9万元，用于化解我镇隐性债务，包括信用社贷款50万元及短期借款10.9万元。我镇对该项资金的使用符合资金管理办法等相关规定。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val="0"/>
          <w:bCs w:val="0"/>
          <w:sz w:val="32"/>
          <w:szCs w:val="32"/>
        </w:rPr>
        <w:t>（二）项目绩效目标。</w:t>
      </w:r>
      <w:r>
        <w:rPr>
          <w:rFonts w:hint="eastAsia" w:ascii="仿宋_GB2312" w:hAnsi="仿宋_GB2312" w:eastAsia="仿宋_GB2312" w:cs="仿宋_GB2312"/>
          <w:b w:val="0"/>
          <w:bCs w:val="0"/>
          <w:color w:val="auto"/>
          <w:sz w:val="32"/>
          <w:szCs w:val="32"/>
          <w:lang w:val="zh-CN"/>
        </w:rPr>
        <w:t>该项资金主要</w:t>
      </w:r>
      <w:r>
        <w:rPr>
          <w:rFonts w:hint="eastAsia" w:ascii="仿宋_GB2312" w:hAnsi="仿宋_GB2312" w:eastAsia="仿宋_GB2312" w:cs="仿宋_GB2312"/>
          <w:b w:val="0"/>
          <w:bCs w:val="0"/>
          <w:color w:val="auto"/>
          <w:sz w:val="32"/>
          <w:szCs w:val="32"/>
          <w:lang w:val="en-US" w:eastAsia="zh-CN"/>
        </w:rPr>
        <w:t>用于偿还信用社贷款50万元及短期借款10.9万元</w:t>
      </w:r>
      <w:r>
        <w:rPr>
          <w:rFonts w:hint="eastAsia" w:ascii="仿宋_GB2312" w:hAnsi="仿宋_GB2312" w:eastAsia="仿宋_GB2312" w:cs="仿宋_GB2312"/>
          <w:b w:val="0"/>
          <w:bCs w:val="0"/>
          <w:color w:val="auto"/>
          <w:sz w:val="32"/>
          <w:szCs w:val="32"/>
          <w:lang w:val="zh-CN"/>
        </w:rPr>
        <w:t>，</w:t>
      </w:r>
      <w:r>
        <w:rPr>
          <w:rFonts w:hint="eastAsia" w:ascii="仿宋_GB2312" w:hAnsi="仿宋_GB2312" w:eastAsia="仿宋_GB2312" w:cs="仿宋_GB2312"/>
          <w:b w:val="0"/>
          <w:bCs w:val="0"/>
          <w:color w:val="auto"/>
          <w:sz w:val="32"/>
          <w:szCs w:val="32"/>
          <w:lang w:val="en-US" w:eastAsia="zh-CN"/>
        </w:rPr>
        <w:t>具体绩效目标确保化解率100%，</w:t>
      </w:r>
      <w:r>
        <w:rPr>
          <w:rFonts w:hint="eastAsia" w:ascii="仿宋_GB2312" w:hAnsi="仿宋_GB2312" w:eastAsia="仿宋_GB2312" w:cs="仿宋_GB2312"/>
          <w:b w:val="0"/>
          <w:bCs w:val="0"/>
          <w:color w:val="auto"/>
          <w:sz w:val="32"/>
          <w:szCs w:val="32"/>
          <w:lang w:val="zh-CN"/>
        </w:rPr>
        <w:t>有效化解债务，降低债务风险。</w:t>
      </w:r>
      <w:r>
        <w:rPr>
          <w:rFonts w:hint="eastAsia" w:ascii="仿宋_GB2312" w:hAnsi="仿宋_GB2312" w:eastAsia="仿宋_GB2312" w:cs="仿宋_GB2312"/>
          <w:b w:val="0"/>
          <w:bCs w:val="0"/>
          <w:color w:val="auto"/>
          <w:sz w:val="32"/>
          <w:szCs w:val="32"/>
          <w:lang w:val="en-US" w:eastAsia="zh-CN"/>
        </w:rPr>
        <w:t>已于2022年12月化解该项债务。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zh-CN"/>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rPr>
        <w:t>）项目资金申报相符性。</w:t>
      </w:r>
      <w:r>
        <w:rPr>
          <w:rFonts w:hint="eastAsia" w:ascii="仿宋_GB2312" w:hAnsi="仿宋_GB2312" w:eastAsia="仿宋_GB2312" w:cs="仿宋_GB2312"/>
          <w:b w:val="0"/>
          <w:bCs w:val="0"/>
          <w:color w:val="auto"/>
          <w:sz w:val="32"/>
          <w:szCs w:val="32"/>
          <w:lang w:val="zh-CN"/>
        </w:rPr>
        <w:t>该项目申报内容与具体实施内容相符、申报目标合理可行。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72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（一）资金计划、到位及使用情况。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1、资金计划及到位情况。该项目计划资金50万元，资金到位率100%，</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到位及时</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720"/>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资金使用</w:t>
      </w:r>
      <w:r>
        <w:rPr>
          <w:rFonts w:hint="eastAsia" w:ascii="仿宋_GB2312" w:hAnsi="仿宋_GB2312" w:eastAsia="仿宋_GB2312" w:cs="仿宋_GB2312"/>
          <w:b w:val="0"/>
          <w:bCs w:val="0"/>
          <w:color w:val="auto"/>
          <w:sz w:val="32"/>
          <w:szCs w:val="32"/>
          <w:lang w:eastAsia="zh-CN"/>
        </w:rPr>
        <w:t>情况。该资金</w:t>
      </w:r>
      <w:r>
        <w:rPr>
          <w:rFonts w:hint="eastAsia" w:ascii="仿宋_GB2312" w:hAnsi="仿宋_GB2312" w:eastAsia="仿宋_GB2312" w:cs="仿宋_GB2312"/>
          <w:b w:val="0"/>
          <w:bCs w:val="0"/>
          <w:color w:val="auto"/>
          <w:sz w:val="32"/>
          <w:szCs w:val="32"/>
          <w:lang w:val="en-US" w:eastAsia="zh-CN"/>
        </w:rPr>
        <w:t>用于偿还信用社贷款50万元及短期借款10.9万元，</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我镇已根据实际情况支付完毕， 支付依据合规合法，资金支付与预算相符。</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72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（二）项目财务管理情况。</w:t>
      </w:r>
    </w:p>
    <w:p>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根据项目实施管理办法，该项目在实施中严格做到专款专用专人管理、由镇财政所统一管理严格资金支付凭证审核。支付手续、附件齐全，账务处理及时，会计核算规范。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72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（三）项目组织实施情况。</w:t>
      </w:r>
    </w:p>
    <w:p>
      <w:pPr>
        <w:pStyle w:val="2"/>
        <w:keepNext w:val="0"/>
        <w:keepLines w:val="0"/>
        <w:pageBreakBefore w:val="0"/>
        <w:widowControl w:val="0"/>
        <w:kinsoku/>
        <w:wordWrap/>
        <w:overflowPunct/>
        <w:topLinePunct w:val="0"/>
        <w:autoSpaceDE/>
        <w:autoSpaceDN/>
        <w:bidi w:val="0"/>
        <w:spacing w:after="0" w:line="576" w:lineRule="exact"/>
        <w:ind w:left="0" w:left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为实施好化解隐性债务资金项目，制定具体的实施方案，组织机构健全，职责分工明确，提高预算编制科学性、合理性，优化财政支出结构，从源头上防控财政资源配置的低效无效，提高财政资源配置效率和财政资金使用效益，确保资金规范使用，项目有序推进，确保项目顺利实施。</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三、项目绩效情况</w:t>
      </w:r>
    </w:p>
    <w:p>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val="0"/>
          <w:bCs w:val="0"/>
          <w:sz w:val="32"/>
          <w:szCs w:val="32"/>
          <w:lang w:val="en-US" w:eastAsia="zh-CN"/>
        </w:rPr>
        <w:t>（一）项目完成情况。</w:t>
      </w:r>
      <w:r>
        <w:rPr>
          <w:rFonts w:hint="eastAsia" w:ascii="仿宋_GB2312" w:hAnsi="仿宋_GB2312" w:eastAsia="仿宋_GB2312" w:cs="仿宋_GB2312"/>
          <w:b w:val="0"/>
          <w:bCs w:val="0"/>
          <w:kern w:val="2"/>
          <w:sz w:val="32"/>
          <w:szCs w:val="32"/>
          <w:lang w:val="en-US" w:eastAsia="zh-CN" w:bidi="ar-SA"/>
        </w:rPr>
        <w:t>该项目目前按照项目实施内容已全面完工，项目实施内容：偿还债权人信用社贷款及短期借款</w:t>
      </w:r>
      <w:r>
        <w:rPr>
          <w:rFonts w:hint="eastAsia" w:ascii="仿宋_GB2312" w:hAnsi="仿宋_GB2312" w:eastAsia="仿宋_GB2312" w:cs="仿宋_GB2312"/>
          <w:b w:val="0"/>
          <w:bCs w:val="0"/>
          <w:kern w:val="2"/>
          <w:sz w:val="32"/>
          <w:szCs w:val="32"/>
          <w:lang w:val="zh-CN" w:eastAsia="zh-CN" w:bidi="ar-SA"/>
        </w:rPr>
        <w:t>债务</w:t>
      </w:r>
      <w:r>
        <w:rPr>
          <w:rFonts w:hint="eastAsia" w:ascii="仿宋_GB2312" w:hAnsi="仿宋_GB2312" w:eastAsia="仿宋_GB2312" w:cs="仿宋_GB2312"/>
          <w:b w:val="0"/>
          <w:bCs w:val="0"/>
          <w:kern w:val="2"/>
          <w:sz w:val="32"/>
          <w:szCs w:val="32"/>
          <w:lang w:val="en-US" w:eastAsia="zh-CN" w:bidi="ar-SA"/>
        </w:rPr>
        <w:t>60.9万元。</w:t>
      </w:r>
    </w:p>
    <w:p>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val="0"/>
          <w:bCs w:val="0"/>
          <w:sz w:val="32"/>
          <w:szCs w:val="32"/>
          <w:lang w:val="en-US" w:eastAsia="zh-CN"/>
        </w:rPr>
        <w:t>（二）项目效益情况。</w:t>
      </w:r>
      <w:r>
        <w:rPr>
          <w:rFonts w:hint="eastAsia" w:ascii="仿宋_GB2312" w:hAnsi="仿宋_GB2312" w:eastAsia="仿宋_GB2312" w:cs="仿宋_GB2312"/>
          <w:b w:val="0"/>
          <w:bCs w:val="0"/>
          <w:kern w:val="2"/>
          <w:sz w:val="32"/>
          <w:szCs w:val="32"/>
          <w:lang w:val="en-US" w:eastAsia="zh-CN" w:bidi="ar-SA"/>
        </w:rPr>
        <w:t>通过该项目的实施，提高了政府社会诚信度，债权人满意度，有效防范风险。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72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四、问题及建议</w:t>
      </w:r>
    </w:p>
    <w:p>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（一）存在的问题。</w:t>
      </w:r>
      <w:r>
        <w:rPr>
          <w:rFonts w:hint="eastAsia" w:ascii="仿宋_GB2312" w:hAnsi="仿宋_GB2312" w:eastAsia="仿宋_GB2312" w:cs="仿宋_GB2312"/>
          <w:b w:val="0"/>
          <w:bCs w:val="0"/>
          <w:kern w:val="2"/>
          <w:sz w:val="32"/>
          <w:szCs w:val="32"/>
          <w:lang w:val="en-US" w:eastAsia="zh-CN" w:bidi="ar-SA"/>
        </w:rPr>
        <w:t>隐性债务系历年历史遗留问题，除上级财政支持外，我单位无力偿还其他相关债务。</w:t>
      </w:r>
    </w:p>
    <w:p>
      <w:pPr>
        <w:keepNext w:val="0"/>
        <w:keepLines w:val="0"/>
        <w:pageBreakBefore w:val="0"/>
        <w:widowControl w:val="0"/>
        <w:kinsoku/>
        <w:wordWrap/>
        <w:overflowPunct/>
        <w:topLinePunct w:val="0"/>
        <w:autoSpaceDE/>
        <w:autoSpaceDN/>
        <w:bidi w:val="0"/>
        <w:spacing w:line="576" w:lineRule="exact"/>
        <w:ind w:left="0" w:leftChars="0" w:firstLine="640" w:firstLineChars="200"/>
        <w:textAlignment w:val="auto"/>
        <w:rPr>
          <w:rFonts w:hint="eastAsia" w:ascii="仿宋" w:hAnsi="仿宋" w:eastAsia="仿宋" w:cs="仿宋"/>
          <w:b w:val="0"/>
          <w:bCs w:val="0"/>
          <w:color w:val="000000"/>
          <w:kern w:val="0"/>
          <w:sz w:val="32"/>
          <w:szCs w:val="32"/>
          <w:shd w:val="clear" w:color="auto" w:fill="FFFFFF"/>
          <w:lang w:val="zh-CN" w:eastAsia="zh-CN" w:bidi="ar-SA"/>
        </w:rPr>
      </w:pPr>
      <w:r>
        <w:rPr>
          <w:rFonts w:hint="eastAsia" w:ascii="楷体" w:hAnsi="楷体" w:eastAsia="楷体" w:cs="楷体"/>
          <w:b w:val="0"/>
          <w:bCs w:val="0"/>
          <w:sz w:val="32"/>
          <w:szCs w:val="32"/>
        </w:rPr>
        <w:t>（二）相关建议。</w:t>
      </w:r>
      <w:r>
        <w:rPr>
          <w:rFonts w:hint="eastAsia" w:ascii="仿宋_GB2312" w:hAnsi="仿宋_GB2312" w:eastAsia="仿宋_GB2312" w:cs="仿宋_GB2312"/>
          <w:b w:val="0"/>
          <w:bCs w:val="0"/>
          <w:kern w:val="2"/>
          <w:sz w:val="32"/>
          <w:szCs w:val="32"/>
          <w:lang w:val="en-US" w:eastAsia="zh-CN" w:bidi="ar-SA"/>
        </w:rPr>
        <w:t>希望县财政安排资金，早日偿还清债务，维护社会稳定。</w:t>
      </w:r>
    </w:p>
    <w:tbl>
      <w:tblPr>
        <w:tblStyle w:val="1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1152"/>
        <w:gridCol w:w="976"/>
        <w:gridCol w:w="1288"/>
        <w:gridCol w:w="400"/>
        <w:gridCol w:w="913"/>
        <w:gridCol w:w="424"/>
        <w:gridCol w:w="860"/>
        <w:gridCol w:w="493"/>
        <w:gridCol w:w="493"/>
        <w:gridCol w:w="1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8" w:type="pct"/>
            <w:gridSpan w:val="2"/>
            <w:tcBorders>
              <w:top w:val="nil"/>
              <w:left w:val="nil"/>
              <w:bottom w:val="nil"/>
              <w:right w:val="nil"/>
            </w:tcBorders>
            <w:shd w:val="clear" w:color="auto" w:fill="auto"/>
            <w:vAlign w:val="center"/>
          </w:tcPr>
          <w:p>
            <w:pP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lang w:val="en-US" w:eastAsia="zh-CN"/>
              </w:rPr>
              <w:t>附件4</w:t>
            </w:r>
          </w:p>
        </w:tc>
        <w:tc>
          <w:tcPr>
            <w:tcW w:w="539" w:type="pct"/>
            <w:tcBorders>
              <w:top w:val="nil"/>
              <w:left w:val="nil"/>
              <w:bottom w:val="nil"/>
              <w:right w:val="nil"/>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711" w:type="pct"/>
            <w:tcBorders>
              <w:top w:val="nil"/>
              <w:left w:val="nil"/>
              <w:bottom w:val="nil"/>
              <w:right w:val="nil"/>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221" w:type="pct"/>
            <w:tcBorders>
              <w:top w:val="nil"/>
              <w:left w:val="nil"/>
              <w:bottom w:val="nil"/>
              <w:right w:val="nil"/>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504" w:type="pct"/>
            <w:tcBorders>
              <w:top w:val="nil"/>
              <w:left w:val="nil"/>
              <w:bottom w:val="nil"/>
              <w:right w:val="nil"/>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473" w:type="pct"/>
            <w:tcBorders>
              <w:top w:val="nil"/>
              <w:left w:val="nil"/>
              <w:bottom w:val="nil"/>
              <w:right w:val="nil"/>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272" w:type="pct"/>
            <w:tcBorders>
              <w:top w:val="nil"/>
              <w:left w:val="nil"/>
              <w:bottom w:val="nil"/>
              <w:right w:val="nil"/>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272" w:type="pct"/>
            <w:tcBorders>
              <w:top w:val="nil"/>
              <w:left w:val="nil"/>
              <w:bottom w:val="nil"/>
              <w:right w:val="nil"/>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814" w:type="pct"/>
            <w:tcBorders>
              <w:top w:val="nil"/>
              <w:left w:val="nil"/>
              <w:bottom w:val="nil"/>
              <w:right w:val="nil"/>
            </w:tcBorders>
            <w:shd w:val="clear" w:color="auto" w:fill="auto"/>
            <w:vAlign w:val="center"/>
          </w:tcPr>
          <w:p>
            <w:pP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val="0"/>
                <w:bCs w:val="0"/>
                <w:i w:val="0"/>
                <w:iCs w:val="0"/>
                <w:color w:val="000000"/>
                <w:sz w:val="30"/>
                <w:szCs w:val="30"/>
                <w:u w:val="none"/>
              </w:rPr>
            </w:pPr>
            <w:r>
              <w:rPr>
                <w:rFonts w:hint="eastAsia" w:ascii="黑体" w:hAnsi="宋体" w:eastAsia="黑体" w:cs="黑体"/>
                <w:b w:val="0"/>
                <w:bCs w:val="0"/>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51082323T000008388131</w:t>
            </w:r>
            <w:r>
              <w:rPr>
                <w:rFonts w:hint="eastAsia" w:ascii="宋体" w:hAnsi="宋体" w:cs="宋体"/>
                <w:b w:val="0"/>
                <w:bCs w:val="0"/>
                <w:i w:val="0"/>
                <w:iCs w:val="0"/>
                <w:color w:val="000000"/>
                <w:kern w:val="0"/>
                <w:sz w:val="18"/>
                <w:szCs w:val="18"/>
                <w:u w:val="none"/>
                <w:lang w:val="en-US" w:eastAsia="zh-CN" w:bidi="ar"/>
              </w:rPr>
              <w:t>－</w:t>
            </w:r>
            <w:r>
              <w:rPr>
                <w:rFonts w:ascii="宋体" w:hAnsi="宋体" w:eastAsia="宋体" w:cs="宋体"/>
                <w:b w:val="0"/>
                <w:bCs w:val="0"/>
                <w:i w:val="0"/>
                <w:iCs w:val="0"/>
                <w:color w:val="000000"/>
                <w:kern w:val="0"/>
                <w:sz w:val="18"/>
                <w:szCs w:val="18"/>
                <w:u w:val="none"/>
                <w:lang w:val="en-US" w:eastAsia="zh-CN" w:bidi="ar"/>
              </w:rPr>
              <w:t>信用社贷款（化解隐性债务）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主管部门</w:t>
            </w:r>
          </w:p>
        </w:tc>
        <w:tc>
          <w:tcPr>
            <w:tcW w:w="22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剑阁县张王镇人民政府本级</w:t>
            </w:r>
          </w:p>
        </w:tc>
        <w:tc>
          <w:tcPr>
            <w:tcW w:w="47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实施单位 （盖章）</w:t>
            </w:r>
          </w:p>
        </w:tc>
        <w:tc>
          <w:tcPr>
            <w:tcW w:w="13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剑阁县张王镇人民政府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项目基本情况</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1.项目年度目标完成情况</w:t>
            </w:r>
          </w:p>
        </w:tc>
        <w:tc>
          <w:tcPr>
            <w:tcW w:w="22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项目年度目标</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22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化解隐性债务50万元</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化解隐性债务50万元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预算执行情况（10分）</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年度预算数（万元）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年初预算</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调整后预算数</w:t>
            </w:r>
          </w:p>
        </w:tc>
        <w:tc>
          <w:tcPr>
            <w:tcW w:w="9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预算执行率</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权重</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总额</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50.00</w:t>
            </w:r>
          </w:p>
        </w:tc>
        <w:tc>
          <w:tcPr>
            <w:tcW w:w="9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50.00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w:t>
            </w: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b w:val="0"/>
                <w:bCs w:val="0"/>
                <w:i/>
                <w:iCs/>
                <w:color w:val="000000"/>
                <w:sz w:val="18"/>
                <w:szCs w:val="18"/>
                <w:u w:val="none"/>
              </w:rPr>
            </w:pPr>
            <w:r>
              <w:rPr>
                <w:rFonts w:hint="eastAsia" w:ascii="黑体" w:hAnsi="黑体" w:eastAsia="黑体" w:cs="黑体"/>
                <w:b w:val="0"/>
                <w:bCs w:val="0"/>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其中：财政资金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50.00</w:t>
            </w:r>
          </w:p>
        </w:tc>
        <w:tc>
          <w:tcPr>
            <w:tcW w:w="9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50.00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b w:val="0"/>
                <w:bCs w:val="0"/>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财政专户管理资金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9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b w:val="0"/>
                <w:bCs w:val="0"/>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单位资金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9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b w:val="0"/>
                <w:bCs w:val="0"/>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其他资金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val="0"/>
                <w:bCs w:val="0"/>
                <w:i/>
                <w:iCs/>
                <w:color w:val="000000"/>
                <w:sz w:val="16"/>
                <w:szCs w:val="16"/>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val="0"/>
                <w:bCs w:val="0"/>
                <w:i/>
                <w:iCs/>
                <w:color w:val="000000"/>
                <w:sz w:val="16"/>
                <w:szCs w:val="16"/>
                <w:u w:val="none"/>
              </w:rPr>
            </w:pPr>
          </w:p>
        </w:tc>
        <w:tc>
          <w:tcPr>
            <w:tcW w:w="9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val="0"/>
                <w:bCs w:val="0"/>
                <w:i/>
                <w:iCs/>
                <w:color w:val="000000"/>
                <w:sz w:val="16"/>
                <w:szCs w:val="16"/>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val="0"/>
                <w:bCs w:val="0"/>
                <w:i/>
                <w:iCs/>
                <w:color w:val="000000"/>
                <w:sz w:val="16"/>
                <w:szCs w:val="16"/>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b w:val="0"/>
                <w:bCs w:val="0"/>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绩效指标（90分）</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一级指标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二级指标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指标性质</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度量单位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完成值</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权重</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产出指标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数量指标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化解隐性债务</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万元</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50万元</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40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40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产出指标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质量指标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化解率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效益指标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社会效益指标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有效化解债务，降低债务风险</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30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30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满意度指标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服务对象满意度指标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信用社满意度</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val="0"/>
                <w:bCs w:val="0"/>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合计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18"/>
                <w:szCs w:val="18"/>
                <w:u w:val="none"/>
              </w:rPr>
            </w:pPr>
          </w:p>
        </w:tc>
      </w:tr>
    </w:tbl>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b w:val="0"/>
          <w:bCs w:val="0"/>
          <w:color w:val="000000"/>
          <w:kern w:val="0"/>
          <w:sz w:val="32"/>
          <w:szCs w:val="32"/>
          <w:shd w:val="clear" w:color="auto" w:fill="FFFFFF"/>
          <w:lang w:val="zh-CN" w:eastAsia="zh-CN" w:bidi="ar-SA"/>
        </w:rPr>
      </w:pPr>
    </w:p>
    <w:p>
      <w:pPr>
        <w:rPr>
          <w:rFonts w:hint="default" w:ascii="仿宋" w:hAnsi="仿宋" w:eastAsia="仿宋" w:cs="仿宋"/>
          <w:b w:val="0"/>
          <w:bCs w:val="0"/>
          <w:i w:val="0"/>
          <w:iCs w:val="0"/>
          <w:caps w:val="0"/>
          <w:color w:val="000000"/>
          <w:spacing w:val="0"/>
          <w:sz w:val="32"/>
          <w:szCs w:val="32"/>
          <w:shd w:val="clear" w:fill="FFFFFF"/>
          <w:lang w:val="en-US" w:eastAsia="zh-CN"/>
        </w:rPr>
      </w:pPr>
    </w:p>
    <w:tbl>
      <w:tblPr>
        <w:tblStyle w:val="1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1152"/>
        <w:gridCol w:w="976"/>
        <w:gridCol w:w="1288"/>
        <w:gridCol w:w="400"/>
        <w:gridCol w:w="913"/>
        <w:gridCol w:w="424"/>
        <w:gridCol w:w="860"/>
        <w:gridCol w:w="491"/>
        <w:gridCol w:w="491"/>
        <w:gridCol w:w="1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8" w:type="pct"/>
            <w:gridSpan w:val="2"/>
            <w:tcBorders>
              <w:top w:val="nil"/>
              <w:left w:val="nil"/>
              <w:bottom w:val="nil"/>
              <w:right w:val="nil"/>
            </w:tcBorders>
            <w:shd w:val="clear" w:color="auto" w:fill="auto"/>
            <w:vAlign w:val="center"/>
          </w:tcPr>
          <w:p>
            <w:pP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附件5</w:t>
            </w:r>
          </w:p>
        </w:tc>
        <w:tc>
          <w:tcPr>
            <w:tcW w:w="539" w:type="pct"/>
            <w:tcBorders>
              <w:top w:val="nil"/>
              <w:left w:val="nil"/>
              <w:bottom w:val="nil"/>
              <w:right w:val="nil"/>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711" w:type="pct"/>
            <w:tcBorders>
              <w:top w:val="nil"/>
              <w:left w:val="nil"/>
              <w:bottom w:val="nil"/>
              <w:right w:val="nil"/>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221" w:type="pct"/>
            <w:tcBorders>
              <w:top w:val="nil"/>
              <w:left w:val="nil"/>
              <w:bottom w:val="nil"/>
              <w:right w:val="nil"/>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504" w:type="pct"/>
            <w:tcBorders>
              <w:top w:val="nil"/>
              <w:left w:val="nil"/>
              <w:bottom w:val="nil"/>
              <w:right w:val="nil"/>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473" w:type="pct"/>
            <w:tcBorders>
              <w:top w:val="nil"/>
              <w:left w:val="nil"/>
              <w:bottom w:val="nil"/>
              <w:right w:val="nil"/>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271" w:type="pct"/>
            <w:tcBorders>
              <w:top w:val="nil"/>
              <w:left w:val="nil"/>
              <w:bottom w:val="nil"/>
              <w:right w:val="nil"/>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271" w:type="pct"/>
            <w:tcBorders>
              <w:top w:val="nil"/>
              <w:left w:val="nil"/>
              <w:bottom w:val="nil"/>
              <w:right w:val="nil"/>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815" w:type="pct"/>
            <w:tcBorders>
              <w:top w:val="nil"/>
              <w:left w:val="nil"/>
              <w:bottom w:val="nil"/>
              <w:right w:val="nil"/>
            </w:tcBorders>
            <w:shd w:val="clear" w:color="auto" w:fill="auto"/>
            <w:vAlign w:val="center"/>
          </w:tcPr>
          <w:p>
            <w:pP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val="0"/>
                <w:bCs w:val="0"/>
                <w:i w:val="0"/>
                <w:iCs w:val="0"/>
                <w:color w:val="000000"/>
                <w:sz w:val="30"/>
                <w:szCs w:val="30"/>
                <w:u w:val="none"/>
              </w:rPr>
            </w:pPr>
            <w:r>
              <w:rPr>
                <w:rFonts w:hint="eastAsia" w:ascii="黑体" w:hAnsi="宋体" w:eastAsia="黑体" w:cs="黑体"/>
                <w:b w:val="0"/>
                <w:bCs w:val="0"/>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51082323T000008643187</w:t>
            </w:r>
            <w:r>
              <w:rPr>
                <w:rFonts w:hint="eastAsia" w:ascii="宋体" w:hAnsi="宋体" w:cs="宋体"/>
                <w:b w:val="0"/>
                <w:bCs w:val="0"/>
                <w:i w:val="0"/>
                <w:iCs w:val="0"/>
                <w:color w:val="000000"/>
                <w:kern w:val="0"/>
                <w:sz w:val="18"/>
                <w:szCs w:val="18"/>
                <w:u w:val="none"/>
                <w:lang w:val="en-US" w:eastAsia="zh-CN" w:bidi="ar"/>
              </w:rPr>
              <w:t>－</w:t>
            </w:r>
            <w:r>
              <w:rPr>
                <w:rFonts w:ascii="宋体" w:hAnsi="宋体" w:eastAsia="宋体" w:cs="宋体"/>
                <w:b w:val="0"/>
                <w:bCs w:val="0"/>
                <w:i w:val="0"/>
                <w:iCs w:val="0"/>
                <w:color w:val="000000"/>
                <w:kern w:val="0"/>
                <w:sz w:val="18"/>
                <w:szCs w:val="18"/>
                <w:u w:val="none"/>
                <w:lang w:val="en-US" w:eastAsia="zh-CN" w:bidi="ar"/>
              </w:rPr>
              <w:t>流动资金借款项目（化解隐性债务）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主管部门</w:t>
            </w:r>
          </w:p>
        </w:tc>
        <w:tc>
          <w:tcPr>
            <w:tcW w:w="22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剑阁县张王镇人民政府本级</w:t>
            </w:r>
          </w:p>
        </w:tc>
        <w:tc>
          <w:tcPr>
            <w:tcW w:w="47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实施单位 （盖章）</w:t>
            </w:r>
          </w:p>
        </w:tc>
        <w:tc>
          <w:tcPr>
            <w:tcW w:w="13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剑阁县张王镇人民政府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项目基本情况</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1.项目年度目标完成情况</w:t>
            </w:r>
          </w:p>
        </w:tc>
        <w:tc>
          <w:tcPr>
            <w:tcW w:w="22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项目年度目标</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22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化解隐性债务10.9万元</w:t>
            </w:r>
          </w:p>
        </w:tc>
        <w:tc>
          <w:tcPr>
            <w:tcW w:w="1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化解隐性债务10.9万元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预算执行情况（10分）</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年度预算数（万元）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年初预算</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调整后预算数</w:t>
            </w:r>
          </w:p>
        </w:tc>
        <w:tc>
          <w:tcPr>
            <w:tcW w:w="9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预算执行率</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权重</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得分</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总额</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10.90</w:t>
            </w:r>
          </w:p>
        </w:tc>
        <w:tc>
          <w:tcPr>
            <w:tcW w:w="9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10.90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w:t>
            </w:r>
          </w:p>
        </w:tc>
        <w:tc>
          <w:tcPr>
            <w:tcW w:w="8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b w:val="0"/>
                <w:bCs w:val="0"/>
                <w:i/>
                <w:iCs/>
                <w:color w:val="000000"/>
                <w:sz w:val="18"/>
                <w:szCs w:val="18"/>
                <w:u w:val="none"/>
              </w:rPr>
            </w:pPr>
            <w:r>
              <w:rPr>
                <w:rFonts w:hint="eastAsia" w:ascii="黑体" w:hAnsi="黑体" w:eastAsia="黑体" w:cs="黑体"/>
                <w:b w:val="0"/>
                <w:bCs w:val="0"/>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其中：财政资金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10.90</w:t>
            </w:r>
          </w:p>
        </w:tc>
        <w:tc>
          <w:tcPr>
            <w:tcW w:w="9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10.90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b w:val="0"/>
                <w:bCs w:val="0"/>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财政专户管理资金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9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b w:val="0"/>
                <w:bCs w:val="0"/>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单位资金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9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0.00%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b w:val="0"/>
                <w:bCs w:val="0"/>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其他资金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val="0"/>
                <w:bCs w:val="0"/>
                <w:i/>
                <w:iCs/>
                <w:color w:val="000000"/>
                <w:sz w:val="16"/>
                <w:szCs w:val="16"/>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val="0"/>
                <w:bCs w:val="0"/>
                <w:i/>
                <w:iCs/>
                <w:color w:val="000000"/>
                <w:sz w:val="16"/>
                <w:szCs w:val="16"/>
                <w:u w:val="none"/>
              </w:rPr>
            </w:pPr>
          </w:p>
        </w:tc>
        <w:tc>
          <w:tcPr>
            <w:tcW w:w="9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val="0"/>
                <w:bCs w:val="0"/>
                <w:i/>
                <w:iCs/>
                <w:color w:val="000000"/>
                <w:sz w:val="16"/>
                <w:szCs w:val="16"/>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val="0"/>
                <w:bCs w:val="0"/>
                <w:i/>
                <w:iCs/>
                <w:color w:val="000000"/>
                <w:sz w:val="16"/>
                <w:szCs w:val="16"/>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8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b w:val="0"/>
                <w:bCs w:val="0"/>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绩效指标（90分）</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一级指标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二级指标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指标性质</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度量单位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完成值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权重</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得分</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产出指标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数量指标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化解隐性债务</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万元</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10.9万元</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40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40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val="0"/>
                <w:bCs w:val="0"/>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产出指标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质量指标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化解率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效益指标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社会效益指标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有效化解债务，降低债务风险</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30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30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满意度指标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服务对象满意度指标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信用社满意度</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合计</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100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18"/>
                <w:szCs w:val="18"/>
                <w:u w:val="none"/>
              </w:rPr>
            </w:pPr>
          </w:p>
        </w:tc>
      </w:tr>
    </w:tbl>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center"/>
        <w:rPr>
          <w:rFonts w:hint="default" w:ascii="仿宋" w:hAnsi="仿宋" w:eastAsia="仿宋" w:cs="仿宋"/>
          <w:b w:val="0"/>
          <w:bCs w:val="0"/>
          <w:i w:val="0"/>
          <w:iCs w:val="0"/>
          <w:caps w:val="0"/>
          <w:color w:val="000000"/>
          <w:spacing w:val="0"/>
          <w:sz w:val="32"/>
          <w:szCs w:val="32"/>
          <w:shd w:val="clear" w:fill="FFFFFF"/>
          <w:lang w:val="en-US" w:eastAsia="zh-CN"/>
        </w:rPr>
        <w:sectPr>
          <w:footerReference r:id="rId4" w:type="default"/>
          <w:pgSz w:w="11907" w:h="16840"/>
          <w:pgMar w:top="2098" w:right="1474" w:bottom="1984" w:left="1587" w:header="907" w:footer="1020" w:gutter="0"/>
          <w:pgNumType w:fmt="decimal" w:start="1"/>
          <w:cols w:space="720" w:num="1"/>
          <w:docGrid w:linePitch="312" w:charSpace="0"/>
        </w:sectPr>
      </w:pPr>
    </w:p>
    <w:p>
      <w:pPr>
        <w:pageBreakBefore w:val="0"/>
        <w:widowControl w:val="0"/>
        <w:kinsoku/>
        <w:wordWrap/>
        <w:overflowPunct/>
        <w:topLinePunct w:val="0"/>
        <w:autoSpaceDE/>
        <w:autoSpaceDN/>
        <w:bidi w:val="0"/>
        <w:adjustRightInd/>
        <w:snapToGrid/>
        <w:spacing w:line="576" w:lineRule="exact"/>
        <w:jc w:val="center"/>
        <w:textAlignment w:val="auto"/>
        <w:outlineLvl w:val="0"/>
        <w:rPr>
          <w:rStyle w:val="31"/>
          <w:rFonts w:hint="eastAsia" w:ascii="黑体" w:hAnsi="黑体" w:eastAsia="黑体"/>
          <w:b w:val="0"/>
          <w:bCs w:val="0"/>
        </w:rPr>
      </w:pPr>
      <w:bookmarkStart w:id="59" w:name="_Toc15396618"/>
      <w:r>
        <w:rPr>
          <w:rFonts w:hint="eastAsia" w:ascii="黑体" w:hAnsi="黑体" w:eastAsia="黑体"/>
          <w:b w:val="0"/>
          <w:bCs w:val="0"/>
          <w:sz w:val="44"/>
          <w:szCs w:val="44"/>
        </w:rPr>
        <w:t>第</w:t>
      </w:r>
      <w:r>
        <w:rPr>
          <w:rStyle w:val="31"/>
          <w:rFonts w:hint="eastAsia" w:ascii="黑体" w:hAnsi="黑体" w:eastAsia="黑体"/>
          <w:b w:val="0"/>
          <w:bCs w:val="0"/>
        </w:rPr>
        <w:t>五部分 附表</w:t>
      </w:r>
      <w:bookmarkEnd w:id="57"/>
      <w:bookmarkEnd w:id="59"/>
      <w:bookmarkStart w:id="60" w:name="_Toc15396619"/>
    </w:p>
    <w:p>
      <w:pPr>
        <w:pStyle w:val="2"/>
        <w:pageBreakBefore w:val="0"/>
        <w:widowControl w:val="0"/>
        <w:kinsoku/>
        <w:wordWrap/>
        <w:overflowPunct/>
        <w:topLinePunct w:val="0"/>
        <w:autoSpaceDE/>
        <w:autoSpaceDN/>
        <w:bidi w:val="0"/>
        <w:adjustRightInd/>
        <w:snapToGrid/>
        <w:spacing w:line="576" w:lineRule="exact"/>
        <w:textAlignment w:val="auto"/>
        <w:rPr>
          <w:b w:val="0"/>
          <w:bCs w:val="0"/>
        </w:rPr>
      </w:pPr>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bCs w:val="0"/>
        </w:rPr>
      </w:pPr>
      <w:r>
        <w:rPr>
          <w:rFonts w:hint="eastAsia" w:ascii="仿宋" w:hAnsi="仿宋" w:eastAsia="仿宋"/>
          <w:b w:val="0"/>
          <w:bCs w:val="0"/>
        </w:rPr>
        <w:t>一、收</w:t>
      </w:r>
      <w:r>
        <w:rPr>
          <w:rStyle w:val="32"/>
          <w:rFonts w:hint="eastAsia" w:ascii="仿宋" w:hAnsi="仿宋" w:eastAsia="仿宋"/>
          <w:b w:val="0"/>
          <w:bCs w:val="0"/>
        </w:rPr>
        <w:t>入支出决算总表</w:t>
      </w:r>
      <w:bookmarkEnd w:id="60"/>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bCs w:val="0"/>
        </w:rPr>
      </w:pPr>
      <w:bookmarkStart w:id="61" w:name="_Toc15396620"/>
      <w:r>
        <w:rPr>
          <w:rFonts w:hint="eastAsia" w:ascii="仿宋" w:hAnsi="仿宋" w:eastAsia="仿宋"/>
          <w:b w:val="0"/>
          <w:bCs w:val="0"/>
        </w:rPr>
        <w:t>二、收</w:t>
      </w:r>
      <w:r>
        <w:rPr>
          <w:rStyle w:val="32"/>
          <w:rFonts w:hint="eastAsia" w:ascii="仿宋" w:hAnsi="仿宋" w:eastAsia="仿宋"/>
          <w:b w:val="0"/>
          <w:bCs w:val="0"/>
        </w:rPr>
        <w:t>入决算表</w:t>
      </w:r>
      <w:bookmarkEnd w:id="61"/>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bCs w:val="0"/>
        </w:rPr>
      </w:pPr>
      <w:bookmarkStart w:id="62" w:name="_Toc15396621"/>
      <w:r>
        <w:rPr>
          <w:rStyle w:val="32"/>
          <w:rFonts w:hint="eastAsia" w:ascii="仿宋" w:hAnsi="仿宋" w:eastAsia="仿宋"/>
          <w:b w:val="0"/>
          <w:bCs w:val="0"/>
        </w:rPr>
        <w:t>三、</w:t>
      </w:r>
      <w:r>
        <w:rPr>
          <w:rFonts w:hint="eastAsia" w:ascii="仿宋" w:hAnsi="仿宋" w:eastAsia="仿宋"/>
          <w:b w:val="0"/>
          <w:bCs w:val="0"/>
        </w:rPr>
        <w:t>支</w:t>
      </w:r>
      <w:r>
        <w:rPr>
          <w:rStyle w:val="32"/>
          <w:rFonts w:hint="eastAsia" w:ascii="仿宋" w:hAnsi="仿宋" w:eastAsia="仿宋"/>
          <w:b w:val="0"/>
          <w:bCs w:val="0"/>
        </w:rPr>
        <w:t>出决算表</w:t>
      </w:r>
      <w:bookmarkEnd w:id="62"/>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bCs w:val="0"/>
        </w:rPr>
      </w:pPr>
      <w:bookmarkStart w:id="63" w:name="_Toc15396622"/>
      <w:r>
        <w:rPr>
          <w:rStyle w:val="32"/>
          <w:rFonts w:hint="eastAsia" w:ascii="仿宋" w:hAnsi="仿宋" w:eastAsia="仿宋"/>
          <w:b w:val="0"/>
          <w:bCs w:val="0"/>
        </w:rPr>
        <w:t>四、</w:t>
      </w:r>
      <w:r>
        <w:rPr>
          <w:rFonts w:hint="eastAsia" w:ascii="仿宋" w:hAnsi="仿宋" w:eastAsia="仿宋"/>
          <w:b w:val="0"/>
          <w:bCs w:val="0"/>
        </w:rPr>
        <w:t>财</w:t>
      </w:r>
      <w:r>
        <w:rPr>
          <w:rStyle w:val="32"/>
          <w:rFonts w:hint="eastAsia" w:ascii="仿宋" w:hAnsi="仿宋" w:eastAsia="仿宋"/>
          <w:b w:val="0"/>
          <w:bCs w:val="0"/>
        </w:rPr>
        <w:t>政拨款收入支出决算总表</w:t>
      </w:r>
      <w:bookmarkEnd w:id="63"/>
    </w:p>
    <w:p>
      <w:pPr>
        <w:pStyle w:val="5"/>
        <w:pageBreakBefore w:val="0"/>
        <w:widowControl w:val="0"/>
        <w:kinsoku/>
        <w:wordWrap/>
        <w:overflowPunct/>
        <w:topLinePunct w:val="0"/>
        <w:autoSpaceDE/>
        <w:autoSpaceDN/>
        <w:bidi w:val="0"/>
        <w:adjustRightInd/>
        <w:snapToGrid/>
        <w:spacing w:before="0" w:after="0" w:line="576" w:lineRule="exact"/>
        <w:textAlignment w:val="auto"/>
        <w:rPr>
          <w:rStyle w:val="32"/>
          <w:rFonts w:ascii="仿宋" w:hAnsi="仿宋" w:eastAsia="仿宋"/>
          <w:b w:val="0"/>
          <w:bCs w:val="0"/>
        </w:rPr>
      </w:pPr>
      <w:bookmarkStart w:id="64" w:name="_Toc15396623"/>
      <w:r>
        <w:rPr>
          <w:rStyle w:val="32"/>
          <w:rFonts w:hint="eastAsia" w:ascii="仿宋" w:hAnsi="仿宋" w:eastAsia="仿宋"/>
          <w:b w:val="0"/>
          <w:bCs w:val="0"/>
        </w:rPr>
        <w:t>五、</w:t>
      </w:r>
      <w:r>
        <w:rPr>
          <w:rFonts w:hint="eastAsia" w:ascii="仿宋" w:hAnsi="仿宋" w:eastAsia="仿宋"/>
          <w:b w:val="0"/>
          <w:bCs w:val="0"/>
        </w:rPr>
        <w:t>财</w:t>
      </w:r>
      <w:r>
        <w:rPr>
          <w:rStyle w:val="32"/>
          <w:rFonts w:hint="eastAsia" w:ascii="仿宋" w:hAnsi="仿宋" w:eastAsia="仿宋"/>
          <w:b w:val="0"/>
          <w:bCs w:val="0"/>
        </w:rPr>
        <w:t>政拨款支出决算明细表</w:t>
      </w:r>
      <w:bookmarkEnd w:id="64"/>
      <w:bookmarkStart w:id="65" w:name="_Toc15396624"/>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bCs w:val="0"/>
        </w:rPr>
      </w:pPr>
      <w:r>
        <w:rPr>
          <w:rStyle w:val="32"/>
          <w:rFonts w:hint="eastAsia" w:ascii="仿宋" w:hAnsi="仿宋" w:eastAsia="仿宋"/>
          <w:b w:val="0"/>
          <w:bCs w:val="0"/>
        </w:rPr>
        <w:t>六、</w:t>
      </w:r>
      <w:r>
        <w:rPr>
          <w:rFonts w:hint="eastAsia" w:ascii="仿宋" w:hAnsi="仿宋" w:eastAsia="仿宋"/>
          <w:b w:val="0"/>
          <w:bCs w:val="0"/>
        </w:rPr>
        <w:t>一</w:t>
      </w:r>
      <w:r>
        <w:rPr>
          <w:rStyle w:val="32"/>
          <w:rFonts w:hint="eastAsia" w:ascii="仿宋" w:hAnsi="仿宋" w:eastAsia="仿宋"/>
          <w:b w:val="0"/>
          <w:bCs w:val="0"/>
        </w:rPr>
        <w:t>般公共预算财政拨款支出决算表</w:t>
      </w:r>
      <w:bookmarkEnd w:id="65"/>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bCs w:val="0"/>
        </w:rPr>
      </w:pPr>
      <w:bookmarkStart w:id="66" w:name="_Toc15396625"/>
      <w:r>
        <w:rPr>
          <w:rStyle w:val="32"/>
          <w:rFonts w:hint="eastAsia" w:ascii="仿宋" w:hAnsi="仿宋" w:eastAsia="仿宋"/>
          <w:b w:val="0"/>
          <w:bCs w:val="0"/>
        </w:rPr>
        <w:t>七、</w:t>
      </w:r>
      <w:r>
        <w:rPr>
          <w:rFonts w:hint="eastAsia" w:ascii="仿宋" w:hAnsi="仿宋" w:eastAsia="仿宋"/>
          <w:b w:val="0"/>
          <w:bCs w:val="0"/>
        </w:rPr>
        <w:t>一</w:t>
      </w:r>
      <w:r>
        <w:rPr>
          <w:rStyle w:val="32"/>
          <w:rFonts w:hint="eastAsia" w:ascii="仿宋" w:hAnsi="仿宋" w:eastAsia="仿宋"/>
          <w:b w:val="0"/>
          <w:bCs w:val="0"/>
        </w:rPr>
        <w:t>般公共预算财政拨款支出决算明细表</w:t>
      </w:r>
      <w:bookmarkEnd w:id="66"/>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bCs w:val="0"/>
        </w:rPr>
      </w:pPr>
      <w:bookmarkStart w:id="67" w:name="_Toc15396626"/>
      <w:r>
        <w:rPr>
          <w:rStyle w:val="32"/>
          <w:rFonts w:hint="eastAsia" w:ascii="仿宋" w:hAnsi="仿宋" w:eastAsia="仿宋"/>
          <w:b w:val="0"/>
          <w:bCs w:val="0"/>
        </w:rPr>
        <w:t>八、</w:t>
      </w:r>
      <w:r>
        <w:rPr>
          <w:rFonts w:hint="eastAsia" w:ascii="仿宋" w:hAnsi="仿宋" w:eastAsia="仿宋"/>
          <w:b w:val="0"/>
          <w:bCs w:val="0"/>
        </w:rPr>
        <w:t>一</w:t>
      </w:r>
      <w:r>
        <w:rPr>
          <w:rStyle w:val="32"/>
          <w:rFonts w:hint="eastAsia" w:ascii="仿宋" w:hAnsi="仿宋" w:eastAsia="仿宋"/>
          <w:b w:val="0"/>
          <w:bCs w:val="0"/>
        </w:rPr>
        <w:t>般公共预算财政拨款基本支出决算表</w:t>
      </w:r>
      <w:bookmarkEnd w:id="67"/>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bCs w:val="0"/>
        </w:rPr>
      </w:pPr>
      <w:bookmarkStart w:id="68" w:name="_Toc15396627"/>
      <w:r>
        <w:rPr>
          <w:rStyle w:val="32"/>
          <w:rFonts w:hint="eastAsia" w:ascii="仿宋" w:hAnsi="仿宋" w:eastAsia="仿宋"/>
          <w:b w:val="0"/>
          <w:bCs w:val="0"/>
        </w:rPr>
        <w:t>九、</w:t>
      </w:r>
      <w:r>
        <w:rPr>
          <w:rFonts w:hint="eastAsia" w:ascii="仿宋" w:hAnsi="仿宋" w:eastAsia="仿宋"/>
          <w:b w:val="0"/>
          <w:bCs w:val="0"/>
        </w:rPr>
        <w:t>一</w:t>
      </w:r>
      <w:r>
        <w:rPr>
          <w:rStyle w:val="32"/>
          <w:rFonts w:hint="eastAsia" w:ascii="仿宋" w:hAnsi="仿宋" w:eastAsia="仿宋"/>
          <w:b w:val="0"/>
          <w:bCs w:val="0"/>
        </w:rPr>
        <w:t>般公共预算财政拨款项目支出决算表</w:t>
      </w:r>
      <w:bookmarkEnd w:id="68"/>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bCs w:val="0"/>
        </w:rPr>
      </w:pPr>
      <w:bookmarkStart w:id="69" w:name="_Toc15396628"/>
      <w:r>
        <w:rPr>
          <w:rStyle w:val="32"/>
          <w:rFonts w:hint="eastAsia" w:ascii="仿宋" w:hAnsi="仿宋" w:eastAsia="仿宋"/>
          <w:b w:val="0"/>
          <w:bCs w:val="0"/>
        </w:rPr>
        <w:t>十、</w:t>
      </w:r>
      <w:bookmarkEnd w:id="69"/>
      <w:r>
        <w:rPr>
          <w:rFonts w:hint="eastAsia" w:ascii="仿宋" w:hAnsi="仿宋" w:eastAsia="仿宋"/>
          <w:b w:val="0"/>
          <w:bCs w:val="0"/>
        </w:rPr>
        <w:t>政</w:t>
      </w:r>
      <w:r>
        <w:rPr>
          <w:rStyle w:val="32"/>
          <w:rFonts w:hint="eastAsia" w:ascii="仿宋" w:hAnsi="仿宋" w:eastAsia="仿宋"/>
          <w:b w:val="0"/>
          <w:bCs w:val="0"/>
        </w:rPr>
        <w:t>府性基金预算财政拨款收入支出决算表</w:t>
      </w:r>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bCs w:val="0"/>
        </w:rPr>
      </w:pPr>
      <w:bookmarkStart w:id="70" w:name="_Toc15396629"/>
      <w:r>
        <w:rPr>
          <w:rStyle w:val="32"/>
          <w:rFonts w:hint="eastAsia" w:ascii="仿宋" w:hAnsi="仿宋" w:eastAsia="仿宋"/>
          <w:b w:val="0"/>
          <w:bCs w:val="0"/>
        </w:rPr>
        <w:t>十一、</w:t>
      </w:r>
      <w:bookmarkEnd w:id="70"/>
      <w:r>
        <w:rPr>
          <w:rFonts w:hint="eastAsia" w:ascii="仿宋" w:hAnsi="仿宋" w:eastAsia="仿宋"/>
          <w:b w:val="0"/>
          <w:bCs w:val="0"/>
        </w:rPr>
        <w:t>国</w:t>
      </w:r>
      <w:r>
        <w:rPr>
          <w:rStyle w:val="32"/>
          <w:rFonts w:hint="eastAsia" w:ascii="仿宋" w:hAnsi="仿宋" w:eastAsia="仿宋"/>
          <w:b w:val="0"/>
          <w:bCs w:val="0"/>
        </w:rPr>
        <w:t>有资本经营预算财政拨款收入支出决算表</w:t>
      </w:r>
    </w:p>
    <w:p>
      <w:pPr>
        <w:pStyle w:val="5"/>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bCs w:val="0"/>
        </w:rPr>
      </w:pPr>
      <w:bookmarkStart w:id="71" w:name="_Toc15396630"/>
      <w:r>
        <w:rPr>
          <w:rStyle w:val="32"/>
          <w:rFonts w:hint="eastAsia" w:ascii="仿宋" w:hAnsi="仿宋" w:eastAsia="仿宋"/>
          <w:b w:val="0"/>
          <w:bCs w:val="0"/>
        </w:rPr>
        <w:t>十二、</w:t>
      </w:r>
      <w:bookmarkEnd w:id="71"/>
      <w:r>
        <w:rPr>
          <w:rStyle w:val="32"/>
          <w:rFonts w:hint="eastAsia" w:ascii="仿宋" w:hAnsi="仿宋" w:eastAsia="仿宋"/>
          <w:b w:val="0"/>
          <w:bCs w:val="0"/>
        </w:rPr>
        <w:t>国有资本经营预算财政拨款支出决算表</w:t>
      </w:r>
    </w:p>
    <w:p>
      <w:pPr>
        <w:pStyle w:val="5"/>
        <w:pageBreakBefore w:val="0"/>
        <w:widowControl w:val="0"/>
        <w:kinsoku/>
        <w:wordWrap/>
        <w:overflowPunct/>
        <w:topLinePunct w:val="0"/>
        <w:autoSpaceDE/>
        <w:autoSpaceDN/>
        <w:bidi w:val="0"/>
        <w:adjustRightInd/>
        <w:snapToGrid/>
        <w:spacing w:before="0" w:after="0" w:line="576" w:lineRule="exact"/>
        <w:textAlignment w:val="auto"/>
        <w:rPr>
          <w:rFonts w:eastAsia="仿宋"/>
          <w:b w:val="0"/>
          <w:bCs w:val="0"/>
        </w:rPr>
      </w:pPr>
      <w:bookmarkStart w:id="72" w:name="_Toc15396631"/>
      <w:r>
        <w:rPr>
          <w:rStyle w:val="32"/>
          <w:rFonts w:hint="eastAsia" w:ascii="仿宋" w:hAnsi="仿宋" w:eastAsia="仿宋"/>
          <w:b w:val="0"/>
          <w:bCs w:val="0"/>
        </w:rPr>
        <w:t>十三、</w:t>
      </w:r>
      <w:bookmarkEnd w:id="72"/>
      <w:r>
        <w:rPr>
          <w:rStyle w:val="32"/>
          <w:rFonts w:hint="eastAsia" w:ascii="仿宋" w:hAnsi="仿宋" w:eastAsia="仿宋"/>
          <w:b w:val="0"/>
          <w:bCs w:val="0"/>
        </w:rPr>
        <w:t>财政拨款“三公”经费支出决算表</w:t>
      </w:r>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default" w:eastAsia="宋体"/>
        <w:lang w:val="en-US" w:eastAsia="zh-CN"/>
      </w:rPr>
    </w:pPr>
    <w:r>
      <w:rPr>
        <w:rFonts w:hint="eastAsia"/>
        <w:lang w:val="en-US" w:eastAsia="zh-CN"/>
      </w:rPr>
      <w:t>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FF674BC"/>
    <w:multiLevelType w:val="singleLevel"/>
    <w:tmpl w:val="FFF674BC"/>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76CB353E"/>
    <w:multiLevelType w:val="singleLevel"/>
    <w:tmpl w:val="76CB353E"/>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Y2NTQ1YThjMWM1NjVmYWUwMzRmZWZmNDUzOT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418"/>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757E"/>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05749F"/>
    <w:rsid w:val="0135337D"/>
    <w:rsid w:val="015975B8"/>
    <w:rsid w:val="02143E91"/>
    <w:rsid w:val="030672EB"/>
    <w:rsid w:val="050F6516"/>
    <w:rsid w:val="0563090D"/>
    <w:rsid w:val="05B47256"/>
    <w:rsid w:val="062956B3"/>
    <w:rsid w:val="066E0107"/>
    <w:rsid w:val="06AD2C3D"/>
    <w:rsid w:val="06C90C44"/>
    <w:rsid w:val="07957CF4"/>
    <w:rsid w:val="07996F6E"/>
    <w:rsid w:val="095742E5"/>
    <w:rsid w:val="0A2032A3"/>
    <w:rsid w:val="0C232BA4"/>
    <w:rsid w:val="0C763351"/>
    <w:rsid w:val="0CE4693D"/>
    <w:rsid w:val="0D646FD0"/>
    <w:rsid w:val="0D70006B"/>
    <w:rsid w:val="0F305D37"/>
    <w:rsid w:val="0F98263C"/>
    <w:rsid w:val="0FB062C2"/>
    <w:rsid w:val="101271B8"/>
    <w:rsid w:val="101860EC"/>
    <w:rsid w:val="10C055FF"/>
    <w:rsid w:val="112A22DF"/>
    <w:rsid w:val="11714B10"/>
    <w:rsid w:val="118107EC"/>
    <w:rsid w:val="129210E3"/>
    <w:rsid w:val="12955EAD"/>
    <w:rsid w:val="12F42BA4"/>
    <w:rsid w:val="13D50BC4"/>
    <w:rsid w:val="142C6160"/>
    <w:rsid w:val="15685E53"/>
    <w:rsid w:val="15DA6862"/>
    <w:rsid w:val="15FE74BC"/>
    <w:rsid w:val="16534825"/>
    <w:rsid w:val="16BB723D"/>
    <w:rsid w:val="1998697F"/>
    <w:rsid w:val="19C81C35"/>
    <w:rsid w:val="19FB2A6A"/>
    <w:rsid w:val="1AB7094C"/>
    <w:rsid w:val="1AE62632"/>
    <w:rsid w:val="1AF51BB0"/>
    <w:rsid w:val="1BE8440E"/>
    <w:rsid w:val="1C34578A"/>
    <w:rsid w:val="1C826CBA"/>
    <w:rsid w:val="1CAE4866"/>
    <w:rsid w:val="1CF57C45"/>
    <w:rsid w:val="1D155CEE"/>
    <w:rsid w:val="1D1E3640"/>
    <w:rsid w:val="1D3C7281"/>
    <w:rsid w:val="1D5F4AB5"/>
    <w:rsid w:val="1DDD4049"/>
    <w:rsid w:val="1F0812B4"/>
    <w:rsid w:val="1F183BEC"/>
    <w:rsid w:val="1FF35744"/>
    <w:rsid w:val="223B434C"/>
    <w:rsid w:val="23860B96"/>
    <w:rsid w:val="240371BF"/>
    <w:rsid w:val="249D64A0"/>
    <w:rsid w:val="25855900"/>
    <w:rsid w:val="25B2697E"/>
    <w:rsid w:val="25D07BEE"/>
    <w:rsid w:val="27702CEA"/>
    <w:rsid w:val="27DC453A"/>
    <w:rsid w:val="27FF5E1C"/>
    <w:rsid w:val="282803F4"/>
    <w:rsid w:val="28F72F97"/>
    <w:rsid w:val="294D2FF3"/>
    <w:rsid w:val="29C70BBB"/>
    <w:rsid w:val="29E452C9"/>
    <w:rsid w:val="29FD04D3"/>
    <w:rsid w:val="2A1B44C0"/>
    <w:rsid w:val="2A261D85"/>
    <w:rsid w:val="2AE24ED3"/>
    <w:rsid w:val="2B9920E3"/>
    <w:rsid w:val="2C8A61B5"/>
    <w:rsid w:val="2DF04E50"/>
    <w:rsid w:val="2E4A256F"/>
    <w:rsid w:val="2E9574DA"/>
    <w:rsid w:val="2EA414CB"/>
    <w:rsid w:val="2EBA484A"/>
    <w:rsid w:val="2F040D46"/>
    <w:rsid w:val="30A7509A"/>
    <w:rsid w:val="319F7F4E"/>
    <w:rsid w:val="329709EC"/>
    <w:rsid w:val="3304709D"/>
    <w:rsid w:val="330F6037"/>
    <w:rsid w:val="336E5D34"/>
    <w:rsid w:val="33A43654"/>
    <w:rsid w:val="348E47AF"/>
    <w:rsid w:val="35926521"/>
    <w:rsid w:val="36AA5135"/>
    <w:rsid w:val="36DC21A6"/>
    <w:rsid w:val="376D39B2"/>
    <w:rsid w:val="37E16F03"/>
    <w:rsid w:val="38D469F0"/>
    <w:rsid w:val="3A3E0A25"/>
    <w:rsid w:val="3C4B24C9"/>
    <w:rsid w:val="3D4165B9"/>
    <w:rsid w:val="3D4B58FA"/>
    <w:rsid w:val="3D98207C"/>
    <w:rsid w:val="3D9E0B2B"/>
    <w:rsid w:val="3E78745D"/>
    <w:rsid w:val="3FB5178A"/>
    <w:rsid w:val="3FD17C46"/>
    <w:rsid w:val="40580367"/>
    <w:rsid w:val="40A51BC4"/>
    <w:rsid w:val="40CD5DC3"/>
    <w:rsid w:val="41001E14"/>
    <w:rsid w:val="443E3A7C"/>
    <w:rsid w:val="44E268DA"/>
    <w:rsid w:val="4550160D"/>
    <w:rsid w:val="473F43AD"/>
    <w:rsid w:val="4798532C"/>
    <w:rsid w:val="47F6293F"/>
    <w:rsid w:val="480407B0"/>
    <w:rsid w:val="49D34E49"/>
    <w:rsid w:val="4A627F82"/>
    <w:rsid w:val="4AB13DE9"/>
    <w:rsid w:val="4B0E749A"/>
    <w:rsid w:val="4B4F25DA"/>
    <w:rsid w:val="4BE068DB"/>
    <w:rsid w:val="4D265A75"/>
    <w:rsid w:val="4D4E6D7A"/>
    <w:rsid w:val="4D577224"/>
    <w:rsid w:val="4DC3171D"/>
    <w:rsid w:val="4DE1199C"/>
    <w:rsid w:val="4E2A330B"/>
    <w:rsid w:val="4EAB630A"/>
    <w:rsid w:val="4EB418E3"/>
    <w:rsid w:val="4ECC2FB2"/>
    <w:rsid w:val="4ECE2238"/>
    <w:rsid w:val="4F51386A"/>
    <w:rsid w:val="4F6B3C13"/>
    <w:rsid w:val="51DA24CD"/>
    <w:rsid w:val="537E6D0A"/>
    <w:rsid w:val="53B60FA0"/>
    <w:rsid w:val="54181806"/>
    <w:rsid w:val="5429409D"/>
    <w:rsid w:val="54342609"/>
    <w:rsid w:val="54503E84"/>
    <w:rsid w:val="54567285"/>
    <w:rsid w:val="54A66D40"/>
    <w:rsid w:val="55EA4BE0"/>
    <w:rsid w:val="57C447C2"/>
    <w:rsid w:val="5A670AE9"/>
    <w:rsid w:val="5AF92295"/>
    <w:rsid w:val="5BF01C90"/>
    <w:rsid w:val="5C12078B"/>
    <w:rsid w:val="5C8039E9"/>
    <w:rsid w:val="5CBE43EC"/>
    <w:rsid w:val="5CD71FC4"/>
    <w:rsid w:val="5CDF354A"/>
    <w:rsid w:val="5D617C4E"/>
    <w:rsid w:val="5E6A5135"/>
    <w:rsid w:val="5ED74E21"/>
    <w:rsid w:val="5F5C7876"/>
    <w:rsid w:val="5F814D8D"/>
    <w:rsid w:val="61354081"/>
    <w:rsid w:val="621265EB"/>
    <w:rsid w:val="62CE6903"/>
    <w:rsid w:val="635C5315"/>
    <w:rsid w:val="65221E8E"/>
    <w:rsid w:val="657D4945"/>
    <w:rsid w:val="66430C58"/>
    <w:rsid w:val="67513297"/>
    <w:rsid w:val="67C96B70"/>
    <w:rsid w:val="68BC5EB7"/>
    <w:rsid w:val="69041ADC"/>
    <w:rsid w:val="699455D0"/>
    <w:rsid w:val="699D626A"/>
    <w:rsid w:val="6A37428B"/>
    <w:rsid w:val="6AC90303"/>
    <w:rsid w:val="6B8974A3"/>
    <w:rsid w:val="6C4A05C8"/>
    <w:rsid w:val="6C5A499B"/>
    <w:rsid w:val="6DE704B1"/>
    <w:rsid w:val="6E573888"/>
    <w:rsid w:val="6E7E3605"/>
    <w:rsid w:val="6F103C08"/>
    <w:rsid w:val="6FF5CC65"/>
    <w:rsid w:val="715C0E4B"/>
    <w:rsid w:val="72734D90"/>
    <w:rsid w:val="728A0D01"/>
    <w:rsid w:val="72DE4C6B"/>
    <w:rsid w:val="737D35DF"/>
    <w:rsid w:val="73AD73D5"/>
    <w:rsid w:val="73B6EB34"/>
    <w:rsid w:val="744731E5"/>
    <w:rsid w:val="75C630A2"/>
    <w:rsid w:val="76254BC3"/>
    <w:rsid w:val="76E3355F"/>
    <w:rsid w:val="76EC401C"/>
    <w:rsid w:val="76F742C6"/>
    <w:rsid w:val="778769C8"/>
    <w:rsid w:val="77BF424C"/>
    <w:rsid w:val="79EE5BA4"/>
    <w:rsid w:val="7A227C1D"/>
    <w:rsid w:val="7A894339"/>
    <w:rsid w:val="7AE75F94"/>
    <w:rsid w:val="7B446F42"/>
    <w:rsid w:val="7B671CBC"/>
    <w:rsid w:val="7B6B320F"/>
    <w:rsid w:val="7BEC54F0"/>
    <w:rsid w:val="7C2F41E4"/>
    <w:rsid w:val="7C460A98"/>
    <w:rsid w:val="7C4A4A2C"/>
    <w:rsid w:val="7C7750F6"/>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autoRedefine/>
    <w:unhideWhenUsed/>
    <w:qFormat/>
    <w:uiPriority w:val="9"/>
    <w:pPr>
      <w:keepNext/>
      <w:keepLines/>
      <w:spacing w:before="260" w:after="260" w:line="416" w:lineRule="auto"/>
      <w:outlineLvl w:val="2"/>
    </w:pPr>
    <w:rPr>
      <w:b/>
      <w:bCs/>
      <w:sz w:val="32"/>
      <w:szCs w:val="32"/>
    </w:rPr>
  </w:style>
  <w:style w:type="character" w:default="1" w:styleId="19">
    <w:name w:val="Default Paragraph Font"/>
    <w:autoRedefine/>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Normal Indent"/>
    <w:basedOn w:val="1"/>
    <w:autoRedefine/>
    <w:qFormat/>
    <w:uiPriority w:val="0"/>
    <w:pPr>
      <w:spacing w:line="560" w:lineRule="exact"/>
      <w:ind w:firstLine="420" w:firstLineChars="200"/>
    </w:pPr>
    <w:rPr>
      <w:rFonts w:ascii="Times New Roman" w:hAnsi="Times New Roman" w:eastAsia="仿宋" w:cs="Times New Roman"/>
      <w:sz w:val="32"/>
      <w:szCs w:val="24"/>
    </w:r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autoRedefine/>
    <w:unhideWhenUsed/>
    <w:qFormat/>
    <w:uiPriority w:val="99"/>
    <w:pPr>
      <w:spacing w:line="620" w:lineRule="exact"/>
    </w:pPr>
    <w:rPr>
      <w:rFonts w:ascii="宋体" w:hAnsi="Courier New" w:cs="Courier New"/>
      <w:szCs w:val="21"/>
    </w:rPr>
  </w:style>
  <w:style w:type="paragraph" w:styleId="11">
    <w:name w:val="Balloon Text"/>
    <w:basedOn w:val="1"/>
    <w:link w:val="34"/>
    <w:autoRedefine/>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5">
    <w:name w:val="table of figures"/>
    <w:basedOn w:val="1"/>
    <w:next w:val="1"/>
    <w:qFormat/>
    <w:uiPriority w:val="99"/>
    <w:pPr>
      <w:ind w:left="200" w:leftChars="200" w:hanging="200" w:hangingChars="200"/>
    </w:pPr>
  </w:style>
  <w:style w:type="paragraph" w:styleId="16">
    <w:name w:val="toc 2"/>
    <w:basedOn w:val="1"/>
    <w:next w:val="1"/>
    <w:autoRedefine/>
    <w:unhideWhenUsed/>
    <w:qFormat/>
    <w:uiPriority w:val="39"/>
    <w:pPr>
      <w:tabs>
        <w:tab w:val="right" w:leader="dot" w:pos="8296"/>
      </w:tabs>
      <w:ind w:left="420" w:leftChars="200"/>
    </w:pPr>
  </w:style>
  <w:style w:type="paragraph" w:styleId="17">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styleId="20">
    <w:name w:val="Strong"/>
    <w:basedOn w:val="19"/>
    <w:autoRedefine/>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autoRedefine/>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autoRedefine/>
    <w:semiHidden/>
    <w:qFormat/>
    <w:uiPriority w:val="99"/>
    <w:rPr>
      <w:rFonts w:ascii="Times New Roman" w:hAnsi="Times New Roman"/>
      <w:sz w:val="18"/>
      <w:szCs w:val="18"/>
    </w:rPr>
  </w:style>
  <w:style w:type="character" w:customStyle="1" w:styleId="24">
    <w:name w:val="页眉 字符"/>
    <w:link w:val="13"/>
    <w:autoRedefine/>
    <w:semiHidden/>
    <w:qFormat/>
    <w:locked/>
    <w:uiPriority w:val="99"/>
    <w:rPr>
      <w:sz w:val="18"/>
    </w:rPr>
  </w:style>
  <w:style w:type="character" w:customStyle="1" w:styleId="25">
    <w:name w:val="Footer Char"/>
    <w:basedOn w:val="19"/>
    <w:autoRedefine/>
    <w:semiHidden/>
    <w:qFormat/>
    <w:uiPriority w:val="99"/>
    <w:rPr>
      <w:rFonts w:ascii="Times New Roman" w:hAnsi="Times New Roman"/>
      <w:sz w:val="18"/>
      <w:szCs w:val="18"/>
    </w:rPr>
  </w:style>
  <w:style w:type="character" w:customStyle="1" w:styleId="26">
    <w:name w:val="页脚 字符"/>
    <w:link w:val="12"/>
    <w:autoRedefine/>
    <w:qFormat/>
    <w:locked/>
    <w:uiPriority w:val="99"/>
    <w:rPr>
      <w:sz w:val="18"/>
    </w:rPr>
  </w:style>
  <w:style w:type="character" w:customStyle="1" w:styleId="27">
    <w:name w:val="Body Text Char"/>
    <w:basedOn w:val="19"/>
    <w:autoRedefine/>
    <w:semiHidden/>
    <w:qFormat/>
    <w:uiPriority w:val="99"/>
    <w:rPr>
      <w:rFonts w:ascii="Times New Roman" w:hAnsi="Times New Roman"/>
      <w:szCs w:val="24"/>
    </w:rPr>
  </w:style>
  <w:style w:type="character" w:customStyle="1" w:styleId="28">
    <w:name w:val="正文文本 字符"/>
    <w:link w:val="8"/>
    <w:autoRedefine/>
    <w:qFormat/>
    <w:locked/>
    <w:uiPriority w:val="99"/>
    <w:rPr>
      <w:rFonts w:ascii="仿宋_GB2312" w:hAnsi="Times New Roman" w:eastAsia="仿宋_GB2312"/>
      <w:sz w:val="24"/>
    </w:rPr>
  </w:style>
  <w:style w:type="paragraph" w:customStyle="1" w:styleId="29">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autoRedefine/>
    <w:qFormat/>
    <w:uiPriority w:val="34"/>
    <w:pPr>
      <w:ind w:firstLine="420" w:firstLineChars="200"/>
    </w:pPr>
  </w:style>
  <w:style w:type="character" w:customStyle="1" w:styleId="31">
    <w:name w:val="标题 1 字符"/>
    <w:basedOn w:val="19"/>
    <w:link w:val="4"/>
    <w:autoRedefine/>
    <w:qFormat/>
    <w:uiPriority w:val="9"/>
    <w:rPr>
      <w:rFonts w:ascii="Times New Roman" w:hAnsi="Times New Roman"/>
      <w:b/>
      <w:bCs/>
      <w:kern w:val="44"/>
      <w:sz w:val="44"/>
      <w:szCs w:val="44"/>
    </w:rPr>
  </w:style>
  <w:style w:type="character" w:customStyle="1" w:styleId="32">
    <w:name w:val="标题 2 字符"/>
    <w:basedOn w:val="19"/>
    <w:link w:val="5"/>
    <w:autoRedefine/>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11"/>
    <w:autoRedefine/>
    <w:semiHidden/>
    <w:qFormat/>
    <w:uiPriority w:val="99"/>
    <w:rPr>
      <w:rFonts w:ascii="Times New Roman" w:hAnsi="Times New Roman"/>
      <w:kern w:val="2"/>
      <w:sz w:val="18"/>
      <w:szCs w:val="18"/>
    </w:rPr>
  </w:style>
  <w:style w:type="character" w:customStyle="1" w:styleId="35">
    <w:name w:val="标题 3 字符"/>
    <w:basedOn w:val="19"/>
    <w:link w:val="6"/>
    <w:autoRedefine/>
    <w:qFormat/>
    <w:uiPriority w:val="9"/>
    <w:rPr>
      <w:rFonts w:ascii="Times New Roman" w:hAnsi="Times New Roman"/>
      <w:b/>
      <w:bCs/>
      <w:kern w:val="2"/>
      <w:sz w:val="32"/>
      <w:szCs w:val="32"/>
    </w:rPr>
  </w:style>
  <w:style w:type="paragraph" w:customStyle="1" w:styleId="36">
    <w:name w:val="TOC 标题2"/>
    <w:basedOn w:val="4"/>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autoRedefine/>
    <w:qFormat/>
    <w:uiPriority w:val="0"/>
    <w:pPr>
      <w:spacing w:line="360" w:lineRule="auto"/>
    </w:pPr>
    <w:rPr>
      <w:rFonts w:ascii="??" w:hAnsi="??"/>
      <w:color w:val="000000"/>
      <w:kern w:val="0"/>
      <w:sz w:val="28"/>
      <w:szCs w:val="21"/>
      <w:lang w:val="zh-CN"/>
    </w:rPr>
  </w:style>
  <w:style w:type="character" w:customStyle="1" w:styleId="38">
    <w:name w:val="font41"/>
    <w:basedOn w:val="19"/>
    <w:autoRedefine/>
    <w:qFormat/>
    <w:uiPriority w:val="0"/>
    <w:rPr>
      <w:rFonts w:hint="eastAsia" w:ascii="宋体" w:hAnsi="宋体" w:eastAsia="宋体" w:cs="宋体"/>
      <w:color w:val="000000"/>
      <w:sz w:val="20"/>
      <w:szCs w:val="20"/>
      <w:u w:val="none"/>
    </w:rPr>
  </w:style>
  <w:style w:type="character" w:customStyle="1" w:styleId="39">
    <w:name w:val="font51"/>
    <w:basedOn w:val="19"/>
    <w:autoRedefine/>
    <w:qFormat/>
    <w:uiPriority w:val="0"/>
    <w:rPr>
      <w:rFonts w:hint="eastAsia" w:ascii="宋体" w:hAnsi="宋体" w:eastAsia="宋体" w:cs="宋体"/>
      <w:color w:val="000000"/>
      <w:sz w:val="20"/>
      <w:szCs w:val="20"/>
      <w:u w:val="none"/>
    </w:rPr>
  </w:style>
  <w:style w:type="character" w:customStyle="1" w:styleId="40">
    <w:name w:val="font61"/>
    <w:basedOn w:val="19"/>
    <w:autoRedefine/>
    <w:qFormat/>
    <w:uiPriority w:val="0"/>
    <w:rPr>
      <w:rFonts w:hint="eastAsia" w:ascii="宋体" w:hAnsi="宋体" w:eastAsia="宋体" w:cs="宋体"/>
      <w:color w:val="000000"/>
      <w:sz w:val="16"/>
      <w:szCs w:val="16"/>
      <w:u w:val="none"/>
    </w:rPr>
  </w:style>
  <w:style w:type="paragraph" w:customStyle="1" w:styleId="41">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2">
    <w:name w:val="WPSOffice手动目录 2"/>
    <w:autoRedefine/>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XXPC02\Desktop\&#24037;&#20316;&#31807;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XXPC02\Desktop\&#24037;&#20316;&#31807;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XXPC02\Desktop\&#24037;&#20316;&#31807;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XXPC02\Desktop\&#24037;&#20316;&#31807;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XXPC02\Desktop\&#24037;&#20316;&#31807;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XXPC02\Desktop\&#24037;&#20316;&#31807;1.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XXPC02\Desktop\&#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c:rich>
      </c:tx>
      <c:layout/>
      <c:overlay val="0"/>
      <c:spPr>
        <a:noFill/>
        <a:ln>
          <a:noFill/>
        </a:ln>
        <a:effectLst/>
      </c:spPr>
    </c:title>
    <c:autoTitleDeleted val="0"/>
    <c:plotArea>
      <c:layout/>
      <c:barChart>
        <c:barDir val="col"/>
        <c:grouping val="clustered"/>
        <c:varyColors val="0"/>
        <c:ser>
          <c:idx val="0"/>
          <c:order val="0"/>
          <c:tx>
            <c:strRef>
              <c:f>[工作簿1.xlsx]Sheet1!$A$3</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[工作簿1.xlsx]Sheet1!$B$2:$C$2</c:f>
              <c:strCache>
                <c:ptCount val="2"/>
                <c:pt idx="0">
                  <c:v>2021年</c:v>
                </c:pt>
                <c:pt idx="1">
                  <c:v>2022年</c:v>
                </c:pt>
              </c:strCache>
            </c:strRef>
          </c:cat>
          <c:val>
            <c:numRef>
              <c:f>[工作簿1.xlsx]Sheet1!$B$3:$C$3</c:f>
              <c:numCache>
                <c:formatCode>General</c:formatCode>
                <c:ptCount val="2"/>
                <c:pt idx="0">
                  <c:v>803.07</c:v>
                </c:pt>
                <c:pt idx="1">
                  <c:v>875.37</c:v>
                </c:pt>
              </c:numCache>
            </c:numRef>
          </c:val>
        </c:ser>
        <c:ser>
          <c:idx val="1"/>
          <c:order val="1"/>
          <c:tx>
            <c:strRef>
              <c:f>[工作簿1.xlsx]Sheet1!$A$4</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[工作簿1.xlsx]Sheet1!$B$2:$C$2</c:f>
              <c:strCache>
                <c:ptCount val="2"/>
                <c:pt idx="0">
                  <c:v>2021年</c:v>
                </c:pt>
                <c:pt idx="1">
                  <c:v>2022年</c:v>
                </c:pt>
              </c:strCache>
            </c:strRef>
          </c:cat>
          <c:val>
            <c:numRef>
              <c:f>[工作簿1.xlsx]Sheet1!$B$4:$C$4</c:f>
              <c:numCache>
                <c:formatCode>General</c:formatCode>
                <c:ptCount val="2"/>
                <c:pt idx="0">
                  <c:v>803.07</c:v>
                </c:pt>
                <c:pt idx="1">
                  <c:v>875.37</c:v>
                </c:pt>
              </c:numCache>
            </c:numRef>
          </c:val>
        </c:ser>
        <c:dLbls>
          <c:showLegendKey val="0"/>
          <c:showVal val="1"/>
          <c:showCatName val="0"/>
          <c:showSerName val="0"/>
          <c:showPercent val="0"/>
          <c:showBubbleSize val="0"/>
        </c:dLbls>
        <c:gapWidth val="246"/>
        <c:overlap val="-28"/>
        <c:axId val="287242548"/>
        <c:axId val="830064517"/>
      </c:barChart>
      <c:catAx>
        <c:axId val="2872425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manualLayout>
              <c:xMode val="edge"/>
              <c:yMode val="edge"/>
              <c:x val="0.829381578947368"/>
              <c:y val="0.88912037037037"/>
            </c:manualLayout>
          </c:layout>
          <c:overlay val="0"/>
          <c:spPr>
            <a:noFill/>
            <a:ln>
              <a:noFill/>
            </a:ln>
            <a:effectLst/>
          </c:sp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064517"/>
        <c:crosses val="autoZero"/>
        <c:auto val="1"/>
        <c:lblAlgn val="ctr"/>
        <c:lblOffset val="100"/>
        <c:noMultiLvlLbl val="0"/>
      </c:catAx>
      <c:valAx>
        <c:axId val="830064517"/>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724254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[工作簿1.xlsx]Sheet1!$B$15</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[工作簿1.xlsx]Sheet1!$A$16:$A$23</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[工作簿1.xlsx]Sheet1!$B$16:$B$23</c:f>
              <c:numCache>
                <c:formatCode>General</c:formatCode>
                <c:ptCount val="8"/>
                <c:pt idx="0">
                  <c:v>875.37</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47362110311751"/>
          <c:y val="0.191501746216531"/>
          <c:w val="0.448141486810552"/>
          <c:h val="0.73137369033760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[工作簿1.xlsx]Sheet1!$B$32</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0121845369091583"/>
                  <c:y val="0.051093013576978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69.54</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184655811249674"/>
                  <c:y val="-0.030274804676925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30</a:t>
                    </a:r>
                    <a:r>
                      <a:rPr lang="en-US" altLang="zh-CN"/>
                      <a:t>.46</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876421608153323"/>
                  <c:y val="0.01918542725667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[工作簿1.xlsx]Sheet1!$A$33:$A$37</c:f>
              <c:strCache>
                <c:ptCount val="5"/>
                <c:pt idx="0">
                  <c:v>基本支出</c:v>
                </c:pt>
                <c:pt idx="1">
                  <c:v>项目支出</c:v>
                </c:pt>
                <c:pt idx="2">
                  <c:v>上缴上级支出</c:v>
                </c:pt>
                <c:pt idx="3">
                  <c:v>经营支出</c:v>
                </c:pt>
                <c:pt idx="4">
                  <c:v>对附属单位补助支出</c:v>
                </c:pt>
              </c:strCache>
            </c:strRef>
          </c:cat>
          <c:val>
            <c:numRef>
              <c:f>[工作簿1.xlsx]Sheet1!$B$33:$B$37</c:f>
              <c:numCache>
                <c:formatCode>General</c:formatCode>
                <c:ptCount val="5"/>
                <c:pt idx="0">
                  <c:v>608.73</c:v>
                </c:pt>
                <c:pt idx="1">
                  <c:v>266.64</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9173989455185"/>
          <c:y val="0.273291925465839"/>
          <c:w val="0.355008787346221"/>
          <c:h val="0.64906832298136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[工作簿1.xlsx]Sheet1!$A$48</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[工作簿1.xlsx]Sheet1!$B$47:$C$47</c:f>
              <c:strCache>
                <c:ptCount val="2"/>
                <c:pt idx="0">
                  <c:v>2021年</c:v>
                </c:pt>
                <c:pt idx="1">
                  <c:v>2022年</c:v>
                </c:pt>
              </c:strCache>
            </c:strRef>
          </c:cat>
          <c:val>
            <c:numRef>
              <c:f>[工作簿1.xlsx]Sheet1!$B$48:$C$48</c:f>
              <c:numCache>
                <c:formatCode>General</c:formatCode>
                <c:ptCount val="2"/>
                <c:pt idx="0">
                  <c:v>803.07</c:v>
                </c:pt>
                <c:pt idx="1">
                  <c:v>875.37</c:v>
                </c:pt>
              </c:numCache>
            </c:numRef>
          </c:val>
        </c:ser>
        <c:ser>
          <c:idx val="1"/>
          <c:order val="1"/>
          <c:tx>
            <c:strRef>
              <c:f>[工作簿1.xlsx]Sheet1!$A$49</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[工作簿1.xlsx]Sheet1!$B$47:$C$47</c:f>
              <c:strCache>
                <c:ptCount val="2"/>
                <c:pt idx="0">
                  <c:v>2021年</c:v>
                </c:pt>
                <c:pt idx="1">
                  <c:v>2022年</c:v>
                </c:pt>
              </c:strCache>
            </c:strRef>
          </c:cat>
          <c:val>
            <c:numRef>
              <c:f>[工作簿1.xlsx]Sheet1!$B$49:$C$49</c:f>
              <c:numCache>
                <c:formatCode>General</c:formatCode>
                <c:ptCount val="2"/>
                <c:pt idx="0">
                  <c:v>803.07</c:v>
                </c:pt>
                <c:pt idx="1">
                  <c:v>875.37</c:v>
                </c:pt>
              </c:numCache>
            </c:numRef>
          </c:val>
        </c:ser>
        <c:dLbls>
          <c:showLegendKey val="0"/>
          <c:showVal val="1"/>
          <c:showCatName val="0"/>
          <c:showSerName val="0"/>
          <c:showPercent val="0"/>
          <c:showBubbleSize val="0"/>
        </c:dLbls>
        <c:gapWidth val="246"/>
        <c:overlap val="-28"/>
        <c:axId val="13732396"/>
        <c:axId val="862568133"/>
      </c:barChart>
      <c:catAx>
        <c:axId val="1373239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manualLayout>
              <c:xMode val="edge"/>
              <c:yMode val="edge"/>
              <c:x val="0.81753947368421"/>
              <c:y val="0.891435185185185"/>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2568133"/>
        <c:crosses val="autoZero"/>
        <c:auto val="1"/>
        <c:lblAlgn val="ctr"/>
        <c:lblOffset val="100"/>
        <c:noMultiLvlLbl val="0"/>
      </c:catAx>
      <c:valAx>
        <c:axId val="86256813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32396"/>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[工作簿1.xlsx]Sheet1!$A$65</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[工作簿1.xlsx]Sheet1!$B$64:$C$64</c:f>
              <c:strCache>
                <c:ptCount val="2"/>
                <c:pt idx="0">
                  <c:v>2021年</c:v>
                </c:pt>
                <c:pt idx="1">
                  <c:v>2022年</c:v>
                </c:pt>
              </c:strCache>
            </c:strRef>
          </c:cat>
          <c:val>
            <c:numRef>
              <c:f>[工作簿1.xlsx]Sheet1!$B$65:$C$65</c:f>
              <c:numCache>
                <c:formatCode>General</c:formatCode>
                <c:ptCount val="2"/>
                <c:pt idx="0">
                  <c:v>803.07</c:v>
                </c:pt>
                <c:pt idx="1">
                  <c:v>875.37</c:v>
                </c:pt>
              </c:numCache>
            </c:numRef>
          </c:val>
        </c:ser>
        <c:dLbls>
          <c:showLegendKey val="0"/>
          <c:showVal val="1"/>
          <c:showCatName val="0"/>
          <c:showSerName val="0"/>
          <c:showPercent val="0"/>
          <c:showBubbleSize val="0"/>
        </c:dLbls>
        <c:gapWidth val="246"/>
        <c:overlap val="-28"/>
        <c:axId val="764842740"/>
        <c:axId val="901137279"/>
      </c:barChart>
      <c:catAx>
        <c:axId val="76484274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manualLayout>
              <c:xMode val="edge"/>
              <c:yMode val="edge"/>
              <c:x val="0.828065789473684"/>
              <c:y val="0.889814814814815"/>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1137279"/>
        <c:crosses val="autoZero"/>
        <c:auto val="1"/>
        <c:lblAlgn val="ctr"/>
        <c:lblOffset val="100"/>
        <c:noMultiLvlLbl val="0"/>
      </c:catAx>
      <c:valAx>
        <c:axId val="901137279"/>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4842740"/>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manualLayout>
          <c:layoutTarget val="inner"/>
          <c:xMode val="edge"/>
          <c:yMode val="edge"/>
          <c:x val="0.0728947368421053"/>
          <c:y val="0.193227091633466"/>
          <c:w val="0.486842105263158"/>
          <c:h val="0.737051792828685"/>
        </c:manualLayout>
      </c:layout>
      <c:pieChart>
        <c:varyColors val="1"/>
        <c:ser>
          <c:idx val="0"/>
          <c:order val="0"/>
          <c:tx>
            <c:strRef>
              <c:f>[工作簿1.xlsx]Sheet1!$B$77</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Lbl>
              <c:idx val="0"/>
              <c:layout>
                <c:manualLayout>
                  <c:x val="-0.00870008636570806"/>
                  <c:y val="-0.075073950194033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33.67</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0700508206548767"/>
                  <c:y val="-0.0037237934940819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2</a:t>
                    </a:r>
                    <a:r>
                      <a:rPr lang="en-US" altLang="zh-CN"/>
                      <a:t>.31</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666593260641488"/>
                  <c:y val="-0.0017644473109350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16.99</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719101692595779"/>
                  <c:y val="-9.05871216905307e-1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2.47</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931845268187089"/>
                  <c:y val="-0.030092592592592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0.42</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0821052631578947"/>
                      <c:h val="0.0539840637450199"/>
                    </c:manualLayout>
                  </c15:layout>
                </c:ext>
              </c:extLst>
            </c:dLbl>
            <c:dLbl>
              <c:idx val="5"/>
              <c:layout>
                <c:manualLayout>
                  <c:x val="0"/>
                  <c:y val="-0.20013185362512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40.44</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00618643514887888"/>
                  <c:y val="-0.0038913126055589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3.7</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[工作簿1.xlsx]Sheet1!$A$78:$A$84</c:f>
              <c:strCache>
                <c:ptCount val="7"/>
                <c:pt idx="0">
                  <c:v>一般公共服务支出</c:v>
                </c:pt>
                <c:pt idx="1">
                  <c:v>文化旅游体育与传媒支出</c:v>
                </c:pt>
                <c:pt idx="2">
                  <c:v>社会保障和就业支出</c:v>
                </c:pt>
                <c:pt idx="3">
                  <c:v>卫生健康支出</c:v>
                </c:pt>
                <c:pt idx="4">
                  <c:v>城乡社区支出</c:v>
                </c:pt>
                <c:pt idx="5">
                  <c:v>农林水支出</c:v>
                </c:pt>
                <c:pt idx="6">
                  <c:v>住房保障支出</c:v>
                </c:pt>
              </c:strCache>
            </c:strRef>
          </c:cat>
          <c:val>
            <c:numRef>
              <c:f>[工作簿1.xlsx]Sheet1!$B$78:$B$84</c:f>
              <c:numCache>
                <c:formatCode>General</c:formatCode>
                <c:ptCount val="7"/>
                <c:pt idx="0">
                  <c:v>294.72</c:v>
                </c:pt>
                <c:pt idx="1">
                  <c:v>20.22</c:v>
                </c:pt>
                <c:pt idx="2">
                  <c:v>148.7</c:v>
                </c:pt>
                <c:pt idx="3">
                  <c:v>21.63</c:v>
                </c:pt>
                <c:pt idx="4">
                  <c:v>3.69</c:v>
                </c:pt>
                <c:pt idx="5">
                  <c:v>353.97</c:v>
                </c:pt>
                <c:pt idx="6">
                  <c:v>32.44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15789473684211"/>
          <c:y val="0.276892430278884"/>
          <c:w val="0.361842105263158"/>
          <c:h val="0.57988047808764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[工作簿1.xlsx]Sheet1!$B$90</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[工作簿1.xlsx]Sheet1!$A$91:$A$93</c:f>
              <c:strCache>
                <c:ptCount val="3"/>
                <c:pt idx="0">
                  <c:v>因公出国（境）费支出</c:v>
                </c:pt>
                <c:pt idx="1">
                  <c:v>公务用车购置及运行维护费支出</c:v>
                </c:pt>
                <c:pt idx="2">
                  <c:v>公务接待费支出</c:v>
                </c:pt>
              </c:strCache>
            </c:strRef>
          </c:cat>
          <c:val>
            <c:numRef>
              <c:f>[工作簿1.xlsx]Sheet1!$B$91:$B$93</c:f>
              <c:numCache>
                <c:formatCode>General</c:formatCode>
                <c:ptCount val="3"/>
                <c:pt idx="0">
                  <c:v>0</c:v>
                </c:pt>
                <c:pt idx="1">
                  <c:v>0</c:v>
                </c:pt>
                <c:pt idx="2">
                  <c:v>2.4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37827494848396"/>
          <c:y val="0.299788881069669"/>
          <c:w val="0.444509861642626"/>
          <c:h val="0.53870513722730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4</TotalTime>
  <ScaleCrop>false</ScaleCrop>
  <LinksUpToDate>false</LinksUpToDate>
  <CharactersWithSpaces>8226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我有一个小小的科员梦</cp:lastModifiedBy>
  <cp:lastPrinted>2023-07-31T02:35:00Z</cp:lastPrinted>
  <dcterms:modified xsi:type="dcterms:W3CDTF">2023-12-14T08:21:08Z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70126FCAEFC24D3D9EEB3D1CF9284D05_12</vt:lpwstr>
  </property>
</Properties>
</file>