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hAnsi="宋体" w:eastAsia="方正小标宋简体"/>
          <w:sz w:val="72"/>
          <w:szCs w:val="72"/>
        </w:rPr>
      </w:pPr>
      <w:bookmarkStart w:id="0" w:name="_Toc15378441"/>
      <w:bookmarkStart w:id="1" w:name="_Toc15377193"/>
      <w:bookmarkStart w:id="2" w:name="_Toc15396475"/>
      <w:bookmarkStart w:id="3" w:name="_Toc15396597"/>
      <w:bookmarkStart w:id="4" w:name="_Toc15377425"/>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7426"/>
      <w:bookmarkStart w:id="7" w:name="_Toc15396476"/>
      <w:bookmarkStart w:id="8" w:name="_Toc15396598"/>
      <w:bookmarkStart w:id="9" w:name="_Toc15377194"/>
      <w:bookmarkStart w:id="10" w:name="_Toc15378442"/>
      <w:r>
        <w:rPr>
          <w:rFonts w:hint="eastAsia" w:ascii="方正小标宋简体" w:hAnsi="方正小标宋简体" w:eastAsia="方正小标宋简体" w:cs="方正小标宋简体"/>
          <w:sz w:val="72"/>
          <w:szCs w:val="72"/>
        </w:rPr>
        <w:t>剑阁县</w:t>
      </w:r>
      <w:bookmarkEnd w:id="5"/>
      <w:bookmarkStart w:id="11" w:name="_Toc15306268"/>
      <w:r>
        <w:rPr>
          <w:rFonts w:hint="eastAsia" w:ascii="方正小标宋简体" w:hAnsi="方正小标宋简体" w:eastAsia="方正小标宋简体" w:cs="方正小标宋简体"/>
          <w:sz w:val="72"/>
          <w:szCs w:val="72"/>
          <w:lang w:val="en-US" w:eastAsia="zh-CN"/>
        </w:rPr>
        <w:t>委宣传部</w:t>
      </w: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pPr>
        <w:rPr>
          <w:rFonts w:ascii="方正小标宋简体" w:hAnsi="宋体" w:eastAsia="方正小标宋简体"/>
          <w:sz w:val="36"/>
          <w:szCs w:val="36"/>
        </w:rPr>
      </w:pPr>
      <w:r>
        <w:rPr>
          <w:rFonts w:ascii="方正小标宋简体" w:hAnsi="宋体" w:eastAsia="方正小标宋简体"/>
          <w:sz w:val="36"/>
          <w:szCs w:val="36"/>
        </w:rPr>
        <w:br w:type="page"/>
      </w:r>
    </w:p>
    <w:p>
      <w:pPr>
        <w:widowControl/>
        <w:jc w:val="center"/>
        <w:rPr>
          <w:rFonts w:ascii="黑体" w:hAnsi="黑体" w:eastAsia="黑体"/>
          <w:sz w:val="48"/>
          <w:szCs w:val="48"/>
        </w:rPr>
      </w:pP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2"/>
        <w:rPr>
          <w:rFonts w:hint="default" w:ascii="Times New Roman" w:hAnsi="Times New Roman" w:eastAsia="仿宋_GB2312" w:cs="Times New Roman"/>
          <w:b w:val="0"/>
          <w:bCs/>
          <w:color w:val="000000"/>
          <w:kern w:val="2"/>
          <w:sz w:val="32"/>
          <w:szCs w:val="32"/>
          <w:lang w:val="en-US" w:eastAsia="zh-CN" w:bidi="ar-SA"/>
        </w:rPr>
      </w:pPr>
      <w:r>
        <w:rPr>
          <w:rFonts w:hint="eastAsia" w:ascii="Times New Roman" w:hAnsi="Times New Roman" w:eastAsia="仿宋_GB2312" w:cs="Times New Roman"/>
          <w:b w:val="0"/>
          <w:bCs/>
          <w:color w:val="000000"/>
          <w:kern w:val="2"/>
          <w:sz w:val="32"/>
          <w:szCs w:val="32"/>
          <w:lang w:val="en-US" w:eastAsia="zh-CN" w:bidi="ar-SA"/>
        </w:rPr>
        <w:t>公开时间：2023年11月28日</w:t>
      </w:r>
    </w:p>
    <w:p>
      <w:pPr>
        <w:rPr>
          <w:rFonts w:hint="default" w:ascii="Times New Roman" w:hAnsi="Times New Roman" w:eastAsia="仿宋_GB2312" w:cs="Times New Roman"/>
          <w:b w:val="0"/>
          <w:bCs/>
          <w:color w:val="000000"/>
          <w:kern w:val="2"/>
          <w:sz w:val="32"/>
          <w:szCs w:val="32"/>
          <w:lang w:val="en-US" w:eastAsia="zh-CN" w:bidi="ar-SA"/>
        </w:rPr>
      </w:pPr>
    </w:p>
    <w:p>
      <w:pPr>
        <w:pStyle w:val="12"/>
        <w:adjustRightInd w:val="0"/>
        <w:snapToGrid w:val="0"/>
        <w:spacing w:before="0" w:line="440" w:lineRule="exact"/>
        <w:jc w:val="left"/>
        <w:rPr>
          <w:rFonts w:hint="default" w:ascii="Times New Roman" w:hAnsi="Times New Roman" w:eastAsia="仿宋_GB2312" w:cs="Times New Roman"/>
          <w:b w:val="0"/>
          <w:bCs/>
          <w:color w:val="000000"/>
          <w:kern w:val="2"/>
          <w:sz w:val="32"/>
          <w:szCs w:val="32"/>
          <w:lang w:val="en-US" w:eastAsia="zh-CN" w:bidi="ar-SA"/>
        </w:rPr>
      </w:pPr>
      <w:r>
        <w:rPr>
          <w:rFonts w:hint="eastAsia" w:ascii="Times New Roman" w:hAnsi="Times New Roman" w:eastAsia="仿宋_GB2312" w:cs="Times New Roman"/>
          <w:b w:val="0"/>
          <w:bCs/>
          <w:color w:val="000000"/>
          <w:kern w:val="2"/>
          <w:sz w:val="32"/>
          <w:szCs w:val="32"/>
          <w:lang w:val="en-US" w:eastAsia="zh-CN" w:bidi="ar-SA"/>
        </w:rPr>
        <w:t>第一部分</w:t>
      </w:r>
      <w:r>
        <w:rPr>
          <w:rFonts w:hint="default" w:ascii="Times New Roman" w:hAnsi="Times New Roman" w:eastAsia="仿宋_GB2312" w:cs="Times New Roman"/>
          <w:b w:val="0"/>
          <w:bCs/>
          <w:color w:val="000000"/>
          <w:kern w:val="2"/>
          <w:sz w:val="32"/>
          <w:szCs w:val="32"/>
          <w:lang w:val="en-US" w:eastAsia="zh-CN" w:bidi="ar-SA"/>
        </w:rPr>
        <w:t xml:space="preserve"> </w:t>
      </w:r>
      <w:r>
        <w:rPr>
          <w:rFonts w:hint="eastAsia" w:ascii="Times New Roman" w:hAnsi="Times New Roman" w:eastAsia="仿宋_GB2312" w:cs="Times New Roman"/>
          <w:b w:val="0"/>
          <w:bCs/>
          <w:color w:val="000000"/>
          <w:kern w:val="2"/>
          <w:sz w:val="32"/>
          <w:szCs w:val="32"/>
          <w:lang w:val="en-US" w:eastAsia="zh-CN" w:bidi="ar-SA"/>
        </w:rPr>
        <w:t>部门概况</w:t>
      </w:r>
    </w:p>
    <w:p>
      <w:pPr>
        <w:pStyle w:val="14"/>
        <w:adjustRightInd w:val="0"/>
        <w:snapToGrid w:val="0"/>
        <w:spacing w:line="440" w:lineRule="exact"/>
        <w:ind w:left="0" w:leftChars="0" w:firstLine="640" w:firstLineChars="200"/>
        <w:jc w:val="left"/>
        <w:rPr>
          <w:rFonts w:hint="default" w:ascii="Times New Roman" w:hAnsi="Times New Roman" w:eastAsia="仿宋_GB2312" w:cs="Times New Roman"/>
          <w:b w:val="0"/>
          <w:bCs/>
          <w:color w:val="000000"/>
          <w:kern w:val="2"/>
          <w:sz w:val="32"/>
          <w:szCs w:val="32"/>
          <w:lang w:val="en-US" w:eastAsia="zh-CN" w:bidi="ar-SA"/>
        </w:rPr>
      </w:pPr>
      <w:r>
        <w:rPr>
          <w:rFonts w:hint="eastAsia" w:ascii="Times New Roman" w:hAnsi="Times New Roman" w:eastAsia="仿宋_GB2312" w:cs="Times New Roman"/>
          <w:b w:val="0"/>
          <w:bCs/>
          <w:color w:val="000000"/>
          <w:kern w:val="2"/>
          <w:sz w:val="32"/>
          <w:szCs w:val="32"/>
          <w:lang w:val="en-US" w:eastAsia="zh-CN" w:bidi="ar-SA"/>
        </w:rPr>
        <w:t>一、部门职责及重点</w:t>
      </w:r>
      <w:r>
        <w:rPr>
          <w:rFonts w:hint="default" w:ascii="Times New Roman" w:hAnsi="Times New Roman" w:eastAsia="仿宋_GB2312" w:cs="Times New Roman"/>
          <w:b w:val="0"/>
          <w:bCs/>
          <w:color w:val="000000"/>
          <w:kern w:val="2"/>
          <w:sz w:val="32"/>
          <w:szCs w:val="32"/>
          <w:lang w:val="en-US" w:eastAsia="zh-CN" w:bidi="ar-SA"/>
        </w:rPr>
        <w:t>工作</w:t>
      </w:r>
    </w:p>
    <w:p>
      <w:pPr>
        <w:pStyle w:val="14"/>
        <w:adjustRightInd w:val="0"/>
        <w:snapToGrid w:val="0"/>
        <w:spacing w:line="440" w:lineRule="exact"/>
        <w:ind w:firstLine="320" w:firstLineChars="100"/>
        <w:jc w:val="left"/>
        <w:rPr>
          <w:rFonts w:hint="default" w:ascii="Times New Roman" w:hAnsi="Times New Roman" w:eastAsia="仿宋_GB2312" w:cs="Times New Roman"/>
          <w:b w:val="0"/>
          <w:bCs/>
          <w:color w:val="000000"/>
          <w:kern w:val="2"/>
          <w:sz w:val="32"/>
          <w:szCs w:val="32"/>
          <w:lang w:val="en-US" w:eastAsia="zh-CN" w:bidi="ar-SA"/>
        </w:rPr>
      </w:pPr>
      <w:r>
        <w:rPr>
          <w:rFonts w:hint="eastAsia" w:ascii="Times New Roman" w:hAnsi="Times New Roman" w:eastAsia="仿宋_GB2312" w:cs="Times New Roman"/>
          <w:b w:val="0"/>
          <w:bCs/>
          <w:color w:val="000000"/>
          <w:kern w:val="2"/>
          <w:sz w:val="32"/>
          <w:szCs w:val="32"/>
          <w:lang w:val="en-US" w:eastAsia="zh-CN" w:bidi="ar-SA"/>
        </w:rPr>
        <w:t>(一)部门</w:t>
      </w:r>
      <w:r>
        <w:rPr>
          <w:rFonts w:hint="default" w:ascii="Times New Roman" w:hAnsi="Times New Roman" w:eastAsia="仿宋_GB2312" w:cs="Times New Roman"/>
          <w:b w:val="0"/>
          <w:bCs/>
          <w:color w:val="000000"/>
          <w:kern w:val="2"/>
          <w:sz w:val="32"/>
          <w:szCs w:val="32"/>
          <w:lang w:val="en-US" w:eastAsia="zh-CN" w:bidi="ar-SA"/>
        </w:rPr>
        <w:t>职责</w:t>
      </w:r>
    </w:p>
    <w:p>
      <w:pPr>
        <w:pStyle w:val="14"/>
        <w:adjustRightInd w:val="0"/>
        <w:snapToGrid w:val="0"/>
        <w:spacing w:line="440" w:lineRule="exact"/>
        <w:jc w:val="left"/>
        <w:rPr>
          <w:rFonts w:hint="eastAsia" w:ascii="Times New Roman" w:hAnsi="Times New Roman" w:eastAsia="仿宋_GB2312" w:cs="Times New Roman"/>
          <w:b w:val="0"/>
          <w:bCs/>
          <w:color w:val="000000"/>
          <w:kern w:val="2"/>
          <w:sz w:val="32"/>
          <w:szCs w:val="32"/>
          <w:lang w:val="en-US" w:eastAsia="zh-CN" w:bidi="ar-SA"/>
        </w:rPr>
      </w:pPr>
      <w:r>
        <w:rPr>
          <w:rFonts w:hint="eastAsia" w:ascii="Times New Roman" w:hAnsi="Times New Roman" w:eastAsia="仿宋_GB2312" w:cs="Times New Roman"/>
          <w:b w:val="0"/>
          <w:bCs/>
          <w:color w:val="000000"/>
          <w:kern w:val="2"/>
          <w:sz w:val="32"/>
          <w:szCs w:val="32"/>
          <w:lang w:val="en-US" w:eastAsia="zh-CN" w:bidi="ar-SA"/>
        </w:rPr>
        <w:t>（二）2022年重点工作完成情况</w:t>
      </w:r>
    </w:p>
    <w:p>
      <w:pPr>
        <w:pStyle w:val="14"/>
        <w:adjustRightInd w:val="0"/>
        <w:snapToGrid w:val="0"/>
        <w:spacing w:line="440" w:lineRule="exact"/>
        <w:ind w:left="0" w:leftChars="0" w:firstLine="320" w:firstLineChars="100"/>
        <w:jc w:val="left"/>
        <w:rPr>
          <w:rFonts w:hint="default" w:ascii="Times New Roman" w:hAnsi="Times New Roman" w:eastAsia="仿宋_GB2312" w:cs="Times New Roman"/>
          <w:b w:val="0"/>
          <w:bCs/>
          <w:color w:val="000000"/>
          <w:kern w:val="2"/>
          <w:sz w:val="32"/>
          <w:szCs w:val="32"/>
          <w:lang w:val="en-US" w:eastAsia="zh-CN" w:bidi="ar-SA"/>
        </w:rPr>
      </w:pPr>
      <w:r>
        <w:rPr>
          <w:rFonts w:hint="eastAsia" w:ascii="Times New Roman" w:hAnsi="Times New Roman" w:eastAsia="仿宋_GB2312" w:cs="Times New Roman"/>
          <w:b w:val="0"/>
          <w:bCs/>
          <w:color w:val="000000"/>
          <w:kern w:val="2"/>
          <w:sz w:val="32"/>
          <w:szCs w:val="32"/>
          <w:lang w:val="en-US" w:eastAsia="zh-CN" w:bidi="ar-SA"/>
        </w:rPr>
        <w:t>二、机构设置</w:t>
      </w:r>
    </w:p>
    <w:p>
      <w:pPr>
        <w:pStyle w:val="12"/>
        <w:adjustRightInd w:val="0"/>
        <w:snapToGrid w:val="0"/>
        <w:spacing w:before="0" w:line="440" w:lineRule="exact"/>
        <w:jc w:val="left"/>
        <w:rPr>
          <w:rFonts w:hint="default" w:ascii="Times New Roman" w:hAnsi="Times New Roman" w:eastAsia="仿宋_GB2312" w:cs="Times New Roman"/>
          <w:b w:val="0"/>
          <w:bCs/>
          <w:color w:val="000000"/>
          <w:kern w:val="2"/>
          <w:sz w:val="32"/>
          <w:szCs w:val="32"/>
          <w:lang w:val="en-US" w:eastAsia="zh-CN" w:bidi="ar-SA"/>
        </w:rPr>
      </w:pPr>
      <w:r>
        <w:rPr>
          <w:rFonts w:hint="eastAsia" w:ascii="Times New Roman" w:hAnsi="Times New Roman" w:eastAsia="仿宋_GB2312" w:cs="Times New Roman"/>
          <w:b w:val="0"/>
          <w:bCs/>
          <w:color w:val="000000"/>
          <w:kern w:val="2"/>
          <w:sz w:val="32"/>
          <w:szCs w:val="32"/>
          <w:lang w:val="en-US" w:eastAsia="zh-CN" w:bidi="ar-SA"/>
        </w:rPr>
        <w:t>第二部分 2022年度部门决算情况说明</w:t>
      </w:r>
    </w:p>
    <w:p>
      <w:pPr>
        <w:pStyle w:val="14"/>
        <w:adjustRightInd w:val="0"/>
        <w:snapToGrid w:val="0"/>
        <w:spacing w:line="440" w:lineRule="exact"/>
        <w:jc w:val="left"/>
        <w:rPr>
          <w:rFonts w:hint="default" w:ascii="Times New Roman" w:hAnsi="Times New Roman" w:eastAsia="仿宋_GB2312" w:cs="Times New Roman"/>
          <w:b w:val="0"/>
          <w:bCs/>
          <w:color w:val="000000"/>
          <w:kern w:val="2"/>
          <w:sz w:val="32"/>
          <w:szCs w:val="32"/>
          <w:lang w:val="en-US" w:eastAsia="zh-CN" w:bidi="ar-SA"/>
        </w:rPr>
      </w:pPr>
      <w:r>
        <w:rPr>
          <w:rFonts w:hint="eastAsia" w:ascii="Times New Roman" w:hAnsi="Times New Roman" w:eastAsia="仿宋_GB2312" w:cs="Times New Roman"/>
          <w:b w:val="0"/>
          <w:bCs/>
          <w:color w:val="000000"/>
          <w:kern w:val="2"/>
          <w:sz w:val="32"/>
          <w:szCs w:val="32"/>
          <w:lang w:val="en-US" w:eastAsia="zh-CN" w:bidi="ar-SA"/>
        </w:rPr>
        <w:t>一、收入支出决算总体情况说明</w:t>
      </w:r>
    </w:p>
    <w:p>
      <w:pPr>
        <w:pStyle w:val="14"/>
        <w:adjustRightInd w:val="0"/>
        <w:snapToGrid w:val="0"/>
        <w:spacing w:line="440" w:lineRule="exact"/>
        <w:jc w:val="left"/>
        <w:rPr>
          <w:rFonts w:hint="default" w:ascii="Times New Roman" w:hAnsi="Times New Roman" w:eastAsia="仿宋_GB2312" w:cs="Times New Roman"/>
          <w:b w:val="0"/>
          <w:bCs/>
          <w:color w:val="000000"/>
          <w:kern w:val="2"/>
          <w:sz w:val="32"/>
          <w:szCs w:val="32"/>
          <w:lang w:val="en-US" w:eastAsia="zh-CN" w:bidi="ar-SA"/>
        </w:rPr>
      </w:pPr>
      <w:r>
        <w:rPr>
          <w:rFonts w:hint="eastAsia" w:ascii="Times New Roman" w:hAnsi="Times New Roman" w:eastAsia="仿宋_GB2312" w:cs="Times New Roman"/>
          <w:b w:val="0"/>
          <w:bCs/>
          <w:color w:val="000000"/>
          <w:kern w:val="2"/>
          <w:sz w:val="32"/>
          <w:szCs w:val="32"/>
          <w:lang w:val="en-US" w:eastAsia="zh-CN" w:bidi="ar-SA"/>
        </w:rPr>
        <w:t>二、收入决算情况说明</w:t>
      </w:r>
    </w:p>
    <w:p>
      <w:pPr>
        <w:pStyle w:val="14"/>
        <w:adjustRightInd w:val="0"/>
        <w:snapToGrid w:val="0"/>
        <w:spacing w:line="440" w:lineRule="exact"/>
        <w:jc w:val="left"/>
        <w:rPr>
          <w:rFonts w:hint="default" w:ascii="Times New Roman" w:hAnsi="Times New Roman" w:eastAsia="仿宋_GB2312" w:cs="Times New Roman"/>
          <w:b w:val="0"/>
          <w:bCs/>
          <w:color w:val="000000"/>
          <w:kern w:val="2"/>
          <w:sz w:val="32"/>
          <w:szCs w:val="32"/>
          <w:lang w:val="en-US" w:eastAsia="zh-CN" w:bidi="ar-SA"/>
        </w:rPr>
      </w:pPr>
      <w:r>
        <w:rPr>
          <w:rFonts w:hint="eastAsia" w:ascii="Times New Roman" w:hAnsi="Times New Roman" w:eastAsia="仿宋_GB2312" w:cs="Times New Roman"/>
          <w:b w:val="0"/>
          <w:bCs/>
          <w:color w:val="000000"/>
          <w:kern w:val="2"/>
          <w:sz w:val="32"/>
          <w:szCs w:val="32"/>
          <w:lang w:val="en-US" w:eastAsia="zh-CN" w:bidi="ar-SA"/>
        </w:rPr>
        <w:t>三、支出决算情况说明</w:t>
      </w:r>
    </w:p>
    <w:p>
      <w:pPr>
        <w:pStyle w:val="14"/>
        <w:adjustRightInd w:val="0"/>
        <w:snapToGrid w:val="0"/>
        <w:spacing w:line="440" w:lineRule="exact"/>
        <w:jc w:val="left"/>
        <w:rPr>
          <w:rFonts w:hint="default" w:ascii="Times New Roman" w:hAnsi="Times New Roman" w:eastAsia="仿宋_GB2312" w:cs="Times New Roman"/>
          <w:b w:val="0"/>
          <w:bCs/>
          <w:color w:val="000000"/>
          <w:kern w:val="2"/>
          <w:sz w:val="32"/>
          <w:szCs w:val="32"/>
          <w:lang w:val="en-US" w:eastAsia="zh-CN" w:bidi="ar-SA"/>
        </w:rPr>
      </w:pPr>
      <w:r>
        <w:rPr>
          <w:rFonts w:hint="eastAsia" w:ascii="Times New Roman" w:hAnsi="Times New Roman" w:eastAsia="仿宋_GB2312" w:cs="Times New Roman"/>
          <w:b w:val="0"/>
          <w:bCs/>
          <w:color w:val="000000"/>
          <w:kern w:val="2"/>
          <w:sz w:val="32"/>
          <w:szCs w:val="32"/>
          <w:lang w:val="en-US" w:eastAsia="zh-CN" w:bidi="ar-SA"/>
        </w:rPr>
        <w:t>四、财政拨款收入支出决算总体情况说明</w:t>
      </w:r>
    </w:p>
    <w:p>
      <w:pPr>
        <w:pStyle w:val="14"/>
        <w:adjustRightInd w:val="0"/>
        <w:snapToGrid w:val="0"/>
        <w:spacing w:line="440" w:lineRule="exact"/>
        <w:jc w:val="left"/>
        <w:rPr>
          <w:rFonts w:hint="default" w:ascii="Times New Roman" w:hAnsi="Times New Roman" w:eastAsia="仿宋_GB2312" w:cs="Times New Roman"/>
          <w:b w:val="0"/>
          <w:bCs/>
          <w:color w:val="000000"/>
          <w:kern w:val="2"/>
          <w:sz w:val="32"/>
          <w:szCs w:val="32"/>
          <w:lang w:val="en-US" w:eastAsia="zh-CN" w:bidi="ar-SA"/>
        </w:rPr>
      </w:pPr>
      <w:r>
        <w:rPr>
          <w:rFonts w:hint="eastAsia" w:ascii="Times New Roman" w:hAnsi="Times New Roman" w:eastAsia="仿宋_GB2312" w:cs="Times New Roman"/>
          <w:b w:val="0"/>
          <w:bCs/>
          <w:color w:val="000000"/>
          <w:kern w:val="2"/>
          <w:sz w:val="32"/>
          <w:szCs w:val="32"/>
          <w:lang w:val="en-US" w:eastAsia="zh-CN" w:bidi="ar-SA"/>
        </w:rPr>
        <w:t>五、一般公共预算财政拨款支出决算情况说明</w:t>
      </w:r>
    </w:p>
    <w:p>
      <w:pPr>
        <w:pStyle w:val="14"/>
        <w:adjustRightInd w:val="0"/>
        <w:snapToGrid w:val="0"/>
        <w:spacing w:line="440" w:lineRule="exact"/>
        <w:jc w:val="left"/>
        <w:rPr>
          <w:rFonts w:hint="default" w:ascii="Times New Roman" w:hAnsi="Times New Roman" w:eastAsia="仿宋_GB2312" w:cs="Times New Roman"/>
          <w:b w:val="0"/>
          <w:bCs/>
          <w:color w:val="000000"/>
          <w:kern w:val="2"/>
          <w:sz w:val="32"/>
          <w:szCs w:val="32"/>
          <w:lang w:val="en-US" w:eastAsia="zh-CN" w:bidi="ar-SA"/>
        </w:rPr>
      </w:pPr>
      <w:r>
        <w:rPr>
          <w:rFonts w:hint="eastAsia" w:ascii="Times New Roman" w:hAnsi="Times New Roman" w:eastAsia="仿宋_GB2312" w:cs="Times New Roman"/>
          <w:b w:val="0"/>
          <w:bCs/>
          <w:color w:val="000000"/>
          <w:kern w:val="2"/>
          <w:sz w:val="32"/>
          <w:szCs w:val="32"/>
          <w:lang w:val="en-US" w:eastAsia="zh-CN" w:bidi="ar-SA"/>
        </w:rPr>
        <w:t>六、一般公共预算财政拨款基本支出决算情况说明</w:t>
      </w:r>
    </w:p>
    <w:p>
      <w:pPr>
        <w:pStyle w:val="14"/>
        <w:adjustRightInd w:val="0"/>
        <w:snapToGrid w:val="0"/>
        <w:spacing w:line="440" w:lineRule="exact"/>
        <w:jc w:val="left"/>
        <w:rPr>
          <w:rFonts w:hint="default" w:ascii="Times New Roman" w:hAnsi="Times New Roman" w:eastAsia="仿宋_GB2312" w:cs="Times New Roman"/>
          <w:b w:val="0"/>
          <w:bCs/>
          <w:color w:val="000000"/>
          <w:kern w:val="2"/>
          <w:sz w:val="32"/>
          <w:szCs w:val="32"/>
          <w:lang w:val="en-US" w:eastAsia="zh-CN" w:bidi="ar-SA"/>
        </w:rPr>
      </w:pPr>
      <w:r>
        <w:rPr>
          <w:rFonts w:hint="eastAsia" w:ascii="Times New Roman" w:hAnsi="Times New Roman" w:eastAsia="仿宋_GB2312" w:cs="Times New Roman"/>
          <w:b w:val="0"/>
          <w:bCs/>
          <w:color w:val="000000"/>
          <w:kern w:val="2"/>
          <w:sz w:val="32"/>
          <w:szCs w:val="32"/>
          <w:lang w:val="en-US" w:eastAsia="zh-CN" w:bidi="ar-SA"/>
        </w:rPr>
        <w:t>七、财政拨款“三公”经费支出决算情况说明</w:t>
      </w:r>
    </w:p>
    <w:p>
      <w:pPr>
        <w:pStyle w:val="14"/>
        <w:adjustRightInd w:val="0"/>
        <w:snapToGrid w:val="0"/>
        <w:spacing w:line="440" w:lineRule="exact"/>
        <w:jc w:val="left"/>
        <w:rPr>
          <w:rFonts w:hint="default" w:ascii="Times New Roman" w:hAnsi="Times New Roman" w:eastAsia="仿宋_GB2312" w:cs="Times New Roman"/>
          <w:b w:val="0"/>
          <w:bCs/>
          <w:color w:val="000000"/>
          <w:kern w:val="2"/>
          <w:sz w:val="32"/>
          <w:szCs w:val="32"/>
          <w:lang w:val="en-US" w:eastAsia="zh-CN" w:bidi="ar-SA"/>
        </w:rPr>
      </w:pPr>
      <w:r>
        <w:rPr>
          <w:rFonts w:hint="eastAsia" w:ascii="Times New Roman" w:hAnsi="Times New Roman" w:eastAsia="仿宋_GB2312" w:cs="Times New Roman"/>
          <w:b w:val="0"/>
          <w:bCs/>
          <w:color w:val="000000"/>
          <w:kern w:val="2"/>
          <w:sz w:val="32"/>
          <w:szCs w:val="32"/>
          <w:lang w:val="en-US" w:eastAsia="zh-CN" w:bidi="ar-SA"/>
        </w:rPr>
        <w:t>八、政府性基金预算支出决算情况说明</w:t>
      </w:r>
    </w:p>
    <w:p>
      <w:pPr>
        <w:pStyle w:val="14"/>
        <w:adjustRightInd w:val="0"/>
        <w:snapToGrid w:val="0"/>
        <w:spacing w:line="440" w:lineRule="exact"/>
        <w:ind w:leftChars="0"/>
        <w:jc w:val="left"/>
        <w:rPr>
          <w:rFonts w:hint="default" w:ascii="Times New Roman" w:hAnsi="Times New Roman" w:eastAsia="仿宋_GB2312" w:cs="Times New Roman"/>
          <w:b w:val="0"/>
          <w:bCs/>
          <w:color w:val="000000"/>
          <w:kern w:val="2"/>
          <w:sz w:val="32"/>
          <w:szCs w:val="32"/>
          <w:lang w:val="en-US" w:eastAsia="zh-CN" w:bidi="ar-SA"/>
        </w:rPr>
      </w:pPr>
      <w:r>
        <w:rPr>
          <w:rFonts w:hint="eastAsia" w:ascii="Times New Roman" w:hAnsi="Times New Roman" w:eastAsia="仿宋_GB2312" w:cs="Times New Roman"/>
          <w:b w:val="0"/>
          <w:bCs/>
          <w:color w:val="000000"/>
          <w:kern w:val="2"/>
          <w:sz w:val="32"/>
          <w:szCs w:val="32"/>
          <w:lang w:val="en-US" w:eastAsia="zh-CN" w:bidi="ar-SA"/>
        </w:rPr>
        <w:t>九、国有资本经营预算支出决算情况说明</w:t>
      </w:r>
    </w:p>
    <w:p>
      <w:pPr>
        <w:adjustRightInd w:val="0"/>
        <w:snapToGrid w:val="0"/>
        <w:spacing w:line="440" w:lineRule="exact"/>
        <w:ind w:firstLine="560" w:firstLineChars="175"/>
        <w:jc w:val="left"/>
        <w:rPr>
          <w:rFonts w:hint="default" w:ascii="Times New Roman" w:hAnsi="Times New Roman" w:eastAsia="仿宋_GB2312" w:cs="Times New Roman"/>
          <w:b w:val="0"/>
          <w:bCs/>
          <w:color w:val="000000"/>
          <w:kern w:val="2"/>
          <w:sz w:val="32"/>
          <w:szCs w:val="32"/>
          <w:lang w:val="en-US" w:eastAsia="zh-CN" w:bidi="ar-SA"/>
        </w:rPr>
      </w:pPr>
      <w:r>
        <w:rPr>
          <w:rFonts w:hint="eastAsia" w:ascii="Times New Roman" w:hAnsi="Times New Roman" w:eastAsia="仿宋_GB2312" w:cs="Times New Roman"/>
          <w:b w:val="0"/>
          <w:bCs/>
          <w:color w:val="000000"/>
          <w:kern w:val="2"/>
          <w:sz w:val="32"/>
          <w:szCs w:val="32"/>
          <w:lang w:val="en-US" w:eastAsia="zh-CN" w:bidi="ar-SA"/>
        </w:rPr>
        <w:t>十、其他重要事项的情况说明</w:t>
      </w:r>
      <w:r>
        <w:rPr>
          <w:rFonts w:hint="eastAsia" w:ascii="Times New Roman" w:hAnsi="Times New Roman" w:eastAsia="仿宋_GB2312" w:cs="Times New Roman"/>
          <w:b w:val="0"/>
          <w:bCs/>
          <w:color w:val="000000"/>
          <w:kern w:val="2"/>
          <w:sz w:val="32"/>
          <w:szCs w:val="32"/>
          <w:lang w:val="en-US" w:eastAsia="zh-CN" w:bidi="ar-SA"/>
        </w:rPr>
        <w:tab/>
      </w:r>
    </w:p>
    <w:p>
      <w:pPr>
        <w:pStyle w:val="12"/>
        <w:adjustRightInd w:val="0"/>
        <w:snapToGrid w:val="0"/>
        <w:spacing w:before="0" w:line="440" w:lineRule="exact"/>
        <w:jc w:val="left"/>
        <w:rPr>
          <w:rFonts w:hint="default" w:ascii="Times New Roman" w:hAnsi="Times New Roman" w:eastAsia="仿宋_GB2312" w:cs="Times New Roman"/>
          <w:b w:val="0"/>
          <w:bCs/>
          <w:color w:val="000000"/>
          <w:kern w:val="2"/>
          <w:sz w:val="32"/>
          <w:szCs w:val="32"/>
          <w:lang w:val="en-US" w:eastAsia="zh-CN" w:bidi="ar-SA"/>
        </w:rPr>
      </w:pPr>
      <w:r>
        <w:rPr>
          <w:rFonts w:hint="eastAsia" w:ascii="Times New Roman" w:hAnsi="Times New Roman" w:eastAsia="仿宋_GB2312" w:cs="Times New Roman"/>
          <w:b w:val="0"/>
          <w:bCs/>
          <w:color w:val="000000"/>
          <w:kern w:val="2"/>
          <w:sz w:val="32"/>
          <w:szCs w:val="32"/>
          <w:lang w:val="en-US" w:eastAsia="zh-CN" w:bidi="ar-SA"/>
        </w:rPr>
        <w:t>第三部分</w:t>
      </w:r>
      <w:r>
        <w:rPr>
          <w:rFonts w:hint="default" w:ascii="Times New Roman" w:hAnsi="Times New Roman" w:eastAsia="仿宋_GB2312" w:cs="Times New Roman"/>
          <w:b w:val="0"/>
          <w:bCs/>
          <w:color w:val="000000"/>
          <w:kern w:val="2"/>
          <w:sz w:val="32"/>
          <w:szCs w:val="32"/>
          <w:lang w:val="en-US" w:eastAsia="zh-CN" w:bidi="ar-SA"/>
        </w:rPr>
        <w:t xml:space="preserve"> </w:t>
      </w:r>
      <w:r>
        <w:rPr>
          <w:rFonts w:hint="eastAsia" w:ascii="Times New Roman" w:hAnsi="Times New Roman" w:eastAsia="仿宋_GB2312" w:cs="Times New Roman"/>
          <w:b w:val="0"/>
          <w:bCs/>
          <w:color w:val="000000"/>
          <w:kern w:val="2"/>
          <w:sz w:val="32"/>
          <w:szCs w:val="32"/>
          <w:lang w:val="en-US" w:eastAsia="zh-CN" w:bidi="ar-SA"/>
        </w:rPr>
        <w:t>名词解释</w:t>
      </w:r>
    </w:p>
    <w:p>
      <w:pPr>
        <w:pStyle w:val="12"/>
        <w:adjustRightInd w:val="0"/>
        <w:snapToGrid w:val="0"/>
        <w:spacing w:before="0" w:line="440" w:lineRule="exact"/>
        <w:jc w:val="left"/>
        <w:rPr>
          <w:rFonts w:hint="default" w:ascii="Times New Roman" w:hAnsi="Times New Roman" w:eastAsia="仿宋_GB2312" w:cs="Times New Roman"/>
          <w:b w:val="0"/>
          <w:bCs/>
          <w:color w:val="000000"/>
          <w:kern w:val="2"/>
          <w:sz w:val="32"/>
          <w:szCs w:val="32"/>
          <w:lang w:val="en-US" w:eastAsia="zh-CN" w:bidi="ar-SA"/>
        </w:rPr>
      </w:pPr>
      <w:r>
        <w:rPr>
          <w:rFonts w:hint="eastAsia" w:ascii="Times New Roman" w:hAnsi="Times New Roman" w:eastAsia="仿宋_GB2312" w:cs="Times New Roman"/>
          <w:b w:val="0"/>
          <w:bCs/>
          <w:color w:val="000000"/>
          <w:kern w:val="2"/>
          <w:sz w:val="32"/>
          <w:szCs w:val="32"/>
          <w:lang w:val="en-US" w:eastAsia="zh-CN" w:bidi="ar-SA"/>
        </w:rPr>
        <w:t>第四部分</w:t>
      </w:r>
      <w:r>
        <w:rPr>
          <w:rFonts w:hint="default" w:ascii="Times New Roman" w:hAnsi="Times New Roman" w:eastAsia="仿宋_GB2312" w:cs="Times New Roman"/>
          <w:b w:val="0"/>
          <w:bCs/>
          <w:color w:val="000000"/>
          <w:kern w:val="2"/>
          <w:sz w:val="32"/>
          <w:szCs w:val="32"/>
          <w:lang w:val="en-US" w:eastAsia="zh-CN" w:bidi="ar-SA"/>
        </w:rPr>
        <w:t xml:space="preserve"> </w:t>
      </w:r>
      <w:r>
        <w:rPr>
          <w:rFonts w:hint="eastAsia" w:ascii="Times New Roman" w:hAnsi="Times New Roman" w:eastAsia="仿宋_GB2312" w:cs="Times New Roman"/>
          <w:b w:val="0"/>
          <w:bCs/>
          <w:color w:val="000000"/>
          <w:kern w:val="2"/>
          <w:sz w:val="32"/>
          <w:szCs w:val="32"/>
          <w:lang w:val="en-US" w:eastAsia="zh-CN" w:bidi="ar-SA"/>
        </w:rPr>
        <w:t>附件</w:t>
      </w:r>
    </w:p>
    <w:p>
      <w:pPr>
        <w:pStyle w:val="12"/>
        <w:adjustRightInd w:val="0"/>
        <w:snapToGrid w:val="0"/>
        <w:spacing w:before="0" w:line="440" w:lineRule="exact"/>
        <w:jc w:val="left"/>
        <w:rPr>
          <w:rFonts w:hint="default" w:ascii="Times New Roman" w:hAnsi="Times New Roman" w:eastAsia="仿宋_GB2312" w:cs="Times New Roman"/>
          <w:b w:val="0"/>
          <w:bCs/>
          <w:color w:val="000000"/>
          <w:kern w:val="2"/>
          <w:sz w:val="32"/>
          <w:szCs w:val="32"/>
          <w:lang w:val="en-US" w:eastAsia="zh-CN" w:bidi="ar-SA"/>
        </w:rPr>
      </w:pPr>
      <w:r>
        <w:rPr>
          <w:rFonts w:hint="eastAsia" w:ascii="Times New Roman" w:hAnsi="Times New Roman" w:eastAsia="仿宋_GB2312" w:cs="Times New Roman"/>
          <w:b w:val="0"/>
          <w:bCs/>
          <w:color w:val="000000"/>
          <w:kern w:val="2"/>
          <w:sz w:val="32"/>
          <w:szCs w:val="32"/>
          <w:lang w:val="en-US" w:eastAsia="zh-CN" w:bidi="ar-SA"/>
        </w:rPr>
        <w:t>第五部分</w:t>
      </w:r>
      <w:r>
        <w:rPr>
          <w:rFonts w:hint="default" w:ascii="Times New Roman" w:hAnsi="Times New Roman" w:eastAsia="仿宋_GB2312" w:cs="Times New Roman"/>
          <w:b w:val="0"/>
          <w:bCs/>
          <w:color w:val="000000"/>
          <w:kern w:val="2"/>
          <w:sz w:val="32"/>
          <w:szCs w:val="32"/>
          <w:lang w:val="en-US" w:eastAsia="zh-CN" w:bidi="ar-SA"/>
        </w:rPr>
        <w:t xml:space="preserve"> </w:t>
      </w:r>
      <w:r>
        <w:rPr>
          <w:rFonts w:hint="eastAsia" w:ascii="Times New Roman" w:hAnsi="Times New Roman" w:eastAsia="仿宋_GB2312" w:cs="Times New Roman"/>
          <w:b w:val="0"/>
          <w:bCs/>
          <w:color w:val="000000"/>
          <w:kern w:val="2"/>
          <w:sz w:val="32"/>
          <w:szCs w:val="32"/>
          <w:lang w:val="en-US" w:eastAsia="zh-CN" w:bidi="ar-SA"/>
        </w:rPr>
        <w:t>附表</w:t>
      </w:r>
    </w:p>
    <w:p>
      <w:pPr>
        <w:pStyle w:val="14"/>
        <w:adjustRightInd w:val="0"/>
        <w:snapToGrid w:val="0"/>
        <w:spacing w:line="440" w:lineRule="exact"/>
        <w:jc w:val="left"/>
        <w:rPr>
          <w:rFonts w:hint="default" w:ascii="Times New Roman" w:hAnsi="Times New Roman" w:eastAsia="仿宋_GB2312" w:cs="Times New Roman"/>
          <w:b w:val="0"/>
          <w:bCs/>
          <w:color w:val="000000"/>
          <w:kern w:val="2"/>
          <w:sz w:val="32"/>
          <w:szCs w:val="32"/>
          <w:lang w:val="en-US" w:eastAsia="zh-CN" w:bidi="ar-SA"/>
        </w:rPr>
      </w:pPr>
      <w:r>
        <w:rPr>
          <w:rFonts w:hint="eastAsia" w:ascii="Times New Roman" w:hAnsi="Times New Roman" w:eastAsia="仿宋_GB2312" w:cs="Times New Roman"/>
          <w:b w:val="0"/>
          <w:bCs/>
          <w:color w:val="000000"/>
          <w:kern w:val="2"/>
          <w:sz w:val="32"/>
          <w:szCs w:val="32"/>
          <w:lang w:val="en-US" w:eastAsia="zh-CN" w:bidi="ar-SA"/>
        </w:rPr>
        <w:t>一、收入支出决算总表</w:t>
      </w:r>
    </w:p>
    <w:p>
      <w:pPr>
        <w:pStyle w:val="14"/>
        <w:adjustRightInd w:val="0"/>
        <w:snapToGrid w:val="0"/>
        <w:spacing w:line="440" w:lineRule="exact"/>
        <w:jc w:val="left"/>
        <w:rPr>
          <w:rFonts w:hint="default" w:ascii="Times New Roman" w:hAnsi="Times New Roman" w:eastAsia="仿宋_GB2312" w:cs="Times New Roman"/>
          <w:b w:val="0"/>
          <w:bCs/>
          <w:color w:val="000000"/>
          <w:kern w:val="2"/>
          <w:sz w:val="32"/>
          <w:szCs w:val="32"/>
          <w:lang w:val="en-US" w:eastAsia="zh-CN" w:bidi="ar-SA"/>
        </w:rPr>
      </w:pPr>
      <w:r>
        <w:rPr>
          <w:rFonts w:hint="eastAsia" w:ascii="Times New Roman" w:hAnsi="Times New Roman" w:eastAsia="仿宋_GB2312" w:cs="Times New Roman"/>
          <w:b w:val="0"/>
          <w:bCs/>
          <w:color w:val="000000"/>
          <w:kern w:val="2"/>
          <w:sz w:val="32"/>
          <w:szCs w:val="32"/>
          <w:lang w:val="en-US" w:eastAsia="zh-CN" w:bidi="ar-SA"/>
        </w:rPr>
        <w:t>二、收入决算表</w:t>
      </w:r>
    </w:p>
    <w:p>
      <w:pPr>
        <w:pStyle w:val="14"/>
        <w:adjustRightInd w:val="0"/>
        <w:snapToGrid w:val="0"/>
        <w:spacing w:line="440" w:lineRule="exact"/>
        <w:jc w:val="left"/>
        <w:rPr>
          <w:rFonts w:hint="default" w:ascii="Times New Roman" w:hAnsi="Times New Roman" w:eastAsia="仿宋_GB2312" w:cs="Times New Roman"/>
          <w:b w:val="0"/>
          <w:bCs/>
          <w:color w:val="000000"/>
          <w:kern w:val="2"/>
          <w:sz w:val="32"/>
          <w:szCs w:val="32"/>
          <w:lang w:val="en-US" w:eastAsia="zh-CN" w:bidi="ar-SA"/>
        </w:rPr>
      </w:pPr>
      <w:r>
        <w:rPr>
          <w:rFonts w:hint="eastAsia" w:ascii="Times New Roman" w:hAnsi="Times New Roman" w:eastAsia="仿宋_GB2312" w:cs="Times New Roman"/>
          <w:b w:val="0"/>
          <w:bCs/>
          <w:color w:val="000000"/>
          <w:kern w:val="2"/>
          <w:sz w:val="32"/>
          <w:szCs w:val="32"/>
          <w:lang w:val="en-US" w:eastAsia="zh-CN" w:bidi="ar-SA"/>
        </w:rPr>
        <w:t>三、支出决算表</w:t>
      </w:r>
    </w:p>
    <w:p>
      <w:pPr>
        <w:pStyle w:val="14"/>
        <w:adjustRightInd w:val="0"/>
        <w:snapToGrid w:val="0"/>
        <w:spacing w:line="440" w:lineRule="exact"/>
        <w:jc w:val="left"/>
        <w:rPr>
          <w:rFonts w:hint="default" w:ascii="Times New Roman" w:hAnsi="Times New Roman" w:eastAsia="仿宋_GB2312" w:cs="Times New Roman"/>
          <w:b w:val="0"/>
          <w:bCs/>
          <w:color w:val="000000"/>
          <w:kern w:val="2"/>
          <w:sz w:val="32"/>
          <w:szCs w:val="32"/>
          <w:lang w:val="en-US" w:eastAsia="zh-CN" w:bidi="ar-SA"/>
        </w:rPr>
      </w:pPr>
      <w:r>
        <w:rPr>
          <w:rFonts w:hint="eastAsia" w:ascii="Times New Roman" w:hAnsi="Times New Roman" w:eastAsia="仿宋_GB2312" w:cs="Times New Roman"/>
          <w:b w:val="0"/>
          <w:bCs/>
          <w:color w:val="000000"/>
          <w:kern w:val="2"/>
          <w:sz w:val="32"/>
          <w:szCs w:val="32"/>
          <w:lang w:val="en-US" w:eastAsia="zh-CN" w:bidi="ar-SA"/>
        </w:rPr>
        <w:t>四、财政拨款收入支出决算总表</w:t>
      </w:r>
    </w:p>
    <w:p>
      <w:pPr>
        <w:pStyle w:val="14"/>
        <w:adjustRightInd w:val="0"/>
        <w:snapToGrid w:val="0"/>
        <w:spacing w:line="440" w:lineRule="exact"/>
        <w:jc w:val="left"/>
        <w:rPr>
          <w:rFonts w:hint="default" w:ascii="Times New Roman" w:hAnsi="Times New Roman" w:eastAsia="仿宋_GB2312" w:cs="Times New Roman"/>
          <w:b w:val="0"/>
          <w:bCs/>
          <w:color w:val="000000"/>
          <w:kern w:val="2"/>
          <w:sz w:val="32"/>
          <w:szCs w:val="32"/>
          <w:lang w:val="en-US" w:eastAsia="zh-CN" w:bidi="ar-SA"/>
        </w:rPr>
      </w:pPr>
      <w:r>
        <w:rPr>
          <w:rFonts w:hint="eastAsia" w:ascii="Times New Roman" w:hAnsi="Times New Roman" w:eastAsia="仿宋_GB2312" w:cs="Times New Roman"/>
          <w:b w:val="0"/>
          <w:bCs/>
          <w:color w:val="000000"/>
          <w:kern w:val="2"/>
          <w:sz w:val="32"/>
          <w:szCs w:val="32"/>
          <w:lang w:val="en-US" w:eastAsia="zh-CN" w:bidi="ar-SA"/>
        </w:rPr>
        <w:t>五、财政拨款支出决算明细表</w:t>
      </w:r>
    </w:p>
    <w:p>
      <w:pPr>
        <w:pStyle w:val="14"/>
        <w:adjustRightInd w:val="0"/>
        <w:snapToGrid w:val="0"/>
        <w:spacing w:line="440" w:lineRule="exact"/>
        <w:jc w:val="left"/>
        <w:rPr>
          <w:rFonts w:hint="default" w:ascii="Times New Roman" w:hAnsi="Times New Roman" w:eastAsia="仿宋_GB2312" w:cs="Times New Roman"/>
          <w:b w:val="0"/>
          <w:bCs/>
          <w:color w:val="000000"/>
          <w:kern w:val="2"/>
          <w:sz w:val="32"/>
          <w:szCs w:val="32"/>
          <w:lang w:val="en-US" w:eastAsia="zh-CN" w:bidi="ar-SA"/>
        </w:rPr>
      </w:pPr>
      <w:r>
        <w:rPr>
          <w:rFonts w:hint="eastAsia" w:ascii="Times New Roman" w:hAnsi="Times New Roman" w:eastAsia="仿宋_GB2312" w:cs="Times New Roman"/>
          <w:b w:val="0"/>
          <w:bCs/>
          <w:color w:val="000000"/>
          <w:kern w:val="2"/>
          <w:sz w:val="32"/>
          <w:szCs w:val="32"/>
          <w:lang w:val="en-US" w:eastAsia="zh-CN" w:bidi="ar-SA"/>
        </w:rPr>
        <w:t>六、一般公共预算财政拨款支出决算表</w:t>
      </w:r>
    </w:p>
    <w:p>
      <w:pPr>
        <w:pStyle w:val="14"/>
        <w:adjustRightInd w:val="0"/>
        <w:snapToGrid w:val="0"/>
        <w:spacing w:line="440" w:lineRule="exact"/>
        <w:jc w:val="left"/>
        <w:rPr>
          <w:rFonts w:hint="default" w:ascii="Times New Roman" w:hAnsi="Times New Roman" w:eastAsia="仿宋_GB2312" w:cs="Times New Roman"/>
          <w:b w:val="0"/>
          <w:bCs/>
          <w:color w:val="000000"/>
          <w:kern w:val="2"/>
          <w:sz w:val="32"/>
          <w:szCs w:val="32"/>
          <w:lang w:val="en-US" w:eastAsia="zh-CN" w:bidi="ar-SA"/>
        </w:rPr>
      </w:pPr>
      <w:r>
        <w:rPr>
          <w:rFonts w:hint="eastAsia" w:ascii="Times New Roman" w:hAnsi="Times New Roman" w:eastAsia="仿宋_GB2312" w:cs="Times New Roman"/>
          <w:b w:val="0"/>
          <w:bCs/>
          <w:color w:val="000000"/>
          <w:kern w:val="2"/>
          <w:sz w:val="32"/>
          <w:szCs w:val="32"/>
          <w:lang w:val="en-US" w:eastAsia="zh-CN" w:bidi="ar-SA"/>
        </w:rPr>
        <w:t>七、一般公共预算财政拨款支出决算明细表</w:t>
      </w:r>
    </w:p>
    <w:p>
      <w:pPr>
        <w:pStyle w:val="14"/>
        <w:adjustRightInd w:val="0"/>
        <w:snapToGrid w:val="0"/>
        <w:spacing w:line="440" w:lineRule="exact"/>
        <w:jc w:val="left"/>
        <w:rPr>
          <w:rFonts w:hint="default" w:ascii="Times New Roman" w:hAnsi="Times New Roman" w:eastAsia="仿宋_GB2312" w:cs="Times New Roman"/>
          <w:b w:val="0"/>
          <w:bCs/>
          <w:color w:val="000000"/>
          <w:kern w:val="2"/>
          <w:sz w:val="32"/>
          <w:szCs w:val="32"/>
          <w:lang w:val="en-US" w:eastAsia="zh-CN" w:bidi="ar-SA"/>
        </w:rPr>
      </w:pPr>
      <w:r>
        <w:rPr>
          <w:rFonts w:hint="eastAsia" w:ascii="Times New Roman" w:hAnsi="Times New Roman" w:eastAsia="仿宋_GB2312" w:cs="Times New Roman"/>
          <w:b w:val="0"/>
          <w:bCs/>
          <w:color w:val="000000"/>
          <w:kern w:val="2"/>
          <w:sz w:val="32"/>
          <w:szCs w:val="32"/>
          <w:lang w:val="en-US" w:eastAsia="zh-CN" w:bidi="ar-SA"/>
        </w:rPr>
        <w:t>八、一般公共预算财政拨款基本支出决算明细表</w:t>
      </w:r>
    </w:p>
    <w:p>
      <w:pPr>
        <w:pStyle w:val="14"/>
        <w:adjustRightInd w:val="0"/>
        <w:snapToGrid w:val="0"/>
        <w:spacing w:line="440" w:lineRule="exact"/>
        <w:jc w:val="left"/>
        <w:rPr>
          <w:rFonts w:hint="default" w:ascii="Times New Roman" w:hAnsi="Times New Roman" w:eastAsia="仿宋_GB2312" w:cs="Times New Roman"/>
          <w:b w:val="0"/>
          <w:bCs/>
          <w:color w:val="000000"/>
          <w:kern w:val="2"/>
          <w:sz w:val="32"/>
          <w:szCs w:val="32"/>
          <w:lang w:val="en-US" w:eastAsia="zh-CN" w:bidi="ar-SA"/>
        </w:rPr>
      </w:pPr>
      <w:r>
        <w:rPr>
          <w:rFonts w:hint="eastAsia" w:ascii="Times New Roman" w:hAnsi="Times New Roman" w:eastAsia="仿宋_GB2312" w:cs="Times New Roman"/>
          <w:b w:val="0"/>
          <w:bCs/>
          <w:color w:val="000000"/>
          <w:kern w:val="2"/>
          <w:sz w:val="32"/>
          <w:szCs w:val="32"/>
          <w:lang w:val="en-US" w:eastAsia="zh-CN" w:bidi="ar-SA"/>
        </w:rPr>
        <w:t>九、一般公共预算财政拨款项目支出决算表</w:t>
      </w:r>
    </w:p>
    <w:p>
      <w:pPr>
        <w:pStyle w:val="14"/>
        <w:adjustRightInd w:val="0"/>
        <w:snapToGrid w:val="0"/>
        <w:spacing w:line="440" w:lineRule="exact"/>
        <w:jc w:val="left"/>
        <w:rPr>
          <w:rFonts w:hint="default" w:ascii="Times New Roman" w:hAnsi="Times New Roman" w:eastAsia="仿宋_GB2312" w:cs="Times New Roman"/>
          <w:b w:val="0"/>
          <w:bCs/>
          <w:color w:val="000000"/>
          <w:kern w:val="2"/>
          <w:sz w:val="32"/>
          <w:szCs w:val="32"/>
          <w:lang w:val="en-US" w:eastAsia="zh-CN" w:bidi="ar-SA"/>
        </w:rPr>
      </w:pPr>
      <w:r>
        <w:rPr>
          <w:rFonts w:hint="eastAsia" w:ascii="Times New Roman" w:hAnsi="Times New Roman" w:eastAsia="仿宋_GB2312" w:cs="Times New Roman"/>
          <w:b w:val="0"/>
          <w:bCs/>
          <w:color w:val="000000"/>
          <w:kern w:val="2"/>
          <w:sz w:val="32"/>
          <w:szCs w:val="32"/>
          <w:lang w:val="en-US" w:eastAsia="zh-CN" w:bidi="ar-SA"/>
        </w:rPr>
        <w:t>十、政府性基金预算财政拨款收入支出决算表</w:t>
      </w:r>
    </w:p>
    <w:p>
      <w:pPr>
        <w:pStyle w:val="14"/>
        <w:adjustRightInd w:val="0"/>
        <w:snapToGrid w:val="0"/>
        <w:spacing w:line="440" w:lineRule="exact"/>
        <w:jc w:val="left"/>
        <w:rPr>
          <w:rFonts w:hint="default" w:ascii="Times New Roman" w:hAnsi="Times New Roman" w:eastAsia="仿宋_GB2312" w:cs="Times New Roman"/>
          <w:b w:val="0"/>
          <w:bCs/>
          <w:color w:val="000000"/>
          <w:kern w:val="2"/>
          <w:sz w:val="32"/>
          <w:szCs w:val="32"/>
          <w:lang w:val="en-US" w:eastAsia="zh-CN" w:bidi="ar-SA"/>
        </w:rPr>
      </w:pPr>
      <w:r>
        <w:rPr>
          <w:rFonts w:hint="eastAsia" w:ascii="Times New Roman" w:hAnsi="Times New Roman" w:eastAsia="仿宋_GB2312" w:cs="Times New Roman"/>
          <w:b w:val="0"/>
          <w:bCs/>
          <w:color w:val="000000"/>
          <w:kern w:val="2"/>
          <w:sz w:val="32"/>
          <w:szCs w:val="32"/>
          <w:lang w:val="en-US" w:eastAsia="zh-CN" w:bidi="ar-SA"/>
        </w:rPr>
        <w:t>十一、国有资本经营预算财政拨款收入支出决算表</w:t>
      </w:r>
    </w:p>
    <w:p>
      <w:pPr>
        <w:pStyle w:val="14"/>
        <w:adjustRightInd w:val="0"/>
        <w:snapToGrid w:val="0"/>
        <w:spacing w:line="440" w:lineRule="exact"/>
        <w:jc w:val="left"/>
        <w:rPr>
          <w:rFonts w:hint="default" w:ascii="Times New Roman" w:hAnsi="Times New Roman" w:eastAsia="仿宋_GB2312" w:cs="Times New Roman"/>
          <w:b w:val="0"/>
          <w:bCs/>
          <w:color w:val="000000"/>
          <w:kern w:val="2"/>
          <w:sz w:val="32"/>
          <w:szCs w:val="32"/>
          <w:lang w:val="en-US" w:eastAsia="zh-CN" w:bidi="ar-SA"/>
        </w:rPr>
      </w:pPr>
      <w:r>
        <w:rPr>
          <w:rFonts w:hint="eastAsia" w:ascii="Times New Roman" w:hAnsi="Times New Roman" w:eastAsia="仿宋_GB2312" w:cs="Times New Roman"/>
          <w:b w:val="0"/>
          <w:bCs/>
          <w:color w:val="000000"/>
          <w:kern w:val="2"/>
          <w:sz w:val="32"/>
          <w:szCs w:val="32"/>
          <w:lang w:val="en-US" w:eastAsia="zh-CN" w:bidi="ar-SA"/>
        </w:rPr>
        <w:t>十二、国有资本经营预算财政拨款支出决算表</w:t>
      </w:r>
    </w:p>
    <w:p>
      <w:pPr>
        <w:pStyle w:val="14"/>
        <w:adjustRightInd w:val="0"/>
        <w:snapToGrid w:val="0"/>
        <w:spacing w:line="440" w:lineRule="exact"/>
        <w:jc w:val="left"/>
        <w:rPr>
          <w:rFonts w:hint="default" w:ascii="Times New Roman" w:hAnsi="Times New Roman" w:eastAsia="仿宋_GB2312" w:cs="Times New Roman"/>
          <w:b w:val="0"/>
          <w:bCs/>
          <w:color w:val="000000"/>
          <w:kern w:val="2"/>
          <w:sz w:val="32"/>
          <w:szCs w:val="32"/>
          <w:lang w:val="en-US" w:eastAsia="zh-CN" w:bidi="ar-SA"/>
        </w:rPr>
      </w:pPr>
      <w:r>
        <w:rPr>
          <w:rFonts w:hint="eastAsia" w:ascii="Times New Roman" w:hAnsi="Times New Roman" w:eastAsia="仿宋_GB2312" w:cs="Times New Roman"/>
          <w:b w:val="0"/>
          <w:bCs/>
          <w:color w:val="000000"/>
          <w:kern w:val="2"/>
          <w:sz w:val="32"/>
          <w:szCs w:val="32"/>
          <w:lang w:val="en-US" w:eastAsia="zh-CN" w:bidi="ar-SA"/>
        </w:rPr>
        <w:t>十三、财政拨款“三公”经费支出决算表</w:t>
      </w:r>
    </w:p>
    <w:p>
      <w:pPr>
        <w:pStyle w:val="15"/>
        <w:rPr>
          <w:rFonts w:hint="default" w:ascii="Times New Roman" w:hAnsi="Times New Roman" w:eastAsia="仿宋_GB2312" w:cs="Times New Roman"/>
          <w:b w:val="0"/>
          <w:bCs/>
          <w:color w:val="000000"/>
          <w:kern w:val="2"/>
          <w:sz w:val="32"/>
          <w:szCs w:val="32"/>
          <w:lang w:val="en-US" w:eastAsia="zh-CN" w:bidi="ar-SA"/>
        </w:rPr>
      </w:pPr>
    </w:p>
    <w:p>
      <w:pPr>
        <w:rPr>
          <w:rFonts w:hint="default" w:ascii="Times New Roman" w:hAnsi="Times New Roman" w:eastAsia="仿宋_GB2312" w:cs="Times New Roman"/>
          <w:b w:val="0"/>
          <w:bCs/>
          <w:color w:val="000000"/>
          <w:kern w:val="2"/>
          <w:sz w:val="32"/>
          <w:szCs w:val="32"/>
          <w:lang w:val="en-US" w:eastAsia="zh-CN" w:bidi="ar-SA"/>
        </w:rPr>
      </w:pPr>
    </w:p>
    <w:p>
      <w:pPr>
        <w:pStyle w:val="15"/>
        <w:rPr>
          <w:rFonts w:ascii="方正小标宋简体" w:hAnsi="宋体" w:eastAsia="方正小标宋简体"/>
          <w:sz w:val="36"/>
          <w:szCs w:val="36"/>
        </w:rPr>
      </w:pPr>
    </w:p>
    <w:p>
      <w:pPr>
        <w:rPr>
          <w:rFonts w:ascii="方正小标宋简体" w:hAnsi="宋体" w:eastAsia="方正小标宋简体"/>
          <w:sz w:val="36"/>
          <w:szCs w:val="36"/>
        </w:rPr>
      </w:pPr>
    </w:p>
    <w:p>
      <w:pPr>
        <w:pStyle w:val="15"/>
        <w:rPr>
          <w:rFonts w:ascii="方正小标宋简体" w:hAnsi="宋体" w:eastAsia="方正小标宋简体"/>
          <w:sz w:val="36"/>
          <w:szCs w:val="36"/>
        </w:rPr>
      </w:pPr>
    </w:p>
    <w:p>
      <w:pPr>
        <w:rPr>
          <w:rFonts w:ascii="方正小标宋简体" w:hAnsi="宋体" w:eastAsia="方正小标宋简体"/>
          <w:sz w:val="36"/>
          <w:szCs w:val="36"/>
        </w:rPr>
      </w:pPr>
    </w:p>
    <w:p>
      <w:pPr>
        <w:pStyle w:val="15"/>
        <w:rPr>
          <w:rFonts w:ascii="方正小标宋简体" w:hAnsi="宋体" w:eastAsia="方正小标宋简体"/>
          <w:sz w:val="36"/>
          <w:szCs w:val="36"/>
        </w:rPr>
      </w:pPr>
    </w:p>
    <w:p>
      <w:pPr>
        <w:rPr>
          <w:rFonts w:ascii="方正小标宋简体" w:hAnsi="宋体" w:eastAsia="方正小标宋简体"/>
          <w:sz w:val="36"/>
          <w:szCs w:val="36"/>
        </w:rPr>
      </w:pPr>
    </w:p>
    <w:p>
      <w:pPr>
        <w:pStyle w:val="15"/>
        <w:rPr>
          <w:rFonts w:ascii="方正小标宋简体" w:hAnsi="宋体" w:eastAsia="方正小标宋简体"/>
          <w:sz w:val="36"/>
          <w:szCs w:val="36"/>
        </w:rPr>
      </w:pPr>
    </w:p>
    <w:p>
      <w:pPr>
        <w:rPr>
          <w:rFonts w:ascii="方正小标宋简体" w:hAnsi="宋体" w:eastAsia="方正小标宋简体"/>
          <w:sz w:val="36"/>
          <w:szCs w:val="36"/>
        </w:rPr>
      </w:pPr>
    </w:p>
    <w:p>
      <w:pPr>
        <w:pStyle w:val="15"/>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pStyle w:val="15"/>
        <w:rPr>
          <w:rFonts w:ascii="方正小标宋简体" w:hAnsi="宋体" w:eastAsia="方正小标宋简体"/>
          <w:sz w:val="36"/>
          <w:szCs w:val="36"/>
        </w:rPr>
      </w:pPr>
    </w:p>
    <w:p>
      <w:pPr>
        <w:pStyle w:val="3"/>
        <w:jc w:val="center"/>
        <w:rPr>
          <w:rStyle w:val="29"/>
          <w:rFonts w:ascii="黑体" w:hAnsi="黑体" w:eastAsia="黑体"/>
          <w:b/>
          <w:bCs w:val="0"/>
        </w:rPr>
      </w:pPr>
      <w:r>
        <w:rPr>
          <w:rFonts w:hint="eastAsia" w:ascii="黑体" w:hAnsi="黑体" w:eastAsia="黑体"/>
          <w:b w:val="0"/>
        </w:rPr>
        <w:t xml:space="preserve">第一部分 </w:t>
      </w:r>
      <w:r>
        <w:rPr>
          <w:rStyle w:val="29"/>
          <w:rFonts w:hint="eastAsia" w:ascii="黑体" w:hAnsi="黑体" w:eastAsia="黑体"/>
          <w:b w:val="0"/>
          <w:bCs w:val="0"/>
        </w:rPr>
        <w:t>部门概况</w:t>
      </w:r>
    </w:p>
    <w:p>
      <w:pPr>
        <w:numPr>
          <w:ilvl w:val="0"/>
          <w:numId w:val="0"/>
        </w:numPr>
        <w:rPr>
          <w:rFonts w:hint="default"/>
          <w:lang w:val="en-US" w:eastAsia="zh-CN"/>
        </w:rPr>
      </w:pPr>
    </w:p>
    <w:p>
      <w:pPr>
        <w:pStyle w:val="14"/>
        <w:adjustRightInd w:val="0"/>
        <w:snapToGrid w:val="0"/>
        <w:spacing w:line="440" w:lineRule="exact"/>
        <w:jc w:val="left"/>
        <w:rPr>
          <w:rFonts w:hint="default" w:ascii="Times New Roman" w:hAnsi="Times New Roman" w:eastAsia="仿宋_GB2312" w:cs="Times New Roman"/>
          <w:b/>
          <w:bCs w:val="0"/>
          <w:color w:val="000000"/>
          <w:kern w:val="2"/>
          <w:sz w:val="32"/>
          <w:szCs w:val="32"/>
          <w:lang w:val="en-US" w:eastAsia="zh-CN" w:bidi="ar-SA"/>
        </w:rPr>
      </w:pPr>
      <w:r>
        <w:rPr>
          <w:rFonts w:hint="eastAsia" w:ascii="Times New Roman" w:hAnsi="Times New Roman" w:eastAsia="仿宋_GB2312" w:cs="Times New Roman"/>
          <w:b/>
          <w:bCs w:val="0"/>
          <w:color w:val="000000"/>
          <w:kern w:val="2"/>
          <w:sz w:val="32"/>
          <w:szCs w:val="32"/>
          <w:lang w:val="en-US" w:eastAsia="zh-CN" w:bidi="ar-SA"/>
        </w:rPr>
        <w:t>一、部门职责及重点</w:t>
      </w:r>
      <w:r>
        <w:rPr>
          <w:rFonts w:hint="default" w:ascii="Times New Roman" w:hAnsi="Times New Roman" w:eastAsia="仿宋_GB2312" w:cs="Times New Roman"/>
          <w:b/>
          <w:bCs w:val="0"/>
          <w:color w:val="000000"/>
          <w:kern w:val="2"/>
          <w:sz w:val="32"/>
          <w:szCs w:val="32"/>
          <w:lang w:val="en-US" w:eastAsia="zh-CN" w:bidi="ar-SA"/>
        </w:rPr>
        <w:t>工作</w:t>
      </w:r>
    </w:p>
    <w:p>
      <w:pPr>
        <w:pStyle w:val="4"/>
        <w:ind w:firstLine="803" w:firstLineChars="250"/>
        <w:rPr>
          <w:rFonts w:hint="default" w:ascii="Times New Roman" w:hAnsi="Times New Roman" w:eastAsia="仿宋_GB2312" w:cs="Times New Roman"/>
          <w:b/>
          <w:bCs w:val="0"/>
          <w:color w:val="000000"/>
          <w:kern w:val="2"/>
          <w:sz w:val="32"/>
          <w:szCs w:val="32"/>
          <w:lang w:val="en-US" w:eastAsia="zh-CN" w:bidi="ar-SA"/>
        </w:rPr>
      </w:pPr>
      <w:r>
        <w:rPr>
          <w:rFonts w:hint="eastAsia" w:ascii="Times New Roman" w:hAnsi="Times New Roman" w:eastAsia="仿宋_GB2312" w:cs="Times New Roman"/>
          <w:b/>
          <w:bCs w:val="0"/>
          <w:color w:val="000000"/>
          <w:kern w:val="2"/>
          <w:sz w:val="32"/>
          <w:szCs w:val="32"/>
          <w:lang w:val="en-US" w:eastAsia="zh-CN" w:bidi="ar-SA"/>
        </w:rPr>
        <w:t>(一)部门</w:t>
      </w:r>
      <w:r>
        <w:rPr>
          <w:rFonts w:hint="default" w:ascii="Times New Roman" w:hAnsi="Times New Roman" w:eastAsia="仿宋_GB2312" w:cs="Times New Roman"/>
          <w:b/>
          <w:bCs w:val="0"/>
          <w:color w:val="000000"/>
          <w:kern w:val="2"/>
          <w:sz w:val="32"/>
          <w:szCs w:val="32"/>
          <w:lang w:val="en-US" w:eastAsia="zh-CN" w:bidi="ar-SA"/>
        </w:rPr>
        <w:t>职责</w:t>
      </w:r>
    </w:p>
    <w:p>
      <w:pPr>
        <w:pStyle w:val="4"/>
        <w:ind w:firstLine="800" w:firstLineChars="250"/>
        <w:rPr>
          <w:rFonts w:hint="default" w:ascii="仿宋_GB2312" w:hAnsi="仿宋_GB2312" w:eastAsia="仿宋_GB2312" w:cs="仿宋_GB2312"/>
          <w:b w:val="0"/>
          <w:bCs/>
          <w:color w:val="000000"/>
          <w:sz w:val="32"/>
          <w:szCs w:val="32"/>
          <w:lang w:val="en-US" w:eastAsia="zh-CN"/>
        </w:rPr>
      </w:pPr>
      <w:r>
        <w:rPr>
          <w:rFonts w:hint="eastAsia" w:ascii="Times New Roman" w:hAnsi="Times New Roman" w:eastAsia="仿宋_GB2312" w:cs="Times New Roman"/>
          <w:b w:val="0"/>
          <w:bCs/>
          <w:color w:val="000000"/>
          <w:kern w:val="2"/>
          <w:sz w:val="32"/>
          <w:szCs w:val="32"/>
          <w:lang w:val="en-US" w:eastAsia="zh-CN" w:bidi="ar-SA"/>
        </w:rPr>
        <w:t>1.</w:t>
      </w:r>
      <w:r>
        <w:rPr>
          <w:rFonts w:hint="default" w:ascii="Times New Roman" w:hAnsi="Times New Roman" w:eastAsia="仿宋_GB2312" w:cs="Times New Roman"/>
          <w:b w:val="0"/>
          <w:bCs/>
          <w:color w:val="000000"/>
          <w:sz w:val="32"/>
          <w:szCs w:val="32"/>
        </w:rPr>
        <w:t>拟订全</w:t>
      </w:r>
      <w:r>
        <w:rPr>
          <w:rFonts w:hint="default" w:ascii="Times New Roman" w:hAnsi="Times New Roman" w:eastAsia="仿宋_GB2312" w:cs="Times New Roman"/>
          <w:b w:val="0"/>
          <w:bCs/>
          <w:color w:val="000000"/>
          <w:sz w:val="32"/>
          <w:szCs w:val="32"/>
          <w:lang w:eastAsia="zh-CN"/>
        </w:rPr>
        <w:t>县</w:t>
      </w:r>
      <w:r>
        <w:rPr>
          <w:rFonts w:hint="default" w:ascii="Times New Roman" w:hAnsi="Times New Roman" w:eastAsia="仿宋_GB2312" w:cs="Times New Roman"/>
          <w:b w:val="0"/>
          <w:bCs/>
          <w:color w:val="000000"/>
          <w:sz w:val="32"/>
          <w:szCs w:val="32"/>
        </w:rPr>
        <w:t>宣传思想文化工作重大政策和事业产业发展总体规划，统筹协调推进宣传思想文化领域法治建设，按照</w:t>
      </w:r>
      <w:r>
        <w:rPr>
          <w:rFonts w:hint="default" w:ascii="Times New Roman" w:hAnsi="Times New Roman" w:eastAsia="仿宋_GB2312" w:cs="Times New Roman"/>
          <w:b w:val="0"/>
          <w:bCs/>
          <w:color w:val="000000"/>
          <w:sz w:val="32"/>
          <w:szCs w:val="32"/>
          <w:lang w:eastAsia="zh-CN"/>
        </w:rPr>
        <w:t>县</w:t>
      </w:r>
      <w:r>
        <w:rPr>
          <w:rFonts w:hint="default" w:ascii="Times New Roman" w:hAnsi="Times New Roman" w:eastAsia="仿宋_GB2312" w:cs="Times New Roman"/>
          <w:b w:val="0"/>
          <w:bCs/>
          <w:color w:val="000000"/>
          <w:sz w:val="32"/>
          <w:szCs w:val="32"/>
        </w:rPr>
        <w:t>委统一部署，协调宣传思想文化系统各部门（单位）之间的工作。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val="en-US" w:eastAsia="zh-CN"/>
        </w:rPr>
        <w:t>2.</w:t>
      </w:r>
      <w:r>
        <w:rPr>
          <w:rFonts w:hint="eastAsia" w:ascii="仿宋_GB2312" w:hAnsi="仿宋_GB2312" w:eastAsia="仿宋_GB2312" w:cs="仿宋_GB2312"/>
          <w:b w:val="0"/>
          <w:bCs/>
          <w:color w:val="000000"/>
          <w:sz w:val="32"/>
          <w:szCs w:val="32"/>
        </w:rPr>
        <w:t>统筹协调全县党的意识形态工作，贯彻落实中央和省委、市委、县委关于意识形态工作的决策部署，组织协调意识形态工作责任制落实的日常监督检查，分析研判意识形态领域情况，配合巡视巡察工作开展专项检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val="en-US" w:eastAsia="zh-CN"/>
        </w:rPr>
        <w:t>3.</w:t>
      </w:r>
      <w:r>
        <w:rPr>
          <w:rFonts w:hint="eastAsia" w:ascii="仿宋_GB2312" w:hAnsi="仿宋_GB2312" w:eastAsia="仿宋_GB2312" w:cs="仿宋_GB2312"/>
          <w:b w:val="0"/>
          <w:bCs/>
          <w:color w:val="000000"/>
          <w:sz w:val="32"/>
          <w:szCs w:val="32"/>
        </w:rPr>
        <w:t>统筹指导</w:t>
      </w:r>
      <w:r>
        <w:rPr>
          <w:rFonts w:hint="eastAsia" w:ascii="仿宋_GB2312" w:hAnsi="仿宋_GB2312" w:eastAsia="仿宋_GB2312" w:cs="仿宋_GB2312"/>
          <w:b w:val="0"/>
          <w:bCs/>
          <w:color w:val="000000"/>
          <w:sz w:val="32"/>
          <w:szCs w:val="32"/>
          <w:lang w:val="en-US" w:eastAsia="zh-CN"/>
        </w:rPr>
        <w:t>协调</w:t>
      </w:r>
      <w:r>
        <w:rPr>
          <w:rFonts w:hint="eastAsia" w:ascii="仿宋_GB2312" w:hAnsi="仿宋_GB2312" w:eastAsia="仿宋_GB2312" w:cs="仿宋_GB2312"/>
          <w:b w:val="0"/>
          <w:bCs/>
          <w:color w:val="000000"/>
          <w:sz w:val="32"/>
          <w:szCs w:val="32"/>
        </w:rPr>
        <w:t>理论研究、理论学习和理论宣传工作。</w:t>
      </w:r>
      <w:r>
        <w:rPr>
          <w:rFonts w:hint="default" w:ascii="Times New Roman" w:hAnsi="Times New Roman" w:eastAsia="仿宋_GB2312" w:cs="Times New Roman"/>
          <w:b w:val="0"/>
          <w:bCs/>
          <w:color w:val="000000"/>
          <w:sz w:val="32"/>
          <w:szCs w:val="32"/>
        </w:rPr>
        <w:t>组织推动理论武装工作，指导推动哲学社会科学工作，实施马克思主义理论研究和建设工程。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000000"/>
          <w:sz w:val="32"/>
          <w:szCs w:val="32"/>
          <w:lang w:val="en-US" w:eastAsia="zh-CN"/>
        </w:rPr>
        <w:t>4.</w:t>
      </w:r>
      <w:r>
        <w:rPr>
          <w:rFonts w:hint="eastAsia" w:ascii="仿宋_GB2312" w:hAnsi="仿宋_GB2312" w:eastAsia="仿宋_GB2312" w:cs="仿宋_GB2312"/>
          <w:b w:val="0"/>
          <w:bCs/>
          <w:color w:val="000000"/>
          <w:sz w:val="32"/>
          <w:szCs w:val="32"/>
        </w:rPr>
        <w:t>负责规划</w:t>
      </w:r>
      <w:r>
        <w:rPr>
          <w:rFonts w:hint="eastAsia" w:ascii="仿宋_GB2312" w:hAnsi="仿宋_GB2312" w:eastAsia="仿宋_GB2312" w:cs="仿宋_GB2312"/>
          <w:b w:val="0"/>
          <w:bCs/>
          <w:color w:val="000000"/>
          <w:sz w:val="32"/>
          <w:szCs w:val="32"/>
          <w:lang w:val="en-US" w:eastAsia="zh-CN"/>
        </w:rPr>
        <w:t>组织全局性</w:t>
      </w:r>
      <w:r>
        <w:rPr>
          <w:rFonts w:hint="eastAsia" w:ascii="仿宋_GB2312" w:hAnsi="仿宋_GB2312" w:eastAsia="仿宋_GB2312" w:cs="仿宋_GB2312"/>
          <w:b w:val="0"/>
          <w:bCs/>
          <w:color w:val="000000"/>
          <w:sz w:val="32"/>
          <w:szCs w:val="32"/>
        </w:rPr>
        <w:t>思想政治工作任务，配合县委组织部做好党员教育工作，会同有关部门研究和改进群众思想教育工作。组</w:t>
      </w:r>
      <w:r>
        <w:rPr>
          <w:rFonts w:hint="eastAsia" w:ascii="仿宋_GB2312" w:hAnsi="仿宋_GB2312" w:eastAsia="仿宋_GB2312" w:cs="仿宋_GB2312"/>
          <w:b w:val="0"/>
          <w:bCs/>
          <w:sz w:val="32"/>
          <w:szCs w:val="32"/>
        </w:rPr>
        <w:t>织重大先进典型的学习和推广。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val="en-US" w:eastAsia="zh-CN"/>
        </w:rPr>
        <w:t>5.统筹指导协调推动精神文明</w:t>
      </w:r>
      <w:r>
        <w:rPr>
          <w:rFonts w:hint="eastAsia" w:ascii="仿宋_GB2312" w:hAnsi="仿宋_GB2312" w:eastAsia="仿宋_GB2312" w:cs="仿宋_GB2312"/>
          <w:b w:val="0"/>
          <w:bCs/>
          <w:color w:val="000000"/>
          <w:sz w:val="32"/>
          <w:szCs w:val="32"/>
        </w:rPr>
        <w:t>产品的</w:t>
      </w:r>
      <w:r>
        <w:rPr>
          <w:rFonts w:hint="eastAsia" w:ascii="仿宋_GB2312" w:hAnsi="仿宋_GB2312" w:eastAsia="仿宋_GB2312" w:cs="仿宋_GB2312"/>
          <w:b w:val="0"/>
          <w:bCs/>
          <w:color w:val="000000"/>
          <w:sz w:val="32"/>
          <w:szCs w:val="32"/>
          <w:lang w:val="en-US" w:eastAsia="zh-CN"/>
        </w:rPr>
        <w:t>创作和</w:t>
      </w:r>
      <w:r>
        <w:rPr>
          <w:rFonts w:hint="eastAsia" w:ascii="仿宋_GB2312" w:hAnsi="仿宋_GB2312" w:eastAsia="仿宋_GB2312" w:cs="仿宋_GB2312"/>
          <w:b w:val="0"/>
          <w:bCs/>
          <w:color w:val="000000"/>
          <w:sz w:val="32"/>
          <w:szCs w:val="32"/>
        </w:rPr>
        <w:t>生产，协调组织中华优秀传统文化和剑阁特色文化传承发展工作，指导协调推动群众性文化建设。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eastAsia="仿宋_GB2312" w:cs="Times New Roman"/>
          <w:b w:val="0"/>
          <w:bCs/>
          <w:color w:val="000000"/>
          <w:sz w:val="32"/>
          <w:szCs w:val="32"/>
          <w:lang w:val="en-US" w:eastAsia="zh-CN"/>
        </w:rPr>
      </w:pPr>
      <w:r>
        <w:rPr>
          <w:rFonts w:hint="eastAsia" w:eastAsia="仿宋_GB2312" w:cs="Times New Roman"/>
          <w:b w:val="0"/>
          <w:bCs/>
          <w:color w:val="000000"/>
          <w:sz w:val="32"/>
          <w:szCs w:val="32"/>
          <w:lang w:val="en-US" w:eastAsia="zh-CN"/>
        </w:rPr>
        <w:t>6.将农民夜校统筹纳入新时代文明实践中心建设，统筹组织协调全县精神文明建设工作，协调推动精神文明创建、公民思想道德建设和志愿服务工作。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eastAsia="仿宋_GB2312" w:cs="Times New Roman"/>
          <w:b w:val="0"/>
          <w:bCs/>
          <w:color w:val="000000"/>
          <w:sz w:val="32"/>
          <w:szCs w:val="32"/>
          <w:lang w:val="en-US" w:eastAsia="zh-CN"/>
        </w:rPr>
      </w:pPr>
      <w:r>
        <w:rPr>
          <w:rFonts w:hint="eastAsia" w:eastAsia="仿宋_GB2312" w:cs="Times New Roman"/>
          <w:b w:val="0"/>
          <w:bCs/>
          <w:color w:val="000000"/>
          <w:sz w:val="32"/>
          <w:szCs w:val="32"/>
          <w:lang w:val="en-US" w:eastAsia="zh-CN"/>
        </w:rPr>
        <w:t>7.统筹分析研判和引导社会舆论，指导协调县级新闻单位工作，负责组织协调重大新闻宣传活动和重大突发公共事件应急新闻工作。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eastAsia="仿宋_GB2312" w:cs="Times New Roman"/>
          <w:b w:val="0"/>
          <w:bCs/>
          <w:color w:val="000000"/>
          <w:sz w:val="32"/>
          <w:szCs w:val="32"/>
          <w:lang w:val="en-US" w:eastAsia="zh-CN"/>
        </w:rPr>
      </w:pPr>
      <w:r>
        <w:rPr>
          <w:rFonts w:hint="eastAsia" w:eastAsia="仿宋_GB2312" w:cs="Times New Roman"/>
          <w:b w:val="0"/>
          <w:bCs/>
          <w:color w:val="000000"/>
          <w:sz w:val="32"/>
          <w:szCs w:val="32"/>
          <w:lang w:val="en-US" w:eastAsia="zh-CN"/>
        </w:rPr>
        <w:t>8.统筹协调对外宣传工作，组织推动国际传播能力建设，组织指导重大对外宣传活动和对外文化交流工作，协调推动中华文化走出去工作。负责会同有关部门做好境外来访记者采访事务方面的工作。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eastAsia="仿宋_GB2312" w:cs="Times New Roman"/>
          <w:b w:val="0"/>
          <w:bCs/>
          <w:color w:val="000000"/>
          <w:sz w:val="32"/>
          <w:szCs w:val="32"/>
          <w:lang w:val="en-US" w:eastAsia="zh-CN"/>
        </w:rPr>
      </w:pPr>
      <w:r>
        <w:rPr>
          <w:rFonts w:hint="eastAsia" w:eastAsia="仿宋_GB2312" w:cs="Times New Roman"/>
          <w:b w:val="0"/>
          <w:bCs/>
          <w:color w:val="000000"/>
          <w:sz w:val="32"/>
          <w:szCs w:val="32"/>
          <w:lang w:val="en-US" w:eastAsia="zh-CN"/>
        </w:rPr>
        <w:t>9.负责人权宣传工作的组织协调，会同有关部门组织涉及民族地区、反邪教等方面的对外宣传和舆论斗争工作。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color w:val="000000"/>
          <w:sz w:val="32"/>
          <w:szCs w:val="32"/>
        </w:rPr>
      </w:pPr>
      <w:r>
        <w:rPr>
          <w:rFonts w:hint="eastAsia" w:ascii="Times New Roman" w:hAnsi="Times New Roman" w:eastAsia="仿宋_GB2312" w:cs="Times New Roman"/>
          <w:b w:val="0"/>
          <w:bCs/>
          <w:color w:val="000000"/>
          <w:sz w:val="32"/>
          <w:szCs w:val="32"/>
          <w:lang w:val="en-US" w:eastAsia="zh-CN"/>
        </w:rPr>
        <w:t>10.</w:t>
      </w:r>
      <w:r>
        <w:rPr>
          <w:rFonts w:hint="default" w:ascii="Times New Roman" w:hAnsi="Times New Roman" w:eastAsia="仿宋_GB2312" w:cs="Times New Roman"/>
          <w:b w:val="0"/>
          <w:bCs/>
          <w:color w:val="000000"/>
          <w:sz w:val="32"/>
          <w:szCs w:val="32"/>
        </w:rPr>
        <w:t>统筹协调全</w:t>
      </w:r>
      <w:r>
        <w:rPr>
          <w:rFonts w:hint="default" w:ascii="Times New Roman" w:hAnsi="Times New Roman" w:eastAsia="仿宋_GB2312" w:cs="Times New Roman"/>
          <w:b w:val="0"/>
          <w:bCs/>
          <w:color w:val="000000"/>
          <w:sz w:val="32"/>
          <w:szCs w:val="32"/>
          <w:lang w:eastAsia="zh-CN"/>
        </w:rPr>
        <w:t>县</w:t>
      </w:r>
      <w:r>
        <w:rPr>
          <w:rFonts w:hint="default" w:ascii="Times New Roman" w:hAnsi="Times New Roman" w:eastAsia="仿宋_GB2312" w:cs="Times New Roman"/>
          <w:b w:val="0"/>
          <w:bCs/>
          <w:color w:val="000000"/>
          <w:sz w:val="32"/>
          <w:szCs w:val="32"/>
        </w:rPr>
        <w:t>网络安全和信息化工作，拟订发展规划和重大政策，推进网络安全信息化、标准化建设。统筹协调网络意识形态工作，负责指导、督促、检查网络意识形态工作责任制的贯彻落实。负责新媒体的建设与管理工作。负责全</w:t>
      </w:r>
      <w:r>
        <w:rPr>
          <w:rFonts w:hint="default" w:ascii="Times New Roman" w:hAnsi="Times New Roman" w:eastAsia="仿宋_GB2312" w:cs="Times New Roman"/>
          <w:b w:val="0"/>
          <w:bCs/>
          <w:color w:val="000000"/>
          <w:sz w:val="32"/>
          <w:szCs w:val="32"/>
          <w:lang w:eastAsia="zh-CN"/>
        </w:rPr>
        <w:t>县</w:t>
      </w:r>
      <w:r>
        <w:rPr>
          <w:rFonts w:hint="default" w:ascii="Times New Roman" w:hAnsi="Times New Roman" w:eastAsia="仿宋_GB2312" w:cs="Times New Roman"/>
          <w:b w:val="0"/>
          <w:bCs/>
          <w:color w:val="000000"/>
          <w:sz w:val="32"/>
          <w:szCs w:val="32"/>
        </w:rPr>
        <w:t>互联网信息内容管理、宣传管理和舆论引导工作及其监督执法工作。协调处理全</w:t>
      </w:r>
      <w:r>
        <w:rPr>
          <w:rFonts w:hint="default" w:ascii="Times New Roman" w:hAnsi="Times New Roman" w:eastAsia="仿宋_GB2312" w:cs="Times New Roman"/>
          <w:b w:val="0"/>
          <w:bCs/>
          <w:color w:val="000000"/>
          <w:sz w:val="32"/>
          <w:szCs w:val="32"/>
          <w:lang w:eastAsia="zh-CN"/>
        </w:rPr>
        <w:t>县</w:t>
      </w:r>
      <w:r>
        <w:rPr>
          <w:rFonts w:hint="default" w:ascii="Times New Roman" w:hAnsi="Times New Roman" w:eastAsia="仿宋_GB2312" w:cs="Times New Roman"/>
          <w:b w:val="0"/>
          <w:bCs/>
          <w:color w:val="000000"/>
          <w:sz w:val="32"/>
          <w:szCs w:val="32"/>
        </w:rPr>
        <w:t>网络安全和信息化重大突发事件与有关应急工作。统筹推动网络阵地建设，依法负责网络新闻业务和论坛、博客、搜索引擎等功能业务的审批及日常监管，指导有关部门开展互联网基础管理工作。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Times New Roman" w:hAnsi="Times New Roman" w:eastAsia="仿宋_GB2312" w:cs="Times New Roman"/>
          <w:b w:val="0"/>
          <w:bCs/>
          <w:color w:val="000000"/>
          <w:sz w:val="32"/>
          <w:szCs w:val="32"/>
          <w:lang w:val="en-US" w:eastAsia="zh-CN"/>
        </w:rPr>
        <w:t>11.</w:t>
      </w:r>
      <w:r>
        <w:rPr>
          <w:rFonts w:hint="default" w:ascii="Times New Roman" w:hAnsi="Times New Roman" w:eastAsia="仿宋_GB2312" w:cs="Times New Roman"/>
          <w:b w:val="0"/>
          <w:bCs/>
          <w:color w:val="000000"/>
          <w:sz w:val="32"/>
          <w:szCs w:val="32"/>
        </w:rPr>
        <w:t>统筹指导舆情信息工作，组织协调开展舆论信息收集分析研判工作，跟踪了解、研究掌握宣传舆情动态。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12.统筹协调组织开展新闻发布工作，承担县委新闻发布有关组织协调工作，负责县政府新闻发布组织实施工作，指导县委、县政府各部门（单位）和乡镇新闻发布工作，推动新闻发言人制度建设。拟定我县重大问题宣传口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13.对新闻出版、文化艺术、广播电视、电影和旅游业改革发展研究提出政策性建议，统筹指导推进文化体制改革和文化事业、文化产业及旅游业发展，统筹县属国有文化资产监管工作，组织研究县属国有文化资产监管重大政策，会同有关单位负责相关工作开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14.</w:t>
      </w:r>
      <w:r>
        <w:rPr>
          <w:rFonts w:hint="eastAsia" w:ascii="仿宋_GB2312" w:hAnsi="仿宋_GB2312" w:eastAsia="仿宋_GB2312" w:cs="仿宋_GB2312"/>
          <w:b w:val="0"/>
          <w:bCs/>
          <w:color w:val="000000"/>
          <w:sz w:val="32"/>
          <w:szCs w:val="32"/>
        </w:rPr>
        <w:t>负责管理新闻出版行政事务和所涉及的行政审批工作，监督管理出版物内容和质量，监督管理印刷业、管理著作权等。</w:t>
      </w:r>
      <w:r>
        <w:rPr>
          <w:rFonts w:hint="eastAsia" w:ascii="仿宋_GB2312" w:hAnsi="仿宋_GB2312" w:eastAsia="仿宋_GB2312" w:cs="仿宋_GB2312"/>
          <w:b w:val="0"/>
          <w:bCs/>
          <w:color w:val="000000"/>
          <w:sz w:val="32"/>
          <w:szCs w:val="32"/>
          <w:lang w:val="en-US" w:eastAsia="zh-CN"/>
        </w:rPr>
        <w:t>负责组织全县各级各类志书的出版审批工作。组织指导协调“扫黄打非”工作。负责中央、省、市和县外新闻媒体来剑采访活动的监督管理。负责新闻记者证管理工作。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15.</w:t>
      </w:r>
      <w:r>
        <w:rPr>
          <w:rFonts w:hint="eastAsia" w:ascii="仿宋_GB2312" w:hAnsi="仿宋_GB2312" w:eastAsia="仿宋_GB2312" w:cs="仿宋_GB2312"/>
          <w:b w:val="0"/>
          <w:bCs/>
          <w:color w:val="000000"/>
          <w:sz w:val="32"/>
          <w:szCs w:val="32"/>
        </w:rPr>
        <w:t>负责管理电影行政事务和所涉及的行政审批工作，指导监管电影制片、发行、放映工作，组织对电影内容进行审查，指导协调</w:t>
      </w:r>
      <w:r>
        <w:rPr>
          <w:rFonts w:hint="eastAsia" w:ascii="仿宋_GB2312" w:hAnsi="仿宋_GB2312" w:eastAsia="仿宋_GB2312" w:cs="仿宋_GB2312"/>
          <w:b w:val="0"/>
          <w:bCs/>
          <w:color w:val="000000"/>
          <w:sz w:val="32"/>
          <w:szCs w:val="32"/>
          <w:lang w:val="en-US" w:eastAsia="zh-CN"/>
        </w:rPr>
        <w:t>和参与重大电影活动和电影对外合作交流等。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16.负责组织开展宣传思想文化战线干部教育培训和人才工作。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17.归口领导县文化旅游和体育局等宣传思想文化和旅游单位。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18.负责全县地方志行政管理职责。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19.承担县精神文明建设委员会、县委宣传思想工作领导小组、县“扫黄打非”工作领导小组、县文化体制改革和发展工作领导小组等日常工作。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20.完成县委交办的其他任务。</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（二）2022年重点工作完成情况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1.理论学习教育纵深推进。</w:t>
      </w:r>
      <w:r>
        <w:rPr>
          <w:rFonts w:hint="eastAsia" w:ascii="仿宋_GB2312" w:hAnsi="仿宋_GB2312" w:eastAsia="仿宋_GB2312" w:cs="仿宋_GB2312"/>
          <w:b w:val="0"/>
          <w:bCs w:val="0"/>
          <w:i w:val="0"/>
          <w:caps w:val="0"/>
          <w:color w:val="auto"/>
          <w:spacing w:val="0"/>
          <w:w w:val="100"/>
          <w:sz w:val="32"/>
          <w:szCs w:val="32"/>
          <w:lang w:val="en-US" w:eastAsia="zh-CN"/>
        </w:rPr>
        <w:t>持续深化理论学习，县委理论学习中心组开展学习研讨7次，印发中心组联学旁听实施方案，全面推进联学旁听指导工作；专题督导调研“学习强国”学习平台学习情况5次，今年以来学习排名保持在全市县区前列，</w:t>
      </w:r>
      <w:r>
        <w:rPr>
          <w:rFonts w:hint="eastAsia" w:ascii="仿宋_GB2312" w:hAnsi="仿宋_GB2312" w:eastAsia="仿宋_GB2312" w:cs="仿宋_GB2312"/>
          <w:color w:val="auto"/>
          <w:sz w:val="32"/>
          <w:szCs w:val="32"/>
          <w:lang w:val="en-US" w:eastAsia="zh-CN"/>
        </w:rPr>
        <w:t>稿件被四川省学习平台采用81篇、全国平台栏目采用1篇；</w:t>
      </w:r>
      <w:r>
        <w:rPr>
          <w:rFonts w:hint="eastAsia" w:ascii="仿宋_GB2312" w:hAnsi="仿宋_GB2312" w:eastAsia="仿宋_GB2312" w:cs="仿宋_GB2312"/>
          <w:b w:val="0"/>
          <w:bCs w:val="0"/>
          <w:i w:val="0"/>
          <w:caps w:val="0"/>
          <w:color w:val="auto"/>
          <w:spacing w:val="0"/>
          <w:w w:val="100"/>
          <w:sz w:val="32"/>
          <w:szCs w:val="32"/>
          <w:lang w:val="en-US" w:eastAsia="zh-CN"/>
        </w:rPr>
        <w:t>“周三夜学”活动持续深化，</w:t>
      </w:r>
      <w:r>
        <w:rPr>
          <w:rFonts w:hint="eastAsia" w:ascii="仿宋_GB2312" w:hAnsi="仿宋_GB2312" w:eastAsia="仿宋_GB2312" w:cs="仿宋_GB2312"/>
          <w:color w:val="auto"/>
          <w:sz w:val="32"/>
          <w:szCs w:val="32"/>
          <w:lang w:val="en-US" w:eastAsia="zh-CN"/>
        </w:rPr>
        <w:t>全年累计开展46期4600余场。不断创新理论宣讲，打造“蜀门坝坝会”基层理论宣讲特色品牌，开展宣讲活动2000余场，覆盖群众12万余人；制作“理响巴蜀”宣讲短视频8个，在“学习强国”“剑阁融媒”等平台发布展播。深入开展理论研究，推动党政领导干部和部门、乡镇开展调查研究，全年形成理论文章100余篇。</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楷体" w:hAnsi="楷体" w:eastAsia="楷体" w:cs="楷体"/>
          <w:b w:val="0"/>
          <w:bCs w:val="0"/>
          <w:color w:val="auto"/>
          <w:sz w:val="32"/>
          <w:szCs w:val="32"/>
          <w:lang w:val="en-US" w:eastAsia="zh-CN"/>
        </w:rPr>
        <w:t>2.</w:t>
      </w:r>
      <w:r>
        <w:rPr>
          <w:rFonts w:hint="eastAsia" w:ascii="楷体" w:hAnsi="楷体" w:eastAsia="楷体" w:cs="楷体"/>
          <w:b w:val="0"/>
          <w:bCs w:val="0"/>
          <w:color w:val="auto"/>
          <w:sz w:val="32"/>
          <w:szCs w:val="32"/>
          <w:lang w:eastAsia="zh-CN"/>
        </w:rPr>
        <w:t>意识形态领域安全可控。</w:t>
      </w:r>
      <w:r>
        <w:rPr>
          <w:rFonts w:hint="eastAsia" w:ascii="仿宋_GB2312" w:hAnsi="仿宋_GB2312" w:eastAsia="仿宋_GB2312" w:cs="仿宋_GB2312"/>
          <w:color w:val="auto"/>
          <w:sz w:val="32"/>
          <w:szCs w:val="32"/>
          <w:lang w:val="en-US" w:eastAsia="zh-CN"/>
        </w:rPr>
        <w:t>全面落实意识形态工作主体责任，县委主要领导专题研究意识形态工作4次，县委分管领导定期召开意识形态分析研判会，</w:t>
      </w:r>
      <w:r>
        <w:rPr>
          <w:rFonts w:hint="eastAsia" w:ascii="仿宋_GB2312" w:hAnsi="仿宋_GB2312" w:eastAsia="仿宋_GB2312" w:cs="仿宋_GB2312"/>
          <w:b w:val="0"/>
          <w:bCs w:val="0"/>
          <w:i w:val="0"/>
          <w:caps w:val="0"/>
          <w:color w:val="auto"/>
          <w:spacing w:val="0"/>
          <w:w w:val="100"/>
          <w:sz w:val="32"/>
          <w:szCs w:val="32"/>
          <w:lang w:val="en-US" w:eastAsia="zh-CN"/>
        </w:rPr>
        <w:t>开展网络意识形态风险研判处置10次。</w:t>
      </w:r>
      <w:r>
        <w:rPr>
          <w:rFonts w:hint="eastAsia" w:ascii="仿宋_GB2312" w:eastAsia="仿宋_GB2312"/>
          <w:color w:val="auto"/>
          <w:sz w:val="32"/>
          <w:szCs w:val="32"/>
        </w:rPr>
        <w:t>将意识形态工作责任制落实情况纳入</w:t>
      </w:r>
      <w:r>
        <w:rPr>
          <w:rFonts w:hint="eastAsia" w:ascii="仿宋_GB2312" w:eastAsia="仿宋_GB2312"/>
          <w:color w:val="auto"/>
          <w:sz w:val="32"/>
          <w:szCs w:val="32"/>
          <w:lang w:val="en-US" w:eastAsia="zh-CN"/>
        </w:rPr>
        <w:t>县委</w:t>
      </w:r>
      <w:r>
        <w:rPr>
          <w:rFonts w:hint="eastAsia" w:ascii="仿宋_GB2312" w:eastAsia="仿宋_GB2312"/>
          <w:color w:val="auto"/>
          <w:sz w:val="32"/>
          <w:szCs w:val="32"/>
        </w:rPr>
        <w:t>巡察监督重要内容，</w:t>
      </w:r>
      <w:r>
        <w:rPr>
          <w:rFonts w:hint="eastAsia" w:ascii="仿宋_GB2312" w:hAnsi="仿宋_GB2312" w:eastAsia="仿宋_GB2312" w:cs="仿宋_GB2312"/>
          <w:color w:val="auto"/>
          <w:sz w:val="32"/>
          <w:szCs w:val="32"/>
          <w:lang w:val="en-US" w:eastAsia="zh-CN"/>
        </w:rPr>
        <w:t>对15个重点部门和乡镇开展第十三届县委第二、第三轮巡察，接受省委第七巡视组意识形态专项检查。开展“扫黄打非</w:t>
      </w:r>
      <w:r>
        <w:rPr>
          <w:rFonts w:hint="eastAsia" w:ascii="仿宋_GB2312" w:hAnsi="仿宋_GB2312" w:eastAsia="仿宋_GB2312" w:cs="仿宋_GB2312"/>
          <w:b w:val="0"/>
          <w:bCs w:val="0"/>
          <w:color w:val="auto"/>
          <w:kern w:val="2"/>
          <w:sz w:val="32"/>
          <w:szCs w:val="32"/>
          <w:lang w:val="en-US" w:eastAsia="zh-CN" w:bidi="ar-SA"/>
        </w:rPr>
        <w:t>”整治4次，市场巡查12次，下寺镇双旗村被推荐申报为全国“扫黄打非”基层示范点。全县141名老放映员队伍稳控有力，实现到市、到省“0”上访。县内网络阵地、学术活动、文化阵地、宗教和境外非政府组织监管无差错，全县意识形态领域整体可管可控。</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3.对内对上宣传有声有色</w:t>
      </w:r>
      <w:r>
        <w:rPr>
          <w:rFonts w:hint="eastAsia" w:ascii="仿宋_GB2312" w:hAnsi="仿宋_GB2312" w:eastAsia="仿宋_GB2312" w:cs="仿宋_GB2312"/>
          <w:color w:val="auto"/>
          <w:sz w:val="32"/>
          <w:szCs w:val="32"/>
          <w:lang w:val="en-US" w:eastAsia="zh-CN"/>
        </w:rPr>
        <w:t>。不断强化社会面宣传，出台《剑阁县党政宣传标语设置管理办法（试行）》，规范城区公共区域大型户外广告设置，投资3660万元，设置高炮宣传牌17处、城区主要干道灯杆道旗500面。不断强化网络宣传，“剑阁融媒”APP升级改造全面完成，粉丝量达10万余人；开设境外媒体账号2个，累计发稿35条。不断强化主流媒体宣传，在省级及以上主流媒体刊发（播）稿件6300余篇（报刊和广电类180篇，网络媒体类6120篇），截至目前</w:t>
      </w:r>
      <w:r>
        <w:rPr>
          <w:rFonts w:hint="eastAsia" w:ascii="仿宋_GB2312" w:hAnsi="仿宋_GB2312" w:eastAsia="仿宋_GB2312" w:cs="仿宋_GB2312"/>
          <w:b w:val="0"/>
          <w:bCs w:val="0"/>
          <w:color w:val="auto"/>
          <w:kern w:val="2"/>
          <w:sz w:val="32"/>
          <w:szCs w:val="32"/>
          <w:lang w:val="en-US" w:eastAsia="zh-CN" w:bidi="ar-SA"/>
        </w:rPr>
        <w:t>发稿总量居全市第一。其中，在《人民日报》发稿1篇，《人民日报海外版》发稿1篇，《光明日报》发稿2篇（其中，头版推出重头稿件1篇），《四川日报》发稿28篇（其中，头版推出重头稿件2篇）；在中央电视台刊播13条（其中，《新闻联播》刊播3条），四川电视台刊播稿件68条（其中，四川卫视《四川新闻》发稿28条、独立刊播3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rPr>
          <w:rFonts w:hint="eastAsia" w:ascii="仿宋_GB2312" w:hAnsi="仿宋_GB2312" w:eastAsia="仿宋_GB2312" w:cs="仿宋_GB2312"/>
          <w:b w:val="0"/>
          <w:bCs w:val="0"/>
          <w:i w:val="0"/>
          <w:caps w:val="0"/>
          <w:color w:val="auto"/>
          <w:spacing w:val="0"/>
          <w:w w:val="100"/>
          <w:sz w:val="32"/>
          <w:szCs w:val="32"/>
          <w:lang w:val="en-US" w:eastAsia="zh-CN"/>
        </w:rPr>
      </w:pPr>
      <w:r>
        <w:rPr>
          <w:rFonts w:hint="eastAsia" w:ascii="楷体_GB2312" w:hAnsi="楷体_GB2312" w:eastAsia="楷体_GB2312" w:cs="楷体_GB2312"/>
          <w:b w:val="0"/>
          <w:bCs w:val="0"/>
          <w:i w:val="0"/>
          <w:caps w:val="0"/>
          <w:color w:val="auto"/>
          <w:spacing w:val="0"/>
          <w:w w:val="100"/>
          <w:sz w:val="32"/>
          <w:szCs w:val="32"/>
          <w:lang w:val="en-US" w:eastAsia="zh-CN"/>
        </w:rPr>
        <w:t>4.精神文明建设扎实开展。</w:t>
      </w:r>
      <w:r>
        <w:rPr>
          <w:rFonts w:hint="eastAsia" w:ascii="仿宋_GB2312" w:hAnsi="仿宋_GB2312" w:eastAsia="仿宋_GB2312" w:cs="仿宋_GB2312"/>
          <w:color w:val="auto"/>
          <w:sz w:val="32"/>
          <w:szCs w:val="32"/>
          <w:lang w:val="en-US" w:eastAsia="zh-CN"/>
        </w:rPr>
        <w:t>全力推进第六届四川省文明城市创建工作，开展文明单位、村镇、校园、家庭创建活动，深化家风立德教育，2人获得省级“最美家庭”“五好家庭”荣誉。深入实施公民道德建设工程，李勇明作为全市唯一代表荣获“四川省见义勇为先进个人”殊荣，22个乡村复兴少年宫完成提档升级。持续强化新时代文明实践阵地建设，县新时代文明实践中心完成提档升级，29个乡镇和364个村（社）实现</w:t>
      </w:r>
      <w:r>
        <w:rPr>
          <w:rFonts w:hint="eastAsia" w:ascii="仿宋_GB2312" w:hAnsi="仿宋_GB2312" w:eastAsia="仿宋_GB2312" w:cs="仿宋_GB2312"/>
          <w:b w:val="0"/>
          <w:bCs w:val="0"/>
          <w:i w:val="0"/>
          <w:caps w:val="0"/>
          <w:color w:val="auto"/>
          <w:spacing w:val="0"/>
          <w:w w:val="100"/>
          <w:sz w:val="32"/>
          <w:szCs w:val="32"/>
          <w:lang w:val="en-US" w:eastAsia="zh-CN"/>
        </w:rPr>
        <w:t>文明实践阵地全覆盖，打造市（县）级示范所（站）65个，开展志愿服务活动290场次，服务群众10万余人次。</w:t>
      </w:r>
      <w:r>
        <w:rPr>
          <w:rFonts w:ascii="仿宋_GB2312" w:hAnsi="仿宋_GB2312" w:eastAsia="仿宋_GB2312" w:cs="仿宋_GB2312"/>
          <w:b w:val="0"/>
          <w:bCs w:val="0"/>
          <w:color w:val="auto"/>
          <w:sz w:val="32"/>
          <w:szCs w:val="32"/>
        </w:rPr>
        <w:t>3</w:t>
      </w:r>
      <w:r>
        <w:rPr>
          <w:rFonts w:hint="eastAsia" w:ascii="仿宋_GB2312" w:hAnsi="仿宋_GB2312" w:eastAsia="仿宋_GB2312" w:cs="仿宋_GB2312"/>
          <w:b w:val="0"/>
          <w:bCs w:val="0"/>
          <w:color w:val="auto"/>
          <w:sz w:val="32"/>
          <w:szCs w:val="32"/>
        </w:rPr>
        <w:t>月</w:t>
      </w:r>
      <w:r>
        <w:rPr>
          <w:rFonts w:hint="eastAsia" w:ascii="仿宋_GB2312" w:hAnsi="仿宋_GB2312" w:eastAsia="仿宋_GB2312" w:cs="仿宋_GB2312"/>
          <w:b w:val="0"/>
          <w:bCs w:val="0"/>
          <w:color w:val="auto"/>
          <w:sz w:val="32"/>
          <w:szCs w:val="32"/>
          <w:lang w:val="en-US" w:eastAsia="zh-CN"/>
        </w:rPr>
        <w:t>20</w:t>
      </w:r>
      <w:r>
        <w:rPr>
          <w:rFonts w:hint="eastAsia" w:ascii="仿宋_GB2312" w:hAnsi="仿宋_GB2312" w:eastAsia="仿宋_GB2312" w:cs="仿宋_GB2312"/>
          <w:b w:val="0"/>
          <w:bCs w:val="0"/>
          <w:color w:val="auto"/>
          <w:sz w:val="32"/>
          <w:szCs w:val="32"/>
        </w:rPr>
        <w:t>日</w:t>
      </w:r>
      <w:r>
        <w:rPr>
          <w:rFonts w:hint="eastAsia" w:ascii="仿宋_GB2312" w:hAnsi="仿宋_GB2312" w:eastAsia="仿宋_GB2312" w:cs="仿宋_GB2312"/>
          <w:b w:val="0"/>
          <w:bCs w:val="0"/>
          <w:color w:val="auto"/>
          <w:sz w:val="32"/>
          <w:szCs w:val="32"/>
          <w:lang w:val="en-US" w:eastAsia="zh-CN"/>
        </w:rPr>
        <w:t>至21日</w:t>
      </w:r>
      <w:r>
        <w:rPr>
          <w:rFonts w:hint="eastAsia" w:ascii="仿宋_GB2312" w:hAnsi="仿宋_GB2312" w:eastAsia="仿宋_GB2312" w:cs="仿宋_GB2312"/>
          <w:b w:val="0"/>
          <w:bCs w:val="0"/>
          <w:color w:val="auto"/>
          <w:sz w:val="32"/>
          <w:szCs w:val="32"/>
          <w:shd w:val="clear" w:color="auto" w:fill="FFFFFF"/>
        </w:rPr>
        <w:t>，</w:t>
      </w:r>
      <w:r>
        <w:rPr>
          <w:rFonts w:hint="eastAsia" w:ascii="仿宋_GB2312" w:hAnsi="仿宋_GB2312" w:eastAsia="仿宋_GB2312" w:cs="仿宋_GB2312"/>
          <w:b w:val="0"/>
          <w:bCs w:val="0"/>
          <w:color w:val="auto"/>
          <w:kern w:val="2"/>
          <w:sz w:val="32"/>
          <w:szCs w:val="32"/>
          <w:u w:val="none"/>
          <w:lang w:val="en-US" w:eastAsia="zh-CN" w:bidi="ar-SA"/>
        </w:rPr>
        <w:t>省委原常委、宣传部部长甘霖来剑调研并对双旗村</w:t>
      </w:r>
      <w:r>
        <w:rPr>
          <w:rFonts w:hint="eastAsia" w:ascii="仿宋_GB2312" w:hAnsi="仿宋_GB2312" w:eastAsia="仿宋_GB2312" w:cs="仿宋_GB2312"/>
          <w:b w:val="0"/>
          <w:bCs w:val="0"/>
          <w:color w:val="auto"/>
          <w:spacing w:val="-6"/>
          <w:sz w:val="32"/>
          <w:szCs w:val="32"/>
          <w:u w:val="none"/>
          <w:lang w:eastAsia="zh-CN"/>
        </w:rPr>
        <w:t>新时代文明实践阵地建设</w:t>
      </w:r>
      <w:r>
        <w:rPr>
          <w:rFonts w:hint="eastAsia" w:ascii="仿宋_GB2312" w:hAnsi="仿宋_GB2312" w:eastAsia="仿宋_GB2312" w:cs="仿宋_GB2312"/>
          <w:b w:val="0"/>
          <w:bCs w:val="0"/>
          <w:color w:val="auto"/>
          <w:kern w:val="2"/>
          <w:sz w:val="32"/>
          <w:szCs w:val="32"/>
          <w:u w:val="none"/>
          <w:lang w:val="en-US" w:eastAsia="zh-CN" w:bidi="ar-SA"/>
        </w:rPr>
        <w:t>给予充分肯定</w:t>
      </w:r>
      <w:r>
        <w:rPr>
          <w:rFonts w:hint="eastAsia" w:ascii="仿宋_GB2312" w:hAnsi="仿宋_GB2312" w:eastAsia="仿宋_GB2312" w:cs="仿宋_GB2312"/>
          <w:b w:val="0"/>
          <w:bCs w:val="0"/>
          <w:i w:val="0"/>
          <w:caps w:val="0"/>
          <w:color w:val="auto"/>
          <w:spacing w:val="0"/>
          <w:w w:val="1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eastAsiaTheme="minorEastAsia"/>
          <w:color w:val="auto"/>
          <w:lang w:val="en-US" w:eastAsia="zh-CN"/>
        </w:rPr>
      </w:pPr>
      <w:r>
        <w:rPr>
          <w:rFonts w:hint="eastAsia" w:ascii="楷体" w:hAnsi="楷体" w:eastAsia="楷体" w:cs="楷体"/>
          <w:b w:val="0"/>
          <w:bCs w:val="0"/>
          <w:i w:val="0"/>
          <w:caps w:val="0"/>
          <w:color w:val="auto"/>
          <w:spacing w:val="0"/>
          <w:w w:val="100"/>
          <w:sz w:val="32"/>
          <w:szCs w:val="32"/>
          <w:lang w:val="en-US" w:eastAsia="zh-CN"/>
        </w:rPr>
        <w:t>5.文化文艺工作成果丰硕。</w:t>
      </w:r>
      <w:r>
        <w:rPr>
          <w:rFonts w:hint="eastAsia" w:ascii="仿宋_GB2312" w:hAnsi="仿宋_GB2312" w:eastAsia="仿宋_GB2312" w:cs="仿宋_GB2312"/>
          <w:color w:val="auto"/>
          <w:sz w:val="32"/>
          <w:szCs w:val="32"/>
          <w:lang w:val="en-US" w:eastAsia="zh-CN"/>
        </w:rPr>
        <w:t>出版文学刊物《翠云廊》2期，发布作品500余篇。</w:t>
      </w:r>
      <w:r>
        <w:rPr>
          <w:rFonts w:hint="eastAsia" w:ascii="仿宋_GB2312" w:hAnsi="仿宋_GB2312" w:eastAsia="仿宋_GB2312" w:cs="仿宋_GB2312"/>
          <w:b w:val="0"/>
          <w:bCs w:val="0"/>
          <w:i w:val="0"/>
          <w:caps w:val="0"/>
          <w:color w:val="auto"/>
          <w:spacing w:val="0"/>
          <w:w w:val="100"/>
          <w:sz w:val="32"/>
          <w:szCs w:val="32"/>
          <w:lang w:val="en-US" w:eastAsia="zh-CN"/>
        </w:rPr>
        <w:t>开展《剑阁精神》表述语征集培育推广工作，共收集稿件1234件，已完成初评工作。开展“文化进万家”文艺活动85次，覆盖群众11万人次。创建县级样板镇3个，县级样板村29个；市级样板镇3个，市级样板村7个；</w:t>
      </w:r>
      <w:r>
        <w:rPr>
          <w:rFonts w:hint="eastAsia" w:ascii="仿宋_GB2312" w:hAnsi="仿宋_GB2312" w:eastAsia="仿宋_GB2312" w:cs="仿宋_GB2312"/>
          <w:sz w:val="32"/>
          <w:szCs w:val="32"/>
          <w:lang w:val="en-US" w:eastAsia="zh-CN"/>
        </w:rPr>
        <w:t>鹤龄镇化林村入选2022年乡村文化振兴省级样板村</w:t>
      </w:r>
      <w:r>
        <w:rPr>
          <w:rFonts w:hint="eastAsia" w:ascii="仿宋_GB2312" w:hAnsi="仿宋_GB2312" w:eastAsia="仿宋_GB2312" w:cs="仿宋_GB2312"/>
          <w:b w:val="0"/>
          <w:bCs w:val="0"/>
          <w:i w:val="0"/>
          <w:caps w:val="0"/>
          <w:color w:val="auto"/>
          <w:spacing w:val="0"/>
          <w:w w:val="100"/>
          <w:sz w:val="32"/>
          <w:szCs w:val="32"/>
          <w:lang w:val="en-US" w:eastAsia="zh-CN"/>
        </w:rPr>
        <w:t>。</w:t>
      </w:r>
      <w:r>
        <w:rPr>
          <w:rFonts w:hint="eastAsia" w:ascii="仿宋_GB2312" w:hAnsi="仿宋_GB2312" w:eastAsia="仿宋_GB2312" w:cs="仿宋_GB2312"/>
          <w:color w:val="auto"/>
          <w:kern w:val="2"/>
          <w:sz w:val="32"/>
          <w:szCs w:val="32"/>
          <w:lang w:val="en-US" w:eastAsia="zh-CN" w:bidi="ar-SA"/>
        </w:rPr>
        <w:t>审核农村公益电影5415场，新建剑门关汽车电影院并试营运，本土电影《白月光下》在全国影院上映。</w:t>
      </w:r>
      <w:r>
        <w:rPr>
          <w:rFonts w:hint="eastAsia" w:ascii="仿宋_GB2312" w:hAnsi="仿宋_GB2312" w:eastAsia="仿宋_GB2312" w:cs="仿宋_GB2312"/>
          <w:b w:val="0"/>
          <w:bCs w:val="0"/>
          <w:i w:val="0"/>
          <w:caps w:val="0"/>
          <w:color w:val="auto"/>
          <w:spacing w:val="0"/>
          <w:w w:val="100"/>
          <w:sz w:val="32"/>
          <w:szCs w:val="32"/>
          <w:lang w:val="en-US" w:eastAsia="zh-CN"/>
        </w:rPr>
        <w:t>邀请著名作词家屈塬来剑采风，并与著名作曲家印青共同创作歌曲《剑门谣》。高质量承办中国美术摄影书法名家邀请展采风创作活动。《四川省公共文化服务保障条例》答题活动获得省级优秀奖。剑门手杖制作工艺、锯山垭大肉会、杨村傩戏被评为省级非遗项目，白龙花灯省级代表性传承人王明荣获四川省2021年度传承活动优秀奖。剑阁县被授予“四川省文艺创作培训基地”和“四川省自然岩壁攀岩训练基地”。</w:t>
      </w:r>
    </w:p>
    <w:p>
      <w:pPr>
        <w:pStyle w:val="2"/>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b w:val="0"/>
          <w:bCs w:val="0"/>
          <w:i w:val="0"/>
          <w:caps w:val="0"/>
          <w:color w:val="auto"/>
          <w:spacing w:val="0"/>
          <w:w w:val="100"/>
          <w:sz w:val="32"/>
          <w:szCs w:val="32"/>
          <w:lang w:val="en-US" w:eastAsia="zh-CN"/>
        </w:rPr>
      </w:pPr>
      <w:r>
        <w:rPr>
          <w:rFonts w:hint="eastAsia" w:ascii="楷体" w:hAnsi="楷体" w:eastAsia="楷体" w:cs="楷体"/>
          <w:b w:val="0"/>
          <w:bCs w:val="0"/>
          <w:color w:val="auto"/>
          <w:sz w:val="32"/>
          <w:szCs w:val="32"/>
          <w:lang w:val="en-US" w:eastAsia="zh-CN"/>
        </w:rPr>
        <w:t>6.互联网信息管理安全有效。</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强化网红培育，重点关注培育13个大V账号，全程跟进服务保障我县出席党的二十大代表邓小燕网上活动。强化网络负面舆情监测和处置工作，截至目前共监测发现、有效应对处置涉剑网络舆情545件次，编发网络舆情预警专报52期，以“汉阳镇狂犬病疫情”“六岁男童坠河”两起较为敏感网络舆情为例，编制《扛牢“三类责任”，对标“三个同步”是提升干部网络舆情处置能力的根本遵循——以剑阁县“3.26”“3.28”网络舆情应急处置为例》获市委主要领导肯定性批示。成功承办四川省“直播天府”乡村英才新媒体培训班、全市媒介素养与突发舆情危机演练培训，为学习宣传贯彻党的二十大提供了强有力的网络安全保障。</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rPr>
          <w:rFonts w:hint="eastAsia"/>
          <w:lang w:val="en-US" w:eastAsia="zh-CN"/>
        </w:rPr>
      </w:pPr>
      <w:r>
        <w:rPr>
          <w:rFonts w:hint="eastAsia" w:ascii="楷体" w:hAnsi="楷体" w:eastAsia="楷体" w:cs="楷体"/>
          <w:b w:val="0"/>
          <w:bCs w:val="0"/>
          <w:color w:val="auto"/>
          <w:sz w:val="32"/>
          <w:szCs w:val="32"/>
          <w:lang w:val="en-US" w:eastAsia="zh-CN"/>
        </w:rPr>
        <w:t>7.疫情防控宣传引导和舆论处置有力。</w:t>
      </w:r>
      <w:r>
        <w:rPr>
          <w:rFonts w:hint="eastAsia" w:ascii="仿宋_GB2312" w:hAnsi="仿宋_GB2312" w:eastAsia="仿宋_GB2312" w:cs="仿宋_GB2312"/>
          <w:b w:val="0"/>
          <w:bCs w:val="0"/>
          <w:color w:val="auto"/>
          <w:sz w:val="32"/>
          <w:szCs w:val="32"/>
          <w:lang w:val="en-US" w:eastAsia="zh-CN"/>
        </w:rPr>
        <w:t>依托“剑阁融媒”APP、“剑阁发布”公众号、剑阁电视台、抖音、快手等线上平台和宣传栏、户外广告、“村村通”、流动宣传车等线下载体，形成疫情防控全方位宣传矩阵。在“10.11”疫情防控工作中，抽调精干力量18人，争取广元日报社、市广播电视台记者4名，成立宣传报道、舆情监测等小组1</w:t>
      </w:r>
      <w:r>
        <w:rPr>
          <w:rFonts w:hint="eastAsia" w:ascii="仿宋_GB2312" w:hAnsi="仿宋_GB2312" w:eastAsia="仿宋_GB2312" w:cs="仿宋_GB2312"/>
          <w:b w:val="0"/>
          <w:bCs w:val="0"/>
          <w:color w:val="auto"/>
          <w:sz w:val="32"/>
          <w:szCs w:val="32"/>
          <w:lang w:eastAsia="zh-CN"/>
        </w:rPr>
        <w:t>6个，20余名记者全时段驻扎防疫前线。</w:t>
      </w:r>
      <w:r>
        <w:rPr>
          <w:rFonts w:hint="eastAsia" w:ascii="仿宋_GB2312" w:hAnsi="仿宋_GB2312" w:eastAsia="仿宋_GB2312" w:cs="仿宋_GB2312"/>
          <w:b w:val="0"/>
          <w:bCs w:val="0"/>
          <w:color w:val="auto"/>
          <w:spacing w:val="-6"/>
          <w:kern w:val="2"/>
          <w:sz w:val="32"/>
          <w:szCs w:val="32"/>
          <w:lang w:val="en-US" w:eastAsia="zh-CN" w:bidi="ar-SA"/>
        </w:rPr>
        <w:t>坚持一日一研判、一日三调度，密切监控舆情动向，</w:t>
      </w:r>
      <w:r>
        <w:rPr>
          <w:rFonts w:hint="eastAsia" w:ascii="仿宋_GB2312" w:hAnsi="仿宋_GB2312" w:eastAsia="仿宋_GB2312" w:cs="仿宋_GB2312"/>
          <w:b w:val="0"/>
          <w:bCs w:val="0"/>
          <w:color w:val="auto"/>
          <w:sz w:val="32"/>
          <w:szCs w:val="32"/>
          <w:lang w:eastAsia="zh-CN"/>
        </w:rPr>
        <w:t>发布转载剑阁防疫信息1500余条，向上呈送舆情专报24期，提出工作意见、建议80件；</w:t>
      </w:r>
      <w:r>
        <w:rPr>
          <w:rFonts w:hint="eastAsia" w:ascii="仿宋_GB2312" w:hAnsi="仿宋_GB2312" w:eastAsia="仿宋_GB2312" w:cs="仿宋_GB2312"/>
          <w:b w:val="0"/>
          <w:bCs w:val="0"/>
          <w:color w:val="auto"/>
          <w:kern w:val="2"/>
          <w:sz w:val="32"/>
          <w:szCs w:val="32"/>
          <w:lang w:val="en-US" w:eastAsia="zh-CN" w:bidi="ar-SA"/>
        </w:rPr>
        <w:t>指导县内网络大V等自媒体制作发布正能量视频100余件，组织全县党员干部、网评队伍参与开展正面舆论引导5万余条次。</w:t>
      </w:r>
      <w:r>
        <w:rPr>
          <w:rFonts w:hint="eastAsia" w:ascii="仿宋_GB2312" w:hAnsi="仿宋_GB2312" w:eastAsia="仿宋_GB2312" w:cs="仿宋_GB2312"/>
          <w:b w:val="0"/>
          <w:bCs w:val="0"/>
          <w:color w:val="auto"/>
          <w:spacing w:val="-6"/>
          <w:kern w:val="2"/>
          <w:sz w:val="32"/>
          <w:szCs w:val="32"/>
          <w:lang w:val="en-US" w:eastAsia="zh-CN" w:bidi="ar-SA"/>
        </w:rPr>
        <w:t>精心策划，围绕群众关切话题，开设《战“疫”剑阁进行时》《记“疫”剑阁瞬间》和《主播说防疫》3类栏目，发布视频</w:t>
      </w:r>
      <w:r>
        <w:rPr>
          <w:rFonts w:hint="eastAsia" w:ascii="仿宋_GB2312" w:hAnsi="仿宋_GB2312" w:eastAsia="仿宋_GB2312" w:cs="仿宋_GB2312"/>
          <w:b w:val="0"/>
          <w:bCs w:val="0"/>
          <w:color w:val="auto"/>
          <w:spacing w:val="-6"/>
          <w:kern w:val="2"/>
          <w:sz w:val="32"/>
          <w:szCs w:val="32"/>
          <w:highlight w:val="none"/>
          <w:lang w:val="en-US" w:eastAsia="zh-CN" w:bidi="ar-SA"/>
        </w:rPr>
        <w:t>27</w:t>
      </w:r>
      <w:r>
        <w:rPr>
          <w:rFonts w:hint="eastAsia" w:ascii="仿宋_GB2312" w:hAnsi="仿宋_GB2312" w:eastAsia="仿宋_GB2312" w:cs="仿宋_GB2312"/>
          <w:b w:val="0"/>
          <w:bCs w:val="0"/>
          <w:color w:val="auto"/>
          <w:spacing w:val="-6"/>
          <w:kern w:val="2"/>
          <w:sz w:val="32"/>
          <w:szCs w:val="32"/>
          <w:lang w:val="en-US" w:eastAsia="zh-CN" w:bidi="ar-SA"/>
        </w:rPr>
        <w:t>期，为全县打赢疫情防控阻击战提供了强有力的舆论支持。</w:t>
      </w:r>
    </w:p>
    <w:p>
      <w:pPr>
        <w:pStyle w:val="14"/>
        <w:numPr>
          <w:ilvl w:val="0"/>
          <w:numId w:val="1"/>
        </w:numPr>
        <w:adjustRightInd w:val="0"/>
        <w:snapToGrid w:val="0"/>
        <w:spacing w:line="440" w:lineRule="exact"/>
        <w:ind w:left="0" w:leftChars="0" w:firstLine="0" w:firstLineChars="0"/>
        <w:jc w:val="left"/>
        <w:rPr>
          <w:rFonts w:hint="eastAsia" w:ascii="仿宋_GB2312" w:hAnsi="仿宋_GB2312" w:eastAsia="仿宋_GB2312" w:cs="仿宋_GB2312"/>
          <w:b/>
          <w:bCs w:val="0"/>
          <w:color w:val="000000"/>
          <w:kern w:val="2"/>
          <w:sz w:val="32"/>
          <w:szCs w:val="32"/>
          <w:lang w:val="en-US" w:eastAsia="zh-CN" w:bidi="ar-SA"/>
        </w:rPr>
      </w:pPr>
      <w:r>
        <w:rPr>
          <w:rFonts w:hint="eastAsia" w:ascii="仿宋_GB2312" w:hAnsi="仿宋_GB2312" w:eastAsia="仿宋_GB2312" w:cs="仿宋_GB2312"/>
          <w:b/>
          <w:bCs w:val="0"/>
          <w:color w:val="000000"/>
          <w:kern w:val="2"/>
          <w:sz w:val="32"/>
          <w:szCs w:val="32"/>
          <w:lang w:val="en-US" w:eastAsia="zh-CN" w:bidi="ar-SA"/>
        </w:rPr>
        <w:t>机构设置</w:t>
      </w:r>
    </w:p>
    <w:p>
      <w:pPr>
        <w:rPr>
          <w:rFonts w:ascii="华文宋体" w:hAnsi="华文宋体" w:eastAsia="华文宋体" w:cs="华文宋体"/>
          <w:color w:val="0C0C0C"/>
          <w:sz w:val="32"/>
          <w:szCs w:val="32"/>
        </w:rPr>
      </w:pPr>
      <w:r>
        <w:rPr>
          <w:rFonts w:hint="eastAsia" w:ascii="仿宋_GB2312" w:hAnsi="仿宋_GB2312" w:eastAsia="仿宋_GB2312" w:cs="仿宋_GB2312"/>
          <w:b/>
          <w:bCs w:val="0"/>
          <w:color w:val="000000"/>
          <w:kern w:val="2"/>
          <w:sz w:val="32"/>
          <w:szCs w:val="32"/>
          <w:lang w:val="en-US" w:eastAsia="zh-CN" w:bidi="ar-SA"/>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color w:val="0C0C0C"/>
          <w:sz w:val="32"/>
          <w:szCs w:val="32"/>
        </w:rPr>
        <w:t>我部属于财政一级预算单位，其中行政单位1个，</w:t>
      </w:r>
      <w:r>
        <w:rPr>
          <w:rFonts w:hint="eastAsia" w:ascii="仿宋" w:hAnsi="仿宋" w:eastAsia="仿宋" w:cs="仿宋"/>
          <w:color w:val="0C0C0C"/>
          <w:sz w:val="32"/>
          <w:szCs w:val="32"/>
          <w:lang w:val="en-US" w:eastAsia="zh-CN"/>
        </w:rPr>
        <w:t>参照公务员管理的事业单位2个，其他事业单位3个，</w:t>
      </w:r>
      <w:r>
        <w:rPr>
          <w:rFonts w:hint="eastAsia" w:ascii="仿宋" w:hAnsi="仿宋" w:eastAsia="仿宋" w:cs="仿宋"/>
          <w:color w:val="0C0C0C"/>
          <w:kern w:val="0"/>
          <w:sz w:val="32"/>
          <w:szCs w:val="32"/>
        </w:rPr>
        <w:t>无下属二级预算单位。</w:t>
      </w:r>
    </w:p>
    <w:p>
      <w:pPr>
        <w:rPr>
          <w:rFonts w:hint="default"/>
          <w:lang w:val="en-US" w:eastAsia="zh-CN"/>
        </w:rPr>
      </w:pPr>
    </w:p>
    <w:p>
      <w:pPr>
        <w:numPr>
          <w:ilvl w:val="0"/>
          <w:numId w:val="0"/>
        </w:numPr>
        <w:rPr>
          <w:rFonts w:hint="default"/>
          <w:lang w:val="en-US" w:eastAsia="zh-CN"/>
        </w:rPr>
      </w:pPr>
      <w:r>
        <w:rPr>
          <w:rFonts w:hint="eastAsia"/>
          <w:lang w:val="en-US" w:eastAsia="zh-CN"/>
        </w:rPr>
        <w:t xml:space="preserve">    </w:t>
      </w:r>
    </w:p>
    <w:p>
      <w:pPr>
        <w:pStyle w:val="3"/>
        <w:ind w:right="440"/>
        <w:jc w:val="center"/>
        <w:rPr>
          <w:rFonts w:hint="eastAsia" w:ascii="黑体" w:hAnsi="黑体" w:eastAsia="黑体"/>
          <w:b w:val="0"/>
        </w:rPr>
      </w:pPr>
      <w:bookmarkStart w:id="12" w:name="_Toc15396602"/>
      <w:bookmarkStart w:id="13" w:name="_Toc15377204"/>
    </w:p>
    <w:p>
      <w:pPr>
        <w:pStyle w:val="3"/>
        <w:ind w:right="440"/>
        <w:jc w:val="center"/>
        <w:rPr>
          <w:rFonts w:hint="eastAsia" w:ascii="黑体" w:hAnsi="黑体" w:eastAsia="黑体"/>
          <w:b w:val="0"/>
        </w:rPr>
      </w:pPr>
    </w:p>
    <w:p>
      <w:pPr>
        <w:pStyle w:val="3"/>
        <w:ind w:right="440"/>
        <w:jc w:val="center"/>
        <w:rPr>
          <w:rFonts w:hint="eastAsia" w:ascii="黑体" w:hAnsi="黑体" w:eastAsia="黑体"/>
          <w:b w:val="0"/>
        </w:rPr>
      </w:pPr>
    </w:p>
    <w:p>
      <w:pPr>
        <w:pStyle w:val="3"/>
        <w:ind w:right="440"/>
        <w:jc w:val="center"/>
        <w:rPr>
          <w:rFonts w:hint="eastAsia" w:ascii="黑体" w:hAnsi="黑体" w:eastAsia="黑体"/>
          <w:b w:val="0"/>
        </w:rPr>
      </w:pPr>
    </w:p>
    <w:p>
      <w:pPr>
        <w:pStyle w:val="3"/>
        <w:ind w:right="440"/>
        <w:jc w:val="center"/>
        <w:rPr>
          <w:rFonts w:hint="eastAsia" w:ascii="黑体" w:hAnsi="黑体" w:eastAsia="黑体"/>
          <w:b w:val="0"/>
        </w:rPr>
      </w:pPr>
    </w:p>
    <w:p>
      <w:pPr>
        <w:pStyle w:val="3"/>
        <w:ind w:right="440"/>
        <w:jc w:val="center"/>
        <w:rPr>
          <w:rFonts w:hint="eastAsia" w:ascii="黑体" w:hAnsi="黑体" w:eastAsia="黑体"/>
          <w:b w:val="0"/>
        </w:rPr>
      </w:pPr>
    </w:p>
    <w:p>
      <w:pPr>
        <w:pStyle w:val="3"/>
        <w:ind w:right="440"/>
        <w:jc w:val="center"/>
        <w:rPr>
          <w:rFonts w:hint="eastAsia" w:ascii="黑体" w:hAnsi="黑体" w:eastAsia="黑体"/>
          <w:b w:val="0"/>
        </w:rPr>
      </w:pPr>
    </w:p>
    <w:p>
      <w:pPr>
        <w:pStyle w:val="3"/>
        <w:ind w:right="440"/>
        <w:jc w:val="center"/>
        <w:rPr>
          <w:rFonts w:hint="eastAsia" w:ascii="黑体" w:hAnsi="黑体" w:eastAsia="黑体"/>
          <w:b w:val="0"/>
        </w:rPr>
      </w:pPr>
    </w:p>
    <w:p>
      <w:pPr>
        <w:pStyle w:val="3"/>
        <w:ind w:right="440"/>
        <w:jc w:val="center"/>
        <w:rPr>
          <w:rFonts w:hint="eastAsia" w:ascii="黑体" w:hAnsi="黑体" w:eastAsia="黑体"/>
          <w:b w:val="0"/>
        </w:rPr>
      </w:pPr>
    </w:p>
    <w:p>
      <w:pPr>
        <w:pStyle w:val="3"/>
        <w:ind w:right="440"/>
        <w:jc w:val="center"/>
        <w:rPr>
          <w:rFonts w:hint="eastAsia" w:ascii="黑体" w:hAnsi="黑体" w:eastAsia="黑体"/>
          <w:b w:val="0"/>
        </w:rPr>
      </w:pPr>
    </w:p>
    <w:p>
      <w:pPr>
        <w:pStyle w:val="3"/>
        <w:ind w:right="440"/>
        <w:jc w:val="center"/>
        <w:rPr>
          <w:rFonts w:hint="eastAsia" w:ascii="黑体" w:hAnsi="黑体" w:eastAsia="黑体"/>
          <w:b w:val="0"/>
        </w:rPr>
      </w:pPr>
    </w:p>
    <w:p>
      <w:pPr>
        <w:pStyle w:val="3"/>
        <w:ind w:right="440"/>
        <w:jc w:val="center"/>
        <w:rPr>
          <w:rFonts w:hint="eastAsia" w:ascii="黑体" w:hAnsi="黑体" w:eastAsia="黑体"/>
          <w:b w:val="0"/>
        </w:rPr>
      </w:pPr>
    </w:p>
    <w:p>
      <w:pPr>
        <w:pStyle w:val="3"/>
        <w:ind w:right="440"/>
        <w:jc w:val="center"/>
        <w:rPr>
          <w:rFonts w:hint="eastAsia" w:ascii="黑体" w:hAnsi="黑体" w:eastAsia="黑体"/>
          <w:b w:val="0"/>
        </w:rPr>
      </w:pPr>
    </w:p>
    <w:p>
      <w:pPr>
        <w:pStyle w:val="3"/>
        <w:ind w:right="440"/>
        <w:jc w:val="center"/>
        <w:rPr>
          <w:rStyle w:val="29"/>
          <w:rFonts w:ascii="黑体" w:hAnsi="黑体" w:eastAsia="黑体"/>
          <w:b w:val="0"/>
          <w:bCs/>
        </w:rPr>
      </w:pPr>
      <w:r>
        <w:rPr>
          <w:rFonts w:hint="eastAsia" w:ascii="黑体" w:hAnsi="黑体" w:eastAsia="黑体"/>
          <w:b w:val="0"/>
        </w:rPr>
        <w:t>第二部分 2022年度</w:t>
      </w:r>
      <w:r>
        <w:rPr>
          <w:rStyle w:val="29"/>
          <w:rFonts w:hint="eastAsia" w:ascii="黑体" w:hAnsi="黑体" w:eastAsia="黑体"/>
          <w:b w:val="0"/>
          <w:bCs/>
        </w:rPr>
        <w:t>部门决算情况说明</w:t>
      </w:r>
      <w:bookmarkEnd w:id="12"/>
      <w:bookmarkEnd w:id="13"/>
    </w:p>
    <w:p/>
    <w:p>
      <w:pPr>
        <w:pStyle w:val="28"/>
        <w:numPr>
          <w:ilvl w:val="0"/>
          <w:numId w:val="2"/>
        </w:numPr>
        <w:spacing w:line="600" w:lineRule="exact"/>
        <w:ind w:firstLineChars="0"/>
        <w:outlineLvl w:val="1"/>
        <w:rPr>
          <w:rStyle w:val="30"/>
          <w:rFonts w:ascii="黑体" w:hAnsi="黑体" w:eastAsia="黑体"/>
          <w:b w:val="0"/>
        </w:rPr>
      </w:pPr>
      <w:bookmarkStart w:id="14" w:name="_Toc15396603"/>
      <w:bookmarkStart w:id="15" w:name="_Toc15377205"/>
      <w:r>
        <w:rPr>
          <w:rFonts w:hint="eastAsia" w:ascii="黑体" w:hAnsi="黑体" w:eastAsia="黑体"/>
          <w:sz w:val="32"/>
          <w:szCs w:val="32"/>
        </w:rPr>
        <w:t>收</w:t>
      </w:r>
      <w:r>
        <w:rPr>
          <w:rStyle w:val="30"/>
          <w:rFonts w:hint="eastAsia" w:ascii="黑体" w:hAnsi="黑体" w:eastAsia="黑体"/>
          <w:b w:val="0"/>
        </w:rPr>
        <w:t>入支出决算总体情况说明</w:t>
      </w:r>
      <w:bookmarkEnd w:id="14"/>
      <w:bookmarkEnd w:id="15"/>
    </w:p>
    <w:p>
      <w:pPr>
        <w:spacing w:line="576"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w:t>
      </w:r>
      <w:r>
        <w:rPr>
          <w:rFonts w:hint="eastAsia" w:ascii="仿宋" w:hAnsi="仿宋" w:eastAsia="仿宋"/>
          <w:sz w:val="32"/>
          <w:szCs w:val="32"/>
        </w:rPr>
        <w:t>0</w:t>
      </w:r>
      <w:r>
        <w:rPr>
          <w:rFonts w:hint="eastAsia" w:ascii="仿宋" w:hAnsi="仿宋" w:eastAsia="仿宋"/>
          <w:sz w:val="32"/>
          <w:szCs w:val="32"/>
          <w:lang w:val="en-US" w:eastAsia="zh-CN"/>
        </w:rPr>
        <w:t>22</w:t>
      </w:r>
      <w:r>
        <w:rPr>
          <w:rFonts w:hint="eastAsia" w:ascii="仿宋" w:hAnsi="仿宋" w:eastAsia="仿宋"/>
          <w:sz w:val="32"/>
          <w:szCs w:val="32"/>
        </w:rPr>
        <w:t>年度</w:t>
      </w:r>
      <w:r>
        <w:rPr>
          <w:rFonts w:hint="eastAsia" w:ascii="仿宋" w:hAnsi="仿宋" w:eastAsia="仿宋"/>
          <w:sz w:val="32"/>
          <w:szCs w:val="32"/>
          <w:lang w:val="en-US" w:eastAsia="zh-CN"/>
        </w:rPr>
        <w:t>本年</w:t>
      </w:r>
      <w:r>
        <w:rPr>
          <w:rFonts w:hint="eastAsia" w:ascii="仿宋" w:hAnsi="仿宋" w:eastAsia="仿宋"/>
          <w:sz w:val="32"/>
          <w:szCs w:val="32"/>
        </w:rPr>
        <w:t>收入</w:t>
      </w:r>
      <w:r>
        <w:rPr>
          <w:rFonts w:hint="eastAsia" w:ascii="仿宋" w:hAnsi="仿宋" w:eastAsia="仿宋"/>
          <w:sz w:val="32"/>
          <w:szCs w:val="32"/>
          <w:lang w:val="en-US" w:eastAsia="zh-CN"/>
        </w:rPr>
        <w:t>548.9</w:t>
      </w:r>
      <w:r>
        <w:rPr>
          <w:rFonts w:hint="eastAsia" w:ascii="仿宋" w:hAnsi="仿宋" w:eastAsia="仿宋"/>
          <w:sz w:val="32"/>
          <w:szCs w:val="32"/>
        </w:rPr>
        <w:t>万元，与</w:t>
      </w:r>
      <w:r>
        <w:rPr>
          <w:rFonts w:hint="eastAsia" w:ascii="仿宋" w:hAnsi="仿宋" w:eastAsia="仿宋"/>
          <w:sz w:val="32"/>
          <w:szCs w:val="32"/>
          <w:lang w:val="en-US" w:eastAsia="zh-CN"/>
        </w:rPr>
        <w:t>2021</w:t>
      </w:r>
      <w:r>
        <w:rPr>
          <w:rFonts w:hint="eastAsia" w:ascii="仿宋" w:hAnsi="仿宋" w:eastAsia="仿宋"/>
          <w:sz w:val="32"/>
          <w:szCs w:val="32"/>
        </w:rPr>
        <w:t>年相比，收入</w:t>
      </w:r>
      <w:r>
        <w:rPr>
          <w:rFonts w:hint="eastAsia" w:ascii="仿宋" w:hAnsi="仿宋" w:eastAsia="仿宋"/>
          <w:sz w:val="32"/>
          <w:szCs w:val="32"/>
          <w:lang w:val="en-US" w:eastAsia="zh-CN"/>
        </w:rPr>
        <w:t>减少726.13</w:t>
      </w:r>
      <w:r>
        <w:rPr>
          <w:rFonts w:hint="eastAsia" w:ascii="仿宋" w:hAnsi="仿宋" w:eastAsia="仿宋"/>
          <w:sz w:val="32"/>
          <w:szCs w:val="32"/>
        </w:rPr>
        <w:t>万元，</w:t>
      </w:r>
      <w:r>
        <w:rPr>
          <w:rFonts w:hint="eastAsia" w:ascii="仿宋" w:hAnsi="仿宋" w:eastAsia="仿宋"/>
          <w:sz w:val="32"/>
          <w:szCs w:val="32"/>
          <w:lang w:val="en-US" w:eastAsia="zh-CN"/>
        </w:rPr>
        <w:t>下降56.95</w:t>
      </w:r>
      <w:r>
        <w:rPr>
          <w:rFonts w:hint="eastAsia" w:ascii="仿宋" w:hAnsi="仿宋" w:eastAsia="仿宋"/>
          <w:sz w:val="32"/>
          <w:szCs w:val="32"/>
        </w:rPr>
        <w:t>%。变动的主要原因</w:t>
      </w:r>
      <w:r>
        <w:rPr>
          <w:rFonts w:hint="eastAsia" w:ascii="仿宋" w:hAnsi="仿宋" w:eastAsia="仿宋"/>
          <w:sz w:val="32"/>
          <w:szCs w:val="32"/>
          <w:lang w:val="en-US" w:eastAsia="zh-CN"/>
        </w:rPr>
        <w:t>是项目减少。</w:t>
      </w:r>
    </w:p>
    <w:p>
      <w:pPr>
        <w:spacing w:line="576" w:lineRule="exact"/>
        <w:ind w:firstLine="640" w:firstLineChars="200"/>
        <w:rPr>
          <w:rStyle w:val="30"/>
          <w:rFonts w:ascii="黑体" w:hAnsi="黑体" w:eastAsia="黑体"/>
          <w:b w:val="0"/>
        </w:rPr>
      </w:pPr>
      <w:r>
        <w:rPr>
          <w:rFonts w:hint="eastAsia" w:ascii="仿宋" w:hAnsi="仿宋" w:eastAsia="仿宋"/>
          <w:sz w:val="32"/>
          <w:szCs w:val="32"/>
        </w:rPr>
        <w:t>20</w:t>
      </w:r>
      <w:r>
        <w:rPr>
          <w:rFonts w:hint="eastAsia" w:ascii="仿宋" w:hAnsi="仿宋" w:eastAsia="仿宋"/>
          <w:sz w:val="32"/>
          <w:szCs w:val="32"/>
          <w:lang w:val="en-US" w:eastAsia="zh-CN"/>
        </w:rPr>
        <w:t>22</w:t>
      </w:r>
      <w:r>
        <w:rPr>
          <w:rFonts w:hint="eastAsia" w:ascii="仿宋" w:hAnsi="仿宋" w:eastAsia="仿宋"/>
          <w:sz w:val="32"/>
          <w:szCs w:val="32"/>
        </w:rPr>
        <w:t>年度</w:t>
      </w:r>
      <w:r>
        <w:rPr>
          <w:rFonts w:hint="eastAsia" w:ascii="仿宋" w:hAnsi="仿宋" w:eastAsia="仿宋"/>
          <w:sz w:val="32"/>
          <w:szCs w:val="32"/>
          <w:lang w:val="en-US" w:eastAsia="zh-CN"/>
        </w:rPr>
        <w:t>本年</w:t>
      </w:r>
      <w:r>
        <w:rPr>
          <w:rFonts w:hint="eastAsia" w:ascii="仿宋" w:hAnsi="仿宋" w:eastAsia="仿宋"/>
          <w:sz w:val="32"/>
          <w:szCs w:val="32"/>
        </w:rPr>
        <w:t>支出</w:t>
      </w:r>
      <w:r>
        <w:rPr>
          <w:rFonts w:hint="eastAsia" w:ascii="仿宋" w:hAnsi="仿宋" w:eastAsia="仿宋"/>
          <w:sz w:val="32"/>
          <w:szCs w:val="32"/>
          <w:lang w:val="en-US" w:eastAsia="zh-CN"/>
        </w:rPr>
        <w:t>548.9</w:t>
      </w:r>
      <w:r>
        <w:rPr>
          <w:rFonts w:hint="eastAsia" w:ascii="仿宋" w:hAnsi="仿宋" w:eastAsia="仿宋"/>
          <w:sz w:val="32"/>
          <w:szCs w:val="32"/>
        </w:rPr>
        <w:t>万元，与</w:t>
      </w:r>
      <w:r>
        <w:rPr>
          <w:rFonts w:hint="eastAsia" w:ascii="仿宋" w:hAnsi="仿宋" w:eastAsia="仿宋"/>
          <w:sz w:val="32"/>
          <w:szCs w:val="32"/>
          <w:lang w:val="en-US" w:eastAsia="zh-CN"/>
        </w:rPr>
        <w:t>2021</w:t>
      </w:r>
      <w:r>
        <w:rPr>
          <w:rFonts w:hint="eastAsia" w:ascii="仿宋" w:hAnsi="仿宋" w:eastAsia="仿宋"/>
          <w:sz w:val="32"/>
          <w:szCs w:val="32"/>
        </w:rPr>
        <w:t>年相比，支出</w:t>
      </w:r>
      <w:r>
        <w:rPr>
          <w:rFonts w:hint="eastAsia" w:ascii="仿宋" w:hAnsi="仿宋" w:eastAsia="仿宋"/>
          <w:sz w:val="32"/>
          <w:szCs w:val="32"/>
          <w:lang w:val="en-US" w:eastAsia="zh-CN"/>
        </w:rPr>
        <w:t>减少726.13</w:t>
      </w:r>
      <w:r>
        <w:rPr>
          <w:rFonts w:hint="eastAsia" w:ascii="仿宋" w:hAnsi="仿宋" w:eastAsia="仿宋"/>
          <w:sz w:val="32"/>
          <w:szCs w:val="32"/>
        </w:rPr>
        <w:t>万元，</w:t>
      </w:r>
      <w:r>
        <w:rPr>
          <w:rFonts w:hint="eastAsia" w:ascii="仿宋" w:hAnsi="仿宋" w:eastAsia="仿宋"/>
          <w:sz w:val="32"/>
          <w:szCs w:val="32"/>
          <w:lang w:val="en-US" w:eastAsia="zh-CN"/>
        </w:rPr>
        <w:t>下降56.95</w:t>
      </w:r>
      <w:r>
        <w:rPr>
          <w:rFonts w:hint="eastAsia" w:ascii="仿宋" w:hAnsi="仿宋" w:eastAsia="仿宋"/>
          <w:sz w:val="32"/>
          <w:szCs w:val="32"/>
        </w:rPr>
        <w:t>%。变动的主要原因是</w:t>
      </w:r>
      <w:r>
        <w:rPr>
          <w:rFonts w:hint="eastAsia" w:ascii="仿宋" w:hAnsi="仿宋" w:eastAsia="仿宋"/>
          <w:sz w:val="32"/>
          <w:szCs w:val="32"/>
          <w:lang w:val="en-US" w:eastAsia="zh-CN"/>
        </w:rPr>
        <w:t>项目减少。</w:t>
      </w:r>
    </w:p>
    <w:p>
      <w:pPr>
        <w:spacing w:line="600" w:lineRule="exact"/>
        <w:ind w:firstLine="1280" w:firstLineChars="400"/>
        <w:rPr>
          <w:rFonts w:hint="eastAsia"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pStyle w:val="13"/>
        <w:rPr>
          <w:rFonts w:hint="eastAsia"/>
        </w:rPr>
      </w:pPr>
    </w:p>
    <w:p>
      <w:pPr>
        <w:pStyle w:val="13"/>
        <w:rPr>
          <w:rFonts w:ascii="仿宋_GB2312" w:eastAsia="仿宋_GB2312"/>
          <w:sz w:val="32"/>
          <w:szCs w:val="32"/>
        </w:rPr>
      </w:pPr>
      <w:r>
        <w:rPr>
          <w:rFonts w:hint="eastAsia" w:eastAsia="宋体"/>
          <w:lang w:eastAsia="zh-CN"/>
        </w:rPr>
        <w:drawing>
          <wp:inline distT="0" distB="0" distL="114300" distR="114300">
            <wp:extent cx="4292600" cy="2853055"/>
            <wp:effectExtent l="0" t="0" r="10795" b="10160"/>
            <wp:docPr id="2" name="图片 2" descr="F}DL3]JGID]}CE3U$B%1TG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DL3]JGID]}CE3U$B%1TGJ"/>
                    <pic:cNvPicPr>
                      <a:picLocks noChangeAspect="1"/>
                    </pic:cNvPicPr>
                  </pic:nvPicPr>
                  <pic:blipFill>
                    <a:blip r:embed="rId6"/>
                    <a:stretch>
                      <a:fillRect/>
                    </a:stretch>
                  </pic:blipFill>
                  <pic:spPr>
                    <a:xfrm>
                      <a:off x="0" y="0"/>
                      <a:ext cx="4292600" cy="2853055"/>
                    </a:xfrm>
                    <a:prstGeom prst="rect">
                      <a:avLst/>
                    </a:prstGeom>
                  </pic:spPr>
                </pic:pic>
              </a:graphicData>
            </a:graphic>
          </wp:inline>
        </w:drawing>
      </w:r>
    </w:p>
    <w:p>
      <w:pPr>
        <w:pStyle w:val="28"/>
        <w:numPr>
          <w:ilvl w:val="0"/>
          <w:numId w:val="2"/>
        </w:numPr>
        <w:spacing w:line="600" w:lineRule="exact"/>
        <w:ind w:firstLineChars="0"/>
        <w:outlineLvl w:val="1"/>
        <w:rPr>
          <w:rStyle w:val="30"/>
          <w:rFonts w:ascii="黑体" w:hAnsi="黑体" w:eastAsia="黑体"/>
          <w:b w:val="0"/>
        </w:rPr>
      </w:pPr>
      <w:bookmarkStart w:id="16" w:name="_Toc15377206"/>
      <w:bookmarkStart w:id="17" w:name="_Toc15396604"/>
      <w:r>
        <w:rPr>
          <w:rFonts w:hint="eastAsia" w:ascii="黑体" w:hAnsi="黑体" w:eastAsia="黑体"/>
          <w:sz w:val="32"/>
          <w:szCs w:val="32"/>
        </w:rPr>
        <w:t>收</w:t>
      </w:r>
      <w:r>
        <w:rPr>
          <w:rStyle w:val="30"/>
          <w:rFonts w:hint="eastAsia" w:ascii="黑体" w:hAnsi="黑体" w:eastAsia="黑体"/>
          <w:b w:val="0"/>
        </w:rPr>
        <w:t>入决算情况说明</w:t>
      </w:r>
      <w:bookmarkEnd w:id="16"/>
      <w:bookmarkEnd w:id="17"/>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548.9</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545</w:t>
      </w:r>
      <w:r>
        <w:rPr>
          <w:rFonts w:hint="eastAsia" w:ascii="仿宋" w:hAnsi="仿宋" w:eastAsia="仿宋"/>
          <w:sz w:val="32"/>
          <w:szCs w:val="32"/>
        </w:rPr>
        <w:t>万元，占</w:t>
      </w:r>
      <w:r>
        <w:rPr>
          <w:rFonts w:hint="eastAsia" w:ascii="仿宋" w:hAnsi="仿宋" w:eastAsia="仿宋"/>
          <w:sz w:val="32"/>
          <w:szCs w:val="32"/>
          <w:lang w:val="en-US" w:eastAsia="zh-CN"/>
        </w:rPr>
        <w:t>99.29</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3.9</w:t>
      </w:r>
      <w:r>
        <w:rPr>
          <w:rFonts w:hint="eastAsia" w:ascii="仿宋" w:hAnsi="仿宋" w:eastAsia="仿宋"/>
          <w:sz w:val="32"/>
          <w:szCs w:val="32"/>
        </w:rPr>
        <w:t>万元，占</w:t>
      </w:r>
      <w:r>
        <w:rPr>
          <w:rFonts w:hint="eastAsia" w:ascii="仿宋" w:hAnsi="仿宋" w:eastAsia="仿宋"/>
          <w:sz w:val="32"/>
          <w:szCs w:val="32"/>
          <w:lang w:val="en-US" w:eastAsia="zh-CN"/>
        </w:rPr>
        <w:t>0.71</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600" w:lineRule="exact"/>
        <w:ind w:firstLine="1920" w:firstLineChars="600"/>
        <w:rPr>
          <w:rFonts w:ascii="仿宋_GB2312" w:eastAsia="仿宋_GB2312"/>
          <w:sz w:val="32"/>
          <w:szCs w:val="32"/>
        </w:rPr>
      </w:pPr>
      <w:r>
        <w:rPr>
          <w:rFonts w:hint="eastAsia" w:ascii="仿宋" w:hAnsi="仿宋" w:eastAsia="仿宋"/>
          <w:sz w:val="32"/>
          <w:szCs w:val="32"/>
        </w:rPr>
        <w:t>（图2：收入决算结构图）</w:t>
      </w:r>
    </w:p>
    <w:p>
      <w:pPr>
        <w:pStyle w:val="13"/>
        <w:rPr>
          <w:rFonts w:hint="eastAsia" w:ascii="仿宋_GB2312" w:eastAsia="仿宋_GB2312"/>
          <w:sz w:val="32"/>
          <w:szCs w:val="32"/>
          <w:lang w:eastAsia="zh-CN"/>
        </w:rPr>
      </w:pPr>
      <w:r>
        <w:rPr>
          <w:rFonts w:hint="eastAsia" w:ascii="仿宋_GB2312" w:eastAsia="仿宋_GB2312"/>
          <w:sz w:val="32"/>
          <w:szCs w:val="32"/>
          <w:lang w:eastAsia="zh-CN"/>
        </w:rPr>
        <w:drawing>
          <wp:inline distT="0" distB="0" distL="114300" distR="114300">
            <wp:extent cx="4600575" cy="2754630"/>
            <wp:effectExtent l="0" t="0" r="11430" b="5715"/>
            <wp:docPr id="4" name="图片 4" descr="A6Z)[K~9ZM9[)@JU0B4%}Q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6Z)[K~9ZM9[)@JU0B4%}Q6"/>
                    <pic:cNvPicPr>
                      <a:picLocks noChangeAspect="1"/>
                    </pic:cNvPicPr>
                  </pic:nvPicPr>
                  <pic:blipFill>
                    <a:blip r:embed="rId7"/>
                    <a:stretch>
                      <a:fillRect/>
                    </a:stretch>
                  </pic:blipFill>
                  <pic:spPr>
                    <a:xfrm>
                      <a:off x="0" y="0"/>
                      <a:ext cx="4600575" cy="2754630"/>
                    </a:xfrm>
                    <a:prstGeom prst="rect">
                      <a:avLst/>
                    </a:prstGeom>
                  </pic:spPr>
                </pic:pic>
              </a:graphicData>
            </a:graphic>
          </wp:inline>
        </w:drawing>
      </w:r>
    </w:p>
    <w:p>
      <w:pPr>
        <w:pStyle w:val="13"/>
        <w:ind w:left="0" w:leftChars="0" w:firstLine="0" w:firstLineChars="0"/>
      </w:pPr>
    </w:p>
    <w:p>
      <w:pPr>
        <w:pStyle w:val="28"/>
        <w:numPr>
          <w:ilvl w:val="0"/>
          <w:numId w:val="2"/>
        </w:numPr>
        <w:spacing w:line="600" w:lineRule="exact"/>
        <w:ind w:firstLineChars="0"/>
        <w:outlineLvl w:val="1"/>
        <w:rPr>
          <w:rStyle w:val="30"/>
          <w:rFonts w:ascii="黑体" w:hAnsi="黑体" w:eastAsia="黑体"/>
          <w:b w:val="0"/>
        </w:rPr>
      </w:pPr>
      <w:bookmarkStart w:id="18" w:name="_Toc15377207"/>
      <w:bookmarkStart w:id="19" w:name="_Toc15396605"/>
      <w:r>
        <w:rPr>
          <w:rFonts w:hint="eastAsia" w:ascii="黑体" w:hAnsi="黑体" w:eastAsia="黑体"/>
          <w:sz w:val="32"/>
          <w:szCs w:val="32"/>
        </w:rPr>
        <w:t>支</w:t>
      </w:r>
      <w:r>
        <w:rPr>
          <w:rStyle w:val="30"/>
          <w:rFonts w:hint="eastAsia" w:ascii="黑体" w:hAnsi="黑体" w:eastAsia="黑体"/>
          <w:b w:val="0"/>
        </w:rPr>
        <w:t>出决算情况说明</w:t>
      </w:r>
      <w:bookmarkEnd w:id="18"/>
      <w:bookmarkEnd w:id="19"/>
    </w:p>
    <w:p>
      <w:pPr>
        <w:spacing w:line="600" w:lineRule="exact"/>
        <w:ind w:firstLine="640" w:firstLineChars="200"/>
        <w:outlineLvl w:val="1"/>
        <w:rPr>
          <w:rFonts w:ascii="仿宋" w:hAnsi="仿宋" w:eastAsia="仿宋"/>
          <w:sz w:val="32"/>
          <w:szCs w:val="32"/>
          <w:shd w:val="pct10" w:color="auto" w:fill="FFFFFF"/>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548.9</w:t>
      </w:r>
      <w:r>
        <w:rPr>
          <w:rFonts w:hint="eastAsia" w:ascii="仿宋" w:hAnsi="仿宋" w:eastAsia="仿宋"/>
          <w:sz w:val="32"/>
          <w:szCs w:val="32"/>
        </w:rPr>
        <w:t>万元，其中：基本支出</w:t>
      </w:r>
      <w:r>
        <w:rPr>
          <w:rFonts w:hint="eastAsia" w:ascii="仿宋" w:hAnsi="仿宋" w:eastAsia="仿宋"/>
          <w:sz w:val="32"/>
          <w:szCs w:val="32"/>
          <w:lang w:val="en-US" w:eastAsia="zh-CN"/>
        </w:rPr>
        <w:t>480</w:t>
      </w:r>
      <w:r>
        <w:rPr>
          <w:rFonts w:hint="eastAsia" w:ascii="仿宋" w:hAnsi="仿宋" w:eastAsia="仿宋"/>
          <w:sz w:val="32"/>
          <w:szCs w:val="32"/>
        </w:rPr>
        <w:t>万元，占</w:t>
      </w:r>
      <w:r>
        <w:rPr>
          <w:rFonts w:hint="eastAsia" w:ascii="仿宋" w:hAnsi="仿宋" w:eastAsia="仿宋"/>
          <w:sz w:val="32"/>
          <w:szCs w:val="32"/>
          <w:lang w:val="en-US" w:eastAsia="zh-CN"/>
        </w:rPr>
        <w:t>87.45</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68.9</w:t>
      </w:r>
      <w:r>
        <w:rPr>
          <w:rFonts w:hint="eastAsia" w:ascii="仿宋" w:hAnsi="仿宋" w:eastAsia="仿宋"/>
          <w:sz w:val="32"/>
          <w:szCs w:val="32"/>
        </w:rPr>
        <w:t>万元，占</w:t>
      </w:r>
      <w:r>
        <w:rPr>
          <w:rFonts w:hint="eastAsia" w:ascii="仿宋" w:hAnsi="仿宋" w:eastAsia="仿宋"/>
          <w:sz w:val="32"/>
          <w:szCs w:val="32"/>
          <w:lang w:val="en-US" w:eastAsia="zh-CN"/>
        </w:rPr>
        <w:t>12.55</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600" w:lineRule="exact"/>
        <w:ind w:firstLine="2240" w:firstLineChars="700"/>
        <w:rPr>
          <w:rFonts w:hint="eastAsia" w:ascii="仿宋" w:hAnsi="仿宋" w:eastAsia="仿宋"/>
          <w:sz w:val="32"/>
          <w:szCs w:val="32"/>
        </w:rPr>
      </w:pPr>
      <w:r>
        <w:rPr>
          <w:rFonts w:hint="eastAsia" w:ascii="仿宋" w:hAnsi="仿宋" w:eastAsia="仿宋"/>
          <w:sz w:val="32"/>
          <w:szCs w:val="32"/>
        </w:rPr>
        <w:t>（图3：支出决算结构图）</w:t>
      </w:r>
    </w:p>
    <w:p>
      <w:pPr>
        <w:rPr>
          <w:rFonts w:ascii="仿宋_GB2312" w:eastAsia="仿宋_GB2312"/>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drawing>
          <wp:inline distT="0" distB="0" distL="114300" distR="114300">
            <wp:extent cx="3747135" cy="2490470"/>
            <wp:effectExtent l="0" t="0" r="7620" b="12700"/>
            <wp:docPr id="5" name="图片 5" descr="W452AW_}FE~J54D{8KEF_H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W452AW_}FE~J54D{8KEF_H6"/>
                    <pic:cNvPicPr>
                      <a:picLocks noChangeAspect="1"/>
                    </pic:cNvPicPr>
                  </pic:nvPicPr>
                  <pic:blipFill>
                    <a:blip r:embed="rId8"/>
                    <a:stretch>
                      <a:fillRect/>
                    </a:stretch>
                  </pic:blipFill>
                  <pic:spPr>
                    <a:xfrm>
                      <a:off x="0" y="0"/>
                      <a:ext cx="3747135" cy="2490470"/>
                    </a:xfrm>
                    <a:prstGeom prst="rect">
                      <a:avLst/>
                    </a:prstGeom>
                  </pic:spPr>
                </pic:pic>
              </a:graphicData>
            </a:graphic>
          </wp:inline>
        </w:drawing>
      </w:r>
    </w:p>
    <w:p>
      <w:pPr>
        <w:spacing w:line="600" w:lineRule="exact"/>
        <w:ind w:firstLine="640" w:firstLineChars="200"/>
        <w:outlineLvl w:val="1"/>
        <w:rPr>
          <w:rStyle w:val="30"/>
          <w:rFonts w:ascii="黑体" w:hAnsi="黑体" w:eastAsia="黑体"/>
          <w:b w:val="0"/>
        </w:rPr>
      </w:pPr>
      <w:bookmarkStart w:id="20" w:name="_Toc15377208"/>
      <w:bookmarkStart w:id="21" w:name="_Toc15396606"/>
      <w:r>
        <w:rPr>
          <w:rFonts w:hint="eastAsia" w:ascii="黑体" w:hAnsi="黑体" w:eastAsia="黑体"/>
          <w:sz w:val="32"/>
          <w:szCs w:val="32"/>
        </w:rPr>
        <w:t>四、财</w:t>
      </w:r>
      <w:r>
        <w:rPr>
          <w:rStyle w:val="30"/>
          <w:rFonts w:hint="eastAsia" w:ascii="黑体" w:hAnsi="黑体" w:eastAsia="黑体"/>
          <w:b w:val="0"/>
        </w:rPr>
        <w:t>政拨款收入支出决算总体情况说明</w:t>
      </w:r>
      <w:bookmarkEnd w:id="20"/>
      <w:bookmarkEnd w:id="21"/>
    </w:p>
    <w:p>
      <w:pPr>
        <w:spacing w:line="600" w:lineRule="exact"/>
        <w:ind w:firstLine="640"/>
        <w:rPr>
          <w:rFonts w:hint="eastAsia" w:ascii="仿宋" w:hAnsi="仿宋" w:eastAsia="仿宋"/>
          <w:sz w:val="32"/>
          <w:szCs w:val="32"/>
          <w:lang w:val="en-US" w:eastAsia="zh-CN"/>
        </w:rPr>
      </w:pPr>
      <w:r>
        <w:rPr>
          <w:rFonts w:ascii="仿宋" w:hAnsi="仿宋" w:eastAsia="仿宋"/>
          <w:sz w:val="32"/>
          <w:szCs w:val="32"/>
        </w:rPr>
        <w:t>20</w:t>
      </w:r>
      <w:r>
        <w:rPr>
          <w:rFonts w:hint="eastAsia" w:ascii="仿宋" w:hAnsi="仿宋" w:eastAsia="仿宋"/>
          <w:sz w:val="32"/>
          <w:szCs w:val="32"/>
        </w:rPr>
        <w:t>22年财政拨款收</w:t>
      </w:r>
      <w:r>
        <w:rPr>
          <w:rFonts w:hint="eastAsia" w:ascii="仿宋" w:hAnsi="仿宋" w:eastAsia="仿宋"/>
          <w:sz w:val="32"/>
          <w:szCs w:val="32"/>
          <w:lang w:val="en-US" w:eastAsia="zh-CN"/>
        </w:rPr>
        <w:t>入</w:t>
      </w:r>
      <w:r>
        <w:rPr>
          <w:rFonts w:hint="eastAsia" w:ascii="仿宋" w:hAnsi="仿宋" w:eastAsia="仿宋"/>
          <w:sz w:val="32"/>
          <w:szCs w:val="32"/>
        </w:rPr>
        <w:t>总计</w:t>
      </w:r>
      <w:r>
        <w:rPr>
          <w:rFonts w:hint="eastAsia" w:ascii="仿宋" w:hAnsi="仿宋" w:eastAsia="仿宋"/>
          <w:sz w:val="32"/>
          <w:szCs w:val="32"/>
          <w:lang w:val="en-US" w:eastAsia="zh-CN"/>
        </w:rPr>
        <w:t>548.9</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w:t>
      </w:r>
      <w:r>
        <w:rPr>
          <w:rFonts w:hint="eastAsia" w:ascii="仿宋" w:hAnsi="仿宋" w:eastAsia="仿宋"/>
          <w:sz w:val="32"/>
          <w:szCs w:val="32"/>
          <w:lang w:eastAsia="zh-CN"/>
        </w:rPr>
        <w:t>收入减少</w:t>
      </w:r>
      <w:bookmarkStart w:id="78" w:name="_GoBack"/>
      <w:bookmarkEnd w:id="78"/>
      <w:r>
        <w:rPr>
          <w:rFonts w:hint="eastAsia" w:ascii="仿宋" w:hAnsi="仿宋" w:eastAsia="仿宋"/>
          <w:sz w:val="32"/>
          <w:szCs w:val="32"/>
          <w:lang w:val="en-US" w:eastAsia="zh-CN"/>
        </w:rPr>
        <w:t>726.13</w:t>
      </w:r>
      <w:r>
        <w:rPr>
          <w:rFonts w:hint="eastAsia" w:ascii="仿宋" w:hAnsi="仿宋" w:eastAsia="仿宋"/>
          <w:sz w:val="32"/>
          <w:szCs w:val="32"/>
        </w:rPr>
        <w:t>万元，下降</w:t>
      </w:r>
      <w:r>
        <w:rPr>
          <w:rFonts w:hint="eastAsia" w:ascii="仿宋" w:hAnsi="仿宋" w:eastAsia="仿宋"/>
          <w:sz w:val="32"/>
          <w:szCs w:val="32"/>
          <w:lang w:val="en-US" w:eastAsia="zh-CN"/>
        </w:rPr>
        <w:t>56.95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项目减少。</w:t>
      </w:r>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22年财政拨款支</w:t>
      </w:r>
      <w:r>
        <w:rPr>
          <w:rFonts w:hint="eastAsia" w:ascii="仿宋" w:hAnsi="仿宋" w:eastAsia="仿宋"/>
          <w:sz w:val="32"/>
          <w:szCs w:val="32"/>
          <w:lang w:val="en-US" w:eastAsia="zh-CN"/>
        </w:rPr>
        <w:t>出</w:t>
      </w:r>
      <w:r>
        <w:rPr>
          <w:rFonts w:hint="eastAsia" w:ascii="仿宋" w:hAnsi="仿宋" w:eastAsia="仿宋"/>
          <w:sz w:val="32"/>
          <w:szCs w:val="32"/>
        </w:rPr>
        <w:t>总计</w:t>
      </w:r>
      <w:r>
        <w:rPr>
          <w:rFonts w:hint="eastAsia" w:ascii="仿宋" w:hAnsi="仿宋" w:eastAsia="仿宋"/>
          <w:sz w:val="32"/>
          <w:szCs w:val="32"/>
          <w:lang w:val="en-US" w:eastAsia="zh-CN"/>
        </w:rPr>
        <w:t>548.9</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21年相比，财政拨款支</w:t>
      </w:r>
      <w:r>
        <w:rPr>
          <w:rFonts w:hint="eastAsia" w:ascii="仿宋" w:hAnsi="仿宋" w:eastAsia="仿宋"/>
          <w:sz w:val="32"/>
          <w:szCs w:val="32"/>
          <w:lang w:val="en-US" w:eastAsia="zh-CN"/>
        </w:rPr>
        <w:t>出</w:t>
      </w:r>
      <w:r>
        <w:rPr>
          <w:rFonts w:hint="eastAsia" w:ascii="仿宋" w:hAnsi="仿宋" w:eastAsia="仿宋"/>
          <w:sz w:val="32"/>
          <w:szCs w:val="32"/>
        </w:rPr>
        <w:t>减少</w:t>
      </w:r>
      <w:r>
        <w:rPr>
          <w:rFonts w:hint="eastAsia" w:ascii="仿宋" w:hAnsi="仿宋" w:eastAsia="仿宋"/>
          <w:sz w:val="32"/>
          <w:szCs w:val="32"/>
          <w:lang w:val="en-US" w:eastAsia="zh-CN"/>
        </w:rPr>
        <w:t>726.13</w:t>
      </w:r>
      <w:r>
        <w:rPr>
          <w:rFonts w:hint="eastAsia" w:ascii="仿宋" w:hAnsi="仿宋" w:eastAsia="仿宋"/>
          <w:sz w:val="32"/>
          <w:szCs w:val="32"/>
        </w:rPr>
        <w:t>万元，下降</w:t>
      </w:r>
      <w:r>
        <w:rPr>
          <w:rFonts w:hint="eastAsia" w:ascii="仿宋" w:hAnsi="仿宋" w:eastAsia="仿宋"/>
          <w:sz w:val="32"/>
          <w:szCs w:val="32"/>
          <w:lang w:val="en-US" w:eastAsia="zh-CN"/>
        </w:rPr>
        <w:t>56.95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项目减少。</w:t>
      </w:r>
    </w:p>
    <w:p>
      <w:pPr>
        <w:spacing w:line="600" w:lineRule="exact"/>
        <w:ind w:firstLine="1280" w:firstLineChars="400"/>
        <w:rPr>
          <w:rFonts w:hint="eastAsia" w:ascii="仿宋" w:hAnsi="仿宋" w:eastAsia="仿宋"/>
          <w:sz w:val="32"/>
          <w:szCs w:val="32"/>
        </w:rPr>
      </w:pPr>
      <w:r>
        <w:rPr>
          <w:rFonts w:hint="eastAsia" w:ascii="仿宋" w:hAnsi="仿宋" w:eastAsia="仿宋"/>
          <w:sz w:val="32"/>
          <w:szCs w:val="32"/>
        </w:rPr>
        <w:t>（图4：财政拨款收、支决算总计变动情况）</w:t>
      </w:r>
    </w:p>
    <w:p>
      <w:pPr>
        <w:pStyle w:val="13"/>
        <w:rPr>
          <w:rFonts w:hint="eastAsia" w:ascii="仿宋" w:hAnsi="仿宋" w:eastAsia="仿宋"/>
          <w:sz w:val="32"/>
          <w:szCs w:val="32"/>
        </w:rPr>
      </w:pPr>
    </w:p>
    <w:p>
      <w:pPr>
        <w:jc w:val="center"/>
        <w:rPr>
          <w:rFonts w:ascii="仿宋" w:hAnsi="仿宋" w:eastAsia="仿宋"/>
          <w:b/>
          <w:sz w:val="32"/>
          <w:szCs w:val="32"/>
        </w:rPr>
      </w:pPr>
      <w:r>
        <w:rPr>
          <w:rFonts w:hint="eastAsia" w:ascii="仿宋" w:hAnsi="仿宋" w:eastAsia="仿宋"/>
          <w:sz w:val="32"/>
          <w:szCs w:val="32"/>
          <w:lang w:eastAsia="zh-CN"/>
        </w:rPr>
        <w:drawing>
          <wp:inline distT="0" distB="0" distL="114300" distR="114300">
            <wp:extent cx="3983355" cy="2672080"/>
            <wp:effectExtent l="0" t="0" r="11430" b="2540"/>
            <wp:docPr id="6" name="图片 6" descr=")K(5)J$$LVJQ@C7YUXQD}Z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K(5)J$$LVJQ@C7YUXQD}ZM"/>
                    <pic:cNvPicPr>
                      <a:picLocks noChangeAspect="1"/>
                    </pic:cNvPicPr>
                  </pic:nvPicPr>
                  <pic:blipFill>
                    <a:blip r:embed="rId9"/>
                    <a:stretch>
                      <a:fillRect/>
                    </a:stretch>
                  </pic:blipFill>
                  <pic:spPr>
                    <a:xfrm>
                      <a:off x="0" y="0"/>
                      <a:ext cx="3983355" cy="2672080"/>
                    </a:xfrm>
                    <a:prstGeom prst="rect">
                      <a:avLst/>
                    </a:prstGeom>
                  </pic:spPr>
                </pic:pic>
              </a:graphicData>
            </a:graphic>
          </wp:inline>
        </w:drawing>
      </w:r>
    </w:p>
    <w:p>
      <w:pPr>
        <w:spacing w:line="600" w:lineRule="exact"/>
        <w:ind w:firstLine="640" w:firstLineChars="200"/>
        <w:outlineLvl w:val="1"/>
        <w:rPr>
          <w:rStyle w:val="30"/>
          <w:rFonts w:ascii="黑体" w:hAnsi="黑体" w:eastAsia="黑体"/>
          <w:b w:val="0"/>
        </w:rPr>
      </w:pPr>
      <w:bookmarkStart w:id="22" w:name="_Toc15377209"/>
      <w:bookmarkStart w:id="23" w:name="_Toc15396607"/>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22"/>
      <w:bookmarkEnd w:id="23"/>
    </w:p>
    <w:p>
      <w:pPr>
        <w:spacing w:line="600" w:lineRule="exact"/>
        <w:ind w:firstLine="643" w:firstLineChars="200"/>
        <w:outlineLvl w:val="2"/>
        <w:rPr>
          <w:rFonts w:ascii="仿宋" w:hAnsi="仿宋" w:eastAsia="仿宋"/>
          <w:b/>
          <w:sz w:val="32"/>
          <w:szCs w:val="32"/>
        </w:rPr>
      </w:pPr>
      <w:bookmarkStart w:id="24" w:name="_Toc15377210"/>
      <w:r>
        <w:rPr>
          <w:rFonts w:hint="eastAsia" w:ascii="仿宋" w:hAnsi="仿宋" w:eastAsia="仿宋"/>
          <w:b/>
          <w:sz w:val="32"/>
          <w:szCs w:val="32"/>
        </w:rPr>
        <w:t>（一）一般公共预算财政拨款支出决算总体情况</w:t>
      </w:r>
      <w:bookmarkEnd w:id="24"/>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545</w:t>
      </w:r>
      <w:r>
        <w:rPr>
          <w:rFonts w:hint="eastAsia" w:ascii="仿宋" w:hAnsi="仿宋" w:eastAsia="仿宋"/>
          <w:sz w:val="32"/>
          <w:szCs w:val="32"/>
        </w:rPr>
        <w:t>万元，占本年支出合计的</w:t>
      </w:r>
      <w:r>
        <w:rPr>
          <w:rFonts w:hint="eastAsia" w:ascii="仿宋" w:hAnsi="仿宋" w:eastAsia="仿宋"/>
          <w:sz w:val="32"/>
          <w:szCs w:val="32"/>
          <w:lang w:val="en-US" w:eastAsia="zh-CN"/>
        </w:rPr>
        <w:t>99.29</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w:t>
      </w:r>
      <w:r>
        <w:rPr>
          <w:rFonts w:hint="eastAsia" w:ascii="仿宋" w:hAnsi="仿宋" w:eastAsia="仿宋"/>
          <w:sz w:val="32"/>
          <w:szCs w:val="32"/>
          <w:lang w:val="en-US" w:eastAsia="zh-CN"/>
        </w:rPr>
        <w:t>727.14</w:t>
      </w:r>
      <w:r>
        <w:rPr>
          <w:rFonts w:hint="eastAsia" w:ascii="仿宋" w:hAnsi="仿宋" w:eastAsia="仿宋"/>
          <w:sz w:val="32"/>
          <w:szCs w:val="32"/>
        </w:rPr>
        <w:t>万元，下降</w:t>
      </w:r>
      <w:r>
        <w:rPr>
          <w:rFonts w:hint="eastAsia" w:ascii="仿宋" w:hAnsi="仿宋" w:eastAsia="仿宋"/>
          <w:sz w:val="32"/>
          <w:szCs w:val="32"/>
          <w:lang w:val="en-US" w:eastAsia="zh-CN"/>
        </w:rPr>
        <w:t>57.16</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项目减少。</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（图5：一般公共预算财政拨款支出决算变动情况）</w:t>
      </w:r>
    </w:p>
    <w:p>
      <w:pPr>
        <w:pStyle w:val="13"/>
        <w:rPr>
          <w:rFonts w:hint="eastAsia" w:ascii="仿宋" w:hAnsi="仿宋" w:eastAsia="仿宋"/>
          <w:sz w:val="32"/>
          <w:szCs w:val="32"/>
        </w:rPr>
      </w:pPr>
    </w:p>
    <w:p>
      <w:pPr>
        <w:jc w:val="center"/>
      </w:pPr>
      <w:r>
        <w:rPr>
          <w:rFonts w:hint="eastAsia" w:ascii="仿宋" w:hAnsi="仿宋" w:eastAsia="仿宋"/>
          <w:sz w:val="32"/>
          <w:szCs w:val="32"/>
          <w:lang w:eastAsia="zh-CN"/>
        </w:rPr>
        <w:drawing>
          <wp:inline distT="0" distB="0" distL="114300" distR="114300">
            <wp:extent cx="4104005" cy="2838450"/>
            <wp:effectExtent l="0" t="0" r="10795" b="7620"/>
            <wp:docPr id="1" name="图片 1" descr="(ED3@TQJI[TY6Q8)~]J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D3@TQJI[TY6Q8)~]J61@9"/>
                    <pic:cNvPicPr>
                      <a:picLocks noChangeAspect="1"/>
                    </pic:cNvPicPr>
                  </pic:nvPicPr>
                  <pic:blipFill>
                    <a:blip r:embed="rId10"/>
                    <a:stretch>
                      <a:fillRect/>
                    </a:stretch>
                  </pic:blipFill>
                  <pic:spPr>
                    <a:xfrm>
                      <a:off x="0" y="0"/>
                      <a:ext cx="4104005" cy="2838450"/>
                    </a:xfrm>
                    <a:prstGeom prst="rect">
                      <a:avLst/>
                    </a:prstGeom>
                  </pic:spPr>
                </pic:pic>
              </a:graphicData>
            </a:graphic>
          </wp:inline>
        </w:drawing>
      </w:r>
    </w:p>
    <w:p>
      <w:pPr>
        <w:spacing w:line="600" w:lineRule="exact"/>
        <w:ind w:firstLine="643" w:firstLineChars="200"/>
        <w:outlineLvl w:val="2"/>
        <w:rPr>
          <w:rFonts w:ascii="仿宋" w:hAnsi="仿宋" w:eastAsia="仿宋"/>
          <w:b/>
          <w:sz w:val="32"/>
          <w:szCs w:val="32"/>
        </w:rPr>
      </w:pPr>
      <w:bookmarkStart w:id="25" w:name="_Toc15377211"/>
      <w:r>
        <w:rPr>
          <w:rFonts w:hint="eastAsia" w:ascii="仿宋" w:hAnsi="仿宋" w:eastAsia="仿宋"/>
          <w:b/>
          <w:sz w:val="32"/>
          <w:szCs w:val="32"/>
        </w:rPr>
        <w:t>（二）一般公共预算财政拨款支出决算结构情况</w:t>
      </w:r>
      <w:bookmarkEnd w:id="25"/>
    </w:p>
    <w:p>
      <w:pPr>
        <w:spacing w:line="600" w:lineRule="exact"/>
        <w:ind w:firstLine="640"/>
        <w:rPr>
          <w:rFonts w:ascii="仿宋" w:hAnsi="仿宋" w:eastAsia="仿宋"/>
          <w:sz w:val="32"/>
          <w:szCs w:val="32"/>
        </w:rPr>
      </w:pPr>
      <w:r>
        <w:rPr>
          <w:rFonts w:hint="eastAsia" w:ascii="仿宋" w:hAnsi="仿宋" w:eastAsia="仿宋"/>
          <w:sz w:val="32"/>
          <w:szCs w:val="32"/>
        </w:rPr>
        <w:t>2022年一般公共预算财政拨款支出</w:t>
      </w:r>
      <w:r>
        <w:rPr>
          <w:rFonts w:hint="eastAsia" w:ascii="仿宋" w:hAnsi="仿宋" w:eastAsia="仿宋"/>
          <w:sz w:val="32"/>
          <w:szCs w:val="32"/>
          <w:lang w:val="en-US" w:eastAsia="zh-CN"/>
        </w:rPr>
        <w:t>545</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sz w:val="32"/>
          <w:szCs w:val="32"/>
        </w:rPr>
        <w:t>一般公共服务支出</w:t>
      </w:r>
      <w:r>
        <w:rPr>
          <w:rFonts w:hint="eastAsia" w:ascii="仿宋" w:hAnsi="仿宋" w:eastAsia="仿宋"/>
          <w:sz w:val="32"/>
          <w:szCs w:val="32"/>
          <w:lang w:val="en-US" w:eastAsia="zh-CN"/>
        </w:rPr>
        <w:t>401.73</w:t>
      </w:r>
      <w:r>
        <w:rPr>
          <w:rFonts w:hint="eastAsia" w:ascii="仿宋" w:hAnsi="仿宋" w:eastAsia="仿宋"/>
          <w:sz w:val="32"/>
          <w:szCs w:val="32"/>
        </w:rPr>
        <w:t>万元，占</w:t>
      </w:r>
      <w:r>
        <w:rPr>
          <w:rFonts w:hint="eastAsia" w:ascii="仿宋" w:hAnsi="仿宋" w:eastAsia="仿宋"/>
          <w:sz w:val="32"/>
          <w:szCs w:val="32"/>
          <w:lang w:val="en-US" w:eastAsia="zh-CN"/>
        </w:rPr>
        <w:t>73.71</w:t>
      </w:r>
      <w:r>
        <w:rPr>
          <w:rFonts w:hint="eastAsia" w:ascii="仿宋" w:hAnsi="仿宋" w:eastAsia="仿宋"/>
          <w:sz w:val="32"/>
          <w:szCs w:val="32"/>
        </w:rPr>
        <w:t>%；教育支出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hint="eastAsia" w:ascii="仿宋" w:hAnsi="仿宋" w:eastAsia="仿宋"/>
          <w:sz w:val="32"/>
          <w:szCs w:val="32"/>
        </w:rPr>
        <w:t>%；科学技术支出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hint="eastAsia" w:ascii="仿宋" w:hAnsi="仿宋" w:eastAsia="仿宋"/>
          <w:sz w:val="32"/>
          <w:szCs w:val="32"/>
        </w:rPr>
        <w:t>%；文化旅游体育与传媒支出</w:t>
      </w:r>
      <w:r>
        <w:rPr>
          <w:rFonts w:hint="eastAsia" w:ascii="仿宋" w:hAnsi="仿宋" w:eastAsia="仿宋"/>
          <w:sz w:val="32"/>
          <w:szCs w:val="32"/>
          <w:lang w:val="en-US" w:eastAsia="zh-CN"/>
        </w:rPr>
        <w:t>65</w:t>
      </w:r>
      <w:r>
        <w:rPr>
          <w:rFonts w:hint="eastAsia" w:ascii="仿宋" w:hAnsi="仿宋" w:eastAsia="仿宋"/>
          <w:sz w:val="32"/>
          <w:szCs w:val="32"/>
        </w:rPr>
        <w:t>万元，占</w:t>
      </w:r>
      <w:r>
        <w:rPr>
          <w:rFonts w:hint="eastAsia" w:ascii="仿宋" w:hAnsi="仿宋" w:eastAsia="仿宋"/>
          <w:sz w:val="32"/>
          <w:szCs w:val="32"/>
          <w:lang w:val="en-US" w:eastAsia="zh-CN"/>
        </w:rPr>
        <w:t>11.93</w:t>
      </w:r>
      <w:r>
        <w:rPr>
          <w:rFonts w:hint="eastAsia" w:ascii="仿宋" w:hAnsi="仿宋" w:eastAsia="仿宋"/>
          <w:sz w:val="32"/>
          <w:szCs w:val="32"/>
        </w:rPr>
        <w:t>%；社会保障和就业支出</w:t>
      </w:r>
      <w:r>
        <w:rPr>
          <w:rFonts w:hint="eastAsia" w:ascii="仿宋" w:hAnsi="仿宋" w:eastAsia="仿宋"/>
          <w:sz w:val="32"/>
          <w:szCs w:val="32"/>
          <w:lang w:val="en-US" w:eastAsia="zh-CN"/>
        </w:rPr>
        <w:t>34.79</w:t>
      </w:r>
      <w:r>
        <w:rPr>
          <w:rFonts w:hint="eastAsia" w:ascii="仿宋" w:hAnsi="仿宋" w:eastAsia="仿宋"/>
          <w:sz w:val="32"/>
          <w:szCs w:val="32"/>
        </w:rPr>
        <w:t>万元，占</w:t>
      </w:r>
      <w:r>
        <w:rPr>
          <w:rFonts w:hint="eastAsia" w:ascii="仿宋" w:hAnsi="仿宋" w:eastAsia="仿宋"/>
          <w:sz w:val="32"/>
          <w:szCs w:val="32"/>
          <w:lang w:val="en-US" w:eastAsia="zh-CN"/>
        </w:rPr>
        <w:t>6.38</w:t>
      </w:r>
      <w:r>
        <w:rPr>
          <w:rFonts w:hint="eastAsia" w:ascii="仿宋" w:hAnsi="仿宋" w:eastAsia="仿宋"/>
          <w:sz w:val="32"/>
          <w:szCs w:val="32"/>
        </w:rPr>
        <w:t>%；卫生健康支出</w:t>
      </w:r>
      <w:r>
        <w:rPr>
          <w:rFonts w:hint="eastAsia" w:ascii="仿宋" w:hAnsi="仿宋" w:eastAsia="仿宋"/>
          <w:sz w:val="32"/>
          <w:szCs w:val="32"/>
          <w:lang w:val="en-US" w:eastAsia="zh-CN"/>
        </w:rPr>
        <w:t>17.4</w:t>
      </w:r>
      <w:r>
        <w:rPr>
          <w:rFonts w:hint="eastAsia" w:ascii="仿宋" w:hAnsi="仿宋" w:eastAsia="仿宋"/>
          <w:sz w:val="32"/>
          <w:szCs w:val="32"/>
        </w:rPr>
        <w:t>万元，占</w:t>
      </w:r>
      <w:r>
        <w:rPr>
          <w:rFonts w:hint="eastAsia" w:ascii="仿宋" w:hAnsi="仿宋" w:eastAsia="仿宋"/>
          <w:sz w:val="32"/>
          <w:szCs w:val="32"/>
          <w:lang w:val="en-US" w:eastAsia="zh-CN"/>
        </w:rPr>
        <w:t>3.19</w:t>
      </w:r>
      <w:r>
        <w:rPr>
          <w:rFonts w:hint="eastAsia" w:ascii="仿宋" w:hAnsi="仿宋" w:eastAsia="仿宋"/>
          <w:sz w:val="32"/>
          <w:szCs w:val="32"/>
        </w:rPr>
        <w:t>%；住房保障支出</w:t>
      </w:r>
      <w:r>
        <w:rPr>
          <w:rFonts w:hint="eastAsia" w:ascii="仿宋" w:hAnsi="仿宋" w:eastAsia="仿宋"/>
          <w:sz w:val="32"/>
          <w:szCs w:val="32"/>
          <w:lang w:val="en-US" w:eastAsia="zh-CN"/>
        </w:rPr>
        <w:t>26.09</w:t>
      </w:r>
      <w:r>
        <w:rPr>
          <w:rFonts w:hint="eastAsia" w:ascii="仿宋" w:hAnsi="仿宋" w:eastAsia="仿宋"/>
          <w:sz w:val="32"/>
          <w:szCs w:val="32"/>
        </w:rPr>
        <w:t>万元，占</w:t>
      </w:r>
      <w:r>
        <w:rPr>
          <w:rFonts w:hint="eastAsia" w:ascii="仿宋" w:hAnsi="仿宋" w:eastAsia="仿宋"/>
          <w:sz w:val="32"/>
          <w:szCs w:val="32"/>
          <w:lang w:val="en-US" w:eastAsia="zh-CN"/>
        </w:rPr>
        <w:t>4.79</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（图6：一般公共预算财政拨款支出决算结构）</w:t>
      </w:r>
    </w:p>
    <w:p>
      <w:pPr>
        <w:pStyle w:val="13"/>
        <w:rPr>
          <w:rFonts w:hint="eastAsia" w:ascii="仿宋" w:hAnsi="仿宋" w:eastAsia="仿宋"/>
          <w:sz w:val="32"/>
          <w:szCs w:val="32"/>
        </w:rPr>
      </w:pPr>
    </w:p>
    <w:p>
      <w:pPr>
        <w:jc w:val="center"/>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4610100" cy="3143250"/>
            <wp:effectExtent l="0" t="0" r="1905" b="11430"/>
            <wp:docPr id="3" name="图片 3" descr="V6F9Y3@JY[1TWK1QZ`FHH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V6F9Y3@JY[1TWK1QZ`FHHW1"/>
                    <pic:cNvPicPr>
                      <a:picLocks noChangeAspect="1"/>
                    </pic:cNvPicPr>
                  </pic:nvPicPr>
                  <pic:blipFill>
                    <a:blip r:embed="rId11"/>
                    <a:stretch>
                      <a:fillRect/>
                    </a:stretch>
                  </pic:blipFill>
                  <pic:spPr>
                    <a:xfrm>
                      <a:off x="0" y="0"/>
                      <a:ext cx="4610100" cy="3143250"/>
                    </a:xfrm>
                    <a:prstGeom prst="rect">
                      <a:avLst/>
                    </a:prstGeom>
                  </pic:spPr>
                </pic:pic>
              </a:graphicData>
            </a:graphic>
          </wp:inline>
        </w:drawing>
      </w:r>
    </w:p>
    <w:p>
      <w:pPr>
        <w:spacing w:line="600" w:lineRule="exact"/>
        <w:outlineLvl w:val="2"/>
        <w:rPr>
          <w:rFonts w:ascii="仿宋" w:hAnsi="仿宋" w:eastAsia="仿宋"/>
          <w:b/>
          <w:sz w:val="32"/>
          <w:szCs w:val="32"/>
        </w:rPr>
      </w:pPr>
      <w:bookmarkStart w:id="26" w:name="_Toc15377212"/>
      <w:r>
        <w:rPr>
          <w:rFonts w:hint="eastAsia" w:ascii="仿宋" w:hAnsi="仿宋" w:eastAsia="仿宋"/>
          <w:b/>
          <w:sz w:val="32"/>
          <w:szCs w:val="32"/>
        </w:rPr>
        <w:t>（三）一般公共预算财政拨款支出决算具体情况</w:t>
      </w:r>
      <w:bookmarkEnd w:id="26"/>
    </w:p>
    <w:p>
      <w:pPr>
        <w:spacing w:line="600" w:lineRule="exact"/>
        <w:ind w:firstLine="643" w:firstLineChars="200"/>
        <w:outlineLvl w:val="2"/>
        <w:rPr>
          <w:rFonts w:ascii="仿宋" w:hAnsi="仿宋" w:eastAsia="仿宋"/>
          <w:sz w:val="32"/>
          <w:szCs w:val="32"/>
        </w:rPr>
      </w:pPr>
      <w:bookmarkStart w:id="27" w:name="_Toc15377213"/>
      <w:bookmarkStart w:id="28" w:name="_Toc15378460"/>
      <w:bookmarkStart w:id="29" w:name="_Toc15377444"/>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545</w:t>
      </w:r>
      <w:r>
        <w:rPr>
          <w:rFonts w:hint="eastAsia" w:ascii="仿宋" w:hAnsi="仿宋" w:eastAsia="仿宋"/>
          <w:sz w:val="32"/>
          <w:szCs w:val="32"/>
        </w:rPr>
        <w:t>，</w:t>
      </w:r>
      <w:r>
        <w:rPr>
          <w:rStyle w:val="18"/>
          <w:rFonts w:hint="eastAsia" w:ascii="仿宋" w:hAnsi="仿宋" w:eastAsia="仿宋"/>
          <w:bCs/>
          <w:sz w:val="32"/>
          <w:szCs w:val="32"/>
        </w:rPr>
        <w:t>完成预算</w:t>
      </w:r>
      <w:r>
        <w:rPr>
          <w:rStyle w:val="18"/>
          <w:rFonts w:hint="eastAsia" w:ascii="仿宋" w:hAnsi="仿宋" w:eastAsia="仿宋"/>
          <w:bCs/>
          <w:sz w:val="32"/>
          <w:szCs w:val="32"/>
          <w:lang w:val="en-US" w:eastAsia="zh-CN"/>
        </w:rPr>
        <w:t>100</w:t>
      </w:r>
      <w:r>
        <w:rPr>
          <w:rStyle w:val="18"/>
          <w:rFonts w:ascii="仿宋" w:hAnsi="仿宋" w:eastAsia="仿宋"/>
          <w:bCs/>
          <w:sz w:val="32"/>
          <w:szCs w:val="32"/>
        </w:rPr>
        <w:t>%</w:t>
      </w:r>
      <w:r>
        <w:rPr>
          <w:rStyle w:val="18"/>
          <w:rFonts w:hint="eastAsia" w:ascii="仿宋" w:hAnsi="仿宋" w:eastAsia="仿宋"/>
          <w:bCs/>
          <w:sz w:val="32"/>
          <w:szCs w:val="32"/>
        </w:rPr>
        <w:t>。其中：</w:t>
      </w:r>
      <w:bookmarkEnd w:id="27"/>
      <w:bookmarkEnd w:id="28"/>
      <w:bookmarkEnd w:id="29"/>
    </w:p>
    <w:p>
      <w:pPr>
        <w:numPr>
          <w:ilvl w:val="0"/>
          <w:numId w:val="3"/>
        </w:numPr>
        <w:spacing w:line="600" w:lineRule="exact"/>
        <w:ind w:firstLine="643" w:firstLineChars="200"/>
        <w:rPr>
          <w:rStyle w:val="18"/>
          <w:rFonts w:hint="eastAsia" w:ascii="仿宋" w:hAnsi="仿宋" w:eastAsia="仿宋"/>
          <w:b w:val="0"/>
          <w:bCs/>
          <w:sz w:val="32"/>
          <w:szCs w:val="32"/>
          <w:lang w:eastAsia="zh-CN"/>
        </w:rPr>
      </w:pPr>
      <w:r>
        <w:rPr>
          <w:rStyle w:val="18"/>
          <w:rFonts w:hint="eastAsia" w:ascii="仿宋" w:hAnsi="仿宋" w:eastAsia="仿宋"/>
          <w:bCs/>
          <w:sz w:val="32"/>
          <w:szCs w:val="32"/>
        </w:rPr>
        <w:t>一</w:t>
      </w:r>
      <w:r>
        <w:rPr>
          <w:rStyle w:val="18"/>
          <w:rFonts w:hint="eastAsia" w:ascii="仿宋" w:hAnsi="仿宋" w:eastAsia="仿宋" w:cstheme="minorBidi"/>
          <w:b w:val="0"/>
          <w:bCs/>
          <w:sz w:val="32"/>
          <w:szCs w:val="32"/>
          <w:lang w:val="en-US" w:eastAsia="zh-CN"/>
        </w:rPr>
        <w:t xml:space="preserve">般公共服务（类）宣传事务（款）行政运行（项）：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260.49</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lang w:eastAsia="zh-CN"/>
        </w:rPr>
        <w:t>。</w:t>
      </w:r>
    </w:p>
    <w:p>
      <w:pPr>
        <w:numPr>
          <w:ilvl w:val="0"/>
          <w:numId w:val="0"/>
        </w:numPr>
        <w:spacing w:line="600" w:lineRule="exact"/>
        <w:ind w:firstLine="640" w:firstLineChars="200"/>
        <w:rPr>
          <w:rFonts w:ascii="仿宋" w:hAnsi="仿宋" w:eastAsia="仿宋"/>
          <w:b/>
          <w:sz w:val="32"/>
          <w:szCs w:val="32"/>
        </w:rPr>
      </w:pPr>
      <w:r>
        <w:rPr>
          <w:rStyle w:val="18"/>
          <w:rFonts w:ascii="仿宋" w:hAnsi="仿宋" w:eastAsia="仿宋"/>
          <w:b w:val="0"/>
          <w:bCs w:val="0"/>
          <w:sz w:val="32"/>
          <w:szCs w:val="32"/>
        </w:rPr>
        <w:t>2.</w:t>
      </w:r>
      <w:r>
        <w:rPr>
          <w:rStyle w:val="18"/>
          <w:rFonts w:hint="eastAsia" w:ascii="仿宋" w:hAnsi="仿宋" w:eastAsia="仿宋"/>
          <w:bCs/>
          <w:sz w:val="32"/>
          <w:szCs w:val="32"/>
        </w:rPr>
        <w:t>一</w:t>
      </w:r>
      <w:r>
        <w:rPr>
          <w:rStyle w:val="18"/>
          <w:rFonts w:hint="eastAsia" w:ascii="仿宋" w:hAnsi="仿宋" w:eastAsia="仿宋" w:cstheme="minorBidi"/>
          <w:b w:val="0"/>
          <w:bCs/>
          <w:sz w:val="32"/>
          <w:szCs w:val="32"/>
        </w:rPr>
        <w:t>般公共服务（类）</w:t>
      </w:r>
      <w:r>
        <w:rPr>
          <w:rStyle w:val="18"/>
          <w:rFonts w:hint="eastAsia" w:ascii="仿宋" w:hAnsi="仿宋" w:eastAsia="仿宋" w:cstheme="minorBidi"/>
          <w:b w:val="0"/>
          <w:bCs/>
          <w:sz w:val="32"/>
          <w:szCs w:val="32"/>
          <w:lang w:val="en-US" w:eastAsia="zh-CN"/>
        </w:rPr>
        <w:t>宣传事务</w:t>
      </w:r>
      <w:r>
        <w:rPr>
          <w:rStyle w:val="18"/>
          <w:rFonts w:hint="eastAsia" w:ascii="仿宋" w:hAnsi="仿宋" w:eastAsia="仿宋" w:cstheme="minorBidi"/>
          <w:b w:val="0"/>
          <w:bCs/>
          <w:sz w:val="32"/>
          <w:szCs w:val="32"/>
        </w:rPr>
        <w:t>（款）</w:t>
      </w:r>
      <w:r>
        <w:rPr>
          <w:rStyle w:val="18"/>
          <w:rFonts w:hint="eastAsia" w:ascii="仿宋" w:hAnsi="仿宋" w:eastAsia="仿宋" w:cstheme="minorBidi"/>
          <w:b w:val="0"/>
          <w:bCs/>
          <w:sz w:val="32"/>
          <w:szCs w:val="32"/>
          <w:lang w:val="en-US" w:eastAsia="zh-CN"/>
        </w:rPr>
        <w:t>事业运行</w:t>
      </w:r>
      <w:r>
        <w:rPr>
          <w:rStyle w:val="18"/>
          <w:rFonts w:hint="eastAsia" w:ascii="仿宋" w:hAnsi="仿宋" w:eastAsia="仿宋" w:cstheme="minorBidi"/>
          <w:b w:val="0"/>
          <w:bCs/>
          <w:sz w:val="32"/>
          <w:szCs w:val="32"/>
        </w:rPr>
        <w:t>（项）</w:t>
      </w:r>
      <w:r>
        <w:rPr>
          <w:rStyle w:val="18"/>
          <w:rFonts w:hint="eastAsia" w:ascii="仿宋" w:hAnsi="仿宋" w:eastAsia="仿宋" w:cstheme="minorBidi"/>
          <w:b w:val="0"/>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141.24</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lang w:eastAsia="zh-CN"/>
        </w:rPr>
        <w:t>。</w:t>
      </w:r>
    </w:p>
    <w:p>
      <w:pPr>
        <w:spacing w:line="600" w:lineRule="exact"/>
        <w:ind w:firstLine="640" w:firstLineChars="200"/>
        <w:rPr>
          <w:rStyle w:val="18"/>
          <w:rFonts w:hint="eastAsia" w:ascii="仿宋" w:hAnsi="仿宋" w:eastAsia="仿宋" w:cstheme="minorBidi"/>
          <w:b w:val="0"/>
          <w:bCs/>
          <w:sz w:val="32"/>
          <w:szCs w:val="32"/>
        </w:rPr>
      </w:pPr>
      <w:r>
        <w:rPr>
          <w:rStyle w:val="18"/>
          <w:rFonts w:hint="eastAsia" w:ascii="仿宋" w:hAnsi="仿宋" w:eastAsia="仿宋"/>
          <w:b w:val="0"/>
          <w:bCs w:val="0"/>
          <w:sz w:val="32"/>
          <w:szCs w:val="32"/>
          <w:lang w:val="en-US" w:eastAsia="zh-CN"/>
        </w:rPr>
        <w:t>3</w:t>
      </w:r>
      <w:r>
        <w:rPr>
          <w:rStyle w:val="18"/>
          <w:rFonts w:ascii="仿宋" w:hAnsi="仿宋" w:eastAsia="仿宋"/>
          <w:b w:val="0"/>
          <w:bCs w:val="0"/>
          <w:sz w:val="32"/>
          <w:szCs w:val="32"/>
        </w:rPr>
        <w:t>.</w:t>
      </w:r>
      <w:r>
        <w:rPr>
          <w:rStyle w:val="18"/>
          <w:rFonts w:hint="eastAsia" w:ascii="仿宋" w:hAnsi="仿宋" w:eastAsia="仿宋" w:cstheme="minorBidi"/>
          <w:b w:val="0"/>
          <w:bCs/>
          <w:sz w:val="32"/>
          <w:szCs w:val="32"/>
        </w:rPr>
        <w:t>文化旅游体育与传媒（类）</w:t>
      </w:r>
      <w:r>
        <w:rPr>
          <w:rStyle w:val="18"/>
          <w:rFonts w:hint="eastAsia" w:ascii="仿宋" w:hAnsi="仿宋" w:eastAsia="仿宋" w:cstheme="minorBidi"/>
          <w:b w:val="0"/>
          <w:bCs/>
          <w:sz w:val="32"/>
          <w:szCs w:val="32"/>
          <w:lang w:val="en-US" w:eastAsia="zh-CN"/>
        </w:rPr>
        <w:t>文化和旅游</w:t>
      </w:r>
      <w:r>
        <w:rPr>
          <w:rStyle w:val="18"/>
          <w:rFonts w:hint="eastAsia" w:ascii="仿宋" w:hAnsi="仿宋" w:eastAsia="仿宋" w:cstheme="minorBidi"/>
          <w:b w:val="0"/>
          <w:bCs/>
          <w:sz w:val="32"/>
          <w:szCs w:val="32"/>
        </w:rPr>
        <w:t>（款）</w:t>
      </w:r>
      <w:r>
        <w:rPr>
          <w:rStyle w:val="18"/>
          <w:rFonts w:hint="eastAsia" w:ascii="仿宋" w:hAnsi="仿宋" w:eastAsia="仿宋" w:cstheme="minorBidi"/>
          <w:b w:val="0"/>
          <w:bCs/>
          <w:sz w:val="32"/>
          <w:szCs w:val="32"/>
          <w:lang w:val="en-US" w:eastAsia="zh-CN"/>
        </w:rPr>
        <w:t>旅游宣传</w:t>
      </w:r>
      <w:r>
        <w:rPr>
          <w:rStyle w:val="18"/>
          <w:rFonts w:hint="eastAsia" w:ascii="仿宋" w:hAnsi="仿宋" w:eastAsia="仿宋" w:cstheme="minorBidi"/>
          <w:b w:val="0"/>
          <w:bCs/>
          <w:sz w:val="32"/>
          <w:szCs w:val="32"/>
        </w:rPr>
        <w:t>（项）</w:t>
      </w:r>
      <w:r>
        <w:rPr>
          <w:rStyle w:val="18"/>
          <w:rFonts w:hint="eastAsia" w:ascii="仿宋" w:hAnsi="仿宋" w:eastAsia="仿宋" w:cstheme="minorBidi"/>
          <w:b w:val="0"/>
          <w:bCs/>
          <w:sz w:val="32"/>
          <w:szCs w:val="32"/>
          <w:lang w:eastAsia="zh-CN"/>
        </w:rPr>
        <w:t>：</w:t>
      </w:r>
      <w:r>
        <w:rPr>
          <w:rStyle w:val="18"/>
          <w:rFonts w:hint="eastAsia" w:ascii="仿宋" w:hAnsi="仿宋" w:eastAsia="仿宋" w:cstheme="minorBidi"/>
          <w:b w:val="0"/>
          <w:bCs/>
          <w:sz w:val="32"/>
          <w:szCs w:val="32"/>
        </w:rPr>
        <w:t xml:space="preserve"> 支出决算为</w:t>
      </w:r>
      <w:r>
        <w:rPr>
          <w:rStyle w:val="18"/>
          <w:rFonts w:hint="eastAsia" w:ascii="仿宋" w:hAnsi="仿宋" w:eastAsia="仿宋" w:cstheme="minorBidi"/>
          <w:b w:val="0"/>
          <w:bCs/>
          <w:sz w:val="32"/>
          <w:szCs w:val="32"/>
          <w:lang w:val="en-US" w:eastAsia="zh-CN"/>
        </w:rPr>
        <w:t>15</w:t>
      </w:r>
      <w:r>
        <w:rPr>
          <w:rStyle w:val="18"/>
          <w:rFonts w:hint="eastAsia" w:ascii="仿宋" w:hAnsi="仿宋" w:eastAsia="仿宋" w:cstheme="minorBidi"/>
          <w:b w:val="0"/>
          <w:bCs/>
          <w:sz w:val="32"/>
          <w:szCs w:val="32"/>
        </w:rPr>
        <w:t>万元，完成预算</w:t>
      </w:r>
      <w:r>
        <w:rPr>
          <w:rStyle w:val="18"/>
          <w:rFonts w:hint="eastAsia" w:ascii="仿宋" w:hAnsi="仿宋" w:eastAsia="仿宋" w:cstheme="minorBidi"/>
          <w:b w:val="0"/>
          <w:bCs/>
          <w:sz w:val="32"/>
          <w:szCs w:val="32"/>
          <w:lang w:val="en-US" w:eastAsia="zh-CN"/>
        </w:rPr>
        <w:t>100</w:t>
      </w:r>
      <w:r>
        <w:rPr>
          <w:rStyle w:val="18"/>
          <w:rFonts w:hint="eastAsia" w:ascii="仿宋" w:hAnsi="仿宋" w:eastAsia="仿宋" w:cstheme="minorBidi"/>
          <w:b w:val="0"/>
          <w:bCs/>
          <w:sz w:val="32"/>
          <w:szCs w:val="32"/>
        </w:rPr>
        <w:t>%。</w:t>
      </w:r>
    </w:p>
    <w:p>
      <w:pPr>
        <w:spacing w:line="600" w:lineRule="exact"/>
        <w:ind w:firstLine="320" w:firstLineChars="100"/>
        <w:rPr>
          <w:rStyle w:val="18"/>
          <w:rFonts w:hint="eastAsia" w:ascii="仿宋" w:hAnsi="仿宋" w:eastAsia="仿宋" w:cstheme="minorBidi"/>
          <w:b w:val="0"/>
          <w:bCs/>
          <w:sz w:val="32"/>
          <w:szCs w:val="32"/>
        </w:rPr>
      </w:pPr>
      <w:r>
        <w:rPr>
          <w:rStyle w:val="18"/>
          <w:rFonts w:hint="eastAsia" w:ascii="仿宋" w:hAnsi="仿宋" w:eastAsia="仿宋" w:cstheme="minorBidi"/>
          <w:b w:val="0"/>
          <w:bCs/>
          <w:sz w:val="32"/>
          <w:szCs w:val="32"/>
          <w:lang w:val="en-US" w:eastAsia="zh-CN"/>
        </w:rPr>
        <w:t xml:space="preserve"> 4.</w:t>
      </w:r>
      <w:r>
        <w:rPr>
          <w:rStyle w:val="18"/>
          <w:rFonts w:hint="eastAsia" w:ascii="仿宋" w:hAnsi="仿宋" w:eastAsia="仿宋" w:cstheme="minorBidi"/>
          <w:b w:val="0"/>
          <w:bCs/>
          <w:sz w:val="32"/>
          <w:szCs w:val="32"/>
        </w:rPr>
        <w:t>文化旅游体育与传媒（类）</w:t>
      </w:r>
      <w:r>
        <w:rPr>
          <w:rStyle w:val="18"/>
          <w:rFonts w:hint="eastAsia" w:ascii="仿宋" w:hAnsi="仿宋" w:eastAsia="仿宋" w:cstheme="minorBidi"/>
          <w:b w:val="0"/>
          <w:bCs/>
          <w:sz w:val="32"/>
          <w:szCs w:val="32"/>
          <w:lang w:val="en-US" w:eastAsia="zh-CN"/>
        </w:rPr>
        <w:t>其他文化旅游体育和传媒</w:t>
      </w:r>
      <w:r>
        <w:rPr>
          <w:rStyle w:val="18"/>
          <w:rFonts w:hint="eastAsia" w:ascii="仿宋" w:hAnsi="仿宋" w:eastAsia="仿宋" w:cstheme="minorBidi"/>
          <w:b w:val="0"/>
          <w:bCs/>
          <w:sz w:val="32"/>
          <w:szCs w:val="32"/>
        </w:rPr>
        <w:t>（款）</w:t>
      </w:r>
      <w:r>
        <w:rPr>
          <w:rStyle w:val="18"/>
          <w:rFonts w:hint="eastAsia" w:ascii="仿宋" w:hAnsi="仿宋" w:eastAsia="仿宋" w:cstheme="minorBidi"/>
          <w:b w:val="0"/>
          <w:bCs/>
          <w:sz w:val="32"/>
          <w:szCs w:val="32"/>
          <w:lang w:val="en-US" w:eastAsia="zh-CN"/>
        </w:rPr>
        <w:t>其他文化旅游体育和传媒</w:t>
      </w:r>
      <w:r>
        <w:rPr>
          <w:rStyle w:val="18"/>
          <w:rFonts w:hint="eastAsia" w:ascii="仿宋" w:hAnsi="仿宋" w:eastAsia="仿宋" w:cstheme="minorBidi"/>
          <w:b w:val="0"/>
          <w:bCs/>
          <w:sz w:val="32"/>
          <w:szCs w:val="32"/>
        </w:rPr>
        <w:t>（项）</w:t>
      </w:r>
      <w:r>
        <w:rPr>
          <w:rStyle w:val="18"/>
          <w:rFonts w:hint="eastAsia" w:ascii="仿宋" w:hAnsi="仿宋" w:eastAsia="仿宋" w:cstheme="minorBidi"/>
          <w:b w:val="0"/>
          <w:bCs/>
          <w:sz w:val="32"/>
          <w:szCs w:val="32"/>
          <w:lang w:eastAsia="zh-CN"/>
        </w:rPr>
        <w:t>：</w:t>
      </w:r>
      <w:r>
        <w:rPr>
          <w:rStyle w:val="18"/>
          <w:rFonts w:hint="eastAsia" w:ascii="仿宋" w:hAnsi="仿宋" w:eastAsia="仿宋" w:cstheme="minorBidi"/>
          <w:b w:val="0"/>
          <w:bCs/>
          <w:sz w:val="32"/>
          <w:szCs w:val="32"/>
        </w:rPr>
        <w:t xml:space="preserve"> 支出决算为</w:t>
      </w:r>
      <w:r>
        <w:rPr>
          <w:rStyle w:val="18"/>
          <w:rFonts w:hint="eastAsia" w:ascii="仿宋" w:hAnsi="仿宋" w:eastAsia="仿宋" w:cstheme="minorBidi"/>
          <w:b w:val="0"/>
          <w:bCs/>
          <w:sz w:val="32"/>
          <w:szCs w:val="32"/>
          <w:lang w:val="en-US" w:eastAsia="zh-CN"/>
        </w:rPr>
        <w:t>50</w:t>
      </w:r>
      <w:r>
        <w:rPr>
          <w:rStyle w:val="18"/>
          <w:rFonts w:hint="eastAsia" w:ascii="仿宋" w:hAnsi="仿宋" w:eastAsia="仿宋" w:cstheme="minorBidi"/>
          <w:b w:val="0"/>
          <w:bCs/>
          <w:sz w:val="32"/>
          <w:szCs w:val="32"/>
        </w:rPr>
        <w:t>万元，完成预算</w:t>
      </w:r>
      <w:r>
        <w:rPr>
          <w:rStyle w:val="18"/>
          <w:rFonts w:hint="eastAsia" w:ascii="仿宋" w:hAnsi="仿宋" w:eastAsia="仿宋" w:cstheme="minorBidi"/>
          <w:b w:val="0"/>
          <w:bCs/>
          <w:sz w:val="32"/>
          <w:szCs w:val="32"/>
          <w:lang w:val="en-US" w:eastAsia="zh-CN"/>
        </w:rPr>
        <w:t>100</w:t>
      </w:r>
      <w:r>
        <w:rPr>
          <w:rStyle w:val="18"/>
          <w:rFonts w:hint="eastAsia" w:ascii="仿宋" w:hAnsi="仿宋" w:eastAsia="仿宋" w:cstheme="minorBidi"/>
          <w:b w:val="0"/>
          <w:bCs/>
          <w:sz w:val="32"/>
          <w:szCs w:val="32"/>
        </w:rPr>
        <w:t>%。</w:t>
      </w:r>
    </w:p>
    <w:p>
      <w:pPr>
        <w:spacing w:line="600" w:lineRule="exact"/>
        <w:ind w:firstLine="640" w:firstLineChars="200"/>
        <w:rPr>
          <w:rStyle w:val="18"/>
          <w:rFonts w:hint="default" w:ascii="仿宋" w:hAnsi="仿宋" w:eastAsia="仿宋" w:cstheme="minorBidi"/>
          <w:b w:val="0"/>
          <w:bCs/>
          <w:sz w:val="32"/>
          <w:szCs w:val="32"/>
          <w:lang w:val="en-US" w:eastAsia="zh-CN"/>
        </w:rPr>
      </w:pPr>
    </w:p>
    <w:p>
      <w:pPr>
        <w:pStyle w:val="13"/>
        <w:rPr>
          <w:rStyle w:val="18"/>
          <w:rFonts w:hint="eastAsia" w:ascii="仿宋" w:hAnsi="仿宋" w:eastAsia="仿宋"/>
          <w:b w:val="0"/>
          <w:bCs/>
          <w:sz w:val="32"/>
          <w:szCs w:val="32"/>
        </w:rPr>
      </w:pPr>
    </w:p>
    <w:p/>
    <w:p>
      <w:pPr>
        <w:spacing w:line="600" w:lineRule="exact"/>
        <w:ind w:firstLine="640" w:firstLineChars="200"/>
        <w:rPr>
          <w:rFonts w:ascii="仿宋" w:hAnsi="仿宋" w:eastAsia="仿宋"/>
          <w:b/>
          <w:sz w:val="32"/>
          <w:szCs w:val="32"/>
        </w:rPr>
      </w:pPr>
      <w:r>
        <w:rPr>
          <w:rStyle w:val="18"/>
          <w:rFonts w:hint="eastAsia" w:ascii="仿宋" w:hAnsi="仿宋" w:eastAsia="仿宋" w:cstheme="minorBidi"/>
          <w:b w:val="0"/>
          <w:bCs/>
          <w:sz w:val="32"/>
          <w:szCs w:val="32"/>
          <w:lang w:val="en-US" w:eastAsia="zh-CN"/>
        </w:rPr>
        <w:t>5</w:t>
      </w:r>
      <w:r>
        <w:rPr>
          <w:rStyle w:val="18"/>
          <w:rFonts w:hint="eastAsia" w:ascii="仿宋" w:hAnsi="仿宋" w:eastAsia="仿宋" w:cstheme="minorBidi"/>
          <w:b w:val="0"/>
          <w:bCs/>
          <w:sz w:val="32"/>
          <w:szCs w:val="32"/>
        </w:rPr>
        <w:t>.社会保障和就业（类）</w:t>
      </w:r>
      <w:r>
        <w:rPr>
          <w:rStyle w:val="18"/>
          <w:rFonts w:hint="eastAsia" w:ascii="仿宋" w:hAnsi="仿宋" w:eastAsia="仿宋" w:cstheme="minorBidi"/>
          <w:b w:val="0"/>
          <w:bCs/>
          <w:sz w:val="32"/>
          <w:szCs w:val="32"/>
          <w:lang w:val="en-US" w:eastAsia="zh-CN"/>
        </w:rPr>
        <w:t>行政事业单位养老（</w:t>
      </w:r>
      <w:r>
        <w:rPr>
          <w:rStyle w:val="18"/>
          <w:rFonts w:hint="eastAsia" w:ascii="仿宋" w:hAnsi="仿宋" w:eastAsia="仿宋" w:cstheme="minorBidi"/>
          <w:b w:val="0"/>
          <w:bCs/>
          <w:sz w:val="32"/>
          <w:szCs w:val="32"/>
        </w:rPr>
        <w:t>款</w:t>
      </w:r>
      <w:r>
        <w:rPr>
          <w:rStyle w:val="18"/>
          <w:rFonts w:hint="eastAsia" w:ascii="仿宋" w:hAnsi="仿宋" w:eastAsia="仿宋" w:cstheme="minorBidi"/>
          <w:b w:val="0"/>
          <w:bCs/>
          <w:sz w:val="32"/>
          <w:szCs w:val="32"/>
          <w:lang w:eastAsia="zh-CN"/>
        </w:rPr>
        <w:t>）</w:t>
      </w:r>
      <w:r>
        <w:rPr>
          <w:rStyle w:val="18"/>
          <w:rFonts w:hint="eastAsia" w:ascii="仿宋" w:hAnsi="仿宋" w:eastAsia="仿宋" w:cstheme="minorBidi"/>
          <w:b w:val="0"/>
          <w:bCs/>
          <w:sz w:val="32"/>
          <w:szCs w:val="32"/>
          <w:lang w:val="en-US" w:eastAsia="zh-CN"/>
        </w:rPr>
        <w:t>机关事业单位基本养老保险缴费</w:t>
      </w:r>
      <w:r>
        <w:rPr>
          <w:rStyle w:val="18"/>
          <w:rFonts w:hint="eastAsia" w:ascii="仿宋" w:hAnsi="仿宋" w:eastAsia="仿宋" w:cstheme="minorBidi"/>
          <w:b w:val="0"/>
          <w:bCs/>
          <w:sz w:val="32"/>
          <w:szCs w:val="32"/>
        </w:rPr>
        <w:t>（项）</w:t>
      </w:r>
      <w:r>
        <w:rPr>
          <w:rStyle w:val="18"/>
          <w:rFonts w:hint="eastAsia" w:ascii="仿宋" w:hAnsi="仿宋" w:eastAsia="仿宋" w:cstheme="minorBidi"/>
          <w:b w:val="0"/>
          <w:bCs/>
          <w:sz w:val="32"/>
          <w:szCs w:val="32"/>
          <w:lang w:eastAsia="zh-CN"/>
        </w:rPr>
        <w:t>：</w:t>
      </w:r>
      <w:r>
        <w:rPr>
          <w:rStyle w:val="18"/>
          <w:rFonts w:hint="eastAsia" w:ascii="仿宋" w:hAnsi="仿宋" w:eastAsia="仿宋" w:cstheme="minorBidi"/>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34.79</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0" w:firstLineChars="200"/>
        <w:rPr>
          <w:rStyle w:val="18"/>
          <w:rFonts w:hint="eastAsia" w:ascii="仿宋" w:hAnsi="仿宋" w:eastAsia="仿宋"/>
          <w:b w:val="0"/>
          <w:bCs/>
          <w:sz w:val="32"/>
          <w:szCs w:val="32"/>
        </w:rPr>
      </w:pPr>
      <w:r>
        <w:rPr>
          <w:rStyle w:val="18"/>
          <w:rFonts w:hint="eastAsia" w:ascii="仿宋" w:hAnsi="仿宋" w:eastAsia="仿宋" w:cstheme="minorBidi"/>
          <w:b w:val="0"/>
          <w:bCs/>
          <w:sz w:val="32"/>
          <w:szCs w:val="32"/>
          <w:lang w:val="en-US" w:eastAsia="zh-CN"/>
        </w:rPr>
        <w:t>6</w:t>
      </w:r>
      <w:r>
        <w:rPr>
          <w:rStyle w:val="18"/>
          <w:rFonts w:hint="eastAsia" w:ascii="仿宋" w:hAnsi="仿宋" w:eastAsia="仿宋" w:cstheme="minorBidi"/>
          <w:b w:val="0"/>
          <w:bCs/>
          <w:sz w:val="32"/>
          <w:szCs w:val="32"/>
        </w:rPr>
        <w:t>.卫生健康（类）</w:t>
      </w:r>
      <w:r>
        <w:rPr>
          <w:rStyle w:val="18"/>
          <w:rFonts w:hint="eastAsia" w:ascii="仿宋" w:hAnsi="仿宋" w:eastAsia="仿宋" w:cstheme="minorBidi"/>
          <w:b w:val="0"/>
          <w:bCs/>
          <w:sz w:val="32"/>
          <w:szCs w:val="32"/>
          <w:lang w:val="en-US" w:eastAsia="zh-CN"/>
        </w:rPr>
        <w:t>行政事业单位医疗</w:t>
      </w:r>
      <w:r>
        <w:rPr>
          <w:rStyle w:val="18"/>
          <w:rFonts w:hint="eastAsia" w:ascii="仿宋" w:hAnsi="仿宋" w:eastAsia="仿宋" w:cstheme="minorBidi"/>
          <w:b w:val="0"/>
          <w:bCs/>
          <w:sz w:val="32"/>
          <w:szCs w:val="32"/>
        </w:rPr>
        <w:t>（款）</w:t>
      </w:r>
      <w:r>
        <w:rPr>
          <w:rStyle w:val="18"/>
          <w:rFonts w:hint="eastAsia" w:ascii="仿宋" w:hAnsi="仿宋" w:eastAsia="仿宋" w:cstheme="minorBidi"/>
          <w:b w:val="0"/>
          <w:bCs/>
          <w:sz w:val="32"/>
          <w:szCs w:val="32"/>
          <w:lang w:val="en-US" w:eastAsia="zh-CN"/>
        </w:rPr>
        <w:t>行政单位医疗</w:t>
      </w:r>
      <w:r>
        <w:rPr>
          <w:rStyle w:val="18"/>
          <w:rFonts w:hint="eastAsia" w:ascii="仿宋" w:hAnsi="仿宋" w:eastAsia="仿宋" w:cstheme="minorBidi"/>
          <w:b w:val="0"/>
          <w:bCs/>
          <w:sz w:val="32"/>
          <w:szCs w:val="32"/>
        </w:rPr>
        <w:t>（项）</w:t>
      </w:r>
      <w:r>
        <w:rPr>
          <w:rStyle w:val="18"/>
          <w:rFonts w:hint="eastAsia" w:ascii="仿宋" w:hAnsi="仿宋" w:eastAsia="仿宋" w:cstheme="minorBidi"/>
          <w:b w:val="0"/>
          <w:bCs/>
          <w:sz w:val="32"/>
          <w:szCs w:val="32"/>
          <w:lang w:eastAsia="zh-CN"/>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10.78</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0" w:firstLineChars="200"/>
        <w:rPr>
          <w:rStyle w:val="18"/>
          <w:rFonts w:hint="eastAsia" w:ascii="仿宋" w:hAnsi="仿宋" w:eastAsia="仿宋"/>
          <w:b w:val="0"/>
          <w:bCs/>
          <w:sz w:val="32"/>
          <w:szCs w:val="32"/>
        </w:rPr>
      </w:pPr>
      <w:r>
        <w:rPr>
          <w:rStyle w:val="18"/>
          <w:rFonts w:hint="eastAsia" w:ascii="仿宋" w:hAnsi="仿宋" w:eastAsia="仿宋" w:cstheme="minorBidi"/>
          <w:b w:val="0"/>
          <w:bCs/>
          <w:sz w:val="32"/>
          <w:szCs w:val="32"/>
          <w:lang w:val="en-US" w:eastAsia="zh-CN"/>
        </w:rPr>
        <w:t>7</w:t>
      </w:r>
      <w:r>
        <w:rPr>
          <w:rStyle w:val="18"/>
          <w:rFonts w:hint="eastAsia" w:ascii="仿宋" w:hAnsi="仿宋" w:eastAsia="仿宋" w:cstheme="minorBidi"/>
          <w:b w:val="0"/>
          <w:bCs/>
          <w:sz w:val="32"/>
          <w:szCs w:val="32"/>
        </w:rPr>
        <w:t>.卫生健康（类）</w:t>
      </w:r>
      <w:r>
        <w:rPr>
          <w:rStyle w:val="18"/>
          <w:rFonts w:hint="eastAsia" w:ascii="仿宋" w:hAnsi="仿宋" w:eastAsia="仿宋" w:cstheme="minorBidi"/>
          <w:b w:val="0"/>
          <w:bCs/>
          <w:sz w:val="32"/>
          <w:szCs w:val="32"/>
          <w:lang w:val="en-US" w:eastAsia="zh-CN"/>
        </w:rPr>
        <w:t>行政事业单位医疗</w:t>
      </w:r>
      <w:r>
        <w:rPr>
          <w:rStyle w:val="18"/>
          <w:rFonts w:hint="eastAsia" w:ascii="仿宋" w:hAnsi="仿宋" w:eastAsia="仿宋" w:cstheme="minorBidi"/>
          <w:b w:val="0"/>
          <w:bCs/>
          <w:sz w:val="32"/>
          <w:szCs w:val="32"/>
        </w:rPr>
        <w:t>（款）</w:t>
      </w:r>
      <w:r>
        <w:rPr>
          <w:rStyle w:val="18"/>
          <w:rFonts w:hint="eastAsia" w:ascii="仿宋" w:hAnsi="仿宋" w:eastAsia="仿宋" w:cstheme="minorBidi"/>
          <w:b w:val="0"/>
          <w:bCs/>
          <w:sz w:val="32"/>
          <w:szCs w:val="32"/>
          <w:lang w:val="en-US" w:eastAsia="zh-CN"/>
        </w:rPr>
        <w:t>事业单位医疗</w:t>
      </w:r>
      <w:r>
        <w:rPr>
          <w:rStyle w:val="18"/>
          <w:rFonts w:hint="eastAsia" w:ascii="仿宋" w:hAnsi="仿宋" w:eastAsia="仿宋" w:cstheme="minorBidi"/>
          <w:b w:val="0"/>
          <w:bCs/>
          <w:sz w:val="32"/>
          <w:szCs w:val="32"/>
        </w:rPr>
        <w:t>（项）</w:t>
      </w:r>
      <w:r>
        <w:rPr>
          <w:rStyle w:val="18"/>
          <w:rFonts w:hint="eastAsia" w:ascii="仿宋" w:hAnsi="仿宋" w:eastAsia="仿宋" w:cstheme="minorBidi"/>
          <w:b w:val="0"/>
          <w:bCs/>
          <w:sz w:val="32"/>
          <w:szCs w:val="32"/>
          <w:lang w:eastAsia="zh-CN"/>
        </w:rPr>
        <w:t>：</w:t>
      </w:r>
      <w:r>
        <w:rPr>
          <w:rStyle w:val="18"/>
          <w:rFonts w:hint="eastAsia" w:ascii="仿宋" w:hAnsi="仿宋" w:eastAsia="仿宋" w:cstheme="minorBidi"/>
          <w:b w:val="0"/>
          <w:bCs/>
          <w:sz w:val="32"/>
          <w:szCs w:val="32"/>
        </w:rPr>
        <w:t>支</w:t>
      </w:r>
      <w:r>
        <w:rPr>
          <w:rStyle w:val="18"/>
          <w:rFonts w:hint="eastAsia" w:ascii="仿宋" w:hAnsi="仿宋" w:eastAsia="仿宋"/>
          <w:b w:val="0"/>
          <w:bCs/>
          <w:sz w:val="32"/>
          <w:szCs w:val="32"/>
        </w:rPr>
        <w:t>出</w:t>
      </w:r>
      <w:r>
        <w:rPr>
          <w:rStyle w:val="18"/>
          <w:rFonts w:hint="eastAsia" w:ascii="仿宋" w:hAnsi="仿宋" w:eastAsia="仿宋" w:cstheme="minorBidi"/>
          <w:b w:val="0"/>
          <w:bCs/>
          <w:sz w:val="32"/>
          <w:szCs w:val="32"/>
        </w:rPr>
        <w:t>决算</w:t>
      </w:r>
      <w:r>
        <w:rPr>
          <w:rStyle w:val="18"/>
          <w:rFonts w:hint="eastAsia" w:ascii="仿宋" w:hAnsi="仿宋" w:eastAsia="仿宋"/>
          <w:b w:val="0"/>
          <w:bCs/>
          <w:sz w:val="32"/>
          <w:szCs w:val="32"/>
        </w:rPr>
        <w:t>为</w:t>
      </w:r>
      <w:r>
        <w:rPr>
          <w:rStyle w:val="18"/>
          <w:rFonts w:hint="eastAsia" w:ascii="仿宋" w:hAnsi="仿宋" w:eastAsia="仿宋"/>
          <w:b w:val="0"/>
          <w:bCs/>
          <w:sz w:val="32"/>
          <w:szCs w:val="32"/>
          <w:lang w:val="en-US" w:eastAsia="zh-CN"/>
        </w:rPr>
        <w:t>6.62</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0" w:firstLineChars="200"/>
        <w:rPr>
          <w:rFonts w:ascii="仿宋" w:hAnsi="仿宋" w:eastAsia="仿宋"/>
          <w:b/>
          <w:sz w:val="32"/>
          <w:szCs w:val="32"/>
        </w:rPr>
      </w:pPr>
      <w:r>
        <w:rPr>
          <w:rStyle w:val="18"/>
          <w:rFonts w:hint="eastAsia" w:ascii="仿宋" w:hAnsi="仿宋" w:eastAsia="仿宋"/>
          <w:b w:val="0"/>
          <w:bCs/>
          <w:sz w:val="32"/>
          <w:szCs w:val="32"/>
          <w:lang w:val="en-US" w:eastAsia="zh-CN"/>
        </w:rPr>
        <w:t>8.住房保障（类）住房改革（款）住房公积金（项）：</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26.09</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tabs>
          <w:tab w:val="right" w:pos="8306"/>
        </w:tabs>
        <w:spacing w:line="600" w:lineRule="exact"/>
        <w:ind w:firstLine="640"/>
        <w:outlineLvl w:val="1"/>
        <w:rPr>
          <w:rStyle w:val="30"/>
        </w:rPr>
      </w:pPr>
      <w:bookmarkStart w:id="30" w:name="_Toc15396608"/>
      <w:bookmarkStart w:id="31"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0"/>
          <w:rFonts w:hint="eastAsia" w:ascii="黑体" w:hAnsi="黑体" w:eastAsia="黑体"/>
          <w:b w:val="0"/>
        </w:rPr>
        <w:t>般公共预算财政拨款基本支出决算情况说明</w:t>
      </w:r>
      <w:bookmarkEnd w:id="30"/>
      <w:bookmarkEnd w:id="31"/>
      <w:r>
        <w:rPr>
          <w:rStyle w:val="30"/>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480</w:t>
      </w:r>
      <w:r>
        <w:rPr>
          <w:rFonts w:hint="eastAsia" w:ascii="仿宋" w:hAnsi="仿宋" w:eastAsia="仿宋"/>
          <w:sz w:val="32"/>
          <w:szCs w:val="32"/>
        </w:rPr>
        <w:t>万元，其中：</w:t>
      </w:r>
    </w:p>
    <w:p>
      <w:pPr>
        <w:spacing w:line="600" w:lineRule="exact"/>
        <w:ind w:firstLine="645"/>
        <w:rPr>
          <w:rFonts w:ascii="仿宋" w:hAnsi="仿宋" w:eastAsia="仿宋"/>
          <w:b/>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431.54</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48.46</w:t>
      </w:r>
      <w:r>
        <w:rPr>
          <w:rFonts w:hint="eastAsia" w:ascii="仿宋" w:hAnsi="仿宋" w:eastAsia="仿宋"/>
          <w:sz w:val="32"/>
          <w:szCs w:val="32"/>
        </w:rPr>
        <w:t>万元，主要包括：办公费、印刷费、水费、电费、邮电费、物业管理费、差旅费、会议费、培训费、公务接待费、劳务费、工会经费、福利费、公务用车运行维护费、其他交通费、其他商品和服务支出等。</w:t>
      </w:r>
    </w:p>
    <w:p>
      <w:pPr>
        <w:spacing w:line="600" w:lineRule="exact"/>
        <w:ind w:firstLine="640"/>
        <w:outlineLvl w:val="1"/>
        <w:rPr>
          <w:rStyle w:val="30"/>
          <w:rFonts w:ascii="黑体" w:hAnsi="黑体" w:eastAsia="黑体"/>
          <w:b w:val="0"/>
        </w:rPr>
      </w:pPr>
      <w:bookmarkStart w:id="32" w:name="_Toc15377215"/>
      <w:bookmarkStart w:id="33" w:name="_Toc15396609"/>
      <w:r>
        <w:rPr>
          <w:rFonts w:hint="eastAsia" w:ascii="黑体" w:eastAsia="黑体"/>
          <w:sz w:val="32"/>
          <w:szCs w:val="32"/>
        </w:rPr>
        <w:t>七、</w:t>
      </w:r>
      <w:r>
        <w:rPr>
          <w:rStyle w:val="30"/>
          <w:rFonts w:hint="eastAsia" w:ascii="黑体" w:hAnsi="黑体" w:eastAsia="黑体"/>
          <w:b w:val="0"/>
        </w:rPr>
        <w:t>财政拨款</w:t>
      </w:r>
      <w:r>
        <w:rPr>
          <w:rStyle w:val="30"/>
          <w:rFonts w:hint="eastAsia" w:ascii="黑体" w:hAnsi="黑体" w:eastAsia="黑体"/>
        </w:rPr>
        <w:t>“</w:t>
      </w:r>
      <w:r>
        <w:rPr>
          <w:rStyle w:val="30"/>
          <w:rFonts w:hint="eastAsia" w:ascii="黑体" w:hAnsi="黑体" w:eastAsia="黑体"/>
          <w:b w:val="0"/>
        </w:rPr>
        <w:t>三公”经费支出决算情况说明</w:t>
      </w:r>
      <w:bookmarkEnd w:id="32"/>
      <w:bookmarkEnd w:id="33"/>
    </w:p>
    <w:p>
      <w:pPr>
        <w:spacing w:line="600" w:lineRule="exact"/>
        <w:ind w:firstLine="640"/>
        <w:outlineLvl w:val="2"/>
        <w:rPr>
          <w:rFonts w:ascii="仿宋" w:hAnsi="仿宋" w:eastAsia="仿宋"/>
          <w:b/>
          <w:sz w:val="32"/>
          <w:szCs w:val="32"/>
        </w:rPr>
      </w:pPr>
      <w:bookmarkStart w:id="34" w:name="_Toc15377216"/>
      <w:r>
        <w:rPr>
          <w:rFonts w:hint="eastAsia" w:ascii="仿宋" w:hAnsi="仿宋" w:eastAsia="仿宋"/>
          <w:b/>
          <w:sz w:val="32"/>
          <w:szCs w:val="32"/>
        </w:rPr>
        <w:t>（一）“三公”经费财政拨款支出决算总体情况说明</w:t>
      </w:r>
      <w:bookmarkEnd w:id="34"/>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8.6</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，较上年减少</w:t>
      </w:r>
      <w:r>
        <w:rPr>
          <w:rFonts w:hint="eastAsia" w:ascii="仿宋" w:hAnsi="仿宋" w:eastAsia="仿宋"/>
          <w:sz w:val="32"/>
          <w:szCs w:val="32"/>
          <w:lang w:val="en-US" w:eastAsia="zh-CN"/>
        </w:rPr>
        <w:t>0.5</w:t>
      </w:r>
      <w:r>
        <w:rPr>
          <w:rFonts w:hint="eastAsia" w:ascii="仿宋" w:hAnsi="仿宋" w:eastAsia="仿宋"/>
          <w:sz w:val="32"/>
          <w:szCs w:val="32"/>
        </w:rPr>
        <w:t>万元，下降</w:t>
      </w:r>
      <w:r>
        <w:rPr>
          <w:rFonts w:hint="eastAsia" w:ascii="仿宋" w:hAnsi="仿宋" w:eastAsia="仿宋"/>
          <w:sz w:val="32"/>
          <w:szCs w:val="32"/>
          <w:lang w:val="en-US" w:eastAsia="zh-CN"/>
        </w:rPr>
        <w:t>5.5</w:t>
      </w:r>
      <w:r>
        <w:rPr>
          <w:rFonts w:hint="eastAsia" w:ascii="仿宋" w:hAnsi="仿宋" w:eastAsia="仿宋"/>
          <w:sz w:val="32"/>
          <w:szCs w:val="32"/>
        </w:rPr>
        <w:t>%。</w:t>
      </w:r>
    </w:p>
    <w:p>
      <w:pPr>
        <w:spacing w:line="600" w:lineRule="exact"/>
        <w:ind w:firstLine="640"/>
        <w:outlineLvl w:val="2"/>
        <w:rPr>
          <w:rFonts w:ascii="仿宋" w:hAnsi="仿宋" w:eastAsia="仿宋"/>
          <w:b/>
          <w:sz w:val="32"/>
          <w:szCs w:val="32"/>
        </w:rPr>
      </w:pPr>
      <w:bookmarkStart w:id="35" w:name="_Toc15377217"/>
      <w:r>
        <w:rPr>
          <w:rFonts w:hint="eastAsia" w:ascii="仿宋" w:hAnsi="仿宋" w:eastAsia="仿宋"/>
          <w:b/>
          <w:sz w:val="32"/>
          <w:szCs w:val="32"/>
        </w:rPr>
        <w:t>（二）“三公”经费财政拨款支出决算具体情况说明</w:t>
      </w:r>
      <w:bookmarkEnd w:id="35"/>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8.6</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960" w:firstLineChars="300"/>
        <w:rPr>
          <w:rFonts w:hint="eastAsia" w:ascii="仿宋" w:hAnsi="仿宋" w:eastAsia="仿宋"/>
          <w:sz w:val="32"/>
          <w:szCs w:val="32"/>
        </w:rPr>
      </w:pPr>
      <w:r>
        <w:rPr>
          <w:rFonts w:hint="eastAsia" w:ascii="仿宋" w:hAnsi="仿宋" w:eastAsia="仿宋"/>
          <w:sz w:val="32"/>
          <w:szCs w:val="32"/>
        </w:rPr>
        <w:t>（图7：“三公”经费财政拨款支出结构）</w:t>
      </w:r>
    </w:p>
    <w:p>
      <w:pPr>
        <w:pStyle w:val="13"/>
        <w:rPr>
          <w:rFonts w:hint="eastAsia" w:ascii="仿宋" w:hAnsi="仿宋" w:eastAsia="仿宋"/>
          <w:sz w:val="32"/>
          <w:szCs w:val="32"/>
        </w:rPr>
      </w:pPr>
    </w:p>
    <w:p>
      <w:pPr>
        <w:jc w:val="center"/>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4358005" cy="2743200"/>
            <wp:effectExtent l="0" t="0" r="13970" b="0"/>
            <wp:docPr id="7" name="图片 7" descr="E48ZE`[NER0@QJ$%K7Y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48ZE`[NER0@QJ$%K7YS[}W"/>
                    <pic:cNvPicPr>
                      <a:picLocks noChangeAspect="1"/>
                    </pic:cNvPicPr>
                  </pic:nvPicPr>
                  <pic:blipFill>
                    <a:blip r:embed="rId12"/>
                    <a:stretch>
                      <a:fillRect/>
                    </a:stretch>
                  </pic:blipFill>
                  <pic:spPr>
                    <a:xfrm>
                      <a:off x="0" y="0"/>
                      <a:ext cx="4358005" cy="2743200"/>
                    </a:xfrm>
                    <a:prstGeom prst="rect">
                      <a:avLst/>
                    </a:prstGeom>
                  </pic:spPr>
                </pic:pic>
              </a:graphicData>
            </a:graphic>
          </wp:inline>
        </w:drawing>
      </w:r>
    </w:p>
    <w:p>
      <w:pPr>
        <w:pStyle w:val="13"/>
        <w:ind w:left="0" w:leftChars="0" w:firstLine="0" w:firstLineChars="0"/>
      </w:pP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b/>
          <w:sz w:val="32"/>
          <w:szCs w:val="32"/>
          <w:lang w:val="en-US" w:eastAsia="zh-CN"/>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b/>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b/>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b/>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b/>
          <w:sz w:val="32"/>
          <w:szCs w:val="32"/>
          <w:lang w:val="en-US" w:eastAsia="zh-CN"/>
        </w:rPr>
        <w:t>8.6</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0.5</w:t>
      </w:r>
      <w:r>
        <w:rPr>
          <w:rFonts w:hint="eastAsia" w:ascii="仿宋_GB2312" w:eastAsia="仿宋_GB2312"/>
          <w:sz w:val="32"/>
          <w:szCs w:val="32"/>
        </w:rPr>
        <w:t>万元，下降</w:t>
      </w:r>
      <w:r>
        <w:rPr>
          <w:rFonts w:hint="eastAsia" w:ascii="仿宋_GB2312" w:eastAsia="仿宋_GB2312"/>
          <w:sz w:val="32"/>
          <w:szCs w:val="32"/>
          <w:lang w:val="en-US" w:eastAsia="zh-CN"/>
        </w:rPr>
        <w:t>5.5</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厉行公务接待节约支出</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b/>
          <w:sz w:val="32"/>
          <w:szCs w:val="32"/>
          <w:lang w:val="en-US" w:eastAsia="zh-CN"/>
        </w:rPr>
        <w:t>8.6</w:t>
      </w:r>
      <w:r>
        <w:rPr>
          <w:rFonts w:hint="eastAsia" w:ascii="仿宋_GB2312" w:eastAsia="仿宋_GB2312"/>
          <w:sz w:val="32"/>
          <w:szCs w:val="32"/>
        </w:rPr>
        <w:t>万元，主要用于执行公务、开展业务活动开支的交通费、住宿费、用餐费等。国内公务接待</w:t>
      </w:r>
      <w:r>
        <w:rPr>
          <w:rFonts w:hint="eastAsia" w:ascii="仿宋_GB2312" w:eastAsia="仿宋_GB2312"/>
          <w:sz w:val="32"/>
          <w:szCs w:val="32"/>
          <w:lang w:val="en-US" w:eastAsia="zh-CN"/>
        </w:rPr>
        <w:t>159</w:t>
      </w:r>
      <w:r>
        <w:rPr>
          <w:rFonts w:hint="eastAsia" w:ascii="仿宋_GB2312" w:eastAsia="仿宋_GB2312"/>
          <w:sz w:val="32"/>
          <w:szCs w:val="32"/>
        </w:rPr>
        <w:t>批次，</w:t>
      </w:r>
      <w:r>
        <w:rPr>
          <w:rFonts w:hint="eastAsia" w:ascii="仿宋_GB2312" w:eastAsia="仿宋_GB2312"/>
          <w:sz w:val="32"/>
          <w:szCs w:val="32"/>
          <w:lang w:val="en-US" w:eastAsia="zh-CN"/>
        </w:rPr>
        <w:t>955</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8.6</w:t>
      </w:r>
      <w:r>
        <w:rPr>
          <w:rFonts w:hint="eastAsia" w:ascii="仿宋_GB2312" w:eastAsia="仿宋_GB2312"/>
          <w:sz w:val="32"/>
          <w:szCs w:val="32"/>
        </w:rPr>
        <w:t>万元，具体内容包括：</w:t>
      </w:r>
      <w:r>
        <w:rPr>
          <w:rFonts w:hint="eastAsia" w:ascii="仿宋_GB2312" w:eastAsia="仿宋_GB2312"/>
          <w:sz w:val="32"/>
          <w:szCs w:val="32"/>
          <w:lang w:val="en-US" w:eastAsia="zh-CN"/>
        </w:rPr>
        <w:t>外来媒体记者采访、上级考察、业务交流学习</w:t>
      </w:r>
      <w:r>
        <w:rPr>
          <w:rFonts w:hint="eastAsia" w:ascii="仿宋_GB2312" w:eastAsia="仿宋_GB2312"/>
          <w:sz w:val="32"/>
          <w:szCs w:val="32"/>
        </w:rPr>
        <w:t>。</w:t>
      </w:r>
    </w:p>
    <w:p>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b/>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bookmarkStart w:id="36" w:name="_Toc15377218"/>
      <w:bookmarkStart w:id="37" w:name="_Toc15396610"/>
    </w:p>
    <w:p>
      <w:pPr>
        <w:spacing w:line="600" w:lineRule="exact"/>
        <w:ind w:firstLine="640"/>
        <w:outlineLvl w:val="1"/>
        <w:rPr>
          <w:rStyle w:val="30"/>
          <w:rFonts w:ascii="黑体" w:hAnsi="黑体" w:eastAsia="黑体"/>
        </w:rPr>
      </w:pPr>
      <w:r>
        <w:rPr>
          <w:rFonts w:hint="eastAsia" w:ascii="黑体" w:eastAsia="黑体"/>
          <w:sz w:val="32"/>
          <w:szCs w:val="32"/>
        </w:rPr>
        <w:t>八、</w:t>
      </w:r>
      <w:r>
        <w:rPr>
          <w:rStyle w:val="30"/>
          <w:rFonts w:hint="eastAsia" w:ascii="黑体" w:hAnsi="黑体" w:eastAsia="黑体"/>
          <w:b w:val="0"/>
        </w:rPr>
        <w:t>政府性基金预算支出决算情况说明</w:t>
      </w:r>
      <w:bookmarkEnd w:id="36"/>
      <w:bookmarkEnd w:id="37"/>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3.9</w:t>
      </w:r>
      <w:r>
        <w:rPr>
          <w:rFonts w:hint="eastAsia" w:ascii="仿宋_GB2312" w:eastAsia="仿宋_GB2312"/>
          <w:sz w:val="32"/>
          <w:szCs w:val="32"/>
        </w:rPr>
        <w:t>万元。</w:t>
      </w:r>
    </w:p>
    <w:p>
      <w:pPr>
        <w:numPr>
          <w:ilvl w:val="0"/>
          <w:numId w:val="4"/>
        </w:numPr>
        <w:spacing w:line="600" w:lineRule="exact"/>
        <w:ind w:firstLine="640"/>
        <w:outlineLvl w:val="1"/>
        <w:rPr>
          <w:rStyle w:val="30"/>
          <w:rFonts w:ascii="黑体" w:hAnsi="黑体" w:eastAsia="黑体"/>
          <w:b w:val="0"/>
        </w:rPr>
      </w:pPr>
      <w:bookmarkStart w:id="38" w:name="_Toc15377219"/>
      <w:bookmarkStart w:id="39" w:name="_Toc15396611"/>
      <w:r>
        <w:rPr>
          <w:rStyle w:val="30"/>
          <w:rFonts w:hint="eastAsia" w:ascii="黑体" w:hAnsi="黑体" w:eastAsia="黑体"/>
          <w:b w:val="0"/>
        </w:rPr>
        <w:t>国有资本经营预算支出决算情况说明</w:t>
      </w:r>
      <w:bookmarkEnd w:id="38"/>
      <w:bookmarkEnd w:id="39"/>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4"/>
        </w:numPr>
        <w:spacing w:line="600" w:lineRule="exact"/>
        <w:ind w:firstLine="640"/>
        <w:outlineLvl w:val="1"/>
        <w:rPr>
          <w:rStyle w:val="30"/>
          <w:rFonts w:ascii="黑体" w:hAnsi="黑体" w:eastAsia="黑体"/>
          <w:b w:val="0"/>
        </w:rPr>
      </w:pPr>
      <w:bookmarkStart w:id="40" w:name="_Toc15377221"/>
      <w:bookmarkStart w:id="41" w:name="_Toc15396612"/>
      <w:r>
        <w:rPr>
          <w:rStyle w:val="30"/>
          <w:rFonts w:hint="eastAsia" w:ascii="黑体" w:hAnsi="黑体" w:eastAsia="黑体"/>
          <w:b w:val="0"/>
        </w:rPr>
        <w:t>其他重要事项的情况说明</w:t>
      </w:r>
      <w:bookmarkEnd w:id="40"/>
      <w:bookmarkEnd w:id="41"/>
    </w:p>
    <w:p>
      <w:pPr>
        <w:spacing w:line="600" w:lineRule="exact"/>
        <w:ind w:firstLine="643" w:firstLineChars="200"/>
        <w:outlineLvl w:val="2"/>
        <w:rPr>
          <w:rFonts w:ascii="仿宋" w:hAnsi="仿宋" w:eastAsia="仿宋"/>
          <w:sz w:val="32"/>
          <w:szCs w:val="32"/>
        </w:rPr>
      </w:pPr>
      <w:bookmarkStart w:id="42" w:name="_Toc15377222"/>
      <w:r>
        <w:rPr>
          <w:rFonts w:hint="eastAsia" w:ascii="仿宋" w:hAnsi="仿宋" w:eastAsia="仿宋"/>
          <w:b/>
          <w:sz w:val="32"/>
          <w:szCs w:val="32"/>
        </w:rPr>
        <w:t>（一）机关运行经费支出情况</w:t>
      </w:r>
      <w:bookmarkEnd w:id="42"/>
    </w:p>
    <w:p>
      <w:pPr>
        <w:spacing w:line="600" w:lineRule="exact"/>
        <w:ind w:firstLine="640" w:firstLineChars="200"/>
        <w:rPr>
          <w:rFonts w:ascii="仿宋" w:hAnsi="仿宋" w:eastAsia="仿宋"/>
          <w:b/>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我部</w:t>
      </w:r>
      <w:r>
        <w:rPr>
          <w:rFonts w:hint="eastAsia" w:ascii="仿宋_GB2312" w:eastAsia="仿宋_GB2312"/>
          <w:sz w:val="32"/>
          <w:szCs w:val="32"/>
        </w:rPr>
        <w:t>机关运行经费支出</w:t>
      </w:r>
      <w:r>
        <w:rPr>
          <w:rFonts w:hint="eastAsia" w:ascii="仿宋_GB2312" w:eastAsia="仿宋_GB2312"/>
          <w:sz w:val="32"/>
          <w:szCs w:val="32"/>
          <w:lang w:val="en-US" w:eastAsia="zh-CN"/>
        </w:rPr>
        <w:t>48.46</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10.23</w:t>
      </w:r>
      <w:r>
        <w:rPr>
          <w:rFonts w:hint="eastAsia" w:ascii="仿宋_GB2312" w:eastAsia="仿宋_GB2312"/>
          <w:sz w:val="32"/>
          <w:szCs w:val="32"/>
        </w:rPr>
        <w:t>万元，下降</w:t>
      </w:r>
      <w:r>
        <w:rPr>
          <w:rFonts w:hint="eastAsia" w:ascii="仿宋_GB2312" w:eastAsia="仿宋_GB2312"/>
          <w:sz w:val="32"/>
          <w:szCs w:val="32"/>
          <w:lang w:val="en-US" w:eastAsia="zh-CN"/>
        </w:rPr>
        <w:t>17.43</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人员减少</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3" w:name="_Toc15377223"/>
      <w:r>
        <w:rPr>
          <w:rFonts w:hint="eastAsia" w:ascii="仿宋" w:hAnsi="仿宋" w:eastAsia="仿宋"/>
          <w:b/>
          <w:sz w:val="32"/>
          <w:szCs w:val="32"/>
        </w:rPr>
        <w:t>（二）政府采购支出情况</w:t>
      </w:r>
      <w:bookmarkEnd w:id="43"/>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我部</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4" w:name="_Toc15377224"/>
      <w:r>
        <w:rPr>
          <w:rFonts w:hint="eastAsia" w:ascii="仿宋" w:hAnsi="仿宋" w:eastAsia="仿宋"/>
          <w:b/>
          <w:sz w:val="32"/>
          <w:szCs w:val="32"/>
        </w:rPr>
        <w:t>（三）国有资产占有使用情况</w:t>
      </w:r>
      <w:bookmarkEnd w:id="44"/>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val="en-US" w:eastAsia="zh-CN"/>
        </w:rPr>
        <w:t>我部</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根据预算绩效管理要求，本部门在2022年度预算编制阶段，组织对</w:t>
      </w:r>
      <w:r>
        <w:rPr>
          <w:rFonts w:hint="eastAsia" w:ascii="仿宋_GB2312" w:hAnsi="仿宋_GB2312" w:eastAsia="仿宋_GB2312" w:cs="仿宋_GB2312"/>
          <w:sz w:val="32"/>
          <w:szCs w:val="32"/>
          <w:lang w:val="en-US" w:eastAsia="zh-CN"/>
        </w:rPr>
        <w:t>县委网信办、县网信中心工作经费</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个项目开展绩效监控。</w:t>
      </w:r>
    </w:p>
    <w:p>
      <w:pPr>
        <w:widowControl/>
        <w:ind w:firstLine="640" w:firstLineChars="200"/>
        <w:jc w:val="left"/>
        <w:rPr>
          <w:rFonts w:ascii="仿宋_GB2312" w:eastAsia="仿宋_GB2312"/>
          <w:b/>
          <w:sz w:val="32"/>
          <w:szCs w:val="32"/>
        </w:rPr>
      </w:pPr>
      <w:r>
        <w:rPr>
          <w:rFonts w:hint="eastAsia" w:ascii="仿宋_GB2312" w:hAnsi="仿宋_GB2312" w:eastAsia="仿宋_GB2312" w:cs="仿宋_GB2312"/>
          <w:sz w:val="32"/>
          <w:szCs w:val="32"/>
        </w:rPr>
        <w:t>组织对2022年度一般公共预算、政府性基金预算等全面开展绩效自评，形成</w:t>
      </w:r>
      <w:r>
        <w:rPr>
          <w:rFonts w:hint="eastAsia" w:ascii="仿宋_GB2312" w:hAnsi="仿宋_GB2312" w:eastAsia="仿宋_GB2312" w:cs="仿宋_GB2312"/>
          <w:sz w:val="32"/>
          <w:szCs w:val="32"/>
          <w:lang w:val="en-US" w:eastAsia="zh-CN"/>
        </w:rPr>
        <w:t>中共剑阁县委宣传部</w:t>
      </w:r>
      <w:r>
        <w:rPr>
          <w:rFonts w:hint="eastAsia" w:ascii="仿宋_GB2312" w:hAnsi="仿宋_GB2312" w:eastAsia="仿宋_GB2312" w:cs="仿宋_GB2312"/>
          <w:sz w:val="32"/>
          <w:szCs w:val="32"/>
        </w:rPr>
        <w:t>部门整体（含部门预算项目）绩效自评报告、</w:t>
      </w:r>
      <w:r>
        <w:rPr>
          <w:rFonts w:hint="eastAsia" w:ascii="仿宋_GB2312" w:hAnsi="仿宋_GB2312" w:eastAsia="仿宋_GB2312" w:cs="仿宋_GB2312"/>
          <w:sz w:val="32"/>
          <w:szCs w:val="32"/>
          <w:lang w:val="en-US" w:eastAsia="zh-CN"/>
        </w:rPr>
        <w:t>四川省剑阁县</w:t>
      </w:r>
      <w:r>
        <w:rPr>
          <w:rFonts w:hint="eastAsia" w:ascii="仿宋_GB2312" w:hAnsi="仿宋_GB2312" w:eastAsia="仿宋_GB2312" w:cs="仿宋_GB2312"/>
          <w:sz w:val="32"/>
          <w:szCs w:val="32"/>
        </w:rPr>
        <w:t>转移支付</w:t>
      </w:r>
      <w:r>
        <w:rPr>
          <w:rFonts w:hint="eastAsia" w:ascii="仿宋_GB2312" w:hAnsi="仿宋_GB2312" w:eastAsia="仿宋_GB2312" w:cs="仿宋_GB2312"/>
          <w:sz w:val="32"/>
          <w:szCs w:val="32"/>
          <w:lang w:val="en-US" w:eastAsia="zh-CN"/>
        </w:rPr>
        <w:t>2022年中央国家电影事业发展专项资金</w:t>
      </w:r>
      <w:r>
        <w:rPr>
          <w:rFonts w:hint="eastAsia" w:ascii="仿宋_GB2312" w:hAnsi="仿宋_GB2312" w:eastAsia="仿宋_GB2312" w:cs="仿宋_GB2312"/>
          <w:sz w:val="32"/>
          <w:szCs w:val="32"/>
        </w:rPr>
        <w:t>等专项预算项目绩效自评报告，其中，</w:t>
      </w:r>
      <w:r>
        <w:rPr>
          <w:rFonts w:hint="eastAsia" w:ascii="仿宋_GB2312" w:hAnsi="仿宋_GB2312" w:eastAsia="仿宋_GB2312" w:cs="仿宋_GB2312"/>
          <w:sz w:val="32"/>
          <w:szCs w:val="32"/>
          <w:lang w:val="en-US" w:eastAsia="zh-CN"/>
        </w:rPr>
        <w:t>中共剑阁县委宣传部</w:t>
      </w:r>
      <w:r>
        <w:rPr>
          <w:rFonts w:hint="eastAsia" w:ascii="仿宋_GB2312" w:hAnsi="仿宋_GB2312" w:eastAsia="仿宋_GB2312" w:cs="仿宋_GB2312"/>
          <w:sz w:val="32"/>
          <w:szCs w:val="32"/>
        </w:rPr>
        <w:t>部门整体（含部门预算项目）绩效自评得分为</w:t>
      </w:r>
      <w:r>
        <w:rPr>
          <w:rFonts w:hint="eastAsia" w:ascii="仿宋_GB2312" w:hAnsi="仿宋_GB2312" w:eastAsia="仿宋_GB2312" w:cs="仿宋_GB2312"/>
          <w:sz w:val="32"/>
          <w:szCs w:val="32"/>
          <w:lang w:val="en-US" w:eastAsia="zh-CN"/>
        </w:rPr>
        <w:t>90</w:t>
      </w:r>
      <w:r>
        <w:rPr>
          <w:rFonts w:hint="eastAsia" w:ascii="仿宋_GB2312" w:hAnsi="仿宋_GB2312" w:eastAsia="仿宋_GB2312" w:cs="仿宋_GB2312"/>
          <w:sz w:val="32"/>
          <w:szCs w:val="32"/>
        </w:rPr>
        <w:t>分，绩效自评综述：坚定以习近平新时代中国特色社会主义思想为指导，全面贯彻党的十九大和十九届历次全会精神，全面贯彻党中央和省委、市委、县委重大决策部署，弘扬伟大建党精神，增强“四个意识”，坚定“四个自信”，拥护“两个确立”，做到“两个维护”，坚持稳中求进、守正创新、敢于斗争，突出学习宣传贯彻习近平新时代中国特色社会主义思想首要政治任务，突出迎接宣传贯彻党的二十大和省第十二次党代会工作主线，紧扣中心、围绕大局，担当起举旗帜、聚民心、育新人、兴文化、展形象使命任务，为加快建设社会主义现代化剑阁提供坚强思想保证和强大精神力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2022年中央及省级国家电影事业发展</w:t>
      </w:r>
      <w:r>
        <w:rPr>
          <w:rFonts w:hint="eastAsia" w:ascii="仿宋_GB2312" w:hAnsi="仿宋_GB2312" w:eastAsia="仿宋_GB2312" w:cs="仿宋_GB2312"/>
          <w:sz w:val="32"/>
          <w:szCs w:val="32"/>
        </w:rPr>
        <w:t>专项预算项目绩效自评得分为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分，绩效自评综述：促进</w:t>
      </w:r>
      <w:r>
        <w:rPr>
          <w:rFonts w:hint="eastAsia"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rPr>
        <w:t>国产影片票房稳步增长，推动</w:t>
      </w:r>
      <w:r>
        <w:rPr>
          <w:rFonts w:hint="eastAsia"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rPr>
        <w:t>我县电影事业持续发展。绩效自评报告详见附件。</w:t>
      </w:r>
    </w:p>
    <w:p>
      <w:pPr>
        <w:numPr>
          <w:ilvl w:val="0"/>
          <w:numId w:val="5"/>
        </w:numPr>
        <w:spacing w:line="600" w:lineRule="exact"/>
        <w:ind w:firstLine="660" w:firstLineChars="150"/>
        <w:jc w:val="center"/>
        <w:outlineLvl w:val="0"/>
        <w:rPr>
          <w:rStyle w:val="29"/>
          <w:rFonts w:ascii="黑体" w:hAnsi="黑体" w:eastAsia="黑体"/>
          <w:b w:val="0"/>
        </w:rPr>
      </w:pPr>
      <w:bookmarkStart w:id="45" w:name="_Toc15377225"/>
      <w:bookmarkStart w:id="46" w:name="_Toc15396613"/>
      <w:r>
        <w:rPr>
          <w:rFonts w:hint="eastAsia" w:ascii="黑体" w:hAnsi="黑体" w:eastAsia="黑体"/>
          <w:sz w:val="44"/>
          <w:szCs w:val="44"/>
        </w:rPr>
        <w:t>名</w:t>
      </w:r>
      <w:r>
        <w:rPr>
          <w:rStyle w:val="29"/>
          <w:rFonts w:hint="eastAsia" w:ascii="黑体" w:hAnsi="黑体" w:eastAsia="黑体"/>
          <w:b w:val="0"/>
        </w:rPr>
        <w:t>词解释</w:t>
      </w:r>
      <w:bookmarkEnd w:id="45"/>
      <w:bookmarkEnd w:id="46"/>
    </w:p>
    <w:p>
      <w:pPr>
        <w:spacing w:line="600" w:lineRule="exact"/>
        <w:jc w:val="left"/>
        <w:rPr>
          <w:rFonts w:ascii="宋体"/>
          <w:b/>
          <w:sz w:val="44"/>
          <w:szCs w:val="44"/>
        </w:rPr>
      </w:pP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r>
        <w:rPr>
          <w:rFonts w:ascii="仿宋_GB2312" w:eastAsia="仿宋_GB2312"/>
          <w:color w:val="auto"/>
          <w:sz w:val="32"/>
          <w:szCs w:val="32"/>
        </w:rPr>
        <w:t xml:space="preserve"> </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7"/>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numPr>
          <w:ilvl w:val="0"/>
          <w:numId w:val="0"/>
        </w:numPr>
        <w:spacing w:line="600" w:lineRule="exact"/>
        <w:ind w:firstLine="640" w:firstLineChars="200"/>
        <w:rPr>
          <w:rFonts w:hint="eastAsia" w:ascii="仿宋" w:hAnsi="仿宋" w:eastAsia="仿宋" w:cs="仿宋"/>
          <w:b w:val="0"/>
          <w:bCs w:val="0"/>
          <w:color w:val="0C0C0C"/>
          <w:kern w:val="0"/>
          <w:sz w:val="32"/>
          <w:szCs w:val="32"/>
          <w:lang w:val="en-US" w:eastAsia="zh-CN" w:bidi="ar"/>
        </w:rPr>
      </w:pPr>
      <w:r>
        <w:rPr>
          <w:rFonts w:hint="eastAsia" w:ascii="仿宋_GB2312" w:eastAsia="仿宋_GB2312" w:cs="仿宋_GB2312"/>
          <w:color w:val="000000"/>
          <w:sz w:val="32"/>
          <w:szCs w:val="32"/>
          <w:lang w:val="en-US" w:eastAsia="zh-CN"/>
        </w:rPr>
        <w:t>9.</w:t>
      </w:r>
      <w:r>
        <w:rPr>
          <w:rFonts w:hint="eastAsia" w:ascii="仿宋_GB2312" w:eastAsia="仿宋_GB2312" w:cs="仿宋_GB2312"/>
          <w:color w:val="000000"/>
          <w:sz w:val="32"/>
          <w:szCs w:val="32"/>
        </w:rPr>
        <w:t>一般公共服务</w:t>
      </w:r>
      <w:r>
        <w:rPr>
          <w:rFonts w:hint="eastAsia" w:ascii="仿宋_GB2312" w:eastAsia="仿宋_GB2312" w:cs="仿宋_GB2312"/>
          <w:color w:val="000000"/>
          <w:sz w:val="32"/>
          <w:szCs w:val="32"/>
          <w:lang w:val="en-US" w:eastAsia="zh-CN"/>
        </w:rPr>
        <w:t>行政运行201</w:t>
      </w:r>
      <w:r>
        <w:rPr>
          <w:rFonts w:hint="eastAsia" w:ascii="仿宋_GB2312" w:eastAsia="仿宋_GB2312" w:cs="仿宋_GB2312"/>
          <w:color w:val="000000"/>
          <w:sz w:val="32"/>
          <w:szCs w:val="32"/>
        </w:rPr>
        <w:t>（类）</w:t>
      </w:r>
      <w:r>
        <w:rPr>
          <w:rFonts w:hint="eastAsia" w:ascii="仿宋_GB2312" w:eastAsia="仿宋_GB2312" w:cs="仿宋_GB2312"/>
          <w:color w:val="000000"/>
          <w:sz w:val="32"/>
          <w:szCs w:val="32"/>
          <w:lang w:val="en-US" w:eastAsia="zh-CN"/>
        </w:rPr>
        <w:t>33</w:t>
      </w:r>
      <w:r>
        <w:rPr>
          <w:rFonts w:hint="eastAsia" w:ascii="仿宋_GB2312" w:eastAsia="仿宋_GB2312" w:cs="仿宋_GB2312"/>
          <w:color w:val="000000"/>
          <w:sz w:val="32"/>
          <w:szCs w:val="32"/>
        </w:rPr>
        <w:t>（款）</w:t>
      </w:r>
      <w:r>
        <w:rPr>
          <w:rFonts w:hint="eastAsia" w:ascii="仿宋_GB2312" w:eastAsia="仿宋_GB2312" w:cs="仿宋_GB2312"/>
          <w:color w:val="000000"/>
          <w:sz w:val="32"/>
          <w:szCs w:val="32"/>
          <w:lang w:val="en-US" w:eastAsia="zh-CN"/>
        </w:rPr>
        <w:t>01</w:t>
      </w:r>
      <w:r>
        <w:rPr>
          <w:rFonts w:hint="eastAsia" w:ascii="仿宋_GB2312" w:eastAsia="仿宋_GB2312" w:cs="仿宋_GB2312"/>
          <w:color w:val="000000"/>
          <w:sz w:val="32"/>
          <w:szCs w:val="32"/>
        </w:rPr>
        <w:t>（项）：指</w:t>
      </w:r>
      <w:r>
        <w:rPr>
          <w:rFonts w:hint="eastAsia" w:ascii="仿宋" w:hAnsi="仿宋" w:eastAsia="仿宋" w:cs="仿宋"/>
          <w:b w:val="0"/>
          <w:bCs w:val="0"/>
          <w:color w:val="0C0C0C"/>
          <w:kern w:val="0"/>
          <w:sz w:val="32"/>
          <w:szCs w:val="32"/>
          <w:lang w:val="en-US" w:eastAsia="zh-CN" w:bidi="ar"/>
        </w:rPr>
        <w:t>本单位行政人员的工资福利支出及商品和服务支出。</w:t>
      </w:r>
    </w:p>
    <w:p>
      <w:pPr>
        <w:pStyle w:val="15"/>
        <w:tabs>
          <w:tab w:val="left" w:pos="420"/>
        </w:tabs>
        <w:ind w:left="0" w:leftChars="0" w:firstLine="640" w:firstLineChars="200"/>
        <w:rPr>
          <w:rFonts w:hint="eastAsia" w:ascii="仿宋" w:hAnsi="仿宋" w:eastAsia="仿宋" w:cs="仿宋"/>
          <w:b w:val="0"/>
          <w:bCs w:val="0"/>
          <w:color w:val="0C0C0C"/>
          <w:kern w:val="0"/>
          <w:sz w:val="32"/>
          <w:szCs w:val="32"/>
          <w:lang w:val="en-US" w:eastAsia="zh-CN" w:bidi="ar"/>
        </w:rPr>
      </w:pPr>
      <w:r>
        <w:rPr>
          <w:rFonts w:hint="eastAsia" w:ascii="仿宋" w:hAnsi="仿宋" w:eastAsia="仿宋" w:cs="仿宋"/>
          <w:b w:val="0"/>
          <w:bCs w:val="0"/>
          <w:color w:val="0C0C0C"/>
          <w:kern w:val="0"/>
          <w:sz w:val="32"/>
          <w:szCs w:val="32"/>
          <w:lang w:val="en-US" w:eastAsia="zh-CN" w:bidi="ar"/>
        </w:rPr>
        <w:t>10.</w:t>
      </w:r>
      <w:r>
        <w:rPr>
          <w:rFonts w:hint="eastAsia" w:ascii="仿宋_GB2312" w:eastAsia="仿宋_GB2312" w:cs="仿宋_GB2312"/>
          <w:color w:val="000000"/>
          <w:sz w:val="32"/>
          <w:szCs w:val="32"/>
        </w:rPr>
        <w:t>一般公共服务</w:t>
      </w:r>
      <w:r>
        <w:rPr>
          <w:rFonts w:hint="eastAsia" w:ascii="仿宋_GB2312" w:eastAsia="仿宋_GB2312" w:cs="仿宋_GB2312"/>
          <w:color w:val="000000"/>
          <w:sz w:val="32"/>
          <w:szCs w:val="32"/>
          <w:lang w:val="en-US" w:eastAsia="zh-CN"/>
        </w:rPr>
        <w:t>行政运行</w:t>
      </w:r>
      <w:r>
        <w:rPr>
          <w:rStyle w:val="18"/>
          <w:rFonts w:hint="eastAsia" w:ascii="仿宋" w:hAnsi="仿宋" w:eastAsia="仿宋" w:cs="仿宋"/>
          <w:b w:val="0"/>
          <w:bCs w:val="0"/>
          <w:color w:val="000000"/>
          <w:sz w:val="32"/>
          <w:szCs w:val="32"/>
          <w:lang w:val="en-US" w:eastAsia="zh-CN"/>
        </w:rPr>
        <w:t>201</w:t>
      </w:r>
      <w:r>
        <w:rPr>
          <w:rStyle w:val="18"/>
          <w:rFonts w:hint="eastAsia" w:ascii="仿宋" w:hAnsi="仿宋" w:eastAsia="仿宋" w:cs="仿宋"/>
          <w:b w:val="0"/>
          <w:bCs w:val="0"/>
          <w:color w:val="000000"/>
          <w:sz w:val="32"/>
          <w:szCs w:val="32"/>
        </w:rPr>
        <w:t>（类）</w:t>
      </w:r>
      <w:r>
        <w:rPr>
          <w:rStyle w:val="18"/>
          <w:rFonts w:hint="eastAsia" w:ascii="仿宋" w:hAnsi="仿宋" w:eastAsia="仿宋" w:cs="仿宋"/>
          <w:b w:val="0"/>
          <w:bCs w:val="0"/>
          <w:color w:val="000000"/>
          <w:sz w:val="32"/>
          <w:szCs w:val="32"/>
          <w:lang w:val="en-US" w:eastAsia="zh-CN"/>
        </w:rPr>
        <w:t>33</w:t>
      </w:r>
      <w:r>
        <w:rPr>
          <w:rStyle w:val="18"/>
          <w:rFonts w:hint="eastAsia" w:ascii="仿宋" w:hAnsi="仿宋" w:eastAsia="仿宋" w:cs="仿宋"/>
          <w:b w:val="0"/>
          <w:bCs w:val="0"/>
          <w:color w:val="000000"/>
          <w:sz w:val="32"/>
          <w:szCs w:val="32"/>
        </w:rPr>
        <w:t>（款）</w:t>
      </w:r>
      <w:r>
        <w:rPr>
          <w:rStyle w:val="18"/>
          <w:rFonts w:hint="eastAsia" w:ascii="仿宋" w:hAnsi="仿宋" w:eastAsia="仿宋" w:cs="仿宋"/>
          <w:b w:val="0"/>
          <w:bCs w:val="0"/>
          <w:color w:val="000000"/>
          <w:sz w:val="32"/>
          <w:szCs w:val="32"/>
          <w:lang w:val="en-US" w:eastAsia="zh-CN"/>
        </w:rPr>
        <w:t>50</w:t>
      </w:r>
      <w:r>
        <w:rPr>
          <w:rStyle w:val="18"/>
          <w:rFonts w:hint="eastAsia" w:ascii="仿宋" w:hAnsi="仿宋" w:eastAsia="仿宋" w:cs="仿宋"/>
          <w:b w:val="0"/>
          <w:bCs w:val="0"/>
          <w:color w:val="000000"/>
          <w:sz w:val="32"/>
          <w:szCs w:val="32"/>
        </w:rPr>
        <w:t>（项）</w:t>
      </w:r>
      <w:r>
        <w:rPr>
          <w:rStyle w:val="18"/>
          <w:rFonts w:hint="eastAsia" w:ascii="仿宋" w:hAnsi="仿宋" w:eastAsia="仿宋" w:cs="仿宋"/>
          <w:b w:val="0"/>
          <w:bCs w:val="0"/>
          <w:color w:val="000000"/>
          <w:sz w:val="32"/>
          <w:szCs w:val="32"/>
          <w:lang w:eastAsia="zh-CN"/>
        </w:rPr>
        <w:t>：</w:t>
      </w:r>
      <w:r>
        <w:rPr>
          <w:rStyle w:val="18"/>
          <w:rFonts w:ascii="仿宋" w:hAnsi="仿宋" w:eastAsia="仿宋" w:cs="仿宋"/>
          <w:b w:val="0"/>
          <w:bCs w:val="0"/>
          <w:color w:val="000000"/>
          <w:sz w:val="32"/>
          <w:szCs w:val="32"/>
        </w:rPr>
        <w:t xml:space="preserve"> </w:t>
      </w:r>
      <w:r>
        <w:rPr>
          <w:rFonts w:hint="eastAsia" w:ascii="仿宋_GB2312" w:eastAsia="仿宋_GB2312" w:cs="仿宋_GB2312"/>
          <w:color w:val="000000"/>
          <w:sz w:val="32"/>
          <w:szCs w:val="32"/>
        </w:rPr>
        <w:t>指</w:t>
      </w:r>
      <w:r>
        <w:rPr>
          <w:rFonts w:hint="eastAsia" w:ascii="仿宋" w:hAnsi="仿宋" w:eastAsia="仿宋" w:cs="仿宋"/>
          <w:b w:val="0"/>
          <w:bCs w:val="0"/>
          <w:color w:val="0C0C0C"/>
          <w:kern w:val="0"/>
          <w:sz w:val="32"/>
          <w:szCs w:val="32"/>
          <w:lang w:val="en-US" w:eastAsia="zh-CN" w:bidi="ar"/>
        </w:rPr>
        <w:t>本单位事业人员的工资福利支出。</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color w:val="0C0C0C"/>
          <w:kern w:val="0"/>
          <w:sz w:val="32"/>
          <w:szCs w:val="32"/>
          <w:lang w:val="en-US" w:eastAsia="zh-CN" w:bidi="ar"/>
        </w:rPr>
        <w:t>11.</w:t>
      </w:r>
      <w:r>
        <w:rPr>
          <w:rStyle w:val="18"/>
          <w:rFonts w:hint="eastAsia" w:ascii="仿宋" w:hAnsi="仿宋" w:eastAsia="仿宋" w:cstheme="minorBidi"/>
          <w:b w:val="0"/>
          <w:bCs/>
          <w:sz w:val="32"/>
          <w:szCs w:val="32"/>
        </w:rPr>
        <w:t>文化旅游体育与传媒</w:t>
      </w:r>
      <w:r>
        <w:rPr>
          <w:rStyle w:val="18"/>
          <w:rFonts w:hint="eastAsia" w:ascii="仿宋" w:hAnsi="仿宋" w:eastAsia="仿宋" w:cstheme="minorBidi"/>
          <w:b w:val="0"/>
          <w:bCs/>
          <w:sz w:val="32"/>
          <w:szCs w:val="32"/>
          <w:lang w:val="en-US" w:eastAsia="zh-CN"/>
        </w:rPr>
        <w:t>207</w:t>
      </w:r>
      <w:r>
        <w:rPr>
          <w:rStyle w:val="18"/>
          <w:rFonts w:hint="eastAsia" w:ascii="仿宋" w:hAnsi="仿宋" w:eastAsia="仿宋" w:cstheme="minorBidi"/>
          <w:b w:val="0"/>
          <w:bCs/>
          <w:sz w:val="32"/>
          <w:szCs w:val="32"/>
        </w:rPr>
        <w:t>（类）</w:t>
      </w:r>
      <w:r>
        <w:rPr>
          <w:rStyle w:val="18"/>
          <w:rFonts w:hint="eastAsia" w:ascii="仿宋" w:hAnsi="仿宋" w:eastAsia="仿宋" w:cstheme="minorBidi"/>
          <w:b w:val="0"/>
          <w:bCs/>
          <w:sz w:val="32"/>
          <w:szCs w:val="32"/>
          <w:lang w:val="en-US" w:eastAsia="zh-CN"/>
        </w:rPr>
        <w:t>01</w:t>
      </w:r>
      <w:r>
        <w:rPr>
          <w:rStyle w:val="18"/>
          <w:rFonts w:hint="eastAsia" w:ascii="仿宋" w:hAnsi="仿宋" w:eastAsia="仿宋" w:cstheme="minorBidi"/>
          <w:b w:val="0"/>
          <w:bCs/>
          <w:sz w:val="32"/>
          <w:szCs w:val="32"/>
        </w:rPr>
        <w:t>（款）</w:t>
      </w:r>
      <w:r>
        <w:rPr>
          <w:rStyle w:val="18"/>
          <w:rFonts w:hint="eastAsia" w:ascii="仿宋" w:hAnsi="仿宋" w:eastAsia="仿宋" w:cstheme="minorBidi"/>
          <w:b w:val="0"/>
          <w:bCs/>
          <w:sz w:val="32"/>
          <w:szCs w:val="32"/>
          <w:lang w:val="en-US" w:eastAsia="zh-CN"/>
        </w:rPr>
        <w:t>13</w:t>
      </w:r>
      <w:r>
        <w:rPr>
          <w:rStyle w:val="18"/>
          <w:rFonts w:hint="eastAsia" w:ascii="仿宋" w:hAnsi="仿宋" w:eastAsia="仿宋" w:cstheme="minorBidi"/>
          <w:b w:val="0"/>
          <w:bCs/>
          <w:sz w:val="32"/>
          <w:szCs w:val="32"/>
        </w:rPr>
        <w:t>（项）</w:t>
      </w:r>
      <w:r>
        <w:rPr>
          <w:rStyle w:val="18"/>
          <w:rFonts w:hint="eastAsia" w:ascii="仿宋" w:hAnsi="仿宋" w:eastAsia="仿宋" w:cstheme="minorBidi"/>
          <w:b w:val="0"/>
          <w:bCs/>
          <w:sz w:val="32"/>
          <w:szCs w:val="32"/>
          <w:lang w:eastAsia="zh-CN"/>
        </w:rPr>
        <w:t>：</w:t>
      </w:r>
      <w:r>
        <w:rPr>
          <w:rStyle w:val="18"/>
          <w:rFonts w:hint="eastAsia" w:ascii="仿宋" w:hAnsi="仿宋" w:eastAsia="仿宋" w:cstheme="minorBidi"/>
          <w:b w:val="0"/>
          <w:bCs/>
          <w:sz w:val="32"/>
          <w:szCs w:val="32"/>
        </w:rPr>
        <w:t xml:space="preserve"> </w:t>
      </w:r>
      <w:r>
        <w:rPr>
          <w:rStyle w:val="18"/>
          <w:rFonts w:hint="eastAsia" w:ascii="仿宋" w:hAnsi="仿宋" w:eastAsia="仿宋" w:cstheme="minorBidi"/>
          <w:b w:val="0"/>
          <w:bCs/>
          <w:sz w:val="32"/>
          <w:szCs w:val="32"/>
          <w:lang w:val="en-US" w:eastAsia="zh-CN"/>
        </w:rPr>
        <w:t>指</w:t>
      </w:r>
      <w:r>
        <w:rPr>
          <w:rFonts w:hint="eastAsia" w:ascii="仿宋" w:hAnsi="仿宋" w:eastAsia="仿宋" w:cs="仿宋"/>
          <w:b w:val="0"/>
          <w:bCs w:val="0"/>
          <w:sz w:val="32"/>
          <w:szCs w:val="32"/>
          <w:lang w:val="en-US" w:eastAsia="zh-CN"/>
        </w:rPr>
        <w:t>2022年《花开天下.国韵新年演唱会》剑门关景区录制工作经费。</w:t>
      </w:r>
    </w:p>
    <w:p>
      <w:pPr>
        <w:pStyle w:val="15"/>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12.</w:t>
      </w:r>
      <w:r>
        <w:rPr>
          <w:rStyle w:val="18"/>
          <w:rFonts w:hint="eastAsia" w:ascii="仿宋" w:hAnsi="仿宋" w:eastAsia="仿宋" w:cstheme="minorBidi"/>
          <w:b w:val="0"/>
          <w:bCs/>
          <w:sz w:val="32"/>
          <w:szCs w:val="32"/>
        </w:rPr>
        <w:t>文化旅游体育与传媒</w:t>
      </w:r>
      <w:r>
        <w:rPr>
          <w:rStyle w:val="18"/>
          <w:rFonts w:hint="eastAsia" w:ascii="仿宋" w:hAnsi="仿宋" w:eastAsia="仿宋" w:cstheme="minorBidi"/>
          <w:b w:val="0"/>
          <w:bCs/>
          <w:sz w:val="32"/>
          <w:szCs w:val="32"/>
          <w:lang w:val="en-US" w:eastAsia="zh-CN"/>
        </w:rPr>
        <w:t>207</w:t>
      </w:r>
      <w:r>
        <w:rPr>
          <w:rStyle w:val="18"/>
          <w:rFonts w:hint="eastAsia" w:ascii="仿宋" w:hAnsi="仿宋" w:eastAsia="仿宋" w:cstheme="minorBidi"/>
          <w:b w:val="0"/>
          <w:bCs/>
          <w:sz w:val="32"/>
          <w:szCs w:val="32"/>
        </w:rPr>
        <w:t>（类）</w:t>
      </w:r>
      <w:r>
        <w:rPr>
          <w:rStyle w:val="18"/>
          <w:rFonts w:hint="eastAsia" w:ascii="仿宋" w:hAnsi="仿宋" w:eastAsia="仿宋" w:cstheme="minorBidi"/>
          <w:b w:val="0"/>
          <w:bCs/>
          <w:sz w:val="32"/>
          <w:szCs w:val="32"/>
          <w:lang w:val="en-US" w:eastAsia="zh-CN"/>
        </w:rPr>
        <w:t>99</w:t>
      </w:r>
      <w:r>
        <w:rPr>
          <w:rStyle w:val="18"/>
          <w:rFonts w:hint="eastAsia" w:ascii="仿宋" w:hAnsi="仿宋" w:eastAsia="仿宋" w:cstheme="minorBidi"/>
          <w:b w:val="0"/>
          <w:bCs/>
          <w:sz w:val="32"/>
          <w:szCs w:val="32"/>
        </w:rPr>
        <w:t>（款）</w:t>
      </w:r>
      <w:r>
        <w:rPr>
          <w:rStyle w:val="18"/>
          <w:rFonts w:hint="eastAsia" w:ascii="仿宋" w:hAnsi="仿宋" w:eastAsia="仿宋" w:cstheme="minorBidi"/>
          <w:b w:val="0"/>
          <w:bCs/>
          <w:sz w:val="32"/>
          <w:szCs w:val="32"/>
          <w:lang w:val="en-US" w:eastAsia="zh-CN"/>
        </w:rPr>
        <w:t>99</w:t>
      </w:r>
      <w:r>
        <w:rPr>
          <w:rStyle w:val="18"/>
          <w:rFonts w:hint="eastAsia" w:ascii="仿宋" w:hAnsi="仿宋" w:eastAsia="仿宋" w:cstheme="minorBidi"/>
          <w:b w:val="0"/>
          <w:bCs/>
          <w:sz w:val="32"/>
          <w:szCs w:val="32"/>
        </w:rPr>
        <w:t>（项）</w:t>
      </w:r>
      <w:r>
        <w:rPr>
          <w:rStyle w:val="18"/>
          <w:rFonts w:hint="eastAsia" w:ascii="仿宋" w:hAnsi="仿宋" w:eastAsia="仿宋" w:cstheme="minorBidi"/>
          <w:b w:val="0"/>
          <w:bCs/>
          <w:sz w:val="32"/>
          <w:szCs w:val="32"/>
          <w:lang w:eastAsia="zh-CN"/>
        </w:rPr>
        <w:t>：</w:t>
      </w:r>
      <w:r>
        <w:rPr>
          <w:rStyle w:val="18"/>
          <w:rFonts w:hint="eastAsia" w:ascii="仿宋" w:hAnsi="仿宋" w:eastAsia="仿宋" w:cstheme="minorBidi"/>
          <w:b w:val="0"/>
          <w:bCs/>
          <w:sz w:val="32"/>
          <w:szCs w:val="32"/>
        </w:rPr>
        <w:t xml:space="preserve"> </w:t>
      </w:r>
      <w:r>
        <w:rPr>
          <w:rStyle w:val="18"/>
          <w:rFonts w:hint="eastAsia" w:ascii="仿宋" w:hAnsi="仿宋" w:eastAsia="仿宋" w:cstheme="minorBidi"/>
          <w:b w:val="0"/>
          <w:bCs/>
          <w:sz w:val="32"/>
          <w:szCs w:val="32"/>
          <w:lang w:val="en-US" w:eastAsia="zh-CN"/>
        </w:rPr>
        <w:t>指</w:t>
      </w:r>
      <w:r>
        <w:rPr>
          <w:rFonts w:hint="eastAsia" w:ascii="仿宋" w:hAnsi="仿宋" w:eastAsia="仿宋" w:cs="仿宋"/>
          <w:sz w:val="32"/>
          <w:szCs w:val="32"/>
          <w:lang w:val="en-US" w:eastAsia="zh-CN"/>
        </w:rPr>
        <w:t>2022年中央支持地方公共文化服务体系建设补助资金（新时代文明实践中心建设项目）</w:t>
      </w:r>
    </w:p>
    <w:p>
      <w:pPr>
        <w:rPr>
          <w:rStyle w:val="18"/>
          <w:rFonts w:hint="eastAsia" w:ascii="仿宋" w:hAnsi="仿宋" w:eastAsia="仿宋" w:cstheme="minorBidi"/>
          <w:b w:val="0"/>
          <w:bCs/>
          <w:sz w:val="32"/>
          <w:szCs w:val="32"/>
          <w:lang w:val="en-US" w:eastAsia="zh-CN"/>
        </w:rPr>
      </w:pPr>
      <w:r>
        <w:rPr>
          <w:rFonts w:hint="eastAsia" w:ascii="仿宋" w:hAnsi="仿宋" w:eastAsia="仿宋" w:cs="仿宋"/>
          <w:sz w:val="32"/>
          <w:szCs w:val="32"/>
          <w:lang w:val="en-US" w:eastAsia="zh-CN"/>
        </w:rPr>
        <w:t xml:space="preserve">   13.</w:t>
      </w:r>
      <w:r>
        <w:rPr>
          <w:rStyle w:val="18"/>
          <w:rFonts w:hint="eastAsia" w:ascii="仿宋" w:hAnsi="仿宋" w:eastAsia="仿宋" w:cstheme="minorBidi"/>
          <w:b w:val="0"/>
          <w:bCs/>
          <w:sz w:val="32"/>
          <w:szCs w:val="32"/>
        </w:rPr>
        <w:t>文化旅游体育与传媒</w:t>
      </w:r>
      <w:r>
        <w:rPr>
          <w:rStyle w:val="18"/>
          <w:rFonts w:hint="eastAsia" w:ascii="仿宋" w:hAnsi="仿宋" w:eastAsia="仿宋" w:cstheme="minorBidi"/>
          <w:b w:val="0"/>
          <w:bCs/>
          <w:sz w:val="32"/>
          <w:szCs w:val="32"/>
          <w:lang w:val="en-US" w:eastAsia="zh-CN"/>
        </w:rPr>
        <w:t>207</w:t>
      </w:r>
      <w:r>
        <w:rPr>
          <w:rStyle w:val="18"/>
          <w:rFonts w:hint="eastAsia" w:ascii="仿宋" w:hAnsi="仿宋" w:eastAsia="仿宋" w:cstheme="minorBidi"/>
          <w:b w:val="0"/>
          <w:bCs/>
          <w:sz w:val="32"/>
          <w:szCs w:val="32"/>
        </w:rPr>
        <w:t>（类）</w:t>
      </w:r>
      <w:r>
        <w:rPr>
          <w:rStyle w:val="18"/>
          <w:rFonts w:hint="eastAsia" w:ascii="仿宋" w:hAnsi="仿宋" w:eastAsia="仿宋" w:cstheme="minorBidi"/>
          <w:b w:val="0"/>
          <w:bCs/>
          <w:sz w:val="32"/>
          <w:szCs w:val="32"/>
          <w:lang w:val="en-US" w:eastAsia="zh-CN"/>
        </w:rPr>
        <w:t>07</w:t>
      </w:r>
      <w:r>
        <w:rPr>
          <w:rStyle w:val="18"/>
          <w:rFonts w:hint="eastAsia" w:ascii="仿宋" w:hAnsi="仿宋" w:eastAsia="仿宋" w:cstheme="minorBidi"/>
          <w:b w:val="0"/>
          <w:bCs/>
          <w:sz w:val="32"/>
          <w:szCs w:val="32"/>
        </w:rPr>
        <w:t>（款）</w:t>
      </w:r>
      <w:r>
        <w:rPr>
          <w:rStyle w:val="18"/>
          <w:rFonts w:hint="eastAsia" w:ascii="仿宋" w:hAnsi="仿宋" w:eastAsia="仿宋" w:cstheme="minorBidi"/>
          <w:b w:val="0"/>
          <w:bCs/>
          <w:sz w:val="32"/>
          <w:szCs w:val="32"/>
          <w:lang w:val="en-US" w:eastAsia="zh-CN"/>
        </w:rPr>
        <w:t>99</w:t>
      </w:r>
      <w:r>
        <w:rPr>
          <w:rStyle w:val="18"/>
          <w:rFonts w:hint="eastAsia" w:ascii="仿宋" w:hAnsi="仿宋" w:eastAsia="仿宋" w:cstheme="minorBidi"/>
          <w:b w:val="0"/>
          <w:bCs/>
          <w:sz w:val="32"/>
          <w:szCs w:val="32"/>
        </w:rPr>
        <w:t>（项）</w:t>
      </w:r>
      <w:r>
        <w:rPr>
          <w:rStyle w:val="18"/>
          <w:rFonts w:hint="eastAsia" w:ascii="仿宋" w:hAnsi="仿宋" w:eastAsia="仿宋" w:cstheme="minorBidi"/>
          <w:b w:val="0"/>
          <w:bCs/>
          <w:sz w:val="32"/>
          <w:szCs w:val="32"/>
          <w:lang w:eastAsia="zh-CN"/>
        </w:rPr>
        <w:t>：</w:t>
      </w:r>
      <w:r>
        <w:rPr>
          <w:rStyle w:val="18"/>
          <w:rFonts w:hint="eastAsia" w:ascii="仿宋" w:hAnsi="仿宋" w:eastAsia="仿宋" w:cstheme="minorBidi"/>
          <w:b w:val="0"/>
          <w:bCs/>
          <w:sz w:val="32"/>
          <w:szCs w:val="32"/>
          <w:lang w:val="en-US" w:eastAsia="zh-CN"/>
        </w:rPr>
        <w:t>指2022年中央及省级国家电影事业发展专项资金。</w:t>
      </w:r>
    </w:p>
    <w:p>
      <w:pPr>
        <w:pStyle w:val="27"/>
        <w:spacing w:line="560" w:lineRule="exact"/>
        <w:ind w:firstLine="640" w:firstLineChars="200"/>
        <w:rPr>
          <w:rFonts w:hint="eastAsia" w:ascii="仿宋" w:hAnsi="仿宋" w:eastAsia="仿宋" w:cs="仿宋"/>
          <w:b w:val="0"/>
          <w:bCs w:val="0"/>
          <w:color w:val="0C0C0C"/>
          <w:sz w:val="32"/>
          <w:szCs w:val="32"/>
        </w:rPr>
      </w:pPr>
      <w:r>
        <w:rPr>
          <w:rStyle w:val="18"/>
          <w:rFonts w:hint="eastAsia" w:ascii="仿宋" w:hAnsi="仿宋" w:eastAsia="仿宋" w:cstheme="minorBidi"/>
          <w:b w:val="0"/>
          <w:bCs/>
          <w:sz w:val="32"/>
          <w:szCs w:val="32"/>
          <w:lang w:val="en-US" w:eastAsia="zh-CN"/>
        </w:rPr>
        <w:t>14.</w:t>
      </w:r>
      <w:r>
        <w:rPr>
          <w:rFonts w:hint="eastAsia" w:ascii="仿宋" w:hAnsi="仿宋" w:eastAsia="仿宋" w:cs="仿宋"/>
          <w:b w:val="0"/>
          <w:bCs/>
          <w:color w:val="0C0C0C"/>
          <w:kern w:val="0"/>
          <w:sz w:val="32"/>
          <w:szCs w:val="32"/>
          <w:lang w:val="en-US" w:eastAsia="zh-CN" w:bidi="ar"/>
        </w:rPr>
        <w:t>社会保障和就业208（类）05（款）05（项）</w:t>
      </w:r>
      <w:r>
        <w:rPr>
          <w:rFonts w:hint="eastAsia" w:hAnsi="仿宋" w:cs="仿宋"/>
          <w:b w:val="0"/>
          <w:bCs/>
          <w:color w:val="0C0C0C"/>
          <w:kern w:val="0"/>
          <w:sz w:val="32"/>
          <w:szCs w:val="32"/>
          <w:lang w:val="en-US" w:eastAsia="zh-CN" w:bidi="ar"/>
        </w:rPr>
        <w:t>：</w:t>
      </w:r>
      <w:r>
        <w:rPr>
          <w:rFonts w:hint="eastAsia" w:ascii="仿宋" w:hAnsi="仿宋" w:eastAsia="仿宋" w:cs="仿宋"/>
          <w:b w:val="0"/>
          <w:bCs w:val="0"/>
          <w:color w:val="0C0C0C"/>
          <w:sz w:val="32"/>
          <w:szCs w:val="32"/>
        </w:rPr>
        <w:t>指机关事业单位实施养老保险制度由单位缴纳的基本养老保险费的支出。</w:t>
      </w:r>
    </w:p>
    <w:p>
      <w:pPr>
        <w:pStyle w:val="27"/>
        <w:spacing w:line="560" w:lineRule="exact"/>
        <w:ind w:firstLine="640" w:firstLineChars="200"/>
        <w:rPr>
          <w:rFonts w:hint="eastAsia" w:ascii="仿宋" w:hAnsi="仿宋" w:eastAsia="仿宋" w:cs="仿宋"/>
          <w:b w:val="0"/>
          <w:bCs w:val="0"/>
          <w:color w:val="0C0C0C"/>
          <w:sz w:val="32"/>
          <w:szCs w:val="32"/>
        </w:rPr>
      </w:pPr>
      <w:r>
        <w:rPr>
          <w:rFonts w:hint="eastAsia" w:ascii="仿宋" w:hAnsi="仿宋" w:eastAsia="仿宋" w:cs="仿宋"/>
          <w:b w:val="0"/>
          <w:bCs w:val="0"/>
          <w:color w:val="0C0C0C"/>
          <w:sz w:val="32"/>
          <w:szCs w:val="32"/>
          <w:lang w:val="en-US" w:eastAsia="zh-CN" w:bidi="ar-SA"/>
        </w:rPr>
        <w:t>15.卫生健康210（类）11（款）01（项）</w:t>
      </w:r>
      <w:r>
        <w:rPr>
          <w:rFonts w:hint="eastAsia" w:hAnsi="仿宋" w:cs="仿宋"/>
          <w:b w:val="0"/>
          <w:bCs w:val="0"/>
          <w:color w:val="0C0C0C"/>
          <w:sz w:val="32"/>
          <w:szCs w:val="32"/>
          <w:lang w:val="en-US" w:eastAsia="zh-CN" w:bidi="ar-SA"/>
        </w:rPr>
        <w:t>：</w:t>
      </w:r>
      <w:r>
        <w:rPr>
          <w:rFonts w:hint="eastAsia" w:ascii="仿宋" w:hAnsi="仿宋" w:eastAsia="仿宋" w:cs="仿宋"/>
          <w:b w:val="0"/>
          <w:bCs w:val="0"/>
          <w:color w:val="0C0C0C"/>
          <w:sz w:val="32"/>
          <w:szCs w:val="32"/>
          <w:lang w:val="en-US" w:eastAsia="zh-CN" w:bidi="ar-SA"/>
        </w:rPr>
        <w:t>指</w:t>
      </w:r>
      <w:r>
        <w:rPr>
          <w:rFonts w:hint="eastAsia" w:ascii="仿宋" w:hAnsi="仿宋" w:eastAsia="仿宋" w:cs="仿宋"/>
          <w:b w:val="0"/>
          <w:bCs w:val="0"/>
          <w:color w:val="0C0C0C"/>
          <w:sz w:val="32"/>
          <w:szCs w:val="32"/>
        </w:rPr>
        <w:t>财政部门集中安排的行政单位基本医疗保险缴费经费，未参加医疗保险的行政单位的公费医疗经费，按国家规定享受离休人员、红军老战士待遇人员的医疗经费。</w:t>
      </w:r>
    </w:p>
    <w:p>
      <w:pPr>
        <w:pStyle w:val="27"/>
        <w:spacing w:line="560" w:lineRule="exact"/>
        <w:ind w:firstLine="640" w:firstLineChars="200"/>
        <w:rPr>
          <w:rFonts w:hint="eastAsia" w:ascii="仿宋" w:hAnsi="仿宋" w:eastAsia="仿宋" w:cs="仿宋"/>
          <w:b w:val="0"/>
          <w:bCs w:val="0"/>
          <w:color w:val="0C0C0C"/>
          <w:sz w:val="32"/>
          <w:szCs w:val="32"/>
        </w:rPr>
      </w:pPr>
      <w:r>
        <w:rPr>
          <w:rFonts w:hint="eastAsia" w:hAnsi="仿宋" w:cs="仿宋"/>
          <w:b w:val="0"/>
          <w:bCs w:val="0"/>
          <w:color w:val="0C0C0C"/>
          <w:sz w:val="32"/>
          <w:szCs w:val="32"/>
          <w:lang w:val="en-US" w:eastAsia="zh-CN"/>
        </w:rPr>
        <w:t>16.</w:t>
      </w:r>
      <w:r>
        <w:rPr>
          <w:rStyle w:val="18"/>
          <w:rFonts w:hint="eastAsia" w:ascii="仿宋" w:hAnsi="仿宋" w:eastAsia="仿宋" w:cstheme="minorBidi"/>
          <w:b w:val="0"/>
          <w:bCs/>
          <w:sz w:val="32"/>
          <w:szCs w:val="32"/>
        </w:rPr>
        <w:t>卫生健康</w:t>
      </w:r>
      <w:r>
        <w:rPr>
          <w:rStyle w:val="18"/>
          <w:rFonts w:hint="eastAsia" w:hAnsi="仿宋" w:cstheme="minorBidi"/>
          <w:b w:val="0"/>
          <w:bCs/>
          <w:sz w:val="32"/>
          <w:szCs w:val="32"/>
          <w:lang w:val="en-US" w:eastAsia="zh-CN"/>
        </w:rPr>
        <w:t>210</w:t>
      </w:r>
      <w:r>
        <w:rPr>
          <w:rStyle w:val="18"/>
          <w:rFonts w:hint="eastAsia" w:ascii="仿宋" w:hAnsi="仿宋" w:eastAsia="仿宋" w:cstheme="minorBidi"/>
          <w:b w:val="0"/>
          <w:bCs/>
          <w:sz w:val="32"/>
          <w:szCs w:val="32"/>
        </w:rPr>
        <w:t>（类）</w:t>
      </w:r>
      <w:r>
        <w:rPr>
          <w:rStyle w:val="18"/>
          <w:rFonts w:hint="eastAsia" w:hAnsi="仿宋" w:cstheme="minorBidi"/>
          <w:b w:val="0"/>
          <w:bCs/>
          <w:sz w:val="32"/>
          <w:szCs w:val="32"/>
          <w:lang w:val="en-US" w:eastAsia="zh-CN"/>
        </w:rPr>
        <w:t>11</w:t>
      </w:r>
      <w:r>
        <w:rPr>
          <w:rStyle w:val="18"/>
          <w:rFonts w:hint="eastAsia" w:ascii="仿宋" w:hAnsi="仿宋" w:eastAsia="仿宋" w:cstheme="minorBidi"/>
          <w:b w:val="0"/>
          <w:bCs/>
          <w:sz w:val="32"/>
          <w:szCs w:val="32"/>
        </w:rPr>
        <w:t>（款）</w:t>
      </w:r>
      <w:r>
        <w:rPr>
          <w:rStyle w:val="18"/>
          <w:rFonts w:hint="eastAsia" w:hAnsi="仿宋" w:cstheme="minorBidi"/>
          <w:b w:val="0"/>
          <w:bCs/>
          <w:sz w:val="32"/>
          <w:szCs w:val="32"/>
          <w:lang w:val="en-US" w:eastAsia="zh-CN"/>
        </w:rPr>
        <w:t>02</w:t>
      </w:r>
      <w:r>
        <w:rPr>
          <w:rStyle w:val="18"/>
          <w:rFonts w:hint="eastAsia" w:ascii="仿宋" w:hAnsi="仿宋" w:eastAsia="仿宋" w:cstheme="minorBidi"/>
          <w:b w:val="0"/>
          <w:bCs/>
          <w:sz w:val="32"/>
          <w:szCs w:val="32"/>
        </w:rPr>
        <w:t>（项）</w:t>
      </w:r>
      <w:r>
        <w:rPr>
          <w:rStyle w:val="18"/>
          <w:rFonts w:hint="eastAsia" w:hAnsi="仿宋" w:cstheme="minorBidi"/>
          <w:b w:val="0"/>
          <w:bCs/>
          <w:sz w:val="32"/>
          <w:szCs w:val="32"/>
          <w:lang w:eastAsia="zh-CN"/>
        </w:rPr>
        <w:t>：</w:t>
      </w:r>
      <w:r>
        <w:rPr>
          <w:rStyle w:val="18"/>
          <w:rFonts w:hint="eastAsia" w:hAnsi="仿宋" w:cstheme="minorBidi"/>
          <w:b w:val="0"/>
          <w:bCs/>
          <w:sz w:val="32"/>
          <w:szCs w:val="32"/>
          <w:lang w:val="en-US" w:eastAsia="zh-CN"/>
        </w:rPr>
        <w:t>指</w:t>
      </w:r>
      <w:r>
        <w:rPr>
          <w:rFonts w:hint="eastAsia" w:ascii="仿宋" w:hAnsi="仿宋" w:eastAsia="仿宋" w:cs="仿宋"/>
          <w:b w:val="0"/>
          <w:bCs w:val="0"/>
          <w:color w:val="0C0C0C"/>
          <w:sz w:val="32"/>
          <w:szCs w:val="32"/>
        </w:rPr>
        <w:t>财政部门集中安排的</w:t>
      </w:r>
      <w:r>
        <w:rPr>
          <w:rFonts w:hint="eastAsia" w:hAnsi="仿宋" w:cs="仿宋"/>
          <w:b w:val="0"/>
          <w:bCs w:val="0"/>
          <w:color w:val="0C0C0C"/>
          <w:sz w:val="32"/>
          <w:szCs w:val="32"/>
          <w:lang w:val="en-US" w:eastAsia="zh-CN"/>
        </w:rPr>
        <w:t>事业</w:t>
      </w:r>
      <w:r>
        <w:rPr>
          <w:rFonts w:hint="eastAsia" w:ascii="仿宋" w:hAnsi="仿宋" w:eastAsia="仿宋" w:cs="仿宋"/>
          <w:b w:val="0"/>
          <w:bCs w:val="0"/>
          <w:color w:val="0C0C0C"/>
          <w:sz w:val="32"/>
          <w:szCs w:val="32"/>
        </w:rPr>
        <w:t>单位基本医疗保险缴费经费，未参加医疗保险的</w:t>
      </w:r>
      <w:r>
        <w:rPr>
          <w:rFonts w:hint="eastAsia" w:hAnsi="仿宋" w:cs="仿宋"/>
          <w:b w:val="0"/>
          <w:bCs w:val="0"/>
          <w:color w:val="0C0C0C"/>
          <w:sz w:val="32"/>
          <w:szCs w:val="32"/>
          <w:lang w:val="en-US" w:eastAsia="zh-CN"/>
        </w:rPr>
        <w:t>事业</w:t>
      </w:r>
      <w:r>
        <w:rPr>
          <w:rFonts w:hint="eastAsia" w:ascii="仿宋" w:hAnsi="仿宋" w:eastAsia="仿宋" w:cs="仿宋"/>
          <w:b w:val="0"/>
          <w:bCs w:val="0"/>
          <w:color w:val="0C0C0C"/>
          <w:sz w:val="32"/>
          <w:szCs w:val="32"/>
        </w:rPr>
        <w:t>单位的公费医疗经费，按国家规定享受离休人员、红军老战士待遇人员的医疗经费。</w:t>
      </w:r>
    </w:p>
    <w:p>
      <w:pPr>
        <w:pStyle w:val="27"/>
        <w:spacing w:line="560" w:lineRule="exact"/>
        <w:ind w:firstLine="640" w:firstLineChars="200"/>
        <w:rPr>
          <w:rFonts w:hint="eastAsia" w:ascii="仿宋" w:hAnsi="仿宋" w:eastAsia="仿宋" w:cs="仿宋"/>
          <w:b w:val="0"/>
          <w:bCs w:val="0"/>
          <w:color w:val="0C0C0C"/>
          <w:sz w:val="32"/>
          <w:szCs w:val="32"/>
        </w:rPr>
      </w:pPr>
      <w:r>
        <w:rPr>
          <w:rFonts w:hint="eastAsia" w:hAnsi="仿宋" w:cs="仿宋"/>
          <w:b w:val="0"/>
          <w:bCs w:val="0"/>
          <w:color w:val="0C0C0C"/>
          <w:sz w:val="32"/>
          <w:szCs w:val="32"/>
          <w:lang w:val="en-US" w:eastAsia="zh-CN"/>
        </w:rPr>
        <w:t>17.</w:t>
      </w:r>
      <w:r>
        <w:rPr>
          <w:rFonts w:hint="eastAsia" w:ascii="仿宋" w:hAnsi="仿宋" w:eastAsia="仿宋" w:cs="仿宋"/>
          <w:b w:val="0"/>
          <w:bCs/>
          <w:color w:val="0C0C0C"/>
          <w:kern w:val="0"/>
          <w:sz w:val="32"/>
          <w:szCs w:val="32"/>
          <w:lang w:val="en-US" w:eastAsia="zh-CN" w:bidi="ar"/>
        </w:rPr>
        <w:t>住房保障支出221（类）02（款）01（项）</w:t>
      </w:r>
      <w:r>
        <w:rPr>
          <w:rFonts w:hint="eastAsia" w:hAnsi="仿宋" w:cs="仿宋"/>
          <w:b w:val="0"/>
          <w:bCs/>
          <w:color w:val="0C0C0C"/>
          <w:kern w:val="0"/>
          <w:sz w:val="32"/>
          <w:szCs w:val="32"/>
          <w:lang w:val="en-US" w:eastAsia="zh-CN" w:bidi="ar"/>
        </w:rPr>
        <w:t>：</w:t>
      </w:r>
      <w:r>
        <w:rPr>
          <w:rFonts w:hint="eastAsia" w:ascii="仿宋" w:hAnsi="仿宋" w:eastAsia="仿宋" w:cs="仿宋"/>
          <w:b w:val="0"/>
          <w:bCs w:val="0"/>
          <w:color w:val="0C0C0C"/>
          <w:kern w:val="0"/>
          <w:sz w:val="32"/>
          <w:szCs w:val="32"/>
          <w:lang w:val="en-US" w:eastAsia="zh-CN" w:bidi="ar"/>
        </w:rPr>
        <w:t>指</w:t>
      </w:r>
      <w:r>
        <w:rPr>
          <w:rFonts w:hint="eastAsia" w:ascii="仿宋" w:hAnsi="仿宋" w:eastAsia="仿宋" w:cs="仿宋"/>
          <w:b w:val="0"/>
          <w:bCs w:val="0"/>
          <w:color w:val="0C0C0C"/>
          <w:sz w:val="32"/>
          <w:szCs w:val="32"/>
        </w:rPr>
        <w:t>本单位按人力资源和社会保障部、财政部规定的基本工资和津贴补贴以及规定比例为职工缴纳的住房公积金。</w:t>
      </w:r>
    </w:p>
    <w:p>
      <w:pPr>
        <w:ind w:firstLine="640" w:firstLineChars="200"/>
        <w:rPr>
          <w:rFonts w:ascii="仿宋_GB2312" w:eastAsia="仿宋_GB2312"/>
          <w:sz w:val="32"/>
          <w:szCs w:val="32"/>
        </w:rPr>
      </w:pPr>
      <w:r>
        <w:rPr>
          <w:rFonts w:hint="eastAsia" w:ascii="仿宋_GB2312" w:eastAsia="仿宋_GB2312"/>
          <w:sz w:val="32"/>
          <w:szCs w:val="32"/>
          <w:lang w:val="en-US" w:eastAsia="zh-CN"/>
        </w:rPr>
        <w:t>18</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19</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21</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22</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7"/>
        <w:spacing w:line="560" w:lineRule="exact"/>
        <w:ind w:firstLine="640" w:firstLineChars="200"/>
        <w:rPr>
          <w:rFonts w:ascii="仿宋_GB2312" w:eastAsia="仿宋_GB2312" w:cs="黑体"/>
          <w:color w:val="auto"/>
          <w:sz w:val="32"/>
          <w:szCs w:val="32"/>
        </w:rPr>
      </w:pPr>
    </w:p>
    <w:p>
      <w:pPr>
        <w:spacing w:line="600" w:lineRule="exact"/>
        <w:jc w:val="center"/>
        <w:outlineLvl w:val="0"/>
        <w:rPr>
          <w:rStyle w:val="29"/>
          <w:rFonts w:ascii="黑体" w:hAnsi="黑体" w:eastAsia="黑体"/>
          <w:b w:val="0"/>
        </w:rPr>
      </w:pPr>
      <w:bookmarkStart w:id="47" w:name="_Toc15396614"/>
      <w:bookmarkStart w:id="48" w:name="_Toc15377226"/>
      <w:r>
        <w:rPr>
          <w:rFonts w:hint="eastAsia" w:ascii="黑体" w:hAnsi="黑体" w:eastAsia="黑体"/>
          <w:sz w:val="44"/>
          <w:szCs w:val="44"/>
        </w:rPr>
        <w:t>第</w:t>
      </w:r>
      <w:r>
        <w:rPr>
          <w:rStyle w:val="29"/>
          <w:rFonts w:hint="eastAsia" w:ascii="黑体" w:hAnsi="黑体" w:eastAsia="黑体"/>
          <w:b w:val="0"/>
        </w:rPr>
        <w:t>四部分 附件</w:t>
      </w:r>
      <w:bookmarkEnd w:id="47"/>
    </w:p>
    <w:p>
      <w:pPr>
        <w:spacing w:line="572"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pPr>
        <w:keepNext w:val="0"/>
        <w:keepLines w:val="0"/>
        <w:pageBreakBefore w:val="0"/>
        <w:widowControl w:val="0"/>
        <w:kinsoku/>
        <w:wordWrap/>
        <w:overflowPunct/>
        <w:topLinePunct w:val="0"/>
        <w:autoSpaceDE/>
        <w:autoSpaceDN/>
        <w:bidi w:val="0"/>
        <w:spacing w:line="600" w:lineRule="exact"/>
        <w:contextualSpacing/>
        <w:jc w:val="center"/>
        <w:textAlignment w:val="auto"/>
        <w:rPr>
          <w:rFonts w:hint="eastAsia" w:ascii="方正小标宋简体" w:hAnsi="方正小标宋简体" w:eastAsia="方正小标宋简体" w:cs="方正小标宋简体"/>
          <w:b/>
          <w:sz w:val="44"/>
          <w:szCs w:val="44"/>
          <w:shd w:val="clear" w:color="auto" w:fill="FFFFFF"/>
          <w:lang w:val="en-US" w:eastAsia="zh-CN"/>
        </w:rPr>
      </w:pPr>
      <w:r>
        <w:rPr>
          <w:rFonts w:hint="eastAsia" w:ascii="方正小标宋简体" w:hAnsi="方正小标宋简体" w:eastAsia="方正小标宋简体" w:cs="方正小标宋简体"/>
          <w:b/>
          <w:sz w:val="44"/>
          <w:szCs w:val="44"/>
          <w:shd w:val="clear" w:color="auto" w:fill="FFFFFF"/>
          <w:lang w:val="en-US" w:eastAsia="zh-CN"/>
        </w:rPr>
        <w:t>2022年中共剑阁县委宣传部</w:t>
      </w:r>
    </w:p>
    <w:p>
      <w:pPr>
        <w:keepNext w:val="0"/>
        <w:keepLines w:val="0"/>
        <w:pageBreakBefore w:val="0"/>
        <w:widowControl w:val="0"/>
        <w:kinsoku/>
        <w:wordWrap/>
        <w:overflowPunct/>
        <w:topLinePunct w:val="0"/>
        <w:autoSpaceDE/>
        <w:autoSpaceDN/>
        <w:bidi w:val="0"/>
        <w:spacing w:line="600" w:lineRule="exact"/>
        <w:contextualSpacing/>
        <w:jc w:val="center"/>
        <w:textAlignment w:val="auto"/>
        <w:rPr>
          <w:rFonts w:hint="eastAsia" w:ascii="方正小标宋简体" w:hAnsi="方正小标宋简体" w:eastAsia="方正小标宋简体" w:cs="方正小标宋简体"/>
          <w:b/>
          <w:sz w:val="44"/>
          <w:szCs w:val="44"/>
          <w:shd w:val="clear" w:color="auto" w:fill="FFFFFF"/>
        </w:rPr>
      </w:pPr>
      <w:r>
        <w:rPr>
          <w:rFonts w:hint="eastAsia" w:ascii="方正小标宋简体" w:hAnsi="方正小标宋简体" w:eastAsia="方正小标宋简体" w:cs="方正小标宋简体"/>
          <w:b/>
          <w:sz w:val="44"/>
          <w:szCs w:val="44"/>
          <w:shd w:val="clear" w:color="auto" w:fill="FFFFFF"/>
        </w:rPr>
        <w:t>部门整体支出绩效评价报告</w:t>
      </w:r>
    </w:p>
    <w:p>
      <w:pPr>
        <w:keepNext w:val="0"/>
        <w:keepLines w:val="0"/>
        <w:pageBreakBefore w:val="0"/>
        <w:widowControl w:val="0"/>
        <w:kinsoku/>
        <w:wordWrap/>
        <w:overflowPunct/>
        <w:topLinePunct w:val="0"/>
        <w:autoSpaceDE/>
        <w:autoSpaceDN/>
        <w:bidi w:val="0"/>
        <w:adjustRightInd w:val="0"/>
        <w:snapToGrid w:val="0"/>
        <w:spacing w:line="600" w:lineRule="exact"/>
        <w:contextualSpacing/>
        <w:jc w:val="left"/>
        <w:textAlignment w:val="auto"/>
        <w:rPr>
          <w:rFonts w:hint="eastAsia" w:ascii="仿宋" w:hAnsi="仿宋" w:eastAsia="仿宋" w:cs="仿宋"/>
          <w:color w:val="000000"/>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contextualSpacing/>
        <w:jc w:val="left"/>
        <w:textAlignment w:val="auto"/>
        <w:rPr>
          <w:rFonts w:hint="eastAsia" w:ascii="黑体" w:hAnsi="黑体" w:eastAsia="黑体" w:cs="黑体"/>
          <w:b/>
          <w:bCs/>
          <w:color w:val="000000"/>
          <w:kern w:val="0"/>
          <w:sz w:val="32"/>
          <w:szCs w:val="32"/>
          <w:shd w:val="clear" w:color="auto" w:fill="FFFFFF"/>
          <w:lang w:val="zh-CN"/>
        </w:rPr>
      </w:pPr>
      <w:r>
        <w:rPr>
          <w:rFonts w:hint="eastAsia" w:ascii="黑体" w:hAnsi="黑体" w:eastAsia="黑体" w:cs="黑体"/>
          <w:b/>
          <w:bCs/>
          <w:color w:val="000000"/>
          <w:kern w:val="0"/>
          <w:sz w:val="32"/>
          <w:szCs w:val="32"/>
          <w:shd w:val="clear" w:color="auto" w:fill="FFFFFF"/>
        </w:rPr>
        <w:t>一、</w:t>
      </w:r>
      <w:r>
        <w:rPr>
          <w:rFonts w:hint="eastAsia" w:ascii="黑体" w:hAnsi="黑体" w:eastAsia="黑体" w:cs="黑体"/>
          <w:b/>
          <w:bCs/>
          <w:color w:val="000000"/>
          <w:kern w:val="0"/>
          <w:sz w:val="32"/>
          <w:szCs w:val="32"/>
          <w:shd w:val="clear" w:color="auto" w:fill="FFFFFF"/>
          <w:lang w:val="zh-CN"/>
        </w:rPr>
        <w:t>部门（单位）概况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（一）机构组成。</w:t>
      </w:r>
    </w:p>
    <w:p>
      <w:pPr>
        <w:snapToGrid w:val="0"/>
        <w:spacing w:line="576" w:lineRule="exact"/>
        <w:ind w:firstLine="1280" w:firstLineChars="400"/>
        <w:rPr>
          <w:rFonts w:ascii="仿宋" w:hAnsi="仿宋" w:eastAsia="仿宋"/>
          <w:sz w:val="32"/>
          <w:szCs w:val="32"/>
        </w:rPr>
      </w:pPr>
      <w:r>
        <w:rPr>
          <w:rFonts w:hint="eastAsia" w:ascii="仿宋" w:hAnsi="仿宋" w:eastAsia="仿宋" w:cs="仿宋"/>
          <w:color w:val="000000"/>
          <w:kern w:val="0"/>
          <w:sz w:val="32"/>
          <w:szCs w:val="32"/>
          <w:shd w:val="clear" w:color="auto" w:fill="FFFFFF"/>
          <w:lang w:val="en-US" w:eastAsia="zh-CN"/>
        </w:rPr>
        <w:t>我部</w:t>
      </w:r>
      <w:r>
        <w:rPr>
          <w:rFonts w:hint="eastAsia" w:ascii="仿宋" w:hAnsi="仿宋" w:eastAsia="仿宋"/>
          <w:sz w:val="32"/>
          <w:szCs w:val="32"/>
        </w:rPr>
        <w:t>年末独立</w:t>
      </w:r>
      <w:r>
        <w:rPr>
          <w:rFonts w:hint="eastAsia" w:ascii="仿宋" w:hAnsi="仿宋" w:eastAsia="仿宋"/>
          <w:sz w:val="32"/>
          <w:szCs w:val="32"/>
          <w:lang w:val="en-US" w:eastAsia="zh-CN"/>
        </w:rPr>
        <w:t>核算</w:t>
      </w:r>
      <w:r>
        <w:rPr>
          <w:rFonts w:hint="eastAsia" w:ascii="仿宋" w:hAnsi="仿宋" w:eastAsia="仿宋"/>
          <w:sz w:val="32"/>
          <w:szCs w:val="32"/>
        </w:rPr>
        <w:t>机构数1个，无下属预算单位。</w:t>
      </w:r>
    </w:p>
    <w:p>
      <w:pPr>
        <w:keepNext w:val="0"/>
        <w:keepLines w:val="0"/>
        <w:pageBreakBefore w:val="0"/>
        <w:widowControl w:val="0"/>
        <w:numPr>
          <w:ilvl w:val="0"/>
          <w:numId w:val="6"/>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机构职能。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b w:val="0"/>
          <w:bCs/>
          <w:color w:val="000000"/>
          <w:sz w:val="32"/>
          <w:szCs w:val="32"/>
          <w:lang w:val="en-US" w:eastAsia="zh-CN"/>
        </w:rPr>
      </w:pPr>
      <w:r>
        <w:rPr>
          <w:rFonts w:hint="eastAsia" w:ascii="仿宋" w:hAnsi="仿宋" w:eastAsia="仿宋" w:cs="仿宋"/>
          <w:color w:val="000000"/>
          <w:kern w:val="0"/>
          <w:sz w:val="32"/>
          <w:szCs w:val="32"/>
          <w:shd w:val="clear" w:color="auto" w:fill="FFFFFF"/>
          <w:lang w:val="en-US" w:eastAsia="zh-CN"/>
        </w:rPr>
        <w:t xml:space="preserve"> 1、</w:t>
      </w:r>
      <w:r>
        <w:rPr>
          <w:rFonts w:hint="default" w:ascii="Times New Roman" w:hAnsi="Times New Roman" w:eastAsia="仿宋_GB2312" w:cs="Times New Roman"/>
          <w:b w:val="0"/>
          <w:bCs/>
          <w:color w:val="000000"/>
          <w:sz w:val="32"/>
          <w:szCs w:val="32"/>
        </w:rPr>
        <w:t>拟订全</w:t>
      </w:r>
      <w:r>
        <w:rPr>
          <w:rFonts w:hint="default" w:ascii="Times New Roman" w:hAnsi="Times New Roman" w:eastAsia="仿宋_GB2312" w:cs="Times New Roman"/>
          <w:b w:val="0"/>
          <w:bCs/>
          <w:color w:val="000000"/>
          <w:sz w:val="32"/>
          <w:szCs w:val="32"/>
          <w:lang w:eastAsia="zh-CN"/>
        </w:rPr>
        <w:t>县</w:t>
      </w:r>
      <w:r>
        <w:rPr>
          <w:rFonts w:hint="default" w:ascii="Times New Roman" w:hAnsi="Times New Roman" w:eastAsia="仿宋_GB2312" w:cs="Times New Roman"/>
          <w:b w:val="0"/>
          <w:bCs/>
          <w:color w:val="000000"/>
          <w:sz w:val="32"/>
          <w:szCs w:val="32"/>
        </w:rPr>
        <w:t>宣传思想文化工作重大政策和事业产业发展总体规划，统筹协调推进宣传思想文化领域法治建设，按照</w:t>
      </w:r>
      <w:r>
        <w:rPr>
          <w:rFonts w:hint="default" w:ascii="Times New Roman" w:hAnsi="Times New Roman" w:eastAsia="仿宋_GB2312" w:cs="Times New Roman"/>
          <w:b w:val="0"/>
          <w:bCs/>
          <w:color w:val="000000"/>
          <w:sz w:val="32"/>
          <w:szCs w:val="32"/>
          <w:lang w:eastAsia="zh-CN"/>
        </w:rPr>
        <w:t>县</w:t>
      </w:r>
      <w:r>
        <w:rPr>
          <w:rFonts w:hint="default" w:ascii="Times New Roman" w:hAnsi="Times New Roman" w:eastAsia="仿宋_GB2312" w:cs="Times New Roman"/>
          <w:b w:val="0"/>
          <w:bCs/>
          <w:color w:val="000000"/>
          <w:sz w:val="32"/>
          <w:szCs w:val="32"/>
        </w:rPr>
        <w:t>委统一部署，协调宣传思想文化系统各部门（单位）之间的工作。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val="en-US" w:eastAsia="zh-CN"/>
        </w:rPr>
        <w:t>2、</w:t>
      </w:r>
      <w:r>
        <w:rPr>
          <w:rFonts w:hint="eastAsia" w:ascii="仿宋_GB2312" w:hAnsi="仿宋_GB2312" w:eastAsia="仿宋_GB2312" w:cs="仿宋_GB2312"/>
          <w:b w:val="0"/>
          <w:bCs/>
          <w:color w:val="000000"/>
          <w:sz w:val="32"/>
          <w:szCs w:val="32"/>
        </w:rPr>
        <w:t>统筹协调全县党的意识形态工作，贯彻落实中央和省委、市委、县委关于意识形态工作的决策部署，组织协调意识形态工作责任制落实的日常监督检查，分析研判意识形态领域情况，配合巡视巡察工作开展专项检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val="en-US" w:eastAsia="zh-CN"/>
        </w:rPr>
        <w:t>3、</w:t>
      </w:r>
      <w:r>
        <w:rPr>
          <w:rFonts w:hint="eastAsia" w:ascii="仿宋_GB2312" w:hAnsi="仿宋_GB2312" w:eastAsia="仿宋_GB2312" w:cs="仿宋_GB2312"/>
          <w:b w:val="0"/>
          <w:bCs/>
          <w:color w:val="000000"/>
          <w:sz w:val="32"/>
          <w:szCs w:val="32"/>
        </w:rPr>
        <w:t>统筹指导</w:t>
      </w:r>
      <w:r>
        <w:rPr>
          <w:rFonts w:hint="eastAsia" w:ascii="仿宋_GB2312" w:hAnsi="仿宋_GB2312" w:eastAsia="仿宋_GB2312" w:cs="仿宋_GB2312"/>
          <w:b w:val="0"/>
          <w:bCs/>
          <w:color w:val="000000"/>
          <w:sz w:val="32"/>
          <w:szCs w:val="32"/>
          <w:lang w:val="en-US" w:eastAsia="zh-CN"/>
        </w:rPr>
        <w:t>协调</w:t>
      </w:r>
      <w:r>
        <w:rPr>
          <w:rFonts w:hint="eastAsia" w:ascii="仿宋_GB2312" w:hAnsi="仿宋_GB2312" w:eastAsia="仿宋_GB2312" w:cs="仿宋_GB2312"/>
          <w:b w:val="0"/>
          <w:bCs/>
          <w:color w:val="000000"/>
          <w:sz w:val="32"/>
          <w:szCs w:val="32"/>
        </w:rPr>
        <w:t>理论研究、理论学习和理论宣传工作。</w:t>
      </w:r>
      <w:r>
        <w:rPr>
          <w:rFonts w:hint="default" w:ascii="Times New Roman" w:hAnsi="Times New Roman" w:eastAsia="仿宋_GB2312" w:cs="Times New Roman"/>
          <w:b w:val="0"/>
          <w:bCs/>
          <w:color w:val="000000"/>
          <w:sz w:val="32"/>
          <w:szCs w:val="32"/>
        </w:rPr>
        <w:t>组织推动理论武装工作，指导推动哲学社会科学工作，实施马克思主义理论研究和建设工程。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000000"/>
          <w:sz w:val="32"/>
          <w:szCs w:val="32"/>
          <w:lang w:val="en-US" w:eastAsia="zh-CN"/>
        </w:rPr>
        <w:t>4、</w:t>
      </w:r>
      <w:r>
        <w:rPr>
          <w:rFonts w:hint="eastAsia" w:ascii="仿宋_GB2312" w:hAnsi="仿宋_GB2312" w:eastAsia="仿宋_GB2312" w:cs="仿宋_GB2312"/>
          <w:b w:val="0"/>
          <w:bCs/>
          <w:color w:val="000000"/>
          <w:sz w:val="32"/>
          <w:szCs w:val="32"/>
        </w:rPr>
        <w:t>负责规划</w:t>
      </w:r>
      <w:r>
        <w:rPr>
          <w:rFonts w:hint="eastAsia" w:ascii="仿宋_GB2312" w:hAnsi="仿宋_GB2312" w:eastAsia="仿宋_GB2312" w:cs="仿宋_GB2312"/>
          <w:b w:val="0"/>
          <w:bCs/>
          <w:color w:val="000000"/>
          <w:sz w:val="32"/>
          <w:szCs w:val="32"/>
          <w:lang w:val="en-US" w:eastAsia="zh-CN"/>
        </w:rPr>
        <w:t>组织全局性</w:t>
      </w:r>
      <w:r>
        <w:rPr>
          <w:rFonts w:hint="eastAsia" w:ascii="仿宋_GB2312" w:hAnsi="仿宋_GB2312" w:eastAsia="仿宋_GB2312" w:cs="仿宋_GB2312"/>
          <w:b w:val="0"/>
          <w:bCs/>
          <w:color w:val="000000"/>
          <w:sz w:val="32"/>
          <w:szCs w:val="32"/>
        </w:rPr>
        <w:t>思想政治工作任务，配合县委组织部做好党员教育工作，会同有关部门研究和改进群众思想教育工作。组</w:t>
      </w:r>
      <w:r>
        <w:rPr>
          <w:rFonts w:hint="eastAsia" w:ascii="仿宋_GB2312" w:hAnsi="仿宋_GB2312" w:eastAsia="仿宋_GB2312" w:cs="仿宋_GB2312"/>
          <w:b w:val="0"/>
          <w:bCs/>
          <w:sz w:val="32"/>
          <w:szCs w:val="32"/>
        </w:rPr>
        <w:t>织重大先进典型的学习和推广。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val="en-US" w:eastAsia="zh-CN"/>
        </w:rPr>
        <w:t>5、统筹指导协调推动精神文明</w:t>
      </w:r>
      <w:r>
        <w:rPr>
          <w:rFonts w:hint="eastAsia" w:ascii="仿宋_GB2312" w:hAnsi="仿宋_GB2312" w:eastAsia="仿宋_GB2312" w:cs="仿宋_GB2312"/>
          <w:b w:val="0"/>
          <w:bCs/>
          <w:color w:val="000000"/>
          <w:sz w:val="32"/>
          <w:szCs w:val="32"/>
        </w:rPr>
        <w:t>产品的</w:t>
      </w:r>
      <w:r>
        <w:rPr>
          <w:rFonts w:hint="eastAsia" w:ascii="仿宋_GB2312" w:hAnsi="仿宋_GB2312" w:eastAsia="仿宋_GB2312" w:cs="仿宋_GB2312"/>
          <w:b w:val="0"/>
          <w:bCs/>
          <w:color w:val="000000"/>
          <w:sz w:val="32"/>
          <w:szCs w:val="32"/>
          <w:lang w:val="en-US" w:eastAsia="zh-CN"/>
        </w:rPr>
        <w:t>创作和</w:t>
      </w:r>
      <w:r>
        <w:rPr>
          <w:rFonts w:hint="eastAsia" w:ascii="仿宋_GB2312" w:hAnsi="仿宋_GB2312" w:eastAsia="仿宋_GB2312" w:cs="仿宋_GB2312"/>
          <w:b w:val="0"/>
          <w:bCs/>
          <w:color w:val="000000"/>
          <w:sz w:val="32"/>
          <w:szCs w:val="32"/>
        </w:rPr>
        <w:t>生产，协调组织中华优秀传统文化和剑阁特色文化传承发展工作，指导协调推动群众性文化建设。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eastAsia="仿宋_GB2312" w:cs="Times New Roman"/>
          <w:b w:val="0"/>
          <w:bCs/>
          <w:color w:val="000000"/>
          <w:sz w:val="32"/>
          <w:szCs w:val="32"/>
          <w:lang w:val="en-US" w:eastAsia="zh-CN"/>
        </w:rPr>
      </w:pPr>
      <w:r>
        <w:rPr>
          <w:rFonts w:hint="eastAsia" w:eastAsia="仿宋_GB2312" w:cs="Times New Roman"/>
          <w:b w:val="0"/>
          <w:bCs/>
          <w:color w:val="000000"/>
          <w:sz w:val="32"/>
          <w:szCs w:val="32"/>
          <w:lang w:val="en-US" w:eastAsia="zh-CN"/>
        </w:rPr>
        <w:t>6、将农民夜校统筹纳入新时代文明实践中心建设，统筹组织协调全县精神文明建设工作，协调推动精神文明创建、公民思想道德建设和志愿服务工作。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eastAsia="仿宋_GB2312" w:cs="Times New Roman"/>
          <w:b w:val="0"/>
          <w:bCs/>
          <w:color w:val="000000"/>
          <w:sz w:val="32"/>
          <w:szCs w:val="32"/>
          <w:lang w:val="en-US" w:eastAsia="zh-CN"/>
        </w:rPr>
      </w:pPr>
      <w:r>
        <w:rPr>
          <w:rFonts w:hint="eastAsia" w:eastAsia="仿宋_GB2312" w:cs="Times New Roman"/>
          <w:b w:val="0"/>
          <w:bCs/>
          <w:color w:val="000000"/>
          <w:sz w:val="32"/>
          <w:szCs w:val="32"/>
          <w:lang w:val="en-US" w:eastAsia="zh-CN"/>
        </w:rPr>
        <w:t>7、统筹分析研判和引导社会舆论，指导协调县级新闻单位工作，负责组织协调重大新闻宣传活动和重大突发公共事件应急新闻工作。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eastAsia="仿宋_GB2312" w:cs="Times New Roman"/>
          <w:b w:val="0"/>
          <w:bCs/>
          <w:color w:val="000000"/>
          <w:sz w:val="32"/>
          <w:szCs w:val="32"/>
          <w:lang w:val="en-US" w:eastAsia="zh-CN"/>
        </w:rPr>
      </w:pPr>
      <w:r>
        <w:rPr>
          <w:rFonts w:hint="eastAsia" w:eastAsia="仿宋_GB2312" w:cs="Times New Roman"/>
          <w:b w:val="0"/>
          <w:bCs/>
          <w:color w:val="000000"/>
          <w:sz w:val="32"/>
          <w:szCs w:val="32"/>
          <w:lang w:val="en-US" w:eastAsia="zh-CN"/>
        </w:rPr>
        <w:t>8、统筹协调对外宣传工作，组织推动国际传播能力建设，组织指导重大对外宣传活动和对外文化交流工作，协调推动中华文化走出去工作。负责会同有关部门做好境外来访记者采访事务方面的工作。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eastAsia="仿宋_GB2312" w:cs="Times New Roman"/>
          <w:b w:val="0"/>
          <w:bCs/>
          <w:color w:val="000000"/>
          <w:sz w:val="32"/>
          <w:szCs w:val="32"/>
          <w:lang w:val="en-US" w:eastAsia="zh-CN"/>
        </w:rPr>
      </w:pPr>
      <w:r>
        <w:rPr>
          <w:rFonts w:hint="eastAsia" w:eastAsia="仿宋_GB2312" w:cs="Times New Roman"/>
          <w:b w:val="0"/>
          <w:bCs/>
          <w:color w:val="000000"/>
          <w:sz w:val="32"/>
          <w:szCs w:val="32"/>
          <w:lang w:val="en-US" w:eastAsia="zh-CN"/>
        </w:rPr>
        <w:t>9、负责人权宣传工作的组织协调，会同有关部门组织涉及民族地区、反邪教等方面的对外宣传和舆论斗争工作。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color w:val="000000"/>
          <w:sz w:val="32"/>
          <w:szCs w:val="32"/>
        </w:rPr>
      </w:pPr>
      <w:r>
        <w:rPr>
          <w:rFonts w:hint="eastAsia" w:ascii="Times New Roman" w:hAnsi="Times New Roman" w:eastAsia="仿宋_GB2312" w:cs="Times New Roman"/>
          <w:b w:val="0"/>
          <w:bCs/>
          <w:color w:val="000000"/>
          <w:sz w:val="32"/>
          <w:szCs w:val="32"/>
          <w:lang w:val="en-US" w:eastAsia="zh-CN"/>
        </w:rPr>
        <w:t>10、</w:t>
      </w:r>
      <w:r>
        <w:rPr>
          <w:rFonts w:hint="default" w:ascii="Times New Roman" w:hAnsi="Times New Roman" w:eastAsia="仿宋_GB2312" w:cs="Times New Roman"/>
          <w:b w:val="0"/>
          <w:bCs/>
          <w:color w:val="000000"/>
          <w:sz w:val="32"/>
          <w:szCs w:val="32"/>
        </w:rPr>
        <w:t>统筹协调全</w:t>
      </w:r>
      <w:r>
        <w:rPr>
          <w:rFonts w:hint="default" w:ascii="Times New Roman" w:hAnsi="Times New Roman" w:eastAsia="仿宋_GB2312" w:cs="Times New Roman"/>
          <w:b w:val="0"/>
          <w:bCs/>
          <w:color w:val="000000"/>
          <w:sz w:val="32"/>
          <w:szCs w:val="32"/>
          <w:lang w:eastAsia="zh-CN"/>
        </w:rPr>
        <w:t>县</w:t>
      </w:r>
      <w:r>
        <w:rPr>
          <w:rFonts w:hint="default" w:ascii="Times New Roman" w:hAnsi="Times New Roman" w:eastAsia="仿宋_GB2312" w:cs="Times New Roman"/>
          <w:b w:val="0"/>
          <w:bCs/>
          <w:color w:val="000000"/>
          <w:sz w:val="32"/>
          <w:szCs w:val="32"/>
        </w:rPr>
        <w:t>网络安全和信息化工作，拟订发展规划和重大政策，推进网络安全信息化、标准化建设。统筹协调网络意识形态工作，负责指导、督促、检查网络意识形态工作责任制的贯彻落实。负责新媒体的建设与管理工作。负责全</w:t>
      </w:r>
      <w:r>
        <w:rPr>
          <w:rFonts w:hint="default" w:ascii="Times New Roman" w:hAnsi="Times New Roman" w:eastAsia="仿宋_GB2312" w:cs="Times New Roman"/>
          <w:b w:val="0"/>
          <w:bCs/>
          <w:color w:val="000000"/>
          <w:sz w:val="32"/>
          <w:szCs w:val="32"/>
          <w:lang w:eastAsia="zh-CN"/>
        </w:rPr>
        <w:t>县</w:t>
      </w:r>
      <w:r>
        <w:rPr>
          <w:rFonts w:hint="default" w:ascii="Times New Roman" w:hAnsi="Times New Roman" w:eastAsia="仿宋_GB2312" w:cs="Times New Roman"/>
          <w:b w:val="0"/>
          <w:bCs/>
          <w:color w:val="000000"/>
          <w:sz w:val="32"/>
          <w:szCs w:val="32"/>
        </w:rPr>
        <w:t>互联网信息内容管理、宣传管理和舆论引导工作及其监督执法工作。协调处理全</w:t>
      </w:r>
      <w:r>
        <w:rPr>
          <w:rFonts w:hint="default" w:ascii="Times New Roman" w:hAnsi="Times New Roman" w:eastAsia="仿宋_GB2312" w:cs="Times New Roman"/>
          <w:b w:val="0"/>
          <w:bCs/>
          <w:color w:val="000000"/>
          <w:sz w:val="32"/>
          <w:szCs w:val="32"/>
          <w:lang w:eastAsia="zh-CN"/>
        </w:rPr>
        <w:t>县</w:t>
      </w:r>
      <w:r>
        <w:rPr>
          <w:rFonts w:hint="default" w:ascii="Times New Roman" w:hAnsi="Times New Roman" w:eastAsia="仿宋_GB2312" w:cs="Times New Roman"/>
          <w:b w:val="0"/>
          <w:bCs/>
          <w:color w:val="000000"/>
          <w:sz w:val="32"/>
          <w:szCs w:val="32"/>
        </w:rPr>
        <w:t>网络安全和信息化重大突发事件与有关应急工作。统筹推动网络阵地建设，依法负责网络新闻业务和论坛、博客、搜索引擎等功能业务的审批及日常监管，指导有关部门开展互联网基础管理工作。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Times New Roman" w:hAnsi="Times New Roman" w:eastAsia="仿宋_GB2312" w:cs="Times New Roman"/>
          <w:b w:val="0"/>
          <w:bCs/>
          <w:color w:val="000000"/>
          <w:sz w:val="32"/>
          <w:szCs w:val="32"/>
          <w:lang w:val="en-US" w:eastAsia="zh-CN"/>
        </w:rPr>
        <w:t>11、</w:t>
      </w:r>
      <w:r>
        <w:rPr>
          <w:rFonts w:hint="default" w:ascii="Times New Roman" w:hAnsi="Times New Roman" w:eastAsia="仿宋_GB2312" w:cs="Times New Roman"/>
          <w:b w:val="0"/>
          <w:bCs/>
          <w:color w:val="000000"/>
          <w:sz w:val="32"/>
          <w:szCs w:val="32"/>
        </w:rPr>
        <w:t>统筹指导舆情信息工作，组织协调开展舆论信息收集分析研判工作，跟踪了解、研究掌握宣传舆情动态。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12、统筹协调组织开展新闻发布工作，承担县委新闻发布有关组织协调工作，负责县政府新闻发布组织实施工作，指导县委、县政府各部门（单位）和乡镇新闻发布工作，推动新闻发言人制度建设。拟定我县重大问题宣传口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13、对新闻出版、文化艺术、广播电视、电影和旅游业改革发展研究提出政策性建议，统筹指导推进文化体制改革和文化事业、文化产业及旅游业发展，统筹县属国有文化资产监管工作，组织研究县属国有文化资产监管重大政策，会同有关单位负责相关工作开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14、</w:t>
      </w:r>
      <w:r>
        <w:rPr>
          <w:rFonts w:hint="eastAsia" w:ascii="仿宋_GB2312" w:hAnsi="仿宋_GB2312" w:eastAsia="仿宋_GB2312" w:cs="仿宋_GB2312"/>
          <w:b w:val="0"/>
          <w:bCs/>
          <w:color w:val="000000"/>
          <w:sz w:val="32"/>
          <w:szCs w:val="32"/>
        </w:rPr>
        <w:t>负责管理新闻出版行政事务和所涉及的行政审批工作，监督管理出版物内容和质量，监督管理印刷业、管理著作权等。</w:t>
      </w:r>
      <w:r>
        <w:rPr>
          <w:rFonts w:hint="eastAsia" w:ascii="仿宋_GB2312" w:hAnsi="仿宋_GB2312" w:eastAsia="仿宋_GB2312" w:cs="仿宋_GB2312"/>
          <w:b w:val="0"/>
          <w:bCs/>
          <w:color w:val="000000"/>
          <w:sz w:val="32"/>
          <w:szCs w:val="32"/>
          <w:lang w:val="en-US" w:eastAsia="zh-CN"/>
        </w:rPr>
        <w:t>负责组织全县各级各类志书的出版审批工作。组织指导协调“扫黄打非”工作。负责中央、省、市和县外新闻媒体来剑采访活动的监督管理。负责新闻记者证管理工作。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15、</w:t>
      </w:r>
      <w:r>
        <w:rPr>
          <w:rFonts w:hint="eastAsia" w:ascii="仿宋_GB2312" w:hAnsi="仿宋_GB2312" w:eastAsia="仿宋_GB2312" w:cs="仿宋_GB2312"/>
          <w:b w:val="0"/>
          <w:bCs/>
          <w:color w:val="000000"/>
          <w:sz w:val="32"/>
          <w:szCs w:val="32"/>
        </w:rPr>
        <w:t>负责管理电影行政事务和所涉及的行政审批工作，指导监管电影制片、发行、放映工作，组织对电影内容进行审查，指导协调</w:t>
      </w:r>
      <w:r>
        <w:rPr>
          <w:rFonts w:hint="eastAsia" w:ascii="仿宋_GB2312" w:hAnsi="仿宋_GB2312" w:eastAsia="仿宋_GB2312" w:cs="仿宋_GB2312"/>
          <w:b w:val="0"/>
          <w:bCs/>
          <w:color w:val="000000"/>
          <w:sz w:val="32"/>
          <w:szCs w:val="32"/>
          <w:lang w:val="en-US" w:eastAsia="zh-CN"/>
        </w:rPr>
        <w:t>和参与重大电影活动和电影对外合作交流等。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16、负责组织开展宣传思想文化战线干部教育培训和人才工作。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17、归口领导县文化旅游和体育局等宣传思想文化和旅游单位。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18、负责全县地方志行政管理职责。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19、承担县精神文明建设委员会、县委宣传思想工作领导小组、县“扫黄打非”工作领导小组、县文化体制改革和发展工作领导小组等日常工作。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20、完成县委交办的其他任务。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（三）人员概况。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lang w:val="zh-CN"/>
        </w:rPr>
      </w:pPr>
      <w:r>
        <w:rPr>
          <w:rFonts w:hint="eastAsia" w:ascii="仿宋" w:hAnsi="仿宋" w:eastAsia="仿宋"/>
          <w:sz w:val="32"/>
          <w:szCs w:val="32"/>
          <w:lang w:val="en-US" w:eastAsia="zh-CN"/>
        </w:rPr>
        <w:t>我部</w:t>
      </w:r>
      <w:r>
        <w:rPr>
          <w:rFonts w:hint="eastAsia" w:ascii="仿宋" w:hAnsi="仿宋" w:eastAsia="仿宋"/>
          <w:sz w:val="32"/>
          <w:szCs w:val="32"/>
        </w:rPr>
        <w:t>年末在职人员</w:t>
      </w:r>
      <w:r>
        <w:rPr>
          <w:rFonts w:hint="eastAsia" w:ascii="仿宋" w:hAnsi="仿宋" w:eastAsia="仿宋"/>
          <w:sz w:val="32"/>
          <w:szCs w:val="32"/>
          <w:lang w:val="en-US" w:eastAsia="zh-CN"/>
        </w:rPr>
        <w:t>30</w:t>
      </w:r>
      <w:r>
        <w:rPr>
          <w:rFonts w:hint="eastAsia" w:ascii="仿宋" w:hAnsi="仿宋" w:eastAsia="仿宋"/>
          <w:sz w:val="32"/>
          <w:szCs w:val="32"/>
        </w:rPr>
        <w:t>名，其中行政人员</w:t>
      </w:r>
      <w:r>
        <w:rPr>
          <w:rFonts w:hint="eastAsia" w:ascii="仿宋" w:hAnsi="仿宋" w:eastAsia="仿宋"/>
          <w:sz w:val="32"/>
          <w:szCs w:val="32"/>
          <w:lang w:val="en-US" w:eastAsia="zh-CN"/>
        </w:rPr>
        <w:t>14</w:t>
      </w:r>
      <w:r>
        <w:rPr>
          <w:rFonts w:hint="eastAsia" w:ascii="仿宋" w:hAnsi="仿宋" w:eastAsia="仿宋"/>
          <w:sz w:val="32"/>
          <w:szCs w:val="32"/>
        </w:rPr>
        <w:t>名，</w:t>
      </w:r>
      <w:r>
        <w:rPr>
          <w:rFonts w:hint="eastAsia" w:ascii="仿宋" w:hAnsi="仿宋" w:eastAsia="仿宋"/>
          <w:sz w:val="32"/>
          <w:szCs w:val="32"/>
          <w:lang w:val="en-US" w:eastAsia="zh-CN"/>
        </w:rPr>
        <w:t>参照公务员法管理事业人员（参公人员）4名，</w:t>
      </w:r>
      <w:r>
        <w:rPr>
          <w:rFonts w:hint="eastAsia" w:ascii="仿宋" w:hAnsi="仿宋" w:eastAsia="仿宋"/>
          <w:sz w:val="32"/>
          <w:szCs w:val="32"/>
        </w:rPr>
        <w:t>普通事业人员</w:t>
      </w:r>
      <w:r>
        <w:rPr>
          <w:rFonts w:hint="eastAsia" w:ascii="仿宋" w:hAnsi="仿宋" w:eastAsia="仿宋"/>
          <w:sz w:val="32"/>
          <w:szCs w:val="32"/>
          <w:lang w:val="en-US" w:eastAsia="zh-CN"/>
        </w:rPr>
        <w:t>12</w:t>
      </w:r>
      <w:r>
        <w:rPr>
          <w:rFonts w:hint="eastAsia" w:ascii="仿宋" w:hAnsi="仿宋" w:eastAsia="仿宋"/>
          <w:sz w:val="32"/>
          <w:szCs w:val="32"/>
        </w:rPr>
        <w:t>名。</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contextualSpacing/>
        <w:jc w:val="left"/>
        <w:textAlignment w:val="auto"/>
        <w:rPr>
          <w:rFonts w:hint="eastAsia" w:ascii="黑体" w:hAnsi="黑体" w:eastAsia="黑体" w:cs="黑体"/>
          <w:b/>
          <w:bCs/>
          <w:color w:val="000000"/>
          <w:kern w:val="0"/>
          <w:sz w:val="32"/>
          <w:szCs w:val="32"/>
          <w:shd w:val="clear" w:color="auto" w:fill="FFFFFF"/>
        </w:rPr>
      </w:pPr>
      <w:r>
        <w:rPr>
          <w:rFonts w:hint="eastAsia" w:ascii="黑体" w:hAnsi="黑体" w:eastAsia="黑体" w:cs="黑体"/>
          <w:b/>
          <w:bCs/>
          <w:color w:val="000000"/>
          <w:kern w:val="0"/>
          <w:sz w:val="32"/>
          <w:szCs w:val="32"/>
          <w:shd w:val="clear" w:color="auto" w:fill="FFFFFF"/>
        </w:rPr>
        <w:t>二、部门财政资金收支情况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（一）部门财政资金收入情况。</w:t>
      </w:r>
    </w:p>
    <w:p>
      <w:pPr>
        <w:spacing w:line="600" w:lineRule="exact"/>
        <w:ind w:firstLine="640"/>
        <w:rPr>
          <w:rFonts w:hint="eastAsia" w:ascii="仿宋" w:hAnsi="仿宋" w:eastAsia="仿宋"/>
          <w:b w:val="0"/>
          <w:bCs w:val="0"/>
          <w:color w:val="000000"/>
          <w:sz w:val="32"/>
          <w:szCs w:val="32"/>
          <w:lang w:val="en-US" w:eastAsia="zh-CN"/>
        </w:rPr>
      </w:pPr>
      <w:r>
        <w:rPr>
          <w:rFonts w:hint="eastAsia" w:ascii="仿宋" w:hAnsi="仿宋" w:eastAsia="仿宋" w:cs="仿宋"/>
          <w:sz w:val="32"/>
          <w:szCs w:val="32"/>
        </w:rPr>
        <w:t>按照综合预算的原则，我部所有收入和支出均纳入部门预算管理。</w:t>
      </w:r>
      <w:r>
        <w:rPr>
          <w:rFonts w:hint="eastAsia" w:ascii="仿宋" w:hAnsi="仿宋" w:eastAsia="仿宋" w:cs="仿宋"/>
          <w:color w:val="000000"/>
          <w:kern w:val="0"/>
          <w:sz w:val="32"/>
          <w:szCs w:val="32"/>
          <w:shd w:val="clear" w:color="auto" w:fill="FFFFFF"/>
          <w:lang w:val="en-US" w:eastAsia="zh-CN"/>
        </w:rPr>
        <w:t>2022年本年收入合计</w:t>
      </w:r>
      <w:r>
        <w:rPr>
          <w:rFonts w:hint="eastAsia" w:ascii="仿宋" w:hAnsi="仿宋" w:eastAsia="仿宋" w:cs="仿宋"/>
          <w:color w:val="000000"/>
          <w:sz w:val="32"/>
          <w:szCs w:val="32"/>
          <w:lang w:val="en-US" w:eastAsia="zh-CN"/>
        </w:rPr>
        <w:t>548.9</w:t>
      </w:r>
      <w:r>
        <w:rPr>
          <w:rFonts w:hint="eastAsia" w:ascii="仿宋" w:hAnsi="仿宋" w:eastAsia="仿宋" w:cs="仿宋"/>
          <w:color w:val="000000"/>
          <w:kern w:val="0"/>
          <w:sz w:val="32"/>
          <w:szCs w:val="32"/>
          <w:shd w:val="clear" w:color="auto" w:fill="FFFFFF"/>
          <w:lang w:val="en-US" w:eastAsia="zh-CN"/>
        </w:rPr>
        <w:t>万元，</w:t>
      </w:r>
      <w:r>
        <w:rPr>
          <w:rFonts w:hint="eastAsia" w:ascii="仿宋" w:hAnsi="仿宋" w:eastAsia="仿宋" w:cs="仿宋"/>
          <w:i w:val="0"/>
          <w:caps w:val="0"/>
          <w:color w:val="000000"/>
          <w:spacing w:val="0"/>
          <w:sz w:val="32"/>
          <w:szCs w:val="32"/>
          <w:shd w:val="clear" w:fill="FFFFFF"/>
        </w:rPr>
        <w:t>其中：</w:t>
      </w:r>
      <w:r>
        <w:rPr>
          <w:rFonts w:hint="eastAsia" w:ascii="仿宋" w:hAnsi="仿宋" w:eastAsia="仿宋" w:cs="仿宋"/>
          <w:color w:val="000000"/>
          <w:sz w:val="32"/>
          <w:szCs w:val="32"/>
        </w:rPr>
        <w:t>一般公共预算财政拨款收入</w:t>
      </w:r>
      <w:r>
        <w:rPr>
          <w:rFonts w:hint="eastAsia" w:ascii="仿宋" w:hAnsi="仿宋" w:eastAsia="仿宋" w:cs="仿宋"/>
          <w:color w:val="000000"/>
          <w:sz w:val="32"/>
          <w:szCs w:val="32"/>
          <w:lang w:val="en-US" w:eastAsia="zh-CN"/>
        </w:rPr>
        <w:t>545</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99.29</w:t>
      </w:r>
      <w:r>
        <w:rPr>
          <w:rFonts w:ascii="仿宋" w:hAnsi="仿宋" w:eastAsia="仿宋" w:cs="仿宋"/>
          <w:color w:val="000000"/>
          <w:sz w:val="32"/>
          <w:szCs w:val="32"/>
        </w:rPr>
        <w:t>%</w:t>
      </w:r>
      <w:r>
        <w:rPr>
          <w:rFonts w:hint="eastAsia" w:ascii="仿宋" w:hAnsi="仿宋" w:eastAsia="仿宋" w:cs="仿宋"/>
          <w:color w:val="000000"/>
          <w:sz w:val="32"/>
          <w:szCs w:val="32"/>
        </w:rPr>
        <w:t>；政府性基金预算财政拨款收入</w:t>
      </w:r>
      <w:r>
        <w:rPr>
          <w:rFonts w:hint="eastAsia" w:ascii="仿宋" w:hAnsi="仿宋" w:eastAsia="仿宋" w:cs="仿宋"/>
          <w:color w:val="000000"/>
          <w:sz w:val="32"/>
          <w:szCs w:val="32"/>
          <w:lang w:val="en-US" w:eastAsia="zh-CN"/>
        </w:rPr>
        <w:t>3.9</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0.71</w:t>
      </w:r>
      <w:r>
        <w:rPr>
          <w:rFonts w:ascii="仿宋" w:hAnsi="仿宋" w:eastAsia="仿宋" w:cs="仿宋"/>
          <w:color w:val="000000"/>
          <w:sz w:val="32"/>
          <w:szCs w:val="32"/>
        </w:rPr>
        <w:t>%</w:t>
      </w:r>
      <w:r>
        <w:rPr>
          <w:rFonts w:hint="eastAsia" w:ascii="仿宋" w:hAnsi="仿宋" w:eastAsia="仿宋" w:cs="仿宋"/>
          <w:i w:val="0"/>
          <w:caps w:val="0"/>
          <w:color w:val="000000"/>
          <w:spacing w:val="0"/>
          <w:sz w:val="32"/>
          <w:szCs w:val="32"/>
          <w:shd w:val="clear" w:fill="FFFFFF"/>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320" w:firstLineChars="1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w:t>
      </w:r>
      <w:r>
        <w:rPr>
          <w:rFonts w:hint="eastAsia" w:ascii="仿宋" w:hAnsi="仿宋" w:eastAsia="仿宋" w:cs="仿宋"/>
          <w:color w:val="000000"/>
          <w:kern w:val="0"/>
          <w:sz w:val="32"/>
          <w:szCs w:val="32"/>
          <w:shd w:val="clear" w:color="auto" w:fill="FFFFFF"/>
          <w:lang w:val="en-US" w:eastAsia="zh-CN"/>
        </w:rPr>
        <w:t>二</w:t>
      </w:r>
      <w:r>
        <w:rPr>
          <w:rFonts w:hint="eastAsia" w:ascii="仿宋" w:hAnsi="仿宋" w:eastAsia="仿宋" w:cs="仿宋"/>
          <w:color w:val="000000"/>
          <w:kern w:val="0"/>
          <w:sz w:val="32"/>
          <w:szCs w:val="32"/>
          <w:shd w:val="clear" w:color="auto" w:fill="FFFFFF"/>
          <w:lang w:val="zh-CN"/>
        </w:rPr>
        <w:t>）部门财政资金支出情况。</w:t>
      </w:r>
    </w:p>
    <w:p>
      <w:pPr>
        <w:spacing w:line="600" w:lineRule="exact"/>
        <w:ind w:firstLine="640"/>
        <w:rPr>
          <w:rFonts w:hint="eastAsia" w:ascii="仿宋" w:hAnsi="仿宋" w:eastAsia="仿宋"/>
          <w:b w:val="0"/>
          <w:bCs w:val="0"/>
          <w:sz w:val="32"/>
          <w:szCs w:val="32"/>
          <w:lang w:eastAsia="zh-CN"/>
        </w:rPr>
      </w:pPr>
      <w:r>
        <w:rPr>
          <w:rFonts w:hint="eastAsia" w:ascii="仿宋" w:hAnsi="仿宋" w:eastAsia="仿宋" w:cs="仿宋"/>
          <w:i w:val="0"/>
          <w:caps w:val="0"/>
          <w:color w:val="000000"/>
          <w:spacing w:val="0"/>
          <w:sz w:val="32"/>
          <w:szCs w:val="32"/>
          <w:shd w:val="clear" w:fill="FFFFFF"/>
        </w:rPr>
        <w:t>2</w:t>
      </w:r>
      <w:r>
        <w:rPr>
          <w:rFonts w:hint="eastAsia" w:ascii="仿宋" w:hAnsi="仿宋" w:eastAsia="仿宋" w:cs="仿宋"/>
          <w:i w:val="0"/>
          <w:caps w:val="0"/>
          <w:color w:val="000000"/>
          <w:spacing w:val="0"/>
          <w:sz w:val="32"/>
          <w:szCs w:val="32"/>
          <w:shd w:val="clear" w:fill="FFFFFF"/>
          <w:lang w:val="en-US" w:eastAsia="zh-CN"/>
        </w:rPr>
        <w:t>022</w:t>
      </w:r>
      <w:r>
        <w:rPr>
          <w:rFonts w:hint="eastAsia" w:ascii="仿宋" w:hAnsi="仿宋" w:eastAsia="仿宋" w:cs="仿宋"/>
          <w:i w:val="0"/>
          <w:caps w:val="0"/>
          <w:color w:val="000000"/>
          <w:spacing w:val="0"/>
          <w:sz w:val="32"/>
          <w:szCs w:val="32"/>
          <w:shd w:val="clear" w:fill="FFFFFF"/>
        </w:rPr>
        <w:t>年本年支出合计</w:t>
      </w:r>
      <w:r>
        <w:rPr>
          <w:rFonts w:hint="eastAsia" w:ascii="仿宋" w:hAnsi="仿宋" w:eastAsia="仿宋" w:cs="仿宋"/>
          <w:color w:val="000000"/>
          <w:sz w:val="32"/>
          <w:szCs w:val="32"/>
          <w:lang w:val="en-US" w:eastAsia="zh-CN"/>
        </w:rPr>
        <w:t>548.9</w:t>
      </w:r>
      <w:r>
        <w:rPr>
          <w:rFonts w:hint="eastAsia" w:ascii="仿宋" w:hAnsi="仿宋" w:eastAsia="仿宋" w:cs="仿宋"/>
          <w:color w:val="000000"/>
          <w:sz w:val="32"/>
          <w:szCs w:val="32"/>
        </w:rPr>
        <w:t>万元</w:t>
      </w:r>
      <w:r>
        <w:rPr>
          <w:rFonts w:hint="eastAsia" w:ascii="仿宋" w:hAnsi="仿宋" w:eastAsia="仿宋" w:cs="仿宋"/>
          <w:sz w:val="32"/>
          <w:szCs w:val="32"/>
        </w:rPr>
        <w:t>，其中：</w:t>
      </w:r>
      <w:r>
        <w:rPr>
          <w:rFonts w:hint="eastAsia" w:ascii="仿宋" w:hAnsi="仿宋" w:eastAsia="仿宋" w:cs="仿宋"/>
          <w:color w:val="000000"/>
          <w:sz w:val="32"/>
          <w:szCs w:val="32"/>
        </w:rPr>
        <w:t>主要用于以下方面</w:t>
      </w:r>
      <w:r>
        <w:rPr>
          <w:rFonts w:hint="eastAsia" w:ascii="仿宋" w:hAnsi="仿宋" w:eastAsia="仿宋" w:cs="仿宋"/>
          <w:color w:val="000000"/>
          <w:sz w:val="32"/>
          <w:szCs w:val="32"/>
          <w:lang w:eastAsia="zh-CN"/>
        </w:rPr>
        <w:t>：</w:t>
      </w:r>
      <w:r>
        <w:rPr>
          <w:rFonts w:hint="eastAsia" w:ascii="仿宋" w:hAnsi="仿宋" w:eastAsia="仿宋" w:cs="仿宋"/>
          <w:b w:val="0"/>
          <w:bCs w:val="0"/>
          <w:color w:val="000000"/>
          <w:sz w:val="32"/>
          <w:szCs w:val="32"/>
        </w:rPr>
        <w:t>一般公共服务（类）支出</w:t>
      </w:r>
      <w:r>
        <w:rPr>
          <w:rFonts w:hint="eastAsia" w:ascii="仿宋" w:hAnsi="仿宋" w:eastAsia="仿宋" w:cs="仿宋"/>
          <w:b w:val="0"/>
          <w:bCs w:val="0"/>
          <w:color w:val="000000"/>
          <w:sz w:val="32"/>
          <w:szCs w:val="32"/>
          <w:lang w:val="en-US" w:eastAsia="zh-CN"/>
        </w:rPr>
        <w:t>401.73</w:t>
      </w:r>
      <w:r>
        <w:rPr>
          <w:rFonts w:hint="eastAsia" w:ascii="仿宋" w:hAnsi="仿宋" w:eastAsia="仿宋" w:cs="仿宋"/>
          <w:b w:val="0"/>
          <w:bCs w:val="0"/>
          <w:color w:val="000000"/>
          <w:sz w:val="32"/>
          <w:szCs w:val="32"/>
        </w:rPr>
        <w:t>万元，占</w:t>
      </w:r>
      <w:r>
        <w:rPr>
          <w:rFonts w:hint="eastAsia" w:ascii="仿宋" w:hAnsi="仿宋" w:eastAsia="仿宋" w:cs="仿宋"/>
          <w:b w:val="0"/>
          <w:bCs w:val="0"/>
          <w:color w:val="000000"/>
          <w:sz w:val="32"/>
          <w:szCs w:val="32"/>
          <w:lang w:val="en-US" w:eastAsia="zh-CN"/>
        </w:rPr>
        <w:t>73.19</w:t>
      </w:r>
      <w:r>
        <w:rPr>
          <w:rFonts w:ascii="仿宋" w:hAnsi="仿宋" w:eastAsia="仿宋" w:cs="仿宋"/>
          <w:b w:val="0"/>
          <w:bCs w:val="0"/>
          <w:color w:val="000000"/>
          <w:sz w:val="32"/>
          <w:szCs w:val="32"/>
        </w:rPr>
        <w:t>%</w:t>
      </w:r>
      <w:r>
        <w:rPr>
          <w:rFonts w:hint="eastAsia" w:ascii="仿宋" w:hAnsi="仿宋" w:eastAsia="仿宋" w:cs="仿宋"/>
          <w:b w:val="0"/>
          <w:bCs w:val="0"/>
          <w:color w:val="000000"/>
          <w:sz w:val="32"/>
          <w:szCs w:val="32"/>
        </w:rPr>
        <w:t>；文化旅游体育与传媒（类）支出</w:t>
      </w:r>
      <w:r>
        <w:rPr>
          <w:rFonts w:hint="eastAsia" w:ascii="仿宋" w:hAnsi="仿宋" w:eastAsia="仿宋" w:cs="仿宋"/>
          <w:b w:val="0"/>
          <w:bCs w:val="0"/>
          <w:color w:val="000000"/>
          <w:sz w:val="32"/>
          <w:szCs w:val="32"/>
          <w:lang w:val="en-US" w:eastAsia="zh-CN"/>
        </w:rPr>
        <w:t>68.9</w:t>
      </w:r>
      <w:r>
        <w:rPr>
          <w:rFonts w:hint="eastAsia" w:ascii="仿宋" w:hAnsi="仿宋" w:eastAsia="仿宋" w:cs="仿宋"/>
          <w:b w:val="0"/>
          <w:bCs w:val="0"/>
          <w:color w:val="000000"/>
          <w:sz w:val="32"/>
          <w:szCs w:val="32"/>
        </w:rPr>
        <w:t>万元，占</w:t>
      </w:r>
      <w:r>
        <w:rPr>
          <w:rFonts w:hint="eastAsia" w:ascii="仿宋" w:hAnsi="仿宋" w:eastAsia="仿宋" w:cs="仿宋"/>
          <w:b w:val="0"/>
          <w:bCs w:val="0"/>
          <w:color w:val="000000"/>
          <w:sz w:val="32"/>
          <w:szCs w:val="32"/>
          <w:lang w:val="en-US" w:eastAsia="zh-CN"/>
        </w:rPr>
        <w:t>12.55</w:t>
      </w:r>
      <w:r>
        <w:rPr>
          <w:rFonts w:ascii="仿宋" w:hAnsi="仿宋" w:eastAsia="仿宋" w:cs="仿宋"/>
          <w:b w:val="0"/>
          <w:bCs w:val="0"/>
          <w:color w:val="000000"/>
          <w:sz w:val="32"/>
          <w:szCs w:val="32"/>
        </w:rPr>
        <w:t>%</w:t>
      </w:r>
      <w:r>
        <w:rPr>
          <w:rFonts w:hint="eastAsia" w:ascii="仿宋" w:hAnsi="仿宋" w:eastAsia="仿宋" w:cs="仿宋"/>
          <w:b w:val="0"/>
          <w:bCs w:val="0"/>
          <w:color w:val="000000"/>
          <w:sz w:val="32"/>
          <w:szCs w:val="32"/>
        </w:rPr>
        <w:t>；社会保障和就业（类）支出</w:t>
      </w:r>
      <w:r>
        <w:rPr>
          <w:rFonts w:hint="eastAsia" w:ascii="仿宋" w:hAnsi="仿宋" w:eastAsia="仿宋" w:cs="仿宋"/>
          <w:b w:val="0"/>
          <w:bCs w:val="0"/>
          <w:color w:val="000000"/>
          <w:sz w:val="32"/>
          <w:szCs w:val="32"/>
          <w:lang w:val="en-US" w:eastAsia="zh-CN"/>
        </w:rPr>
        <w:t>34.79</w:t>
      </w:r>
      <w:r>
        <w:rPr>
          <w:rFonts w:hint="eastAsia" w:ascii="仿宋" w:hAnsi="仿宋" w:eastAsia="仿宋" w:cs="仿宋"/>
          <w:b w:val="0"/>
          <w:bCs w:val="0"/>
          <w:color w:val="000000"/>
          <w:sz w:val="32"/>
          <w:szCs w:val="32"/>
        </w:rPr>
        <w:t>万元，占</w:t>
      </w:r>
      <w:r>
        <w:rPr>
          <w:rFonts w:hint="eastAsia" w:ascii="仿宋" w:hAnsi="仿宋" w:eastAsia="仿宋" w:cs="仿宋"/>
          <w:b w:val="0"/>
          <w:bCs w:val="0"/>
          <w:color w:val="000000"/>
          <w:sz w:val="32"/>
          <w:szCs w:val="32"/>
          <w:lang w:val="en-US" w:eastAsia="zh-CN"/>
        </w:rPr>
        <w:t>6.34</w:t>
      </w:r>
      <w:r>
        <w:rPr>
          <w:rFonts w:ascii="仿宋" w:hAnsi="仿宋" w:eastAsia="仿宋" w:cs="仿宋"/>
          <w:b w:val="0"/>
          <w:bCs w:val="0"/>
          <w:color w:val="000000"/>
          <w:sz w:val="32"/>
          <w:szCs w:val="32"/>
        </w:rPr>
        <w:t>%</w:t>
      </w:r>
      <w:r>
        <w:rPr>
          <w:rFonts w:hint="eastAsia" w:ascii="仿宋" w:hAnsi="仿宋" w:eastAsia="仿宋" w:cs="仿宋"/>
          <w:b w:val="0"/>
          <w:bCs w:val="0"/>
          <w:color w:val="000000"/>
          <w:sz w:val="32"/>
          <w:szCs w:val="32"/>
        </w:rPr>
        <w:t>；卫生健康支出</w:t>
      </w:r>
      <w:r>
        <w:rPr>
          <w:rFonts w:hint="eastAsia" w:ascii="仿宋" w:hAnsi="仿宋" w:eastAsia="仿宋" w:cs="仿宋"/>
          <w:b w:val="0"/>
          <w:bCs w:val="0"/>
          <w:color w:val="000000"/>
          <w:sz w:val="32"/>
          <w:szCs w:val="32"/>
          <w:lang w:val="en-US" w:eastAsia="zh-CN"/>
        </w:rPr>
        <w:t>17.4</w:t>
      </w:r>
      <w:r>
        <w:rPr>
          <w:rFonts w:hint="eastAsia" w:ascii="仿宋" w:hAnsi="仿宋" w:eastAsia="仿宋" w:cs="仿宋"/>
          <w:b w:val="0"/>
          <w:bCs w:val="0"/>
          <w:color w:val="000000"/>
          <w:sz w:val="32"/>
          <w:szCs w:val="32"/>
        </w:rPr>
        <w:t>万元，占</w:t>
      </w:r>
      <w:r>
        <w:rPr>
          <w:rFonts w:hint="eastAsia" w:ascii="仿宋" w:hAnsi="仿宋" w:eastAsia="仿宋" w:cs="仿宋"/>
          <w:b w:val="0"/>
          <w:bCs w:val="0"/>
          <w:color w:val="000000"/>
          <w:sz w:val="32"/>
          <w:szCs w:val="32"/>
          <w:lang w:val="en-US" w:eastAsia="zh-CN"/>
        </w:rPr>
        <w:t>3.17</w:t>
      </w:r>
      <w:r>
        <w:rPr>
          <w:rFonts w:ascii="仿宋" w:hAnsi="仿宋" w:eastAsia="仿宋" w:cs="仿宋"/>
          <w:b w:val="0"/>
          <w:bCs w:val="0"/>
          <w:color w:val="000000"/>
          <w:sz w:val="32"/>
          <w:szCs w:val="32"/>
        </w:rPr>
        <w:t>%</w:t>
      </w:r>
      <w:r>
        <w:rPr>
          <w:rFonts w:hint="eastAsia" w:ascii="仿宋" w:hAnsi="仿宋" w:eastAsia="仿宋" w:cs="仿宋"/>
          <w:b w:val="0"/>
          <w:bCs w:val="0"/>
          <w:color w:val="000000"/>
          <w:sz w:val="32"/>
          <w:szCs w:val="32"/>
        </w:rPr>
        <w:t>；住房保障支出</w:t>
      </w:r>
      <w:r>
        <w:rPr>
          <w:rFonts w:hint="eastAsia" w:ascii="仿宋" w:hAnsi="仿宋" w:eastAsia="仿宋" w:cs="仿宋"/>
          <w:b w:val="0"/>
          <w:bCs w:val="0"/>
          <w:color w:val="000000"/>
          <w:sz w:val="32"/>
          <w:szCs w:val="32"/>
          <w:lang w:val="en-US" w:eastAsia="zh-CN"/>
        </w:rPr>
        <w:t>26.09</w:t>
      </w:r>
      <w:r>
        <w:rPr>
          <w:rFonts w:hint="eastAsia" w:ascii="仿宋" w:hAnsi="仿宋" w:eastAsia="仿宋" w:cs="仿宋"/>
          <w:b w:val="0"/>
          <w:bCs w:val="0"/>
          <w:color w:val="000000"/>
          <w:sz w:val="32"/>
          <w:szCs w:val="32"/>
        </w:rPr>
        <w:t>万元，占</w:t>
      </w:r>
      <w:r>
        <w:rPr>
          <w:rFonts w:hint="eastAsia" w:ascii="仿宋" w:hAnsi="仿宋" w:eastAsia="仿宋" w:cs="仿宋"/>
          <w:b w:val="0"/>
          <w:bCs w:val="0"/>
          <w:color w:val="000000"/>
          <w:sz w:val="32"/>
          <w:szCs w:val="32"/>
          <w:lang w:val="en-US" w:eastAsia="zh-CN"/>
        </w:rPr>
        <w:t>4.75</w:t>
      </w:r>
      <w:r>
        <w:rPr>
          <w:rFonts w:ascii="仿宋" w:hAnsi="仿宋" w:eastAsia="仿宋" w:cs="仿宋"/>
          <w:b w:val="0"/>
          <w:bCs w:val="0"/>
          <w:color w:val="000000"/>
          <w:sz w:val="32"/>
          <w:szCs w:val="32"/>
        </w:rPr>
        <w:t>%</w:t>
      </w:r>
      <w:r>
        <w:rPr>
          <w:rFonts w:hint="eastAsia" w:ascii="仿宋" w:hAnsi="仿宋" w:eastAsia="仿宋"/>
          <w:b w:val="0"/>
          <w:bCs w:val="0"/>
          <w:sz w:val="32"/>
          <w:szCs w:val="32"/>
          <w:lang w:eastAsia="zh-CN"/>
        </w:rPr>
        <w:t>。</w:t>
      </w:r>
    </w:p>
    <w:p>
      <w:pPr>
        <w:pStyle w:val="36"/>
        <w:numPr>
          <w:ilvl w:val="0"/>
          <w:numId w:val="0"/>
        </w:numPr>
        <w:ind w:firstLine="320" w:firstLineChars="100"/>
        <w:rPr>
          <w:rFonts w:hint="default"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zh-CN"/>
        </w:rPr>
        <w:t>（</w:t>
      </w:r>
      <w:r>
        <w:rPr>
          <w:rFonts w:hint="eastAsia" w:ascii="仿宋" w:hAnsi="仿宋" w:eastAsia="仿宋" w:cs="仿宋"/>
          <w:color w:val="000000"/>
          <w:kern w:val="0"/>
          <w:sz w:val="32"/>
          <w:szCs w:val="32"/>
          <w:shd w:val="clear" w:color="auto" w:fill="FFFFFF"/>
          <w:lang w:val="en-US" w:eastAsia="zh-CN"/>
        </w:rPr>
        <w:t>三</w:t>
      </w:r>
      <w:r>
        <w:rPr>
          <w:rFonts w:hint="eastAsia" w:ascii="仿宋" w:hAnsi="仿宋" w:eastAsia="仿宋" w:cs="仿宋"/>
          <w:color w:val="000000"/>
          <w:kern w:val="0"/>
          <w:sz w:val="32"/>
          <w:szCs w:val="32"/>
          <w:shd w:val="clear" w:color="auto" w:fill="FFFFFF"/>
          <w:lang w:val="zh-CN"/>
        </w:rPr>
        <w:t>）部门财政资金</w:t>
      </w:r>
      <w:r>
        <w:rPr>
          <w:rFonts w:hint="eastAsia" w:ascii="仿宋" w:hAnsi="仿宋" w:eastAsia="仿宋" w:cs="仿宋"/>
          <w:color w:val="000000"/>
          <w:kern w:val="0"/>
          <w:sz w:val="32"/>
          <w:szCs w:val="32"/>
          <w:shd w:val="clear" w:color="auto" w:fill="FFFFFF"/>
          <w:lang w:val="en-US" w:eastAsia="zh-CN"/>
        </w:rPr>
        <w:t>结转</w:t>
      </w:r>
      <w:r>
        <w:rPr>
          <w:rFonts w:hint="eastAsia" w:ascii="仿宋" w:hAnsi="仿宋" w:eastAsia="仿宋" w:cs="仿宋"/>
          <w:color w:val="000000"/>
          <w:kern w:val="0"/>
          <w:sz w:val="32"/>
          <w:szCs w:val="32"/>
          <w:shd w:val="clear" w:color="auto" w:fill="FFFFFF"/>
          <w:lang w:val="zh-CN"/>
        </w:rPr>
        <w:t>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2022年无财政拨款结转。</w:t>
      </w:r>
    </w:p>
    <w:p>
      <w:pPr>
        <w:keepNext w:val="0"/>
        <w:keepLines w:val="0"/>
        <w:pageBreakBefore w:val="0"/>
        <w:widowControl w:val="0"/>
        <w:numPr>
          <w:ilvl w:val="0"/>
          <w:numId w:val="7"/>
        </w:numPr>
        <w:kinsoku/>
        <w:wordWrap/>
        <w:overflowPunct/>
        <w:topLinePunct w:val="0"/>
        <w:autoSpaceDE/>
        <w:autoSpaceDN/>
        <w:bidi w:val="0"/>
        <w:adjustRightInd w:val="0"/>
        <w:snapToGrid w:val="0"/>
        <w:spacing w:line="600" w:lineRule="exact"/>
        <w:contextualSpacing/>
        <w:jc w:val="left"/>
        <w:textAlignment w:val="auto"/>
        <w:rPr>
          <w:rFonts w:hint="eastAsia" w:ascii="黑体" w:hAnsi="黑体" w:eastAsia="黑体" w:cs="黑体"/>
          <w:b/>
          <w:bCs/>
          <w:color w:val="000000"/>
          <w:kern w:val="0"/>
          <w:sz w:val="32"/>
          <w:szCs w:val="32"/>
          <w:shd w:val="clear" w:color="auto" w:fill="FFFFFF"/>
          <w:lang w:val="en-US" w:eastAsia="zh-CN"/>
        </w:rPr>
      </w:pPr>
      <w:r>
        <w:rPr>
          <w:rFonts w:hint="eastAsia" w:ascii="黑体" w:hAnsi="黑体" w:eastAsia="黑体" w:cs="黑体"/>
          <w:b/>
          <w:bCs/>
          <w:color w:val="000000"/>
          <w:kern w:val="0"/>
          <w:sz w:val="32"/>
          <w:szCs w:val="32"/>
          <w:shd w:val="clear" w:color="auto" w:fill="FFFFFF"/>
        </w:rPr>
        <w:t>部门整体预算绩效</w:t>
      </w:r>
      <w:r>
        <w:rPr>
          <w:rFonts w:hint="eastAsia" w:ascii="黑体" w:hAnsi="黑体" w:eastAsia="黑体" w:cs="黑体"/>
          <w:b/>
          <w:bCs/>
          <w:color w:val="000000"/>
          <w:kern w:val="0"/>
          <w:sz w:val="32"/>
          <w:szCs w:val="32"/>
          <w:shd w:val="clear" w:color="auto" w:fill="FFFFFF"/>
          <w:lang w:val="en-US" w:eastAsia="zh-CN"/>
        </w:rPr>
        <w:t>分析</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（一）部门（单位）预算项目绩效分析。</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1.人员类项目绩效分析</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cs="仿宋_GB2312"/>
          <w:sz w:val="32"/>
          <w:szCs w:val="32"/>
          <w:lang w:val="en-US" w:eastAsia="zh-CN"/>
        </w:rPr>
        <w:t>2022年我部</w:t>
      </w:r>
      <w:r>
        <w:rPr>
          <w:rFonts w:hint="eastAsia" w:ascii="仿宋_GB2312" w:hAnsi="仿宋_GB2312" w:eastAsia="仿宋_GB2312" w:cs="仿宋_GB2312"/>
          <w:sz w:val="32"/>
          <w:szCs w:val="32"/>
        </w:rPr>
        <w:t>严格执行相关政策，保障工资及时、足额发放</w:t>
      </w:r>
      <w:r>
        <w:rPr>
          <w:rFonts w:hint="eastAsia" w:ascii="仿宋_GB2312" w:hAnsi="仿宋_GB2312" w:cs="仿宋_GB2312"/>
          <w:sz w:val="32"/>
          <w:szCs w:val="32"/>
          <w:lang w:eastAsia="zh-CN"/>
        </w:rPr>
        <w:t>及</w:t>
      </w:r>
      <w:r>
        <w:rPr>
          <w:rFonts w:hint="eastAsia" w:ascii="仿宋_GB2312" w:hAnsi="仿宋_GB2312" w:eastAsia="仿宋_GB2312" w:cs="仿宋_GB2312"/>
          <w:sz w:val="32"/>
          <w:szCs w:val="32"/>
        </w:rPr>
        <w:t>社保及时、足额缴纳，预算编制科学合理，减少结余资</w:t>
      </w:r>
      <w:r>
        <w:rPr>
          <w:rFonts w:hint="eastAsia" w:ascii="仿宋_GB2312" w:hAnsi="仿宋_GB2312" w:eastAsia="仿宋_GB2312" w:cs="仿宋_GB2312"/>
          <w:kern w:val="2"/>
          <w:sz w:val="32"/>
          <w:szCs w:val="32"/>
          <w:lang w:val="en-US" w:eastAsia="zh-CN" w:bidi="ar-SA"/>
        </w:rPr>
        <w:t>金。</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2.运转类项目绩效分析</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2022年我部提高预算编制质量，严格执行预算，保障了单位日常运转。</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contextualSpacing/>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3.特定目标类项目绩效分析</w:t>
      </w:r>
    </w:p>
    <w:p>
      <w:pPr>
        <w:pStyle w:val="2"/>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2022年特定目标类</w:t>
      </w:r>
      <w:r>
        <w:rPr>
          <w:rFonts w:hint="eastAsia" w:ascii="仿宋_GB2312" w:hAnsi="仿宋_GB2312" w:eastAsia="仿宋_GB2312" w:cs="仿宋_GB2312"/>
          <w:kern w:val="2"/>
          <w:sz w:val="32"/>
          <w:szCs w:val="32"/>
          <w:lang w:val="zh-CN" w:eastAsia="zh-CN" w:bidi="ar-SA"/>
        </w:rPr>
        <w:t>项目申报内容与具体实施内容相符、申报目标合理可行，资金保障到位，确保了我</w:t>
      </w:r>
      <w:r>
        <w:rPr>
          <w:rFonts w:hint="eastAsia" w:ascii="仿宋_GB2312" w:hAnsi="仿宋_GB2312" w:eastAsia="仿宋_GB2312" w:cs="仿宋_GB2312"/>
          <w:kern w:val="2"/>
          <w:sz w:val="32"/>
          <w:szCs w:val="32"/>
          <w:lang w:val="en-US" w:eastAsia="zh-CN" w:bidi="ar-SA"/>
        </w:rPr>
        <w:t>部</w:t>
      </w:r>
      <w:r>
        <w:rPr>
          <w:rFonts w:hint="eastAsia" w:ascii="仿宋_GB2312" w:hAnsi="仿宋_GB2312" w:eastAsia="仿宋_GB2312" w:cs="仿宋_GB2312"/>
          <w:kern w:val="2"/>
          <w:sz w:val="32"/>
          <w:szCs w:val="32"/>
          <w:lang w:val="zh-CN" w:eastAsia="zh-CN" w:bidi="ar-SA"/>
        </w:rPr>
        <w:t>特定项目实施。</w:t>
      </w:r>
    </w:p>
    <w:p>
      <w:pPr>
        <w:pStyle w:val="2"/>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rPr>
          <w:rFonts w:hint="eastAsia" w:ascii="仿宋" w:hAnsi="仿宋" w:eastAsia="仿宋" w:cs="仿宋"/>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（二）</w:t>
      </w:r>
      <w:r>
        <w:rPr>
          <w:rFonts w:hint="eastAsia" w:ascii="仿宋" w:hAnsi="仿宋" w:eastAsia="仿宋" w:cs="仿宋"/>
          <w:color w:val="000000"/>
          <w:kern w:val="0"/>
          <w:sz w:val="32"/>
          <w:szCs w:val="32"/>
          <w:shd w:val="clear" w:color="auto" w:fill="FFFFFF"/>
          <w:lang w:val="zh-CN"/>
        </w:rPr>
        <w:t>结果应用情况。</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contextualSpacing/>
        <w:jc w:val="both"/>
        <w:textAlignment w:val="auto"/>
        <w:rPr>
          <w:rFonts w:hint="eastAsia"/>
          <w:lang w:val="zh-CN"/>
        </w:rPr>
      </w:pPr>
      <w:r>
        <w:rPr>
          <w:rFonts w:hint="eastAsia" w:ascii="仿宋_GB2312" w:hAnsi="仿宋_GB2312" w:eastAsia="仿宋_GB2312" w:cs="仿宋_GB2312"/>
          <w:color w:val="000000"/>
          <w:kern w:val="0"/>
          <w:sz w:val="32"/>
          <w:szCs w:val="32"/>
          <w:shd w:val="clear" w:color="auto" w:fill="FFFFFF"/>
          <w:lang w:eastAsia="zh-CN"/>
        </w:rPr>
        <w:t>我</w:t>
      </w:r>
      <w:r>
        <w:rPr>
          <w:rFonts w:hint="eastAsia" w:ascii="仿宋_GB2312" w:hAnsi="仿宋_GB2312" w:cs="仿宋_GB2312"/>
          <w:color w:val="000000"/>
          <w:kern w:val="0"/>
          <w:sz w:val="32"/>
          <w:szCs w:val="32"/>
          <w:shd w:val="clear" w:color="auto" w:fill="FFFFFF"/>
          <w:lang w:val="en-US" w:eastAsia="zh-CN"/>
        </w:rPr>
        <w:t>部</w:t>
      </w:r>
      <w:r>
        <w:rPr>
          <w:rFonts w:hint="eastAsia" w:ascii="仿宋_GB2312" w:hAnsi="仿宋_GB2312" w:eastAsia="仿宋_GB2312" w:cs="仿宋_GB2312"/>
          <w:color w:val="000000"/>
          <w:kern w:val="0"/>
          <w:sz w:val="32"/>
          <w:szCs w:val="32"/>
          <w:shd w:val="clear" w:color="auto" w:fill="FFFFFF"/>
          <w:lang w:eastAsia="zh-CN"/>
        </w:rPr>
        <w:t>项目支出股室合理编制绩效目标，积极开展自评，发现问题及时整改。我</w:t>
      </w:r>
      <w:r>
        <w:rPr>
          <w:rFonts w:hint="eastAsia" w:ascii="仿宋_GB2312" w:hAnsi="仿宋_GB2312" w:cs="仿宋_GB2312"/>
          <w:color w:val="000000"/>
          <w:kern w:val="0"/>
          <w:sz w:val="32"/>
          <w:szCs w:val="32"/>
          <w:shd w:val="clear" w:color="auto" w:fill="FFFFFF"/>
          <w:lang w:val="en-US" w:eastAsia="zh-CN"/>
        </w:rPr>
        <w:t>部</w:t>
      </w:r>
      <w:r>
        <w:rPr>
          <w:rFonts w:hint="eastAsia" w:ascii="仿宋_GB2312" w:hAnsi="仿宋_GB2312" w:eastAsia="仿宋_GB2312" w:cs="仿宋_GB2312"/>
          <w:color w:val="000000"/>
          <w:kern w:val="0"/>
          <w:sz w:val="32"/>
          <w:szCs w:val="32"/>
          <w:shd w:val="clear" w:color="auto" w:fill="FFFFFF"/>
        </w:rPr>
        <w:t>绩效自评</w:t>
      </w:r>
      <w:r>
        <w:rPr>
          <w:rFonts w:hint="eastAsia" w:ascii="仿宋_GB2312" w:hAnsi="仿宋_GB2312" w:eastAsia="仿宋_GB2312" w:cs="仿宋_GB2312"/>
          <w:color w:val="000000"/>
          <w:kern w:val="0"/>
          <w:sz w:val="32"/>
          <w:szCs w:val="32"/>
          <w:shd w:val="clear" w:color="auto" w:fill="FFFFFF"/>
          <w:lang w:eastAsia="zh-CN"/>
        </w:rPr>
        <w:t>工作自开展以来都按照上级安排及时报送及时</w:t>
      </w:r>
      <w:r>
        <w:rPr>
          <w:rFonts w:hint="eastAsia" w:ascii="仿宋_GB2312" w:hAnsi="仿宋_GB2312" w:eastAsia="仿宋_GB2312" w:cs="仿宋_GB2312"/>
          <w:color w:val="000000"/>
          <w:kern w:val="0"/>
          <w:sz w:val="32"/>
          <w:szCs w:val="32"/>
          <w:shd w:val="clear" w:color="auto" w:fill="FFFFFF"/>
        </w:rPr>
        <w:t>公开、</w:t>
      </w:r>
      <w:r>
        <w:rPr>
          <w:rFonts w:hint="eastAsia" w:ascii="仿宋_GB2312" w:hAnsi="仿宋_GB2312" w:eastAsia="仿宋_GB2312" w:cs="仿宋_GB2312"/>
          <w:color w:val="000000"/>
          <w:kern w:val="0"/>
          <w:sz w:val="32"/>
          <w:szCs w:val="32"/>
          <w:shd w:val="clear" w:color="auto" w:fill="FFFFFF"/>
          <w:lang w:eastAsia="zh-CN"/>
        </w:rPr>
        <w:t>对</w:t>
      </w:r>
      <w:r>
        <w:rPr>
          <w:rFonts w:hint="eastAsia" w:ascii="仿宋_GB2312" w:hAnsi="仿宋_GB2312" w:eastAsia="仿宋_GB2312" w:cs="仿宋_GB2312"/>
          <w:color w:val="000000"/>
          <w:kern w:val="0"/>
          <w:sz w:val="32"/>
          <w:szCs w:val="32"/>
          <w:shd w:val="clear" w:color="auto" w:fill="FFFFFF"/>
        </w:rPr>
        <w:t>评价结果</w:t>
      </w:r>
      <w:r>
        <w:rPr>
          <w:rFonts w:hint="eastAsia" w:ascii="仿宋_GB2312" w:hAnsi="仿宋_GB2312" w:eastAsia="仿宋_GB2312" w:cs="仿宋_GB2312"/>
          <w:color w:val="000000"/>
          <w:kern w:val="0"/>
          <w:sz w:val="32"/>
          <w:szCs w:val="32"/>
          <w:shd w:val="clear" w:color="auto" w:fill="FFFFFF"/>
          <w:lang w:eastAsia="zh-CN"/>
        </w:rPr>
        <w:t>及时整改并运用，整体运行良好</w:t>
      </w:r>
      <w:r>
        <w:rPr>
          <w:rFonts w:hint="eastAsia" w:ascii="仿宋_GB2312" w:hAnsi="仿宋_GB2312" w:eastAsia="仿宋_GB2312" w:cs="仿宋_GB2312"/>
          <w:color w:val="000000"/>
          <w:kern w:val="0"/>
          <w:sz w:val="32"/>
          <w:szCs w:val="32"/>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contextualSpacing/>
        <w:jc w:val="left"/>
        <w:textAlignment w:val="auto"/>
        <w:rPr>
          <w:rFonts w:hint="eastAsia" w:ascii="黑体" w:hAnsi="黑体" w:eastAsia="黑体" w:cs="黑体"/>
          <w:b/>
          <w:bCs/>
          <w:color w:val="000000"/>
          <w:kern w:val="0"/>
          <w:sz w:val="32"/>
          <w:szCs w:val="32"/>
          <w:shd w:val="clear" w:color="auto" w:fill="FFFFFF"/>
        </w:rPr>
      </w:pPr>
      <w:r>
        <w:rPr>
          <w:rFonts w:hint="eastAsia" w:ascii="黑体" w:hAnsi="黑体" w:eastAsia="黑体" w:cs="黑体"/>
          <w:b/>
          <w:bCs/>
          <w:color w:val="000000"/>
          <w:kern w:val="0"/>
          <w:sz w:val="32"/>
          <w:szCs w:val="32"/>
          <w:shd w:val="clear" w:color="auto" w:fill="FFFFFF"/>
        </w:rPr>
        <w:t>四、评价结论及建议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（一）评价结论。</w:t>
      </w:r>
    </w:p>
    <w:p>
      <w:pPr>
        <w:pStyle w:val="2"/>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lang w:val="zh-CN"/>
        </w:rPr>
      </w:pPr>
      <w:r>
        <w:rPr>
          <w:rFonts w:hint="eastAsia" w:ascii="仿宋_GB2312" w:hAnsi="仿宋_GB2312" w:eastAsia="仿宋_GB2312" w:cs="仿宋_GB2312"/>
          <w:sz w:val="32"/>
          <w:szCs w:val="32"/>
        </w:rPr>
        <w:t>综上所述，通过绩效自评，</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w:t>
      </w:r>
      <w:r>
        <w:rPr>
          <w:rFonts w:hint="eastAsia" w:ascii="仿宋_GB2312" w:hAnsi="仿宋_GB2312" w:cs="仿宋_GB2312"/>
          <w:sz w:val="32"/>
          <w:szCs w:val="32"/>
          <w:lang w:eastAsia="zh-CN"/>
        </w:rPr>
        <w:t>我</w:t>
      </w:r>
      <w:r>
        <w:rPr>
          <w:rFonts w:hint="eastAsia" w:ascii="仿宋_GB2312" w:hAnsi="仿宋_GB2312" w:cs="仿宋_GB2312"/>
          <w:sz w:val="32"/>
          <w:szCs w:val="32"/>
          <w:lang w:val="en-US" w:eastAsia="zh-CN"/>
        </w:rPr>
        <w:t>部</w:t>
      </w:r>
      <w:r>
        <w:rPr>
          <w:rFonts w:hint="eastAsia" w:ascii="仿宋_GB2312" w:hAnsi="仿宋_GB2312" w:eastAsia="仿宋_GB2312" w:cs="仿宋_GB2312"/>
          <w:sz w:val="32"/>
          <w:szCs w:val="32"/>
          <w:lang w:eastAsia="zh-CN"/>
        </w:rPr>
        <w:t>整体支出</w:t>
      </w:r>
      <w:r>
        <w:rPr>
          <w:rFonts w:hint="eastAsia" w:ascii="仿宋_GB2312" w:hAnsi="仿宋_GB2312" w:eastAsia="仿宋_GB2312" w:cs="仿宋_GB2312"/>
          <w:sz w:val="32"/>
          <w:szCs w:val="32"/>
        </w:rPr>
        <w:t>政策依据充分，目标制定明确；按照计划有序实施，资金到位及时，经费使用严格按照相关财务管理制度执行，对资金的使用监管有力有效</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整个</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实施达到了预期的绩效目标。</w:t>
      </w:r>
    </w:p>
    <w:p>
      <w:pPr>
        <w:keepNext w:val="0"/>
        <w:keepLines w:val="0"/>
        <w:pageBreakBefore w:val="0"/>
        <w:widowControl w:val="0"/>
        <w:numPr>
          <w:ilvl w:val="0"/>
          <w:numId w:val="8"/>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存在问题。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default" w:ascii="仿宋" w:hAnsi="仿宋" w:eastAsia="仿宋" w:cs="仿宋"/>
          <w:i w:val="0"/>
          <w:caps w:val="0"/>
          <w:color w:val="000000"/>
          <w:spacing w:val="0"/>
          <w:sz w:val="32"/>
          <w:szCs w:val="32"/>
          <w:lang w:val="en-US" w:eastAsia="zh-CN"/>
        </w:rPr>
      </w:pPr>
      <w:r>
        <w:rPr>
          <w:rFonts w:hint="eastAsia" w:ascii="仿宋" w:hAnsi="仿宋" w:eastAsia="仿宋" w:cs="仿宋"/>
          <w:color w:val="000000"/>
          <w:kern w:val="0"/>
          <w:sz w:val="32"/>
          <w:szCs w:val="32"/>
          <w:shd w:val="clear" w:color="auto" w:fill="FFFFFF"/>
          <w:lang w:val="en-US" w:eastAsia="zh-CN"/>
        </w:rPr>
        <w:t>我</w:t>
      </w:r>
      <w:r>
        <w:rPr>
          <w:rFonts w:hint="eastAsia" w:ascii="仿宋" w:hAnsi="仿宋" w:eastAsia="仿宋" w:cs="仿宋"/>
          <w:i w:val="0"/>
          <w:caps w:val="0"/>
          <w:color w:val="000000"/>
          <w:spacing w:val="0"/>
          <w:sz w:val="32"/>
          <w:szCs w:val="32"/>
          <w:shd w:val="clear" w:fill="FFFFFF"/>
        </w:rPr>
        <w:t>县支付业务任务重，全县财政资金都通过</w:t>
      </w:r>
      <w:r>
        <w:rPr>
          <w:rFonts w:hint="eastAsia" w:ascii="仿宋" w:hAnsi="仿宋" w:eastAsia="仿宋" w:cs="仿宋"/>
          <w:i w:val="0"/>
          <w:caps w:val="0"/>
          <w:color w:val="000000"/>
          <w:spacing w:val="0"/>
          <w:sz w:val="32"/>
          <w:szCs w:val="32"/>
          <w:shd w:val="clear" w:fill="FFFFFF"/>
          <w:lang w:val="en-US" w:eastAsia="zh-CN"/>
        </w:rPr>
        <w:t>一体化</w:t>
      </w:r>
      <w:r>
        <w:rPr>
          <w:rFonts w:hint="eastAsia" w:ascii="仿宋" w:hAnsi="仿宋" w:eastAsia="仿宋" w:cs="仿宋"/>
          <w:i w:val="0"/>
          <w:caps w:val="0"/>
          <w:color w:val="000000"/>
          <w:spacing w:val="0"/>
          <w:sz w:val="32"/>
          <w:szCs w:val="32"/>
          <w:shd w:val="clear" w:fill="FFFFFF"/>
        </w:rPr>
        <w:t>支付，</w:t>
      </w:r>
      <w:r>
        <w:rPr>
          <w:rFonts w:hint="eastAsia" w:ascii="仿宋" w:hAnsi="仿宋" w:eastAsia="仿宋" w:cs="仿宋"/>
          <w:i w:val="0"/>
          <w:caps w:val="0"/>
          <w:color w:val="000000"/>
          <w:spacing w:val="0"/>
          <w:sz w:val="32"/>
          <w:szCs w:val="32"/>
          <w:shd w:val="clear" w:fill="FFFFFF"/>
          <w:lang w:val="en-US" w:eastAsia="zh-CN"/>
        </w:rPr>
        <w:t>财政资金计划审核进度还有待提高。</w:t>
      </w:r>
    </w:p>
    <w:p>
      <w:pPr>
        <w:keepNext w:val="0"/>
        <w:keepLines w:val="0"/>
        <w:pageBreakBefore w:val="0"/>
        <w:widowControl w:val="0"/>
        <w:numPr>
          <w:ilvl w:val="0"/>
          <w:numId w:val="8"/>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改进建议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shd w:val="clear" w:fill="FFFFFF"/>
          <w:lang w:val="en-US" w:eastAsia="zh-CN"/>
        </w:rPr>
        <w:t>下一步，</w:t>
      </w:r>
      <w:r>
        <w:rPr>
          <w:rFonts w:hint="eastAsia" w:ascii="仿宋" w:hAnsi="仿宋" w:eastAsia="仿宋" w:cs="仿宋"/>
          <w:i w:val="0"/>
          <w:caps w:val="0"/>
          <w:color w:val="000000"/>
          <w:spacing w:val="0"/>
          <w:sz w:val="32"/>
          <w:szCs w:val="32"/>
          <w:shd w:val="clear" w:fill="FFFFFF"/>
        </w:rPr>
        <w:t>切实做好预算编制工作，做好本单位情况调查，仔细测算部门资金需求，努力使预算资金合理，防止资金出现不足或结余</w:t>
      </w:r>
      <w:r>
        <w:rPr>
          <w:rFonts w:hint="eastAsia" w:ascii="仿宋" w:hAnsi="仿宋" w:eastAsia="仿宋" w:cs="仿宋"/>
          <w:i w:val="0"/>
          <w:caps w:val="0"/>
          <w:color w:val="000000"/>
          <w:spacing w:val="0"/>
          <w:sz w:val="32"/>
          <w:szCs w:val="32"/>
          <w:shd w:val="clear" w:fill="FFFFFF"/>
          <w:lang w:eastAsia="zh-CN"/>
        </w:rPr>
        <w:t>，</w:t>
      </w:r>
      <w:r>
        <w:rPr>
          <w:rFonts w:hint="eastAsia" w:ascii="仿宋" w:hAnsi="仿宋" w:eastAsia="仿宋" w:cs="仿宋"/>
          <w:i w:val="0"/>
          <w:caps w:val="0"/>
          <w:color w:val="000000"/>
          <w:spacing w:val="0"/>
          <w:sz w:val="32"/>
          <w:szCs w:val="32"/>
          <w:shd w:val="clear" w:fill="FFFFFF"/>
          <w:lang w:val="en-US" w:eastAsia="zh-CN"/>
        </w:rPr>
        <w:t>同时</w:t>
      </w:r>
      <w:r>
        <w:rPr>
          <w:rFonts w:hint="eastAsia" w:ascii="仿宋" w:hAnsi="仿宋" w:eastAsia="仿宋" w:cs="仿宋"/>
          <w:i w:val="0"/>
          <w:caps w:val="0"/>
          <w:color w:val="000000"/>
          <w:spacing w:val="0"/>
          <w:sz w:val="32"/>
          <w:szCs w:val="32"/>
          <w:shd w:val="clear" w:fill="FFFFFF"/>
        </w:rPr>
        <w:t>加强财务管理</w:t>
      </w:r>
      <w:r>
        <w:rPr>
          <w:rFonts w:hint="eastAsia" w:ascii="仿宋" w:hAnsi="仿宋" w:eastAsia="仿宋" w:cs="仿宋"/>
          <w:i w:val="0"/>
          <w:caps w:val="0"/>
          <w:color w:val="000000"/>
          <w:spacing w:val="0"/>
          <w:sz w:val="32"/>
          <w:szCs w:val="32"/>
          <w:shd w:val="clear" w:fill="FFFFFF"/>
          <w:lang w:eastAsia="zh-CN"/>
        </w:rPr>
        <w:t>，</w:t>
      </w:r>
      <w:r>
        <w:rPr>
          <w:rFonts w:hint="eastAsia" w:ascii="仿宋" w:hAnsi="仿宋" w:eastAsia="仿宋" w:cs="仿宋"/>
          <w:i w:val="0"/>
          <w:caps w:val="0"/>
          <w:color w:val="000000"/>
          <w:spacing w:val="0"/>
          <w:sz w:val="32"/>
          <w:szCs w:val="32"/>
          <w:shd w:val="clear" w:fill="FFFFFF"/>
          <w:lang w:val="en-US" w:eastAsia="zh-CN"/>
        </w:rPr>
        <w:t>提高财务支付进度。</w:t>
      </w:r>
    </w:p>
    <w:p>
      <w:pPr>
        <w:pStyle w:val="6"/>
        <w:spacing w:before="93"/>
        <w:rPr>
          <w:rFonts w:hint="eastAsia" w:hAnsi="仿宋_GB2312" w:eastAsia="仿宋_GB2312" w:cs="仿宋_GB2312"/>
          <w:sz w:val="32"/>
          <w:lang w:val="zh-CN"/>
        </w:rPr>
      </w:pPr>
      <w:r>
        <w:rPr>
          <w:rFonts w:hint="eastAsia" w:hAnsi="仿宋_GB2312" w:eastAsia="仿宋_GB2312" w:cs="仿宋_GB2312"/>
          <w:sz w:val="32"/>
          <w:lang w:val="zh-CN"/>
        </w:rPr>
        <w:t>附表：</w:t>
      </w:r>
    </w:p>
    <w:tbl>
      <w:tblPr>
        <w:tblStyle w:val="16"/>
        <w:tblW w:w="9510"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2"/>
        <w:gridCol w:w="585"/>
        <w:gridCol w:w="177"/>
        <w:gridCol w:w="967"/>
        <w:gridCol w:w="1802"/>
        <w:gridCol w:w="119"/>
        <w:gridCol w:w="902"/>
        <w:gridCol w:w="1054"/>
        <w:gridCol w:w="951"/>
        <w:gridCol w:w="598"/>
        <w:gridCol w:w="763"/>
        <w:gridCol w:w="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951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四川卫视2022年《花开天下.国韵新年演唱会》剑门关景区录制工作项目绩效目标自评表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510" w:type="dxa"/>
            <w:gridSpan w:val="12"/>
            <w:tcBorders>
              <w:top w:val="nil"/>
              <w:left w:val="nil"/>
              <w:bottom w:val="nil"/>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37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四川卫视2022年《花开天下.国韵新年演唱会》剑门关景区录制工作经费</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项目负责人及电话</w:t>
            </w:r>
          </w:p>
        </w:tc>
        <w:tc>
          <w:tcPr>
            <w:tcW w:w="23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王春波13219922973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7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中共剑阁县委宣传部</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3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中共剑阁县委宣传部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资金情况</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执行率（B/A)</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其中：中央、省、市财政资金</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县级财政资金</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其他资金</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45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年初设定目标</w:t>
            </w:r>
          </w:p>
        </w:tc>
        <w:tc>
          <w:tcPr>
            <w:tcW w:w="43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在国内充分展示“天险蜀道  雄关剑门”魅力，大力提升了天府旅游名县品牌影响力，更好</w:t>
            </w:r>
            <w:r>
              <w:rPr>
                <w:rFonts w:hint="eastAsia" w:ascii="宋体" w:hAnsi="宋体" w:cs="宋体"/>
                <w:i w:val="0"/>
                <w:iCs w:val="0"/>
                <w:color w:val="000000"/>
                <w:kern w:val="0"/>
                <w:sz w:val="18"/>
                <w:szCs w:val="18"/>
                <w:u w:val="none"/>
                <w:lang w:val="en-US" w:eastAsia="zh-CN" w:bidi="ar"/>
              </w:rPr>
              <w:t>地</w:t>
            </w:r>
            <w:r>
              <w:rPr>
                <w:rFonts w:hint="eastAsia" w:ascii="宋体" w:hAnsi="宋体" w:eastAsia="宋体" w:cs="宋体"/>
                <w:i w:val="0"/>
                <w:iCs w:val="0"/>
                <w:color w:val="000000"/>
                <w:kern w:val="0"/>
                <w:sz w:val="18"/>
                <w:szCs w:val="18"/>
                <w:u w:val="none"/>
                <w:lang w:val="en-US" w:eastAsia="zh-CN" w:bidi="ar"/>
              </w:rPr>
              <w:t>宣传剑阁，加快建设社会主义现代化剑阁，努力塑造地方形象，让更多的党员干部增加荣誉感，助力剑阁经济社会发展。</w:t>
            </w:r>
          </w:p>
        </w:tc>
        <w:tc>
          <w:tcPr>
            <w:tcW w:w="43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在国内充分展示了“天险蜀道  雄关剑门”魅力，大力提升了天府旅游名县品牌影响力，更好</w:t>
            </w:r>
            <w:r>
              <w:rPr>
                <w:rFonts w:hint="eastAsia" w:ascii="宋体" w:hAnsi="宋体" w:cs="宋体"/>
                <w:i w:val="0"/>
                <w:iCs w:val="0"/>
                <w:color w:val="000000"/>
                <w:kern w:val="0"/>
                <w:sz w:val="18"/>
                <w:szCs w:val="18"/>
                <w:u w:val="none"/>
                <w:lang w:val="en-US" w:eastAsia="zh-CN" w:bidi="ar"/>
              </w:rPr>
              <w:t>地</w:t>
            </w:r>
            <w:r>
              <w:rPr>
                <w:rFonts w:hint="eastAsia" w:ascii="宋体" w:hAnsi="宋体" w:eastAsia="宋体" w:cs="宋体"/>
                <w:i w:val="0"/>
                <w:iCs w:val="0"/>
                <w:color w:val="000000"/>
                <w:kern w:val="0"/>
                <w:sz w:val="18"/>
                <w:szCs w:val="18"/>
                <w:u w:val="none"/>
                <w:lang w:val="en-US" w:eastAsia="zh-CN" w:bidi="ar"/>
              </w:rPr>
              <w:t>宣传剑阁，加快建设社会主义现代化剑阁，努力塑造地方形象，让更多的党员干部增加荣誉感，助力剑阁经济社会发展。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9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9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10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9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全年实际值</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7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产出指标（50分）</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四川卫视2022年《花开天下.国韵新年演唱会》剑门关景区录制</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四川电视台在剑门关景区拍摄四川卫视2021年春晚压轴节目《华服大秀》《剑器行》</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四川电视台在剑门关景区拍摄四川卫视2021年春晚压轴节目《华服大秀》《剑器行》</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7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《花开天下.国韵新年演唱会》剑门关景区录制质量</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全面对外宣传我县丰富的自然景观和优秀传统文化，拉动文旅产业发展；在国内充分展示了“天险蜀道  雄关剑门”魅力，大力提升了天府旅游名县品牌影响力。</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全面对外宣传我县丰富的自然景观和优秀传统文化，拉动文旅产业发展；在国内充分展示了“天险蜀道  雄关剑门”魅力，大力提升了天府旅游名县品牌影响力。</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7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2022年3月31日前</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2022年3月31日前</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拍摄现场场景布置装饰、临时人员聘请、景区南门至关口段现代元素标识标牌拆除、管线铺设等内容</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15万元</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15万元</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效绩指标（30分）</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4"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对剑阁形象提升作用</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通过各大媒体、网站，更好</w:t>
            </w:r>
            <w:r>
              <w:rPr>
                <w:rFonts w:hint="eastAsia" w:ascii="宋体" w:hAnsi="宋体" w:cs="宋体"/>
                <w:i w:val="0"/>
                <w:iCs w:val="0"/>
                <w:color w:val="000000"/>
                <w:kern w:val="0"/>
                <w:sz w:val="18"/>
                <w:szCs w:val="18"/>
                <w:u w:val="none"/>
                <w:lang w:val="en-US" w:eastAsia="zh-CN" w:bidi="ar"/>
              </w:rPr>
              <w:t>地</w:t>
            </w:r>
            <w:r>
              <w:rPr>
                <w:rFonts w:hint="eastAsia" w:ascii="宋体" w:hAnsi="宋体" w:eastAsia="宋体" w:cs="宋体"/>
                <w:i w:val="0"/>
                <w:iCs w:val="0"/>
                <w:color w:val="000000"/>
                <w:kern w:val="0"/>
                <w:sz w:val="18"/>
                <w:szCs w:val="18"/>
                <w:u w:val="none"/>
                <w:lang w:val="en-US" w:eastAsia="zh-CN" w:bidi="ar"/>
              </w:rPr>
              <w:t>宣传剑阁，加快建设社会主义现代化剑阁，努力塑造地方形象</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通过各大媒体、网站，更好</w:t>
            </w:r>
            <w:r>
              <w:rPr>
                <w:rFonts w:hint="eastAsia" w:ascii="宋体" w:hAnsi="宋体" w:cs="宋体"/>
                <w:i w:val="0"/>
                <w:iCs w:val="0"/>
                <w:color w:val="000000"/>
                <w:kern w:val="0"/>
                <w:sz w:val="18"/>
                <w:szCs w:val="18"/>
                <w:u w:val="none"/>
                <w:lang w:val="en-US" w:eastAsia="zh-CN" w:bidi="ar"/>
              </w:rPr>
              <w:t>地</w:t>
            </w:r>
            <w:r>
              <w:rPr>
                <w:rFonts w:hint="eastAsia" w:ascii="宋体" w:hAnsi="宋体" w:eastAsia="宋体" w:cs="宋体"/>
                <w:i w:val="0"/>
                <w:iCs w:val="0"/>
                <w:color w:val="000000"/>
                <w:kern w:val="0"/>
                <w:sz w:val="18"/>
                <w:szCs w:val="18"/>
                <w:u w:val="none"/>
                <w:lang w:val="en-US" w:eastAsia="zh-CN" w:bidi="ar"/>
              </w:rPr>
              <w:t>宣传剑阁，加快建设社会主义现代化剑阁，努力塑造地方形象</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7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1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助力剑阁经济发展</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让更多的人了解剑门关景区，促进剑阁旅游更快更好</w:t>
            </w:r>
            <w:r>
              <w:rPr>
                <w:rFonts w:hint="eastAsia" w:ascii="宋体" w:hAnsi="宋体" w:cs="宋体"/>
                <w:i w:val="0"/>
                <w:iCs w:val="0"/>
                <w:color w:val="000000"/>
                <w:kern w:val="0"/>
                <w:sz w:val="18"/>
                <w:szCs w:val="18"/>
                <w:u w:val="none"/>
                <w:lang w:val="en-US" w:eastAsia="zh-CN" w:bidi="ar"/>
              </w:rPr>
              <w:t>地</w:t>
            </w:r>
            <w:r>
              <w:rPr>
                <w:rFonts w:hint="eastAsia" w:ascii="宋体" w:hAnsi="宋体" w:eastAsia="宋体" w:cs="宋体"/>
                <w:i w:val="0"/>
                <w:iCs w:val="0"/>
                <w:color w:val="000000"/>
                <w:kern w:val="0"/>
                <w:sz w:val="18"/>
                <w:szCs w:val="18"/>
                <w:u w:val="none"/>
                <w:lang w:val="en-US" w:eastAsia="zh-CN" w:bidi="ar"/>
              </w:rPr>
              <w:t>发展</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让更多的人了解剑门关景区，促进剑阁旅游更快更好</w:t>
            </w:r>
            <w:r>
              <w:rPr>
                <w:rFonts w:hint="eastAsia" w:ascii="宋体" w:hAnsi="宋体" w:cs="宋体"/>
                <w:i w:val="0"/>
                <w:iCs w:val="0"/>
                <w:color w:val="000000"/>
                <w:kern w:val="0"/>
                <w:sz w:val="18"/>
                <w:szCs w:val="18"/>
                <w:u w:val="none"/>
                <w:lang w:val="en-US" w:eastAsia="zh-CN" w:bidi="ar"/>
              </w:rPr>
              <w:t>地</w:t>
            </w:r>
            <w:r>
              <w:rPr>
                <w:rFonts w:hint="eastAsia" w:ascii="宋体" w:hAnsi="宋体" w:eastAsia="宋体" w:cs="宋体"/>
                <w:i w:val="0"/>
                <w:iCs w:val="0"/>
                <w:color w:val="000000"/>
                <w:kern w:val="0"/>
                <w:sz w:val="18"/>
                <w:szCs w:val="18"/>
                <w:u w:val="none"/>
                <w:lang w:val="en-US" w:eastAsia="zh-CN" w:bidi="ar"/>
              </w:rPr>
              <w:t>发展</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7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满意度指标（10分）</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人民群众满意度</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42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bl>
    <w:p>
      <w:pPr>
        <w:pStyle w:val="6"/>
        <w:spacing w:before="93"/>
        <w:rPr>
          <w:rFonts w:hint="eastAsia" w:hAnsi="仿宋_GB2312" w:eastAsia="仿宋_GB2312" w:cs="仿宋_GB2312"/>
          <w:sz w:val="32"/>
          <w:lang w:val="zh-CN"/>
        </w:rPr>
      </w:pPr>
    </w:p>
    <w:tbl>
      <w:tblPr>
        <w:tblStyle w:val="16"/>
        <w:tblW w:w="9782"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8"/>
        <w:gridCol w:w="503"/>
        <w:gridCol w:w="936"/>
        <w:gridCol w:w="1791"/>
        <w:gridCol w:w="1232"/>
        <w:gridCol w:w="1376"/>
        <w:gridCol w:w="1394"/>
        <w:gridCol w:w="20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94"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2022年</w:t>
            </w:r>
            <w:r>
              <w:rPr>
                <w:rStyle w:val="38"/>
                <w:lang w:val="en-US" w:eastAsia="zh-CN" w:bidi="ar"/>
              </w:rPr>
              <w:t>中央级国家电影事业发展专项资金绩效目标自评表</w:t>
            </w:r>
            <w:r>
              <w:rPr>
                <w:rStyle w:val="39"/>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9794" w:type="dxa"/>
            <w:gridSpan w:val="8"/>
            <w:tcBorders>
              <w:top w:val="nil"/>
              <w:left w:val="nil"/>
              <w:bottom w:val="single" w:color="000000" w:sz="4" w:space="0"/>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9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转移支付（项目）名称</w:t>
            </w:r>
          </w:p>
        </w:tc>
        <w:tc>
          <w:tcPr>
            <w:tcW w:w="7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2022年中央级国家电影事业发展专项资金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19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中央主管部门</w:t>
            </w:r>
          </w:p>
        </w:tc>
        <w:tc>
          <w:tcPr>
            <w:tcW w:w="7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中共中央宣传部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19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地方主管部门</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中共剑阁</w:t>
            </w:r>
            <w:r>
              <w:rPr>
                <w:rFonts w:hint="eastAsia" w:ascii="宋体" w:hAnsi="宋体" w:cs="宋体"/>
                <w:i w:val="0"/>
                <w:iCs w:val="0"/>
                <w:color w:val="000000"/>
                <w:kern w:val="0"/>
                <w:sz w:val="16"/>
                <w:szCs w:val="16"/>
                <w:u w:val="none"/>
                <w:lang w:val="en-US" w:eastAsia="zh-CN" w:bidi="ar"/>
              </w:rPr>
              <w:t>县委</w:t>
            </w:r>
            <w:r>
              <w:rPr>
                <w:rFonts w:hint="eastAsia" w:ascii="宋体" w:hAnsi="宋体" w:eastAsia="宋体" w:cs="宋体"/>
                <w:i w:val="0"/>
                <w:iCs w:val="0"/>
                <w:color w:val="000000"/>
                <w:kern w:val="0"/>
                <w:sz w:val="16"/>
                <w:szCs w:val="16"/>
                <w:u w:val="none"/>
                <w:lang w:val="en-US" w:eastAsia="zh-CN" w:bidi="ar"/>
              </w:rPr>
              <w:t>宣传部</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资金实施单位</w:t>
            </w:r>
          </w:p>
        </w:tc>
        <w:tc>
          <w:tcPr>
            <w:tcW w:w="3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中共剑阁县委宣传部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94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资金投入情况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（万元）</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全年预算数（A）</w:t>
            </w:r>
          </w:p>
        </w:tc>
        <w:tc>
          <w:tcPr>
            <w:tcW w:w="2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全年执行数（B）</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19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年度资金总额：</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0.9</w:t>
            </w:r>
          </w:p>
        </w:tc>
        <w:tc>
          <w:tcPr>
            <w:tcW w:w="2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0.9</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9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r>
              <w:rPr>
                <w:rStyle w:val="40"/>
                <w:lang w:val="en-US" w:eastAsia="zh-CN" w:bidi="ar"/>
              </w:rPr>
              <w:t>其中：中央补助</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0.9</w:t>
            </w:r>
          </w:p>
        </w:tc>
        <w:tc>
          <w:tcPr>
            <w:tcW w:w="2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0.9</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19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r>
              <w:rPr>
                <w:rStyle w:val="40"/>
                <w:lang w:val="en-US" w:eastAsia="zh-CN" w:bidi="ar"/>
              </w:rPr>
              <w:t xml:space="preserve">      地方资金</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9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r>
              <w:rPr>
                <w:rStyle w:val="40"/>
                <w:lang w:val="en-US" w:eastAsia="zh-CN" w:bidi="ar"/>
              </w:rPr>
              <w:t xml:space="preserve">  其他资金</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194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资金管理情况</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4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情况说明</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分配科学性</w:t>
            </w:r>
          </w:p>
        </w:tc>
        <w:tc>
          <w:tcPr>
            <w:tcW w:w="4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严格按照转移支付管理制度以及资金管理办法规定的范围和标准分配资金。</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下达及时性</w:t>
            </w:r>
          </w:p>
        </w:tc>
        <w:tc>
          <w:tcPr>
            <w:tcW w:w="4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严格按照预算法及其实施条例、转移支付管理制度规定以及资金管理办法规定的时限要求分解下达。</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9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拨付合规性</w:t>
            </w:r>
          </w:p>
        </w:tc>
        <w:tc>
          <w:tcPr>
            <w:tcW w:w="4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严格按照国库集中支付制度有关规定支付资金，未出现违规将资金从国库</w:t>
            </w:r>
            <w:r>
              <w:rPr>
                <w:rFonts w:hint="eastAsia" w:ascii="宋体" w:hAnsi="宋体" w:cs="宋体"/>
                <w:i w:val="0"/>
                <w:iCs w:val="0"/>
                <w:color w:val="000000"/>
                <w:kern w:val="0"/>
                <w:sz w:val="16"/>
                <w:szCs w:val="16"/>
                <w:u w:val="none"/>
                <w:lang w:val="en-US" w:eastAsia="zh-CN" w:bidi="ar"/>
              </w:rPr>
              <w:t>转入财政</w:t>
            </w:r>
            <w:r>
              <w:rPr>
                <w:rFonts w:hint="eastAsia" w:ascii="宋体" w:hAnsi="宋体" w:eastAsia="宋体" w:cs="宋体"/>
                <w:i w:val="0"/>
                <w:iCs w:val="0"/>
                <w:color w:val="000000"/>
                <w:kern w:val="0"/>
                <w:sz w:val="16"/>
                <w:szCs w:val="16"/>
                <w:u w:val="none"/>
                <w:lang w:val="en-US" w:eastAsia="zh-CN" w:bidi="ar"/>
              </w:rPr>
              <w:t>专户或支付到预算单位实有资金账户等问题。</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9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使用规范性</w:t>
            </w:r>
          </w:p>
        </w:tc>
        <w:tc>
          <w:tcPr>
            <w:tcW w:w="4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严格按照下达预算的科目和项目执行，未出现截留、挤占、挪用或擅自调整等问题。</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9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执行准确性</w:t>
            </w:r>
          </w:p>
        </w:tc>
        <w:tc>
          <w:tcPr>
            <w:tcW w:w="4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按照上级下达和本级预算安排的金额执行，不存在执行数偏离预算数较多的问题。</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9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预算绩效管理情况</w:t>
            </w:r>
          </w:p>
        </w:tc>
        <w:tc>
          <w:tcPr>
            <w:tcW w:w="4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在细化下达预算时同步下达绩效目标，将资金纳入本级预算，开展绩效监控和绩效评价。</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9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支出责任履行情况</w:t>
            </w:r>
          </w:p>
        </w:tc>
        <w:tc>
          <w:tcPr>
            <w:tcW w:w="4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对共同财政事权转移支付，按照财政事权和支出责任划分有关规定，足额安排资金履行本级支出责任。</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总体目标完成情况</w:t>
            </w:r>
          </w:p>
        </w:tc>
        <w:tc>
          <w:tcPr>
            <w:tcW w:w="44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总体目标</w:t>
            </w:r>
          </w:p>
        </w:tc>
        <w:tc>
          <w:tcPr>
            <w:tcW w:w="4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促进国产影片票房稳步增长，推动我县电影事业持续发展。</w:t>
            </w:r>
          </w:p>
        </w:tc>
        <w:tc>
          <w:tcPr>
            <w:tcW w:w="4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促进国产影片票房稳步增长，推动我县电影事业持续发展。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504"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绩效指标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指标值</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全年实际完成值</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未完成原因和改进措施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504"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标</w:t>
            </w:r>
          </w:p>
        </w:tc>
        <w:tc>
          <w:tcPr>
            <w:tcW w:w="9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补助我县影院 </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2家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2家</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50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2家影院放映国产影片收入占比</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55%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55%</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50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县城影院覆盖率</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100%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100%</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50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完成时间</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2022年12月31日前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2022年12月31日前</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50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经济效益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国产影片票房收入增加</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≥15%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≥15% </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标</w:t>
            </w: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下寺荣浩电影院</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0.5万元</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0.5万元</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普安电影城</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0.4万元</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0.4万元</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满足人民群众的观影需求，丰富人民群众文化生活</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促进国产影片票房稳步增长，推动我县电影事业持续发展。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促进国产影片票房稳步增长，推动我县电影事业持续发展。 </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满意度指标</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观众对影院的满意度</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观影投诉率</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说明</w:t>
            </w:r>
          </w:p>
        </w:tc>
        <w:tc>
          <w:tcPr>
            <w:tcW w:w="929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r>
    </w:tbl>
    <w:p>
      <w:pPr>
        <w:pStyle w:val="6"/>
        <w:spacing w:before="93"/>
        <w:rPr>
          <w:rFonts w:hint="eastAsia" w:hAnsi="仿宋_GB2312" w:eastAsia="仿宋_GB2312" w:cs="仿宋_GB2312"/>
          <w:sz w:val="32"/>
          <w:lang w:val="zh-CN"/>
        </w:rPr>
      </w:pPr>
    </w:p>
    <w:tbl>
      <w:tblPr>
        <w:tblStyle w:val="16"/>
        <w:tblW w:w="9782"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8"/>
        <w:gridCol w:w="503"/>
        <w:gridCol w:w="936"/>
        <w:gridCol w:w="1791"/>
        <w:gridCol w:w="1232"/>
        <w:gridCol w:w="1376"/>
        <w:gridCol w:w="1394"/>
        <w:gridCol w:w="20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94"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2022年省级</w:t>
            </w:r>
            <w:r>
              <w:rPr>
                <w:rFonts w:hint="eastAsia" w:ascii="宋体" w:hAnsi="宋体" w:eastAsia="宋体" w:cs="宋体"/>
                <w:b/>
                <w:bCs/>
                <w:i w:val="0"/>
                <w:iCs w:val="0"/>
                <w:color w:val="000000"/>
                <w:kern w:val="0"/>
                <w:sz w:val="28"/>
                <w:szCs w:val="28"/>
                <w:u w:val="none"/>
                <w:lang w:val="en-US" w:eastAsia="zh-CN" w:bidi="ar"/>
              </w:rPr>
              <w:t>国家电影事业发展专项资金绩效目标自评表</w:t>
            </w:r>
            <w:r>
              <w:rPr>
                <w:rFonts w:hint="eastAsia" w:ascii="宋体" w:hAnsi="宋体" w:eastAsia="宋体" w:cs="宋体"/>
                <w:i w:val="0"/>
                <w:iCs w:val="0"/>
                <w:color w:val="000000"/>
                <w:kern w:val="0"/>
                <w:sz w:val="28"/>
                <w:szCs w:val="2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9794" w:type="dxa"/>
            <w:gridSpan w:val="8"/>
            <w:tcBorders>
              <w:top w:val="nil"/>
              <w:left w:val="nil"/>
              <w:bottom w:val="single" w:color="000000" w:sz="4" w:space="0"/>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9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转移支付（项目）名称</w:t>
            </w:r>
          </w:p>
        </w:tc>
        <w:tc>
          <w:tcPr>
            <w:tcW w:w="7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w:t>
            </w:r>
            <w:r>
              <w:rPr>
                <w:rFonts w:hint="eastAsia" w:ascii="宋体" w:hAnsi="宋体" w:cs="宋体"/>
                <w:i w:val="0"/>
                <w:iCs w:val="0"/>
                <w:color w:val="000000"/>
                <w:kern w:val="0"/>
                <w:sz w:val="16"/>
                <w:szCs w:val="16"/>
                <w:u w:val="none"/>
                <w:lang w:val="en-US" w:eastAsia="zh-CN" w:bidi="ar"/>
              </w:rPr>
              <w:t>省级</w:t>
            </w:r>
            <w:r>
              <w:rPr>
                <w:rFonts w:hint="eastAsia" w:ascii="宋体" w:hAnsi="宋体" w:eastAsia="宋体" w:cs="宋体"/>
                <w:i w:val="0"/>
                <w:iCs w:val="0"/>
                <w:color w:val="000000"/>
                <w:kern w:val="0"/>
                <w:sz w:val="16"/>
                <w:szCs w:val="16"/>
                <w:u w:val="none"/>
                <w:lang w:val="en-US" w:eastAsia="zh-CN" w:bidi="ar"/>
              </w:rPr>
              <w:t>国家电影事业发展专项资金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9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中央主管部门</w:t>
            </w:r>
          </w:p>
        </w:tc>
        <w:tc>
          <w:tcPr>
            <w:tcW w:w="7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中共中央宣传部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19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地方主管部门</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中共剑阁</w:t>
            </w:r>
            <w:r>
              <w:rPr>
                <w:rFonts w:hint="eastAsia" w:ascii="宋体" w:hAnsi="宋体" w:cs="宋体"/>
                <w:i w:val="0"/>
                <w:iCs w:val="0"/>
                <w:color w:val="000000"/>
                <w:kern w:val="0"/>
                <w:sz w:val="16"/>
                <w:szCs w:val="16"/>
                <w:u w:val="none"/>
                <w:lang w:val="en-US" w:eastAsia="zh-CN" w:bidi="ar"/>
              </w:rPr>
              <w:t>县委</w:t>
            </w:r>
            <w:r>
              <w:rPr>
                <w:rFonts w:hint="eastAsia" w:ascii="宋体" w:hAnsi="宋体" w:eastAsia="宋体" w:cs="宋体"/>
                <w:i w:val="0"/>
                <w:iCs w:val="0"/>
                <w:color w:val="000000"/>
                <w:kern w:val="0"/>
                <w:sz w:val="16"/>
                <w:szCs w:val="16"/>
                <w:u w:val="none"/>
                <w:lang w:val="en-US" w:eastAsia="zh-CN" w:bidi="ar"/>
              </w:rPr>
              <w:t>宣传部</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资金实施单位</w:t>
            </w:r>
          </w:p>
        </w:tc>
        <w:tc>
          <w:tcPr>
            <w:tcW w:w="3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中共剑阁县委宣传部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94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资金投入情况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（万元）</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全年预算数（A）</w:t>
            </w:r>
          </w:p>
        </w:tc>
        <w:tc>
          <w:tcPr>
            <w:tcW w:w="2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全年执行数（B）</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9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年度资金总额：</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2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9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其中：省级补助</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2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9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地方资金</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9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194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资金管理情况</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情况说明</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分配科学性</w:t>
            </w:r>
          </w:p>
        </w:tc>
        <w:tc>
          <w:tcPr>
            <w:tcW w:w="4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严格按照转移支付管理制度以及资金管理办法规定的范围和标准分配资金。</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下达及时性</w:t>
            </w:r>
          </w:p>
        </w:tc>
        <w:tc>
          <w:tcPr>
            <w:tcW w:w="4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严格按照预算法及其实施条例、转移支付管理制度规定以及资金管理办法规定的时限要求分解下达。</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拨付合规性</w:t>
            </w:r>
          </w:p>
        </w:tc>
        <w:tc>
          <w:tcPr>
            <w:tcW w:w="4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严格按照国库集中支付制度有关规定支付资金，未出现违规将资金从国库</w:t>
            </w:r>
            <w:r>
              <w:rPr>
                <w:rFonts w:hint="eastAsia" w:ascii="宋体" w:hAnsi="宋体" w:cs="宋体"/>
                <w:i w:val="0"/>
                <w:iCs w:val="0"/>
                <w:color w:val="000000"/>
                <w:kern w:val="0"/>
                <w:sz w:val="16"/>
                <w:szCs w:val="16"/>
                <w:u w:val="none"/>
                <w:lang w:val="en-US" w:eastAsia="zh-CN" w:bidi="ar"/>
              </w:rPr>
              <w:t>转入财政</w:t>
            </w:r>
            <w:r>
              <w:rPr>
                <w:rFonts w:hint="eastAsia" w:ascii="宋体" w:hAnsi="宋体" w:eastAsia="宋体" w:cs="宋体"/>
                <w:i w:val="0"/>
                <w:iCs w:val="0"/>
                <w:color w:val="000000"/>
                <w:kern w:val="0"/>
                <w:sz w:val="16"/>
                <w:szCs w:val="16"/>
                <w:u w:val="none"/>
                <w:lang w:val="en-US" w:eastAsia="zh-CN" w:bidi="ar"/>
              </w:rPr>
              <w:t>专户或支付到预算单位实有资金账户等问题。</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使用规范性</w:t>
            </w:r>
          </w:p>
        </w:tc>
        <w:tc>
          <w:tcPr>
            <w:tcW w:w="4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严格按照下达预算的科目和项目执行，未出现截留、挤占、挪用或擅自调整等问题。</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执行准确性</w:t>
            </w:r>
          </w:p>
        </w:tc>
        <w:tc>
          <w:tcPr>
            <w:tcW w:w="4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按照上级下达和本级预算安排的金额执行，不存在执行数偏离预算数较多的问题。</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预算绩效管理情况</w:t>
            </w:r>
          </w:p>
        </w:tc>
        <w:tc>
          <w:tcPr>
            <w:tcW w:w="4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在细化下达预算时同步下达绩效目标，将资金纳入本级预算，开展绩效监控和绩效评价。</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9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支出责任履行情况</w:t>
            </w:r>
          </w:p>
        </w:tc>
        <w:tc>
          <w:tcPr>
            <w:tcW w:w="4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对共同财政事权转移支付，按照财政事权和支出责任划分有关规定，足额安排资金履行本级支出责任。</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总体目标完成情况</w:t>
            </w:r>
          </w:p>
        </w:tc>
        <w:tc>
          <w:tcPr>
            <w:tcW w:w="44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总体目标</w:t>
            </w:r>
          </w:p>
        </w:tc>
        <w:tc>
          <w:tcPr>
            <w:tcW w:w="4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6"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4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促进国产影片票房稳步增长，推动我县电影事业持续发展。</w:t>
            </w:r>
          </w:p>
        </w:tc>
        <w:tc>
          <w:tcPr>
            <w:tcW w:w="4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促进国产影片票房稳步增长，推动我县电影事业持续发展。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504"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绩效指标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指标值</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全年实际完成值</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未完成原因和改进措施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504"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标</w:t>
            </w:r>
          </w:p>
        </w:tc>
        <w:tc>
          <w:tcPr>
            <w:tcW w:w="9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补助我县影院 </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2家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2家</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50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2家影院放映国产影片收入占比</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55%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55%</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50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县城影院覆盖率</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100%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100%</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50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完成时间</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2022年12月31日前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2022年12月31日前</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50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经济效益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国产影片票房收入增加</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≥15%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≥15% </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标</w:t>
            </w: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下寺荣浩电影院</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2万元</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2万元</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普安电影城</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1万元</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1万元</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满足人民群众的观影需求，丰富人民群众文化生活</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促进国产影片票房稳步增长，推动我县电影事业持续发展。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促进国产影片票房稳步增长，推动我县电影事业持续发展。 </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满意度指标</w:t>
            </w: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观众对影院的满意度</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6"/>
                <w:szCs w:val="16"/>
                <w:u w:val="none"/>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观影投诉率</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说明</w:t>
            </w:r>
          </w:p>
        </w:tc>
        <w:tc>
          <w:tcPr>
            <w:tcW w:w="929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r>
    </w:tbl>
    <w:p>
      <w:pPr>
        <w:pStyle w:val="6"/>
        <w:spacing w:before="93"/>
        <w:rPr>
          <w:rFonts w:hint="eastAsia" w:hAnsi="仿宋_GB2312" w:eastAsia="仿宋_GB2312" w:cs="仿宋_GB2312"/>
          <w:sz w:val="32"/>
          <w:lang w:val="zh-CN"/>
        </w:rPr>
      </w:pPr>
    </w:p>
    <w:p>
      <w:pPr>
        <w:pStyle w:val="6"/>
        <w:spacing w:before="93"/>
        <w:rPr>
          <w:rFonts w:hint="eastAsia" w:hAnsi="仿宋_GB2312" w:eastAsia="仿宋_GB2312" w:cs="仿宋_GB2312"/>
          <w:sz w:val="32"/>
          <w:lang w:val="zh-CN"/>
        </w:rPr>
      </w:pPr>
    </w:p>
    <w:p>
      <w:pPr>
        <w:pStyle w:val="6"/>
        <w:spacing w:before="93"/>
        <w:rPr>
          <w:rFonts w:hint="eastAsia" w:hAnsi="仿宋_GB2312" w:eastAsia="仿宋_GB2312" w:cs="仿宋_GB2312"/>
          <w:sz w:val="32"/>
          <w:lang w:val="zh-CN"/>
        </w:rPr>
      </w:pPr>
    </w:p>
    <w:p>
      <w:pPr>
        <w:pStyle w:val="6"/>
        <w:spacing w:before="93"/>
        <w:rPr>
          <w:rFonts w:hint="eastAsia" w:hAnsi="宋体" w:cs="宋体"/>
          <w:sz w:val="32"/>
          <w:szCs w:val="32"/>
          <w:shd w:val="clear" w:color="auto" w:fill="FFFFFF"/>
          <w:lang w:val="zh-CN"/>
        </w:rPr>
      </w:pPr>
    </w:p>
    <w:p>
      <w:pPr>
        <w:pStyle w:val="6"/>
        <w:spacing w:before="93"/>
        <w:rPr>
          <w:rFonts w:hint="eastAsia" w:hAnsi="宋体" w:cs="宋体"/>
          <w:sz w:val="32"/>
          <w:szCs w:val="32"/>
          <w:shd w:val="clear" w:color="auto" w:fill="FFFFFF"/>
        </w:rPr>
      </w:pPr>
      <w:r>
        <w:rPr>
          <w:rFonts w:hint="eastAsia" w:hAnsi="宋体" w:cs="宋体"/>
          <w:sz w:val="32"/>
          <w:szCs w:val="32"/>
          <w:shd w:val="clear" w:color="auto" w:fill="FFFFFF"/>
          <w:lang w:val="zh-CN"/>
        </w:rPr>
        <w:t>附件</w:t>
      </w:r>
      <w:r>
        <w:rPr>
          <w:rFonts w:hint="eastAsia" w:hAnsi="宋体" w:cs="宋体"/>
          <w:sz w:val="32"/>
          <w:szCs w:val="32"/>
          <w:shd w:val="clear" w:color="auto" w:fill="FFFFFF"/>
        </w:rPr>
        <w:t>2</w:t>
      </w:r>
    </w:p>
    <w:p>
      <w:pPr>
        <w:jc w:val="center"/>
        <w:rPr>
          <w:rFonts w:hint="eastAsia" w:ascii="微软雅黑" w:hAnsi="微软雅黑" w:eastAsia="微软雅黑" w:cs="微软雅黑"/>
          <w:b w:val="0"/>
          <w:bCs w:val="0"/>
          <w:sz w:val="36"/>
          <w:szCs w:val="36"/>
          <w:lang w:val="en-US" w:eastAsia="zh-CN"/>
        </w:rPr>
      </w:pPr>
      <w:r>
        <w:rPr>
          <w:rFonts w:hint="eastAsia" w:ascii="微软雅黑" w:hAnsi="微软雅黑" w:eastAsia="微软雅黑" w:cs="微软雅黑"/>
          <w:b w:val="0"/>
          <w:bCs w:val="0"/>
          <w:sz w:val="36"/>
          <w:szCs w:val="36"/>
          <w:lang w:val="en-US" w:eastAsia="zh-CN"/>
        </w:rPr>
        <w:t>中共剑阁县委宣传部</w:t>
      </w:r>
    </w:p>
    <w:p>
      <w:pPr>
        <w:jc w:val="center"/>
        <w:rPr>
          <w:rFonts w:hint="eastAsia" w:ascii="微软雅黑" w:hAnsi="微软雅黑" w:eastAsia="微软雅黑" w:cs="微软雅黑"/>
          <w:b/>
          <w:bCs/>
          <w:sz w:val="36"/>
          <w:szCs w:val="36"/>
        </w:rPr>
      </w:pPr>
      <w:r>
        <w:rPr>
          <w:rFonts w:hint="eastAsia" w:ascii="微软雅黑" w:hAnsi="微软雅黑" w:eastAsia="微软雅黑" w:cs="微软雅黑"/>
          <w:b w:val="0"/>
          <w:bCs w:val="0"/>
          <w:sz w:val="36"/>
          <w:szCs w:val="36"/>
          <w:lang w:val="en-US" w:eastAsia="zh-CN"/>
        </w:rPr>
        <w:t>关于四川卫视2022年《花开天下.国韵新年演唱会》剑门关景区录制工作经费支出绩效自评报告</w:t>
      </w:r>
    </w:p>
    <w:p>
      <w:pPr>
        <w:keepNext w:val="0"/>
        <w:keepLines w:val="0"/>
        <w:pageBreakBefore w:val="0"/>
        <w:numPr>
          <w:ilvl w:val="0"/>
          <w:numId w:val="9"/>
        </w:numPr>
        <w:kinsoku/>
        <w:wordWrap/>
        <w:overflowPunct/>
        <w:topLinePunct w:val="0"/>
        <w:autoSpaceDE w:val="0"/>
        <w:autoSpaceDN/>
        <w:bidi w:val="0"/>
        <w:adjustRightInd w:val="0"/>
        <w:snapToGrid w:val="0"/>
        <w:spacing w:line="576" w:lineRule="exact"/>
        <w:ind w:firstLine="643" w:firstLineChars="200"/>
        <w:jc w:val="both"/>
        <w:textAlignment w:val="auto"/>
        <w:rPr>
          <w:rFonts w:hint="eastAsia" w:ascii="黑体" w:hAnsi="黑体" w:eastAsia="黑体" w:cs="黑体"/>
          <w:b/>
          <w:bCs/>
          <w:sz w:val="32"/>
          <w:szCs w:val="32"/>
        </w:rPr>
      </w:pPr>
      <w:r>
        <w:rPr>
          <w:rFonts w:hint="eastAsia" w:ascii="黑体" w:hAnsi="黑体" w:eastAsia="黑体" w:cs="黑体"/>
          <w:b/>
          <w:bCs/>
          <w:sz w:val="32"/>
          <w:szCs w:val="32"/>
        </w:rPr>
        <w:t>项目概况</w:t>
      </w:r>
    </w:p>
    <w:p>
      <w:pPr>
        <w:keepNext w:val="0"/>
        <w:keepLines w:val="0"/>
        <w:pageBreakBefore w:val="0"/>
        <w:numPr>
          <w:ilvl w:val="0"/>
          <w:numId w:val="10"/>
        </w:numPr>
        <w:kinsoku/>
        <w:wordWrap/>
        <w:overflowPunct/>
        <w:topLinePunct w:val="0"/>
        <w:autoSpaceDE w:val="0"/>
        <w:autoSpaceDN/>
        <w:bidi w:val="0"/>
        <w:adjustRightInd w:val="0"/>
        <w:snapToGrid w:val="0"/>
        <w:spacing w:line="576" w:lineRule="exact"/>
        <w:ind w:firstLine="321" w:firstLineChars="100"/>
        <w:jc w:val="both"/>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项目</w:t>
      </w:r>
      <w:r>
        <w:rPr>
          <w:rFonts w:hint="eastAsia" w:ascii="楷体" w:hAnsi="楷体" w:eastAsia="楷体" w:cs="楷体"/>
          <w:b/>
          <w:bCs/>
          <w:sz w:val="32"/>
          <w:szCs w:val="32"/>
          <w:lang w:val="en-US" w:eastAsia="zh-CN"/>
        </w:rPr>
        <w:t>基本情况</w:t>
      </w:r>
      <w:r>
        <w:rPr>
          <w:rFonts w:hint="eastAsia" w:ascii="楷体" w:hAnsi="楷体" w:eastAsia="楷体" w:cs="楷体"/>
          <w:b/>
          <w:bCs/>
          <w:sz w:val="32"/>
          <w:szCs w:val="32"/>
          <w:lang w:eastAsia="zh-CN"/>
        </w:rPr>
        <w:t>。</w:t>
      </w:r>
    </w:p>
    <w:p>
      <w:pPr>
        <w:keepNext w:val="0"/>
        <w:keepLines w:val="0"/>
        <w:pageBreakBefore w:val="0"/>
        <w:numPr>
          <w:ilvl w:val="0"/>
          <w:numId w:val="0"/>
        </w:numPr>
        <w:kinsoku/>
        <w:wordWrap/>
        <w:overflowPunct/>
        <w:topLinePunct w:val="0"/>
        <w:autoSpaceDE w:val="0"/>
        <w:autoSpaceDN/>
        <w:bidi w:val="0"/>
        <w:adjustRightInd w:val="0"/>
        <w:snapToGrid w:val="0"/>
        <w:spacing w:line="576"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2022年，为进一步提升剑门关知名度，助力剑阁经济、文旅繁荣发展，在全省范围内形成巨大影响。我部2022年向县财政申报了四川卫视2022年《花开天下.国韵新年演唱会》剑门关景区录制工作经费，共计15万元。该项目完全符合县财政资金管理办法等相关规定，资金通过预算拨付，全部拨付到位。</w:t>
      </w:r>
    </w:p>
    <w:p>
      <w:pPr>
        <w:keepNext w:val="0"/>
        <w:keepLines w:val="0"/>
        <w:pageBreakBefore w:val="0"/>
        <w:widowControl w:val="0"/>
        <w:numPr>
          <w:ilvl w:val="0"/>
          <w:numId w:val="10"/>
        </w:numPr>
        <w:kinsoku/>
        <w:wordWrap/>
        <w:overflowPunct/>
        <w:topLinePunct w:val="0"/>
        <w:autoSpaceDE w:val="0"/>
        <w:autoSpaceDN/>
        <w:bidi w:val="0"/>
        <w:adjustRightInd w:val="0"/>
        <w:snapToGrid w:val="0"/>
        <w:spacing w:line="576" w:lineRule="exact"/>
        <w:ind w:left="0" w:leftChars="0" w:firstLine="321" w:firstLineChars="100"/>
        <w:jc w:val="both"/>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项目绩效目标</w:t>
      </w:r>
      <w:r>
        <w:rPr>
          <w:rFonts w:hint="eastAsia" w:ascii="楷体" w:hAnsi="楷体" w:eastAsia="楷体" w:cs="楷体"/>
          <w:b/>
          <w:bCs/>
          <w:sz w:val="32"/>
          <w:szCs w:val="32"/>
          <w:lang w:eastAsia="zh-CN"/>
        </w:rPr>
        <w:t>。</w:t>
      </w:r>
    </w:p>
    <w:p>
      <w:pPr>
        <w:keepNext w:val="0"/>
        <w:keepLines w:val="0"/>
        <w:pageBreakBefore w:val="0"/>
        <w:widowControl w:val="0"/>
        <w:numPr>
          <w:ilvl w:val="0"/>
          <w:numId w:val="0"/>
        </w:numPr>
        <w:kinsoku/>
        <w:wordWrap/>
        <w:overflowPunct/>
        <w:topLinePunct w:val="0"/>
        <w:autoSpaceDE w:val="0"/>
        <w:autoSpaceDN/>
        <w:bidi w:val="0"/>
        <w:adjustRightInd w:val="0"/>
        <w:snapToGrid w:val="0"/>
        <w:spacing w:line="576"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该项目主要用于在剑门关景区录制四川卫视2022年《花开天下.国韵新年演唱会》等费用。通过四川卫视及演唱会，更好地宣传剑阁，全面对外宣传我县丰富的自然景观和优秀传统文化，拉动文旅产业发展；在国内充分展示了“天险蜀道 雄关剑门”魅力，大力提升了天府旅游名县品牌影响力。该项目的实施进度，四川电视台在剑门关景区拍摄四川卫视2021年春晚压轴节目《华服大秀》《剑器行》进行宣传，并按宣传效果及进度进行资金拨付。</w:t>
      </w:r>
    </w:p>
    <w:p>
      <w:pPr>
        <w:keepNext w:val="0"/>
        <w:keepLines w:val="0"/>
        <w:pageBreakBefore w:val="0"/>
        <w:widowControl w:val="0"/>
        <w:numPr>
          <w:ilvl w:val="0"/>
          <w:numId w:val="0"/>
        </w:numPr>
        <w:kinsoku/>
        <w:wordWrap/>
        <w:overflowPunct/>
        <w:topLinePunct w:val="0"/>
        <w:autoSpaceDE w:val="0"/>
        <w:autoSpaceDN/>
        <w:bidi w:val="0"/>
        <w:adjustRightInd w:val="0"/>
        <w:snapToGrid w:val="0"/>
        <w:spacing w:line="576" w:lineRule="exact"/>
        <w:ind w:leftChars="1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（三）项目自评步骤及方法。</w:t>
      </w:r>
    </w:p>
    <w:p>
      <w:pPr>
        <w:spacing w:line="241" w:lineRule="auto"/>
        <w:rPr>
          <w:rFonts w:ascii="Arial"/>
          <w:sz w:val="21"/>
        </w:rPr>
      </w:pPr>
    </w:p>
    <w:p>
      <w:pPr>
        <w:pStyle w:val="6"/>
        <w:spacing w:before="100" w:line="624" w:lineRule="exact"/>
        <w:ind w:left="838"/>
        <w:rPr>
          <w:rFonts w:hint="eastAsia" w:ascii="仿宋" w:hAnsi="仿宋" w:eastAsia="仿宋" w:cs="仿宋"/>
          <w:sz w:val="32"/>
          <w:szCs w:val="32"/>
        </w:rPr>
      </w:pPr>
      <w:r>
        <w:rPr>
          <w:rFonts w:hint="eastAsia" w:ascii="仿宋" w:hAnsi="仿宋" w:eastAsia="仿宋" w:cs="仿宋"/>
          <w:spacing w:val="4"/>
          <w:position w:val="23"/>
          <w:sz w:val="32"/>
          <w:szCs w:val="32"/>
        </w:rPr>
        <w:t>1、绩效评价原则：</w:t>
      </w:r>
      <w:r>
        <w:rPr>
          <w:rFonts w:hint="eastAsia" w:ascii="仿宋" w:hAnsi="仿宋" w:eastAsia="仿宋" w:cs="仿宋"/>
          <w:spacing w:val="-63"/>
          <w:position w:val="23"/>
          <w:sz w:val="32"/>
          <w:szCs w:val="32"/>
        </w:rPr>
        <w:t xml:space="preserve"> </w:t>
      </w:r>
      <w:r>
        <w:rPr>
          <w:rFonts w:hint="eastAsia" w:ascii="仿宋" w:hAnsi="仿宋" w:eastAsia="仿宋" w:cs="仿宋"/>
          <w:spacing w:val="4"/>
          <w:position w:val="23"/>
          <w:sz w:val="32"/>
          <w:szCs w:val="32"/>
        </w:rPr>
        <w:t>目标导向、依法评价；科学规范、</w:t>
      </w:r>
    </w:p>
    <w:p>
      <w:pPr>
        <w:pStyle w:val="6"/>
        <w:spacing w:before="1" w:line="227" w:lineRule="auto"/>
        <w:ind w:left="38"/>
        <w:rPr>
          <w:rFonts w:hint="eastAsia" w:ascii="仿宋" w:hAnsi="仿宋" w:eastAsia="仿宋" w:cs="仿宋"/>
          <w:sz w:val="32"/>
          <w:szCs w:val="32"/>
        </w:rPr>
      </w:pPr>
      <w:r>
        <w:rPr>
          <w:rFonts w:hint="eastAsia" w:ascii="仿宋" w:hAnsi="仿宋" w:eastAsia="仿宋" w:cs="仿宋"/>
          <w:spacing w:val="7"/>
          <w:sz w:val="32"/>
          <w:szCs w:val="32"/>
        </w:rPr>
        <w:t>分级实施；客观公正、公开透明。</w:t>
      </w:r>
    </w:p>
    <w:p>
      <w:pPr>
        <w:pStyle w:val="6"/>
        <w:spacing w:before="242" w:line="226" w:lineRule="auto"/>
        <w:ind w:left="669"/>
        <w:rPr>
          <w:rFonts w:hint="eastAsia" w:ascii="仿宋" w:hAnsi="仿宋" w:eastAsia="仿宋" w:cs="仿宋"/>
          <w:sz w:val="32"/>
          <w:szCs w:val="32"/>
        </w:rPr>
      </w:pPr>
      <w:r>
        <w:rPr>
          <w:rFonts w:hint="eastAsia" w:ascii="仿宋" w:hAnsi="仿宋" w:eastAsia="仿宋" w:cs="仿宋"/>
          <w:spacing w:val="7"/>
          <w:sz w:val="32"/>
          <w:szCs w:val="32"/>
        </w:rPr>
        <w:t>2、评价指标体系详见</w:t>
      </w:r>
      <w:r>
        <w:rPr>
          <w:rFonts w:hint="eastAsia" w:ascii="仿宋" w:hAnsi="仿宋" w:eastAsia="仿宋" w:cs="仿宋"/>
          <w:spacing w:val="7"/>
          <w:sz w:val="32"/>
          <w:szCs w:val="32"/>
          <w:lang w:val="en-US" w:eastAsia="zh-CN"/>
        </w:rPr>
        <w:t>绩效自评</w:t>
      </w:r>
      <w:r>
        <w:rPr>
          <w:rFonts w:hint="eastAsia" w:ascii="仿宋" w:hAnsi="仿宋" w:eastAsia="仿宋" w:cs="仿宋"/>
          <w:spacing w:val="7"/>
          <w:sz w:val="32"/>
          <w:szCs w:val="32"/>
        </w:rPr>
        <w:t>表。</w:t>
      </w:r>
    </w:p>
    <w:p>
      <w:pPr>
        <w:pStyle w:val="6"/>
        <w:spacing w:before="244" w:line="227" w:lineRule="auto"/>
        <w:ind w:left="672"/>
        <w:rPr>
          <w:rFonts w:hint="eastAsia" w:ascii="仿宋" w:hAnsi="仿宋" w:eastAsia="仿宋" w:cs="仿宋"/>
          <w:spacing w:val="2"/>
          <w:sz w:val="32"/>
          <w:szCs w:val="32"/>
        </w:rPr>
      </w:pPr>
      <w:r>
        <w:rPr>
          <w:rFonts w:hint="eastAsia" w:ascii="仿宋" w:hAnsi="仿宋" w:eastAsia="仿宋" w:cs="仿宋"/>
          <w:spacing w:val="2"/>
          <w:sz w:val="32"/>
          <w:szCs w:val="32"/>
        </w:rPr>
        <w:t>3、评价方法：</w:t>
      </w:r>
      <w:r>
        <w:rPr>
          <w:rFonts w:hint="eastAsia" w:ascii="仿宋" w:hAnsi="仿宋" w:eastAsia="仿宋" w:cs="仿宋"/>
          <w:spacing w:val="-89"/>
          <w:sz w:val="32"/>
          <w:szCs w:val="32"/>
        </w:rPr>
        <w:t xml:space="preserve"> </w:t>
      </w:r>
      <w:r>
        <w:rPr>
          <w:rFonts w:hint="eastAsia" w:ascii="仿宋" w:hAnsi="仿宋" w:eastAsia="仿宋" w:cs="仿宋"/>
          <w:spacing w:val="2"/>
          <w:sz w:val="32"/>
          <w:szCs w:val="32"/>
        </w:rPr>
        <w:t>因素分析法。</w:t>
      </w:r>
    </w:p>
    <w:p>
      <w:pPr>
        <w:keepNext w:val="0"/>
        <w:keepLines w:val="0"/>
        <w:pageBreakBefore w:val="0"/>
        <w:widowControl w:val="0"/>
        <w:numPr>
          <w:ilvl w:val="0"/>
          <w:numId w:val="0"/>
        </w:numPr>
        <w:kinsoku/>
        <w:wordWrap/>
        <w:overflowPunct/>
        <w:topLinePunct w:val="0"/>
        <w:autoSpaceDE w:val="0"/>
        <w:autoSpaceDN/>
        <w:bidi w:val="0"/>
        <w:adjustRightInd w:val="0"/>
        <w:snapToGrid w:val="0"/>
        <w:spacing w:line="576" w:lineRule="exact"/>
        <w:ind w:leftChars="100" w:firstLine="321" w:firstLineChars="100"/>
        <w:jc w:val="both"/>
        <w:textAlignment w:val="auto"/>
        <w:rPr>
          <w:rFonts w:hint="eastAsia" w:ascii="黑体" w:hAnsi="黑体" w:eastAsia="黑体" w:cs="黑体"/>
          <w:b/>
          <w:bCs/>
          <w:sz w:val="32"/>
          <w:szCs w:val="32"/>
        </w:rPr>
      </w:pPr>
      <w:r>
        <w:rPr>
          <w:rFonts w:hint="eastAsia" w:ascii="黑体" w:hAnsi="黑体" w:eastAsia="黑体" w:cs="黑体"/>
          <w:b/>
          <w:bCs/>
          <w:sz w:val="32"/>
          <w:szCs w:val="32"/>
        </w:rPr>
        <w:t>二、项目资金申报及使用情况</w:t>
      </w:r>
    </w:p>
    <w:p>
      <w:pPr>
        <w:spacing w:line="261" w:lineRule="auto"/>
        <w:rPr>
          <w:rFonts w:ascii="Arial"/>
          <w:sz w:val="21"/>
        </w:rPr>
      </w:pPr>
    </w:p>
    <w:p>
      <w:pPr>
        <w:keepNext w:val="0"/>
        <w:keepLines w:val="0"/>
        <w:pageBreakBefore w:val="0"/>
        <w:widowControl w:val="0"/>
        <w:numPr>
          <w:ilvl w:val="0"/>
          <w:numId w:val="0"/>
        </w:numPr>
        <w:kinsoku/>
        <w:wordWrap/>
        <w:overflowPunct/>
        <w:topLinePunct w:val="0"/>
        <w:autoSpaceDE w:val="0"/>
        <w:autoSpaceDN/>
        <w:bidi w:val="0"/>
        <w:adjustRightInd w:val="0"/>
        <w:snapToGrid w:val="0"/>
        <w:spacing w:line="576" w:lineRule="exact"/>
        <w:ind w:leftChars="100" w:firstLine="321" w:firstLineChars="1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（一）项目资金申报及批复情况。</w:t>
      </w:r>
    </w:p>
    <w:p>
      <w:pPr>
        <w:pStyle w:val="6"/>
        <w:keepNext w:val="0"/>
        <w:keepLines w:val="0"/>
        <w:pageBreakBefore w:val="0"/>
        <w:widowControl w:val="0"/>
        <w:kinsoku/>
        <w:wordWrap/>
        <w:overflowPunct/>
        <w:topLinePunct w:val="0"/>
        <w:autoSpaceDE/>
        <w:autoSpaceDN/>
        <w:bidi w:val="0"/>
        <w:adjustRightInd/>
        <w:snapToGrid/>
        <w:spacing w:before="101" w:line="360" w:lineRule="auto"/>
        <w:ind w:firstLine="1008" w:firstLineChars="300"/>
        <w:textAlignment w:val="auto"/>
        <w:rPr>
          <w:rFonts w:hint="eastAsia" w:ascii="仿宋" w:hAnsi="仿宋" w:eastAsia="仿宋" w:cs="仿宋"/>
          <w:sz w:val="32"/>
          <w:szCs w:val="32"/>
        </w:rPr>
      </w:pPr>
      <w:r>
        <w:rPr>
          <w:rFonts w:hint="eastAsia" w:ascii="仿宋" w:hAnsi="仿宋" w:eastAsia="仿宋" w:cs="仿宋"/>
          <w:spacing w:val="8"/>
          <w:sz w:val="32"/>
          <w:szCs w:val="32"/>
        </w:rPr>
        <w:t>我部年初根据工作的实际需要，对该项目进行资金申报，</w:t>
      </w:r>
      <w:r>
        <w:rPr>
          <w:rFonts w:hint="eastAsia" w:ascii="仿宋" w:hAnsi="仿宋" w:eastAsia="仿宋" w:cs="仿宋"/>
          <w:spacing w:val="6"/>
          <w:sz w:val="32"/>
          <w:szCs w:val="32"/>
        </w:rPr>
        <w:t>填报项目绩效申报表，报我部分管领导及财务分管</w:t>
      </w:r>
      <w:r>
        <w:rPr>
          <w:rFonts w:hint="eastAsia" w:ascii="仿宋" w:hAnsi="仿宋" w:eastAsia="仿宋" w:cs="仿宋"/>
          <w:spacing w:val="5"/>
          <w:sz w:val="32"/>
          <w:szCs w:val="32"/>
        </w:rPr>
        <w:t>领导审核，</w:t>
      </w:r>
      <w:r>
        <w:rPr>
          <w:rFonts w:hint="eastAsia" w:ascii="仿宋" w:hAnsi="仿宋" w:eastAsia="仿宋" w:cs="仿宋"/>
          <w:sz w:val="32"/>
          <w:szCs w:val="32"/>
        </w:rPr>
        <w:t xml:space="preserve"> </w:t>
      </w:r>
      <w:r>
        <w:rPr>
          <w:rFonts w:hint="eastAsia" w:ascii="仿宋" w:hAnsi="仿宋" w:eastAsia="仿宋" w:cs="仿宋"/>
          <w:spacing w:val="6"/>
          <w:sz w:val="32"/>
          <w:szCs w:val="32"/>
        </w:rPr>
        <w:t>过我部“三重一大</w:t>
      </w:r>
      <w:r>
        <w:rPr>
          <w:rFonts w:hint="eastAsia" w:ascii="仿宋" w:hAnsi="仿宋" w:eastAsia="仿宋" w:cs="仿宋"/>
          <w:spacing w:val="-94"/>
          <w:sz w:val="32"/>
          <w:szCs w:val="32"/>
        </w:rPr>
        <w:t xml:space="preserve"> </w:t>
      </w:r>
      <w:r>
        <w:rPr>
          <w:rFonts w:hint="eastAsia" w:ascii="仿宋" w:hAnsi="仿宋" w:eastAsia="仿宋" w:cs="仿宋"/>
          <w:spacing w:val="6"/>
          <w:sz w:val="32"/>
          <w:szCs w:val="32"/>
        </w:rPr>
        <w:t>”会议后方可报县财政局申报，县财政局</w:t>
      </w:r>
      <w:r>
        <w:rPr>
          <w:rFonts w:hint="eastAsia" w:ascii="仿宋" w:hAnsi="仿宋" w:eastAsia="仿宋" w:cs="仿宋"/>
          <w:spacing w:val="7"/>
          <w:sz w:val="32"/>
          <w:szCs w:val="32"/>
        </w:rPr>
        <w:t>通过预算方式将资金拨付到我部。</w:t>
      </w:r>
    </w:p>
    <w:p>
      <w:pPr>
        <w:keepNext w:val="0"/>
        <w:keepLines w:val="0"/>
        <w:pageBreakBefore w:val="0"/>
        <w:widowControl w:val="0"/>
        <w:numPr>
          <w:ilvl w:val="0"/>
          <w:numId w:val="0"/>
        </w:numPr>
        <w:kinsoku/>
        <w:wordWrap/>
        <w:overflowPunct/>
        <w:topLinePunct w:val="0"/>
        <w:autoSpaceDE w:val="0"/>
        <w:autoSpaceDN/>
        <w:bidi w:val="0"/>
        <w:adjustRightInd w:val="0"/>
        <w:snapToGrid w:val="0"/>
        <w:spacing w:line="576" w:lineRule="exact"/>
        <w:ind w:leftChars="100" w:firstLine="321" w:firstLineChars="1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（二）资金计划、到位及使用情况。</w:t>
      </w:r>
    </w:p>
    <w:p>
      <w:pPr>
        <w:keepNext w:val="0"/>
        <w:keepLines w:val="0"/>
        <w:pageBreakBefore w:val="0"/>
        <w:widowControl w:val="0"/>
        <w:kinsoku/>
        <w:wordWrap/>
        <w:overflowPunct/>
        <w:topLinePunct w:val="0"/>
        <w:autoSpaceDE/>
        <w:autoSpaceDN/>
        <w:bidi w:val="0"/>
        <w:adjustRightInd/>
        <w:snapToGrid/>
        <w:spacing w:before="236" w:line="360" w:lineRule="auto"/>
        <w:textAlignment w:val="auto"/>
        <w:rPr>
          <w:rFonts w:hint="eastAsia" w:ascii="仿宋" w:hAnsi="仿宋" w:eastAsia="仿宋" w:cs="仿宋"/>
          <w:spacing w:val="-11"/>
          <w:sz w:val="32"/>
          <w:szCs w:val="32"/>
          <w:lang w:val="en-US" w:eastAsia="zh-CN"/>
        </w:rPr>
      </w:pPr>
      <w:r>
        <w:rPr>
          <w:rFonts w:hint="eastAsia" w:ascii="仿宋" w:hAnsi="仿宋" w:eastAsia="仿宋" w:cs="仿宋"/>
          <w:b w:val="0"/>
          <w:bCs w:val="0"/>
          <w:sz w:val="32"/>
          <w:szCs w:val="32"/>
        </w:rPr>
        <w:tab/>
      </w:r>
      <w:r>
        <w:rPr>
          <w:rFonts w:hint="eastAsia" w:ascii="仿宋" w:hAnsi="仿宋" w:eastAsia="仿宋" w:cs="仿宋"/>
          <w:b w:val="0"/>
          <w:bCs w:val="0"/>
          <w:sz w:val="32"/>
          <w:szCs w:val="32"/>
          <w:lang w:val="en-US" w:eastAsia="zh-CN"/>
        </w:rPr>
        <w:t xml:space="preserve"> 1.</w:t>
      </w:r>
      <w:r>
        <w:rPr>
          <w:rFonts w:hint="eastAsia" w:ascii="仿宋" w:hAnsi="仿宋" w:eastAsia="仿宋" w:cs="仿宋"/>
          <w:b w:val="0"/>
          <w:bCs w:val="0"/>
          <w:sz w:val="32"/>
          <w:szCs w:val="32"/>
        </w:rPr>
        <w:t>资金计划</w:t>
      </w:r>
      <w:r>
        <w:rPr>
          <w:rFonts w:hint="eastAsia" w:ascii="仿宋" w:hAnsi="仿宋" w:eastAsia="仿宋" w:cs="仿宋"/>
          <w:b w:val="0"/>
          <w:bCs w:val="0"/>
          <w:sz w:val="32"/>
          <w:szCs w:val="32"/>
          <w:lang w:val="en-US" w:eastAsia="zh-CN"/>
        </w:rPr>
        <w:t>及</w:t>
      </w:r>
      <w:r>
        <w:rPr>
          <w:rFonts w:hint="eastAsia" w:ascii="仿宋" w:hAnsi="仿宋" w:eastAsia="仿宋" w:cs="仿宋"/>
          <w:b w:val="0"/>
          <w:bCs w:val="0"/>
          <w:sz w:val="32"/>
          <w:szCs w:val="32"/>
        </w:rPr>
        <w:t>到位</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2022年，县财政局通过预算将资金拨付到我部。我部与四川电视台签订宣传合同，四川电视台在剑门关景区拍摄四川卫视2021年春晚压轴节目《华服大秀》《剑器行》，推介宣传剑阁，资金全部拨付到位，</w:t>
      </w:r>
      <w:r>
        <w:rPr>
          <w:rFonts w:hint="eastAsia" w:ascii="仿宋" w:hAnsi="仿宋" w:eastAsia="仿宋" w:cs="仿宋"/>
          <w:spacing w:val="-11"/>
          <w:sz w:val="32"/>
          <w:szCs w:val="32"/>
        </w:rPr>
        <w:t>到位率</w:t>
      </w:r>
      <w:r>
        <w:rPr>
          <w:rFonts w:hint="eastAsia" w:ascii="仿宋" w:hAnsi="仿宋" w:eastAsia="仿宋" w:cs="仿宋"/>
          <w:spacing w:val="-11"/>
          <w:sz w:val="32"/>
          <w:szCs w:val="32"/>
          <w:lang w:val="en-US" w:eastAsia="zh-CN"/>
        </w:rPr>
        <w:t>达100%。</w:t>
      </w:r>
    </w:p>
    <w:p>
      <w:pPr>
        <w:keepNext w:val="0"/>
        <w:keepLines w:val="0"/>
        <w:pageBreakBefore w:val="0"/>
        <w:kinsoku/>
        <w:wordWrap/>
        <w:overflowPunct/>
        <w:topLinePunct w:val="0"/>
        <w:autoSpaceDE w:val="0"/>
        <w:autoSpaceDN/>
        <w:bidi w:val="0"/>
        <w:adjustRightInd w:val="0"/>
        <w:snapToGrid w:val="0"/>
        <w:spacing w:line="576" w:lineRule="exact"/>
        <w:ind w:firstLine="72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2.资金的使用。截至目前，四川卫视2022年《花开天下.国韵新年演唱会》剑门关景区录制工作经费全部拨付到位，支付合规合法，资金支付与预算相符。</w:t>
      </w:r>
    </w:p>
    <w:p>
      <w:pPr>
        <w:keepNext w:val="0"/>
        <w:keepLines w:val="0"/>
        <w:pageBreakBefore w:val="0"/>
        <w:numPr>
          <w:ilvl w:val="0"/>
          <w:numId w:val="0"/>
        </w:numPr>
        <w:kinsoku/>
        <w:wordWrap/>
        <w:overflowPunct/>
        <w:topLinePunct w:val="0"/>
        <w:autoSpaceDE w:val="0"/>
        <w:autoSpaceDN/>
        <w:bidi w:val="0"/>
        <w:adjustRightInd w:val="0"/>
        <w:snapToGrid w:val="0"/>
        <w:spacing w:line="576" w:lineRule="exact"/>
        <w:ind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lang w:eastAsia="zh-CN"/>
        </w:rPr>
        <w:t>）</w:t>
      </w:r>
      <w:r>
        <w:rPr>
          <w:rFonts w:hint="eastAsia" w:ascii="楷体" w:hAnsi="楷体" w:eastAsia="楷体" w:cs="楷体"/>
          <w:b/>
          <w:bCs/>
          <w:sz w:val="32"/>
          <w:szCs w:val="32"/>
        </w:rPr>
        <w:t>项目财务管理情况。</w:t>
      </w:r>
    </w:p>
    <w:p>
      <w:pPr>
        <w:keepNext w:val="0"/>
        <w:keepLines w:val="0"/>
        <w:pageBreakBefore w:val="0"/>
        <w:widowControl w:val="0"/>
        <w:kinsoku/>
        <w:wordWrap/>
        <w:overflowPunct/>
        <w:topLinePunct w:val="0"/>
        <w:autoSpaceDE w:val="0"/>
        <w:autoSpaceDN/>
        <w:bidi w:val="0"/>
        <w:adjustRightInd w:val="0"/>
        <w:snapToGrid w:val="0"/>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四川卫视2022年《花开天下.国韵新年演唱会》剑门关景区录制工作经费通过预算拨付到我部，我部通过与四川电视台签订合同，通过录制节目的形式进行宣传，并将资金支付给签订合同的媒体单位。</w:t>
      </w:r>
      <w:r>
        <w:rPr>
          <w:rFonts w:hint="eastAsia" w:ascii="仿宋" w:hAnsi="仿宋" w:eastAsia="仿宋" w:cs="仿宋"/>
          <w:sz w:val="32"/>
          <w:szCs w:val="32"/>
          <w:lang w:val="en-US" w:eastAsia="zh-CN"/>
        </w:rPr>
        <w:t>该项目完全按照项目资金管理办法，严格执行财务管理制度，财务处理及时，会计核算规范。</w:t>
      </w:r>
    </w:p>
    <w:p>
      <w:pPr>
        <w:spacing w:before="245" w:line="227" w:lineRule="auto"/>
        <w:ind w:firstLine="640" w:firstLineChars="200"/>
        <w:rPr>
          <w:rFonts w:hint="eastAsia" w:ascii="黑体" w:hAnsi="黑体" w:eastAsia="黑体" w:cs="黑体"/>
          <w:sz w:val="32"/>
          <w:szCs w:val="32"/>
        </w:rPr>
      </w:pPr>
      <w:r>
        <w:rPr>
          <w:rFonts w:hint="eastAsia" w:ascii="黑体" w:hAnsi="黑体" w:eastAsia="黑体" w:cs="黑体"/>
          <w:b w:val="0"/>
          <w:bCs w:val="0"/>
          <w:sz w:val="32"/>
          <w:szCs w:val="32"/>
          <w:lang w:val="en-US" w:eastAsia="zh-CN"/>
        </w:rPr>
        <w:t>三、</w:t>
      </w:r>
      <w:r>
        <w:rPr>
          <w:rFonts w:hint="eastAsia" w:ascii="黑体" w:hAnsi="黑体" w:eastAsia="黑体" w:cs="黑体"/>
          <w:spacing w:val="8"/>
          <w:sz w:val="32"/>
          <w:szCs w:val="32"/>
        </w:rPr>
        <w:t>项目实施及管理情况</w:t>
      </w:r>
    </w:p>
    <w:p>
      <w:pPr>
        <w:pStyle w:val="6"/>
        <w:spacing w:before="242" w:line="622" w:lineRule="exact"/>
        <w:ind w:left="761"/>
        <w:rPr>
          <w:sz w:val="32"/>
          <w:szCs w:val="32"/>
        </w:rPr>
      </w:pPr>
      <w:r>
        <w:rPr>
          <w:spacing w:val="5"/>
          <w:position w:val="22"/>
          <w:sz w:val="32"/>
          <w:szCs w:val="32"/>
        </w:rPr>
        <w:t>结合项目组织实施管理办法，重点围绕以下</w:t>
      </w:r>
      <w:r>
        <w:rPr>
          <w:spacing w:val="4"/>
          <w:position w:val="22"/>
          <w:sz w:val="32"/>
          <w:szCs w:val="32"/>
        </w:rPr>
        <w:t>内容进行分</w:t>
      </w:r>
    </w:p>
    <w:p>
      <w:pPr>
        <w:pStyle w:val="6"/>
        <w:spacing w:before="1" w:line="225" w:lineRule="auto"/>
        <w:ind w:left="34"/>
      </w:pPr>
      <w:r>
        <w:rPr>
          <w:spacing w:val="8"/>
          <w:sz w:val="32"/>
          <w:szCs w:val="32"/>
        </w:rPr>
        <w:t>析评价，并对自评中发现的问题分析说明。</w:t>
      </w:r>
    </w:p>
    <w:p>
      <w:pPr>
        <w:spacing w:before="245" w:line="227" w:lineRule="auto"/>
        <w:ind w:firstLine="654" w:firstLineChars="200"/>
        <w:rPr>
          <w:rFonts w:hint="eastAsia" w:ascii="楷体" w:hAnsi="楷体" w:eastAsia="楷体" w:cs="楷体"/>
          <w:b/>
          <w:bCs/>
          <w:spacing w:val="8"/>
          <w:sz w:val="31"/>
          <w:szCs w:val="31"/>
        </w:rPr>
      </w:pPr>
      <w:r>
        <w:rPr>
          <w:rFonts w:hint="eastAsia" w:ascii="楷体" w:hAnsi="楷体" w:eastAsia="楷体" w:cs="楷体"/>
          <w:b/>
          <w:bCs/>
          <w:spacing w:val="8"/>
          <w:sz w:val="31"/>
          <w:szCs w:val="31"/>
        </w:rPr>
        <w:t>（一）项目组织架构及实施流程。</w:t>
      </w:r>
    </w:p>
    <w:p>
      <w:pPr>
        <w:spacing w:line="333" w:lineRule="auto"/>
        <w:rPr>
          <w:rFonts w:ascii="Arial"/>
          <w:sz w:val="21"/>
        </w:rPr>
      </w:pPr>
    </w:p>
    <w:p>
      <w:pPr>
        <w:pStyle w:val="6"/>
        <w:spacing w:before="102" w:line="226" w:lineRule="auto"/>
        <w:ind w:left="851"/>
        <w:rPr>
          <w:rFonts w:hint="eastAsia" w:ascii="仿宋" w:hAnsi="仿宋" w:eastAsia="仿宋" w:cs="仿宋"/>
          <w:sz w:val="32"/>
          <w:szCs w:val="32"/>
        </w:rPr>
      </w:pPr>
      <w:r>
        <w:rPr>
          <w:rFonts w:hint="eastAsia" w:ascii="仿宋" w:hAnsi="仿宋" w:eastAsia="仿宋" w:cs="仿宋"/>
          <w:spacing w:val="1"/>
          <w:sz w:val="32"/>
          <w:szCs w:val="32"/>
        </w:rPr>
        <w:t>日常工作主要流程围绕前—</w:t>
      </w:r>
      <w:r>
        <w:rPr>
          <w:rFonts w:hint="eastAsia" w:ascii="仿宋" w:hAnsi="仿宋" w:eastAsia="仿宋" w:cs="仿宋"/>
          <w:spacing w:val="-92"/>
          <w:sz w:val="32"/>
          <w:szCs w:val="32"/>
        </w:rPr>
        <w:t xml:space="preserve"> </w:t>
      </w:r>
      <w:r>
        <w:rPr>
          <w:rFonts w:hint="eastAsia" w:ascii="仿宋" w:hAnsi="仿宋" w:eastAsia="仿宋" w:cs="仿宋"/>
          <w:spacing w:val="1"/>
          <w:sz w:val="32"/>
          <w:szCs w:val="32"/>
        </w:rPr>
        <w:t>中—后开展。</w:t>
      </w:r>
    </w:p>
    <w:p>
      <w:pPr>
        <w:numPr>
          <w:ilvl w:val="0"/>
          <w:numId w:val="0"/>
        </w:numPr>
        <w:spacing w:before="338" w:line="229" w:lineRule="auto"/>
        <w:ind w:leftChars="100" w:firstLine="640" w:firstLineChars="200"/>
        <w:rPr>
          <w:rFonts w:ascii="楷体" w:hAnsi="楷体" w:eastAsia="楷体" w:cs="楷体"/>
          <w:spacing w:val="5"/>
          <w:sz w:val="31"/>
          <w:szCs w:val="31"/>
          <w14:textOutline w14:w="5793" w14:cap="sq" w14:cmpd="sng">
            <w14:solidFill>
              <w14:srgbClr w14:val="000000"/>
            </w14:solidFill>
            <w14:prstDash w14:val="solid"/>
            <w14:bevel/>
          </w14:textOutline>
        </w:rPr>
      </w:pPr>
      <w:r>
        <w:rPr>
          <w:rFonts w:hint="eastAsia" w:ascii="楷体" w:hAnsi="楷体" w:eastAsia="楷体" w:cs="楷体"/>
          <w:spacing w:val="5"/>
          <w:sz w:val="31"/>
          <w:szCs w:val="31"/>
          <w:lang w:eastAsia="zh-CN"/>
          <w14:textOutline w14:w="5793" w14:cap="sq" w14:cmpd="sng">
            <w14:solidFill>
              <w14:srgbClr w14:val="000000"/>
            </w14:solidFill>
            <w14:prstDash w14:val="solid"/>
            <w14:bevel/>
          </w14:textOutline>
        </w:rPr>
        <w:t>（</w:t>
      </w:r>
      <w:r>
        <w:rPr>
          <w:rFonts w:hint="eastAsia" w:ascii="楷体" w:hAnsi="楷体" w:eastAsia="楷体" w:cs="楷体"/>
          <w:spacing w:val="5"/>
          <w:sz w:val="31"/>
          <w:szCs w:val="31"/>
          <w:lang w:val="en-US" w:eastAsia="zh-CN"/>
          <w14:textOutline w14:w="5793" w14:cap="sq" w14:cmpd="sng">
            <w14:solidFill>
              <w14:srgbClr w14:val="000000"/>
            </w14:solidFill>
            <w14:prstDash w14:val="solid"/>
            <w14:bevel/>
          </w14:textOutline>
        </w:rPr>
        <w:t>二</w:t>
      </w:r>
      <w:r>
        <w:rPr>
          <w:rFonts w:hint="eastAsia" w:ascii="楷体" w:hAnsi="楷体" w:eastAsia="楷体" w:cs="楷体"/>
          <w:spacing w:val="5"/>
          <w:sz w:val="31"/>
          <w:szCs w:val="31"/>
          <w:lang w:eastAsia="zh-CN"/>
          <w14:textOutline w14:w="5793" w14:cap="sq" w14:cmpd="sng">
            <w14:solidFill>
              <w14:srgbClr w14:val="000000"/>
            </w14:solidFill>
            <w14:prstDash w14:val="solid"/>
            <w14:bevel/>
          </w14:textOutline>
        </w:rPr>
        <w:t>）</w:t>
      </w:r>
      <w:r>
        <w:rPr>
          <w:rFonts w:ascii="楷体" w:hAnsi="楷体" w:eastAsia="楷体" w:cs="楷体"/>
          <w:spacing w:val="5"/>
          <w:sz w:val="31"/>
          <w:szCs w:val="31"/>
          <w14:textOutline w14:w="5793" w14:cap="sq" w14:cmpd="sng">
            <w14:solidFill>
              <w14:srgbClr w14:val="000000"/>
            </w14:solidFill>
            <w14:prstDash w14:val="solid"/>
            <w14:bevel/>
          </w14:textOutline>
        </w:rPr>
        <w:t>项目管理情况。</w:t>
      </w:r>
    </w:p>
    <w:p>
      <w:pPr>
        <w:numPr>
          <w:ilvl w:val="0"/>
          <w:numId w:val="0"/>
        </w:numPr>
        <w:spacing w:before="338" w:line="229" w:lineRule="auto"/>
        <w:ind w:leftChars="100" w:firstLine="644" w:firstLineChars="200"/>
        <w:rPr>
          <w:rFonts w:ascii="仿宋" w:hAnsi="仿宋" w:eastAsia="仿宋" w:cs="仿宋"/>
          <w:spacing w:val="1"/>
          <w:kern w:val="2"/>
          <w:sz w:val="32"/>
          <w:szCs w:val="32"/>
          <w:lang w:val="en-US" w:eastAsia="en-US" w:bidi="ar-SA"/>
        </w:rPr>
      </w:pPr>
      <w:r>
        <w:rPr>
          <w:rFonts w:ascii="仿宋" w:hAnsi="仿宋" w:eastAsia="仿宋" w:cs="仿宋"/>
          <w:spacing w:val="1"/>
          <w:kern w:val="2"/>
          <w:sz w:val="32"/>
          <w:szCs w:val="32"/>
          <w:lang w:val="en-US" w:eastAsia="en-US" w:bidi="ar-SA"/>
        </w:rPr>
        <w:t>实行科学动态管理， 以保证项目实施为原则，认真做</w:t>
      </w:r>
    </w:p>
    <w:p>
      <w:pPr>
        <w:pStyle w:val="6"/>
        <w:spacing w:before="242" w:line="622" w:lineRule="exact"/>
        <w:ind w:left="761"/>
        <w:rPr>
          <w:rFonts w:ascii="仿宋" w:hAnsi="仿宋" w:eastAsia="仿宋" w:cs="仿宋"/>
          <w:spacing w:val="1"/>
          <w:kern w:val="2"/>
          <w:sz w:val="32"/>
          <w:szCs w:val="32"/>
          <w:lang w:val="en-US" w:eastAsia="en-US" w:bidi="ar-SA"/>
        </w:rPr>
      </w:pPr>
      <w:r>
        <w:rPr>
          <w:rFonts w:ascii="仿宋" w:hAnsi="仿宋" w:eastAsia="仿宋" w:cs="仿宋"/>
          <w:spacing w:val="1"/>
          <w:kern w:val="2"/>
          <w:sz w:val="32"/>
          <w:szCs w:val="32"/>
          <w:lang w:val="en-US" w:eastAsia="en-US" w:bidi="ar-SA"/>
        </w:rPr>
        <w:t>好日常工作。</w:t>
      </w:r>
    </w:p>
    <w:p>
      <w:pPr>
        <w:spacing w:line="225" w:lineRule="auto"/>
      </w:pPr>
    </w:p>
    <w:p>
      <w:pPr>
        <w:spacing w:before="162" w:line="229" w:lineRule="auto"/>
        <w:ind w:left="532"/>
        <w:rPr>
          <w:rFonts w:ascii="楷体" w:hAnsi="楷体" w:eastAsia="楷体" w:cs="楷体"/>
          <w:sz w:val="31"/>
          <w:szCs w:val="31"/>
        </w:rPr>
      </w:pPr>
      <w:r>
        <w:rPr>
          <w:rFonts w:hint="eastAsia"/>
          <w:lang w:val="en-US" w:eastAsia="zh-CN"/>
        </w:rPr>
        <w:t xml:space="preserve">   </w:t>
      </w:r>
      <w:r>
        <w:rPr>
          <w:rFonts w:ascii="楷体" w:hAnsi="楷体" w:eastAsia="楷体" w:cs="楷体"/>
          <w:spacing w:val="5"/>
          <w:sz w:val="31"/>
          <w:szCs w:val="31"/>
          <w14:textOutline w14:w="5793" w14:cap="sq" w14:cmpd="sng">
            <w14:solidFill>
              <w14:srgbClr w14:val="000000"/>
            </w14:solidFill>
            <w14:prstDash w14:val="solid"/>
            <w14:bevel/>
          </w14:textOutline>
        </w:rPr>
        <w:t>（三）项目监管情况。</w:t>
      </w:r>
    </w:p>
    <w:p>
      <w:pPr>
        <w:pStyle w:val="6"/>
        <w:spacing w:before="333" w:line="624" w:lineRule="exact"/>
        <w:ind w:firstLine="966" w:firstLineChars="300"/>
        <w:rPr>
          <w:rFonts w:ascii="仿宋" w:hAnsi="仿宋" w:eastAsia="仿宋" w:cs="仿宋"/>
          <w:spacing w:val="1"/>
          <w:kern w:val="2"/>
          <w:sz w:val="32"/>
          <w:szCs w:val="32"/>
          <w:lang w:val="en-US" w:eastAsia="en-US" w:bidi="ar-SA"/>
        </w:rPr>
      </w:pPr>
      <w:r>
        <w:rPr>
          <w:rFonts w:ascii="仿宋" w:hAnsi="仿宋" w:eastAsia="仿宋" w:cs="仿宋"/>
          <w:spacing w:val="1"/>
          <w:kern w:val="2"/>
          <w:sz w:val="32"/>
          <w:szCs w:val="32"/>
          <w:lang w:val="en-US" w:eastAsia="en-US" w:bidi="ar-SA"/>
        </w:rPr>
        <w:t>为更好地开展工作，要求资金去向公开透明、政策法规</w:t>
      </w:r>
    </w:p>
    <w:p>
      <w:pPr>
        <w:pStyle w:val="6"/>
        <w:spacing w:line="224" w:lineRule="auto"/>
        <w:ind w:left="38"/>
        <w:rPr>
          <w:rFonts w:ascii="仿宋" w:hAnsi="仿宋" w:eastAsia="仿宋" w:cs="仿宋"/>
          <w:spacing w:val="1"/>
          <w:kern w:val="2"/>
          <w:sz w:val="32"/>
          <w:szCs w:val="32"/>
          <w:lang w:val="en-US" w:eastAsia="en-US" w:bidi="ar-SA"/>
        </w:rPr>
      </w:pPr>
      <w:r>
        <w:rPr>
          <w:rFonts w:ascii="仿宋" w:hAnsi="仿宋" w:eastAsia="仿宋" w:cs="仿宋"/>
          <w:spacing w:val="1"/>
          <w:kern w:val="2"/>
          <w:sz w:val="32"/>
          <w:szCs w:val="32"/>
          <w:lang w:val="en-US" w:eastAsia="en-US" w:bidi="ar-SA"/>
        </w:rPr>
        <w:t>及时</w:t>
      </w:r>
      <w:r>
        <w:rPr>
          <w:rFonts w:hint="eastAsia" w:ascii="仿宋" w:hAnsi="仿宋" w:eastAsia="仿宋" w:cs="仿宋"/>
          <w:spacing w:val="1"/>
          <w:kern w:val="2"/>
          <w:sz w:val="32"/>
          <w:szCs w:val="32"/>
          <w:lang w:val="en-US" w:eastAsia="zh-CN" w:bidi="ar-SA"/>
        </w:rPr>
        <w:t>传达</w:t>
      </w:r>
      <w:r>
        <w:rPr>
          <w:rFonts w:ascii="仿宋" w:hAnsi="仿宋" w:eastAsia="仿宋" w:cs="仿宋"/>
          <w:spacing w:val="1"/>
          <w:kern w:val="2"/>
          <w:sz w:val="32"/>
          <w:szCs w:val="32"/>
          <w:lang w:val="en-US" w:eastAsia="en-US" w:bidi="ar-SA"/>
        </w:rPr>
        <w:t>、责任落实到人。</w:t>
      </w:r>
    </w:p>
    <w:p>
      <w:pPr>
        <w:pStyle w:val="6"/>
        <w:spacing w:line="224" w:lineRule="auto"/>
        <w:ind w:firstLine="640" w:firstLineChars="200"/>
        <w:rPr>
          <w:rFonts w:hint="eastAsia" w:ascii="仿宋" w:hAnsi="仿宋" w:eastAsia="仿宋" w:cs="仿宋"/>
          <w:b/>
          <w:bCs/>
          <w:sz w:val="32"/>
          <w:szCs w:val="32"/>
          <w:lang w:val="en-US" w:eastAsia="zh-CN"/>
        </w:rPr>
      </w:pPr>
      <w:r>
        <w:rPr>
          <w:rFonts w:hint="eastAsia" w:ascii="黑体" w:hAnsi="黑体" w:eastAsia="黑体" w:cs="黑体"/>
          <w:sz w:val="32"/>
          <w:szCs w:val="32"/>
          <w:lang w:val="en-US" w:eastAsia="zh-CN"/>
        </w:rPr>
        <w:t xml:space="preserve"> 四、</w:t>
      </w:r>
      <w:r>
        <w:rPr>
          <w:rFonts w:hint="eastAsia" w:ascii="黑体" w:hAnsi="黑体" w:eastAsia="黑体" w:cs="黑体"/>
          <w:b/>
          <w:bCs/>
          <w:sz w:val="32"/>
          <w:szCs w:val="32"/>
          <w:lang w:val="en-US" w:eastAsia="zh-CN"/>
        </w:rPr>
        <w:t>项目绩效情况</w:t>
      </w:r>
    </w:p>
    <w:p>
      <w:pPr>
        <w:spacing w:line="225" w:lineRule="auto"/>
        <w:rPr>
          <w:rFonts w:hint="default" w:eastAsia="宋体"/>
          <w:lang w:val="en-US" w:eastAsia="zh-CN"/>
        </w:rPr>
      </w:pPr>
    </w:p>
    <w:p>
      <w:pPr>
        <w:keepNext w:val="0"/>
        <w:keepLines w:val="0"/>
        <w:pageBreakBefore w:val="0"/>
        <w:numPr>
          <w:ilvl w:val="0"/>
          <w:numId w:val="0"/>
        </w:numPr>
        <w:kinsoku/>
        <w:wordWrap/>
        <w:overflowPunct/>
        <w:topLinePunct w:val="0"/>
        <w:autoSpaceDE w:val="0"/>
        <w:autoSpaceDN/>
        <w:bidi w:val="0"/>
        <w:adjustRightInd w:val="0"/>
        <w:snapToGrid w:val="0"/>
        <w:spacing w:line="576" w:lineRule="exact"/>
        <w:ind w:firstLine="420" w:firstLineChars="200"/>
        <w:jc w:val="both"/>
        <w:textAlignment w:val="auto"/>
        <w:rPr>
          <w:rFonts w:hint="eastAsia" w:ascii="仿宋" w:hAnsi="仿宋" w:eastAsia="仿宋" w:cs="仿宋"/>
          <w:b w:val="0"/>
          <w:bCs w:val="0"/>
          <w:sz w:val="32"/>
          <w:szCs w:val="32"/>
          <w:lang w:val="en-US" w:eastAsia="zh-CN"/>
        </w:rPr>
      </w:pPr>
      <w:r>
        <w:rPr>
          <w:rFonts w:hint="eastAsia"/>
          <w:lang w:val="en-US" w:eastAsia="zh-CN"/>
        </w:rPr>
        <w:t xml:space="preserve">   </w:t>
      </w:r>
      <w:r>
        <w:rPr>
          <w:rFonts w:hint="eastAsia" w:ascii="楷体" w:hAnsi="楷体" w:eastAsia="楷体" w:cs="楷体"/>
          <w:b/>
          <w:bCs/>
          <w:sz w:val="32"/>
          <w:szCs w:val="32"/>
          <w:lang w:val="en-US" w:eastAsia="zh-CN"/>
        </w:rPr>
        <w:t xml:space="preserve"> （一）项目完成情况。</w:t>
      </w:r>
    </w:p>
    <w:p>
      <w:pPr>
        <w:keepNext w:val="0"/>
        <w:keepLines w:val="0"/>
        <w:pageBreakBefore w:val="0"/>
        <w:numPr>
          <w:ilvl w:val="0"/>
          <w:numId w:val="0"/>
        </w:numPr>
        <w:kinsoku/>
        <w:wordWrap/>
        <w:overflowPunct/>
        <w:topLinePunct w:val="0"/>
        <w:autoSpaceDE w:val="0"/>
        <w:autoSpaceDN/>
        <w:bidi w:val="0"/>
        <w:adjustRightInd w:val="0"/>
        <w:snapToGrid w:val="0"/>
        <w:spacing w:line="576"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部通过与四川电视台签订宣传合同，四川卫视在剑门关景区拍摄四川卫视2021年春晚压轴节目《华服大秀》《剑器行》，推介宣传剑阁，资金全部拨付到位，完成了市委对县委的宣传思想文化工作年度考核目标，全面对外宣传我县丰富的自然景观和优秀传统文化，拉动文旅产业发展；在国内充分展示了“天险蜀道 雄关剑门”魅力，大力提升了天府旅游名县品牌影响力。截至目前，资金全部拨付到位。</w:t>
      </w:r>
    </w:p>
    <w:p>
      <w:pPr>
        <w:keepNext w:val="0"/>
        <w:keepLines w:val="0"/>
        <w:pageBreakBefore w:val="0"/>
        <w:numPr>
          <w:ilvl w:val="0"/>
          <w:numId w:val="11"/>
        </w:numPr>
        <w:kinsoku/>
        <w:wordWrap/>
        <w:overflowPunct/>
        <w:topLinePunct w:val="0"/>
        <w:autoSpaceDE w:val="0"/>
        <w:autoSpaceDN/>
        <w:bidi w:val="0"/>
        <w:adjustRightInd w:val="0"/>
        <w:snapToGrid w:val="0"/>
        <w:spacing w:line="576" w:lineRule="exact"/>
        <w:ind w:left="320" w:leftChars="0" w:firstLine="0" w:firstLineChars="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项目效益情况。</w:t>
      </w:r>
    </w:p>
    <w:p>
      <w:pPr>
        <w:keepNext w:val="0"/>
        <w:keepLines w:val="0"/>
        <w:pageBreakBefore w:val="0"/>
        <w:numPr>
          <w:ilvl w:val="0"/>
          <w:numId w:val="0"/>
        </w:numPr>
        <w:kinsoku/>
        <w:wordWrap/>
        <w:overflowPunct/>
        <w:topLinePunct w:val="0"/>
        <w:autoSpaceDE w:val="0"/>
        <w:autoSpaceDN/>
        <w:bidi w:val="0"/>
        <w:adjustRightInd w:val="0"/>
        <w:snapToGrid w:val="0"/>
        <w:spacing w:line="576" w:lineRule="exact"/>
        <w:ind w:firstLine="640" w:firstLineChars="200"/>
        <w:jc w:val="both"/>
        <w:textAlignment w:val="auto"/>
        <w:rPr>
          <w:rFonts w:hint="default" w:eastAsia="宋体"/>
          <w:lang w:val="en-US" w:eastAsia="zh-CN"/>
        </w:rPr>
      </w:pPr>
      <w:r>
        <w:rPr>
          <w:rFonts w:hint="eastAsia" w:ascii="仿宋" w:hAnsi="仿宋" w:eastAsia="仿宋" w:cs="仿宋"/>
          <w:b w:val="0"/>
          <w:bCs w:val="0"/>
          <w:sz w:val="32"/>
          <w:szCs w:val="32"/>
          <w:lang w:val="en-US" w:eastAsia="zh-CN"/>
        </w:rPr>
        <w:t>通过全面对外宣传我县丰富的自然景观和优秀传统文化，充分展示了“天险蜀道 雄关剑门”魅力，拉动了我县文旅产业发展，在国内，提升了剑阁县在全国知名度，推进了我县农业、工业、经济、旅游等方面的融资发展，</w:t>
      </w:r>
      <w:r>
        <w:rPr>
          <w:rFonts w:hint="eastAsia" w:ascii="仿宋" w:hAnsi="仿宋" w:eastAsia="仿宋" w:cs="仿宋"/>
          <w:b w:val="0"/>
          <w:bCs/>
          <w:i w:val="0"/>
          <w:caps w:val="0"/>
          <w:color w:val="000000"/>
          <w:spacing w:val="0"/>
          <w:w w:val="100"/>
          <w:kern w:val="2"/>
          <w:position w:val="0"/>
          <w:sz w:val="32"/>
          <w:szCs w:val="32"/>
          <w:shd w:val="clear" w:color="auto" w:fill="FFFFFF"/>
          <w:lang w:eastAsia="zh-CN" w:bidi="ar-SA"/>
        </w:rPr>
        <w:t>达到了预期的效果。</w:t>
      </w:r>
    </w:p>
    <w:p>
      <w:pPr>
        <w:spacing w:before="242" w:line="227" w:lineRule="auto"/>
        <w:ind w:left="755"/>
        <w:rPr>
          <w:rFonts w:hint="eastAsia" w:ascii="黑体" w:hAnsi="黑体" w:eastAsia="黑体" w:cs="黑体"/>
          <w:sz w:val="32"/>
          <w:szCs w:val="32"/>
        </w:rPr>
      </w:pPr>
      <w:r>
        <w:rPr>
          <w:rFonts w:hint="eastAsia" w:ascii="黑体" w:hAnsi="黑体" w:eastAsia="黑体" w:cs="黑体"/>
          <w:spacing w:val="7"/>
          <w:sz w:val="32"/>
          <w:szCs w:val="32"/>
        </w:rPr>
        <w:t>五、评价结论及建议</w:t>
      </w:r>
    </w:p>
    <w:p>
      <w:pPr>
        <w:spacing w:before="239" w:line="229" w:lineRule="auto"/>
        <w:ind w:left="772"/>
        <w:rPr>
          <w:rFonts w:ascii="楷体" w:hAnsi="楷体" w:eastAsia="楷体" w:cs="楷体"/>
          <w:spacing w:val="4"/>
          <w:sz w:val="32"/>
          <w:szCs w:val="32"/>
          <w14:textOutline w14:w="5793" w14:cap="sq" w14:cmpd="sng">
            <w14:solidFill>
              <w14:srgbClr w14:val="000000"/>
            </w14:solidFill>
            <w14:prstDash w14:val="solid"/>
            <w14:bevel/>
          </w14:textOutline>
        </w:rPr>
      </w:pPr>
      <w:r>
        <w:rPr>
          <w:rFonts w:ascii="楷体" w:hAnsi="楷体" w:eastAsia="楷体" w:cs="楷体"/>
          <w:spacing w:val="4"/>
          <w:sz w:val="32"/>
          <w:szCs w:val="32"/>
          <w14:textOutline w14:w="5793" w14:cap="sq" w14:cmpd="sng">
            <w14:solidFill>
              <w14:srgbClr w14:val="000000"/>
            </w14:solidFill>
            <w14:prstDash w14:val="solid"/>
            <w14:bevel/>
          </w14:textOutline>
        </w:rPr>
        <w:t>（一）评价结论。</w:t>
      </w:r>
    </w:p>
    <w:p>
      <w:pPr>
        <w:spacing w:before="239" w:line="229" w:lineRule="auto"/>
        <w:ind w:left="772"/>
        <w:rPr>
          <w:rFonts w:hint="default" w:eastAsia="仿宋"/>
          <w:lang w:val="en-US" w:eastAsia="zh-CN"/>
        </w:rPr>
      </w:pPr>
      <w:r>
        <w:rPr>
          <w:rFonts w:hint="eastAsia" w:ascii="仿宋" w:hAnsi="仿宋" w:eastAsia="仿宋" w:cs="仿宋"/>
          <w:spacing w:val="4"/>
          <w:position w:val="23"/>
          <w:sz w:val="32"/>
          <w:szCs w:val="32"/>
        </w:rPr>
        <w:t>该项目总体评价较好，资金拨付较及时，使用合</w:t>
      </w:r>
      <w:r>
        <w:rPr>
          <w:rFonts w:hint="eastAsia" w:ascii="仿宋" w:hAnsi="仿宋" w:eastAsia="仿宋" w:cs="仿宋"/>
          <w:spacing w:val="3"/>
          <w:position w:val="23"/>
          <w:sz w:val="32"/>
          <w:szCs w:val="32"/>
        </w:rPr>
        <w:t>法</w:t>
      </w:r>
      <w:r>
        <w:rPr>
          <w:rFonts w:hint="eastAsia" w:ascii="仿宋" w:hAnsi="仿宋" w:eastAsia="仿宋" w:cs="仿宋"/>
          <w:spacing w:val="3"/>
          <w:position w:val="23"/>
          <w:sz w:val="32"/>
          <w:szCs w:val="32"/>
          <w:lang w:val="en-US" w:eastAsia="zh-CN"/>
        </w:rPr>
        <w:t>合规，做到专款专用。</w:t>
      </w:r>
    </w:p>
    <w:p>
      <w:pPr>
        <w:numPr>
          <w:ilvl w:val="0"/>
          <w:numId w:val="0"/>
        </w:numPr>
        <w:spacing w:before="255" w:line="232" w:lineRule="auto"/>
        <w:ind w:left="320" w:leftChars="0" w:firstLine="330" w:firstLineChars="100"/>
        <w:rPr>
          <w:rFonts w:ascii="楷体" w:hAnsi="楷体" w:eastAsia="楷体" w:cs="楷体"/>
          <w:spacing w:val="5"/>
          <w:sz w:val="32"/>
          <w:szCs w:val="32"/>
          <w14:textOutline w14:w="5793" w14:cap="sq" w14:cmpd="sng">
            <w14:solidFill>
              <w14:srgbClr w14:val="000000"/>
            </w14:solidFill>
            <w14:prstDash w14:val="solid"/>
            <w14:bevel/>
          </w14:textOutline>
        </w:rPr>
      </w:pPr>
      <w:r>
        <w:rPr>
          <w:rFonts w:hint="eastAsia" w:ascii="楷体" w:hAnsi="楷体" w:eastAsia="楷体" w:cs="楷体"/>
          <w:spacing w:val="5"/>
          <w:sz w:val="32"/>
          <w:szCs w:val="32"/>
          <w:lang w:eastAsia="zh-CN"/>
          <w14:textOutline w14:w="5793" w14:cap="sq" w14:cmpd="sng">
            <w14:solidFill>
              <w14:srgbClr w14:val="000000"/>
            </w14:solidFill>
            <w14:prstDash w14:val="solid"/>
            <w14:bevel/>
          </w14:textOutline>
        </w:rPr>
        <w:t>（</w:t>
      </w:r>
      <w:r>
        <w:rPr>
          <w:rFonts w:hint="eastAsia" w:ascii="楷体" w:hAnsi="楷体" w:eastAsia="楷体" w:cs="楷体"/>
          <w:spacing w:val="5"/>
          <w:sz w:val="32"/>
          <w:szCs w:val="32"/>
          <w:lang w:val="en-US" w:eastAsia="zh-CN"/>
          <w14:textOutline w14:w="5793" w14:cap="sq" w14:cmpd="sng">
            <w14:solidFill>
              <w14:srgbClr w14:val="000000"/>
            </w14:solidFill>
            <w14:prstDash w14:val="solid"/>
            <w14:bevel/>
          </w14:textOutline>
        </w:rPr>
        <w:t>二</w:t>
      </w:r>
      <w:r>
        <w:rPr>
          <w:rFonts w:hint="eastAsia" w:ascii="楷体" w:hAnsi="楷体" w:eastAsia="楷体" w:cs="楷体"/>
          <w:spacing w:val="5"/>
          <w:sz w:val="32"/>
          <w:szCs w:val="32"/>
          <w:lang w:eastAsia="zh-CN"/>
          <w14:textOutline w14:w="5793" w14:cap="sq" w14:cmpd="sng">
            <w14:solidFill>
              <w14:srgbClr w14:val="000000"/>
            </w14:solidFill>
            <w14:prstDash w14:val="solid"/>
            <w14:bevel/>
          </w14:textOutline>
        </w:rPr>
        <w:t>）</w:t>
      </w:r>
      <w:r>
        <w:rPr>
          <w:rFonts w:ascii="楷体" w:hAnsi="楷体" w:eastAsia="楷体" w:cs="楷体"/>
          <w:spacing w:val="5"/>
          <w:sz w:val="32"/>
          <w:szCs w:val="32"/>
          <w14:textOutline w14:w="5793" w14:cap="sq" w14:cmpd="sng">
            <w14:solidFill>
              <w14:srgbClr w14:val="000000"/>
            </w14:solidFill>
            <w14:prstDash w14:val="solid"/>
            <w14:bevel/>
          </w14:textOutline>
        </w:rPr>
        <w:t>存在的问题。</w:t>
      </w:r>
    </w:p>
    <w:p>
      <w:pPr>
        <w:numPr>
          <w:ilvl w:val="0"/>
          <w:numId w:val="0"/>
        </w:numPr>
        <w:spacing w:before="255" w:line="232" w:lineRule="auto"/>
        <w:rPr>
          <w:rFonts w:hint="default" w:ascii="楷体" w:hAnsi="楷体" w:eastAsia="楷体" w:cs="楷体"/>
          <w:spacing w:val="5"/>
          <w:sz w:val="32"/>
          <w:szCs w:val="32"/>
          <w:lang w:val="en-US" w:eastAsia="zh-CN"/>
          <w14:textOutline w14:w="5793" w14:cap="sq" w14:cmpd="sng">
            <w14:solidFill>
              <w14:srgbClr w14:val="000000"/>
            </w14:solidFill>
            <w14:prstDash w14:val="solid"/>
            <w14:bevel/>
          </w14:textOutline>
        </w:rPr>
      </w:pPr>
      <w:r>
        <w:rPr>
          <w:rFonts w:hint="eastAsia" w:ascii="楷体" w:hAnsi="楷体" w:eastAsia="楷体" w:cs="楷体"/>
          <w:spacing w:val="5"/>
          <w:sz w:val="32"/>
          <w:szCs w:val="32"/>
          <w:lang w:val="en-US" w:eastAsia="zh-CN"/>
          <w14:textOutline w14:w="5793" w14:cap="sq" w14:cmpd="sng">
            <w14:solidFill>
              <w14:srgbClr w14:val="000000"/>
            </w14:solidFill>
            <w14:prstDash w14:val="solid"/>
            <w14:bevel/>
          </w14:textOutline>
        </w:rPr>
        <w:t xml:space="preserve"> </w:t>
      </w:r>
      <w:r>
        <w:rPr>
          <w:rFonts w:hint="eastAsia" w:ascii="仿宋" w:hAnsi="仿宋" w:eastAsia="仿宋" w:cs="仿宋"/>
          <w:spacing w:val="-11"/>
          <w:kern w:val="0"/>
          <w:sz w:val="32"/>
          <w:szCs w:val="32"/>
          <w:lang w:val="en-US" w:eastAsia="zh-CN" w:bidi="ar-SA"/>
        </w:rPr>
        <w:t xml:space="preserve">      无</w:t>
      </w:r>
    </w:p>
    <w:p>
      <w:pPr>
        <w:pStyle w:val="6"/>
        <w:spacing w:before="102" w:line="624" w:lineRule="exact"/>
        <w:ind w:firstLine="660" w:firstLineChars="200"/>
        <w:rPr>
          <w:rFonts w:ascii="楷体" w:hAnsi="楷体" w:eastAsia="楷体" w:cs="楷体"/>
          <w:spacing w:val="5"/>
          <w:sz w:val="32"/>
          <w:szCs w:val="32"/>
          <w14:textOutline w14:w="5793" w14:cap="sq" w14:cmpd="sng">
            <w14:solidFill>
              <w14:srgbClr w14:val="000000"/>
            </w14:solidFill>
            <w14:prstDash w14:val="solid"/>
            <w14:bevel/>
          </w14:textOutline>
        </w:rPr>
      </w:pPr>
      <w:r>
        <w:rPr>
          <w:rFonts w:hint="eastAsia" w:ascii="楷体" w:hAnsi="楷体" w:eastAsia="楷体" w:cs="楷体"/>
          <w:spacing w:val="5"/>
          <w:sz w:val="32"/>
          <w:szCs w:val="32"/>
          <w:lang w:val="en-US" w:eastAsia="zh-CN"/>
          <w14:textOutline w14:w="5793" w14:cap="sq" w14:cmpd="sng">
            <w14:solidFill>
              <w14:srgbClr w14:val="000000"/>
            </w14:solidFill>
            <w14:prstDash w14:val="solid"/>
            <w14:bevel/>
          </w14:textOutline>
        </w:rPr>
        <w:t>（三）</w:t>
      </w:r>
      <w:r>
        <w:rPr>
          <w:rFonts w:ascii="楷体" w:hAnsi="楷体" w:eastAsia="楷体" w:cs="楷体"/>
          <w:spacing w:val="5"/>
          <w:sz w:val="32"/>
          <w:szCs w:val="32"/>
          <w14:textOutline w14:w="5793" w14:cap="sq" w14:cmpd="sng">
            <w14:solidFill>
              <w14:srgbClr w14:val="000000"/>
            </w14:solidFill>
            <w14:prstDash w14:val="solid"/>
            <w14:bevel/>
          </w14:textOutline>
        </w:rPr>
        <w:t>相关建议</w:t>
      </w:r>
    </w:p>
    <w:p>
      <w:pPr>
        <w:numPr>
          <w:ilvl w:val="0"/>
          <w:numId w:val="0"/>
        </w:numPr>
        <w:spacing w:before="255" w:line="232" w:lineRule="auto"/>
        <w:rPr>
          <w:rFonts w:hint="default" w:ascii="仿宋" w:hAnsi="仿宋" w:eastAsia="仿宋" w:cs="仿宋"/>
          <w:spacing w:val="-11"/>
          <w:kern w:val="0"/>
          <w:sz w:val="32"/>
          <w:szCs w:val="32"/>
          <w:lang w:val="en-US" w:eastAsia="zh-CN" w:bidi="ar-SA"/>
        </w:rPr>
      </w:pPr>
      <w:r>
        <w:rPr>
          <w:rFonts w:hint="eastAsia" w:ascii="仿宋" w:hAnsi="仿宋" w:eastAsia="仿宋" w:cs="仿宋"/>
          <w:spacing w:val="-11"/>
          <w:kern w:val="0"/>
          <w:sz w:val="32"/>
          <w:szCs w:val="32"/>
          <w:lang w:val="en-US" w:eastAsia="zh-CN" w:bidi="ar-SA"/>
        </w:rPr>
        <w:t xml:space="preserve">       无</w:t>
      </w:r>
    </w:p>
    <w:p>
      <w:pPr>
        <w:pStyle w:val="2"/>
        <w:rPr>
          <w:rFonts w:hint="default" w:ascii="仿宋" w:hAnsi="仿宋" w:eastAsia="仿宋" w:cs="仿宋"/>
          <w:b w:val="0"/>
          <w:bCs/>
          <w:i w:val="0"/>
          <w:caps w:val="0"/>
          <w:color w:val="000000"/>
          <w:spacing w:val="0"/>
          <w:w w:val="100"/>
          <w:kern w:val="2"/>
          <w:positio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华文中宋" w:hAnsi="华文中宋" w:eastAsia="华文中宋" w:cs="华文中宋"/>
          <w:b w:val="0"/>
          <w:bCs/>
          <w:i w:val="0"/>
          <w:caps w:val="0"/>
          <w:color w:val="000000"/>
          <w:spacing w:val="0"/>
          <w:w w:val="100"/>
          <w:kern w:val="2"/>
          <w:position w:val="0"/>
          <w:sz w:val="36"/>
          <w:szCs w:val="36"/>
          <w:shd w:val="clear" w:color="auto" w:fill="FFFFFF"/>
          <w:lang w:eastAsia="zh-CN" w:bidi="ar-SA"/>
        </w:rPr>
      </w:pPr>
      <w:r>
        <w:rPr>
          <w:rFonts w:hint="eastAsia" w:ascii="方正小标宋简体" w:hAnsi="方正小标宋简体" w:eastAsia="方正小标宋简体" w:cs="方正小标宋简体"/>
          <w:b w:val="0"/>
          <w:bCs/>
          <w:sz w:val="44"/>
          <w:szCs w:val="44"/>
          <w:lang w:val="en-US" w:eastAsia="zh-CN"/>
        </w:rPr>
        <w:t>四川省剑阁县</w:t>
      </w:r>
      <w:r>
        <w:rPr>
          <w:rFonts w:hint="eastAsia" w:ascii="方正小标宋简体" w:hAnsi="方正小标宋简体" w:eastAsia="方正小标宋简体" w:cs="方正小标宋简体"/>
          <w:b w:val="0"/>
          <w:bCs/>
          <w:sz w:val="44"/>
          <w:szCs w:val="44"/>
        </w:rPr>
        <w:t>转移支付</w:t>
      </w:r>
      <w:r>
        <w:rPr>
          <w:rFonts w:hint="eastAsia" w:ascii="方正小标宋简体" w:hAnsi="方正小标宋简体" w:eastAsia="方正小标宋简体" w:cs="方正小标宋简体"/>
          <w:b w:val="0"/>
          <w:bCs/>
          <w:sz w:val="44"/>
          <w:szCs w:val="44"/>
          <w:lang w:val="en-US" w:eastAsia="zh-CN"/>
        </w:rPr>
        <w:t>2022年中央国家电影事业发展专项资金绩效</w:t>
      </w:r>
      <w:r>
        <w:rPr>
          <w:rFonts w:hint="eastAsia" w:ascii="方正小标宋简体" w:hAnsi="方正小标宋简体" w:eastAsia="方正小标宋简体" w:cs="方正小标宋简体"/>
          <w:b w:val="0"/>
          <w:bCs/>
          <w:sz w:val="44"/>
          <w:szCs w:val="44"/>
          <w:lang w:eastAsia="zh-CN"/>
        </w:rPr>
        <w:t>自评报告</w:t>
      </w:r>
    </w:p>
    <w:p>
      <w:pPr>
        <w:pStyle w:val="2"/>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lang w:eastAsia="zh-CN"/>
        </w:rPr>
      </w:pP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76" w:lineRule="exact"/>
        <w:ind w:right="0" w:rightChars="0" w:firstLine="640" w:firstLineChars="200"/>
        <w:jc w:val="both"/>
        <w:textAlignment w:val="auto"/>
        <w:rPr>
          <w:rFonts w:hint="eastAsia" w:ascii="黑体" w:hAnsi="黑体" w:eastAsia="黑体" w:cs="黑体"/>
          <w:b w:val="0"/>
          <w:bCs w:val="0"/>
          <w:spacing w:val="0"/>
          <w:w w:val="100"/>
          <w:kern w:val="2"/>
          <w:position w:val="0"/>
          <w:sz w:val="32"/>
          <w:szCs w:val="32"/>
          <w:shd w:val="clear"/>
          <w:lang w:val="en-US" w:eastAsia="zh-CN" w:bidi="ar-SA"/>
        </w:rPr>
      </w:pPr>
      <w:bookmarkStart w:id="49" w:name="bookmark43"/>
      <w:bookmarkStart w:id="50" w:name="bookmark45"/>
      <w:bookmarkStart w:id="51" w:name="bookmark42"/>
      <w:r>
        <w:rPr>
          <w:rFonts w:hint="eastAsia" w:ascii="黑体" w:hAnsi="黑体" w:eastAsia="黑体" w:cs="黑体"/>
          <w:b w:val="0"/>
          <w:bCs w:val="0"/>
          <w:spacing w:val="0"/>
          <w:w w:val="100"/>
          <w:kern w:val="2"/>
          <w:position w:val="0"/>
          <w:sz w:val="32"/>
          <w:szCs w:val="32"/>
          <w:shd w:val="clear"/>
          <w:lang w:val="en-US" w:eastAsia="zh-CN" w:bidi="ar-SA"/>
        </w:rPr>
        <w:t>一、绩效目标分解下达情况</w:t>
      </w:r>
      <w:bookmarkEnd w:id="49"/>
      <w:bookmarkEnd w:id="50"/>
      <w:bookmarkEnd w:id="51"/>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76"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川财教〔2022〕181号文件下达中央级国家电影事业发展专项资金0.9万元。县财政局按照文件精神，及时下达县委宣传部。</w:t>
      </w:r>
    </w:p>
    <w:p>
      <w:pPr>
        <w:keepNext w:val="0"/>
        <w:keepLines w:val="0"/>
        <w:pageBreakBefore w:val="0"/>
        <w:widowControl w:val="0"/>
        <w:shd w:val="clear"/>
        <w:kinsoku/>
        <w:wordWrap/>
        <w:overflowPunct/>
        <w:topLinePunct w:val="0"/>
        <w:autoSpaceDE/>
        <w:autoSpaceDN/>
        <w:bidi w:val="0"/>
        <w:adjustRightInd/>
        <w:snapToGrid/>
        <w:spacing w:before="0" w:after="0" w:line="576" w:lineRule="exact"/>
        <w:ind w:right="0" w:firstLine="640" w:firstLineChars="200"/>
        <w:jc w:val="both"/>
        <w:textAlignment w:val="auto"/>
        <w:rPr>
          <w:rFonts w:hint="eastAsia" w:ascii="黑体" w:hAnsi="黑体" w:eastAsia="黑体" w:cs="黑体"/>
          <w:b w:val="0"/>
          <w:bCs w:val="0"/>
          <w:spacing w:val="0"/>
          <w:w w:val="100"/>
          <w:kern w:val="2"/>
          <w:position w:val="0"/>
          <w:sz w:val="32"/>
          <w:szCs w:val="32"/>
          <w:shd w:val="clear"/>
          <w:lang w:val="en-US" w:eastAsia="zh-CN" w:bidi="ar-SA"/>
        </w:rPr>
      </w:pPr>
      <w:bookmarkStart w:id="52" w:name="bookmark49"/>
      <w:bookmarkStart w:id="53" w:name="bookmark50"/>
      <w:bookmarkStart w:id="54" w:name="bookmark48"/>
      <w:bookmarkStart w:id="55" w:name="bookmark47"/>
      <w:r>
        <w:rPr>
          <w:rFonts w:hint="eastAsia" w:ascii="黑体" w:hAnsi="黑体" w:eastAsia="黑体" w:cs="黑体"/>
          <w:b w:val="0"/>
          <w:bCs w:val="0"/>
          <w:spacing w:val="0"/>
          <w:w w:val="100"/>
          <w:kern w:val="2"/>
          <w:position w:val="0"/>
          <w:sz w:val="32"/>
          <w:szCs w:val="32"/>
          <w:shd w:val="clear"/>
          <w:lang w:val="en-US" w:eastAsia="zh-CN" w:bidi="ar-SA"/>
        </w:rPr>
        <w:t>二</w:t>
      </w:r>
      <w:bookmarkEnd w:id="52"/>
      <w:r>
        <w:rPr>
          <w:rFonts w:hint="eastAsia" w:ascii="黑体" w:hAnsi="黑体" w:eastAsia="黑体" w:cs="黑体"/>
          <w:b w:val="0"/>
          <w:bCs w:val="0"/>
          <w:spacing w:val="0"/>
          <w:w w:val="100"/>
          <w:kern w:val="2"/>
          <w:position w:val="0"/>
          <w:sz w:val="32"/>
          <w:szCs w:val="32"/>
          <w:shd w:val="clear"/>
          <w:lang w:val="en-US" w:eastAsia="zh-CN" w:bidi="ar-SA"/>
        </w:rPr>
        <w:t>、绩效情况分析</w:t>
      </w:r>
      <w:bookmarkEnd w:id="53"/>
    </w:p>
    <w:p>
      <w:pPr>
        <w:keepNext w:val="0"/>
        <w:keepLines w:val="0"/>
        <w:pageBreakBefore w:val="0"/>
        <w:widowControl w:val="0"/>
        <w:shd w:val="clear"/>
        <w:kinsoku/>
        <w:wordWrap/>
        <w:overflowPunct/>
        <w:topLinePunct w:val="0"/>
        <w:autoSpaceDE/>
        <w:autoSpaceDN/>
        <w:bidi w:val="0"/>
        <w:adjustRightInd/>
        <w:snapToGrid/>
        <w:spacing w:before="0" w:after="0" w:line="576" w:lineRule="exact"/>
        <w:ind w:right="0" w:firstLine="643" w:firstLineChars="200"/>
        <w:jc w:val="both"/>
        <w:textAlignment w:val="auto"/>
        <w:rPr>
          <w:rFonts w:hint="eastAsia" w:ascii="仿宋" w:hAnsi="仿宋" w:eastAsia="仿宋" w:cs="仿宋"/>
          <w:b/>
          <w:bCs/>
          <w:spacing w:val="0"/>
          <w:w w:val="100"/>
          <w:kern w:val="2"/>
          <w:position w:val="0"/>
          <w:sz w:val="32"/>
          <w:szCs w:val="32"/>
          <w:shd w:val="clear"/>
          <w:lang w:val="en-US" w:eastAsia="zh-CN" w:bidi="ar-SA"/>
        </w:rPr>
      </w:pPr>
      <w:bookmarkStart w:id="56" w:name="bookmark51"/>
      <w:r>
        <w:rPr>
          <w:rFonts w:hint="eastAsia" w:ascii="仿宋" w:hAnsi="仿宋" w:eastAsia="仿宋" w:cs="仿宋"/>
          <w:b/>
          <w:bCs/>
          <w:spacing w:val="0"/>
          <w:w w:val="100"/>
          <w:kern w:val="2"/>
          <w:position w:val="0"/>
          <w:sz w:val="32"/>
          <w:szCs w:val="32"/>
          <w:shd w:val="clear"/>
          <w:lang w:val="en-US" w:eastAsia="zh-CN" w:bidi="ar-SA"/>
        </w:rPr>
        <w:t>（―）资金投入情况分析</w:t>
      </w:r>
      <w:bookmarkEnd w:id="54"/>
      <w:bookmarkEnd w:id="55"/>
      <w:bookmarkEnd w:id="56"/>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76" w:lineRule="exact"/>
        <w:ind w:right="0" w:rightChars="0"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2022年中央</w:t>
      </w:r>
      <w:r>
        <w:rPr>
          <w:rFonts w:hint="eastAsia" w:ascii="仿宋" w:hAnsi="仿宋" w:eastAsia="仿宋" w:cs="仿宋"/>
          <w:sz w:val="32"/>
          <w:szCs w:val="32"/>
          <w:lang w:val="en-US" w:eastAsia="zh-CN"/>
        </w:rPr>
        <w:t>级国家电影事业发展专项资金预算0.9万元</w:t>
      </w:r>
      <w:r>
        <w:rPr>
          <w:rFonts w:hint="eastAsia" w:ascii="仿宋" w:hAnsi="仿宋" w:eastAsia="仿宋" w:cs="仿宋"/>
          <w:b w:val="0"/>
          <w:bCs/>
          <w:sz w:val="32"/>
          <w:szCs w:val="32"/>
          <w:lang w:val="en-US" w:eastAsia="zh-CN"/>
        </w:rPr>
        <w:t>，</w:t>
      </w:r>
      <w:r>
        <w:rPr>
          <w:rFonts w:hint="eastAsia" w:ascii="仿宋" w:hAnsi="仿宋" w:eastAsia="仿宋" w:cs="仿宋"/>
          <w:b w:val="0"/>
          <w:bCs/>
          <w:spacing w:val="0"/>
          <w:w w:val="100"/>
          <w:kern w:val="2"/>
          <w:position w:val="0"/>
          <w:sz w:val="32"/>
          <w:szCs w:val="32"/>
          <w:shd w:val="clear"/>
          <w:lang w:val="en-US" w:eastAsia="zh-CN" w:bidi="ar-SA"/>
        </w:rPr>
        <w:t>主要用于补助在2021年放映国产优秀影片做出突出成绩的我县2家城市影院：</w:t>
      </w:r>
      <w:r>
        <w:rPr>
          <w:rFonts w:hint="eastAsia" w:ascii="仿宋" w:hAnsi="仿宋" w:eastAsia="仿宋" w:cs="仿宋"/>
          <w:b w:val="0"/>
          <w:bCs/>
          <w:sz w:val="32"/>
          <w:szCs w:val="32"/>
          <w:lang w:val="en-US" w:eastAsia="zh-CN"/>
        </w:rPr>
        <w:t>剑门荣浩电影院和普安电影城</w:t>
      </w:r>
      <w:r>
        <w:rPr>
          <w:rFonts w:hint="eastAsia" w:ascii="仿宋" w:hAnsi="仿宋" w:eastAsia="仿宋" w:cs="仿宋"/>
          <w:b w:val="0"/>
          <w:bCs/>
          <w:spacing w:val="0"/>
          <w:w w:val="100"/>
          <w:kern w:val="2"/>
          <w:position w:val="0"/>
          <w:sz w:val="32"/>
          <w:szCs w:val="32"/>
          <w:shd w:val="clear"/>
          <w:lang w:val="en-US" w:eastAsia="zh-CN" w:bidi="ar-SA"/>
        </w:rPr>
        <w:t>。</w:t>
      </w:r>
      <w:r>
        <w:rPr>
          <w:rFonts w:hint="eastAsia" w:ascii="仿宋" w:hAnsi="仿宋" w:eastAsia="仿宋" w:cs="仿宋"/>
          <w:b w:val="0"/>
          <w:bCs/>
          <w:sz w:val="32"/>
          <w:szCs w:val="32"/>
          <w:lang w:val="en-US" w:eastAsia="zh-CN"/>
        </w:rPr>
        <w:t>2022年</w:t>
      </w:r>
      <w:r>
        <w:rPr>
          <w:rFonts w:hint="eastAsia" w:ascii="仿宋" w:hAnsi="仿宋" w:eastAsia="仿宋" w:cs="仿宋"/>
          <w:sz w:val="32"/>
          <w:szCs w:val="32"/>
          <w:lang w:val="en-US" w:eastAsia="zh-CN"/>
        </w:rPr>
        <w:t>中央级国家电影事业发展专项资金预算0.9万元</w:t>
      </w:r>
      <w:r>
        <w:rPr>
          <w:rFonts w:hint="eastAsia" w:ascii="仿宋" w:hAnsi="仿宋" w:eastAsia="仿宋" w:cs="仿宋"/>
          <w:b w:val="0"/>
          <w:bCs/>
          <w:sz w:val="32"/>
          <w:szCs w:val="32"/>
          <w:lang w:val="en-US" w:eastAsia="zh-CN"/>
        </w:rPr>
        <w:t>在县财政全部拨付到位后，足额拨付</w:t>
      </w:r>
      <w:bookmarkStart w:id="57" w:name="bookmark52"/>
      <w:bookmarkEnd w:id="57"/>
      <w:r>
        <w:rPr>
          <w:rFonts w:hint="eastAsia" w:ascii="仿宋" w:hAnsi="仿宋" w:eastAsia="仿宋" w:cs="仿宋"/>
          <w:b w:val="0"/>
          <w:bCs/>
          <w:sz w:val="32"/>
          <w:szCs w:val="32"/>
          <w:lang w:val="en-US" w:eastAsia="zh-CN"/>
        </w:rPr>
        <w:t>给剑阁县剑门荣浩电影院0.5万元和普安电影城0.4万元。</w:t>
      </w:r>
    </w:p>
    <w:p>
      <w:pPr>
        <w:pStyle w:val="2"/>
        <w:rPr>
          <w:rFonts w:hint="default" w:ascii="仿宋" w:hAnsi="仿宋" w:eastAsia="仿宋" w:cs="仿宋"/>
          <w:b/>
          <w:bCs/>
          <w:color w:val="000000"/>
          <w:spacing w:val="0"/>
          <w:w w:val="100"/>
          <w:kern w:val="2"/>
          <w:position w:val="0"/>
          <w:sz w:val="32"/>
          <w:szCs w:val="32"/>
          <w:shd w:val="clear" w:color="auto" w:fill="auto"/>
          <w:lang w:val="en-US" w:eastAsia="zh-CN" w:bidi="ar-SA"/>
        </w:rPr>
      </w:pPr>
      <w:r>
        <w:rPr>
          <w:rFonts w:hint="eastAsia" w:ascii="仿宋" w:hAnsi="仿宋" w:eastAsia="仿宋" w:cs="仿宋"/>
          <w:b/>
          <w:bCs/>
          <w:color w:val="000000"/>
          <w:spacing w:val="0"/>
          <w:w w:val="100"/>
          <w:kern w:val="2"/>
          <w:position w:val="0"/>
          <w:sz w:val="32"/>
          <w:szCs w:val="32"/>
          <w:shd w:val="clear" w:color="auto" w:fill="auto"/>
          <w:lang w:val="en-US" w:eastAsia="zh-CN" w:bidi="ar-SA"/>
        </w:rPr>
        <w:t xml:space="preserve">   （二）资金管理情况分析</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76" w:lineRule="exact"/>
        <w:ind w:right="0" w:rightChars="0" w:firstLine="640" w:firstLineChars="200"/>
        <w:jc w:val="both"/>
        <w:textAlignment w:val="auto"/>
        <w:rPr>
          <w:rFonts w:hint="eastAsia" w:ascii="仿宋" w:hAnsi="仿宋" w:eastAsia="仿宋" w:cs="仿宋"/>
          <w:b w:val="0"/>
          <w:bCs/>
          <w:sz w:val="32"/>
          <w:szCs w:val="32"/>
          <w:lang w:val="en-US" w:eastAsia="zh-CN"/>
        </w:rPr>
      </w:pPr>
      <w:bookmarkStart w:id="58" w:name="bookmark54"/>
      <w:r>
        <w:rPr>
          <w:rFonts w:hint="eastAsia" w:ascii="仿宋" w:hAnsi="仿宋" w:eastAsia="仿宋" w:cs="仿宋"/>
          <w:b w:val="0"/>
          <w:bCs/>
          <w:sz w:val="32"/>
          <w:szCs w:val="32"/>
          <w:lang w:val="en-US" w:eastAsia="zh-CN"/>
        </w:rPr>
        <w:t>县委宣传部</w:t>
      </w:r>
      <w:r>
        <w:rPr>
          <w:rFonts w:hint="eastAsia" w:ascii="仿宋" w:hAnsi="仿宋" w:eastAsia="仿宋" w:cs="仿宋"/>
          <w:b w:val="0"/>
          <w:bCs/>
          <w:sz w:val="32"/>
          <w:szCs w:val="32"/>
          <w:lang w:eastAsia="zh-CN"/>
        </w:rPr>
        <w:t>加强项目资金管理，做到了专款专用，没有出现挤占、挪用、滞留专项资金的现象。并严格按照《剑阁县预算绩效目标管理办法》，全面实施绩效管理，切实提高了资金的使用，严格支出审批程序，没有出现资金使用违规现象。</w:t>
      </w:r>
      <w:r>
        <w:rPr>
          <w:rFonts w:hint="eastAsia" w:ascii="仿宋" w:hAnsi="仿宋" w:eastAsia="仿宋" w:cs="仿宋"/>
          <w:b w:val="0"/>
          <w:bCs/>
          <w:sz w:val="32"/>
          <w:szCs w:val="32"/>
          <w:lang w:val="en-US" w:eastAsia="zh-CN"/>
        </w:rPr>
        <w:t xml:space="preserve"> </w:t>
      </w:r>
    </w:p>
    <w:bookmarkEnd w:id="58"/>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76" w:lineRule="exact"/>
        <w:ind w:right="0" w:rightChars="0" w:firstLine="643" w:firstLineChars="200"/>
        <w:jc w:val="both"/>
        <w:textAlignment w:val="auto"/>
        <w:rPr>
          <w:rFonts w:hint="eastAsia" w:ascii="仿宋" w:hAnsi="仿宋" w:eastAsia="仿宋" w:cs="仿宋"/>
          <w:b/>
          <w:bCs/>
          <w:color w:val="000000"/>
          <w:spacing w:val="0"/>
          <w:w w:val="100"/>
          <w:kern w:val="2"/>
          <w:position w:val="0"/>
          <w:sz w:val="32"/>
          <w:szCs w:val="32"/>
          <w:shd w:val="clear" w:color="auto" w:fill="auto"/>
          <w:lang w:val="en-US" w:eastAsia="zh-CN" w:bidi="ar-SA"/>
        </w:rPr>
      </w:pPr>
      <w:r>
        <w:rPr>
          <w:rFonts w:hint="eastAsia" w:ascii="仿宋" w:hAnsi="仿宋" w:eastAsia="仿宋" w:cs="仿宋"/>
          <w:b/>
          <w:bCs/>
          <w:color w:val="000000"/>
          <w:spacing w:val="0"/>
          <w:w w:val="100"/>
          <w:kern w:val="2"/>
          <w:position w:val="0"/>
          <w:sz w:val="32"/>
          <w:szCs w:val="32"/>
          <w:shd w:val="clear" w:color="auto" w:fill="auto"/>
          <w:lang w:val="en-US" w:eastAsia="zh-CN" w:bidi="ar-SA"/>
        </w:rPr>
        <w:t>（三）总体绩效目标完成情况分析</w:t>
      </w:r>
    </w:p>
    <w:p>
      <w:pPr>
        <w:pStyle w:val="2"/>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县委宣传部严格按照《财政部 中央宣传部关于印发〈中央级国家电影事业发展专项资金管理办法〉的通知》（财教【2019】260号）规定，加强管理、专款专用，提高资金使用效益。</w:t>
      </w:r>
      <w:r>
        <w:rPr>
          <w:rFonts w:hint="eastAsia" w:ascii="楷体_GB2312" w:hAnsi="宋体" w:eastAsia="楷体_GB2312" w:cs="宋体"/>
          <w:b w:val="0"/>
          <w:bCs/>
          <w:kern w:val="0"/>
          <w:sz w:val="32"/>
          <w:szCs w:val="32"/>
          <w:lang w:val="en-US" w:eastAsia="zh-CN"/>
        </w:rPr>
        <w:t>20</w:t>
      </w:r>
      <w:r>
        <w:rPr>
          <w:rFonts w:hint="eastAsia" w:ascii="仿宋" w:hAnsi="仿宋" w:eastAsia="仿宋" w:cs="仿宋"/>
          <w:b w:val="0"/>
          <w:bCs/>
          <w:sz w:val="32"/>
          <w:szCs w:val="32"/>
          <w:lang w:val="en-US" w:eastAsia="zh-CN"/>
        </w:rPr>
        <w:t>21年剑门荣浩电影院1-12月国产影片票房收入</w:t>
      </w:r>
      <w:r>
        <w:rPr>
          <w:rFonts w:hint="eastAsia" w:ascii="宋体" w:hAnsi="宋体" w:eastAsia="宋体" w:cs="宋体"/>
          <w:sz w:val="28"/>
          <w:szCs w:val="28"/>
          <w:lang w:val="en-US" w:eastAsia="zh-CN"/>
        </w:rPr>
        <w:t>1106625.5元；</w:t>
      </w:r>
      <w:r>
        <w:rPr>
          <w:rFonts w:hint="eastAsia" w:ascii="仿宋" w:hAnsi="仿宋" w:eastAsia="仿宋" w:cs="仿宋"/>
          <w:b w:val="0"/>
          <w:bCs/>
          <w:sz w:val="32"/>
          <w:szCs w:val="32"/>
          <w:lang w:val="en-US" w:eastAsia="zh-CN"/>
        </w:rPr>
        <w:t>2021年普安电影城1-12月国产影片票房收入</w:t>
      </w:r>
      <w:r>
        <w:rPr>
          <w:rFonts w:hint="eastAsia" w:ascii="宋体" w:hAnsi="宋体" w:eastAsia="宋体" w:cs="宋体"/>
          <w:sz w:val="28"/>
          <w:szCs w:val="28"/>
          <w:lang w:val="en-US" w:eastAsia="zh-CN"/>
        </w:rPr>
        <w:t>748067</w:t>
      </w:r>
      <w:r>
        <w:rPr>
          <w:rFonts w:hint="eastAsia" w:ascii="仿宋" w:hAnsi="仿宋" w:eastAsia="仿宋" w:cs="仿宋"/>
          <w:b w:val="0"/>
          <w:bCs/>
          <w:sz w:val="32"/>
          <w:szCs w:val="32"/>
          <w:lang w:val="en-US" w:eastAsia="zh-CN"/>
        </w:rPr>
        <w:t>元。2家影院国产影片放映成绩突出均达到全年放映国产影片率超60%的要求。</w:t>
      </w:r>
    </w:p>
    <w:p>
      <w:pPr>
        <w:pStyle w:val="37"/>
        <w:pageBreakBefore w:val="0"/>
        <w:widowControl w:val="0"/>
        <w:numPr>
          <w:ilvl w:val="0"/>
          <w:numId w:val="0"/>
        </w:numPr>
        <w:kinsoku/>
        <w:wordWrap/>
        <w:overflowPunct/>
        <w:topLinePunct w:val="0"/>
        <w:autoSpaceDE/>
        <w:autoSpaceDN/>
        <w:bidi w:val="0"/>
        <w:adjustRightInd/>
        <w:snapToGrid/>
        <w:spacing w:line="576" w:lineRule="exact"/>
        <w:ind w:right="0" w:rightChars="0" w:firstLine="643" w:firstLineChars="200"/>
        <w:textAlignment w:val="auto"/>
        <w:rPr>
          <w:rFonts w:hint="default" w:ascii="楷体" w:hAnsi="楷体" w:eastAsia="楷体" w:cs="楷体"/>
          <w:b w:val="0"/>
          <w:bCs/>
          <w:i w:val="0"/>
          <w:caps w:val="0"/>
          <w:color w:val="000000"/>
          <w:spacing w:val="0"/>
          <w:w w:val="100"/>
          <w:kern w:val="2"/>
          <w:position w:val="0"/>
          <w:sz w:val="32"/>
          <w:szCs w:val="32"/>
          <w:shd w:val="clear" w:color="auto" w:fill="FFFFFF"/>
          <w:lang w:val="en-US" w:eastAsia="zh-CN" w:bidi="ar-SA"/>
        </w:rPr>
      </w:pPr>
      <w:r>
        <w:rPr>
          <w:rFonts w:hint="eastAsia" w:ascii="仿宋" w:hAnsi="仿宋" w:eastAsia="仿宋" w:cs="仿宋"/>
          <w:b/>
          <w:bCs/>
          <w:color w:val="000000"/>
          <w:spacing w:val="0"/>
          <w:w w:val="100"/>
          <w:kern w:val="2"/>
          <w:position w:val="0"/>
          <w:sz w:val="32"/>
          <w:szCs w:val="32"/>
          <w:u w:val="none"/>
          <w:shd w:val="clear" w:color="auto" w:fill="auto"/>
          <w:lang w:val="en-US" w:eastAsia="zh-CN" w:bidi="ar-SA"/>
        </w:rPr>
        <w:t xml:space="preserve">（四）绩效指标完成情况分析 </w:t>
      </w:r>
    </w:p>
    <w:p>
      <w:pPr>
        <w:pStyle w:val="37"/>
        <w:pageBreakBefore w:val="0"/>
        <w:widowControl w:val="0"/>
        <w:numPr>
          <w:ilvl w:val="0"/>
          <w:numId w:val="0"/>
        </w:numPr>
        <w:kinsoku/>
        <w:wordWrap/>
        <w:overflowPunct/>
        <w:topLinePunct w:val="0"/>
        <w:autoSpaceDE/>
        <w:autoSpaceDN/>
        <w:bidi w:val="0"/>
        <w:adjustRightInd/>
        <w:snapToGrid/>
        <w:spacing w:line="576" w:lineRule="exact"/>
        <w:ind w:leftChars="200" w:right="0" w:rightChars="0" w:firstLine="321" w:firstLineChars="100"/>
        <w:textAlignment w:val="auto"/>
        <w:rPr>
          <w:rFonts w:hint="eastAsia" w:ascii="仿宋" w:hAnsi="仿宋" w:eastAsia="仿宋" w:cs="仿宋"/>
          <w:b/>
          <w:bCs w:val="0"/>
          <w:i w:val="0"/>
          <w:caps w:val="0"/>
          <w:color w:val="000000"/>
          <w:spacing w:val="0"/>
          <w:w w:val="100"/>
          <w:kern w:val="2"/>
          <w:position w:val="0"/>
          <w:sz w:val="32"/>
          <w:szCs w:val="32"/>
          <w:shd w:val="clear" w:color="auto" w:fill="FFFFFF"/>
          <w:lang w:eastAsia="zh-CN" w:bidi="ar-SA"/>
        </w:rPr>
      </w:pPr>
      <w:r>
        <w:rPr>
          <w:rFonts w:hint="eastAsia" w:ascii="仿宋" w:hAnsi="仿宋" w:eastAsia="仿宋" w:cs="仿宋"/>
          <w:b/>
          <w:bCs w:val="0"/>
          <w:i w:val="0"/>
          <w:caps w:val="0"/>
          <w:color w:val="000000"/>
          <w:spacing w:val="0"/>
          <w:w w:val="100"/>
          <w:kern w:val="2"/>
          <w:position w:val="0"/>
          <w:sz w:val="32"/>
          <w:szCs w:val="32"/>
          <w:shd w:val="clear" w:color="auto" w:fill="FFFFFF"/>
          <w:lang w:val="en-US" w:eastAsia="zh-CN" w:bidi="ar-SA"/>
        </w:rPr>
        <w:t>1.</w:t>
      </w:r>
      <w:r>
        <w:rPr>
          <w:rFonts w:hint="eastAsia" w:ascii="仿宋" w:hAnsi="仿宋" w:eastAsia="仿宋" w:cs="仿宋"/>
          <w:b/>
          <w:bCs w:val="0"/>
          <w:i w:val="0"/>
          <w:caps w:val="0"/>
          <w:color w:val="000000"/>
          <w:spacing w:val="0"/>
          <w:w w:val="100"/>
          <w:kern w:val="2"/>
          <w:position w:val="0"/>
          <w:sz w:val="32"/>
          <w:szCs w:val="32"/>
          <w:shd w:val="clear" w:color="auto" w:fill="FFFFFF"/>
          <w:lang w:eastAsia="zh-CN" w:bidi="ar-SA"/>
        </w:rPr>
        <w:t>产出指标完成情况分析</w:t>
      </w:r>
      <w:bookmarkStart w:id="59" w:name="bookmark56"/>
    </w:p>
    <w:p>
      <w:pPr>
        <w:keepNext w:val="0"/>
        <w:keepLines w:val="0"/>
        <w:pageBreakBefore w:val="0"/>
        <w:widowControl w:val="0"/>
        <w:shd w:val="clear"/>
        <w:kinsoku/>
        <w:wordWrap/>
        <w:overflowPunct/>
        <w:topLinePunct w:val="0"/>
        <w:autoSpaceDE/>
        <w:autoSpaceDN/>
        <w:bidi w:val="0"/>
        <w:adjustRightInd/>
        <w:snapToGrid/>
        <w:spacing w:before="0" w:after="0" w:line="576" w:lineRule="exact"/>
        <w:ind w:right="0" w:firstLine="643" w:firstLineChars="200"/>
        <w:jc w:val="both"/>
        <w:textAlignment w:val="auto"/>
        <w:rPr>
          <w:rFonts w:hint="default" w:ascii="仿宋" w:hAnsi="仿宋" w:eastAsia="仿宋" w:cs="仿宋"/>
          <w:b w:val="0"/>
          <w:bCs/>
          <w:i w:val="0"/>
          <w:caps w:val="0"/>
          <w:color w:val="000000"/>
          <w:spacing w:val="0"/>
          <w:w w:val="100"/>
          <w:kern w:val="2"/>
          <w:position w:val="0"/>
          <w:sz w:val="32"/>
          <w:szCs w:val="32"/>
          <w:shd w:val="clear" w:color="auto" w:fill="FFFFFF"/>
          <w:lang w:val="en-US" w:eastAsia="zh-CN" w:bidi="ar-SA"/>
        </w:rPr>
      </w:pPr>
      <w:r>
        <w:rPr>
          <w:rFonts w:hint="eastAsia" w:ascii="仿宋" w:hAnsi="仿宋" w:eastAsia="仿宋" w:cs="仿宋"/>
          <w:b/>
          <w:bCs w:val="0"/>
          <w:i w:val="0"/>
          <w:caps w:val="0"/>
          <w:color w:val="000000"/>
          <w:spacing w:val="0"/>
          <w:w w:val="100"/>
          <w:kern w:val="2"/>
          <w:position w:val="0"/>
          <w:sz w:val="32"/>
          <w:szCs w:val="32"/>
          <w:shd w:val="clear" w:color="auto" w:fill="FFFFFF"/>
          <w:lang w:eastAsia="zh-CN" w:bidi="ar-SA"/>
        </w:rPr>
        <w:t>（</w:t>
      </w:r>
      <w:bookmarkEnd w:id="59"/>
      <w:r>
        <w:rPr>
          <w:rFonts w:hint="eastAsia" w:ascii="仿宋" w:hAnsi="仿宋" w:eastAsia="仿宋" w:cs="仿宋"/>
          <w:b/>
          <w:bCs w:val="0"/>
          <w:i w:val="0"/>
          <w:caps w:val="0"/>
          <w:color w:val="000000"/>
          <w:spacing w:val="0"/>
          <w:w w:val="100"/>
          <w:kern w:val="2"/>
          <w:position w:val="0"/>
          <w:sz w:val="32"/>
          <w:szCs w:val="32"/>
          <w:shd w:val="clear" w:color="auto" w:fill="FFFFFF"/>
          <w:lang w:eastAsia="zh-CN" w:bidi="ar-SA"/>
        </w:rPr>
        <w:t>1）数量指标。</w:t>
      </w:r>
      <w:r>
        <w:rPr>
          <w:rFonts w:hint="eastAsia" w:ascii="仿宋" w:hAnsi="仿宋" w:eastAsia="仿宋" w:cs="仿宋"/>
          <w:b w:val="0"/>
          <w:bCs/>
          <w:i w:val="0"/>
          <w:caps w:val="0"/>
          <w:color w:val="000000"/>
          <w:spacing w:val="0"/>
          <w:w w:val="100"/>
          <w:kern w:val="2"/>
          <w:position w:val="0"/>
          <w:sz w:val="32"/>
          <w:szCs w:val="32"/>
          <w:shd w:val="clear" w:color="auto" w:fill="FFFFFF"/>
          <w:lang w:val="en-US" w:eastAsia="zh-CN" w:bidi="ar-SA"/>
        </w:rPr>
        <w:t xml:space="preserve"> </w:t>
      </w:r>
      <w:r>
        <w:rPr>
          <w:rFonts w:hint="eastAsia" w:ascii="仿宋" w:hAnsi="仿宋" w:eastAsia="仿宋" w:cs="仿宋"/>
          <w:b w:val="0"/>
          <w:bCs/>
          <w:sz w:val="32"/>
          <w:szCs w:val="32"/>
          <w:lang w:val="en-US" w:eastAsia="zh-CN"/>
        </w:rPr>
        <w:t>2022年</w:t>
      </w:r>
      <w:r>
        <w:rPr>
          <w:rFonts w:hint="eastAsia" w:ascii="仿宋" w:hAnsi="仿宋" w:eastAsia="仿宋" w:cs="仿宋"/>
          <w:sz w:val="32"/>
          <w:szCs w:val="32"/>
          <w:lang w:val="en-US" w:eastAsia="zh-CN"/>
        </w:rPr>
        <w:t>中央级国家电影事业发展专项资金预算0.9万元</w:t>
      </w:r>
      <w:r>
        <w:rPr>
          <w:rFonts w:hint="eastAsia" w:ascii="仿宋" w:hAnsi="仿宋" w:eastAsia="仿宋" w:cs="仿宋"/>
          <w:b w:val="0"/>
          <w:bCs/>
          <w:sz w:val="32"/>
          <w:szCs w:val="32"/>
          <w:lang w:val="en-US" w:eastAsia="zh-CN"/>
        </w:rPr>
        <w:t>，分别补助我县2家影院：剑门荣浩电影院和普安电影城。</w:t>
      </w:r>
    </w:p>
    <w:p>
      <w:pPr>
        <w:keepNext w:val="0"/>
        <w:keepLines w:val="0"/>
        <w:pageBreakBefore w:val="0"/>
        <w:widowControl w:val="0"/>
        <w:shd w:val="clear"/>
        <w:kinsoku/>
        <w:wordWrap/>
        <w:overflowPunct/>
        <w:topLinePunct w:val="0"/>
        <w:autoSpaceDE/>
        <w:autoSpaceDN/>
        <w:bidi w:val="0"/>
        <w:adjustRightInd/>
        <w:snapToGrid/>
        <w:spacing w:before="0" w:after="0" w:line="576" w:lineRule="exact"/>
        <w:ind w:right="0"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val="0"/>
          <w:i w:val="0"/>
          <w:caps w:val="0"/>
          <w:color w:val="000000"/>
          <w:spacing w:val="0"/>
          <w:w w:val="100"/>
          <w:kern w:val="2"/>
          <w:position w:val="0"/>
          <w:sz w:val="32"/>
          <w:szCs w:val="32"/>
          <w:shd w:val="clear" w:color="auto" w:fill="FFFFFF"/>
          <w:lang w:eastAsia="zh-CN" w:bidi="ar-SA"/>
        </w:rPr>
        <w:t>（</w:t>
      </w:r>
      <w:r>
        <w:rPr>
          <w:rFonts w:hint="eastAsia" w:ascii="仿宋" w:hAnsi="仿宋" w:eastAsia="仿宋" w:cs="仿宋"/>
          <w:b/>
          <w:bCs w:val="0"/>
          <w:i w:val="0"/>
          <w:caps w:val="0"/>
          <w:color w:val="000000"/>
          <w:spacing w:val="0"/>
          <w:w w:val="100"/>
          <w:kern w:val="2"/>
          <w:position w:val="0"/>
          <w:sz w:val="32"/>
          <w:szCs w:val="32"/>
          <w:shd w:val="clear" w:color="auto" w:fill="FFFFFF"/>
          <w:lang w:val="en-US" w:eastAsia="zh-CN" w:bidi="ar-SA"/>
        </w:rPr>
        <w:t>2</w:t>
      </w:r>
      <w:r>
        <w:rPr>
          <w:rFonts w:hint="eastAsia" w:ascii="仿宋" w:hAnsi="仿宋" w:eastAsia="仿宋" w:cs="仿宋"/>
          <w:b/>
          <w:bCs w:val="0"/>
          <w:i w:val="0"/>
          <w:caps w:val="0"/>
          <w:color w:val="000000"/>
          <w:spacing w:val="0"/>
          <w:w w:val="100"/>
          <w:kern w:val="2"/>
          <w:position w:val="0"/>
          <w:sz w:val="32"/>
          <w:szCs w:val="32"/>
          <w:shd w:val="clear" w:color="auto" w:fill="FFFFFF"/>
          <w:lang w:eastAsia="zh-CN" w:bidi="ar-SA"/>
        </w:rPr>
        <w:t>）质量指标。</w:t>
      </w:r>
      <w:r>
        <w:rPr>
          <w:rFonts w:hint="eastAsia" w:ascii="仿宋" w:hAnsi="仿宋" w:eastAsia="仿宋" w:cs="仿宋"/>
          <w:sz w:val="32"/>
          <w:szCs w:val="32"/>
          <w:lang w:val="en-US" w:eastAsia="zh-CN"/>
        </w:rPr>
        <w:t>2家影院国产票房占比均超过全年总票房的55%。</w:t>
      </w:r>
    </w:p>
    <w:p>
      <w:pPr>
        <w:keepNext w:val="0"/>
        <w:keepLines w:val="0"/>
        <w:pageBreakBefore w:val="0"/>
        <w:widowControl w:val="0"/>
        <w:shd w:val="clear"/>
        <w:kinsoku/>
        <w:wordWrap/>
        <w:overflowPunct/>
        <w:topLinePunct w:val="0"/>
        <w:autoSpaceDE/>
        <w:autoSpaceDN/>
        <w:bidi w:val="0"/>
        <w:adjustRightInd/>
        <w:snapToGrid/>
        <w:spacing w:before="0" w:after="0" w:line="576" w:lineRule="exact"/>
        <w:ind w:right="0" w:firstLine="643" w:firstLineChars="200"/>
        <w:jc w:val="both"/>
        <w:textAlignment w:val="auto"/>
        <w:rPr>
          <w:rFonts w:hint="eastAsia" w:ascii="仿宋" w:hAnsi="仿宋" w:eastAsia="仿宋" w:cs="仿宋"/>
          <w:b w:val="0"/>
          <w:bCs/>
          <w:i w:val="0"/>
          <w:caps w:val="0"/>
          <w:color w:val="000000"/>
          <w:spacing w:val="0"/>
          <w:w w:val="100"/>
          <w:kern w:val="2"/>
          <w:position w:val="0"/>
          <w:sz w:val="32"/>
          <w:szCs w:val="32"/>
          <w:shd w:val="clear" w:color="auto" w:fill="FFFFFF"/>
          <w:lang w:val="en-US" w:eastAsia="zh-CN" w:bidi="ar-SA"/>
        </w:rPr>
      </w:pPr>
      <w:r>
        <w:rPr>
          <w:rFonts w:hint="eastAsia" w:ascii="仿宋" w:hAnsi="仿宋" w:eastAsia="仿宋" w:cs="仿宋"/>
          <w:b/>
          <w:bCs w:val="0"/>
          <w:i w:val="0"/>
          <w:caps w:val="0"/>
          <w:color w:val="000000"/>
          <w:spacing w:val="0"/>
          <w:w w:val="100"/>
          <w:kern w:val="2"/>
          <w:position w:val="0"/>
          <w:sz w:val="32"/>
          <w:szCs w:val="32"/>
          <w:shd w:val="clear" w:color="auto" w:fill="FFFFFF"/>
          <w:lang w:eastAsia="zh-CN" w:bidi="ar-SA"/>
        </w:rPr>
        <w:t>（</w:t>
      </w:r>
      <w:r>
        <w:rPr>
          <w:rFonts w:hint="eastAsia" w:ascii="仿宋" w:hAnsi="仿宋" w:eastAsia="仿宋" w:cs="仿宋"/>
          <w:b/>
          <w:bCs w:val="0"/>
          <w:i w:val="0"/>
          <w:caps w:val="0"/>
          <w:color w:val="000000"/>
          <w:spacing w:val="0"/>
          <w:w w:val="100"/>
          <w:kern w:val="2"/>
          <w:position w:val="0"/>
          <w:sz w:val="32"/>
          <w:szCs w:val="32"/>
          <w:shd w:val="clear" w:color="auto" w:fill="FFFFFF"/>
          <w:lang w:val="en-US" w:eastAsia="zh-CN" w:bidi="ar-SA"/>
        </w:rPr>
        <w:t>3</w:t>
      </w:r>
      <w:r>
        <w:rPr>
          <w:rFonts w:hint="eastAsia" w:ascii="仿宋" w:hAnsi="仿宋" w:eastAsia="仿宋" w:cs="仿宋"/>
          <w:b/>
          <w:bCs w:val="0"/>
          <w:i w:val="0"/>
          <w:caps w:val="0"/>
          <w:color w:val="000000"/>
          <w:spacing w:val="0"/>
          <w:w w:val="100"/>
          <w:kern w:val="2"/>
          <w:position w:val="0"/>
          <w:sz w:val="32"/>
          <w:szCs w:val="32"/>
          <w:shd w:val="clear" w:color="auto" w:fill="FFFFFF"/>
          <w:lang w:eastAsia="zh-CN" w:bidi="ar-SA"/>
        </w:rPr>
        <w:t>）时效指标。</w:t>
      </w:r>
      <w:r>
        <w:rPr>
          <w:rFonts w:hint="eastAsia" w:ascii="仿宋" w:hAnsi="仿宋" w:eastAsia="仿宋" w:cs="仿宋"/>
          <w:b w:val="0"/>
          <w:bCs/>
          <w:i w:val="0"/>
          <w:caps w:val="0"/>
          <w:color w:val="000000"/>
          <w:spacing w:val="0"/>
          <w:w w:val="100"/>
          <w:kern w:val="2"/>
          <w:position w:val="0"/>
          <w:sz w:val="32"/>
          <w:szCs w:val="32"/>
          <w:shd w:val="clear" w:color="auto" w:fill="FFFFFF"/>
          <w:lang w:val="en-US" w:eastAsia="zh-CN" w:bidi="ar-SA"/>
        </w:rPr>
        <w:t>项目实施时间：2022年1—12月。</w:t>
      </w:r>
    </w:p>
    <w:p>
      <w:pPr>
        <w:keepNext w:val="0"/>
        <w:keepLines w:val="0"/>
        <w:pageBreakBefore w:val="0"/>
        <w:widowControl w:val="0"/>
        <w:shd w:val="clear"/>
        <w:kinsoku/>
        <w:wordWrap/>
        <w:overflowPunct/>
        <w:topLinePunct w:val="0"/>
        <w:autoSpaceDE/>
        <w:autoSpaceDN/>
        <w:bidi w:val="0"/>
        <w:adjustRightInd/>
        <w:snapToGrid/>
        <w:spacing w:before="0" w:after="0" w:line="576" w:lineRule="exact"/>
        <w:ind w:left="0" w:right="0" w:firstLine="643" w:firstLineChars="200"/>
        <w:jc w:val="both"/>
        <w:textAlignment w:val="auto"/>
        <w:rPr>
          <w:rFonts w:hint="default" w:ascii="仿宋" w:hAnsi="仿宋" w:eastAsia="仿宋" w:cs="仿宋"/>
          <w:b w:val="0"/>
          <w:bCs/>
          <w:sz w:val="32"/>
          <w:szCs w:val="32"/>
          <w:lang w:val="en-US" w:eastAsia="zh-CN"/>
        </w:rPr>
      </w:pPr>
      <w:r>
        <w:rPr>
          <w:rFonts w:hint="eastAsia" w:ascii="仿宋" w:hAnsi="仿宋" w:eastAsia="仿宋" w:cs="仿宋"/>
          <w:b/>
          <w:bCs w:val="0"/>
          <w:i w:val="0"/>
          <w:caps w:val="0"/>
          <w:color w:val="000000"/>
          <w:spacing w:val="0"/>
          <w:w w:val="100"/>
          <w:kern w:val="2"/>
          <w:position w:val="0"/>
          <w:sz w:val="32"/>
          <w:szCs w:val="32"/>
          <w:shd w:val="clear" w:color="auto" w:fill="FFFFFF"/>
          <w:lang w:eastAsia="zh-CN" w:bidi="ar-SA"/>
        </w:rPr>
        <w:t>（</w:t>
      </w:r>
      <w:r>
        <w:rPr>
          <w:rFonts w:hint="eastAsia" w:ascii="仿宋" w:hAnsi="仿宋" w:eastAsia="仿宋" w:cs="仿宋"/>
          <w:b/>
          <w:bCs w:val="0"/>
          <w:i w:val="0"/>
          <w:caps w:val="0"/>
          <w:color w:val="000000"/>
          <w:spacing w:val="0"/>
          <w:w w:val="100"/>
          <w:kern w:val="2"/>
          <w:position w:val="0"/>
          <w:sz w:val="32"/>
          <w:szCs w:val="32"/>
          <w:shd w:val="clear" w:color="auto" w:fill="FFFFFF"/>
          <w:lang w:val="en-US" w:eastAsia="zh-CN" w:bidi="ar-SA"/>
        </w:rPr>
        <w:t>4</w:t>
      </w:r>
      <w:r>
        <w:rPr>
          <w:rFonts w:hint="eastAsia" w:ascii="仿宋" w:hAnsi="仿宋" w:eastAsia="仿宋" w:cs="仿宋"/>
          <w:b/>
          <w:bCs w:val="0"/>
          <w:i w:val="0"/>
          <w:caps w:val="0"/>
          <w:color w:val="000000"/>
          <w:spacing w:val="0"/>
          <w:w w:val="100"/>
          <w:kern w:val="2"/>
          <w:position w:val="0"/>
          <w:sz w:val="32"/>
          <w:szCs w:val="32"/>
          <w:shd w:val="clear" w:color="auto" w:fill="FFFFFF"/>
          <w:lang w:eastAsia="zh-CN" w:bidi="ar-SA"/>
        </w:rPr>
        <w:t>）成本指标。</w:t>
      </w:r>
      <w:r>
        <w:rPr>
          <w:rFonts w:hint="eastAsia" w:ascii="仿宋" w:hAnsi="仿宋" w:eastAsia="仿宋" w:cs="仿宋"/>
          <w:b w:val="0"/>
          <w:bCs/>
          <w:sz w:val="32"/>
          <w:szCs w:val="32"/>
          <w:lang w:val="en-US" w:eastAsia="zh-CN"/>
        </w:rPr>
        <w:t xml:space="preserve"> 剑门荣浩电影院0.5万元，普安电影城0.4万元。</w:t>
      </w:r>
    </w:p>
    <w:p>
      <w:pPr>
        <w:keepNext w:val="0"/>
        <w:keepLines w:val="0"/>
        <w:pageBreakBefore w:val="0"/>
        <w:widowControl w:val="0"/>
        <w:shd w:val="clear"/>
        <w:kinsoku/>
        <w:wordWrap/>
        <w:overflowPunct/>
        <w:topLinePunct w:val="0"/>
        <w:autoSpaceDE/>
        <w:autoSpaceDN/>
        <w:bidi w:val="0"/>
        <w:adjustRightInd/>
        <w:snapToGrid/>
        <w:spacing w:before="0" w:after="0" w:line="576" w:lineRule="exact"/>
        <w:ind w:left="0" w:right="0" w:firstLine="643" w:firstLineChars="200"/>
        <w:jc w:val="both"/>
        <w:textAlignment w:val="auto"/>
        <w:rPr>
          <w:rFonts w:hint="eastAsia" w:ascii="仿宋" w:hAnsi="仿宋" w:eastAsia="仿宋" w:cs="仿宋"/>
          <w:b/>
          <w:bCs w:val="0"/>
          <w:i w:val="0"/>
          <w:caps w:val="0"/>
          <w:color w:val="000000"/>
          <w:spacing w:val="0"/>
          <w:w w:val="100"/>
          <w:kern w:val="2"/>
          <w:position w:val="0"/>
          <w:sz w:val="32"/>
          <w:szCs w:val="32"/>
          <w:shd w:val="clear" w:color="auto" w:fill="FFFFFF"/>
          <w:lang w:eastAsia="zh-CN" w:bidi="ar-SA"/>
        </w:rPr>
      </w:pPr>
      <w:r>
        <w:rPr>
          <w:rFonts w:hint="eastAsia" w:ascii="仿宋" w:hAnsi="仿宋" w:eastAsia="仿宋" w:cs="仿宋"/>
          <w:b/>
          <w:bCs w:val="0"/>
          <w:i w:val="0"/>
          <w:caps w:val="0"/>
          <w:color w:val="000000"/>
          <w:spacing w:val="0"/>
          <w:w w:val="100"/>
          <w:kern w:val="2"/>
          <w:position w:val="0"/>
          <w:sz w:val="32"/>
          <w:szCs w:val="32"/>
          <w:shd w:val="clear" w:color="auto" w:fill="FFFFFF"/>
          <w:lang w:val="en-US" w:eastAsia="zh-CN" w:bidi="ar-SA"/>
        </w:rPr>
        <w:t>2.</w:t>
      </w:r>
      <w:r>
        <w:rPr>
          <w:rFonts w:hint="eastAsia" w:ascii="仿宋" w:hAnsi="仿宋" w:eastAsia="仿宋" w:cs="仿宋"/>
          <w:b/>
          <w:bCs w:val="0"/>
          <w:i w:val="0"/>
          <w:caps w:val="0"/>
          <w:color w:val="000000"/>
          <w:spacing w:val="0"/>
          <w:w w:val="100"/>
          <w:kern w:val="2"/>
          <w:position w:val="0"/>
          <w:sz w:val="32"/>
          <w:szCs w:val="32"/>
          <w:shd w:val="clear" w:color="auto" w:fill="FFFFFF"/>
          <w:lang w:eastAsia="zh-CN" w:bidi="ar-SA"/>
        </w:rPr>
        <w:t>效益指标完成情况分析</w:t>
      </w:r>
    </w:p>
    <w:p>
      <w:pPr>
        <w:keepNext w:val="0"/>
        <w:keepLines w:val="0"/>
        <w:pageBreakBefore w:val="0"/>
        <w:widowControl w:val="0"/>
        <w:shd w:val="clear"/>
        <w:kinsoku/>
        <w:wordWrap/>
        <w:overflowPunct/>
        <w:topLinePunct w:val="0"/>
        <w:autoSpaceDE/>
        <w:autoSpaceDN/>
        <w:bidi w:val="0"/>
        <w:adjustRightInd/>
        <w:snapToGrid/>
        <w:spacing w:before="0" w:after="0" w:line="576" w:lineRule="exact"/>
        <w:ind w:left="0" w:right="0" w:firstLine="643" w:firstLineChars="200"/>
        <w:jc w:val="both"/>
        <w:textAlignment w:val="auto"/>
        <w:rPr>
          <w:rFonts w:hint="default" w:ascii="仿宋" w:hAnsi="仿宋" w:eastAsia="仿宋" w:cs="仿宋"/>
          <w:b w:val="0"/>
          <w:bCs/>
          <w:i w:val="0"/>
          <w:caps w:val="0"/>
          <w:color w:val="000000"/>
          <w:spacing w:val="0"/>
          <w:w w:val="100"/>
          <w:kern w:val="2"/>
          <w:position w:val="0"/>
          <w:sz w:val="32"/>
          <w:szCs w:val="32"/>
          <w:shd w:val="clear" w:color="auto" w:fill="FFFFFF"/>
          <w:lang w:val="en-US" w:eastAsia="zh-CN" w:bidi="ar-SA"/>
        </w:rPr>
      </w:pPr>
      <w:r>
        <w:rPr>
          <w:rFonts w:hint="eastAsia" w:ascii="仿宋" w:hAnsi="仿宋" w:eastAsia="仿宋" w:cs="仿宋"/>
          <w:b/>
          <w:bCs w:val="0"/>
          <w:i w:val="0"/>
          <w:caps w:val="0"/>
          <w:color w:val="000000"/>
          <w:spacing w:val="0"/>
          <w:w w:val="100"/>
          <w:kern w:val="2"/>
          <w:position w:val="0"/>
          <w:sz w:val="32"/>
          <w:szCs w:val="32"/>
          <w:shd w:val="clear" w:color="auto" w:fill="FFFFFF"/>
          <w:lang w:eastAsia="zh-CN" w:bidi="ar-SA"/>
        </w:rPr>
        <w:t>（</w:t>
      </w:r>
      <w:r>
        <w:rPr>
          <w:rFonts w:hint="eastAsia" w:ascii="仿宋" w:hAnsi="仿宋" w:eastAsia="仿宋" w:cs="仿宋"/>
          <w:b/>
          <w:bCs w:val="0"/>
          <w:i w:val="0"/>
          <w:caps w:val="0"/>
          <w:color w:val="000000"/>
          <w:spacing w:val="0"/>
          <w:w w:val="100"/>
          <w:kern w:val="2"/>
          <w:position w:val="0"/>
          <w:sz w:val="32"/>
          <w:szCs w:val="32"/>
          <w:shd w:val="clear" w:color="auto" w:fill="FFFFFF"/>
          <w:lang w:val="en-US" w:eastAsia="zh-CN" w:bidi="ar-SA"/>
        </w:rPr>
        <w:t>1</w:t>
      </w:r>
      <w:r>
        <w:rPr>
          <w:rFonts w:hint="eastAsia" w:ascii="仿宋" w:hAnsi="仿宋" w:eastAsia="仿宋" w:cs="仿宋"/>
          <w:b/>
          <w:bCs w:val="0"/>
          <w:i w:val="0"/>
          <w:caps w:val="0"/>
          <w:color w:val="000000"/>
          <w:spacing w:val="0"/>
          <w:w w:val="100"/>
          <w:kern w:val="2"/>
          <w:position w:val="0"/>
          <w:sz w:val="32"/>
          <w:szCs w:val="32"/>
          <w:shd w:val="clear" w:color="auto" w:fill="FFFFFF"/>
          <w:lang w:eastAsia="zh-CN" w:bidi="ar-SA"/>
        </w:rPr>
        <w:t>）经济效益。</w:t>
      </w:r>
      <w:r>
        <w:rPr>
          <w:rFonts w:hint="eastAsia" w:ascii="仿宋" w:hAnsi="仿宋" w:eastAsia="仿宋" w:cs="仿宋"/>
          <w:b w:val="0"/>
          <w:bCs/>
          <w:i w:val="0"/>
          <w:caps w:val="0"/>
          <w:color w:val="000000"/>
          <w:spacing w:val="0"/>
          <w:w w:val="100"/>
          <w:kern w:val="2"/>
          <w:position w:val="0"/>
          <w:sz w:val="32"/>
          <w:szCs w:val="32"/>
          <w:shd w:val="clear" w:color="auto" w:fill="FFFFFF"/>
          <w:lang w:val="en-US" w:eastAsia="zh-CN" w:bidi="ar-SA"/>
        </w:rPr>
        <w:t>2家影院2021年1月-12月国产票房收入增加均超过15%</w:t>
      </w:r>
      <w:r>
        <w:rPr>
          <w:rFonts w:hint="eastAsia" w:ascii="仿宋" w:hAnsi="仿宋" w:eastAsia="仿宋" w:cs="仿宋"/>
          <w:b w:val="0"/>
          <w:bCs/>
          <w:i w:val="0"/>
          <w:caps w:val="0"/>
          <w:color w:val="000000"/>
          <w:spacing w:val="0"/>
          <w:w w:val="100"/>
          <w:kern w:val="2"/>
          <w:position w:val="0"/>
          <w:sz w:val="32"/>
          <w:szCs w:val="32"/>
          <w:shd w:val="clear" w:color="auto" w:fill="FFFFFF"/>
          <w:lang w:eastAsia="zh-CN" w:bidi="ar-SA"/>
        </w:rPr>
        <w:t>。</w:t>
      </w:r>
    </w:p>
    <w:p>
      <w:pPr>
        <w:keepNext w:val="0"/>
        <w:keepLines w:val="0"/>
        <w:pageBreakBefore w:val="0"/>
        <w:widowControl w:val="0"/>
        <w:shd w:val="clear"/>
        <w:kinsoku/>
        <w:wordWrap/>
        <w:overflowPunct/>
        <w:topLinePunct w:val="0"/>
        <w:autoSpaceDE/>
        <w:autoSpaceDN/>
        <w:bidi w:val="0"/>
        <w:adjustRightInd/>
        <w:snapToGrid/>
        <w:spacing w:before="0" w:after="0" w:line="576" w:lineRule="exact"/>
        <w:ind w:left="0" w:right="0" w:firstLine="643" w:firstLineChars="200"/>
        <w:jc w:val="both"/>
        <w:textAlignment w:val="auto"/>
        <w:rPr>
          <w:rFonts w:hint="eastAsia" w:eastAsia="楷体_GB2312"/>
          <w:b w:val="0"/>
          <w:bCs w:val="0"/>
          <w:color w:val="000000"/>
          <w:sz w:val="21"/>
          <w:szCs w:val="21"/>
          <w:lang w:val="en-US" w:eastAsia="zh-CN"/>
        </w:rPr>
      </w:pPr>
      <w:r>
        <w:rPr>
          <w:rFonts w:hint="eastAsia" w:ascii="仿宋" w:hAnsi="仿宋" w:eastAsia="仿宋" w:cs="仿宋"/>
          <w:b/>
          <w:bCs w:val="0"/>
          <w:i w:val="0"/>
          <w:caps w:val="0"/>
          <w:color w:val="000000"/>
          <w:spacing w:val="0"/>
          <w:w w:val="100"/>
          <w:kern w:val="2"/>
          <w:position w:val="0"/>
          <w:sz w:val="32"/>
          <w:szCs w:val="32"/>
          <w:shd w:val="clear" w:color="auto" w:fill="FFFFFF"/>
          <w:lang w:eastAsia="zh-CN" w:bidi="ar-SA"/>
        </w:rPr>
        <w:t>（</w:t>
      </w:r>
      <w:r>
        <w:rPr>
          <w:rFonts w:hint="eastAsia" w:ascii="仿宋" w:hAnsi="仿宋" w:eastAsia="仿宋" w:cs="仿宋"/>
          <w:b/>
          <w:bCs w:val="0"/>
          <w:i w:val="0"/>
          <w:caps w:val="0"/>
          <w:color w:val="000000"/>
          <w:spacing w:val="0"/>
          <w:w w:val="100"/>
          <w:kern w:val="2"/>
          <w:position w:val="0"/>
          <w:sz w:val="32"/>
          <w:szCs w:val="32"/>
          <w:shd w:val="clear" w:color="auto" w:fill="FFFFFF"/>
          <w:lang w:val="en-US" w:eastAsia="zh-CN" w:bidi="ar-SA"/>
        </w:rPr>
        <w:t>2</w:t>
      </w:r>
      <w:r>
        <w:rPr>
          <w:rFonts w:hint="eastAsia" w:ascii="仿宋" w:hAnsi="仿宋" w:eastAsia="仿宋" w:cs="仿宋"/>
          <w:b/>
          <w:bCs w:val="0"/>
          <w:i w:val="0"/>
          <w:caps w:val="0"/>
          <w:color w:val="000000"/>
          <w:spacing w:val="0"/>
          <w:w w:val="100"/>
          <w:kern w:val="2"/>
          <w:position w:val="0"/>
          <w:sz w:val="32"/>
          <w:szCs w:val="32"/>
          <w:shd w:val="clear" w:color="auto" w:fill="FFFFFF"/>
          <w:lang w:eastAsia="zh-CN" w:bidi="ar-SA"/>
        </w:rPr>
        <w:t>）社会效益。</w:t>
      </w:r>
      <w:r>
        <w:rPr>
          <w:rFonts w:hint="eastAsia" w:ascii="仿宋" w:hAnsi="仿宋" w:eastAsia="仿宋" w:cs="仿宋"/>
          <w:b w:val="0"/>
          <w:bCs/>
          <w:i w:val="0"/>
          <w:caps w:val="0"/>
          <w:color w:val="000000"/>
          <w:spacing w:val="0"/>
          <w:w w:val="100"/>
          <w:kern w:val="2"/>
          <w:position w:val="0"/>
          <w:sz w:val="32"/>
          <w:szCs w:val="32"/>
          <w:shd w:val="clear" w:color="auto" w:fill="FFFFFF"/>
          <w:lang w:eastAsia="zh-CN" w:bidi="ar-SA"/>
        </w:rPr>
        <w:t>满足群众的精神文化需求，促进群众文化健康发展。</w:t>
      </w:r>
      <w:r>
        <w:rPr>
          <w:rFonts w:hint="eastAsia" w:eastAsia="楷体_GB2312"/>
          <w:b w:val="0"/>
          <w:bCs w:val="0"/>
          <w:color w:val="000000"/>
          <w:sz w:val="21"/>
          <w:szCs w:val="21"/>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before="0" w:after="0" w:line="576" w:lineRule="exact"/>
        <w:ind w:left="0" w:right="0" w:firstLine="643" w:firstLineChars="200"/>
        <w:jc w:val="both"/>
        <w:textAlignment w:val="auto"/>
        <w:rPr>
          <w:rFonts w:hint="eastAsia" w:ascii="仿宋" w:hAnsi="仿宋" w:eastAsia="仿宋" w:cs="仿宋"/>
          <w:b w:val="0"/>
          <w:bCs/>
          <w:i w:val="0"/>
          <w:caps w:val="0"/>
          <w:color w:val="000000"/>
          <w:spacing w:val="0"/>
          <w:w w:val="100"/>
          <w:kern w:val="2"/>
          <w:position w:val="0"/>
          <w:sz w:val="32"/>
          <w:szCs w:val="32"/>
          <w:shd w:val="clear" w:color="auto" w:fill="FFFFFF"/>
          <w:lang w:eastAsia="zh-CN" w:bidi="ar-SA"/>
        </w:rPr>
      </w:pPr>
      <w:r>
        <w:rPr>
          <w:rFonts w:hint="eastAsia" w:ascii="仿宋" w:hAnsi="仿宋" w:eastAsia="仿宋" w:cs="仿宋"/>
          <w:b/>
          <w:bCs w:val="0"/>
          <w:i w:val="0"/>
          <w:caps w:val="0"/>
          <w:color w:val="000000"/>
          <w:spacing w:val="0"/>
          <w:w w:val="100"/>
          <w:kern w:val="2"/>
          <w:position w:val="0"/>
          <w:sz w:val="32"/>
          <w:szCs w:val="32"/>
          <w:shd w:val="clear" w:color="auto" w:fill="FFFFFF"/>
          <w:lang w:val="en-US" w:eastAsia="zh-CN" w:bidi="ar-SA"/>
        </w:rPr>
        <w:t xml:space="preserve"> </w:t>
      </w:r>
      <w:r>
        <w:rPr>
          <w:rFonts w:hint="eastAsia" w:ascii="仿宋" w:hAnsi="仿宋" w:eastAsia="仿宋" w:cs="仿宋"/>
          <w:b/>
          <w:bCs w:val="0"/>
          <w:i w:val="0"/>
          <w:caps w:val="0"/>
          <w:color w:val="000000"/>
          <w:spacing w:val="0"/>
          <w:w w:val="100"/>
          <w:kern w:val="2"/>
          <w:position w:val="0"/>
          <w:sz w:val="32"/>
          <w:szCs w:val="32"/>
          <w:shd w:val="clear" w:color="auto" w:fill="FFFFFF"/>
          <w:lang w:eastAsia="zh-CN" w:bidi="ar-SA"/>
        </w:rPr>
        <w:t>（</w:t>
      </w:r>
      <w:r>
        <w:rPr>
          <w:rFonts w:hint="eastAsia" w:ascii="仿宋" w:hAnsi="仿宋" w:eastAsia="仿宋" w:cs="仿宋"/>
          <w:b/>
          <w:bCs w:val="0"/>
          <w:i w:val="0"/>
          <w:caps w:val="0"/>
          <w:color w:val="000000"/>
          <w:spacing w:val="0"/>
          <w:w w:val="100"/>
          <w:kern w:val="2"/>
          <w:position w:val="0"/>
          <w:sz w:val="32"/>
          <w:szCs w:val="32"/>
          <w:shd w:val="clear" w:color="auto" w:fill="FFFFFF"/>
          <w:lang w:val="en-US" w:eastAsia="zh-CN" w:bidi="ar-SA"/>
        </w:rPr>
        <w:t>3</w:t>
      </w:r>
      <w:r>
        <w:rPr>
          <w:rFonts w:hint="eastAsia" w:ascii="仿宋" w:hAnsi="仿宋" w:eastAsia="仿宋" w:cs="仿宋"/>
          <w:b/>
          <w:bCs w:val="0"/>
          <w:i w:val="0"/>
          <w:caps w:val="0"/>
          <w:color w:val="000000"/>
          <w:spacing w:val="0"/>
          <w:w w:val="100"/>
          <w:kern w:val="2"/>
          <w:position w:val="0"/>
          <w:sz w:val="32"/>
          <w:szCs w:val="32"/>
          <w:shd w:val="clear" w:color="auto" w:fill="FFFFFF"/>
          <w:lang w:eastAsia="zh-CN" w:bidi="ar-SA"/>
        </w:rPr>
        <w:t>）可持续影响指标。</w:t>
      </w:r>
      <w:r>
        <w:rPr>
          <w:rFonts w:hint="eastAsia" w:ascii="仿宋" w:hAnsi="仿宋" w:eastAsia="仿宋" w:cs="仿宋"/>
          <w:b w:val="0"/>
          <w:bCs/>
          <w:i w:val="0"/>
          <w:caps w:val="0"/>
          <w:color w:val="000000"/>
          <w:spacing w:val="0"/>
          <w:w w:val="100"/>
          <w:kern w:val="2"/>
          <w:position w:val="0"/>
          <w:sz w:val="32"/>
          <w:szCs w:val="32"/>
          <w:shd w:val="clear" w:color="auto" w:fill="FFFFFF"/>
          <w:lang w:eastAsia="zh-CN" w:bidi="ar-SA"/>
        </w:rPr>
        <w:t>促进国产影片票房稳步增长，推动我县电影事业持续发展。</w:t>
      </w:r>
    </w:p>
    <w:p>
      <w:pPr>
        <w:keepNext w:val="0"/>
        <w:keepLines w:val="0"/>
        <w:pageBreakBefore w:val="0"/>
        <w:widowControl w:val="0"/>
        <w:numPr>
          <w:ilvl w:val="0"/>
          <w:numId w:val="12"/>
        </w:numPr>
        <w:shd w:val="clear"/>
        <w:kinsoku/>
        <w:wordWrap/>
        <w:overflowPunct/>
        <w:topLinePunct w:val="0"/>
        <w:autoSpaceDE/>
        <w:autoSpaceDN/>
        <w:bidi w:val="0"/>
        <w:adjustRightInd/>
        <w:snapToGrid/>
        <w:spacing w:before="0" w:after="0" w:line="576" w:lineRule="exact"/>
        <w:ind w:left="0" w:right="0" w:firstLine="643" w:firstLineChars="200"/>
        <w:jc w:val="both"/>
        <w:textAlignment w:val="auto"/>
        <w:rPr>
          <w:rFonts w:hint="eastAsia" w:ascii="仿宋" w:hAnsi="仿宋" w:eastAsia="仿宋" w:cs="仿宋"/>
          <w:b w:val="0"/>
          <w:bCs/>
          <w:i w:val="0"/>
          <w:caps w:val="0"/>
          <w:color w:val="000000"/>
          <w:spacing w:val="0"/>
          <w:w w:val="100"/>
          <w:kern w:val="2"/>
          <w:position w:val="0"/>
          <w:sz w:val="32"/>
          <w:szCs w:val="32"/>
          <w:shd w:val="clear" w:color="auto" w:fill="FFFFFF"/>
          <w:lang w:eastAsia="zh-CN" w:bidi="ar-SA"/>
        </w:rPr>
      </w:pPr>
      <w:r>
        <w:rPr>
          <w:rFonts w:hint="eastAsia" w:ascii="仿宋" w:hAnsi="仿宋" w:eastAsia="仿宋" w:cs="仿宋"/>
          <w:b/>
          <w:bCs w:val="0"/>
          <w:i w:val="0"/>
          <w:caps w:val="0"/>
          <w:color w:val="000000"/>
          <w:spacing w:val="0"/>
          <w:w w:val="100"/>
          <w:kern w:val="2"/>
          <w:position w:val="0"/>
          <w:sz w:val="32"/>
          <w:szCs w:val="32"/>
          <w:shd w:val="clear" w:color="auto" w:fill="FFFFFF"/>
          <w:lang w:val="zh-CN" w:eastAsia="zh-CN" w:bidi="ar-SA"/>
        </w:rPr>
        <w:t>满</w:t>
      </w:r>
      <w:r>
        <w:rPr>
          <w:rFonts w:hint="eastAsia" w:ascii="仿宋" w:hAnsi="仿宋" w:eastAsia="仿宋" w:cs="仿宋"/>
          <w:b/>
          <w:bCs w:val="0"/>
          <w:i w:val="0"/>
          <w:caps w:val="0"/>
          <w:color w:val="000000"/>
          <w:spacing w:val="0"/>
          <w:w w:val="100"/>
          <w:kern w:val="2"/>
          <w:position w:val="0"/>
          <w:sz w:val="32"/>
          <w:szCs w:val="32"/>
          <w:shd w:val="clear" w:color="auto" w:fill="FFFFFF"/>
          <w:lang w:eastAsia="zh-CN" w:bidi="ar-SA"/>
        </w:rPr>
        <w:t>意度指标完成情况分析</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76" w:lineRule="exact"/>
        <w:ind w:leftChars="200" w:right="0" w:rightChars="0" w:firstLine="320" w:firstLineChars="100"/>
        <w:jc w:val="both"/>
        <w:textAlignment w:val="auto"/>
        <w:rPr>
          <w:rFonts w:hint="eastAsia" w:ascii="仿宋" w:hAnsi="仿宋" w:eastAsia="仿宋" w:cs="仿宋"/>
          <w:b w:val="0"/>
          <w:bCs/>
          <w:i w:val="0"/>
          <w:caps w:val="0"/>
          <w:color w:val="000000"/>
          <w:spacing w:val="0"/>
          <w:w w:val="100"/>
          <w:kern w:val="2"/>
          <w:position w:val="0"/>
          <w:sz w:val="32"/>
          <w:szCs w:val="32"/>
          <w:shd w:val="clear" w:color="auto" w:fill="FFFFFF"/>
          <w:lang w:eastAsia="zh-CN" w:bidi="ar-SA"/>
        </w:rPr>
      </w:pPr>
      <w:r>
        <w:rPr>
          <w:rFonts w:hint="eastAsia" w:ascii="仿宋" w:hAnsi="仿宋" w:eastAsia="仿宋" w:cs="仿宋"/>
          <w:b w:val="0"/>
          <w:bCs/>
          <w:i w:val="0"/>
          <w:caps w:val="0"/>
          <w:color w:val="000000"/>
          <w:spacing w:val="0"/>
          <w:w w:val="100"/>
          <w:kern w:val="2"/>
          <w:position w:val="0"/>
          <w:sz w:val="32"/>
          <w:szCs w:val="32"/>
          <w:shd w:val="clear" w:color="auto" w:fill="FFFFFF"/>
          <w:lang w:val="en-US" w:eastAsia="zh-CN" w:bidi="ar-SA"/>
        </w:rPr>
        <w:t>2021年1月-12月年，我县2家影院放映效果</w:t>
      </w:r>
      <w:r>
        <w:rPr>
          <w:rFonts w:hint="eastAsia" w:ascii="仿宋" w:hAnsi="仿宋" w:eastAsia="仿宋" w:cs="仿宋"/>
          <w:b w:val="0"/>
          <w:bCs/>
          <w:i w:val="0"/>
          <w:caps w:val="0"/>
          <w:color w:val="000000"/>
          <w:spacing w:val="0"/>
          <w:w w:val="100"/>
          <w:kern w:val="2"/>
          <w:position w:val="0"/>
          <w:sz w:val="32"/>
          <w:szCs w:val="32"/>
          <w:shd w:val="clear" w:color="auto" w:fill="FFFFFF"/>
          <w:lang w:eastAsia="zh-CN" w:bidi="ar-SA"/>
        </w:rPr>
        <w:t>良好，极大丰富了全县群众文化生活。</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76" w:lineRule="exact"/>
        <w:ind w:right="0" w:rightChars="0" w:firstLine="640" w:firstLineChars="200"/>
        <w:jc w:val="both"/>
        <w:textAlignment w:val="auto"/>
        <w:rPr>
          <w:rFonts w:hint="eastAsia" w:ascii="黑体" w:hAnsi="黑体" w:eastAsia="黑体" w:cs="黑体"/>
          <w:b w:val="0"/>
          <w:bCs/>
          <w:sz w:val="32"/>
          <w:szCs w:val="32"/>
          <w:lang w:eastAsia="zh-CN"/>
        </w:rPr>
      </w:pPr>
      <w:r>
        <w:rPr>
          <w:rFonts w:hint="eastAsia" w:ascii="黑体" w:hAnsi="黑体" w:eastAsia="黑体" w:cs="黑体"/>
          <w:b w:val="0"/>
          <w:bCs/>
          <w:i w:val="0"/>
          <w:caps w:val="0"/>
          <w:color w:val="000000"/>
          <w:spacing w:val="0"/>
          <w:w w:val="100"/>
          <w:kern w:val="2"/>
          <w:position w:val="0"/>
          <w:sz w:val="32"/>
          <w:szCs w:val="32"/>
          <w:shd w:val="clear" w:color="auto" w:fill="FFFFFF"/>
          <w:lang w:eastAsia="zh-CN" w:bidi="ar-SA"/>
        </w:rPr>
        <w:t>三、偏离绩效目标的原因和下一步改进措施</w:t>
      </w:r>
      <w:bookmarkStart w:id="60" w:name="bookmark67"/>
    </w:p>
    <w:p>
      <w:pPr>
        <w:pStyle w:val="2"/>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i w:val="0"/>
          <w:caps w:val="0"/>
          <w:color w:val="000000"/>
          <w:spacing w:val="0"/>
          <w:w w:val="100"/>
          <w:kern w:val="2"/>
          <w:position w:val="0"/>
          <w:sz w:val="32"/>
          <w:szCs w:val="32"/>
          <w:shd w:val="clear" w:color="auto" w:fill="FFFFFF"/>
          <w:lang w:val="en-US" w:eastAsia="zh-CN" w:bidi="ar-SA"/>
        </w:rPr>
      </w:pPr>
      <w:r>
        <w:rPr>
          <w:rFonts w:hint="eastAsia" w:ascii="仿宋" w:hAnsi="仿宋" w:eastAsia="仿宋" w:cs="仿宋"/>
          <w:b w:val="0"/>
          <w:bCs/>
          <w:i w:val="0"/>
          <w:caps w:val="0"/>
          <w:color w:val="000000"/>
          <w:spacing w:val="0"/>
          <w:w w:val="100"/>
          <w:kern w:val="2"/>
          <w:position w:val="0"/>
          <w:sz w:val="32"/>
          <w:szCs w:val="32"/>
          <w:shd w:val="clear" w:color="auto" w:fill="FFFFFF"/>
          <w:lang w:val="en-US" w:eastAsia="zh-CN" w:bidi="ar-SA"/>
        </w:rPr>
        <w:t>该项目资金没有偏离绩效目标。</w:t>
      </w:r>
    </w:p>
    <w:p>
      <w:pPr>
        <w:pStyle w:val="2"/>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i w:val="0"/>
          <w:caps w:val="0"/>
          <w:color w:val="000000"/>
          <w:spacing w:val="0"/>
          <w:w w:val="100"/>
          <w:kern w:val="2"/>
          <w:position w:val="0"/>
          <w:sz w:val="32"/>
          <w:szCs w:val="32"/>
          <w:shd w:val="clear" w:color="auto" w:fill="FFFFFF"/>
          <w:lang w:eastAsia="zh-CN" w:bidi="ar-SA"/>
        </w:rPr>
      </w:pPr>
      <w:r>
        <w:rPr>
          <w:rFonts w:hint="eastAsia" w:ascii="黑体" w:hAnsi="黑体" w:eastAsia="黑体" w:cs="黑体"/>
          <w:b w:val="0"/>
          <w:bCs/>
          <w:i w:val="0"/>
          <w:caps w:val="0"/>
          <w:color w:val="000000"/>
          <w:spacing w:val="0"/>
          <w:w w:val="100"/>
          <w:kern w:val="2"/>
          <w:position w:val="0"/>
          <w:sz w:val="32"/>
          <w:szCs w:val="32"/>
          <w:shd w:val="clear" w:color="auto" w:fill="FFFFFF"/>
          <w:lang w:val="en-US" w:eastAsia="zh-CN" w:bidi="ar-SA"/>
        </w:rPr>
        <w:t>四、</w:t>
      </w:r>
      <w:r>
        <w:rPr>
          <w:rFonts w:hint="eastAsia" w:ascii="黑体" w:hAnsi="黑体" w:eastAsia="黑体" w:cs="黑体"/>
          <w:b w:val="0"/>
          <w:bCs/>
          <w:i w:val="0"/>
          <w:caps w:val="0"/>
          <w:color w:val="000000"/>
          <w:spacing w:val="0"/>
          <w:w w:val="100"/>
          <w:kern w:val="2"/>
          <w:position w:val="0"/>
          <w:sz w:val="32"/>
          <w:szCs w:val="32"/>
          <w:shd w:val="clear" w:color="auto" w:fill="FFFFFF"/>
          <w:lang w:eastAsia="zh-CN" w:bidi="ar-SA"/>
        </w:rPr>
        <w:t>绩效自评结果拟应用和公开情况</w:t>
      </w:r>
      <w:bookmarkEnd w:id="60"/>
    </w:p>
    <w:p>
      <w:pPr>
        <w:pStyle w:val="2"/>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该项目绩效自评均按要求对外公开。</w:t>
      </w:r>
    </w:p>
    <w:p>
      <w:pPr>
        <w:keepNext w:val="0"/>
        <w:keepLines w:val="0"/>
        <w:pageBreakBefore w:val="0"/>
        <w:widowControl w:val="0"/>
        <w:shd w:val="clear"/>
        <w:kinsoku/>
        <w:wordWrap/>
        <w:overflowPunct/>
        <w:topLinePunct w:val="0"/>
        <w:autoSpaceDE/>
        <w:autoSpaceDN/>
        <w:bidi w:val="0"/>
        <w:adjustRightInd/>
        <w:snapToGrid/>
        <w:spacing w:before="0" w:after="0" w:line="576" w:lineRule="exact"/>
        <w:ind w:right="0" w:firstLine="640" w:firstLineChars="200"/>
        <w:jc w:val="both"/>
        <w:textAlignment w:val="auto"/>
        <w:rPr>
          <w:rFonts w:hint="eastAsia" w:ascii="黑体" w:hAnsi="黑体" w:eastAsia="黑体" w:cs="黑体"/>
          <w:b w:val="0"/>
          <w:bCs/>
          <w:i w:val="0"/>
          <w:caps w:val="0"/>
          <w:color w:val="000000"/>
          <w:spacing w:val="0"/>
          <w:w w:val="100"/>
          <w:kern w:val="2"/>
          <w:position w:val="0"/>
          <w:sz w:val="32"/>
          <w:szCs w:val="32"/>
          <w:shd w:val="clear" w:color="auto" w:fill="FFFFFF"/>
          <w:lang w:eastAsia="zh-CN" w:bidi="ar-SA"/>
        </w:rPr>
      </w:pPr>
      <w:bookmarkStart w:id="61" w:name="bookmark64"/>
      <w:bookmarkStart w:id="62" w:name="bookmark69"/>
      <w:bookmarkStart w:id="63" w:name="bookmark65"/>
      <w:r>
        <w:rPr>
          <w:rFonts w:hint="eastAsia" w:ascii="黑体" w:hAnsi="黑体" w:eastAsia="黑体" w:cs="黑体"/>
          <w:b w:val="0"/>
          <w:bCs/>
          <w:i w:val="0"/>
          <w:caps w:val="0"/>
          <w:color w:val="000000"/>
          <w:spacing w:val="0"/>
          <w:w w:val="100"/>
          <w:kern w:val="2"/>
          <w:position w:val="0"/>
          <w:sz w:val="32"/>
          <w:szCs w:val="32"/>
          <w:shd w:val="clear" w:color="auto" w:fill="FFFFFF"/>
          <w:lang w:val="en-US" w:eastAsia="zh-CN" w:bidi="ar-SA"/>
        </w:rPr>
        <w:t>五、</w:t>
      </w:r>
      <w:r>
        <w:rPr>
          <w:rFonts w:hint="eastAsia" w:ascii="黑体" w:hAnsi="黑体" w:eastAsia="黑体" w:cs="黑体"/>
          <w:b w:val="0"/>
          <w:bCs/>
          <w:i w:val="0"/>
          <w:caps w:val="0"/>
          <w:color w:val="000000"/>
          <w:spacing w:val="0"/>
          <w:w w:val="100"/>
          <w:kern w:val="2"/>
          <w:position w:val="0"/>
          <w:sz w:val="32"/>
          <w:szCs w:val="32"/>
          <w:shd w:val="clear" w:color="auto" w:fill="FFFFFF"/>
          <w:lang w:eastAsia="zh-CN" w:bidi="ar-SA"/>
        </w:rPr>
        <w:t>其他需要说明的问题</w:t>
      </w:r>
      <w:bookmarkEnd w:id="61"/>
      <w:bookmarkEnd w:id="62"/>
      <w:bookmarkEnd w:id="63"/>
    </w:p>
    <w:p>
      <w:pPr>
        <w:keepNext w:val="0"/>
        <w:keepLines w:val="0"/>
        <w:pageBreakBefore w:val="0"/>
        <w:widowControl w:val="0"/>
        <w:shd w:val="clear"/>
        <w:kinsoku/>
        <w:wordWrap/>
        <w:overflowPunct/>
        <w:topLinePunct w:val="0"/>
        <w:autoSpaceDE/>
        <w:autoSpaceDN/>
        <w:bidi w:val="0"/>
        <w:adjustRightInd/>
        <w:snapToGrid/>
        <w:spacing w:before="0" w:after="0" w:line="576" w:lineRule="exact"/>
        <w:ind w:left="0" w:right="0" w:firstLine="640" w:firstLineChars="200"/>
        <w:jc w:val="both"/>
        <w:textAlignment w:val="auto"/>
        <w:rPr>
          <w:rFonts w:hint="eastAsia" w:ascii="仿宋" w:hAnsi="仿宋" w:eastAsia="仿宋" w:cs="仿宋"/>
          <w:b w:val="0"/>
          <w:bCs/>
          <w:i w:val="0"/>
          <w:caps w:val="0"/>
          <w:color w:val="000000"/>
          <w:spacing w:val="0"/>
          <w:w w:val="100"/>
          <w:kern w:val="2"/>
          <w:position w:val="0"/>
          <w:sz w:val="32"/>
          <w:szCs w:val="32"/>
          <w:shd w:val="clear" w:color="auto" w:fill="FFFFFF"/>
          <w:lang w:eastAsia="zh-CN" w:bidi="ar-SA"/>
        </w:rPr>
      </w:pPr>
      <w:r>
        <w:rPr>
          <w:rFonts w:hint="eastAsia" w:ascii="仿宋" w:hAnsi="仿宋" w:eastAsia="仿宋" w:cs="仿宋"/>
          <w:b w:val="0"/>
          <w:bCs/>
          <w:i w:val="0"/>
          <w:caps w:val="0"/>
          <w:color w:val="000000"/>
          <w:spacing w:val="0"/>
          <w:w w:val="100"/>
          <w:kern w:val="2"/>
          <w:position w:val="0"/>
          <w:sz w:val="32"/>
          <w:szCs w:val="32"/>
          <w:shd w:val="clear" w:color="auto" w:fill="FFFFFF"/>
          <w:lang w:val="en-US" w:eastAsia="zh-CN" w:bidi="ar-SA"/>
        </w:rPr>
        <w:t>无其他需要说明的问题。</w:t>
      </w:r>
      <w:r>
        <w:rPr>
          <w:rFonts w:hint="eastAsia" w:ascii="仿宋" w:hAnsi="仿宋" w:eastAsia="仿宋" w:cs="仿宋"/>
          <w:b w:val="0"/>
          <w:bCs/>
          <w:i w:val="0"/>
          <w:caps w:val="0"/>
          <w:color w:val="000000"/>
          <w:spacing w:val="0"/>
          <w:w w:val="100"/>
          <w:kern w:val="2"/>
          <w:position w:val="0"/>
          <w:sz w:val="32"/>
          <w:szCs w:val="32"/>
          <w:shd w:val="clear" w:color="auto" w:fill="FFFFFF"/>
          <w:lang w:eastAsia="zh-CN" w:bidi="ar-SA"/>
        </w:rPr>
        <w:tab/>
      </w:r>
    </w:p>
    <w:p>
      <w:pPr>
        <w:pStyle w:val="2"/>
        <w:rPr>
          <w:rFonts w:hint="eastAsia" w:ascii="仿宋" w:hAnsi="仿宋" w:eastAsia="仿宋" w:cs="仿宋"/>
          <w:b w:val="0"/>
          <w:bCs/>
          <w:i w:val="0"/>
          <w:caps w:val="0"/>
          <w:color w:val="000000"/>
          <w:spacing w:val="0"/>
          <w:w w:val="100"/>
          <w:kern w:val="2"/>
          <w:position w:val="0"/>
          <w:sz w:val="32"/>
          <w:szCs w:val="32"/>
          <w:shd w:val="clear" w:color="auto" w:fill="FFFFFF"/>
          <w:lang w:eastAsia="zh-CN" w:bidi="ar-SA"/>
        </w:rPr>
      </w:pPr>
    </w:p>
    <w:p>
      <w:pPr>
        <w:pStyle w:val="2"/>
        <w:rPr>
          <w:rFonts w:hint="eastAsia" w:ascii="仿宋" w:hAnsi="仿宋" w:eastAsia="仿宋" w:cs="仿宋"/>
          <w:b w:val="0"/>
          <w:bCs/>
          <w:i w:val="0"/>
          <w:caps w:val="0"/>
          <w:color w:val="000000"/>
          <w:spacing w:val="0"/>
          <w:w w:val="100"/>
          <w:kern w:val="2"/>
          <w:position w:val="0"/>
          <w:sz w:val="32"/>
          <w:szCs w:val="32"/>
          <w:shd w:val="clear" w:color="auto" w:fill="FFFFFF"/>
          <w:lang w:eastAsia="zh-CN" w:bidi="ar-SA"/>
        </w:rPr>
      </w:pPr>
    </w:p>
    <w:p>
      <w:pPr>
        <w:pStyle w:val="2"/>
        <w:rPr>
          <w:rFonts w:hint="eastAsia" w:ascii="仿宋" w:hAnsi="仿宋" w:eastAsia="仿宋" w:cs="仿宋"/>
          <w:b w:val="0"/>
          <w:bCs/>
          <w:i w:val="0"/>
          <w:caps w:val="0"/>
          <w:color w:val="000000"/>
          <w:spacing w:val="0"/>
          <w:w w:val="100"/>
          <w:kern w:val="2"/>
          <w:position w:val="0"/>
          <w:sz w:val="32"/>
          <w:szCs w:val="32"/>
          <w:shd w:val="clear" w:color="auto" w:fill="FFFFFF"/>
          <w:lang w:eastAsia="zh-CN" w:bidi="ar-SA"/>
        </w:rPr>
      </w:pPr>
    </w:p>
    <w:p>
      <w:pPr>
        <w:keepNext w:val="0"/>
        <w:keepLines w:val="0"/>
        <w:pageBreakBefore w:val="0"/>
        <w:widowControl w:val="0"/>
        <w:shd w:val="clear"/>
        <w:kinsoku/>
        <w:wordWrap/>
        <w:overflowPunct/>
        <w:topLinePunct w:val="0"/>
        <w:autoSpaceDE/>
        <w:autoSpaceDN/>
        <w:bidi w:val="0"/>
        <w:adjustRightInd/>
        <w:snapToGrid/>
        <w:spacing w:before="0" w:after="0" w:line="576" w:lineRule="exact"/>
        <w:ind w:left="0" w:right="0" w:firstLine="880" w:firstLineChars="200"/>
        <w:jc w:val="center"/>
        <w:textAlignment w:val="auto"/>
        <w:rPr>
          <w:rFonts w:hint="eastAsia" w:ascii="华文中宋" w:hAnsi="华文中宋" w:eastAsia="华文中宋" w:cs="华文中宋"/>
          <w:b w:val="0"/>
          <w:bCs/>
          <w:i w:val="0"/>
          <w:caps w:val="0"/>
          <w:color w:val="000000"/>
          <w:spacing w:val="0"/>
          <w:w w:val="100"/>
          <w:kern w:val="2"/>
          <w:position w:val="0"/>
          <w:sz w:val="36"/>
          <w:szCs w:val="36"/>
          <w:shd w:val="clear" w:color="auto" w:fill="FFFFFF"/>
          <w:lang w:eastAsia="zh-CN" w:bidi="ar-SA"/>
        </w:rPr>
      </w:pPr>
      <w:r>
        <w:rPr>
          <w:rFonts w:hint="eastAsia" w:ascii="方正小标宋简体" w:hAnsi="方正小标宋简体" w:eastAsia="方正小标宋简体" w:cs="方正小标宋简体"/>
          <w:b w:val="0"/>
          <w:bCs/>
          <w:sz w:val="44"/>
          <w:szCs w:val="44"/>
          <w:lang w:val="en-US" w:eastAsia="zh-CN"/>
        </w:rPr>
        <w:t>四川省剑阁县</w:t>
      </w:r>
      <w:r>
        <w:rPr>
          <w:rFonts w:hint="eastAsia" w:ascii="方正小标宋简体" w:hAnsi="方正小标宋简体" w:eastAsia="方正小标宋简体" w:cs="方正小标宋简体"/>
          <w:b w:val="0"/>
          <w:bCs/>
          <w:sz w:val="44"/>
          <w:szCs w:val="44"/>
        </w:rPr>
        <w:t>转移支付</w:t>
      </w:r>
      <w:r>
        <w:rPr>
          <w:rFonts w:hint="eastAsia" w:ascii="方正小标宋简体" w:hAnsi="方正小标宋简体" w:eastAsia="方正小标宋简体" w:cs="方正小标宋简体"/>
          <w:b w:val="0"/>
          <w:bCs/>
          <w:sz w:val="44"/>
          <w:szCs w:val="44"/>
          <w:lang w:val="en-US" w:eastAsia="zh-CN"/>
        </w:rPr>
        <w:t>2022年省级国家电影事业发展专项资金绩效自评报告</w:t>
      </w:r>
    </w:p>
    <w:p>
      <w:pPr>
        <w:pStyle w:val="2"/>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lang w:eastAsia="zh-CN"/>
        </w:rPr>
      </w:pP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76" w:lineRule="exact"/>
        <w:ind w:right="0" w:rightChars="0" w:firstLine="640" w:firstLineChars="200"/>
        <w:jc w:val="both"/>
        <w:textAlignment w:val="auto"/>
        <w:rPr>
          <w:rFonts w:hint="eastAsia" w:ascii="黑体" w:hAnsi="黑体" w:eastAsia="黑体" w:cs="黑体"/>
          <w:b w:val="0"/>
          <w:bCs w:val="0"/>
          <w:spacing w:val="0"/>
          <w:w w:val="100"/>
          <w:kern w:val="2"/>
          <w:position w:val="0"/>
          <w:sz w:val="32"/>
          <w:szCs w:val="32"/>
          <w:shd w:val="clear"/>
          <w:lang w:val="en-US" w:eastAsia="zh-CN" w:bidi="ar-SA"/>
        </w:rPr>
      </w:pPr>
      <w:r>
        <w:rPr>
          <w:rFonts w:hint="eastAsia" w:ascii="黑体" w:hAnsi="黑体" w:eastAsia="黑体" w:cs="黑体"/>
          <w:b w:val="0"/>
          <w:bCs w:val="0"/>
          <w:spacing w:val="0"/>
          <w:w w:val="100"/>
          <w:kern w:val="2"/>
          <w:position w:val="0"/>
          <w:sz w:val="32"/>
          <w:szCs w:val="32"/>
          <w:shd w:val="clear"/>
          <w:lang w:val="en-US" w:eastAsia="zh-CN" w:bidi="ar-SA"/>
        </w:rPr>
        <w:t>一、绩效目标分解下达情况</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76"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川财教〔2022〕181号文件下达省级国家电影事业发展专项资金3万元。县财政局按照文件精神，及时下达县委宣传部。</w:t>
      </w:r>
    </w:p>
    <w:p>
      <w:pPr>
        <w:keepNext w:val="0"/>
        <w:keepLines w:val="0"/>
        <w:pageBreakBefore w:val="0"/>
        <w:widowControl w:val="0"/>
        <w:shd w:val="clear"/>
        <w:kinsoku/>
        <w:wordWrap/>
        <w:overflowPunct/>
        <w:topLinePunct w:val="0"/>
        <w:autoSpaceDE/>
        <w:autoSpaceDN/>
        <w:bidi w:val="0"/>
        <w:adjustRightInd/>
        <w:snapToGrid/>
        <w:spacing w:before="0" w:after="0" w:line="576" w:lineRule="exact"/>
        <w:ind w:right="0" w:firstLine="640" w:firstLineChars="200"/>
        <w:jc w:val="both"/>
        <w:textAlignment w:val="auto"/>
        <w:rPr>
          <w:rFonts w:hint="eastAsia" w:ascii="黑体" w:hAnsi="黑体" w:eastAsia="黑体" w:cs="黑体"/>
          <w:b w:val="0"/>
          <w:bCs w:val="0"/>
          <w:spacing w:val="0"/>
          <w:w w:val="100"/>
          <w:kern w:val="2"/>
          <w:position w:val="0"/>
          <w:sz w:val="32"/>
          <w:szCs w:val="32"/>
          <w:shd w:val="clear"/>
          <w:lang w:val="en-US" w:eastAsia="zh-CN" w:bidi="ar-SA"/>
        </w:rPr>
      </w:pPr>
      <w:r>
        <w:rPr>
          <w:rFonts w:hint="eastAsia" w:ascii="黑体" w:hAnsi="黑体" w:eastAsia="黑体" w:cs="黑体"/>
          <w:b w:val="0"/>
          <w:bCs w:val="0"/>
          <w:spacing w:val="0"/>
          <w:w w:val="100"/>
          <w:kern w:val="2"/>
          <w:position w:val="0"/>
          <w:sz w:val="32"/>
          <w:szCs w:val="32"/>
          <w:shd w:val="clear"/>
          <w:lang w:val="en-US" w:eastAsia="zh-CN" w:bidi="ar-SA"/>
        </w:rPr>
        <w:t>二、绩效情况分析</w:t>
      </w:r>
    </w:p>
    <w:p>
      <w:pPr>
        <w:keepNext w:val="0"/>
        <w:keepLines w:val="0"/>
        <w:pageBreakBefore w:val="0"/>
        <w:widowControl w:val="0"/>
        <w:shd w:val="clear"/>
        <w:kinsoku/>
        <w:wordWrap/>
        <w:overflowPunct/>
        <w:topLinePunct w:val="0"/>
        <w:autoSpaceDE/>
        <w:autoSpaceDN/>
        <w:bidi w:val="0"/>
        <w:adjustRightInd/>
        <w:snapToGrid/>
        <w:spacing w:before="0" w:after="0" w:line="576" w:lineRule="exact"/>
        <w:ind w:right="0" w:firstLine="643" w:firstLineChars="200"/>
        <w:jc w:val="both"/>
        <w:textAlignment w:val="auto"/>
        <w:rPr>
          <w:rFonts w:hint="eastAsia" w:ascii="仿宋" w:hAnsi="仿宋" w:eastAsia="仿宋" w:cs="仿宋"/>
          <w:b/>
          <w:bCs/>
          <w:spacing w:val="0"/>
          <w:w w:val="100"/>
          <w:kern w:val="2"/>
          <w:position w:val="0"/>
          <w:sz w:val="32"/>
          <w:szCs w:val="32"/>
          <w:shd w:val="clear"/>
          <w:lang w:val="en-US" w:eastAsia="zh-CN" w:bidi="ar-SA"/>
        </w:rPr>
      </w:pPr>
      <w:r>
        <w:rPr>
          <w:rFonts w:hint="eastAsia" w:ascii="仿宋" w:hAnsi="仿宋" w:eastAsia="仿宋" w:cs="仿宋"/>
          <w:b/>
          <w:bCs/>
          <w:spacing w:val="0"/>
          <w:w w:val="100"/>
          <w:kern w:val="2"/>
          <w:position w:val="0"/>
          <w:sz w:val="32"/>
          <w:szCs w:val="32"/>
          <w:shd w:val="clear"/>
          <w:lang w:val="en-US" w:eastAsia="zh-CN" w:bidi="ar-SA"/>
        </w:rPr>
        <w:t>（―）资金投入情况分析</w:t>
      </w:r>
    </w:p>
    <w:p>
      <w:pPr>
        <w:pStyle w:val="2"/>
        <w:ind w:firstLine="960" w:firstLineChars="3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2022年</w:t>
      </w:r>
      <w:r>
        <w:rPr>
          <w:rFonts w:hint="eastAsia" w:ascii="仿宋" w:hAnsi="仿宋" w:eastAsia="仿宋" w:cs="仿宋"/>
          <w:sz w:val="32"/>
          <w:szCs w:val="32"/>
          <w:lang w:val="en-US" w:eastAsia="zh-CN"/>
        </w:rPr>
        <w:t>省级国家电影事业发展专项资金预算3万元</w:t>
      </w:r>
      <w:r>
        <w:rPr>
          <w:rFonts w:hint="eastAsia" w:ascii="仿宋" w:hAnsi="仿宋" w:eastAsia="仿宋" w:cs="仿宋"/>
          <w:b w:val="0"/>
          <w:bCs/>
          <w:sz w:val="32"/>
          <w:szCs w:val="32"/>
          <w:lang w:val="en-US" w:eastAsia="zh-CN"/>
        </w:rPr>
        <w:t>，</w:t>
      </w:r>
      <w:r>
        <w:rPr>
          <w:rFonts w:hint="eastAsia" w:ascii="仿宋" w:hAnsi="仿宋" w:eastAsia="仿宋" w:cs="仿宋"/>
          <w:b w:val="0"/>
          <w:bCs/>
          <w:spacing w:val="0"/>
          <w:w w:val="100"/>
          <w:kern w:val="2"/>
          <w:position w:val="0"/>
          <w:sz w:val="32"/>
          <w:szCs w:val="32"/>
          <w:shd w:val="clear"/>
          <w:lang w:val="en-US" w:eastAsia="zh-CN" w:bidi="ar-SA"/>
        </w:rPr>
        <w:t>主要用于补助在2021年放映国产优秀影片做出突出成绩的我县2家城市影院：</w:t>
      </w:r>
      <w:r>
        <w:rPr>
          <w:rFonts w:hint="eastAsia" w:ascii="仿宋" w:hAnsi="仿宋" w:eastAsia="仿宋" w:cs="仿宋"/>
          <w:b w:val="0"/>
          <w:bCs/>
          <w:sz w:val="32"/>
          <w:szCs w:val="32"/>
          <w:lang w:val="en-US" w:eastAsia="zh-CN"/>
        </w:rPr>
        <w:t>剑门荣浩电影院和普安电影城。2022年</w:t>
      </w:r>
      <w:r>
        <w:rPr>
          <w:rFonts w:hint="eastAsia" w:ascii="仿宋" w:hAnsi="仿宋" w:eastAsia="仿宋" w:cs="仿宋"/>
          <w:sz w:val="32"/>
          <w:szCs w:val="32"/>
          <w:lang w:val="en-US" w:eastAsia="zh-CN"/>
        </w:rPr>
        <w:t>省级国家电影事业发展专项资金预算3万元</w:t>
      </w:r>
      <w:r>
        <w:rPr>
          <w:rFonts w:hint="eastAsia" w:ascii="仿宋" w:hAnsi="仿宋" w:eastAsia="仿宋" w:cs="仿宋"/>
          <w:b w:val="0"/>
          <w:bCs/>
          <w:sz w:val="32"/>
          <w:szCs w:val="32"/>
          <w:lang w:val="en-US" w:eastAsia="zh-CN"/>
        </w:rPr>
        <w:t>在县财政全部拨付到位后，足额拨付给剑阁县剑门荣浩电影院2万元和普安电影城1万元。</w:t>
      </w:r>
    </w:p>
    <w:p>
      <w:pPr>
        <w:pStyle w:val="2"/>
        <w:ind w:firstLine="643" w:firstLineChars="200"/>
        <w:rPr>
          <w:rFonts w:hint="default" w:ascii="仿宋" w:hAnsi="仿宋" w:eastAsia="仿宋" w:cs="仿宋"/>
          <w:b/>
          <w:bCs/>
          <w:color w:val="000000"/>
          <w:spacing w:val="0"/>
          <w:w w:val="100"/>
          <w:kern w:val="2"/>
          <w:position w:val="0"/>
          <w:sz w:val="32"/>
          <w:szCs w:val="32"/>
          <w:shd w:val="clear" w:color="auto" w:fill="auto"/>
          <w:lang w:val="en-US" w:eastAsia="zh-CN" w:bidi="ar-SA"/>
        </w:rPr>
      </w:pPr>
      <w:r>
        <w:rPr>
          <w:rFonts w:hint="eastAsia" w:ascii="仿宋" w:hAnsi="仿宋" w:eastAsia="仿宋" w:cs="仿宋"/>
          <w:b/>
          <w:bCs/>
          <w:color w:val="000000"/>
          <w:spacing w:val="0"/>
          <w:w w:val="100"/>
          <w:kern w:val="2"/>
          <w:position w:val="0"/>
          <w:sz w:val="32"/>
          <w:szCs w:val="32"/>
          <w:shd w:val="clear" w:color="auto" w:fill="auto"/>
          <w:lang w:val="en-US" w:eastAsia="zh-CN" w:bidi="ar-SA"/>
        </w:rPr>
        <w:t>（二）资金管理情况分析</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76" w:lineRule="exact"/>
        <w:ind w:right="0" w:rightChars="0" w:firstLine="960" w:firstLineChars="3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eastAsia="zh-CN"/>
        </w:rPr>
        <w:t>加强项目资金管理，做到了专款专用，没有出现挤占、挪用、滞留专项资金的现象。并严格按照《剑阁县预算绩效目标管理办法》，全面实施绩效管理，切实提高了资金的使用，严格支出审批程序，没有出现资金使用违规现象。</w:t>
      </w:r>
      <w:r>
        <w:rPr>
          <w:rFonts w:hint="eastAsia" w:ascii="仿宋" w:hAnsi="仿宋" w:eastAsia="仿宋" w:cs="仿宋"/>
          <w:b w:val="0"/>
          <w:bCs/>
          <w:sz w:val="32"/>
          <w:szCs w:val="32"/>
          <w:lang w:val="en-US" w:eastAsia="zh-CN"/>
        </w:rPr>
        <w:t xml:space="preserve"> </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76" w:lineRule="exact"/>
        <w:ind w:right="0" w:rightChars="0" w:firstLine="643" w:firstLineChars="200"/>
        <w:jc w:val="both"/>
        <w:textAlignment w:val="auto"/>
        <w:rPr>
          <w:rFonts w:hint="eastAsia" w:ascii="仿宋" w:hAnsi="仿宋" w:eastAsia="仿宋" w:cs="仿宋"/>
          <w:b/>
          <w:bCs/>
          <w:color w:val="000000"/>
          <w:spacing w:val="0"/>
          <w:w w:val="100"/>
          <w:kern w:val="2"/>
          <w:position w:val="0"/>
          <w:sz w:val="32"/>
          <w:szCs w:val="32"/>
          <w:shd w:val="clear" w:color="auto" w:fill="auto"/>
          <w:lang w:val="en-US" w:eastAsia="zh-CN" w:bidi="ar-SA"/>
        </w:rPr>
      </w:pPr>
      <w:r>
        <w:rPr>
          <w:rFonts w:hint="eastAsia" w:ascii="仿宋" w:hAnsi="仿宋" w:eastAsia="仿宋" w:cs="仿宋"/>
          <w:b/>
          <w:bCs/>
          <w:color w:val="000000"/>
          <w:spacing w:val="0"/>
          <w:w w:val="100"/>
          <w:kern w:val="2"/>
          <w:position w:val="0"/>
          <w:sz w:val="32"/>
          <w:szCs w:val="32"/>
          <w:shd w:val="clear" w:color="auto" w:fill="auto"/>
          <w:lang w:val="en-US" w:eastAsia="zh-CN" w:bidi="ar-SA"/>
        </w:rPr>
        <w:t>（三）总体绩效目标完成情况分析</w:t>
      </w:r>
    </w:p>
    <w:p>
      <w:pPr>
        <w:pStyle w:val="2"/>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县委宣传部严格按照《财政部 中央宣传部关于印发〈中央级国家电影事业发展专项资金管理办法〉的通知》（财教【2019】260号）规定，加强管理、专款专用，提高资金使用效益。</w:t>
      </w:r>
      <w:r>
        <w:rPr>
          <w:rFonts w:hint="eastAsia" w:ascii="楷体_GB2312" w:hAnsi="宋体" w:eastAsia="楷体_GB2312" w:cs="宋体"/>
          <w:b w:val="0"/>
          <w:bCs/>
          <w:kern w:val="0"/>
          <w:sz w:val="32"/>
          <w:szCs w:val="32"/>
          <w:lang w:val="en-US" w:eastAsia="zh-CN"/>
        </w:rPr>
        <w:t>20</w:t>
      </w:r>
      <w:r>
        <w:rPr>
          <w:rFonts w:hint="eastAsia" w:ascii="仿宋" w:hAnsi="仿宋" w:eastAsia="仿宋" w:cs="仿宋"/>
          <w:b w:val="0"/>
          <w:bCs/>
          <w:sz w:val="32"/>
          <w:szCs w:val="32"/>
          <w:lang w:val="en-US" w:eastAsia="zh-CN"/>
        </w:rPr>
        <w:t>21年剑门荣浩电影院1-12月国产影片票房收入</w:t>
      </w:r>
      <w:r>
        <w:rPr>
          <w:rFonts w:hint="eastAsia" w:ascii="宋体" w:hAnsi="宋体" w:eastAsia="宋体" w:cs="宋体"/>
          <w:sz w:val="28"/>
          <w:szCs w:val="28"/>
          <w:lang w:val="en-US" w:eastAsia="zh-CN"/>
        </w:rPr>
        <w:t>1106625.5元；</w:t>
      </w:r>
      <w:r>
        <w:rPr>
          <w:rFonts w:hint="eastAsia" w:ascii="仿宋" w:hAnsi="仿宋" w:eastAsia="仿宋" w:cs="仿宋"/>
          <w:b w:val="0"/>
          <w:bCs/>
          <w:sz w:val="32"/>
          <w:szCs w:val="32"/>
          <w:lang w:val="en-US" w:eastAsia="zh-CN"/>
        </w:rPr>
        <w:t>2021年普安电影城1-12月国产影片票房收入</w:t>
      </w:r>
      <w:r>
        <w:rPr>
          <w:rFonts w:hint="eastAsia" w:ascii="宋体" w:hAnsi="宋体" w:eastAsia="宋体" w:cs="宋体"/>
          <w:sz w:val="28"/>
          <w:szCs w:val="28"/>
          <w:lang w:val="en-US" w:eastAsia="zh-CN"/>
        </w:rPr>
        <w:t>748067</w:t>
      </w:r>
      <w:r>
        <w:rPr>
          <w:rFonts w:hint="eastAsia" w:ascii="仿宋" w:hAnsi="仿宋" w:eastAsia="仿宋" w:cs="仿宋"/>
          <w:b w:val="0"/>
          <w:bCs/>
          <w:sz w:val="32"/>
          <w:szCs w:val="32"/>
          <w:lang w:val="en-US" w:eastAsia="zh-CN"/>
        </w:rPr>
        <w:t>元。2家影院国产影片放映成绩突出均达到全年放映国产影片率超60%的要求。</w:t>
      </w:r>
    </w:p>
    <w:p>
      <w:pPr>
        <w:pStyle w:val="37"/>
        <w:pageBreakBefore w:val="0"/>
        <w:widowControl w:val="0"/>
        <w:numPr>
          <w:ilvl w:val="0"/>
          <w:numId w:val="0"/>
        </w:numPr>
        <w:kinsoku/>
        <w:wordWrap/>
        <w:overflowPunct/>
        <w:topLinePunct w:val="0"/>
        <w:autoSpaceDE/>
        <w:autoSpaceDN/>
        <w:bidi w:val="0"/>
        <w:adjustRightInd/>
        <w:snapToGrid/>
        <w:spacing w:line="576" w:lineRule="exact"/>
        <w:ind w:right="0" w:rightChars="0" w:firstLine="643" w:firstLineChars="200"/>
        <w:textAlignment w:val="auto"/>
        <w:rPr>
          <w:rFonts w:hint="default" w:ascii="仿宋" w:hAnsi="仿宋" w:eastAsia="仿宋" w:cs="仿宋"/>
          <w:b/>
          <w:bCs/>
          <w:color w:val="000000"/>
          <w:spacing w:val="0"/>
          <w:w w:val="100"/>
          <w:kern w:val="2"/>
          <w:position w:val="0"/>
          <w:sz w:val="32"/>
          <w:szCs w:val="32"/>
          <w:u w:val="none"/>
          <w:shd w:val="clear" w:color="auto" w:fill="auto"/>
          <w:lang w:val="en-US" w:eastAsia="zh-CN" w:bidi="ar-SA"/>
        </w:rPr>
      </w:pPr>
      <w:r>
        <w:rPr>
          <w:rFonts w:hint="eastAsia" w:ascii="仿宋" w:hAnsi="仿宋" w:eastAsia="仿宋" w:cs="仿宋"/>
          <w:b/>
          <w:bCs/>
          <w:color w:val="000000"/>
          <w:spacing w:val="0"/>
          <w:w w:val="100"/>
          <w:kern w:val="2"/>
          <w:position w:val="0"/>
          <w:sz w:val="32"/>
          <w:szCs w:val="32"/>
          <w:u w:val="none"/>
          <w:shd w:val="clear" w:color="auto" w:fill="auto"/>
          <w:lang w:val="en-US" w:eastAsia="zh-CN" w:bidi="ar-SA"/>
        </w:rPr>
        <w:t xml:space="preserve">（四）绩效指标完成情况分析 </w:t>
      </w:r>
    </w:p>
    <w:p>
      <w:pPr>
        <w:pStyle w:val="37"/>
        <w:pageBreakBefore w:val="0"/>
        <w:widowControl w:val="0"/>
        <w:numPr>
          <w:ilvl w:val="0"/>
          <w:numId w:val="0"/>
        </w:numPr>
        <w:kinsoku/>
        <w:wordWrap/>
        <w:overflowPunct/>
        <w:topLinePunct w:val="0"/>
        <w:autoSpaceDE/>
        <w:autoSpaceDN/>
        <w:bidi w:val="0"/>
        <w:adjustRightInd/>
        <w:snapToGrid/>
        <w:spacing w:line="576" w:lineRule="exact"/>
        <w:ind w:leftChars="200" w:right="0" w:rightChars="0" w:firstLine="321" w:firstLineChars="100"/>
        <w:textAlignment w:val="auto"/>
        <w:rPr>
          <w:rFonts w:hint="eastAsia" w:ascii="仿宋" w:hAnsi="仿宋" w:eastAsia="仿宋" w:cs="仿宋"/>
          <w:b/>
          <w:bCs w:val="0"/>
          <w:i w:val="0"/>
          <w:caps w:val="0"/>
          <w:color w:val="000000"/>
          <w:spacing w:val="0"/>
          <w:w w:val="100"/>
          <w:kern w:val="2"/>
          <w:position w:val="0"/>
          <w:sz w:val="32"/>
          <w:szCs w:val="32"/>
          <w:shd w:val="clear" w:color="auto" w:fill="FFFFFF"/>
          <w:lang w:eastAsia="zh-CN" w:bidi="ar-SA"/>
        </w:rPr>
      </w:pPr>
      <w:r>
        <w:rPr>
          <w:rFonts w:hint="eastAsia" w:ascii="仿宋" w:hAnsi="仿宋" w:eastAsia="仿宋" w:cs="仿宋"/>
          <w:b/>
          <w:bCs w:val="0"/>
          <w:i w:val="0"/>
          <w:caps w:val="0"/>
          <w:color w:val="000000"/>
          <w:spacing w:val="0"/>
          <w:w w:val="100"/>
          <w:kern w:val="2"/>
          <w:position w:val="0"/>
          <w:sz w:val="32"/>
          <w:szCs w:val="32"/>
          <w:shd w:val="clear" w:color="auto" w:fill="FFFFFF"/>
          <w:lang w:val="en-US" w:eastAsia="zh-CN" w:bidi="ar-SA"/>
        </w:rPr>
        <w:t>1.</w:t>
      </w:r>
      <w:r>
        <w:rPr>
          <w:rFonts w:hint="eastAsia" w:ascii="仿宋" w:hAnsi="仿宋" w:eastAsia="仿宋" w:cs="仿宋"/>
          <w:b/>
          <w:bCs w:val="0"/>
          <w:i w:val="0"/>
          <w:caps w:val="0"/>
          <w:color w:val="000000"/>
          <w:spacing w:val="0"/>
          <w:w w:val="100"/>
          <w:kern w:val="2"/>
          <w:position w:val="0"/>
          <w:sz w:val="32"/>
          <w:szCs w:val="32"/>
          <w:shd w:val="clear" w:color="auto" w:fill="FFFFFF"/>
          <w:lang w:eastAsia="zh-CN" w:bidi="ar-SA"/>
        </w:rPr>
        <w:t>产出指标完成情况分析</w:t>
      </w:r>
    </w:p>
    <w:p>
      <w:pPr>
        <w:keepNext w:val="0"/>
        <w:keepLines w:val="0"/>
        <w:pageBreakBefore w:val="0"/>
        <w:widowControl w:val="0"/>
        <w:shd w:val="clear"/>
        <w:kinsoku/>
        <w:wordWrap/>
        <w:overflowPunct/>
        <w:topLinePunct w:val="0"/>
        <w:autoSpaceDE/>
        <w:autoSpaceDN/>
        <w:bidi w:val="0"/>
        <w:adjustRightInd/>
        <w:snapToGrid/>
        <w:spacing w:before="0" w:after="0" w:line="576" w:lineRule="exact"/>
        <w:ind w:right="0" w:firstLine="643" w:firstLineChars="200"/>
        <w:jc w:val="both"/>
        <w:textAlignment w:val="auto"/>
        <w:rPr>
          <w:rFonts w:hint="default" w:ascii="仿宋" w:hAnsi="仿宋" w:eastAsia="仿宋" w:cs="仿宋"/>
          <w:b w:val="0"/>
          <w:bCs/>
          <w:i w:val="0"/>
          <w:caps w:val="0"/>
          <w:color w:val="000000"/>
          <w:spacing w:val="0"/>
          <w:w w:val="100"/>
          <w:kern w:val="2"/>
          <w:position w:val="0"/>
          <w:sz w:val="32"/>
          <w:szCs w:val="32"/>
          <w:shd w:val="clear" w:color="auto" w:fill="FFFFFF"/>
          <w:lang w:val="en-US" w:eastAsia="zh-CN" w:bidi="ar-SA"/>
        </w:rPr>
      </w:pPr>
      <w:r>
        <w:rPr>
          <w:rFonts w:hint="eastAsia" w:ascii="仿宋" w:hAnsi="仿宋" w:eastAsia="仿宋" w:cs="仿宋"/>
          <w:b/>
          <w:bCs w:val="0"/>
          <w:i w:val="0"/>
          <w:caps w:val="0"/>
          <w:color w:val="000000"/>
          <w:spacing w:val="0"/>
          <w:w w:val="100"/>
          <w:kern w:val="2"/>
          <w:position w:val="0"/>
          <w:sz w:val="32"/>
          <w:szCs w:val="32"/>
          <w:shd w:val="clear" w:color="auto" w:fill="FFFFFF"/>
          <w:lang w:eastAsia="zh-CN" w:bidi="ar-SA"/>
        </w:rPr>
        <w:t>（1）数量指标。</w:t>
      </w:r>
      <w:r>
        <w:rPr>
          <w:rFonts w:hint="eastAsia" w:ascii="仿宋" w:hAnsi="仿宋" w:eastAsia="仿宋" w:cs="仿宋"/>
          <w:b w:val="0"/>
          <w:bCs/>
          <w:i w:val="0"/>
          <w:caps w:val="0"/>
          <w:color w:val="000000"/>
          <w:spacing w:val="0"/>
          <w:w w:val="100"/>
          <w:kern w:val="2"/>
          <w:position w:val="0"/>
          <w:sz w:val="32"/>
          <w:szCs w:val="32"/>
          <w:shd w:val="clear" w:color="auto" w:fill="FFFFFF"/>
          <w:lang w:val="en-US" w:eastAsia="zh-CN" w:bidi="ar-SA"/>
        </w:rPr>
        <w:t xml:space="preserve"> </w:t>
      </w:r>
      <w:r>
        <w:rPr>
          <w:rFonts w:hint="eastAsia" w:ascii="仿宋" w:hAnsi="仿宋" w:eastAsia="仿宋" w:cs="仿宋"/>
          <w:b w:val="0"/>
          <w:bCs/>
          <w:sz w:val="32"/>
          <w:szCs w:val="32"/>
          <w:lang w:val="en-US" w:eastAsia="zh-CN"/>
        </w:rPr>
        <w:t>2022年</w:t>
      </w:r>
      <w:r>
        <w:rPr>
          <w:rFonts w:hint="eastAsia" w:ascii="仿宋" w:hAnsi="仿宋" w:eastAsia="仿宋" w:cs="仿宋"/>
          <w:sz w:val="32"/>
          <w:szCs w:val="32"/>
          <w:lang w:val="en-US" w:eastAsia="zh-CN"/>
        </w:rPr>
        <w:t>中央和省级国家电影事业发展专项资金预算3万元</w:t>
      </w:r>
      <w:r>
        <w:rPr>
          <w:rFonts w:hint="eastAsia" w:ascii="仿宋" w:hAnsi="仿宋" w:eastAsia="仿宋" w:cs="仿宋"/>
          <w:b w:val="0"/>
          <w:bCs/>
          <w:sz w:val="32"/>
          <w:szCs w:val="32"/>
          <w:lang w:val="en-US" w:eastAsia="zh-CN"/>
        </w:rPr>
        <w:t>，分别补助我县2家影院：剑门荣浩电影院和普安电影城。</w:t>
      </w:r>
    </w:p>
    <w:p>
      <w:pPr>
        <w:keepNext w:val="0"/>
        <w:keepLines w:val="0"/>
        <w:pageBreakBefore w:val="0"/>
        <w:widowControl w:val="0"/>
        <w:shd w:val="clear"/>
        <w:kinsoku/>
        <w:wordWrap/>
        <w:overflowPunct/>
        <w:topLinePunct w:val="0"/>
        <w:autoSpaceDE/>
        <w:autoSpaceDN/>
        <w:bidi w:val="0"/>
        <w:adjustRightInd/>
        <w:snapToGrid/>
        <w:spacing w:before="0" w:after="0" w:line="576" w:lineRule="exact"/>
        <w:ind w:right="0"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val="0"/>
          <w:i w:val="0"/>
          <w:caps w:val="0"/>
          <w:color w:val="000000"/>
          <w:spacing w:val="0"/>
          <w:w w:val="100"/>
          <w:kern w:val="2"/>
          <w:position w:val="0"/>
          <w:sz w:val="32"/>
          <w:szCs w:val="32"/>
          <w:shd w:val="clear" w:color="auto" w:fill="FFFFFF"/>
          <w:lang w:eastAsia="zh-CN" w:bidi="ar-SA"/>
        </w:rPr>
        <w:t>（</w:t>
      </w:r>
      <w:r>
        <w:rPr>
          <w:rFonts w:hint="eastAsia" w:ascii="仿宋" w:hAnsi="仿宋" w:eastAsia="仿宋" w:cs="仿宋"/>
          <w:b/>
          <w:bCs w:val="0"/>
          <w:i w:val="0"/>
          <w:caps w:val="0"/>
          <w:color w:val="000000"/>
          <w:spacing w:val="0"/>
          <w:w w:val="100"/>
          <w:kern w:val="2"/>
          <w:position w:val="0"/>
          <w:sz w:val="32"/>
          <w:szCs w:val="32"/>
          <w:shd w:val="clear" w:color="auto" w:fill="FFFFFF"/>
          <w:lang w:val="en-US" w:eastAsia="zh-CN" w:bidi="ar-SA"/>
        </w:rPr>
        <w:t>2</w:t>
      </w:r>
      <w:r>
        <w:rPr>
          <w:rFonts w:hint="eastAsia" w:ascii="仿宋" w:hAnsi="仿宋" w:eastAsia="仿宋" w:cs="仿宋"/>
          <w:b/>
          <w:bCs w:val="0"/>
          <w:i w:val="0"/>
          <w:caps w:val="0"/>
          <w:color w:val="000000"/>
          <w:spacing w:val="0"/>
          <w:w w:val="100"/>
          <w:kern w:val="2"/>
          <w:position w:val="0"/>
          <w:sz w:val="32"/>
          <w:szCs w:val="32"/>
          <w:shd w:val="clear" w:color="auto" w:fill="FFFFFF"/>
          <w:lang w:eastAsia="zh-CN" w:bidi="ar-SA"/>
        </w:rPr>
        <w:t>）质量指标。</w:t>
      </w:r>
      <w:r>
        <w:rPr>
          <w:rFonts w:hint="eastAsia" w:ascii="仿宋" w:hAnsi="仿宋" w:eastAsia="仿宋" w:cs="仿宋"/>
          <w:sz w:val="32"/>
          <w:szCs w:val="32"/>
          <w:lang w:val="en-US" w:eastAsia="zh-CN"/>
        </w:rPr>
        <w:t>2家影院国产票房占比均超过全年总票房的55%。</w:t>
      </w:r>
    </w:p>
    <w:p>
      <w:pPr>
        <w:keepNext w:val="0"/>
        <w:keepLines w:val="0"/>
        <w:pageBreakBefore w:val="0"/>
        <w:widowControl w:val="0"/>
        <w:shd w:val="clear"/>
        <w:kinsoku/>
        <w:wordWrap/>
        <w:overflowPunct/>
        <w:topLinePunct w:val="0"/>
        <w:autoSpaceDE/>
        <w:autoSpaceDN/>
        <w:bidi w:val="0"/>
        <w:adjustRightInd/>
        <w:snapToGrid/>
        <w:spacing w:before="0" w:after="0" w:line="576" w:lineRule="exact"/>
        <w:ind w:right="0" w:firstLine="643" w:firstLineChars="200"/>
        <w:jc w:val="both"/>
        <w:textAlignment w:val="auto"/>
        <w:rPr>
          <w:rFonts w:hint="eastAsia" w:ascii="仿宋" w:hAnsi="仿宋" w:eastAsia="仿宋" w:cs="仿宋"/>
          <w:b w:val="0"/>
          <w:bCs/>
          <w:i w:val="0"/>
          <w:caps w:val="0"/>
          <w:color w:val="000000"/>
          <w:spacing w:val="0"/>
          <w:w w:val="100"/>
          <w:kern w:val="2"/>
          <w:position w:val="0"/>
          <w:sz w:val="32"/>
          <w:szCs w:val="32"/>
          <w:shd w:val="clear" w:color="auto" w:fill="FFFFFF"/>
          <w:lang w:val="en-US" w:eastAsia="zh-CN" w:bidi="ar-SA"/>
        </w:rPr>
      </w:pPr>
      <w:r>
        <w:rPr>
          <w:rFonts w:hint="eastAsia" w:ascii="仿宋" w:hAnsi="仿宋" w:eastAsia="仿宋" w:cs="仿宋"/>
          <w:b/>
          <w:bCs w:val="0"/>
          <w:i w:val="0"/>
          <w:caps w:val="0"/>
          <w:color w:val="000000"/>
          <w:spacing w:val="0"/>
          <w:w w:val="100"/>
          <w:kern w:val="2"/>
          <w:position w:val="0"/>
          <w:sz w:val="32"/>
          <w:szCs w:val="32"/>
          <w:shd w:val="clear" w:color="auto" w:fill="FFFFFF"/>
          <w:lang w:eastAsia="zh-CN" w:bidi="ar-SA"/>
        </w:rPr>
        <w:t>（</w:t>
      </w:r>
      <w:r>
        <w:rPr>
          <w:rFonts w:hint="eastAsia" w:ascii="仿宋" w:hAnsi="仿宋" w:eastAsia="仿宋" w:cs="仿宋"/>
          <w:b/>
          <w:bCs w:val="0"/>
          <w:i w:val="0"/>
          <w:caps w:val="0"/>
          <w:color w:val="000000"/>
          <w:spacing w:val="0"/>
          <w:w w:val="100"/>
          <w:kern w:val="2"/>
          <w:position w:val="0"/>
          <w:sz w:val="32"/>
          <w:szCs w:val="32"/>
          <w:shd w:val="clear" w:color="auto" w:fill="FFFFFF"/>
          <w:lang w:val="en-US" w:eastAsia="zh-CN" w:bidi="ar-SA"/>
        </w:rPr>
        <w:t>3</w:t>
      </w:r>
      <w:r>
        <w:rPr>
          <w:rFonts w:hint="eastAsia" w:ascii="仿宋" w:hAnsi="仿宋" w:eastAsia="仿宋" w:cs="仿宋"/>
          <w:b/>
          <w:bCs w:val="0"/>
          <w:i w:val="0"/>
          <w:caps w:val="0"/>
          <w:color w:val="000000"/>
          <w:spacing w:val="0"/>
          <w:w w:val="100"/>
          <w:kern w:val="2"/>
          <w:position w:val="0"/>
          <w:sz w:val="32"/>
          <w:szCs w:val="32"/>
          <w:shd w:val="clear" w:color="auto" w:fill="FFFFFF"/>
          <w:lang w:eastAsia="zh-CN" w:bidi="ar-SA"/>
        </w:rPr>
        <w:t>）时效指标。</w:t>
      </w:r>
      <w:r>
        <w:rPr>
          <w:rFonts w:hint="eastAsia" w:ascii="仿宋" w:hAnsi="仿宋" w:eastAsia="仿宋" w:cs="仿宋"/>
          <w:b w:val="0"/>
          <w:bCs/>
          <w:i w:val="0"/>
          <w:caps w:val="0"/>
          <w:color w:val="000000"/>
          <w:spacing w:val="0"/>
          <w:w w:val="100"/>
          <w:kern w:val="2"/>
          <w:position w:val="0"/>
          <w:sz w:val="32"/>
          <w:szCs w:val="32"/>
          <w:shd w:val="clear" w:color="auto" w:fill="FFFFFF"/>
          <w:lang w:val="en-US" w:eastAsia="zh-CN" w:bidi="ar-SA"/>
        </w:rPr>
        <w:t>项目实施时间：2022年1—12月。</w:t>
      </w:r>
    </w:p>
    <w:p>
      <w:pPr>
        <w:keepNext w:val="0"/>
        <w:keepLines w:val="0"/>
        <w:pageBreakBefore w:val="0"/>
        <w:widowControl w:val="0"/>
        <w:shd w:val="clear"/>
        <w:kinsoku/>
        <w:wordWrap/>
        <w:overflowPunct/>
        <w:topLinePunct w:val="0"/>
        <w:autoSpaceDE/>
        <w:autoSpaceDN/>
        <w:bidi w:val="0"/>
        <w:adjustRightInd/>
        <w:snapToGrid/>
        <w:spacing w:before="0" w:after="0" w:line="576" w:lineRule="exact"/>
        <w:ind w:left="0" w:right="0" w:firstLine="643" w:firstLineChars="200"/>
        <w:jc w:val="both"/>
        <w:textAlignment w:val="auto"/>
        <w:rPr>
          <w:rFonts w:hint="default" w:ascii="仿宋" w:hAnsi="仿宋" w:eastAsia="仿宋" w:cs="仿宋"/>
          <w:b w:val="0"/>
          <w:bCs/>
          <w:sz w:val="32"/>
          <w:szCs w:val="32"/>
          <w:lang w:val="en-US" w:eastAsia="zh-CN"/>
        </w:rPr>
      </w:pPr>
      <w:r>
        <w:rPr>
          <w:rFonts w:hint="eastAsia" w:ascii="仿宋" w:hAnsi="仿宋" w:eastAsia="仿宋" w:cs="仿宋"/>
          <w:b/>
          <w:bCs w:val="0"/>
          <w:i w:val="0"/>
          <w:caps w:val="0"/>
          <w:color w:val="000000"/>
          <w:spacing w:val="0"/>
          <w:w w:val="100"/>
          <w:kern w:val="2"/>
          <w:position w:val="0"/>
          <w:sz w:val="32"/>
          <w:szCs w:val="32"/>
          <w:shd w:val="clear" w:color="auto" w:fill="FFFFFF"/>
          <w:lang w:eastAsia="zh-CN" w:bidi="ar-SA"/>
        </w:rPr>
        <w:t>（</w:t>
      </w:r>
      <w:r>
        <w:rPr>
          <w:rFonts w:hint="eastAsia" w:ascii="仿宋" w:hAnsi="仿宋" w:eastAsia="仿宋" w:cs="仿宋"/>
          <w:b/>
          <w:bCs w:val="0"/>
          <w:i w:val="0"/>
          <w:caps w:val="0"/>
          <w:color w:val="000000"/>
          <w:spacing w:val="0"/>
          <w:w w:val="100"/>
          <w:kern w:val="2"/>
          <w:position w:val="0"/>
          <w:sz w:val="32"/>
          <w:szCs w:val="32"/>
          <w:shd w:val="clear" w:color="auto" w:fill="FFFFFF"/>
          <w:lang w:val="en-US" w:eastAsia="zh-CN" w:bidi="ar-SA"/>
        </w:rPr>
        <w:t>4</w:t>
      </w:r>
      <w:r>
        <w:rPr>
          <w:rFonts w:hint="eastAsia" w:ascii="仿宋" w:hAnsi="仿宋" w:eastAsia="仿宋" w:cs="仿宋"/>
          <w:b/>
          <w:bCs w:val="0"/>
          <w:i w:val="0"/>
          <w:caps w:val="0"/>
          <w:color w:val="000000"/>
          <w:spacing w:val="0"/>
          <w:w w:val="100"/>
          <w:kern w:val="2"/>
          <w:position w:val="0"/>
          <w:sz w:val="32"/>
          <w:szCs w:val="32"/>
          <w:shd w:val="clear" w:color="auto" w:fill="FFFFFF"/>
          <w:lang w:eastAsia="zh-CN" w:bidi="ar-SA"/>
        </w:rPr>
        <w:t>）成本指标。</w:t>
      </w:r>
      <w:r>
        <w:rPr>
          <w:rFonts w:hint="eastAsia" w:ascii="仿宋" w:hAnsi="仿宋" w:eastAsia="仿宋" w:cs="仿宋"/>
          <w:b w:val="0"/>
          <w:bCs/>
          <w:sz w:val="32"/>
          <w:szCs w:val="32"/>
          <w:lang w:val="en-US" w:eastAsia="zh-CN"/>
        </w:rPr>
        <w:t xml:space="preserve"> 剑门荣浩电影院2万元，普安电影城1万元。</w:t>
      </w:r>
    </w:p>
    <w:p>
      <w:pPr>
        <w:keepNext w:val="0"/>
        <w:keepLines w:val="0"/>
        <w:pageBreakBefore w:val="0"/>
        <w:widowControl w:val="0"/>
        <w:shd w:val="clear"/>
        <w:kinsoku/>
        <w:wordWrap/>
        <w:overflowPunct/>
        <w:topLinePunct w:val="0"/>
        <w:autoSpaceDE/>
        <w:autoSpaceDN/>
        <w:bidi w:val="0"/>
        <w:adjustRightInd/>
        <w:snapToGrid/>
        <w:spacing w:before="0" w:after="0" w:line="576" w:lineRule="exact"/>
        <w:ind w:left="0" w:right="0" w:firstLine="643" w:firstLineChars="200"/>
        <w:jc w:val="both"/>
        <w:textAlignment w:val="auto"/>
        <w:rPr>
          <w:rFonts w:hint="eastAsia" w:ascii="仿宋" w:hAnsi="仿宋" w:eastAsia="仿宋" w:cs="仿宋"/>
          <w:b/>
          <w:bCs w:val="0"/>
          <w:i w:val="0"/>
          <w:caps w:val="0"/>
          <w:color w:val="000000"/>
          <w:spacing w:val="0"/>
          <w:w w:val="100"/>
          <w:kern w:val="2"/>
          <w:position w:val="0"/>
          <w:sz w:val="32"/>
          <w:szCs w:val="32"/>
          <w:shd w:val="clear" w:color="auto" w:fill="FFFFFF"/>
          <w:lang w:eastAsia="zh-CN" w:bidi="ar-SA"/>
        </w:rPr>
      </w:pPr>
      <w:r>
        <w:rPr>
          <w:rFonts w:hint="eastAsia" w:ascii="仿宋" w:hAnsi="仿宋" w:eastAsia="仿宋" w:cs="仿宋"/>
          <w:b/>
          <w:bCs w:val="0"/>
          <w:i w:val="0"/>
          <w:caps w:val="0"/>
          <w:color w:val="000000"/>
          <w:spacing w:val="0"/>
          <w:w w:val="100"/>
          <w:kern w:val="2"/>
          <w:position w:val="0"/>
          <w:sz w:val="32"/>
          <w:szCs w:val="32"/>
          <w:shd w:val="clear" w:color="auto" w:fill="FFFFFF"/>
          <w:lang w:val="en-US" w:eastAsia="zh-CN" w:bidi="ar-SA"/>
        </w:rPr>
        <w:t>2.</w:t>
      </w:r>
      <w:r>
        <w:rPr>
          <w:rFonts w:hint="eastAsia" w:ascii="仿宋" w:hAnsi="仿宋" w:eastAsia="仿宋" w:cs="仿宋"/>
          <w:b/>
          <w:bCs w:val="0"/>
          <w:i w:val="0"/>
          <w:caps w:val="0"/>
          <w:color w:val="000000"/>
          <w:spacing w:val="0"/>
          <w:w w:val="100"/>
          <w:kern w:val="2"/>
          <w:position w:val="0"/>
          <w:sz w:val="32"/>
          <w:szCs w:val="32"/>
          <w:shd w:val="clear" w:color="auto" w:fill="FFFFFF"/>
          <w:lang w:eastAsia="zh-CN" w:bidi="ar-SA"/>
        </w:rPr>
        <w:t>效益指标完成情况分析</w:t>
      </w:r>
    </w:p>
    <w:p>
      <w:pPr>
        <w:keepNext w:val="0"/>
        <w:keepLines w:val="0"/>
        <w:pageBreakBefore w:val="0"/>
        <w:widowControl w:val="0"/>
        <w:shd w:val="clear"/>
        <w:kinsoku/>
        <w:wordWrap/>
        <w:overflowPunct/>
        <w:topLinePunct w:val="0"/>
        <w:autoSpaceDE/>
        <w:autoSpaceDN/>
        <w:bidi w:val="0"/>
        <w:adjustRightInd/>
        <w:snapToGrid/>
        <w:spacing w:before="0" w:after="0" w:line="576" w:lineRule="exact"/>
        <w:ind w:left="0" w:right="0" w:firstLine="643" w:firstLineChars="200"/>
        <w:jc w:val="both"/>
        <w:textAlignment w:val="auto"/>
        <w:rPr>
          <w:rFonts w:hint="default" w:ascii="仿宋" w:hAnsi="仿宋" w:eastAsia="仿宋" w:cs="仿宋"/>
          <w:b w:val="0"/>
          <w:bCs/>
          <w:i w:val="0"/>
          <w:caps w:val="0"/>
          <w:color w:val="000000"/>
          <w:spacing w:val="0"/>
          <w:w w:val="100"/>
          <w:kern w:val="2"/>
          <w:position w:val="0"/>
          <w:sz w:val="32"/>
          <w:szCs w:val="32"/>
          <w:shd w:val="clear" w:color="auto" w:fill="FFFFFF"/>
          <w:lang w:val="en-US" w:eastAsia="zh-CN" w:bidi="ar-SA"/>
        </w:rPr>
      </w:pPr>
      <w:r>
        <w:rPr>
          <w:rFonts w:hint="eastAsia" w:ascii="仿宋" w:hAnsi="仿宋" w:eastAsia="仿宋" w:cs="仿宋"/>
          <w:b/>
          <w:bCs w:val="0"/>
          <w:i w:val="0"/>
          <w:caps w:val="0"/>
          <w:color w:val="000000"/>
          <w:spacing w:val="0"/>
          <w:w w:val="100"/>
          <w:kern w:val="2"/>
          <w:position w:val="0"/>
          <w:sz w:val="32"/>
          <w:szCs w:val="32"/>
          <w:shd w:val="clear" w:color="auto" w:fill="FFFFFF"/>
          <w:lang w:eastAsia="zh-CN" w:bidi="ar-SA"/>
        </w:rPr>
        <w:t>（</w:t>
      </w:r>
      <w:r>
        <w:rPr>
          <w:rFonts w:hint="eastAsia" w:ascii="仿宋" w:hAnsi="仿宋" w:eastAsia="仿宋" w:cs="仿宋"/>
          <w:b/>
          <w:bCs w:val="0"/>
          <w:i w:val="0"/>
          <w:caps w:val="0"/>
          <w:color w:val="000000"/>
          <w:spacing w:val="0"/>
          <w:w w:val="100"/>
          <w:kern w:val="2"/>
          <w:position w:val="0"/>
          <w:sz w:val="32"/>
          <w:szCs w:val="32"/>
          <w:shd w:val="clear" w:color="auto" w:fill="FFFFFF"/>
          <w:lang w:val="en-US" w:eastAsia="zh-CN" w:bidi="ar-SA"/>
        </w:rPr>
        <w:t>1</w:t>
      </w:r>
      <w:r>
        <w:rPr>
          <w:rFonts w:hint="eastAsia" w:ascii="仿宋" w:hAnsi="仿宋" w:eastAsia="仿宋" w:cs="仿宋"/>
          <w:b/>
          <w:bCs w:val="0"/>
          <w:i w:val="0"/>
          <w:caps w:val="0"/>
          <w:color w:val="000000"/>
          <w:spacing w:val="0"/>
          <w:w w:val="100"/>
          <w:kern w:val="2"/>
          <w:position w:val="0"/>
          <w:sz w:val="32"/>
          <w:szCs w:val="32"/>
          <w:shd w:val="clear" w:color="auto" w:fill="FFFFFF"/>
          <w:lang w:eastAsia="zh-CN" w:bidi="ar-SA"/>
        </w:rPr>
        <w:t>）经济效益。</w:t>
      </w:r>
      <w:r>
        <w:rPr>
          <w:rFonts w:hint="eastAsia" w:ascii="仿宋" w:hAnsi="仿宋" w:eastAsia="仿宋" w:cs="仿宋"/>
          <w:b w:val="0"/>
          <w:bCs/>
          <w:i w:val="0"/>
          <w:caps w:val="0"/>
          <w:color w:val="000000"/>
          <w:spacing w:val="0"/>
          <w:w w:val="100"/>
          <w:kern w:val="2"/>
          <w:position w:val="0"/>
          <w:sz w:val="32"/>
          <w:szCs w:val="32"/>
          <w:shd w:val="clear" w:color="auto" w:fill="FFFFFF"/>
          <w:lang w:val="en-US" w:eastAsia="zh-CN" w:bidi="ar-SA"/>
        </w:rPr>
        <w:t>2家影院2021年1月-12月国产票房收入增加均超过15%</w:t>
      </w:r>
      <w:r>
        <w:rPr>
          <w:rFonts w:hint="eastAsia" w:ascii="仿宋" w:hAnsi="仿宋" w:eastAsia="仿宋" w:cs="仿宋"/>
          <w:b w:val="0"/>
          <w:bCs/>
          <w:i w:val="0"/>
          <w:caps w:val="0"/>
          <w:color w:val="000000"/>
          <w:spacing w:val="0"/>
          <w:w w:val="100"/>
          <w:kern w:val="2"/>
          <w:position w:val="0"/>
          <w:sz w:val="32"/>
          <w:szCs w:val="32"/>
          <w:shd w:val="clear" w:color="auto" w:fill="FFFFFF"/>
          <w:lang w:eastAsia="zh-CN" w:bidi="ar-SA"/>
        </w:rPr>
        <w:t>。</w:t>
      </w:r>
    </w:p>
    <w:p>
      <w:pPr>
        <w:keepNext w:val="0"/>
        <w:keepLines w:val="0"/>
        <w:pageBreakBefore w:val="0"/>
        <w:widowControl w:val="0"/>
        <w:shd w:val="clear"/>
        <w:kinsoku/>
        <w:wordWrap/>
        <w:overflowPunct/>
        <w:topLinePunct w:val="0"/>
        <w:autoSpaceDE/>
        <w:autoSpaceDN/>
        <w:bidi w:val="0"/>
        <w:adjustRightInd/>
        <w:snapToGrid/>
        <w:spacing w:before="0" w:after="0" w:line="576" w:lineRule="exact"/>
        <w:ind w:left="0" w:right="0" w:firstLine="643" w:firstLineChars="200"/>
        <w:jc w:val="both"/>
        <w:textAlignment w:val="auto"/>
        <w:rPr>
          <w:rFonts w:hint="eastAsia" w:eastAsia="楷体_GB2312"/>
          <w:b w:val="0"/>
          <w:bCs w:val="0"/>
          <w:color w:val="000000"/>
          <w:sz w:val="21"/>
          <w:szCs w:val="21"/>
          <w:lang w:val="en-US" w:eastAsia="zh-CN"/>
        </w:rPr>
      </w:pPr>
      <w:r>
        <w:rPr>
          <w:rFonts w:hint="eastAsia" w:ascii="仿宋" w:hAnsi="仿宋" w:eastAsia="仿宋" w:cs="仿宋"/>
          <w:b/>
          <w:bCs w:val="0"/>
          <w:i w:val="0"/>
          <w:caps w:val="0"/>
          <w:color w:val="000000"/>
          <w:spacing w:val="0"/>
          <w:w w:val="100"/>
          <w:kern w:val="2"/>
          <w:position w:val="0"/>
          <w:sz w:val="32"/>
          <w:szCs w:val="32"/>
          <w:shd w:val="clear" w:color="auto" w:fill="FFFFFF"/>
          <w:lang w:eastAsia="zh-CN" w:bidi="ar-SA"/>
        </w:rPr>
        <w:t>（</w:t>
      </w:r>
      <w:r>
        <w:rPr>
          <w:rFonts w:hint="eastAsia" w:ascii="仿宋" w:hAnsi="仿宋" w:eastAsia="仿宋" w:cs="仿宋"/>
          <w:b/>
          <w:bCs w:val="0"/>
          <w:i w:val="0"/>
          <w:caps w:val="0"/>
          <w:color w:val="000000"/>
          <w:spacing w:val="0"/>
          <w:w w:val="100"/>
          <w:kern w:val="2"/>
          <w:position w:val="0"/>
          <w:sz w:val="32"/>
          <w:szCs w:val="32"/>
          <w:shd w:val="clear" w:color="auto" w:fill="FFFFFF"/>
          <w:lang w:val="en-US" w:eastAsia="zh-CN" w:bidi="ar-SA"/>
        </w:rPr>
        <w:t>2</w:t>
      </w:r>
      <w:r>
        <w:rPr>
          <w:rFonts w:hint="eastAsia" w:ascii="仿宋" w:hAnsi="仿宋" w:eastAsia="仿宋" w:cs="仿宋"/>
          <w:b/>
          <w:bCs w:val="0"/>
          <w:i w:val="0"/>
          <w:caps w:val="0"/>
          <w:color w:val="000000"/>
          <w:spacing w:val="0"/>
          <w:w w:val="100"/>
          <w:kern w:val="2"/>
          <w:position w:val="0"/>
          <w:sz w:val="32"/>
          <w:szCs w:val="32"/>
          <w:shd w:val="clear" w:color="auto" w:fill="FFFFFF"/>
          <w:lang w:eastAsia="zh-CN" w:bidi="ar-SA"/>
        </w:rPr>
        <w:t>）社会效益。</w:t>
      </w:r>
      <w:r>
        <w:rPr>
          <w:rFonts w:hint="eastAsia" w:ascii="仿宋" w:hAnsi="仿宋" w:eastAsia="仿宋" w:cs="仿宋"/>
          <w:b w:val="0"/>
          <w:bCs/>
          <w:i w:val="0"/>
          <w:caps w:val="0"/>
          <w:color w:val="000000"/>
          <w:spacing w:val="0"/>
          <w:w w:val="100"/>
          <w:kern w:val="2"/>
          <w:position w:val="0"/>
          <w:sz w:val="32"/>
          <w:szCs w:val="32"/>
          <w:shd w:val="clear" w:color="auto" w:fill="FFFFFF"/>
          <w:lang w:eastAsia="zh-CN" w:bidi="ar-SA"/>
        </w:rPr>
        <w:t>满足群众的精神文化需求，促进群众文化健康发展。</w:t>
      </w:r>
      <w:r>
        <w:rPr>
          <w:rFonts w:hint="eastAsia" w:eastAsia="楷体_GB2312"/>
          <w:b w:val="0"/>
          <w:bCs w:val="0"/>
          <w:color w:val="000000"/>
          <w:sz w:val="21"/>
          <w:szCs w:val="21"/>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before="0" w:after="0" w:line="576" w:lineRule="exact"/>
        <w:ind w:left="0" w:right="0" w:firstLine="643" w:firstLineChars="200"/>
        <w:jc w:val="both"/>
        <w:textAlignment w:val="auto"/>
        <w:rPr>
          <w:rFonts w:hint="eastAsia" w:ascii="仿宋" w:hAnsi="仿宋" w:eastAsia="仿宋" w:cs="仿宋"/>
          <w:b w:val="0"/>
          <w:bCs/>
          <w:i w:val="0"/>
          <w:caps w:val="0"/>
          <w:color w:val="000000"/>
          <w:spacing w:val="0"/>
          <w:w w:val="100"/>
          <w:kern w:val="2"/>
          <w:position w:val="0"/>
          <w:sz w:val="32"/>
          <w:szCs w:val="32"/>
          <w:shd w:val="clear" w:color="auto" w:fill="FFFFFF"/>
          <w:lang w:eastAsia="zh-CN" w:bidi="ar-SA"/>
        </w:rPr>
      </w:pPr>
      <w:r>
        <w:rPr>
          <w:rFonts w:hint="eastAsia" w:ascii="仿宋" w:hAnsi="仿宋" w:eastAsia="仿宋" w:cs="仿宋"/>
          <w:b/>
          <w:bCs w:val="0"/>
          <w:i w:val="0"/>
          <w:caps w:val="0"/>
          <w:color w:val="000000"/>
          <w:spacing w:val="0"/>
          <w:w w:val="100"/>
          <w:kern w:val="2"/>
          <w:position w:val="0"/>
          <w:sz w:val="32"/>
          <w:szCs w:val="32"/>
          <w:shd w:val="clear" w:color="auto" w:fill="FFFFFF"/>
          <w:lang w:val="en-US" w:eastAsia="zh-CN" w:bidi="ar-SA"/>
        </w:rPr>
        <w:t xml:space="preserve"> </w:t>
      </w:r>
      <w:r>
        <w:rPr>
          <w:rFonts w:hint="eastAsia" w:ascii="仿宋" w:hAnsi="仿宋" w:eastAsia="仿宋" w:cs="仿宋"/>
          <w:b/>
          <w:bCs w:val="0"/>
          <w:i w:val="0"/>
          <w:caps w:val="0"/>
          <w:color w:val="000000"/>
          <w:spacing w:val="0"/>
          <w:w w:val="100"/>
          <w:kern w:val="2"/>
          <w:position w:val="0"/>
          <w:sz w:val="32"/>
          <w:szCs w:val="32"/>
          <w:shd w:val="clear" w:color="auto" w:fill="FFFFFF"/>
          <w:lang w:eastAsia="zh-CN" w:bidi="ar-SA"/>
        </w:rPr>
        <w:t>（</w:t>
      </w:r>
      <w:r>
        <w:rPr>
          <w:rFonts w:hint="eastAsia" w:ascii="仿宋" w:hAnsi="仿宋" w:eastAsia="仿宋" w:cs="仿宋"/>
          <w:b/>
          <w:bCs w:val="0"/>
          <w:i w:val="0"/>
          <w:caps w:val="0"/>
          <w:color w:val="000000"/>
          <w:spacing w:val="0"/>
          <w:w w:val="100"/>
          <w:kern w:val="2"/>
          <w:position w:val="0"/>
          <w:sz w:val="32"/>
          <w:szCs w:val="32"/>
          <w:shd w:val="clear" w:color="auto" w:fill="FFFFFF"/>
          <w:lang w:val="en-US" w:eastAsia="zh-CN" w:bidi="ar-SA"/>
        </w:rPr>
        <w:t>3</w:t>
      </w:r>
      <w:r>
        <w:rPr>
          <w:rFonts w:hint="eastAsia" w:ascii="仿宋" w:hAnsi="仿宋" w:eastAsia="仿宋" w:cs="仿宋"/>
          <w:b/>
          <w:bCs w:val="0"/>
          <w:i w:val="0"/>
          <w:caps w:val="0"/>
          <w:color w:val="000000"/>
          <w:spacing w:val="0"/>
          <w:w w:val="100"/>
          <w:kern w:val="2"/>
          <w:position w:val="0"/>
          <w:sz w:val="32"/>
          <w:szCs w:val="32"/>
          <w:shd w:val="clear" w:color="auto" w:fill="FFFFFF"/>
          <w:lang w:eastAsia="zh-CN" w:bidi="ar-SA"/>
        </w:rPr>
        <w:t>）可持续影响指标。</w:t>
      </w:r>
      <w:r>
        <w:rPr>
          <w:rFonts w:hint="eastAsia" w:ascii="仿宋" w:hAnsi="仿宋" w:eastAsia="仿宋" w:cs="仿宋"/>
          <w:b w:val="0"/>
          <w:bCs/>
          <w:i w:val="0"/>
          <w:caps w:val="0"/>
          <w:color w:val="000000"/>
          <w:spacing w:val="0"/>
          <w:w w:val="100"/>
          <w:kern w:val="2"/>
          <w:position w:val="0"/>
          <w:sz w:val="32"/>
          <w:szCs w:val="32"/>
          <w:shd w:val="clear" w:color="auto" w:fill="FFFFFF"/>
          <w:lang w:eastAsia="zh-CN" w:bidi="ar-SA"/>
        </w:rPr>
        <w:t>促进国产影片票房稳步增长，推动我县电影事业持续发展。</w:t>
      </w:r>
    </w:p>
    <w:p>
      <w:pPr>
        <w:keepNext w:val="0"/>
        <w:keepLines w:val="0"/>
        <w:pageBreakBefore w:val="0"/>
        <w:widowControl w:val="0"/>
        <w:numPr>
          <w:ilvl w:val="0"/>
          <w:numId w:val="12"/>
        </w:numPr>
        <w:shd w:val="clear"/>
        <w:kinsoku/>
        <w:wordWrap/>
        <w:overflowPunct/>
        <w:topLinePunct w:val="0"/>
        <w:autoSpaceDE/>
        <w:autoSpaceDN/>
        <w:bidi w:val="0"/>
        <w:adjustRightInd/>
        <w:snapToGrid/>
        <w:spacing w:before="0" w:after="0" w:line="576" w:lineRule="exact"/>
        <w:ind w:left="0" w:right="0" w:firstLine="643" w:firstLineChars="200"/>
        <w:jc w:val="both"/>
        <w:textAlignment w:val="auto"/>
        <w:rPr>
          <w:rFonts w:hint="eastAsia" w:ascii="仿宋" w:hAnsi="仿宋" w:eastAsia="仿宋" w:cs="仿宋"/>
          <w:b w:val="0"/>
          <w:bCs/>
          <w:i w:val="0"/>
          <w:caps w:val="0"/>
          <w:color w:val="000000"/>
          <w:spacing w:val="0"/>
          <w:w w:val="100"/>
          <w:kern w:val="2"/>
          <w:position w:val="0"/>
          <w:sz w:val="32"/>
          <w:szCs w:val="32"/>
          <w:shd w:val="clear" w:color="auto" w:fill="FFFFFF"/>
          <w:lang w:eastAsia="zh-CN" w:bidi="ar-SA"/>
        </w:rPr>
      </w:pPr>
      <w:r>
        <w:rPr>
          <w:rFonts w:hint="eastAsia" w:ascii="仿宋" w:hAnsi="仿宋" w:eastAsia="仿宋" w:cs="仿宋"/>
          <w:b/>
          <w:bCs w:val="0"/>
          <w:i w:val="0"/>
          <w:caps w:val="0"/>
          <w:color w:val="000000"/>
          <w:spacing w:val="0"/>
          <w:w w:val="100"/>
          <w:kern w:val="2"/>
          <w:position w:val="0"/>
          <w:sz w:val="32"/>
          <w:szCs w:val="32"/>
          <w:shd w:val="clear" w:color="auto" w:fill="FFFFFF"/>
          <w:lang w:val="zh-CN" w:eastAsia="zh-CN" w:bidi="ar-SA"/>
        </w:rPr>
        <w:t>满</w:t>
      </w:r>
      <w:r>
        <w:rPr>
          <w:rFonts w:hint="eastAsia" w:ascii="仿宋" w:hAnsi="仿宋" w:eastAsia="仿宋" w:cs="仿宋"/>
          <w:b/>
          <w:bCs w:val="0"/>
          <w:i w:val="0"/>
          <w:caps w:val="0"/>
          <w:color w:val="000000"/>
          <w:spacing w:val="0"/>
          <w:w w:val="100"/>
          <w:kern w:val="2"/>
          <w:position w:val="0"/>
          <w:sz w:val="32"/>
          <w:szCs w:val="32"/>
          <w:shd w:val="clear" w:color="auto" w:fill="FFFFFF"/>
          <w:lang w:eastAsia="zh-CN" w:bidi="ar-SA"/>
        </w:rPr>
        <w:t>意度指标完成情况分析</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76" w:lineRule="exact"/>
        <w:ind w:leftChars="200" w:right="0" w:rightChars="0" w:firstLine="320" w:firstLineChars="100"/>
        <w:jc w:val="both"/>
        <w:textAlignment w:val="auto"/>
        <w:rPr>
          <w:rFonts w:hint="eastAsia" w:ascii="仿宋" w:hAnsi="仿宋" w:eastAsia="仿宋" w:cs="仿宋"/>
          <w:b w:val="0"/>
          <w:bCs/>
          <w:i w:val="0"/>
          <w:caps w:val="0"/>
          <w:color w:val="000000"/>
          <w:spacing w:val="0"/>
          <w:w w:val="100"/>
          <w:kern w:val="2"/>
          <w:position w:val="0"/>
          <w:sz w:val="32"/>
          <w:szCs w:val="32"/>
          <w:shd w:val="clear" w:color="auto" w:fill="FFFFFF"/>
          <w:lang w:eastAsia="zh-CN" w:bidi="ar-SA"/>
        </w:rPr>
      </w:pPr>
      <w:r>
        <w:rPr>
          <w:rFonts w:hint="eastAsia" w:ascii="仿宋" w:hAnsi="仿宋" w:eastAsia="仿宋" w:cs="仿宋"/>
          <w:b w:val="0"/>
          <w:bCs/>
          <w:i w:val="0"/>
          <w:caps w:val="0"/>
          <w:color w:val="000000"/>
          <w:spacing w:val="0"/>
          <w:w w:val="100"/>
          <w:kern w:val="2"/>
          <w:position w:val="0"/>
          <w:sz w:val="32"/>
          <w:szCs w:val="32"/>
          <w:shd w:val="clear" w:color="auto" w:fill="FFFFFF"/>
          <w:lang w:val="en-US" w:eastAsia="zh-CN" w:bidi="ar-SA"/>
        </w:rPr>
        <w:t>2021年1月-12月年，我县2家影院放映效果</w:t>
      </w:r>
      <w:r>
        <w:rPr>
          <w:rFonts w:hint="eastAsia" w:ascii="仿宋" w:hAnsi="仿宋" w:eastAsia="仿宋" w:cs="仿宋"/>
          <w:b w:val="0"/>
          <w:bCs/>
          <w:i w:val="0"/>
          <w:caps w:val="0"/>
          <w:color w:val="000000"/>
          <w:spacing w:val="0"/>
          <w:w w:val="100"/>
          <w:kern w:val="2"/>
          <w:position w:val="0"/>
          <w:sz w:val="32"/>
          <w:szCs w:val="32"/>
          <w:shd w:val="clear" w:color="auto" w:fill="FFFFFF"/>
          <w:lang w:eastAsia="zh-CN" w:bidi="ar-SA"/>
        </w:rPr>
        <w:t>良好，极大丰富了全县群众文化生活。</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76" w:lineRule="exact"/>
        <w:ind w:right="0" w:rightChars="0" w:firstLine="640" w:firstLineChars="200"/>
        <w:jc w:val="both"/>
        <w:textAlignment w:val="auto"/>
        <w:rPr>
          <w:rFonts w:hint="eastAsia" w:ascii="黑体" w:hAnsi="黑体" w:eastAsia="黑体" w:cs="黑体"/>
          <w:b w:val="0"/>
          <w:bCs/>
          <w:sz w:val="32"/>
          <w:szCs w:val="32"/>
          <w:lang w:eastAsia="zh-CN"/>
        </w:rPr>
      </w:pPr>
      <w:r>
        <w:rPr>
          <w:rFonts w:hint="eastAsia" w:ascii="黑体" w:hAnsi="黑体" w:eastAsia="黑体" w:cs="黑体"/>
          <w:b w:val="0"/>
          <w:bCs/>
          <w:i w:val="0"/>
          <w:caps w:val="0"/>
          <w:color w:val="000000"/>
          <w:spacing w:val="0"/>
          <w:w w:val="100"/>
          <w:kern w:val="2"/>
          <w:position w:val="0"/>
          <w:sz w:val="32"/>
          <w:szCs w:val="32"/>
          <w:shd w:val="clear" w:color="auto" w:fill="FFFFFF"/>
          <w:lang w:eastAsia="zh-CN" w:bidi="ar-SA"/>
        </w:rPr>
        <w:t>三、偏离绩效目标的原因和下一步改进措施</w:t>
      </w:r>
    </w:p>
    <w:p>
      <w:pPr>
        <w:pStyle w:val="2"/>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i w:val="0"/>
          <w:caps w:val="0"/>
          <w:color w:val="000000"/>
          <w:spacing w:val="0"/>
          <w:w w:val="100"/>
          <w:kern w:val="2"/>
          <w:position w:val="0"/>
          <w:sz w:val="32"/>
          <w:szCs w:val="32"/>
          <w:shd w:val="clear" w:color="auto" w:fill="FFFFFF"/>
          <w:lang w:val="en-US" w:eastAsia="zh-CN" w:bidi="ar-SA"/>
        </w:rPr>
      </w:pPr>
      <w:r>
        <w:rPr>
          <w:rFonts w:hint="eastAsia" w:ascii="仿宋" w:hAnsi="仿宋" w:eastAsia="仿宋" w:cs="仿宋"/>
          <w:b w:val="0"/>
          <w:bCs/>
          <w:i w:val="0"/>
          <w:caps w:val="0"/>
          <w:color w:val="000000"/>
          <w:spacing w:val="0"/>
          <w:w w:val="100"/>
          <w:kern w:val="2"/>
          <w:position w:val="0"/>
          <w:sz w:val="32"/>
          <w:szCs w:val="32"/>
          <w:shd w:val="clear" w:color="auto" w:fill="FFFFFF"/>
          <w:lang w:val="en-US" w:eastAsia="zh-CN" w:bidi="ar-SA"/>
        </w:rPr>
        <w:t>该项目资金没有偏离绩效目标。</w:t>
      </w:r>
    </w:p>
    <w:p>
      <w:pPr>
        <w:pStyle w:val="2"/>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i w:val="0"/>
          <w:caps w:val="0"/>
          <w:color w:val="000000"/>
          <w:spacing w:val="0"/>
          <w:w w:val="100"/>
          <w:kern w:val="2"/>
          <w:position w:val="0"/>
          <w:sz w:val="32"/>
          <w:szCs w:val="32"/>
          <w:shd w:val="clear" w:color="auto" w:fill="FFFFFF"/>
          <w:lang w:eastAsia="zh-CN" w:bidi="ar-SA"/>
        </w:rPr>
      </w:pPr>
      <w:r>
        <w:rPr>
          <w:rFonts w:hint="eastAsia" w:ascii="黑体" w:hAnsi="黑体" w:eastAsia="黑体" w:cs="黑体"/>
          <w:b w:val="0"/>
          <w:bCs/>
          <w:i w:val="0"/>
          <w:caps w:val="0"/>
          <w:color w:val="000000"/>
          <w:spacing w:val="0"/>
          <w:w w:val="100"/>
          <w:kern w:val="2"/>
          <w:position w:val="0"/>
          <w:sz w:val="32"/>
          <w:szCs w:val="32"/>
          <w:shd w:val="clear" w:color="auto" w:fill="FFFFFF"/>
          <w:lang w:val="en-US" w:eastAsia="zh-CN" w:bidi="ar-SA"/>
        </w:rPr>
        <w:t>四、</w:t>
      </w:r>
      <w:r>
        <w:rPr>
          <w:rFonts w:hint="eastAsia" w:ascii="黑体" w:hAnsi="黑体" w:eastAsia="黑体" w:cs="黑体"/>
          <w:b w:val="0"/>
          <w:bCs/>
          <w:i w:val="0"/>
          <w:caps w:val="0"/>
          <w:color w:val="000000"/>
          <w:spacing w:val="0"/>
          <w:w w:val="100"/>
          <w:kern w:val="2"/>
          <w:position w:val="0"/>
          <w:sz w:val="32"/>
          <w:szCs w:val="32"/>
          <w:shd w:val="clear" w:color="auto" w:fill="FFFFFF"/>
          <w:lang w:eastAsia="zh-CN" w:bidi="ar-SA"/>
        </w:rPr>
        <w:t>绩效自评结果拟应用和公开情况</w:t>
      </w:r>
    </w:p>
    <w:p>
      <w:pPr>
        <w:pStyle w:val="2"/>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该项目绩效自评均按要求对外公开。</w:t>
      </w:r>
    </w:p>
    <w:p>
      <w:pPr>
        <w:keepNext w:val="0"/>
        <w:keepLines w:val="0"/>
        <w:pageBreakBefore w:val="0"/>
        <w:widowControl w:val="0"/>
        <w:shd w:val="clear"/>
        <w:kinsoku/>
        <w:wordWrap/>
        <w:overflowPunct/>
        <w:topLinePunct w:val="0"/>
        <w:autoSpaceDE/>
        <w:autoSpaceDN/>
        <w:bidi w:val="0"/>
        <w:adjustRightInd/>
        <w:snapToGrid/>
        <w:spacing w:before="0" w:after="0" w:line="576" w:lineRule="exact"/>
        <w:ind w:right="0" w:firstLine="640" w:firstLineChars="200"/>
        <w:jc w:val="both"/>
        <w:textAlignment w:val="auto"/>
        <w:rPr>
          <w:rFonts w:hint="eastAsia" w:ascii="黑体" w:hAnsi="黑体" w:eastAsia="黑体" w:cs="黑体"/>
          <w:b w:val="0"/>
          <w:bCs/>
          <w:i w:val="0"/>
          <w:caps w:val="0"/>
          <w:color w:val="000000"/>
          <w:spacing w:val="0"/>
          <w:w w:val="100"/>
          <w:kern w:val="2"/>
          <w:position w:val="0"/>
          <w:sz w:val="32"/>
          <w:szCs w:val="32"/>
          <w:shd w:val="clear" w:color="auto" w:fill="FFFFFF"/>
          <w:lang w:eastAsia="zh-CN" w:bidi="ar-SA"/>
        </w:rPr>
      </w:pPr>
      <w:r>
        <w:rPr>
          <w:rFonts w:hint="eastAsia" w:ascii="黑体" w:hAnsi="黑体" w:eastAsia="黑体" w:cs="黑体"/>
          <w:b w:val="0"/>
          <w:bCs/>
          <w:i w:val="0"/>
          <w:caps w:val="0"/>
          <w:color w:val="000000"/>
          <w:spacing w:val="0"/>
          <w:w w:val="100"/>
          <w:kern w:val="2"/>
          <w:position w:val="0"/>
          <w:sz w:val="32"/>
          <w:szCs w:val="32"/>
          <w:shd w:val="clear" w:color="auto" w:fill="FFFFFF"/>
          <w:lang w:val="en-US" w:eastAsia="zh-CN" w:bidi="ar-SA"/>
        </w:rPr>
        <w:t>五、</w:t>
      </w:r>
      <w:r>
        <w:rPr>
          <w:rFonts w:hint="eastAsia" w:ascii="黑体" w:hAnsi="黑体" w:eastAsia="黑体" w:cs="黑体"/>
          <w:b w:val="0"/>
          <w:bCs/>
          <w:i w:val="0"/>
          <w:caps w:val="0"/>
          <w:color w:val="000000"/>
          <w:spacing w:val="0"/>
          <w:w w:val="100"/>
          <w:kern w:val="2"/>
          <w:position w:val="0"/>
          <w:sz w:val="32"/>
          <w:szCs w:val="32"/>
          <w:shd w:val="clear" w:color="auto" w:fill="FFFFFF"/>
          <w:lang w:eastAsia="zh-CN" w:bidi="ar-SA"/>
        </w:rPr>
        <w:t>其他需要说明的问题</w:t>
      </w:r>
    </w:p>
    <w:p>
      <w:pPr>
        <w:keepNext w:val="0"/>
        <w:keepLines w:val="0"/>
        <w:pageBreakBefore w:val="0"/>
        <w:widowControl w:val="0"/>
        <w:shd w:val="clear"/>
        <w:kinsoku/>
        <w:wordWrap/>
        <w:overflowPunct/>
        <w:topLinePunct w:val="0"/>
        <w:autoSpaceDE/>
        <w:autoSpaceDN/>
        <w:bidi w:val="0"/>
        <w:adjustRightInd/>
        <w:snapToGrid/>
        <w:spacing w:before="0" w:after="0" w:line="576" w:lineRule="exact"/>
        <w:ind w:left="0" w:right="0" w:firstLine="640" w:firstLineChars="200"/>
        <w:jc w:val="both"/>
        <w:textAlignment w:val="auto"/>
        <w:rPr>
          <w:rFonts w:hint="eastAsia" w:hAnsi="宋体" w:cs="宋体"/>
          <w:sz w:val="32"/>
          <w:szCs w:val="32"/>
          <w:shd w:val="clear" w:color="auto" w:fill="FFFFFF"/>
        </w:rPr>
      </w:pPr>
      <w:r>
        <w:rPr>
          <w:rFonts w:hint="eastAsia" w:ascii="仿宋" w:hAnsi="仿宋" w:eastAsia="仿宋" w:cs="仿宋"/>
          <w:b w:val="0"/>
          <w:bCs/>
          <w:i w:val="0"/>
          <w:caps w:val="0"/>
          <w:color w:val="000000"/>
          <w:spacing w:val="0"/>
          <w:w w:val="100"/>
          <w:kern w:val="2"/>
          <w:position w:val="0"/>
          <w:sz w:val="32"/>
          <w:szCs w:val="32"/>
          <w:shd w:val="clear" w:color="auto" w:fill="FFFFFF"/>
          <w:lang w:val="en-US" w:eastAsia="zh-CN" w:bidi="ar-SA"/>
        </w:rPr>
        <w:t>无其他需要说明的问题。</w:t>
      </w:r>
      <w:r>
        <w:rPr>
          <w:rFonts w:hint="eastAsia" w:ascii="仿宋" w:hAnsi="仿宋" w:eastAsia="仿宋" w:cs="仿宋"/>
          <w:b w:val="0"/>
          <w:bCs/>
          <w:i w:val="0"/>
          <w:caps w:val="0"/>
          <w:color w:val="000000"/>
          <w:spacing w:val="0"/>
          <w:w w:val="100"/>
          <w:kern w:val="2"/>
          <w:position w:val="0"/>
          <w:sz w:val="32"/>
          <w:szCs w:val="32"/>
          <w:shd w:val="clear" w:color="auto" w:fill="FFFFFF"/>
          <w:lang w:eastAsia="zh-CN" w:bidi="ar-SA"/>
        </w:rPr>
        <w:tab/>
      </w:r>
    </w:p>
    <w:p>
      <w:pPr>
        <w:pStyle w:val="6"/>
        <w:spacing w:before="93"/>
        <w:rPr>
          <w:rFonts w:hint="eastAsia" w:hAnsi="宋体" w:cs="宋体"/>
          <w:sz w:val="32"/>
          <w:szCs w:val="32"/>
          <w:shd w:val="clear" w:color="auto" w:fill="FFFFFF"/>
        </w:rPr>
      </w:pPr>
    </w:p>
    <w:p>
      <w:pPr>
        <w:spacing w:line="600" w:lineRule="exact"/>
        <w:ind w:firstLine="2640" w:firstLineChars="600"/>
        <w:jc w:val="both"/>
        <w:outlineLvl w:val="0"/>
        <w:rPr>
          <w:rFonts w:hint="eastAsia" w:ascii="黑体" w:hAnsi="黑体" w:eastAsia="黑体"/>
          <w:sz w:val="44"/>
          <w:szCs w:val="44"/>
        </w:rPr>
      </w:pPr>
      <w:bookmarkStart w:id="64" w:name="_Toc15396618"/>
    </w:p>
    <w:p>
      <w:pPr>
        <w:spacing w:line="600" w:lineRule="exact"/>
        <w:ind w:firstLine="2640" w:firstLineChars="600"/>
        <w:jc w:val="both"/>
        <w:outlineLvl w:val="0"/>
        <w:rPr>
          <w:rFonts w:hint="eastAsia" w:ascii="黑体" w:hAnsi="黑体" w:eastAsia="黑体"/>
          <w:sz w:val="44"/>
          <w:szCs w:val="44"/>
        </w:rPr>
      </w:pPr>
    </w:p>
    <w:p>
      <w:pPr>
        <w:spacing w:line="600" w:lineRule="exact"/>
        <w:ind w:firstLine="2640" w:firstLineChars="600"/>
        <w:jc w:val="both"/>
        <w:outlineLvl w:val="0"/>
        <w:rPr>
          <w:rFonts w:hint="eastAsia" w:ascii="黑体" w:hAnsi="黑体" w:eastAsia="黑体"/>
          <w:sz w:val="44"/>
          <w:szCs w:val="44"/>
        </w:rPr>
      </w:pPr>
    </w:p>
    <w:p>
      <w:pPr>
        <w:spacing w:line="600" w:lineRule="exact"/>
        <w:ind w:firstLine="2640" w:firstLineChars="600"/>
        <w:jc w:val="both"/>
        <w:outlineLvl w:val="0"/>
        <w:rPr>
          <w:rFonts w:ascii="仿宋" w:hAnsi="仿宋" w:eastAsia="仿宋"/>
        </w:rPr>
      </w:pPr>
      <w:r>
        <w:rPr>
          <w:rFonts w:hint="eastAsia" w:ascii="黑体" w:hAnsi="黑体" w:eastAsia="黑体"/>
          <w:sz w:val="44"/>
          <w:szCs w:val="44"/>
        </w:rPr>
        <w:t>第</w:t>
      </w:r>
      <w:r>
        <w:rPr>
          <w:rStyle w:val="29"/>
          <w:rFonts w:hint="eastAsia" w:ascii="黑体" w:hAnsi="黑体" w:eastAsia="黑体"/>
          <w:b w:val="0"/>
        </w:rPr>
        <w:t>五部分 附表</w:t>
      </w:r>
      <w:bookmarkEnd w:id="48"/>
      <w:bookmarkEnd w:id="64"/>
      <w:bookmarkStart w:id="65" w:name="_Toc15396619"/>
    </w:p>
    <w:p>
      <w:pPr>
        <w:pStyle w:val="4"/>
        <w:rPr>
          <w:rFonts w:ascii="仿宋" w:hAnsi="仿宋" w:eastAsia="仿宋"/>
        </w:rPr>
      </w:pPr>
      <w:r>
        <w:rPr>
          <w:rFonts w:hint="eastAsia" w:ascii="仿宋" w:hAnsi="仿宋" w:eastAsia="仿宋"/>
          <w:b w:val="0"/>
        </w:rPr>
        <w:t>一、收</w:t>
      </w:r>
      <w:r>
        <w:rPr>
          <w:rStyle w:val="30"/>
          <w:rFonts w:hint="eastAsia" w:ascii="仿宋" w:hAnsi="仿宋" w:eastAsia="仿宋"/>
          <w:b w:val="0"/>
          <w:bCs w:val="0"/>
        </w:rPr>
        <w:t>入支出决算总表</w:t>
      </w:r>
      <w:bookmarkEnd w:id="65"/>
    </w:p>
    <w:p>
      <w:pPr>
        <w:pStyle w:val="4"/>
        <w:rPr>
          <w:rFonts w:ascii="仿宋" w:hAnsi="仿宋" w:eastAsia="仿宋"/>
        </w:rPr>
      </w:pPr>
      <w:bookmarkStart w:id="66" w:name="_Toc15396620"/>
      <w:r>
        <w:rPr>
          <w:rFonts w:hint="eastAsia" w:ascii="仿宋" w:hAnsi="仿宋" w:eastAsia="仿宋"/>
          <w:b w:val="0"/>
        </w:rPr>
        <w:t>二、收</w:t>
      </w:r>
      <w:r>
        <w:rPr>
          <w:rStyle w:val="30"/>
          <w:rFonts w:hint="eastAsia" w:ascii="仿宋" w:hAnsi="仿宋" w:eastAsia="仿宋"/>
          <w:b w:val="0"/>
          <w:bCs w:val="0"/>
        </w:rPr>
        <w:t>入决算表</w:t>
      </w:r>
      <w:bookmarkEnd w:id="66"/>
    </w:p>
    <w:p>
      <w:pPr>
        <w:pStyle w:val="4"/>
        <w:rPr>
          <w:rFonts w:ascii="仿宋" w:hAnsi="仿宋" w:eastAsia="仿宋"/>
        </w:rPr>
      </w:pPr>
      <w:bookmarkStart w:id="67" w:name="_Toc15396621"/>
      <w:r>
        <w:rPr>
          <w:rStyle w:val="30"/>
          <w:rFonts w:hint="eastAsia" w:ascii="仿宋" w:hAnsi="仿宋" w:eastAsia="仿宋"/>
          <w:b w:val="0"/>
          <w:bCs w:val="0"/>
        </w:rPr>
        <w:t>三、</w:t>
      </w:r>
      <w:r>
        <w:rPr>
          <w:rFonts w:hint="eastAsia" w:ascii="仿宋" w:hAnsi="仿宋" w:eastAsia="仿宋"/>
          <w:b w:val="0"/>
        </w:rPr>
        <w:t>支</w:t>
      </w:r>
      <w:r>
        <w:rPr>
          <w:rStyle w:val="30"/>
          <w:rFonts w:hint="eastAsia" w:ascii="仿宋" w:hAnsi="仿宋" w:eastAsia="仿宋"/>
          <w:b w:val="0"/>
          <w:bCs w:val="0"/>
        </w:rPr>
        <w:t>出决算表</w:t>
      </w:r>
      <w:bookmarkEnd w:id="67"/>
    </w:p>
    <w:p>
      <w:pPr>
        <w:pStyle w:val="4"/>
        <w:rPr>
          <w:rFonts w:ascii="仿宋" w:hAnsi="仿宋" w:eastAsia="仿宋"/>
          <w:b w:val="0"/>
        </w:rPr>
      </w:pPr>
      <w:bookmarkStart w:id="68" w:name="_Toc15396622"/>
      <w:r>
        <w:rPr>
          <w:rStyle w:val="30"/>
          <w:rFonts w:hint="eastAsia" w:ascii="仿宋" w:hAnsi="仿宋" w:eastAsia="仿宋"/>
          <w:b w:val="0"/>
          <w:bCs w:val="0"/>
        </w:rPr>
        <w:t>四、</w:t>
      </w:r>
      <w:r>
        <w:rPr>
          <w:rFonts w:hint="eastAsia" w:ascii="仿宋" w:hAnsi="仿宋" w:eastAsia="仿宋"/>
          <w:b w:val="0"/>
        </w:rPr>
        <w:t>财</w:t>
      </w:r>
      <w:r>
        <w:rPr>
          <w:rStyle w:val="30"/>
          <w:rFonts w:hint="eastAsia" w:ascii="仿宋" w:hAnsi="仿宋" w:eastAsia="仿宋"/>
          <w:b w:val="0"/>
          <w:bCs w:val="0"/>
        </w:rPr>
        <w:t>政拨款收入支出决算总表</w:t>
      </w:r>
      <w:bookmarkEnd w:id="68"/>
    </w:p>
    <w:p>
      <w:pPr>
        <w:pStyle w:val="4"/>
        <w:rPr>
          <w:rStyle w:val="30"/>
          <w:rFonts w:ascii="仿宋" w:hAnsi="仿宋" w:eastAsia="仿宋"/>
          <w:b w:val="0"/>
          <w:bCs w:val="0"/>
        </w:rPr>
      </w:pPr>
      <w:bookmarkStart w:id="69" w:name="_Toc15396623"/>
      <w:r>
        <w:rPr>
          <w:rStyle w:val="30"/>
          <w:rFonts w:hint="eastAsia" w:ascii="仿宋" w:hAnsi="仿宋" w:eastAsia="仿宋"/>
          <w:b w:val="0"/>
          <w:bCs w:val="0"/>
        </w:rPr>
        <w:t>五、</w:t>
      </w:r>
      <w:r>
        <w:rPr>
          <w:rFonts w:hint="eastAsia" w:ascii="仿宋" w:hAnsi="仿宋" w:eastAsia="仿宋"/>
          <w:b w:val="0"/>
        </w:rPr>
        <w:t>财</w:t>
      </w:r>
      <w:r>
        <w:rPr>
          <w:rStyle w:val="30"/>
          <w:rFonts w:hint="eastAsia" w:ascii="仿宋" w:hAnsi="仿宋" w:eastAsia="仿宋"/>
          <w:b w:val="0"/>
          <w:bCs w:val="0"/>
        </w:rPr>
        <w:t>政拨款支出决算明细表</w:t>
      </w:r>
      <w:bookmarkEnd w:id="69"/>
      <w:bookmarkStart w:id="70" w:name="_Toc15396624"/>
    </w:p>
    <w:p>
      <w:pPr>
        <w:pStyle w:val="4"/>
        <w:rPr>
          <w:rFonts w:ascii="仿宋" w:hAnsi="仿宋" w:eastAsia="仿宋"/>
        </w:rPr>
      </w:pPr>
      <w:r>
        <w:rPr>
          <w:rStyle w:val="30"/>
          <w:rFonts w:hint="eastAsia" w:ascii="仿宋" w:hAnsi="仿宋" w:eastAsia="仿宋"/>
          <w:b w:val="0"/>
          <w:bCs w:val="0"/>
        </w:rPr>
        <w:t>六、</w:t>
      </w:r>
      <w:r>
        <w:rPr>
          <w:rFonts w:hint="eastAsia" w:ascii="仿宋" w:hAnsi="仿宋" w:eastAsia="仿宋"/>
          <w:b w:val="0"/>
        </w:rPr>
        <w:t>一</w:t>
      </w:r>
      <w:r>
        <w:rPr>
          <w:rStyle w:val="30"/>
          <w:rFonts w:hint="eastAsia" w:ascii="仿宋" w:hAnsi="仿宋" w:eastAsia="仿宋"/>
          <w:b w:val="0"/>
          <w:bCs w:val="0"/>
        </w:rPr>
        <w:t>般公共预算财政拨款支出决算表</w:t>
      </w:r>
      <w:bookmarkEnd w:id="70"/>
    </w:p>
    <w:p>
      <w:pPr>
        <w:pStyle w:val="4"/>
        <w:rPr>
          <w:rFonts w:ascii="仿宋" w:hAnsi="仿宋" w:eastAsia="仿宋"/>
        </w:rPr>
      </w:pPr>
      <w:bookmarkStart w:id="71" w:name="_Toc15396625"/>
      <w:r>
        <w:rPr>
          <w:rStyle w:val="30"/>
          <w:rFonts w:hint="eastAsia" w:ascii="仿宋" w:hAnsi="仿宋" w:eastAsia="仿宋"/>
          <w:b w:val="0"/>
          <w:bCs w:val="0"/>
        </w:rPr>
        <w:t>七、</w:t>
      </w:r>
      <w:r>
        <w:rPr>
          <w:rFonts w:hint="eastAsia" w:ascii="仿宋" w:hAnsi="仿宋" w:eastAsia="仿宋"/>
          <w:b w:val="0"/>
        </w:rPr>
        <w:t>一</w:t>
      </w:r>
      <w:r>
        <w:rPr>
          <w:rStyle w:val="30"/>
          <w:rFonts w:hint="eastAsia" w:ascii="仿宋" w:hAnsi="仿宋" w:eastAsia="仿宋"/>
          <w:b w:val="0"/>
          <w:bCs w:val="0"/>
        </w:rPr>
        <w:t>般公共预算财政拨款支出决算明细表</w:t>
      </w:r>
      <w:bookmarkEnd w:id="71"/>
    </w:p>
    <w:p>
      <w:pPr>
        <w:pStyle w:val="4"/>
        <w:rPr>
          <w:rFonts w:ascii="仿宋" w:hAnsi="仿宋" w:eastAsia="仿宋"/>
        </w:rPr>
      </w:pPr>
      <w:bookmarkStart w:id="72" w:name="_Toc15396626"/>
      <w:r>
        <w:rPr>
          <w:rStyle w:val="30"/>
          <w:rFonts w:hint="eastAsia" w:ascii="仿宋" w:hAnsi="仿宋" w:eastAsia="仿宋"/>
          <w:b w:val="0"/>
          <w:bCs w:val="0"/>
        </w:rPr>
        <w:t>八、</w:t>
      </w:r>
      <w:r>
        <w:rPr>
          <w:rFonts w:hint="eastAsia" w:ascii="仿宋" w:hAnsi="仿宋" w:eastAsia="仿宋"/>
          <w:b w:val="0"/>
        </w:rPr>
        <w:t>一</w:t>
      </w:r>
      <w:r>
        <w:rPr>
          <w:rStyle w:val="30"/>
          <w:rFonts w:hint="eastAsia" w:ascii="仿宋" w:hAnsi="仿宋" w:eastAsia="仿宋"/>
          <w:b w:val="0"/>
          <w:bCs w:val="0"/>
        </w:rPr>
        <w:t>般公共预算财政拨款基本支出决算表</w:t>
      </w:r>
      <w:bookmarkEnd w:id="72"/>
    </w:p>
    <w:p>
      <w:pPr>
        <w:pStyle w:val="4"/>
        <w:rPr>
          <w:rFonts w:ascii="仿宋" w:hAnsi="仿宋" w:eastAsia="仿宋"/>
        </w:rPr>
      </w:pPr>
      <w:bookmarkStart w:id="73" w:name="_Toc15396627"/>
      <w:r>
        <w:rPr>
          <w:rStyle w:val="30"/>
          <w:rFonts w:hint="eastAsia" w:ascii="仿宋" w:hAnsi="仿宋" w:eastAsia="仿宋"/>
          <w:b w:val="0"/>
          <w:bCs w:val="0"/>
        </w:rPr>
        <w:t>九、</w:t>
      </w:r>
      <w:r>
        <w:rPr>
          <w:rFonts w:hint="eastAsia" w:ascii="仿宋" w:hAnsi="仿宋" w:eastAsia="仿宋"/>
          <w:b w:val="0"/>
        </w:rPr>
        <w:t>一</w:t>
      </w:r>
      <w:r>
        <w:rPr>
          <w:rStyle w:val="30"/>
          <w:rFonts w:hint="eastAsia" w:ascii="仿宋" w:hAnsi="仿宋" w:eastAsia="仿宋"/>
          <w:b w:val="0"/>
          <w:bCs w:val="0"/>
        </w:rPr>
        <w:t>般公共预算财政拨款项目支出决算表</w:t>
      </w:r>
      <w:bookmarkEnd w:id="73"/>
    </w:p>
    <w:p>
      <w:pPr>
        <w:pStyle w:val="4"/>
        <w:rPr>
          <w:rFonts w:ascii="仿宋" w:hAnsi="仿宋" w:eastAsia="仿宋"/>
        </w:rPr>
      </w:pPr>
      <w:bookmarkStart w:id="74" w:name="_Toc15396628"/>
      <w:r>
        <w:rPr>
          <w:rStyle w:val="30"/>
          <w:rFonts w:hint="eastAsia" w:ascii="仿宋" w:hAnsi="仿宋" w:eastAsia="仿宋"/>
          <w:b w:val="0"/>
          <w:bCs w:val="0"/>
        </w:rPr>
        <w:t>十、</w:t>
      </w:r>
      <w:bookmarkEnd w:id="74"/>
      <w:r>
        <w:rPr>
          <w:rFonts w:hint="eastAsia" w:ascii="仿宋" w:hAnsi="仿宋" w:eastAsia="仿宋"/>
          <w:b w:val="0"/>
        </w:rPr>
        <w:t>政</w:t>
      </w:r>
      <w:r>
        <w:rPr>
          <w:rStyle w:val="30"/>
          <w:rFonts w:hint="eastAsia" w:ascii="仿宋" w:hAnsi="仿宋" w:eastAsia="仿宋"/>
          <w:b w:val="0"/>
          <w:bCs w:val="0"/>
        </w:rPr>
        <w:t>府性基金预算财政拨款收入支出决算表</w:t>
      </w:r>
    </w:p>
    <w:p>
      <w:pPr>
        <w:pStyle w:val="4"/>
        <w:rPr>
          <w:rFonts w:ascii="仿宋" w:hAnsi="仿宋" w:eastAsia="仿宋"/>
        </w:rPr>
      </w:pPr>
      <w:bookmarkStart w:id="75" w:name="_Toc15396629"/>
      <w:r>
        <w:rPr>
          <w:rStyle w:val="30"/>
          <w:rFonts w:hint="eastAsia" w:ascii="仿宋" w:hAnsi="仿宋" w:eastAsia="仿宋"/>
          <w:b w:val="0"/>
          <w:bCs w:val="0"/>
        </w:rPr>
        <w:t>十一、</w:t>
      </w:r>
      <w:bookmarkEnd w:id="75"/>
      <w:r>
        <w:rPr>
          <w:rFonts w:hint="eastAsia" w:ascii="仿宋" w:hAnsi="仿宋" w:eastAsia="仿宋"/>
          <w:b w:val="0"/>
        </w:rPr>
        <w:t>国</w:t>
      </w:r>
      <w:r>
        <w:rPr>
          <w:rStyle w:val="30"/>
          <w:rFonts w:hint="eastAsia" w:ascii="仿宋" w:hAnsi="仿宋" w:eastAsia="仿宋"/>
          <w:b w:val="0"/>
          <w:bCs w:val="0"/>
        </w:rPr>
        <w:t>有资本经营预算财政拨款收入支出决算表</w:t>
      </w:r>
    </w:p>
    <w:p>
      <w:pPr>
        <w:pStyle w:val="4"/>
        <w:rPr>
          <w:rFonts w:ascii="仿宋" w:hAnsi="仿宋" w:eastAsia="仿宋"/>
        </w:rPr>
      </w:pPr>
      <w:bookmarkStart w:id="76" w:name="_Toc15396630"/>
      <w:r>
        <w:rPr>
          <w:rStyle w:val="30"/>
          <w:rFonts w:hint="eastAsia" w:ascii="仿宋" w:hAnsi="仿宋" w:eastAsia="仿宋"/>
          <w:b w:val="0"/>
          <w:bCs w:val="0"/>
        </w:rPr>
        <w:t>十二、</w:t>
      </w:r>
      <w:bookmarkEnd w:id="76"/>
      <w:r>
        <w:rPr>
          <w:rStyle w:val="30"/>
          <w:rFonts w:hint="eastAsia" w:ascii="仿宋" w:hAnsi="仿宋" w:eastAsia="仿宋"/>
          <w:b w:val="0"/>
          <w:bCs w:val="0"/>
        </w:rPr>
        <w:t>国有资本经营预算财政拨款支出决算表</w:t>
      </w:r>
    </w:p>
    <w:p>
      <w:pPr>
        <w:pStyle w:val="4"/>
        <w:rPr>
          <w:rFonts w:eastAsia="仿宋"/>
        </w:rPr>
      </w:pPr>
      <w:bookmarkStart w:id="77" w:name="_Toc15396631"/>
      <w:r>
        <w:rPr>
          <w:rStyle w:val="30"/>
          <w:rFonts w:hint="eastAsia" w:ascii="仿宋" w:hAnsi="仿宋" w:eastAsia="仿宋"/>
          <w:b w:val="0"/>
          <w:bCs w:val="0"/>
        </w:rPr>
        <w:t>十三、</w:t>
      </w:r>
      <w:bookmarkEnd w:id="77"/>
      <w:r>
        <w:rPr>
          <w:rStyle w:val="30"/>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397D390-50DE-4738-8AA1-990F20E658F2}"/>
  </w:font>
  <w:font w:name="黑体">
    <w:panose1 w:val="02010609060101010101"/>
    <w:charset w:val="86"/>
    <w:family w:val="auto"/>
    <w:pitch w:val="default"/>
    <w:sig w:usb0="800002BF" w:usb1="38CF7CFA" w:usb2="00000016" w:usb3="00000000" w:csb0="00040001" w:csb1="00000000"/>
    <w:embedRegular r:id="rId2" w:fontKey="{6A19D442-3407-447E-817E-CCAE55FFFA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3" w:fontKey="{4EDC344D-D29C-4B7E-9D98-E14031909A0F}"/>
  </w:font>
  <w:font w:name="仿宋_GB2312">
    <w:altName w:val="仿宋"/>
    <w:panose1 w:val="00000000000000000000"/>
    <w:charset w:val="86"/>
    <w:family w:val="modern"/>
    <w:pitch w:val="default"/>
    <w:sig w:usb0="00000000" w:usb1="00000000" w:usb2="00000000" w:usb3="00000000" w:csb0="00040000" w:csb1="00000000"/>
    <w:embedRegular r:id="rId4" w:fontKey="{7ED9081C-1F91-49CF-9804-C7B878014182}"/>
  </w:font>
  <w:font w:name="仿宋">
    <w:panose1 w:val="02010609060101010101"/>
    <w:charset w:val="86"/>
    <w:family w:val="modern"/>
    <w:pitch w:val="default"/>
    <w:sig w:usb0="800002BF" w:usb1="38CF7CFA" w:usb2="00000016" w:usb3="00000000" w:csb0="00040001" w:csb1="00000000"/>
    <w:embedRegular r:id="rId5" w:fontKey="{2995E9BB-F338-4E9D-8E3E-937A1AD245AA}"/>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00000" w:usb2="00000000" w:usb3="00000000" w:csb0="00040000" w:csb1="00000000"/>
    <w:embedRegular r:id="rId6" w:fontKey="{8E954C16-869A-4B40-AAB7-3E5D0595FA16}"/>
  </w:font>
  <w:font w:name="楷体">
    <w:panose1 w:val="02010609060101010101"/>
    <w:charset w:val="86"/>
    <w:family w:val="auto"/>
    <w:pitch w:val="default"/>
    <w:sig w:usb0="800002BF" w:usb1="38CF7CFA" w:usb2="00000016" w:usb3="00000000" w:csb0="00040001" w:csb1="00000000"/>
    <w:embedRegular r:id="rId7" w:fontKey="{9339E38B-B559-4D96-8F82-F1ECB93F827E}"/>
  </w:font>
  <w:font w:name="楷体_GB2312">
    <w:altName w:val="楷体"/>
    <w:panose1 w:val="02010609030101010101"/>
    <w:charset w:val="86"/>
    <w:family w:val="auto"/>
    <w:pitch w:val="default"/>
    <w:sig w:usb0="00000000" w:usb1="00000000" w:usb2="00000000" w:usb3="00000000" w:csb0="00040000" w:csb1="00000000"/>
    <w:embedRegular r:id="rId8" w:fontKey="{CE845E94-D4A5-4CAB-9B0C-C2DA06123AB0}"/>
  </w:font>
  <w:font w:name="华文宋体">
    <w:panose1 w:val="02010600040101010101"/>
    <w:charset w:val="86"/>
    <w:family w:val="auto"/>
    <w:pitch w:val="default"/>
    <w:sig w:usb0="00000287" w:usb1="080F0000" w:usb2="00000000" w:usb3="00000000" w:csb0="0004009F" w:csb1="DFD70000"/>
    <w:embedRegular r:id="rId9" w:fontKey="{4A1A3B0E-F1E5-4D3A-ACD8-78161043EEC0}"/>
  </w:font>
  <w:font w:name="微软雅黑">
    <w:panose1 w:val="020B0503020204020204"/>
    <w:charset w:val="86"/>
    <w:family w:val="auto"/>
    <w:pitch w:val="default"/>
    <w:sig w:usb0="80000287" w:usb1="2ACF3C50" w:usb2="00000016" w:usb3="00000000" w:csb0="0004001F" w:csb1="00000000"/>
    <w:embedRegular r:id="rId10" w:fontKey="{AF7A1BE5-CFA2-4357-9BEF-C1D7BCC0E70C}"/>
  </w:font>
  <w:font w:name="华文中宋">
    <w:panose1 w:val="02010600040101010101"/>
    <w:charset w:val="86"/>
    <w:family w:val="auto"/>
    <w:pitch w:val="default"/>
    <w:sig w:usb0="00000287" w:usb1="080F0000" w:usb2="00000000" w:usb3="00000000" w:csb0="0004009F" w:csb1="DFD70000"/>
    <w:embedRegular r:id="rId11" w:fontKey="{BDE03335-AB6A-4A16-92D8-3175FBD04E6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16</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E55037"/>
    <w:multiLevelType w:val="singleLevel"/>
    <w:tmpl w:val="8BE55037"/>
    <w:lvl w:ilvl="0" w:tentative="0">
      <w:start w:val="2"/>
      <w:numFmt w:val="chineseCounting"/>
      <w:suff w:val="nothing"/>
      <w:lvlText w:val="（%1）"/>
      <w:lvlJc w:val="left"/>
      <w:pPr>
        <w:ind w:left="320" w:leftChars="0" w:firstLine="0" w:firstLineChars="0"/>
      </w:pPr>
      <w:rPr>
        <w:rFonts w:hint="eastAsia"/>
      </w:rPr>
    </w:lvl>
  </w:abstractNum>
  <w:abstractNum w:abstractNumId="1">
    <w:nsid w:val="A1D2C1DC"/>
    <w:multiLevelType w:val="singleLevel"/>
    <w:tmpl w:val="A1D2C1DC"/>
    <w:lvl w:ilvl="0" w:tentative="0">
      <w:start w:val="2"/>
      <w:numFmt w:val="chineseCounting"/>
      <w:suff w:val="nothing"/>
      <w:lvlText w:val="%1、"/>
      <w:lvlJc w:val="left"/>
      <w:rPr>
        <w:rFonts w:hint="eastAsia"/>
      </w:rPr>
    </w:lvl>
  </w:abstractNum>
  <w:abstractNum w:abstractNumId="2">
    <w:nsid w:val="C8466F5B"/>
    <w:multiLevelType w:val="singleLevel"/>
    <w:tmpl w:val="C8466F5B"/>
    <w:lvl w:ilvl="0" w:tentative="0">
      <w:start w:val="2"/>
      <w:numFmt w:val="chineseCounting"/>
      <w:suff w:val="nothing"/>
      <w:lvlText w:val="（%1）"/>
      <w:lvlJc w:val="left"/>
      <w:rPr>
        <w:rFonts w:hint="eastAsia"/>
      </w:rPr>
    </w:lvl>
  </w:abstractNum>
  <w:abstractNum w:abstractNumId="3">
    <w:nsid w:val="CF652CEC"/>
    <w:multiLevelType w:val="singleLevel"/>
    <w:tmpl w:val="CF652CEC"/>
    <w:lvl w:ilvl="0" w:tentative="0">
      <w:start w:val="9"/>
      <w:numFmt w:val="chineseCounting"/>
      <w:suff w:val="nothing"/>
      <w:lvlText w:val="%1、"/>
      <w:lvlJc w:val="left"/>
      <w:rPr>
        <w:rFonts w:hint="eastAsia"/>
      </w:rPr>
    </w:lvl>
  </w:abstractNum>
  <w:abstractNum w:abstractNumId="4">
    <w:nsid w:val="E2FA047D"/>
    <w:multiLevelType w:val="singleLevel"/>
    <w:tmpl w:val="E2FA047D"/>
    <w:lvl w:ilvl="0" w:tentative="0">
      <w:start w:val="3"/>
      <w:numFmt w:val="chineseCounting"/>
      <w:suff w:val="space"/>
      <w:lvlText w:val="第%1部分"/>
      <w:lvlJc w:val="left"/>
      <w:rPr>
        <w:rFonts w:hint="eastAsia"/>
      </w:rPr>
    </w:lvl>
  </w:abstractNum>
  <w:abstractNum w:abstractNumId="5">
    <w:nsid w:val="E3CD0E15"/>
    <w:multiLevelType w:val="singleLevel"/>
    <w:tmpl w:val="E3CD0E15"/>
    <w:lvl w:ilvl="0" w:tentative="0">
      <w:start w:val="3"/>
      <w:numFmt w:val="chineseCounting"/>
      <w:suff w:val="nothing"/>
      <w:lvlText w:val="%1、"/>
      <w:lvlJc w:val="left"/>
      <w:rPr>
        <w:rFonts w:hint="eastAsia"/>
      </w:rPr>
    </w:lvl>
  </w:abstractNum>
  <w:abstractNum w:abstractNumId="6">
    <w:nsid w:val="0084A1AD"/>
    <w:multiLevelType w:val="singleLevel"/>
    <w:tmpl w:val="0084A1AD"/>
    <w:lvl w:ilvl="0" w:tentative="0">
      <w:start w:val="1"/>
      <w:numFmt w:val="chineseCounting"/>
      <w:suff w:val="nothing"/>
      <w:lvlText w:val="%1、"/>
      <w:lvlJc w:val="left"/>
      <w:rPr>
        <w:rFonts w:hint="eastAsia"/>
      </w:rPr>
    </w:lvl>
  </w:abstractNum>
  <w:abstractNum w:abstractNumId="7">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8">
    <w:nsid w:val="3320164E"/>
    <w:multiLevelType w:val="singleLevel"/>
    <w:tmpl w:val="3320164E"/>
    <w:lvl w:ilvl="0" w:tentative="0">
      <w:start w:val="2"/>
      <w:numFmt w:val="chineseCounting"/>
      <w:suff w:val="nothing"/>
      <w:lvlText w:val="（%1）"/>
      <w:lvlJc w:val="left"/>
      <w:rPr>
        <w:rFonts w:hint="eastAsia"/>
      </w:rPr>
    </w:lvl>
  </w:abstractNum>
  <w:abstractNum w:abstractNumId="9">
    <w:nsid w:val="3DBA254F"/>
    <w:multiLevelType w:val="singleLevel"/>
    <w:tmpl w:val="3DBA254F"/>
    <w:lvl w:ilvl="0" w:tentative="0">
      <w:start w:val="3"/>
      <w:numFmt w:val="decimal"/>
      <w:lvlText w:val="%1."/>
      <w:lvlJc w:val="left"/>
      <w:pPr>
        <w:tabs>
          <w:tab w:val="left" w:pos="312"/>
        </w:tabs>
      </w:pPr>
    </w:lvl>
  </w:abstractNum>
  <w:abstractNum w:abstractNumId="10">
    <w:nsid w:val="4E26290C"/>
    <w:multiLevelType w:val="singleLevel"/>
    <w:tmpl w:val="4E26290C"/>
    <w:lvl w:ilvl="0" w:tentative="0">
      <w:start w:val="1"/>
      <w:numFmt w:val="chineseCounting"/>
      <w:suff w:val="nothing"/>
      <w:lvlText w:val="（%1）"/>
      <w:lvlJc w:val="left"/>
      <w:rPr>
        <w:rFonts w:hint="eastAsia"/>
      </w:rPr>
    </w:lvl>
  </w:abstractNum>
  <w:abstractNum w:abstractNumId="11">
    <w:nsid w:val="600884C9"/>
    <w:multiLevelType w:val="singleLevel"/>
    <w:tmpl w:val="600884C9"/>
    <w:lvl w:ilvl="0" w:tentative="0">
      <w:start w:val="1"/>
      <w:numFmt w:val="decimal"/>
      <w:lvlText w:val="%1."/>
      <w:lvlJc w:val="left"/>
      <w:pPr>
        <w:tabs>
          <w:tab w:val="left" w:pos="312"/>
        </w:tabs>
      </w:pPr>
    </w:lvl>
  </w:abstractNum>
  <w:num w:numId="1">
    <w:abstractNumId w:val="1"/>
  </w:num>
  <w:num w:numId="2">
    <w:abstractNumId w:val="7"/>
  </w:num>
  <w:num w:numId="3">
    <w:abstractNumId w:val="11"/>
  </w:num>
  <w:num w:numId="4">
    <w:abstractNumId w:val="3"/>
  </w:num>
  <w:num w:numId="5">
    <w:abstractNumId w:val="4"/>
  </w:num>
  <w:num w:numId="6">
    <w:abstractNumId w:val="8"/>
  </w:num>
  <w:num w:numId="7">
    <w:abstractNumId w:val="5"/>
  </w:num>
  <w:num w:numId="8">
    <w:abstractNumId w:val="2"/>
  </w:num>
  <w:num w:numId="9">
    <w:abstractNumId w:val="6"/>
  </w:num>
  <w:num w:numId="10">
    <w:abstractNumId w:val="10"/>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2586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3CE0"/>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42F6E"/>
    <w:rsid w:val="00357D1A"/>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2A80"/>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94377"/>
    <w:rsid w:val="007C2CD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9666D"/>
    <w:rsid w:val="008B0651"/>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647E"/>
    <w:rsid w:val="00B310B9"/>
    <w:rsid w:val="00B32474"/>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1F16"/>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D54BB"/>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1E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56DA3"/>
    <w:rsid w:val="00E64269"/>
    <w:rsid w:val="00E82267"/>
    <w:rsid w:val="00E853CE"/>
    <w:rsid w:val="00E867B6"/>
    <w:rsid w:val="00EA010F"/>
    <w:rsid w:val="00EC75C6"/>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3F4C"/>
    <w:rsid w:val="00FB0AD0"/>
    <w:rsid w:val="00FD3CC1"/>
    <w:rsid w:val="00FF1E02"/>
    <w:rsid w:val="00FF30B4"/>
    <w:rsid w:val="013906F7"/>
    <w:rsid w:val="015975B8"/>
    <w:rsid w:val="01D803E5"/>
    <w:rsid w:val="02143E91"/>
    <w:rsid w:val="029A1B3E"/>
    <w:rsid w:val="02E66B31"/>
    <w:rsid w:val="02FA25DD"/>
    <w:rsid w:val="038F541B"/>
    <w:rsid w:val="03B44E81"/>
    <w:rsid w:val="03D35658"/>
    <w:rsid w:val="03D472D2"/>
    <w:rsid w:val="03D66BA6"/>
    <w:rsid w:val="04673CA2"/>
    <w:rsid w:val="046A46B1"/>
    <w:rsid w:val="04912ACD"/>
    <w:rsid w:val="054A15F9"/>
    <w:rsid w:val="05C70E9C"/>
    <w:rsid w:val="066E0107"/>
    <w:rsid w:val="07996F6E"/>
    <w:rsid w:val="081C4DA3"/>
    <w:rsid w:val="0878022B"/>
    <w:rsid w:val="093F18C8"/>
    <w:rsid w:val="095567BF"/>
    <w:rsid w:val="098350DA"/>
    <w:rsid w:val="09D65B51"/>
    <w:rsid w:val="0A2032A3"/>
    <w:rsid w:val="0A3B59B5"/>
    <w:rsid w:val="0AF22E39"/>
    <w:rsid w:val="0BA47589"/>
    <w:rsid w:val="0BAE21B6"/>
    <w:rsid w:val="0D6214AA"/>
    <w:rsid w:val="0D951880"/>
    <w:rsid w:val="0DB60A87"/>
    <w:rsid w:val="0DC7755F"/>
    <w:rsid w:val="0F1467D4"/>
    <w:rsid w:val="0F7A2ADB"/>
    <w:rsid w:val="0F98263C"/>
    <w:rsid w:val="0FD83CA6"/>
    <w:rsid w:val="10134CDE"/>
    <w:rsid w:val="101860EC"/>
    <w:rsid w:val="10C055FF"/>
    <w:rsid w:val="116021A5"/>
    <w:rsid w:val="118107EC"/>
    <w:rsid w:val="11FF551A"/>
    <w:rsid w:val="1211524D"/>
    <w:rsid w:val="13D50BC4"/>
    <w:rsid w:val="154941A7"/>
    <w:rsid w:val="15A85EC8"/>
    <w:rsid w:val="15B17473"/>
    <w:rsid w:val="165322D8"/>
    <w:rsid w:val="16BB723D"/>
    <w:rsid w:val="1732013F"/>
    <w:rsid w:val="1804388A"/>
    <w:rsid w:val="183F48C2"/>
    <w:rsid w:val="1867206B"/>
    <w:rsid w:val="196056B2"/>
    <w:rsid w:val="1990114D"/>
    <w:rsid w:val="19BE3F0C"/>
    <w:rsid w:val="19E33973"/>
    <w:rsid w:val="1A4268EB"/>
    <w:rsid w:val="1ACB068F"/>
    <w:rsid w:val="1AF71484"/>
    <w:rsid w:val="1B356450"/>
    <w:rsid w:val="1BE8440E"/>
    <w:rsid w:val="1C033E58"/>
    <w:rsid w:val="1C5D5C5E"/>
    <w:rsid w:val="1D0936F0"/>
    <w:rsid w:val="1D155CEE"/>
    <w:rsid w:val="1E1265D5"/>
    <w:rsid w:val="1E1E4F79"/>
    <w:rsid w:val="1E2307E2"/>
    <w:rsid w:val="1E396257"/>
    <w:rsid w:val="1E6037E4"/>
    <w:rsid w:val="1E960FB4"/>
    <w:rsid w:val="1EFB52BB"/>
    <w:rsid w:val="1F83778A"/>
    <w:rsid w:val="1FF35744"/>
    <w:rsid w:val="1FFB46C3"/>
    <w:rsid w:val="20DB1848"/>
    <w:rsid w:val="21817CF9"/>
    <w:rsid w:val="21DE339D"/>
    <w:rsid w:val="220426D8"/>
    <w:rsid w:val="222114DC"/>
    <w:rsid w:val="22482F0D"/>
    <w:rsid w:val="2261589E"/>
    <w:rsid w:val="227C6712"/>
    <w:rsid w:val="228C2DF9"/>
    <w:rsid w:val="22C97BAA"/>
    <w:rsid w:val="23502079"/>
    <w:rsid w:val="236773C3"/>
    <w:rsid w:val="237C661D"/>
    <w:rsid w:val="23860B96"/>
    <w:rsid w:val="240371BF"/>
    <w:rsid w:val="2426102C"/>
    <w:rsid w:val="24945F95"/>
    <w:rsid w:val="25891872"/>
    <w:rsid w:val="260E3B25"/>
    <w:rsid w:val="26926505"/>
    <w:rsid w:val="26B80661"/>
    <w:rsid w:val="27873B8F"/>
    <w:rsid w:val="27FF7BCA"/>
    <w:rsid w:val="291C47AB"/>
    <w:rsid w:val="29FB2613"/>
    <w:rsid w:val="29FD04D3"/>
    <w:rsid w:val="2AE412F9"/>
    <w:rsid w:val="2C5A3F68"/>
    <w:rsid w:val="2C78619D"/>
    <w:rsid w:val="2C8A61B5"/>
    <w:rsid w:val="2C8E59C0"/>
    <w:rsid w:val="2C9D5C03"/>
    <w:rsid w:val="2DEC299E"/>
    <w:rsid w:val="2DF04E50"/>
    <w:rsid w:val="2F040D46"/>
    <w:rsid w:val="30A21A3A"/>
    <w:rsid w:val="30FE1366"/>
    <w:rsid w:val="319F7F4E"/>
    <w:rsid w:val="31A94187"/>
    <w:rsid w:val="328238D1"/>
    <w:rsid w:val="32CF24E7"/>
    <w:rsid w:val="32EC3440"/>
    <w:rsid w:val="32F83B93"/>
    <w:rsid w:val="3304709D"/>
    <w:rsid w:val="336933A4"/>
    <w:rsid w:val="337C6572"/>
    <w:rsid w:val="3498562E"/>
    <w:rsid w:val="34A42225"/>
    <w:rsid w:val="350C3926"/>
    <w:rsid w:val="352B0250"/>
    <w:rsid w:val="35305866"/>
    <w:rsid w:val="36383696"/>
    <w:rsid w:val="36897924"/>
    <w:rsid w:val="36962041"/>
    <w:rsid w:val="36AA5135"/>
    <w:rsid w:val="37227431"/>
    <w:rsid w:val="372907BF"/>
    <w:rsid w:val="376D39B2"/>
    <w:rsid w:val="37E16F03"/>
    <w:rsid w:val="389E6F8B"/>
    <w:rsid w:val="38A04AB1"/>
    <w:rsid w:val="38D469F0"/>
    <w:rsid w:val="390019F4"/>
    <w:rsid w:val="39050DB8"/>
    <w:rsid w:val="393F076E"/>
    <w:rsid w:val="398C3287"/>
    <w:rsid w:val="39A64349"/>
    <w:rsid w:val="3A63223A"/>
    <w:rsid w:val="3AEF7B36"/>
    <w:rsid w:val="3B007A89"/>
    <w:rsid w:val="3B6E70E8"/>
    <w:rsid w:val="3D250C0C"/>
    <w:rsid w:val="3D98207C"/>
    <w:rsid w:val="3DC41242"/>
    <w:rsid w:val="3E3D2DA2"/>
    <w:rsid w:val="3E4B3711"/>
    <w:rsid w:val="3E78745D"/>
    <w:rsid w:val="3ECB6600"/>
    <w:rsid w:val="3EE55913"/>
    <w:rsid w:val="3F450160"/>
    <w:rsid w:val="400B13AA"/>
    <w:rsid w:val="40503261"/>
    <w:rsid w:val="40644F5E"/>
    <w:rsid w:val="412B15D8"/>
    <w:rsid w:val="425132C0"/>
    <w:rsid w:val="437C436D"/>
    <w:rsid w:val="442347E8"/>
    <w:rsid w:val="44E268DA"/>
    <w:rsid w:val="44E346A3"/>
    <w:rsid w:val="457F2762"/>
    <w:rsid w:val="459534C4"/>
    <w:rsid w:val="45BB5620"/>
    <w:rsid w:val="45E06E35"/>
    <w:rsid w:val="468477C0"/>
    <w:rsid w:val="468A0B4E"/>
    <w:rsid w:val="46F34946"/>
    <w:rsid w:val="47213261"/>
    <w:rsid w:val="47A125F4"/>
    <w:rsid w:val="47F72214"/>
    <w:rsid w:val="488241D3"/>
    <w:rsid w:val="48C12F4D"/>
    <w:rsid w:val="497004D0"/>
    <w:rsid w:val="4A5E31D9"/>
    <w:rsid w:val="4A627F82"/>
    <w:rsid w:val="4A930919"/>
    <w:rsid w:val="4AB56AE2"/>
    <w:rsid w:val="4B0C5FD6"/>
    <w:rsid w:val="4B0E749A"/>
    <w:rsid w:val="4B4F25DA"/>
    <w:rsid w:val="4BE068DB"/>
    <w:rsid w:val="4CE76CFB"/>
    <w:rsid w:val="4D043409"/>
    <w:rsid w:val="4D577224"/>
    <w:rsid w:val="4EAB630A"/>
    <w:rsid w:val="4ECE2238"/>
    <w:rsid w:val="4F343D4D"/>
    <w:rsid w:val="4FC155E1"/>
    <w:rsid w:val="508A1E77"/>
    <w:rsid w:val="50F25C6E"/>
    <w:rsid w:val="514F30C0"/>
    <w:rsid w:val="515D57DD"/>
    <w:rsid w:val="528A2602"/>
    <w:rsid w:val="53065A01"/>
    <w:rsid w:val="53430A03"/>
    <w:rsid w:val="535E75EB"/>
    <w:rsid w:val="537E6D0A"/>
    <w:rsid w:val="5394300C"/>
    <w:rsid w:val="53BF0089"/>
    <w:rsid w:val="54D51B2F"/>
    <w:rsid w:val="54D933CD"/>
    <w:rsid w:val="551663CF"/>
    <w:rsid w:val="552A00CC"/>
    <w:rsid w:val="55F06C20"/>
    <w:rsid w:val="55F54236"/>
    <w:rsid w:val="57407733"/>
    <w:rsid w:val="577E200A"/>
    <w:rsid w:val="57E74053"/>
    <w:rsid w:val="583A6878"/>
    <w:rsid w:val="58C6010C"/>
    <w:rsid w:val="591B0458"/>
    <w:rsid w:val="59883613"/>
    <w:rsid w:val="59AD6BD6"/>
    <w:rsid w:val="59F842F5"/>
    <w:rsid w:val="5A9F29C3"/>
    <w:rsid w:val="5AE8436A"/>
    <w:rsid w:val="5AF92295"/>
    <w:rsid w:val="5B321A89"/>
    <w:rsid w:val="5B6854AA"/>
    <w:rsid w:val="5B9B5880"/>
    <w:rsid w:val="5BC76675"/>
    <w:rsid w:val="5BFF1E8B"/>
    <w:rsid w:val="5C11169E"/>
    <w:rsid w:val="5C58107B"/>
    <w:rsid w:val="5CD71FC4"/>
    <w:rsid w:val="5D3F223B"/>
    <w:rsid w:val="5DA622BA"/>
    <w:rsid w:val="5EB14979"/>
    <w:rsid w:val="5F2711D9"/>
    <w:rsid w:val="5F9C0215"/>
    <w:rsid w:val="6062071A"/>
    <w:rsid w:val="61891CD7"/>
    <w:rsid w:val="618A5EFC"/>
    <w:rsid w:val="622F0AD0"/>
    <w:rsid w:val="630A5099"/>
    <w:rsid w:val="641A755E"/>
    <w:rsid w:val="647B7FFD"/>
    <w:rsid w:val="64850E7B"/>
    <w:rsid w:val="64A532CB"/>
    <w:rsid w:val="64F8164D"/>
    <w:rsid w:val="651F307E"/>
    <w:rsid w:val="652B6423"/>
    <w:rsid w:val="65670581"/>
    <w:rsid w:val="66236B9E"/>
    <w:rsid w:val="663A3EE7"/>
    <w:rsid w:val="663D12E2"/>
    <w:rsid w:val="6759126B"/>
    <w:rsid w:val="679B2764"/>
    <w:rsid w:val="6A10568B"/>
    <w:rsid w:val="6A813E93"/>
    <w:rsid w:val="6AC81AC2"/>
    <w:rsid w:val="6B4F21E3"/>
    <w:rsid w:val="6B6F018F"/>
    <w:rsid w:val="6BDD4B01"/>
    <w:rsid w:val="6BE50451"/>
    <w:rsid w:val="6C4A05C8"/>
    <w:rsid w:val="6C6475C8"/>
    <w:rsid w:val="6CDB1F80"/>
    <w:rsid w:val="6D4368E4"/>
    <w:rsid w:val="6D5E6704"/>
    <w:rsid w:val="6E7E3605"/>
    <w:rsid w:val="6EE36ECA"/>
    <w:rsid w:val="6FF5CC65"/>
    <w:rsid w:val="708244C1"/>
    <w:rsid w:val="71066EA0"/>
    <w:rsid w:val="715C0E4B"/>
    <w:rsid w:val="71771B4C"/>
    <w:rsid w:val="71A16BC9"/>
    <w:rsid w:val="72347A3D"/>
    <w:rsid w:val="72734D90"/>
    <w:rsid w:val="733F0D8F"/>
    <w:rsid w:val="737F2F3A"/>
    <w:rsid w:val="73AD73D5"/>
    <w:rsid w:val="73B21561"/>
    <w:rsid w:val="73B6EB34"/>
    <w:rsid w:val="74082F2F"/>
    <w:rsid w:val="742E508B"/>
    <w:rsid w:val="744731E5"/>
    <w:rsid w:val="75220020"/>
    <w:rsid w:val="76E3355F"/>
    <w:rsid w:val="770420D4"/>
    <w:rsid w:val="778769C8"/>
    <w:rsid w:val="77884AB3"/>
    <w:rsid w:val="780D6D66"/>
    <w:rsid w:val="78852DA0"/>
    <w:rsid w:val="79091C23"/>
    <w:rsid w:val="795013E3"/>
    <w:rsid w:val="7967694A"/>
    <w:rsid w:val="798B2638"/>
    <w:rsid w:val="79EE5BA4"/>
    <w:rsid w:val="7A894339"/>
    <w:rsid w:val="7ABB6F4D"/>
    <w:rsid w:val="7BFA3AA5"/>
    <w:rsid w:val="7D4C20DE"/>
    <w:rsid w:val="7D717D97"/>
    <w:rsid w:val="7D871368"/>
    <w:rsid w:val="7ED625A7"/>
    <w:rsid w:val="7EEF11D3"/>
    <w:rsid w:val="7F5931D8"/>
    <w:rsid w:val="7F7678E7"/>
    <w:rsid w:val="7FA30C79"/>
    <w:rsid w:val="7FB7269E"/>
    <w:rsid w:val="7FC06DB4"/>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99"/>
    <w:pPr>
      <w:spacing w:line="620" w:lineRule="exact"/>
    </w:pPr>
    <w:rPr>
      <w:rFonts w:ascii="宋体" w:hAnsi="Courier New" w:cs="Courier New"/>
      <w:szCs w:val="21"/>
    </w:r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semiHidden/>
    <w:unhideWhenUsed/>
    <w:qFormat/>
    <w:uiPriority w:val="99"/>
    <w:pPr>
      <w:ind w:left="200" w:leftChars="200" w:hanging="200" w:hangingChars="200"/>
    </w:pPr>
  </w:style>
  <w:style w:type="paragraph" w:styleId="14">
    <w:name w:val="toc 2"/>
    <w:basedOn w:val="1"/>
    <w:next w:val="1"/>
    <w:unhideWhenUsed/>
    <w:qFormat/>
    <w:uiPriority w:val="39"/>
    <w:pPr>
      <w:tabs>
        <w:tab w:val="right" w:leader="dot" w:pos="8296"/>
      </w:tabs>
      <w:ind w:left="420" w:leftChars="200"/>
    </w:pPr>
  </w:style>
  <w:style w:type="paragraph" w:styleId="15">
    <w:name w:val="Body Text First Indent 2"/>
    <w:basedOn w:val="7"/>
    <w:next w:val="1"/>
    <w:unhideWhenUsed/>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字符"/>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7"/>
    <w:link w:val="3"/>
    <w:qFormat/>
    <w:uiPriority w:val="9"/>
    <w:rPr>
      <w:rFonts w:ascii="Times New Roman" w:hAnsi="Times New Roman"/>
      <w:b/>
      <w:bCs/>
      <w:kern w:val="44"/>
      <w:sz w:val="44"/>
      <w:szCs w:val="44"/>
    </w:rPr>
  </w:style>
  <w:style w:type="character" w:customStyle="1" w:styleId="30">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9"/>
    <w:semiHidden/>
    <w:qFormat/>
    <w:uiPriority w:val="99"/>
    <w:rPr>
      <w:rFonts w:ascii="Times New Roman" w:hAnsi="Times New Roman"/>
      <w:kern w:val="2"/>
      <w:sz w:val="18"/>
      <w:szCs w:val="18"/>
    </w:rPr>
  </w:style>
  <w:style w:type="character" w:customStyle="1" w:styleId="33">
    <w:name w:val="标题 3 字符"/>
    <w:basedOn w:val="17"/>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paragraph" w:customStyle="1" w:styleId="36">
    <w:name w:val="Body Text First Indent 21"/>
    <w:basedOn w:val="1"/>
    <w:qFormat/>
    <w:uiPriority w:val="0"/>
    <w:pPr>
      <w:ind w:left="420" w:leftChars="200" w:firstLine="420" w:firstLineChars="200"/>
    </w:pPr>
  </w:style>
  <w:style w:type="paragraph" w:customStyle="1" w:styleId="37">
    <w:name w:val="Body text|1"/>
    <w:basedOn w:val="1"/>
    <w:qFormat/>
    <w:uiPriority w:val="0"/>
    <w:pPr>
      <w:widowControl w:val="0"/>
      <w:shd w:val="clear" w:color="auto" w:fill="auto"/>
      <w:spacing w:line="422" w:lineRule="auto"/>
      <w:ind w:firstLine="400"/>
    </w:pPr>
    <w:rPr>
      <w:rFonts w:ascii="宋体" w:hAnsi="宋体" w:eastAsia="宋体" w:cs="宋体"/>
      <w:sz w:val="28"/>
      <w:szCs w:val="28"/>
      <w:u w:val="none"/>
      <w:shd w:val="clear" w:color="auto" w:fill="auto"/>
      <w:lang w:val="zh-TW" w:eastAsia="zh-TW" w:bidi="zh-TW"/>
    </w:rPr>
  </w:style>
  <w:style w:type="character" w:customStyle="1" w:styleId="38">
    <w:name w:val="font91"/>
    <w:basedOn w:val="17"/>
    <w:qFormat/>
    <w:uiPriority w:val="0"/>
    <w:rPr>
      <w:rFonts w:hint="eastAsia" w:ascii="宋体" w:hAnsi="宋体" w:eastAsia="宋体" w:cs="宋体"/>
      <w:b/>
      <w:bCs/>
      <w:color w:val="000000"/>
      <w:sz w:val="28"/>
      <w:szCs w:val="28"/>
      <w:u w:val="none"/>
    </w:rPr>
  </w:style>
  <w:style w:type="character" w:customStyle="1" w:styleId="39">
    <w:name w:val="font21"/>
    <w:basedOn w:val="17"/>
    <w:qFormat/>
    <w:uiPriority w:val="0"/>
    <w:rPr>
      <w:rFonts w:hint="eastAsia" w:ascii="宋体" w:hAnsi="宋体" w:eastAsia="宋体" w:cs="宋体"/>
      <w:color w:val="000000"/>
      <w:sz w:val="28"/>
      <w:szCs w:val="28"/>
      <w:u w:val="none"/>
    </w:rPr>
  </w:style>
  <w:style w:type="character" w:customStyle="1" w:styleId="40">
    <w:name w:val="font101"/>
    <w:basedOn w:val="17"/>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22</Pages>
  <Words>1228</Words>
  <Characters>7002</Characters>
  <Lines>58</Lines>
  <Paragraphs>16</Paragraphs>
  <TotalTime>15</TotalTime>
  <ScaleCrop>false</ScaleCrop>
  <LinksUpToDate>false</LinksUpToDate>
  <CharactersWithSpaces>8214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罗汉</cp:lastModifiedBy>
  <cp:lastPrinted>2023-07-31T02:35:00Z</cp:lastPrinted>
  <dcterms:modified xsi:type="dcterms:W3CDTF">2023-11-28T02:07:36Z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0F99068DFEF845FA9531EDBD81DF41C2_13</vt:lpwstr>
  </property>
</Properties>
</file>