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77425"/>
      <w:bookmarkStart w:id="4" w:name="_Toc15396475"/>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77426"/>
      <w:bookmarkStart w:id="9" w:name="_Toc15396598"/>
      <w:bookmarkStart w:id="10" w:name="_Toc15378442"/>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文管所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3"/>
        <w:adjustRightInd w:val="0"/>
        <w:snapToGrid w:val="0"/>
        <w:spacing w:line="440" w:lineRule="exact"/>
        <w:jc w:val="left"/>
        <w:rPr>
          <w:sz w:val="24"/>
        </w:rPr>
      </w:pPr>
      <w:r>
        <w:rPr>
          <w:rFonts w:hint="eastAsia"/>
          <w:sz w:val="24"/>
        </w:rPr>
        <w:t>一、主要职责及重点</w:t>
      </w:r>
      <w:r>
        <w:rPr>
          <w:sz w:val="24"/>
        </w:rPr>
        <w:t>工作</w:t>
      </w:r>
    </w:p>
    <w:p>
      <w:pPr>
        <w:pStyle w:val="13"/>
        <w:adjustRightInd w:val="0"/>
        <w:snapToGrid w:val="0"/>
        <w:spacing w:line="440" w:lineRule="exact"/>
        <w:jc w:val="left"/>
        <w:rPr>
          <w:sz w:val="24"/>
        </w:rPr>
      </w:pPr>
      <w:r>
        <w:rPr>
          <w:rFonts w:hint="eastAsia"/>
          <w:sz w:val="24"/>
        </w:rPr>
        <w:t>（一）单位</w:t>
      </w:r>
      <w:r>
        <w:rPr>
          <w:sz w:val="24"/>
        </w:rPr>
        <w:t>职责</w:t>
      </w:r>
    </w:p>
    <w:p>
      <w:pPr>
        <w:pStyle w:val="13"/>
        <w:adjustRightInd w:val="0"/>
        <w:snapToGrid w:val="0"/>
        <w:spacing w:line="440" w:lineRule="exact"/>
        <w:jc w:val="left"/>
        <w:rPr>
          <w:rFonts w:hint="eastAsia"/>
          <w:sz w:val="24"/>
        </w:rPr>
      </w:pPr>
      <w:r>
        <w:rPr>
          <w:rFonts w:hint="eastAsia"/>
          <w:sz w:val="24"/>
        </w:rPr>
        <w:t>（二）2022年重点工作完成情况</w:t>
      </w:r>
    </w:p>
    <w:p>
      <w:pPr>
        <w:pStyle w:val="13"/>
        <w:adjustRightInd w:val="0"/>
        <w:snapToGrid w:val="0"/>
        <w:spacing w:line="440" w:lineRule="exact"/>
        <w:jc w:val="left"/>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Fonts w:ascii="黑体" w:eastAsia="黑体"/>
          <w:sz w:val="32"/>
          <w:szCs w:val="32"/>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pStyle w:val="5"/>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w:t>
      </w:r>
    </w:p>
    <w:p>
      <w:pPr>
        <w:pStyle w:val="13"/>
        <w:adjustRightInd w:val="0"/>
        <w:snapToGrid w:val="0"/>
        <w:spacing w:line="440" w:lineRule="exact"/>
        <w:jc w:val="left"/>
      </w:pPr>
      <w:r>
        <w:rPr>
          <w:rFonts w:hint="eastAsia"/>
          <w:sz w:val="24"/>
        </w:rPr>
        <w:t>（一）单位</w:t>
      </w:r>
      <w:r>
        <w:rPr>
          <w:sz w:val="24"/>
        </w:rPr>
        <w:t>职责</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1.宣传贯彻执行《中华人民共和国文物保护法》及有关</w:t>
      </w:r>
      <w:r>
        <w:rPr>
          <w:rFonts w:hint="eastAsia" w:ascii="仿宋" w:hAnsi="仿宋" w:eastAsia="仿宋" w:cs="仿宋"/>
          <w:color w:val="auto"/>
          <w:sz w:val="32"/>
          <w:szCs w:val="32"/>
          <w:lang w:eastAsia="zh-CN"/>
        </w:rPr>
        <w:t>法律法规</w:t>
      </w:r>
      <w:r>
        <w:rPr>
          <w:rFonts w:hint="eastAsia" w:ascii="仿宋" w:hAnsi="仿宋" w:eastAsia="仿宋" w:cs="仿宋"/>
          <w:color w:val="auto"/>
          <w:sz w:val="32"/>
          <w:szCs w:val="32"/>
        </w:rPr>
        <w:t>，增强全社会的文物保护意识</w:t>
      </w:r>
      <w:r>
        <w:rPr>
          <w:rFonts w:hint="eastAsia" w:ascii="仿宋" w:hAnsi="仿宋" w:eastAsia="仿宋" w:cs="仿宋"/>
          <w:color w:val="auto"/>
          <w:sz w:val="32"/>
          <w:szCs w:val="32"/>
          <w:lang w:eastAsia="zh-CN"/>
        </w:rPr>
        <w:t>。</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2.落实文物产权所有单位和使用单位的保护职责，与使用单位签订保护责任书，并进行指导、检查和监督。</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3.做好辖区内文物保护单位“四有”工作、普查工作以及文物保护单位、文物保护点的推荐和申报等工作。</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4.调查、发掘辖区境内地上、地下文物遗迹，进行文物普查，做好文物保护工作。</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5.协助对辖区内涉及文物保护单位、文物保护点、历史文化保护区、地下文物重点保护区</w:t>
      </w:r>
      <w:r>
        <w:rPr>
          <w:rFonts w:hint="eastAsia" w:ascii="仿宋" w:hAnsi="仿宋" w:eastAsia="仿宋" w:cs="仿宋"/>
          <w:color w:val="auto"/>
          <w:sz w:val="32"/>
          <w:szCs w:val="32"/>
          <w:lang w:eastAsia="zh-CN"/>
        </w:rPr>
        <w:t>以及其他</w:t>
      </w:r>
      <w:r>
        <w:rPr>
          <w:rFonts w:hint="eastAsia" w:ascii="仿宋" w:hAnsi="仿宋" w:eastAsia="仿宋" w:cs="仿宋"/>
          <w:color w:val="auto"/>
          <w:sz w:val="32"/>
          <w:szCs w:val="32"/>
        </w:rPr>
        <w:t>可能埋藏文物地区的规划建设项目进行监管和前期审核。</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6.负责对具有历史、艺术、科学价值的可移动文物的征集、收藏、保管、修复、陈列、展示，充实博物馆展品内容，提高展品内涵。</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7.采取有效措施，防火、防盗，确保馆藏文物安全。</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8.举办对外文化交流</w:t>
      </w:r>
      <w:r>
        <w:rPr>
          <w:rFonts w:hint="eastAsia" w:ascii="仿宋" w:hAnsi="仿宋" w:eastAsia="仿宋" w:cs="仿宋"/>
          <w:color w:val="auto"/>
          <w:sz w:val="32"/>
          <w:szCs w:val="32"/>
          <w:lang w:eastAsia="zh-CN"/>
        </w:rPr>
        <w:t>活动</w:t>
      </w:r>
      <w:r>
        <w:rPr>
          <w:rFonts w:hint="eastAsia" w:ascii="仿宋" w:hAnsi="仿宋" w:eastAsia="仿宋" w:cs="仿宋"/>
          <w:color w:val="auto"/>
          <w:sz w:val="32"/>
          <w:szCs w:val="32"/>
        </w:rPr>
        <w:t>，推动旅游事业发展。</w:t>
      </w:r>
      <w:r>
        <w:rPr>
          <w:rFonts w:hint="eastAsia" w:ascii="仿宋" w:hAnsi="仿宋" w:eastAsia="仿宋" w:cs="仿宋"/>
          <w:color w:val="auto"/>
          <w:sz w:val="32"/>
          <w:szCs w:val="32"/>
          <w:lang w:eastAsia="zh-CN"/>
        </w:rPr>
        <w:t>充分发挥</w:t>
      </w:r>
      <w:r>
        <w:rPr>
          <w:rFonts w:hint="eastAsia" w:ascii="仿宋" w:hAnsi="仿宋" w:eastAsia="仿宋" w:cs="仿宋"/>
          <w:color w:val="auto"/>
          <w:sz w:val="32"/>
          <w:szCs w:val="32"/>
        </w:rPr>
        <w:t>科学普及、青少年教育等社会活动职能。</w:t>
      </w:r>
    </w:p>
    <w:p>
      <w:pPr>
        <w:pStyle w:val="13"/>
        <w:adjustRightInd w:val="0"/>
        <w:snapToGrid w:val="0"/>
        <w:spacing w:line="440" w:lineRule="exact"/>
        <w:jc w:val="left"/>
        <w:rPr>
          <w:rFonts w:hint="eastAsia"/>
          <w:sz w:val="24"/>
        </w:rPr>
      </w:pPr>
      <w:r>
        <w:rPr>
          <w:rFonts w:hint="eastAsia"/>
          <w:sz w:val="24"/>
        </w:rPr>
        <w:t>（二）2022年重点工作完成情况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全力构建文物保护体系，守牢文物保护底线</w:t>
      </w:r>
      <w:r>
        <w:rPr>
          <w:rFonts w:hint="eastAsia" w:ascii="仿宋" w:hAnsi="仿宋" w:eastAsia="仿宋" w:cs="仿宋"/>
          <w:bCs/>
          <w:sz w:val="32"/>
          <w:szCs w:val="32"/>
          <w:lang w:eastAsia="zh-CN"/>
        </w:rPr>
        <w:t>。</w:t>
      </w:r>
      <w:r>
        <w:rPr>
          <w:rFonts w:hint="eastAsia" w:ascii="仿宋" w:hAnsi="仿宋" w:eastAsia="仿宋" w:cs="仿宋"/>
          <w:bCs/>
          <w:sz w:val="32"/>
          <w:szCs w:val="32"/>
        </w:rPr>
        <w:t>严格落实文物安全属地管理主体责任，坚持文物单位所有权人、使用人谁管理谁使用谁负责的原则，压实压紧文物安全直接责任，强化文物部门监管责任，全面实行文物安全直接责任人公示公告制度。建立了覆盖县、镇（乡）、村（街道）三级文物安全责任管理体系，严格执行文物消防“三定三禁”管理制度，确保文物绝对安全。</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开展文物安全专项检查，筑牢文物安全防线</w:t>
      </w:r>
      <w:r>
        <w:rPr>
          <w:rFonts w:hint="eastAsia" w:ascii="仿宋" w:hAnsi="仿宋" w:eastAsia="仿宋" w:cs="仿宋"/>
          <w:bCs/>
          <w:sz w:val="32"/>
          <w:szCs w:val="32"/>
          <w:lang w:eastAsia="zh-CN"/>
        </w:rPr>
        <w:t>。</w:t>
      </w:r>
      <w:r>
        <w:rPr>
          <w:rFonts w:hint="eastAsia" w:ascii="仿宋" w:hAnsi="仿宋" w:eastAsia="仿宋" w:cs="仿宋"/>
          <w:bCs/>
          <w:sz w:val="32"/>
          <w:szCs w:val="32"/>
        </w:rPr>
        <w:t>开展文物保护单位安全巡查、检查各文物保护单位的各项安全隐患，督促文物保护单位所属乡镇政府及相关责任单位和个人对隐患进行整改。在</w:t>
      </w:r>
      <w:r>
        <w:rPr>
          <w:rFonts w:ascii="仿宋" w:hAnsi="仿宋" w:eastAsia="仿宋" w:cs="仿宋"/>
          <w:bCs/>
          <w:sz w:val="32"/>
          <w:szCs w:val="32"/>
        </w:rPr>
        <w:t>2022</w:t>
      </w:r>
      <w:r>
        <w:rPr>
          <w:rFonts w:hint="eastAsia" w:ascii="仿宋" w:hAnsi="仿宋" w:eastAsia="仿宋" w:cs="仿宋"/>
          <w:bCs/>
          <w:sz w:val="32"/>
          <w:szCs w:val="32"/>
        </w:rPr>
        <w:t>年文物保护</w:t>
      </w:r>
      <w:r>
        <w:rPr>
          <w:rFonts w:hint="eastAsia" w:ascii="仿宋" w:hAnsi="仿宋" w:eastAsia="仿宋" w:cs="仿宋"/>
          <w:bCs/>
          <w:sz w:val="32"/>
          <w:szCs w:val="32"/>
          <w:lang w:eastAsia="zh-CN"/>
        </w:rPr>
        <w:t>单位巡察</w:t>
      </w:r>
      <w:r>
        <w:rPr>
          <w:rFonts w:hint="eastAsia" w:ascii="仿宋" w:hAnsi="仿宋" w:eastAsia="仿宋" w:cs="仿宋"/>
          <w:bCs/>
          <w:sz w:val="32"/>
          <w:szCs w:val="32"/>
        </w:rPr>
        <w:t>工作中，对文物保护单位进行了消防安全、文物本体病害、档案记录、标志说明、直接责任人公示及日常管理等方面的检查，认真履行了文物保护管理职责。实施安全检查次数国保</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次</w:t>
      </w:r>
      <w:r>
        <w:rPr>
          <w:rFonts w:hint="eastAsia" w:ascii="仿宋" w:hAnsi="仿宋" w:eastAsia="仿宋" w:cs="仿宋"/>
          <w:bCs/>
          <w:sz w:val="32"/>
          <w:szCs w:val="32"/>
          <w:lang w:eastAsia="zh-CN"/>
        </w:rPr>
        <w:t>，</w:t>
      </w:r>
      <w:r>
        <w:rPr>
          <w:rFonts w:hint="eastAsia" w:ascii="仿宋" w:hAnsi="仿宋" w:eastAsia="仿宋" w:cs="仿宋"/>
          <w:bCs/>
          <w:sz w:val="32"/>
          <w:szCs w:val="32"/>
        </w:rPr>
        <w:t>省保</w:t>
      </w:r>
      <w:r>
        <w:rPr>
          <w:rFonts w:hint="eastAsia" w:ascii="仿宋" w:hAnsi="仿宋" w:eastAsia="仿宋" w:cs="仿宋"/>
          <w:bCs/>
          <w:sz w:val="32"/>
          <w:szCs w:val="32"/>
          <w:lang w:val="en-US" w:eastAsia="zh-CN"/>
        </w:rPr>
        <w:t>4</w:t>
      </w:r>
      <w:r>
        <w:rPr>
          <w:rFonts w:hint="eastAsia" w:ascii="仿宋" w:hAnsi="仿宋" w:eastAsia="仿宋" w:cs="仿宋"/>
          <w:bCs/>
          <w:sz w:val="32"/>
          <w:szCs w:val="32"/>
        </w:rPr>
        <w:t>次</w:t>
      </w:r>
      <w:r>
        <w:rPr>
          <w:rFonts w:hint="eastAsia" w:ascii="仿宋" w:hAnsi="仿宋" w:eastAsia="仿宋" w:cs="仿宋"/>
          <w:bCs/>
          <w:sz w:val="32"/>
          <w:szCs w:val="32"/>
          <w:lang w:eastAsia="zh-CN"/>
        </w:rPr>
        <w:t>，</w:t>
      </w:r>
      <w:r>
        <w:rPr>
          <w:rFonts w:hint="eastAsia" w:ascii="仿宋" w:hAnsi="仿宋" w:eastAsia="仿宋" w:cs="仿宋"/>
          <w:bCs/>
          <w:sz w:val="32"/>
          <w:szCs w:val="32"/>
        </w:rPr>
        <w:t>市县保</w:t>
      </w:r>
      <w:r>
        <w:rPr>
          <w:rFonts w:hint="eastAsia" w:ascii="仿宋" w:hAnsi="仿宋" w:eastAsia="仿宋" w:cs="仿宋"/>
          <w:bCs/>
          <w:sz w:val="32"/>
          <w:szCs w:val="32"/>
          <w:lang w:val="en-US" w:eastAsia="zh-CN"/>
        </w:rPr>
        <w:t>4</w:t>
      </w:r>
      <w:r>
        <w:rPr>
          <w:rFonts w:hint="eastAsia" w:ascii="仿宋" w:hAnsi="仿宋" w:eastAsia="仿宋" w:cs="仿宋"/>
          <w:bCs/>
          <w:sz w:val="32"/>
          <w:szCs w:val="32"/>
        </w:rPr>
        <w:t>次；检查文物单位数量</w:t>
      </w:r>
      <w:r>
        <w:rPr>
          <w:rFonts w:hint="eastAsia" w:ascii="仿宋" w:hAnsi="仿宋" w:eastAsia="仿宋" w:cs="仿宋"/>
          <w:bCs/>
          <w:sz w:val="32"/>
          <w:szCs w:val="32"/>
          <w:lang w:val="en-US" w:eastAsia="zh-CN"/>
        </w:rPr>
        <w:t>120</w:t>
      </w:r>
      <w:r>
        <w:rPr>
          <w:rFonts w:hint="eastAsia" w:ascii="仿宋" w:hAnsi="仿宋" w:eastAsia="仿宋" w:cs="仿宋"/>
          <w:bCs/>
          <w:sz w:val="32"/>
          <w:szCs w:val="32"/>
        </w:rPr>
        <w:t>个；发现安全隐患数量</w:t>
      </w:r>
      <w:r>
        <w:rPr>
          <w:rFonts w:hint="eastAsia" w:ascii="仿宋" w:hAnsi="仿宋" w:eastAsia="仿宋" w:cs="仿宋"/>
          <w:bCs/>
          <w:sz w:val="32"/>
          <w:szCs w:val="32"/>
          <w:lang w:val="en-US" w:eastAsia="zh-CN"/>
        </w:rPr>
        <w:t>9</w:t>
      </w:r>
      <w:r>
        <w:rPr>
          <w:rFonts w:hint="eastAsia" w:ascii="仿宋" w:hAnsi="仿宋" w:eastAsia="仿宋" w:cs="仿宋"/>
          <w:bCs/>
          <w:sz w:val="32"/>
          <w:szCs w:val="32"/>
        </w:rPr>
        <w:t>处，整改安全隐患数量</w:t>
      </w:r>
      <w:r>
        <w:rPr>
          <w:rFonts w:ascii="仿宋" w:hAnsi="仿宋" w:eastAsia="仿宋" w:cs="仿宋"/>
          <w:bCs/>
          <w:sz w:val="32"/>
          <w:szCs w:val="32"/>
        </w:rPr>
        <w:t>9</w:t>
      </w:r>
      <w:r>
        <w:rPr>
          <w:rFonts w:hint="eastAsia" w:ascii="仿宋" w:hAnsi="仿宋" w:eastAsia="仿宋" w:cs="仿宋"/>
          <w:bCs/>
          <w:sz w:val="32"/>
          <w:szCs w:val="32"/>
        </w:rPr>
        <w:t>处；未发生文物安全案件及文物行政违法案件。</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积极做好文化遗产宣传，提升文物保护意识</w:t>
      </w:r>
      <w:r>
        <w:rPr>
          <w:rFonts w:hint="eastAsia" w:ascii="仿宋" w:hAnsi="仿宋" w:eastAsia="仿宋" w:cs="仿宋"/>
          <w:bCs/>
          <w:sz w:val="32"/>
          <w:szCs w:val="32"/>
          <w:lang w:eastAsia="zh-CN"/>
        </w:rPr>
        <w:t>。</w:t>
      </w:r>
      <w:r>
        <w:rPr>
          <w:rFonts w:hint="eastAsia" w:ascii="仿宋" w:hAnsi="仿宋" w:eastAsia="仿宋" w:cs="仿宋"/>
          <w:bCs/>
          <w:sz w:val="32"/>
          <w:szCs w:val="32"/>
        </w:rPr>
        <w:t>开展文化遗产宣传活动，特别是</w:t>
      </w:r>
      <w:r>
        <w:rPr>
          <w:rFonts w:ascii="仿宋" w:hAnsi="仿宋" w:eastAsia="仿宋" w:cs="仿宋"/>
          <w:bCs/>
          <w:sz w:val="32"/>
          <w:szCs w:val="32"/>
        </w:rPr>
        <w:t>2022</w:t>
      </w:r>
      <w:r>
        <w:rPr>
          <w:rFonts w:hint="eastAsia" w:ascii="仿宋" w:hAnsi="仿宋" w:eastAsia="仿宋" w:cs="仿宋"/>
          <w:bCs/>
          <w:sz w:val="32"/>
          <w:szCs w:val="32"/>
        </w:rPr>
        <w:t>年我国“文化和自然遗产日”期间，我所在下寺镇天一世纪广场举办“文物保护：时代共进</w:t>
      </w:r>
      <w:r>
        <w:rPr>
          <w:rFonts w:ascii="仿宋" w:hAnsi="仿宋" w:eastAsia="仿宋" w:cs="仿宋"/>
          <w:bCs/>
          <w:sz w:val="32"/>
          <w:szCs w:val="32"/>
        </w:rPr>
        <w:t xml:space="preserve">  </w:t>
      </w:r>
      <w:r>
        <w:rPr>
          <w:rFonts w:hint="eastAsia" w:ascii="仿宋" w:hAnsi="仿宋" w:eastAsia="仿宋" w:cs="仿宋"/>
          <w:bCs/>
          <w:sz w:val="32"/>
          <w:szCs w:val="32"/>
        </w:rPr>
        <w:t>人民共享”主题活动，设置了文物展板、印制文物赏鉴册页及遗产保护等法律法规及政策的宣传单，为周围群众讲解文物知识，此次活动对文物保护起到了宣传教育作用，提升文物保护意识。</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有序推动长征主题博物馆、陈列馆建设</w:t>
      </w:r>
      <w:r>
        <w:rPr>
          <w:rFonts w:hint="eastAsia" w:ascii="仿宋" w:hAnsi="仿宋" w:eastAsia="仿宋" w:cs="仿宋"/>
          <w:bCs/>
          <w:sz w:val="32"/>
          <w:szCs w:val="32"/>
          <w:lang w:eastAsia="zh-CN"/>
        </w:rPr>
        <w:t>。</w:t>
      </w:r>
      <w:r>
        <w:rPr>
          <w:rFonts w:hint="eastAsia" w:ascii="仿宋" w:hAnsi="仿宋" w:eastAsia="仿宋" w:cs="仿宋"/>
          <w:bCs/>
          <w:sz w:val="32"/>
          <w:szCs w:val="32"/>
        </w:rPr>
        <w:t>为进一步做好中央补助地方博物馆、纪念馆免费开放名单增补工作，我所主动对接长征国家文化公园（剑阁段）建设保护规划的乡镇，进行展馆选址，基本陈列布展，展陈大纲等方面指导，征集了红色历史革命藏品</w:t>
      </w:r>
      <w:r>
        <w:rPr>
          <w:rFonts w:ascii="仿宋" w:hAnsi="仿宋" w:eastAsia="仿宋" w:cs="仿宋"/>
          <w:bCs/>
          <w:sz w:val="32"/>
          <w:szCs w:val="32"/>
        </w:rPr>
        <w:t>200</w:t>
      </w:r>
      <w:r>
        <w:rPr>
          <w:rFonts w:hint="eastAsia" w:ascii="仿宋" w:hAnsi="仿宋" w:eastAsia="仿宋" w:cs="仿宋"/>
          <w:bCs/>
          <w:sz w:val="32"/>
          <w:szCs w:val="32"/>
        </w:rPr>
        <w:t>多件</w:t>
      </w:r>
      <w:r>
        <w:rPr>
          <w:rFonts w:ascii="仿宋" w:hAnsi="仿宋" w:eastAsia="仿宋" w:cs="仿宋"/>
          <w:bCs/>
          <w:sz w:val="32"/>
          <w:szCs w:val="32"/>
        </w:rPr>
        <w:t>/</w:t>
      </w:r>
      <w:r>
        <w:rPr>
          <w:rFonts w:hint="eastAsia" w:ascii="仿宋" w:hAnsi="仿宋" w:eastAsia="仿宋" w:cs="仿宋"/>
          <w:bCs/>
          <w:sz w:val="32"/>
          <w:szCs w:val="32"/>
        </w:rPr>
        <w:t>（套）。</w:t>
      </w:r>
      <w:r>
        <w:rPr>
          <w:rFonts w:hint="eastAsia" w:ascii="仿宋" w:hAnsi="仿宋" w:eastAsia="仿宋" w:cs="仿宋"/>
          <w:bCs/>
          <w:sz w:val="32"/>
          <w:szCs w:val="32"/>
          <w:lang w:eastAsia="zh-CN"/>
        </w:rPr>
        <w:t>截至3</w:t>
      </w:r>
      <w:r>
        <w:rPr>
          <w:rFonts w:hint="eastAsia" w:ascii="仿宋" w:hAnsi="仿宋" w:eastAsia="仿宋" w:cs="仿宋"/>
          <w:bCs/>
          <w:sz w:val="32"/>
          <w:szCs w:val="32"/>
        </w:rPr>
        <w:t>月底，我县相继建成了博物馆（陈列馆）</w:t>
      </w:r>
      <w:r>
        <w:rPr>
          <w:rFonts w:ascii="仿宋" w:hAnsi="仿宋" w:eastAsia="仿宋" w:cs="仿宋"/>
          <w:bCs/>
          <w:sz w:val="32"/>
          <w:szCs w:val="32"/>
        </w:rPr>
        <w:t>6</w:t>
      </w:r>
      <w:r>
        <w:rPr>
          <w:rFonts w:hint="eastAsia" w:ascii="仿宋" w:hAnsi="仿宋" w:eastAsia="仿宋" w:cs="仿宋"/>
          <w:bCs/>
          <w:sz w:val="32"/>
          <w:szCs w:val="32"/>
        </w:rPr>
        <w:t>个：剑阁县博物馆、红军攻克剑门关纪念馆、红四方面军剑阁陈列馆、大路河红军石刻标语陈列馆、火烧寺战斗陈列馆、红四方面军马鞍山纪念馆，已免费对公众开放。</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积极推进鹤鸣山石窟寺及石刻安防项目竣工验收</w:t>
      </w:r>
      <w:r>
        <w:rPr>
          <w:rFonts w:hint="eastAsia" w:ascii="仿宋" w:hAnsi="仿宋" w:eastAsia="仿宋" w:cs="仿宋"/>
          <w:bCs/>
          <w:sz w:val="32"/>
          <w:szCs w:val="32"/>
          <w:lang w:eastAsia="zh-CN"/>
        </w:rPr>
        <w:t>。</w:t>
      </w:r>
      <w:r>
        <w:rPr>
          <w:rFonts w:hint="eastAsia" w:ascii="仿宋" w:hAnsi="仿宋" w:eastAsia="仿宋" w:cs="仿宋"/>
          <w:bCs/>
          <w:sz w:val="32"/>
          <w:szCs w:val="32"/>
        </w:rPr>
        <w:t>为加强文物保护工程项目管理，提高工程质量，规范鹤鸣山石窟寺及石刻安防项目验收工作，经报请市文化广播和旅游局上报省文物局组织有关单位进行竣工验收。</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lang w:val="zh-TW"/>
        </w:rPr>
        <w:t>加大文物保护展示项目储备，推进项目申报</w:t>
      </w:r>
      <w:r>
        <w:rPr>
          <w:rFonts w:hint="eastAsia" w:ascii="仿宋" w:hAnsi="仿宋" w:eastAsia="仿宋" w:cs="仿宋"/>
          <w:bCs/>
          <w:sz w:val="32"/>
          <w:szCs w:val="32"/>
          <w:lang w:val="zh-TW" w:eastAsia="zh-CN"/>
        </w:rPr>
        <w:t>。</w:t>
      </w:r>
      <w:r>
        <w:rPr>
          <w:rFonts w:hint="eastAsia" w:ascii="仿宋" w:hAnsi="仿宋" w:eastAsia="仿宋" w:cs="仿宋"/>
          <w:bCs/>
          <w:sz w:val="32"/>
          <w:szCs w:val="32"/>
        </w:rPr>
        <w:t>依托红色文化资源优势，纳入“十四五”项目入库有</w:t>
      </w:r>
      <w:r>
        <w:rPr>
          <w:rFonts w:ascii="仿宋" w:hAnsi="仿宋" w:eastAsia="仿宋" w:cs="仿宋"/>
          <w:bCs/>
          <w:sz w:val="32"/>
          <w:szCs w:val="32"/>
        </w:rPr>
        <w:t>5</w:t>
      </w:r>
      <w:r>
        <w:rPr>
          <w:rFonts w:hint="eastAsia" w:ascii="仿宋" w:hAnsi="仿宋" w:eastAsia="仿宋" w:cs="仿宋"/>
          <w:bCs/>
          <w:sz w:val="32"/>
          <w:szCs w:val="32"/>
        </w:rPr>
        <w:t>个：大路河红军场旧址保护利用项目、石城区苏维埃政府旧址保护修缮及展陈利用项目、马鞍山红军革命战斗</w:t>
      </w:r>
      <w:r>
        <w:rPr>
          <w:rFonts w:hint="eastAsia" w:ascii="仿宋" w:hAnsi="仿宋" w:eastAsia="仿宋" w:cs="仿宋"/>
          <w:bCs/>
          <w:sz w:val="32"/>
          <w:szCs w:val="32"/>
          <w:lang w:eastAsia="zh-CN"/>
        </w:rPr>
        <w:t>遗址</w:t>
      </w:r>
      <w:bookmarkStart w:id="67" w:name="_GoBack"/>
      <w:bookmarkEnd w:id="67"/>
      <w:r>
        <w:rPr>
          <w:rFonts w:hint="eastAsia" w:ascii="仿宋" w:hAnsi="仿宋" w:eastAsia="仿宋" w:cs="仿宋"/>
          <w:bCs/>
          <w:sz w:val="32"/>
          <w:szCs w:val="32"/>
        </w:rPr>
        <w:t>保护利用项目、红军血战剑门关战斗遗址保护利用项目、《中国共产党十大政纲石刻》保护展示项目。其中三处革命文物保护项目申报计划书已上报省文物局（待批）。</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开展四川省第二批乡史村史馆申报工作</w:t>
      </w:r>
      <w:r>
        <w:rPr>
          <w:rFonts w:hint="eastAsia" w:ascii="仿宋" w:hAnsi="仿宋" w:eastAsia="仿宋" w:cs="仿宋"/>
          <w:bCs/>
          <w:sz w:val="32"/>
          <w:szCs w:val="32"/>
          <w:lang w:eastAsia="zh-CN"/>
        </w:rPr>
        <w:t>。</w:t>
      </w:r>
      <w:r>
        <w:rPr>
          <w:rFonts w:hint="eastAsia" w:ascii="仿宋" w:hAnsi="仿宋" w:eastAsia="仿宋" w:cs="仿宋"/>
          <w:bCs/>
          <w:sz w:val="32"/>
          <w:szCs w:val="32"/>
        </w:rPr>
        <w:t>为贯彻实施乡村振兴战略，优化乡村公共文化服务，推动文化旅游融合发展、保护传承优秀传统文化、宣传展示城乡统筹发展和脱贫攻坚特色亮点的重要场所，我县启动金仙镇双桥</w:t>
      </w:r>
      <w:r>
        <w:rPr>
          <w:rFonts w:hint="eastAsia" w:ascii="仿宋" w:hAnsi="仿宋" w:eastAsia="仿宋" w:cs="仿宋"/>
          <w:bCs/>
          <w:sz w:val="32"/>
          <w:szCs w:val="32"/>
          <w:lang w:eastAsia="zh-CN"/>
        </w:rPr>
        <w:t>村</w:t>
      </w:r>
      <w:r>
        <w:rPr>
          <w:rFonts w:hint="eastAsia" w:ascii="仿宋" w:hAnsi="仿宋" w:eastAsia="仿宋" w:cs="仿宋"/>
          <w:bCs/>
          <w:sz w:val="32"/>
          <w:szCs w:val="32"/>
        </w:rPr>
        <w:t>史馆为第二批乡史村史建设示范项目申报工作。</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做好红色资源排查评估问题整改工作</w:t>
      </w:r>
      <w:r>
        <w:rPr>
          <w:rFonts w:hint="eastAsia" w:ascii="仿宋" w:hAnsi="仿宋" w:eastAsia="仿宋" w:cs="仿宋"/>
          <w:bCs/>
          <w:sz w:val="32"/>
          <w:szCs w:val="32"/>
          <w:lang w:eastAsia="zh-CN"/>
        </w:rPr>
        <w:t>。</w:t>
      </w:r>
      <w:r>
        <w:rPr>
          <w:rFonts w:hint="eastAsia" w:ascii="仿宋" w:hAnsi="仿宋" w:eastAsia="仿宋" w:cs="仿宋"/>
          <w:bCs/>
          <w:sz w:val="32"/>
          <w:szCs w:val="32"/>
        </w:rPr>
        <w:t>切实开展</w:t>
      </w:r>
      <w:r>
        <w:rPr>
          <w:rFonts w:ascii="仿宋" w:hAnsi="仿宋" w:eastAsia="仿宋" w:cs="仿宋"/>
          <w:bCs/>
          <w:sz w:val="32"/>
          <w:szCs w:val="32"/>
        </w:rPr>
        <w:t>5</w:t>
      </w:r>
      <w:r>
        <w:rPr>
          <w:rFonts w:hint="eastAsia" w:ascii="仿宋" w:hAnsi="仿宋" w:eastAsia="仿宋" w:cs="仿宋"/>
          <w:bCs/>
          <w:sz w:val="32"/>
          <w:szCs w:val="32"/>
        </w:rPr>
        <w:t>处革命文物类省级文物保护单位问题整改工作，一是文物本体病害及安全隐患整治。其中，</w:t>
      </w:r>
      <w:r>
        <w:rPr>
          <w:rFonts w:ascii="仿宋" w:hAnsi="仿宋" w:eastAsia="仿宋" w:cs="仿宋"/>
          <w:bCs/>
          <w:sz w:val="32"/>
          <w:szCs w:val="32"/>
        </w:rPr>
        <w:t>1</w:t>
      </w:r>
      <w:r>
        <w:rPr>
          <w:rFonts w:hint="eastAsia" w:ascii="仿宋" w:hAnsi="仿宋" w:eastAsia="仿宋" w:cs="仿宋"/>
          <w:bCs/>
          <w:sz w:val="32"/>
          <w:szCs w:val="32"/>
        </w:rPr>
        <w:t>处存在年久失修木构件糟朽、墙体开裂等问题进行抢险排危治理；</w:t>
      </w:r>
      <w:r>
        <w:rPr>
          <w:rFonts w:ascii="仿宋" w:hAnsi="仿宋" w:eastAsia="仿宋" w:cs="仿宋"/>
          <w:bCs/>
          <w:sz w:val="32"/>
          <w:szCs w:val="32"/>
        </w:rPr>
        <w:t>2</w:t>
      </w:r>
      <w:r>
        <w:rPr>
          <w:rFonts w:hint="eastAsia" w:ascii="仿宋" w:hAnsi="仿宋" w:eastAsia="仿宋" w:cs="仿宋"/>
          <w:bCs/>
          <w:sz w:val="32"/>
          <w:szCs w:val="32"/>
        </w:rPr>
        <w:t>处红军石刻标语存在石刻风化、剥落等病害，加强日常保养维护，确保文物本体安全；</w:t>
      </w:r>
      <w:r>
        <w:rPr>
          <w:rFonts w:ascii="仿宋" w:hAnsi="仿宋" w:eastAsia="仿宋" w:cs="仿宋"/>
          <w:bCs/>
          <w:sz w:val="32"/>
          <w:szCs w:val="32"/>
        </w:rPr>
        <w:t>2</w:t>
      </w:r>
      <w:r>
        <w:rPr>
          <w:rFonts w:hint="eastAsia" w:ascii="仿宋" w:hAnsi="仿宋" w:eastAsia="仿宋" w:cs="仿宋"/>
          <w:bCs/>
          <w:sz w:val="32"/>
          <w:szCs w:val="32"/>
        </w:rPr>
        <w:t>处战斗遗址加强常态化保护。二是开展周边环境整治。对马鞍山红军战斗遗址、大路河红军石刻标语及红军墓、中国共产党十大政纲石刻、红四方面军剑门关战斗遗址周边环境进行整治改善，确保干净整洁、风貌协调。三是完善安防消防措施，对赤化县石城区苏维埃政府旧址等</w:t>
      </w:r>
      <w:r>
        <w:rPr>
          <w:rFonts w:ascii="仿宋" w:hAnsi="仿宋" w:eastAsia="仿宋" w:cs="仿宋"/>
          <w:bCs/>
          <w:sz w:val="32"/>
          <w:szCs w:val="32"/>
        </w:rPr>
        <w:t>2</w:t>
      </w:r>
      <w:r>
        <w:rPr>
          <w:rFonts w:hint="eastAsia" w:ascii="仿宋" w:hAnsi="仿宋" w:eastAsia="仿宋" w:cs="仿宋"/>
          <w:bCs/>
          <w:sz w:val="32"/>
          <w:szCs w:val="32"/>
        </w:rPr>
        <w:t>处古建筑配置灭火器等消防设施设备，强化日常管理，确保文物建筑消防安全。</w:t>
      </w:r>
    </w:p>
    <w:p>
      <w:pPr>
        <w:spacing w:line="560" w:lineRule="exact"/>
        <w:ind w:firstLine="640" w:firstLineChars="200"/>
      </w:pPr>
      <w:r>
        <w:rPr>
          <w:rFonts w:hint="eastAsia" w:ascii="仿宋" w:hAnsi="仿宋" w:eastAsia="仿宋" w:cs="仿宋"/>
          <w:bCs/>
          <w:sz w:val="32"/>
          <w:szCs w:val="32"/>
          <w:lang w:val="en-US" w:eastAsia="zh-CN"/>
        </w:rPr>
        <w:t>9.</w:t>
      </w:r>
      <w:r>
        <w:rPr>
          <w:rFonts w:hint="eastAsia" w:ascii="仿宋" w:hAnsi="仿宋" w:eastAsia="仿宋" w:cs="仿宋"/>
          <w:bCs/>
          <w:sz w:val="32"/>
          <w:szCs w:val="32"/>
        </w:rPr>
        <w:t>推动《广元市剑门蜀道保护条例》贯彻实施</w:t>
      </w:r>
      <w:r>
        <w:rPr>
          <w:rFonts w:hint="eastAsia" w:ascii="仿宋" w:hAnsi="仿宋" w:eastAsia="仿宋" w:cs="仿宋"/>
          <w:bCs/>
          <w:sz w:val="32"/>
          <w:szCs w:val="32"/>
          <w:lang w:eastAsia="zh-CN"/>
        </w:rPr>
        <w:t>。</w:t>
      </w:r>
      <w:r>
        <w:rPr>
          <w:rFonts w:hint="eastAsia" w:ascii="仿宋" w:hAnsi="仿宋" w:eastAsia="仿宋" w:cs="仿宋"/>
          <w:bCs/>
          <w:sz w:val="32"/>
          <w:szCs w:val="32"/>
        </w:rPr>
        <w:t>本《条例》自</w:t>
      </w:r>
      <w:r>
        <w:rPr>
          <w:rFonts w:ascii="仿宋" w:hAnsi="仿宋" w:eastAsia="仿宋" w:cs="仿宋"/>
          <w:bCs/>
          <w:sz w:val="32"/>
          <w:szCs w:val="32"/>
        </w:rPr>
        <w:t>2022</w:t>
      </w:r>
      <w:r>
        <w:rPr>
          <w:rFonts w:hint="eastAsia" w:ascii="仿宋" w:hAnsi="仿宋" w:eastAsia="仿宋" w:cs="仿宋"/>
          <w:bCs/>
          <w:sz w:val="32"/>
          <w:szCs w:val="32"/>
        </w:rPr>
        <w:t>年</w:t>
      </w:r>
      <w:r>
        <w:rPr>
          <w:rFonts w:ascii="仿宋" w:hAnsi="仿宋" w:eastAsia="仿宋" w:cs="仿宋"/>
          <w:bCs/>
          <w:sz w:val="32"/>
          <w:szCs w:val="32"/>
        </w:rPr>
        <w:t>1</w:t>
      </w:r>
      <w:r>
        <w:rPr>
          <w:rFonts w:hint="eastAsia" w:ascii="仿宋" w:hAnsi="仿宋" w:eastAsia="仿宋" w:cs="仿宋"/>
          <w:bCs/>
          <w:sz w:val="32"/>
          <w:szCs w:val="32"/>
        </w:rPr>
        <w:t>月</w:t>
      </w:r>
      <w:r>
        <w:rPr>
          <w:rFonts w:ascii="仿宋" w:hAnsi="仿宋" w:eastAsia="仿宋" w:cs="仿宋"/>
          <w:bCs/>
          <w:sz w:val="32"/>
          <w:szCs w:val="32"/>
        </w:rPr>
        <w:t>1</w:t>
      </w:r>
      <w:r>
        <w:rPr>
          <w:rFonts w:hint="eastAsia" w:ascii="仿宋" w:hAnsi="仿宋" w:eastAsia="仿宋" w:cs="仿宋"/>
          <w:bCs/>
          <w:sz w:val="32"/>
          <w:szCs w:val="32"/>
        </w:rPr>
        <w:t>日起施行以来，</w:t>
      </w:r>
      <w:r>
        <w:rPr>
          <w:rFonts w:ascii="仿宋" w:hAnsi="仿宋" w:eastAsia="仿宋" w:cs="仿宋"/>
          <w:bCs/>
          <w:sz w:val="32"/>
          <w:szCs w:val="32"/>
        </w:rPr>
        <w:t>5</w:t>
      </w:r>
      <w:r>
        <w:rPr>
          <w:rFonts w:hint="eastAsia" w:ascii="仿宋" w:hAnsi="仿宋" w:eastAsia="仿宋" w:cs="仿宋"/>
          <w:bCs/>
          <w:sz w:val="32"/>
          <w:szCs w:val="32"/>
        </w:rPr>
        <w:t>月</w:t>
      </w:r>
      <w:r>
        <w:rPr>
          <w:rFonts w:ascii="仿宋" w:hAnsi="仿宋" w:eastAsia="仿宋" w:cs="仿宋"/>
          <w:bCs/>
          <w:sz w:val="32"/>
          <w:szCs w:val="32"/>
        </w:rPr>
        <w:t>16</w:t>
      </w:r>
      <w:r>
        <w:rPr>
          <w:rFonts w:hint="eastAsia" w:ascii="仿宋" w:hAnsi="仿宋" w:eastAsia="仿宋" w:cs="仿宋"/>
          <w:bCs/>
          <w:sz w:val="32"/>
          <w:szCs w:val="32"/>
          <w:lang w:eastAsia="zh-CN"/>
        </w:rPr>
        <w:t>—</w:t>
      </w:r>
      <w:r>
        <w:rPr>
          <w:rFonts w:ascii="仿宋" w:hAnsi="仿宋" w:eastAsia="仿宋" w:cs="仿宋"/>
          <w:bCs/>
          <w:sz w:val="32"/>
          <w:szCs w:val="32"/>
        </w:rPr>
        <w:t>17</w:t>
      </w:r>
      <w:r>
        <w:rPr>
          <w:rFonts w:hint="eastAsia" w:ascii="仿宋" w:hAnsi="仿宋" w:eastAsia="仿宋" w:cs="仿宋"/>
          <w:bCs/>
          <w:sz w:val="32"/>
          <w:szCs w:val="32"/>
        </w:rPr>
        <w:t>日，县人大组织了一次剑门蜀道保护利用工作调研，走访了蜀道沿线武连</w:t>
      </w:r>
      <w:r>
        <w:rPr>
          <w:rFonts w:ascii="仿宋" w:hAnsi="仿宋" w:eastAsia="仿宋" w:cs="仿宋"/>
          <w:bCs/>
          <w:sz w:val="32"/>
          <w:szCs w:val="32"/>
        </w:rPr>
        <w:t>-</w:t>
      </w:r>
      <w:r>
        <w:rPr>
          <w:rFonts w:hint="eastAsia" w:ascii="仿宋" w:hAnsi="仿宋" w:eastAsia="仿宋" w:cs="仿宋"/>
          <w:bCs/>
          <w:sz w:val="32"/>
          <w:szCs w:val="32"/>
        </w:rPr>
        <w:t>柳沟</w:t>
      </w:r>
      <w:r>
        <w:rPr>
          <w:rFonts w:hint="eastAsia" w:ascii="仿宋" w:hAnsi="仿宋" w:eastAsia="仿宋" w:cs="仿宋"/>
          <w:bCs/>
          <w:sz w:val="32"/>
          <w:szCs w:val="32"/>
          <w:lang w:eastAsia="zh-CN"/>
        </w:rPr>
        <w:t>－</w:t>
      </w:r>
      <w:r>
        <w:rPr>
          <w:rFonts w:hint="eastAsia" w:ascii="仿宋" w:hAnsi="仿宋" w:eastAsia="仿宋" w:cs="仿宋"/>
          <w:bCs/>
          <w:sz w:val="32"/>
          <w:szCs w:val="32"/>
        </w:rPr>
        <w:t>普安</w:t>
      </w:r>
      <w:r>
        <w:rPr>
          <w:rFonts w:hint="eastAsia" w:ascii="仿宋" w:hAnsi="仿宋" w:eastAsia="仿宋" w:cs="仿宋"/>
          <w:bCs/>
          <w:sz w:val="32"/>
          <w:szCs w:val="32"/>
          <w:lang w:eastAsia="zh-CN"/>
        </w:rPr>
        <w:t>－</w:t>
      </w:r>
      <w:r>
        <w:rPr>
          <w:rFonts w:hint="eastAsia" w:ascii="仿宋" w:hAnsi="仿宋" w:eastAsia="仿宋" w:cs="仿宋"/>
          <w:bCs/>
          <w:sz w:val="32"/>
          <w:szCs w:val="32"/>
        </w:rPr>
        <w:t>汉阳</w:t>
      </w:r>
      <w:r>
        <w:rPr>
          <w:rFonts w:hint="eastAsia" w:ascii="仿宋" w:hAnsi="仿宋" w:eastAsia="仿宋" w:cs="仿宋"/>
          <w:bCs/>
          <w:sz w:val="32"/>
          <w:szCs w:val="32"/>
          <w:lang w:eastAsia="zh-CN"/>
        </w:rPr>
        <w:t>－</w:t>
      </w:r>
      <w:r>
        <w:rPr>
          <w:rFonts w:hint="eastAsia" w:ascii="仿宋" w:hAnsi="仿宋" w:eastAsia="仿宋" w:cs="仿宋"/>
          <w:bCs/>
          <w:sz w:val="32"/>
          <w:szCs w:val="32"/>
        </w:rPr>
        <w:t>剑门</w:t>
      </w:r>
      <w:r>
        <w:rPr>
          <w:rFonts w:ascii="仿宋" w:hAnsi="仿宋" w:eastAsia="仿宋" w:cs="仿宋"/>
          <w:bCs/>
          <w:sz w:val="32"/>
          <w:szCs w:val="32"/>
        </w:rPr>
        <w:t>5</w:t>
      </w:r>
      <w:r>
        <w:rPr>
          <w:rFonts w:hint="eastAsia" w:ascii="仿宋" w:hAnsi="仿宋" w:eastAsia="仿宋" w:cs="仿宋"/>
          <w:bCs/>
          <w:sz w:val="32"/>
          <w:szCs w:val="32"/>
        </w:rPr>
        <w:t>个乡镇，实地踏勘了蜀道保护修缮项目、古遗址、古建筑、石窟寺及石刻和传统村落保护。</w:t>
      </w:r>
      <w:r>
        <w:rPr>
          <w:rFonts w:ascii="仿宋" w:hAnsi="仿宋" w:eastAsia="仿宋" w:cs="仿宋"/>
          <w:bCs/>
          <w:sz w:val="32"/>
          <w:szCs w:val="32"/>
        </w:rPr>
        <w:t>25</w:t>
      </w:r>
      <w:r>
        <w:rPr>
          <w:rFonts w:hint="eastAsia" w:ascii="仿宋" w:hAnsi="仿宋" w:eastAsia="仿宋" w:cs="仿宋"/>
          <w:bCs/>
          <w:sz w:val="32"/>
          <w:szCs w:val="32"/>
        </w:rPr>
        <w:t>日，在县政府人大会议室召开剑门蜀道保护条例施行情况汇报会，肯定了所做的工作成绩，分析了困难和挑战，要求切实履行剑门蜀道保护的监管职责，坚决遏制一切破坏蜀道的违法行为，也要积极推动蜀道文化遗产科学利用，助力大蜀道大剑门国际旅游目的地目标早日实现。</w:t>
      </w:r>
    </w:p>
    <w:p>
      <w:pPr>
        <w:pStyle w:val="5"/>
        <w:rPr>
          <w:rFonts w:ascii="黑体" w:hAnsi="黑体" w:eastAsia="黑体"/>
          <w:b w:val="0"/>
        </w:rPr>
      </w:pPr>
      <w:r>
        <w:rPr>
          <w:rFonts w:hint="eastAsia" w:ascii="黑体" w:hAnsi="黑体" w:eastAsia="黑体"/>
          <w:b w:val="0"/>
        </w:rPr>
        <w:t>二、机构设置</w:t>
      </w:r>
    </w:p>
    <w:bookmarkEnd w:id="14"/>
    <w:bookmarkEnd w:id="15"/>
    <w:p>
      <w:pPr>
        <w:pageBreakBefore w:val="0"/>
        <w:kinsoku/>
        <w:wordWrap/>
        <w:overflowPunct/>
        <w:topLinePunct w:val="0"/>
        <w:bidi w:val="0"/>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剑阁县文管所为县文化旅游和体育局直属的事业单位，无下属事业单位。</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6"/>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16"/>
      <w:bookmarkEnd w:id="17"/>
    </w:p>
    <w:p/>
    <w:p>
      <w:pPr>
        <w:pStyle w:val="25"/>
        <w:numPr>
          <w:ilvl w:val="0"/>
          <w:numId w:val="2"/>
        </w:numPr>
        <w:spacing w:line="600" w:lineRule="exact"/>
        <w:ind w:firstLineChars="0"/>
        <w:outlineLvl w:val="1"/>
        <w:rPr>
          <w:rStyle w:val="27"/>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206.97</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336.45</w:t>
      </w:r>
      <w:r>
        <w:rPr>
          <w:rFonts w:hint="eastAsia" w:ascii="仿宋" w:hAnsi="仿宋" w:eastAsia="仿宋"/>
          <w:sz w:val="32"/>
          <w:szCs w:val="32"/>
        </w:rPr>
        <w:t>万元，下降</w:t>
      </w:r>
      <w:r>
        <w:rPr>
          <w:rFonts w:hint="eastAsia" w:ascii="仿宋" w:hAnsi="仿宋" w:eastAsia="仿宋"/>
          <w:sz w:val="32"/>
          <w:szCs w:val="32"/>
          <w:lang w:val="en-US" w:eastAsia="zh-CN"/>
        </w:rPr>
        <w:t>61.91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5"/>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
      <w:pPr>
        <w:pStyle w:val="25"/>
        <w:numPr>
          <w:ilvl w:val="0"/>
          <w:numId w:val="2"/>
        </w:numPr>
        <w:spacing w:line="600" w:lineRule="exact"/>
        <w:ind w:firstLineChars="0"/>
        <w:outlineLvl w:val="1"/>
        <w:rPr>
          <w:rStyle w:val="27"/>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206.97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206.97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5"/>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
      <w:pPr>
        <w:pStyle w:val="25"/>
        <w:numPr>
          <w:ilvl w:val="0"/>
          <w:numId w:val="2"/>
        </w:numPr>
        <w:spacing w:line="600" w:lineRule="exact"/>
        <w:ind w:firstLineChars="0"/>
        <w:outlineLvl w:val="1"/>
        <w:rPr>
          <w:rStyle w:val="27"/>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206.97</w:t>
      </w:r>
      <w:r>
        <w:rPr>
          <w:rFonts w:hint="eastAsia" w:ascii="仿宋" w:hAnsi="仿宋" w:eastAsia="仿宋"/>
          <w:sz w:val="32"/>
          <w:szCs w:val="32"/>
        </w:rPr>
        <w:t>万元，其中：基本支出</w:t>
      </w:r>
      <w:r>
        <w:rPr>
          <w:rFonts w:hint="eastAsia" w:ascii="仿宋" w:hAnsi="仿宋" w:eastAsia="仿宋"/>
          <w:sz w:val="32"/>
          <w:szCs w:val="32"/>
          <w:lang w:val="en-US" w:eastAsia="zh-CN"/>
        </w:rPr>
        <w:t>138.06</w:t>
      </w:r>
      <w:r>
        <w:rPr>
          <w:rFonts w:hint="eastAsia" w:ascii="仿宋" w:hAnsi="仿宋" w:eastAsia="仿宋"/>
          <w:sz w:val="32"/>
          <w:szCs w:val="32"/>
        </w:rPr>
        <w:t>万元，占</w:t>
      </w:r>
      <w:r>
        <w:rPr>
          <w:rFonts w:hint="eastAsia" w:ascii="仿宋" w:hAnsi="仿宋" w:eastAsia="仿宋"/>
          <w:sz w:val="32"/>
          <w:szCs w:val="32"/>
          <w:lang w:val="en-US" w:eastAsia="zh-CN"/>
        </w:rPr>
        <w:t>66.7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68.91</w:t>
      </w:r>
      <w:r>
        <w:rPr>
          <w:rFonts w:hint="eastAsia" w:ascii="仿宋" w:hAnsi="仿宋" w:eastAsia="仿宋"/>
          <w:sz w:val="32"/>
          <w:szCs w:val="32"/>
        </w:rPr>
        <w:t>万元，占</w:t>
      </w:r>
      <w:r>
        <w:rPr>
          <w:rFonts w:hint="eastAsia" w:ascii="仿宋" w:hAnsi="仿宋" w:eastAsia="仿宋"/>
          <w:sz w:val="32"/>
          <w:szCs w:val="32"/>
          <w:lang w:val="en-US" w:eastAsia="zh-CN"/>
        </w:rPr>
        <w:t>33.3</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5"/>
      </w:pPr>
      <w:r>
        <w:drawing>
          <wp:inline distT="0" distB="0" distL="114300" distR="114300">
            <wp:extent cx="4448810" cy="2458085"/>
            <wp:effectExtent l="4445" t="4445" r="23495" b="1397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pPr>
      <w:r>
        <w:rPr>
          <w:rFonts w:hint="eastAsia" w:ascii="仿宋" w:hAnsi="仿宋" w:eastAsia="仿宋"/>
          <w:sz w:val="32"/>
          <w:szCs w:val="32"/>
        </w:rPr>
        <w:t>（图3：支出决算结构图）（饼状图）</w:t>
      </w:r>
    </w:p>
    <w:p>
      <w:pPr>
        <w:spacing w:line="600" w:lineRule="exact"/>
        <w:ind w:firstLine="640" w:firstLineChars="200"/>
        <w:outlineLvl w:val="1"/>
        <w:rPr>
          <w:rStyle w:val="27"/>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206.97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336.45</w:t>
      </w:r>
      <w:r>
        <w:rPr>
          <w:rFonts w:hint="eastAsia" w:ascii="仿宋" w:hAnsi="仿宋" w:eastAsia="仿宋"/>
          <w:sz w:val="32"/>
          <w:szCs w:val="32"/>
        </w:rPr>
        <w:t>万元，下降</w:t>
      </w:r>
      <w:r>
        <w:rPr>
          <w:rFonts w:hint="eastAsia" w:ascii="仿宋" w:hAnsi="仿宋" w:eastAsia="仿宋"/>
          <w:sz w:val="32"/>
          <w:szCs w:val="32"/>
          <w:lang w:val="en-US" w:eastAsia="zh-CN"/>
        </w:rPr>
        <w:t>61.91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5"/>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pPr>
    </w:p>
    <w:p>
      <w:pPr>
        <w:spacing w:line="600" w:lineRule="exact"/>
        <w:ind w:firstLine="640" w:firstLineChars="200"/>
        <w:outlineLvl w:val="1"/>
        <w:rPr>
          <w:rStyle w:val="2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206.97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336.45</w:t>
      </w:r>
      <w:r>
        <w:rPr>
          <w:rFonts w:hint="eastAsia" w:ascii="仿宋" w:hAnsi="仿宋" w:eastAsia="仿宋"/>
          <w:sz w:val="32"/>
          <w:szCs w:val="32"/>
        </w:rPr>
        <w:t>万元，下降</w:t>
      </w:r>
      <w:r>
        <w:rPr>
          <w:rFonts w:hint="eastAsia" w:ascii="仿宋" w:hAnsi="仿宋" w:eastAsia="仿宋"/>
          <w:sz w:val="32"/>
          <w:szCs w:val="32"/>
          <w:lang w:val="en-US" w:eastAsia="zh-CN"/>
        </w:rPr>
        <w:t>61.91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5"/>
      </w:pPr>
      <w:r>
        <w:drawing>
          <wp:inline distT="0" distB="0" distL="114300" distR="114300">
            <wp:extent cx="4572000" cy="2743200"/>
            <wp:effectExtent l="4445" t="4445" r="1460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206.97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182</w:t>
      </w:r>
      <w:r>
        <w:rPr>
          <w:rFonts w:hint="eastAsia" w:ascii="仿宋" w:hAnsi="仿宋" w:eastAsia="仿宋"/>
          <w:b/>
          <w:bCs/>
          <w:sz w:val="32"/>
          <w:szCs w:val="32"/>
        </w:rPr>
        <w:t>万元，占</w:t>
      </w:r>
      <w:r>
        <w:rPr>
          <w:rFonts w:hint="eastAsia" w:ascii="仿宋" w:hAnsi="仿宋" w:eastAsia="仿宋"/>
          <w:b/>
          <w:bCs/>
          <w:sz w:val="32"/>
          <w:szCs w:val="32"/>
          <w:lang w:val="en-US" w:eastAsia="zh-CN"/>
        </w:rPr>
        <w:t>87.94</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11.1</w:t>
      </w:r>
      <w:r>
        <w:rPr>
          <w:rFonts w:hint="eastAsia" w:ascii="仿宋" w:hAnsi="仿宋" w:eastAsia="仿宋"/>
          <w:sz w:val="32"/>
          <w:szCs w:val="32"/>
        </w:rPr>
        <w:t>万元，占</w:t>
      </w:r>
      <w:r>
        <w:rPr>
          <w:rFonts w:hint="eastAsia" w:ascii="仿宋" w:hAnsi="仿宋" w:eastAsia="仿宋"/>
          <w:sz w:val="32"/>
          <w:szCs w:val="32"/>
          <w:lang w:val="en-US" w:eastAsia="zh-CN"/>
        </w:rPr>
        <w:t>5.36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5.55</w:t>
      </w:r>
      <w:r>
        <w:rPr>
          <w:rFonts w:hint="eastAsia" w:ascii="仿宋" w:hAnsi="仿宋" w:eastAsia="仿宋"/>
          <w:sz w:val="32"/>
          <w:szCs w:val="32"/>
        </w:rPr>
        <w:t>万元，占</w:t>
      </w:r>
      <w:r>
        <w:rPr>
          <w:rFonts w:hint="eastAsia" w:ascii="仿宋" w:hAnsi="仿宋" w:eastAsia="仿宋"/>
          <w:sz w:val="32"/>
          <w:szCs w:val="32"/>
          <w:lang w:val="en-US" w:eastAsia="zh-CN"/>
        </w:rPr>
        <w:t>2.68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8.32</w:t>
      </w:r>
      <w:r>
        <w:rPr>
          <w:rFonts w:hint="eastAsia" w:ascii="仿宋" w:hAnsi="仿宋" w:eastAsia="仿宋"/>
          <w:sz w:val="32"/>
          <w:szCs w:val="32"/>
        </w:rPr>
        <w:t>万元，占</w:t>
      </w:r>
      <w:r>
        <w:rPr>
          <w:rFonts w:hint="eastAsia" w:ascii="仿宋" w:hAnsi="仿宋" w:eastAsia="仿宋"/>
          <w:sz w:val="32"/>
          <w:szCs w:val="32"/>
          <w:lang w:val="en-US" w:eastAsia="zh-CN"/>
        </w:rPr>
        <w:t>4.02</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pStyle w:val="5"/>
      </w:pPr>
      <w:r>
        <w:drawing>
          <wp:inline distT="0" distB="0" distL="114300" distR="114300">
            <wp:extent cx="4962525" cy="2505075"/>
            <wp:effectExtent l="4445" t="4445" r="5080" b="508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206.97万元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600" w:lineRule="exact"/>
        <w:ind w:firstLine="643" w:firstLineChars="200"/>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Style w:val="16"/>
          <w:rFonts w:hint="eastAsia" w:ascii="仿宋" w:hAnsi="仿宋" w:eastAsia="仿宋"/>
          <w:bCs/>
          <w:sz w:val="32"/>
          <w:szCs w:val="32"/>
        </w:rPr>
        <w:t>文化旅游体育与传媒（类）</w:t>
      </w:r>
      <w:r>
        <w:rPr>
          <w:rStyle w:val="16"/>
          <w:rFonts w:hint="eastAsia" w:ascii="仿宋" w:hAnsi="仿宋" w:eastAsia="仿宋" w:cs="仿宋"/>
          <w:color w:val="auto"/>
          <w:sz w:val="32"/>
          <w:szCs w:val="32"/>
          <w:lang w:eastAsia="zh-CN"/>
        </w:rPr>
        <w:t>文化和旅游</w:t>
      </w:r>
      <w:r>
        <w:rPr>
          <w:rStyle w:val="16"/>
          <w:rFonts w:hint="eastAsia" w:ascii="仿宋" w:hAnsi="仿宋" w:eastAsia="仿宋" w:cs="仿宋"/>
          <w:color w:val="auto"/>
          <w:sz w:val="32"/>
          <w:szCs w:val="32"/>
        </w:rPr>
        <w:t>（款）</w:t>
      </w:r>
      <w:r>
        <w:rPr>
          <w:rStyle w:val="16"/>
          <w:rFonts w:hint="eastAsia" w:ascii="仿宋" w:hAnsi="仿宋" w:eastAsia="仿宋" w:cs="仿宋"/>
          <w:color w:val="auto"/>
          <w:sz w:val="32"/>
          <w:szCs w:val="32"/>
          <w:lang w:eastAsia="zh-CN"/>
        </w:rPr>
        <w:t>其他文化和旅游支出</w:t>
      </w:r>
      <w:r>
        <w:rPr>
          <w:rStyle w:val="16"/>
          <w:rFonts w:hint="eastAsia" w:ascii="仿宋" w:hAnsi="仿宋" w:eastAsia="仿宋" w:cs="仿宋"/>
          <w:color w:val="auto"/>
          <w:sz w:val="32"/>
          <w:szCs w:val="32"/>
        </w:rPr>
        <w:t>（项）</w:t>
      </w:r>
      <w:r>
        <w:rPr>
          <w:rStyle w:val="16"/>
          <w:rFonts w:hint="eastAsia" w:ascii="仿宋" w:hAnsi="仿宋" w:eastAsia="仿宋" w:cs="仿宋"/>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文化旅游体育与传媒（类）</w:t>
      </w:r>
      <w:r>
        <w:rPr>
          <w:rStyle w:val="16"/>
          <w:rFonts w:hint="eastAsia" w:ascii="仿宋" w:hAnsi="仿宋" w:eastAsia="仿宋" w:cs="仿宋"/>
          <w:color w:val="auto"/>
          <w:sz w:val="32"/>
          <w:szCs w:val="32"/>
          <w:lang w:eastAsia="zh-CN"/>
        </w:rPr>
        <w:t>文物</w:t>
      </w:r>
      <w:r>
        <w:rPr>
          <w:rStyle w:val="16"/>
          <w:rFonts w:hint="eastAsia" w:ascii="仿宋" w:hAnsi="仿宋" w:eastAsia="仿宋" w:cs="仿宋"/>
          <w:color w:val="auto"/>
          <w:sz w:val="32"/>
          <w:szCs w:val="32"/>
        </w:rPr>
        <w:t>（款）</w:t>
      </w:r>
      <w:r>
        <w:rPr>
          <w:rStyle w:val="16"/>
          <w:rFonts w:hint="eastAsia" w:ascii="仿宋" w:hAnsi="仿宋" w:eastAsia="仿宋" w:cs="仿宋"/>
          <w:color w:val="auto"/>
          <w:sz w:val="32"/>
          <w:szCs w:val="32"/>
          <w:lang w:eastAsia="zh-CN"/>
        </w:rPr>
        <w:t>文物保护</w:t>
      </w:r>
      <w:r>
        <w:rPr>
          <w:rStyle w:val="16"/>
          <w:rFonts w:hint="eastAsia" w:ascii="仿宋" w:hAnsi="仿宋" w:eastAsia="仿宋" w:cs="仿宋"/>
          <w:color w:val="auto"/>
          <w:sz w:val="32"/>
          <w:szCs w:val="32"/>
        </w:rPr>
        <w:t>（项）</w:t>
      </w:r>
      <w:r>
        <w:rPr>
          <w:rStyle w:val="16"/>
          <w:rFonts w:hint="eastAsia" w:ascii="仿宋" w:hAnsi="仿宋" w:eastAsia="仿宋" w:cs="仿宋"/>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122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文化旅游体育与传媒（类）</w:t>
      </w:r>
      <w:r>
        <w:rPr>
          <w:rStyle w:val="16"/>
          <w:rFonts w:hint="eastAsia" w:ascii="仿宋" w:hAnsi="仿宋" w:eastAsia="仿宋" w:cs="仿宋"/>
          <w:color w:val="auto"/>
          <w:sz w:val="32"/>
          <w:szCs w:val="32"/>
          <w:lang w:eastAsia="zh-CN"/>
        </w:rPr>
        <w:t>文物</w:t>
      </w:r>
      <w:r>
        <w:rPr>
          <w:rStyle w:val="16"/>
          <w:rFonts w:hint="eastAsia" w:ascii="仿宋" w:hAnsi="仿宋" w:eastAsia="仿宋" w:cs="仿宋"/>
          <w:color w:val="auto"/>
          <w:sz w:val="32"/>
          <w:szCs w:val="32"/>
        </w:rPr>
        <w:t>（款）</w:t>
      </w:r>
      <w:r>
        <w:rPr>
          <w:rStyle w:val="16"/>
          <w:rFonts w:hint="eastAsia" w:ascii="仿宋" w:hAnsi="仿宋" w:eastAsia="仿宋" w:cs="仿宋"/>
          <w:color w:val="auto"/>
          <w:sz w:val="32"/>
          <w:szCs w:val="32"/>
          <w:lang w:eastAsia="zh-CN"/>
        </w:rPr>
        <w:t>博物馆</w:t>
      </w:r>
      <w:r>
        <w:rPr>
          <w:rStyle w:val="16"/>
          <w:rFonts w:hint="eastAsia" w:ascii="仿宋" w:hAnsi="仿宋" w:eastAsia="仿宋" w:cs="仿宋"/>
          <w:color w:val="auto"/>
          <w:sz w:val="32"/>
          <w:szCs w:val="32"/>
        </w:rPr>
        <w:t>（项）</w:t>
      </w:r>
      <w:r>
        <w:rPr>
          <w:rStyle w:val="16"/>
          <w:rFonts w:hint="eastAsia" w:ascii="仿宋" w:hAnsi="仿宋" w:eastAsia="仿宋" w:cs="仿宋"/>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11.1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5.55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（类）住房改革支出（款）住房公积金（项）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8.32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rPr>
          <w:rFonts w:ascii="仿宋" w:hAnsi="仿宋" w:eastAsia="仿宋"/>
          <w:b/>
          <w:sz w:val="32"/>
          <w:szCs w:val="32"/>
        </w:rPr>
      </w:pPr>
    </w:p>
    <w:p>
      <w:pPr>
        <w:tabs>
          <w:tab w:val="right" w:pos="8306"/>
        </w:tabs>
        <w:spacing w:line="600" w:lineRule="exact"/>
        <w:ind w:firstLine="640"/>
        <w:outlineLvl w:val="1"/>
        <w:rPr>
          <w:rStyle w:val="2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138.06</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130.09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7.97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22年“三公”经费财政拨款支出决算为</w:t>
      </w:r>
      <w:r>
        <w:rPr>
          <w:rFonts w:hint="eastAsia" w:ascii="仿宋" w:hAnsi="仿宋" w:eastAsia="仿宋"/>
          <w:color w:val="000000" w:themeColor="text1"/>
          <w:sz w:val="32"/>
          <w:szCs w:val="32"/>
          <w:lang w:val="en-US" w:eastAsia="zh-CN"/>
          <w14:textFill>
            <w14:solidFill>
              <w14:schemeClr w14:val="tx1"/>
            </w14:solidFill>
          </w14:textFill>
        </w:rPr>
        <w:t>0.06</w:t>
      </w:r>
      <w:r>
        <w:rPr>
          <w:rFonts w:hint="eastAsia" w:ascii="仿宋" w:hAnsi="仿宋" w:eastAsia="仿宋"/>
          <w:color w:val="000000" w:themeColor="text1"/>
          <w:sz w:val="32"/>
          <w:szCs w:val="32"/>
          <w14:textFill>
            <w14:solidFill>
              <w14:schemeClr w14:val="tx1"/>
            </w14:solidFill>
          </w14:textFill>
        </w:rPr>
        <w:t>万元，完成预算</w:t>
      </w:r>
      <w:r>
        <w:rPr>
          <w:rFonts w:hint="eastAsia" w:ascii="仿宋" w:hAnsi="仿宋" w:eastAsia="仿宋"/>
          <w:color w:val="000000" w:themeColor="text1"/>
          <w:sz w:val="32"/>
          <w:szCs w:val="32"/>
          <w:lang w:val="en-US" w:eastAsia="zh-CN"/>
          <w14:textFill>
            <w14:solidFill>
              <w14:schemeClr w14:val="tx1"/>
            </w14:solidFill>
          </w14:textFill>
        </w:rPr>
        <w:t>10.6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，较上年减少</w:t>
      </w:r>
      <w:r>
        <w:rPr>
          <w:rFonts w:hint="eastAsia" w:ascii="仿宋" w:hAnsi="仿宋" w:eastAsia="仿宋"/>
          <w:color w:val="000000" w:themeColor="text1"/>
          <w:sz w:val="32"/>
          <w:szCs w:val="32"/>
          <w:lang w:val="en-US" w:eastAsia="zh-CN"/>
          <w14:textFill>
            <w14:solidFill>
              <w14:schemeClr w14:val="tx1"/>
            </w14:solidFill>
          </w14:textFill>
        </w:rPr>
        <w:t>0.52</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89.65</w:t>
      </w:r>
      <w:r>
        <w:rPr>
          <w:rFonts w:hint="eastAsia" w:ascii="仿宋" w:hAnsi="仿宋" w:eastAsia="仿宋"/>
          <w:color w:val="000000" w:themeColor="text1"/>
          <w:sz w:val="32"/>
          <w:szCs w:val="32"/>
          <w14:textFill>
            <w14:solidFill>
              <w14:schemeClr w14:val="tx1"/>
            </w14:solidFill>
          </w14:textFill>
        </w:rPr>
        <w:t>%。决算数小于预算数的主要原因是</w:t>
      </w:r>
      <w:r>
        <w:rPr>
          <w:rFonts w:hint="eastAsia" w:ascii="仿宋" w:hAnsi="仿宋" w:eastAsia="仿宋"/>
          <w:color w:val="000000" w:themeColor="text1"/>
          <w:sz w:val="32"/>
          <w:szCs w:val="32"/>
          <w:lang w:eastAsia="zh-CN"/>
          <w14:textFill>
            <w14:solidFill>
              <w14:schemeClr w14:val="tx1"/>
            </w14:solidFill>
          </w14:textFill>
        </w:rPr>
        <w:t>公务接待减少</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r>
        <w:drawing>
          <wp:inline distT="0" distB="0" distL="114300" distR="114300">
            <wp:extent cx="4847590" cy="2695575"/>
            <wp:effectExtent l="4445" t="5080" r="571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rPr>
      </w:pPr>
      <w:r>
        <w:rPr>
          <w:rFonts w:hint="eastAsia" w:ascii="仿宋" w:hAnsi="仿宋" w:eastAsia="仿宋"/>
          <w:sz w:val="32"/>
          <w:szCs w:val="32"/>
        </w:rPr>
        <w:t>（图7：“三公”经费财政拨款支出结构）（饼状图）</w:t>
      </w:r>
    </w:p>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hint="default" w:ascii="仿宋_GB2312" w:eastAsia="仿宋_GB2312"/>
          <w:sz w:val="32"/>
          <w:szCs w:val="32"/>
          <w:lang w:val="en-US"/>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lang w:val="en-US" w:eastAsia="zh-CN"/>
        </w:rPr>
        <w:t>0</w:t>
      </w:r>
    </w:p>
    <w:p>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3.</w:t>
      </w:r>
      <w:r>
        <w:rPr>
          <w:rFonts w:hint="eastAsia" w:ascii="仿宋_GB2312" w:eastAsia="仿宋_GB2312"/>
          <w:b/>
          <w:color w:val="000000" w:themeColor="text1"/>
          <w:sz w:val="32"/>
          <w:szCs w:val="32"/>
          <w14:textFill>
            <w14:solidFill>
              <w14:schemeClr w14:val="tx1"/>
            </w14:solidFill>
          </w14:textFill>
        </w:rPr>
        <w:t>公务接待费支出</w:t>
      </w:r>
      <w:r>
        <w:rPr>
          <w:rFonts w:hint="eastAsia" w:ascii="仿宋_GB2312" w:eastAsia="仿宋_GB2312"/>
          <w:color w:val="000000" w:themeColor="text1"/>
          <w:sz w:val="32"/>
          <w:szCs w:val="32"/>
          <w:lang w:val="en-US" w:eastAsia="zh-CN"/>
          <w14:textFill>
            <w14:solidFill>
              <w14:schemeClr w14:val="tx1"/>
            </w14:solidFill>
          </w14:textFill>
        </w:rPr>
        <w:t>0.06</w:t>
      </w:r>
      <w:r>
        <w:rPr>
          <w:rFonts w:hint="eastAsia" w:ascii="仿宋_GB2312" w:eastAsia="仿宋_GB2312"/>
          <w:color w:val="000000" w:themeColor="text1"/>
          <w:sz w:val="32"/>
          <w:szCs w:val="32"/>
          <w14:textFill>
            <w14:solidFill>
              <w14:schemeClr w14:val="tx1"/>
            </w14:solidFill>
          </w14:textFill>
        </w:rPr>
        <w:t>万元，</w:t>
      </w:r>
      <w:r>
        <w:rPr>
          <w:rStyle w:val="16"/>
          <w:rFonts w:hint="eastAsia" w:ascii="仿宋" w:hAnsi="仿宋" w:eastAsia="仿宋"/>
          <w:b w:val="0"/>
          <w:bCs/>
          <w:color w:val="000000" w:themeColor="text1"/>
          <w:sz w:val="32"/>
          <w:szCs w:val="32"/>
          <w14:textFill>
            <w14:solidFill>
              <w14:schemeClr w14:val="tx1"/>
            </w14:solidFill>
          </w14:textFill>
        </w:rPr>
        <w:t>完成预算</w:t>
      </w:r>
      <w:r>
        <w:rPr>
          <w:rStyle w:val="16"/>
          <w:rFonts w:hint="eastAsia" w:ascii="仿宋" w:hAnsi="仿宋" w:eastAsia="仿宋"/>
          <w:b w:val="0"/>
          <w:bCs/>
          <w:color w:val="000000" w:themeColor="text1"/>
          <w:sz w:val="32"/>
          <w:szCs w:val="32"/>
          <w:lang w:val="en-US" w:eastAsia="zh-CN"/>
          <w14:textFill>
            <w14:solidFill>
              <w14:schemeClr w14:val="tx1"/>
            </w14:solidFill>
          </w14:textFill>
        </w:rPr>
        <w:t>10.65</w:t>
      </w:r>
      <w:r>
        <w:rPr>
          <w:rStyle w:val="16"/>
          <w:rFonts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公务接待费支出决算比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21年</w:t>
      </w:r>
      <w:r>
        <w:rPr>
          <w:rFonts w:hint="eastAsia" w:ascii="仿宋" w:hAnsi="仿宋" w:eastAsia="仿宋"/>
          <w:color w:val="000000" w:themeColor="text1"/>
          <w:sz w:val="32"/>
          <w:szCs w:val="32"/>
          <w14:textFill>
            <w14:solidFill>
              <w14:schemeClr w14:val="tx1"/>
            </w14:solidFill>
          </w14:textFill>
        </w:rPr>
        <w:t>减少</w:t>
      </w:r>
      <w:r>
        <w:rPr>
          <w:rFonts w:hint="eastAsia" w:ascii="仿宋" w:hAnsi="仿宋" w:eastAsia="仿宋"/>
          <w:color w:val="000000" w:themeColor="text1"/>
          <w:sz w:val="32"/>
          <w:szCs w:val="32"/>
          <w:lang w:val="en-US" w:eastAsia="zh-CN"/>
          <w14:textFill>
            <w14:solidFill>
              <w14:schemeClr w14:val="tx1"/>
            </w14:solidFill>
          </w14:textFill>
        </w:rPr>
        <w:t>0.52</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89.65</w:t>
      </w:r>
      <w:r>
        <w:rPr>
          <w:rFonts w:hint="eastAsia" w:ascii="仿宋" w:hAnsi="仿宋" w:eastAsia="仿宋"/>
          <w:color w:val="000000" w:themeColor="text1"/>
          <w:sz w:val="32"/>
          <w:szCs w:val="32"/>
          <w14:textFill>
            <w14:solidFill>
              <w14:schemeClr w14:val="tx1"/>
            </w14:solidFill>
          </w14:textFill>
        </w:rPr>
        <w:t>%。决算数小于预算数的主要原因是</w:t>
      </w:r>
      <w:r>
        <w:rPr>
          <w:rFonts w:hint="eastAsia" w:ascii="仿宋" w:hAnsi="仿宋" w:eastAsia="仿宋"/>
          <w:color w:val="000000" w:themeColor="text1"/>
          <w:sz w:val="32"/>
          <w:szCs w:val="32"/>
          <w:lang w:eastAsia="zh-CN"/>
          <w14:textFill>
            <w14:solidFill>
              <w14:schemeClr w14:val="tx1"/>
            </w14:solidFill>
          </w14:textFill>
        </w:rPr>
        <w:t>公务接待减少</w:t>
      </w:r>
      <w:r>
        <w:rPr>
          <w:rFonts w:hint="eastAsia" w:ascii="仿宋" w:hAnsi="仿宋" w:eastAsia="仿宋"/>
          <w:color w:val="000000" w:themeColor="text1"/>
          <w:sz w:val="32"/>
          <w:szCs w:val="32"/>
          <w14:textFill>
            <w14:solidFill>
              <w14:schemeClr w14:val="tx1"/>
            </w14:solidFill>
          </w14:textFill>
        </w:rPr>
        <w:t>。</w:t>
      </w:r>
    </w:p>
    <w:p>
      <w:pPr>
        <w:pageBreakBefore w:val="0"/>
        <w:kinsoku/>
        <w:wordWrap/>
        <w:overflowPunct/>
        <w:topLinePunct w:val="0"/>
        <w:bidi w:val="0"/>
        <w:spacing w:line="240" w:lineRule="auto"/>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0.06</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eastAsia" w:ascii="仿宋" w:hAnsi="仿宋" w:eastAsia="仿宋" w:cs="仿宋"/>
          <w:color w:val="auto"/>
          <w:sz w:val="32"/>
          <w:szCs w:val="32"/>
          <w:lang w:eastAsia="zh-CN"/>
        </w:rPr>
        <w:t>上级检查、公共活动等</w:t>
      </w:r>
      <w:r>
        <w:rPr>
          <w:rFonts w:hint="eastAsia" w:ascii="仿宋" w:hAnsi="仿宋" w:eastAsia="仿宋" w:cs="仿宋"/>
          <w:color w:val="auto"/>
          <w:sz w:val="32"/>
          <w:szCs w:val="32"/>
        </w:rPr>
        <w:t>餐费。</w:t>
      </w:r>
      <w:r>
        <w:rPr>
          <w:rFonts w:hint="eastAsia" w:ascii="仿宋_GB2312" w:eastAsia="仿宋_GB2312"/>
          <w:sz w:val="32"/>
          <w:szCs w:val="32"/>
        </w:rPr>
        <w:t>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20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0.06</w:t>
      </w:r>
      <w:r>
        <w:rPr>
          <w:rFonts w:hint="eastAsia" w:ascii="仿宋_GB2312" w:eastAsia="仿宋_GB2312"/>
          <w:sz w:val="32"/>
          <w:szCs w:val="32"/>
        </w:rPr>
        <w:t>万元，具体内容包括：</w:t>
      </w:r>
      <w:r>
        <w:rPr>
          <w:rFonts w:hint="eastAsia" w:ascii="仿宋" w:hAnsi="仿宋" w:eastAsia="仿宋" w:cs="仿宋"/>
          <w:color w:val="auto"/>
          <w:sz w:val="32"/>
          <w:szCs w:val="32"/>
          <w:lang w:eastAsia="zh-CN"/>
        </w:rPr>
        <w:t>文物检查、文物调研勘察等支出</w:t>
      </w:r>
      <w:r>
        <w:rPr>
          <w:rFonts w:hint="eastAsia" w:ascii="仿宋" w:hAnsi="仿宋" w:eastAsia="仿宋" w:cs="仿宋"/>
          <w:color w:val="000000"/>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2" w:name="_Toc15396611"/>
      <w:bookmarkStart w:id="43" w:name="_Toc15377219"/>
      <w:r>
        <w:rPr>
          <w:rStyle w:val="27"/>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4" w:name="_Toc15377221"/>
      <w:bookmarkStart w:id="45" w:name="_Toc15396612"/>
      <w:r>
        <w:rPr>
          <w:rStyle w:val="2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rPr>
        <w:t>22年，</w:t>
      </w:r>
      <w:r>
        <w:rPr>
          <w:rFonts w:hint="eastAsia" w:ascii="仿宋_GB2312" w:eastAsia="仿宋_GB2312"/>
          <w:color w:val="auto"/>
          <w:sz w:val="32"/>
          <w:szCs w:val="32"/>
          <w:lang w:eastAsia="zh-CN"/>
        </w:rPr>
        <w:t>剑阁县文管所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7.97</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21年减少</w:t>
      </w:r>
      <w:r>
        <w:rPr>
          <w:rFonts w:hint="eastAsia" w:ascii="仿宋_GB2312" w:eastAsia="仿宋_GB2312"/>
          <w:color w:val="auto"/>
          <w:sz w:val="32"/>
          <w:szCs w:val="32"/>
          <w:lang w:val="en-US" w:eastAsia="zh-CN"/>
        </w:rPr>
        <w:t>0.54</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6.77</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预算减少。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pageBreakBefore w:val="0"/>
        <w:kinsoku/>
        <w:wordWrap/>
        <w:overflowPunct/>
        <w:topLinePunct w:val="0"/>
        <w:autoSpaceDE w:val="0"/>
        <w:autoSpaceDN w:val="0"/>
        <w:bidi w:val="0"/>
        <w:adjustRightInd w:val="0"/>
        <w:spacing w:line="240" w:lineRule="auto"/>
        <w:ind w:firstLine="640" w:firstLineChars="200"/>
        <w:jc w:val="left"/>
        <w:textAlignment w:val="auto"/>
        <w:rPr>
          <w:rFonts w:hint="eastAsia" w:ascii="仿宋" w:hAnsi="仿宋" w:eastAsia="仿宋" w:cs="仿宋"/>
          <w:b/>
          <w:color w:val="FF0000"/>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剑阁县文管所</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 w:hAnsi="仿宋" w:eastAsia="仿宋" w:cs="仿宋"/>
          <w:color w:val="auto"/>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ascii="仿宋" w:hAnsi="仿宋" w:eastAsia="仿宋" w:cs="仿宋"/>
          <w:color w:val="auto"/>
          <w:sz w:val="32"/>
          <w:szCs w:val="32"/>
          <w:lang w:eastAsia="zh-CN"/>
        </w:rPr>
        <w:t>剑阁县文管所文物保护</w:t>
      </w:r>
      <w:r>
        <w:rPr>
          <w:rFonts w:hint="eastAsia" w:hAnsi="仿宋_GB2312" w:cs="仿宋_GB2312"/>
          <w:sz w:val="32"/>
          <w:szCs w:val="32"/>
        </w:rPr>
        <w:t>等</w:t>
      </w:r>
      <w:r>
        <w:rPr>
          <w:rFonts w:hint="eastAsia" w:hAnsi="仿宋_GB2312" w:cs="仿宋_GB2312"/>
          <w:sz w:val="32"/>
          <w:szCs w:val="32"/>
          <w:lang w:val="en-US" w:eastAsia="zh-CN"/>
        </w:rPr>
        <w:t>1</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w:t>
      </w:r>
      <w:r>
        <w:rPr>
          <w:rFonts w:hint="eastAsia" w:hAnsi="仿宋_GB2312" w:cs="仿宋_GB2312"/>
          <w:sz w:val="32"/>
          <w:szCs w:val="32"/>
        </w:rPr>
        <w:t>个项目开展绩效监控，组织对</w:t>
      </w:r>
      <w:r>
        <w:rPr>
          <w:rFonts w:hint="eastAsia" w:hAnsi="仿宋_GB2312" w:cs="仿宋_GB2312"/>
          <w:sz w:val="32"/>
          <w:szCs w:val="32"/>
          <w:lang w:val="en-US" w:eastAsia="zh-CN"/>
        </w:rPr>
        <w:t>1</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6"/>
          <w:rFonts w:hint="eastAsia" w:ascii="黑体" w:hAnsi="黑体" w:eastAsia="黑体"/>
          <w:b w:val="0"/>
        </w:rPr>
        <w:t>词解释</w:t>
      </w:r>
      <w:bookmarkEnd w:id="49"/>
      <w:bookmarkEnd w:id="50"/>
    </w:p>
    <w:p>
      <w:pPr>
        <w:spacing w:line="600" w:lineRule="exact"/>
        <w:jc w:val="left"/>
        <w:rPr>
          <w:rFonts w:ascii="宋体"/>
          <w:b/>
          <w:sz w:val="44"/>
          <w:szCs w:val="44"/>
        </w:rPr>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5.文化旅游体育与传媒（类）文化和旅游（款）其他文化和旅游支出（项）： 反映其他文化和旅游类支出。</w:t>
      </w:r>
    </w:p>
    <w:p>
      <w:pPr>
        <w:pageBreakBefore w:val="0"/>
        <w:kinsoku/>
        <w:wordWrap/>
        <w:overflowPunct/>
        <w:topLinePunct w:val="0"/>
        <w:bidi w:val="0"/>
        <w:spacing w:line="54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6.文化旅游体育与传媒（类）文物（款）文物保护（项）： </w:t>
      </w:r>
      <w:r>
        <w:rPr>
          <w:rFonts w:hint="default" w:ascii="仿宋_GB2312" w:hAnsi="Calibri" w:eastAsia="仿宋_GB2312" w:cs="仿宋"/>
          <w:color w:val="auto"/>
          <w:kern w:val="0"/>
          <w:sz w:val="32"/>
          <w:szCs w:val="32"/>
          <w:lang w:val="en-US" w:eastAsia="zh-CN" w:bidi="ar-SA"/>
        </w:rPr>
        <w:t>反映</w:t>
      </w:r>
      <w:r>
        <w:rPr>
          <w:rFonts w:hint="eastAsia" w:ascii="仿宋_GB2312" w:hAnsi="Calibri" w:eastAsia="仿宋_GB2312" w:cs="仿宋"/>
          <w:color w:val="auto"/>
          <w:kern w:val="0"/>
          <w:sz w:val="32"/>
          <w:szCs w:val="32"/>
          <w:lang w:val="en-US" w:eastAsia="zh-CN" w:bidi="ar-SA"/>
        </w:rPr>
        <w:t>文物保护方面的支出</w:t>
      </w:r>
      <w:r>
        <w:rPr>
          <w:rFonts w:hint="default" w:ascii="仿宋_GB2312" w:hAnsi="Calibri" w:eastAsia="仿宋_GB2312" w:cs="仿宋"/>
          <w:color w:val="auto"/>
          <w:kern w:val="0"/>
          <w:sz w:val="32"/>
          <w:szCs w:val="32"/>
          <w:lang w:val="en-US" w:eastAsia="zh-CN" w:bidi="ar-SA"/>
        </w:rPr>
        <w:t>。</w:t>
      </w:r>
    </w:p>
    <w:p>
      <w:pPr>
        <w:pageBreakBefore w:val="0"/>
        <w:kinsoku/>
        <w:wordWrap/>
        <w:overflowPunct/>
        <w:topLinePunct w:val="0"/>
        <w:bidi w:val="0"/>
        <w:spacing w:line="54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7.文化旅游体育与传媒（类）文物（款）博物馆（项）： </w:t>
      </w:r>
      <w:r>
        <w:rPr>
          <w:rFonts w:hint="default" w:ascii="仿宋_GB2312" w:hAnsi="Calibri" w:eastAsia="仿宋_GB2312" w:cs="仿宋"/>
          <w:color w:val="auto"/>
          <w:kern w:val="0"/>
          <w:sz w:val="32"/>
          <w:szCs w:val="32"/>
          <w:lang w:val="en-US" w:eastAsia="zh-CN" w:bidi="ar-SA"/>
        </w:rPr>
        <w:t>反映</w:t>
      </w:r>
      <w:r>
        <w:rPr>
          <w:rFonts w:hint="eastAsia" w:ascii="仿宋_GB2312" w:hAnsi="Calibri" w:eastAsia="仿宋_GB2312" w:cs="仿宋"/>
          <w:color w:val="auto"/>
          <w:kern w:val="0"/>
          <w:sz w:val="32"/>
          <w:szCs w:val="32"/>
          <w:lang w:val="en-US" w:eastAsia="zh-CN" w:bidi="ar-SA"/>
        </w:rPr>
        <w:t>博物馆方面的支出</w:t>
      </w:r>
      <w:r>
        <w:rPr>
          <w:rFonts w:hint="default" w:ascii="仿宋_GB2312" w:hAnsi="Calibri" w:eastAsia="仿宋_GB2312" w:cs="仿宋"/>
          <w:color w:val="auto"/>
          <w:kern w:val="0"/>
          <w:sz w:val="32"/>
          <w:szCs w:val="32"/>
          <w:lang w:val="en-US" w:eastAsia="zh-CN" w:bidi="ar-SA"/>
        </w:rPr>
        <w:t>。</w:t>
      </w:r>
    </w:p>
    <w:p>
      <w:pPr>
        <w:pageBreakBefore w:val="0"/>
        <w:kinsoku/>
        <w:wordWrap/>
        <w:overflowPunct/>
        <w:topLinePunct w:val="0"/>
        <w:bidi w:val="0"/>
        <w:spacing w:line="240" w:lineRule="auto"/>
        <w:ind w:firstLine="640" w:firstLineChars="200"/>
        <w:textAlignment w:val="auto"/>
        <w:rPr>
          <w:rFonts w:hint="default"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default" w:ascii="仿宋" w:hAnsi="仿宋" w:eastAsia="仿宋" w:cs="仿宋"/>
          <w:color w:val="000000"/>
          <w:sz w:val="32"/>
          <w:szCs w:val="32"/>
          <w:lang w:val="en-US" w:eastAsia="zh-CN"/>
        </w:rPr>
        <w:t>.社会保障和就业支出（类）行政事业单位养老支出（款）机关事业单位基本养老保险缴费支出（项）</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 xml:space="preserve"> 反映机关事业单位实施养老保险制度由单位缴纳的基本养老保险费支出。</w:t>
      </w:r>
    </w:p>
    <w:p>
      <w:pPr>
        <w:pageBreakBefore w:val="0"/>
        <w:kinsoku/>
        <w:wordWrap/>
        <w:overflowPunct/>
        <w:topLinePunct w:val="0"/>
        <w:bidi w:val="0"/>
        <w:spacing w:line="240" w:lineRule="auto"/>
        <w:ind w:firstLine="640" w:firstLineChars="200"/>
        <w:textAlignment w:val="auto"/>
        <w:rPr>
          <w:rFonts w:hint="default"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default" w:ascii="仿宋" w:hAnsi="仿宋" w:eastAsia="仿宋" w:cs="仿宋"/>
          <w:color w:val="000000"/>
          <w:sz w:val="32"/>
          <w:szCs w:val="32"/>
          <w:lang w:val="en-US" w:eastAsia="zh-CN"/>
        </w:rPr>
        <w:t>.卫生健康支出（类）行政事业单位医疗（款）事业单位医疗（项）</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 xml:space="preserve"> 反映财政部门安排的事业单位基本医疗保险缴费经费。</w:t>
      </w:r>
    </w:p>
    <w:p>
      <w:pPr>
        <w:pageBreakBefore w:val="0"/>
        <w:kinsoku/>
        <w:wordWrap/>
        <w:overflowPunct/>
        <w:topLinePunct w:val="0"/>
        <w:bidi w:val="0"/>
        <w:spacing w:line="240" w:lineRule="auto"/>
        <w:ind w:firstLine="640" w:firstLineChars="200"/>
        <w:textAlignment w:val="auto"/>
        <w:rPr>
          <w:rFonts w:hint="default"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default" w:ascii="仿宋" w:hAnsi="仿宋" w:eastAsia="仿宋" w:cs="仿宋"/>
          <w:color w:val="000000"/>
          <w:sz w:val="32"/>
          <w:szCs w:val="32"/>
          <w:lang w:val="en-US" w:eastAsia="zh-CN"/>
        </w:rPr>
        <w:t>.住房保障支出（类）住房改革支出（款）住房公积金（项）</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 xml:space="preserve"> 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6"/>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tbl>
      <w:tblPr>
        <w:tblStyle w:val="14"/>
        <w:tblW w:w="10980" w:type="dxa"/>
        <w:tblInd w:w="-1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1"/>
        <w:gridCol w:w="1339"/>
        <w:gridCol w:w="812"/>
        <w:gridCol w:w="1009"/>
        <w:gridCol w:w="588"/>
        <w:gridCol w:w="575"/>
        <w:gridCol w:w="888"/>
        <w:gridCol w:w="911"/>
        <w:gridCol w:w="1311"/>
        <w:gridCol w:w="770"/>
        <w:gridCol w:w="687"/>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98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文物保护</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王朝晖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剑阁县文化旅游和体育局</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3"/>
                <w:lang w:val="en-US" w:eastAsia="zh-CN" w:bidi="ar"/>
              </w:rPr>
              <w:t xml:space="preserve"> 其中：中央、省、市财政资金</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3"/>
                <w:lang w:val="en-US" w:eastAsia="zh-CN" w:bidi="ar"/>
              </w:rPr>
              <w:t xml:space="preserve">       县级财政资金</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3"/>
                <w:lang w:val="en-US" w:eastAsia="zh-CN" w:bidi="ar"/>
              </w:rPr>
              <w:t xml:space="preserve">       其他资金</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52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加强文物保护，提升文物安全。</w:t>
            </w:r>
          </w:p>
        </w:tc>
        <w:tc>
          <w:tcPr>
            <w:tcW w:w="52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5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保护看守一年</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1年</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保护文物建筑安全，传承历史文化</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优良中低差</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优</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对文物保护工作的满意度</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1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1"/>
      <w:bookmarkEnd w:id="53"/>
      <w:bookmarkStart w:id="54" w:name="_Toc15396619"/>
    </w:p>
    <w:p>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pPr>
        <w:pStyle w:val="5"/>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pPr>
        <w:pStyle w:val="5"/>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27"/>
          <w:rFonts w:hint="eastAsia" w:ascii="仿宋" w:hAnsi="仿宋" w:eastAsia="仿宋"/>
          <w:b w:val="0"/>
          <w:bCs w:val="0"/>
        </w:rPr>
        <w:t>十、</w:t>
      </w:r>
      <w:bookmarkEnd w:id="63"/>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pPr>
        <w:pStyle w:val="5"/>
        <w:rPr>
          <w:rFonts w:eastAsia="仿宋"/>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5ACDCC-D8F8-4084-B847-5A772732D9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D121AE-1D40-42EA-BA78-38F01196C514}"/>
  </w:font>
  <w:font w:name="Cambria">
    <w:panose1 w:val="02040503050406030204"/>
    <w:charset w:val="00"/>
    <w:family w:val="roman"/>
    <w:pitch w:val="default"/>
    <w:sig w:usb0="E00006FF" w:usb1="420024FF" w:usb2="02000000" w:usb3="00000000" w:csb0="2000019F" w:csb1="00000000"/>
    <w:embedRegular r:id="rId3" w:fontKey="{4B7DB06E-2850-412D-9A2C-077F1DDAC7C4}"/>
  </w:font>
  <w:font w:name="仿宋_GB2312">
    <w:altName w:val="仿宋"/>
    <w:panose1 w:val="00000000000000000000"/>
    <w:charset w:val="86"/>
    <w:family w:val="modern"/>
    <w:pitch w:val="default"/>
    <w:sig w:usb0="00000000" w:usb1="00000000" w:usb2="00000000" w:usb3="00000000" w:csb0="00040000" w:csb1="00000000"/>
    <w:embedRegular r:id="rId4" w:fontKey="{FA594CB1-5CA7-4DBE-9FAE-2058E207DB64}"/>
  </w:font>
  <w:font w:name="仿宋">
    <w:panose1 w:val="02010609060101010101"/>
    <w:charset w:val="86"/>
    <w:family w:val="modern"/>
    <w:pitch w:val="default"/>
    <w:sig w:usb0="800002BF" w:usb1="38CF7CFA" w:usb2="00000016" w:usb3="00000000" w:csb0="00040001" w:csb1="00000000"/>
    <w:embedRegular r:id="rId5" w:fontKey="{99E6BD7B-3478-4256-BAFB-F763E83B1EE6}"/>
  </w:font>
  <w:font w:name="方正小标宋简体">
    <w:panose1 w:val="02000000000000000000"/>
    <w:charset w:val="86"/>
    <w:family w:val="script"/>
    <w:pitch w:val="default"/>
    <w:sig w:usb0="00000001" w:usb1="08000000" w:usb2="00000000" w:usb3="00000000" w:csb0="00040000" w:csb1="00000000"/>
    <w:embedRegular r:id="rId6" w:fontKey="{16C35206-64D7-4961-8F30-19D85BEE4A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E715BB"/>
    <w:rsid w:val="053A62B5"/>
    <w:rsid w:val="062E058D"/>
    <w:rsid w:val="07172F52"/>
    <w:rsid w:val="08F5345F"/>
    <w:rsid w:val="09FE0651"/>
    <w:rsid w:val="0A2032A3"/>
    <w:rsid w:val="0ADB3C95"/>
    <w:rsid w:val="0B8A37D8"/>
    <w:rsid w:val="0DA1755E"/>
    <w:rsid w:val="0DA97DA0"/>
    <w:rsid w:val="100B4288"/>
    <w:rsid w:val="10C055FF"/>
    <w:rsid w:val="118107EC"/>
    <w:rsid w:val="11DD6519"/>
    <w:rsid w:val="16BB723D"/>
    <w:rsid w:val="18015F3F"/>
    <w:rsid w:val="1BE8440E"/>
    <w:rsid w:val="1C195138"/>
    <w:rsid w:val="1C1D13BE"/>
    <w:rsid w:val="1C6234CC"/>
    <w:rsid w:val="1D155CEE"/>
    <w:rsid w:val="1E656007"/>
    <w:rsid w:val="20272E39"/>
    <w:rsid w:val="20F57F95"/>
    <w:rsid w:val="221311CF"/>
    <w:rsid w:val="240371BF"/>
    <w:rsid w:val="244A3B3F"/>
    <w:rsid w:val="25711CC6"/>
    <w:rsid w:val="25C741E6"/>
    <w:rsid w:val="266C45E9"/>
    <w:rsid w:val="27842671"/>
    <w:rsid w:val="29FD04D3"/>
    <w:rsid w:val="2A1C1A6F"/>
    <w:rsid w:val="2A261925"/>
    <w:rsid w:val="2ABE7A3E"/>
    <w:rsid w:val="2B780F39"/>
    <w:rsid w:val="2CA234A8"/>
    <w:rsid w:val="2D346567"/>
    <w:rsid w:val="2E873047"/>
    <w:rsid w:val="2EFA178C"/>
    <w:rsid w:val="30B46D73"/>
    <w:rsid w:val="319F7F4E"/>
    <w:rsid w:val="366F2C28"/>
    <w:rsid w:val="36E17460"/>
    <w:rsid w:val="383D272C"/>
    <w:rsid w:val="39AE70AB"/>
    <w:rsid w:val="39E5316A"/>
    <w:rsid w:val="3C0C0783"/>
    <w:rsid w:val="3F9F3A96"/>
    <w:rsid w:val="40053241"/>
    <w:rsid w:val="407A652F"/>
    <w:rsid w:val="40BC3696"/>
    <w:rsid w:val="43971B81"/>
    <w:rsid w:val="44315157"/>
    <w:rsid w:val="45074CE7"/>
    <w:rsid w:val="477D7669"/>
    <w:rsid w:val="48BF60AB"/>
    <w:rsid w:val="493C27E9"/>
    <w:rsid w:val="496F39ED"/>
    <w:rsid w:val="49FF41D3"/>
    <w:rsid w:val="4BE068DB"/>
    <w:rsid w:val="4BF6002B"/>
    <w:rsid w:val="4D43064D"/>
    <w:rsid w:val="4E73616A"/>
    <w:rsid w:val="4ECE2238"/>
    <w:rsid w:val="511E6A63"/>
    <w:rsid w:val="514937E7"/>
    <w:rsid w:val="51DB4B86"/>
    <w:rsid w:val="5454111A"/>
    <w:rsid w:val="55333C3E"/>
    <w:rsid w:val="56DC0F52"/>
    <w:rsid w:val="58351289"/>
    <w:rsid w:val="592B0026"/>
    <w:rsid w:val="5F712BDB"/>
    <w:rsid w:val="60067C70"/>
    <w:rsid w:val="63F805D2"/>
    <w:rsid w:val="64CA39A1"/>
    <w:rsid w:val="65F362B8"/>
    <w:rsid w:val="662F5ADF"/>
    <w:rsid w:val="69630ADE"/>
    <w:rsid w:val="6BBE0E0B"/>
    <w:rsid w:val="6C4A05C8"/>
    <w:rsid w:val="6D3B1A89"/>
    <w:rsid w:val="6FD809F9"/>
    <w:rsid w:val="71BF4EC2"/>
    <w:rsid w:val="71C81206"/>
    <w:rsid w:val="72734D90"/>
    <w:rsid w:val="72855188"/>
    <w:rsid w:val="7412278C"/>
    <w:rsid w:val="7489452E"/>
    <w:rsid w:val="793B7903"/>
    <w:rsid w:val="79E7B28D"/>
    <w:rsid w:val="7E446519"/>
    <w:rsid w:val="7E711A8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font4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360zip$Temp\360$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AppData\Local\Temp\360zip$Temp\360$1\&#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543.42</c:v>
                </c:pt>
                <c:pt idx="1">
                  <c:v>206.97</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0.667</c:v>
                </c:pt>
                <c:pt idx="1">
                  <c:v>0.333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543.42</c:v>
                </c:pt>
                <c:pt idx="1">
                  <c:v>206.97</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543.42</c:v>
                </c:pt>
                <c:pt idx="1">
                  <c:v>206.97</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文化旅游体育与传媒支出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182</c:v>
                </c:pt>
                <c:pt idx="1">
                  <c:v>11.1</c:v>
                </c:pt>
                <c:pt idx="2">
                  <c:v>5.55</c:v>
                </c:pt>
                <c:pt idx="3">
                  <c:v>8.32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0.06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6383</Words>
  <Characters>6801</Characters>
  <Lines>41</Lines>
  <Paragraphs>11</Paragraphs>
  <TotalTime>1</TotalTime>
  <ScaleCrop>false</ScaleCrop>
  <LinksUpToDate>false</LinksUpToDate>
  <CharactersWithSpaces>6845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2023-11-28T02:00:39Z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EADECC5A33E749C68E06252689217BC3_12</vt:lpwstr>
  </property>
</Properties>
</file>