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7425"/>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香江幼儿园</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jc w:val="both"/>
        <w:outlineLvl w:val="0"/>
        <w:rPr>
          <w:rFonts w:ascii="方正小标宋简体" w:hAnsi="宋体" w:eastAsia="方正小标宋简体"/>
          <w:sz w:val="52"/>
          <w:szCs w:val="52"/>
        </w:rPr>
      </w:pPr>
    </w:p>
    <w:p>
      <w:pPr>
        <w:widowControl/>
        <w:jc w:val="center"/>
        <w:rPr>
          <w:rFonts w:hint="eastAsia" w:asciiTheme="minorEastAsia" w:hAnsiTheme="minorEastAsia" w:eastAsiaTheme="minorEastAsia" w:cstheme="minorEastAsia"/>
          <w:b/>
          <w:bCs/>
          <w:sz w:val="44"/>
          <w:szCs w:val="44"/>
        </w:rPr>
      </w:pPr>
      <w:r>
        <w:rPr>
          <w:rFonts w:ascii="方正小标宋简体" w:hAnsi="宋体" w:eastAsia="方正小标宋简体"/>
          <w:sz w:val="36"/>
          <w:szCs w:val="36"/>
        </w:rPr>
        <w:br w:type="page"/>
      </w:r>
      <w:r>
        <w:rPr>
          <w:rFonts w:hint="eastAsia" w:asciiTheme="minorEastAsia" w:hAnsiTheme="minorEastAsia" w:eastAsiaTheme="minorEastAsia" w:cstheme="minorEastAsia"/>
          <w:b/>
          <w:bCs/>
          <w:sz w:val="44"/>
          <w:szCs w:val="44"/>
        </w:rPr>
        <w:t>目</w:t>
      </w:r>
      <w:r>
        <w:rPr>
          <w:rFonts w:hint="eastAsia" w:asciiTheme="minorEastAsia" w:hAnsiTheme="minorEastAsia" w:eastAsiaTheme="minorEastAsia" w:cstheme="minorEastAsia"/>
          <w:b/>
          <w:bCs/>
          <w:sz w:val="44"/>
          <w:szCs w:val="44"/>
          <w:lang w:val="en-US" w:eastAsia="zh-CN"/>
        </w:rPr>
        <w:t xml:space="preserve">    </w:t>
      </w:r>
      <w:r>
        <w:rPr>
          <w:rFonts w:hint="eastAsia" w:asciiTheme="minorEastAsia" w:hAnsiTheme="minorEastAsia" w:eastAsiaTheme="minorEastAsia" w:cstheme="minorEastAsia"/>
          <w:b/>
          <w:bCs/>
          <w:sz w:val="44"/>
          <w:szCs w:val="44"/>
        </w:rPr>
        <w:t>录</w:t>
      </w:r>
    </w:p>
    <w:p>
      <w:pPr>
        <w:pStyle w:val="10"/>
        <w:ind w:firstLine="3000" w:firstLineChars="10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公开时间：2023年</w:t>
      </w: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11</w:t>
      </w:r>
      <w:r>
        <w:rPr>
          <w:rFonts w:hint="eastAsia" w:asciiTheme="minorEastAsia" w:hAnsiTheme="minorEastAsia" w:eastAsiaTheme="minorEastAsia" w:cstheme="minorEastAsia"/>
          <w:sz w:val="30"/>
          <w:szCs w:val="30"/>
        </w:rPr>
        <w:t>日</w:t>
      </w:r>
    </w:p>
    <w:p>
      <w:pPr>
        <w:pStyle w:val="10"/>
        <w:adjustRightInd w:val="0"/>
        <w:snapToGrid w:val="0"/>
        <w:spacing w:before="0" w:line="440" w:lineRule="exact"/>
        <w:ind w:firstLine="301" w:firstLineChars="100"/>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第一部分 单位概况</w:t>
      </w:r>
    </w:p>
    <w:p>
      <w:pPr>
        <w:pStyle w:val="11"/>
        <w:adjustRightInd w:val="0"/>
        <w:snapToGrid w:val="0"/>
        <w:spacing w:line="440" w:lineRule="exact"/>
        <w:ind w:firstLine="300" w:firstLineChars="1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一、主要职责及重点工作</w:t>
      </w:r>
    </w:p>
    <w:p>
      <w:pPr>
        <w:pStyle w:val="11"/>
        <w:adjustRightInd w:val="0"/>
        <w:snapToGrid w:val="0"/>
        <w:spacing w:line="440" w:lineRule="exact"/>
        <w:ind w:firstLine="300" w:firstLineChars="1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（一）单位职责</w:t>
      </w:r>
    </w:p>
    <w:p>
      <w:pPr>
        <w:pStyle w:val="11"/>
        <w:adjustRightInd w:val="0"/>
        <w:snapToGrid w:val="0"/>
        <w:spacing w:line="440" w:lineRule="exact"/>
        <w:ind w:firstLine="300" w:firstLineChars="100"/>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30"/>
          <w:szCs w:val="30"/>
        </w:rPr>
        <w:t>（二）2022年重点工作完成情况</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二、机构设置</w:t>
      </w:r>
    </w:p>
    <w:p>
      <w:pPr>
        <w:pStyle w:val="10"/>
        <w:adjustRightInd w:val="0"/>
        <w:snapToGrid w:val="0"/>
        <w:spacing w:before="0" w:line="440" w:lineRule="exact"/>
        <w:ind w:firstLine="301" w:firstLineChars="100"/>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第二部分 2022年度单位决算情况说明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一、收入支出决算总体情况说明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二、收入决算情况说明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三、支出决算情况说明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四、财政拨款收入支出决算总体情况说明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五、一般公共预算财政拨款支出决算情况说明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六、一般公共预算财政拨款基本支出决算情况说明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七、财政拨款“三公”经费支出决算情况说明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八、政府性基金预算支出决算情况说明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九、国有资本经营预算支出决算情况说明</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十、其他重要事项的情况说明</w:t>
      </w:r>
    </w:p>
    <w:p>
      <w:pPr>
        <w:pStyle w:val="10"/>
        <w:adjustRightInd w:val="0"/>
        <w:snapToGrid w:val="0"/>
        <w:spacing w:before="0" w:line="440" w:lineRule="exact"/>
        <w:ind w:firstLine="301" w:firstLineChars="100"/>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第三部分 名词解释</w:t>
      </w:r>
    </w:p>
    <w:p>
      <w:pPr>
        <w:pStyle w:val="10"/>
        <w:adjustRightInd w:val="0"/>
        <w:snapToGrid w:val="0"/>
        <w:spacing w:before="0" w:line="440" w:lineRule="exact"/>
        <w:ind w:firstLine="301" w:firstLineChars="100"/>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第四部分 附件</w:t>
      </w:r>
    </w:p>
    <w:p>
      <w:pPr>
        <w:pStyle w:val="10"/>
        <w:adjustRightInd w:val="0"/>
        <w:snapToGrid w:val="0"/>
        <w:spacing w:before="0" w:line="440" w:lineRule="exact"/>
        <w:ind w:firstLine="301" w:firstLineChars="100"/>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第五部分 附表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一、收入支出决算总表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二、收入决算表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三、支出决算表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四、财政拨款收入支出决算总表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五、财政拨款支出决算明细表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六、一般公共预算财政拨款支出决算表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七、一般公共预算财政拨款支出决算明细表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八、一般公共预算财政拨款基本支出决算明细表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九、一般公共预算财政拨款项目支出决算表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十、政府性基金预算财政拨款收入支出决算表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十一、国有资本经营预算财政拨款收入支出决算表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十二、国有资本经营预算财政拨款支出决算表</w:t>
      </w:r>
    </w:p>
    <w:p>
      <w:pPr>
        <w:pStyle w:val="11"/>
        <w:adjustRightInd w:val="0"/>
        <w:snapToGrid w:val="0"/>
        <w:spacing w:line="440" w:lineRule="exact"/>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十三、财政拨款“三公”经费支出决算表</w:t>
      </w:r>
      <w:bookmarkStart w:id="12" w:name="_Toc15377196"/>
      <w:bookmarkStart w:id="13" w:name="_Toc15396599"/>
      <w:r>
        <w:rPr>
          <w:rFonts w:hint="eastAsia" w:asciiTheme="minorEastAsia" w:hAnsiTheme="minorEastAsia" w:eastAsiaTheme="minorEastAsia" w:cstheme="minorEastAsia"/>
          <w:sz w:val="30"/>
          <w:szCs w:val="30"/>
          <w:lang w:val="en-US" w:eastAsia="zh-CN"/>
        </w:rPr>
        <w:t xml:space="preserve"> </w:t>
      </w:r>
    </w:p>
    <w:p>
      <w:pPr>
        <w:pStyle w:val="2"/>
        <w:numPr>
          <w:ilvl w:val="0"/>
          <w:numId w:val="0"/>
        </w:numPr>
        <w:ind w:firstLine="2650" w:firstLineChars="600"/>
        <w:jc w:val="both"/>
        <w:rPr>
          <w:rStyle w:val="24"/>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lang w:eastAsia="zh-CN"/>
        </w:rPr>
        <w:t>第一部分、</w:t>
      </w:r>
      <w:r>
        <w:rPr>
          <w:rFonts w:hint="eastAsia" w:asciiTheme="minorEastAsia" w:hAnsiTheme="minorEastAsia" w:eastAsiaTheme="minorEastAsia" w:cstheme="minorEastAsia"/>
          <w:b/>
          <w:bCs w:val="0"/>
          <w:sz w:val="44"/>
          <w:szCs w:val="44"/>
        </w:rPr>
        <w:t>单位</w:t>
      </w:r>
      <w:r>
        <w:rPr>
          <w:rStyle w:val="24"/>
          <w:rFonts w:hint="eastAsia" w:asciiTheme="minorEastAsia" w:hAnsiTheme="minorEastAsia" w:eastAsiaTheme="minorEastAsia" w:cstheme="minorEastAsia"/>
          <w:b/>
          <w:bCs w:val="0"/>
          <w:sz w:val="44"/>
          <w:szCs w:val="44"/>
        </w:rPr>
        <w:t>概况</w:t>
      </w:r>
      <w:bookmarkEnd w:id="12"/>
      <w:bookmarkEnd w:id="13"/>
      <w:bookmarkStart w:id="14" w:name="_Toc15377197"/>
      <w:bookmarkStart w:id="15" w:name="_Toc15396600"/>
    </w:p>
    <w:p>
      <w:pPr>
        <w:pStyle w:val="2"/>
        <w:numPr>
          <w:ilvl w:val="0"/>
          <w:numId w:val="0"/>
        </w:numPr>
        <w:ind w:firstLine="883" w:firstLineChars="200"/>
        <w:jc w:val="both"/>
        <w:rPr>
          <w:rStyle w:val="25"/>
          <w:rFonts w:hint="eastAsia" w:asciiTheme="minorEastAsia" w:hAnsiTheme="minorEastAsia" w:eastAsiaTheme="minorEastAsia" w:cstheme="minorEastAsia"/>
          <w:b/>
          <w:bCs w:val="0"/>
          <w:sz w:val="44"/>
          <w:szCs w:val="44"/>
        </w:rPr>
      </w:pPr>
      <w:r>
        <w:rPr>
          <w:rStyle w:val="25"/>
          <w:rFonts w:hint="eastAsia" w:asciiTheme="minorEastAsia" w:hAnsiTheme="minorEastAsia" w:eastAsiaTheme="minorEastAsia" w:cstheme="minorEastAsia"/>
          <w:b/>
          <w:bCs w:val="0"/>
          <w:sz w:val="44"/>
          <w:szCs w:val="44"/>
          <w:lang w:eastAsia="zh-CN"/>
        </w:rPr>
        <w:t>一、</w:t>
      </w:r>
      <w:r>
        <w:rPr>
          <w:rStyle w:val="25"/>
          <w:rFonts w:hint="eastAsia" w:asciiTheme="minorEastAsia" w:hAnsiTheme="minorEastAsia" w:eastAsiaTheme="minorEastAsia" w:cstheme="minorEastAsia"/>
          <w:b/>
          <w:bCs w:val="0"/>
          <w:sz w:val="44"/>
          <w:szCs w:val="44"/>
        </w:rPr>
        <w:t>主要职责</w:t>
      </w:r>
    </w:p>
    <w:p>
      <w:pPr>
        <w:keepNext w:val="0"/>
        <w:keepLines w:val="0"/>
        <w:widowControl/>
        <w:suppressLineNumbers w:val="0"/>
        <w:ind w:firstLine="900" w:firstLineChars="300"/>
        <w:jc w:val="lef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color w:val="000000"/>
          <w:kern w:val="0"/>
          <w:sz w:val="30"/>
          <w:szCs w:val="30"/>
          <w:lang w:val="en-US" w:eastAsia="zh-CN" w:bidi="ar"/>
        </w:rPr>
        <w:t xml:space="preserve">（一）主要职能为学龄前儿童提供保育和教育服务。 </w:t>
      </w:r>
    </w:p>
    <w:p>
      <w:pPr>
        <w:keepNext w:val="0"/>
        <w:keepLines w:val="0"/>
        <w:widowControl/>
        <w:suppressLineNumbers w:val="0"/>
        <w:ind w:firstLine="900" w:firstLineChars="3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1、认真贯彻执行党和国家的有关法律法规、方针、政策，坚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持民主管理，依法办园，执行上级主管部门的指示和决定。 </w:t>
      </w:r>
    </w:p>
    <w:p>
      <w:pPr>
        <w:keepNext w:val="0"/>
        <w:keepLines w:val="0"/>
        <w:widowControl/>
        <w:suppressLineNumbers w:val="0"/>
        <w:ind w:firstLine="900" w:firstLineChars="3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2、实行保育和教育相结合的原则，对幼儿实施体、智、德、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美诸方面全面发展的教育，促进其身心和谐发展。为家长解除后顾之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忧，热忱为家长服务。 </w:t>
      </w:r>
    </w:p>
    <w:p>
      <w:pPr>
        <w:keepNext w:val="0"/>
        <w:keepLines w:val="0"/>
        <w:widowControl/>
        <w:suppressLineNumbers w:val="0"/>
        <w:ind w:firstLine="900" w:firstLineChars="3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3、尊重儿童的人格尊严和基本权利，尊重儿童身心发展的特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点和规律，为儿童提供健康、丰富的生活和活动环境。合理组织幼儿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一日生活活动和其他活动，促进幼儿体智德美等和谐发展，全面实施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素质教育。 </w:t>
      </w:r>
    </w:p>
    <w:p>
      <w:pPr>
        <w:keepNext w:val="0"/>
        <w:keepLines w:val="0"/>
        <w:widowControl/>
        <w:suppressLineNumbers w:val="0"/>
        <w:ind w:firstLine="900" w:firstLineChars="3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4、严格执行幼儿园安全、卫生保健制度，保证幼儿身心健康和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生命安全。 </w:t>
      </w:r>
    </w:p>
    <w:p>
      <w:pPr>
        <w:keepNext w:val="0"/>
        <w:keepLines w:val="0"/>
        <w:widowControl/>
        <w:suppressLineNumbers w:val="0"/>
        <w:ind w:firstLine="900" w:firstLineChars="3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5、充分利用幼儿和社区的资源优势，面向家长开展多种形式的 </w:t>
      </w:r>
    </w:p>
    <w:p>
      <w:pPr>
        <w:keepNext w:val="0"/>
        <w:keepLines w:val="0"/>
        <w:widowControl/>
        <w:suppressLineNumbers w:val="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早期教育宣传、指导等服务，促进家庭教育质量的不断提高。 </w:t>
      </w:r>
    </w:p>
    <w:p>
      <w:pPr>
        <w:keepNext w:val="0"/>
        <w:keepLines w:val="0"/>
        <w:widowControl/>
        <w:suppressLineNumbers w:val="0"/>
        <w:ind w:firstLine="900" w:firstLineChars="3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6、贯彻幼儿教育法规、传播科学教育理念、开展教育科学研究、 </w:t>
      </w:r>
    </w:p>
    <w:p>
      <w:pPr>
        <w:pStyle w:val="11"/>
        <w:adjustRightInd w:val="0"/>
        <w:snapToGrid w:val="0"/>
        <w:spacing w:line="440" w:lineRule="exact"/>
        <w:jc w:val="left"/>
        <w:rPr>
          <w:rFonts w:hint="eastAsia" w:asciiTheme="minorEastAsia" w:hAnsiTheme="minorEastAsia" w:eastAsiaTheme="minorEastAsia" w:cstheme="minorEastAsia"/>
          <w:color w:val="000000"/>
          <w:kern w:val="0"/>
          <w:sz w:val="30"/>
          <w:szCs w:val="30"/>
          <w:lang w:val="en-US" w:eastAsia="zh-CN" w:bidi="ar"/>
        </w:rPr>
      </w:pPr>
      <w:r>
        <w:rPr>
          <w:rFonts w:hint="eastAsia" w:asciiTheme="minorEastAsia" w:hAnsiTheme="minorEastAsia" w:eastAsiaTheme="minorEastAsia" w:cstheme="minorEastAsia"/>
          <w:color w:val="000000"/>
          <w:kern w:val="0"/>
          <w:sz w:val="30"/>
          <w:szCs w:val="30"/>
          <w:lang w:val="en-US" w:eastAsia="zh-CN" w:bidi="ar"/>
        </w:rPr>
        <w:t>培训师资，发挥市示范性幼儿园的示范、辐射作用。</w:t>
      </w:r>
    </w:p>
    <w:p>
      <w:pPr>
        <w:ind w:left="239" w:leftChars="114" w:firstLine="300" w:firstLineChars="1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（二）2022年重点工作完成情况</w:t>
      </w:r>
    </w:p>
    <w:p>
      <w:pPr>
        <w:ind w:left="400" w:hanging="300" w:hangingChars="100"/>
        <w:jc w:val="center"/>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剑阁县香江幼儿园2022年园务工作</w:t>
      </w:r>
      <w:r>
        <w:rPr>
          <w:rFonts w:hint="eastAsia" w:asciiTheme="minorEastAsia" w:hAnsiTheme="minorEastAsia" w:eastAsiaTheme="minorEastAsia" w:cstheme="minorEastAsia"/>
          <w:color w:val="000000"/>
          <w:sz w:val="30"/>
          <w:szCs w:val="30"/>
          <w:lang w:eastAsia="zh-CN"/>
        </w:rPr>
        <w:t>总结</w:t>
      </w:r>
    </w:p>
    <w:p>
      <w:pPr>
        <w:keepNext w:val="0"/>
        <w:keepLines w:val="0"/>
        <w:pageBreakBefore w:val="0"/>
        <w:widowControl w:val="0"/>
        <w:kinsoku/>
        <w:wordWrap/>
        <w:overflowPunct/>
        <w:topLinePunct w:val="0"/>
        <w:autoSpaceDE/>
        <w:autoSpaceDN/>
        <w:bidi w:val="0"/>
        <w:adjustRightInd/>
        <w:snapToGrid/>
        <w:spacing w:line="640" w:lineRule="exact"/>
        <w:ind w:firstLine="602" w:firstLineChars="200"/>
        <w:textAlignment w:val="auto"/>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t>一、指导思想</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本学期，幼儿园继续遵循“水润童蒙，自然成长”的办园理念，探索以人为本的精细化管理体系，巩固“江水”</w:t>
      </w:r>
      <w:r>
        <w:rPr>
          <w:rFonts w:hint="eastAsia" w:asciiTheme="minorEastAsia" w:hAnsiTheme="minorEastAsia" w:eastAsiaTheme="minorEastAsia" w:cstheme="minorEastAsia"/>
          <w:color w:val="000000"/>
          <w:sz w:val="30"/>
          <w:szCs w:val="30"/>
          <w:lang w:eastAsia="zh-CN"/>
        </w:rPr>
        <w:t>育人</w:t>
      </w:r>
      <w:r>
        <w:rPr>
          <w:rFonts w:hint="eastAsia" w:asciiTheme="minorEastAsia" w:hAnsiTheme="minorEastAsia" w:eastAsiaTheme="minorEastAsia" w:cstheme="minorEastAsia"/>
          <w:color w:val="000000"/>
          <w:sz w:val="30"/>
          <w:szCs w:val="30"/>
        </w:rPr>
        <w:t>文化，以《幼儿园教育指导纲要》为准绳，以创新园本管理为重心，深化教育改革，发挥教职工潜力、提升办园品质，全面、有效地提高办园质量，确保园</w:t>
      </w:r>
      <w:r>
        <w:rPr>
          <w:rFonts w:hint="eastAsia" w:asciiTheme="minorEastAsia" w:hAnsiTheme="minorEastAsia" w:eastAsiaTheme="minorEastAsia" w:cstheme="minorEastAsia"/>
          <w:color w:val="000000"/>
          <w:sz w:val="30"/>
          <w:szCs w:val="30"/>
          <w:lang w:eastAsia="zh-CN"/>
        </w:rPr>
        <w:t>所</w:t>
      </w:r>
      <w:r>
        <w:rPr>
          <w:rFonts w:hint="eastAsia" w:asciiTheme="minorEastAsia" w:hAnsiTheme="minorEastAsia" w:eastAsiaTheme="minorEastAsia" w:cstheme="minorEastAsia"/>
          <w:color w:val="000000"/>
          <w:sz w:val="30"/>
          <w:szCs w:val="30"/>
        </w:rPr>
        <w:t>长效稳步发展。</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Theme="minorEastAsia" w:hAnsiTheme="minorEastAsia" w:eastAsiaTheme="minorEastAsia" w:cstheme="minorEastAsia"/>
          <w:b/>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b/>
          <w:color w:val="000000"/>
          <w:sz w:val="30"/>
          <w:szCs w:val="30"/>
        </w:rPr>
        <w:t xml:space="preserve"> </w:t>
      </w:r>
      <w:r>
        <w:rPr>
          <w:rFonts w:hint="eastAsia" w:asciiTheme="minorEastAsia" w:hAnsiTheme="minorEastAsia" w:eastAsiaTheme="minorEastAsia" w:cstheme="minorEastAsia"/>
          <w:b/>
          <w:color w:val="000000"/>
          <w:sz w:val="30"/>
          <w:szCs w:val="30"/>
          <w:lang w:val="en-US" w:eastAsia="zh-CN"/>
        </w:rPr>
        <w:t xml:space="preserve"> </w:t>
      </w:r>
      <w:r>
        <w:rPr>
          <w:rFonts w:hint="eastAsia" w:asciiTheme="minorEastAsia" w:hAnsiTheme="minorEastAsia" w:eastAsiaTheme="minorEastAsia" w:cstheme="minorEastAsia"/>
          <w:b/>
          <w:color w:val="000000"/>
          <w:sz w:val="30"/>
          <w:szCs w:val="30"/>
        </w:rPr>
        <w:t>二、工作任务</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1. 继续探索幼儿园精细化管理的有效途径，本学期将结合当前学前教育发展大背景、本园发展现状，从保教管理、师资培养上提出新的发展思路，促使全体教职员工以更坚定的工作信心和更加饱满的工作激情投入新一轮的工作。</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2. 加强师资队伍的建设与引导，努力打造一支德才兼备的幸福团队。幼儿园必须坚持把教师作为发展的第一对象，针对不同年龄层次的教师，通过多种活动，关注教师需求，不断激发教师的责任意识，强化教师的师德建设</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提高教师的素质涵养，使教师们克服年龄结构不合理、专业不衔接、职业有所倦怠等影响教师发展的困难问题</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使每位教师都能找到自身的发展定位。</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3. 以问题为导向，以研究为措施，积极申报省级课题，组织课题组成员把课题同日常教学相结合，把课题同园本教研相结合，</w:t>
      </w:r>
      <w:r>
        <w:rPr>
          <w:rFonts w:hint="eastAsia" w:asciiTheme="minorEastAsia" w:hAnsiTheme="minorEastAsia" w:eastAsiaTheme="minorEastAsia" w:cstheme="minorEastAsia"/>
          <w:color w:val="000000"/>
          <w:sz w:val="30"/>
          <w:szCs w:val="30"/>
          <w:lang w:eastAsia="zh-CN"/>
        </w:rPr>
        <w:t>努力</w:t>
      </w:r>
      <w:r>
        <w:rPr>
          <w:rFonts w:hint="eastAsia" w:asciiTheme="minorEastAsia" w:hAnsiTheme="minorEastAsia" w:eastAsiaTheme="minorEastAsia" w:cstheme="minorEastAsia"/>
          <w:color w:val="000000"/>
          <w:sz w:val="30"/>
          <w:szCs w:val="30"/>
        </w:rPr>
        <w:t>使全体教师在课题中有收获、有成长，课题研究有实效。</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4. 开展落实安全教育和安全管理，始终紧绷安全这根弦，在原有的基础上再优化，使幼儿园的安全工作再上新台阶。</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5. 继续发挥学前教育联盟第三片区引领园的示范与</w:t>
      </w:r>
      <w:r>
        <w:rPr>
          <w:rFonts w:hint="eastAsia" w:asciiTheme="minorEastAsia" w:hAnsiTheme="minorEastAsia" w:eastAsiaTheme="minorEastAsia" w:cstheme="minorEastAsia"/>
          <w:color w:val="000000"/>
          <w:sz w:val="30"/>
          <w:szCs w:val="30"/>
          <w:lang w:eastAsia="zh-CN"/>
        </w:rPr>
        <w:t>辐射作用</w:t>
      </w:r>
      <w:r>
        <w:rPr>
          <w:rFonts w:hint="eastAsia" w:asciiTheme="minorEastAsia" w:hAnsiTheme="minorEastAsia" w:eastAsiaTheme="minorEastAsia" w:cstheme="minorEastAsia"/>
          <w:color w:val="000000"/>
          <w:sz w:val="30"/>
          <w:szCs w:val="30"/>
        </w:rPr>
        <w:t>。开展片区教研活动，促进城乡园所的共同发展。</w:t>
      </w:r>
    </w:p>
    <w:p>
      <w:pPr>
        <w:keepNext w:val="0"/>
        <w:keepLines w:val="0"/>
        <w:pageBreakBefore w:val="0"/>
        <w:widowControl w:val="0"/>
        <w:kinsoku/>
        <w:wordWrap/>
        <w:overflowPunct/>
        <w:topLinePunct w:val="0"/>
        <w:autoSpaceDE/>
        <w:autoSpaceDN/>
        <w:bidi w:val="0"/>
        <w:adjustRightInd/>
        <w:snapToGrid/>
        <w:spacing w:line="640" w:lineRule="exact"/>
        <w:ind w:left="315" w:leftChars="150" w:firstLine="452" w:firstLineChars="150"/>
        <w:textAlignment w:val="auto"/>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t xml:space="preserve">三、工作措施 </w:t>
      </w:r>
    </w:p>
    <w:p>
      <w:pPr>
        <w:keepNext w:val="0"/>
        <w:keepLines w:val="0"/>
        <w:pageBreakBefore w:val="0"/>
        <w:widowControl w:val="0"/>
        <w:kinsoku/>
        <w:wordWrap/>
        <w:overflowPunct/>
        <w:topLinePunct w:val="0"/>
        <w:autoSpaceDE/>
        <w:autoSpaceDN/>
        <w:bidi w:val="0"/>
        <w:adjustRightInd/>
        <w:snapToGrid/>
        <w:spacing w:line="640" w:lineRule="exact"/>
        <w:ind w:left="210" w:leftChars="100" w:firstLine="452" w:firstLineChars="150"/>
        <w:textAlignment w:val="auto"/>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t>（一）加强常规管理，在精细中求规范</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1. 优化保教管理模式，尝试推行“组级负责制”，使保教管理从金字塔管理向条块管理转变。从纵向看，幼儿园行政方面形成园长全面负责，教育教学和保育后勤分管领导各自主抓两条线。从横向看，将幼儿园现有的三个年段划分为“大班组</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中班组</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小班组”三大块。每组建领导班子，直接管辖本组的各项保教工作。园部制定《香江国际幼儿园保教管理考核评估细则(试行)》，作为年级组开展工作的指南针。建立“谁的班级谁负责</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谁的岗位谁负责</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谁分管谁负责”的岗位责任制，提升教师的目标感、责任感、团队协作感，进而提升管理工作的“执行力、时效性、问责制”。</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2. 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香幼的每一天都是有质量的一天。</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3.加强保教配合互动，促进保教质量提高。强化班主任的管理意识，提高班主任的管理水平和协调水平，进</w:t>
      </w:r>
      <w:r>
        <w:rPr>
          <w:rFonts w:hint="eastAsia" w:asciiTheme="minorEastAsia" w:hAnsiTheme="minorEastAsia" w:eastAsiaTheme="minorEastAsia" w:cstheme="minorEastAsia"/>
          <w:color w:val="000000"/>
          <w:sz w:val="30"/>
          <w:szCs w:val="30"/>
          <w:lang w:eastAsia="zh-CN"/>
        </w:rPr>
        <w:t>一步</w:t>
      </w:r>
      <w:r>
        <w:rPr>
          <w:rFonts w:hint="eastAsia" w:asciiTheme="minorEastAsia" w:hAnsiTheme="minorEastAsia" w:eastAsiaTheme="minorEastAsia" w:cstheme="minorEastAsia"/>
          <w:color w:val="000000"/>
          <w:sz w:val="30"/>
          <w:szCs w:val="30"/>
        </w:rPr>
        <w:t>明确教师和保育员的岗位责任制和岗位职能，全面实施《广元市幼儿园一日活动内容的常规要求》，做好一日活动各环节的保育及教育配合工作，照顾好幼儿的一日生活。以良好的班级形象、优质的服务态度、全新的工作理念，出色完成保育教育任务，确保保教质量的提升。</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b/>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b/>
          <w:color w:val="000000"/>
          <w:sz w:val="30"/>
          <w:szCs w:val="30"/>
        </w:rPr>
        <w:t>(二)强化教师培训，在专业上求提升</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b/>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b/>
          <w:color w:val="000000"/>
          <w:sz w:val="30"/>
          <w:szCs w:val="30"/>
        </w:rPr>
        <w:t xml:space="preserve"> 1. 加强师德修养</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(1)组织广大教师收看收听张桂梅等同志先进事迹报告会，把学习活动与师德教育结合起来，与贯彻落实职业道德规范结合起来，引导广大教师以张桂梅同志为榜样，爱岗敬业、关爱学生，肩负起教书育人的光荣使命，不断提高教书育人水平，努力做人民满意的教师。</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(2)进一步实施教师读书工程，让书香伴随每一个教师的成长。设立教师书吧，提供温馨的阅读空间，引导与促进教师们的学习，培养书香型教师。</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每位教师要养成自觉阅读的习惯，广泛阅读各类</w:t>
      </w:r>
      <w:r>
        <w:rPr>
          <w:rFonts w:hint="eastAsia" w:asciiTheme="minorEastAsia" w:hAnsiTheme="minorEastAsia" w:eastAsiaTheme="minorEastAsia" w:cstheme="minorEastAsia"/>
          <w:color w:val="000000"/>
          <w:sz w:val="30"/>
          <w:szCs w:val="30"/>
          <w:lang w:eastAsia="zh-CN"/>
        </w:rPr>
        <w:t>报刊</w:t>
      </w:r>
      <w:r>
        <w:rPr>
          <w:rFonts w:hint="eastAsia" w:asciiTheme="minorEastAsia" w:hAnsiTheme="minorEastAsia" w:eastAsiaTheme="minorEastAsia" w:cstheme="minorEastAsia"/>
          <w:color w:val="000000"/>
          <w:sz w:val="30"/>
          <w:szCs w:val="30"/>
        </w:rPr>
        <w:t>、幼教书籍及网上信息。将学习过程中获得的信息、知识、技能积极转化为自己的教学实践行为，以达到学习与实践的完美结合。</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b/>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b/>
          <w:color w:val="000000"/>
          <w:sz w:val="30"/>
          <w:szCs w:val="30"/>
        </w:rPr>
        <w:t xml:space="preserve"> 2、加强业务培训</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1）加强教师专业成长的引导。让教师们找准目标与定位，结合幼儿园的发展平台，加大锻炼力度，及时把握各种发展机遇并积极主动参与活动，让自身在活动中不断得到锻炼与成长。继续开展“思想碰撞，火花四射”的教研分享系列活动。园领导班子成员做领头雁，带头上示范课或举办讲座1次；县级骨干教师，上一次示范课，送教下乡1次</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 xml:space="preserve">其余教师都参与教学周活动，上一次展示课。 </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（2）加强骨干教师和青年教师的培养。</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A</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骨干教师培养。通过搭建外出培训学习、参加各类公开活动和竞赛等平台，使在实践中有成效的教师脱颖而出。</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B</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青年教师培养。关心青年教师的成长，通过分层带教、分层培训，强化训练等形式，鼓励青年教师在全面掌握领域教学的基础上根据自己的偏爱和特长主研1-2门学科，把自己擅长的学科研究深入，逐步形成特色。</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C</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新上岗教师培养。开展师徒结对活动，有计划地对新教师的课堂教学、游戏组织、班级管理等进行全面的业务指导与培养，加快新教师成长的步伐。</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（3）强化跟班听课机制。各年级组要建立跟班听课制度，每个年级组跟班听课至少每</w:t>
      </w:r>
      <w:r>
        <w:rPr>
          <w:rFonts w:hint="eastAsia" w:asciiTheme="minorEastAsia" w:hAnsiTheme="minorEastAsia" w:eastAsiaTheme="minorEastAsia" w:cstheme="minorEastAsia"/>
          <w:color w:val="000000"/>
          <w:sz w:val="30"/>
          <w:szCs w:val="30"/>
          <w:lang w:eastAsia="zh-CN"/>
        </w:rPr>
        <w:t>周</w:t>
      </w:r>
      <w:r>
        <w:rPr>
          <w:rFonts w:hint="eastAsia" w:asciiTheme="minorEastAsia" w:hAnsiTheme="minorEastAsia" w:eastAsiaTheme="minorEastAsia" w:cstheme="minorEastAsia"/>
          <w:color w:val="000000"/>
          <w:sz w:val="30"/>
          <w:szCs w:val="30"/>
        </w:rPr>
        <w:t>一次，加强听课后的交流与指导，促进每位教师在班级常规管理及教育教学综合能力上的提高。</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（4）注重竞赛活动的促进作用。幼儿园将借助各级各类各种形式竞赛活动，鼓励教师积极参加论文撰写、案例评比、优质课评选等活动，让竞赛促进老师多想、多写、多反思、多出成绩，专业回到长。</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b/>
          <w:color w:val="000000"/>
          <w:sz w:val="30"/>
          <w:szCs w:val="30"/>
        </w:rPr>
        <w:t>（三）潜心教学科研，在内涵中求发展</w:t>
      </w:r>
    </w:p>
    <w:p>
      <w:pPr>
        <w:keepNext w:val="0"/>
        <w:keepLines w:val="0"/>
        <w:pageBreakBefore w:val="0"/>
        <w:widowControl w:val="0"/>
        <w:kinsoku/>
        <w:wordWrap/>
        <w:overflowPunct/>
        <w:topLinePunct w:val="0"/>
        <w:autoSpaceDE/>
        <w:autoSpaceDN/>
        <w:bidi w:val="0"/>
        <w:adjustRightInd/>
        <w:snapToGrid/>
        <w:spacing w:line="640" w:lineRule="exact"/>
        <w:ind w:left="210" w:leftChars="100" w:firstLine="602" w:firstLineChars="200"/>
        <w:textAlignment w:val="auto"/>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t>1. 课题研究</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继续坚持以校园文化建设研究为突破口，努力实现“活力的幼儿教育</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生态的美丽校园</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和谐的师幼关系”。 做好省级研究课题的申报准备工作，引领全体教师继续加强自然课程的研究，整理出较优秀的教学案例，逐步汇集成</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套较完整的教材，并成为幼儿园特色课题研究的有效成果。</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b/>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b/>
          <w:color w:val="000000"/>
          <w:sz w:val="30"/>
          <w:szCs w:val="30"/>
        </w:rPr>
        <w:t>2. 园本教研</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（1）基于常规保教活动中问题与困惑的研究。要求以年级组为单位，把一日各环节活动中所发现的典型问题或所遇到的困惑拿出来实实在在研讨，切实提高活动的实效性，达到一日活动实施的最优化。</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（2）加强教师的反思能力，构建反思型教师角色。要求老师们在实践中学习，在反思中提高。随时审视自己的教学行为，检验</w:t>
      </w:r>
      <w:r>
        <w:rPr>
          <w:rFonts w:hint="eastAsia" w:asciiTheme="minorEastAsia" w:hAnsiTheme="minorEastAsia" w:eastAsiaTheme="minorEastAsia" w:cstheme="minorEastAsia"/>
          <w:color w:val="000000"/>
          <w:sz w:val="30"/>
          <w:szCs w:val="30"/>
          <w:lang w:eastAsia="zh-CN"/>
        </w:rPr>
        <w:t>预定</w:t>
      </w:r>
      <w:r>
        <w:rPr>
          <w:rFonts w:hint="eastAsia" w:asciiTheme="minorEastAsia" w:hAnsiTheme="minorEastAsia" w:eastAsiaTheme="minorEastAsia" w:cstheme="minorEastAsia"/>
          <w:color w:val="000000"/>
          <w:sz w:val="30"/>
          <w:szCs w:val="30"/>
        </w:rPr>
        <w:t>措施的可行性，调整策略。在自己反思的基础上，提出改进意见</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提高教学水平，切实转变教师的教学方法和幼儿的学习方法。</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3）重视幼儿一日活动的优化(重点在区域、游戏活动)。本学期，将探索年级走班游戏，把各年级或班级区域目标的制定及区域材料的投放工作作为业务部门工作督查的重点项目。从养成教育入手，认真观察幼儿，为幼儿提供可操作、可探索的材料</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不断更新补充区域材料，提供思考、表现的机会，营造良好的游戏环境和游戏氛围，真正做到让孩子们在玩中学、玩中乐、玩中思、玩中探，充分培养他们的想象力和创造力。</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b/>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b/>
          <w:color w:val="000000"/>
          <w:sz w:val="30"/>
          <w:szCs w:val="30"/>
        </w:rPr>
        <w:t xml:space="preserve"> (四)筑牢平安校园，在有序中求有效</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安全工作是幼儿园所有工作的前提，也是幼儿园重中之重的工作。本学期安全工作的重点是</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加强安全教育，提升幼儿的自我防护意识；进一步强化安全预案的执行和落实，强化日常工作检查；疫情防控常态化。</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1. 根据幼儿园的特殊性，强化安全责任重于泰山，安全人人有责的意识，制定相应的安全工作计划、安全教育工作计划及各种安全预案，逐层签订《安全工作责任书》，预防各类安全事故的发生，提高家长、教职工对安全工作重要性的认识</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保证在园每位孩子和教职员工的安全。</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2. 强化一日活动各环节的安全细化工作和安全检查措施，坚持执行值周领导每天一巡查、安全小组成员每月一次安全大检查的检查制度，确保幼儿在园学习生活的安全、愉快。</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3. 增强广大师生的</w:t>
      </w:r>
      <w:r>
        <w:rPr>
          <w:rFonts w:hint="eastAsia" w:asciiTheme="minorEastAsia" w:hAnsiTheme="minorEastAsia" w:eastAsiaTheme="minorEastAsia" w:cstheme="minorEastAsia"/>
          <w:color w:val="000000"/>
          <w:sz w:val="30"/>
          <w:szCs w:val="30"/>
          <w:lang w:eastAsia="zh-CN"/>
        </w:rPr>
        <w:t>法治</w:t>
      </w:r>
      <w:r>
        <w:rPr>
          <w:rFonts w:hint="eastAsia" w:asciiTheme="minorEastAsia" w:hAnsiTheme="minorEastAsia" w:eastAsiaTheme="minorEastAsia" w:cstheme="minorEastAsia"/>
          <w:color w:val="000000"/>
          <w:sz w:val="30"/>
          <w:szCs w:val="30"/>
        </w:rPr>
        <w:t>观念，</w:t>
      </w:r>
      <w:r>
        <w:rPr>
          <w:rFonts w:hint="eastAsia" w:asciiTheme="minorEastAsia" w:hAnsiTheme="minorEastAsia" w:eastAsiaTheme="minorEastAsia" w:cstheme="minorEastAsia"/>
          <w:color w:val="000000"/>
          <w:sz w:val="30"/>
          <w:szCs w:val="30"/>
          <w:lang w:eastAsia="zh-CN"/>
        </w:rPr>
        <w:t>增强</w:t>
      </w:r>
      <w:r>
        <w:rPr>
          <w:rFonts w:hint="eastAsia" w:asciiTheme="minorEastAsia" w:hAnsiTheme="minorEastAsia" w:eastAsiaTheme="minorEastAsia" w:cstheme="minorEastAsia"/>
          <w:color w:val="000000"/>
          <w:sz w:val="30"/>
          <w:szCs w:val="30"/>
        </w:rPr>
        <w:t>日常生活中的安全防范意识和自我保护能力。以安全教育周、开学安全</w:t>
      </w:r>
      <w:r>
        <w:rPr>
          <w:rFonts w:hint="eastAsia" w:asciiTheme="minorEastAsia" w:hAnsiTheme="minorEastAsia" w:eastAsiaTheme="minorEastAsia" w:cstheme="minorEastAsia"/>
          <w:color w:val="000000"/>
          <w:sz w:val="30"/>
          <w:szCs w:val="30"/>
          <w:lang w:eastAsia="zh-CN"/>
        </w:rPr>
        <w:t>第一</w:t>
      </w:r>
      <w:r>
        <w:rPr>
          <w:rFonts w:hint="eastAsia" w:asciiTheme="minorEastAsia" w:hAnsiTheme="minorEastAsia" w:eastAsiaTheme="minorEastAsia" w:cstheme="minorEastAsia"/>
          <w:color w:val="000000"/>
          <w:sz w:val="30"/>
          <w:szCs w:val="30"/>
        </w:rPr>
        <w:t>课等为载体，根据不同年龄段特点开展内容不同的安全教育活动，定期开展法制教育讲座、安全演练活动，另外日常教学活动中渗透性的安全教育、节假日的安全提醒</w:t>
      </w:r>
      <w:r>
        <w:rPr>
          <w:rFonts w:hint="eastAsia" w:asciiTheme="minorEastAsia" w:hAnsiTheme="minorEastAsia" w:eastAsiaTheme="minorEastAsia" w:cstheme="minorEastAsia"/>
          <w:color w:val="000000"/>
          <w:sz w:val="30"/>
          <w:szCs w:val="30"/>
          <w:lang w:eastAsia="zh-CN"/>
        </w:rPr>
        <w:t>，以及</w:t>
      </w:r>
      <w:r>
        <w:rPr>
          <w:rFonts w:hint="eastAsia" w:asciiTheme="minorEastAsia" w:hAnsiTheme="minorEastAsia" w:eastAsiaTheme="minorEastAsia" w:cstheme="minorEastAsia"/>
          <w:color w:val="000000"/>
          <w:sz w:val="30"/>
          <w:szCs w:val="30"/>
        </w:rPr>
        <w:t>生活中发现的一些事件的随机教育，让幼儿在丰富多彩的活动中了解安全知识，掌握自我保护技能，使每位教职工把安全工作都作为最重要的工作贯彻到一日活动的每个环节。</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4. 做好卫生保健工作，把每天常规卫生保健工作做细做实、严格规范。加强食堂管理，严格执行食品卫生法，做好后勤人员体检工作，把好原材料入口关，科学合理制定食谱，保证餐点的质量安全。积极做好预防传染工作，及时更换橱窗，向家长宣传疾病预防知识。</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 xml:space="preserve"> 5. 加强校园封闭化管理，严格执行出入人员扫码、测温、详细登记个人信息等要求，做到多询问，细观察，杜绝闲杂人员随意进入幼儿园。</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rPr>
        <w:t xml:space="preserve">   </w:t>
      </w: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color w:val="000000"/>
          <w:sz w:val="30"/>
          <w:szCs w:val="30"/>
        </w:rPr>
        <w:t>6. 加强对校园活动器械的检查与维修，防患于未然，以保证幼儿玩耍时的安全。</w:t>
      </w:r>
    </w:p>
    <w:p>
      <w:pPr>
        <w:keepNext w:val="0"/>
        <w:keepLines w:val="0"/>
        <w:pageBreakBefore w:val="0"/>
        <w:widowControl w:val="0"/>
        <w:kinsoku/>
        <w:wordWrap/>
        <w:overflowPunct/>
        <w:topLinePunct w:val="0"/>
        <w:autoSpaceDE/>
        <w:autoSpaceDN/>
        <w:bidi w:val="0"/>
        <w:adjustRightInd/>
        <w:snapToGrid/>
        <w:spacing w:line="640" w:lineRule="exact"/>
        <w:ind w:firstLine="750" w:firstLineChars="250"/>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    7. 继续了解校园周边实时动态，关注校园周边治安综合治理情况，主动与公安、工商、环保、城管、交警等部门联系，及时清除周边小摊小贩、车辆违规停放等现象。</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00" w:firstLineChars="200"/>
        <w:textAlignment w:val="auto"/>
        <w:rPr>
          <w:rStyle w:val="25"/>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color w:val="000000"/>
          <w:sz w:val="30"/>
          <w:szCs w:val="30"/>
        </w:rPr>
        <w:t>在疫情防控工作中，建立健全应急预案，做好防控物质保障，落实联防联控机制，加强环境卫生工作，继续发挥幼儿园、班级、家庭“三级”疫情防控联络网作用，认真落实各项防控要求，科学预防、把好关口，坚决筑牢幼儿园疫情防控线。</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02" w:firstLineChars="200"/>
        <w:textAlignment w:val="auto"/>
        <w:rPr>
          <w:rStyle w:val="25"/>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color w:val="000000"/>
          <w:sz w:val="30"/>
          <w:szCs w:val="30"/>
        </w:rPr>
        <w:t xml:space="preserve">   （五）细化其他工作，在和谐中求进步</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00" w:firstLineChars="200"/>
        <w:textAlignment w:val="auto"/>
        <w:rPr>
          <w:rStyle w:val="25"/>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color w:val="000000"/>
          <w:sz w:val="30"/>
          <w:szCs w:val="30"/>
        </w:rPr>
        <w:t xml:space="preserve">    1. 党、工会与团生活</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将结合幼儿园的大型活动或以节日为载体，开展丰富多彩的工会活动与党团活动，进</w:t>
      </w:r>
      <w:r>
        <w:rPr>
          <w:rFonts w:hint="eastAsia" w:asciiTheme="minorEastAsia" w:hAnsiTheme="minorEastAsia" w:eastAsiaTheme="minorEastAsia" w:cstheme="minorEastAsia"/>
          <w:color w:val="000000"/>
          <w:sz w:val="30"/>
          <w:szCs w:val="30"/>
          <w:lang w:eastAsia="zh-CN"/>
        </w:rPr>
        <w:t>一步</w:t>
      </w:r>
      <w:r>
        <w:rPr>
          <w:rFonts w:hint="eastAsia" w:asciiTheme="minorEastAsia" w:hAnsiTheme="minorEastAsia" w:eastAsiaTheme="minorEastAsia" w:cstheme="minorEastAsia"/>
          <w:color w:val="000000"/>
          <w:sz w:val="30"/>
          <w:szCs w:val="30"/>
        </w:rPr>
        <w:t>激发教职工的积极性，凝聚合力。同时，积极发挥团员、党员的先锋模范作用，进一步健全组织生活、民主生活活动，形成一个师德高尚、业务精良的优秀而和谐的教工集体，在香幼的发展中积极发挥力量。</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00" w:firstLineChars="200"/>
        <w:textAlignment w:val="auto"/>
        <w:rPr>
          <w:rStyle w:val="25"/>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color w:val="000000"/>
          <w:sz w:val="30"/>
          <w:szCs w:val="30"/>
        </w:rPr>
        <w:t xml:space="preserve">    2. 后勤管理：认真做好各项保健工作，加强各种传染病的预防、隔离和消毒工作，坚持一日三检</w:t>
      </w:r>
      <w:r>
        <w:rPr>
          <w:rFonts w:hint="eastAsia" w:asciiTheme="minorEastAsia" w:hAnsiTheme="minorEastAsia" w:eastAsiaTheme="minorEastAsia" w:cstheme="minorEastAsia"/>
          <w:color w:val="000000"/>
          <w:sz w:val="30"/>
          <w:szCs w:val="30"/>
          <w:lang w:eastAsia="zh-CN"/>
        </w:rPr>
        <w:t>，</w:t>
      </w:r>
      <w:r>
        <w:rPr>
          <w:rFonts w:hint="eastAsia" w:asciiTheme="minorEastAsia" w:hAnsiTheme="minorEastAsia" w:eastAsiaTheme="minorEastAsia" w:cstheme="minorEastAsia"/>
          <w:color w:val="000000"/>
          <w:sz w:val="30"/>
          <w:szCs w:val="30"/>
        </w:rPr>
        <w:t>掌握幼儿的健康状况，做到全面观察、个别照顾。在幼儿的膳食营养、花样品种和搭配方面多下功夫。针对幼儿每天所需的营养制定食谱，集思广益不断增加食谱花样，确保幼儿膳食搭配多样，营养均衡，不断提高幼儿的饮食质量，促进身心健康成长。</w:t>
      </w:r>
      <w:r>
        <w:rPr>
          <w:rFonts w:hint="eastAsia" w:asciiTheme="minorEastAsia" w:hAnsiTheme="minorEastAsia" w:eastAsiaTheme="minorEastAsia" w:cstheme="minorEastAsia"/>
          <w:color w:val="000000"/>
          <w:sz w:val="30"/>
          <w:szCs w:val="30"/>
          <w:lang w:val="en-US" w:eastAsia="zh-CN"/>
        </w:rPr>
        <w:t xml:space="preserve">                               </w:t>
      </w:r>
    </w:p>
    <w:p>
      <w:pPr>
        <w:keepNext w:val="0"/>
        <w:keepLines w:val="0"/>
        <w:widowControl/>
        <w:numPr>
          <w:ilvl w:val="0"/>
          <w:numId w:val="0"/>
        </w:numPr>
        <w:suppressLineNumbers w:val="0"/>
        <w:ind w:firstLine="600" w:firstLineChars="200"/>
        <w:jc w:val="left"/>
        <w:rPr>
          <w:rFonts w:hint="eastAsia" w:asciiTheme="minorEastAsia" w:hAnsiTheme="minorEastAsia" w:eastAsiaTheme="minorEastAsia" w:cstheme="minorEastAsia"/>
          <w:b w:val="0"/>
          <w:sz w:val="30"/>
          <w:szCs w:val="30"/>
        </w:rPr>
      </w:pPr>
      <w:r>
        <w:rPr>
          <w:rFonts w:hint="eastAsia" w:asciiTheme="minorEastAsia" w:hAnsiTheme="minorEastAsia" w:eastAsiaTheme="minorEastAsia" w:cstheme="minorEastAsia"/>
          <w:b w:val="0"/>
          <w:sz w:val="30"/>
          <w:szCs w:val="30"/>
          <w:lang w:eastAsia="zh-CN"/>
        </w:rPr>
        <w:t>二、</w:t>
      </w:r>
      <w:r>
        <w:rPr>
          <w:rFonts w:hint="eastAsia" w:asciiTheme="minorEastAsia" w:hAnsiTheme="minorEastAsia" w:eastAsiaTheme="minorEastAsia" w:cstheme="minorEastAsia"/>
          <w:b w:val="0"/>
          <w:sz w:val="30"/>
          <w:szCs w:val="30"/>
        </w:rPr>
        <w:t>机构设置</w:t>
      </w:r>
    </w:p>
    <w:p>
      <w:pPr>
        <w:keepNext w:val="0"/>
        <w:keepLines w:val="0"/>
        <w:widowControl/>
        <w:suppressLineNumbers w:val="0"/>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lang w:val="en-US" w:eastAsia="zh-CN" w:bidi="ar"/>
        </w:rPr>
        <w:t xml:space="preserve">剑阁县香江国际幼儿园独立编制机构数 1 个，独立核算机构数 1 个，全年编制机构数和独立核算机构数无变化。剑阁县香江国际幼儿园 2022 年在编教师年初数 10 人，年末数 10 人。 </w:t>
      </w:r>
    </w:p>
    <w:p>
      <w:pPr>
        <w:pStyle w:val="3"/>
        <w:rPr>
          <w:rFonts w:hint="eastAsia" w:asciiTheme="minorEastAsia" w:hAnsiTheme="minorEastAsia" w:eastAsiaTheme="minorEastAsia" w:cstheme="minorEastAsia"/>
          <w:b w:val="0"/>
          <w:sz w:val="30"/>
          <w:szCs w:val="30"/>
        </w:rPr>
      </w:pPr>
    </w:p>
    <w:bookmarkEnd w:id="14"/>
    <w:bookmarkEnd w:id="15"/>
    <w:p>
      <w:pPr>
        <w:widowControl/>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sz w:val="30"/>
          <w:szCs w:val="30"/>
        </w:rPr>
        <w:br w:type="page"/>
      </w:r>
    </w:p>
    <w:p>
      <w:pPr>
        <w:pStyle w:val="2"/>
        <w:ind w:right="440"/>
        <w:jc w:val="center"/>
        <w:rPr>
          <w:rStyle w:val="24"/>
          <w:rFonts w:hint="eastAsia" w:asciiTheme="minorEastAsia" w:hAnsiTheme="minorEastAsia" w:eastAsiaTheme="minorEastAsia" w:cstheme="minorEastAsia"/>
          <w:b/>
          <w:bCs w:val="0"/>
          <w:sz w:val="44"/>
          <w:szCs w:val="44"/>
        </w:rPr>
      </w:pPr>
      <w:bookmarkStart w:id="16" w:name="_Toc15377204"/>
      <w:bookmarkStart w:id="17" w:name="_Toc15396602"/>
      <w:r>
        <w:rPr>
          <w:rFonts w:hint="eastAsia" w:asciiTheme="minorEastAsia" w:hAnsiTheme="minorEastAsia" w:eastAsiaTheme="minorEastAsia" w:cstheme="minorEastAsia"/>
          <w:b/>
          <w:bCs w:val="0"/>
          <w:sz w:val="44"/>
          <w:szCs w:val="44"/>
        </w:rPr>
        <w:t>第二部分 2022年度</w:t>
      </w:r>
      <w:r>
        <w:rPr>
          <w:rStyle w:val="24"/>
          <w:rFonts w:hint="eastAsia" w:asciiTheme="minorEastAsia" w:hAnsiTheme="minorEastAsia" w:eastAsiaTheme="minorEastAsia" w:cstheme="minorEastAsia"/>
          <w:b/>
          <w:bCs w:val="0"/>
          <w:sz w:val="44"/>
          <w:szCs w:val="44"/>
        </w:rPr>
        <w:t>单位决算情况说明</w:t>
      </w:r>
      <w:bookmarkEnd w:id="16"/>
      <w:bookmarkEnd w:id="17"/>
    </w:p>
    <w:p>
      <w:pPr>
        <w:pStyle w:val="23"/>
        <w:numPr>
          <w:ilvl w:val="0"/>
          <w:numId w:val="0"/>
        </w:numPr>
        <w:spacing w:line="600" w:lineRule="exact"/>
        <w:ind w:firstLine="1500" w:firstLineChars="500"/>
        <w:outlineLvl w:val="1"/>
        <w:rPr>
          <w:rStyle w:val="25"/>
          <w:rFonts w:hint="eastAsia" w:asciiTheme="minorEastAsia" w:hAnsiTheme="minorEastAsia" w:eastAsiaTheme="minorEastAsia" w:cstheme="minorEastAsia"/>
          <w:b w:val="0"/>
          <w:sz w:val="30"/>
          <w:szCs w:val="30"/>
        </w:rPr>
      </w:pPr>
      <w:bookmarkStart w:id="18" w:name="_Toc15396603"/>
      <w:bookmarkStart w:id="19" w:name="_Toc15377205"/>
      <w:r>
        <w:rPr>
          <w:rFonts w:hint="eastAsia" w:asciiTheme="minorEastAsia" w:hAnsiTheme="minorEastAsia" w:eastAsiaTheme="minorEastAsia" w:cstheme="minorEastAsia"/>
          <w:sz w:val="30"/>
          <w:szCs w:val="30"/>
          <w:lang w:eastAsia="zh-CN"/>
        </w:rPr>
        <w:t>一、</w:t>
      </w:r>
      <w:r>
        <w:rPr>
          <w:rFonts w:hint="eastAsia" w:asciiTheme="minorEastAsia" w:hAnsiTheme="minorEastAsia" w:eastAsiaTheme="minorEastAsia" w:cstheme="minorEastAsia"/>
          <w:sz w:val="30"/>
          <w:szCs w:val="30"/>
        </w:rPr>
        <w:t>收</w:t>
      </w:r>
      <w:r>
        <w:rPr>
          <w:rStyle w:val="25"/>
          <w:rFonts w:hint="eastAsia" w:asciiTheme="minorEastAsia" w:hAnsiTheme="minorEastAsia" w:eastAsiaTheme="minorEastAsia" w:cstheme="minorEastAsia"/>
          <w:b w:val="0"/>
          <w:sz w:val="30"/>
          <w:szCs w:val="30"/>
        </w:rPr>
        <w:t>入支出决算总体情况说明</w:t>
      </w:r>
      <w:bookmarkEnd w:id="18"/>
      <w:bookmarkEnd w:id="19"/>
    </w:p>
    <w:p>
      <w:pPr>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2022年度收、支总计</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万元。与2021年相比，收、支总计各增加</w:t>
      </w:r>
      <w:r>
        <w:rPr>
          <w:rFonts w:hint="eastAsia" w:asciiTheme="minorEastAsia" w:hAnsiTheme="minorEastAsia" w:eastAsiaTheme="minorEastAsia" w:cstheme="minorEastAsia"/>
          <w:sz w:val="30"/>
          <w:szCs w:val="30"/>
          <w:lang w:val="en-US" w:eastAsia="zh-CN"/>
        </w:rPr>
        <w:t>517.16</w:t>
      </w:r>
      <w:r>
        <w:rPr>
          <w:rFonts w:hint="eastAsia" w:asciiTheme="minorEastAsia" w:hAnsiTheme="minorEastAsia" w:eastAsiaTheme="minorEastAsia" w:cstheme="minorEastAsia"/>
          <w:sz w:val="30"/>
          <w:szCs w:val="30"/>
        </w:rPr>
        <w:t>万元，增长</w:t>
      </w:r>
      <w:r>
        <w:rPr>
          <w:rFonts w:hint="eastAsia" w:asciiTheme="minorEastAsia" w:hAnsiTheme="minorEastAsia" w:eastAsiaTheme="minorEastAsia" w:cstheme="minorEastAsia"/>
          <w:sz w:val="30"/>
          <w:szCs w:val="30"/>
          <w:lang w:val="en-US" w:eastAsia="zh-CN"/>
        </w:rPr>
        <w:t>250</w:t>
      </w:r>
      <w:r>
        <w:rPr>
          <w:rFonts w:hint="eastAsia" w:asciiTheme="minorEastAsia" w:hAnsiTheme="minorEastAsia" w:eastAsiaTheme="minorEastAsia" w:cstheme="minorEastAsia"/>
          <w:sz w:val="30"/>
          <w:szCs w:val="30"/>
        </w:rPr>
        <w:t>%。主要变动原因是</w:t>
      </w:r>
      <w:r>
        <w:rPr>
          <w:rFonts w:hint="eastAsia" w:asciiTheme="minorEastAsia" w:hAnsiTheme="minorEastAsia" w:eastAsiaTheme="minorEastAsia" w:cstheme="minorEastAsia"/>
          <w:sz w:val="30"/>
          <w:szCs w:val="30"/>
          <w:lang w:eastAsia="zh-CN"/>
        </w:rPr>
        <w:t>清江幼儿园建修工程</w:t>
      </w:r>
      <w:r>
        <w:rPr>
          <w:rFonts w:hint="eastAsia" w:asciiTheme="minorEastAsia" w:hAnsiTheme="minorEastAsia" w:eastAsiaTheme="minorEastAsia" w:cstheme="minorEastAsia"/>
          <w:sz w:val="30"/>
          <w:szCs w:val="30"/>
        </w:rPr>
        <w:t>。</w:t>
      </w:r>
    </w:p>
    <w:p>
      <w:pPr>
        <w:spacing w:line="24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drawing>
          <wp:inline distT="0" distB="0" distL="114300" distR="114300">
            <wp:extent cx="4836160" cy="1903095"/>
            <wp:effectExtent l="0" t="0" r="10160" b="1905"/>
            <wp:docPr id="2" name="图片 2" descr="截图2023101115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图20231011153109"/>
                    <pic:cNvPicPr>
                      <a:picLocks noChangeAspect="1"/>
                    </pic:cNvPicPr>
                  </pic:nvPicPr>
                  <pic:blipFill>
                    <a:blip r:embed="rId6"/>
                    <a:stretch>
                      <a:fillRect/>
                    </a:stretch>
                  </pic:blipFill>
                  <pic:spPr>
                    <a:xfrm>
                      <a:off x="0" y="0"/>
                      <a:ext cx="4836160" cy="1903095"/>
                    </a:xfrm>
                    <a:prstGeom prst="rect">
                      <a:avLst/>
                    </a:prstGeom>
                  </pic:spPr>
                </pic:pic>
              </a:graphicData>
            </a:graphic>
          </wp:inline>
        </w:drawing>
      </w:r>
    </w:p>
    <w:p>
      <w:pPr>
        <w:pStyle w:val="23"/>
        <w:numPr>
          <w:ilvl w:val="0"/>
          <w:numId w:val="0"/>
        </w:numPr>
        <w:spacing w:line="600" w:lineRule="exact"/>
        <w:ind w:firstLine="1200" w:firstLineChars="400"/>
        <w:outlineLvl w:val="1"/>
        <w:rPr>
          <w:rStyle w:val="25"/>
          <w:rFonts w:hint="eastAsia" w:asciiTheme="minorEastAsia" w:hAnsiTheme="minorEastAsia" w:eastAsiaTheme="minorEastAsia" w:cstheme="minorEastAsia"/>
          <w:b w:val="0"/>
          <w:sz w:val="30"/>
          <w:szCs w:val="30"/>
        </w:rPr>
      </w:pPr>
      <w:bookmarkStart w:id="20" w:name="_Toc15377206"/>
      <w:bookmarkStart w:id="21" w:name="_Toc15396604"/>
      <w:r>
        <w:rPr>
          <w:rFonts w:hint="eastAsia" w:asciiTheme="minorEastAsia" w:hAnsiTheme="minorEastAsia" w:eastAsiaTheme="minorEastAsia" w:cstheme="minorEastAsia"/>
          <w:sz w:val="30"/>
          <w:szCs w:val="30"/>
          <w:lang w:eastAsia="zh-CN"/>
        </w:rPr>
        <w:t>二、</w:t>
      </w:r>
      <w:r>
        <w:rPr>
          <w:rFonts w:hint="eastAsia" w:asciiTheme="minorEastAsia" w:hAnsiTheme="minorEastAsia" w:eastAsiaTheme="minorEastAsia" w:cstheme="minorEastAsia"/>
          <w:sz w:val="30"/>
          <w:szCs w:val="30"/>
        </w:rPr>
        <w:t>收</w:t>
      </w:r>
      <w:r>
        <w:rPr>
          <w:rStyle w:val="25"/>
          <w:rFonts w:hint="eastAsia" w:asciiTheme="minorEastAsia" w:hAnsiTheme="minorEastAsia" w:eastAsiaTheme="minorEastAsia" w:cstheme="minorEastAsia"/>
          <w:b w:val="0"/>
          <w:sz w:val="30"/>
          <w:szCs w:val="30"/>
        </w:rPr>
        <w:t>入决算情况说明</w:t>
      </w:r>
      <w:bookmarkEnd w:id="20"/>
      <w:bookmarkEnd w:id="21"/>
    </w:p>
    <w:p>
      <w:pPr>
        <w:spacing w:line="600" w:lineRule="exact"/>
        <w:ind w:firstLine="600" w:firstLineChars="2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2022年本年收入合计</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万元，其中：一般公共预算财政拨款收入</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100</w:t>
      </w:r>
      <w:r>
        <w:rPr>
          <w:rFonts w:hint="eastAsia" w:asciiTheme="minorEastAsia" w:hAnsiTheme="minorEastAsia" w:eastAsiaTheme="minorEastAsia" w:cstheme="minorEastAsia"/>
          <w:sz w:val="30"/>
          <w:szCs w:val="30"/>
        </w:rPr>
        <w:t>%；政府性基金预算财政拨款收入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%；国有资本经营预算财政拨款收入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%；上级补助收入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%；事业收入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%；经营收入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%；附属单位上缴收入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%；其他收入</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w:t>
      </w:r>
    </w:p>
    <w:p>
      <w:pPr>
        <w:spacing w:line="600" w:lineRule="exact"/>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drawing>
          <wp:inline distT="0" distB="0" distL="114300" distR="114300">
            <wp:extent cx="4183380" cy="1654810"/>
            <wp:effectExtent l="64135" t="179070" r="65405" b="193040"/>
            <wp:docPr id="5" name="图片 5" descr="截图2023101115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图20231011154510"/>
                    <pic:cNvPicPr>
                      <a:picLocks noChangeAspect="1"/>
                    </pic:cNvPicPr>
                  </pic:nvPicPr>
                  <pic:blipFill>
                    <a:blip r:embed="rId7"/>
                    <a:stretch>
                      <a:fillRect/>
                    </a:stretch>
                  </pic:blipFill>
                  <pic:spPr>
                    <a:xfrm rot="300000">
                      <a:off x="0" y="0"/>
                      <a:ext cx="4183380" cy="1654810"/>
                    </a:xfrm>
                    <a:prstGeom prst="rect">
                      <a:avLst/>
                    </a:prstGeom>
                  </pic:spPr>
                </pic:pic>
              </a:graphicData>
            </a:graphic>
          </wp:inline>
        </w:drawing>
      </w:r>
    </w:p>
    <w:p>
      <w:pPr>
        <w:spacing w:line="240" w:lineRule="auto"/>
        <w:ind w:firstLine="600" w:firstLineChars="200"/>
        <w:outlineLvl w:val="1"/>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drawing>
          <wp:inline distT="0" distB="0" distL="114300" distR="114300">
            <wp:extent cx="4183380" cy="1781810"/>
            <wp:effectExtent l="0" t="0" r="7620" b="1270"/>
            <wp:docPr id="6" name="图片 6" descr="截图2023101115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图20231011154510"/>
                    <pic:cNvPicPr>
                      <a:picLocks noChangeAspect="1"/>
                    </pic:cNvPicPr>
                  </pic:nvPicPr>
                  <pic:blipFill>
                    <a:blip r:embed="rId7"/>
                    <a:stretch>
                      <a:fillRect/>
                    </a:stretch>
                  </pic:blipFill>
                  <pic:spPr>
                    <a:xfrm>
                      <a:off x="0" y="0"/>
                      <a:ext cx="4183380" cy="1781810"/>
                    </a:xfrm>
                    <a:prstGeom prst="rect">
                      <a:avLst/>
                    </a:prstGeom>
                  </pic:spPr>
                </pic:pic>
              </a:graphicData>
            </a:graphic>
          </wp:inline>
        </w:drawing>
      </w:r>
      <w:bookmarkStart w:id="22" w:name="_Toc15377207"/>
      <w:bookmarkStart w:id="23" w:name="_Toc15396605"/>
    </w:p>
    <w:p>
      <w:pPr>
        <w:spacing w:line="240" w:lineRule="auto"/>
        <w:ind w:firstLine="600" w:firstLineChars="200"/>
        <w:outlineLvl w:val="1"/>
        <w:rPr>
          <w:rFonts w:hint="eastAsia" w:asciiTheme="minorEastAsia" w:hAnsiTheme="minorEastAsia" w:eastAsiaTheme="minorEastAsia" w:cstheme="minorEastAsia"/>
          <w:sz w:val="30"/>
          <w:szCs w:val="30"/>
          <w:lang w:eastAsia="zh-CN"/>
        </w:rPr>
      </w:pPr>
    </w:p>
    <w:p>
      <w:pPr>
        <w:spacing w:line="240" w:lineRule="auto"/>
        <w:ind w:firstLine="600" w:firstLineChars="200"/>
        <w:outlineLvl w:val="1"/>
        <w:rPr>
          <w:rStyle w:val="25"/>
          <w:rFonts w:hint="eastAsia" w:asciiTheme="minorEastAsia" w:hAnsiTheme="minorEastAsia" w:eastAsiaTheme="minorEastAsia" w:cstheme="minorEastAsia"/>
          <w:b w:val="0"/>
          <w:sz w:val="30"/>
          <w:szCs w:val="30"/>
          <w:lang w:eastAsia="zh-CN"/>
        </w:rPr>
      </w:pPr>
      <w:r>
        <w:rPr>
          <w:rFonts w:hint="eastAsia" w:asciiTheme="minorEastAsia" w:hAnsiTheme="minorEastAsia" w:eastAsiaTheme="minorEastAsia" w:cstheme="minorEastAsia"/>
          <w:sz w:val="30"/>
          <w:szCs w:val="30"/>
          <w:lang w:eastAsia="zh-CN"/>
        </w:rPr>
        <w:t>三、</w:t>
      </w:r>
      <w:r>
        <w:rPr>
          <w:rFonts w:hint="eastAsia" w:asciiTheme="minorEastAsia" w:hAnsiTheme="minorEastAsia" w:eastAsiaTheme="minorEastAsia" w:cstheme="minorEastAsia"/>
          <w:sz w:val="30"/>
          <w:szCs w:val="30"/>
        </w:rPr>
        <w:t>支</w:t>
      </w:r>
      <w:r>
        <w:rPr>
          <w:rStyle w:val="25"/>
          <w:rFonts w:hint="eastAsia" w:asciiTheme="minorEastAsia" w:hAnsiTheme="minorEastAsia" w:eastAsiaTheme="minorEastAsia" w:cstheme="minorEastAsia"/>
          <w:b w:val="0"/>
          <w:sz w:val="30"/>
          <w:szCs w:val="30"/>
        </w:rPr>
        <w:t>出决算情况说明</w:t>
      </w:r>
      <w:bookmarkEnd w:id="22"/>
      <w:bookmarkEnd w:id="23"/>
    </w:p>
    <w:p>
      <w:pPr>
        <w:spacing w:line="600" w:lineRule="exact"/>
        <w:ind w:firstLine="600" w:firstLineChars="2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2022年本年支出合计</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万元，其中：基本支出</w:t>
      </w:r>
      <w:r>
        <w:rPr>
          <w:rFonts w:hint="eastAsia" w:asciiTheme="minorEastAsia" w:hAnsiTheme="minorEastAsia" w:eastAsiaTheme="minorEastAsia" w:cstheme="minorEastAsia"/>
          <w:sz w:val="30"/>
          <w:szCs w:val="30"/>
          <w:lang w:val="en-US" w:eastAsia="zh-CN"/>
        </w:rPr>
        <w:t>257.94</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37</w:t>
      </w:r>
      <w:r>
        <w:rPr>
          <w:rFonts w:hint="eastAsia" w:asciiTheme="minorEastAsia" w:hAnsiTheme="minorEastAsia" w:eastAsiaTheme="minorEastAsia" w:cstheme="minorEastAsia"/>
          <w:sz w:val="30"/>
          <w:szCs w:val="30"/>
        </w:rPr>
        <w:t>%；项目支出</w:t>
      </w:r>
      <w:r>
        <w:rPr>
          <w:rFonts w:hint="eastAsia" w:asciiTheme="minorEastAsia" w:hAnsiTheme="minorEastAsia" w:eastAsiaTheme="minorEastAsia" w:cstheme="minorEastAsia"/>
          <w:sz w:val="30"/>
          <w:szCs w:val="30"/>
          <w:lang w:val="en-US" w:eastAsia="zh-CN"/>
        </w:rPr>
        <w:t>431.7</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63</w:t>
      </w:r>
      <w:r>
        <w:rPr>
          <w:rFonts w:hint="eastAsia" w:asciiTheme="minorEastAsia" w:hAnsiTheme="minorEastAsia" w:eastAsiaTheme="minorEastAsia" w:cstheme="minorEastAsia"/>
          <w:sz w:val="30"/>
          <w:szCs w:val="30"/>
        </w:rPr>
        <w:t>%；上缴上级支出</w:t>
      </w:r>
      <w:r>
        <w:rPr>
          <w:rFonts w:hint="eastAsia" w:asciiTheme="minorEastAsia" w:hAnsiTheme="minorEastAsia" w:eastAsiaTheme="minorEastAsia" w:cstheme="minorEastAsia"/>
          <w:sz w:val="30"/>
          <w:szCs w:val="30"/>
          <w:lang w:val="en-US" w:eastAsia="zh-CN"/>
        </w:rPr>
        <w:t xml:space="preserve"> 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%；经营支出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%；对附属单位补助支出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w:t>
      </w:r>
    </w:p>
    <w:p>
      <w:pPr>
        <w:spacing w:line="600" w:lineRule="exact"/>
        <w:ind w:firstLine="64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sz w:val="30"/>
          <w:szCs w:val="30"/>
          <w:lang w:val="en-US" w:eastAsia="zh-CN"/>
        </w:rPr>
        <w:t xml:space="preserve"> </w:t>
      </w:r>
    </w:p>
    <w:p>
      <w:pPr>
        <w:spacing w:line="240" w:lineRule="auto"/>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drawing>
          <wp:inline distT="0" distB="0" distL="114300" distR="114300">
            <wp:extent cx="4175760" cy="1751330"/>
            <wp:effectExtent l="0" t="0" r="0" b="1270"/>
            <wp:docPr id="7" name="图片 7" descr="截图2023101116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图20231011160214"/>
                    <pic:cNvPicPr>
                      <a:picLocks noChangeAspect="1"/>
                    </pic:cNvPicPr>
                  </pic:nvPicPr>
                  <pic:blipFill>
                    <a:blip r:embed="rId8"/>
                    <a:stretch>
                      <a:fillRect/>
                    </a:stretch>
                  </pic:blipFill>
                  <pic:spPr>
                    <a:xfrm>
                      <a:off x="0" y="0"/>
                      <a:ext cx="4175760" cy="1751330"/>
                    </a:xfrm>
                    <a:prstGeom prst="rect">
                      <a:avLst/>
                    </a:prstGeom>
                  </pic:spPr>
                </pic:pic>
              </a:graphicData>
            </a:graphic>
          </wp:inline>
        </w:drawing>
      </w:r>
    </w:p>
    <w:p>
      <w:pPr>
        <w:spacing w:line="600" w:lineRule="exact"/>
        <w:ind w:firstLine="600" w:firstLineChars="200"/>
        <w:rPr>
          <w:rFonts w:hint="eastAsia" w:asciiTheme="minorEastAsia" w:hAnsiTheme="minorEastAsia" w:eastAsiaTheme="minorEastAsia" w:cstheme="minorEastAsia"/>
          <w:sz w:val="30"/>
          <w:szCs w:val="30"/>
          <w:lang w:val="en-US" w:eastAsia="zh-CN"/>
        </w:rPr>
      </w:pPr>
    </w:p>
    <w:p>
      <w:pPr>
        <w:spacing w:line="600" w:lineRule="exact"/>
        <w:ind w:firstLine="900" w:firstLineChars="300"/>
        <w:outlineLvl w:val="1"/>
        <w:rPr>
          <w:rStyle w:val="25"/>
          <w:rFonts w:hint="eastAsia" w:asciiTheme="minorEastAsia" w:hAnsiTheme="minorEastAsia" w:eastAsiaTheme="minorEastAsia" w:cstheme="minorEastAsia"/>
          <w:b w:val="0"/>
          <w:sz w:val="30"/>
          <w:szCs w:val="30"/>
        </w:rPr>
      </w:pPr>
      <w:bookmarkStart w:id="24" w:name="_Toc15396606"/>
      <w:bookmarkStart w:id="25" w:name="_Toc15377208"/>
      <w:r>
        <w:rPr>
          <w:rFonts w:hint="eastAsia" w:asciiTheme="minorEastAsia" w:hAnsiTheme="minorEastAsia" w:eastAsiaTheme="minorEastAsia" w:cstheme="minorEastAsia"/>
          <w:sz w:val="30"/>
          <w:szCs w:val="30"/>
        </w:rPr>
        <w:t>四、财</w:t>
      </w:r>
      <w:r>
        <w:rPr>
          <w:rStyle w:val="25"/>
          <w:rFonts w:hint="eastAsia" w:asciiTheme="minorEastAsia" w:hAnsiTheme="minorEastAsia" w:eastAsiaTheme="minorEastAsia" w:cstheme="minorEastAsia"/>
          <w:b w:val="0"/>
          <w:sz w:val="30"/>
          <w:szCs w:val="30"/>
        </w:rPr>
        <w:t>政拨款收入支出决算总体情况说明</w:t>
      </w:r>
      <w:bookmarkEnd w:id="24"/>
      <w:bookmarkEnd w:id="25"/>
    </w:p>
    <w:p>
      <w:pPr>
        <w:spacing w:line="600" w:lineRule="exact"/>
        <w:ind w:firstLine="64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2022年财政拨款收、支总计</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万元。与2021年相比，财政拨款收、支总计各增加</w:t>
      </w:r>
      <w:r>
        <w:rPr>
          <w:rFonts w:hint="eastAsia" w:asciiTheme="minorEastAsia" w:hAnsiTheme="minorEastAsia" w:eastAsiaTheme="minorEastAsia" w:cstheme="minorEastAsia"/>
          <w:sz w:val="30"/>
          <w:szCs w:val="30"/>
          <w:lang w:val="en-US" w:eastAsia="zh-CN"/>
        </w:rPr>
        <w:t>517.16</w:t>
      </w:r>
      <w:r>
        <w:rPr>
          <w:rFonts w:hint="eastAsia" w:asciiTheme="minorEastAsia" w:hAnsiTheme="minorEastAsia" w:eastAsiaTheme="minorEastAsia" w:cstheme="minorEastAsia"/>
          <w:sz w:val="30"/>
          <w:szCs w:val="30"/>
        </w:rPr>
        <w:t>万元，增长</w:t>
      </w:r>
      <w:r>
        <w:rPr>
          <w:rFonts w:hint="eastAsia" w:asciiTheme="minorEastAsia" w:hAnsiTheme="minorEastAsia" w:eastAsiaTheme="minorEastAsia" w:cstheme="minorEastAsia"/>
          <w:sz w:val="30"/>
          <w:szCs w:val="30"/>
          <w:lang w:val="en-US" w:eastAsia="zh-CN"/>
        </w:rPr>
        <w:t>250</w:t>
      </w:r>
      <w:r>
        <w:rPr>
          <w:rFonts w:hint="eastAsia" w:asciiTheme="minorEastAsia" w:hAnsiTheme="minorEastAsia" w:eastAsiaTheme="minorEastAsia" w:cstheme="minorEastAsia"/>
          <w:sz w:val="30"/>
          <w:szCs w:val="30"/>
        </w:rPr>
        <w:t>%。主要变动原因是</w:t>
      </w:r>
      <w:r>
        <w:rPr>
          <w:rFonts w:hint="eastAsia" w:asciiTheme="minorEastAsia" w:hAnsiTheme="minorEastAsia" w:eastAsiaTheme="minorEastAsia" w:cstheme="minorEastAsia"/>
          <w:sz w:val="30"/>
          <w:szCs w:val="30"/>
          <w:lang w:eastAsia="zh-CN"/>
        </w:rPr>
        <w:t>新建清江幼儿园建修工程。</w:t>
      </w:r>
      <w:bookmarkStart w:id="26" w:name="_Toc15396607"/>
      <w:bookmarkStart w:id="27" w:name="_Toc15377209"/>
    </w:p>
    <w:p>
      <w:pPr>
        <w:spacing w:line="600" w:lineRule="exact"/>
        <w:ind w:firstLine="64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 xml:space="preserve">     </w:t>
      </w:r>
    </w:p>
    <w:p>
      <w:pPr>
        <w:spacing w:line="240" w:lineRule="auto"/>
        <w:ind w:firstLine="640"/>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lang w:val="en-US" w:eastAsia="zh-CN"/>
        </w:rPr>
        <w:drawing>
          <wp:inline distT="0" distB="0" distL="114300" distR="114300">
            <wp:extent cx="4091940" cy="2609850"/>
            <wp:effectExtent l="0" t="0" r="7620" b="11430"/>
            <wp:docPr id="12" name="图片 12" descr="截图2023101116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截图20231011160904"/>
                    <pic:cNvPicPr>
                      <a:picLocks noChangeAspect="1"/>
                    </pic:cNvPicPr>
                  </pic:nvPicPr>
                  <pic:blipFill>
                    <a:blip r:embed="rId9"/>
                    <a:stretch>
                      <a:fillRect/>
                    </a:stretch>
                  </pic:blipFill>
                  <pic:spPr>
                    <a:xfrm>
                      <a:off x="0" y="0"/>
                      <a:ext cx="4091940" cy="2609850"/>
                    </a:xfrm>
                    <a:prstGeom prst="rect">
                      <a:avLst/>
                    </a:prstGeom>
                  </pic:spPr>
                </pic:pic>
              </a:graphicData>
            </a:graphic>
          </wp:inline>
        </w:drawing>
      </w:r>
      <w:r>
        <w:rPr>
          <w:rFonts w:hint="eastAsia" w:asciiTheme="minorEastAsia" w:hAnsiTheme="minorEastAsia" w:eastAsiaTheme="minorEastAsia" w:cstheme="minorEastAsia"/>
          <w:b/>
          <w:sz w:val="30"/>
          <w:szCs w:val="30"/>
          <w:lang w:val="en-US" w:eastAsia="zh-CN"/>
        </w:rPr>
        <w:t xml:space="preserve">  </w:t>
      </w:r>
    </w:p>
    <w:p>
      <w:pPr>
        <w:spacing w:line="600" w:lineRule="exact"/>
        <w:ind w:firstLine="900" w:firstLineChars="300"/>
        <w:outlineLvl w:val="1"/>
        <w:rPr>
          <w:rStyle w:val="25"/>
          <w:rFonts w:hint="eastAsia" w:asciiTheme="minorEastAsia" w:hAnsiTheme="minorEastAsia" w:eastAsiaTheme="minorEastAsia" w:cstheme="minorEastAsia"/>
          <w:b w:val="0"/>
          <w:sz w:val="30"/>
          <w:szCs w:val="30"/>
        </w:rPr>
      </w:pPr>
      <w:r>
        <w:rPr>
          <w:rFonts w:hint="eastAsia" w:asciiTheme="minorEastAsia" w:hAnsiTheme="minorEastAsia" w:eastAsiaTheme="minorEastAsia" w:cstheme="minorEastAsia"/>
          <w:sz w:val="30"/>
          <w:szCs w:val="30"/>
        </w:rPr>
        <w:t>五、</w:t>
      </w:r>
      <w:r>
        <w:rPr>
          <w:rFonts w:hint="eastAsia" w:asciiTheme="minorEastAsia" w:hAnsiTheme="minorEastAsia" w:eastAsiaTheme="minorEastAsia" w:cstheme="minorEastAsia"/>
          <w:b/>
          <w:sz w:val="30"/>
          <w:szCs w:val="30"/>
        </w:rPr>
        <w:t>一</w:t>
      </w:r>
      <w:r>
        <w:rPr>
          <w:rStyle w:val="25"/>
          <w:rFonts w:hint="eastAsia" w:asciiTheme="minorEastAsia" w:hAnsiTheme="minorEastAsia" w:eastAsiaTheme="minorEastAsia" w:cstheme="minorEastAsia"/>
          <w:b w:val="0"/>
          <w:sz w:val="30"/>
          <w:szCs w:val="30"/>
        </w:rPr>
        <w:t>般公共预算财政拨款支出决算情况说明</w:t>
      </w:r>
      <w:bookmarkEnd w:id="26"/>
      <w:bookmarkEnd w:id="27"/>
    </w:p>
    <w:p>
      <w:pPr>
        <w:spacing w:line="600" w:lineRule="exact"/>
        <w:ind w:firstLine="602" w:firstLineChars="200"/>
        <w:outlineLvl w:val="2"/>
        <w:rPr>
          <w:rFonts w:hint="eastAsia" w:asciiTheme="minorEastAsia" w:hAnsiTheme="minorEastAsia" w:eastAsiaTheme="minorEastAsia" w:cstheme="minorEastAsia"/>
          <w:b/>
          <w:sz w:val="30"/>
          <w:szCs w:val="30"/>
        </w:rPr>
      </w:pPr>
      <w:bookmarkStart w:id="28" w:name="_Toc15377210"/>
      <w:r>
        <w:rPr>
          <w:rFonts w:hint="eastAsia" w:asciiTheme="minorEastAsia" w:hAnsiTheme="minorEastAsia" w:eastAsiaTheme="minorEastAsia" w:cstheme="minorEastAsia"/>
          <w:b/>
          <w:sz w:val="30"/>
          <w:szCs w:val="30"/>
        </w:rPr>
        <w:t>（一）一般公共预算财政拨款支出决算总体情况</w:t>
      </w:r>
      <w:bookmarkEnd w:id="28"/>
    </w:p>
    <w:p>
      <w:pPr>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2022年一般公共预算财政拨款支出</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万元，占本年支出合计的</w:t>
      </w:r>
      <w:r>
        <w:rPr>
          <w:rFonts w:hint="eastAsia" w:asciiTheme="minorEastAsia" w:hAnsiTheme="minorEastAsia" w:eastAsiaTheme="minorEastAsia" w:cstheme="minorEastAsia"/>
          <w:sz w:val="30"/>
          <w:szCs w:val="30"/>
          <w:lang w:val="en-US" w:eastAsia="zh-CN"/>
        </w:rPr>
        <w:t>100</w:t>
      </w:r>
      <w:r>
        <w:rPr>
          <w:rFonts w:hint="eastAsia" w:asciiTheme="minorEastAsia" w:hAnsiTheme="minorEastAsia" w:eastAsiaTheme="minorEastAsia" w:cstheme="minorEastAsia"/>
          <w:sz w:val="30"/>
          <w:szCs w:val="30"/>
        </w:rPr>
        <w:t>%。与2021年相比，一般公共预算财政拨款支出增加</w:t>
      </w:r>
      <w:r>
        <w:rPr>
          <w:rFonts w:hint="eastAsia" w:asciiTheme="minorEastAsia" w:hAnsiTheme="minorEastAsia" w:eastAsiaTheme="minorEastAsia" w:cstheme="minorEastAsia"/>
          <w:sz w:val="30"/>
          <w:szCs w:val="30"/>
          <w:lang w:val="en-US" w:eastAsia="zh-CN"/>
        </w:rPr>
        <w:t>517.16</w:t>
      </w:r>
      <w:r>
        <w:rPr>
          <w:rFonts w:hint="eastAsia" w:asciiTheme="minorEastAsia" w:hAnsiTheme="minorEastAsia" w:eastAsiaTheme="minorEastAsia" w:cstheme="minorEastAsia"/>
          <w:sz w:val="30"/>
          <w:szCs w:val="30"/>
        </w:rPr>
        <w:t>万元，增长</w:t>
      </w:r>
      <w:r>
        <w:rPr>
          <w:rFonts w:hint="eastAsia" w:asciiTheme="minorEastAsia" w:hAnsiTheme="minorEastAsia" w:eastAsiaTheme="minorEastAsia" w:cstheme="minorEastAsia"/>
          <w:sz w:val="30"/>
          <w:szCs w:val="30"/>
          <w:lang w:val="en-US" w:eastAsia="zh-CN"/>
        </w:rPr>
        <w:t>250</w:t>
      </w:r>
      <w:r>
        <w:rPr>
          <w:rFonts w:hint="eastAsia" w:asciiTheme="minorEastAsia" w:hAnsiTheme="minorEastAsia" w:eastAsiaTheme="minorEastAsia" w:cstheme="minorEastAsia"/>
          <w:sz w:val="30"/>
          <w:szCs w:val="30"/>
        </w:rPr>
        <w:t>%。主要变动原因是</w:t>
      </w:r>
      <w:r>
        <w:rPr>
          <w:rFonts w:hint="eastAsia" w:asciiTheme="minorEastAsia" w:hAnsiTheme="minorEastAsia" w:eastAsiaTheme="minorEastAsia" w:cstheme="minorEastAsia"/>
          <w:sz w:val="30"/>
          <w:szCs w:val="30"/>
          <w:lang w:eastAsia="zh-CN"/>
        </w:rPr>
        <w:t>新建清江幼儿园建修工程。</w:t>
      </w:r>
    </w:p>
    <w:p>
      <w:pPr>
        <w:spacing w:line="240" w:lineRule="auto"/>
        <w:outlineLvl w:val="2"/>
        <w:rPr>
          <w:rFonts w:hint="eastAsia" w:asciiTheme="minorEastAsia" w:hAnsiTheme="minorEastAsia" w:eastAsiaTheme="minorEastAsia" w:cstheme="minorEastAsia"/>
          <w:b/>
          <w:sz w:val="30"/>
          <w:szCs w:val="30"/>
          <w:lang w:val="en-US" w:eastAsia="zh-CN"/>
        </w:rPr>
      </w:pPr>
      <w:bookmarkStart w:id="29" w:name="_Toc15377211"/>
      <w:r>
        <w:rPr>
          <w:rFonts w:hint="eastAsia" w:asciiTheme="minorEastAsia" w:hAnsiTheme="minorEastAsia" w:eastAsiaTheme="minorEastAsia" w:cstheme="minorEastAsia"/>
          <w:b/>
          <w:sz w:val="30"/>
          <w:szCs w:val="30"/>
          <w:lang w:val="en-US" w:eastAsia="zh-CN"/>
        </w:rPr>
        <w:t xml:space="preserve">       </w:t>
      </w:r>
    </w:p>
    <w:p>
      <w:pPr>
        <w:spacing w:line="240" w:lineRule="auto"/>
        <w:outlineLvl w:val="2"/>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lang w:eastAsia="zh-CN"/>
        </w:rPr>
        <w:drawing>
          <wp:inline distT="0" distB="0" distL="114300" distR="114300">
            <wp:extent cx="4000500" cy="2571750"/>
            <wp:effectExtent l="0" t="0" r="7620" b="3810"/>
            <wp:docPr id="13" name="图片 13" descr="截图2023101116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截图20231011162950"/>
                    <pic:cNvPicPr>
                      <a:picLocks noChangeAspect="1"/>
                    </pic:cNvPicPr>
                  </pic:nvPicPr>
                  <pic:blipFill>
                    <a:blip r:embed="rId10"/>
                    <a:stretch>
                      <a:fillRect/>
                    </a:stretch>
                  </pic:blipFill>
                  <pic:spPr>
                    <a:xfrm>
                      <a:off x="0" y="0"/>
                      <a:ext cx="4000500" cy="2571750"/>
                    </a:xfrm>
                    <a:prstGeom prst="rect">
                      <a:avLst/>
                    </a:prstGeom>
                  </pic:spPr>
                </pic:pic>
              </a:graphicData>
            </a:graphic>
          </wp:inline>
        </w:drawing>
      </w:r>
    </w:p>
    <w:p>
      <w:pPr>
        <w:spacing w:line="600" w:lineRule="exact"/>
        <w:ind w:firstLine="602" w:firstLineChars="200"/>
        <w:outlineLvl w:val="2"/>
        <w:rPr>
          <w:rFonts w:hint="eastAsia" w:asciiTheme="minorEastAsia" w:hAnsiTheme="minorEastAsia" w:eastAsiaTheme="minorEastAsia" w:cstheme="minorEastAsia"/>
          <w:b/>
          <w:sz w:val="30"/>
          <w:szCs w:val="30"/>
        </w:rPr>
      </w:pPr>
    </w:p>
    <w:p>
      <w:pPr>
        <w:spacing w:line="600" w:lineRule="exact"/>
        <w:ind w:firstLine="602" w:firstLineChars="200"/>
        <w:outlineLvl w:val="2"/>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（二）一般公共预算财政拨款支出决算结构情况</w:t>
      </w:r>
      <w:bookmarkEnd w:id="29"/>
    </w:p>
    <w:p>
      <w:pPr>
        <w:spacing w:line="600" w:lineRule="exact"/>
        <w:ind w:firstLine="64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t>2022年一般公共预算财政拨款支出</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万元，主要用于以下方面</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b/>
          <w:sz w:val="30"/>
          <w:szCs w:val="30"/>
        </w:rPr>
        <w:t>一般公共服务</w:t>
      </w:r>
      <w:r>
        <w:rPr>
          <w:rFonts w:hint="eastAsia" w:asciiTheme="minorEastAsia" w:hAnsiTheme="minorEastAsia" w:eastAsiaTheme="minorEastAsia" w:cstheme="minorEastAsia"/>
          <w:b/>
          <w:bCs/>
          <w:sz w:val="30"/>
          <w:szCs w:val="30"/>
        </w:rPr>
        <w:t>支出</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100</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sz w:val="30"/>
          <w:szCs w:val="30"/>
        </w:rPr>
        <w:t>教育支出</w:t>
      </w:r>
      <w:r>
        <w:rPr>
          <w:rFonts w:hint="eastAsia" w:asciiTheme="minorEastAsia" w:hAnsiTheme="minorEastAsia" w:eastAsiaTheme="minorEastAsia" w:cstheme="minorEastAsia"/>
          <w:sz w:val="30"/>
          <w:szCs w:val="30"/>
          <w:lang w:val="en-US" w:eastAsia="zh-CN"/>
        </w:rPr>
        <w:t>233.08</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33.8</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sz w:val="30"/>
          <w:szCs w:val="30"/>
        </w:rPr>
        <w:t>科学技术</w:t>
      </w:r>
      <w:r>
        <w:rPr>
          <w:rFonts w:hint="eastAsia" w:asciiTheme="minorEastAsia" w:hAnsiTheme="minorEastAsia" w:eastAsiaTheme="minorEastAsia" w:cstheme="minorEastAsia"/>
          <w:b/>
          <w:bCs/>
          <w:sz w:val="30"/>
          <w:szCs w:val="30"/>
        </w:rPr>
        <w:t>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bCs/>
          <w:sz w:val="30"/>
          <w:szCs w:val="30"/>
        </w:rPr>
        <w:t>文化旅游体育与传媒支出</w:t>
      </w:r>
      <w:r>
        <w:rPr>
          <w:rFonts w:hint="eastAsia" w:asciiTheme="minorEastAsia" w:hAnsiTheme="minorEastAsia" w:eastAsiaTheme="minorEastAsia" w:cstheme="minorEastAsia"/>
          <w:b/>
          <w:bCs/>
          <w:sz w:val="30"/>
          <w:szCs w:val="30"/>
          <w:lang w:val="en-US" w:eastAsia="zh-CN"/>
        </w:rPr>
        <w:t>0</w:t>
      </w:r>
      <w:r>
        <w:rPr>
          <w:rFonts w:hint="eastAsia" w:asciiTheme="minorEastAsia" w:hAnsiTheme="minorEastAsia" w:eastAsiaTheme="minorEastAsia" w:cstheme="minorEastAsia"/>
          <w:b/>
          <w:bCs/>
          <w:sz w:val="30"/>
          <w:szCs w:val="30"/>
        </w:rPr>
        <w:t>万元，占</w:t>
      </w:r>
      <w:r>
        <w:rPr>
          <w:rFonts w:hint="eastAsia" w:asciiTheme="minorEastAsia" w:hAnsiTheme="minorEastAsia" w:eastAsiaTheme="minorEastAsia" w:cstheme="minorEastAsia"/>
          <w:b/>
          <w:bCs/>
          <w:sz w:val="30"/>
          <w:szCs w:val="30"/>
          <w:lang w:val="en-US" w:eastAsia="zh-CN"/>
        </w:rPr>
        <w:t>0</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sz w:val="30"/>
          <w:szCs w:val="30"/>
        </w:rPr>
        <w:t>社会保障和就业</w:t>
      </w:r>
      <w:r>
        <w:rPr>
          <w:rFonts w:hint="eastAsia" w:asciiTheme="minorEastAsia" w:hAnsiTheme="minorEastAsia" w:eastAsiaTheme="minorEastAsia" w:cstheme="minorEastAsia"/>
          <w:b/>
          <w:bCs/>
          <w:sz w:val="30"/>
          <w:szCs w:val="30"/>
        </w:rPr>
        <w:t>支出</w:t>
      </w:r>
      <w:r>
        <w:rPr>
          <w:rFonts w:hint="eastAsia" w:asciiTheme="minorEastAsia" w:hAnsiTheme="minorEastAsia" w:eastAsiaTheme="minorEastAsia" w:cstheme="minorEastAsia"/>
          <w:sz w:val="30"/>
          <w:szCs w:val="30"/>
          <w:lang w:val="en-US" w:eastAsia="zh-CN"/>
        </w:rPr>
        <w:t>11.05</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1.6</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bCs/>
          <w:sz w:val="30"/>
          <w:szCs w:val="30"/>
        </w:rPr>
        <w:t>卫生健康支出</w:t>
      </w:r>
      <w:r>
        <w:rPr>
          <w:rFonts w:hint="eastAsia" w:asciiTheme="minorEastAsia" w:hAnsiTheme="minorEastAsia" w:eastAsiaTheme="minorEastAsia" w:cstheme="minorEastAsia"/>
          <w:sz w:val="30"/>
          <w:szCs w:val="30"/>
          <w:lang w:val="en-US" w:eastAsia="zh-CN"/>
        </w:rPr>
        <w:t>5.52</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0.8</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bCs/>
          <w:sz w:val="30"/>
          <w:szCs w:val="30"/>
        </w:rPr>
        <w:t>住房保障支出</w:t>
      </w:r>
      <w:r>
        <w:rPr>
          <w:rFonts w:hint="eastAsia" w:asciiTheme="minorEastAsia" w:hAnsiTheme="minorEastAsia" w:eastAsiaTheme="minorEastAsia" w:cstheme="minorEastAsia"/>
          <w:sz w:val="30"/>
          <w:szCs w:val="30"/>
          <w:lang w:val="en-US" w:eastAsia="zh-CN"/>
        </w:rPr>
        <w:t>8.29</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1.2</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eastAsia="zh-CN"/>
        </w:rPr>
        <w:t>项目支出</w:t>
      </w:r>
      <w:r>
        <w:rPr>
          <w:rFonts w:hint="eastAsia" w:asciiTheme="minorEastAsia" w:hAnsiTheme="minorEastAsia" w:eastAsiaTheme="minorEastAsia" w:cstheme="minorEastAsia"/>
          <w:sz w:val="30"/>
          <w:szCs w:val="30"/>
          <w:lang w:val="en-US" w:eastAsia="zh-CN"/>
        </w:rPr>
        <w:t>431.7</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62.6</w:t>
      </w:r>
      <w:r>
        <w:rPr>
          <w:rFonts w:hint="eastAsia" w:asciiTheme="minorEastAsia" w:hAnsiTheme="minorEastAsia" w:eastAsiaTheme="minorEastAsia" w:cstheme="minorEastAsia"/>
          <w:sz w:val="30"/>
          <w:szCs w:val="30"/>
        </w:rPr>
        <w:t>%。</w:t>
      </w:r>
    </w:p>
    <w:p>
      <w:pPr>
        <w:spacing w:line="600" w:lineRule="exact"/>
        <w:ind w:firstLine="602" w:firstLineChars="200"/>
        <w:outlineLvl w:val="2"/>
        <w:rPr>
          <w:rFonts w:hint="eastAsia" w:asciiTheme="minorEastAsia" w:hAnsiTheme="minorEastAsia" w:eastAsiaTheme="minorEastAsia" w:cstheme="minorEastAsia"/>
          <w:sz w:val="30"/>
          <w:szCs w:val="30"/>
          <w:lang w:val="en-US" w:eastAsia="zh-CN"/>
        </w:rPr>
      </w:pPr>
      <w:bookmarkStart w:id="30" w:name="_Toc15377212"/>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sz w:val="30"/>
          <w:szCs w:val="30"/>
          <w:lang w:val="en-US" w:eastAsia="zh-CN"/>
        </w:rPr>
        <w:t xml:space="preserve"> </w:t>
      </w:r>
    </w:p>
    <w:p>
      <w:pPr>
        <w:spacing w:line="240" w:lineRule="auto"/>
        <w:outlineLvl w:val="2"/>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w:t>
      </w:r>
    </w:p>
    <w:p>
      <w:pPr>
        <w:spacing w:line="240" w:lineRule="auto"/>
        <w:outlineLvl w:val="2"/>
        <w:rPr>
          <w:rFonts w:hint="eastAsia" w:asciiTheme="minorEastAsia" w:hAnsiTheme="minorEastAsia" w:eastAsiaTheme="minorEastAsia" w:cstheme="minorEastAsia"/>
          <w:sz w:val="30"/>
          <w:szCs w:val="30"/>
          <w:lang w:val="en-US" w:eastAsia="zh-CN"/>
        </w:rPr>
      </w:pPr>
    </w:p>
    <w:p>
      <w:pPr>
        <w:spacing w:line="240" w:lineRule="auto"/>
        <w:outlineLvl w:val="2"/>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val="en-US" w:eastAsia="zh-CN"/>
        </w:rPr>
        <w:drawing>
          <wp:inline distT="0" distB="0" distL="114300" distR="114300">
            <wp:extent cx="4831080" cy="2813050"/>
            <wp:effectExtent l="0" t="0" r="0" b="6350"/>
            <wp:docPr id="14" name="图片 14" descr="截图2023101116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截图20231011164929"/>
                    <pic:cNvPicPr>
                      <a:picLocks noChangeAspect="1"/>
                    </pic:cNvPicPr>
                  </pic:nvPicPr>
                  <pic:blipFill>
                    <a:blip r:embed="rId11"/>
                    <a:stretch>
                      <a:fillRect/>
                    </a:stretch>
                  </pic:blipFill>
                  <pic:spPr>
                    <a:xfrm>
                      <a:off x="0" y="0"/>
                      <a:ext cx="4831080" cy="2813050"/>
                    </a:xfrm>
                    <a:prstGeom prst="rect">
                      <a:avLst/>
                    </a:prstGeom>
                  </pic:spPr>
                </pic:pic>
              </a:graphicData>
            </a:graphic>
          </wp:inline>
        </w:drawing>
      </w:r>
    </w:p>
    <w:p>
      <w:pPr>
        <w:spacing w:line="600" w:lineRule="exact"/>
        <w:ind w:firstLine="600" w:firstLineChars="200"/>
        <w:outlineLvl w:val="2"/>
        <w:rPr>
          <w:rFonts w:hint="eastAsia" w:asciiTheme="minorEastAsia" w:hAnsiTheme="minorEastAsia" w:eastAsiaTheme="minorEastAsia" w:cstheme="minorEastAsia"/>
          <w:sz w:val="30"/>
          <w:szCs w:val="30"/>
          <w:lang w:val="en-US" w:eastAsia="zh-CN"/>
        </w:rPr>
      </w:pPr>
    </w:p>
    <w:p>
      <w:pPr>
        <w:spacing w:line="600" w:lineRule="exact"/>
        <w:ind w:firstLine="1205" w:firstLineChars="400"/>
        <w:outlineLvl w:val="2"/>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（三）一般公共预算财政拨款支出决算具体情况</w:t>
      </w:r>
      <w:bookmarkEnd w:id="30"/>
    </w:p>
    <w:p>
      <w:pPr>
        <w:spacing w:line="600" w:lineRule="exact"/>
        <w:ind w:firstLine="602" w:firstLineChars="200"/>
        <w:outlineLvl w:val="2"/>
        <w:rPr>
          <w:rFonts w:hint="eastAsia" w:asciiTheme="minorEastAsia" w:hAnsiTheme="minorEastAsia" w:eastAsiaTheme="minorEastAsia" w:cstheme="minorEastAsia"/>
          <w:sz w:val="30"/>
          <w:szCs w:val="30"/>
        </w:rPr>
      </w:pPr>
      <w:bookmarkStart w:id="31" w:name="_Toc15378460"/>
      <w:bookmarkStart w:id="32" w:name="_Toc15377213"/>
      <w:bookmarkStart w:id="33" w:name="_Toc15377444"/>
      <w:r>
        <w:rPr>
          <w:rFonts w:hint="eastAsia" w:asciiTheme="minorEastAsia" w:hAnsiTheme="minorEastAsia" w:eastAsiaTheme="minorEastAsia" w:cstheme="minorEastAsia"/>
          <w:b/>
          <w:sz w:val="30"/>
          <w:szCs w:val="30"/>
        </w:rPr>
        <w:t>2022年一般公共预算支出决算数为</w:t>
      </w:r>
      <w:r>
        <w:rPr>
          <w:rFonts w:hint="eastAsia" w:asciiTheme="minorEastAsia" w:hAnsiTheme="minorEastAsia" w:eastAsiaTheme="minorEastAsia" w:cstheme="minorEastAsia"/>
          <w:b/>
          <w:sz w:val="30"/>
          <w:szCs w:val="30"/>
          <w:lang w:val="en-US" w:eastAsia="zh-CN"/>
        </w:rPr>
        <w:t>689.64</w:t>
      </w:r>
      <w:r>
        <w:rPr>
          <w:rFonts w:hint="eastAsia" w:asciiTheme="minorEastAsia" w:hAnsiTheme="minorEastAsia" w:eastAsiaTheme="minorEastAsia" w:cstheme="minorEastAsia"/>
          <w:sz w:val="30"/>
          <w:szCs w:val="30"/>
        </w:rPr>
        <w:t>，</w:t>
      </w:r>
      <w:r>
        <w:rPr>
          <w:rStyle w:val="14"/>
          <w:rFonts w:hint="eastAsia" w:asciiTheme="minorEastAsia" w:hAnsiTheme="minorEastAsia" w:eastAsiaTheme="minorEastAsia" w:cstheme="minorEastAsia"/>
          <w:bCs/>
          <w:sz w:val="30"/>
          <w:szCs w:val="30"/>
        </w:rPr>
        <w:t>完成预算</w:t>
      </w:r>
      <w:r>
        <w:rPr>
          <w:rStyle w:val="14"/>
          <w:rFonts w:hint="eastAsia" w:asciiTheme="minorEastAsia" w:hAnsiTheme="minorEastAsia" w:eastAsiaTheme="minorEastAsia" w:cstheme="minorEastAsia"/>
          <w:bCs/>
          <w:sz w:val="30"/>
          <w:szCs w:val="30"/>
          <w:lang w:val="en-US" w:eastAsia="zh-CN"/>
        </w:rPr>
        <w:t>100</w:t>
      </w:r>
      <w:r>
        <w:rPr>
          <w:rStyle w:val="14"/>
          <w:rFonts w:hint="eastAsia" w:asciiTheme="minorEastAsia" w:hAnsiTheme="minorEastAsia" w:eastAsiaTheme="minorEastAsia" w:cstheme="minorEastAsia"/>
          <w:bCs/>
          <w:sz w:val="30"/>
          <w:szCs w:val="30"/>
        </w:rPr>
        <w:t>%。其中：</w:t>
      </w:r>
      <w:bookmarkEnd w:id="31"/>
      <w:bookmarkEnd w:id="32"/>
      <w:bookmarkEnd w:id="33"/>
    </w:p>
    <w:p>
      <w:pPr>
        <w:spacing w:line="600" w:lineRule="exact"/>
        <w:ind w:firstLine="602" w:firstLineChars="200"/>
        <w:rPr>
          <w:rFonts w:hint="eastAsia" w:asciiTheme="minorEastAsia" w:hAnsiTheme="minorEastAsia" w:eastAsiaTheme="minorEastAsia" w:cstheme="minorEastAsia"/>
          <w:b/>
          <w:sz w:val="30"/>
          <w:szCs w:val="30"/>
        </w:rPr>
      </w:pPr>
      <w:r>
        <w:rPr>
          <w:rStyle w:val="14"/>
          <w:rFonts w:hint="eastAsia" w:asciiTheme="minorEastAsia" w:hAnsiTheme="minorEastAsia" w:eastAsiaTheme="minorEastAsia" w:cstheme="minorEastAsia"/>
          <w:bCs/>
          <w:sz w:val="30"/>
          <w:szCs w:val="30"/>
        </w:rPr>
        <w:t>1.一般公共服务（类）</w:t>
      </w:r>
      <w:r>
        <w:rPr>
          <w:rStyle w:val="14"/>
          <w:rFonts w:hint="eastAsia" w:asciiTheme="minorEastAsia" w:hAnsiTheme="minorEastAsia" w:eastAsiaTheme="minorEastAsia" w:cstheme="minorEastAsia"/>
          <w:bCs/>
          <w:sz w:val="30"/>
          <w:szCs w:val="30"/>
          <w:lang w:eastAsia="zh-CN"/>
        </w:rPr>
        <w:t>普通教育</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eastAsia="zh-CN"/>
        </w:rPr>
        <w:t>学前教育</w:t>
      </w:r>
      <w:r>
        <w:rPr>
          <w:rStyle w:val="14"/>
          <w:rFonts w:hint="eastAsia" w:asciiTheme="minorEastAsia" w:hAnsiTheme="minorEastAsia" w:eastAsiaTheme="minorEastAsia" w:cstheme="minorEastAsia"/>
          <w:bCs/>
          <w:sz w:val="30"/>
          <w:szCs w:val="30"/>
        </w:rPr>
        <w:t>（项）</w:t>
      </w:r>
      <w:r>
        <w:rPr>
          <w:rStyle w:val="14"/>
          <w:rFonts w:hint="eastAsia" w:asciiTheme="minorEastAsia" w:hAnsiTheme="minorEastAsia" w:eastAsiaTheme="minorEastAsia" w:cstheme="minorEastAsia"/>
          <w:bCs/>
          <w:sz w:val="30"/>
          <w:szCs w:val="30"/>
          <w:lang w:eastAsia="zh-CN"/>
        </w:rPr>
        <w:t>：</w:t>
      </w:r>
      <w:r>
        <w:rPr>
          <w:rStyle w:val="14"/>
          <w:rFonts w:hint="eastAsia" w:asciiTheme="minorEastAsia" w:hAnsiTheme="minorEastAsia" w:eastAsiaTheme="minorEastAsia" w:cstheme="minorEastAsia"/>
          <w:b w:val="0"/>
          <w:bCs/>
          <w:sz w:val="30"/>
          <w:szCs w:val="30"/>
        </w:rPr>
        <w:t xml:space="preserve"> 支出决算为</w:t>
      </w:r>
      <w:r>
        <w:rPr>
          <w:rStyle w:val="14"/>
          <w:rFonts w:hint="eastAsia" w:asciiTheme="minorEastAsia" w:hAnsiTheme="minorEastAsia" w:eastAsiaTheme="minorEastAsia" w:cstheme="minorEastAsia"/>
          <w:b w:val="0"/>
          <w:bCs/>
          <w:sz w:val="30"/>
          <w:szCs w:val="30"/>
          <w:lang w:val="en-US" w:eastAsia="zh-CN"/>
        </w:rPr>
        <w:t>689.64</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100</w:t>
      </w:r>
      <w:r>
        <w:rPr>
          <w:rStyle w:val="14"/>
          <w:rFonts w:hint="eastAsia" w:asciiTheme="minorEastAsia" w:hAnsiTheme="minorEastAsia" w:eastAsiaTheme="minorEastAsia" w:cstheme="minorEastAsia"/>
          <w:b w:val="0"/>
          <w:bCs/>
          <w:sz w:val="30"/>
          <w:szCs w:val="30"/>
        </w:rPr>
        <w:t>%。</w:t>
      </w:r>
    </w:p>
    <w:p>
      <w:pPr>
        <w:spacing w:line="600" w:lineRule="exact"/>
        <w:ind w:firstLine="602" w:firstLineChars="200"/>
        <w:rPr>
          <w:rStyle w:val="14"/>
          <w:rFonts w:hint="eastAsia" w:asciiTheme="minorEastAsia" w:hAnsiTheme="minorEastAsia" w:eastAsiaTheme="minorEastAsia" w:cstheme="minorEastAsia"/>
          <w:b w:val="0"/>
          <w:bCs/>
          <w:sz w:val="30"/>
          <w:szCs w:val="30"/>
          <w:lang w:val="en-US" w:eastAsia="zh-CN"/>
        </w:rPr>
      </w:pPr>
      <w:r>
        <w:rPr>
          <w:rStyle w:val="14"/>
          <w:rFonts w:hint="eastAsia" w:asciiTheme="minorEastAsia" w:hAnsiTheme="minorEastAsia" w:eastAsiaTheme="minorEastAsia" w:cstheme="minorEastAsia"/>
          <w:bCs/>
          <w:sz w:val="30"/>
          <w:szCs w:val="30"/>
        </w:rPr>
        <w:t>2.教育（类）</w:t>
      </w:r>
      <w:r>
        <w:rPr>
          <w:rStyle w:val="14"/>
          <w:rFonts w:hint="eastAsia" w:asciiTheme="minorEastAsia" w:hAnsiTheme="minorEastAsia" w:eastAsiaTheme="minorEastAsia" w:cstheme="minorEastAsia"/>
          <w:bCs/>
          <w:sz w:val="30"/>
          <w:szCs w:val="30"/>
          <w:lang w:eastAsia="zh-CN"/>
        </w:rPr>
        <w:t>普通教育</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eastAsia="zh-CN"/>
        </w:rPr>
        <w:t>学前教育</w:t>
      </w:r>
      <w:r>
        <w:rPr>
          <w:rStyle w:val="14"/>
          <w:rFonts w:hint="eastAsia" w:asciiTheme="minorEastAsia" w:hAnsiTheme="minorEastAsia" w:eastAsiaTheme="minorEastAsia" w:cstheme="minorEastAsia"/>
          <w:bCs/>
          <w:sz w:val="30"/>
          <w:szCs w:val="30"/>
        </w:rPr>
        <w:t>（项）</w:t>
      </w:r>
      <w:r>
        <w:rPr>
          <w:rStyle w:val="14"/>
          <w:rFonts w:hint="eastAsia" w:asciiTheme="minorEastAsia" w:hAnsiTheme="minorEastAsia" w:eastAsiaTheme="minorEastAsia" w:cstheme="minorEastAsia"/>
          <w:bCs/>
          <w:sz w:val="30"/>
          <w:szCs w:val="30"/>
          <w:lang w:eastAsia="zh-CN"/>
        </w:rPr>
        <w:t>：</w:t>
      </w:r>
      <w:r>
        <w:rPr>
          <w:rStyle w:val="14"/>
          <w:rFonts w:hint="eastAsia" w:asciiTheme="minorEastAsia" w:hAnsiTheme="minorEastAsia" w:eastAsiaTheme="minorEastAsia" w:cstheme="minorEastAsia"/>
          <w:b w:val="0"/>
          <w:bCs/>
          <w:sz w:val="30"/>
          <w:szCs w:val="30"/>
        </w:rPr>
        <w:t xml:space="preserve"> 支出决算为</w:t>
      </w:r>
      <w:r>
        <w:rPr>
          <w:rStyle w:val="14"/>
          <w:rFonts w:hint="eastAsia" w:asciiTheme="minorEastAsia" w:hAnsiTheme="minorEastAsia" w:eastAsiaTheme="minorEastAsia" w:cstheme="minorEastAsia"/>
          <w:b w:val="0"/>
          <w:bCs/>
          <w:sz w:val="30"/>
          <w:szCs w:val="30"/>
          <w:lang w:val="en-US" w:eastAsia="zh-CN"/>
        </w:rPr>
        <w:t>233.08</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100</w:t>
      </w:r>
      <w:r>
        <w:rPr>
          <w:rStyle w:val="14"/>
          <w:rFonts w:hint="eastAsia" w:asciiTheme="minorEastAsia" w:hAnsiTheme="minorEastAsia" w:eastAsiaTheme="minorEastAsia" w:cstheme="minorEastAsia"/>
          <w:b w:val="0"/>
          <w:bCs/>
          <w:sz w:val="30"/>
          <w:szCs w:val="30"/>
        </w:rPr>
        <w:t>%</w:t>
      </w:r>
      <w:r>
        <w:rPr>
          <w:rStyle w:val="14"/>
          <w:rFonts w:hint="eastAsia" w:asciiTheme="minorEastAsia" w:hAnsiTheme="minorEastAsia" w:eastAsiaTheme="minorEastAsia" w:cstheme="minorEastAsia"/>
          <w:b w:val="0"/>
          <w:bCs/>
          <w:sz w:val="30"/>
          <w:szCs w:val="30"/>
          <w:lang w:eastAsia="zh-CN"/>
        </w:rPr>
        <w:t>。</w:t>
      </w:r>
      <w:r>
        <w:rPr>
          <w:rStyle w:val="14"/>
          <w:rFonts w:hint="eastAsia" w:asciiTheme="minorEastAsia" w:hAnsiTheme="minorEastAsia" w:eastAsiaTheme="minorEastAsia" w:cstheme="minorEastAsia"/>
          <w:b w:val="0"/>
          <w:bCs/>
          <w:sz w:val="30"/>
          <w:szCs w:val="30"/>
          <w:lang w:val="en-US" w:eastAsia="zh-CN"/>
        </w:rPr>
        <w:t xml:space="preserve"> </w:t>
      </w:r>
    </w:p>
    <w:p>
      <w:pPr>
        <w:spacing w:line="600" w:lineRule="exact"/>
        <w:ind w:firstLine="602" w:firstLineChars="200"/>
        <w:rPr>
          <w:rFonts w:hint="eastAsia" w:asciiTheme="minorEastAsia" w:hAnsiTheme="minorEastAsia" w:eastAsiaTheme="minorEastAsia" w:cstheme="minorEastAsia"/>
          <w:b/>
          <w:sz w:val="30"/>
          <w:szCs w:val="30"/>
        </w:rPr>
      </w:pPr>
      <w:r>
        <w:rPr>
          <w:rStyle w:val="14"/>
          <w:rFonts w:hint="eastAsia" w:asciiTheme="minorEastAsia" w:hAnsiTheme="minorEastAsia" w:eastAsiaTheme="minorEastAsia" w:cstheme="minorEastAsia"/>
          <w:bCs/>
          <w:sz w:val="30"/>
          <w:szCs w:val="30"/>
        </w:rPr>
        <w:t>3.科学技术（类）</w:t>
      </w:r>
      <w:r>
        <w:rPr>
          <w:rStyle w:val="14"/>
          <w:rFonts w:hint="eastAsia" w:asciiTheme="minorEastAsia" w:hAnsiTheme="minorEastAsia" w:eastAsiaTheme="minorEastAsia" w:cstheme="minorEastAsia"/>
          <w:bCs/>
          <w:sz w:val="30"/>
          <w:szCs w:val="30"/>
          <w:lang w:val="en-US" w:eastAsia="zh-CN"/>
        </w:rPr>
        <w:t>0</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val="en-US" w:eastAsia="zh-CN"/>
        </w:rPr>
        <w:t>0</w:t>
      </w:r>
      <w:r>
        <w:rPr>
          <w:rStyle w:val="14"/>
          <w:rFonts w:hint="eastAsia" w:asciiTheme="minorEastAsia" w:hAnsiTheme="minorEastAsia" w:eastAsiaTheme="minorEastAsia" w:cstheme="minorEastAsia"/>
          <w:bCs/>
          <w:sz w:val="30"/>
          <w:szCs w:val="30"/>
        </w:rPr>
        <w:t>（项）</w:t>
      </w:r>
      <w:r>
        <w:rPr>
          <w:rStyle w:val="14"/>
          <w:rFonts w:hint="eastAsia" w:asciiTheme="minorEastAsia" w:hAnsiTheme="minorEastAsia" w:eastAsiaTheme="minorEastAsia" w:cstheme="minorEastAsia"/>
          <w:bCs/>
          <w:sz w:val="30"/>
          <w:szCs w:val="30"/>
          <w:lang w:eastAsia="zh-CN"/>
        </w:rPr>
        <w:t>：</w:t>
      </w:r>
      <w:r>
        <w:rPr>
          <w:rStyle w:val="14"/>
          <w:rFonts w:hint="eastAsia" w:asciiTheme="minorEastAsia" w:hAnsiTheme="minorEastAsia" w:eastAsiaTheme="minorEastAsia" w:cstheme="minorEastAsia"/>
          <w:b w:val="0"/>
          <w:bCs/>
          <w:sz w:val="30"/>
          <w:szCs w:val="30"/>
        </w:rPr>
        <w:t xml:space="preserve"> 支出决算为</w:t>
      </w:r>
      <w:r>
        <w:rPr>
          <w:rStyle w:val="14"/>
          <w:rFonts w:hint="eastAsia" w:asciiTheme="minorEastAsia" w:hAnsiTheme="minorEastAsia" w:eastAsiaTheme="minorEastAsia" w:cstheme="minorEastAsia"/>
          <w:b w:val="0"/>
          <w:bCs/>
          <w:sz w:val="30"/>
          <w:szCs w:val="30"/>
          <w:lang w:val="en-US" w:eastAsia="zh-CN"/>
        </w:rPr>
        <w:t>0</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0</w:t>
      </w:r>
      <w:r>
        <w:rPr>
          <w:rStyle w:val="14"/>
          <w:rFonts w:hint="eastAsia" w:asciiTheme="minorEastAsia" w:hAnsiTheme="minorEastAsia" w:eastAsiaTheme="minorEastAsia" w:cstheme="minorEastAsia"/>
          <w:b w:val="0"/>
          <w:bCs/>
          <w:sz w:val="30"/>
          <w:szCs w:val="30"/>
        </w:rPr>
        <w:t>%，</w:t>
      </w:r>
      <w:r>
        <w:rPr>
          <w:rStyle w:val="14"/>
          <w:rFonts w:hint="eastAsia" w:asciiTheme="minorEastAsia" w:hAnsiTheme="minorEastAsia" w:eastAsiaTheme="minorEastAsia" w:cstheme="minorEastAsia"/>
          <w:b w:val="0"/>
          <w:bCs/>
          <w:sz w:val="30"/>
          <w:szCs w:val="30"/>
          <w:lang w:val="en-US" w:eastAsia="zh-CN"/>
        </w:rPr>
        <w:t xml:space="preserve"> </w:t>
      </w:r>
      <w:r>
        <w:rPr>
          <w:rStyle w:val="14"/>
          <w:rFonts w:hint="eastAsia" w:asciiTheme="minorEastAsia" w:hAnsiTheme="minorEastAsia" w:eastAsiaTheme="minorEastAsia" w:cstheme="minorEastAsia"/>
          <w:b w:val="0"/>
          <w:bCs/>
          <w:sz w:val="30"/>
          <w:szCs w:val="30"/>
        </w:rPr>
        <w:t>。</w:t>
      </w:r>
    </w:p>
    <w:p>
      <w:pPr>
        <w:spacing w:line="600" w:lineRule="exact"/>
        <w:ind w:firstLine="602" w:firstLineChars="200"/>
        <w:rPr>
          <w:rFonts w:hint="eastAsia" w:asciiTheme="minorEastAsia" w:hAnsiTheme="minorEastAsia" w:eastAsiaTheme="minorEastAsia" w:cstheme="minorEastAsia"/>
          <w:b/>
          <w:sz w:val="30"/>
          <w:szCs w:val="30"/>
        </w:rPr>
      </w:pPr>
      <w:r>
        <w:rPr>
          <w:rStyle w:val="14"/>
          <w:rFonts w:hint="eastAsia" w:asciiTheme="minorEastAsia" w:hAnsiTheme="minorEastAsia" w:eastAsiaTheme="minorEastAsia" w:cstheme="minorEastAsia"/>
          <w:bCs/>
          <w:sz w:val="30"/>
          <w:szCs w:val="30"/>
        </w:rPr>
        <w:t>4.文化旅游体育与传媒（类）</w:t>
      </w:r>
      <w:r>
        <w:rPr>
          <w:rStyle w:val="14"/>
          <w:rFonts w:hint="eastAsia" w:asciiTheme="minorEastAsia" w:hAnsiTheme="minorEastAsia" w:eastAsiaTheme="minorEastAsia" w:cstheme="minorEastAsia"/>
          <w:bCs/>
          <w:sz w:val="30"/>
          <w:szCs w:val="30"/>
          <w:lang w:val="en-US" w:eastAsia="zh-CN"/>
        </w:rPr>
        <w:t>0</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val="en-US" w:eastAsia="zh-CN"/>
        </w:rPr>
        <w:t>0</w:t>
      </w:r>
      <w:r>
        <w:rPr>
          <w:rStyle w:val="14"/>
          <w:rFonts w:hint="eastAsia" w:asciiTheme="minorEastAsia" w:hAnsiTheme="minorEastAsia" w:eastAsiaTheme="minorEastAsia" w:cstheme="minorEastAsia"/>
          <w:bCs/>
          <w:sz w:val="30"/>
          <w:szCs w:val="30"/>
        </w:rPr>
        <w:t>（项）</w:t>
      </w:r>
      <w:r>
        <w:rPr>
          <w:rStyle w:val="14"/>
          <w:rFonts w:hint="eastAsia" w:asciiTheme="minorEastAsia" w:hAnsiTheme="minorEastAsia" w:eastAsiaTheme="minorEastAsia" w:cstheme="minorEastAsia"/>
          <w:bCs/>
          <w:sz w:val="30"/>
          <w:szCs w:val="30"/>
          <w:lang w:eastAsia="zh-CN"/>
        </w:rPr>
        <w:t>：</w:t>
      </w:r>
      <w:r>
        <w:rPr>
          <w:rStyle w:val="14"/>
          <w:rFonts w:hint="eastAsia" w:asciiTheme="minorEastAsia" w:hAnsiTheme="minorEastAsia" w:eastAsiaTheme="minorEastAsia" w:cstheme="minorEastAsia"/>
          <w:b w:val="0"/>
          <w:bCs/>
          <w:sz w:val="30"/>
          <w:szCs w:val="30"/>
        </w:rPr>
        <w:t xml:space="preserve"> 支出决算为</w:t>
      </w:r>
      <w:r>
        <w:rPr>
          <w:rStyle w:val="14"/>
          <w:rFonts w:hint="eastAsia" w:asciiTheme="minorEastAsia" w:hAnsiTheme="minorEastAsia" w:eastAsiaTheme="minorEastAsia" w:cstheme="minorEastAsia"/>
          <w:b w:val="0"/>
          <w:bCs/>
          <w:sz w:val="30"/>
          <w:szCs w:val="30"/>
          <w:lang w:val="en-US" w:eastAsia="zh-CN"/>
        </w:rPr>
        <w:t>0</w:t>
      </w:r>
      <w:r>
        <w:rPr>
          <w:rStyle w:val="14"/>
          <w:rFonts w:hint="eastAsia" w:asciiTheme="minorEastAsia" w:hAnsiTheme="minorEastAsia" w:eastAsiaTheme="minorEastAsia" w:cstheme="minorEastAsia"/>
          <w:b w:val="0"/>
          <w:bCs/>
          <w:sz w:val="30"/>
          <w:szCs w:val="30"/>
        </w:rPr>
        <w:t>万元，</w:t>
      </w:r>
      <w:r>
        <w:rPr>
          <w:rStyle w:val="14"/>
          <w:rFonts w:hint="eastAsia" w:asciiTheme="minorEastAsia" w:hAnsiTheme="minorEastAsia" w:eastAsiaTheme="minorEastAsia" w:cstheme="minorEastAsia"/>
          <w:b w:val="0"/>
          <w:bCs/>
          <w:sz w:val="30"/>
          <w:szCs w:val="30"/>
          <w:lang w:val="en-US" w:eastAsia="zh-CN"/>
        </w:rPr>
        <w:t xml:space="preserve"> </w:t>
      </w:r>
      <w:r>
        <w:rPr>
          <w:rStyle w:val="14"/>
          <w:rFonts w:hint="eastAsia" w:asciiTheme="minorEastAsia" w:hAnsiTheme="minorEastAsia" w:eastAsiaTheme="minorEastAsia" w:cstheme="minorEastAsia"/>
          <w:b w:val="0"/>
          <w:bCs/>
          <w:sz w:val="30"/>
          <w:szCs w:val="30"/>
        </w:rPr>
        <w:t>。</w:t>
      </w:r>
    </w:p>
    <w:p>
      <w:pPr>
        <w:spacing w:line="600" w:lineRule="exact"/>
        <w:ind w:firstLine="602" w:firstLineChars="200"/>
        <w:rPr>
          <w:rFonts w:hint="eastAsia" w:asciiTheme="minorEastAsia" w:hAnsiTheme="minorEastAsia" w:eastAsiaTheme="minorEastAsia" w:cstheme="minorEastAsia"/>
          <w:b/>
          <w:sz w:val="30"/>
          <w:szCs w:val="30"/>
        </w:rPr>
      </w:pPr>
      <w:r>
        <w:rPr>
          <w:rStyle w:val="14"/>
          <w:rFonts w:hint="eastAsia" w:asciiTheme="minorEastAsia" w:hAnsiTheme="minorEastAsia" w:eastAsiaTheme="minorEastAsia" w:cstheme="minorEastAsia"/>
          <w:bCs/>
          <w:sz w:val="30"/>
          <w:szCs w:val="30"/>
        </w:rPr>
        <w:t>5.社会保障和就业（类）</w:t>
      </w:r>
      <w:r>
        <w:rPr>
          <w:rStyle w:val="14"/>
          <w:rFonts w:hint="eastAsia" w:asciiTheme="minorEastAsia" w:hAnsiTheme="minorEastAsia" w:eastAsiaTheme="minorEastAsia" w:cstheme="minorEastAsia"/>
          <w:bCs/>
          <w:sz w:val="30"/>
          <w:szCs w:val="30"/>
          <w:lang w:eastAsia="zh-CN"/>
        </w:rPr>
        <w:t>行政事业单位养老支出</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eastAsia="zh-CN"/>
        </w:rPr>
        <w:t>机关事业单位基本养老保险缴费支出</w:t>
      </w:r>
      <w:r>
        <w:rPr>
          <w:rStyle w:val="14"/>
          <w:rFonts w:hint="eastAsia" w:asciiTheme="minorEastAsia" w:hAnsiTheme="minorEastAsia" w:eastAsiaTheme="minorEastAsia" w:cstheme="minorEastAsia"/>
          <w:bCs/>
          <w:sz w:val="30"/>
          <w:szCs w:val="30"/>
        </w:rPr>
        <w:t>（项）</w:t>
      </w:r>
      <w:r>
        <w:rPr>
          <w:rStyle w:val="14"/>
          <w:rFonts w:hint="eastAsia" w:asciiTheme="minorEastAsia" w:hAnsiTheme="minorEastAsia" w:eastAsiaTheme="minorEastAsia" w:cstheme="minorEastAsia"/>
          <w:bCs/>
          <w:sz w:val="30"/>
          <w:szCs w:val="30"/>
          <w:lang w:eastAsia="zh-CN"/>
        </w:rPr>
        <w:t>：</w:t>
      </w:r>
      <w:r>
        <w:rPr>
          <w:rStyle w:val="14"/>
          <w:rFonts w:hint="eastAsia" w:asciiTheme="minorEastAsia" w:hAnsiTheme="minorEastAsia" w:eastAsiaTheme="minorEastAsia" w:cstheme="minorEastAsia"/>
          <w:b w:val="0"/>
          <w:bCs/>
          <w:sz w:val="30"/>
          <w:szCs w:val="30"/>
        </w:rPr>
        <w:t xml:space="preserve"> 支出决算为</w:t>
      </w:r>
      <w:r>
        <w:rPr>
          <w:rStyle w:val="14"/>
          <w:rFonts w:hint="eastAsia" w:asciiTheme="minorEastAsia" w:hAnsiTheme="minorEastAsia" w:eastAsiaTheme="minorEastAsia" w:cstheme="minorEastAsia"/>
          <w:b w:val="0"/>
          <w:bCs/>
          <w:sz w:val="30"/>
          <w:szCs w:val="30"/>
          <w:lang w:val="en-US" w:eastAsia="zh-CN"/>
        </w:rPr>
        <w:t>11.05</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100</w:t>
      </w:r>
      <w:r>
        <w:rPr>
          <w:rStyle w:val="14"/>
          <w:rFonts w:hint="eastAsia" w:asciiTheme="minorEastAsia" w:hAnsiTheme="minorEastAsia" w:eastAsiaTheme="minorEastAsia" w:cstheme="minorEastAsia"/>
          <w:b w:val="0"/>
          <w:bCs/>
          <w:sz w:val="30"/>
          <w:szCs w:val="30"/>
        </w:rPr>
        <w:t>%。</w:t>
      </w:r>
    </w:p>
    <w:p>
      <w:pPr>
        <w:spacing w:line="600" w:lineRule="exact"/>
        <w:ind w:firstLine="602" w:firstLineChars="200"/>
        <w:rPr>
          <w:rStyle w:val="14"/>
          <w:rFonts w:hint="eastAsia" w:asciiTheme="minorEastAsia" w:hAnsiTheme="minorEastAsia" w:eastAsiaTheme="minorEastAsia" w:cstheme="minorEastAsia"/>
          <w:b w:val="0"/>
          <w:bCs/>
          <w:sz w:val="30"/>
          <w:szCs w:val="30"/>
        </w:rPr>
      </w:pPr>
      <w:r>
        <w:rPr>
          <w:rStyle w:val="14"/>
          <w:rFonts w:hint="eastAsia" w:asciiTheme="minorEastAsia" w:hAnsiTheme="minorEastAsia" w:eastAsiaTheme="minorEastAsia" w:cstheme="minorEastAsia"/>
          <w:bCs/>
          <w:sz w:val="30"/>
          <w:szCs w:val="30"/>
        </w:rPr>
        <w:t>6.</w:t>
      </w:r>
      <w:r>
        <w:rPr>
          <w:rFonts w:hint="eastAsia" w:asciiTheme="minorEastAsia" w:hAnsiTheme="minorEastAsia" w:eastAsiaTheme="minorEastAsia" w:cstheme="minorEastAsia"/>
          <w:b/>
          <w:bCs/>
          <w:sz w:val="30"/>
          <w:szCs w:val="30"/>
        </w:rPr>
        <w:t>卫生健康</w:t>
      </w:r>
      <w:r>
        <w:rPr>
          <w:rStyle w:val="14"/>
          <w:rFonts w:hint="eastAsia" w:asciiTheme="minorEastAsia" w:hAnsiTheme="minorEastAsia" w:eastAsiaTheme="minorEastAsia" w:cstheme="minorEastAsia"/>
          <w:bCs/>
          <w:sz w:val="30"/>
          <w:szCs w:val="30"/>
        </w:rPr>
        <w:t>（类）</w:t>
      </w:r>
      <w:r>
        <w:rPr>
          <w:rStyle w:val="14"/>
          <w:rFonts w:hint="eastAsia" w:asciiTheme="minorEastAsia" w:hAnsiTheme="minorEastAsia" w:eastAsiaTheme="minorEastAsia" w:cstheme="minorEastAsia"/>
          <w:bCs/>
          <w:sz w:val="30"/>
          <w:szCs w:val="30"/>
          <w:lang w:eastAsia="zh-CN"/>
        </w:rPr>
        <w:t>行政事业单位医疗</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eastAsia="zh-CN"/>
        </w:rPr>
        <w:t>事业单位医疗</w:t>
      </w:r>
      <w:r>
        <w:rPr>
          <w:rStyle w:val="14"/>
          <w:rFonts w:hint="eastAsia" w:asciiTheme="minorEastAsia" w:hAnsiTheme="minorEastAsia" w:eastAsiaTheme="minorEastAsia" w:cstheme="minorEastAsia"/>
          <w:bCs/>
          <w:sz w:val="30"/>
          <w:szCs w:val="30"/>
        </w:rPr>
        <w:t>（项）</w:t>
      </w:r>
      <w:r>
        <w:rPr>
          <w:rStyle w:val="14"/>
          <w:rFonts w:hint="eastAsia" w:asciiTheme="minorEastAsia" w:hAnsiTheme="minorEastAsia" w:eastAsiaTheme="minorEastAsia" w:cstheme="minorEastAsia"/>
          <w:bCs/>
          <w:sz w:val="30"/>
          <w:szCs w:val="30"/>
          <w:lang w:eastAsia="zh-CN"/>
        </w:rPr>
        <w:t>：</w:t>
      </w:r>
      <w:r>
        <w:rPr>
          <w:rStyle w:val="14"/>
          <w:rFonts w:hint="eastAsia" w:asciiTheme="minorEastAsia" w:hAnsiTheme="minorEastAsia" w:eastAsiaTheme="minorEastAsia" w:cstheme="minorEastAsia"/>
          <w:b w:val="0"/>
          <w:bCs/>
          <w:sz w:val="30"/>
          <w:szCs w:val="30"/>
        </w:rPr>
        <w:t>支出决算为</w:t>
      </w:r>
      <w:r>
        <w:rPr>
          <w:rStyle w:val="14"/>
          <w:rFonts w:hint="eastAsia" w:asciiTheme="minorEastAsia" w:hAnsiTheme="minorEastAsia" w:eastAsiaTheme="minorEastAsia" w:cstheme="minorEastAsia"/>
          <w:b w:val="0"/>
          <w:bCs/>
          <w:sz w:val="30"/>
          <w:szCs w:val="30"/>
          <w:lang w:val="en-US" w:eastAsia="zh-CN"/>
        </w:rPr>
        <w:t>5.52</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100</w:t>
      </w:r>
      <w:r>
        <w:rPr>
          <w:rStyle w:val="14"/>
          <w:rFonts w:hint="eastAsia" w:asciiTheme="minorEastAsia" w:hAnsiTheme="minorEastAsia" w:eastAsiaTheme="minorEastAsia" w:cstheme="minorEastAsia"/>
          <w:b w:val="0"/>
          <w:bCs/>
          <w:sz w:val="30"/>
          <w:szCs w:val="30"/>
        </w:rPr>
        <w:t>%。</w:t>
      </w:r>
    </w:p>
    <w:p>
      <w:pPr>
        <w:spacing w:line="600" w:lineRule="exact"/>
        <w:ind w:firstLine="600" w:firstLineChars="200"/>
        <w:rPr>
          <w:rStyle w:val="14"/>
          <w:rFonts w:hint="eastAsia" w:asciiTheme="minorEastAsia" w:hAnsiTheme="minorEastAsia" w:eastAsiaTheme="minorEastAsia" w:cstheme="minorEastAsia"/>
          <w:b w:val="0"/>
          <w:bCs/>
          <w:sz w:val="30"/>
          <w:szCs w:val="30"/>
        </w:rPr>
      </w:pPr>
      <w:r>
        <w:rPr>
          <w:rStyle w:val="14"/>
          <w:rFonts w:hint="eastAsia" w:asciiTheme="minorEastAsia" w:hAnsiTheme="minorEastAsia" w:eastAsiaTheme="minorEastAsia" w:cstheme="minorEastAsia"/>
          <w:b w:val="0"/>
          <w:bCs/>
          <w:sz w:val="30"/>
          <w:szCs w:val="30"/>
          <w:lang w:val="en-US" w:eastAsia="zh-CN"/>
        </w:rPr>
        <w:t>7.住房保障（类）住房改革支出（款）住房公积金（项）：</w:t>
      </w:r>
      <w:r>
        <w:rPr>
          <w:rStyle w:val="14"/>
          <w:rFonts w:hint="eastAsia" w:asciiTheme="minorEastAsia" w:hAnsiTheme="minorEastAsia" w:eastAsiaTheme="minorEastAsia" w:cstheme="minorEastAsia"/>
          <w:b w:val="0"/>
          <w:bCs/>
          <w:sz w:val="30"/>
          <w:szCs w:val="30"/>
        </w:rPr>
        <w:t>支出决算为</w:t>
      </w:r>
      <w:r>
        <w:rPr>
          <w:rStyle w:val="14"/>
          <w:rFonts w:hint="eastAsia" w:asciiTheme="minorEastAsia" w:hAnsiTheme="minorEastAsia" w:eastAsiaTheme="minorEastAsia" w:cstheme="minorEastAsia"/>
          <w:b w:val="0"/>
          <w:bCs/>
          <w:sz w:val="30"/>
          <w:szCs w:val="30"/>
          <w:lang w:val="en-US" w:eastAsia="zh-CN"/>
        </w:rPr>
        <w:t>8.29</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100</w:t>
      </w:r>
      <w:r>
        <w:rPr>
          <w:rStyle w:val="14"/>
          <w:rFonts w:hint="eastAsia" w:asciiTheme="minorEastAsia" w:hAnsiTheme="minorEastAsia" w:eastAsiaTheme="minorEastAsia" w:cstheme="minorEastAsia"/>
          <w:b w:val="0"/>
          <w:bCs/>
          <w:sz w:val="30"/>
          <w:szCs w:val="30"/>
        </w:rPr>
        <w:t>%。</w:t>
      </w:r>
    </w:p>
    <w:p>
      <w:pPr>
        <w:spacing w:line="600" w:lineRule="exact"/>
        <w:ind w:firstLine="600" w:firstLineChars="200"/>
        <w:rPr>
          <w:rFonts w:hint="eastAsia" w:asciiTheme="minorEastAsia" w:hAnsiTheme="minorEastAsia" w:eastAsiaTheme="minorEastAsia" w:cstheme="minorEastAsia"/>
          <w:b/>
          <w:sz w:val="30"/>
          <w:szCs w:val="30"/>
          <w:lang w:val="en-US" w:eastAsia="zh-CN"/>
        </w:rPr>
      </w:pPr>
      <w:r>
        <w:rPr>
          <w:rStyle w:val="14"/>
          <w:rFonts w:hint="eastAsia" w:asciiTheme="minorEastAsia" w:hAnsiTheme="minorEastAsia" w:eastAsiaTheme="minorEastAsia" w:cstheme="minorEastAsia"/>
          <w:b w:val="0"/>
          <w:bCs/>
          <w:sz w:val="30"/>
          <w:szCs w:val="30"/>
          <w:lang w:val="en-US" w:eastAsia="zh-CN"/>
        </w:rPr>
        <w:t>8.项目支出</w:t>
      </w:r>
      <w:r>
        <w:rPr>
          <w:rStyle w:val="14"/>
          <w:rFonts w:hint="eastAsia" w:asciiTheme="minorEastAsia" w:hAnsiTheme="minorEastAsia" w:eastAsiaTheme="minorEastAsia" w:cstheme="minorEastAsia"/>
          <w:b w:val="0"/>
          <w:bCs/>
          <w:sz w:val="30"/>
          <w:szCs w:val="30"/>
        </w:rPr>
        <w:t>决算为</w:t>
      </w:r>
      <w:r>
        <w:rPr>
          <w:rStyle w:val="14"/>
          <w:rFonts w:hint="eastAsia" w:asciiTheme="minorEastAsia" w:hAnsiTheme="minorEastAsia" w:eastAsiaTheme="minorEastAsia" w:cstheme="minorEastAsia"/>
          <w:b w:val="0"/>
          <w:bCs/>
          <w:sz w:val="30"/>
          <w:szCs w:val="30"/>
          <w:lang w:val="en-US" w:eastAsia="zh-CN"/>
        </w:rPr>
        <w:t>431.7</w:t>
      </w:r>
      <w:r>
        <w:rPr>
          <w:rStyle w:val="14"/>
          <w:rFonts w:hint="eastAsia" w:asciiTheme="minorEastAsia" w:hAnsiTheme="minorEastAsia" w:eastAsiaTheme="minorEastAsia" w:cstheme="minorEastAsia"/>
          <w:b w:val="0"/>
          <w:bCs/>
          <w:sz w:val="30"/>
          <w:szCs w:val="30"/>
        </w:rPr>
        <w:t>万元，完成预算</w:t>
      </w:r>
      <w:r>
        <w:rPr>
          <w:rStyle w:val="14"/>
          <w:rFonts w:hint="eastAsia" w:asciiTheme="minorEastAsia" w:hAnsiTheme="minorEastAsia" w:eastAsiaTheme="minorEastAsia" w:cstheme="minorEastAsia"/>
          <w:b w:val="0"/>
          <w:bCs/>
          <w:sz w:val="30"/>
          <w:szCs w:val="30"/>
          <w:lang w:val="en-US" w:eastAsia="zh-CN"/>
        </w:rPr>
        <w:t>100</w:t>
      </w:r>
      <w:r>
        <w:rPr>
          <w:rStyle w:val="14"/>
          <w:rFonts w:hint="eastAsia" w:asciiTheme="minorEastAsia" w:hAnsiTheme="minorEastAsia" w:eastAsiaTheme="minorEastAsia" w:cstheme="minorEastAsia"/>
          <w:b w:val="0"/>
          <w:bCs/>
          <w:sz w:val="30"/>
          <w:szCs w:val="30"/>
        </w:rPr>
        <w:t>%。</w:t>
      </w:r>
    </w:p>
    <w:p>
      <w:pPr>
        <w:tabs>
          <w:tab w:val="right" w:pos="8306"/>
        </w:tabs>
        <w:spacing w:line="600" w:lineRule="exact"/>
        <w:ind w:firstLine="300" w:firstLineChars="100"/>
        <w:outlineLvl w:val="1"/>
        <w:rPr>
          <w:rStyle w:val="25"/>
          <w:rFonts w:hint="eastAsia" w:asciiTheme="minorEastAsia" w:hAnsiTheme="minorEastAsia" w:eastAsiaTheme="minorEastAsia" w:cstheme="minorEastAsia"/>
          <w:sz w:val="30"/>
          <w:szCs w:val="30"/>
        </w:rPr>
      </w:pPr>
      <w:bookmarkStart w:id="34" w:name="_Toc15377214"/>
      <w:bookmarkStart w:id="35" w:name="_Toc15396608"/>
      <w:r>
        <w:rPr>
          <w:rFonts w:hint="eastAsia" w:asciiTheme="minorEastAsia" w:hAnsiTheme="minorEastAsia" w:eastAsiaTheme="minorEastAsia" w:cstheme="minorEastAsia"/>
          <w:sz w:val="30"/>
          <w:szCs w:val="30"/>
        </w:rPr>
        <w:t>六</w:t>
      </w:r>
      <w:r>
        <w:rPr>
          <w:rFonts w:hint="eastAsia" w:asciiTheme="minorEastAsia" w:hAnsiTheme="minorEastAsia" w:eastAsiaTheme="minorEastAsia" w:cstheme="minorEastAsia"/>
          <w:b/>
          <w:sz w:val="30"/>
          <w:szCs w:val="30"/>
        </w:rPr>
        <w:t>、一</w:t>
      </w:r>
      <w:r>
        <w:rPr>
          <w:rStyle w:val="25"/>
          <w:rFonts w:hint="eastAsia" w:asciiTheme="minorEastAsia" w:hAnsiTheme="minorEastAsia" w:eastAsiaTheme="minorEastAsia" w:cstheme="minorEastAsia"/>
          <w:b w:val="0"/>
          <w:sz w:val="30"/>
          <w:szCs w:val="30"/>
        </w:rPr>
        <w:t>般公共预算财政拨款基本支出决算情况说明</w:t>
      </w:r>
      <w:bookmarkEnd w:id="34"/>
      <w:bookmarkEnd w:id="35"/>
      <w:r>
        <w:rPr>
          <w:rStyle w:val="25"/>
          <w:rFonts w:hint="eastAsia" w:asciiTheme="minorEastAsia" w:hAnsiTheme="minorEastAsia" w:eastAsiaTheme="minorEastAsia" w:cstheme="minorEastAsia"/>
          <w:b w:val="0"/>
          <w:sz w:val="30"/>
          <w:szCs w:val="30"/>
        </w:rPr>
        <w:tab/>
      </w:r>
    </w:p>
    <w:p>
      <w:pPr>
        <w:spacing w:line="600" w:lineRule="exact"/>
        <w:ind w:firstLine="64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2022年一般公共预算财政拨款基本支出</w:t>
      </w:r>
      <w:r>
        <w:rPr>
          <w:rFonts w:hint="eastAsia" w:asciiTheme="minorEastAsia" w:hAnsiTheme="minorEastAsia" w:eastAsiaTheme="minorEastAsia" w:cstheme="minorEastAsia"/>
          <w:sz w:val="30"/>
          <w:szCs w:val="30"/>
          <w:lang w:val="en-US" w:eastAsia="zh-CN"/>
        </w:rPr>
        <w:t>689.64</w:t>
      </w:r>
      <w:r>
        <w:rPr>
          <w:rFonts w:hint="eastAsia" w:asciiTheme="minorEastAsia" w:hAnsiTheme="minorEastAsia" w:eastAsiaTheme="minorEastAsia" w:cstheme="minorEastAsia"/>
          <w:sz w:val="30"/>
          <w:szCs w:val="30"/>
        </w:rPr>
        <w:t>万元，其中：</w:t>
      </w:r>
    </w:p>
    <w:p>
      <w:pPr>
        <w:spacing w:line="600" w:lineRule="exact"/>
        <w:ind w:firstLine="645"/>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人员经费</w:t>
      </w:r>
      <w:r>
        <w:rPr>
          <w:rFonts w:hint="eastAsia" w:asciiTheme="minorEastAsia" w:hAnsiTheme="minorEastAsia" w:eastAsiaTheme="minorEastAsia" w:cstheme="minorEastAsia"/>
          <w:sz w:val="30"/>
          <w:szCs w:val="30"/>
          <w:lang w:val="en-US" w:eastAsia="zh-CN"/>
        </w:rPr>
        <w:t>120.09</w:t>
      </w:r>
      <w:r>
        <w:rPr>
          <w:rFonts w:hint="eastAsia" w:asciiTheme="minorEastAsia" w:hAnsiTheme="minorEastAsia" w:eastAsiaTheme="minorEastAsia" w:cstheme="minorEastAsia"/>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公用经费</w:t>
      </w:r>
      <w:r>
        <w:rPr>
          <w:rFonts w:hint="eastAsia" w:asciiTheme="minorEastAsia" w:hAnsiTheme="minorEastAsia" w:eastAsiaTheme="minorEastAsia" w:cstheme="minorEastAsia"/>
          <w:sz w:val="30"/>
          <w:szCs w:val="30"/>
          <w:lang w:val="en-US" w:eastAsia="zh-CN"/>
        </w:rPr>
        <w:t>122.43</w:t>
      </w:r>
      <w:r>
        <w:rPr>
          <w:rFonts w:hint="eastAsia" w:asciiTheme="minorEastAsia" w:hAnsiTheme="minorEastAsia" w:eastAsiaTheme="minorEastAsia" w:cstheme="minorEastAsia"/>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00"/>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对家庭与个人补助（学前教育免保教费)15.43万元。</w:t>
      </w:r>
    </w:p>
    <w:p>
      <w:pPr>
        <w:spacing w:line="600" w:lineRule="exact"/>
        <w:ind w:firstLine="640"/>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清江幼儿园建修项目支出</w:t>
      </w:r>
      <w:r>
        <w:rPr>
          <w:rFonts w:hint="eastAsia" w:asciiTheme="minorEastAsia" w:hAnsiTheme="minorEastAsia" w:eastAsiaTheme="minorEastAsia" w:cstheme="minorEastAsia"/>
          <w:b/>
          <w:sz w:val="30"/>
          <w:szCs w:val="30"/>
          <w:lang w:val="en-US" w:eastAsia="zh-CN"/>
        </w:rPr>
        <w:t>431.70万元。</w:t>
      </w:r>
    </w:p>
    <w:p>
      <w:pPr>
        <w:spacing w:line="600" w:lineRule="exact"/>
        <w:ind w:firstLine="640"/>
        <w:outlineLvl w:val="1"/>
        <w:rPr>
          <w:rStyle w:val="25"/>
          <w:rFonts w:hint="eastAsia" w:asciiTheme="minorEastAsia" w:hAnsiTheme="minorEastAsia" w:eastAsiaTheme="minorEastAsia" w:cstheme="minorEastAsia"/>
          <w:b w:val="0"/>
          <w:sz w:val="30"/>
          <w:szCs w:val="30"/>
        </w:rPr>
      </w:pPr>
      <w:bookmarkStart w:id="36" w:name="_Toc15396609"/>
      <w:bookmarkStart w:id="37" w:name="_Toc15377215"/>
      <w:r>
        <w:rPr>
          <w:rFonts w:hint="eastAsia" w:asciiTheme="minorEastAsia" w:hAnsiTheme="minorEastAsia" w:eastAsiaTheme="minorEastAsia" w:cstheme="minorEastAsia"/>
          <w:sz w:val="30"/>
          <w:szCs w:val="30"/>
        </w:rPr>
        <w:t>七、</w:t>
      </w:r>
      <w:r>
        <w:rPr>
          <w:rStyle w:val="25"/>
          <w:rFonts w:hint="eastAsia" w:asciiTheme="minorEastAsia" w:hAnsiTheme="minorEastAsia" w:eastAsiaTheme="minorEastAsia" w:cstheme="minorEastAsia"/>
          <w:b w:val="0"/>
          <w:sz w:val="30"/>
          <w:szCs w:val="30"/>
        </w:rPr>
        <w:t>财政拨款</w:t>
      </w:r>
      <w:r>
        <w:rPr>
          <w:rStyle w:val="25"/>
          <w:rFonts w:hint="eastAsia" w:asciiTheme="minorEastAsia" w:hAnsiTheme="minorEastAsia" w:eastAsiaTheme="minorEastAsia" w:cstheme="minorEastAsia"/>
          <w:sz w:val="30"/>
          <w:szCs w:val="30"/>
        </w:rPr>
        <w:t>“</w:t>
      </w:r>
      <w:r>
        <w:rPr>
          <w:rStyle w:val="25"/>
          <w:rFonts w:hint="eastAsia" w:asciiTheme="minorEastAsia" w:hAnsiTheme="minorEastAsia" w:eastAsiaTheme="minorEastAsia" w:cstheme="minorEastAsia"/>
          <w:b w:val="0"/>
          <w:sz w:val="30"/>
          <w:szCs w:val="30"/>
        </w:rPr>
        <w:t>三公”经费支出决算情况说明</w:t>
      </w:r>
      <w:bookmarkEnd w:id="36"/>
      <w:bookmarkEnd w:id="37"/>
    </w:p>
    <w:p>
      <w:pPr>
        <w:spacing w:line="600" w:lineRule="exact"/>
        <w:ind w:firstLine="640"/>
        <w:outlineLvl w:val="2"/>
        <w:rPr>
          <w:rFonts w:hint="eastAsia" w:asciiTheme="minorEastAsia" w:hAnsiTheme="minorEastAsia" w:eastAsiaTheme="minorEastAsia" w:cstheme="minorEastAsia"/>
          <w:b/>
          <w:sz w:val="30"/>
          <w:szCs w:val="30"/>
        </w:rPr>
      </w:pPr>
      <w:bookmarkStart w:id="38" w:name="_Toc15377216"/>
      <w:r>
        <w:rPr>
          <w:rFonts w:hint="eastAsia" w:asciiTheme="minorEastAsia" w:hAnsiTheme="minorEastAsia" w:eastAsiaTheme="minorEastAsia" w:cstheme="minorEastAsia"/>
          <w:b/>
          <w:sz w:val="30"/>
          <w:szCs w:val="30"/>
        </w:rPr>
        <w:t>（一）“三公”经费财政拨款支出决算总体情况说明</w:t>
      </w:r>
      <w:bookmarkEnd w:id="38"/>
    </w:p>
    <w:p>
      <w:pPr>
        <w:spacing w:line="6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2022年“三公”经费财政拨款支出决算为</w:t>
      </w:r>
      <w:r>
        <w:rPr>
          <w:rFonts w:hint="eastAsia" w:asciiTheme="minorEastAsia" w:hAnsiTheme="minorEastAsia" w:eastAsiaTheme="minorEastAsia" w:cstheme="minorEastAsia"/>
          <w:sz w:val="30"/>
          <w:szCs w:val="30"/>
          <w:lang w:val="en-US" w:eastAsia="zh-CN"/>
        </w:rPr>
        <w:t>0.38</w:t>
      </w:r>
      <w:r>
        <w:rPr>
          <w:rFonts w:hint="eastAsia" w:asciiTheme="minorEastAsia" w:hAnsiTheme="minorEastAsia" w:eastAsiaTheme="minorEastAsia" w:cstheme="minorEastAsia"/>
          <w:sz w:val="30"/>
          <w:szCs w:val="30"/>
        </w:rPr>
        <w:t>万元，完成预算</w:t>
      </w:r>
      <w:r>
        <w:rPr>
          <w:rFonts w:hint="eastAsia" w:asciiTheme="minorEastAsia" w:hAnsiTheme="minorEastAsia" w:eastAsiaTheme="minorEastAsia" w:cstheme="minorEastAsia"/>
          <w:sz w:val="30"/>
          <w:szCs w:val="30"/>
          <w:lang w:val="en-US" w:eastAsia="zh-CN"/>
        </w:rPr>
        <w:t>80</w:t>
      </w:r>
      <w:r>
        <w:rPr>
          <w:rFonts w:hint="eastAsia" w:asciiTheme="minorEastAsia" w:hAnsiTheme="minorEastAsia" w:eastAsiaTheme="minorEastAsia" w:cstheme="minorEastAsia"/>
          <w:sz w:val="30"/>
          <w:szCs w:val="30"/>
        </w:rPr>
        <w:t>%，较上年减少</w:t>
      </w:r>
      <w:r>
        <w:rPr>
          <w:rFonts w:hint="eastAsia" w:asciiTheme="minorEastAsia" w:hAnsiTheme="minorEastAsia" w:eastAsiaTheme="minorEastAsia" w:cstheme="minorEastAsia"/>
          <w:sz w:val="30"/>
          <w:szCs w:val="30"/>
          <w:lang w:val="en-US" w:eastAsia="zh-CN"/>
        </w:rPr>
        <w:t>0.1</w:t>
      </w:r>
      <w:r>
        <w:rPr>
          <w:rFonts w:hint="eastAsia" w:asciiTheme="minorEastAsia" w:hAnsiTheme="minorEastAsia" w:eastAsiaTheme="minorEastAsia" w:cstheme="minorEastAsia"/>
          <w:sz w:val="30"/>
          <w:szCs w:val="30"/>
        </w:rPr>
        <w:t>万元，增长/下降</w:t>
      </w:r>
      <w:r>
        <w:rPr>
          <w:rFonts w:hint="eastAsia" w:asciiTheme="minorEastAsia" w:hAnsiTheme="minorEastAsia" w:eastAsiaTheme="minorEastAsia" w:cstheme="minorEastAsia"/>
          <w:sz w:val="30"/>
          <w:szCs w:val="30"/>
          <w:lang w:val="en-US" w:eastAsia="zh-CN"/>
        </w:rPr>
        <w:t>20</w:t>
      </w:r>
      <w:r>
        <w:rPr>
          <w:rFonts w:hint="eastAsia" w:asciiTheme="minorEastAsia" w:hAnsiTheme="minorEastAsia" w:eastAsiaTheme="minorEastAsia" w:cstheme="minorEastAsia"/>
          <w:sz w:val="30"/>
          <w:szCs w:val="30"/>
        </w:rPr>
        <w:t>%。决算数小于</w:t>
      </w:r>
      <w:r>
        <w:rPr>
          <w:rFonts w:hint="eastAsia" w:asciiTheme="minorEastAsia" w:hAnsiTheme="minorEastAsia" w:eastAsiaTheme="minorEastAsia" w:cstheme="minorEastAsia"/>
          <w:sz w:val="30"/>
          <w:szCs w:val="30"/>
          <w:lang w:eastAsia="zh-CN"/>
        </w:rPr>
        <w:t>瞀数</w:t>
      </w:r>
      <w:r>
        <w:rPr>
          <w:rFonts w:hint="eastAsia" w:asciiTheme="minorEastAsia" w:hAnsiTheme="minorEastAsia" w:eastAsiaTheme="minorEastAsia" w:cstheme="minorEastAsia"/>
          <w:sz w:val="30"/>
          <w:szCs w:val="30"/>
        </w:rPr>
        <w:t>的主要原因是</w:t>
      </w:r>
      <w:r>
        <w:rPr>
          <w:rFonts w:hint="eastAsia" w:asciiTheme="minorEastAsia" w:hAnsiTheme="minorEastAsia" w:eastAsiaTheme="minorEastAsia" w:cstheme="minorEastAsia"/>
          <w:sz w:val="30"/>
          <w:szCs w:val="30"/>
          <w:lang w:eastAsia="zh-CN"/>
        </w:rPr>
        <w:t>幼儿园减少接待支出</w:t>
      </w:r>
      <w:r>
        <w:rPr>
          <w:rFonts w:hint="eastAsia" w:asciiTheme="minorEastAsia" w:hAnsiTheme="minorEastAsia" w:eastAsiaTheme="minorEastAsia" w:cstheme="minorEastAsia"/>
          <w:sz w:val="30"/>
          <w:szCs w:val="30"/>
        </w:rPr>
        <w:t>。</w:t>
      </w:r>
    </w:p>
    <w:p>
      <w:pPr>
        <w:spacing w:line="600" w:lineRule="exact"/>
        <w:ind w:firstLine="640"/>
        <w:outlineLvl w:val="2"/>
        <w:rPr>
          <w:rFonts w:hint="eastAsia" w:asciiTheme="minorEastAsia" w:hAnsiTheme="minorEastAsia" w:eastAsiaTheme="minorEastAsia" w:cstheme="minorEastAsia"/>
          <w:b/>
          <w:sz w:val="30"/>
          <w:szCs w:val="30"/>
        </w:rPr>
      </w:pPr>
      <w:bookmarkStart w:id="39" w:name="_Toc15377217"/>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rPr>
        <w:t>（二）“三公”经费财政拨款支出决算具体情况说明</w:t>
      </w:r>
      <w:bookmarkEnd w:id="39"/>
    </w:p>
    <w:p>
      <w:pPr>
        <w:spacing w:line="6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2022年“三公”经费财政拨款支出决算中，因公出国（境）费支出决算</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%；公务用车购置及运行维护费支出决算</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%；公务接待费支出决算</w:t>
      </w:r>
      <w:r>
        <w:rPr>
          <w:rFonts w:hint="eastAsia" w:asciiTheme="minorEastAsia" w:hAnsiTheme="minorEastAsia" w:eastAsiaTheme="minorEastAsia" w:cstheme="minorEastAsia"/>
          <w:sz w:val="30"/>
          <w:szCs w:val="30"/>
          <w:lang w:val="en-US" w:eastAsia="zh-CN"/>
        </w:rPr>
        <w:t>0.38</w:t>
      </w:r>
      <w:r>
        <w:rPr>
          <w:rFonts w:hint="eastAsia" w:asciiTheme="minorEastAsia" w:hAnsiTheme="minorEastAsia" w:eastAsiaTheme="minorEastAsia" w:cstheme="minorEastAsia"/>
          <w:sz w:val="30"/>
          <w:szCs w:val="30"/>
        </w:rPr>
        <w:t>万元，占</w:t>
      </w:r>
      <w:r>
        <w:rPr>
          <w:rFonts w:hint="eastAsia" w:asciiTheme="minorEastAsia" w:hAnsiTheme="minorEastAsia" w:eastAsiaTheme="minorEastAsia" w:cstheme="minorEastAsia"/>
          <w:sz w:val="30"/>
          <w:szCs w:val="30"/>
          <w:lang w:val="en-US" w:eastAsia="zh-CN"/>
        </w:rPr>
        <w:t>100</w:t>
      </w:r>
      <w:r>
        <w:rPr>
          <w:rFonts w:hint="eastAsia" w:asciiTheme="minorEastAsia" w:hAnsiTheme="minorEastAsia" w:eastAsiaTheme="minorEastAsia" w:cstheme="minorEastAsia"/>
          <w:sz w:val="30"/>
          <w:szCs w:val="30"/>
        </w:rPr>
        <w:t>%。具体情况如下：</w:t>
      </w:r>
    </w:p>
    <w:p>
      <w:pPr>
        <w:spacing w:line="600" w:lineRule="exact"/>
        <w:ind w:firstLine="640"/>
        <w:rPr>
          <w:rFonts w:hint="eastAsia" w:asciiTheme="minorEastAsia" w:hAnsiTheme="minorEastAsia" w:eastAsiaTheme="minorEastAsia" w:cstheme="minorEastAsia"/>
          <w:sz w:val="30"/>
          <w:szCs w:val="30"/>
        </w:rPr>
      </w:pPr>
    </w:p>
    <w:p>
      <w:pPr>
        <w:spacing w:line="240" w:lineRule="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drawing>
          <wp:inline distT="0" distB="0" distL="114300" distR="114300">
            <wp:extent cx="4434840" cy="2918460"/>
            <wp:effectExtent l="0" t="0" r="0" b="7620"/>
            <wp:docPr id="15" name="图片 15" descr="截图2023101117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截图20231011171014"/>
                    <pic:cNvPicPr>
                      <a:picLocks noChangeAspect="1"/>
                    </pic:cNvPicPr>
                  </pic:nvPicPr>
                  <pic:blipFill>
                    <a:blip r:embed="rId12"/>
                    <a:stretch>
                      <a:fillRect/>
                    </a:stretch>
                  </pic:blipFill>
                  <pic:spPr>
                    <a:xfrm>
                      <a:off x="0" y="0"/>
                      <a:ext cx="4434840" cy="2918460"/>
                    </a:xfrm>
                    <a:prstGeom prst="rect">
                      <a:avLst/>
                    </a:prstGeom>
                  </pic:spPr>
                </pic:pic>
              </a:graphicData>
            </a:graphic>
          </wp:inline>
        </w:drawing>
      </w:r>
    </w:p>
    <w:p>
      <w:pPr>
        <w:spacing w:line="600" w:lineRule="exact"/>
        <w:ind w:firstLine="904" w:firstLineChars="3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1.因公出国（境）经费支出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w:t>
      </w:r>
      <w:r>
        <w:rPr>
          <w:rStyle w:val="14"/>
          <w:rFonts w:hint="eastAsia" w:asciiTheme="minorEastAsia" w:hAnsiTheme="minorEastAsia" w:eastAsiaTheme="minorEastAsia" w:cstheme="minorEastAsia"/>
          <w:b w:val="0"/>
          <w:bCs/>
          <w:sz w:val="30"/>
          <w:szCs w:val="30"/>
        </w:rPr>
        <w:t>完成预算</w:t>
      </w:r>
      <w:r>
        <w:rPr>
          <w:rStyle w:val="14"/>
          <w:rFonts w:hint="eastAsia" w:asciiTheme="minorEastAsia" w:hAnsiTheme="minorEastAsia" w:eastAsiaTheme="minorEastAsia" w:cstheme="minorEastAsia"/>
          <w:b w:val="0"/>
          <w:bCs/>
          <w:sz w:val="30"/>
          <w:szCs w:val="30"/>
          <w:lang w:val="en-US" w:eastAsia="zh-CN"/>
        </w:rPr>
        <w:t>0</w:t>
      </w:r>
      <w:r>
        <w:rPr>
          <w:rStyle w:val="14"/>
          <w:rFonts w:hint="eastAsia" w:asciiTheme="minorEastAsia" w:hAnsiTheme="minorEastAsia" w:eastAsiaTheme="minorEastAsia" w:cstheme="minorEastAsia"/>
          <w:b w:val="0"/>
          <w:bCs/>
          <w:sz w:val="30"/>
          <w:szCs w:val="30"/>
        </w:rPr>
        <w:t>%。</w:t>
      </w:r>
      <w:r>
        <w:rPr>
          <w:rFonts w:hint="eastAsia" w:asciiTheme="minorEastAsia" w:hAnsiTheme="minorEastAsia" w:eastAsiaTheme="minorEastAsia" w:cstheme="minorEastAsia"/>
          <w:sz w:val="30"/>
          <w:szCs w:val="30"/>
        </w:rPr>
        <w:t>全年安排因公出国（境）团组</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次，出国（境）</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人。因公出国（境）支出决算比2021年增加/减少</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万元，增长/下降</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w:t>
      </w:r>
    </w:p>
    <w:p>
      <w:pPr>
        <w:spacing w:line="600" w:lineRule="exact"/>
        <w:ind w:firstLine="64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b/>
          <w:sz w:val="30"/>
          <w:szCs w:val="30"/>
        </w:rPr>
        <w:t>2.公务用车购置及运行维护费支出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w:t>
      </w:r>
      <w:r>
        <w:rPr>
          <w:rFonts w:hint="eastAsia" w:asciiTheme="minorEastAsia" w:hAnsiTheme="minorEastAsia" w:eastAsiaTheme="minorEastAsia" w:cstheme="minorEastAsia"/>
          <w:sz w:val="30"/>
          <w:szCs w:val="30"/>
          <w:lang w:eastAsia="zh-CN"/>
        </w:rPr>
        <w:t>，</w:t>
      </w:r>
      <w:r>
        <w:rPr>
          <w:rStyle w:val="14"/>
          <w:rFonts w:hint="eastAsia" w:asciiTheme="minorEastAsia" w:hAnsiTheme="minorEastAsia" w:eastAsiaTheme="minorEastAsia" w:cstheme="minorEastAsia"/>
          <w:b w:val="0"/>
          <w:bCs/>
          <w:sz w:val="30"/>
          <w:szCs w:val="30"/>
        </w:rPr>
        <w:t>完成预算</w:t>
      </w:r>
      <w:r>
        <w:rPr>
          <w:rStyle w:val="14"/>
          <w:rFonts w:hint="eastAsia" w:asciiTheme="minorEastAsia" w:hAnsiTheme="minorEastAsia" w:eastAsiaTheme="minorEastAsia" w:cstheme="minorEastAsia"/>
          <w:b w:val="0"/>
          <w:bCs/>
          <w:sz w:val="30"/>
          <w:szCs w:val="30"/>
          <w:lang w:val="en-US" w:eastAsia="zh-CN"/>
        </w:rPr>
        <w:t>0</w:t>
      </w:r>
      <w:r>
        <w:rPr>
          <w:rStyle w:val="14"/>
          <w:rFonts w:hint="eastAsia" w:asciiTheme="minorEastAsia" w:hAnsiTheme="minorEastAsia" w:eastAsiaTheme="minorEastAsia" w:cstheme="minorEastAsia"/>
          <w:b w:val="0"/>
          <w:bCs/>
          <w:sz w:val="30"/>
          <w:szCs w:val="30"/>
        </w:rPr>
        <w:t>%。</w:t>
      </w:r>
      <w:r>
        <w:rPr>
          <w:rFonts w:hint="eastAsia" w:asciiTheme="minorEastAsia" w:hAnsiTheme="minorEastAsia" w:eastAsiaTheme="minorEastAsia" w:cstheme="minorEastAsia"/>
          <w:sz w:val="30"/>
          <w:szCs w:val="30"/>
        </w:rPr>
        <w:t>公务用车购置及运行维护费支出决算比2021年增加/减少</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万元，增长/下降</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w:t>
      </w:r>
    </w:p>
    <w:p>
      <w:pPr>
        <w:spacing w:line="600" w:lineRule="exact"/>
        <w:ind w:firstLine="60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t>其中：</w:t>
      </w:r>
      <w:r>
        <w:rPr>
          <w:rFonts w:hint="eastAsia" w:asciiTheme="minorEastAsia" w:hAnsiTheme="minorEastAsia" w:eastAsiaTheme="minorEastAsia" w:cstheme="minorEastAsia"/>
          <w:b/>
          <w:sz w:val="30"/>
          <w:szCs w:val="30"/>
        </w:rPr>
        <w:t>公务用车购置支出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万元。全年按规定更新购置公务用车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辆，其中：轿车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辆、金额</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万元，越野车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辆、金额</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万元，载客汽车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辆、金额</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万元。截至2022年12月底，单位共有公务用车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辆，其中：轿车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辆、越野车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辆、载客汽车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w:t>
      </w:r>
    </w:p>
    <w:p>
      <w:pPr>
        <w:spacing w:line="6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0"/>
          <w:szCs w:val="30"/>
        </w:rPr>
        <w:t>公务用车运行维护费支出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万元。主要用于…（具体工作）等所需的公务用车燃料费、维修费、过路过桥费、保险费等支出。</w:t>
      </w:r>
    </w:p>
    <w:p>
      <w:pPr>
        <w:spacing w:line="6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0"/>
          <w:szCs w:val="30"/>
        </w:rPr>
        <w:t>3.公务接待费支出</w:t>
      </w:r>
      <w:r>
        <w:rPr>
          <w:rFonts w:hint="eastAsia" w:asciiTheme="minorEastAsia" w:hAnsiTheme="minorEastAsia" w:eastAsiaTheme="minorEastAsia" w:cstheme="minorEastAsia"/>
          <w:sz w:val="30"/>
          <w:szCs w:val="30"/>
          <w:lang w:val="en-US" w:eastAsia="zh-CN"/>
        </w:rPr>
        <w:t>0.38</w:t>
      </w:r>
      <w:r>
        <w:rPr>
          <w:rFonts w:hint="eastAsia" w:asciiTheme="minorEastAsia" w:hAnsiTheme="minorEastAsia" w:eastAsiaTheme="minorEastAsia" w:cstheme="minorEastAsia"/>
          <w:sz w:val="30"/>
          <w:szCs w:val="30"/>
        </w:rPr>
        <w:t>万元，</w:t>
      </w:r>
      <w:r>
        <w:rPr>
          <w:rStyle w:val="14"/>
          <w:rFonts w:hint="eastAsia" w:asciiTheme="minorEastAsia" w:hAnsiTheme="minorEastAsia" w:eastAsiaTheme="minorEastAsia" w:cstheme="minorEastAsia"/>
          <w:b w:val="0"/>
          <w:bCs/>
          <w:sz w:val="30"/>
          <w:szCs w:val="30"/>
        </w:rPr>
        <w:t>完成预算</w:t>
      </w:r>
      <w:r>
        <w:rPr>
          <w:rStyle w:val="14"/>
          <w:rFonts w:hint="eastAsia" w:asciiTheme="minorEastAsia" w:hAnsiTheme="minorEastAsia" w:eastAsiaTheme="minorEastAsia" w:cstheme="minorEastAsia"/>
          <w:b w:val="0"/>
          <w:bCs/>
          <w:sz w:val="30"/>
          <w:szCs w:val="30"/>
          <w:lang w:val="en-US" w:eastAsia="zh-CN"/>
        </w:rPr>
        <w:t>80</w:t>
      </w:r>
      <w:r>
        <w:rPr>
          <w:rStyle w:val="14"/>
          <w:rFonts w:hint="eastAsia" w:asciiTheme="minorEastAsia" w:hAnsiTheme="minorEastAsia" w:eastAsiaTheme="minorEastAsia" w:cstheme="minorEastAsia"/>
          <w:b w:val="0"/>
          <w:bCs/>
          <w:sz w:val="30"/>
          <w:szCs w:val="30"/>
        </w:rPr>
        <w:t>%。</w:t>
      </w:r>
      <w:r>
        <w:rPr>
          <w:rFonts w:hint="eastAsia" w:asciiTheme="minorEastAsia" w:hAnsiTheme="minorEastAsia" w:eastAsiaTheme="minorEastAsia" w:cstheme="minorEastAsia"/>
          <w:sz w:val="30"/>
          <w:szCs w:val="30"/>
        </w:rPr>
        <w:t>公务接待费支出决算比2021年减少</w:t>
      </w:r>
      <w:r>
        <w:rPr>
          <w:rFonts w:hint="eastAsia" w:asciiTheme="minorEastAsia" w:hAnsiTheme="minorEastAsia" w:eastAsiaTheme="minorEastAsia" w:cstheme="minorEastAsia"/>
          <w:sz w:val="30"/>
          <w:szCs w:val="30"/>
          <w:lang w:val="en-US" w:eastAsia="zh-CN"/>
        </w:rPr>
        <w:t>0.1</w:t>
      </w:r>
      <w:r>
        <w:rPr>
          <w:rFonts w:hint="eastAsia" w:asciiTheme="minorEastAsia" w:hAnsiTheme="minorEastAsia" w:eastAsiaTheme="minorEastAsia" w:cstheme="minorEastAsia"/>
          <w:sz w:val="30"/>
          <w:szCs w:val="30"/>
        </w:rPr>
        <w:t>万元，下降</w:t>
      </w:r>
      <w:r>
        <w:rPr>
          <w:rFonts w:hint="eastAsia" w:asciiTheme="minorEastAsia" w:hAnsiTheme="minorEastAsia" w:eastAsiaTheme="minorEastAsia" w:cstheme="minorEastAsia"/>
          <w:sz w:val="30"/>
          <w:szCs w:val="30"/>
          <w:lang w:val="en-US" w:eastAsia="zh-CN"/>
        </w:rPr>
        <w:t>20</w:t>
      </w:r>
      <w:r>
        <w:rPr>
          <w:rFonts w:hint="eastAsia" w:asciiTheme="minorEastAsia" w:hAnsiTheme="minorEastAsia" w:eastAsiaTheme="minorEastAsia" w:cstheme="minorEastAsia"/>
          <w:sz w:val="30"/>
          <w:szCs w:val="30"/>
        </w:rPr>
        <w:t>%。主要原因</w:t>
      </w:r>
      <w:r>
        <w:rPr>
          <w:rFonts w:hint="eastAsia" w:asciiTheme="minorEastAsia" w:hAnsiTheme="minorEastAsia" w:eastAsiaTheme="minorEastAsia" w:cstheme="minorEastAsia"/>
          <w:sz w:val="30"/>
          <w:szCs w:val="30"/>
          <w:lang w:eastAsia="zh-CN"/>
        </w:rPr>
        <w:t>幼儿园减少接待支出</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sz w:val="30"/>
          <w:szCs w:val="30"/>
        </w:rPr>
        <w:t>国内公务接待支出</w:t>
      </w:r>
      <w:r>
        <w:rPr>
          <w:rFonts w:hint="eastAsia" w:asciiTheme="minorEastAsia" w:hAnsiTheme="minorEastAsia" w:eastAsiaTheme="minorEastAsia" w:cstheme="minorEastAsia"/>
          <w:sz w:val="30"/>
          <w:szCs w:val="30"/>
          <w:lang w:val="en-US" w:eastAsia="zh-CN"/>
        </w:rPr>
        <w:t>0.38</w:t>
      </w:r>
      <w:r>
        <w:rPr>
          <w:rFonts w:hint="eastAsia" w:asciiTheme="minorEastAsia" w:hAnsiTheme="minorEastAsia" w:eastAsiaTheme="minorEastAsia" w:cstheme="minorEastAsia"/>
          <w:sz w:val="30"/>
          <w:szCs w:val="30"/>
        </w:rPr>
        <w:t>万元，主要用于执行公务、开展业务活动开支的住宿费、用餐费等。国内公务接待</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批次，</w:t>
      </w:r>
      <w:r>
        <w:rPr>
          <w:rFonts w:hint="eastAsia" w:asciiTheme="minorEastAsia" w:hAnsiTheme="minorEastAsia" w:eastAsiaTheme="minorEastAsia" w:cstheme="minorEastAsia"/>
          <w:sz w:val="30"/>
          <w:szCs w:val="30"/>
          <w:lang w:val="en-US" w:eastAsia="zh-CN"/>
        </w:rPr>
        <w:t>85</w:t>
      </w:r>
      <w:r>
        <w:rPr>
          <w:rFonts w:hint="eastAsia" w:asciiTheme="minorEastAsia" w:hAnsiTheme="minorEastAsia" w:eastAsiaTheme="minorEastAsia" w:cstheme="minorEastAsia"/>
          <w:sz w:val="30"/>
          <w:szCs w:val="30"/>
        </w:rPr>
        <w:t>人次（不包括陪同人员），共计支出</w:t>
      </w:r>
      <w:r>
        <w:rPr>
          <w:rFonts w:hint="eastAsia" w:asciiTheme="minorEastAsia" w:hAnsiTheme="minorEastAsia" w:eastAsiaTheme="minorEastAsia" w:cstheme="minorEastAsia"/>
          <w:sz w:val="30"/>
          <w:szCs w:val="30"/>
          <w:lang w:val="en-US" w:eastAsia="zh-CN"/>
        </w:rPr>
        <w:t>0.38</w:t>
      </w:r>
      <w:r>
        <w:rPr>
          <w:rFonts w:hint="eastAsia" w:asciiTheme="minorEastAsia" w:hAnsiTheme="minorEastAsia" w:eastAsiaTheme="minorEastAsia" w:cstheme="minorEastAsia"/>
          <w:sz w:val="30"/>
          <w:szCs w:val="30"/>
        </w:rPr>
        <w:t>万元，具体内容包括：开展业务活动开支的住宿费、用餐费等。</w:t>
      </w:r>
    </w:p>
    <w:p>
      <w:pPr>
        <w:spacing w:line="600" w:lineRule="exact"/>
        <w:ind w:firstLine="602"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0"/>
          <w:szCs w:val="30"/>
        </w:rPr>
        <w:t>外事接待支出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万元，主要用于接待…（具体项目）。外事接待</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批次，</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人次（不包括陪同人员），共计支出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w:t>
      </w:r>
    </w:p>
    <w:p>
      <w:pPr>
        <w:spacing w:line="600" w:lineRule="exact"/>
        <w:ind w:firstLine="600" w:firstLineChars="200"/>
        <w:outlineLvl w:val="1"/>
        <w:rPr>
          <w:rStyle w:val="25"/>
          <w:rFonts w:hint="eastAsia" w:asciiTheme="minorEastAsia" w:hAnsiTheme="minorEastAsia" w:eastAsiaTheme="minorEastAsia" w:cstheme="minorEastAsia"/>
          <w:sz w:val="30"/>
          <w:szCs w:val="30"/>
        </w:rPr>
      </w:pPr>
      <w:bookmarkStart w:id="40" w:name="_Toc15377218"/>
      <w:bookmarkStart w:id="41" w:name="_Toc15396610"/>
      <w:r>
        <w:rPr>
          <w:rFonts w:hint="eastAsia" w:asciiTheme="minorEastAsia" w:hAnsiTheme="minorEastAsia" w:eastAsiaTheme="minorEastAsia" w:cstheme="minorEastAsia"/>
          <w:sz w:val="30"/>
          <w:szCs w:val="30"/>
        </w:rPr>
        <w:t>八、</w:t>
      </w:r>
      <w:r>
        <w:rPr>
          <w:rStyle w:val="25"/>
          <w:rFonts w:hint="eastAsia" w:asciiTheme="minorEastAsia" w:hAnsiTheme="minorEastAsia" w:eastAsiaTheme="minorEastAsia" w:cstheme="minorEastAsia"/>
          <w:b w:val="0"/>
          <w:sz w:val="30"/>
          <w:szCs w:val="30"/>
        </w:rPr>
        <w:t>政府性基金预算支出决算情况说明</w:t>
      </w:r>
      <w:bookmarkEnd w:id="40"/>
      <w:bookmarkEnd w:id="41"/>
    </w:p>
    <w:p>
      <w:pPr>
        <w:spacing w:line="600" w:lineRule="exact"/>
        <w:ind w:firstLine="1212" w:firstLineChars="40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2022年政府性基金预算财政拨款支出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w:t>
      </w:r>
    </w:p>
    <w:p>
      <w:pPr>
        <w:numPr>
          <w:ilvl w:val="0"/>
          <w:numId w:val="0"/>
        </w:numPr>
        <w:spacing w:line="600" w:lineRule="exact"/>
        <w:ind w:firstLine="600" w:firstLineChars="200"/>
        <w:outlineLvl w:val="1"/>
        <w:rPr>
          <w:rStyle w:val="25"/>
          <w:rFonts w:hint="eastAsia" w:asciiTheme="minorEastAsia" w:hAnsiTheme="minorEastAsia" w:eastAsiaTheme="minorEastAsia" w:cstheme="minorEastAsia"/>
          <w:b w:val="0"/>
          <w:sz w:val="30"/>
          <w:szCs w:val="30"/>
        </w:rPr>
      </w:pPr>
      <w:bookmarkStart w:id="42" w:name="_Toc15396611"/>
      <w:bookmarkStart w:id="43" w:name="_Toc15377219"/>
      <w:r>
        <w:rPr>
          <w:rStyle w:val="25"/>
          <w:rFonts w:hint="eastAsia" w:asciiTheme="minorEastAsia" w:hAnsiTheme="minorEastAsia" w:eastAsiaTheme="minorEastAsia" w:cstheme="minorEastAsia"/>
          <w:b w:val="0"/>
          <w:sz w:val="30"/>
          <w:szCs w:val="30"/>
          <w:lang w:eastAsia="zh-CN"/>
        </w:rPr>
        <w:t>九、</w:t>
      </w:r>
      <w:r>
        <w:rPr>
          <w:rStyle w:val="25"/>
          <w:rFonts w:hint="eastAsia" w:asciiTheme="minorEastAsia" w:hAnsiTheme="minorEastAsia" w:eastAsiaTheme="minorEastAsia" w:cstheme="minorEastAsia"/>
          <w:b w:val="0"/>
          <w:sz w:val="30"/>
          <w:szCs w:val="30"/>
        </w:rPr>
        <w:t>国有资本经营预算支出决算情况说明</w:t>
      </w:r>
      <w:bookmarkEnd w:id="42"/>
      <w:bookmarkEnd w:id="43"/>
    </w:p>
    <w:p>
      <w:pPr>
        <w:spacing w:line="600" w:lineRule="exact"/>
        <w:ind w:firstLine="1212" w:firstLineChars="40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2022年国有资本经营预算财政拨款支出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w:t>
      </w:r>
    </w:p>
    <w:p>
      <w:pPr>
        <w:numPr>
          <w:ilvl w:val="0"/>
          <w:numId w:val="0"/>
        </w:numPr>
        <w:spacing w:line="600" w:lineRule="exact"/>
        <w:ind w:firstLine="600" w:firstLineChars="200"/>
        <w:outlineLvl w:val="1"/>
        <w:rPr>
          <w:rStyle w:val="25"/>
          <w:rFonts w:hint="eastAsia" w:asciiTheme="minorEastAsia" w:hAnsiTheme="minorEastAsia" w:eastAsiaTheme="minorEastAsia" w:cstheme="minorEastAsia"/>
          <w:b w:val="0"/>
          <w:sz w:val="30"/>
          <w:szCs w:val="30"/>
        </w:rPr>
      </w:pPr>
      <w:bookmarkStart w:id="44" w:name="_Toc15377221"/>
      <w:bookmarkStart w:id="45" w:name="_Toc15396612"/>
      <w:r>
        <w:rPr>
          <w:rStyle w:val="25"/>
          <w:rFonts w:hint="eastAsia" w:asciiTheme="minorEastAsia" w:hAnsiTheme="minorEastAsia" w:eastAsiaTheme="minorEastAsia" w:cstheme="minorEastAsia"/>
          <w:b w:val="0"/>
          <w:sz w:val="30"/>
          <w:szCs w:val="30"/>
          <w:lang w:eastAsia="zh-CN"/>
        </w:rPr>
        <w:t>十、</w:t>
      </w:r>
      <w:r>
        <w:rPr>
          <w:rStyle w:val="25"/>
          <w:rFonts w:hint="eastAsia" w:asciiTheme="minorEastAsia" w:hAnsiTheme="minorEastAsia" w:eastAsiaTheme="minorEastAsia" w:cstheme="minorEastAsia"/>
          <w:b w:val="0"/>
          <w:sz w:val="30"/>
          <w:szCs w:val="30"/>
        </w:rPr>
        <w:t>其他重要事项的情况说明</w:t>
      </w:r>
      <w:bookmarkEnd w:id="44"/>
      <w:bookmarkEnd w:id="45"/>
    </w:p>
    <w:p>
      <w:pPr>
        <w:spacing w:line="600" w:lineRule="exact"/>
        <w:ind w:firstLine="602" w:firstLineChars="200"/>
        <w:outlineLvl w:val="2"/>
        <w:rPr>
          <w:rFonts w:hint="eastAsia" w:asciiTheme="minorEastAsia" w:hAnsiTheme="minorEastAsia" w:eastAsiaTheme="minorEastAsia" w:cstheme="minorEastAsia"/>
          <w:sz w:val="30"/>
          <w:szCs w:val="30"/>
        </w:rPr>
      </w:pPr>
      <w:bookmarkStart w:id="46" w:name="_Toc15377222"/>
      <w:r>
        <w:rPr>
          <w:rFonts w:hint="eastAsia" w:asciiTheme="minorEastAsia" w:hAnsiTheme="minorEastAsia" w:eastAsiaTheme="minorEastAsia" w:cstheme="minorEastAsia"/>
          <w:b/>
          <w:sz w:val="30"/>
          <w:szCs w:val="30"/>
        </w:rPr>
        <w:t>（一）机关运行经费支出情况</w:t>
      </w:r>
      <w:bookmarkEnd w:id="46"/>
    </w:p>
    <w:p>
      <w:pPr>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w:t>
      </w:r>
      <w:r>
        <w:rPr>
          <w:rFonts w:hint="eastAsia" w:asciiTheme="minorEastAsia" w:hAnsiTheme="minorEastAsia" w:eastAsiaTheme="minorEastAsia" w:cstheme="minorEastAsia"/>
          <w:sz w:val="30"/>
          <w:szCs w:val="30"/>
          <w:lang w:eastAsia="zh-CN"/>
        </w:rPr>
        <w:t>剑阁县香江幼儿园</w:t>
      </w:r>
      <w:r>
        <w:rPr>
          <w:rFonts w:hint="eastAsia" w:asciiTheme="minorEastAsia" w:hAnsiTheme="minorEastAsia" w:eastAsiaTheme="minorEastAsia" w:cstheme="minorEastAsia"/>
          <w:sz w:val="30"/>
          <w:szCs w:val="30"/>
        </w:rPr>
        <w:t>机关运行经费支出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万元，比2021年增加/减少</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万元，增长/下降</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%（或与2021年决算数持平）。</w:t>
      </w:r>
    </w:p>
    <w:p>
      <w:pPr>
        <w:autoSpaceDE w:val="0"/>
        <w:autoSpaceDN w:val="0"/>
        <w:adjustRightInd w:val="0"/>
        <w:spacing w:line="600" w:lineRule="exact"/>
        <w:ind w:firstLine="602" w:firstLineChars="200"/>
        <w:jc w:val="left"/>
        <w:outlineLvl w:val="2"/>
        <w:rPr>
          <w:rFonts w:hint="eastAsia" w:asciiTheme="minorEastAsia" w:hAnsiTheme="minorEastAsia" w:eastAsiaTheme="minorEastAsia" w:cstheme="minorEastAsia"/>
          <w:b/>
          <w:sz w:val="30"/>
          <w:szCs w:val="30"/>
        </w:rPr>
      </w:pPr>
      <w:bookmarkStart w:id="47" w:name="_Toc15377223"/>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rPr>
        <w:t>（二）政府采购支出情况</w:t>
      </w:r>
      <w:bookmarkEnd w:id="47"/>
    </w:p>
    <w:p>
      <w:pPr>
        <w:spacing w:line="6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2022年，</w:t>
      </w:r>
      <w:r>
        <w:rPr>
          <w:rFonts w:hint="eastAsia" w:asciiTheme="minorEastAsia" w:hAnsiTheme="minorEastAsia" w:eastAsiaTheme="minorEastAsia" w:cstheme="minorEastAsia"/>
          <w:sz w:val="30"/>
          <w:szCs w:val="30"/>
          <w:lang w:eastAsia="zh-CN"/>
        </w:rPr>
        <w:t>剑阁县香江幼儿园</w:t>
      </w:r>
      <w:r>
        <w:rPr>
          <w:rFonts w:hint="eastAsia" w:asciiTheme="minorEastAsia" w:hAnsiTheme="minorEastAsia" w:eastAsiaTheme="minorEastAsia" w:cstheme="minorEastAsia"/>
          <w:sz w:val="30"/>
          <w:szCs w:val="30"/>
        </w:rPr>
        <w:t>政府采购支出总额</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万元，其中：政府采购货物支出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万元、政府采购工程支出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万元、政府采购服务支出</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万元。主要用于…（具体工作）。授予中小企业合同金额</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万元，占政府采购支出总额的</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%，其中：授予小微企业合同金额</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万元，占政府采购支出总额的</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w:t>
      </w:r>
    </w:p>
    <w:p>
      <w:pPr>
        <w:autoSpaceDE w:val="0"/>
        <w:autoSpaceDN w:val="0"/>
        <w:adjustRightInd w:val="0"/>
        <w:spacing w:line="600" w:lineRule="exact"/>
        <w:ind w:firstLine="602" w:firstLineChars="200"/>
        <w:jc w:val="left"/>
        <w:outlineLvl w:val="2"/>
        <w:rPr>
          <w:rFonts w:hint="eastAsia" w:asciiTheme="minorEastAsia" w:hAnsiTheme="minorEastAsia" w:eastAsiaTheme="minorEastAsia" w:cstheme="minorEastAsia"/>
          <w:b/>
          <w:sz w:val="30"/>
          <w:szCs w:val="30"/>
        </w:rPr>
      </w:pPr>
      <w:bookmarkStart w:id="48" w:name="_Toc15377224"/>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rPr>
        <w:t>（三）国有资产占有使用情况</w:t>
      </w:r>
      <w:bookmarkEnd w:id="48"/>
    </w:p>
    <w:p>
      <w:pPr>
        <w:autoSpaceDE w:val="0"/>
        <w:autoSpaceDN w:val="0"/>
        <w:adjustRightInd w:val="0"/>
        <w:spacing w:line="600" w:lineRule="exact"/>
        <w:ind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截至2022年12月31日，</w:t>
      </w:r>
      <w:r>
        <w:rPr>
          <w:rFonts w:hint="eastAsia" w:asciiTheme="minorEastAsia" w:hAnsiTheme="minorEastAsia" w:eastAsiaTheme="minorEastAsia" w:cstheme="minorEastAsia"/>
          <w:sz w:val="30"/>
          <w:szCs w:val="30"/>
          <w:lang w:eastAsia="zh-CN"/>
        </w:rPr>
        <w:t>剑阁县香江幼儿园</w:t>
      </w:r>
      <w:r>
        <w:rPr>
          <w:rFonts w:hint="eastAsia" w:asciiTheme="minorEastAsia" w:hAnsiTheme="minorEastAsia" w:eastAsiaTheme="minorEastAsia" w:cstheme="minorEastAsia"/>
          <w:sz w:val="30"/>
          <w:szCs w:val="30"/>
        </w:rPr>
        <w:t>共有车辆</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辆，其中：主要领导干部用车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辆、机要通信用车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辆、应急保障用车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辆、其他用车</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辆。单价100万元以上专用设备</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台（套）。</w:t>
      </w:r>
    </w:p>
    <w:p>
      <w:pPr>
        <w:autoSpaceDE w:val="0"/>
        <w:autoSpaceDN w:val="0"/>
        <w:adjustRightInd w:val="0"/>
        <w:spacing w:line="600" w:lineRule="exact"/>
        <w:ind w:firstLine="602" w:firstLineChars="200"/>
        <w:jc w:val="left"/>
        <w:outlineLvl w:val="2"/>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rPr>
        <w:t>（四）预算绩效管理情况</w:t>
      </w:r>
    </w:p>
    <w:p>
      <w:pPr>
        <w:spacing w:line="560" w:lineRule="exact"/>
        <w:ind w:firstLine="900" w:firstLineChars="300"/>
        <w:rPr>
          <w:rFonts w:ascii="仿宋" w:hAnsi="仿宋" w:eastAsia="仿宋"/>
          <w:sz w:val="30"/>
          <w:szCs w:val="30"/>
        </w:rPr>
      </w:pPr>
      <w:r>
        <w:rPr>
          <w:rFonts w:hint="eastAsia" w:ascii="仿宋" w:hAnsi="仿宋" w:eastAsia="仿宋" w:cs="仿宋"/>
          <w:sz w:val="30"/>
          <w:szCs w:val="30"/>
        </w:rPr>
        <w:t>根据预算绩效管理要求，在年初预算编制阶段，剑阁县香江幼儿园开展预算事前绩效评估</w:t>
      </w:r>
      <w:r>
        <w:rPr>
          <w:rFonts w:ascii="仿宋" w:hAnsi="仿宋" w:eastAsia="仿宋" w:cs="仿宋"/>
          <w:sz w:val="30"/>
          <w:szCs w:val="30"/>
        </w:rPr>
        <w:t>.</w:t>
      </w:r>
      <w:r>
        <w:rPr>
          <w:rFonts w:hint="eastAsia" w:ascii="仿宋" w:hAnsi="仿宋" w:eastAsia="仿宋" w:cs="仿宋"/>
          <w:sz w:val="30"/>
          <w:szCs w:val="30"/>
        </w:rPr>
        <w:t>对</w:t>
      </w:r>
      <w:r>
        <w:rPr>
          <w:rFonts w:ascii="仿宋" w:hAnsi="仿宋" w:eastAsia="仿宋" w:cs="仿宋"/>
          <w:sz w:val="30"/>
          <w:szCs w:val="30"/>
        </w:rPr>
        <w:t>1</w:t>
      </w:r>
      <w:r>
        <w:rPr>
          <w:rFonts w:hint="eastAsia" w:ascii="仿宋" w:hAnsi="仿宋" w:eastAsia="仿宋" w:cs="仿宋"/>
          <w:sz w:val="30"/>
          <w:szCs w:val="30"/>
        </w:rPr>
        <w:t>个项目编制了绩效目标，预算执行过程中，选取</w:t>
      </w:r>
      <w:r>
        <w:rPr>
          <w:rFonts w:ascii="仿宋" w:hAnsi="仿宋" w:eastAsia="仿宋" w:cs="仿宋"/>
          <w:sz w:val="30"/>
          <w:szCs w:val="30"/>
        </w:rPr>
        <w:t>1</w:t>
      </w:r>
      <w:r>
        <w:rPr>
          <w:rFonts w:hint="eastAsia" w:ascii="仿宋" w:hAnsi="仿宋" w:eastAsia="仿宋" w:cs="仿宋"/>
          <w:sz w:val="30"/>
          <w:szCs w:val="30"/>
        </w:rPr>
        <w:t>个项目开展绩效监控，年终执行完毕后，对</w:t>
      </w:r>
      <w:r>
        <w:rPr>
          <w:rFonts w:ascii="仿宋" w:hAnsi="仿宋" w:eastAsia="仿宋" w:cs="仿宋"/>
          <w:sz w:val="30"/>
          <w:szCs w:val="30"/>
        </w:rPr>
        <w:t>1</w:t>
      </w:r>
      <w:r>
        <w:rPr>
          <w:rFonts w:hint="eastAsia" w:ascii="仿宋" w:hAnsi="仿宋" w:eastAsia="仿宋" w:cs="仿宋"/>
          <w:sz w:val="30"/>
          <w:szCs w:val="30"/>
        </w:rPr>
        <w:t>个项目开展了绩效目标完成情况自评。</w:t>
      </w:r>
    </w:p>
    <w:p>
      <w:pPr>
        <w:spacing w:line="560" w:lineRule="exact"/>
        <w:ind w:firstLine="600" w:firstLineChars="200"/>
        <w:rPr>
          <w:rFonts w:ascii="仿宋" w:hAnsi="仿宋" w:eastAsia="仿宋"/>
          <w:sz w:val="30"/>
          <w:szCs w:val="30"/>
        </w:rPr>
      </w:pPr>
      <w:r>
        <w:rPr>
          <w:rFonts w:hint="eastAsia" w:ascii="仿宋" w:hAnsi="仿宋" w:eastAsia="仿宋" w:cs="仿宋"/>
          <w:sz w:val="30"/>
          <w:szCs w:val="30"/>
        </w:rPr>
        <w:t>剑阁县香江幼儿园按要求对</w:t>
      </w:r>
      <w:r>
        <w:rPr>
          <w:rFonts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年部门整体支出开展绩效自评，从评价情况来看我园部门预算及专项资金使用基本达到规划目标，整体情况良好。本部门还自行组织了</w:t>
      </w:r>
      <w:r>
        <w:rPr>
          <w:rFonts w:ascii="仿宋" w:hAnsi="仿宋" w:eastAsia="仿宋" w:cs="仿宋"/>
          <w:sz w:val="30"/>
          <w:szCs w:val="30"/>
        </w:rPr>
        <w:t>1</w:t>
      </w:r>
      <w:r>
        <w:rPr>
          <w:rFonts w:hint="eastAsia" w:ascii="仿宋" w:hAnsi="仿宋" w:eastAsia="仿宋" w:cs="仿宋"/>
          <w:sz w:val="30"/>
          <w:szCs w:val="30"/>
        </w:rPr>
        <w:t>个项目支出绩效评价，从评价情况来看项目在资金的使用上严格按照规划执行，并实行层层审签制度，并通过县国库集中支付中心支付，确保资金全部使用在项目的实施中。</w:t>
      </w:r>
    </w:p>
    <w:p>
      <w:pPr>
        <w:spacing w:line="56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60" w:lineRule="exact"/>
        <w:ind w:firstLine="600" w:firstLineChars="200"/>
        <w:rPr>
          <w:rFonts w:ascii="仿宋" w:hAnsi="仿宋" w:eastAsia="仿宋"/>
          <w:sz w:val="30"/>
          <w:szCs w:val="30"/>
        </w:rPr>
      </w:pPr>
      <w:r>
        <w:rPr>
          <w:rFonts w:ascii="仿宋" w:hAnsi="仿宋" w:eastAsia="仿宋" w:cs="仿宋"/>
          <w:sz w:val="30"/>
          <w:szCs w:val="30"/>
        </w:rPr>
        <w:t xml:space="preserve">    </w:t>
      </w:r>
      <w:r>
        <w:rPr>
          <w:rFonts w:hint="eastAsia" w:ascii="仿宋" w:hAnsi="仿宋" w:eastAsia="仿宋" w:cs="仿宋"/>
          <w:sz w:val="30"/>
          <w:szCs w:val="30"/>
        </w:rPr>
        <w:t>本部门在</w:t>
      </w:r>
      <w:r>
        <w:rPr>
          <w:rFonts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年度部门决算中反映“学前教育免保教费”</w:t>
      </w:r>
      <w:r>
        <w:rPr>
          <w:rFonts w:ascii="仿宋" w:hAnsi="仿宋" w:eastAsia="仿宋" w:cs="仿宋"/>
          <w:sz w:val="30"/>
          <w:szCs w:val="30"/>
        </w:rPr>
        <w:t>1</w:t>
      </w:r>
      <w:r>
        <w:rPr>
          <w:rFonts w:hint="eastAsia" w:ascii="仿宋" w:hAnsi="仿宋" w:eastAsia="仿宋" w:cs="仿宋"/>
          <w:sz w:val="30"/>
          <w:szCs w:val="30"/>
        </w:rPr>
        <w:t>个项目绩效目标实际完成情况。（本单位部门项目绩效目标个数在</w:t>
      </w:r>
      <w:r>
        <w:rPr>
          <w:rFonts w:ascii="仿宋" w:hAnsi="仿宋" w:eastAsia="仿宋" w:cs="仿宋"/>
          <w:sz w:val="30"/>
          <w:szCs w:val="30"/>
        </w:rPr>
        <w:t>5</w:t>
      </w:r>
      <w:r>
        <w:rPr>
          <w:rFonts w:hint="eastAsia" w:ascii="仿宋" w:hAnsi="仿宋" w:eastAsia="仿宋" w:cs="仿宋"/>
          <w:sz w:val="30"/>
          <w:szCs w:val="30"/>
        </w:rPr>
        <w:t>个以上的，选取</w:t>
      </w:r>
      <w:r>
        <w:rPr>
          <w:rFonts w:ascii="仿宋" w:hAnsi="仿宋" w:eastAsia="仿宋" w:cs="仿宋"/>
          <w:sz w:val="30"/>
          <w:szCs w:val="30"/>
        </w:rPr>
        <w:t>5</w:t>
      </w:r>
      <w:r>
        <w:rPr>
          <w:rFonts w:hint="eastAsia" w:ascii="仿宋" w:hAnsi="仿宋" w:eastAsia="仿宋" w:cs="仿宋"/>
          <w:sz w:val="30"/>
          <w:szCs w:val="30"/>
        </w:rPr>
        <w:t>个项目进行公开，目标个数在</w:t>
      </w:r>
      <w:r>
        <w:rPr>
          <w:rFonts w:ascii="仿宋" w:hAnsi="仿宋" w:eastAsia="仿宋" w:cs="仿宋"/>
          <w:sz w:val="30"/>
          <w:szCs w:val="30"/>
        </w:rPr>
        <w:t>5</w:t>
      </w:r>
      <w:r>
        <w:rPr>
          <w:rFonts w:hint="eastAsia" w:ascii="仿宋" w:hAnsi="仿宋" w:eastAsia="仿宋" w:cs="仿宋"/>
          <w:sz w:val="30"/>
          <w:szCs w:val="30"/>
        </w:rPr>
        <w:t>个以下的，全部进行公开，公开内容包括选取的全部项目完成情况综述和完成情况表）。</w:t>
      </w: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89"/>
        <w:gridCol w:w="1366"/>
        <w:gridCol w:w="1026"/>
        <w:gridCol w:w="2392"/>
        <w:gridCol w:w="2394"/>
        <w:gridCol w:w="2833"/>
      </w:tblGrid>
      <w:tr>
        <w:tblPrEx>
          <w:tblCellMar>
            <w:top w:w="0" w:type="dxa"/>
            <w:left w:w="0" w:type="dxa"/>
            <w:bottom w:w="0" w:type="dxa"/>
            <w:right w:w="0" w:type="dxa"/>
          </w:tblCellMar>
        </w:tblPrEx>
        <w:trPr>
          <w:trHeight w:val="1034" w:hRule="atLeast"/>
          <w:jc w:val="center"/>
        </w:trPr>
        <w:tc>
          <w:tcPr>
            <w:tcW w:w="10400" w:type="dxa"/>
            <w:gridSpan w:val="6"/>
            <w:tcBorders>
              <w:top w:val="nil"/>
              <w:left w:val="nil"/>
              <w:bottom w:val="nil"/>
              <w:right w:val="nil"/>
            </w:tcBorders>
            <w:tcMar>
              <w:top w:w="15" w:type="dxa"/>
              <w:left w:w="15" w:type="dxa"/>
              <w:right w:w="15" w:type="dxa"/>
            </w:tcMar>
            <w:vAlign w:val="center"/>
          </w:tcPr>
          <w:p>
            <w:pPr>
              <w:pStyle w:val="30"/>
              <w:widowControl/>
              <w:spacing w:line="560" w:lineRule="exact"/>
              <w:ind w:left="3936" w:leftChars="1310" w:hanging="1185" w:hangingChars="395"/>
              <w:textAlignment w:val="center"/>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项目支出绩效目标完成情况表</w:t>
            </w:r>
          </w:p>
          <w:p>
            <w:pPr>
              <w:pStyle w:val="30"/>
              <w:widowControl/>
              <w:spacing w:line="560" w:lineRule="exact"/>
              <w:ind w:left="3936" w:leftChars="1310" w:hanging="1185" w:hangingChars="395"/>
              <w:textAlignment w:val="center"/>
              <w:rPr>
                <w:rFonts w:ascii="宋体"/>
                <w:color w:val="000000"/>
                <w:sz w:val="36"/>
                <w:szCs w:val="36"/>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年度</w:t>
            </w:r>
            <w:r>
              <w:rPr>
                <w:rFonts w:ascii="仿宋" w:hAnsi="仿宋" w:eastAsia="仿宋" w:cs="仿宋"/>
                <w:color w:val="000000"/>
                <w:kern w:val="0"/>
                <w:sz w:val="30"/>
                <w:szCs w:val="30"/>
              </w:rPr>
              <w:t>)</w:t>
            </w:r>
          </w:p>
        </w:tc>
      </w:tr>
      <w:tr>
        <w:tblPrEx>
          <w:tblCellMar>
            <w:top w:w="0" w:type="dxa"/>
            <w:left w:w="0" w:type="dxa"/>
            <w:bottom w:w="0" w:type="dxa"/>
            <w:right w:w="0" w:type="dxa"/>
          </w:tblCellMar>
        </w:tblPrEx>
        <w:trPr>
          <w:trHeight w:val="276" w:hRule="atLeast"/>
          <w:jc w:val="center"/>
        </w:trPr>
        <w:tc>
          <w:tcPr>
            <w:tcW w:w="27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项目名称</w:t>
            </w:r>
          </w:p>
        </w:tc>
        <w:tc>
          <w:tcPr>
            <w:tcW w:w="7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学前教育免保教费</w:t>
            </w:r>
          </w:p>
        </w:tc>
      </w:tr>
      <w:tr>
        <w:tblPrEx>
          <w:tblCellMar>
            <w:top w:w="0" w:type="dxa"/>
            <w:left w:w="0" w:type="dxa"/>
            <w:bottom w:w="0" w:type="dxa"/>
            <w:right w:w="0" w:type="dxa"/>
          </w:tblCellMar>
        </w:tblPrEx>
        <w:trPr>
          <w:trHeight w:val="276" w:hRule="atLeast"/>
          <w:jc w:val="center"/>
        </w:trPr>
        <w:tc>
          <w:tcPr>
            <w:tcW w:w="27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预算单位</w:t>
            </w:r>
          </w:p>
        </w:tc>
        <w:tc>
          <w:tcPr>
            <w:tcW w:w="7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剑阁县香江国际幼儿园</w:t>
            </w:r>
          </w:p>
        </w:tc>
      </w:tr>
      <w:tr>
        <w:tblPrEx>
          <w:tblCellMar>
            <w:top w:w="0" w:type="dxa"/>
            <w:left w:w="0" w:type="dxa"/>
            <w:bottom w:w="0" w:type="dxa"/>
            <w:right w:w="0" w:type="dxa"/>
          </w:tblCellMar>
        </w:tblPrEx>
        <w:trPr>
          <w:trHeight w:val="276"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预算执行情况</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万元</w:t>
            </w:r>
            <w:r>
              <w:rPr>
                <w:rFonts w:ascii="仿宋" w:hAnsi="仿宋" w:eastAsia="仿宋" w:cs="仿宋"/>
                <w:color w:val="000000"/>
                <w:kern w:val="0"/>
                <w:sz w:val="30"/>
                <w:szCs w:val="30"/>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预算数</w:t>
            </w:r>
            <w:r>
              <w:rPr>
                <w:rFonts w:hint="eastAsia" w:ascii="仿宋" w:hAnsi="仿宋" w:eastAsia="仿宋" w:cs="仿宋"/>
                <w:color w:val="000000"/>
                <w:kern w:val="0"/>
                <w:sz w:val="30"/>
                <w:szCs w:val="30"/>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lang w:val="en-US" w:eastAsia="zh-CN"/>
              </w:rPr>
              <w:t>15.43</w:t>
            </w:r>
            <w:r>
              <w:rPr>
                <w:rFonts w:hint="eastAsia" w:ascii="仿宋" w:hAnsi="仿宋" w:eastAsia="仿宋" w:cs="仿宋"/>
                <w:color w:val="000000"/>
                <w:sz w:val="30"/>
                <w:szCs w:val="3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执行数</w:t>
            </w:r>
            <w:r>
              <w:rPr>
                <w:rFonts w:hint="eastAsia" w:ascii="仿宋" w:hAnsi="仿宋" w:eastAsia="仿宋" w:cs="仿宋"/>
                <w:color w:val="000000"/>
                <w:kern w:val="0"/>
                <w:sz w:val="30"/>
                <w:szCs w:val="30"/>
                <w:lang w:eastAsia="zh-CN"/>
              </w:rPr>
              <w:t>：</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lang w:val="en-US" w:eastAsia="zh-CN"/>
              </w:rPr>
              <w:t>15.43</w:t>
            </w:r>
            <w:r>
              <w:rPr>
                <w:rFonts w:hint="eastAsia" w:ascii="仿宋" w:hAnsi="仿宋" w:eastAsia="仿宋" w:cs="仿宋"/>
                <w:color w:val="000000"/>
                <w:sz w:val="30"/>
                <w:szCs w:val="30"/>
              </w:rPr>
              <w:t>万元</w:t>
            </w:r>
          </w:p>
        </w:tc>
      </w:tr>
      <w:tr>
        <w:tblPrEx>
          <w:tblCellMar>
            <w:top w:w="0" w:type="dxa"/>
            <w:left w:w="0" w:type="dxa"/>
            <w:bottom w:w="0" w:type="dxa"/>
            <w:right w:w="0" w:type="dxa"/>
          </w:tblCellMar>
        </w:tblPrEx>
        <w:trPr>
          <w:trHeight w:val="276"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其中</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财政拨款</w:t>
            </w:r>
            <w:r>
              <w:rPr>
                <w:rFonts w:hint="eastAsia" w:ascii="仿宋" w:hAnsi="仿宋" w:eastAsia="仿宋" w:cs="仿宋"/>
                <w:color w:val="000000"/>
                <w:kern w:val="0"/>
                <w:sz w:val="30"/>
                <w:szCs w:val="30"/>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lang w:val="en-US" w:eastAsia="zh-CN"/>
              </w:rPr>
              <w:t>15.43</w:t>
            </w:r>
            <w:r>
              <w:rPr>
                <w:rFonts w:hint="eastAsia" w:ascii="仿宋" w:hAnsi="仿宋" w:eastAsia="仿宋" w:cs="仿宋"/>
                <w:color w:val="000000"/>
                <w:sz w:val="30"/>
                <w:szCs w:val="3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其中</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财政拨款</w:t>
            </w:r>
            <w:r>
              <w:rPr>
                <w:rFonts w:hint="eastAsia" w:ascii="仿宋" w:hAnsi="仿宋" w:eastAsia="仿宋" w:cs="仿宋"/>
                <w:color w:val="000000"/>
                <w:kern w:val="0"/>
                <w:sz w:val="30"/>
                <w:szCs w:val="30"/>
                <w:lang w:eastAsia="zh-CN"/>
              </w:rPr>
              <w:t>：</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lang w:val="en-US" w:eastAsia="zh-CN"/>
              </w:rPr>
              <w:t>15.43</w:t>
            </w:r>
            <w:r>
              <w:rPr>
                <w:rFonts w:hint="eastAsia" w:ascii="仿宋" w:hAnsi="仿宋" w:eastAsia="仿宋" w:cs="仿宋"/>
                <w:color w:val="000000"/>
                <w:sz w:val="30"/>
                <w:szCs w:val="30"/>
              </w:rPr>
              <w:t>万元</w:t>
            </w:r>
          </w:p>
        </w:tc>
      </w:tr>
      <w:tr>
        <w:tblPrEx>
          <w:tblCellMar>
            <w:top w:w="0" w:type="dxa"/>
            <w:left w:w="0" w:type="dxa"/>
            <w:bottom w:w="0" w:type="dxa"/>
            <w:right w:w="0" w:type="dxa"/>
          </w:tblCellMar>
        </w:tblPrEx>
        <w:trPr>
          <w:trHeight w:val="1511"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其它资金</w:t>
            </w:r>
            <w:r>
              <w:rPr>
                <w:rFonts w:hint="eastAsia" w:ascii="仿宋" w:hAnsi="仿宋" w:eastAsia="仿宋" w:cs="仿宋"/>
                <w:color w:val="000000"/>
                <w:kern w:val="0"/>
                <w:sz w:val="30"/>
                <w:szCs w:val="30"/>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ascii="仿宋" w:hAnsi="仿宋" w:eastAsia="仿宋" w:cs="仿宋"/>
                <w:color w:val="000000"/>
                <w:kern w:val="0"/>
                <w:sz w:val="30"/>
                <w:szCs w:val="30"/>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其它资金</w:t>
            </w:r>
            <w:r>
              <w:rPr>
                <w:rFonts w:hint="eastAsia" w:ascii="仿宋" w:hAnsi="仿宋" w:eastAsia="仿宋" w:cs="仿宋"/>
                <w:color w:val="000000"/>
                <w:kern w:val="0"/>
                <w:sz w:val="30"/>
                <w:szCs w:val="30"/>
                <w:lang w:eastAsia="zh-CN"/>
              </w:rPr>
              <w:t>：</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olor w:val="000000"/>
                <w:sz w:val="24"/>
              </w:rPr>
            </w:pPr>
            <w:r>
              <w:rPr>
                <w:rFonts w:ascii="宋体"/>
                <w:color w:val="000000"/>
                <w:sz w:val="24"/>
              </w:rPr>
              <w:t>0</w:t>
            </w:r>
          </w:p>
        </w:tc>
      </w:tr>
      <w:tr>
        <w:tblPrEx>
          <w:tblCellMar>
            <w:top w:w="0" w:type="dxa"/>
            <w:left w:w="0" w:type="dxa"/>
            <w:bottom w:w="0" w:type="dxa"/>
            <w:right w:w="0" w:type="dxa"/>
          </w:tblCellMar>
        </w:tblPrEx>
        <w:trPr>
          <w:trHeight w:val="276"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预期目标</w:t>
            </w:r>
          </w:p>
        </w:tc>
        <w:tc>
          <w:tcPr>
            <w:tcW w:w="5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实际完成目标</w:t>
            </w:r>
          </w:p>
        </w:tc>
      </w:tr>
      <w:tr>
        <w:tblPrEx>
          <w:tblCellMar>
            <w:top w:w="0" w:type="dxa"/>
            <w:left w:w="0" w:type="dxa"/>
            <w:bottom w:w="0" w:type="dxa"/>
            <w:right w:w="0" w:type="dxa"/>
          </w:tblCellMar>
        </w:tblPrEx>
        <w:trPr>
          <w:trHeight w:val="1159"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加大宣传力度，落实资助政策，提高贫困家庭经济收入，助力家庭脱贫。</w:t>
            </w:r>
          </w:p>
        </w:tc>
        <w:tc>
          <w:tcPr>
            <w:tcW w:w="5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接收资助贫困幼儿数</w:t>
            </w:r>
            <w:r>
              <w:rPr>
                <w:rFonts w:hint="eastAsia" w:ascii="仿宋" w:hAnsi="仿宋" w:eastAsia="仿宋" w:cs="仿宋"/>
                <w:color w:val="000000"/>
                <w:sz w:val="30"/>
                <w:szCs w:val="30"/>
                <w:lang w:val="en-US" w:eastAsia="zh-CN"/>
              </w:rPr>
              <w:t>291</w:t>
            </w:r>
            <w:r>
              <w:rPr>
                <w:rFonts w:hint="eastAsia" w:ascii="仿宋" w:hAnsi="仿宋" w:eastAsia="仿宋" w:cs="仿宋"/>
                <w:color w:val="000000"/>
                <w:sz w:val="30"/>
                <w:szCs w:val="30"/>
              </w:rPr>
              <w:t>人，其中资助建档立卡户子女人数</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rPr>
              <w:t>人，社会满意度达</w:t>
            </w:r>
            <w:r>
              <w:rPr>
                <w:rFonts w:ascii="仿宋" w:hAnsi="仿宋" w:eastAsia="仿宋" w:cs="仿宋"/>
                <w:color w:val="000000"/>
                <w:sz w:val="30"/>
                <w:szCs w:val="30"/>
              </w:rPr>
              <w:t>100%</w:t>
            </w:r>
            <w:r>
              <w:rPr>
                <w:rFonts w:hint="eastAsia" w:ascii="仿宋" w:hAnsi="仿宋" w:eastAsia="仿宋" w:cs="仿宋"/>
                <w:color w:val="000000"/>
                <w:sz w:val="30"/>
                <w:szCs w:val="30"/>
              </w:rPr>
              <w:t>。</w:t>
            </w:r>
          </w:p>
        </w:tc>
      </w:tr>
      <w:tr>
        <w:tblPrEx>
          <w:tblCellMar>
            <w:top w:w="0" w:type="dxa"/>
            <w:left w:w="0" w:type="dxa"/>
            <w:bottom w:w="0" w:type="dxa"/>
            <w:right w:w="0" w:type="dxa"/>
          </w:tblCellMar>
        </w:tblPrEx>
        <w:trPr>
          <w:trHeight w:val="1042" w:hRule="atLeast"/>
          <w:jc w:val="center"/>
        </w:trPr>
        <w:tc>
          <w:tcPr>
            <w:tcW w:w="3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绩效指标完成情况</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预期指标值</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包含数字及文字描述</w:t>
            </w:r>
            <w:r>
              <w:rPr>
                <w:rFonts w:ascii="仿宋" w:hAnsi="仿宋" w:eastAsia="仿宋" w:cs="仿宋"/>
                <w:color w:val="000000"/>
                <w:kern w:val="0"/>
                <w:sz w:val="30"/>
                <w:szCs w:val="30"/>
              </w:rPr>
              <w:t>)</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实际完成指标值</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包含数字及文字描述</w:t>
            </w:r>
            <w:r>
              <w:rPr>
                <w:rFonts w:ascii="仿宋" w:hAnsi="仿宋" w:eastAsia="仿宋" w:cs="仿宋"/>
                <w:color w:val="000000"/>
                <w:kern w:val="0"/>
                <w:sz w:val="30"/>
                <w:szCs w:val="30"/>
              </w:rPr>
              <w:t>)</w:t>
            </w:r>
          </w:p>
        </w:tc>
      </w:tr>
      <w:tr>
        <w:tblPrEx>
          <w:tblCellMar>
            <w:top w:w="0" w:type="dxa"/>
            <w:left w:w="0" w:type="dxa"/>
            <w:bottom w:w="0" w:type="dxa"/>
            <w:right w:w="0" w:type="dxa"/>
          </w:tblCellMar>
        </w:tblPrEx>
        <w:trPr>
          <w:trHeight w:val="953"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学前教育免保教费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接收资助贫困幼儿数</w:t>
            </w:r>
            <w:r>
              <w:rPr>
                <w:rFonts w:hint="eastAsia" w:ascii="仿宋" w:hAnsi="仿宋" w:eastAsia="仿宋" w:cs="仿宋"/>
                <w:color w:val="000000"/>
                <w:sz w:val="30"/>
                <w:szCs w:val="30"/>
                <w:lang w:val="en-US" w:eastAsia="zh-CN"/>
              </w:rPr>
              <w:t>291</w:t>
            </w:r>
            <w:r>
              <w:rPr>
                <w:rFonts w:hint="eastAsia" w:ascii="仿宋" w:hAnsi="仿宋" w:eastAsia="仿宋" w:cs="仿宋"/>
                <w:color w:val="000000"/>
                <w:sz w:val="30"/>
                <w:szCs w:val="30"/>
              </w:rPr>
              <w:t>人，其中资助建档立卡户子女人数</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rPr>
              <w:t>人</w:t>
            </w:r>
            <w:r>
              <w:rPr>
                <w:rFonts w:ascii="仿宋" w:hAnsi="仿宋" w:eastAsia="仿宋" w:cs="仿宋"/>
                <w:color w:val="000000"/>
                <w:sz w:val="30"/>
                <w:szCs w:val="30"/>
              </w:rPr>
              <w:t xml:space="preserve"> </w:t>
            </w:r>
            <w:r>
              <w:rPr>
                <w:rFonts w:hint="eastAsia" w:ascii="仿宋" w:hAnsi="仿宋" w:eastAsia="仿宋" w:cs="仿宋"/>
                <w:color w:val="000000"/>
                <w:sz w:val="30"/>
                <w:szCs w:val="30"/>
              </w:rPr>
              <w:t>。</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接收资助贫困幼儿数</w:t>
            </w:r>
            <w:r>
              <w:rPr>
                <w:rFonts w:hint="eastAsia" w:ascii="仿宋" w:hAnsi="仿宋" w:eastAsia="仿宋" w:cs="仿宋"/>
                <w:color w:val="000000"/>
                <w:sz w:val="30"/>
                <w:szCs w:val="30"/>
                <w:lang w:val="en-US" w:eastAsia="zh-CN"/>
              </w:rPr>
              <w:t>291</w:t>
            </w:r>
            <w:r>
              <w:rPr>
                <w:rFonts w:hint="eastAsia" w:ascii="仿宋" w:hAnsi="仿宋" w:eastAsia="仿宋" w:cs="仿宋"/>
                <w:color w:val="000000"/>
                <w:sz w:val="30"/>
                <w:szCs w:val="30"/>
              </w:rPr>
              <w:t>人，其中资助建档立卡户子女人数</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rPr>
              <w:t>人。</w:t>
            </w:r>
          </w:p>
        </w:tc>
      </w:tr>
      <w:tr>
        <w:tblPrEx>
          <w:tblCellMar>
            <w:top w:w="0" w:type="dxa"/>
            <w:left w:w="0" w:type="dxa"/>
            <w:bottom w:w="0" w:type="dxa"/>
            <w:right w:w="0" w:type="dxa"/>
          </w:tblCellMar>
        </w:tblPrEx>
        <w:trPr>
          <w:trHeight w:val="1297"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042"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042"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rPr>
            </w:pPr>
            <w:r>
              <w:rPr>
                <w:rFonts w:hint="eastAsia" w:ascii="仿宋" w:hAnsi="仿宋" w:eastAsia="仿宋" w:cs="仿宋"/>
                <w:color w:val="000000"/>
                <w:kern w:val="0"/>
                <w:sz w:val="30"/>
                <w:szCs w:val="30"/>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042"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042"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042"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提高贫困家庭经济收入，助力家庭脱贫。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提高贫困家庭经济收入，助力家庭脱贫。</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sz w:val="30"/>
                <w:szCs w:val="30"/>
              </w:rPr>
              <w:t>提高贫困家庭经济收入，助力家庭脱贫。</w:t>
            </w:r>
          </w:p>
        </w:tc>
      </w:tr>
      <w:tr>
        <w:tblPrEx>
          <w:tblCellMar>
            <w:top w:w="0" w:type="dxa"/>
            <w:left w:w="0" w:type="dxa"/>
            <w:bottom w:w="0" w:type="dxa"/>
            <w:right w:w="0" w:type="dxa"/>
          </w:tblCellMar>
        </w:tblPrEx>
        <w:trPr>
          <w:trHeight w:val="1297"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297"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rPr>
            </w:pPr>
            <w:r>
              <w:rPr>
                <w:rFonts w:hint="eastAsia" w:ascii="仿宋" w:hAnsi="仿宋" w:eastAsia="仿宋" w:cs="仿宋"/>
                <w:color w:val="000000"/>
                <w:kern w:val="0"/>
                <w:sz w:val="30"/>
                <w:szCs w:val="30"/>
              </w:rPr>
              <w:t>……</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r>
      <w:tr>
        <w:tblPrEx>
          <w:tblCellMar>
            <w:top w:w="0" w:type="dxa"/>
            <w:left w:w="0" w:type="dxa"/>
            <w:bottom w:w="0" w:type="dxa"/>
            <w:right w:w="0" w:type="dxa"/>
          </w:tblCellMar>
        </w:tblPrEx>
        <w:trPr>
          <w:trHeight w:val="1050" w:hRule="atLeast"/>
          <w:jc w:val="center"/>
        </w:trPr>
        <w:tc>
          <w:tcPr>
            <w:tcW w:w="38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rPr>
                <w:rFonts w:ascii="宋体"/>
                <w:color w:val="000000"/>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hint="eastAsia" w:ascii="仿宋" w:hAnsi="仿宋" w:eastAsia="仿宋" w:cs="仿宋"/>
                <w:color w:val="000000"/>
                <w:kern w:val="0"/>
                <w:sz w:val="30"/>
                <w:szCs w:val="30"/>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ascii="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ascii="宋体"/>
                <w:color w:val="000000"/>
                <w:sz w:val="24"/>
              </w:rPr>
              <w:t>100%</w:t>
            </w:r>
          </w:p>
        </w:tc>
        <w:tc>
          <w:tcPr>
            <w:tcW w:w="2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rPr>
            </w:pPr>
            <w:r>
              <w:rPr>
                <w:rFonts w:ascii="宋体"/>
                <w:color w:val="000000"/>
                <w:sz w:val="24"/>
              </w:rPr>
              <w:t>100%</w:t>
            </w:r>
          </w:p>
        </w:tc>
      </w:tr>
    </w:tbl>
    <w:p>
      <w:pPr>
        <w:spacing w:line="580" w:lineRule="exact"/>
        <w:ind w:left="630"/>
        <w:rPr>
          <w:rFonts w:ascii="仿宋_GB2312" w:hAnsi="仿宋_GB2312" w:eastAsia="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60" w:lineRule="exact"/>
        <w:ind w:firstLine="600" w:firstLineChars="200"/>
        <w:rPr>
          <w:rFonts w:ascii="仿宋" w:hAnsi="仿宋" w:eastAsia="仿宋"/>
          <w:sz w:val="30"/>
          <w:szCs w:val="30"/>
        </w:rPr>
      </w:pPr>
      <w:r>
        <w:rPr>
          <w:rFonts w:hint="eastAsia" w:ascii="仿宋" w:hAnsi="仿宋" w:eastAsia="仿宋" w:cs="仿宋"/>
          <w:sz w:val="30"/>
          <w:szCs w:val="30"/>
        </w:rPr>
        <w:t>本部门按要求对</w:t>
      </w:r>
      <w:r>
        <w:rPr>
          <w:rFonts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年部门整体支出绩效评价情况开展自评，《</w:t>
      </w:r>
      <w:r>
        <w:rPr>
          <w:rFonts w:hint="eastAsia" w:ascii="仿宋" w:hAnsi="仿宋" w:eastAsia="仿宋" w:cs="仿宋"/>
          <w:color w:val="000000"/>
          <w:sz w:val="30"/>
          <w:szCs w:val="30"/>
        </w:rPr>
        <w:t>剑阁县香江国际幼儿园</w:t>
      </w:r>
      <w:r>
        <w:rPr>
          <w:rFonts w:hint="eastAsia" w:ascii="仿宋" w:hAnsi="仿宋" w:eastAsia="仿宋" w:cs="仿宋"/>
          <w:sz w:val="30"/>
          <w:szCs w:val="30"/>
        </w:rPr>
        <w:t>部门</w:t>
      </w:r>
      <w:r>
        <w:rPr>
          <w:rFonts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年部门整体支出绩效评价报告》见附件（附件</w:t>
      </w:r>
      <w:r>
        <w:rPr>
          <w:rFonts w:ascii="仿宋" w:hAnsi="仿宋" w:eastAsia="仿宋" w:cs="仿宋"/>
          <w:sz w:val="30"/>
          <w:szCs w:val="30"/>
        </w:rPr>
        <w:t>1</w:t>
      </w:r>
      <w:r>
        <w:rPr>
          <w:rFonts w:hint="eastAsia" w:ascii="仿宋" w:hAnsi="仿宋" w:eastAsia="仿宋" w:cs="仿宋"/>
          <w:sz w:val="30"/>
          <w:szCs w:val="30"/>
        </w:rPr>
        <w:t>）。</w:t>
      </w:r>
    </w:p>
    <w:p>
      <w:pPr>
        <w:spacing w:line="560" w:lineRule="exact"/>
        <w:ind w:firstLine="600" w:firstLineChars="200"/>
        <w:rPr>
          <w:rFonts w:ascii="仿宋" w:hAnsi="仿宋" w:eastAsia="仿宋"/>
          <w:b/>
          <w:bCs/>
          <w:color w:val="000000"/>
          <w:sz w:val="30"/>
          <w:szCs w:val="30"/>
        </w:rPr>
      </w:pPr>
      <w:r>
        <w:rPr>
          <w:rFonts w:hint="eastAsia" w:ascii="仿宋" w:hAnsi="仿宋" w:eastAsia="仿宋" w:cs="仿宋"/>
          <w:sz w:val="30"/>
          <w:szCs w:val="30"/>
        </w:rPr>
        <w:t>本部门自行组织对</w:t>
      </w:r>
      <w:r>
        <w:rPr>
          <w:rFonts w:hint="eastAsia" w:ascii="仿宋" w:hAnsi="仿宋" w:eastAsia="仿宋" w:cs="仿宋"/>
          <w:color w:val="000000"/>
          <w:sz w:val="30"/>
          <w:szCs w:val="30"/>
        </w:rPr>
        <w:t>学前教育免保教费</w:t>
      </w:r>
      <w:r>
        <w:rPr>
          <w:rFonts w:hint="eastAsia" w:ascii="仿宋" w:hAnsi="仿宋" w:eastAsia="仿宋" w:cs="仿宋"/>
          <w:sz w:val="30"/>
          <w:szCs w:val="30"/>
        </w:rPr>
        <w:t>项目开展了绩效评价，《</w:t>
      </w:r>
      <w:r>
        <w:rPr>
          <w:rFonts w:hint="eastAsia" w:ascii="仿宋" w:hAnsi="仿宋" w:eastAsia="仿宋" w:cs="仿宋"/>
          <w:color w:val="000000"/>
          <w:sz w:val="30"/>
          <w:szCs w:val="30"/>
        </w:rPr>
        <w:t>学前教育免保教费</w:t>
      </w:r>
      <w:r>
        <w:rPr>
          <w:rFonts w:hint="eastAsia" w:ascii="仿宋" w:hAnsi="仿宋" w:eastAsia="仿宋" w:cs="仿宋"/>
          <w:sz w:val="30"/>
          <w:szCs w:val="30"/>
        </w:rPr>
        <w:t>项目</w:t>
      </w:r>
      <w:r>
        <w:rPr>
          <w:rFonts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年绩效评价报告》见附件（附件</w:t>
      </w:r>
      <w:r>
        <w:rPr>
          <w:rFonts w:ascii="仿宋" w:hAnsi="仿宋" w:eastAsia="仿宋" w:cs="仿宋"/>
          <w:sz w:val="30"/>
          <w:szCs w:val="30"/>
        </w:rPr>
        <w:t>2</w:t>
      </w:r>
      <w:r>
        <w:rPr>
          <w:rFonts w:hint="eastAsia" w:ascii="仿宋" w:hAnsi="仿宋" w:eastAsia="仿宋" w:cs="仿宋"/>
          <w:sz w:val="30"/>
          <w:szCs w:val="30"/>
        </w:rPr>
        <w:t>）。（非涉密部门均需公开部门整体支出评价报告，部门自行组织的绩效评价情况根据部门实际公开，若未组织项目绩效评价，则只需说明部门整体支出绩效评价情况）</w:t>
      </w:r>
    </w:p>
    <w:p>
      <w:pPr>
        <w:spacing w:line="580" w:lineRule="exact"/>
        <w:ind w:firstLine="643" w:firstLineChars="200"/>
        <w:rPr>
          <w:rFonts w:ascii="仿宋_GB2312" w:eastAsia="仿宋_GB2312"/>
          <w:b/>
          <w:bCs/>
          <w:color w:val="000000"/>
          <w:sz w:val="32"/>
          <w:szCs w:val="32"/>
        </w:rPr>
      </w:pPr>
    </w:p>
    <w:p>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pPr>
        <w:numPr>
          <w:ilvl w:val="0"/>
          <w:numId w:val="2"/>
        </w:numPr>
        <w:spacing w:line="600" w:lineRule="exact"/>
        <w:ind w:firstLine="450" w:firstLineChars="150"/>
        <w:jc w:val="center"/>
        <w:outlineLvl w:val="0"/>
        <w:rPr>
          <w:rStyle w:val="24"/>
          <w:rFonts w:hint="eastAsia" w:asciiTheme="minorEastAsia" w:hAnsiTheme="minorEastAsia" w:eastAsiaTheme="minorEastAsia" w:cstheme="minorEastAsia"/>
          <w:b w:val="0"/>
          <w:sz w:val="30"/>
          <w:szCs w:val="30"/>
        </w:rPr>
      </w:pPr>
      <w:bookmarkStart w:id="49" w:name="_Toc15396613"/>
      <w:bookmarkStart w:id="50" w:name="_Toc15377225"/>
      <w:r>
        <w:rPr>
          <w:rFonts w:hint="eastAsia" w:asciiTheme="minorEastAsia" w:hAnsiTheme="minorEastAsia" w:eastAsiaTheme="minorEastAsia" w:cstheme="minorEastAsia"/>
          <w:sz w:val="30"/>
          <w:szCs w:val="30"/>
        </w:rPr>
        <w:t>名</w:t>
      </w:r>
      <w:r>
        <w:rPr>
          <w:rStyle w:val="24"/>
          <w:rFonts w:hint="eastAsia" w:asciiTheme="minorEastAsia" w:hAnsiTheme="minorEastAsia" w:eastAsiaTheme="minorEastAsia" w:cstheme="minorEastAsia"/>
          <w:b w:val="0"/>
          <w:sz w:val="30"/>
          <w:szCs w:val="30"/>
        </w:rPr>
        <w:t>词解释</w:t>
      </w:r>
      <w:bookmarkEnd w:id="49"/>
      <w:bookmarkEnd w:id="50"/>
    </w:p>
    <w:p>
      <w:pPr>
        <w:spacing w:line="600" w:lineRule="exact"/>
        <w:jc w:val="left"/>
        <w:rPr>
          <w:rFonts w:hint="eastAsia" w:asciiTheme="minorEastAsia" w:hAnsiTheme="minorEastAsia" w:eastAsiaTheme="minorEastAsia" w:cstheme="minorEastAsia"/>
          <w:b/>
          <w:sz w:val="30"/>
          <w:szCs w:val="30"/>
        </w:rPr>
      </w:pPr>
    </w:p>
    <w:p>
      <w:pPr>
        <w:pStyle w:val="22"/>
        <w:spacing w:line="560" w:lineRule="exact"/>
        <w:ind w:firstLine="600" w:firstLineChars="2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1.财政拨款收入：指单位从同级财政部门取得的财政预算资金。</w:t>
      </w:r>
    </w:p>
    <w:p>
      <w:pPr>
        <w:pStyle w:val="22"/>
        <w:spacing w:line="560" w:lineRule="exact"/>
        <w:ind w:firstLine="600" w:firstLineChars="20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2.事业收入：指事业单位开展专业业务活动及辅助活动取得的收入。</w:t>
      </w:r>
      <w:r>
        <w:rPr>
          <w:rFonts w:hint="eastAsia" w:asciiTheme="minorEastAsia" w:hAnsiTheme="minorEastAsia" w:eastAsiaTheme="minorEastAsia" w:cstheme="minorEastAsia"/>
          <w:color w:val="auto"/>
          <w:sz w:val="30"/>
          <w:szCs w:val="30"/>
          <w:lang w:val="en-US" w:eastAsia="zh-CN"/>
        </w:rPr>
        <w:t xml:space="preserve"> </w:t>
      </w:r>
    </w:p>
    <w:p>
      <w:pPr>
        <w:pStyle w:val="22"/>
        <w:spacing w:line="560" w:lineRule="exact"/>
        <w:ind w:firstLine="600" w:firstLineChars="20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3.经营收入：指事业单位在专业业务活动及其辅助活动之外开展非独立核算经营活动取得的收入。</w:t>
      </w:r>
      <w:r>
        <w:rPr>
          <w:rFonts w:hint="eastAsia" w:asciiTheme="minorEastAsia" w:hAnsiTheme="minorEastAsia" w:eastAsiaTheme="minorEastAsia" w:cstheme="minorEastAsia"/>
          <w:color w:val="auto"/>
          <w:sz w:val="30"/>
          <w:szCs w:val="30"/>
          <w:lang w:val="en-US" w:eastAsia="zh-CN"/>
        </w:rPr>
        <w:t xml:space="preserve"> </w:t>
      </w:r>
    </w:p>
    <w:p>
      <w:pPr>
        <w:pStyle w:val="22"/>
        <w:spacing w:line="560" w:lineRule="exact"/>
        <w:ind w:firstLine="600" w:firstLineChars="20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4.其他收入：指单位取得的除上述收入以外的各项收入。</w:t>
      </w:r>
      <w:r>
        <w:rPr>
          <w:rFonts w:hint="eastAsia" w:asciiTheme="minorEastAsia" w:hAnsiTheme="minorEastAsia" w:eastAsiaTheme="minorEastAsia" w:cstheme="minorEastAsia"/>
          <w:color w:val="auto"/>
          <w:sz w:val="30"/>
          <w:szCs w:val="30"/>
          <w:lang w:val="en-US" w:eastAsia="zh-CN"/>
        </w:rPr>
        <w:t xml:space="preserve"> </w:t>
      </w:r>
    </w:p>
    <w:p>
      <w:pPr>
        <w:pStyle w:val="22"/>
        <w:spacing w:line="560" w:lineRule="exact"/>
        <w:ind w:firstLine="600" w:firstLineChars="2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xml:space="preserve">5.使用非财政拨款结余：指事业单位使用以前年度积累的非财政拨款结余弥补当年收支差额的金额。 </w:t>
      </w:r>
    </w:p>
    <w:p>
      <w:pPr>
        <w:pStyle w:val="22"/>
        <w:spacing w:line="560" w:lineRule="exact"/>
        <w:ind w:firstLine="600" w:firstLineChars="2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xml:space="preserve">6.年初结转和结余：指以前年度尚未完成、结转到本年按有关规定继续使用的资金。 </w:t>
      </w:r>
    </w:p>
    <w:p>
      <w:pPr>
        <w:pStyle w:val="22"/>
        <w:spacing w:line="560" w:lineRule="exact"/>
        <w:ind w:firstLine="600" w:firstLineChars="2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7.结余分配：指事业单位按照会计制度规定缴纳的所得税、提取的专用结余以及转入非财政拨款结余的金额等。</w:t>
      </w:r>
    </w:p>
    <w:p>
      <w:pPr>
        <w:pStyle w:val="22"/>
        <w:spacing w:line="560" w:lineRule="exact"/>
        <w:ind w:firstLine="600" w:firstLineChars="2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8.年末结转和结余：指单位按有关规定结转到下年或以后年度继续使用的资金。</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9.一般公共服务（类）</w:t>
      </w:r>
      <w:r>
        <w:rPr>
          <w:rFonts w:hint="eastAsia" w:asciiTheme="minorEastAsia" w:hAnsiTheme="minorEastAsia" w:eastAsiaTheme="minorEastAsia" w:cstheme="minorEastAsia"/>
          <w:sz w:val="30"/>
          <w:szCs w:val="30"/>
          <w:lang w:eastAsia="zh-CN"/>
        </w:rPr>
        <w:t>普通教育</w:t>
      </w:r>
      <w:r>
        <w:rPr>
          <w:rFonts w:hint="eastAsia" w:asciiTheme="minorEastAsia" w:hAnsiTheme="minorEastAsia" w:eastAsiaTheme="minorEastAsia" w:cstheme="minorEastAsia"/>
          <w:sz w:val="30"/>
          <w:szCs w:val="30"/>
        </w:rPr>
        <w:t>（款）</w:t>
      </w:r>
      <w:r>
        <w:rPr>
          <w:rFonts w:hint="eastAsia" w:asciiTheme="minorEastAsia" w:hAnsiTheme="minorEastAsia" w:eastAsiaTheme="minorEastAsia" w:cstheme="minorEastAsia"/>
          <w:sz w:val="30"/>
          <w:szCs w:val="30"/>
          <w:lang w:eastAsia="zh-CN"/>
        </w:rPr>
        <w:t>学前教育</w:t>
      </w:r>
      <w:r>
        <w:rPr>
          <w:rFonts w:hint="eastAsia" w:asciiTheme="minorEastAsia" w:hAnsiTheme="minorEastAsia" w:eastAsiaTheme="minorEastAsia" w:cstheme="minorEastAsia"/>
          <w:sz w:val="30"/>
          <w:szCs w:val="30"/>
        </w:rPr>
        <w:t>（项）：</w:t>
      </w:r>
      <w:r>
        <w:rPr>
          <w:rFonts w:hint="eastAsia" w:asciiTheme="minorEastAsia" w:hAnsiTheme="minorEastAsia" w:eastAsiaTheme="minorEastAsia" w:cstheme="minorEastAsia"/>
          <w:sz w:val="30"/>
          <w:szCs w:val="30"/>
          <w:lang w:eastAsia="zh-CN"/>
        </w:rPr>
        <w:t>指保障幼儿园正常运转经费。</w:t>
      </w:r>
      <w:r>
        <w:rPr>
          <w:rFonts w:hint="eastAsia" w:asciiTheme="minorEastAsia" w:hAnsiTheme="minorEastAsia" w:eastAsiaTheme="minorEastAsia" w:cstheme="minorEastAsia"/>
          <w:sz w:val="30"/>
          <w:szCs w:val="30"/>
          <w:lang w:val="en-US" w:eastAsia="zh-CN"/>
        </w:rPr>
        <w:t xml:space="preserve"> </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.教育（类）</w:t>
      </w:r>
      <w:r>
        <w:rPr>
          <w:rFonts w:hint="eastAsia" w:asciiTheme="minorEastAsia" w:hAnsiTheme="minorEastAsia" w:eastAsiaTheme="minorEastAsia" w:cstheme="minorEastAsia"/>
          <w:sz w:val="30"/>
          <w:szCs w:val="30"/>
          <w:lang w:eastAsia="zh-CN"/>
        </w:rPr>
        <w:t>普通教育</w:t>
      </w:r>
      <w:r>
        <w:rPr>
          <w:rFonts w:hint="eastAsia" w:asciiTheme="minorEastAsia" w:hAnsiTheme="minorEastAsia" w:eastAsiaTheme="minorEastAsia" w:cstheme="minorEastAsia"/>
          <w:sz w:val="30"/>
          <w:szCs w:val="30"/>
        </w:rPr>
        <w:t>（款）</w:t>
      </w:r>
      <w:r>
        <w:rPr>
          <w:rFonts w:hint="eastAsia" w:asciiTheme="minorEastAsia" w:hAnsiTheme="minorEastAsia" w:eastAsiaTheme="minorEastAsia" w:cstheme="minorEastAsia"/>
          <w:sz w:val="30"/>
          <w:szCs w:val="30"/>
          <w:lang w:eastAsia="zh-CN"/>
        </w:rPr>
        <w:t>学前教育</w:t>
      </w:r>
      <w:r>
        <w:rPr>
          <w:rFonts w:hint="eastAsia" w:asciiTheme="minorEastAsia" w:hAnsiTheme="minorEastAsia" w:eastAsiaTheme="minorEastAsia" w:cstheme="minorEastAsia"/>
          <w:sz w:val="30"/>
          <w:szCs w:val="30"/>
        </w:rPr>
        <w:t>（项）：</w:t>
      </w:r>
      <w:r>
        <w:rPr>
          <w:rFonts w:hint="eastAsia" w:asciiTheme="minorEastAsia" w:hAnsiTheme="minorEastAsia" w:eastAsiaTheme="minorEastAsia" w:cstheme="minorEastAsia"/>
          <w:sz w:val="30"/>
          <w:szCs w:val="30"/>
          <w:lang w:eastAsia="zh-CN"/>
        </w:rPr>
        <w:t>指保障幼儿园正常运转经费。</w:t>
      </w:r>
      <w:r>
        <w:rPr>
          <w:rFonts w:hint="eastAsia" w:asciiTheme="minorEastAsia" w:hAnsiTheme="minorEastAsia" w:eastAsiaTheme="minorEastAsia" w:cstheme="minorEastAsia"/>
          <w:sz w:val="30"/>
          <w:szCs w:val="30"/>
          <w:lang w:val="en-US" w:eastAsia="zh-CN"/>
        </w:rPr>
        <w:t xml:space="preserve"> </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11</w:t>
      </w:r>
      <w:r>
        <w:rPr>
          <w:rFonts w:hint="eastAsia" w:asciiTheme="minorEastAsia" w:hAnsiTheme="minorEastAsia" w:eastAsiaTheme="minorEastAsia" w:cstheme="minorEastAsia"/>
          <w:sz w:val="30"/>
          <w:szCs w:val="30"/>
        </w:rPr>
        <w:t>.</w:t>
      </w:r>
      <w:r>
        <w:rPr>
          <w:rStyle w:val="14"/>
          <w:rFonts w:hint="eastAsia" w:asciiTheme="minorEastAsia" w:hAnsiTheme="minorEastAsia" w:eastAsiaTheme="minorEastAsia" w:cstheme="minorEastAsia"/>
          <w:bCs/>
          <w:sz w:val="30"/>
          <w:szCs w:val="30"/>
        </w:rPr>
        <w:t>社会保障和就业（类）</w:t>
      </w:r>
      <w:r>
        <w:rPr>
          <w:rStyle w:val="14"/>
          <w:rFonts w:hint="eastAsia" w:asciiTheme="minorEastAsia" w:hAnsiTheme="minorEastAsia" w:eastAsiaTheme="minorEastAsia" w:cstheme="minorEastAsia"/>
          <w:bCs/>
          <w:sz w:val="30"/>
          <w:szCs w:val="30"/>
          <w:lang w:eastAsia="zh-CN"/>
        </w:rPr>
        <w:t>行政事业单位养老支出</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eastAsia="zh-CN"/>
        </w:rPr>
        <w:t>机关事业单位基本养老保险缴费支出</w:t>
      </w:r>
      <w:r>
        <w:rPr>
          <w:rStyle w:val="14"/>
          <w:rFonts w:hint="eastAsia" w:asciiTheme="minorEastAsia" w:hAnsiTheme="minorEastAsia" w:eastAsiaTheme="minorEastAsia" w:cstheme="minorEastAsia"/>
          <w:bCs/>
          <w:sz w:val="30"/>
          <w:szCs w:val="30"/>
        </w:rPr>
        <w:t>（项）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eastAsia="zh-CN"/>
        </w:rPr>
        <w:t>在职教师的财政预算的养老保险费</w:t>
      </w:r>
      <w:r>
        <w:rPr>
          <w:rFonts w:hint="eastAsia" w:asciiTheme="minorEastAsia" w:hAnsiTheme="minorEastAsia" w:eastAsiaTheme="minorEastAsia" w:cstheme="minorEastAsia"/>
          <w:sz w:val="30"/>
          <w:szCs w:val="30"/>
        </w:rPr>
        <w:t>。</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12</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b/>
          <w:bCs/>
          <w:sz w:val="30"/>
          <w:szCs w:val="30"/>
        </w:rPr>
        <w:t>卫生健康</w:t>
      </w:r>
      <w:r>
        <w:rPr>
          <w:rStyle w:val="14"/>
          <w:rFonts w:hint="eastAsia" w:asciiTheme="minorEastAsia" w:hAnsiTheme="minorEastAsia" w:eastAsiaTheme="minorEastAsia" w:cstheme="minorEastAsia"/>
          <w:bCs/>
          <w:sz w:val="30"/>
          <w:szCs w:val="30"/>
        </w:rPr>
        <w:t>（类）</w:t>
      </w:r>
      <w:r>
        <w:rPr>
          <w:rStyle w:val="14"/>
          <w:rFonts w:hint="eastAsia" w:asciiTheme="minorEastAsia" w:hAnsiTheme="minorEastAsia" w:eastAsiaTheme="minorEastAsia" w:cstheme="minorEastAsia"/>
          <w:bCs/>
          <w:sz w:val="30"/>
          <w:szCs w:val="30"/>
          <w:lang w:eastAsia="zh-CN"/>
        </w:rPr>
        <w:t>行政事业单位医疗</w:t>
      </w:r>
      <w:r>
        <w:rPr>
          <w:rStyle w:val="14"/>
          <w:rFonts w:hint="eastAsia" w:asciiTheme="minorEastAsia" w:hAnsiTheme="minorEastAsia" w:eastAsiaTheme="minorEastAsia" w:cstheme="minorEastAsia"/>
          <w:bCs/>
          <w:sz w:val="30"/>
          <w:szCs w:val="30"/>
        </w:rPr>
        <w:t>（款）</w:t>
      </w:r>
      <w:r>
        <w:rPr>
          <w:rStyle w:val="14"/>
          <w:rFonts w:hint="eastAsia" w:asciiTheme="minorEastAsia" w:hAnsiTheme="minorEastAsia" w:eastAsiaTheme="minorEastAsia" w:cstheme="minorEastAsia"/>
          <w:bCs/>
          <w:sz w:val="30"/>
          <w:szCs w:val="30"/>
          <w:lang w:eastAsia="zh-CN"/>
        </w:rPr>
        <w:t>事业单位医疗</w:t>
      </w:r>
      <w:r>
        <w:rPr>
          <w:rStyle w:val="14"/>
          <w:rFonts w:hint="eastAsia" w:asciiTheme="minorEastAsia" w:hAnsiTheme="minorEastAsia" w:eastAsiaTheme="minorEastAsia" w:cstheme="minorEastAsia"/>
          <w:bCs/>
          <w:sz w:val="30"/>
          <w:szCs w:val="30"/>
        </w:rPr>
        <w:t>（项）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eastAsia="zh-CN"/>
        </w:rPr>
        <w:t>在职教师的财政预算的医疗保险费</w:t>
      </w:r>
      <w:r>
        <w:rPr>
          <w:rFonts w:hint="eastAsia" w:asciiTheme="minorEastAsia" w:hAnsiTheme="minorEastAsia" w:eastAsiaTheme="minorEastAsia" w:cstheme="minorEastAsia"/>
          <w:sz w:val="30"/>
          <w:szCs w:val="30"/>
          <w:lang w:val="en-US" w:eastAsia="zh-CN"/>
        </w:rPr>
        <w:t xml:space="preserve"> </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13</w:t>
      </w:r>
      <w:r>
        <w:rPr>
          <w:rFonts w:hint="eastAsia" w:asciiTheme="minorEastAsia" w:hAnsiTheme="minorEastAsia" w:eastAsiaTheme="minorEastAsia" w:cstheme="minorEastAsia"/>
          <w:sz w:val="30"/>
          <w:szCs w:val="30"/>
        </w:rPr>
        <w:t>.</w:t>
      </w:r>
      <w:r>
        <w:rPr>
          <w:rStyle w:val="14"/>
          <w:rFonts w:hint="eastAsia" w:asciiTheme="minorEastAsia" w:hAnsiTheme="minorEastAsia" w:eastAsiaTheme="minorEastAsia" w:cstheme="minorEastAsia"/>
          <w:b w:val="0"/>
          <w:bCs/>
          <w:sz w:val="30"/>
          <w:szCs w:val="30"/>
          <w:lang w:val="en-US" w:eastAsia="zh-CN"/>
        </w:rPr>
        <w:t>住房保障（类）住房改革支出（款）住房公积金（项）</w:t>
      </w:r>
      <w:r>
        <w:rPr>
          <w:rFonts w:hint="eastAsia" w:asciiTheme="minorEastAsia" w:hAnsiTheme="minorEastAsia" w:eastAsiaTheme="minorEastAsia" w:cstheme="minorEastAsia"/>
          <w:sz w:val="30"/>
          <w:szCs w:val="30"/>
        </w:rPr>
        <w:t>：指</w:t>
      </w:r>
      <w:r>
        <w:rPr>
          <w:rFonts w:hint="eastAsia" w:asciiTheme="minorEastAsia" w:hAnsiTheme="minorEastAsia" w:eastAsiaTheme="minorEastAsia" w:cstheme="minorEastAsia"/>
          <w:sz w:val="30"/>
          <w:szCs w:val="30"/>
          <w:lang w:eastAsia="zh-CN"/>
        </w:rPr>
        <w:t>在职教师的财政预算的住房公积金</w:t>
      </w:r>
      <w:r>
        <w:rPr>
          <w:rFonts w:hint="eastAsia" w:asciiTheme="minorEastAsia" w:hAnsiTheme="minorEastAsia" w:eastAsiaTheme="minorEastAsia" w:cstheme="minorEastAsia"/>
          <w:sz w:val="30"/>
          <w:szCs w:val="30"/>
        </w:rPr>
        <w:t>。</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14</w:t>
      </w:r>
      <w:r>
        <w:rPr>
          <w:rFonts w:hint="eastAsia" w:asciiTheme="minorEastAsia" w:hAnsiTheme="minorEastAsia" w:eastAsiaTheme="minorEastAsia" w:cstheme="minorEastAsia"/>
          <w:sz w:val="30"/>
          <w:szCs w:val="30"/>
        </w:rPr>
        <w:t>.基本支出：指为保障机构正常运转、完成日常工作任务而发生的人员支出和公用支出。</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15</w:t>
      </w:r>
      <w:r>
        <w:rPr>
          <w:rFonts w:hint="eastAsia" w:asciiTheme="minorEastAsia" w:hAnsiTheme="minorEastAsia" w:eastAsiaTheme="minorEastAsia" w:cstheme="minorEastAsia"/>
          <w:sz w:val="30"/>
          <w:szCs w:val="30"/>
        </w:rPr>
        <w:t xml:space="preserve">.项目支出：指在基本支出之外为完成特定行政任务和事业发展目标所发生的支出。 </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16</w:t>
      </w:r>
      <w:r>
        <w:rPr>
          <w:rFonts w:hint="eastAsia" w:asciiTheme="minorEastAsia" w:hAnsiTheme="minorEastAsia" w:eastAsiaTheme="minorEastAsia" w:cstheme="minorEastAsia"/>
          <w:sz w:val="30"/>
          <w:szCs w:val="30"/>
        </w:rPr>
        <w:t>.经营支出：指事业单位在专业业务活动及其辅助活动之外开展非独立核算经营活动发生的支出。</w:t>
      </w:r>
    </w:p>
    <w:p>
      <w:pPr>
        <w:pStyle w:val="22"/>
        <w:spacing w:line="560" w:lineRule="exact"/>
        <w:ind w:firstLine="600" w:firstLineChars="2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val="en-US" w:eastAsia="zh-CN"/>
        </w:rPr>
        <w:t>17</w:t>
      </w:r>
      <w:r>
        <w:rPr>
          <w:rFonts w:hint="eastAsia" w:asciiTheme="minorEastAsia" w:hAnsiTheme="minorEastAsia" w:eastAsiaTheme="minorEastAsia" w:cstheme="minorEastAsia"/>
          <w:color w:val="auto"/>
          <w:sz w:val="30"/>
          <w:szCs w:val="30"/>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00" w:firstLineChars="20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lang w:val="en-US" w:eastAsia="zh-CN"/>
        </w:rPr>
        <w:t xml:space="preserve"> </w:t>
      </w:r>
    </w:p>
    <w:p>
      <w:pPr>
        <w:spacing w:line="600" w:lineRule="exact"/>
        <w:jc w:val="center"/>
        <w:outlineLvl w:val="0"/>
        <w:rPr>
          <w:rFonts w:hint="eastAsia" w:asciiTheme="minorEastAsia" w:hAnsiTheme="minorEastAsia" w:eastAsiaTheme="minorEastAsia" w:cstheme="minorEastAsia"/>
          <w:b/>
          <w:sz w:val="30"/>
          <w:szCs w:val="30"/>
          <w:lang w:val="en-US" w:eastAsia="zh-CN"/>
        </w:rPr>
      </w:pPr>
      <w:bookmarkStart w:id="51" w:name="_Toc15396614"/>
      <w:bookmarkStart w:id="52" w:name="_Toc15377226"/>
      <w:r>
        <w:rPr>
          <w:rFonts w:hint="eastAsia" w:asciiTheme="minorEastAsia" w:hAnsiTheme="minorEastAsia" w:eastAsiaTheme="minorEastAsia" w:cstheme="minorEastAsia"/>
          <w:b/>
          <w:sz w:val="30"/>
          <w:szCs w:val="30"/>
          <w:lang w:val="en-US" w:eastAsia="zh-CN"/>
        </w:rPr>
        <w:t xml:space="preserve"> </w:t>
      </w: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Fonts w:hint="eastAsia" w:asciiTheme="minorEastAsia" w:hAnsiTheme="minorEastAsia" w:eastAsiaTheme="minorEastAsia" w:cstheme="minorEastAsia"/>
          <w:b/>
          <w:sz w:val="30"/>
          <w:szCs w:val="30"/>
          <w:lang w:val="en-US" w:eastAsia="zh-CN"/>
        </w:rPr>
      </w:pPr>
    </w:p>
    <w:p>
      <w:pPr>
        <w:spacing w:line="600" w:lineRule="exact"/>
        <w:jc w:val="center"/>
        <w:outlineLvl w:val="0"/>
        <w:rPr>
          <w:rStyle w:val="24"/>
          <w:rFonts w:hint="eastAsia" w:asciiTheme="minorEastAsia" w:hAnsiTheme="minorEastAsia" w:eastAsiaTheme="minorEastAsia" w:cstheme="minorEastAsia"/>
          <w:b w:val="0"/>
          <w:sz w:val="30"/>
          <w:szCs w:val="30"/>
        </w:rPr>
      </w:pPr>
      <w:r>
        <w:rPr>
          <w:rFonts w:hint="eastAsia" w:asciiTheme="minorEastAsia" w:hAnsiTheme="minorEastAsia" w:eastAsiaTheme="minorEastAsia" w:cstheme="minorEastAsia"/>
          <w:sz w:val="30"/>
          <w:szCs w:val="30"/>
        </w:rPr>
        <w:t>第</w:t>
      </w:r>
      <w:r>
        <w:rPr>
          <w:rStyle w:val="24"/>
          <w:rFonts w:hint="eastAsia" w:asciiTheme="minorEastAsia" w:hAnsiTheme="minorEastAsia" w:eastAsiaTheme="minorEastAsia" w:cstheme="minorEastAsia"/>
          <w:b w:val="0"/>
          <w:sz w:val="30"/>
          <w:szCs w:val="30"/>
        </w:rPr>
        <w:t>四部分 附</w:t>
      </w:r>
      <w:r>
        <w:rPr>
          <w:rStyle w:val="24"/>
          <w:rFonts w:hint="eastAsia" w:asciiTheme="minorEastAsia" w:hAnsiTheme="minorEastAsia" w:eastAsiaTheme="minorEastAsia" w:cstheme="minorEastAsia"/>
          <w:b w:val="0"/>
          <w:sz w:val="30"/>
          <w:szCs w:val="30"/>
          <w:lang w:val="en-US" w:eastAsia="zh-CN"/>
        </w:rPr>
        <w:t xml:space="preserve">   </w:t>
      </w:r>
      <w:r>
        <w:rPr>
          <w:rStyle w:val="24"/>
          <w:rFonts w:hint="eastAsia" w:asciiTheme="minorEastAsia" w:hAnsiTheme="minorEastAsia" w:eastAsiaTheme="minorEastAsia" w:cstheme="minorEastAsia"/>
          <w:b w:val="0"/>
          <w:sz w:val="30"/>
          <w:szCs w:val="30"/>
        </w:rPr>
        <w:t>件</w:t>
      </w:r>
      <w:bookmarkEnd w:id="5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剑阁县香江国际幼儿园</w:t>
      </w:r>
      <w:r>
        <w:rPr>
          <w:rFonts w:ascii="仿宋" w:hAnsi="仿宋" w:eastAsia="仿宋"/>
          <w:b/>
          <w:color w:val="000000"/>
          <w:sz w:val="44"/>
          <w:szCs w:val="44"/>
        </w:rPr>
        <w:t>202</w:t>
      </w:r>
      <w:r>
        <w:rPr>
          <w:rFonts w:hint="eastAsia" w:ascii="仿宋" w:hAnsi="仿宋" w:eastAsia="仿宋"/>
          <w:b/>
          <w:color w:val="000000"/>
          <w:sz w:val="44"/>
          <w:szCs w:val="44"/>
          <w:lang w:val="en-US" w:eastAsia="zh-CN"/>
        </w:rPr>
        <w:t>2</w:t>
      </w:r>
      <w:r>
        <w:rPr>
          <w:rFonts w:hint="eastAsia" w:ascii="仿宋" w:hAnsi="仿宋" w:eastAsia="仿宋"/>
          <w:b/>
          <w:color w:val="000000"/>
          <w:sz w:val="44"/>
          <w:szCs w:val="44"/>
        </w:rPr>
        <w:t>年部门整体支出绩效评价报告</w:t>
      </w:r>
    </w:p>
    <w:p>
      <w:pPr>
        <w:spacing w:line="600" w:lineRule="exact"/>
        <w:jc w:val="center"/>
        <w:outlineLvl w:val="0"/>
        <w:rPr>
          <w:rFonts w:ascii="仿宋" w:hAnsi="仿宋" w:eastAsia="仿宋"/>
          <w:b/>
          <w:color w:val="000000"/>
          <w:sz w:val="44"/>
          <w:szCs w:val="44"/>
        </w:rPr>
      </w:pPr>
      <w:r>
        <w:rPr>
          <w:rFonts w:ascii="仿宋" w:hAnsi="仿宋" w:eastAsia="仿宋"/>
          <w:b/>
          <w:color w:val="000000"/>
          <w:sz w:val="44"/>
          <w:szCs w:val="44"/>
        </w:rPr>
        <w:t xml:space="preserve"> </w:t>
      </w:r>
    </w:p>
    <w:p>
      <w:pPr>
        <w:spacing w:line="600" w:lineRule="exact"/>
        <w:jc w:val="left"/>
        <w:outlineLvl w:val="0"/>
        <w:rPr>
          <w:rFonts w:ascii="仿宋" w:hAnsi="仿宋" w:eastAsia="仿宋"/>
          <w:color w:val="000000"/>
          <w:sz w:val="30"/>
          <w:szCs w:val="30"/>
        </w:rPr>
      </w:pPr>
      <w:r>
        <w:rPr>
          <w:rFonts w:hint="eastAsia" w:ascii="仿宋" w:hAnsi="仿宋" w:eastAsia="仿宋"/>
          <w:color w:val="000000"/>
          <w:sz w:val="30"/>
          <w:szCs w:val="30"/>
        </w:rPr>
        <w:t>一、部门（单位）概况</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（一）机构组成。</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剑阁县香江国际幼儿园属于差额拨款的二级预算事业单位，</w:t>
      </w:r>
      <w:r>
        <w:rPr>
          <w:rFonts w:ascii="仿宋" w:hAnsi="仿宋" w:eastAsia="仿宋"/>
          <w:color w:val="000000"/>
          <w:sz w:val="30"/>
          <w:szCs w:val="30"/>
        </w:rPr>
        <w:t xml:space="preserve"> 202</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年度执行政府会计制度。</w:t>
      </w:r>
      <w:r>
        <w:rPr>
          <w:rFonts w:ascii="仿宋" w:hAnsi="仿宋" w:eastAsia="仿宋"/>
          <w:color w:val="000000"/>
          <w:sz w:val="30"/>
          <w:szCs w:val="30"/>
        </w:rPr>
        <w:t xml:space="preserve"> </w:t>
      </w:r>
    </w:p>
    <w:p>
      <w:pPr>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（二）机构职能</w:t>
      </w:r>
      <w:r>
        <w:rPr>
          <w:rFonts w:ascii="仿宋" w:hAnsi="仿宋" w:eastAsia="仿宋"/>
          <w:color w:val="000000"/>
          <w:sz w:val="30"/>
          <w:szCs w:val="30"/>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为学龄前儿童提供保育和教育服务。</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（三）人员概况。</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剑阁县香江国际幼儿园总编制</w:t>
      </w:r>
      <w:r>
        <w:rPr>
          <w:rFonts w:ascii="仿宋" w:hAnsi="仿宋" w:eastAsia="仿宋"/>
          <w:color w:val="000000"/>
          <w:sz w:val="30"/>
          <w:szCs w:val="30"/>
        </w:rPr>
        <w:t>10</w:t>
      </w:r>
      <w:r>
        <w:rPr>
          <w:rFonts w:hint="eastAsia" w:ascii="仿宋" w:hAnsi="仿宋" w:eastAsia="仿宋"/>
          <w:color w:val="000000"/>
          <w:sz w:val="30"/>
          <w:szCs w:val="30"/>
        </w:rPr>
        <w:t>人，其中行政编制</w:t>
      </w:r>
      <w:r>
        <w:rPr>
          <w:rFonts w:ascii="仿宋" w:hAnsi="仿宋" w:eastAsia="仿宋"/>
          <w:color w:val="000000"/>
          <w:sz w:val="30"/>
          <w:szCs w:val="30"/>
        </w:rPr>
        <w:t>0</w:t>
      </w:r>
      <w:r>
        <w:rPr>
          <w:rFonts w:hint="eastAsia" w:ascii="仿宋" w:hAnsi="仿宋" w:eastAsia="仿宋"/>
          <w:color w:val="000000"/>
          <w:sz w:val="30"/>
          <w:szCs w:val="30"/>
        </w:rPr>
        <w:t>名，参公编制</w:t>
      </w:r>
      <w:r>
        <w:rPr>
          <w:rFonts w:ascii="仿宋" w:hAnsi="仿宋" w:eastAsia="仿宋"/>
          <w:color w:val="000000"/>
          <w:sz w:val="30"/>
          <w:szCs w:val="30"/>
        </w:rPr>
        <w:t>0</w:t>
      </w:r>
      <w:r>
        <w:rPr>
          <w:rFonts w:hint="eastAsia" w:ascii="仿宋" w:hAnsi="仿宋" w:eastAsia="仿宋"/>
          <w:color w:val="000000"/>
          <w:sz w:val="30"/>
          <w:szCs w:val="30"/>
        </w:rPr>
        <w:t>名，管理岗编制０名，专业技术编制</w:t>
      </w:r>
      <w:r>
        <w:rPr>
          <w:rFonts w:ascii="仿宋" w:hAnsi="仿宋" w:eastAsia="仿宋"/>
          <w:color w:val="000000"/>
          <w:sz w:val="30"/>
          <w:szCs w:val="30"/>
        </w:rPr>
        <w:t>10</w:t>
      </w:r>
      <w:r>
        <w:rPr>
          <w:rFonts w:hint="eastAsia" w:ascii="仿宋" w:hAnsi="仿宋" w:eastAsia="仿宋"/>
          <w:color w:val="000000"/>
          <w:sz w:val="30"/>
          <w:szCs w:val="30"/>
        </w:rPr>
        <w:t>名，事业工勤编制</w:t>
      </w:r>
      <w:r>
        <w:rPr>
          <w:rFonts w:ascii="仿宋" w:hAnsi="仿宋" w:eastAsia="仿宋"/>
          <w:color w:val="000000"/>
          <w:sz w:val="30"/>
          <w:szCs w:val="30"/>
        </w:rPr>
        <w:t>0</w:t>
      </w:r>
      <w:r>
        <w:rPr>
          <w:rFonts w:hint="eastAsia" w:ascii="仿宋" w:hAnsi="仿宋" w:eastAsia="仿宋"/>
          <w:color w:val="000000"/>
          <w:sz w:val="30"/>
          <w:szCs w:val="30"/>
        </w:rPr>
        <w:t>名。</w:t>
      </w:r>
      <w:r>
        <w:rPr>
          <w:rFonts w:ascii="仿宋" w:hAnsi="仿宋" w:eastAsia="仿宋"/>
          <w:color w:val="000000"/>
          <w:sz w:val="30"/>
          <w:szCs w:val="30"/>
        </w:rPr>
        <w:t>202</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年末实有在职人员总数</w:t>
      </w:r>
      <w:r>
        <w:rPr>
          <w:rFonts w:ascii="仿宋" w:hAnsi="仿宋" w:eastAsia="仿宋"/>
          <w:color w:val="000000"/>
          <w:sz w:val="30"/>
          <w:szCs w:val="30"/>
        </w:rPr>
        <w:t>10</w:t>
      </w:r>
      <w:r>
        <w:rPr>
          <w:rFonts w:hint="eastAsia" w:ascii="仿宋" w:hAnsi="仿宋" w:eastAsia="仿宋"/>
          <w:color w:val="000000"/>
          <w:sz w:val="30"/>
          <w:szCs w:val="30"/>
        </w:rPr>
        <w:t>人，其中行政人员</w:t>
      </w:r>
      <w:r>
        <w:rPr>
          <w:rFonts w:ascii="仿宋" w:hAnsi="仿宋" w:eastAsia="仿宋"/>
          <w:color w:val="000000"/>
          <w:sz w:val="30"/>
          <w:szCs w:val="30"/>
        </w:rPr>
        <w:t>0</w:t>
      </w:r>
      <w:r>
        <w:rPr>
          <w:rFonts w:hint="eastAsia" w:ascii="仿宋" w:hAnsi="仿宋" w:eastAsia="仿宋"/>
          <w:color w:val="000000"/>
          <w:sz w:val="30"/>
          <w:szCs w:val="30"/>
        </w:rPr>
        <w:t>人，参公人员</w:t>
      </w:r>
      <w:r>
        <w:rPr>
          <w:rFonts w:ascii="仿宋" w:hAnsi="仿宋" w:eastAsia="仿宋"/>
          <w:color w:val="000000"/>
          <w:sz w:val="30"/>
          <w:szCs w:val="30"/>
        </w:rPr>
        <w:t>0</w:t>
      </w:r>
      <w:r>
        <w:rPr>
          <w:rFonts w:hint="eastAsia" w:ascii="仿宋" w:hAnsi="仿宋" w:eastAsia="仿宋"/>
          <w:color w:val="000000"/>
          <w:sz w:val="30"/>
          <w:szCs w:val="30"/>
        </w:rPr>
        <w:t>人，事业人员</w:t>
      </w:r>
      <w:r>
        <w:rPr>
          <w:rFonts w:ascii="仿宋" w:hAnsi="仿宋" w:eastAsia="仿宋"/>
          <w:color w:val="000000"/>
          <w:sz w:val="30"/>
          <w:szCs w:val="30"/>
        </w:rPr>
        <w:t>10</w:t>
      </w:r>
      <w:r>
        <w:rPr>
          <w:rFonts w:hint="eastAsia" w:ascii="仿宋" w:hAnsi="仿宋" w:eastAsia="仿宋"/>
          <w:color w:val="000000"/>
          <w:sz w:val="30"/>
          <w:szCs w:val="30"/>
        </w:rPr>
        <w:t>人，工勤人员</w:t>
      </w:r>
      <w:r>
        <w:rPr>
          <w:rFonts w:ascii="仿宋" w:hAnsi="仿宋" w:eastAsia="仿宋"/>
          <w:color w:val="000000"/>
          <w:sz w:val="30"/>
          <w:szCs w:val="30"/>
        </w:rPr>
        <w:t>0</w:t>
      </w:r>
      <w:r>
        <w:rPr>
          <w:rFonts w:hint="eastAsia" w:ascii="仿宋" w:hAnsi="仿宋" w:eastAsia="仿宋"/>
          <w:color w:val="000000"/>
          <w:sz w:val="30"/>
          <w:szCs w:val="30"/>
        </w:rPr>
        <w:t>人；离休人员</w:t>
      </w:r>
      <w:r>
        <w:rPr>
          <w:rFonts w:ascii="仿宋" w:hAnsi="仿宋" w:eastAsia="仿宋"/>
          <w:color w:val="000000"/>
          <w:sz w:val="30"/>
          <w:szCs w:val="30"/>
        </w:rPr>
        <w:t>0</w:t>
      </w:r>
      <w:r>
        <w:rPr>
          <w:rFonts w:hint="eastAsia" w:ascii="仿宋" w:hAnsi="仿宋" w:eastAsia="仿宋"/>
          <w:color w:val="000000"/>
          <w:sz w:val="30"/>
          <w:szCs w:val="30"/>
        </w:rPr>
        <w:t>人，退休</w:t>
      </w:r>
      <w:r>
        <w:rPr>
          <w:rFonts w:hint="eastAsia" w:ascii="仿宋" w:hAnsi="仿宋" w:eastAsia="仿宋"/>
          <w:color w:val="000000"/>
          <w:sz w:val="30"/>
          <w:szCs w:val="30"/>
          <w:lang w:eastAsia="zh-CN"/>
        </w:rPr>
        <w:t>人员</w:t>
      </w:r>
      <w:r>
        <w:rPr>
          <w:rFonts w:ascii="仿宋" w:hAnsi="仿宋" w:eastAsia="仿宋"/>
          <w:color w:val="000000"/>
          <w:sz w:val="30"/>
          <w:szCs w:val="30"/>
        </w:rPr>
        <w:t>0</w:t>
      </w:r>
      <w:r>
        <w:rPr>
          <w:rFonts w:hint="eastAsia" w:ascii="仿宋" w:hAnsi="仿宋" w:eastAsia="仿宋"/>
          <w:color w:val="000000"/>
          <w:sz w:val="30"/>
          <w:szCs w:val="30"/>
        </w:rPr>
        <w:t>人。</w:t>
      </w:r>
      <w:r>
        <w:rPr>
          <w:rFonts w:ascii="仿宋" w:hAnsi="仿宋" w:eastAsia="仿宋"/>
          <w:color w:val="000000"/>
          <w:sz w:val="30"/>
          <w:szCs w:val="30"/>
        </w:rPr>
        <w:t>2020</w:t>
      </w:r>
      <w:r>
        <w:rPr>
          <w:rFonts w:hint="eastAsia" w:ascii="仿宋" w:hAnsi="仿宋" w:eastAsia="仿宋"/>
          <w:color w:val="000000"/>
          <w:sz w:val="30"/>
          <w:szCs w:val="30"/>
        </w:rPr>
        <w:t>年末实有学生人数</w:t>
      </w:r>
      <w:r>
        <w:rPr>
          <w:rFonts w:ascii="仿宋" w:hAnsi="仿宋" w:eastAsia="仿宋"/>
          <w:color w:val="000000"/>
          <w:sz w:val="30"/>
          <w:szCs w:val="30"/>
        </w:rPr>
        <w:t>350</w:t>
      </w:r>
      <w:r>
        <w:rPr>
          <w:rFonts w:hint="eastAsia" w:ascii="仿宋" w:hAnsi="仿宋" w:eastAsia="仿宋"/>
          <w:color w:val="000000"/>
          <w:sz w:val="30"/>
          <w:szCs w:val="30"/>
        </w:rPr>
        <w:t>人。</w:t>
      </w:r>
    </w:p>
    <w:p>
      <w:pPr>
        <w:spacing w:line="600" w:lineRule="exact"/>
        <w:jc w:val="left"/>
        <w:outlineLvl w:val="0"/>
        <w:rPr>
          <w:rFonts w:ascii="仿宋" w:hAnsi="仿宋" w:eastAsia="仿宋"/>
          <w:color w:val="000000"/>
          <w:sz w:val="30"/>
          <w:szCs w:val="30"/>
        </w:rPr>
      </w:pPr>
      <w:r>
        <w:rPr>
          <w:rFonts w:hint="eastAsia" w:ascii="仿宋" w:hAnsi="仿宋" w:eastAsia="仿宋"/>
          <w:color w:val="000000"/>
          <w:sz w:val="30"/>
          <w:szCs w:val="30"/>
        </w:rPr>
        <w:t>二、部门财政资金收支情况</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（一）部门财政资金收入情况。</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2021</w:t>
      </w:r>
      <w:r>
        <w:rPr>
          <w:rFonts w:hint="eastAsia" w:ascii="仿宋" w:hAnsi="仿宋" w:eastAsia="仿宋"/>
          <w:color w:val="000000"/>
          <w:sz w:val="30"/>
          <w:szCs w:val="30"/>
        </w:rPr>
        <w:t>年本年收入合计</w:t>
      </w:r>
      <w:r>
        <w:rPr>
          <w:rFonts w:hint="eastAsia" w:ascii="仿宋" w:hAnsi="仿宋" w:eastAsia="仿宋"/>
          <w:color w:val="000000"/>
          <w:sz w:val="30"/>
          <w:szCs w:val="30"/>
          <w:lang w:val="en-US" w:eastAsia="zh-CN"/>
        </w:rPr>
        <w:t>689.64</w:t>
      </w:r>
      <w:r>
        <w:rPr>
          <w:rFonts w:hint="eastAsia" w:ascii="仿宋" w:hAnsi="仿宋" w:eastAsia="仿宋"/>
          <w:color w:val="000000"/>
          <w:sz w:val="30"/>
          <w:szCs w:val="30"/>
        </w:rPr>
        <w:t>万元。其中：一般公共预算财政拨款收入</w:t>
      </w:r>
      <w:r>
        <w:rPr>
          <w:rFonts w:hint="eastAsia" w:ascii="仿宋" w:hAnsi="仿宋" w:eastAsia="仿宋"/>
          <w:color w:val="000000"/>
          <w:sz w:val="30"/>
          <w:szCs w:val="30"/>
          <w:lang w:val="en-US" w:eastAsia="zh-CN"/>
        </w:rPr>
        <w:t>689.64</w:t>
      </w:r>
      <w:r>
        <w:rPr>
          <w:rFonts w:hint="eastAsia" w:ascii="仿宋" w:hAnsi="仿宋" w:eastAsia="仿宋"/>
          <w:color w:val="000000"/>
          <w:sz w:val="30"/>
          <w:szCs w:val="30"/>
        </w:rPr>
        <w:t>万元，占</w:t>
      </w:r>
      <w:r>
        <w:rPr>
          <w:rFonts w:ascii="仿宋" w:hAnsi="仿宋" w:eastAsia="仿宋"/>
          <w:color w:val="000000"/>
          <w:sz w:val="30"/>
          <w:szCs w:val="30"/>
        </w:rPr>
        <w:t>100%</w:t>
      </w:r>
      <w:r>
        <w:rPr>
          <w:rFonts w:hint="eastAsia" w:ascii="仿宋" w:hAnsi="仿宋" w:eastAsia="仿宋"/>
          <w:color w:val="000000"/>
          <w:sz w:val="30"/>
          <w:szCs w:val="30"/>
        </w:rPr>
        <w:t>；政府性基金预算财政拨款收入</w:t>
      </w:r>
      <w:r>
        <w:rPr>
          <w:rFonts w:ascii="仿宋" w:hAnsi="仿宋" w:eastAsia="仿宋"/>
          <w:color w:val="000000"/>
          <w:sz w:val="30"/>
          <w:szCs w:val="30"/>
        </w:rPr>
        <w:t>0</w:t>
      </w:r>
      <w:r>
        <w:rPr>
          <w:rFonts w:hint="eastAsia" w:ascii="仿宋" w:hAnsi="仿宋" w:eastAsia="仿宋"/>
          <w:color w:val="000000"/>
          <w:sz w:val="30"/>
          <w:szCs w:val="30"/>
        </w:rPr>
        <w:t>万元，占</w:t>
      </w:r>
      <w:r>
        <w:rPr>
          <w:rFonts w:ascii="仿宋" w:hAnsi="仿宋" w:eastAsia="仿宋"/>
          <w:color w:val="000000"/>
          <w:sz w:val="30"/>
          <w:szCs w:val="30"/>
        </w:rPr>
        <w:t>0%</w:t>
      </w:r>
      <w:r>
        <w:rPr>
          <w:rFonts w:hint="eastAsia" w:ascii="仿宋" w:hAnsi="仿宋" w:eastAsia="仿宋"/>
          <w:color w:val="000000"/>
          <w:sz w:val="30"/>
          <w:szCs w:val="30"/>
        </w:rPr>
        <w:t>；事业收入</w:t>
      </w:r>
      <w:r>
        <w:rPr>
          <w:rFonts w:ascii="仿宋" w:hAnsi="仿宋" w:eastAsia="仿宋"/>
          <w:color w:val="000000"/>
          <w:sz w:val="30"/>
          <w:szCs w:val="30"/>
        </w:rPr>
        <w:t>0</w:t>
      </w:r>
      <w:r>
        <w:rPr>
          <w:rFonts w:hint="eastAsia" w:ascii="仿宋" w:hAnsi="仿宋" w:eastAsia="仿宋"/>
          <w:color w:val="000000"/>
          <w:sz w:val="30"/>
          <w:szCs w:val="30"/>
        </w:rPr>
        <w:t>元，占</w:t>
      </w:r>
      <w:r>
        <w:rPr>
          <w:rFonts w:ascii="仿宋" w:hAnsi="仿宋" w:eastAsia="仿宋"/>
          <w:color w:val="000000"/>
          <w:sz w:val="30"/>
          <w:szCs w:val="30"/>
        </w:rPr>
        <w:t>6%</w:t>
      </w:r>
      <w:r>
        <w:rPr>
          <w:rFonts w:hint="eastAsia" w:ascii="仿宋" w:hAnsi="仿宋" w:eastAsia="仿宋"/>
          <w:color w:val="000000"/>
          <w:sz w:val="30"/>
          <w:szCs w:val="30"/>
        </w:rPr>
        <w:t>；上级补助收入</w:t>
      </w:r>
      <w:r>
        <w:rPr>
          <w:rFonts w:ascii="仿宋" w:hAnsi="仿宋" w:eastAsia="仿宋"/>
          <w:color w:val="000000"/>
          <w:sz w:val="30"/>
          <w:szCs w:val="30"/>
        </w:rPr>
        <w:t>0</w:t>
      </w:r>
      <w:r>
        <w:rPr>
          <w:rFonts w:hint="eastAsia" w:ascii="仿宋" w:hAnsi="仿宋" w:eastAsia="仿宋"/>
          <w:color w:val="000000"/>
          <w:sz w:val="30"/>
          <w:szCs w:val="30"/>
        </w:rPr>
        <w:t>万元，占</w:t>
      </w:r>
      <w:r>
        <w:rPr>
          <w:rFonts w:ascii="仿宋" w:hAnsi="仿宋" w:eastAsia="仿宋"/>
          <w:color w:val="000000"/>
          <w:sz w:val="30"/>
          <w:szCs w:val="30"/>
        </w:rPr>
        <w:t>0%</w:t>
      </w:r>
      <w:r>
        <w:rPr>
          <w:rFonts w:hint="eastAsia" w:ascii="仿宋" w:hAnsi="仿宋" w:eastAsia="仿宋"/>
          <w:color w:val="000000"/>
          <w:sz w:val="30"/>
          <w:szCs w:val="30"/>
        </w:rPr>
        <w:t>；经营收入</w:t>
      </w:r>
      <w:r>
        <w:rPr>
          <w:rFonts w:ascii="仿宋" w:hAnsi="仿宋" w:eastAsia="仿宋"/>
          <w:color w:val="000000"/>
          <w:sz w:val="30"/>
          <w:szCs w:val="30"/>
        </w:rPr>
        <w:t>0</w:t>
      </w:r>
      <w:r>
        <w:rPr>
          <w:rFonts w:hint="eastAsia" w:ascii="仿宋" w:hAnsi="仿宋" w:eastAsia="仿宋"/>
          <w:color w:val="000000"/>
          <w:sz w:val="30"/>
          <w:szCs w:val="30"/>
        </w:rPr>
        <w:t>万元，占</w:t>
      </w:r>
      <w:r>
        <w:rPr>
          <w:rFonts w:ascii="仿宋" w:hAnsi="仿宋" w:eastAsia="仿宋"/>
          <w:color w:val="000000"/>
          <w:sz w:val="30"/>
          <w:szCs w:val="30"/>
        </w:rPr>
        <w:t>0%</w:t>
      </w:r>
      <w:r>
        <w:rPr>
          <w:rFonts w:hint="eastAsia" w:ascii="仿宋" w:hAnsi="仿宋" w:eastAsia="仿宋"/>
          <w:color w:val="000000"/>
          <w:sz w:val="30"/>
          <w:szCs w:val="30"/>
        </w:rPr>
        <w:t>；附属单位上缴收入</w:t>
      </w:r>
      <w:r>
        <w:rPr>
          <w:rFonts w:ascii="仿宋" w:hAnsi="仿宋" w:eastAsia="仿宋"/>
          <w:color w:val="000000"/>
          <w:sz w:val="30"/>
          <w:szCs w:val="30"/>
        </w:rPr>
        <w:t>0</w:t>
      </w:r>
      <w:r>
        <w:rPr>
          <w:rFonts w:hint="eastAsia" w:ascii="仿宋" w:hAnsi="仿宋" w:eastAsia="仿宋"/>
          <w:color w:val="000000"/>
          <w:sz w:val="30"/>
          <w:szCs w:val="30"/>
        </w:rPr>
        <w:t>万元，占</w:t>
      </w:r>
      <w:r>
        <w:rPr>
          <w:rFonts w:ascii="仿宋" w:hAnsi="仿宋" w:eastAsia="仿宋"/>
          <w:color w:val="000000"/>
          <w:sz w:val="30"/>
          <w:szCs w:val="30"/>
        </w:rPr>
        <w:t>0%</w:t>
      </w:r>
      <w:r>
        <w:rPr>
          <w:rFonts w:hint="eastAsia" w:ascii="仿宋" w:hAnsi="仿宋" w:eastAsia="仿宋"/>
          <w:color w:val="000000"/>
          <w:sz w:val="30"/>
          <w:szCs w:val="30"/>
        </w:rPr>
        <w:t>；其他收入</w:t>
      </w:r>
      <w:r>
        <w:rPr>
          <w:rFonts w:ascii="仿宋" w:hAnsi="仿宋" w:eastAsia="仿宋"/>
          <w:color w:val="000000"/>
          <w:sz w:val="30"/>
          <w:szCs w:val="30"/>
        </w:rPr>
        <w:t>0</w:t>
      </w:r>
      <w:r>
        <w:rPr>
          <w:rFonts w:hint="eastAsia" w:ascii="仿宋" w:hAnsi="仿宋" w:eastAsia="仿宋"/>
          <w:color w:val="000000"/>
          <w:sz w:val="30"/>
          <w:szCs w:val="30"/>
        </w:rPr>
        <w:t>万元，占</w:t>
      </w:r>
      <w:r>
        <w:rPr>
          <w:rFonts w:ascii="仿宋" w:hAnsi="仿宋" w:eastAsia="仿宋"/>
          <w:color w:val="000000"/>
          <w:sz w:val="30"/>
          <w:szCs w:val="30"/>
        </w:rPr>
        <w:t>0%</w:t>
      </w:r>
      <w:r>
        <w:rPr>
          <w:rFonts w:hint="eastAsia" w:ascii="仿宋" w:hAnsi="仿宋" w:eastAsia="仿宋"/>
          <w:color w:val="000000"/>
          <w:sz w:val="30"/>
          <w:szCs w:val="30"/>
        </w:rPr>
        <w:t>。</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（二）部门财政资金支出情况。</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2021</w:t>
      </w:r>
      <w:r>
        <w:rPr>
          <w:rFonts w:hint="eastAsia" w:ascii="仿宋" w:hAnsi="仿宋" w:eastAsia="仿宋"/>
          <w:color w:val="000000"/>
          <w:sz w:val="30"/>
          <w:szCs w:val="30"/>
        </w:rPr>
        <w:t>年一般财政支出合计</w:t>
      </w:r>
      <w:r>
        <w:rPr>
          <w:rFonts w:hint="eastAsia" w:ascii="仿宋" w:hAnsi="仿宋" w:eastAsia="仿宋"/>
          <w:color w:val="000000"/>
          <w:sz w:val="30"/>
          <w:szCs w:val="30"/>
          <w:lang w:val="en-US" w:eastAsia="zh-CN"/>
        </w:rPr>
        <w:t>689.64</w:t>
      </w:r>
      <w:r>
        <w:rPr>
          <w:rFonts w:hint="eastAsia" w:ascii="仿宋" w:hAnsi="仿宋" w:eastAsia="仿宋"/>
          <w:color w:val="000000"/>
          <w:sz w:val="30"/>
          <w:szCs w:val="30"/>
        </w:rPr>
        <w:t>万元。其中：工资福利支出</w:t>
      </w:r>
      <w:r>
        <w:rPr>
          <w:rFonts w:hint="eastAsia" w:ascii="仿宋" w:hAnsi="仿宋" w:eastAsia="仿宋"/>
          <w:color w:val="000000"/>
          <w:sz w:val="30"/>
          <w:szCs w:val="30"/>
          <w:lang w:val="en-US" w:eastAsia="zh-CN"/>
        </w:rPr>
        <w:t>120.09</w:t>
      </w:r>
      <w:r>
        <w:rPr>
          <w:rFonts w:hint="eastAsia" w:ascii="仿宋" w:hAnsi="仿宋" w:eastAsia="仿宋"/>
          <w:color w:val="000000"/>
          <w:sz w:val="30"/>
          <w:szCs w:val="30"/>
        </w:rPr>
        <w:t>万元，占</w:t>
      </w:r>
      <w:r>
        <w:rPr>
          <w:rFonts w:hint="eastAsia" w:ascii="仿宋" w:hAnsi="仿宋" w:eastAsia="仿宋"/>
          <w:color w:val="000000"/>
          <w:sz w:val="30"/>
          <w:szCs w:val="30"/>
          <w:lang w:val="en-US" w:eastAsia="zh-CN"/>
        </w:rPr>
        <w:t>17</w:t>
      </w:r>
      <w:r>
        <w:rPr>
          <w:rFonts w:ascii="仿宋" w:hAnsi="仿宋" w:eastAsia="仿宋"/>
          <w:color w:val="000000"/>
          <w:sz w:val="30"/>
          <w:szCs w:val="30"/>
        </w:rPr>
        <w:t>%</w:t>
      </w:r>
      <w:r>
        <w:rPr>
          <w:rFonts w:hint="eastAsia" w:ascii="仿宋" w:hAnsi="仿宋" w:eastAsia="仿宋"/>
          <w:color w:val="000000"/>
          <w:sz w:val="30"/>
          <w:szCs w:val="30"/>
        </w:rPr>
        <w:t>；商品服务支出</w:t>
      </w:r>
      <w:r>
        <w:rPr>
          <w:rFonts w:hint="eastAsia" w:ascii="仿宋" w:hAnsi="仿宋" w:eastAsia="仿宋"/>
          <w:color w:val="000000"/>
          <w:sz w:val="30"/>
          <w:szCs w:val="30"/>
          <w:lang w:val="en-US" w:eastAsia="zh-CN"/>
        </w:rPr>
        <w:t>122.43</w:t>
      </w:r>
      <w:r>
        <w:rPr>
          <w:rFonts w:hint="eastAsia" w:ascii="仿宋" w:hAnsi="仿宋" w:eastAsia="仿宋"/>
          <w:color w:val="000000"/>
          <w:sz w:val="30"/>
          <w:szCs w:val="30"/>
        </w:rPr>
        <w:t>万元，占</w:t>
      </w:r>
      <w:r>
        <w:rPr>
          <w:rFonts w:hint="eastAsia" w:ascii="仿宋" w:hAnsi="仿宋" w:eastAsia="仿宋"/>
          <w:color w:val="000000"/>
          <w:sz w:val="30"/>
          <w:szCs w:val="30"/>
          <w:lang w:val="en-US" w:eastAsia="zh-CN"/>
        </w:rPr>
        <w:t>18</w:t>
      </w:r>
      <w:r>
        <w:rPr>
          <w:rFonts w:ascii="仿宋" w:hAnsi="仿宋" w:eastAsia="仿宋"/>
          <w:color w:val="000000"/>
          <w:sz w:val="30"/>
          <w:szCs w:val="30"/>
        </w:rPr>
        <w:t>%</w:t>
      </w:r>
      <w:r>
        <w:rPr>
          <w:rFonts w:hint="eastAsia" w:ascii="仿宋" w:hAnsi="仿宋" w:eastAsia="仿宋"/>
          <w:color w:val="000000"/>
          <w:sz w:val="30"/>
          <w:szCs w:val="30"/>
        </w:rPr>
        <w:t>；对个人和家庭的补助支出</w:t>
      </w:r>
      <w:r>
        <w:rPr>
          <w:rFonts w:hint="eastAsia" w:ascii="仿宋" w:hAnsi="仿宋" w:eastAsia="仿宋"/>
          <w:color w:val="000000"/>
          <w:sz w:val="30"/>
          <w:szCs w:val="30"/>
          <w:lang w:val="en-US" w:eastAsia="zh-CN"/>
        </w:rPr>
        <w:t>15.43</w:t>
      </w:r>
      <w:r>
        <w:rPr>
          <w:rFonts w:hint="eastAsia" w:ascii="仿宋" w:hAnsi="仿宋" w:eastAsia="仿宋"/>
          <w:color w:val="000000"/>
          <w:sz w:val="30"/>
          <w:szCs w:val="30"/>
        </w:rPr>
        <w:t>万元，占</w:t>
      </w:r>
      <w:r>
        <w:rPr>
          <w:rFonts w:hint="eastAsia" w:ascii="仿宋" w:hAnsi="仿宋" w:eastAsia="仿宋"/>
          <w:color w:val="000000"/>
          <w:sz w:val="30"/>
          <w:szCs w:val="30"/>
          <w:lang w:val="en-US" w:eastAsia="zh-CN"/>
        </w:rPr>
        <w:t>2</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color w:val="000000"/>
          <w:sz w:val="30"/>
          <w:szCs w:val="30"/>
          <w:lang w:eastAsia="zh-CN"/>
        </w:rPr>
        <w:t>其他</w:t>
      </w:r>
      <w:r>
        <w:rPr>
          <w:rFonts w:hint="eastAsia" w:ascii="仿宋" w:hAnsi="仿宋" w:eastAsia="仿宋"/>
          <w:color w:val="000000"/>
          <w:sz w:val="30"/>
          <w:szCs w:val="30"/>
        </w:rPr>
        <w:t>资本性支出</w:t>
      </w:r>
      <w:r>
        <w:rPr>
          <w:rFonts w:hint="eastAsia" w:ascii="仿宋" w:hAnsi="仿宋" w:eastAsia="仿宋"/>
          <w:color w:val="000000"/>
          <w:sz w:val="30"/>
          <w:szCs w:val="30"/>
          <w:lang w:val="en-US" w:eastAsia="zh-CN"/>
        </w:rPr>
        <w:t>431.70</w:t>
      </w:r>
      <w:r>
        <w:rPr>
          <w:rFonts w:hint="eastAsia" w:ascii="仿宋" w:hAnsi="仿宋" w:eastAsia="仿宋"/>
          <w:color w:val="000000"/>
          <w:sz w:val="30"/>
          <w:szCs w:val="30"/>
        </w:rPr>
        <w:t>万元，占</w:t>
      </w:r>
      <w:r>
        <w:rPr>
          <w:rFonts w:hint="eastAsia" w:ascii="仿宋" w:hAnsi="仿宋" w:eastAsia="仿宋"/>
          <w:color w:val="000000"/>
          <w:sz w:val="30"/>
          <w:szCs w:val="30"/>
          <w:lang w:val="en-US" w:eastAsia="zh-CN"/>
        </w:rPr>
        <w:t>63</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 xml:space="preserve"> </w:t>
      </w:r>
    </w:p>
    <w:p>
      <w:pPr>
        <w:spacing w:line="600" w:lineRule="exact"/>
        <w:jc w:val="left"/>
        <w:outlineLvl w:val="0"/>
        <w:rPr>
          <w:rFonts w:ascii="仿宋" w:hAnsi="仿宋" w:eastAsia="仿宋"/>
          <w:color w:val="000000"/>
          <w:sz w:val="30"/>
          <w:szCs w:val="30"/>
        </w:rPr>
      </w:pPr>
      <w:r>
        <w:rPr>
          <w:rFonts w:hint="eastAsia" w:ascii="仿宋" w:hAnsi="仿宋" w:eastAsia="仿宋"/>
          <w:color w:val="000000"/>
          <w:sz w:val="30"/>
          <w:szCs w:val="30"/>
        </w:rPr>
        <w:t>三、部门整体预算绩效管理情况</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（一）部门预算管理。</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我园在剑阁县人民政府、剑阁县财政局、剑阁县教育局的坚强领导下，</w:t>
      </w:r>
      <w:r>
        <w:rPr>
          <w:rFonts w:ascii="仿宋" w:hAnsi="仿宋" w:eastAsia="仿宋"/>
          <w:color w:val="000000"/>
          <w:sz w:val="30"/>
          <w:szCs w:val="30"/>
        </w:rPr>
        <w:t>202</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年年初就制定了绩效目标，经过一年的管理，单位绩效目标实现比较理想，达到了年初设定的目标。在编制预算时，充分考虑的幼儿园的具体情况，资金需求量，基本上符合幼儿园的实际需要。根据上级要求，我们在支出是分上下半年，按计划按实际需求使用预算资金，会计核算也真实、准确。有部分没有纳入预算的资金，也及时在后期做了调整。单位上报的计划上级单位也及时进行了支付。各项支出严格按照各项制度进行，资金使用规范，无违规情况出现。</w:t>
      </w:r>
    </w:p>
    <w:p>
      <w:pPr>
        <w:spacing w:line="600" w:lineRule="exact"/>
        <w:jc w:val="left"/>
        <w:outlineLvl w:val="0"/>
        <w:rPr>
          <w:rFonts w:ascii="仿宋" w:hAnsi="仿宋" w:eastAsia="仿宋"/>
          <w:color w:val="000000"/>
          <w:sz w:val="30"/>
          <w:szCs w:val="30"/>
        </w:rPr>
      </w:pPr>
      <w:r>
        <w:rPr>
          <w:rFonts w:hint="eastAsia" w:ascii="仿宋" w:hAnsi="仿宋" w:eastAsia="仿宋"/>
          <w:color w:val="000000"/>
          <w:sz w:val="30"/>
          <w:szCs w:val="30"/>
        </w:rPr>
        <w:t>（二）结果应用情况</w:t>
      </w:r>
      <w:r>
        <w:rPr>
          <w:rFonts w:ascii="仿宋" w:hAnsi="仿宋" w:eastAsia="仿宋"/>
          <w:color w:val="000000"/>
          <w:sz w:val="30"/>
          <w:szCs w:val="30"/>
        </w:rPr>
        <w:t xml:space="preserve"> </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幼儿园严格执行国家的政策方针，严格遵守国家的财经纪律，做到支出有预算，票据规范，让资金发挥最大效益。做好绩效评价自评工作，并及时将评价结果向社会公示</w:t>
      </w:r>
    </w:p>
    <w:p>
      <w:pPr>
        <w:spacing w:line="600" w:lineRule="exact"/>
        <w:jc w:val="left"/>
        <w:outlineLvl w:val="0"/>
        <w:rPr>
          <w:rFonts w:ascii="仿宋" w:hAnsi="仿宋" w:eastAsia="仿宋"/>
          <w:color w:val="000000"/>
          <w:sz w:val="30"/>
          <w:szCs w:val="30"/>
        </w:rPr>
      </w:pPr>
      <w:r>
        <w:rPr>
          <w:rFonts w:hint="eastAsia" w:ascii="仿宋" w:hAnsi="仿宋" w:eastAsia="仿宋"/>
          <w:color w:val="000000"/>
          <w:sz w:val="30"/>
          <w:szCs w:val="30"/>
        </w:rPr>
        <w:t>四、评价结论及建议</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（一）评价结论</w:t>
      </w:r>
      <w:r>
        <w:rPr>
          <w:rFonts w:ascii="仿宋" w:hAnsi="仿宋" w:eastAsia="仿宋"/>
          <w:color w:val="000000"/>
          <w:sz w:val="30"/>
          <w:szCs w:val="30"/>
        </w:rPr>
        <w:t xml:space="preserve">  </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根据部门整体支出绩效评价指标规定的内容，经剑阁县香江幼儿园认真自评，</w:t>
      </w:r>
      <w:r>
        <w:rPr>
          <w:rFonts w:ascii="仿宋" w:hAnsi="仿宋" w:eastAsia="仿宋"/>
          <w:color w:val="000000"/>
          <w:sz w:val="30"/>
          <w:szCs w:val="30"/>
        </w:rPr>
        <w:t>202</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年度整体支出绩效评为“良好”</w:t>
      </w:r>
      <w:r>
        <w:rPr>
          <w:rFonts w:ascii="仿宋" w:hAnsi="仿宋" w:eastAsia="仿宋"/>
          <w:color w:val="000000"/>
          <w:sz w:val="30"/>
          <w:szCs w:val="30"/>
        </w:rPr>
        <w:t xml:space="preserve"> </w:t>
      </w:r>
      <w:r>
        <w:rPr>
          <w:rFonts w:hint="eastAsia" w:ascii="仿宋" w:hAnsi="仿宋" w:eastAsia="仿宋"/>
          <w:color w:val="000000"/>
          <w:sz w:val="30"/>
          <w:szCs w:val="30"/>
        </w:rPr>
        <w:t>。经单位自评，评价得分为</w:t>
      </w:r>
      <w:r>
        <w:rPr>
          <w:rFonts w:ascii="仿宋" w:hAnsi="仿宋" w:eastAsia="仿宋"/>
          <w:color w:val="000000"/>
          <w:sz w:val="30"/>
          <w:szCs w:val="30"/>
        </w:rPr>
        <w:t>91</w:t>
      </w:r>
      <w:r>
        <w:rPr>
          <w:rFonts w:hint="eastAsia" w:ascii="仿宋" w:hAnsi="仿宋" w:eastAsia="仿宋"/>
          <w:color w:val="000000"/>
          <w:sz w:val="30"/>
          <w:szCs w:val="30"/>
        </w:rPr>
        <w:t>分，绩效评价等级为良好。</w:t>
      </w:r>
    </w:p>
    <w:p>
      <w:pPr>
        <w:spacing w:line="600" w:lineRule="exact"/>
        <w:ind w:firstLine="600" w:firstLineChars="200"/>
        <w:outlineLvl w:val="0"/>
        <w:rPr>
          <w:rFonts w:ascii="仿宋" w:hAnsi="仿宋" w:eastAsia="仿宋"/>
          <w:color w:val="000000"/>
          <w:sz w:val="30"/>
          <w:szCs w:val="30"/>
        </w:rPr>
      </w:pPr>
      <w:r>
        <w:rPr>
          <w:rFonts w:hint="eastAsia" w:ascii="仿宋" w:hAnsi="仿宋" w:eastAsia="仿宋"/>
          <w:color w:val="000000"/>
          <w:sz w:val="30"/>
          <w:szCs w:val="30"/>
        </w:rPr>
        <w:t>（二）存在问题。</w:t>
      </w:r>
    </w:p>
    <w:p>
      <w:pPr>
        <w:spacing w:line="600" w:lineRule="exact"/>
        <w:outlineLvl w:val="0"/>
        <w:rPr>
          <w:rFonts w:ascii="仿宋" w:hAnsi="仿宋" w:eastAsia="仿宋"/>
          <w:color w:val="000000"/>
          <w:sz w:val="30"/>
          <w:szCs w:val="30"/>
        </w:rPr>
      </w:pPr>
      <w:r>
        <w:rPr>
          <w:rFonts w:ascii="仿宋" w:hAnsi="仿宋" w:eastAsia="仿宋"/>
          <w:color w:val="000000"/>
          <w:sz w:val="30"/>
          <w:szCs w:val="30"/>
        </w:rPr>
        <w:t xml:space="preserve">      1.</w:t>
      </w:r>
      <w:r>
        <w:rPr>
          <w:rFonts w:hint="eastAsia" w:ascii="仿宋" w:hAnsi="仿宋" w:eastAsia="仿宋"/>
          <w:color w:val="000000"/>
          <w:sz w:val="30"/>
          <w:szCs w:val="30"/>
        </w:rPr>
        <w:t>部分资金支付进度滞后。</w:t>
      </w:r>
      <w:r>
        <w:rPr>
          <w:rFonts w:ascii="仿宋" w:hAnsi="仿宋" w:eastAsia="仿宋"/>
          <w:color w:val="000000"/>
          <w:sz w:val="30"/>
          <w:szCs w:val="30"/>
        </w:rPr>
        <w:t xml:space="preserve"> </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2.</w:t>
      </w:r>
      <w:r>
        <w:rPr>
          <w:rFonts w:hint="eastAsia" w:ascii="仿宋" w:hAnsi="仿宋" w:eastAsia="仿宋"/>
          <w:color w:val="000000"/>
          <w:sz w:val="30"/>
          <w:szCs w:val="30"/>
        </w:rPr>
        <w:t>对预算编制的预见性还需进一步加强</w:t>
      </w:r>
    </w:p>
    <w:p>
      <w:pPr>
        <w:spacing w:line="600" w:lineRule="exact"/>
        <w:ind w:firstLine="300" w:firstLineChars="100"/>
        <w:jc w:val="left"/>
        <w:outlineLvl w:val="0"/>
        <w:rPr>
          <w:rFonts w:ascii="仿宋" w:hAnsi="仿宋" w:eastAsia="仿宋"/>
          <w:color w:val="000000"/>
          <w:sz w:val="30"/>
          <w:szCs w:val="30"/>
        </w:rPr>
      </w:pPr>
      <w:r>
        <w:rPr>
          <w:rFonts w:hint="eastAsia" w:ascii="仿宋" w:hAnsi="仿宋" w:eastAsia="仿宋"/>
          <w:color w:val="000000"/>
          <w:sz w:val="30"/>
          <w:szCs w:val="30"/>
        </w:rPr>
        <w:t>（三）改进建议。</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1</w:t>
      </w:r>
      <w:r>
        <w:rPr>
          <w:rFonts w:hint="eastAsia" w:ascii="仿宋" w:hAnsi="仿宋" w:eastAsia="仿宋"/>
          <w:color w:val="000000"/>
          <w:sz w:val="30"/>
          <w:szCs w:val="30"/>
        </w:rPr>
        <w:t>、科学合理编制预算，严格执行预算。进一步提高预算编制到位率，做准做全基本支出预算，做全项目支出预算，加强预算支出的审核、跟踪及预算执行情况分析，提高预算编制严谨性和可控性。</w:t>
      </w:r>
    </w:p>
    <w:p>
      <w:pPr>
        <w:spacing w:line="600" w:lineRule="exact"/>
        <w:jc w:val="left"/>
        <w:outlineLvl w:val="0"/>
        <w:rPr>
          <w:rFonts w:ascii="仿宋" w:hAnsi="仿宋" w:eastAsia="仿宋"/>
          <w:color w:val="000000"/>
          <w:sz w:val="30"/>
          <w:szCs w:val="30"/>
        </w:rPr>
      </w:pPr>
      <w:r>
        <w:rPr>
          <w:rFonts w:ascii="仿宋" w:hAnsi="仿宋" w:eastAsia="仿宋"/>
          <w:color w:val="000000"/>
          <w:sz w:val="30"/>
          <w:szCs w:val="30"/>
        </w:rPr>
        <w:t xml:space="preserve">      2</w:t>
      </w:r>
      <w:r>
        <w:rPr>
          <w:rFonts w:hint="eastAsia" w:ascii="仿宋" w:hAnsi="仿宋" w:eastAsia="仿宋"/>
          <w:color w:val="000000"/>
          <w:sz w:val="30"/>
          <w:szCs w:val="30"/>
        </w:rPr>
        <w:t>、进一步加强项目资金管理。严格实行项目管理程序化，实现项目申报、实施、拨付、评价全流程监督与控制，规范专项资金管理，提高专项资金的使用效益。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黑体" w:hAnsi="黑体" w:eastAsia="黑体" w:cs="仿宋"/>
          <w:color w:val="000000"/>
          <w:sz w:val="48"/>
          <w:szCs w:val="48"/>
        </w:rPr>
        <w:t>学前教育免保教费</w:t>
      </w:r>
      <w:r>
        <w:rPr>
          <w:rFonts w:hint="eastAsia" w:ascii="方正小标宋简体" w:hAnsi="宋体" w:eastAsia="方正小标宋简体" w:cs="方正小标宋简体"/>
          <w:color w:val="000000"/>
          <w:kern w:val="0"/>
          <w:sz w:val="44"/>
          <w:szCs w:val="44"/>
        </w:rPr>
        <w:t>项目</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s="方正小标宋简体"/>
          <w:color w:val="000000"/>
          <w:kern w:val="0"/>
          <w:sz w:val="44"/>
          <w:szCs w:val="44"/>
        </w:rPr>
        <w:t>202</w:t>
      </w:r>
      <w:r>
        <w:rPr>
          <w:rFonts w:hint="eastAsia" w:ascii="方正小标宋简体" w:hAnsi="宋体" w:eastAsia="方正小标宋简体" w:cs="方正小标宋简体"/>
          <w:color w:val="000000"/>
          <w:kern w:val="0"/>
          <w:sz w:val="44"/>
          <w:szCs w:val="44"/>
          <w:lang w:val="en-US" w:eastAsia="zh-CN"/>
        </w:rPr>
        <w:t>2</w:t>
      </w:r>
      <w:r>
        <w:rPr>
          <w:rFonts w:hint="eastAsia" w:ascii="方正小标宋简体" w:hAnsi="宋体" w:eastAsia="方正小标宋简体" w:cs="方正小标宋简体"/>
          <w:color w:val="000000"/>
          <w:kern w:val="0"/>
          <w:sz w:val="44"/>
          <w:szCs w:val="44"/>
        </w:rPr>
        <w:t>年</w:t>
      </w:r>
      <w:r>
        <w:rPr>
          <w:rFonts w:hint="eastAsia" w:ascii="方正小标宋简体" w:hAnsi="宋体" w:eastAsia="方正小标宋简体" w:cs="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spacing w:line="560" w:lineRule="exact"/>
        <w:ind w:firstLine="640"/>
        <w:rPr>
          <w:rFonts w:ascii="仿宋" w:hAnsi="仿宋" w:eastAsia="仿宋"/>
          <w:b/>
          <w:bCs/>
          <w:sz w:val="30"/>
          <w:szCs w:val="30"/>
        </w:rPr>
      </w:pPr>
      <w:r>
        <w:rPr>
          <w:rFonts w:hint="eastAsia" w:ascii="仿宋" w:hAnsi="仿宋" w:eastAsia="仿宋" w:cs="仿宋"/>
          <w:sz w:val="30"/>
          <w:szCs w:val="30"/>
        </w:rPr>
        <w:t>剑阁县香江国际幼儿园对学前教育免保教费项目主要规划：先幼儿园制定方案，各班根据方案进行排查摸底，准确掌握各班贫困幼儿，特别是建档立卡幼儿。</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（二）项目绩效目标。</w:t>
      </w:r>
    </w:p>
    <w:p>
      <w:pPr>
        <w:adjustRightInd w:val="0"/>
        <w:snapToGrid w:val="0"/>
        <w:spacing w:line="600" w:lineRule="exact"/>
        <w:ind w:firstLine="720"/>
        <w:rPr>
          <w:rFonts w:ascii="仿宋" w:hAnsi="仿宋" w:eastAsia="仿宋" w:cs="仿宋"/>
          <w:color w:val="000000"/>
          <w:sz w:val="30"/>
          <w:szCs w:val="30"/>
        </w:rPr>
      </w:pPr>
      <w:r>
        <w:rPr>
          <w:rFonts w:hint="eastAsia" w:ascii="仿宋" w:hAnsi="仿宋" w:eastAsia="仿宋" w:cs="仿宋"/>
          <w:sz w:val="30"/>
          <w:szCs w:val="30"/>
        </w:rPr>
        <w:t>剑阁县香江国际幼儿园对学前教育免保教费是为了</w:t>
      </w:r>
      <w:r>
        <w:rPr>
          <w:rFonts w:hint="eastAsia" w:ascii="仿宋" w:hAnsi="仿宋" w:eastAsia="仿宋" w:cs="仿宋"/>
          <w:color w:val="000000"/>
          <w:sz w:val="30"/>
          <w:szCs w:val="30"/>
        </w:rPr>
        <w:t>加大脱贫宣传力度，落实资助政策，提高贫困家庭经济收入，助力家庭脱贫。</w:t>
      </w:r>
    </w:p>
    <w:p>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二、项目资金申报及使用情况</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（一）项目资金申报及批复情况。</w:t>
      </w:r>
    </w:p>
    <w:p>
      <w:pPr>
        <w:adjustRightInd w:val="0"/>
        <w:snapToGrid w:val="0"/>
        <w:spacing w:line="600" w:lineRule="exact"/>
        <w:ind w:firstLine="720"/>
        <w:rPr>
          <w:rFonts w:ascii="仿宋" w:hAnsi="仿宋" w:eastAsia="仿宋"/>
          <w:sz w:val="30"/>
          <w:szCs w:val="30"/>
        </w:rPr>
      </w:pPr>
      <w:r>
        <w:rPr>
          <w:rFonts w:hint="eastAsia" w:ascii="仿宋" w:hAnsi="仿宋" w:eastAsia="仿宋" w:cs="仿宋"/>
          <w:sz w:val="30"/>
          <w:szCs w:val="30"/>
        </w:rPr>
        <w:t>实行层层审签制度，并通过县国库集中支付中心支付，确保资金全部使用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cs="楷体_GB2312"/>
          <w:b/>
          <w:bCs/>
          <w:sz w:val="32"/>
          <w:szCs w:val="32"/>
          <w:lang w:val="zh-CN"/>
        </w:rPr>
        <w:t>（二）资金计划、到位及使用情况</w:t>
      </w:r>
      <w:r>
        <w:rPr>
          <w:rFonts w:hint="eastAsia" w:ascii="楷体_GB2312" w:hAnsi="宋体" w:eastAsia="楷体_GB2312" w:cs="楷体_GB2312"/>
          <w:b/>
          <w:bCs/>
          <w:sz w:val="32"/>
          <w:szCs w:val="32"/>
          <w:lang w:val="en-US" w:eastAsia="zh-CN"/>
        </w:rPr>
        <w:t xml:space="preserve"> </w:t>
      </w:r>
      <w:r>
        <w:rPr>
          <w:rFonts w:hint="eastAsia" w:ascii="楷体_GB2312" w:hAnsi="宋体" w:eastAsia="楷体_GB2312" w:cs="楷体_GB2312"/>
          <w:b/>
          <w:bCs/>
          <w:sz w:val="32"/>
          <w:szCs w:val="32"/>
          <w:lang w:val="zh-CN"/>
        </w:rPr>
        <w:t>。</w:t>
      </w:r>
    </w:p>
    <w:p>
      <w:pPr>
        <w:adjustRightInd w:val="0"/>
        <w:snapToGrid w:val="0"/>
        <w:spacing w:line="600" w:lineRule="exact"/>
        <w:ind w:firstLine="720"/>
        <w:rPr>
          <w:rFonts w:ascii="仿宋" w:hAnsi="仿宋" w:eastAsia="仿宋"/>
          <w:sz w:val="32"/>
          <w:szCs w:val="32"/>
          <w:lang w:val="zh-CN"/>
        </w:rPr>
      </w:pPr>
      <w:r>
        <w:rPr>
          <w:rFonts w:ascii="仿宋" w:hAnsi="仿宋" w:eastAsia="仿宋" w:cs="楷体_GB2312"/>
          <w:sz w:val="32"/>
          <w:szCs w:val="32"/>
          <w:lang w:val="zh-CN"/>
        </w:rPr>
        <w:t>1</w:t>
      </w:r>
      <w:r>
        <w:rPr>
          <w:rFonts w:hint="eastAsia" w:ascii="仿宋" w:hAnsi="仿宋" w:eastAsia="仿宋" w:cs="楷体_GB2312"/>
          <w:sz w:val="32"/>
          <w:szCs w:val="32"/>
          <w:lang w:val="zh-CN"/>
        </w:rPr>
        <w:t>．资金计划。</w:t>
      </w:r>
      <w:r>
        <w:rPr>
          <w:rFonts w:hint="eastAsia" w:ascii="仿宋" w:hAnsi="仿宋" w:eastAsia="仿宋" w:cs="仿宋_GB2312"/>
          <w:sz w:val="32"/>
          <w:szCs w:val="32"/>
          <w:lang w:val="zh-CN"/>
        </w:rPr>
        <w:t>教育局和财政局根据幼儿园幼儿实际情况联合下达资金计划。</w:t>
      </w:r>
    </w:p>
    <w:p>
      <w:pPr>
        <w:adjustRightInd w:val="0"/>
        <w:snapToGrid w:val="0"/>
        <w:spacing w:line="600" w:lineRule="exact"/>
        <w:ind w:firstLine="720"/>
        <w:rPr>
          <w:rFonts w:ascii="仿宋" w:hAnsi="仿宋" w:eastAsia="仿宋" w:cs="楷体_GB2312"/>
          <w:sz w:val="32"/>
          <w:szCs w:val="32"/>
          <w:lang w:val="zh-CN"/>
        </w:rPr>
      </w:pPr>
      <w:r>
        <w:rPr>
          <w:rFonts w:ascii="仿宋" w:hAnsi="仿宋" w:eastAsia="仿宋" w:cs="楷体_GB2312"/>
          <w:sz w:val="32"/>
          <w:szCs w:val="32"/>
          <w:lang w:val="zh-CN"/>
        </w:rPr>
        <w:t>2</w:t>
      </w:r>
      <w:r>
        <w:rPr>
          <w:rFonts w:hint="eastAsia" w:ascii="仿宋" w:hAnsi="仿宋" w:eastAsia="仿宋" w:cs="楷体_GB2312"/>
          <w:sz w:val="32"/>
          <w:szCs w:val="32"/>
          <w:lang w:val="zh-CN"/>
        </w:rPr>
        <w:t>．资金到位。财政局根据全年资金计划，分上年度和下年度将资金计划填报在一体化资金平台内。</w:t>
      </w:r>
    </w:p>
    <w:p>
      <w:pPr>
        <w:adjustRightInd w:val="0"/>
        <w:snapToGrid w:val="0"/>
        <w:spacing w:line="600" w:lineRule="exact"/>
        <w:ind w:firstLine="720"/>
        <w:rPr>
          <w:rFonts w:ascii="仿宋" w:hAnsi="仿宋" w:eastAsia="仿宋"/>
          <w:sz w:val="32"/>
          <w:szCs w:val="32"/>
          <w:lang w:val="zh-CN"/>
        </w:rPr>
      </w:pPr>
      <w:r>
        <w:rPr>
          <w:rFonts w:ascii="仿宋" w:hAnsi="仿宋" w:eastAsia="仿宋" w:cs="楷体_GB2312"/>
          <w:sz w:val="32"/>
          <w:szCs w:val="32"/>
          <w:lang w:val="zh-CN"/>
        </w:rPr>
        <w:t>3</w:t>
      </w:r>
      <w:r>
        <w:rPr>
          <w:rFonts w:hint="eastAsia" w:ascii="仿宋" w:hAnsi="仿宋" w:eastAsia="仿宋" w:cs="楷体_GB2312"/>
          <w:sz w:val="32"/>
          <w:szCs w:val="32"/>
          <w:lang w:val="zh-CN"/>
        </w:rPr>
        <w:t>．资金使用。</w:t>
      </w:r>
      <w:r>
        <w:rPr>
          <w:rFonts w:hint="eastAsia" w:ascii="仿宋" w:hAnsi="仿宋" w:eastAsia="仿宋" w:cs="仿宋_GB2312"/>
          <w:sz w:val="32"/>
          <w:szCs w:val="32"/>
          <w:lang w:val="zh-CN"/>
        </w:rPr>
        <w:t>幼儿园根据财政局的资金计划，按照免保教费的基本条件，评出各班享受免保教费名单，进行公示，最后经学校集体决定名单，通过一卡通平台，发到幼儿社保卡中。</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（三）项目财务管理情况。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_GB2312"/>
          <w:sz w:val="32"/>
          <w:szCs w:val="32"/>
          <w:lang w:val="zh-CN"/>
        </w:rPr>
        <w:t>总体评价各项目实施单位财务管理制度健全，严格执行财务管理制度，账务处理及时，会计核算规范。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三、项目实施及管理情况</w:t>
      </w:r>
    </w:p>
    <w:p>
      <w:pPr>
        <w:spacing w:line="560" w:lineRule="exact"/>
        <w:ind w:firstLine="600" w:firstLineChars="200"/>
        <w:rPr>
          <w:rFonts w:ascii="仿宋" w:hAnsi="仿宋" w:eastAsia="仿宋"/>
          <w:sz w:val="30"/>
          <w:szCs w:val="30"/>
        </w:rPr>
      </w:pPr>
      <w:r>
        <w:rPr>
          <w:rFonts w:hint="eastAsia" w:ascii="仿宋" w:hAnsi="仿宋" w:eastAsia="仿宋" w:cs="仿宋"/>
          <w:sz w:val="30"/>
          <w:szCs w:val="30"/>
        </w:rPr>
        <w:t>剑阁县香江国际幼儿园对学前教育免保教费项目在资金的使用上严格按照规划执行，并实行层层审签制度，并通过县国库集中支付中心支付，确保资金全部使用在项目的实施中。</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cs="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（一）项目完成情况。</w:t>
      </w:r>
    </w:p>
    <w:p>
      <w:pPr>
        <w:spacing w:line="560" w:lineRule="exact"/>
        <w:ind w:firstLine="600" w:firstLineChars="200"/>
        <w:rPr>
          <w:rFonts w:ascii="仿宋" w:hAnsi="仿宋" w:eastAsia="仿宋"/>
          <w:color w:val="000000"/>
          <w:sz w:val="30"/>
          <w:szCs w:val="30"/>
        </w:rPr>
      </w:pPr>
      <w:r>
        <w:rPr>
          <w:rFonts w:hint="eastAsia" w:ascii="仿宋" w:hAnsi="仿宋" w:eastAsia="仿宋" w:cs="仿宋"/>
          <w:color w:val="000000"/>
          <w:sz w:val="30"/>
          <w:szCs w:val="30"/>
        </w:rPr>
        <w:t>接收资助贫困幼儿数</w:t>
      </w:r>
      <w:r>
        <w:rPr>
          <w:rFonts w:hint="eastAsia" w:ascii="仿宋" w:hAnsi="仿宋" w:eastAsia="仿宋" w:cs="仿宋"/>
          <w:color w:val="000000"/>
          <w:sz w:val="30"/>
          <w:szCs w:val="30"/>
          <w:lang w:val="en-US" w:eastAsia="zh-CN"/>
        </w:rPr>
        <w:t>291</w:t>
      </w:r>
      <w:r>
        <w:rPr>
          <w:rFonts w:hint="eastAsia" w:ascii="仿宋" w:hAnsi="仿宋" w:eastAsia="仿宋" w:cs="仿宋"/>
          <w:color w:val="000000"/>
          <w:sz w:val="30"/>
          <w:szCs w:val="30"/>
        </w:rPr>
        <w:t>人，其中资助建档立卡户子女人数</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rPr>
        <w:t>人</w:t>
      </w:r>
      <w:r>
        <w:rPr>
          <w:rFonts w:ascii="仿宋" w:hAnsi="仿宋" w:eastAsia="仿宋" w:cs="仿宋"/>
          <w:color w:val="000000"/>
          <w:sz w:val="30"/>
          <w:szCs w:val="30"/>
        </w:rPr>
        <w:t xml:space="preserve"> </w:t>
      </w:r>
      <w:r>
        <w:rPr>
          <w:rFonts w:hint="eastAsia" w:ascii="仿宋" w:hAnsi="仿宋" w:eastAsia="仿宋" w:cs="仿宋"/>
          <w:color w:val="000000"/>
          <w:sz w:val="30"/>
          <w:szCs w:val="30"/>
        </w:rPr>
        <w:t>。完成了预期的目标。</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（二）项目效益情况。</w:t>
      </w:r>
    </w:p>
    <w:p>
      <w:pPr>
        <w:spacing w:line="560" w:lineRule="exact"/>
        <w:ind w:firstLine="600" w:firstLineChars="200"/>
        <w:rPr>
          <w:rFonts w:ascii="仿宋" w:hAnsi="仿宋" w:eastAsia="仿宋"/>
          <w:color w:val="000000"/>
          <w:sz w:val="30"/>
          <w:szCs w:val="30"/>
        </w:rPr>
      </w:pPr>
      <w:r>
        <w:rPr>
          <w:rFonts w:hint="eastAsia" w:ascii="仿宋" w:hAnsi="仿宋" w:eastAsia="仿宋" w:cs="仿宋"/>
          <w:color w:val="000000"/>
          <w:sz w:val="30"/>
          <w:szCs w:val="30"/>
        </w:rPr>
        <w:t>完成了预期的目标。</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五、评价结论及建议</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（一）评价结论。</w:t>
      </w:r>
    </w:p>
    <w:p>
      <w:pPr>
        <w:spacing w:line="560" w:lineRule="exact"/>
        <w:ind w:firstLine="600" w:firstLineChars="200"/>
        <w:rPr>
          <w:rFonts w:ascii="仿宋" w:hAnsi="仿宋" w:eastAsia="仿宋"/>
          <w:sz w:val="30"/>
          <w:szCs w:val="30"/>
        </w:rPr>
      </w:pPr>
      <w:r>
        <w:rPr>
          <w:rFonts w:hint="eastAsia" w:ascii="仿宋" w:hAnsi="仿宋" w:eastAsia="仿宋" w:cs="仿宋"/>
          <w:sz w:val="30"/>
          <w:szCs w:val="30"/>
          <w:lang w:eastAsia="zh-CN"/>
        </w:rPr>
        <w:t>剑</w:t>
      </w:r>
      <w:bookmarkStart w:id="67" w:name="_GoBack"/>
      <w:bookmarkEnd w:id="67"/>
      <w:r>
        <w:rPr>
          <w:rFonts w:hint="eastAsia" w:ascii="仿宋" w:hAnsi="仿宋" w:eastAsia="仿宋" w:cs="仿宋"/>
          <w:sz w:val="30"/>
          <w:szCs w:val="30"/>
        </w:rPr>
        <w:t>阁县香江国际幼儿园对学前教育免保教费项目总体评价情况：良好</w:t>
      </w:r>
    </w:p>
    <w:p>
      <w:pPr>
        <w:adjustRightInd w:val="0"/>
        <w:snapToGrid w:val="0"/>
        <w:spacing w:line="600" w:lineRule="exact"/>
        <w:ind w:firstLine="161" w:firstLineChars="5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（二）存在的问题。</w:t>
      </w:r>
    </w:p>
    <w:p>
      <w:pPr>
        <w:spacing w:line="560" w:lineRule="exact"/>
        <w:ind w:firstLine="600" w:firstLineChars="200"/>
        <w:rPr>
          <w:rFonts w:ascii="仿宋" w:hAnsi="仿宋" w:eastAsia="仿宋"/>
          <w:sz w:val="30"/>
          <w:szCs w:val="30"/>
        </w:rPr>
      </w:pPr>
      <w:r>
        <w:rPr>
          <w:rFonts w:ascii="仿宋" w:hAnsi="仿宋" w:eastAsia="仿宋" w:cs="仿宋"/>
          <w:sz w:val="30"/>
          <w:szCs w:val="30"/>
        </w:rPr>
        <w:t xml:space="preserve">   </w:t>
      </w:r>
      <w:r>
        <w:rPr>
          <w:rFonts w:hint="eastAsia" w:ascii="仿宋" w:hAnsi="仿宋" w:eastAsia="仿宋" w:cs="仿宋"/>
          <w:sz w:val="30"/>
          <w:szCs w:val="30"/>
        </w:rPr>
        <w:t>学前教育免保教费享受人数少。</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（三）相关建议。</w:t>
      </w:r>
    </w:p>
    <w:p>
      <w:pPr>
        <w:spacing w:line="560" w:lineRule="exact"/>
        <w:ind w:firstLine="750" w:firstLineChars="250"/>
        <w:rPr>
          <w:rFonts w:ascii="仿宋_GB2312" w:hAnsi="仿宋_GB2312" w:eastAsia="仿宋_GB2312"/>
          <w:sz w:val="32"/>
          <w:szCs w:val="32"/>
        </w:rPr>
      </w:pPr>
      <w:r>
        <w:rPr>
          <w:rFonts w:ascii="仿宋" w:hAnsi="仿宋" w:eastAsia="仿宋" w:cs="仿宋"/>
          <w:sz w:val="30"/>
          <w:szCs w:val="30"/>
        </w:rPr>
        <w:t xml:space="preserve">  </w:t>
      </w:r>
      <w:r>
        <w:rPr>
          <w:rFonts w:hint="eastAsia" w:ascii="仿宋" w:hAnsi="仿宋" w:eastAsia="仿宋" w:cs="仿宋"/>
          <w:sz w:val="30"/>
          <w:szCs w:val="30"/>
        </w:rPr>
        <w:t>需加强资金的投入。</w:t>
      </w:r>
      <w:r>
        <w:rPr>
          <w:rFonts w:ascii="仿宋" w:hAnsi="仿宋" w:eastAsia="仿宋" w:cs="仿宋"/>
          <w:sz w:val="30"/>
          <w:szCs w:val="30"/>
        </w:rPr>
        <w:t xml:space="preserve"> </w:t>
      </w:r>
    </w:p>
    <w:p>
      <w:pPr>
        <w:widowControl/>
        <w:jc w:val="left"/>
        <w:rPr>
          <w:rStyle w:val="31"/>
          <w:rFonts w:ascii="黑体" w:hAnsi="黑体" w:eastAsia="黑体"/>
          <w:b w:val="0"/>
        </w:rPr>
      </w:pPr>
    </w:p>
    <w:p>
      <w:pPr>
        <w:spacing w:line="572" w:lineRule="exact"/>
        <w:jc w:val="left"/>
        <w:outlineLvl w:val="0"/>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bookmarkStart w:id="53" w:name="_Toc15396618"/>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部门项目支出绩效目标表</w:t>
      </w:r>
    </w:p>
    <w:p>
      <w:pPr>
        <w:pStyle w:val="5"/>
        <w:spacing w:before="93"/>
        <w:ind w:firstLine="1200" w:firstLineChars="4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部门预算草案报表</w:t>
      </w:r>
    </w:p>
    <w:p>
      <w:pPr>
        <w:pStyle w:val="5"/>
        <w:spacing w:before="93"/>
        <w:ind w:firstLine="1200" w:firstLineChars="4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部门预算项目支出绩效自评表</w:t>
      </w: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pStyle w:val="5"/>
        <w:spacing w:before="93"/>
        <w:rPr>
          <w:rFonts w:hint="eastAsia" w:asciiTheme="minorEastAsia" w:hAnsiTheme="minorEastAsia" w:eastAsiaTheme="minorEastAsia" w:cstheme="minorEastAsia"/>
          <w:sz w:val="30"/>
          <w:szCs w:val="30"/>
        </w:rPr>
      </w:pPr>
    </w:p>
    <w:p>
      <w:pPr>
        <w:spacing w:line="600" w:lineRule="exact"/>
        <w:jc w:val="center"/>
        <w:outlineLvl w:val="0"/>
        <w:rPr>
          <w:rFonts w:hint="eastAsia" w:asciiTheme="minorEastAsia" w:hAnsiTheme="minorEastAsia" w:eastAsiaTheme="minorEastAsia" w:cstheme="minorEastAsia"/>
          <w:sz w:val="30"/>
          <w:szCs w:val="30"/>
        </w:rPr>
      </w:pPr>
    </w:p>
    <w:p>
      <w:pPr>
        <w:spacing w:line="600" w:lineRule="exact"/>
        <w:jc w:val="center"/>
        <w:outlineLvl w:val="0"/>
        <w:rPr>
          <w:rFonts w:hint="eastAsia" w:asciiTheme="minorEastAsia" w:hAnsiTheme="minorEastAsia" w:eastAsiaTheme="minorEastAsia" w:cstheme="minorEastAsia"/>
          <w:sz w:val="30"/>
          <w:szCs w:val="30"/>
        </w:rPr>
      </w:pPr>
    </w:p>
    <w:p>
      <w:pPr>
        <w:spacing w:line="600" w:lineRule="exact"/>
        <w:jc w:val="center"/>
        <w:outlineLvl w:val="0"/>
        <w:rPr>
          <w:rFonts w:hint="eastAsia" w:asciiTheme="minorEastAsia" w:hAnsiTheme="minorEastAsia" w:eastAsiaTheme="minorEastAsia" w:cstheme="minorEastAsia"/>
          <w:sz w:val="30"/>
          <w:szCs w:val="30"/>
        </w:rPr>
      </w:pPr>
    </w:p>
    <w:p>
      <w:pPr>
        <w:spacing w:line="600" w:lineRule="exact"/>
        <w:jc w:val="center"/>
        <w:outlineLvl w:val="0"/>
        <w:rPr>
          <w:rFonts w:hint="eastAsia" w:asciiTheme="minorEastAsia" w:hAnsiTheme="minorEastAsia" w:eastAsiaTheme="minorEastAsia" w:cstheme="minorEastAsia"/>
          <w:sz w:val="30"/>
          <w:szCs w:val="30"/>
        </w:rPr>
      </w:pPr>
    </w:p>
    <w:p>
      <w:pPr>
        <w:spacing w:line="600" w:lineRule="exact"/>
        <w:ind w:firstLine="3600" w:firstLineChars="1200"/>
        <w:jc w:val="both"/>
        <w:outlineLvl w:val="0"/>
        <w:rPr>
          <w:rFonts w:hint="eastAsia" w:asciiTheme="minorEastAsia" w:hAnsiTheme="minorEastAsia" w:eastAsiaTheme="minorEastAsia" w:cstheme="minorEastAsia"/>
          <w:sz w:val="30"/>
          <w:szCs w:val="30"/>
        </w:rPr>
      </w:pPr>
    </w:p>
    <w:p>
      <w:pPr>
        <w:spacing w:line="600" w:lineRule="exact"/>
        <w:ind w:firstLine="3600" w:firstLineChars="1200"/>
        <w:jc w:val="both"/>
        <w:outlineLvl w:val="0"/>
        <w:rPr>
          <w:rFonts w:hint="eastAsia" w:asciiTheme="minorEastAsia" w:hAnsiTheme="minorEastAsia" w:eastAsiaTheme="minorEastAsia" w:cstheme="minorEastAsia"/>
          <w:sz w:val="30"/>
          <w:szCs w:val="30"/>
        </w:rPr>
      </w:pPr>
    </w:p>
    <w:p>
      <w:pPr>
        <w:spacing w:line="600" w:lineRule="exact"/>
        <w:ind w:firstLine="3600" w:firstLineChars="1200"/>
        <w:jc w:val="both"/>
        <w:outlineLvl w:val="0"/>
        <w:rPr>
          <w:rFonts w:hint="eastAsia" w:asciiTheme="minorEastAsia" w:hAnsiTheme="minorEastAsia" w:eastAsiaTheme="minorEastAsia" w:cstheme="minorEastAsia"/>
          <w:sz w:val="30"/>
          <w:szCs w:val="30"/>
        </w:rPr>
      </w:pPr>
    </w:p>
    <w:p>
      <w:pPr>
        <w:spacing w:line="600" w:lineRule="exact"/>
        <w:ind w:firstLine="3600" w:firstLineChars="1200"/>
        <w:jc w:val="both"/>
        <w:outlineLvl w:val="0"/>
        <w:rPr>
          <w:rFonts w:hint="eastAsia" w:asciiTheme="minorEastAsia" w:hAnsiTheme="minorEastAsia" w:eastAsiaTheme="minorEastAsia" w:cstheme="minorEastAsia"/>
          <w:sz w:val="30"/>
          <w:szCs w:val="30"/>
        </w:rPr>
      </w:pPr>
    </w:p>
    <w:p>
      <w:pPr>
        <w:spacing w:line="600" w:lineRule="exact"/>
        <w:ind w:firstLine="2700" w:firstLineChars="900"/>
        <w:jc w:val="both"/>
        <w:outlineLvl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w:t>
      </w:r>
      <w:r>
        <w:rPr>
          <w:rStyle w:val="24"/>
          <w:rFonts w:hint="eastAsia" w:asciiTheme="minorEastAsia" w:hAnsiTheme="minorEastAsia" w:eastAsiaTheme="minorEastAsia" w:cstheme="minorEastAsia"/>
          <w:b w:val="0"/>
          <w:sz w:val="30"/>
          <w:szCs w:val="30"/>
        </w:rPr>
        <w:t>五部分 附</w:t>
      </w:r>
      <w:r>
        <w:rPr>
          <w:rStyle w:val="24"/>
          <w:rFonts w:hint="eastAsia" w:asciiTheme="minorEastAsia" w:hAnsiTheme="minorEastAsia" w:eastAsiaTheme="minorEastAsia" w:cstheme="minorEastAsia"/>
          <w:b w:val="0"/>
          <w:sz w:val="30"/>
          <w:szCs w:val="30"/>
          <w:lang w:val="en-US" w:eastAsia="zh-CN"/>
        </w:rPr>
        <w:t xml:space="preserve">   </w:t>
      </w:r>
      <w:r>
        <w:rPr>
          <w:rStyle w:val="24"/>
          <w:rFonts w:hint="eastAsia" w:asciiTheme="minorEastAsia" w:hAnsiTheme="minorEastAsia" w:eastAsiaTheme="minorEastAsia" w:cstheme="minorEastAsia"/>
          <w:b w:val="0"/>
          <w:sz w:val="30"/>
          <w:szCs w:val="30"/>
        </w:rPr>
        <w:t>表</w:t>
      </w:r>
      <w:bookmarkEnd w:id="52"/>
      <w:bookmarkEnd w:id="53"/>
      <w:bookmarkStart w:id="54" w:name="_Toc15396619"/>
    </w:p>
    <w:p>
      <w:pPr>
        <w:pStyle w:val="3"/>
        <w:ind w:firstLine="1200" w:firstLineChars="4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sz w:val="30"/>
          <w:szCs w:val="30"/>
        </w:rPr>
        <w:t>一、收</w:t>
      </w:r>
      <w:r>
        <w:rPr>
          <w:rStyle w:val="25"/>
          <w:rFonts w:hint="eastAsia" w:asciiTheme="minorEastAsia" w:hAnsiTheme="minorEastAsia" w:eastAsiaTheme="minorEastAsia" w:cstheme="minorEastAsia"/>
          <w:b w:val="0"/>
          <w:bCs w:val="0"/>
          <w:sz w:val="30"/>
          <w:szCs w:val="30"/>
        </w:rPr>
        <w:t>入支出决算总表</w:t>
      </w:r>
      <w:bookmarkEnd w:id="54"/>
    </w:p>
    <w:p>
      <w:pPr>
        <w:pStyle w:val="3"/>
        <w:ind w:firstLine="1200" w:firstLineChars="400"/>
        <w:rPr>
          <w:rFonts w:hint="eastAsia" w:asciiTheme="minorEastAsia" w:hAnsiTheme="minorEastAsia" w:eastAsiaTheme="minorEastAsia" w:cstheme="minorEastAsia"/>
          <w:sz w:val="30"/>
          <w:szCs w:val="30"/>
        </w:rPr>
      </w:pPr>
      <w:bookmarkStart w:id="55" w:name="_Toc15396620"/>
      <w:r>
        <w:rPr>
          <w:rFonts w:hint="eastAsia" w:asciiTheme="minorEastAsia" w:hAnsiTheme="minorEastAsia" w:eastAsiaTheme="minorEastAsia" w:cstheme="minorEastAsia"/>
          <w:b w:val="0"/>
          <w:sz w:val="30"/>
          <w:szCs w:val="30"/>
        </w:rPr>
        <w:t>二、收</w:t>
      </w:r>
      <w:r>
        <w:rPr>
          <w:rStyle w:val="25"/>
          <w:rFonts w:hint="eastAsia" w:asciiTheme="minorEastAsia" w:hAnsiTheme="minorEastAsia" w:eastAsiaTheme="minorEastAsia" w:cstheme="minorEastAsia"/>
          <w:b w:val="0"/>
          <w:bCs w:val="0"/>
          <w:sz w:val="30"/>
          <w:szCs w:val="30"/>
        </w:rPr>
        <w:t>入决算表</w:t>
      </w:r>
      <w:bookmarkEnd w:id="55"/>
    </w:p>
    <w:p>
      <w:pPr>
        <w:pStyle w:val="3"/>
        <w:ind w:firstLine="1200" w:firstLineChars="400"/>
        <w:rPr>
          <w:rFonts w:hint="eastAsia" w:asciiTheme="minorEastAsia" w:hAnsiTheme="minorEastAsia" w:eastAsiaTheme="minorEastAsia" w:cstheme="minorEastAsia"/>
          <w:sz w:val="30"/>
          <w:szCs w:val="30"/>
        </w:rPr>
      </w:pPr>
      <w:bookmarkStart w:id="56" w:name="_Toc15396621"/>
      <w:r>
        <w:rPr>
          <w:rStyle w:val="25"/>
          <w:rFonts w:hint="eastAsia" w:asciiTheme="minorEastAsia" w:hAnsiTheme="minorEastAsia" w:eastAsiaTheme="minorEastAsia" w:cstheme="minorEastAsia"/>
          <w:b w:val="0"/>
          <w:bCs w:val="0"/>
          <w:sz w:val="30"/>
          <w:szCs w:val="30"/>
        </w:rPr>
        <w:t>三、</w:t>
      </w:r>
      <w:r>
        <w:rPr>
          <w:rFonts w:hint="eastAsia" w:asciiTheme="minorEastAsia" w:hAnsiTheme="minorEastAsia" w:eastAsiaTheme="minorEastAsia" w:cstheme="minorEastAsia"/>
          <w:b w:val="0"/>
          <w:sz w:val="30"/>
          <w:szCs w:val="30"/>
        </w:rPr>
        <w:t>支</w:t>
      </w:r>
      <w:r>
        <w:rPr>
          <w:rStyle w:val="25"/>
          <w:rFonts w:hint="eastAsia" w:asciiTheme="minorEastAsia" w:hAnsiTheme="minorEastAsia" w:eastAsiaTheme="minorEastAsia" w:cstheme="minorEastAsia"/>
          <w:b w:val="0"/>
          <w:bCs w:val="0"/>
          <w:sz w:val="30"/>
          <w:szCs w:val="30"/>
        </w:rPr>
        <w:t>出决算表</w:t>
      </w:r>
      <w:bookmarkEnd w:id="56"/>
    </w:p>
    <w:p>
      <w:pPr>
        <w:pStyle w:val="3"/>
        <w:ind w:firstLine="1200" w:firstLineChars="400"/>
        <w:rPr>
          <w:rFonts w:hint="eastAsia" w:asciiTheme="minorEastAsia" w:hAnsiTheme="minorEastAsia" w:eastAsiaTheme="minorEastAsia" w:cstheme="minorEastAsia"/>
          <w:b w:val="0"/>
          <w:sz w:val="30"/>
          <w:szCs w:val="30"/>
        </w:rPr>
      </w:pPr>
      <w:bookmarkStart w:id="57" w:name="_Toc15396622"/>
      <w:r>
        <w:rPr>
          <w:rStyle w:val="25"/>
          <w:rFonts w:hint="eastAsia" w:asciiTheme="minorEastAsia" w:hAnsiTheme="minorEastAsia" w:eastAsiaTheme="minorEastAsia" w:cstheme="minorEastAsia"/>
          <w:b w:val="0"/>
          <w:bCs w:val="0"/>
          <w:sz w:val="30"/>
          <w:szCs w:val="30"/>
        </w:rPr>
        <w:t>四、</w:t>
      </w:r>
      <w:r>
        <w:rPr>
          <w:rFonts w:hint="eastAsia" w:asciiTheme="minorEastAsia" w:hAnsiTheme="minorEastAsia" w:eastAsiaTheme="minorEastAsia" w:cstheme="minorEastAsia"/>
          <w:b w:val="0"/>
          <w:sz w:val="30"/>
          <w:szCs w:val="30"/>
        </w:rPr>
        <w:t>财</w:t>
      </w:r>
      <w:r>
        <w:rPr>
          <w:rStyle w:val="25"/>
          <w:rFonts w:hint="eastAsia" w:asciiTheme="minorEastAsia" w:hAnsiTheme="minorEastAsia" w:eastAsiaTheme="minorEastAsia" w:cstheme="minorEastAsia"/>
          <w:b w:val="0"/>
          <w:bCs w:val="0"/>
          <w:sz w:val="30"/>
          <w:szCs w:val="30"/>
        </w:rPr>
        <w:t>政拨款收入支出决算总表</w:t>
      </w:r>
      <w:bookmarkEnd w:id="57"/>
    </w:p>
    <w:p>
      <w:pPr>
        <w:pStyle w:val="3"/>
        <w:ind w:firstLine="1200" w:firstLineChars="400"/>
        <w:rPr>
          <w:rStyle w:val="25"/>
          <w:rFonts w:hint="eastAsia" w:asciiTheme="minorEastAsia" w:hAnsiTheme="minorEastAsia" w:eastAsiaTheme="minorEastAsia" w:cstheme="minorEastAsia"/>
          <w:b w:val="0"/>
          <w:bCs w:val="0"/>
          <w:sz w:val="30"/>
          <w:szCs w:val="30"/>
        </w:rPr>
      </w:pPr>
      <w:bookmarkStart w:id="58" w:name="_Toc15396623"/>
      <w:r>
        <w:rPr>
          <w:rStyle w:val="25"/>
          <w:rFonts w:hint="eastAsia" w:asciiTheme="minorEastAsia" w:hAnsiTheme="minorEastAsia" w:eastAsiaTheme="minorEastAsia" w:cstheme="minorEastAsia"/>
          <w:b w:val="0"/>
          <w:bCs w:val="0"/>
          <w:sz w:val="30"/>
          <w:szCs w:val="30"/>
        </w:rPr>
        <w:t>五、</w:t>
      </w:r>
      <w:r>
        <w:rPr>
          <w:rFonts w:hint="eastAsia" w:asciiTheme="minorEastAsia" w:hAnsiTheme="minorEastAsia" w:eastAsiaTheme="minorEastAsia" w:cstheme="minorEastAsia"/>
          <w:b w:val="0"/>
          <w:sz w:val="30"/>
          <w:szCs w:val="30"/>
        </w:rPr>
        <w:t>财</w:t>
      </w:r>
      <w:r>
        <w:rPr>
          <w:rStyle w:val="25"/>
          <w:rFonts w:hint="eastAsia" w:asciiTheme="minorEastAsia" w:hAnsiTheme="minorEastAsia" w:eastAsiaTheme="minorEastAsia" w:cstheme="minorEastAsia"/>
          <w:b w:val="0"/>
          <w:bCs w:val="0"/>
          <w:sz w:val="30"/>
          <w:szCs w:val="30"/>
        </w:rPr>
        <w:t>政拨款支出决算明细表</w:t>
      </w:r>
      <w:bookmarkEnd w:id="58"/>
      <w:bookmarkStart w:id="59" w:name="_Toc15396624"/>
    </w:p>
    <w:p>
      <w:pPr>
        <w:pStyle w:val="3"/>
        <w:ind w:firstLine="1200" w:firstLineChars="400"/>
        <w:rPr>
          <w:rFonts w:hint="eastAsia" w:asciiTheme="minorEastAsia" w:hAnsiTheme="minorEastAsia" w:eastAsiaTheme="minorEastAsia" w:cstheme="minorEastAsia"/>
          <w:sz w:val="30"/>
          <w:szCs w:val="30"/>
        </w:rPr>
      </w:pPr>
      <w:r>
        <w:rPr>
          <w:rStyle w:val="25"/>
          <w:rFonts w:hint="eastAsia" w:asciiTheme="minorEastAsia" w:hAnsiTheme="minorEastAsia" w:eastAsiaTheme="minorEastAsia" w:cstheme="minorEastAsia"/>
          <w:b w:val="0"/>
          <w:bCs w:val="0"/>
          <w:sz w:val="30"/>
          <w:szCs w:val="30"/>
        </w:rPr>
        <w:t>六、</w:t>
      </w:r>
      <w:r>
        <w:rPr>
          <w:rFonts w:hint="eastAsia" w:asciiTheme="minorEastAsia" w:hAnsiTheme="minorEastAsia" w:eastAsiaTheme="minorEastAsia" w:cstheme="minorEastAsia"/>
          <w:b w:val="0"/>
          <w:sz w:val="30"/>
          <w:szCs w:val="30"/>
        </w:rPr>
        <w:t>一</w:t>
      </w:r>
      <w:r>
        <w:rPr>
          <w:rStyle w:val="25"/>
          <w:rFonts w:hint="eastAsia" w:asciiTheme="minorEastAsia" w:hAnsiTheme="minorEastAsia" w:eastAsiaTheme="minorEastAsia" w:cstheme="minorEastAsia"/>
          <w:b w:val="0"/>
          <w:bCs w:val="0"/>
          <w:sz w:val="30"/>
          <w:szCs w:val="30"/>
        </w:rPr>
        <w:t>般公共预算财政拨款支出决算表</w:t>
      </w:r>
      <w:bookmarkEnd w:id="59"/>
    </w:p>
    <w:p>
      <w:pPr>
        <w:pStyle w:val="3"/>
        <w:ind w:firstLine="1200" w:firstLineChars="400"/>
        <w:rPr>
          <w:rFonts w:hint="eastAsia" w:asciiTheme="minorEastAsia" w:hAnsiTheme="minorEastAsia" w:eastAsiaTheme="minorEastAsia" w:cstheme="minorEastAsia"/>
          <w:sz w:val="30"/>
          <w:szCs w:val="30"/>
        </w:rPr>
      </w:pPr>
      <w:bookmarkStart w:id="60" w:name="_Toc15396625"/>
      <w:r>
        <w:rPr>
          <w:rStyle w:val="25"/>
          <w:rFonts w:hint="eastAsia" w:asciiTheme="minorEastAsia" w:hAnsiTheme="minorEastAsia" w:eastAsiaTheme="minorEastAsia" w:cstheme="minorEastAsia"/>
          <w:b w:val="0"/>
          <w:bCs w:val="0"/>
          <w:sz w:val="30"/>
          <w:szCs w:val="30"/>
        </w:rPr>
        <w:t>七、</w:t>
      </w:r>
      <w:r>
        <w:rPr>
          <w:rFonts w:hint="eastAsia" w:asciiTheme="minorEastAsia" w:hAnsiTheme="minorEastAsia" w:eastAsiaTheme="minorEastAsia" w:cstheme="minorEastAsia"/>
          <w:b w:val="0"/>
          <w:sz w:val="30"/>
          <w:szCs w:val="30"/>
        </w:rPr>
        <w:t>一</w:t>
      </w:r>
      <w:r>
        <w:rPr>
          <w:rStyle w:val="25"/>
          <w:rFonts w:hint="eastAsia" w:asciiTheme="minorEastAsia" w:hAnsiTheme="minorEastAsia" w:eastAsiaTheme="minorEastAsia" w:cstheme="minorEastAsia"/>
          <w:b w:val="0"/>
          <w:bCs w:val="0"/>
          <w:sz w:val="30"/>
          <w:szCs w:val="30"/>
        </w:rPr>
        <w:t>般公共预算财政拨款支出决算明细表</w:t>
      </w:r>
      <w:bookmarkEnd w:id="60"/>
    </w:p>
    <w:p>
      <w:pPr>
        <w:pStyle w:val="3"/>
        <w:ind w:firstLine="1200" w:firstLineChars="400"/>
        <w:rPr>
          <w:rFonts w:hint="eastAsia" w:asciiTheme="minorEastAsia" w:hAnsiTheme="minorEastAsia" w:eastAsiaTheme="minorEastAsia" w:cstheme="minorEastAsia"/>
          <w:sz w:val="30"/>
          <w:szCs w:val="30"/>
        </w:rPr>
      </w:pPr>
      <w:bookmarkStart w:id="61" w:name="_Toc15396626"/>
      <w:r>
        <w:rPr>
          <w:rStyle w:val="25"/>
          <w:rFonts w:hint="eastAsia" w:asciiTheme="minorEastAsia" w:hAnsiTheme="minorEastAsia" w:eastAsiaTheme="minorEastAsia" w:cstheme="minorEastAsia"/>
          <w:b w:val="0"/>
          <w:bCs w:val="0"/>
          <w:sz w:val="30"/>
          <w:szCs w:val="30"/>
        </w:rPr>
        <w:t>八、</w:t>
      </w:r>
      <w:r>
        <w:rPr>
          <w:rFonts w:hint="eastAsia" w:asciiTheme="minorEastAsia" w:hAnsiTheme="minorEastAsia" w:eastAsiaTheme="minorEastAsia" w:cstheme="minorEastAsia"/>
          <w:b w:val="0"/>
          <w:sz w:val="30"/>
          <w:szCs w:val="30"/>
        </w:rPr>
        <w:t>一</w:t>
      </w:r>
      <w:r>
        <w:rPr>
          <w:rStyle w:val="25"/>
          <w:rFonts w:hint="eastAsia" w:asciiTheme="minorEastAsia" w:hAnsiTheme="minorEastAsia" w:eastAsiaTheme="minorEastAsia" w:cstheme="minorEastAsia"/>
          <w:b w:val="0"/>
          <w:bCs w:val="0"/>
          <w:sz w:val="30"/>
          <w:szCs w:val="30"/>
        </w:rPr>
        <w:t>般公共预算财政拨款基本支出决算表</w:t>
      </w:r>
      <w:bookmarkEnd w:id="61"/>
    </w:p>
    <w:p>
      <w:pPr>
        <w:pStyle w:val="3"/>
        <w:ind w:firstLine="1200" w:firstLineChars="400"/>
        <w:rPr>
          <w:rFonts w:hint="eastAsia" w:asciiTheme="minorEastAsia" w:hAnsiTheme="minorEastAsia" w:eastAsiaTheme="minorEastAsia" w:cstheme="minorEastAsia"/>
          <w:sz w:val="30"/>
          <w:szCs w:val="30"/>
        </w:rPr>
      </w:pPr>
      <w:bookmarkStart w:id="62" w:name="_Toc15396627"/>
      <w:r>
        <w:rPr>
          <w:rStyle w:val="25"/>
          <w:rFonts w:hint="eastAsia" w:asciiTheme="minorEastAsia" w:hAnsiTheme="minorEastAsia" w:eastAsiaTheme="minorEastAsia" w:cstheme="minorEastAsia"/>
          <w:b w:val="0"/>
          <w:bCs w:val="0"/>
          <w:sz w:val="30"/>
          <w:szCs w:val="30"/>
        </w:rPr>
        <w:t>九、</w:t>
      </w:r>
      <w:r>
        <w:rPr>
          <w:rFonts w:hint="eastAsia" w:asciiTheme="minorEastAsia" w:hAnsiTheme="minorEastAsia" w:eastAsiaTheme="minorEastAsia" w:cstheme="minorEastAsia"/>
          <w:b w:val="0"/>
          <w:sz w:val="30"/>
          <w:szCs w:val="30"/>
        </w:rPr>
        <w:t>一</w:t>
      </w:r>
      <w:r>
        <w:rPr>
          <w:rStyle w:val="25"/>
          <w:rFonts w:hint="eastAsia" w:asciiTheme="minorEastAsia" w:hAnsiTheme="minorEastAsia" w:eastAsiaTheme="minorEastAsia" w:cstheme="minorEastAsia"/>
          <w:b w:val="0"/>
          <w:bCs w:val="0"/>
          <w:sz w:val="30"/>
          <w:szCs w:val="30"/>
        </w:rPr>
        <w:t>般公共预算财政拨款项目支出决算表</w:t>
      </w:r>
      <w:bookmarkEnd w:id="62"/>
    </w:p>
    <w:p>
      <w:pPr>
        <w:pStyle w:val="3"/>
        <w:ind w:firstLine="1200" w:firstLineChars="400"/>
        <w:rPr>
          <w:rFonts w:hint="eastAsia" w:asciiTheme="minorEastAsia" w:hAnsiTheme="minorEastAsia" w:eastAsiaTheme="minorEastAsia" w:cstheme="minorEastAsia"/>
          <w:sz w:val="30"/>
          <w:szCs w:val="30"/>
        </w:rPr>
      </w:pPr>
      <w:bookmarkStart w:id="63" w:name="_Toc15396628"/>
      <w:r>
        <w:rPr>
          <w:rStyle w:val="25"/>
          <w:rFonts w:hint="eastAsia" w:asciiTheme="minorEastAsia" w:hAnsiTheme="minorEastAsia" w:eastAsiaTheme="minorEastAsia" w:cstheme="minorEastAsia"/>
          <w:b w:val="0"/>
          <w:bCs w:val="0"/>
          <w:sz w:val="30"/>
          <w:szCs w:val="30"/>
        </w:rPr>
        <w:t>十、</w:t>
      </w:r>
      <w:bookmarkEnd w:id="63"/>
      <w:r>
        <w:rPr>
          <w:rFonts w:hint="eastAsia" w:asciiTheme="minorEastAsia" w:hAnsiTheme="minorEastAsia" w:eastAsiaTheme="minorEastAsia" w:cstheme="minorEastAsia"/>
          <w:b w:val="0"/>
          <w:sz w:val="30"/>
          <w:szCs w:val="30"/>
        </w:rPr>
        <w:t>政</w:t>
      </w:r>
      <w:r>
        <w:rPr>
          <w:rStyle w:val="25"/>
          <w:rFonts w:hint="eastAsia" w:asciiTheme="minorEastAsia" w:hAnsiTheme="minorEastAsia" w:eastAsiaTheme="minorEastAsia" w:cstheme="minorEastAsia"/>
          <w:b w:val="0"/>
          <w:bCs w:val="0"/>
          <w:sz w:val="30"/>
          <w:szCs w:val="30"/>
        </w:rPr>
        <w:t>府性基金预算财政拨款收入支出决算表</w:t>
      </w:r>
    </w:p>
    <w:p>
      <w:pPr>
        <w:pStyle w:val="3"/>
        <w:ind w:firstLine="1200" w:firstLineChars="400"/>
        <w:rPr>
          <w:rFonts w:hint="eastAsia" w:asciiTheme="minorEastAsia" w:hAnsiTheme="minorEastAsia" w:eastAsiaTheme="minorEastAsia" w:cstheme="minorEastAsia"/>
          <w:sz w:val="30"/>
          <w:szCs w:val="30"/>
        </w:rPr>
      </w:pPr>
      <w:bookmarkStart w:id="64" w:name="_Toc15396629"/>
      <w:r>
        <w:rPr>
          <w:rStyle w:val="25"/>
          <w:rFonts w:hint="eastAsia" w:asciiTheme="minorEastAsia" w:hAnsiTheme="minorEastAsia" w:eastAsiaTheme="minorEastAsia" w:cstheme="minorEastAsia"/>
          <w:b w:val="0"/>
          <w:bCs w:val="0"/>
          <w:sz w:val="30"/>
          <w:szCs w:val="30"/>
        </w:rPr>
        <w:t>十一、</w:t>
      </w:r>
      <w:bookmarkEnd w:id="64"/>
      <w:r>
        <w:rPr>
          <w:rFonts w:hint="eastAsia" w:asciiTheme="minorEastAsia" w:hAnsiTheme="minorEastAsia" w:eastAsiaTheme="minorEastAsia" w:cstheme="minorEastAsia"/>
          <w:b w:val="0"/>
          <w:sz w:val="30"/>
          <w:szCs w:val="30"/>
        </w:rPr>
        <w:t>国</w:t>
      </w:r>
      <w:r>
        <w:rPr>
          <w:rStyle w:val="25"/>
          <w:rFonts w:hint="eastAsia" w:asciiTheme="minorEastAsia" w:hAnsiTheme="minorEastAsia" w:eastAsiaTheme="minorEastAsia" w:cstheme="minorEastAsia"/>
          <w:b w:val="0"/>
          <w:bCs w:val="0"/>
          <w:sz w:val="30"/>
          <w:szCs w:val="30"/>
        </w:rPr>
        <w:t>有资本经营预算财政拨款收入支出决算表</w:t>
      </w:r>
    </w:p>
    <w:p>
      <w:pPr>
        <w:pStyle w:val="3"/>
        <w:ind w:firstLine="1200" w:firstLineChars="400"/>
        <w:rPr>
          <w:rFonts w:hint="eastAsia" w:asciiTheme="minorEastAsia" w:hAnsiTheme="minorEastAsia" w:eastAsiaTheme="minorEastAsia" w:cstheme="minorEastAsia"/>
          <w:sz w:val="30"/>
          <w:szCs w:val="30"/>
        </w:rPr>
      </w:pPr>
      <w:bookmarkStart w:id="65" w:name="_Toc15396630"/>
      <w:r>
        <w:rPr>
          <w:rStyle w:val="25"/>
          <w:rFonts w:hint="eastAsia" w:asciiTheme="minorEastAsia" w:hAnsiTheme="minorEastAsia" w:eastAsiaTheme="minorEastAsia" w:cstheme="minorEastAsia"/>
          <w:b w:val="0"/>
          <w:bCs w:val="0"/>
          <w:sz w:val="30"/>
          <w:szCs w:val="30"/>
        </w:rPr>
        <w:t>十二、</w:t>
      </w:r>
      <w:bookmarkEnd w:id="65"/>
      <w:r>
        <w:rPr>
          <w:rStyle w:val="25"/>
          <w:rFonts w:hint="eastAsia" w:asciiTheme="minorEastAsia" w:hAnsiTheme="minorEastAsia" w:eastAsiaTheme="minorEastAsia" w:cstheme="minorEastAsia"/>
          <w:b w:val="0"/>
          <w:bCs w:val="0"/>
          <w:sz w:val="30"/>
          <w:szCs w:val="30"/>
        </w:rPr>
        <w:t>国有资本经营预算财政拨款支出决算表</w:t>
      </w:r>
    </w:p>
    <w:p>
      <w:pPr>
        <w:pStyle w:val="3"/>
        <w:ind w:firstLine="1200" w:firstLineChars="400"/>
        <w:rPr>
          <w:rFonts w:hint="eastAsia" w:asciiTheme="minorEastAsia" w:hAnsiTheme="minorEastAsia" w:eastAsiaTheme="minorEastAsia" w:cstheme="minorEastAsia"/>
          <w:sz w:val="30"/>
          <w:szCs w:val="30"/>
        </w:rPr>
      </w:pPr>
      <w:bookmarkStart w:id="66" w:name="_Toc15396631"/>
      <w:r>
        <w:rPr>
          <w:rStyle w:val="25"/>
          <w:rFonts w:hint="eastAsia" w:asciiTheme="minorEastAsia" w:hAnsiTheme="minorEastAsia" w:eastAsiaTheme="minorEastAsia" w:cstheme="minorEastAsia"/>
          <w:b w:val="0"/>
          <w:bCs w:val="0"/>
          <w:sz w:val="30"/>
          <w:szCs w:val="30"/>
        </w:rPr>
        <w:t>十三、</w:t>
      </w:r>
      <w:bookmarkEnd w:id="66"/>
      <w:r>
        <w:rPr>
          <w:rStyle w:val="25"/>
          <w:rFonts w:hint="eastAsia" w:asciiTheme="minorEastAsia" w:hAnsiTheme="minorEastAsia" w:eastAsiaTheme="minorEastAsia" w:cstheme="minorEastAsia"/>
          <w:b w:val="0"/>
          <w:bCs w:val="0"/>
          <w:sz w:val="30"/>
          <w:szCs w:val="30"/>
        </w:rPr>
        <w:t>财政拨款“三公”经费支出决算表</w:t>
      </w:r>
    </w:p>
    <w:sectPr>
      <w:headerReference r:id="rId3" w:type="default"/>
      <w:footerReference r:id="rId4" w:type="default"/>
      <w:pgSz w:w="11906" w:h="16838"/>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CAEB11-9AA3-4126-B85B-E47E329106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7D1557FB-82F9-4006-9C5B-709832BEE1DE}"/>
  </w:font>
  <w:font w:name="仿宋">
    <w:panose1 w:val="02010609060101010101"/>
    <w:charset w:val="86"/>
    <w:family w:val="modern"/>
    <w:pitch w:val="default"/>
    <w:sig w:usb0="800002BF" w:usb1="38CF7CFA" w:usb2="00000016" w:usb3="00000000" w:csb0="00040001" w:csb1="00000000"/>
    <w:embedRegular r:id="rId3" w:fontKey="{AB0A6969-3A82-4FE4-BCA0-DDE04D50802F}"/>
  </w:font>
  <w:font w:name="方正小标宋简体">
    <w:panose1 w:val="02000000000000000000"/>
    <w:charset w:val="86"/>
    <w:family w:val="script"/>
    <w:pitch w:val="default"/>
    <w:sig w:usb0="00000001" w:usb1="08000000" w:usb2="00000000" w:usb3="00000000" w:csb0="00040000" w:csb1="00000000"/>
    <w:embedRegular r:id="rId4" w:fontKey="{DEC1FDA1-C0A9-47AC-931C-9C840D3FA1F5}"/>
  </w:font>
  <w:font w:name="楷体_GB2312">
    <w:altName w:val="楷体"/>
    <w:panose1 w:val="00000000000000000000"/>
    <w:charset w:val="86"/>
    <w:family w:val="auto"/>
    <w:pitch w:val="default"/>
    <w:sig w:usb0="00000000" w:usb1="00000000" w:usb2="00000010" w:usb3="00000000" w:csb0="00040000" w:csb1="00000000"/>
    <w:embedRegular r:id="rId5" w:fontKey="{F96822ED-C868-4F7E-A0CB-4EBE2158E78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22861A0A"/>
    <w:multiLevelType w:val="singleLevel"/>
    <w:tmpl w:val="22861A0A"/>
    <w:lvl w:ilvl="0" w:tentative="0">
      <w:start w:val="8"/>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56BA"/>
    <w:rsid w:val="0320054C"/>
    <w:rsid w:val="053A62B5"/>
    <w:rsid w:val="05495ADE"/>
    <w:rsid w:val="0A2032A3"/>
    <w:rsid w:val="0B8A37D8"/>
    <w:rsid w:val="0F201DDF"/>
    <w:rsid w:val="10C055FF"/>
    <w:rsid w:val="118107EC"/>
    <w:rsid w:val="11DD6519"/>
    <w:rsid w:val="15BE749A"/>
    <w:rsid w:val="16BB723D"/>
    <w:rsid w:val="18015F3F"/>
    <w:rsid w:val="1BE8440E"/>
    <w:rsid w:val="1C302E5D"/>
    <w:rsid w:val="1D155CEE"/>
    <w:rsid w:val="1D982AFE"/>
    <w:rsid w:val="20F57F95"/>
    <w:rsid w:val="240371BF"/>
    <w:rsid w:val="25711CC6"/>
    <w:rsid w:val="25C741E6"/>
    <w:rsid w:val="27842671"/>
    <w:rsid w:val="29FD04D3"/>
    <w:rsid w:val="2ABE7A3E"/>
    <w:rsid w:val="2CA234A8"/>
    <w:rsid w:val="2D545519"/>
    <w:rsid w:val="2EFA178C"/>
    <w:rsid w:val="30B46D73"/>
    <w:rsid w:val="319F7F4E"/>
    <w:rsid w:val="33212DE9"/>
    <w:rsid w:val="37411555"/>
    <w:rsid w:val="3758110F"/>
    <w:rsid w:val="383D272C"/>
    <w:rsid w:val="39AE70AB"/>
    <w:rsid w:val="3AB57B80"/>
    <w:rsid w:val="3BB20947"/>
    <w:rsid w:val="3C0C0783"/>
    <w:rsid w:val="3D3D0A50"/>
    <w:rsid w:val="3F9F3A96"/>
    <w:rsid w:val="40983992"/>
    <w:rsid w:val="411B16F8"/>
    <w:rsid w:val="48BF60AB"/>
    <w:rsid w:val="493C27E9"/>
    <w:rsid w:val="495C0B3D"/>
    <w:rsid w:val="496F39ED"/>
    <w:rsid w:val="49FF41D3"/>
    <w:rsid w:val="4A9341C4"/>
    <w:rsid w:val="4BE068DB"/>
    <w:rsid w:val="4BF6002B"/>
    <w:rsid w:val="4ECE2238"/>
    <w:rsid w:val="4EFF255C"/>
    <w:rsid w:val="51702944"/>
    <w:rsid w:val="51DB4B86"/>
    <w:rsid w:val="52B56CDA"/>
    <w:rsid w:val="54A55FF6"/>
    <w:rsid w:val="54A85777"/>
    <w:rsid w:val="54FA13A6"/>
    <w:rsid w:val="55333C3E"/>
    <w:rsid w:val="5ACD78DE"/>
    <w:rsid w:val="5BD85085"/>
    <w:rsid w:val="644F5C44"/>
    <w:rsid w:val="64CA39A1"/>
    <w:rsid w:val="66BD1738"/>
    <w:rsid w:val="67AE5159"/>
    <w:rsid w:val="6935462E"/>
    <w:rsid w:val="69630ADE"/>
    <w:rsid w:val="6C4A05C8"/>
    <w:rsid w:val="6D2E0639"/>
    <w:rsid w:val="6D3B1A89"/>
    <w:rsid w:val="6ECC49C6"/>
    <w:rsid w:val="6F554790"/>
    <w:rsid w:val="707A48A2"/>
    <w:rsid w:val="71BF4EC2"/>
    <w:rsid w:val="72734D90"/>
    <w:rsid w:val="7412278C"/>
    <w:rsid w:val="77FB78ED"/>
    <w:rsid w:val="786E47BD"/>
    <w:rsid w:val="792B1607"/>
    <w:rsid w:val="79E7B28D"/>
    <w:rsid w:val="7CE16F55"/>
    <w:rsid w:val="7F775E2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列出段落"/>
    <w:basedOn w:val="1"/>
    <w:qFormat/>
    <w:uiPriority w:val="99"/>
    <w:pPr>
      <w:ind w:firstLine="420" w:firstLineChars="200"/>
    </w:pPr>
    <w:rPr>
      <w:szCs w:val="21"/>
    </w:rPr>
  </w:style>
  <w:style w:type="character" w:customStyle="1" w:styleId="31">
    <w:name w:val="Heading 1 Char"/>
    <w:basedOn w:val="13"/>
    <w:link w:val="2"/>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16</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2023-11-28T02:37:19Z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E4F92F7DBBD447569539CA5E77D2589B_12</vt:lpwstr>
  </property>
</Properties>
</file>