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b/>
          <w:bCs/>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b/>
          <w:bCs/>
          <w:sz w:val="56"/>
          <w:szCs w:val="56"/>
        </w:rPr>
      </w:pPr>
      <w:bookmarkStart w:id="1" w:name="_Toc15396597"/>
      <w:bookmarkStart w:id="2" w:name="_Toc15377425"/>
      <w:bookmarkStart w:id="3" w:name="_Toc15396475"/>
      <w:bookmarkStart w:id="4" w:name="_Toc15377193"/>
      <w:bookmarkStart w:id="5" w:name="_Toc15378441"/>
    </w:p>
    <w:p>
      <w:pPr>
        <w:adjustRightInd w:val="0"/>
        <w:snapToGrid w:val="0"/>
        <w:spacing w:line="360" w:lineRule="auto"/>
        <w:jc w:val="center"/>
        <w:outlineLvl w:val="0"/>
        <w:rPr>
          <w:rFonts w:hint="eastAsia" w:ascii="方正小标宋简体" w:hAnsi="方正小标宋简体" w:eastAsia="方正小标宋简体" w:cs="方正小标宋简体"/>
          <w:b/>
          <w:bCs/>
          <w:sz w:val="56"/>
          <w:szCs w:val="56"/>
        </w:rPr>
      </w:pPr>
    </w:p>
    <w:p>
      <w:pPr>
        <w:adjustRightInd w:val="0"/>
        <w:snapToGrid w:val="0"/>
        <w:spacing w:line="360" w:lineRule="auto"/>
        <w:jc w:val="center"/>
        <w:outlineLvl w:val="0"/>
        <w:rPr>
          <w:rFonts w:ascii="方正小标宋简体" w:hAnsi="方正小标宋简体" w:eastAsia="方正小标宋简体" w:cs="方正小标宋简体"/>
          <w:b/>
          <w:bCs/>
          <w:sz w:val="56"/>
          <w:szCs w:val="56"/>
        </w:rPr>
      </w:pPr>
      <w:r>
        <w:rPr>
          <w:rFonts w:hint="eastAsia" w:ascii="方正小标宋简体" w:hAnsi="方正小标宋简体" w:eastAsia="方正小标宋简体" w:cs="方正小标宋简体"/>
          <w:b/>
          <w:bCs/>
          <w:sz w:val="56"/>
          <w:szCs w:val="56"/>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b/>
          <w:bCs/>
          <w:sz w:val="56"/>
          <w:szCs w:val="56"/>
          <w:lang w:val="en-US" w:eastAsia="zh-CN"/>
        </w:rPr>
      </w:pPr>
      <w:bookmarkStart w:id="6" w:name="_Toc15377194"/>
      <w:bookmarkStart w:id="7" w:name="_Toc15396598"/>
      <w:bookmarkStart w:id="8" w:name="_Toc15377426"/>
      <w:bookmarkStart w:id="9" w:name="_Toc15396476"/>
      <w:bookmarkStart w:id="10" w:name="_Toc15378442"/>
      <w:r>
        <w:rPr>
          <w:rFonts w:hint="eastAsia" w:ascii="方正小标宋简体" w:hAnsi="方正小标宋简体" w:eastAsia="方正小标宋简体" w:cs="方正小标宋简体"/>
          <w:b/>
          <w:bCs/>
          <w:sz w:val="56"/>
          <w:szCs w:val="56"/>
        </w:rPr>
        <w:t>剑阁县</w:t>
      </w:r>
      <w:bookmarkEnd w:id="0"/>
      <w:bookmarkStart w:id="11" w:name="_Toc15306268"/>
      <w:r>
        <w:rPr>
          <w:rFonts w:hint="eastAsia" w:ascii="方正小标宋简体" w:hAnsi="方正小标宋简体" w:eastAsia="方正小标宋简体" w:cs="方正小标宋简体"/>
          <w:b/>
          <w:bCs/>
          <w:sz w:val="56"/>
          <w:szCs w:val="56"/>
          <w:lang w:val="en-US" w:eastAsia="zh-CN"/>
        </w:rPr>
        <w:t>北庙小学校</w:t>
      </w:r>
      <w:r>
        <w:rPr>
          <w:rFonts w:hint="eastAsia" w:ascii="方正小标宋简体" w:hAnsi="方正小标宋简体" w:eastAsia="方正小标宋简体" w:cs="方正小标宋简体"/>
          <w:b/>
          <w:bCs/>
          <w:sz w:val="56"/>
          <w:szCs w:val="56"/>
        </w:rPr>
        <w:t>单位决算</w:t>
      </w:r>
      <w:bookmarkEnd w:id="6"/>
      <w:bookmarkEnd w:id="7"/>
      <w:bookmarkEnd w:id="8"/>
      <w:bookmarkEnd w:id="9"/>
      <w:bookmarkEnd w:id="10"/>
      <w:bookmarkEnd w:id="11"/>
      <w:r>
        <w:rPr>
          <w:rFonts w:hint="eastAsia" w:ascii="方正小标宋简体" w:hAnsi="方正小标宋简体" w:eastAsia="方正小标宋简体" w:cs="方正小标宋简体"/>
          <w:b/>
          <w:bCs/>
          <w:sz w:val="56"/>
          <w:szCs w:val="56"/>
          <w:lang w:val="en-US" w:eastAsia="zh-CN"/>
        </w:rPr>
        <w:t>公开</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rPr>
          <w:rFonts w:hint="eastAsia" w:ascii="仿宋" w:hAnsi="仿宋" w:eastAsia="仿宋" w:cs="仿宋"/>
          <w:sz w:val="32"/>
          <w:szCs w:val="32"/>
        </w:rPr>
      </w:pPr>
      <w:r>
        <w:rPr>
          <w:rFonts w:hint="eastAsia" w:ascii="仿宋" w:hAnsi="仿宋" w:eastAsia="仿宋" w:cs="仿宋"/>
          <w:sz w:val="32"/>
          <w:szCs w:val="32"/>
        </w:rPr>
        <w:t>公开时间：2023年</w:t>
      </w:r>
      <w:r>
        <w:rPr>
          <w:rFonts w:hint="eastAsia" w:cs="仿宋"/>
          <w:sz w:val="32"/>
          <w:szCs w:val="32"/>
          <w:lang w:val="en-US" w:eastAsia="zh-CN"/>
        </w:rPr>
        <w:t>10</w:t>
      </w:r>
      <w:r>
        <w:rPr>
          <w:rFonts w:hint="eastAsia" w:ascii="仿宋" w:hAnsi="仿宋" w:eastAsia="仿宋" w:cs="仿宋"/>
          <w:sz w:val="32"/>
          <w:szCs w:val="32"/>
        </w:rPr>
        <w:t>月</w:t>
      </w:r>
      <w:r>
        <w:rPr>
          <w:rFonts w:hint="eastAsia" w:cs="仿宋"/>
          <w:sz w:val="32"/>
          <w:szCs w:val="32"/>
          <w:lang w:val="en-US" w:eastAsia="zh-CN"/>
        </w:rPr>
        <w:t>26</w:t>
      </w:r>
      <w:r>
        <w:rPr>
          <w:rFonts w:hint="eastAsia" w:ascii="仿宋" w:hAnsi="仿宋" w:eastAsia="仿宋" w:cs="仿宋"/>
          <w:sz w:val="32"/>
          <w:szCs w:val="32"/>
        </w:rPr>
        <w:t xml:space="preserve"> 日</w:t>
      </w:r>
    </w:p>
    <w:p>
      <w:pPr>
        <w:rPr>
          <w:rFonts w:hint="eastAsia" w:ascii="仿宋" w:hAnsi="仿宋" w:eastAsia="仿宋" w:cs="仿宋"/>
          <w:sz w:val="32"/>
          <w:szCs w:val="32"/>
        </w:rPr>
      </w:pPr>
    </w:p>
    <w:p>
      <w:pPr>
        <w:pStyle w:val="10"/>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第一部分 单位概况</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一、主要职责及重点工作</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（一）单位职责</w:t>
      </w:r>
    </w:p>
    <w:p>
      <w:pPr>
        <w:pStyle w:val="11"/>
        <w:adjustRightInd w:val="0"/>
        <w:snapToGrid w:val="0"/>
        <w:spacing w:line="440" w:lineRule="exact"/>
        <w:jc w:val="left"/>
        <w:rPr>
          <w:rFonts w:hint="eastAsia" w:ascii="仿宋" w:hAnsi="仿宋" w:eastAsia="仿宋" w:cs="仿宋"/>
          <w:b/>
          <w:bCs/>
          <w:sz w:val="32"/>
          <w:szCs w:val="32"/>
        </w:rPr>
      </w:pPr>
      <w:r>
        <w:rPr>
          <w:rFonts w:hint="eastAsia" w:ascii="仿宋" w:hAnsi="仿宋" w:eastAsia="仿宋" w:cs="仿宋"/>
          <w:sz w:val="32"/>
          <w:szCs w:val="32"/>
        </w:rPr>
        <w:t>（二）2022年重点工作完成情况</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二、机构设置</w:t>
      </w:r>
    </w:p>
    <w:p>
      <w:pPr>
        <w:pStyle w:val="10"/>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第二部分 2022年度单位决算情况说明</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二、收入决算情况说明</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三、支出决算情况说明</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七、财政拨款“三公”经费支出决算情况说明</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八、政府性基金预算支出决算情况说明</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九、国有资本经营预算支出决算情况说明</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十、其他重要事项的情况说明</w:t>
      </w:r>
    </w:p>
    <w:p>
      <w:pPr>
        <w:pStyle w:val="10"/>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第三部分 名词解释</w:t>
      </w:r>
    </w:p>
    <w:p>
      <w:pPr>
        <w:pStyle w:val="10"/>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第四部分 附件</w:t>
      </w:r>
    </w:p>
    <w:p>
      <w:pPr>
        <w:pStyle w:val="10"/>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第五部分 附表</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二、收入决算表</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三、支出决算表</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八、一般公共预算财政拨款基本支出决算明细表</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十、政府性基金预算财政拨款收入支出决算表</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十一、国有资本经营预算财政拨款收入支出决算表</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十二、国有资本经营预算财政拨款支出决算表</w:t>
      </w:r>
    </w:p>
    <w:p>
      <w:pPr>
        <w:pStyle w:val="11"/>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十三、财政拨款“三公”经费支出决算表</w:t>
      </w:r>
    </w:p>
    <w:p>
      <w:pPr>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6"/>
        <w:numPr>
          <w:ilvl w:val="0"/>
          <w:numId w:val="1"/>
        </w:numPr>
        <w:jc w:val="center"/>
        <w:rPr>
          <w:rStyle w:val="15"/>
          <w:rFonts w:hint="eastAsia" w:ascii="黑体" w:hAnsi="黑体" w:eastAsia="黑体"/>
          <w:b w:val="0"/>
          <w:bCs w:val="0"/>
        </w:rPr>
      </w:pPr>
      <w:bookmarkStart w:id="12" w:name="_Toc15377196"/>
      <w:bookmarkStart w:id="13" w:name="_Toc15396599"/>
      <w:r>
        <w:rPr>
          <w:rFonts w:hint="eastAsia" w:ascii="黑体" w:hAnsi="黑体" w:eastAsia="黑体"/>
          <w:b w:val="0"/>
        </w:rPr>
        <w:t>单位</w:t>
      </w:r>
      <w:r>
        <w:rPr>
          <w:rStyle w:val="15"/>
          <w:rFonts w:hint="eastAsia" w:ascii="黑体" w:hAnsi="黑体" w:eastAsia="黑体"/>
          <w:b w:val="0"/>
          <w:bCs w:val="0"/>
        </w:rPr>
        <w:t>概况</w:t>
      </w:r>
      <w:bookmarkEnd w:id="12"/>
      <w:bookmarkEnd w:id="13"/>
    </w:p>
    <w:p>
      <w:pPr>
        <w:rPr>
          <w:rFonts w:hint="eastAsia"/>
        </w:rPr>
      </w:pPr>
    </w:p>
    <w:p>
      <w:pPr>
        <w:pStyle w:val="11"/>
        <w:adjustRightInd w:val="0"/>
        <w:snapToGrid w:val="0"/>
        <w:spacing w:line="440" w:lineRule="exact"/>
        <w:jc w:val="left"/>
      </w:pPr>
      <w:r>
        <w:rPr>
          <w:rFonts w:hint="eastAsia" w:ascii="黑体" w:hAnsi="黑体" w:eastAsia="黑体" w:cs="黑体"/>
          <w:b/>
          <w:bCs/>
          <w:sz w:val="32"/>
          <w:szCs w:val="32"/>
        </w:rPr>
        <w:t>一、主要职责及重点工作</w:t>
      </w:r>
    </w:p>
    <w:p>
      <w:pPr>
        <w:pStyle w:val="7"/>
        <w:numPr>
          <w:ilvl w:val="0"/>
          <w:numId w:val="0"/>
        </w:numPr>
        <w:ind w:left="420" w:leftChars="0"/>
        <w:rPr>
          <w:rStyle w:val="16"/>
          <w:rFonts w:ascii="黑体" w:hAnsi="黑体" w:eastAsia="黑体"/>
          <w:b w:val="0"/>
          <w:bCs w:val="0"/>
        </w:rPr>
      </w:pPr>
      <w:bookmarkStart w:id="14" w:name="_Toc15377197"/>
      <w:bookmarkStart w:id="15" w:name="_Toc15396600"/>
      <w:r>
        <w:rPr>
          <w:rStyle w:val="16"/>
          <w:rFonts w:hint="eastAsia" w:ascii="黑体" w:hAnsi="黑体" w:eastAsia="黑体"/>
          <w:b w:val="0"/>
          <w:bCs w:val="0"/>
          <w:lang w:eastAsia="zh-CN"/>
        </w:rPr>
        <w:t>（</w:t>
      </w:r>
      <w:r>
        <w:rPr>
          <w:rStyle w:val="16"/>
          <w:rFonts w:hint="eastAsia" w:ascii="黑体" w:hAnsi="黑体" w:eastAsia="黑体"/>
          <w:b w:val="0"/>
          <w:bCs w:val="0"/>
          <w:lang w:val="en-US" w:eastAsia="zh-CN"/>
        </w:rPr>
        <w:t>一</w:t>
      </w:r>
      <w:r>
        <w:rPr>
          <w:rStyle w:val="16"/>
          <w:rFonts w:hint="eastAsia" w:ascii="黑体" w:hAnsi="黑体" w:eastAsia="黑体"/>
          <w:b w:val="0"/>
          <w:bCs w:val="0"/>
          <w:lang w:eastAsia="zh-CN"/>
        </w:rPr>
        <w:t>）</w:t>
      </w:r>
      <w:r>
        <w:rPr>
          <w:rStyle w:val="16"/>
          <w:rFonts w:hint="eastAsia" w:ascii="黑体" w:hAnsi="黑体" w:eastAsia="黑体"/>
          <w:b w:val="0"/>
          <w:bCs w:val="0"/>
        </w:rPr>
        <w:t>主要职责</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本单位主要职能职责是实施小学义务教育，促进基础教育均衡发展。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1、贯彻执行党和国家的教育方针、政策、法规。</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2、维护学校的教学秩序，为学生创造良好的学习、成长环境。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3、积极稳妥地推进教育改革，按教育规律办事，不断提高教育质量。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4、根据学校规模，设置学校管理机构，建立健全各项规章制度和岗位责任制。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5、坚持教书育人、服务育人、环境育人方针，加强对学生的思想品德教育，使学生的德智体美全面发展。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6、抓好教师队伍建设，使每个教师都热心于教育事业。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7、做好安全防范，保证学生的人身安全。</w:t>
      </w:r>
    </w:p>
    <w:p>
      <w:pPr>
        <w:pStyle w:val="2"/>
        <w:ind w:left="0" w:leftChars="0" w:firstLine="320" w:firstLineChars="100"/>
        <w:rPr>
          <w:rStyle w:val="16"/>
          <w:rFonts w:hint="eastAsia" w:ascii="黑体" w:hAnsi="黑体" w:eastAsia="黑体"/>
          <w:b w:val="0"/>
          <w:bCs w:val="0"/>
          <w:lang w:val="en-US" w:eastAsia="zh-CN" w:bidi="ar-SA"/>
        </w:rPr>
      </w:pPr>
      <w:r>
        <w:rPr>
          <w:rStyle w:val="16"/>
          <w:rFonts w:hint="eastAsia" w:ascii="黑体" w:hAnsi="黑体" w:eastAsia="黑体"/>
          <w:b w:val="0"/>
          <w:bCs w:val="0"/>
          <w:lang w:val="en-US" w:eastAsia="zh-CN" w:bidi="ar-SA"/>
        </w:rPr>
        <w:t>（二）2022年重点工作完成情况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1、依法治校，依法执教。加强学校党风廉政建设，树立良好的社会形象，办好人民满意的教育。</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 xml:space="preserve">2、继续做好乡村振兴工作。充分发挥义务教育作用，坚持教育振兴。 </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3、夯实教学过程管理，全力推进信息技术与学科教学深度融合，全面提升教育教学质量。</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b w:val="0"/>
          <w:bCs/>
          <w:kern w:val="2"/>
          <w:sz w:val="32"/>
          <w:szCs w:val="32"/>
          <w:highlight w:val="none"/>
          <w:lang w:val="en-US" w:eastAsia="zh-CN" w:bidi="ar-SA"/>
        </w:rPr>
        <w:t>4、认真做好学生资助工作，落实好党的惠民政策。</w:t>
      </w:r>
    </w:p>
    <w:p>
      <w:pPr>
        <w:pStyle w:val="7"/>
        <w:numPr>
          <w:ilvl w:val="0"/>
          <w:numId w:val="0"/>
        </w:numPr>
        <w:ind w:left="420" w:leftChars="0"/>
        <w:rPr>
          <w:rStyle w:val="16"/>
          <w:rFonts w:hint="eastAsia" w:ascii="黑体" w:hAnsi="黑体" w:eastAsia="黑体"/>
          <w:b w:val="0"/>
          <w:bCs w:val="0"/>
          <w:lang w:eastAsia="zh-CN"/>
        </w:rPr>
      </w:pPr>
      <w:r>
        <w:rPr>
          <w:rFonts w:hint="eastAsia" w:ascii="黑体" w:hAnsi="黑体" w:eastAsia="黑体" w:cs="黑体"/>
          <w:b/>
          <w:bCs/>
          <w:kern w:val="2"/>
          <w:sz w:val="32"/>
          <w:szCs w:val="32"/>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剑阁县北庙小学校无下属二级单位，无纳入2022年度部门预算编制范围的二级预算单位。</w:t>
      </w:r>
    </w:p>
    <w:p>
      <w:pPr>
        <w:numPr>
          <w:ilvl w:val="0"/>
          <w:numId w:val="0"/>
        </w:numPr>
        <w:rPr>
          <w:rFonts w:hint="eastAsia" w:ascii="仿宋" w:hAnsi="仿宋" w:eastAsia="仿宋" w:cs="仿宋"/>
          <w:sz w:val="32"/>
          <w:szCs w:val="32"/>
        </w:rPr>
      </w:pPr>
    </w:p>
    <w:bookmarkEnd w:id="14"/>
    <w:bookmarkEnd w:id="15"/>
    <w:p>
      <w:pPr>
        <w:widowControl/>
        <w:jc w:val="left"/>
        <w:rPr>
          <w:rFonts w:hint="eastAsia" w:ascii="仿宋" w:hAnsi="仿宋" w:eastAsia="仿宋" w:cs="仿宋"/>
          <w:kern w:val="0"/>
          <w:sz w:val="32"/>
          <w:szCs w:val="32"/>
        </w:rPr>
      </w:pPr>
      <w:r>
        <w:rPr>
          <w:rFonts w:hint="eastAsia" w:ascii="仿宋" w:hAnsi="仿宋" w:eastAsia="仿宋" w:cs="仿宋"/>
          <w:sz w:val="32"/>
          <w:szCs w:val="32"/>
        </w:rPr>
        <w:br w:type="page"/>
      </w:r>
    </w:p>
    <w:p>
      <w:pPr>
        <w:pStyle w:val="6"/>
        <w:ind w:right="440" w:firstLine="440" w:firstLineChars="100"/>
        <w:jc w:val="both"/>
        <w:rPr>
          <w:rStyle w:val="15"/>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15"/>
          <w:rFonts w:hint="eastAsia" w:ascii="黑体" w:hAnsi="黑体" w:eastAsia="黑体"/>
          <w:b w:val="0"/>
          <w:bCs/>
        </w:rPr>
        <w:t>单位决算情况说明</w:t>
      </w:r>
      <w:bookmarkEnd w:id="16"/>
      <w:bookmarkEnd w:id="17"/>
    </w:p>
    <w:p>
      <w:pPr>
        <w:pStyle w:val="7"/>
        <w:numPr>
          <w:ilvl w:val="0"/>
          <w:numId w:val="0"/>
        </w:numPr>
        <w:rPr>
          <w:rFonts w:hint="eastAsia" w:ascii="黑体" w:hAnsi="黑体" w:eastAsia="黑体" w:cs="黑体"/>
          <w:b/>
          <w:bCs/>
          <w:kern w:val="2"/>
          <w:sz w:val="32"/>
          <w:szCs w:val="32"/>
          <w:lang w:val="en-US" w:eastAsia="zh-CN" w:bidi="ar-SA"/>
        </w:rPr>
      </w:pPr>
      <w:bookmarkStart w:id="18" w:name="_Toc15396603"/>
      <w:bookmarkStart w:id="19" w:name="_Toc15377205"/>
    </w:p>
    <w:p>
      <w:pPr>
        <w:pStyle w:val="7"/>
        <w:numPr>
          <w:ilvl w:val="0"/>
          <w:numId w:val="0"/>
        </w:numPr>
        <w:ind w:firstLine="643" w:firstLineChars="200"/>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一、收入支出决算总体情况说明</w:t>
      </w:r>
      <w:bookmarkEnd w:id="18"/>
      <w:bookmarkEnd w:id="19"/>
    </w:p>
    <w:p>
      <w:pPr>
        <w:spacing w:line="600" w:lineRule="exact"/>
        <w:ind w:firstLine="640" w:firstLineChars="200"/>
      </w:pPr>
      <w:r>
        <w:rPr>
          <w:rFonts w:hint="eastAsia" w:ascii="仿宋" w:hAnsi="仿宋" w:eastAsia="仿宋"/>
          <w:sz w:val="32"/>
          <w:szCs w:val="32"/>
        </w:rPr>
        <w:t>2022年度收、支总计</w:t>
      </w:r>
      <w:r>
        <w:rPr>
          <w:rFonts w:hint="eastAsia" w:ascii="仿宋" w:hAnsi="仿宋" w:eastAsia="仿宋"/>
          <w:sz w:val="32"/>
          <w:szCs w:val="32"/>
          <w:lang w:val="en-US" w:eastAsia="zh-CN"/>
        </w:rPr>
        <w:t>396.17</w:t>
      </w:r>
      <w:r>
        <w:rPr>
          <w:rFonts w:hint="eastAsia" w:ascii="仿宋" w:hAnsi="仿宋" w:eastAsia="仿宋"/>
          <w:sz w:val="32"/>
          <w:szCs w:val="32"/>
        </w:rPr>
        <w:t>万元。与2021年相比，收、支总计各减少万元</w:t>
      </w:r>
      <w:r>
        <w:rPr>
          <w:rFonts w:hint="eastAsia" w:ascii="仿宋" w:hAnsi="仿宋" w:eastAsia="仿宋"/>
          <w:color w:val="auto"/>
          <w:sz w:val="32"/>
          <w:szCs w:val="32"/>
          <w:lang w:val="en-US" w:eastAsia="zh-CN"/>
        </w:rPr>
        <w:t>12.76</w:t>
      </w:r>
      <w:r>
        <w:rPr>
          <w:rFonts w:hint="eastAsia" w:ascii="仿宋" w:hAnsi="仿宋" w:eastAsia="仿宋"/>
          <w:color w:val="auto"/>
          <w:sz w:val="32"/>
          <w:szCs w:val="32"/>
        </w:rPr>
        <w:t>，下降</w:t>
      </w:r>
      <w:r>
        <w:rPr>
          <w:rFonts w:hint="eastAsia" w:ascii="仿宋" w:hAnsi="仿宋" w:eastAsia="仿宋"/>
          <w:color w:val="auto"/>
          <w:sz w:val="32"/>
          <w:szCs w:val="32"/>
          <w:lang w:val="en-US" w:eastAsia="zh-CN"/>
        </w:rPr>
        <w:t>3.22</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sz w:val="32"/>
          <w:szCs w:val="32"/>
        </w:rPr>
        <w:t>主要</w:t>
      </w:r>
      <w:r>
        <w:rPr>
          <w:rFonts w:hint="eastAsia" w:ascii="仿宋" w:hAnsi="仿宋" w:eastAsia="仿宋"/>
          <w:sz w:val="32"/>
          <w:szCs w:val="32"/>
          <w:lang w:eastAsia="zh-CN"/>
        </w:rPr>
        <w:t>变动原因是加强内部管理，减少项目支出</w:t>
      </w:r>
      <w:r>
        <w:rPr>
          <w:rFonts w:hint="eastAsia" w:ascii="仿宋" w:hAnsi="仿宋" w:eastAsia="仿宋"/>
          <w:sz w:val="32"/>
          <w:szCs w:val="32"/>
        </w:rPr>
        <w:t>。</w:t>
      </w:r>
    </w:p>
    <w:p>
      <w:pPr>
        <w:pStyle w:val="2"/>
      </w:pPr>
    </w:p>
    <w:p>
      <w:pPr>
        <w:pStyle w:val="4"/>
        <w:rPr>
          <w:rFonts w:hint="default" w:eastAsia="仿宋_GB2312"/>
          <w:lang w:val="en-US" w:eastAsia="zh-CN"/>
        </w:rPr>
      </w:pPr>
      <w:r>
        <w:rPr>
          <w:rFonts w:hint="eastAsia"/>
          <w:lang w:val="en-US" w:eastAsia="zh-CN"/>
        </w:rPr>
        <w:t>.</w:t>
      </w:r>
      <w:r>
        <w:drawing>
          <wp:inline distT="0" distB="0" distL="114300" distR="114300">
            <wp:extent cx="4572000" cy="2743200"/>
            <wp:effectExtent l="6350" t="6350" r="12700" b="1270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eastAsia"/>
          <w:lang w:val="en-US" w:eastAsia="zh-CN"/>
        </w:rPr>
        <w:t xml:space="preserve">          </w:t>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7"/>
        <w:numPr>
          <w:ilvl w:val="0"/>
          <w:numId w:val="0"/>
        </w:numPr>
        <w:ind w:firstLine="643" w:firstLineChars="200"/>
        <w:rPr>
          <w:rFonts w:hint="eastAsia" w:ascii="黑体" w:hAnsi="黑体" w:eastAsia="黑体" w:cs="黑体"/>
          <w:b/>
          <w:bCs/>
          <w:kern w:val="2"/>
          <w:sz w:val="32"/>
          <w:szCs w:val="32"/>
          <w:lang w:val="en-US" w:eastAsia="zh-CN" w:bidi="ar-SA"/>
        </w:rPr>
      </w:pPr>
      <w:bookmarkStart w:id="20" w:name="_Toc15396604"/>
      <w:bookmarkStart w:id="21" w:name="_Toc15377206"/>
      <w:r>
        <w:rPr>
          <w:rFonts w:hint="eastAsia" w:ascii="黑体" w:hAnsi="黑体" w:eastAsia="黑体" w:cs="黑体"/>
          <w:b/>
          <w:bCs/>
          <w:kern w:val="2"/>
          <w:sz w:val="32"/>
          <w:szCs w:val="32"/>
          <w:lang w:val="en-US" w:eastAsia="zh-CN" w:bidi="ar-SA"/>
        </w:rPr>
        <w:t>二、收入决算情况说明</w:t>
      </w:r>
      <w:bookmarkEnd w:id="20"/>
      <w:bookmarkEnd w:id="21"/>
    </w:p>
    <w:p>
      <w:pPr>
        <w:spacing w:line="600" w:lineRule="exact"/>
        <w:ind w:firstLine="640" w:firstLineChars="200"/>
        <w:outlineLvl w:val="1"/>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396.17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396.17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lang w:eastAsia="zh-CN"/>
        </w:rPr>
        <w:t>。</w:t>
      </w:r>
    </w:p>
    <w:p>
      <w:pPr>
        <w:spacing w:line="600" w:lineRule="exact"/>
        <w:outlineLvl w:val="1"/>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pStyle w:val="4"/>
        <w:rPr>
          <w:rFonts w:hint="eastAsia" w:ascii="仿宋" w:hAnsi="仿宋" w:eastAsia="仿宋"/>
          <w:sz w:val="32"/>
          <w:szCs w:val="32"/>
          <w:lang w:eastAsia="zh-CN"/>
        </w:rPr>
      </w:pPr>
      <w:r>
        <w:rPr>
          <w:rFonts w:hint="eastAsia" w:ascii="仿宋" w:hAnsi="仿宋" w:eastAsia="仿宋"/>
          <w:sz w:val="32"/>
          <w:szCs w:val="32"/>
          <w:lang w:val="en-US" w:eastAsia="zh-CN"/>
        </w:rPr>
        <w:t>.</w:t>
      </w: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pPr>
        <w:pStyle w:val="2"/>
      </w:pPr>
    </w:p>
    <w:p>
      <w:pPr>
        <w:pStyle w:val="17"/>
        <w:numPr>
          <w:ilvl w:val="0"/>
          <w:numId w:val="0"/>
        </w:numPr>
        <w:spacing w:line="600" w:lineRule="exact"/>
        <w:ind w:left="640" w:leftChars="0"/>
        <w:outlineLvl w:val="1"/>
        <w:rPr>
          <w:rFonts w:hint="eastAsia" w:ascii="黑体" w:hAnsi="黑体" w:eastAsia="黑体" w:cs="黑体"/>
          <w:b/>
          <w:bCs/>
          <w:kern w:val="2"/>
          <w:sz w:val="32"/>
          <w:szCs w:val="32"/>
          <w:lang w:val="en-US" w:eastAsia="zh-CN" w:bidi="ar-SA"/>
        </w:rPr>
      </w:pPr>
      <w:bookmarkStart w:id="22" w:name="_Toc15377207"/>
      <w:bookmarkStart w:id="23" w:name="_Toc15396605"/>
      <w:r>
        <w:rPr>
          <w:rFonts w:hint="eastAsia" w:ascii="黑体" w:hAnsi="黑体" w:eastAsia="黑体" w:cs="黑体"/>
          <w:b/>
          <w:bCs/>
          <w:kern w:val="2"/>
          <w:sz w:val="32"/>
          <w:szCs w:val="32"/>
          <w:lang w:val="en-US" w:eastAsia="zh-CN" w:bidi="ar-SA"/>
        </w:rPr>
        <w:t>三、支出决算情况说明</w:t>
      </w:r>
      <w:bookmarkEnd w:id="22"/>
      <w:bookmarkEnd w:id="23"/>
    </w:p>
    <w:p>
      <w:pPr>
        <w:spacing w:line="600" w:lineRule="exact"/>
        <w:ind w:firstLine="640" w:firstLineChars="200"/>
        <w:outlineLvl w:val="1"/>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396.17</w:t>
      </w:r>
      <w:r>
        <w:rPr>
          <w:rFonts w:hint="eastAsia" w:ascii="仿宋" w:hAnsi="仿宋" w:eastAsia="仿宋"/>
          <w:sz w:val="32"/>
          <w:szCs w:val="32"/>
        </w:rPr>
        <w:t>万元，其中：基本支出</w:t>
      </w:r>
      <w:r>
        <w:rPr>
          <w:rFonts w:hint="eastAsia" w:ascii="仿宋" w:hAnsi="仿宋" w:eastAsia="仿宋"/>
          <w:sz w:val="32"/>
          <w:szCs w:val="32"/>
          <w:lang w:val="en-US" w:eastAsia="zh-CN"/>
        </w:rPr>
        <w:t>386.17</w:t>
      </w:r>
      <w:r>
        <w:rPr>
          <w:rFonts w:hint="eastAsia" w:ascii="仿宋" w:hAnsi="仿宋" w:eastAsia="仿宋"/>
          <w:sz w:val="32"/>
          <w:szCs w:val="32"/>
        </w:rPr>
        <w:t>万元，</w:t>
      </w:r>
      <w:r>
        <w:rPr>
          <w:rFonts w:hint="eastAsia" w:ascii="仿宋" w:hAnsi="仿宋" w:eastAsia="仿宋"/>
          <w:color w:val="auto"/>
          <w:sz w:val="32"/>
          <w:szCs w:val="32"/>
        </w:rPr>
        <w:t>占</w:t>
      </w:r>
      <w:r>
        <w:rPr>
          <w:rFonts w:hint="eastAsia" w:ascii="仿宋" w:hAnsi="仿宋" w:eastAsia="仿宋"/>
          <w:color w:val="auto"/>
          <w:sz w:val="32"/>
          <w:szCs w:val="32"/>
          <w:lang w:val="en-US" w:eastAsia="zh-CN"/>
        </w:rPr>
        <w:t>97.72</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2.28</w:t>
      </w:r>
      <w:r>
        <w:rPr>
          <w:rFonts w:ascii="仿宋" w:hAnsi="仿宋" w:eastAsia="仿宋"/>
          <w:color w:val="auto"/>
          <w:sz w:val="32"/>
          <w:szCs w:val="32"/>
        </w:rPr>
        <w:t>%</w:t>
      </w:r>
      <w:r>
        <w:rPr>
          <w:rFonts w:hint="eastAsia" w:ascii="仿宋" w:hAnsi="仿宋" w:eastAsia="仿宋"/>
          <w:color w:val="auto"/>
          <w:sz w:val="32"/>
          <w:szCs w:val="32"/>
          <w:lang w:eastAsia="zh-CN"/>
        </w:rPr>
        <w:t>。</w:t>
      </w:r>
    </w:p>
    <w:p>
      <w:pPr>
        <w:spacing w:line="600" w:lineRule="exact"/>
        <w:ind w:firstLine="643" w:firstLineChars="200"/>
        <w:outlineLvl w:val="1"/>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240" w:lineRule="auto"/>
        <w:ind w:firstLine="640" w:firstLineChars="200"/>
        <w:rPr>
          <w:rFonts w:hint="eastAsia" w:ascii="仿宋" w:hAnsi="仿宋" w:eastAsia="仿宋"/>
          <w:sz w:val="32"/>
          <w:szCs w:val="32"/>
        </w:rPr>
      </w:pPr>
      <w:r>
        <w:rPr>
          <w:rFonts w:hint="eastAsia" w:ascii="仿宋" w:hAnsi="仿宋" w:eastAsia="仿宋"/>
          <w:sz w:val="32"/>
          <w:szCs w:val="32"/>
        </w:rPr>
        <w:drawing>
          <wp:inline distT="0" distB="0" distL="114300" distR="114300">
            <wp:extent cx="4511040" cy="2755265"/>
            <wp:effectExtent l="0" t="0" r="3810" b="6985"/>
            <wp:docPr id="11"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
                    <pic:cNvPicPr>
                      <a:picLocks noChangeAspect="1"/>
                    </pic:cNvPicPr>
                  </pic:nvPicPr>
                  <pic:blipFill>
                    <a:blip r:embed="rId8"/>
                    <a:stretch>
                      <a:fillRect/>
                    </a:stretch>
                  </pic:blipFill>
                  <pic:spPr>
                    <a:xfrm>
                      <a:off x="0" y="0"/>
                      <a:ext cx="4511040" cy="2755265"/>
                    </a:xfrm>
                    <a:prstGeom prst="rect">
                      <a:avLst/>
                    </a:prstGeom>
                  </pic:spPr>
                </pic:pic>
              </a:graphicData>
            </a:graphic>
          </wp:inline>
        </w:drawing>
      </w:r>
      <w:r>
        <w:rPr>
          <w:rFonts w:hint="eastAsia" w:ascii="仿宋" w:hAnsi="仿宋" w:eastAsia="仿宋"/>
          <w:sz w:val="32"/>
          <w:szCs w:val="32"/>
        </w:rPr>
        <w:t>（图3：支出决算结构图）（饼状图）</w:t>
      </w:r>
    </w:p>
    <w:p>
      <w:pPr>
        <w:pStyle w:val="2"/>
      </w:pPr>
    </w:p>
    <w:p>
      <w:pPr>
        <w:spacing w:line="600" w:lineRule="exact"/>
        <w:ind w:firstLine="643" w:firstLineChars="200"/>
        <w:outlineLvl w:val="1"/>
        <w:rPr>
          <w:rFonts w:hint="eastAsia" w:ascii="黑体" w:hAnsi="黑体" w:eastAsia="黑体" w:cs="黑体"/>
          <w:b/>
          <w:bCs/>
          <w:kern w:val="2"/>
          <w:sz w:val="32"/>
          <w:szCs w:val="32"/>
          <w:lang w:val="en-US" w:eastAsia="zh-CN" w:bidi="ar-SA"/>
        </w:rPr>
      </w:pPr>
      <w:bookmarkStart w:id="24" w:name="_Toc15396606"/>
      <w:bookmarkStart w:id="25" w:name="_Toc15377208"/>
      <w:r>
        <w:rPr>
          <w:rFonts w:hint="eastAsia" w:ascii="黑体" w:hAnsi="黑体" w:eastAsia="黑体" w:cs="黑体"/>
          <w:b/>
          <w:bCs/>
          <w:kern w:val="2"/>
          <w:sz w:val="32"/>
          <w:szCs w:val="32"/>
          <w:lang w:val="en-US" w:eastAsia="zh-CN" w:bidi="ar-SA"/>
        </w:rPr>
        <w:t>四、财政拨款收入支出决算总体情况说明</w:t>
      </w:r>
      <w:bookmarkEnd w:id="24"/>
      <w:bookmarkEnd w:id="25"/>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396.17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w:t>
      </w:r>
      <w:r>
        <w:rPr>
          <w:rFonts w:hint="eastAsia" w:ascii="仿宋" w:hAnsi="仿宋" w:eastAsia="仿宋"/>
          <w:color w:val="auto"/>
          <w:sz w:val="32"/>
          <w:szCs w:val="32"/>
        </w:rPr>
        <w:t>支总计各减少</w:t>
      </w:r>
      <w:r>
        <w:rPr>
          <w:rFonts w:hint="eastAsia" w:ascii="仿宋" w:hAnsi="仿宋" w:eastAsia="仿宋"/>
          <w:color w:val="auto"/>
          <w:sz w:val="32"/>
          <w:szCs w:val="32"/>
          <w:lang w:val="en-US" w:eastAsia="zh-CN"/>
        </w:rPr>
        <w:t>12.76</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3.22</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加强内部管理</w:t>
      </w:r>
      <w:r>
        <w:rPr>
          <w:rFonts w:hint="eastAsia" w:ascii="仿宋" w:hAnsi="仿宋" w:eastAsia="仿宋"/>
          <w:sz w:val="32"/>
          <w:szCs w:val="32"/>
          <w:lang w:val="en-US" w:eastAsia="zh-CN"/>
        </w:rPr>
        <w:t>，财政预算项目资金减少</w:t>
      </w:r>
      <w:r>
        <w:rPr>
          <w:rFonts w:hint="eastAsia" w:ascii="仿宋" w:hAnsi="仿宋" w:eastAsia="仿宋"/>
          <w:sz w:val="32"/>
          <w:szCs w:val="32"/>
        </w:rPr>
        <w:t>。</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240" w:lineRule="auto"/>
        <w:rPr>
          <w:rFonts w:hint="eastAsia" w:ascii="仿宋" w:hAnsi="仿宋" w:eastAsia="仿宋"/>
          <w:sz w:val="32"/>
          <w:szCs w:val="32"/>
        </w:rPr>
      </w:pPr>
      <w:r>
        <w:rPr>
          <w:rFonts w:hint="eastAsia" w:ascii="仿宋" w:hAnsi="仿宋" w:eastAsia="仿宋"/>
          <w:sz w:val="32"/>
          <w:szCs w:val="32"/>
          <w:lang w:val="en-US" w:eastAsia="zh-CN"/>
        </w:rPr>
        <w:t>.</w:t>
      </w:r>
      <w:r>
        <w:rPr>
          <w:rFonts w:hint="eastAsia" w:ascii="仿宋" w:hAnsi="仿宋" w:eastAsia="仿宋"/>
          <w:sz w:val="32"/>
          <w:szCs w:val="32"/>
        </w:rPr>
        <w:drawing>
          <wp:inline distT="0" distB="0" distL="114300" distR="114300">
            <wp:extent cx="4584065" cy="2755265"/>
            <wp:effectExtent l="0" t="0" r="6985" b="6985"/>
            <wp:docPr id="13" name="图片 1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2"/>
                    <pic:cNvPicPr>
                      <a:picLocks noChangeAspect="1"/>
                    </pic:cNvPicPr>
                  </pic:nvPicPr>
                  <pic:blipFill>
                    <a:blip r:embed="rId9"/>
                    <a:stretch>
                      <a:fillRect/>
                    </a:stretch>
                  </pic:blipFill>
                  <pic:spPr>
                    <a:xfrm>
                      <a:off x="0" y="0"/>
                      <a:ext cx="4584065" cy="2755265"/>
                    </a:xfrm>
                    <a:prstGeom prst="rect">
                      <a:avLst/>
                    </a:prstGeom>
                  </pic:spPr>
                </pic:pic>
              </a:graphicData>
            </a:graphic>
          </wp:inline>
        </w:drawing>
      </w:r>
      <w:r>
        <w:rPr>
          <w:rFonts w:hint="eastAsia" w:ascii="仿宋" w:hAnsi="仿宋" w:eastAsia="仿宋"/>
          <w:sz w:val="32"/>
          <w:szCs w:val="32"/>
        </w:rPr>
        <w:t>（图4：财政拨款收、支决算总计变动情况）（柱状图）</w:t>
      </w:r>
    </w:p>
    <w:p>
      <w:pPr>
        <w:pStyle w:val="2"/>
      </w:pPr>
    </w:p>
    <w:p>
      <w:pPr>
        <w:spacing w:line="600" w:lineRule="exact"/>
        <w:ind w:firstLine="643" w:firstLineChars="200"/>
        <w:outlineLvl w:val="1"/>
        <w:rPr>
          <w:rFonts w:hint="eastAsia" w:ascii="黑体" w:hAnsi="黑体" w:eastAsia="黑体" w:cs="黑体"/>
          <w:b/>
          <w:bCs/>
          <w:kern w:val="2"/>
          <w:sz w:val="32"/>
          <w:szCs w:val="32"/>
          <w:lang w:val="en-US" w:eastAsia="zh-CN" w:bidi="ar-SA"/>
        </w:rPr>
      </w:pPr>
      <w:bookmarkStart w:id="26" w:name="_Toc15377209"/>
      <w:bookmarkStart w:id="27" w:name="_Toc15396607"/>
      <w:r>
        <w:rPr>
          <w:rFonts w:hint="eastAsia" w:ascii="黑体" w:hAnsi="黑体" w:eastAsia="黑体" w:cs="黑体"/>
          <w:b/>
          <w:bCs/>
          <w:kern w:val="2"/>
          <w:sz w:val="32"/>
          <w:szCs w:val="32"/>
          <w:lang w:val="en-US" w:eastAsia="zh-CN" w:bidi="ar-SA"/>
        </w:rPr>
        <w:t>五、一般公共预算财政拨款支出决算情况说明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396.17</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w:t>
      </w:r>
      <w:r>
        <w:rPr>
          <w:rFonts w:hint="eastAsia" w:ascii="仿宋" w:hAnsi="仿宋" w:eastAsia="仿宋"/>
          <w:color w:val="auto"/>
          <w:sz w:val="32"/>
          <w:szCs w:val="32"/>
        </w:rPr>
        <w:t>款支出减少</w:t>
      </w:r>
      <w:r>
        <w:rPr>
          <w:rFonts w:hint="eastAsia" w:ascii="仿宋" w:hAnsi="仿宋" w:eastAsia="仿宋"/>
          <w:color w:val="auto"/>
          <w:sz w:val="32"/>
          <w:szCs w:val="32"/>
          <w:lang w:val="en-US" w:eastAsia="zh-CN"/>
        </w:rPr>
        <w:t>12.76</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3.22</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学生减少。</w:t>
      </w:r>
    </w:p>
    <w:p>
      <w:pPr>
        <w:spacing w:line="240" w:lineRule="auto"/>
        <w:rPr>
          <w:rFonts w:ascii="仿宋" w:hAnsi="仿宋" w:eastAsia="仿宋"/>
          <w:sz w:val="32"/>
          <w:szCs w:val="32"/>
        </w:rPr>
      </w:pPr>
      <w:r>
        <w:rPr>
          <w:rFonts w:hint="eastAsia" w:ascii="仿宋" w:hAnsi="仿宋" w:eastAsia="仿宋"/>
          <w:sz w:val="32"/>
          <w:szCs w:val="32"/>
          <w:lang w:val="en-US" w:eastAsia="zh-CN"/>
        </w:rPr>
        <w:t>.</w:t>
      </w:r>
      <w:r>
        <w:rPr>
          <w:rFonts w:hint="eastAsia" w:ascii="仿宋" w:hAnsi="仿宋" w:eastAsia="仿宋"/>
          <w:sz w:val="32"/>
          <w:szCs w:val="32"/>
        </w:rPr>
        <w:drawing>
          <wp:inline distT="0" distB="0" distL="114300" distR="114300">
            <wp:extent cx="4584065" cy="2755265"/>
            <wp:effectExtent l="0" t="0" r="6985" b="6985"/>
            <wp:docPr id="14" name="图片 1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3"/>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396.17</w:t>
      </w:r>
      <w:r>
        <w:rPr>
          <w:rFonts w:hint="eastAsia" w:ascii="仿宋" w:hAnsi="仿宋" w:eastAsia="仿宋"/>
          <w:sz w:val="32"/>
          <w:szCs w:val="32"/>
        </w:rPr>
        <w:t>万元，主要用</w:t>
      </w:r>
      <w:r>
        <w:rPr>
          <w:rFonts w:hint="eastAsia" w:ascii="仿宋" w:hAnsi="仿宋" w:eastAsia="仿宋"/>
          <w:color w:val="auto"/>
          <w:sz w:val="32"/>
          <w:szCs w:val="32"/>
        </w:rPr>
        <w:t>于以下方面</w:t>
      </w:r>
      <w:r>
        <w:rPr>
          <w:rFonts w:hint="eastAsia" w:ascii="仿宋" w:hAnsi="仿宋" w:eastAsia="仿宋"/>
          <w:color w:val="auto"/>
          <w:sz w:val="32"/>
          <w:szCs w:val="32"/>
          <w:lang w:eastAsia="zh-CN"/>
        </w:rPr>
        <w:t>：</w:t>
      </w:r>
      <w:r>
        <w:rPr>
          <w:rFonts w:hint="eastAsia" w:ascii="仿宋" w:hAnsi="仿宋" w:eastAsia="仿宋"/>
          <w:b/>
          <w:color w:val="auto"/>
          <w:sz w:val="32"/>
          <w:szCs w:val="32"/>
        </w:rPr>
        <w:t>教育支出</w:t>
      </w:r>
      <w:r>
        <w:rPr>
          <w:rFonts w:hint="eastAsia" w:ascii="仿宋" w:hAnsi="仿宋" w:eastAsia="仿宋"/>
          <w:color w:val="auto"/>
          <w:sz w:val="32"/>
          <w:szCs w:val="32"/>
          <w:lang w:val="en-US" w:eastAsia="zh-CN"/>
        </w:rPr>
        <w:t>311.81</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78.7</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社会保障和就业</w:t>
      </w:r>
      <w:r>
        <w:rPr>
          <w:rFonts w:hint="eastAsia" w:ascii="仿宋" w:hAnsi="仿宋" w:eastAsia="仿宋"/>
          <w:b/>
          <w:bCs/>
          <w:color w:val="auto"/>
          <w:sz w:val="32"/>
          <w:szCs w:val="32"/>
        </w:rPr>
        <w:t>支出</w:t>
      </w:r>
      <w:r>
        <w:rPr>
          <w:rFonts w:hint="eastAsia" w:ascii="仿宋" w:hAnsi="仿宋" w:eastAsia="仿宋"/>
          <w:color w:val="auto"/>
          <w:sz w:val="32"/>
          <w:szCs w:val="32"/>
          <w:lang w:val="en-US" w:eastAsia="zh-CN"/>
        </w:rPr>
        <w:t>33.05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8.34</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卫生健康支出</w:t>
      </w:r>
      <w:r>
        <w:rPr>
          <w:rFonts w:hint="eastAsia" w:ascii="仿宋" w:hAnsi="仿宋" w:eastAsia="仿宋"/>
          <w:color w:val="auto"/>
          <w:sz w:val="32"/>
          <w:szCs w:val="32"/>
          <w:lang w:val="en-US" w:eastAsia="zh-CN"/>
        </w:rPr>
        <w:t>16.52</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4.17</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住房保障支出</w:t>
      </w:r>
      <w:r>
        <w:rPr>
          <w:rFonts w:hint="eastAsia" w:ascii="仿宋" w:hAnsi="仿宋" w:eastAsia="仿宋"/>
          <w:color w:val="auto"/>
          <w:sz w:val="32"/>
          <w:szCs w:val="32"/>
          <w:lang w:val="en-US" w:eastAsia="zh-CN"/>
        </w:rPr>
        <w:t>24.79</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6.26</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240" w:lineRule="auto"/>
        <w:ind w:firstLine="640" w:firstLineChars="200"/>
        <w:rPr>
          <w:rFonts w:ascii="仿宋" w:hAnsi="仿宋" w:eastAsia="仿宋"/>
          <w:sz w:val="32"/>
          <w:szCs w:val="32"/>
        </w:rPr>
      </w:pPr>
      <w:r>
        <w:rPr>
          <w:rFonts w:hint="eastAsia" w:ascii="仿宋" w:hAnsi="仿宋" w:eastAsia="仿宋"/>
          <w:sz w:val="32"/>
          <w:szCs w:val="32"/>
          <w:lang w:val="en-US" w:eastAsia="zh-CN"/>
        </w:rPr>
        <w:t>.</w:t>
      </w:r>
      <w:r>
        <w:rPr>
          <w:rFonts w:hint="eastAsia" w:ascii="仿宋" w:hAnsi="仿宋" w:eastAsia="仿宋"/>
          <w:sz w:val="32"/>
          <w:szCs w:val="32"/>
        </w:rPr>
        <w:drawing>
          <wp:inline distT="0" distB="0" distL="114300" distR="114300">
            <wp:extent cx="4584065" cy="2755265"/>
            <wp:effectExtent l="0" t="0" r="6985" b="6985"/>
            <wp:docPr id="15" name="图片 1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4"/>
                    <pic:cNvPicPr>
                      <a:picLocks noChangeAspect="1"/>
                    </pic:cNvPicPr>
                  </pic:nvPicPr>
                  <pic:blipFill>
                    <a:blip r:embed="rId11"/>
                    <a:stretch>
                      <a:fillRect/>
                    </a:stretch>
                  </pic:blipFill>
                  <pic:spPr>
                    <a:xfrm>
                      <a:off x="0" y="0"/>
                      <a:ext cx="4584065" cy="2755265"/>
                    </a:xfrm>
                    <a:prstGeom prst="rect">
                      <a:avLst/>
                    </a:prstGeom>
                  </pic:spPr>
                </pic:pic>
              </a:graphicData>
            </a:graphic>
          </wp:inline>
        </w:drawing>
      </w: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2022年一般公共预算支出决算数为</w:t>
      </w:r>
      <w:r>
        <w:rPr>
          <w:rFonts w:hint="eastAsia" w:ascii="仿宋" w:hAnsi="仿宋" w:eastAsia="仿宋"/>
          <w:sz w:val="32"/>
          <w:szCs w:val="32"/>
          <w:lang w:val="en-US" w:eastAsia="zh-CN"/>
        </w:rPr>
        <w:t>396.17</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pPr>
        <w:numPr>
          <w:ilvl w:val="0"/>
          <w:numId w:val="0"/>
        </w:num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1、</w:t>
      </w:r>
      <w:r>
        <w:rPr>
          <w:rStyle w:val="14"/>
          <w:rFonts w:hint="eastAsia" w:ascii="仿宋" w:hAnsi="仿宋" w:eastAsia="仿宋"/>
          <w:bCs/>
          <w:sz w:val="32"/>
          <w:szCs w:val="32"/>
        </w:rPr>
        <w:t>教育（类）</w:t>
      </w:r>
      <w:r>
        <w:rPr>
          <w:rStyle w:val="14"/>
          <w:rFonts w:hint="eastAsia" w:ascii="仿宋" w:hAnsi="仿宋" w:eastAsia="仿宋"/>
          <w:bCs/>
          <w:sz w:val="32"/>
          <w:szCs w:val="32"/>
          <w:lang w:val="en-US"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学前教育</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10.56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numPr>
          <w:ilvl w:val="0"/>
          <w:numId w:val="0"/>
        </w:numPr>
        <w:spacing w:line="600" w:lineRule="exact"/>
        <w:ind w:firstLine="643" w:firstLineChars="200"/>
      </w:pPr>
      <w:r>
        <w:rPr>
          <w:rStyle w:val="14"/>
          <w:rFonts w:hint="eastAsia" w:ascii="仿宋" w:hAnsi="仿宋" w:eastAsia="仿宋"/>
          <w:bCs/>
          <w:sz w:val="32"/>
          <w:szCs w:val="32"/>
          <w:lang w:val="en-US" w:eastAsia="zh-CN"/>
        </w:rPr>
        <w:t>2、</w:t>
      </w:r>
      <w:r>
        <w:rPr>
          <w:rStyle w:val="14"/>
          <w:rFonts w:hint="eastAsia" w:ascii="仿宋" w:hAnsi="仿宋" w:eastAsia="仿宋"/>
          <w:bCs/>
          <w:sz w:val="32"/>
          <w:szCs w:val="32"/>
        </w:rPr>
        <w:t>教育（类）</w:t>
      </w:r>
      <w:r>
        <w:rPr>
          <w:rStyle w:val="14"/>
          <w:rFonts w:hint="eastAsia" w:ascii="仿宋" w:hAnsi="仿宋" w:eastAsia="仿宋"/>
          <w:bCs/>
          <w:sz w:val="32"/>
          <w:szCs w:val="32"/>
          <w:lang w:val="en-US"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小学教育</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301.25</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numPr>
          <w:ilvl w:val="0"/>
          <w:numId w:val="0"/>
        </w:numPr>
        <w:spacing w:line="600" w:lineRule="exact"/>
        <w:ind w:firstLine="643" w:firstLineChars="200"/>
        <w:rPr>
          <w:rStyle w:val="14"/>
          <w:rFonts w:hint="eastAsia" w:ascii="仿宋" w:hAnsi="仿宋" w:eastAsia="仿宋"/>
          <w:b w:val="0"/>
          <w:bCs/>
          <w:sz w:val="32"/>
          <w:szCs w:val="32"/>
          <w:lang w:eastAsia="zh-CN"/>
        </w:rPr>
      </w:pPr>
      <w:r>
        <w:rPr>
          <w:rStyle w:val="14"/>
          <w:rFonts w:hint="eastAsia" w:ascii="仿宋" w:hAnsi="仿宋" w:eastAsia="仿宋"/>
          <w:bCs/>
          <w:sz w:val="32"/>
          <w:szCs w:val="32"/>
          <w:lang w:val="en-US" w:eastAsia="zh-CN"/>
        </w:rPr>
        <w:t>3、</w:t>
      </w:r>
      <w:r>
        <w:rPr>
          <w:rStyle w:val="14"/>
          <w:rFonts w:hint="eastAsia" w:ascii="仿宋" w:hAnsi="仿宋" w:eastAsia="仿宋"/>
          <w:bCs/>
          <w:sz w:val="32"/>
          <w:szCs w:val="32"/>
        </w:rPr>
        <w:t>社会保障和就业（类）行政事业单位养老支出（款）机关事业单位基本养老保险缴费支出（项）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33.05</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r>
        <w:rPr>
          <w:rStyle w:val="14"/>
          <w:rFonts w:hint="eastAsia" w:ascii="仿宋" w:hAnsi="仿宋" w:eastAsia="仿宋"/>
          <w:b w:val="0"/>
          <w:bCs/>
          <w:sz w:val="32"/>
          <w:szCs w:val="32"/>
          <w:lang w:eastAsia="zh-CN"/>
        </w:rPr>
        <w:t>。</w:t>
      </w:r>
    </w:p>
    <w:p>
      <w:pPr>
        <w:numPr>
          <w:ilvl w:val="0"/>
          <w:numId w:val="0"/>
        </w:numPr>
        <w:spacing w:line="600" w:lineRule="exact"/>
        <w:ind w:firstLine="643" w:firstLineChars="200"/>
        <w:rPr>
          <w:rFonts w:ascii="仿宋" w:hAnsi="仿宋" w:eastAsia="仿宋"/>
          <w:b/>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卫生健康</w:t>
      </w:r>
      <w:r>
        <w:rPr>
          <w:rStyle w:val="14"/>
          <w:rFonts w:hint="eastAsia" w:ascii="仿宋" w:hAnsi="仿宋" w:eastAsia="仿宋"/>
          <w:bCs/>
          <w:sz w:val="32"/>
          <w:szCs w:val="32"/>
        </w:rPr>
        <w:t>（类）行政事业单位医疗（款）事业单位医疗（项）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16.52</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numPr>
          <w:ilvl w:val="0"/>
          <w:numId w:val="0"/>
        </w:numPr>
        <w:spacing w:line="600" w:lineRule="exact"/>
        <w:ind w:firstLine="643" w:firstLineChars="200"/>
        <w:rPr>
          <w:rFonts w:ascii="仿宋" w:hAnsi="仿宋" w:eastAsia="仿宋"/>
          <w:b/>
          <w:sz w:val="32"/>
          <w:szCs w:val="32"/>
        </w:rPr>
      </w:pPr>
      <w:r>
        <w:rPr>
          <w:rFonts w:hint="eastAsia" w:ascii="仿宋" w:hAnsi="仿宋" w:eastAsia="仿宋"/>
          <w:b/>
          <w:bCs/>
          <w:sz w:val="32"/>
          <w:szCs w:val="32"/>
          <w:lang w:val="en-US" w:eastAsia="zh-CN"/>
        </w:rPr>
        <w:t>5.</w:t>
      </w:r>
      <w:r>
        <w:rPr>
          <w:rFonts w:hint="eastAsia" w:ascii="仿宋" w:hAnsi="仿宋" w:eastAsia="仿宋"/>
          <w:b/>
          <w:bCs/>
          <w:sz w:val="32"/>
          <w:szCs w:val="32"/>
        </w:rPr>
        <w:t>住房保障支出</w:t>
      </w:r>
      <w:r>
        <w:rPr>
          <w:rStyle w:val="14"/>
          <w:rFonts w:hint="eastAsia" w:ascii="仿宋" w:hAnsi="仿宋" w:eastAsia="仿宋"/>
          <w:bCs/>
          <w:sz w:val="32"/>
          <w:szCs w:val="32"/>
        </w:rPr>
        <w:t>（类）住房改革支出（款）住房公积金（项）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24.79</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bookmarkStart w:id="67" w:name="_GoBack"/>
      <w:bookmarkEnd w:id="67"/>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16"/>
        </w:rPr>
      </w:pPr>
      <w:bookmarkStart w:id="34" w:name="_Toc15377214"/>
      <w:bookmarkStart w:id="35" w:name="_Toc15396608"/>
      <w:r>
        <w:rPr>
          <w:rFonts w:hint="eastAsia" w:ascii="黑体" w:hAnsi="黑体" w:eastAsia="黑体" w:cs="黑体"/>
          <w:b/>
          <w:bCs/>
          <w:kern w:val="2"/>
          <w:sz w:val="32"/>
          <w:szCs w:val="32"/>
          <w:lang w:val="en-US" w:eastAsia="zh-CN" w:bidi="ar-SA"/>
        </w:rPr>
        <w:t>六、一般公共预算财政拨款基本支出决算情况说明</w:t>
      </w:r>
      <w:bookmarkEnd w:id="34"/>
      <w:bookmarkEnd w:id="35"/>
      <w:r>
        <w:rPr>
          <w:rStyle w:val="1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396.17</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372.96</w:t>
      </w:r>
      <w:r>
        <w:rPr>
          <w:rFonts w:hint="eastAsia" w:ascii="仿宋" w:hAnsi="仿宋" w:eastAsia="仿宋"/>
          <w:sz w:val="32"/>
          <w:szCs w:val="32"/>
        </w:rPr>
        <w:t>万元，主要包括：基本工资、津贴补贴、奖金、绩效工资、机关事业单位基本养老保险缴费</w:t>
      </w:r>
      <w:r>
        <w:rPr>
          <w:rFonts w:hint="eastAsia" w:ascii="仿宋" w:hAnsi="仿宋" w:eastAsia="仿宋"/>
          <w:sz w:val="32"/>
          <w:szCs w:val="32"/>
          <w:lang w:eastAsia="zh-CN"/>
        </w:rPr>
        <w:t>、职工基本医疗缴费、</w:t>
      </w:r>
      <w:r>
        <w:rPr>
          <w:rFonts w:hint="eastAsia" w:ascii="仿宋" w:hAnsi="仿宋" w:eastAsia="仿宋"/>
          <w:sz w:val="32"/>
          <w:szCs w:val="32"/>
        </w:rPr>
        <w:t>其他社会保障缴费、</w:t>
      </w:r>
      <w:r>
        <w:rPr>
          <w:rFonts w:hint="eastAsia" w:ascii="仿宋" w:hAnsi="仿宋" w:eastAsia="仿宋"/>
          <w:sz w:val="32"/>
          <w:szCs w:val="32"/>
          <w:lang w:eastAsia="zh-CN"/>
        </w:rPr>
        <w:t>住房公积金、</w:t>
      </w:r>
      <w:r>
        <w:rPr>
          <w:rFonts w:hint="eastAsia" w:ascii="仿宋" w:hAnsi="仿宋" w:eastAsia="仿宋"/>
          <w:sz w:val="32"/>
          <w:szCs w:val="32"/>
        </w:rPr>
        <w:t>其他工资福利支出、生活补助等。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13.21</w:t>
      </w:r>
      <w:r>
        <w:rPr>
          <w:rFonts w:hint="eastAsia" w:ascii="仿宋" w:hAnsi="仿宋" w:eastAsia="仿宋"/>
          <w:sz w:val="32"/>
          <w:szCs w:val="32"/>
        </w:rPr>
        <w:t>万元，主要包括：办公费、印刷费、水费、电费、邮电费、物业管理费、差旅费、维修（护）费、培训费、公务接待费、劳务费、福利费、其他商品和服务支</w:t>
      </w:r>
      <w:r>
        <w:rPr>
          <w:rFonts w:hint="eastAsia" w:ascii="仿宋" w:hAnsi="仿宋" w:eastAsia="仿宋"/>
          <w:sz w:val="32"/>
          <w:szCs w:val="32"/>
          <w:lang w:eastAsia="zh-CN"/>
        </w:rPr>
        <w:t>出</w:t>
      </w:r>
      <w:r>
        <w:rPr>
          <w:rFonts w:hint="eastAsia" w:ascii="仿宋" w:hAnsi="仿宋" w:eastAsia="仿宋"/>
          <w:sz w:val="32"/>
          <w:szCs w:val="32"/>
        </w:rPr>
        <w:t>等。</w:t>
      </w:r>
    </w:p>
    <w:p>
      <w:pPr>
        <w:spacing w:line="600" w:lineRule="exact"/>
        <w:ind w:firstLine="645"/>
        <w:rPr>
          <w:rFonts w:hint="eastAsia"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pStyle w:val="2"/>
      </w:pPr>
    </w:p>
    <w:p>
      <w:pPr>
        <w:spacing w:line="600" w:lineRule="exact"/>
        <w:ind w:firstLine="640"/>
        <w:outlineLvl w:val="1"/>
        <w:rPr>
          <w:rStyle w:val="16"/>
          <w:rFonts w:ascii="黑体" w:hAnsi="黑体" w:eastAsia="黑体"/>
          <w:b w:val="0"/>
        </w:rPr>
      </w:pPr>
      <w:bookmarkStart w:id="36" w:name="_Toc15396609"/>
      <w:bookmarkStart w:id="37" w:name="_Toc15377215"/>
      <w:r>
        <w:rPr>
          <w:rFonts w:hint="eastAsia" w:ascii="黑体" w:hAnsi="黑体" w:eastAsia="黑体" w:cs="黑体"/>
          <w:b/>
          <w:bCs/>
          <w:kern w:val="2"/>
          <w:sz w:val="32"/>
          <w:szCs w:val="32"/>
          <w:lang w:val="en-US" w:eastAsia="zh-CN" w:bidi="ar-SA"/>
        </w:rPr>
        <w:t>七、财政拨款“三公”经费支出决算情况说明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color w:val="auto"/>
          <w:sz w:val="32"/>
          <w:szCs w:val="32"/>
        </w:rPr>
        <w:t>，较上年减少</w:t>
      </w:r>
      <w:r>
        <w:rPr>
          <w:rFonts w:hint="eastAsia" w:ascii="仿宋" w:hAnsi="仿宋" w:eastAsia="仿宋"/>
          <w:color w:val="auto"/>
          <w:sz w:val="32"/>
          <w:szCs w:val="32"/>
          <w:lang w:val="en-US" w:eastAsia="zh-CN"/>
        </w:rPr>
        <w:t>0.095</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25</w:t>
      </w:r>
      <w:r>
        <w:rPr>
          <w:rFonts w:hint="eastAsia" w:ascii="仿宋" w:hAnsi="仿宋" w:eastAsia="仿宋"/>
          <w:color w:val="auto"/>
          <w:sz w:val="32"/>
          <w:szCs w:val="32"/>
        </w:rPr>
        <w:t>%。</w:t>
      </w:r>
      <w:r>
        <w:rPr>
          <w:rFonts w:hint="eastAsia" w:ascii="仿宋" w:hAnsi="仿宋" w:eastAsia="仿宋"/>
          <w:sz w:val="32"/>
          <w:szCs w:val="32"/>
        </w:rPr>
        <w:t>决算数</w:t>
      </w:r>
      <w:r>
        <w:rPr>
          <w:rFonts w:hint="eastAsia" w:ascii="仿宋" w:hAnsi="仿宋" w:eastAsia="仿宋"/>
          <w:sz w:val="32"/>
          <w:szCs w:val="32"/>
          <w:lang w:val="en-US" w:eastAsia="zh-CN"/>
        </w:rPr>
        <w:t>等</w:t>
      </w:r>
      <w:r>
        <w:rPr>
          <w:rFonts w:hint="eastAsia" w:ascii="仿宋" w:hAnsi="仿宋" w:eastAsia="仿宋"/>
          <w:sz w:val="32"/>
          <w:szCs w:val="32"/>
        </w:rPr>
        <w:t>于预算数。</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ind w:left="0" w:leftChars="0" w:firstLine="0" w:firstLineChars="0"/>
        <w:jc w:val="left"/>
        <w:rPr>
          <w:rFonts w:hint="eastAsia" w:eastAsia="宋体"/>
          <w:lang w:eastAsia="zh-CN"/>
        </w:rPr>
      </w:pPr>
      <w:r>
        <w:rPr>
          <w:rFonts w:hint="eastAsia" w:eastAsia="宋体"/>
          <w:lang w:eastAsia="zh-CN"/>
        </w:rPr>
        <w:drawing>
          <wp:inline distT="0" distB="0" distL="114300" distR="114300">
            <wp:extent cx="5273675" cy="3314065"/>
            <wp:effectExtent l="0" t="0" r="3175" b="635"/>
            <wp:docPr id="25" name="图片 25" descr="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7"/>
                    <pic:cNvPicPr>
                      <a:picLocks noChangeAspect="1"/>
                    </pic:cNvPicPr>
                  </pic:nvPicPr>
                  <pic:blipFill>
                    <a:blip r:embed="rId12"/>
                    <a:stretch>
                      <a:fillRect/>
                    </a:stretch>
                  </pic:blipFill>
                  <pic:spPr>
                    <a:xfrm>
                      <a:off x="0" y="0"/>
                      <a:ext cx="5273675" cy="3314065"/>
                    </a:xfrm>
                    <a:prstGeom prst="rect">
                      <a:avLst/>
                    </a:prstGeom>
                  </pic:spPr>
                </pic:pic>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w:t>
      </w:r>
      <w:r>
        <w:rPr>
          <w:rFonts w:hint="eastAsia" w:ascii="仿宋_GB2312" w:eastAsia="仿宋_GB2312"/>
          <w:color w:val="auto"/>
          <w:sz w:val="32"/>
          <w:szCs w:val="32"/>
        </w:rPr>
        <w:t>待费支出决算比</w:t>
      </w:r>
      <w:r>
        <w:rPr>
          <w:rFonts w:ascii="仿宋_GB2312" w:eastAsia="仿宋_GB2312"/>
          <w:color w:val="auto"/>
          <w:sz w:val="32"/>
          <w:szCs w:val="32"/>
        </w:rPr>
        <w:t>20</w:t>
      </w:r>
      <w:r>
        <w:rPr>
          <w:rFonts w:hint="eastAsia" w:ascii="仿宋_GB2312" w:eastAsia="仿宋_GB2312"/>
          <w:color w:val="auto"/>
          <w:sz w:val="32"/>
          <w:szCs w:val="32"/>
        </w:rPr>
        <w:t>21年减少</w:t>
      </w:r>
      <w:r>
        <w:rPr>
          <w:rFonts w:hint="eastAsia" w:ascii="仿宋_GB2312" w:eastAsia="仿宋_GB2312"/>
          <w:color w:val="auto"/>
          <w:sz w:val="32"/>
          <w:szCs w:val="32"/>
          <w:lang w:val="en-US" w:eastAsia="zh-CN"/>
        </w:rPr>
        <w:t>0.095</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25</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单位严格管理，减少公务接待支出</w:t>
      </w:r>
      <w:r>
        <w:rPr>
          <w:rFonts w:hint="eastAsia" w:ascii="仿宋_GB2312" w:eastAsia="仿宋_GB2312"/>
          <w:sz w:val="32"/>
          <w:szCs w:val="32"/>
        </w:rPr>
        <w:t>。其中：</w:t>
      </w:r>
    </w:p>
    <w:p>
      <w:pPr>
        <w:spacing w:line="600" w:lineRule="exact"/>
        <w:ind w:firstLine="640"/>
        <w:rPr>
          <w:rFonts w:hint="default" w:ascii="仿宋_GB2312" w:eastAsia="仿宋_GB2312"/>
          <w:sz w:val="32"/>
          <w:szCs w:val="32"/>
          <w:lang w:val="en-US"/>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w:t>
      </w:r>
      <w:r>
        <w:rPr>
          <w:rFonts w:hint="eastAsia" w:ascii="仿宋_GB2312" w:eastAsia="仿宋_GB2312"/>
          <w:sz w:val="32"/>
          <w:szCs w:val="32"/>
          <w:lang w:val="en-US" w:eastAsia="zh-CN"/>
        </w:rPr>
        <w:t>教育教学</w:t>
      </w:r>
      <w:r>
        <w:rPr>
          <w:rFonts w:hint="eastAsia" w:ascii="仿宋_GB2312" w:eastAsia="仿宋_GB2312"/>
          <w:sz w:val="32"/>
          <w:szCs w:val="32"/>
        </w:rPr>
        <w:t>开展业务活动开支的交通费、住宿费、用餐费等。国内公务接待</w:t>
      </w:r>
      <w:r>
        <w:rPr>
          <w:rFonts w:hint="eastAsia" w:ascii="仿宋_GB2312" w:eastAsia="仿宋_GB2312"/>
          <w:sz w:val="32"/>
          <w:szCs w:val="32"/>
          <w:lang w:val="en-US" w:eastAsia="zh-CN"/>
        </w:rPr>
        <w:t>10</w:t>
      </w:r>
      <w:r>
        <w:rPr>
          <w:rFonts w:hint="eastAsia" w:ascii="仿宋_GB2312" w:eastAsia="仿宋_GB2312"/>
          <w:sz w:val="32"/>
          <w:szCs w:val="32"/>
        </w:rPr>
        <w:t>批次，</w:t>
      </w:r>
      <w:r>
        <w:rPr>
          <w:rFonts w:hint="eastAsia" w:ascii="仿宋_GB2312" w:eastAsia="仿宋_GB2312"/>
          <w:sz w:val="32"/>
          <w:szCs w:val="32"/>
          <w:lang w:val="en-US" w:eastAsia="zh-CN"/>
        </w:rPr>
        <w:t>110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w:t>
      </w:r>
      <w:r>
        <w:rPr>
          <w:rFonts w:hint="eastAsia" w:ascii="仿宋_GB2312" w:eastAsia="仿宋_GB2312"/>
          <w:sz w:val="32"/>
          <w:szCs w:val="32"/>
          <w:lang w:val="en-US" w:eastAsia="zh-CN"/>
        </w:rPr>
        <w:t>校际间业务交流10批次，110人次餐饮费共计金额3800.00元。</w:t>
      </w:r>
    </w:p>
    <w:p>
      <w:pPr>
        <w:spacing w:line="600" w:lineRule="exact"/>
        <w:ind w:firstLine="643" w:firstLineChars="200"/>
        <w:rPr>
          <w:rFonts w:hint="eastAsia"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2"/>
      </w:pPr>
    </w:p>
    <w:p>
      <w:pPr>
        <w:spacing w:line="600" w:lineRule="exact"/>
        <w:ind w:firstLine="640"/>
        <w:outlineLvl w:val="1"/>
        <w:rPr>
          <w:rFonts w:hint="eastAsia" w:ascii="黑体" w:hAnsi="黑体" w:eastAsia="黑体" w:cs="黑体"/>
          <w:b/>
          <w:bCs/>
          <w:kern w:val="2"/>
          <w:sz w:val="32"/>
          <w:szCs w:val="32"/>
          <w:lang w:val="en-US" w:eastAsia="zh-CN" w:bidi="ar-SA"/>
        </w:rPr>
      </w:pPr>
      <w:bookmarkStart w:id="40" w:name="_Toc15377218"/>
      <w:bookmarkStart w:id="41" w:name="_Toc15396610"/>
      <w:r>
        <w:rPr>
          <w:rFonts w:hint="eastAsia" w:ascii="黑体" w:hAnsi="黑体" w:eastAsia="黑体" w:cs="黑体"/>
          <w:b/>
          <w:bCs/>
          <w:kern w:val="2"/>
          <w:sz w:val="32"/>
          <w:szCs w:val="32"/>
          <w:lang w:val="en-US" w:eastAsia="zh-CN" w:bidi="ar-SA"/>
        </w:rPr>
        <w:t>八、政府性基金预算支出决算情况说明</w:t>
      </w:r>
      <w:bookmarkEnd w:id="40"/>
      <w:bookmarkEnd w:id="41"/>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2"/>
      </w:pPr>
    </w:p>
    <w:p>
      <w:pPr>
        <w:spacing w:line="600" w:lineRule="exact"/>
        <w:ind w:firstLine="640"/>
        <w:outlineLvl w:val="1"/>
        <w:rPr>
          <w:rFonts w:hint="eastAsia" w:ascii="黑体" w:hAnsi="黑体" w:eastAsia="黑体" w:cs="黑体"/>
          <w:b/>
          <w:bCs/>
          <w:kern w:val="2"/>
          <w:sz w:val="32"/>
          <w:szCs w:val="32"/>
          <w:lang w:val="en-US" w:eastAsia="zh-CN" w:bidi="ar-SA"/>
        </w:rPr>
      </w:pPr>
      <w:bookmarkStart w:id="42" w:name="_Toc15396611"/>
      <w:bookmarkStart w:id="43" w:name="_Toc15377219"/>
      <w:r>
        <w:rPr>
          <w:rFonts w:hint="eastAsia" w:ascii="黑体" w:hAnsi="黑体" w:eastAsia="黑体" w:cs="黑体"/>
          <w:b/>
          <w:bCs/>
          <w:kern w:val="2"/>
          <w:sz w:val="32"/>
          <w:szCs w:val="32"/>
          <w:lang w:val="en-US" w:eastAsia="zh-CN" w:bidi="ar-SA"/>
        </w:rPr>
        <w:t>九、国有资本经营预算支出决算情况说明</w:t>
      </w:r>
      <w:bookmarkEnd w:id="42"/>
      <w:bookmarkEnd w:id="43"/>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2"/>
      </w:pPr>
    </w:p>
    <w:p>
      <w:pPr>
        <w:spacing w:line="600" w:lineRule="exact"/>
        <w:ind w:firstLine="640"/>
        <w:outlineLvl w:val="1"/>
        <w:rPr>
          <w:rFonts w:hint="eastAsia" w:ascii="黑体" w:hAnsi="黑体" w:eastAsia="黑体" w:cs="黑体"/>
          <w:b/>
          <w:bCs/>
          <w:kern w:val="2"/>
          <w:sz w:val="32"/>
          <w:szCs w:val="32"/>
          <w:lang w:val="en-US" w:eastAsia="zh-CN" w:bidi="ar-SA"/>
        </w:rPr>
      </w:pPr>
      <w:bookmarkStart w:id="44" w:name="_Toc15396612"/>
      <w:bookmarkStart w:id="45" w:name="_Toc15377221"/>
      <w:r>
        <w:rPr>
          <w:rFonts w:hint="eastAsia" w:ascii="黑体" w:hAnsi="黑体" w:eastAsia="黑体" w:cs="黑体"/>
          <w:b/>
          <w:bCs/>
          <w:kern w:val="2"/>
          <w:sz w:val="32"/>
          <w:szCs w:val="32"/>
          <w:lang w:val="en-US" w:eastAsia="zh-CN" w:bidi="ar-SA"/>
        </w:rPr>
        <w:t>十、其他重要事项的情况说明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剑阁县北庙小学校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21年决算数持平。</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剑阁县北庙小学校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剑阁县北庙小学校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eastAsia="zh-CN"/>
        </w:rPr>
        <w:t>贫困寄宿生生活补助</w:t>
      </w:r>
      <w:r>
        <w:rPr>
          <w:rFonts w:hint="eastAsia" w:hAnsi="仿宋_GB2312" w:cs="仿宋_GB2312"/>
          <w:sz w:val="32"/>
          <w:szCs w:val="32"/>
        </w:rPr>
        <w:t>项目等</w:t>
      </w:r>
      <w:r>
        <w:rPr>
          <w:rFonts w:hint="eastAsia" w:hAnsi="仿宋_GB2312" w:cs="仿宋_GB2312"/>
          <w:sz w:val="32"/>
          <w:szCs w:val="32"/>
          <w:lang w:val="en-US" w:eastAsia="zh-CN"/>
        </w:rPr>
        <w:t>17</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17</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17</w:t>
      </w:r>
      <w:r>
        <w:rPr>
          <w:rFonts w:hint="eastAsia" w:hAnsi="仿宋_GB2312" w:cs="仿宋_GB2312"/>
          <w:sz w:val="32"/>
          <w:szCs w:val="32"/>
        </w:rPr>
        <w:t>个项目开展绩效监控，组织对</w:t>
      </w:r>
      <w:r>
        <w:rPr>
          <w:rFonts w:hint="eastAsia" w:hAnsi="仿宋_GB2312" w:cs="仿宋_GB2312"/>
          <w:sz w:val="32"/>
          <w:szCs w:val="32"/>
          <w:lang w:val="en-US" w:eastAsia="zh-CN"/>
        </w:rPr>
        <w:t>7</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2"/>
        </w:numPr>
        <w:spacing w:line="600" w:lineRule="exact"/>
        <w:ind w:firstLine="660" w:firstLineChars="150"/>
        <w:jc w:val="center"/>
        <w:outlineLvl w:val="0"/>
        <w:rPr>
          <w:rStyle w:val="15"/>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15"/>
          <w:rFonts w:hint="eastAsia" w:ascii="黑体" w:hAnsi="黑体" w:eastAsia="黑体"/>
          <w:b w:val="0"/>
        </w:rPr>
        <w:t>词解释</w:t>
      </w:r>
      <w:bookmarkEnd w:id="49"/>
      <w:bookmarkEnd w:id="50"/>
    </w:p>
    <w:p>
      <w:pPr>
        <w:spacing w:line="600" w:lineRule="exact"/>
        <w:jc w:val="left"/>
        <w:rPr>
          <w:rFonts w:ascii="宋体"/>
          <w:b/>
          <w:sz w:val="44"/>
          <w:szCs w:val="44"/>
        </w:rPr>
      </w:pPr>
    </w:p>
    <w:p>
      <w:pPr>
        <w:pStyle w:val="1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pPr>
        <w:pStyle w:val="1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2.事业收入：指事业单位开展专业业务活动及辅助活动取得的收入等。</w:t>
      </w:r>
    </w:p>
    <w:p>
      <w:pPr>
        <w:pStyle w:val="1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.其他收入：指单位取得的除上述收入以外的各项收入。  </w:t>
      </w:r>
    </w:p>
    <w:p>
      <w:pPr>
        <w:pStyle w:val="1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 xml:space="preserve">.年初结转和结余：指以前年度尚未完成、结转到本年按有关规定继续使用的资金。 </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.教育（类）普通教育（款）学前教育（项）：指本单位学前教育支出。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.教育（类）普通教育（款）小学教育（项）：指本单位小学教育支出。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.社会保障和就业（类）行政事业单位离退休（款）机关事业单位基本养老保险缴费支出（项）：指机关事业单位实施养老保险制度由单位缴纳的基本养老保险费的支出。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.医疗卫生与计划生育（类）行政事业单位医疗（款）事业单位医疗（项）：指财政部门集中安排的行政单位基本医疗保险缴费经费</w:t>
      </w:r>
      <w:r>
        <w:rPr>
          <w:rFonts w:hint="eastAsia" w:ascii="仿宋_GB2312" w:hAnsi="仿宋_GB2312" w:eastAsia="仿宋_GB2312" w:cs="仿宋_GB2312"/>
          <w:color w:val="000000"/>
          <w:sz w:val="32"/>
          <w:szCs w:val="32"/>
          <w:lang w:eastAsia="zh-CN"/>
        </w:rPr>
        <w:t>。</w:t>
      </w:r>
    </w:p>
    <w:p>
      <w:pPr>
        <w:ind w:firstLine="64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.住房保障（类）住房改革支出（款）住房公积金（项）：指本单位按人力资源和社会保障部、财政部规定的基本工资和津贴补贴以及规定比例为职工缴纳的住房公积金。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1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8"/>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15"/>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15"/>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hint="eastAsia"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tbl>
      <w:tblPr>
        <w:tblStyle w:val="12"/>
        <w:tblW w:w="94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691"/>
        <w:gridCol w:w="237"/>
        <w:gridCol w:w="922"/>
        <w:gridCol w:w="2125"/>
        <w:gridCol w:w="299"/>
        <w:gridCol w:w="571"/>
        <w:gridCol w:w="510"/>
        <w:gridCol w:w="300"/>
        <w:gridCol w:w="962"/>
        <w:gridCol w:w="570"/>
        <w:gridCol w:w="570"/>
        <w:gridCol w:w="1155"/>
        <w:gridCol w:w="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460" w:hRule="atLeast"/>
        </w:trPr>
        <w:tc>
          <w:tcPr>
            <w:tcW w:w="8429" w:type="dxa"/>
            <w:gridSpan w:val="14"/>
            <w:tcBorders>
              <w:top w:val="nil"/>
              <w:left w:val="nil"/>
              <w:bottom w:val="nil"/>
              <w:right w:val="nil"/>
            </w:tcBorders>
            <w:shd w:val="clear" w:color="auto" w:fill="auto"/>
            <w:vAlign w:val="center"/>
          </w:tcPr>
          <w:tbl>
            <w:tblPr>
              <w:tblStyle w:val="12"/>
              <w:tblW w:w="942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
              <w:gridCol w:w="669"/>
              <w:gridCol w:w="646"/>
              <w:gridCol w:w="16"/>
              <w:gridCol w:w="860"/>
              <w:gridCol w:w="1982"/>
              <w:gridCol w:w="279"/>
              <w:gridCol w:w="534"/>
              <w:gridCol w:w="757"/>
              <w:gridCol w:w="898"/>
              <w:gridCol w:w="533"/>
              <w:gridCol w:w="533"/>
              <w:gridCol w:w="1076"/>
              <w:gridCol w:w="627"/>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05" w:hRule="atLeast"/>
              </w:trPr>
              <w:tc>
                <w:tcPr>
                  <w:tcW w:w="9433"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20" w:hRule="atLeast"/>
              </w:trPr>
              <w:tc>
                <w:tcPr>
                  <w:tcW w:w="1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51082322T000005306788</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贫困寄宿生生活补助</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13547163901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1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剑阁县北庙小学校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133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13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13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 xml:space="preserve"> 其中：中央、省、市财政资金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13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 xml:space="preserve">       县级财政资金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13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 xml:space="preserve">       其他资金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2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保障义务教育活动正常开展，促进义务教育发展，提高办学社会满意度。</w:t>
                  </w:r>
                </w:p>
              </w:tc>
              <w:tc>
                <w:tcPr>
                  <w:tcW w:w="4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20" w:hRule="atLeast"/>
              </w:trPr>
              <w:tc>
                <w:tcPr>
                  <w:tcW w:w="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7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5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义务教育贫困寄宿生资助人数</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59人次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59人次</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促进义务教育发展</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6"/>
                      <w:szCs w:val="16"/>
                      <w:u w:val="none"/>
                    </w:rPr>
                  </w:pPr>
                  <w:r>
                    <w:rPr>
                      <w:rStyle w:val="20"/>
                      <w:rFonts w:eastAsia="宋体"/>
                      <w:lang w:val="en-US" w:eastAsia="zh-CN" w:bidi="ar"/>
                    </w:rPr>
                    <w:t>≥</w:t>
                  </w:r>
                  <w:r>
                    <w:rPr>
                      <w:rStyle w:val="21"/>
                      <w:lang w:val="en-US" w:eastAsia="zh-CN" w:bidi="ar"/>
                    </w:rPr>
                    <w:t>99%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8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2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保障适龄儿童入学，促进义务教育发展</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义务教育健康发展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义务教育健康发展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6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2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8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4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44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2" w:type="dxa"/>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附件2</w:t>
            </w:r>
          </w:p>
        </w:tc>
        <w:tc>
          <w:tcPr>
            <w:tcW w:w="2849"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2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4"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477"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81"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28"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467" w:type="dxa"/>
            <w:gridSpan w:val="1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51082322T000005310767-幼儿资助</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13547163901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剑阁县北庙小学校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4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保障学前教育活动正常开展，促进学前教育发展，提高办学社会满意度。</w:t>
            </w:r>
          </w:p>
        </w:tc>
        <w:tc>
          <w:tcPr>
            <w:tcW w:w="44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1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5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学前教育资助人数</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25人次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25人次</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促进学前教育发展</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6"/>
                <w:szCs w:val="16"/>
                <w:u w:val="none"/>
              </w:rPr>
            </w:pPr>
            <w:r>
              <w:rPr>
                <w:rStyle w:val="22"/>
                <w:rFonts w:eastAsia="宋体"/>
                <w:lang w:val="en-US" w:eastAsia="zh-CN" w:bidi="ar"/>
              </w:rPr>
              <w:t>≥</w:t>
            </w:r>
            <w:r>
              <w:rPr>
                <w:rStyle w:val="23"/>
                <w:lang w:val="en-US" w:eastAsia="zh-CN" w:bidi="ar"/>
              </w:rPr>
              <w:t>99%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9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学前教育健康发展</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学前教育健康发展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学前教育健康发展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9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467" w:type="dxa"/>
            <w:gridSpan w:val="1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bl>
            <w:tblPr>
              <w:tblStyle w:val="12"/>
              <w:tblW w:w="942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
              <w:gridCol w:w="669"/>
              <w:gridCol w:w="646"/>
              <w:gridCol w:w="16"/>
              <w:gridCol w:w="860"/>
              <w:gridCol w:w="1982"/>
              <w:gridCol w:w="279"/>
              <w:gridCol w:w="534"/>
              <w:gridCol w:w="757"/>
              <w:gridCol w:w="898"/>
              <w:gridCol w:w="533"/>
              <w:gridCol w:w="533"/>
              <w:gridCol w:w="1076"/>
              <w:gridCol w:w="627"/>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05" w:hRule="atLeast"/>
              </w:trPr>
              <w:tc>
                <w:tcPr>
                  <w:tcW w:w="9433"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20" w:hRule="atLeast"/>
              </w:trPr>
              <w:tc>
                <w:tcPr>
                  <w:tcW w:w="1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51082322T000005305572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农村义务教育综合奖补</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13547163901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1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剑阁县北庙小学校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133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13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13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13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13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2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保障教育活动正常开展，促进教育发展，提高办学社会满意度。</w:t>
                  </w:r>
                </w:p>
              </w:tc>
              <w:tc>
                <w:tcPr>
                  <w:tcW w:w="4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20" w:hRule="atLeast"/>
              </w:trPr>
              <w:tc>
                <w:tcPr>
                  <w:tcW w:w="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7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5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促进学校教育发展</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资金投入</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7.17万元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7.17万元</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8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2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促进学校发展</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促进学校发展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促进学校发展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6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2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8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4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70" w:hRule="atLeast"/>
              </w:trPr>
              <w:tc>
                <w:tcPr>
                  <w:tcW w:w="44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467" w:type="dxa"/>
            <w:gridSpan w:val="1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Style w:val="23"/>
                <w:rFonts w:hint="eastAsia"/>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467" w:type="dxa"/>
            <w:gridSpan w:val="1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76"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仿宋_GB2312"/>
                <w:i w:val="0"/>
                <w:iCs w:val="0"/>
                <w:color w:val="000000"/>
                <w:sz w:val="32"/>
                <w:szCs w:val="32"/>
                <w:u w:val="none"/>
                <w:lang w:val="en-US"/>
              </w:rPr>
            </w:pPr>
          </w:p>
        </w:tc>
        <w:tc>
          <w:tcPr>
            <w:tcW w:w="646"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50"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862"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1987"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280"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534"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477"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281"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900"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533"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533"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1080"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628" w:type="dxa"/>
            <w:gridSpan w:val="2"/>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646"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50"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862"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1987"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280"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534"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477"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281"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900"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533"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533"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1080"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628" w:type="dxa"/>
            <w:gridSpan w:val="2"/>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76" w:type="dxa"/>
            <w:tcBorders>
              <w:top w:val="nil"/>
              <w:left w:val="nil"/>
              <w:bottom w:val="nil"/>
              <w:right w:val="nil"/>
            </w:tcBorders>
            <w:shd w:val="clear" w:color="auto" w:fill="auto"/>
            <w:noWrap/>
            <w:vAlign w:val="center"/>
          </w:tcPr>
          <w:p>
            <w:pPr>
              <w:keepNext w:val="0"/>
              <w:keepLines w:val="0"/>
              <w:widowControl/>
              <w:suppressLineNumbers w:val="0"/>
              <w:ind w:firstLineChars="200"/>
              <w:jc w:val="both"/>
              <w:textAlignment w:val="center"/>
              <w:rPr>
                <w:rFonts w:hint="default" w:ascii="仿宋_GB2312" w:hAnsi="宋体" w:eastAsia="仿宋_GB2312" w:cs="仿宋_GB2312"/>
                <w:i w:val="0"/>
                <w:iCs w:val="0"/>
                <w:color w:val="000000"/>
                <w:sz w:val="32"/>
                <w:szCs w:val="32"/>
                <w:u w:val="none"/>
                <w:lang w:val="en-US"/>
              </w:rPr>
            </w:pPr>
          </w:p>
        </w:tc>
        <w:tc>
          <w:tcPr>
            <w:tcW w:w="646"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50"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862"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1987"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280"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534"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477"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281"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900"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533"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533"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1080"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c>
          <w:tcPr>
            <w:tcW w:w="628" w:type="dxa"/>
            <w:gridSpan w:val="2"/>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p>
        </w:tc>
      </w:tr>
    </w:tbl>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rPr>
      </w:pPr>
      <w:r>
        <w:rPr>
          <w:rStyle w:val="15"/>
          <w:rFonts w:hint="eastAsia" w:ascii="黑体" w:hAnsi="黑体" w:eastAsia="黑体"/>
          <w:b w:val="0"/>
          <w:lang w:val="en-US" w:eastAsia="zh-CN"/>
        </w:rPr>
        <w:t xml:space="preserve">五部分 </w:t>
      </w:r>
      <w:r>
        <w:rPr>
          <w:rStyle w:val="15"/>
          <w:rFonts w:hint="eastAsia" w:ascii="黑体" w:hAnsi="黑体" w:eastAsia="黑体"/>
          <w:b w:val="0"/>
        </w:rPr>
        <w:t>附表</w:t>
      </w:r>
      <w:bookmarkEnd w:id="52"/>
      <w:bookmarkEnd w:id="53"/>
      <w:bookmarkStart w:id="54" w:name="_Toc15396619"/>
    </w:p>
    <w:p>
      <w:pPr>
        <w:numPr>
          <w:ilvl w:val="0"/>
          <w:numId w:val="0"/>
        </w:numPr>
        <w:spacing w:line="600" w:lineRule="exact"/>
        <w:ind w:leftChars="150"/>
        <w:jc w:val="both"/>
        <w:outlineLvl w:val="0"/>
        <w:rPr>
          <w:rFonts w:ascii="仿宋" w:hAnsi="仿宋" w:eastAsia="仿宋"/>
        </w:rPr>
      </w:pPr>
    </w:p>
    <w:p>
      <w:pPr>
        <w:numPr>
          <w:ilvl w:val="0"/>
          <w:numId w:val="0"/>
        </w:numPr>
        <w:spacing w:line="600" w:lineRule="exact"/>
        <w:ind w:leftChars="150"/>
        <w:jc w:val="both"/>
        <w:outlineLvl w:val="0"/>
        <w:rPr>
          <w:rFonts w:ascii="仿宋" w:hAnsi="仿宋" w:eastAsia="仿宋"/>
        </w:rPr>
      </w:pPr>
    </w:p>
    <w:p>
      <w:pPr>
        <w:numPr>
          <w:ilvl w:val="0"/>
          <w:numId w:val="0"/>
        </w:numPr>
        <w:spacing w:line="600" w:lineRule="exact"/>
        <w:jc w:val="both"/>
        <w:outlineLvl w:val="0"/>
        <w:rPr>
          <w:rFonts w:ascii="仿宋" w:hAnsi="仿宋" w:eastAsia="仿宋"/>
          <w:sz w:val="32"/>
          <w:szCs w:val="32"/>
        </w:rPr>
      </w:pPr>
      <w:r>
        <w:rPr>
          <w:rFonts w:hint="eastAsia" w:ascii="仿宋" w:hAnsi="仿宋" w:eastAsia="仿宋"/>
          <w:b w:val="0"/>
          <w:sz w:val="32"/>
          <w:szCs w:val="32"/>
        </w:rPr>
        <w:t>一、收</w:t>
      </w:r>
      <w:r>
        <w:rPr>
          <w:rStyle w:val="16"/>
          <w:rFonts w:hint="eastAsia" w:ascii="仿宋" w:hAnsi="仿宋" w:eastAsia="仿宋"/>
          <w:b w:val="0"/>
          <w:bCs w:val="0"/>
          <w:sz w:val="32"/>
          <w:szCs w:val="32"/>
        </w:rPr>
        <w:t>入支出决算总表</w:t>
      </w:r>
      <w:bookmarkEnd w:id="54"/>
    </w:p>
    <w:p>
      <w:pPr>
        <w:pStyle w:val="7"/>
        <w:rPr>
          <w:rFonts w:ascii="仿宋" w:hAnsi="仿宋" w:eastAsia="仿宋"/>
        </w:rPr>
      </w:pPr>
      <w:bookmarkStart w:id="55" w:name="_Toc15396620"/>
      <w:r>
        <w:rPr>
          <w:rFonts w:hint="eastAsia" w:ascii="仿宋" w:hAnsi="仿宋" w:eastAsia="仿宋"/>
          <w:b w:val="0"/>
        </w:rPr>
        <w:t>二、收</w:t>
      </w:r>
      <w:r>
        <w:rPr>
          <w:rStyle w:val="16"/>
          <w:rFonts w:hint="eastAsia" w:ascii="仿宋" w:hAnsi="仿宋" w:eastAsia="仿宋"/>
          <w:b w:val="0"/>
          <w:bCs w:val="0"/>
        </w:rPr>
        <w:t>入决算表</w:t>
      </w:r>
      <w:bookmarkEnd w:id="55"/>
    </w:p>
    <w:p>
      <w:pPr>
        <w:pStyle w:val="7"/>
        <w:rPr>
          <w:rFonts w:ascii="仿宋" w:hAnsi="仿宋" w:eastAsia="仿宋"/>
        </w:rPr>
      </w:pPr>
      <w:bookmarkStart w:id="56" w:name="_Toc15396621"/>
      <w:r>
        <w:rPr>
          <w:rStyle w:val="16"/>
          <w:rFonts w:hint="eastAsia" w:ascii="仿宋" w:hAnsi="仿宋" w:eastAsia="仿宋"/>
          <w:b w:val="0"/>
          <w:bCs w:val="0"/>
        </w:rPr>
        <w:t>三、</w:t>
      </w:r>
      <w:r>
        <w:rPr>
          <w:rFonts w:hint="eastAsia" w:ascii="仿宋" w:hAnsi="仿宋" w:eastAsia="仿宋"/>
          <w:b w:val="0"/>
        </w:rPr>
        <w:t>支</w:t>
      </w:r>
      <w:r>
        <w:rPr>
          <w:rStyle w:val="16"/>
          <w:rFonts w:hint="eastAsia" w:ascii="仿宋" w:hAnsi="仿宋" w:eastAsia="仿宋"/>
          <w:b w:val="0"/>
          <w:bCs w:val="0"/>
        </w:rPr>
        <w:t>出决算表</w:t>
      </w:r>
      <w:bookmarkEnd w:id="56"/>
    </w:p>
    <w:p>
      <w:pPr>
        <w:pStyle w:val="7"/>
        <w:rPr>
          <w:rFonts w:ascii="仿宋" w:hAnsi="仿宋" w:eastAsia="仿宋"/>
          <w:b w:val="0"/>
        </w:rPr>
      </w:pPr>
      <w:bookmarkStart w:id="57" w:name="_Toc15396622"/>
      <w:r>
        <w:rPr>
          <w:rStyle w:val="16"/>
          <w:rFonts w:hint="eastAsia" w:ascii="仿宋" w:hAnsi="仿宋" w:eastAsia="仿宋"/>
          <w:b w:val="0"/>
          <w:bCs w:val="0"/>
        </w:rPr>
        <w:t>四、</w:t>
      </w:r>
      <w:r>
        <w:rPr>
          <w:rFonts w:hint="eastAsia" w:ascii="仿宋" w:hAnsi="仿宋" w:eastAsia="仿宋"/>
          <w:b w:val="0"/>
        </w:rPr>
        <w:t>财</w:t>
      </w:r>
      <w:r>
        <w:rPr>
          <w:rStyle w:val="16"/>
          <w:rFonts w:hint="eastAsia" w:ascii="仿宋" w:hAnsi="仿宋" w:eastAsia="仿宋"/>
          <w:b w:val="0"/>
          <w:bCs w:val="0"/>
        </w:rPr>
        <w:t>政拨款收入支出决算总表</w:t>
      </w:r>
      <w:bookmarkEnd w:id="57"/>
    </w:p>
    <w:p>
      <w:pPr>
        <w:pStyle w:val="7"/>
        <w:rPr>
          <w:rStyle w:val="16"/>
          <w:rFonts w:ascii="仿宋" w:hAnsi="仿宋" w:eastAsia="仿宋"/>
          <w:b w:val="0"/>
          <w:bCs w:val="0"/>
        </w:rPr>
      </w:pPr>
      <w:bookmarkStart w:id="58" w:name="_Toc15396623"/>
      <w:r>
        <w:rPr>
          <w:rStyle w:val="16"/>
          <w:rFonts w:hint="eastAsia" w:ascii="仿宋" w:hAnsi="仿宋" w:eastAsia="仿宋"/>
          <w:b w:val="0"/>
          <w:bCs w:val="0"/>
        </w:rPr>
        <w:t>五、</w:t>
      </w:r>
      <w:r>
        <w:rPr>
          <w:rFonts w:hint="eastAsia" w:ascii="仿宋" w:hAnsi="仿宋" w:eastAsia="仿宋"/>
          <w:b w:val="0"/>
        </w:rPr>
        <w:t>财</w:t>
      </w:r>
      <w:r>
        <w:rPr>
          <w:rStyle w:val="16"/>
          <w:rFonts w:hint="eastAsia" w:ascii="仿宋" w:hAnsi="仿宋" w:eastAsia="仿宋"/>
          <w:b w:val="0"/>
          <w:bCs w:val="0"/>
        </w:rPr>
        <w:t>政拨款支出决算明细表</w:t>
      </w:r>
      <w:bookmarkEnd w:id="58"/>
      <w:bookmarkStart w:id="59" w:name="_Toc15396624"/>
    </w:p>
    <w:p>
      <w:pPr>
        <w:pStyle w:val="7"/>
        <w:rPr>
          <w:rFonts w:ascii="仿宋" w:hAnsi="仿宋" w:eastAsia="仿宋"/>
        </w:rPr>
      </w:pPr>
      <w:r>
        <w:rPr>
          <w:rStyle w:val="16"/>
          <w:rFonts w:hint="eastAsia" w:ascii="仿宋" w:hAnsi="仿宋" w:eastAsia="仿宋"/>
          <w:b w:val="0"/>
          <w:bCs w:val="0"/>
        </w:rPr>
        <w:t>六、</w:t>
      </w:r>
      <w:r>
        <w:rPr>
          <w:rFonts w:hint="eastAsia" w:ascii="仿宋" w:hAnsi="仿宋" w:eastAsia="仿宋"/>
          <w:b w:val="0"/>
        </w:rPr>
        <w:t>一</w:t>
      </w:r>
      <w:r>
        <w:rPr>
          <w:rStyle w:val="16"/>
          <w:rFonts w:hint="eastAsia" w:ascii="仿宋" w:hAnsi="仿宋" w:eastAsia="仿宋"/>
          <w:b w:val="0"/>
          <w:bCs w:val="0"/>
        </w:rPr>
        <w:t>般公共预算财政拨款支出决算表</w:t>
      </w:r>
      <w:bookmarkEnd w:id="59"/>
    </w:p>
    <w:p>
      <w:pPr>
        <w:pStyle w:val="7"/>
        <w:rPr>
          <w:rFonts w:ascii="仿宋" w:hAnsi="仿宋" w:eastAsia="仿宋"/>
        </w:rPr>
      </w:pPr>
      <w:bookmarkStart w:id="60" w:name="_Toc15396625"/>
      <w:r>
        <w:rPr>
          <w:rStyle w:val="16"/>
          <w:rFonts w:hint="eastAsia" w:ascii="仿宋" w:hAnsi="仿宋" w:eastAsia="仿宋"/>
          <w:b w:val="0"/>
          <w:bCs w:val="0"/>
        </w:rPr>
        <w:t>七、</w:t>
      </w:r>
      <w:r>
        <w:rPr>
          <w:rFonts w:hint="eastAsia" w:ascii="仿宋" w:hAnsi="仿宋" w:eastAsia="仿宋"/>
          <w:b w:val="0"/>
        </w:rPr>
        <w:t>一</w:t>
      </w:r>
      <w:r>
        <w:rPr>
          <w:rStyle w:val="16"/>
          <w:rFonts w:hint="eastAsia" w:ascii="仿宋" w:hAnsi="仿宋" w:eastAsia="仿宋"/>
          <w:b w:val="0"/>
          <w:bCs w:val="0"/>
        </w:rPr>
        <w:t>般公共预算财政拨款支出决算明细表</w:t>
      </w:r>
      <w:bookmarkEnd w:id="60"/>
    </w:p>
    <w:p>
      <w:pPr>
        <w:pStyle w:val="7"/>
        <w:rPr>
          <w:rFonts w:ascii="仿宋" w:hAnsi="仿宋" w:eastAsia="仿宋"/>
        </w:rPr>
      </w:pPr>
      <w:bookmarkStart w:id="61" w:name="_Toc15396626"/>
      <w:r>
        <w:rPr>
          <w:rStyle w:val="16"/>
          <w:rFonts w:hint="eastAsia" w:ascii="仿宋" w:hAnsi="仿宋" w:eastAsia="仿宋"/>
          <w:b w:val="0"/>
          <w:bCs w:val="0"/>
        </w:rPr>
        <w:t>八、</w:t>
      </w:r>
      <w:r>
        <w:rPr>
          <w:rFonts w:hint="eastAsia" w:ascii="仿宋" w:hAnsi="仿宋" w:eastAsia="仿宋"/>
          <w:b w:val="0"/>
        </w:rPr>
        <w:t>一</w:t>
      </w:r>
      <w:r>
        <w:rPr>
          <w:rStyle w:val="16"/>
          <w:rFonts w:hint="eastAsia" w:ascii="仿宋" w:hAnsi="仿宋" w:eastAsia="仿宋"/>
          <w:b w:val="0"/>
          <w:bCs w:val="0"/>
        </w:rPr>
        <w:t>般公共预算财政拨款基本支出决算表</w:t>
      </w:r>
      <w:bookmarkEnd w:id="61"/>
    </w:p>
    <w:p>
      <w:pPr>
        <w:pStyle w:val="7"/>
        <w:rPr>
          <w:rFonts w:ascii="仿宋" w:hAnsi="仿宋" w:eastAsia="仿宋"/>
        </w:rPr>
      </w:pPr>
      <w:bookmarkStart w:id="62" w:name="_Toc15396627"/>
      <w:r>
        <w:rPr>
          <w:rStyle w:val="16"/>
          <w:rFonts w:hint="eastAsia" w:ascii="仿宋" w:hAnsi="仿宋" w:eastAsia="仿宋"/>
          <w:b w:val="0"/>
          <w:bCs w:val="0"/>
        </w:rPr>
        <w:t>九、</w:t>
      </w:r>
      <w:r>
        <w:rPr>
          <w:rFonts w:hint="eastAsia" w:ascii="仿宋" w:hAnsi="仿宋" w:eastAsia="仿宋"/>
          <w:b w:val="0"/>
        </w:rPr>
        <w:t>一</w:t>
      </w:r>
      <w:r>
        <w:rPr>
          <w:rStyle w:val="16"/>
          <w:rFonts w:hint="eastAsia" w:ascii="仿宋" w:hAnsi="仿宋" w:eastAsia="仿宋"/>
          <w:b w:val="0"/>
          <w:bCs w:val="0"/>
        </w:rPr>
        <w:t>般公共预算财政拨款项目支出决算表</w:t>
      </w:r>
      <w:bookmarkEnd w:id="62"/>
    </w:p>
    <w:p>
      <w:pPr>
        <w:pStyle w:val="7"/>
        <w:rPr>
          <w:rFonts w:ascii="仿宋" w:hAnsi="仿宋" w:eastAsia="仿宋"/>
        </w:rPr>
      </w:pPr>
      <w:bookmarkStart w:id="63" w:name="_Toc15396628"/>
      <w:r>
        <w:rPr>
          <w:rStyle w:val="16"/>
          <w:rFonts w:hint="eastAsia" w:ascii="仿宋" w:hAnsi="仿宋" w:eastAsia="仿宋"/>
          <w:b w:val="0"/>
          <w:bCs w:val="0"/>
        </w:rPr>
        <w:t>十、</w:t>
      </w:r>
      <w:bookmarkEnd w:id="63"/>
      <w:r>
        <w:rPr>
          <w:rFonts w:hint="eastAsia" w:ascii="仿宋" w:hAnsi="仿宋" w:eastAsia="仿宋"/>
          <w:b w:val="0"/>
        </w:rPr>
        <w:t>政</w:t>
      </w:r>
      <w:r>
        <w:rPr>
          <w:rStyle w:val="16"/>
          <w:rFonts w:hint="eastAsia" w:ascii="仿宋" w:hAnsi="仿宋" w:eastAsia="仿宋"/>
          <w:b w:val="0"/>
          <w:bCs w:val="0"/>
        </w:rPr>
        <w:t>府性基金预算财政拨款收入支出决算表</w:t>
      </w:r>
    </w:p>
    <w:p>
      <w:pPr>
        <w:pStyle w:val="7"/>
        <w:rPr>
          <w:rFonts w:ascii="仿宋" w:hAnsi="仿宋" w:eastAsia="仿宋"/>
        </w:rPr>
      </w:pPr>
      <w:bookmarkStart w:id="64" w:name="_Toc15396629"/>
      <w:r>
        <w:rPr>
          <w:rStyle w:val="16"/>
          <w:rFonts w:hint="eastAsia" w:ascii="仿宋" w:hAnsi="仿宋" w:eastAsia="仿宋"/>
          <w:b w:val="0"/>
          <w:bCs w:val="0"/>
        </w:rPr>
        <w:t>十一、</w:t>
      </w:r>
      <w:bookmarkEnd w:id="64"/>
      <w:r>
        <w:rPr>
          <w:rFonts w:hint="eastAsia" w:ascii="仿宋" w:hAnsi="仿宋" w:eastAsia="仿宋"/>
          <w:b w:val="0"/>
        </w:rPr>
        <w:t>国</w:t>
      </w:r>
      <w:r>
        <w:rPr>
          <w:rStyle w:val="16"/>
          <w:rFonts w:hint="eastAsia" w:ascii="仿宋" w:hAnsi="仿宋" w:eastAsia="仿宋"/>
          <w:b w:val="0"/>
          <w:bCs w:val="0"/>
        </w:rPr>
        <w:t>有资本经营预算财政拨款收入支出决算表</w:t>
      </w:r>
    </w:p>
    <w:p>
      <w:pPr>
        <w:pStyle w:val="7"/>
        <w:rPr>
          <w:rFonts w:ascii="仿宋" w:hAnsi="仿宋" w:eastAsia="仿宋"/>
        </w:rPr>
      </w:pPr>
      <w:bookmarkStart w:id="65" w:name="_Toc15396630"/>
      <w:r>
        <w:rPr>
          <w:rStyle w:val="16"/>
          <w:rFonts w:hint="eastAsia" w:ascii="仿宋" w:hAnsi="仿宋" w:eastAsia="仿宋"/>
          <w:b w:val="0"/>
          <w:bCs w:val="0"/>
        </w:rPr>
        <w:t>十二、</w:t>
      </w:r>
      <w:bookmarkEnd w:id="65"/>
      <w:r>
        <w:rPr>
          <w:rStyle w:val="16"/>
          <w:rFonts w:hint="eastAsia" w:ascii="仿宋" w:hAnsi="仿宋" w:eastAsia="仿宋"/>
          <w:b w:val="0"/>
          <w:bCs w:val="0"/>
        </w:rPr>
        <w:t>国有资本经营预算财政拨款支出决算表</w:t>
      </w:r>
    </w:p>
    <w:p>
      <w:pPr>
        <w:pStyle w:val="7"/>
        <w:rPr>
          <w:rFonts w:eastAsia="仿宋"/>
        </w:rPr>
      </w:pPr>
      <w:bookmarkStart w:id="66" w:name="_Toc15396631"/>
      <w:r>
        <w:rPr>
          <w:rStyle w:val="16"/>
          <w:rFonts w:hint="eastAsia" w:ascii="仿宋" w:hAnsi="仿宋" w:eastAsia="仿宋"/>
          <w:b w:val="0"/>
          <w:bCs w:val="0"/>
        </w:rPr>
        <w:t>十三、</w:t>
      </w:r>
      <w:bookmarkEnd w:id="66"/>
      <w:r>
        <w:rPr>
          <w:rStyle w:val="16"/>
          <w:rFonts w:hint="eastAsia" w:ascii="仿宋" w:hAnsi="仿宋" w:eastAsia="仿宋"/>
          <w:b w:val="0"/>
          <w:bCs w:val="0"/>
        </w:rPr>
        <w:t>财政拨款“三公”经费支出决算表</w:t>
      </w:r>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19E2BF2-FDB7-4CE4-BA52-448C3FA34A79}"/>
  </w:font>
  <w:font w:name="黑体">
    <w:panose1 w:val="02010609060101010101"/>
    <w:charset w:val="86"/>
    <w:family w:val="auto"/>
    <w:pitch w:val="default"/>
    <w:sig w:usb0="800002BF" w:usb1="38CF7CFA" w:usb2="00000016" w:usb3="00000000" w:csb0="00040001" w:csb1="00000000"/>
    <w:embedRegular r:id="rId2" w:fontKey="{5EE44F8F-D352-458E-9367-1315DF85E8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embedRegular r:id="rId3" w:fontKey="{A605E3D1-351F-4216-81B0-B21D1CEBBB0E}"/>
  </w:font>
  <w:font w:name="仿宋_GB2312">
    <w:altName w:val="仿宋"/>
    <w:panose1 w:val="02010609030101010101"/>
    <w:charset w:val="86"/>
    <w:family w:val="modern"/>
    <w:pitch w:val="default"/>
    <w:sig w:usb0="00000000" w:usb1="00000000" w:usb2="00000000" w:usb3="00000000" w:csb0="00040000" w:csb1="00000000"/>
    <w:embedRegular r:id="rId4" w:fontKey="{96B48972-D24B-4F59-A40A-DA1290E3F2EE}"/>
  </w:font>
  <w:font w:name="仿宋">
    <w:panose1 w:val="02010609060101010101"/>
    <w:charset w:val="86"/>
    <w:family w:val="modern"/>
    <w:pitch w:val="default"/>
    <w:sig w:usb0="800002BF" w:usb1="38CF7CFA" w:usb2="00000016" w:usb3="00000000" w:csb0="00040001" w:csb1="00000000"/>
    <w:embedRegular r:id="rId5" w:fontKey="{2CC5E2B1-7997-404A-A6B2-F498D83D81AC}"/>
  </w:font>
  <w:font w:name="方正小标宋简体">
    <w:panose1 w:val="02000000000000000000"/>
    <w:charset w:val="86"/>
    <w:family w:val="script"/>
    <w:pitch w:val="default"/>
    <w:sig w:usb0="00000001" w:usb1="08000000" w:usb2="00000000" w:usb3="00000000" w:csb0="00040000" w:csb1="00000000"/>
    <w:embedRegular r:id="rId6" w:fontKey="{3545B7AC-0153-474A-B60E-1BBBCEE5F5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1D1453A9"/>
    <w:multiLevelType w:val="singleLevel"/>
    <w:tmpl w:val="1D1453A9"/>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37C67F15"/>
    <w:rsid w:val="0CB153C9"/>
    <w:rsid w:val="37C67F15"/>
    <w:rsid w:val="67180834"/>
    <w:rsid w:val="73EB0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Lines="0" w:afterAutospacing="0"/>
      <w:ind w:left="420" w:leftChars="200"/>
    </w:pPr>
  </w:style>
  <w:style w:type="paragraph" w:styleId="4">
    <w:name w:val="Body Text First Indent"/>
    <w:basedOn w:val="5"/>
    <w:qFormat/>
    <w:uiPriority w:val="0"/>
    <w:pPr>
      <w:ind w:firstLine="420" w:firstLineChars="100"/>
    </w:pPr>
  </w:style>
  <w:style w:type="paragraph" w:styleId="5">
    <w:name w:val="Body Text"/>
    <w:basedOn w:val="1"/>
    <w:qFormat/>
    <w:uiPriority w:val="99"/>
    <w:pPr>
      <w:spacing w:beforeLines="30"/>
    </w:pPr>
    <w:rPr>
      <w:rFonts w:ascii="仿宋_GB2312" w:eastAsia="仿宋_GB2312"/>
      <w:kern w:val="0"/>
      <w:sz w:val="30"/>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customStyle="1" w:styleId="15">
    <w:name w:val="标题 1 字符"/>
    <w:basedOn w:val="13"/>
    <w:link w:val="6"/>
    <w:qFormat/>
    <w:uiPriority w:val="9"/>
    <w:rPr>
      <w:b/>
      <w:bCs/>
      <w:kern w:val="44"/>
      <w:sz w:val="44"/>
      <w:szCs w:val="44"/>
    </w:rPr>
  </w:style>
  <w:style w:type="character" w:customStyle="1" w:styleId="16">
    <w:name w:val="标题 2 字符"/>
    <w:basedOn w:val="13"/>
    <w:link w:val="7"/>
    <w:qFormat/>
    <w:uiPriority w:val="9"/>
    <w:rPr>
      <w:rFonts w:asciiTheme="majorHAnsi" w:hAnsiTheme="majorHAnsi" w:eastAsiaTheme="majorEastAsia" w:cstheme="majorBidi"/>
      <w:b/>
      <w:bCs/>
      <w:sz w:val="32"/>
      <w:szCs w:val="32"/>
    </w:rPr>
  </w:style>
  <w:style w:type="paragraph" w:styleId="17">
    <w:name w:val="List Paragraph"/>
    <w:basedOn w:val="1"/>
    <w:qFormat/>
    <w:uiPriority w:val="34"/>
    <w:pPr>
      <w:ind w:firstLine="420" w:firstLineChars="200"/>
    </w:p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9">
    <w:name w:val="font21"/>
    <w:basedOn w:val="13"/>
    <w:qFormat/>
    <w:uiPriority w:val="0"/>
    <w:rPr>
      <w:rFonts w:hint="eastAsia" w:ascii="宋体" w:hAnsi="宋体" w:eastAsia="宋体" w:cs="宋体"/>
      <w:color w:val="000000"/>
      <w:sz w:val="20"/>
      <w:szCs w:val="20"/>
      <w:u w:val="none"/>
    </w:rPr>
  </w:style>
  <w:style w:type="character" w:customStyle="1" w:styleId="20">
    <w:name w:val="font41"/>
    <w:basedOn w:val="13"/>
    <w:qFormat/>
    <w:uiPriority w:val="0"/>
    <w:rPr>
      <w:rFonts w:hint="default" w:ascii="Arial" w:hAnsi="Arial" w:cs="Arial"/>
      <w:color w:val="000000"/>
      <w:sz w:val="16"/>
      <w:szCs w:val="16"/>
      <w:u w:val="none"/>
    </w:rPr>
  </w:style>
  <w:style w:type="character" w:customStyle="1" w:styleId="21">
    <w:name w:val="font31"/>
    <w:basedOn w:val="13"/>
    <w:qFormat/>
    <w:uiPriority w:val="0"/>
    <w:rPr>
      <w:rFonts w:hint="eastAsia" w:ascii="宋体" w:hAnsi="宋体" w:eastAsia="宋体" w:cs="宋体"/>
      <w:color w:val="000000"/>
      <w:sz w:val="16"/>
      <w:szCs w:val="16"/>
      <w:u w:val="none"/>
    </w:rPr>
  </w:style>
  <w:style w:type="character" w:customStyle="1" w:styleId="22">
    <w:name w:val="font61"/>
    <w:basedOn w:val="13"/>
    <w:qFormat/>
    <w:uiPriority w:val="0"/>
    <w:rPr>
      <w:rFonts w:hint="default" w:ascii="Arial" w:hAnsi="Arial" w:cs="Arial"/>
      <w:color w:val="000000"/>
      <w:sz w:val="16"/>
      <w:szCs w:val="16"/>
      <w:u w:val="none"/>
    </w:rPr>
  </w:style>
  <w:style w:type="character" w:customStyle="1" w:styleId="23">
    <w:name w:val="font5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AppData\Local\Temp\360zip$Temp\360$7\&#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AppData\Local\Temp\360zip$Temp\360$7\&#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408.93</c:v>
                </c:pt>
                <c:pt idx="1">
                  <c:v>396.17</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2023-10-26T08:41:00Z</dcterms:created>
  <dc:creator>牵着去旅行</dc:creator>
  <cp:lastModifiedBy>罗汉</cp:lastModifiedBy>
  <dcterms:modified xsi:type="dcterms:W3CDTF">2023-11-28T03:01:00Z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4EA3D67F741943BEA4D720B490E889FA_13</vt:lpwstr>
  </property>
</Properties>
</file>