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420" w:firstLineChars="0"/>
        <w:jc w:val="center"/>
        <w:outlineLvl w:val="0"/>
        <w:rPr>
          <w:rFonts w:hint="eastAsia" w:ascii="方正小标宋简体" w:hAnsi="宋体" w:eastAsia="方正小标宋简体"/>
          <w:sz w:val="72"/>
          <w:szCs w:val="72"/>
        </w:rPr>
      </w:pPr>
      <w:bookmarkStart w:id="0" w:name="_Toc15396597"/>
      <w:bookmarkStart w:id="1" w:name="_Toc15377193"/>
      <w:bookmarkStart w:id="2" w:name="_Toc15377425"/>
      <w:bookmarkStart w:id="3" w:name="_Toc15378441"/>
      <w:bookmarkStart w:id="4" w:name="_Toc15396475"/>
      <w:bookmarkStart w:id="5" w:name="_Toc15306267"/>
      <w:bookmarkStart w:id="68" w:name="_GoBack"/>
      <w:bookmarkEnd w:id="68"/>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78442"/>
      <w:bookmarkStart w:id="8" w:name="_Toc15377194"/>
      <w:bookmarkStart w:id="9" w:name="_Toc15377426"/>
      <w:bookmarkStart w:id="10" w:name="_Toc15396598"/>
      <w:r>
        <w:rPr>
          <w:rFonts w:hint="eastAsia" w:ascii="方正小标宋简体" w:hAnsi="方正小标宋简体" w:eastAsia="方正小标宋简体" w:cs="方正小标宋简体"/>
          <w:sz w:val="72"/>
          <w:szCs w:val="72"/>
          <w:lang w:eastAsia="zh-CN"/>
        </w:rPr>
        <w:t>中共</w:t>
      </w:r>
      <w:r>
        <w:rPr>
          <w:rFonts w:hint="eastAsia" w:ascii="方正小标宋简体" w:hAnsi="方正小标宋简体" w:eastAsia="方正小标宋简体" w:cs="方正小标宋简体"/>
          <w:sz w:val="72"/>
          <w:szCs w:val="72"/>
        </w:rPr>
        <w:t>剑阁县</w:t>
      </w:r>
      <w:r>
        <w:rPr>
          <w:rFonts w:hint="eastAsia" w:ascii="方正小标宋简体" w:hAnsi="方正小标宋简体" w:eastAsia="方正小标宋简体" w:cs="方正小标宋简体"/>
          <w:sz w:val="72"/>
          <w:szCs w:val="72"/>
          <w:lang w:eastAsia="zh-CN"/>
        </w:rPr>
        <w:t>委机构编制委员会办公室</w:t>
      </w:r>
      <w:bookmarkEnd w:id="5"/>
      <w:bookmarkStart w:id="11" w:name="_Toc15306268"/>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hint="eastAsia" w:ascii="黑体" w:hAnsi="黑体" w:eastAsia="黑体"/>
          <w:sz w:val="48"/>
          <w:szCs w:val="48"/>
        </w:rPr>
        <w:sectPr>
          <w:footerReference r:id="rId4" w:type="first"/>
          <w:footerReference r:id="rId3" w:type="default"/>
          <w:pgSz w:w="11906" w:h="16839"/>
          <w:pgMar w:top="1431" w:right="1785" w:bottom="1378" w:left="1785" w:header="0" w:footer="1212" w:gutter="0"/>
          <w:pgNumType w:fmt="decimal"/>
          <w:cols w:space="720" w:num="1"/>
        </w:sectPr>
      </w:pPr>
    </w:p>
    <w:p>
      <w:pPr>
        <w:widowControl/>
        <w:jc w:val="center"/>
        <w:rPr>
          <w:rFonts w:ascii="黑体" w:hAnsi="黑体" w:eastAsia="黑体"/>
          <w:sz w:val="48"/>
          <w:szCs w:val="48"/>
        </w:rPr>
      </w:pP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1"/>
      </w:pPr>
      <w:r>
        <w:rPr>
          <w:rFonts w:hint="eastAsia"/>
        </w:rPr>
        <w:t>公开时间：2023年</w:t>
      </w:r>
      <w:r>
        <w:rPr>
          <w:rFonts w:hint="eastAsia"/>
          <w:lang w:val="en-US" w:eastAsia="zh-CN"/>
        </w:rPr>
        <w:t>10</w:t>
      </w:r>
      <w:r>
        <w:rPr>
          <w:rFonts w:hint="eastAsia"/>
        </w:rPr>
        <w:t>月</w:t>
      </w:r>
      <w:r>
        <w:rPr>
          <w:rFonts w:hint="eastAsia"/>
          <w:lang w:val="en-US" w:eastAsia="zh-CN"/>
        </w:rPr>
        <w:t>16</w:t>
      </w:r>
      <w:r>
        <w:rPr>
          <w:rFonts w:hint="eastAsia"/>
        </w:rPr>
        <w:t>日</w:t>
      </w:r>
    </w:p>
    <w:p/>
    <w:p>
      <w:pPr>
        <w:pStyle w:val="11"/>
        <w:adjustRightInd w:val="0"/>
        <w:snapToGrid w:val="0"/>
        <w:spacing w:before="0" w:line="440" w:lineRule="exact"/>
        <w:jc w:val="left"/>
        <w:rPr>
          <w:rFonts w:hint="eastAsia" w:eastAsia="仿宋" w:cstheme="minorBidi"/>
          <w:sz w:val="24"/>
          <w:szCs w:val="24"/>
          <w:lang w:val="en-US" w:eastAsia="zh-CN"/>
        </w:rPr>
      </w:pPr>
      <w:r>
        <w:rPr>
          <w:rFonts w:hint="eastAsia"/>
          <w:sz w:val="24"/>
        </w:rPr>
        <w:t>第一部分</w:t>
      </w:r>
      <w:r>
        <w:rPr>
          <w:sz w:val="24"/>
        </w:rPr>
        <w:t xml:space="preserve"> </w:t>
      </w:r>
      <w:r>
        <w:rPr>
          <w:rFonts w:hint="eastAsia"/>
          <w:sz w:val="24"/>
        </w:rPr>
        <w:t>部门概况</w:t>
      </w:r>
      <w:r>
        <w:rPr>
          <w:rFonts w:ascii="仿宋" w:hAnsi="仿宋" w:eastAsia="仿宋" w:cs="仿宋"/>
          <w:sz w:val="24"/>
          <w:szCs w:val="24"/>
        </w:rPr>
        <w:tab/>
      </w:r>
      <w:r>
        <w:rPr>
          <w:rFonts w:hint="eastAsia" w:cs="仿宋"/>
          <w:sz w:val="24"/>
          <w:szCs w:val="24"/>
          <w:lang w:val="en-US" w:eastAsia="zh-CN"/>
        </w:rPr>
        <w:t>3</w:t>
      </w:r>
    </w:p>
    <w:p>
      <w:pPr>
        <w:pStyle w:val="12"/>
        <w:adjustRightInd w:val="0"/>
        <w:snapToGrid w:val="0"/>
        <w:spacing w:line="440" w:lineRule="exact"/>
        <w:jc w:val="left"/>
        <w:rPr>
          <w:rFonts w:hint="eastAsia" w:ascii="Times New Roman" w:hAnsi="Times New Roman" w:eastAsia="仿宋" w:cs="Times New Roman"/>
          <w:sz w:val="24"/>
          <w:lang w:val="en-US" w:eastAsia="zh-CN"/>
        </w:rPr>
      </w:pPr>
      <w:r>
        <w:rPr>
          <w:rFonts w:hint="eastAsia" w:ascii="Times New Roman" w:hAnsi="Times New Roman" w:eastAsia="宋体" w:cs="Times New Roman"/>
          <w:sz w:val="24"/>
        </w:rPr>
        <w:t>一、部门职责</w:t>
      </w:r>
      <w:r>
        <w:rPr>
          <w:rFonts w:ascii="仿宋" w:hAnsi="仿宋" w:eastAsia="仿宋" w:cs="仿宋"/>
          <w:sz w:val="24"/>
          <w:szCs w:val="24"/>
        </w:rPr>
        <w:tab/>
      </w:r>
      <w:r>
        <w:rPr>
          <w:rFonts w:hint="eastAsia" w:ascii="仿宋" w:hAnsi="仿宋" w:eastAsia="仿宋" w:cs="仿宋"/>
          <w:sz w:val="24"/>
          <w:szCs w:val="24"/>
          <w:lang w:val="en-US" w:eastAsia="zh-CN"/>
        </w:rPr>
        <w:t>3</w:t>
      </w:r>
    </w:p>
    <w:p>
      <w:pPr>
        <w:pStyle w:val="12"/>
        <w:adjustRightInd w:val="0"/>
        <w:snapToGrid w:val="0"/>
        <w:spacing w:line="440" w:lineRule="exact"/>
        <w:jc w:val="left"/>
        <w:rPr>
          <w:rFonts w:hint="default" w:ascii="Times New Roman" w:hAnsi="Times New Roman" w:eastAsia="仿宋" w:cs="Times New Roman"/>
          <w:sz w:val="24"/>
          <w:lang w:val="en-US" w:eastAsia="zh-CN"/>
        </w:rPr>
      </w:pPr>
      <w:r>
        <w:rPr>
          <w:rFonts w:hint="eastAsia" w:ascii="Times New Roman" w:hAnsi="Times New Roman" w:eastAsia="宋体" w:cs="Times New Roman"/>
          <w:sz w:val="24"/>
        </w:rPr>
        <w:t>(一)部门职责</w:t>
      </w:r>
      <w:r>
        <w:rPr>
          <w:rFonts w:ascii="仿宋" w:hAnsi="仿宋" w:eastAsia="仿宋" w:cs="仿宋"/>
          <w:sz w:val="24"/>
          <w:szCs w:val="24"/>
        </w:rPr>
        <w:tab/>
      </w:r>
      <w:r>
        <w:rPr>
          <w:rFonts w:hint="eastAsia" w:ascii="仿宋" w:hAnsi="仿宋" w:eastAsia="仿宋" w:cs="仿宋"/>
          <w:sz w:val="24"/>
          <w:szCs w:val="24"/>
          <w:lang w:val="en-US" w:eastAsia="zh-CN"/>
        </w:rPr>
        <w:t>3</w:t>
      </w:r>
    </w:p>
    <w:p>
      <w:pPr>
        <w:pStyle w:val="12"/>
        <w:adjustRightInd w:val="0"/>
        <w:snapToGrid w:val="0"/>
        <w:spacing w:line="440" w:lineRule="exact"/>
        <w:ind w:left="0" w:leftChars="0" w:firstLine="240" w:firstLineChars="100"/>
        <w:jc w:val="left"/>
        <w:rPr>
          <w:rFonts w:hint="eastAsia" w:ascii="Times New Roman" w:hAnsi="Times New Roman" w:eastAsia="仿宋" w:cs="Times New Roman"/>
          <w:sz w:val="24"/>
          <w:lang w:val="en-US" w:eastAsia="zh-CN"/>
        </w:rPr>
      </w:pPr>
      <w:r>
        <w:rPr>
          <w:rFonts w:hint="eastAsia" w:ascii="Times New Roman" w:hAnsi="Times New Roman" w:eastAsia="宋体" w:cs="Times New Roman"/>
          <w:sz w:val="24"/>
        </w:rPr>
        <w:t>（二）2022年重点工作完成情况</w:t>
      </w:r>
      <w:r>
        <w:rPr>
          <w:rFonts w:ascii="仿宋" w:hAnsi="仿宋" w:eastAsia="仿宋" w:cs="仿宋"/>
          <w:sz w:val="24"/>
          <w:szCs w:val="24"/>
        </w:rPr>
        <w:tab/>
      </w:r>
      <w:r>
        <w:rPr>
          <w:rFonts w:hint="eastAsia" w:ascii="仿宋" w:hAnsi="仿宋" w:eastAsia="仿宋" w:cs="仿宋"/>
          <w:sz w:val="24"/>
          <w:szCs w:val="24"/>
          <w:lang w:val="en-US" w:eastAsia="zh-CN"/>
        </w:rPr>
        <w:t>4</w:t>
      </w:r>
    </w:p>
    <w:p>
      <w:pPr>
        <w:pStyle w:val="12"/>
        <w:adjustRightInd w:val="0"/>
        <w:snapToGrid w:val="0"/>
        <w:spacing w:line="440" w:lineRule="exact"/>
        <w:jc w:val="left"/>
        <w:rPr>
          <w:rFonts w:hint="eastAsia" w:ascii="仿宋" w:hAnsi="仿宋" w:eastAsia="仿宋" w:cstheme="minorBidi"/>
          <w:sz w:val="24"/>
          <w:lang w:val="en-US" w:eastAsia="zh-CN"/>
        </w:rPr>
      </w:pPr>
      <w:r>
        <w:rPr>
          <w:rFonts w:hint="eastAsia"/>
          <w:sz w:val="24"/>
        </w:rPr>
        <w:t>二、机构设置</w:t>
      </w:r>
      <w:r>
        <w:rPr>
          <w:rFonts w:ascii="仿宋" w:hAnsi="仿宋" w:eastAsia="仿宋" w:cs="仿宋"/>
          <w:sz w:val="24"/>
          <w:szCs w:val="24"/>
        </w:rPr>
        <w:tab/>
      </w:r>
      <w:r>
        <w:rPr>
          <w:rFonts w:hint="eastAsia" w:ascii="仿宋" w:hAnsi="仿宋" w:eastAsia="仿宋" w:cs="仿宋"/>
          <w:sz w:val="24"/>
          <w:szCs w:val="24"/>
          <w:lang w:val="en-US" w:eastAsia="zh-CN"/>
        </w:rPr>
        <w:t>8</w:t>
      </w:r>
    </w:p>
    <w:p>
      <w:pPr>
        <w:pStyle w:val="11"/>
        <w:adjustRightInd w:val="0"/>
        <w:snapToGrid w:val="0"/>
        <w:spacing w:before="0" w:line="440" w:lineRule="exact"/>
        <w:jc w:val="left"/>
        <w:rPr>
          <w:rFonts w:hint="eastAsia" w:eastAsia="仿宋"/>
          <w:sz w:val="24"/>
          <w:szCs w:val="24"/>
          <w:lang w:val="en-US" w:eastAsia="zh-CN"/>
        </w:rPr>
      </w:pPr>
      <w:r>
        <w:rPr>
          <w:rFonts w:hint="eastAsia"/>
          <w:sz w:val="24"/>
        </w:rPr>
        <w:t>第二部分 2022年度部门决算情况说明</w:t>
      </w:r>
      <w:r>
        <w:rPr>
          <w:rFonts w:ascii="仿宋" w:hAnsi="仿宋" w:eastAsia="仿宋" w:cs="仿宋"/>
          <w:sz w:val="24"/>
          <w:szCs w:val="24"/>
        </w:rPr>
        <w:tab/>
      </w:r>
      <w:r>
        <w:rPr>
          <w:rFonts w:hint="eastAsia" w:cs="仿宋"/>
          <w:sz w:val="24"/>
          <w:szCs w:val="24"/>
          <w:lang w:val="en-US" w:eastAsia="zh-CN"/>
        </w:rPr>
        <w:t>8</w:t>
      </w:r>
    </w:p>
    <w:p>
      <w:pPr>
        <w:pStyle w:val="12"/>
        <w:adjustRightInd w:val="0"/>
        <w:snapToGrid w:val="0"/>
        <w:spacing w:line="440" w:lineRule="exact"/>
        <w:jc w:val="left"/>
        <w:rPr>
          <w:rFonts w:hint="eastAsia" w:ascii="仿宋" w:hAnsi="仿宋" w:eastAsia="仿宋" w:cstheme="minorBidi"/>
          <w:sz w:val="24"/>
          <w:lang w:val="en-US" w:eastAsia="zh-CN"/>
        </w:rPr>
      </w:pPr>
      <w:r>
        <w:rPr>
          <w:rFonts w:hint="eastAsia"/>
          <w:sz w:val="24"/>
        </w:rPr>
        <w:t>一、收入支出决算总体情况说明</w:t>
      </w:r>
      <w:r>
        <w:rPr>
          <w:rFonts w:ascii="仿宋" w:hAnsi="仿宋" w:eastAsia="仿宋" w:cs="仿宋"/>
          <w:sz w:val="24"/>
          <w:szCs w:val="24"/>
        </w:rPr>
        <w:tab/>
      </w:r>
      <w:r>
        <w:rPr>
          <w:rFonts w:hint="eastAsia" w:ascii="仿宋" w:hAnsi="仿宋" w:eastAsia="仿宋" w:cs="仿宋"/>
          <w:sz w:val="24"/>
          <w:szCs w:val="24"/>
          <w:lang w:val="en-US" w:eastAsia="zh-CN"/>
        </w:rPr>
        <w:t>8</w:t>
      </w:r>
    </w:p>
    <w:p>
      <w:pPr>
        <w:pStyle w:val="12"/>
        <w:adjustRightInd w:val="0"/>
        <w:snapToGrid w:val="0"/>
        <w:spacing w:line="440" w:lineRule="exact"/>
        <w:jc w:val="left"/>
        <w:rPr>
          <w:rFonts w:hint="eastAsia" w:ascii="仿宋" w:hAnsi="仿宋" w:eastAsia="仿宋" w:cstheme="minorBidi"/>
          <w:sz w:val="24"/>
          <w:lang w:val="en-US" w:eastAsia="zh-CN"/>
        </w:rPr>
      </w:pPr>
      <w:r>
        <w:rPr>
          <w:rFonts w:hint="eastAsia"/>
          <w:sz w:val="24"/>
        </w:rPr>
        <w:t>二、收入决算情况说明</w:t>
      </w:r>
      <w:r>
        <w:rPr>
          <w:rFonts w:ascii="仿宋" w:hAnsi="仿宋" w:eastAsia="仿宋" w:cs="仿宋"/>
          <w:sz w:val="24"/>
          <w:szCs w:val="24"/>
        </w:rPr>
        <w:tab/>
      </w:r>
      <w:r>
        <w:rPr>
          <w:rFonts w:hint="eastAsia" w:ascii="仿宋" w:hAnsi="仿宋" w:eastAsia="仿宋" w:cs="仿宋"/>
          <w:sz w:val="24"/>
          <w:szCs w:val="24"/>
          <w:lang w:val="en-US" w:eastAsia="zh-CN"/>
        </w:rPr>
        <w:t>8</w:t>
      </w:r>
    </w:p>
    <w:p>
      <w:pPr>
        <w:pStyle w:val="12"/>
        <w:adjustRightInd w:val="0"/>
        <w:snapToGrid w:val="0"/>
        <w:spacing w:line="440" w:lineRule="exact"/>
        <w:jc w:val="left"/>
        <w:rPr>
          <w:rFonts w:hint="eastAsia" w:ascii="仿宋" w:hAnsi="仿宋" w:eastAsia="仿宋" w:cstheme="minorBidi"/>
          <w:sz w:val="24"/>
          <w:lang w:val="en-US" w:eastAsia="zh-CN"/>
        </w:rPr>
      </w:pPr>
      <w:r>
        <w:rPr>
          <w:rFonts w:hint="eastAsia"/>
          <w:sz w:val="24"/>
        </w:rPr>
        <w:t>三、支出决算情况说明</w:t>
      </w:r>
      <w:r>
        <w:rPr>
          <w:rFonts w:ascii="仿宋" w:hAnsi="仿宋" w:eastAsia="仿宋" w:cs="仿宋"/>
          <w:sz w:val="24"/>
          <w:szCs w:val="24"/>
        </w:rPr>
        <w:tab/>
      </w:r>
      <w:r>
        <w:rPr>
          <w:rFonts w:hint="eastAsia" w:ascii="仿宋" w:hAnsi="仿宋" w:eastAsia="仿宋" w:cs="仿宋"/>
          <w:sz w:val="24"/>
          <w:szCs w:val="24"/>
          <w:lang w:val="en-US" w:eastAsia="zh-CN"/>
        </w:rPr>
        <w:t>9</w:t>
      </w:r>
    </w:p>
    <w:p>
      <w:pPr>
        <w:pStyle w:val="12"/>
        <w:adjustRightInd w:val="0"/>
        <w:snapToGrid w:val="0"/>
        <w:spacing w:line="440" w:lineRule="exact"/>
        <w:jc w:val="left"/>
        <w:rPr>
          <w:rFonts w:hint="default" w:ascii="仿宋" w:hAnsi="仿宋" w:eastAsia="仿宋" w:cstheme="minorBidi"/>
          <w:sz w:val="24"/>
          <w:lang w:val="en-US" w:eastAsia="zh-CN"/>
        </w:rPr>
      </w:pPr>
      <w:r>
        <w:rPr>
          <w:rFonts w:hint="eastAsia"/>
          <w:sz w:val="24"/>
        </w:rPr>
        <w:t>四、财政拨款收入支出决算总体情况说明</w:t>
      </w:r>
      <w:r>
        <w:rPr>
          <w:rFonts w:ascii="仿宋" w:hAnsi="仿宋" w:eastAsia="仿宋" w:cs="仿宋"/>
          <w:sz w:val="24"/>
          <w:szCs w:val="24"/>
        </w:rPr>
        <w:tab/>
      </w:r>
      <w:r>
        <w:rPr>
          <w:rFonts w:hint="eastAsia" w:ascii="仿宋" w:hAnsi="仿宋" w:eastAsia="仿宋" w:cs="仿宋"/>
          <w:sz w:val="24"/>
          <w:szCs w:val="24"/>
          <w:lang w:val="en-US" w:eastAsia="zh-CN"/>
        </w:rPr>
        <w:t>10</w:t>
      </w:r>
    </w:p>
    <w:p>
      <w:pPr>
        <w:pStyle w:val="12"/>
        <w:adjustRightInd w:val="0"/>
        <w:snapToGrid w:val="0"/>
        <w:spacing w:line="440" w:lineRule="exact"/>
        <w:jc w:val="left"/>
        <w:rPr>
          <w:rFonts w:hint="default" w:ascii="仿宋" w:hAnsi="仿宋" w:eastAsia="仿宋" w:cstheme="minorBidi"/>
          <w:sz w:val="24"/>
          <w:lang w:val="en-US" w:eastAsia="zh-CN"/>
        </w:rPr>
      </w:pPr>
      <w:r>
        <w:rPr>
          <w:rFonts w:hint="eastAsia"/>
          <w:sz w:val="24"/>
        </w:rPr>
        <w:t>五、一般公共预算财政拨款支出决算情况说明</w:t>
      </w:r>
      <w:r>
        <w:rPr>
          <w:rFonts w:ascii="仿宋" w:hAnsi="仿宋" w:eastAsia="仿宋" w:cs="仿宋"/>
          <w:sz w:val="24"/>
          <w:szCs w:val="24"/>
        </w:rPr>
        <w:tab/>
      </w:r>
      <w:r>
        <w:rPr>
          <w:rFonts w:hint="eastAsia" w:ascii="仿宋" w:hAnsi="仿宋" w:eastAsia="仿宋" w:cs="仿宋"/>
          <w:sz w:val="24"/>
          <w:szCs w:val="24"/>
          <w:lang w:val="en-US" w:eastAsia="zh-CN"/>
        </w:rPr>
        <w:t>11</w:t>
      </w:r>
    </w:p>
    <w:p>
      <w:pPr>
        <w:pStyle w:val="12"/>
        <w:adjustRightInd w:val="0"/>
        <w:snapToGrid w:val="0"/>
        <w:spacing w:line="440" w:lineRule="exact"/>
        <w:jc w:val="left"/>
        <w:rPr>
          <w:rFonts w:hint="default" w:ascii="仿宋" w:hAnsi="仿宋" w:eastAsia="仿宋" w:cstheme="minorBidi"/>
          <w:sz w:val="24"/>
          <w:lang w:val="en-US" w:eastAsia="zh-CN"/>
        </w:rPr>
      </w:pPr>
      <w:r>
        <w:rPr>
          <w:rFonts w:hint="eastAsia"/>
          <w:sz w:val="24"/>
        </w:rPr>
        <w:t>六、一般公共预算财政拨款基本支出决算情况说明</w:t>
      </w:r>
      <w:r>
        <w:rPr>
          <w:rFonts w:ascii="仿宋" w:hAnsi="仿宋" w:eastAsia="仿宋" w:cs="仿宋"/>
          <w:sz w:val="24"/>
          <w:szCs w:val="24"/>
        </w:rPr>
        <w:tab/>
      </w:r>
      <w:r>
        <w:rPr>
          <w:rFonts w:hint="eastAsia" w:ascii="仿宋" w:hAnsi="仿宋" w:eastAsia="仿宋" w:cs="仿宋"/>
          <w:sz w:val="24"/>
          <w:szCs w:val="24"/>
          <w:lang w:val="en-US" w:eastAsia="zh-CN"/>
        </w:rPr>
        <w:t>13</w:t>
      </w:r>
    </w:p>
    <w:p>
      <w:pPr>
        <w:pStyle w:val="12"/>
        <w:adjustRightInd w:val="0"/>
        <w:snapToGrid w:val="0"/>
        <w:spacing w:line="440" w:lineRule="exact"/>
        <w:jc w:val="left"/>
        <w:rPr>
          <w:rFonts w:hint="default" w:ascii="仿宋" w:hAnsi="仿宋" w:eastAsia="仿宋" w:cstheme="minorBidi"/>
          <w:sz w:val="24"/>
          <w:lang w:val="en-US" w:eastAsia="zh-CN"/>
        </w:rPr>
      </w:pPr>
      <w:r>
        <w:rPr>
          <w:rFonts w:hint="eastAsia"/>
          <w:sz w:val="24"/>
        </w:rPr>
        <w:t>七、财政拨款“三公”经费支出决算情况说明</w:t>
      </w:r>
      <w:r>
        <w:rPr>
          <w:rFonts w:ascii="仿宋" w:hAnsi="仿宋" w:eastAsia="仿宋" w:cs="仿宋"/>
          <w:sz w:val="24"/>
          <w:szCs w:val="24"/>
        </w:rPr>
        <w:tab/>
      </w:r>
      <w:r>
        <w:rPr>
          <w:rFonts w:hint="eastAsia" w:ascii="仿宋" w:hAnsi="仿宋" w:eastAsia="仿宋" w:cs="仿宋"/>
          <w:sz w:val="24"/>
          <w:szCs w:val="24"/>
          <w:lang w:val="en-US" w:eastAsia="zh-CN"/>
        </w:rPr>
        <w:t>13</w:t>
      </w:r>
    </w:p>
    <w:p>
      <w:pPr>
        <w:pStyle w:val="12"/>
        <w:adjustRightInd w:val="0"/>
        <w:snapToGrid w:val="0"/>
        <w:spacing w:line="440" w:lineRule="exact"/>
        <w:jc w:val="left"/>
        <w:rPr>
          <w:rFonts w:hint="default" w:ascii="仿宋" w:hAnsi="仿宋" w:eastAsia="仿宋" w:cstheme="minorBidi"/>
          <w:sz w:val="24"/>
          <w:lang w:val="en-US" w:eastAsia="zh-CN"/>
        </w:rPr>
      </w:pPr>
      <w:r>
        <w:rPr>
          <w:rFonts w:hint="eastAsia"/>
          <w:sz w:val="24"/>
        </w:rPr>
        <w:t>八、政府性基金预算支出决算情况说明</w:t>
      </w:r>
      <w:r>
        <w:rPr>
          <w:rFonts w:ascii="仿宋" w:hAnsi="仿宋" w:eastAsia="仿宋" w:cs="仿宋"/>
          <w:sz w:val="24"/>
          <w:szCs w:val="24"/>
        </w:rPr>
        <w:tab/>
      </w:r>
      <w:r>
        <w:rPr>
          <w:rFonts w:hint="eastAsia" w:ascii="仿宋" w:hAnsi="仿宋" w:eastAsia="仿宋" w:cs="仿宋"/>
          <w:sz w:val="24"/>
          <w:szCs w:val="24"/>
          <w:lang w:val="en-US" w:eastAsia="zh-CN"/>
        </w:rPr>
        <w:t>14</w:t>
      </w:r>
    </w:p>
    <w:p>
      <w:pPr>
        <w:pStyle w:val="12"/>
        <w:adjustRightInd w:val="0"/>
        <w:snapToGrid w:val="0"/>
        <w:spacing w:line="440" w:lineRule="exact"/>
        <w:ind w:leftChars="0"/>
        <w:jc w:val="left"/>
        <w:rPr>
          <w:rFonts w:hint="default" w:eastAsia="仿宋" w:asciiTheme="minorEastAsia" w:hAnsiTheme="minorEastAsia" w:cstheme="minorEastAsia"/>
          <w:sz w:val="24"/>
          <w:lang w:val="en-US" w:eastAsia="zh-CN"/>
        </w:rPr>
      </w:pPr>
      <w:r>
        <w:rPr>
          <w:rFonts w:hint="eastAsia" w:asciiTheme="minorEastAsia" w:hAnsiTheme="minorEastAsia" w:eastAsiaTheme="minorEastAsia" w:cstheme="minorEastAsia"/>
          <w:sz w:val="24"/>
        </w:rPr>
        <w:t>九、国有资本经营预算支出决算情况说明</w:t>
      </w:r>
      <w:r>
        <w:rPr>
          <w:rFonts w:ascii="仿宋" w:hAnsi="仿宋" w:eastAsia="仿宋" w:cs="仿宋"/>
          <w:sz w:val="24"/>
          <w:szCs w:val="24"/>
        </w:rPr>
        <w:tab/>
      </w:r>
      <w:r>
        <w:rPr>
          <w:rFonts w:hint="eastAsia" w:ascii="仿宋" w:hAnsi="仿宋" w:eastAsia="仿宋" w:cs="仿宋"/>
          <w:sz w:val="24"/>
          <w:szCs w:val="24"/>
          <w:lang w:val="en-US" w:eastAsia="zh-CN"/>
        </w:rPr>
        <w:t>14</w:t>
      </w:r>
    </w:p>
    <w:p>
      <w:pPr>
        <w:adjustRightInd w:val="0"/>
        <w:snapToGrid w:val="0"/>
        <w:spacing w:line="440" w:lineRule="exact"/>
        <w:ind w:firstLine="420" w:firstLineChars="175"/>
        <w:jc w:val="left"/>
        <w:rPr>
          <w:rFonts w:hint="default" w:eastAsiaTheme="minorEastAsia"/>
          <w:lang w:val="en-US" w:eastAsia="zh-CN"/>
        </w:rPr>
      </w:pPr>
      <w:r>
        <w:rPr>
          <w:rStyle w:val="17"/>
          <w:rFonts w:hint="eastAsia" w:asciiTheme="minorEastAsia" w:hAnsiTheme="minorEastAsia" w:eastAsiaTheme="minorEastAsia" w:cstheme="minorEastAsia"/>
          <w:color w:val="auto"/>
          <w:sz w:val="24"/>
          <w:u w:val="none"/>
        </w:rPr>
        <w:t>十、</w:t>
      </w:r>
      <w:r>
        <w:rPr>
          <w:rFonts w:hint="eastAsia" w:asciiTheme="minorEastAsia" w:hAnsiTheme="minorEastAsia" w:eastAsiaTheme="minorEastAsia" w:cstheme="minorEastAsia"/>
          <w:sz w:val="24"/>
        </w:rPr>
        <w:t>其他重要事项的情况说明</w:t>
      </w:r>
      <w:r>
        <w:rPr>
          <w:rFonts w:hint="default" w:ascii="Arial" w:hAnsi="Arial" w:cs="Arial" w:eastAsiaTheme="minorEastAsia"/>
          <w:sz w:val="24"/>
        </w:rPr>
        <w:t>…………………………………………………</w:t>
      </w:r>
      <w:r>
        <w:rPr>
          <w:rFonts w:hint="eastAsia" w:asciiTheme="minorEastAsia" w:hAnsiTheme="minorEastAsia" w:eastAsiaTheme="minorEastAsia" w:cstheme="minorEastAsia"/>
          <w:sz w:val="24"/>
          <w:lang w:val="en-US" w:eastAsia="zh-CN"/>
        </w:rPr>
        <w:t>15</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第三部分</w:t>
      </w:r>
      <w:r>
        <w:rPr>
          <w:sz w:val="24"/>
        </w:rPr>
        <w:t xml:space="preserve"> </w:t>
      </w:r>
      <w:r>
        <w:rPr>
          <w:rFonts w:hint="eastAsia"/>
          <w:sz w:val="24"/>
        </w:rPr>
        <w:t>名词解释</w:t>
      </w:r>
      <w:r>
        <w:rPr>
          <w:rFonts w:ascii="仿宋" w:hAnsi="仿宋" w:eastAsia="仿宋" w:cs="仿宋"/>
          <w:sz w:val="24"/>
          <w:szCs w:val="24"/>
        </w:rPr>
        <w:tab/>
      </w:r>
      <w:r>
        <w:rPr>
          <w:rFonts w:hint="eastAsia" w:cs="仿宋"/>
          <w:sz w:val="24"/>
          <w:szCs w:val="24"/>
          <w:lang w:val="en-US" w:eastAsia="zh-CN"/>
        </w:rPr>
        <w:t>17</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第四部分</w:t>
      </w:r>
      <w:r>
        <w:rPr>
          <w:sz w:val="24"/>
        </w:rPr>
        <w:t xml:space="preserve"> </w:t>
      </w:r>
      <w:r>
        <w:rPr>
          <w:rFonts w:hint="eastAsia"/>
          <w:sz w:val="24"/>
        </w:rPr>
        <w:t>附件</w:t>
      </w:r>
      <w:r>
        <w:rPr>
          <w:rFonts w:ascii="仿宋" w:hAnsi="仿宋" w:eastAsia="仿宋" w:cs="仿宋"/>
          <w:sz w:val="24"/>
          <w:szCs w:val="24"/>
        </w:rPr>
        <w:tab/>
      </w:r>
      <w:r>
        <w:rPr>
          <w:rFonts w:hint="eastAsia" w:cs="仿宋"/>
          <w:sz w:val="24"/>
          <w:szCs w:val="24"/>
          <w:lang w:val="en-US" w:eastAsia="zh-CN"/>
        </w:rPr>
        <w:t>19</w:t>
      </w:r>
    </w:p>
    <w:p>
      <w:pPr>
        <w:pStyle w:val="11"/>
        <w:adjustRightInd w:val="0"/>
        <w:snapToGrid w:val="0"/>
        <w:spacing w:before="0" w:line="440" w:lineRule="exact"/>
        <w:jc w:val="left"/>
        <w:rPr>
          <w:rFonts w:hint="default" w:eastAsia="仿宋" w:cstheme="minorBidi"/>
          <w:sz w:val="24"/>
          <w:szCs w:val="24"/>
          <w:lang w:val="en-US" w:eastAsia="zh-CN"/>
        </w:rPr>
      </w:pPr>
      <w:r>
        <w:rPr>
          <w:rFonts w:hint="eastAsia"/>
          <w:sz w:val="24"/>
        </w:rPr>
        <w:t>第五部分</w:t>
      </w:r>
      <w:r>
        <w:rPr>
          <w:sz w:val="24"/>
        </w:rPr>
        <w:t xml:space="preserve"> </w:t>
      </w:r>
      <w:r>
        <w:rPr>
          <w:rFonts w:hint="eastAsia"/>
          <w:sz w:val="24"/>
        </w:rPr>
        <w:t>附表</w:t>
      </w:r>
      <w:r>
        <w:rPr>
          <w:rFonts w:ascii="仿宋" w:hAnsi="仿宋" w:eastAsia="仿宋" w:cs="仿宋"/>
          <w:sz w:val="24"/>
          <w:szCs w:val="24"/>
        </w:rPr>
        <w:tab/>
      </w:r>
      <w:r>
        <w:rPr>
          <w:rFonts w:hint="eastAsia" w:cs="仿宋"/>
          <w:sz w:val="24"/>
          <w:szCs w:val="24"/>
          <w:lang w:val="en-US" w:eastAsia="zh-CN"/>
        </w:rPr>
        <w:t>36</w:t>
      </w:r>
    </w:p>
    <w:p>
      <w:pPr>
        <w:pStyle w:val="12"/>
        <w:adjustRightInd w:val="0"/>
        <w:snapToGrid w:val="0"/>
        <w:spacing w:line="440" w:lineRule="exact"/>
        <w:jc w:val="left"/>
        <w:rPr>
          <w:sz w:val="24"/>
        </w:rPr>
      </w:pPr>
      <w:r>
        <w:rPr>
          <w:rFonts w:hint="eastAsia"/>
          <w:sz w:val="24"/>
        </w:rPr>
        <w:t>一、收入支出决算总表</w:t>
      </w:r>
    </w:p>
    <w:p>
      <w:pPr>
        <w:pStyle w:val="12"/>
        <w:adjustRightInd w:val="0"/>
        <w:snapToGrid w:val="0"/>
        <w:spacing w:line="440" w:lineRule="exact"/>
        <w:jc w:val="left"/>
        <w:rPr>
          <w:sz w:val="24"/>
        </w:rPr>
      </w:pPr>
      <w:r>
        <w:rPr>
          <w:rFonts w:hint="eastAsia"/>
          <w:sz w:val="24"/>
        </w:rPr>
        <w:t>二、收入决算表</w:t>
      </w:r>
    </w:p>
    <w:p>
      <w:pPr>
        <w:pStyle w:val="12"/>
        <w:adjustRightInd w:val="0"/>
        <w:snapToGrid w:val="0"/>
        <w:spacing w:line="440" w:lineRule="exact"/>
        <w:jc w:val="left"/>
        <w:rPr>
          <w:sz w:val="24"/>
        </w:rPr>
      </w:pPr>
      <w:r>
        <w:rPr>
          <w:rFonts w:hint="eastAsia"/>
          <w:sz w:val="24"/>
        </w:rPr>
        <w:t>三、支出决算表</w:t>
      </w:r>
    </w:p>
    <w:p>
      <w:pPr>
        <w:pStyle w:val="12"/>
        <w:adjustRightInd w:val="0"/>
        <w:snapToGrid w:val="0"/>
        <w:spacing w:line="440" w:lineRule="exact"/>
        <w:jc w:val="left"/>
        <w:rPr>
          <w:sz w:val="24"/>
        </w:rPr>
      </w:pPr>
      <w:r>
        <w:rPr>
          <w:rFonts w:hint="eastAsia"/>
          <w:sz w:val="24"/>
        </w:rPr>
        <w:t>四、财政拨款收入支出决算总表</w:t>
      </w:r>
    </w:p>
    <w:p>
      <w:pPr>
        <w:pStyle w:val="12"/>
        <w:adjustRightInd w:val="0"/>
        <w:snapToGrid w:val="0"/>
        <w:spacing w:line="440" w:lineRule="exact"/>
        <w:jc w:val="left"/>
        <w:rPr>
          <w:sz w:val="24"/>
        </w:rPr>
      </w:pPr>
      <w:r>
        <w:rPr>
          <w:rFonts w:hint="eastAsia"/>
          <w:sz w:val="24"/>
        </w:rPr>
        <w:t>五、财政拨款支出决算明细表</w:t>
      </w:r>
    </w:p>
    <w:p>
      <w:pPr>
        <w:pStyle w:val="12"/>
        <w:adjustRightInd w:val="0"/>
        <w:snapToGrid w:val="0"/>
        <w:spacing w:line="440" w:lineRule="exact"/>
        <w:jc w:val="left"/>
        <w:rPr>
          <w:sz w:val="24"/>
        </w:rPr>
      </w:pPr>
      <w:r>
        <w:rPr>
          <w:rFonts w:hint="eastAsia"/>
          <w:sz w:val="24"/>
        </w:rPr>
        <w:t>六、一般公共预算财政拨款支出决算表</w:t>
      </w:r>
    </w:p>
    <w:p>
      <w:pPr>
        <w:pStyle w:val="12"/>
        <w:adjustRightInd w:val="0"/>
        <w:snapToGrid w:val="0"/>
        <w:spacing w:line="440" w:lineRule="exact"/>
        <w:jc w:val="left"/>
        <w:rPr>
          <w:sz w:val="24"/>
        </w:rPr>
      </w:pPr>
      <w:r>
        <w:rPr>
          <w:rFonts w:hint="eastAsia"/>
          <w:sz w:val="24"/>
        </w:rPr>
        <w:t>七、一般公共预算财政拨款支出决算明细表</w:t>
      </w:r>
    </w:p>
    <w:p>
      <w:pPr>
        <w:pStyle w:val="12"/>
        <w:adjustRightInd w:val="0"/>
        <w:snapToGrid w:val="0"/>
        <w:spacing w:line="440" w:lineRule="exact"/>
        <w:jc w:val="left"/>
        <w:rPr>
          <w:rFonts w:hint="eastAsia"/>
          <w:sz w:val="24"/>
        </w:rPr>
        <w:sectPr>
          <w:footerReference r:id="rId5" w:type="default"/>
          <w:pgSz w:w="11906" w:h="16839"/>
          <w:pgMar w:top="1431" w:right="1785" w:bottom="1378" w:left="1785" w:header="0" w:footer="1212" w:gutter="0"/>
          <w:pgNumType w:fmt="decimal" w:start="1"/>
          <w:cols w:space="720" w:num="1"/>
        </w:sectPr>
      </w:pPr>
    </w:p>
    <w:p>
      <w:pPr>
        <w:pStyle w:val="12"/>
        <w:adjustRightInd w:val="0"/>
        <w:snapToGrid w:val="0"/>
        <w:spacing w:line="440" w:lineRule="exact"/>
        <w:jc w:val="left"/>
        <w:rPr>
          <w:sz w:val="24"/>
        </w:rPr>
      </w:pPr>
      <w:r>
        <w:rPr>
          <w:rFonts w:hint="eastAsia"/>
          <w:sz w:val="24"/>
        </w:rPr>
        <w:t>八、一般公共预算财政拨款基本支出决算明细表</w:t>
      </w:r>
    </w:p>
    <w:p>
      <w:pPr>
        <w:pStyle w:val="12"/>
        <w:adjustRightInd w:val="0"/>
        <w:snapToGrid w:val="0"/>
        <w:spacing w:line="440" w:lineRule="exact"/>
        <w:jc w:val="left"/>
        <w:rPr>
          <w:sz w:val="24"/>
        </w:rPr>
      </w:pPr>
      <w:r>
        <w:rPr>
          <w:rFonts w:hint="eastAsia"/>
          <w:sz w:val="24"/>
        </w:rPr>
        <w:t>九、一般公共预算财政拨款项目支出决算表</w:t>
      </w:r>
    </w:p>
    <w:p>
      <w:pPr>
        <w:pStyle w:val="12"/>
        <w:adjustRightInd w:val="0"/>
        <w:snapToGrid w:val="0"/>
        <w:spacing w:line="440" w:lineRule="exact"/>
        <w:jc w:val="left"/>
        <w:rPr>
          <w:sz w:val="24"/>
        </w:rPr>
      </w:pPr>
      <w:r>
        <w:rPr>
          <w:rFonts w:hint="eastAsia"/>
          <w:sz w:val="24"/>
        </w:rPr>
        <w:t>十、政府性基金预算财政拨款收入支出决算表</w:t>
      </w:r>
    </w:p>
    <w:p>
      <w:pPr>
        <w:pStyle w:val="12"/>
        <w:adjustRightInd w:val="0"/>
        <w:snapToGrid w:val="0"/>
        <w:spacing w:line="440" w:lineRule="exact"/>
        <w:jc w:val="left"/>
        <w:rPr>
          <w:sz w:val="24"/>
        </w:rPr>
      </w:pPr>
      <w:r>
        <w:rPr>
          <w:rFonts w:hint="eastAsia"/>
          <w:sz w:val="24"/>
        </w:rPr>
        <w:t>十一、国有资本经营预算财政拨款收入支出决算表</w:t>
      </w:r>
    </w:p>
    <w:p>
      <w:pPr>
        <w:pStyle w:val="12"/>
        <w:adjustRightInd w:val="0"/>
        <w:snapToGrid w:val="0"/>
        <w:spacing w:line="440" w:lineRule="exact"/>
        <w:jc w:val="left"/>
        <w:rPr>
          <w:sz w:val="24"/>
        </w:rPr>
      </w:pPr>
      <w:r>
        <w:rPr>
          <w:rFonts w:hint="eastAsia"/>
          <w:sz w:val="24"/>
        </w:rPr>
        <w:t>十二、国有资本经营预算财政拨款支出决算表</w:t>
      </w:r>
    </w:p>
    <w:p>
      <w:pPr>
        <w:pStyle w:val="12"/>
        <w:adjustRightInd w:val="0"/>
        <w:snapToGrid w:val="0"/>
        <w:spacing w:line="440" w:lineRule="exact"/>
        <w:jc w:val="left"/>
        <w:rPr>
          <w:rFonts w:asciiTheme="minorEastAsia" w:hAnsiTheme="minorEastAsia" w:eastAsiaTheme="minorEastAsia" w:cstheme="minorEastAsia"/>
          <w:sz w:val="24"/>
        </w:rPr>
      </w:pPr>
      <w:r>
        <w:rPr>
          <w:rFonts w:hint="eastAsia"/>
          <w:sz w:val="24"/>
        </w:rPr>
        <w:t>十三、财政拨款“三公”经费支出决算表</w:t>
      </w:r>
    </w:p>
    <w:p>
      <w:pPr>
        <w:pStyle w:val="2"/>
        <w:pageBreakBefore w:val="0"/>
        <w:kinsoku/>
        <w:wordWrap/>
        <w:overflowPunct/>
        <w:topLinePunct w:val="0"/>
        <w:autoSpaceDE/>
        <w:autoSpaceDN/>
        <w:bidi w:val="0"/>
        <w:adjustRightInd/>
        <w:snapToGrid/>
        <w:spacing w:line="600" w:lineRule="exact"/>
        <w:jc w:val="center"/>
        <w:textAlignment w:val="auto"/>
        <w:rPr>
          <w:rFonts w:hint="eastAsia" w:ascii="黑体" w:hAnsi="黑体" w:eastAsia="黑体"/>
          <w:b w:val="0"/>
        </w:rPr>
        <w:sectPr>
          <w:footerReference r:id="rId6" w:type="default"/>
          <w:pgSz w:w="11906" w:h="16839"/>
          <w:pgMar w:top="1431" w:right="1785" w:bottom="1378" w:left="1785" w:header="0" w:footer="1212" w:gutter="0"/>
          <w:pgNumType w:fmt="decimal" w:start="2"/>
          <w:cols w:space="720" w:num="1"/>
        </w:sectPr>
      </w:pPr>
      <w:bookmarkStart w:id="12" w:name="_Toc15396599"/>
      <w:bookmarkStart w:id="13" w:name="_Toc15377196"/>
    </w:p>
    <w:p>
      <w:pPr>
        <w:pStyle w:val="2"/>
        <w:pageBreakBefore w:val="0"/>
        <w:kinsoku/>
        <w:wordWrap/>
        <w:overflowPunct/>
        <w:topLinePunct w:val="0"/>
        <w:autoSpaceDE/>
        <w:autoSpaceDN/>
        <w:bidi w:val="0"/>
        <w:adjustRightInd/>
        <w:snapToGrid/>
        <w:spacing w:line="600" w:lineRule="exact"/>
        <w:jc w:val="center"/>
        <w:textAlignment w:val="auto"/>
        <w:rPr>
          <w:rStyle w:val="27"/>
          <w:rFonts w:ascii="黑体" w:hAnsi="黑体" w:eastAsia="黑体"/>
          <w:b/>
          <w:bCs w:val="0"/>
        </w:rPr>
      </w:pPr>
      <w:r>
        <w:rPr>
          <w:rFonts w:hint="eastAsia" w:ascii="黑体" w:hAnsi="黑体" w:eastAsia="黑体"/>
          <w:b w:val="0"/>
        </w:rPr>
        <w:t xml:space="preserve">第一部分 </w:t>
      </w:r>
      <w:r>
        <w:rPr>
          <w:rStyle w:val="27"/>
          <w:rFonts w:hint="eastAsia" w:ascii="黑体" w:hAnsi="黑体" w:eastAsia="黑体"/>
          <w:b w:val="0"/>
          <w:bCs w:val="0"/>
        </w:rPr>
        <w:t>部门概况</w:t>
      </w:r>
      <w:bookmarkEnd w:id="12"/>
      <w:bookmarkEnd w:id="13"/>
    </w:p>
    <w:p>
      <w:pPr>
        <w:pageBreakBefore w:val="0"/>
        <w:widowControl/>
        <w:kinsoku/>
        <w:wordWrap/>
        <w:overflowPunct/>
        <w:topLinePunct w:val="0"/>
        <w:autoSpaceDE/>
        <w:autoSpaceDN/>
        <w:bidi w:val="0"/>
        <w:adjustRightInd/>
        <w:snapToGrid/>
        <w:spacing w:line="600" w:lineRule="exact"/>
        <w:jc w:val="left"/>
        <w:textAlignment w:val="auto"/>
        <w:rPr>
          <w:rFonts w:ascii="黑体" w:eastAsia="黑体"/>
          <w:sz w:val="32"/>
          <w:szCs w:val="32"/>
        </w:rPr>
      </w:pPr>
    </w:p>
    <w:p>
      <w:pPr>
        <w:pStyle w:val="3"/>
        <w:keepNext/>
        <w:keepLines/>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b w:val="0"/>
        </w:rPr>
      </w:pPr>
      <w:r>
        <w:rPr>
          <w:rFonts w:hint="eastAsia" w:ascii="黑体" w:hAnsi="黑体" w:eastAsia="黑体"/>
          <w:b w:val="0"/>
        </w:rPr>
        <w:t>部门职责</w:t>
      </w:r>
    </w:p>
    <w:p>
      <w:pPr>
        <w:pageBreakBefore w:val="0"/>
        <w:kinsoku/>
        <w:wordWrap/>
        <w:overflowPunct/>
        <w:topLinePunct w:val="0"/>
        <w:autoSpaceDE/>
        <w:autoSpaceDN/>
        <w:bidi w:val="0"/>
        <w:adjustRightInd/>
        <w:snapToGrid/>
        <w:spacing w:line="600" w:lineRule="exact"/>
        <w:ind w:firstLine="642" w:firstLineChars="200"/>
        <w:textAlignment w:val="auto"/>
        <w:rPr>
          <w:rFonts w:hint="eastAsia" w:ascii="楷体_GB2312" w:hAnsi="楷体_GB2312" w:eastAsia="楷体_GB2312" w:cs="楷体_GB2312"/>
          <w:b/>
          <w:bCs/>
          <w:sz w:val="32"/>
          <w:szCs w:val="32"/>
          <w:lang w:eastAsia="zh-CN"/>
        </w:rPr>
      </w:pPr>
      <w:r>
        <w:rPr>
          <w:rFonts w:hint="eastAsia" w:ascii="楷体_GB2312" w:hAnsi="楷体_GB2312" w:eastAsia="楷体_GB2312" w:cs="楷体_GB2312"/>
          <w:b/>
          <w:bCs/>
          <w:sz w:val="32"/>
          <w:szCs w:val="32"/>
          <w:lang w:eastAsia="zh-CN"/>
        </w:rPr>
        <w:t>（一）部门职责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1.贯彻执行中央关于行政管理体制改革和机构改革、事业单位改革及机构编制管理的方针政策、法律法规规章，起草规范性文件并监督实施。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2.拟订全县行政管理体制改革和机构改革方案，审核县级部门“三定”规定，指导县乡行政管理体制改革和机构改革，评估改革效果。参与行政审批制度改革和行政区划调整的有关工作。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拟订全县各级行政编制、政法专项编制总额分配方案，审核呈报跨层级调整行政编制事项。负责全县行政事业编制总量控制和机关事业单位机构编制实名制管理工作。对县直机关和县属事业单位使用空缺编制补充人员进行审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负责县委、县政府各部门，县人大、县政协机关，县法院、县检察院机关，各民主党派县委机关、县人民团体机关、乡镇机关的机构编制管理工作。协调县级部门之间及县级部门与乡（镇）之间的职责分工。指导县级部门行政机构编制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5.拟订全县事业单位改革方案和事业单位编制标准及实施意见，负责县属事业单位机构编制管理，审核县属事业单位的机构编制方案，负责参照《公务员法》管理事业单位职责的审核工作。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6.监督管理全县行政管理体制改革和机构改革方案及机构编制规定执行情况，建立机构编制工作考核评估制度，会同有关部门查处机构编制违法违纪行为。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7.拟订全县事业单位登记管理实施办法并组织实施；负责县属事业单位和市事业单位登记管理机关授权的事业单位的登记管理工作。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8.指导和监督管理县级各级事业单位登记管理工作；依法处理违反事业单位登记管理法规的行为；负责县本级登记管辖范围内的事业单位法人代表培训；负责事业单位登记管理信息统计、咨询和网上登记等工作。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9.负责全县党政群机关及其事业单位的政务和公益中文域名管理、统一社会信用代码管理工作。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10.负责县级议事协调机构管理、权责清单制度建设、审批服务便民化督导落实、相对集中行政许可权和行政综合执法改革等相关工作。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11.承担县委机构编制委员会日常工作。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12.依法依规履行职责范围内的安全生产监管等职责。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13.完成县委、县委机构编制委员会交办的其他任务。</w:t>
      </w:r>
    </w:p>
    <w:p>
      <w:pPr>
        <w:pageBreakBefore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2022年重点工作完成情况</w:t>
      </w:r>
    </w:p>
    <w:p>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b w:val="0"/>
          <w:bCs w:val="0"/>
          <w:sz w:val="32"/>
          <w:szCs w:val="32"/>
          <w:lang w:eastAsia="zh-CN"/>
        </w:rPr>
        <w:t>深化机构编制工作管理。强化机构编制法规制度的学习，学深悟透全省机构编制工作推进会议精神和十二届省委机构编制委员会第一次会议上王晓晖书记的讲话精神，把握机构编制管理工作的根本遵循、工作重点和责任担当，对标对表逐项研究推进重点工作。同时严格落实报送制度，及时向党委报告机构编制管理情况。</w:t>
      </w:r>
    </w:p>
    <w:p>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lang w:eastAsia="zh-CN"/>
        </w:rPr>
        <w:t>切实保障县委县政府重点工作。一是服务保障重点工作。调整优化县自然资源局、县乡村振兴局等部门机构编制事项，确保机构设置更规范、编制配备更合理、职能职责更清晰、体制机制更顺畅。二是优化机构编制资源。印发《剑阁县关于加强人才专项事业编制管理的八项措施》，再明确50名县级事业编制用于人才引进，进一步强化人才专编的管理；结合工作运行实际，有序收回全县空缺事业编制135名用于全县统筹；根据城乡基础教育学校布局调整、生源变化等情况，动态调整中小学机构设置，重新核定全县教职工编制；结合行政区划调整和群众卫生健康需求，重新设置乡镇卫生院31所，分院23所，新设县第一人民医院1所，并重新核定卫生院编制。同时协同推进县域医疗卫生次中心建设，医疗服务水平得到有力提升。三是持续加强议事协调机构的管理。按照总量控制、动态调整原则，结合机构运行实际和工作开展情况，今年以来，新设立机构8个，通过整合、调整更名等方式设立16个，确保了议事协调机构数量只减不增。</w:t>
      </w:r>
    </w:p>
    <w:p>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sz w:val="32"/>
          <w:szCs w:val="32"/>
          <w:lang w:eastAsia="zh-CN"/>
        </w:rPr>
        <w:t>不断深化体制机制改革。一是深化重点领域体制机制改革。优化调整剑阁经开区职能职责，完成了县应急管理综合行政执法，行政复议体制改革。二是扎实做好事业单位改革。理顺县烟叶产业发展服务中心等机构管理体制，调整了县委办公室信息中心等机构设置，优化了县气象灾害防御中心等职能职责。对县文化体育事务服务中心等机构进行更名，对县建设工程质量检测所进行撤销，推进事业机构设置更加精干高效。三是持续推动权责清单落地落实。制定《剑阁县县级部门（单位）行政权力清单（2021年本）》，涉及31个县级部门（单位）共5432项行政权力，并于8月在县政府网站公布。同时，根据《四川省行政许可事项清单（2022年版）》，全面完成全县29个县级部门（单位）行政许可事项实施清单审核。</w:t>
      </w:r>
    </w:p>
    <w:p>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b w:val="0"/>
          <w:bCs w:val="0"/>
          <w:sz w:val="32"/>
          <w:szCs w:val="32"/>
          <w:lang w:eastAsia="zh-CN"/>
        </w:rPr>
        <w:t>持续推进两项改革“后半篇”文章。一是科学下放行政权力。根据《四川省赋予乡镇（街道）县级行政权力事项指导目录（第二批）》（川府发〔2021〕42号）要求，结合我县乡镇实际，按照“精准赋权，分类施策”的思路和“成熟一批，下放一批”的原则，制定《剑阁县赋予乡镇县级行政权力事项目录（第二批）》，拟赋予乡镇117项县级行政处罚权以及与之相关的行政检查权。二是优化乡镇机构职能。进一步细化了乡镇村镇建设、农业农村等相关领域机构职责，加强了安全机构设置，完善了乡镇应急体系建设。</w:t>
      </w:r>
    </w:p>
    <w:p>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lang w:eastAsia="zh-CN"/>
        </w:rPr>
        <w:t>持续加强机构编制管理。一是严控总量用编。严格实行机构编制总量控制，坚持“政策性安置优先用编、保障重点领域用编、在空缺编制数内用编”的编制使用原则，年初科学下达用编计划，并按照用编计划上下编制。二是规范实名制管理。严格人员调动审核程序，督促部门单位及时上下编，每周及时更新机关事业单位机构编制台账和科级以上领导职数设置台账，确保底数清、信息准，增强实名制数据运用实效。三是开展机构编制监督检查。采取实地督查、部门自查等方式，对乡镇和县级部门全覆盖开展机构编制专项检查，在全县范围内开展机构编制违纪违规违法行为清理，建立问题整改台账，对督查发现的“机构设置不规范、内设机构挂牌不规范”问题点对点督促整改落实。</w:t>
      </w:r>
    </w:p>
    <w:p>
      <w:pPr>
        <w:pageBreakBefore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6.</w:t>
      </w:r>
      <w:r>
        <w:rPr>
          <w:rFonts w:hint="eastAsia" w:ascii="仿宋_GB2312" w:hAnsi="仿宋_GB2312" w:eastAsia="仿宋_GB2312" w:cs="仿宋_GB2312"/>
          <w:b w:val="0"/>
          <w:bCs w:val="0"/>
          <w:sz w:val="32"/>
          <w:szCs w:val="32"/>
          <w:lang w:eastAsia="zh-CN"/>
        </w:rPr>
        <w:t>不断优化事业单位登记服务。一是加强事业单位登记管理。2022年共办理事业单位设立登记1家、变更88家，党政机关赋码信息变更18家。报送2021年度事业单位法人年度报告309家，报送率、公示率均达到100%。中文域名注册覆盖率和网站挂标率达100%。二是扎实开展交叉检查。根据市委编办的统一安排部署，与利州区进行委编办交叉抽查。并在“事业单位在线”网站将抽查结果向社会公开，便于公众检索查询。三是建立信息共享机制。按照全市政务信息资源共享的统一安排部署，将现有424家事业单位基本信息数据，以及事业单位法定代表人年度报告公示信息，分别在“广元市政务信息资源共享”平台进行共享，并按要求时限定期更新数据信息，报送率、公示率均达到100%。</w:t>
      </w:r>
    </w:p>
    <w:p>
      <w:pPr>
        <w:pStyle w:val="3"/>
        <w:pageBreakBefore w:val="0"/>
        <w:kinsoku/>
        <w:wordWrap/>
        <w:overflowPunct/>
        <w:topLinePunct w:val="0"/>
        <w:autoSpaceDE/>
        <w:autoSpaceDN/>
        <w:bidi w:val="0"/>
        <w:adjustRightInd/>
        <w:snapToGrid/>
        <w:spacing w:line="600" w:lineRule="exact"/>
        <w:ind w:firstLine="640" w:firstLineChars="200"/>
        <w:textAlignment w:val="auto"/>
        <w:rPr>
          <w:rStyle w:val="28"/>
          <w:b w:val="0"/>
          <w:bCs w:val="0"/>
        </w:rPr>
      </w:pPr>
      <w:bookmarkStart w:id="14" w:name="_Toc15377200"/>
      <w:bookmarkStart w:id="15" w:name="_Toc15396601"/>
      <w:r>
        <w:rPr>
          <w:rFonts w:hint="eastAsia" w:ascii="黑体" w:eastAsia="黑体"/>
          <w:b w:val="0"/>
        </w:rPr>
        <w:t>二、</w:t>
      </w:r>
      <w:r>
        <w:rPr>
          <w:rFonts w:hint="eastAsia" w:ascii="黑体" w:hAnsi="黑体" w:eastAsia="黑体"/>
          <w:b w:val="0"/>
        </w:rPr>
        <w:t>机</w:t>
      </w:r>
      <w:r>
        <w:rPr>
          <w:rStyle w:val="28"/>
          <w:rFonts w:hint="eastAsia" w:ascii="黑体" w:hAnsi="黑体" w:eastAsia="黑体"/>
          <w:b w:val="0"/>
          <w:bCs w:val="0"/>
        </w:rPr>
        <w:t>构设置</w:t>
      </w:r>
      <w:bookmarkEnd w:id="14"/>
      <w:bookmarkEnd w:id="15"/>
    </w:p>
    <w:p>
      <w:pPr>
        <w:pageBreakBefore w:val="0"/>
        <w:kinsoku/>
        <w:wordWrap/>
        <w:overflowPunct/>
        <w:topLinePunct w:val="0"/>
        <w:autoSpaceDE/>
        <w:autoSpaceDN/>
        <w:bidi w:val="0"/>
        <w:adjustRightInd/>
        <w:snapToGrid/>
        <w:spacing w:line="600" w:lineRule="exact"/>
        <w:ind w:firstLine="640" w:firstLineChars="200"/>
        <w:textAlignment w:val="auto"/>
        <w:rPr>
          <w:rFonts w:ascii="仿宋" w:hAnsi="仿宋" w:eastAsia="仿宋"/>
          <w:sz w:val="32"/>
          <w:szCs w:val="32"/>
        </w:rPr>
      </w:pPr>
      <w:r>
        <w:rPr>
          <w:rFonts w:hint="eastAsia" w:ascii="仿宋" w:hAnsi="仿宋" w:eastAsia="仿宋"/>
          <w:sz w:val="32"/>
          <w:szCs w:val="32"/>
        </w:rPr>
        <w:t>中共剑阁县委机构编制委员会办公室</w:t>
      </w:r>
      <w:r>
        <w:rPr>
          <w:rFonts w:hint="eastAsia" w:ascii="仿宋" w:hAnsi="仿宋" w:eastAsia="仿宋"/>
          <w:sz w:val="32"/>
          <w:szCs w:val="32"/>
          <w:lang w:eastAsia="zh-CN"/>
        </w:rPr>
        <w:t>无</w:t>
      </w:r>
      <w:r>
        <w:rPr>
          <w:rFonts w:hint="eastAsia" w:ascii="仿宋" w:hAnsi="仿宋" w:eastAsia="仿宋"/>
          <w:sz w:val="32"/>
          <w:szCs w:val="32"/>
        </w:rPr>
        <w:t>下属二级预算单位。</w:t>
      </w:r>
    </w:p>
    <w:p>
      <w:pPr>
        <w:pageBreakBefore w:val="0"/>
        <w:widowControl/>
        <w:kinsoku/>
        <w:wordWrap/>
        <w:overflowPunct/>
        <w:topLinePunct w:val="0"/>
        <w:autoSpaceDE/>
        <w:autoSpaceDN/>
        <w:bidi w:val="0"/>
        <w:adjustRightInd/>
        <w:snapToGrid/>
        <w:spacing w:line="600" w:lineRule="exact"/>
        <w:jc w:val="left"/>
        <w:textAlignment w:val="auto"/>
        <w:rPr>
          <w:rFonts w:ascii="仿宋" w:hAnsi="仿宋" w:eastAsia="仿宋"/>
          <w:kern w:val="0"/>
          <w:sz w:val="32"/>
          <w:szCs w:val="32"/>
        </w:rPr>
      </w:pPr>
    </w:p>
    <w:p>
      <w:pPr>
        <w:pStyle w:val="2"/>
        <w:ind w:right="440"/>
        <w:jc w:val="center"/>
        <w:rPr>
          <w:rStyle w:val="27"/>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27"/>
          <w:rFonts w:hint="eastAsia" w:ascii="黑体" w:hAnsi="黑体" w:eastAsia="黑体"/>
          <w:b w:val="0"/>
          <w:bCs/>
        </w:rPr>
        <w:t>部门决算情况说明</w:t>
      </w:r>
      <w:bookmarkEnd w:id="16"/>
      <w:bookmarkEnd w:id="17"/>
    </w:p>
    <w:p/>
    <w:p>
      <w:pPr>
        <w:pStyle w:val="26"/>
        <w:numPr>
          <w:ilvl w:val="0"/>
          <w:numId w:val="2"/>
        </w:numPr>
        <w:spacing w:line="600" w:lineRule="exact"/>
        <w:ind w:firstLineChars="0"/>
        <w:outlineLvl w:val="1"/>
        <w:rPr>
          <w:rStyle w:val="28"/>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w:t>
      </w:r>
      <w:r>
        <w:rPr>
          <w:rFonts w:hint="eastAsia" w:ascii="仿宋" w:hAnsi="仿宋" w:eastAsia="仿宋"/>
          <w:sz w:val="32"/>
          <w:szCs w:val="32"/>
          <w:lang w:eastAsia="zh-CN"/>
        </w:rPr>
        <w:t>总计</w:t>
      </w:r>
      <w:r>
        <w:rPr>
          <w:rFonts w:hint="eastAsia" w:ascii="仿宋" w:hAnsi="仿宋" w:eastAsia="仿宋"/>
          <w:sz w:val="32"/>
          <w:szCs w:val="32"/>
          <w:lang w:val="en-US" w:eastAsia="zh-CN"/>
        </w:rPr>
        <w:t>282.73</w:t>
      </w:r>
      <w:r>
        <w:rPr>
          <w:rFonts w:hint="eastAsia" w:ascii="仿宋" w:hAnsi="仿宋" w:eastAsia="仿宋"/>
          <w:sz w:val="32"/>
          <w:szCs w:val="32"/>
        </w:rPr>
        <w:t>万元。与2021年相比，收</w:t>
      </w:r>
      <w:r>
        <w:rPr>
          <w:rFonts w:hint="eastAsia" w:ascii="仿宋" w:hAnsi="仿宋" w:eastAsia="仿宋"/>
          <w:sz w:val="32"/>
          <w:szCs w:val="32"/>
          <w:lang w:eastAsia="zh-CN"/>
        </w:rPr>
        <w:t>入增加</w:t>
      </w:r>
      <w:r>
        <w:rPr>
          <w:rFonts w:hint="eastAsia" w:ascii="仿宋" w:hAnsi="仿宋" w:eastAsia="仿宋"/>
          <w:sz w:val="32"/>
          <w:szCs w:val="32"/>
          <w:lang w:val="en-US" w:eastAsia="zh-CN"/>
        </w:rPr>
        <w:t>5.79万元</w:t>
      </w:r>
      <w:r>
        <w:rPr>
          <w:rFonts w:hint="eastAsia" w:ascii="仿宋" w:hAnsi="仿宋" w:eastAsia="仿宋"/>
          <w:sz w:val="32"/>
          <w:szCs w:val="32"/>
        </w:rPr>
        <w:t>、支</w:t>
      </w:r>
      <w:r>
        <w:rPr>
          <w:rFonts w:hint="eastAsia" w:ascii="仿宋" w:hAnsi="仿宋" w:eastAsia="仿宋"/>
          <w:sz w:val="32"/>
          <w:szCs w:val="32"/>
          <w:lang w:eastAsia="zh-CN"/>
        </w:rPr>
        <w:t>出</w:t>
      </w:r>
      <w:r>
        <w:rPr>
          <w:rFonts w:hint="eastAsia" w:ascii="仿宋" w:hAnsi="仿宋" w:eastAsia="仿宋"/>
          <w:sz w:val="32"/>
          <w:szCs w:val="32"/>
        </w:rPr>
        <w:t>增加</w:t>
      </w:r>
      <w:r>
        <w:rPr>
          <w:rFonts w:hint="eastAsia" w:ascii="仿宋" w:hAnsi="仿宋" w:eastAsia="仿宋"/>
          <w:sz w:val="32"/>
          <w:szCs w:val="32"/>
          <w:lang w:val="en-US" w:eastAsia="zh-CN"/>
        </w:rPr>
        <w:t>27.37</w:t>
      </w:r>
      <w:r>
        <w:rPr>
          <w:rFonts w:hint="eastAsia" w:ascii="仿宋" w:hAnsi="仿宋" w:eastAsia="仿宋"/>
          <w:sz w:val="32"/>
          <w:szCs w:val="32"/>
        </w:rPr>
        <w:t>万元，增长</w:t>
      </w:r>
      <w:r>
        <w:rPr>
          <w:rFonts w:hint="eastAsia" w:ascii="仿宋" w:hAnsi="仿宋" w:eastAsia="仿宋"/>
          <w:sz w:val="32"/>
          <w:szCs w:val="32"/>
          <w:lang w:val="en-US" w:eastAsia="zh-CN"/>
        </w:rPr>
        <w:t>2%</w:t>
      </w:r>
      <w:r>
        <w:rPr>
          <w:rFonts w:hint="eastAsia" w:ascii="仿宋" w:hAnsi="仿宋" w:eastAsia="仿宋"/>
          <w:sz w:val="32"/>
          <w:szCs w:val="32"/>
        </w:rPr>
        <w:t>。主要变动原因是深化体制机制改革</w:t>
      </w:r>
      <w:r>
        <w:rPr>
          <w:rFonts w:hint="eastAsia" w:ascii="仿宋" w:hAnsi="仿宋" w:eastAsia="仿宋"/>
          <w:sz w:val="32"/>
          <w:szCs w:val="32"/>
          <w:lang w:eastAsia="zh-CN"/>
        </w:rPr>
        <w:t>等</w:t>
      </w:r>
      <w:r>
        <w:rPr>
          <w:rFonts w:hint="eastAsia" w:ascii="仿宋" w:hAnsi="仿宋" w:eastAsia="仿宋"/>
          <w:sz w:val="32"/>
          <w:szCs w:val="32"/>
        </w:rPr>
        <w:t>。</w:t>
      </w:r>
    </w:p>
    <w:p>
      <w:pPr>
        <w:spacing w:line="240" w:lineRule="auto"/>
        <w:ind w:firstLine="640" w:firstLineChars="200"/>
        <w:jc w:val="left"/>
        <w:rPr>
          <w:rFonts w:hint="eastAsia" w:ascii="仿宋_GB2312" w:eastAsia="仿宋_GB2312"/>
          <w:sz w:val="32"/>
          <w:szCs w:val="32"/>
          <w:lang w:eastAsia="zh-CN"/>
        </w:rPr>
      </w:pPr>
      <w:r>
        <w:rPr>
          <w:rFonts w:hint="eastAsia" w:ascii="仿宋_GB2312" w:eastAsia="仿宋_GB2312"/>
          <w:sz w:val="32"/>
          <w:szCs w:val="32"/>
          <w:lang w:eastAsia="zh-CN"/>
        </w:rPr>
        <w:drawing>
          <wp:inline distT="0" distB="0" distL="114300" distR="114300">
            <wp:extent cx="4584065" cy="2755265"/>
            <wp:effectExtent l="0" t="0" r="6985" b="6985"/>
            <wp:docPr id="9" name="图片 9" descr="图片7"/>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图片7"/>
                    <pic:cNvPicPr>
                      <a:picLocks noChangeAspect="true"/>
                    </pic:cNvPicPr>
                  </pic:nvPicPr>
                  <pic:blipFill>
                    <a:blip r:embed="rId12"/>
                    <a:stretch>
                      <a:fillRect/>
                    </a:stretch>
                  </pic:blipFill>
                  <pic:spPr>
                    <a:xfrm>
                      <a:off x="0" y="0"/>
                      <a:ext cx="4584065" cy="2755265"/>
                    </a:xfrm>
                    <a:prstGeom prst="rect">
                      <a:avLst/>
                    </a:prstGeom>
                  </pic:spPr>
                </pic:pic>
              </a:graphicData>
            </a:graphic>
          </wp:inline>
        </w:drawing>
      </w:r>
    </w:p>
    <w:p>
      <w:pPr>
        <w:spacing w:line="600" w:lineRule="exact"/>
        <w:ind w:firstLine="640" w:firstLineChars="200"/>
        <w:rPr>
          <w:rFonts w:hint="eastAsia" w:ascii="仿宋_GB2312" w:eastAsia="仿宋_GB2312"/>
          <w:sz w:val="32"/>
          <w:szCs w:val="32"/>
          <w:lang w:eastAsia="zh-CN"/>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：收、支决算总计变动情况图）（柱状图）</w:t>
      </w:r>
    </w:p>
    <w:p>
      <w:pPr>
        <w:spacing w:line="240" w:lineRule="auto"/>
        <w:ind w:firstLine="640" w:firstLineChars="200"/>
        <w:jc w:val="left"/>
        <w:rPr>
          <w:rFonts w:hint="eastAsia" w:ascii="仿宋_GB2312" w:eastAsia="仿宋_GB2312"/>
          <w:sz w:val="32"/>
          <w:szCs w:val="32"/>
          <w:lang w:eastAsia="zh-CN"/>
        </w:rPr>
      </w:pPr>
    </w:p>
    <w:p>
      <w:pPr>
        <w:pStyle w:val="26"/>
        <w:numPr>
          <w:ilvl w:val="0"/>
          <w:numId w:val="2"/>
        </w:numPr>
        <w:spacing w:line="600" w:lineRule="exact"/>
        <w:ind w:firstLineChars="0"/>
        <w:outlineLvl w:val="1"/>
        <w:rPr>
          <w:rStyle w:val="28"/>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28"/>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hint="eastAsia" w:ascii="仿宋" w:hAnsi="仿宋" w:eastAsia="仿宋"/>
          <w:sz w:val="32"/>
          <w:szCs w:val="32"/>
          <w:lang w:val="en-US" w:eastAsia="zh-CN"/>
        </w:rPr>
        <w:t>261.15</w:t>
      </w:r>
      <w:r>
        <w:rPr>
          <w:rFonts w:hint="eastAsia" w:ascii="仿宋" w:hAnsi="仿宋" w:eastAsia="仿宋"/>
          <w:sz w:val="32"/>
          <w:szCs w:val="32"/>
        </w:rPr>
        <w:t>万元，其中：一般公共预算财政拨款收入</w:t>
      </w:r>
      <w:r>
        <w:rPr>
          <w:rFonts w:hint="eastAsia" w:ascii="仿宋" w:hAnsi="仿宋" w:eastAsia="仿宋"/>
          <w:sz w:val="32"/>
          <w:szCs w:val="32"/>
          <w:lang w:val="en-US" w:eastAsia="zh-CN"/>
        </w:rPr>
        <w:t>261.15</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240" w:lineRule="auto"/>
        <w:rPr>
          <w:rFonts w:hint="eastAsia" w:eastAsia="宋体"/>
          <w:lang w:eastAsia="zh-CN"/>
        </w:rPr>
      </w:pPr>
      <w:r>
        <w:rPr>
          <w:rFonts w:hint="eastAsia" w:eastAsia="宋体"/>
          <w:lang w:eastAsia="zh-CN"/>
        </w:rPr>
        <w:drawing>
          <wp:inline distT="0" distB="0" distL="114300" distR="114300">
            <wp:extent cx="5598795" cy="2963545"/>
            <wp:effectExtent l="0" t="0" r="1905" b="8255"/>
            <wp:docPr id="3" name="图片 3" descr="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true"/>
                    </pic:cNvPicPr>
                  </pic:nvPicPr>
                  <pic:blipFill>
                    <a:blip r:embed="rId13"/>
                    <a:stretch>
                      <a:fillRect/>
                    </a:stretch>
                  </pic:blipFill>
                  <pic:spPr>
                    <a:xfrm>
                      <a:off x="0" y="0"/>
                      <a:ext cx="5598795" cy="2963545"/>
                    </a:xfrm>
                    <a:prstGeom prst="rect">
                      <a:avLst/>
                    </a:prstGeom>
                  </pic:spPr>
                </pic:pic>
              </a:graphicData>
            </a:graphic>
          </wp:inline>
        </w:drawing>
      </w:r>
    </w:p>
    <w:p>
      <w:pPr>
        <w:spacing w:line="240" w:lineRule="auto"/>
        <w:rPr>
          <w:rFonts w:hint="eastAsia" w:eastAsia="宋体"/>
          <w:lang w:eastAsia="zh-CN"/>
        </w:rPr>
      </w:pPr>
      <w:r>
        <w:rPr>
          <w:rFonts w:hint="eastAsia" w:ascii="仿宋" w:hAnsi="仿宋" w:eastAsia="仿宋"/>
          <w:sz w:val="32"/>
          <w:szCs w:val="32"/>
        </w:rPr>
        <w:t>（图2：收入决算结构图）（饼状图）</w:t>
      </w:r>
    </w:p>
    <w:p>
      <w:pPr>
        <w:pStyle w:val="26"/>
        <w:numPr>
          <w:ilvl w:val="0"/>
          <w:numId w:val="0"/>
        </w:numPr>
        <w:spacing w:line="600" w:lineRule="exact"/>
        <w:outlineLvl w:val="1"/>
        <w:rPr>
          <w:rFonts w:hint="eastAsia" w:ascii="黑体" w:hAnsi="黑体" w:eastAsia="黑体"/>
          <w:sz w:val="32"/>
          <w:szCs w:val="32"/>
        </w:rPr>
      </w:pPr>
      <w:bookmarkStart w:id="22" w:name="_Toc15396605"/>
      <w:bookmarkStart w:id="23" w:name="_Toc15377207"/>
    </w:p>
    <w:p>
      <w:pPr>
        <w:pStyle w:val="26"/>
        <w:numPr>
          <w:ilvl w:val="0"/>
          <w:numId w:val="0"/>
        </w:numPr>
        <w:spacing w:line="600" w:lineRule="exact"/>
        <w:ind w:firstLine="640" w:firstLineChars="200"/>
        <w:outlineLvl w:val="1"/>
        <w:rPr>
          <w:rStyle w:val="28"/>
          <w:rFonts w:ascii="黑体" w:hAnsi="黑体" w:eastAsia="黑体"/>
          <w:b w:val="0"/>
        </w:rPr>
      </w:pPr>
      <w:r>
        <w:rPr>
          <w:rFonts w:hint="eastAsia" w:ascii="黑体" w:hAnsi="黑体" w:eastAsia="黑体"/>
          <w:sz w:val="32"/>
          <w:szCs w:val="32"/>
          <w:lang w:eastAsia="zh-CN"/>
        </w:rPr>
        <w:t>三、</w:t>
      </w:r>
      <w:r>
        <w:rPr>
          <w:rFonts w:hint="eastAsia" w:ascii="黑体" w:hAnsi="黑体" w:eastAsia="黑体"/>
          <w:sz w:val="32"/>
          <w:szCs w:val="32"/>
        </w:rPr>
        <w:t>支</w:t>
      </w:r>
      <w:r>
        <w:rPr>
          <w:rStyle w:val="28"/>
          <w:rFonts w:hint="eastAsia" w:ascii="黑体" w:hAnsi="黑体" w:eastAsia="黑体"/>
          <w:b w:val="0"/>
        </w:rPr>
        <w:t>出决算情况说明</w:t>
      </w:r>
      <w:bookmarkEnd w:id="22"/>
      <w:bookmarkEnd w:id="23"/>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22年本年支出合计</w:t>
      </w:r>
      <w:r>
        <w:rPr>
          <w:rFonts w:hint="eastAsia" w:ascii="仿宋" w:hAnsi="仿宋" w:eastAsia="仿宋"/>
          <w:sz w:val="32"/>
          <w:szCs w:val="32"/>
          <w:lang w:val="en-US" w:eastAsia="zh-CN"/>
        </w:rPr>
        <w:t>282.73</w:t>
      </w:r>
      <w:r>
        <w:rPr>
          <w:rFonts w:hint="eastAsia" w:ascii="仿宋" w:hAnsi="仿宋" w:eastAsia="仿宋"/>
          <w:sz w:val="32"/>
          <w:szCs w:val="32"/>
        </w:rPr>
        <w:t>万元，其中：基本支出</w:t>
      </w:r>
      <w:r>
        <w:rPr>
          <w:rFonts w:hint="eastAsia" w:ascii="仿宋" w:hAnsi="仿宋" w:eastAsia="仿宋"/>
          <w:sz w:val="32"/>
          <w:szCs w:val="32"/>
          <w:lang w:val="en-US" w:eastAsia="zh-CN"/>
        </w:rPr>
        <w:t>282.73</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；项目支出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spacing w:line="240" w:lineRule="auto"/>
        <w:ind w:firstLine="640"/>
        <w:rPr>
          <w:rFonts w:hint="eastAsia" w:ascii="仿宋" w:hAnsi="仿宋" w:eastAsia="仿宋"/>
          <w:sz w:val="32"/>
          <w:szCs w:val="32"/>
          <w:shd w:val="pct10" w:color="auto" w:fill="FFFFFF"/>
          <w:lang w:eastAsia="zh-CN"/>
        </w:rPr>
      </w:pPr>
      <w:r>
        <w:rPr>
          <w:rFonts w:hint="eastAsia" w:ascii="仿宋" w:hAnsi="仿宋" w:eastAsia="仿宋"/>
          <w:sz w:val="32"/>
          <w:szCs w:val="32"/>
          <w:shd w:val="pct10" w:color="auto" w:fill="FFFFFF"/>
          <w:lang w:eastAsia="zh-CN"/>
        </w:rPr>
        <w:drawing>
          <wp:inline distT="0" distB="0" distL="114300" distR="114300">
            <wp:extent cx="4584065" cy="2755265"/>
            <wp:effectExtent l="0" t="0" r="6985" b="6985"/>
            <wp:docPr id="4" name="图片 4" descr="图片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true"/>
                    </pic:cNvPicPr>
                  </pic:nvPicPr>
                  <pic:blipFill>
                    <a:blip r:embed="rId14"/>
                    <a:stretch>
                      <a:fillRect/>
                    </a:stretch>
                  </pic:blipFill>
                  <pic:spPr>
                    <a:xfrm>
                      <a:off x="0" y="0"/>
                      <a:ext cx="4584065" cy="2755265"/>
                    </a:xfrm>
                    <a:prstGeom prst="rect">
                      <a:avLst/>
                    </a:prstGeom>
                  </pic:spPr>
                </pic:pic>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（图3：支出决算结构图）（饼状图）</w:t>
      </w:r>
    </w:p>
    <w:p>
      <w:pPr>
        <w:spacing w:line="600" w:lineRule="exact"/>
        <w:ind w:firstLine="640" w:firstLineChars="200"/>
        <w:rPr>
          <w:rFonts w:ascii="仿宋_GB2312" w:eastAsia="仿宋_GB2312"/>
          <w:sz w:val="32"/>
          <w:szCs w:val="32"/>
        </w:rPr>
      </w:pPr>
    </w:p>
    <w:p>
      <w:pPr>
        <w:spacing w:line="600" w:lineRule="exact"/>
        <w:ind w:firstLine="640" w:firstLineChars="200"/>
        <w:outlineLvl w:val="1"/>
        <w:rPr>
          <w:rStyle w:val="28"/>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hint="eastAsia" w:ascii="仿宋" w:hAnsi="仿宋" w:eastAsia="仿宋"/>
          <w:sz w:val="32"/>
          <w:szCs w:val="32"/>
          <w:lang w:val="en-US" w:eastAsia="zh-CN"/>
        </w:rPr>
        <w:t>282.73</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21年相比，财政拨款收、支总计各增加</w:t>
      </w:r>
      <w:r>
        <w:rPr>
          <w:rFonts w:hint="eastAsia" w:ascii="仿宋" w:hAnsi="仿宋" w:eastAsia="仿宋"/>
          <w:sz w:val="32"/>
          <w:szCs w:val="32"/>
          <w:lang w:val="en-US" w:eastAsia="zh-CN"/>
        </w:rPr>
        <w:t>27.37</w:t>
      </w:r>
      <w:r>
        <w:rPr>
          <w:rFonts w:hint="eastAsia" w:ascii="仿宋" w:hAnsi="仿宋" w:eastAsia="仿宋"/>
          <w:sz w:val="32"/>
          <w:szCs w:val="32"/>
        </w:rPr>
        <w:t>万元，增长</w:t>
      </w:r>
      <w:r>
        <w:rPr>
          <w:rFonts w:hint="eastAsia" w:ascii="仿宋" w:hAnsi="仿宋" w:eastAsia="仿宋"/>
          <w:sz w:val="32"/>
          <w:szCs w:val="32"/>
          <w:lang w:val="en-US" w:eastAsia="zh-CN"/>
        </w:rPr>
        <w:t>10.72</w:t>
      </w:r>
      <w:r>
        <w:rPr>
          <w:rFonts w:ascii="仿宋" w:hAnsi="仿宋" w:eastAsia="仿宋"/>
          <w:sz w:val="32"/>
          <w:szCs w:val="32"/>
        </w:rPr>
        <w:t>%</w:t>
      </w:r>
      <w:r>
        <w:rPr>
          <w:rFonts w:hint="eastAsia" w:ascii="仿宋" w:hAnsi="仿宋" w:eastAsia="仿宋"/>
          <w:sz w:val="32"/>
          <w:szCs w:val="32"/>
        </w:rPr>
        <w:t>。主要变动原因是深化体制机制改革</w:t>
      </w:r>
      <w:r>
        <w:rPr>
          <w:rFonts w:hint="eastAsia" w:ascii="仿宋" w:hAnsi="仿宋" w:eastAsia="仿宋"/>
          <w:sz w:val="32"/>
          <w:szCs w:val="32"/>
          <w:lang w:eastAsia="zh-CN"/>
        </w:rPr>
        <w:t>等。</w:t>
      </w:r>
    </w:p>
    <w:p>
      <w:pPr>
        <w:spacing w:line="240" w:lineRule="auto"/>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584065" cy="2755265"/>
            <wp:effectExtent l="0" t="0" r="6985" b="6985"/>
            <wp:docPr id="5" name="图片 5" descr="图片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5" name="图片 5" descr="图片3"/>
                    <pic:cNvPicPr>
                      <a:picLocks noChangeAspect="true"/>
                    </pic:cNvPicPr>
                  </pic:nvPicPr>
                  <pic:blipFill>
                    <a:blip r:embed="rId15"/>
                    <a:stretch>
                      <a:fillRect/>
                    </a:stretch>
                  </pic:blipFill>
                  <pic:spPr>
                    <a:xfrm>
                      <a:off x="0" y="0"/>
                      <a:ext cx="4584065" cy="2755265"/>
                    </a:xfrm>
                    <a:prstGeom prst="rect">
                      <a:avLst/>
                    </a:prstGeom>
                  </pic:spPr>
                </pic:pic>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（图4：财政拨款收、支决算总计变动情况）（柱状图）</w:t>
      </w:r>
    </w:p>
    <w:p>
      <w:pPr>
        <w:spacing w:line="600" w:lineRule="exact"/>
        <w:ind w:firstLine="640"/>
        <w:rPr>
          <w:rFonts w:ascii="仿宋" w:hAnsi="仿宋" w:eastAsia="仿宋"/>
          <w:b/>
          <w:sz w:val="32"/>
          <w:szCs w:val="32"/>
        </w:rPr>
      </w:pPr>
    </w:p>
    <w:p>
      <w:pPr>
        <w:spacing w:line="600" w:lineRule="exact"/>
        <w:ind w:firstLine="640" w:firstLineChars="200"/>
        <w:outlineLvl w:val="1"/>
        <w:rPr>
          <w:rStyle w:val="28"/>
          <w:rFonts w:ascii="黑体" w:hAnsi="黑体" w:eastAsia="黑体"/>
          <w:b w:val="0"/>
        </w:rPr>
      </w:pPr>
      <w:bookmarkStart w:id="26" w:name="_Toc15377209"/>
      <w:bookmarkStart w:id="27" w:name="_Toc15396607"/>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26"/>
      <w:bookmarkEnd w:id="27"/>
    </w:p>
    <w:p>
      <w:pPr>
        <w:spacing w:line="600" w:lineRule="exact"/>
        <w:ind w:firstLine="642"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282.73</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21年相比，一般公共预算财政拨款支出增加</w:t>
      </w:r>
      <w:r>
        <w:rPr>
          <w:rFonts w:hint="eastAsia" w:ascii="仿宋" w:hAnsi="仿宋" w:eastAsia="仿宋"/>
          <w:sz w:val="32"/>
          <w:szCs w:val="32"/>
          <w:lang w:val="en-US" w:eastAsia="zh-CN"/>
        </w:rPr>
        <w:t>27.36</w:t>
      </w:r>
      <w:r>
        <w:rPr>
          <w:rFonts w:hint="eastAsia" w:ascii="仿宋" w:hAnsi="仿宋" w:eastAsia="仿宋"/>
          <w:sz w:val="32"/>
          <w:szCs w:val="32"/>
        </w:rPr>
        <w:t>万元，增长</w:t>
      </w:r>
      <w:r>
        <w:rPr>
          <w:rFonts w:hint="eastAsia" w:ascii="仿宋" w:hAnsi="仿宋" w:eastAsia="仿宋"/>
          <w:sz w:val="32"/>
          <w:szCs w:val="32"/>
          <w:lang w:val="en-US" w:eastAsia="zh-CN"/>
        </w:rPr>
        <w:t>10.72</w:t>
      </w:r>
      <w:r>
        <w:rPr>
          <w:rFonts w:ascii="仿宋" w:hAnsi="仿宋" w:eastAsia="仿宋"/>
          <w:sz w:val="32"/>
          <w:szCs w:val="32"/>
        </w:rPr>
        <w:t>%</w:t>
      </w:r>
      <w:r>
        <w:rPr>
          <w:rFonts w:hint="eastAsia" w:ascii="仿宋" w:hAnsi="仿宋" w:eastAsia="仿宋"/>
          <w:sz w:val="32"/>
          <w:szCs w:val="32"/>
        </w:rPr>
        <w:t>。主要变动原因是深化体制机制改革</w:t>
      </w:r>
      <w:r>
        <w:rPr>
          <w:rFonts w:hint="eastAsia" w:ascii="仿宋" w:hAnsi="仿宋" w:eastAsia="仿宋"/>
          <w:sz w:val="32"/>
          <w:szCs w:val="32"/>
          <w:lang w:eastAsia="zh-CN"/>
        </w:rPr>
        <w:t>等。</w:t>
      </w:r>
    </w:p>
    <w:p>
      <w:pPr>
        <w:spacing w:line="240" w:lineRule="auto"/>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584065" cy="2755265"/>
            <wp:effectExtent l="0" t="0" r="6985" b="6985"/>
            <wp:docPr id="6" name="图片 6" descr="图片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图片4"/>
                    <pic:cNvPicPr>
                      <a:picLocks noChangeAspect="true"/>
                    </pic:cNvPicPr>
                  </pic:nvPicPr>
                  <pic:blipFill>
                    <a:blip r:embed="rId16"/>
                    <a:stretch>
                      <a:fillRect/>
                    </a:stretch>
                  </pic:blipFill>
                  <pic:spPr>
                    <a:xfrm>
                      <a:off x="0" y="0"/>
                      <a:ext cx="4584065" cy="2755265"/>
                    </a:xfrm>
                    <a:prstGeom prst="rect">
                      <a:avLst/>
                    </a:prstGeom>
                  </pic:spPr>
                </pic:pic>
              </a:graphicData>
            </a:graphic>
          </wp:inline>
        </w:drawing>
      </w:r>
    </w:p>
    <w:p>
      <w:pPr>
        <w:spacing w:line="600" w:lineRule="exact"/>
        <w:ind w:firstLine="320" w:firstLineChars="100"/>
        <w:rPr>
          <w:rFonts w:hint="eastAsia"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hint="eastAsia"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282.73</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240.45</w:t>
      </w:r>
      <w:r>
        <w:rPr>
          <w:rFonts w:hint="eastAsia" w:ascii="仿宋" w:hAnsi="仿宋" w:eastAsia="仿宋"/>
          <w:sz w:val="32"/>
          <w:szCs w:val="32"/>
        </w:rPr>
        <w:t>万元，占</w:t>
      </w:r>
      <w:r>
        <w:rPr>
          <w:rFonts w:hint="eastAsia" w:ascii="仿宋" w:hAnsi="仿宋" w:eastAsia="仿宋"/>
          <w:sz w:val="32"/>
          <w:szCs w:val="32"/>
          <w:lang w:val="en-US" w:eastAsia="zh-CN"/>
        </w:rPr>
        <w:t>85.05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18.79</w:t>
      </w:r>
      <w:r>
        <w:rPr>
          <w:rFonts w:hint="eastAsia" w:ascii="仿宋" w:hAnsi="仿宋" w:eastAsia="仿宋"/>
          <w:sz w:val="32"/>
          <w:szCs w:val="32"/>
        </w:rPr>
        <w:t>万元，占</w:t>
      </w:r>
      <w:r>
        <w:rPr>
          <w:rFonts w:hint="eastAsia" w:ascii="仿宋" w:hAnsi="仿宋" w:eastAsia="仿宋"/>
          <w:sz w:val="32"/>
          <w:szCs w:val="32"/>
          <w:lang w:val="en-US" w:eastAsia="zh-CN"/>
        </w:rPr>
        <w:t>6.65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9.40</w:t>
      </w:r>
      <w:r>
        <w:rPr>
          <w:rFonts w:hint="eastAsia" w:ascii="仿宋" w:hAnsi="仿宋" w:eastAsia="仿宋"/>
          <w:sz w:val="32"/>
          <w:szCs w:val="32"/>
        </w:rPr>
        <w:t>万元，占</w:t>
      </w:r>
      <w:r>
        <w:rPr>
          <w:rFonts w:hint="eastAsia" w:ascii="仿宋" w:hAnsi="仿宋" w:eastAsia="仿宋"/>
          <w:sz w:val="32"/>
          <w:szCs w:val="32"/>
          <w:lang w:val="en-US" w:eastAsia="zh-CN"/>
        </w:rPr>
        <w:t>3.32</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14.09</w:t>
      </w:r>
      <w:r>
        <w:rPr>
          <w:rFonts w:hint="eastAsia" w:ascii="仿宋" w:hAnsi="仿宋" w:eastAsia="仿宋"/>
          <w:sz w:val="32"/>
          <w:szCs w:val="32"/>
        </w:rPr>
        <w:t>万元，占</w:t>
      </w:r>
      <w:r>
        <w:rPr>
          <w:rFonts w:hint="eastAsia" w:ascii="仿宋" w:hAnsi="仿宋" w:eastAsia="仿宋"/>
          <w:sz w:val="32"/>
          <w:szCs w:val="32"/>
          <w:lang w:val="en-US" w:eastAsia="zh-CN"/>
        </w:rPr>
        <w:t>4.98</w:t>
      </w:r>
      <w:r>
        <w:rPr>
          <w:rFonts w:ascii="仿宋" w:hAnsi="仿宋" w:eastAsia="仿宋"/>
          <w:sz w:val="32"/>
          <w:szCs w:val="32"/>
        </w:rPr>
        <w:t>%</w:t>
      </w:r>
      <w:r>
        <w:rPr>
          <w:rFonts w:hint="eastAsia" w:ascii="仿宋" w:hAnsi="仿宋" w:eastAsia="仿宋"/>
          <w:sz w:val="32"/>
          <w:szCs w:val="32"/>
        </w:rPr>
        <w:t>。</w:t>
      </w:r>
    </w:p>
    <w:p>
      <w:pPr>
        <w:spacing w:line="240" w:lineRule="auto"/>
        <w:ind w:firstLine="640"/>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584065" cy="2755265"/>
            <wp:effectExtent l="0" t="0" r="6985" b="6985"/>
            <wp:docPr id="7" name="图片 7" descr="图片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 name="图片 7" descr="图片5"/>
                    <pic:cNvPicPr>
                      <a:picLocks noChangeAspect="true"/>
                    </pic:cNvPicPr>
                  </pic:nvPicPr>
                  <pic:blipFill>
                    <a:blip r:embed="rId17"/>
                    <a:stretch>
                      <a:fillRect/>
                    </a:stretch>
                  </pic:blipFill>
                  <pic:spPr>
                    <a:xfrm>
                      <a:off x="0" y="0"/>
                      <a:ext cx="4584065" cy="2755265"/>
                    </a:xfrm>
                    <a:prstGeom prst="rect">
                      <a:avLst/>
                    </a:prstGeom>
                  </pic:spPr>
                </pic:pic>
              </a:graphicData>
            </a:graphic>
          </wp:inline>
        </w:drawing>
      </w:r>
    </w:p>
    <w:p>
      <w:pPr>
        <w:spacing w:line="600" w:lineRule="exact"/>
        <w:jc w:val="center"/>
        <w:rPr>
          <w:rFonts w:ascii="仿宋" w:hAnsi="仿宋" w:eastAsia="仿宋"/>
          <w:sz w:val="32"/>
          <w:szCs w:val="32"/>
        </w:rPr>
      </w:pPr>
      <w:r>
        <w:rPr>
          <w:rFonts w:hint="eastAsia" w:ascii="仿宋" w:hAnsi="仿宋" w:eastAsia="仿宋"/>
          <w:sz w:val="32"/>
          <w:szCs w:val="32"/>
        </w:rPr>
        <w:t>（图6：一般公共预算财政拨款支出决算结构）（饼状图）</w:t>
      </w:r>
    </w:p>
    <w:p>
      <w:pPr>
        <w:spacing w:line="600" w:lineRule="exact"/>
        <w:ind w:firstLine="640" w:firstLineChars="200"/>
        <w:rPr>
          <w:rFonts w:ascii="仿宋" w:hAnsi="仿宋" w:eastAsia="仿宋"/>
          <w:sz w:val="32"/>
          <w:szCs w:val="32"/>
        </w:rPr>
      </w:pPr>
    </w:p>
    <w:p>
      <w:pPr>
        <w:spacing w:line="600" w:lineRule="exact"/>
        <w:ind w:firstLine="642"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2" w:firstLineChars="200"/>
        <w:outlineLvl w:val="2"/>
        <w:rPr>
          <w:rFonts w:ascii="仿宋" w:hAnsi="仿宋" w:eastAsia="仿宋"/>
          <w:sz w:val="32"/>
          <w:szCs w:val="32"/>
        </w:rPr>
      </w:pPr>
      <w:bookmarkStart w:id="31" w:name="_Toc15378460"/>
      <w:bookmarkStart w:id="32" w:name="_Toc15377213"/>
      <w:bookmarkStart w:id="33" w:name="_Toc15377444"/>
      <w:r>
        <w:rPr>
          <w:rFonts w:hint="eastAsia" w:ascii="仿宋" w:hAnsi="仿宋" w:eastAsia="仿宋"/>
          <w:b/>
          <w:sz w:val="32"/>
          <w:szCs w:val="32"/>
        </w:rPr>
        <w:t>2022年一般公共预算支出决算数为</w:t>
      </w:r>
      <w:r>
        <w:rPr>
          <w:rFonts w:hint="eastAsia" w:ascii="仿宋" w:hAnsi="仿宋" w:eastAsia="仿宋"/>
          <w:b/>
          <w:sz w:val="32"/>
          <w:szCs w:val="32"/>
          <w:lang w:val="en-US" w:eastAsia="zh-CN"/>
        </w:rPr>
        <w:t>282.73万元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31"/>
      <w:bookmarkEnd w:id="32"/>
      <w:bookmarkEnd w:id="33"/>
    </w:p>
    <w:p>
      <w:pPr>
        <w:numPr>
          <w:ilvl w:val="0"/>
          <w:numId w:val="0"/>
        </w:numPr>
        <w:spacing w:line="600" w:lineRule="exact"/>
        <w:ind w:firstLine="642" w:firstLineChars="200"/>
        <w:rPr>
          <w:rStyle w:val="16"/>
          <w:rFonts w:hint="eastAsia" w:ascii="仿宋" w:hAnsi="仿宋" w:eastAsia="仿宋"/>
          <w:b w:val="0"/>
          <w:bCs/>
          <w:color w:val="auto"/>
          <w:sz w:val="32"/>
          <w:szCs w:val="32"/>
        </w:rPr>
      </w:pPr>
      <w:r>
        <w:rPr>
          <w:rStyle w:val="16"/>
          <w:rFonts w:hint="eastAsia" w:ascii="仿宋" w:hAnsi="仿宋" w:eastAsia="仿宋"/>
          <w:bCs/>
          <w:color w:val="auto"/>
          <w:sz w:val="32"/>
          <w:szCs w:val="32"/>
          <w:lang w:val="en-US" w:eastAsia="zh-CN"/>
        </w:rPr>
        <w:t>1.</w:t>
      </w:r>
      <w:r>
        <w:rPr>
          <w:rStyle w:val="16"/>
          <w:rFonts w:hint="eastAsia" w:ascii="仿宋" w:hAnsi="仿宋" w:eastAsia="仿宋"/>
          <w:bCs/>
          <w:color w:val="auto"/>
          <w:sz w:val="32"/>
          <w:szCs w:val="32"/>
        </w:rPr>
        <w:t>一般公共服务（类）党委办公厅（室）及相关机构事务（款）行政运行（项）</w:t>
      </w:r>
      <w:r>
        <w:rPr>
          <w:rStyle w:val="16"/>
          <w:rFonts w:ascii="仿宋" w:hAnsi="仿宋" w:eastAsia="仿宋"/>
          <w:bCs/>
          <w:color w:val="auto"/>
          <w:sz w:val="32"/>
          <w:szCs w:val="32"/>
        </w:rPr>
        <w:t>:</w:t>
      </w:r>
      <w:r>
        <w:rPr>
          <w:rStyle w:val="16"/>
          <w:rFonts w:ascii="仿宋" w:hAnsi="仿宋" w:eastAsia="仿宋"/>
          <w:b w:val="0"/>
          <w:bCs/>
          <w:color w:val="auto"/>
          <w:sz w:val="32"/>
          <w:szCs w:val="32"/>
        </w:rPr>
        <w:t xml:space="preserve"> </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179.38</w:t>
      </w:r>
      <w:r>
        <w:rPr>
          <w:rStyle w:val="16"/>
          <w:rFonts w:hint="eastAsia" w:ascii="仿宋" w:hAnsi="仿宋" w:eastAsia="仿宋"/>
          <w:b w:val="0"/>
          <w:bCs/>
          <w:color w:val="auto"/>
          <w:sz w:val="32"/>
          <w:szCs w:val="32"/>
        </w:rPr>
        <w:t>万元，完成预算</w:t>
      </w:r>
      <w:r>
        <w:rPr>
          <w:rStyle w:val="16"/>
          <w:rFonts w:hint="eastAsia" w:ascii="仿宋" w:hAnsi="仿宋" w:eastAsia="仿宋"/>
          <w:b w:val="0"/>
          <w:bCs/>
          <w:color w:val="auto"/>
          <w:sz w:val="32"/>
          <w:szCs w:val="32"/>
          <w:lang w:val="en-US" w:eastAsia="zh-CN"/>
        </w:rPr>
        <w:t>100</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，决算数等于预算数。</w:t>
      </w:r>
    </w:p>
    <w:p>
      <w:pPr>
        <w:numPr>
          <w:ilvl w:val="0"/>
          <w:numId w:val="0"/>
        </w:numPr>
        <w:spacing w:line="600" w:lineRule="exact"/>
        <w:ind w:firstLine="642" w:firstLineChars="200"/>
        <w:rPr>
          <w:rStyle w:val="16"/>
          <w:rFonts w:hint="eastAsia" w:ascii="仿宋" w:hAnsi="仿宋" w:eastAsia="仿宋"/>
          <w:b w:val="0"/>
          <w:bCs/>
          <w:color w:val="auto"/>
          <w:sz w:val="32"/>
          <w:szCs w:val="32"/>
        </w:rPr>
      </w:pPr>
      <w:r>
        <w:rPr>
          <w:rStyle w:val="16"/>
          <w:rFonts w:hint="eastAsia" w:ascii="仿宋" w:hAnsi="仿宋" w:eastAsia="仿宋"/>
          <w:bCs/>
          <w:color w:val="auto"/>
          <w:sz w:val="32"/>
          <w:szCs w:val="32"/>
          <w:lang w:val="en-US" w:eastAsia="zh-CN"/>
        </w:rPr>
        <w:t>2.</w:t>
      </w:r>
      <w:r>
        <w:rPr>
          <w:rStyle w:val="16"/>
          <w:rFonts w:hint="eastAsia" w:ascii="仿宋" w:hAnsi="仿宋" w:eastAsia="仿宋"/>
          <w:bCs/>
          <w:color w:val="auto"/>
          <w:sz w:val="32"/>
          <w:szCs w:val="32"/>
        </w:rPr>
        <w:t>一般公共服务（类）党委办公厅（室）及相关机构事务（款）</w:t>
      </w:r>
      <w:r>
        <w:rPr>
          <w:rStyle w:val="16"/>
          <w:rFonts w:hint="eastAsia" w:ascii="仿宋" w:hAnsi="仿宋" w:eastAsia="仿宋"/>
          <w:bCs/>
          <w:color w:val="auto"/>
          <w:sz w:val="32"/>
          <w:szCs w:val="32"/>
          <w:lang w:val="en-US" w:eastAsia="zh-CN"/>
        </w:rPr>
        <w:t>事业</w:t>
      </w:r>
      <w:r>
        <w:rPr>
          <w:rStyle w:val="16"/>
          <w:rFonts w:hint="eastAsia" w:ascii="仿宋" w:hAnsi="仿宋" w:eastAsia="仿宋"/>
          <w:bCs/>
          <w:color w:val="auto"/>
          <w:sz w:val="32"/>
          <w:szCs w:val="32"/>
        </w:rPr>
        <w:t>运行（项）</w:t>
      </w:r>
      <w:r>
        <w:rPr>
          <w:rStyle w:val="16"/>
          <w:rFonts w:ascii="仿宋" w:hAnsi="仿宋" w:eastAsia="仿宋"/>
          <w:bCs/>
          <w:color w:val="auto"/>
          <w:sz w:val="32"/>
          <w:szCs w:val="32"/>
        </w:rPr>
        <w:t>:</w:t>
      </w:r>
      <w:r>
        <w:rPr>
          <w:rStyle w:val="16"/>
          <w:rFonts w:ascii="仿宋" w:hAnsi="仿宋" w:eastAsia="仿宋"/>
          <w:b w:val="0"/>
          <w:bCs/>
          <w:color w:val="auto"/>
          <w:sz w:val="32"/>
          <w:szCs w:val="32"/>
        </w:rPr>
        <w:t xml:space="preserve"> </w:t>
      </w:r>
      <w:r>
        <w:rPr>
          <w:rStyle w:val="16"/>
          <w:rFonts w:hint="eastAsia" w:ascii="仿宋" w:hAnsi="仿宋" w:eastAsia="仿宋"/>
          <w:b w:val="0"/>
          <w:bCs/>
          <w:color w:val="auto"/>
          <w:sz w:val="32"/>
          <w:szCs w:val="32"/>
        </w:rPr>
        <w:t>支出决算为</w:t>
      </w:r>
      <w:r>
        <w:rPr>
          <w:rStyle w:val="16"/>
          <w:rFonts w:hint="eastAsia" w:ascii="仿宋" w:hAnsi="仿宋" w:eastAsia="仿宋"/>
          <w:b w:val="0"/>
          <w:bCs/>
          <w:color w:val="auto"/>
          <w:sz w:val="32"/>
          <w:szCs w:val="32"/>
          <w:lang w:val="en-US" w:eastAsia="zh-CN"/>
        </w:rPr>
        <w:t>61.07</w:t>
      </w:r>
      <w:r>
        <w:rPr>
          <w:rStyle w:val="16"/>
          <w:rFonts w:hint="eastAsia" w:ascii="仿宋" w:hAnsi="仿宋" w:eastAsia="仿宋"/>
          <w:b w:val="0"/>
          <w:bCs/>
          <w:color w:val="auto"/>
          <w:sz w:val="32"/>
          <w:szCs w:val="32"/>
        </w:rPr>
        <w:t>万元，完成预算</w:t>
      </w:r>
      <w:r>
        <w:rPr>
          <w:rStyle w:val="16"/>
          <w:rFonts w:hint="eastAsia" w:ascii="仿宋" w:hAnsi="仿宋" w:eastAsia="仿宋"/>
          <w:b w:val="0"/>
          <w:bCs/>
          <w:color w:val="auto"/>
          <w:sz w:val="32"/>
          <w:szCs w:val="32"/>
          <w:lang w:val="en-US" w:eastAsia="zh-CN"/>
        </w:rPr>
        <w:t>100</w:t>
      </w:r>
      <w:r>
        <w:rPr>
          <w:rStyle w:val="16"/>
          <w:rFonts w:ascii="仿宋" w:hAnsi="仿宋" w:eastAsia="仿宋"/>
          <w:b w:val="0"/>
          <w:bCs/>
          <w:color w:val="auto"/>
          <w:sz w:val="32"/>
          <w:szCs w:val="32"/>
        </w:rPr>
        <w:t>%</w:t>
      </w:r>
      <w:r>
        <w:rPr>
          <w:rStyle w:val="16"/>
          <w:rFonts w:hint="eastAsia" w:ascii="仿宋" w:hAnsi="仿宋" w:eastAsia="仿宋"/>
          <w:b w:val="0"/>
          <w:bCs/>
          <w:color w:val="auto"/>
          <w:sz w:val="32"/>
          <w:szCs w:val="32"/>
        </w:rPr>
        <w:t>，决算数等于预算数。</w:t>
      </w:r>
    </w:p>
    <w:p>
      <w:pPr>
        <w:spacing w:line="600" w:lineRule="exact"/>
        <w:ind w:firstLine="642" w:firstLineChars="200"/>
        <w:rPr>
          <w:rFonts w:ascii="仿宋" w:hAnsi="仿宋" w:eastAsia="仿宋"/>
          <w:b/>
          <w:sz w:val="32"/>
          <w:szCs w:val="32"/>
        </w:rPr>
      </w:pPr>
      <w:r>
        <w:rPr>
          <w:rStyle w:val="16"/>
          <w:rFonts w:hint="eastAsia" w:ascii="仿宋" w:hAnsi="仿宋" w:eastAsia="仿宋"/>
          <w:bCs/>
          <w:sz w:val="32"/>
          <w:szCs w:val="32"/>
          <w:lang w:val="en-US" w:eastAsia="zh-CN"/>
        </w:rPr>
        <w:t>3</w:t>
      </w:r>
      <w:r>
        <w:rPr>
          <w:rStyle w:val="16"/>
          <w:rFonts w:ascii="仿宋" w:hAnsi="仿宋" w:eastAsia="仿宋"/>
          <w:bCs/>
          <w:sz w:val="32"/>
          <w:szCs w:val="32"/>
        </w:rPr>
        <w:t>.</w:t>
      </w:r>
      <w:r>
        <w:rPr>
          <w:rStyle w:val="16"/>
          <w:rFonts w:hint="eastAsia" w:ascii="仿宋" w:hAnsi="仿宋" w:eastAsia="仿宋"/>
          <w:bCs/>
          <w:sz w:val="32"/>
          <w:szCs w:val="32"/>
        </w:rPr>
        <w:t>社会保障和就业（类）</w:t>
      </w:r>
      <w:r>
        <w:rPr>
          <w:rStyle w:val="16"/>
          <w:rFonts w:hint="eastAsia" w:ascii="仿宋" w:hAnsi="仿宋" w:eastAsia="仿宋"/>
          <w:bCs/>
          <w:sz w:val="32"/>
          <w:szCs w:val="32"/>
          <w:lang w:eastAsia="zh-CN"/>
        </w:rPr>
        <w:t>行政事业单位养老支出</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机关事业单位基本养老保险缴费支出</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ascii="仿宋" w:hAnsi="仿宋" w:eastAsia="仿宋"/>
          <w:b w:val="0"/>
          <w:bCs/>
          <w:sz w:val="32"/>
          <w:szCs w:val="32"/>
        </w:rPr>
        <w:t xml:space="preserve"> </w:t>
      </w:r>
      <w:r>
        <w:rPr>
          <w:rStyle w:val="16"/>
          <w:rFonts w:hint="eastAsia" w:ascii="仿宋" w:hAnsi="仿宋" w:eastAsia="仿宋"/>
          <w:b w:val="0"/>
          <w:bCs/>
          <w:sz w:val="32"/>
          <w:szCs w:val="32"/>
        </w:rPr>
        <w:t>支出决算为</w:t>
      </w:r>
      <w:r>
        <w:rPr>
          <w:rStyle w:val="16"/>
          <w:rFonts w:hint="eastAsia" w:ascii="仿宋" w:hAnsi="仿宋" w:eastAsia="仿宋"/>
          <w:b w:val="0"/>
          <w:bCs/>
          <w:color w:val="auto"/>
          <w:sz w:val="32"/>
          <w:szCs w:val="32"/>
          <w:lang w:val="en-US" w:eastAsia="zh-CN"/>
        </w:rPr>
        <w:t>18.79</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2" w:firstLineChars="200"/>
        <w:rPr>
          <w:rFonts w:ascii="仿宋" w:hAnsi="仿宋" w:eastAsia="仿宋"/>
          <w:b/>
          <w:sz w:val="32"/>
          <w:szCs w:val="32"/>
        </w:rPr>
      </w:pPr>
      <w:r>
        <w:rPr>
          <w:rStyle w:val="16"/>
          <w:rFonts w:hint="eastAsia" w:ascii="仿宋" w:hAnsi="仿宋" w:eastAsia="仿宋"/>
          <w:bCs/>
          <w:sz w:val="32"/>
          <w:szCs w:val="32"/>
          <w:lang w:val="en-US" w:eastAsia="zh-CN"/>
        </w:rPr>
        <w:t>4</w:t>
      </w:r>
      <w:r>
        <w:rPr>
          <w:rStyle w:val="16"/>
          <w:rFonts w:ascii="仿宋" w:hAnsi="仿宋" w:eastAsia="仿宋"/>
          <w:bCs/>
          <w:sz w:val="32"/>
          <w:szCs w:val="32"/>
        </w:rPr>
        <w:t>.</w:t>
      </w:r>
      <w:r>
        <w:rPr>
          <w:rFonts w:hint="eastAsia" w:ascii="仿宋" w:hAnsi="仿宋" w:eastAsia="仿宋"/>
          <w:b/>
          <w:bCs/>
          <w:sz w:val="32"/>
          <w:szCs w:val="32"/>
        </w:rPr>
        <w:t>卫生健康</w:t>
      </w:r>
      <w:r>
        <w:rPr>
          <w:rStyle w:val="16"/>
          <w:rFonts w:hint="eastAsia" w:ascii="仿宋" w:hAnsi="仿宋" w:eastAsia="仿宋"/>
          <w:bCs/>
          <w:sz w:val="32"/>
          <w:szCs w:val="32"/>
        </w:rPr>
        <w:t>（类）</w:t>
      </w:r>
      <w:r>
        <w:rPr>
          <w:rStyle w:val="16"/>
          <w:rFonts w:hint="eastAsia" w:ascii="仿宋" w:hAnsi="仿宋" w:eastAsia="仿宋"/>
          <w:bCs/>
          <w:sz w:val="32"/>
          <w:szCs w:val="32"/>
          <w:lang w:eastAsia="zh-CN"/>
        </w:rPr>
        <w:t>行政事业单位医疗</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行政单位医疗</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6.63</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2" w:firstLineChars="200"/>
        <w:rPr>
          <w:rStyle w:val="16"/>
          <w:rFonts w:hint="eastAsia" w:ascii="仿宋" w:hAnsi="仿宋" w:eastAsia="仿宋" w:cstheme="minorBidi"/>
          <w:bCs/>
          <w:sz w:val="32"/>
          <w:szCs w:val="32"/>
          <w:lang w:val="en-US" w:eastAsia="zh-CN"/>
        </w:rPr>
      </w:pPr>
      <w:r>
        <w:rPr>
          <w:rStyle w:val="16"/>
          <w:rFonts w:hint="eastAsia" w:ascii="仿宋" w:hAnsi="仿宋" w:eastAsia="仿宋" w:cstheme="minorBidi"/>
          <w:bCs/>
          <w:sz w:val="32"/>
          <w:szCs w:val="32"/>
          <w:lang w:val="en-US" w:eastAsia="zh-CN"/>
        </w:rPr>
        <w:t>5.卫生健康（类）行政事业单位医疗（款）事业单位医疗（项）:</w:t>
      </w:r>
      <w:r>
        <w:rPr>
          <w:rStyle w:val="16"/>
          <w:rFonts w:hint="eastAsia" w:ascii="仿宋" w:hAnsi="仿宋" w:eastAsia="仿宋"/>
          <w:b w:val="0"/>
          <w:bCs/>
          <w:sz w:val="32"/>
          <w:szCs w:val="32"/>
          <w:lang w:val="en-US" w:eastAsia="zh-CN"/>
        </w:rPr>
        <w:t>支出决算为2.77万元，完成预算100%，决算数等于预算数。</w:t>
      </w:r>
    </w:p>
    <w:p>
      <w:pPr>
        <w:spacing w:line="600" w:lineRule="exact"/>
        <w:ind w:firstLine="642" w:firstLineChars="200"/>
        <w:rPr>
          <w:rFonts w:ascii="仿宋" w:hAnsi="仿宋" w:eastAsia="仿宋"/>
          <w:sz w:val="32"/>
          <w:szCs w:val="32"/>
        </w:rPr>
      </w:pPr>
      <w:r>
        <w:rPr>
          <w:rStyle w:val="16"/>
          <w:rFonts w:hint="eastAsia" w:ascii="仿宋" w:hAnsi="仿宋" w:eastAsia="仿宋" w:cstheme="minorBidi"/>
          <w:bCs/>
          <w:sz w:val="32"/>
          <w:szCs w:val="32"/>
          <w:lang w:val="en-US" w:eastAsia="zh-CN"/>
        </w:rPr>
        <w:t>6.住房保障</w:t>
      </w:r>
      <w:r>
        <w:rPr>
          <w:rStyle w:val="16"/>
          <w:rFonts w:hint="eastAsia" w:ascii="仿宋" w:hAnsi="仿宋" w:eastAsia="仿宋"/>
          <w:bCs/>
          <w:sz w:val="32"/>
          <w:szCs w:val="32"/>
        </w:rPr>
        <w:t>（类）</w:t>
      </w:r>
      <w:r>
        <w:rPr>
          <w:rStyle w:val="16"/>
          <w:rFonts w:hint="eastAsia" w:ascii="仿宋" w:hAnsi="仿宋" w:eastAsia="仿宋"/>
          <w:bCs/>
          <w:sz w:val="32"/>
          <w:szCs w:val="32"/>
          <w:lang w:val="en-US" w:eastAsia="zh-CN"/>
        </w:rPr>
        <w:t>住房</w:t>
      </w:r>
      <w:r>
        <w:rPr>
          <w:rStyle w:val="16"/>
          <w:rFonts w:hint="eastAsia" w:ascii="仿宋" w:hAnsi="仿宋" w:eastAsia="仿宋"/>
          <w:bCs/>
          <w:sz w:val="32"/>
          <w:szCs w:val="32"/>
          <w:lang w:eastAsia="zh-CN"/>
        </w:rPr>
        <w:t>改革支出</w:t>
      </w:r>
      <w:r>
        <w:rPr>
          <w:rStyle w:val="16"/>
          <w:rFonts w:hint="eastAsia" w:ascii="仿宋" w:hAnsi="仿宋" w:eastAsia="仿宋"/>
          <w:bCs/>
          <w:sz w:val="32"/>
          <w:szCs w:val="32"/>
        </w:rPr>
        <w:t>（款）</w:t>
      </w:r>
      <w:r>
        <w:rPr>
          <w:rStyle w:val="16"/>
          <w:rFonts w:hint="eastAsia" w:ascii="仿宋" w:hAnsi="仿宋" w:eastAsia="仿宋"/>
          <w:bCs/>
          <w:sz w:val="32"/>
          <w:szCs w:val="32"/>
          <w:lang w:eastAsia="zh-CN"/>
        </w:rPr>
        <w:t>住房公积金</w:t>
      </w:r>
      <w:r>
        <w:rPr>
          <w:rStyle w:val="16"/>
          <w:rFonts w:hint="eastAsia" w:ascii="仿宋" w:hAnsi="仿宋" w:eastAsia="仿宋"/>
          <w:bCs/>
          <w:sz w:val="32"/>
          <w:szCs w:val="32"/>
        </w:rPr>
        <w:t>（项）</w:t>
      </w:r>
      <w:r>
        <w:rPr>
          <w:rStyle w:val="16"/>
          <w:rFonts w:ascii="仿宋" w:hAnsi="仿宋" w:eastAsia="仿宋"/>
          <w:bCs/>
          <w:sz w:val="32"/>
          <w:szCs w:val="32"/>
        </w:rPr>
        <w:t>:</w:t>
      </w:r>
      <w:r>
        <w:rPr>
          <w:rStyle w:val="16"/>
          <w:rFonts w:hint="eastAsia" w:ascii="仿宋" w:hAnsi="仿宋" w:eastAsia="仿宋"/>
          <w:b w:val="0"/>
          <w:bCs/>
          <w:sz w:val="32"/>
          <w:szCs w:val="32"/>
        </w:rPr>
        <w:t>支出决算为</w:t>
      </w:r>
      <w:r>
        <w:rPr>
          <w:rStyle w:val="16"/>
          <w:rFonts w:hint="eastAsia" w:ascii="仿宋" w:hAnsi="仿宋" w:eastAsia="仿宋"/>
          <w:b w:val="0"/>
          <w:bCs/>
          <w:sz w:val="32"/>
          <w:szCs w:val="32"/>
          <w:lang w:val="en-US" w:eastAsia="zh-CN"/>
        </w:rPr>
        <w:t>14.09</w:t>
      </w:r>
      <w:r>
        <w:rPr>
          <w:rStyle w:val="16"/>
          <w:rFonts w:hint="eastAsia" w:ascii="仿宋" w:hAnsi="仿宋" w:eastAsia="仿宋"/>
          <w:b w:val="0"/>
          <w:bCs/>
          <w:sz w:val="32"/>
          <w:szCs w:val="32"/>
        </w:rPr>
        <w:t>万元，完成预算</w:t>
      </w:r>
      <w:r>
        <w:rPr>
          <w:rStyle w:val="16"/>
          <w:rFonts w:hint="eastAsia" w:ascii="仿宋" w:hAnsi="仿宋" w:eastAsia="仿宋"/>
          <w:b w:val="0"/>
          <w:bCs/>
          <w:sz w:val="32"/>
          <w:szCs w:val="32"/>
          <w:lang w:val="en-US" w:eastAsia="zh-CN"/>
        </w:rPr>
        <w:t>100</w:t>
      </w:r>
      <w:r>
        <w:rPr>
          <w:rStyle w:val="16"/>
          <w:rFonts w:ascii="仿宋" w:hAnsi="仿宋" w:eastAsia="仿宋"/>
          <w:b w:val="0"/>
          <w:bCs/>
          <w:sz w:val="32"/>
          <w:szCs w:val="32"/>
        </w:rPr>
        <w:t>%</w:t>
      </w:r>
      <w:r>
        <w:rPr>
          <w:rStyle w:val="16"/>
          <w:rFonts w:hint="eastAsia" w:ascii="仿宋" w:hAnsi="仿宋" w:eastAsia="仿宋"/>
          <w:b w:val="0"/>
          <w:bCs/>
          <w:sz w:val="32"/>
          <w:szCs w:val="32"/>
        </w:rPr>
        <w:t>，决算数等于预算数。</w:t>
      </w:r>
    </w:p>
    <w:p>
      <w:pPr>
        <w:spacing w:line="600" w:lineRule="exact"/>
        <w:ind w:firstLine="640"/>
        <w:rPr>
          <w:rFonts w:ascii="仿宋" w:hAnsi="仿宋" w:eastAsia="仿宋"/>
          <w:b/>
          <w:sz w:val="32"/>
          <w:szCs w:val="32"/>
        </w:rPr>
      </w:pPr>
    </w:p>
    <w:p>
      <w:pPr>
        <w:tabs>
          <w:tab w:val="right" w:pos="8306"/>
        </w:tabs>
        <w:spacing w:line="600" w:lineRule="exact"/>
        <w:ind w:firstLine="640"/>
        <w:outlineLvl w:val="1"/>
        <w:rPr>
          <w:rStyle w:val="28"/>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34"/>
      <w:bookmarkEnd w:id="35"/>
      <w:r>
        <w:rPr>
          <w:rStyle w:val="28"/>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hint="eastAsia" w:ascii="仿宋" w:hAnsi="仿宋" w:eastAsia="仿宋"/>
          <w:sz w:val="32"/>
          <w:szCs w:val="32"/>
          <w:lang w:val="en-US" w:eastAsia="zh-CN"/>
        </w:rPr>
        <w:t>282.73</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hint="eastAsia" w:ascii="仿宋" w:hAnsi="仿宋" w:eastAsia="仿宋"/>
          <w:sz w:val="32"/>
          <w:szCs w:val="32"/>
          <w:lang w:val="en-US" w:eastAsia="zh-CN"/>
        </w:rPr>
        <w:t>236.08</w:t>
      </w:r>
      <w:r>
        <w:rPr>
          <w:rFonts w:hint="eastAsia" w:ascii="仿宋" w:hAnsi="仿宋" w:eastAsia="仿宋"/>
          <w:sz w:val="32"/>
          <w:szCs w:val="32"/>
        </w:rPr>
        <w:t>万元，主要包括：</w:t>
      </w:r>
      <w:r>
        <w:rPr>
          <w:rFonts w:hint="eastAsia" w:ascii="仿宋" w:hAnsi="仿宋" w:eastAsia="仿宋"/>
          <w:color w:val="auto"/>
          <w:sz w:val="32"/>
          <w:szCs w:val="32"/>
        </w:rPr>
        <w:t>基本工资、津贴补贴、奖金、绩效工资、机关事业单位基本养老保险缴费、职工基本医疗保险缴费</w:t>
      </w:r>
      <w:r>
        <w:rPr>
          <w:rFonts w:hint="eastAsia" w:ascii="仿宋" w:hAnsi="仿宋" w:eastAsia="仿宋"/>
          <w:color w:val="auto"/>
          <w:sz w:val="32"/>
          <w:szCs w:val="32"/>
          <w:lang w:eastAsia="zh-CN"/>
        </w:rPr>
        <w:t>、住房公积金、</w:t>
      </w:r>
      <w:r>
        <w:rPr>
          <w:rFonts w:hint="eastAsia" w:ascii="仿宋" w:hAnsi="仿宋" w:eastAsia="仿宋"/>
          <w:color w:val="auto"/>
          <w:sz w:val="32"/>
          <w:szCs w:val="32"/>
        </w:rPr>
        <w:t>其他社会保障缴费等。</w:t>
      </w:r>
      <w:r>
        <w:rPr>
          <w:rFonts w:ascii="仿宋" w:hAnsi="仿宋" w:eastAsia="仿宋"/>
          <w:sz w:val="32"/>
          <w:szCs w:val="32"/>
        </w:rPr>
        <w:br w:type="textWrapping"/>
      </w:r>
      <w:r>
        <w:rPr>
          <w:rFonts w:hint="eastAsia" w:ascii="仿宋" w:hAnsi="仿宋" w:eastAsia="仿宋"/>
          <w:sz w:val="32"/>
          <w:szCs w:val="32"/>
        </w:rPr>
        <w:t>　　公用经费</w:t>
      </w:r>
      <w:r>
        <w:rPr>
          <w:rFonts w:hint="eastAsia" w:ascii="仿宋" w:hAnsi="仿宋" w:eastAsia="仿宋"/>
          <w:sz w:val="32"/>
          <w:szCs w:val="32"/>
          <w:lang w:val="en-US" w:eastAsia="zh-CN"/>
        </w:rPr>
        <w:t>46.65</w:t>
      </w:r>
      <w:r>
        <w:rPr>
          <w:rFonts w:hint="eastAsia" w:ascii="仿宋" w:hAnsi="仿宋" w:eastAsia="仿宋"/>
          <w:sz w:val="32"/>
          <w:szCs w:val="32"/>
        </w:rPr>
        <w:t>万元，主要包括：</w:t>
      </w:r>
      <w:r>
        <w:rPr>
          <w:rFonts w:hint="eastAsia" w:ascii="仿宋" w:hAnsi="仿宋" w:eastAsia="仿宋"/>
          <w:color w:val="auto"/>
          <w:sz w:val="32"/>
          <w:szCs w:val="32"/>
        </w:rPr>
        <w:t>办公费、印刷费、水费、电费、物业管理费、差旅费、公务接待费、工会经费、福利费、其他交通费、其他商品和服务支出</w:t>
      </w:r>
      <w:r>
        <w:rPr>
          <w:rFonts w:hint="eastAsia" w:ascii="仿宋" w:hAnsi="仿宋" w:eastAsia="仿宋"/>
          <w:sz w:val="32"/>
          <w:szCs w:val="32"/>
        </w:rPr>
        <w:t>等。</w:t>
      </w:r>
    </w:p>
    <w:p>
      <w:pPr>
        <w:spacing w:line="600" w:lineRule="exact"/>
        <w:ind w:firstLine="640"/>
        <w:rPr>
          <w:rFonts w:ascii="仿宋" w:hAnsi="仿宋" w:eastAsia="仿宋"/>
          <w:b/>
          <w:sz w:val="32"/>
          <w:szCs w:val="32"/>
        </w:rPr>
      </w:pPr>
    </w:p>
    <w:p>
      <w:pPr>
        <w:spacing w:line="600" w:lineRule="exact"/>
        <w:ind w:firstLine="640"/>
        <w:outlineLvl w:val="1"/>
        <w:rPr>
          <w:rStyle w:val="28"/>
          <w:rFonts w:ascii="黑体" w:hAnsi="黑体" w:eastAsia="黑体"/>
          <w:b w:val="0"/>
        </w:rPr>
      </w:pPr>
      <w:bookmarkStart w:id="36" w:name="_Toc15377215"/>
      <w:bookmarkStart w:id="37" w:name="_Toc15396609"/>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2.28</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w:t>
      </w:r>
      <w:r>
        <w:rPr>
          <w:rFonts w:ascii="仿宋" w:hAnsi="仿宋" w:eastAsia="仿宋" w:cs="仿宋"/>
          <w:spacing w:val="4"/>
          <w:sz w:val="31"/>
          <w:szCs w:val="31"/>
        </w:rPr>
        <w:t>与预算数持平</w:t>
      </w:r>
      <w:r>
        <w:rPr>
          <w:rFonts w:hint="eastAsia" w:ascii="仿宋" w:hAnsi="仿宋" w:eastAsia="仿宋"/>
          <w:sz w:val="32"/>
          <w:szCs w:val="32"/>
        </w:rPr>
        <w:t>。</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2.28</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pPr>
        <w:spacing w:line="240" w:lineRule="auto"/>
        <w:jc w:val="center"/>
        <w:rPr>
          <w:rFonts w:hint="eastAsia" w:ascii="仿宋" w:hAnsi="仿宋" w:eastAsia="仿宋"/>
          <w:sz w:val="32"/>
          <w:szCs w:val="32"/>
          <w:lang w:eastAsia="zh-CN"/>
        </w:rPr>
      </w:pPr>
      <w:r>
        <w:rPr>
          <w:rFonts w:hint="eastAsia" w:ascii="仿宋" w:hAnsi="仿宋" w:eastAsia="仿宋"/>
          <w:sz w:val="32"/>
          <w:szCs w:val="32"/>
          <w:lang w:eastAsia="zh-CN"/>
        </w:rPr>
        <w:drawing>
          <wp:inline distT="0" distB="0" distL="114300" distR="114300">
            <wp:extent cx="4858385" cy="2706370"/>
            <wp:effectExtent l="0" t="0" r="18415" b="17780"/>
            <wp:docPr id="1" name="图片 1" descr="图片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descr="图片1"/>
                    <pic:cNvPicPr>
                      <a:picLocks noChangeAspect="true"/>
                    </pic:cNvPicPr>
                  </pic:nvPicPr>
                  <pic:blipFill>
                    <a:blip r:embed="rId18"/>
                    <a:stretch>
                      <a:fillRect/>
                    </a:stretch>
                  </pic:blipFill>
                  <pic:spPr>
                    <a:xfrm>
                      <a:off x="0" y="0"/>
                      <a:ext cx="4858385" cy="2706370"/>
                    </a:xfrm>
                    <a:prstGeom prst="rect">
                      <a:avLst/>
                    </a:prstGeom>
                  </pic:spPr>
                </pic:pic>
              </a:graphicData>
            </a:graphic>
          </wp:inline>
        </w:drawing>
      </w: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pPr>
        <w:spacing w:line="240" w:lineRule="auto"/>
        <w:jc w:val="center"/>
        <w:rPr>
          <w:rFonts w:hint="eastAsia" w:ascii="仿宋" w:hAnsi="仿宋" w:eastAsia="仿宋"/>
          <w:sz w:val="32"/>
          <w:szCs w:val="32"/>
          <w:lang w:eastAsia="zh-CN"/>
        </w:rPr>
      </w:pPr>
    </w:p>
    <w:p>
      <w:pPr>
        <w:spacing w:line="600" w:lineRule="exact"/>
        <w:ind w:firstLine="640"/>
        <w:rPr>
          <w:rFonts w:hint="eastAsia" w:ascii="仿宋_GB2312" w:eastAsia="仿宋_GB2312"/>
          <w:sz w:val="32"/>
          <w:szCs w:val="32"/>
          <w:lang w:eastAsia="zh-CN"/>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b/>
          <w:sz w:val="32"/>
          <w:szCs w:val="32"/>
          <w:lang w:val="en-US" w:eastAsia="zh-CN"/>
        </w:rPr>
        <w:t>0</w:t>
      </w:r>
      <w:r>
        <w:rPr>
          <w:rFonts w:hint="eastAsia" w:ascii="仿宋_GB2312" w:eastAsia="仿宋_GB2312"/>
          <w:b/>
          <w:sz w:val="32"/>
          <w:szCs w:val="32"/>
        </w:rPr>
        <w:t>万元</w:t>
      </w:r>
      <w:r>
        <w:rPr>
          <w:rFonts w:hint="eastAsia" w:ascii="仿宋_GB2312" w:eastAsia="仿宋_GB2312"/>
          <w:b/>
          <w:sz w:val="32"/>
          <w:szCs w:val="32"/>
          <w:lang w:eastAsia="zh-CN"/>
        </w:rPr>
        <w:t>。</w:t>
      </w:r>
    </w:p>
    <w:p>
      <w:pPr>
        <w:spacing w:line="600" w:lineRule="exact"/>
        <w:ind w:firstLine="640"/>
        <w:rPr>
          <w:rFonts w:ascii="仿宋_GB2312" w:eastAsia="仿宋_GB2312"/>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b/>
          <w:sz w:val="32"/>
          <w:szCs w:val="32"/>
          <w:lang w:val="en-US" w:eastAsia="zh-CN"/>
        </w:rPr>
        <w:t>0</w:t>
      </w:r>
      <w:r>
        <w:rPr>
          <w:rFonts w:hint="eastAsia" w:ascii="仿宋_GB2312" w:eastAsia="仿宋_GB2312"/>
          <w:b/>
          <w:sz w:val="32"/>
          <w:szCs w:val="32"/>
        </w:rPr>
        <w:t>万元</w:t>
      </w:r>
      <w:r>
        <w:rPr>
          <w:rFonts w:hint="eastAsia" w:ascii="仿宋_GB2312" w:eastAsia="仿宋_GB2312"/>
          <w:sz w:val="32"/>
          <w:szCs w:val="32"/>
          <w:lang w:eastAsia="zh-CN"/>
        </w:rPr>
        <w:t>。</w:t>
      </w:r>
    </w:p>
    <w:p>
      <w:pPr>
        <w:spacing w:line="600" w:lineRule="exact"/>
        <w:ind w:firstLine="642" w:firstLineChars="200"/>
        <w:rPr>
          <w:rFonts w:hint="eastAsia" w:ascii="仿宋_GB2312" w:eastAsia="仿宋_GB2312"/>
          <w:color w:val="auto"/>
          <w:sz w:val="32"/>
          <w:szCs w:val="32"/>
          <w:lang w:eastAsia="zh-CN"/>
        </w:rPr>
      </w:pPr>
      <w:r>
        <w:rPr>
          <w:rFonts w:ascii="仿宋_GB2312" w:eastAsia="仿宋_GB2312"/>
          <w:b/>
          <w:color w:val="auto"/>
          <w:sz w:val="32"/>
          <w:szCs w:val="32"/>
        </w:rPr>
        <w:t>3.</w:t>
      </w:r>
      <w:r>
        <w:rPr>
          <w:rFonts w:hint="eastAsia" w:ascii="仿宋_GB2312" w:eastAsia="仿宋_GB2312"/>
          <w:b/>
          <w:color w:val="auto"/>
          <w:sz w:val="32"/>
          <w:szCs w:val="32"/>
        </w:rPr>
        <w:t>公务接待费支出</w:t>
      </w:r>
      <w:r>
        <w:rPr>
          <w:rFonts w:hint="eastAsia" w:ascii="仿宋_GB2312" w:eastAsia="仿宋_GB2312"/>
          <w:b/>
          <w:color w:val="auto"/>
          <w:sz w:val="32"/>
          <w:szCs w:val="32"/>
          <w:lang w:val="en-US" w:eastAsia="zh-CN"/>
        </w:rPr>
        <w:t>2.28</w:t>
      </w:r>
      <w:r>
        <w:rPr>
          <w:rFonts w:hint="eastAsia" w:ascii="仿宋_GB2312" w:eastAsia="仿宋_GB2312"/>
          <w:b/>
          <w:color w:val="auto"/>
          <w:sz w:val="32"/>
          <w:szCs w:val="32"/>
        </w:rPr>
        <w:t>万元，完成预算</w:t>
      </w:r>
      <w:r>
        <w:rPr>
          <w:rFonts w:hint="eastAsia" w:ascii="仿宋_GB2312" w:eastAsia="仿宋_GB2312"/>
          <w:b/>
          <w:color w:val="auto"/>
          <w:sz w:val="32"/>
          <w:szCs w:val="32"/>
          <w:lang w:val="en-US" w:eastAsia="zh-CN"/>
        </w:rPr>
        <w:t>100</w:t>
      </w:r>
      <w:r>
        <w:rPr>
          <w:rFonts w:hint="eastAsia" w:ascii="仿宋_GB2312" w:eastAsia="仿宋_GB2312"/>
          <w:b/>
          <w:color w:val="auto"/>
          <w:sz w:val="32"/>
          <w:szCs w:val="32"/>
        </w:rPr>
        <w:t>%。公务接待费支出决算</w:t>
      </w:r>
      <w:r>
        <w:rPr>
          <w:rFonts w:hint="eastAsia" w:ascii="仿宋_GB2312" w:eastAsia="仿宋_GB2312"/>
          <w:b/>
          <w:color w:val="auto"/>
          <w:sz w:val="32"/>
          <w:szCs w:val="32"/>
          <w:lang w:eastAsia="zh-CN"/>
        </w:rPr>
        <w:t>比</w:t>
      </w:r>
      <w:r>
        <w:rPr>
          <w:rFonts w:hint="eastAsia" w:ascii="仿宋_GB2312" w:eastAsia="仿宋_GB2312"/>
          <w:b/>
          <w:color w:val="auto"/>
          <w:sz w:val="32"/>
          <w:szCs w:val="32"/>
        </w:rPr>
        <w:t>2021年</w:t>
      </w:r>
      <w:r>
        <w:rPr>
          <w:rFonts w:hint="eastAsia" w:ascii="仿宋_GB2312" w:eastAsia="仿宋_GB2312"/>
          <w:b/>
          <w:color w:val="auto"/>
          <w:sz w:val="32"/>
          <w:szCs w:val="32"/>
          <w:lang w:eastAsia="zh-CN"/>
        </w:rPr>
        <w:t>减少</w:t>
      </w:r>
      <w:r>
        <w:rPr>
          <w:rFonts w:hint="eastAsia" w:ascii="仿宋_GB2312" w:eastAsia="仿宋_GB2312"/>
          <w:b/>
          <w:color w:val="auto"/>
          <w:sz w:val="32"/>
          <w:szCs w:val="32"/>
          <w:lang w:val="en-US" w:eastAsia="zh-CN"/>
        </w:rPr>
        <w:t>20%</w:t>
      </w:r>
      <w:r>
        <w:rPr>
          <w:rFonts w:hint="eastAsia" w:ascii="仿宋_GB2312" w:eastAsia="仿宋_GB2312"/>
          <w:b/>
          <w:color w:val="auto"/>
          <w:sz w:val="32"/>
          <w:szCs w:val="32"/>
          <w:lang w:eastAsia="zh-CN"/>
        </w:rPr>
        <w:t>。</w:t>
      </w:r>
    </w:p>
    <w:p>
      <w:pPr>
        <w:spacing w:line="600" w:lineRule="exact"/>
        <w:ind w:firstLine="640"/>
        <w:outlineLvl w:val="1"/>
        <w:rPr>
          <w:rFonts w:ascii="黑体" w:eastAsia="黑体"/>
          <w:sz w:val="32"/>
          <w:szCs w:val="32"/>
        </w:rPr>
      </w:pPr>
      <w:bookmarkStart w:id="40" w:name="_Toc15396610"/>
      <w:bookmarkStart w:id="41" w:name="_Toc15377218"/>
    </w:p>
    <w:p>
      <w:pPr>
        <w:spacing w:line="600" w:lineRule="exact"/>
        <w:ind w:firstLine="640"/>
        <w:outlineLvl w:val="1"/>
        <w:rPr>
          <w:rStyle w:val="28"/>
          <w:rFonts w:ascii="黑体" w:hAnsi="黑体" w:eastAsia="黑体"/>
        </w:rPr>
      </w:pPr>
      <w:r>
        <w:rPr>
          <w:rFonts w:hint="eastAsia" w:ascii="黑体" w:eastAsia="黑体"/>
          <w:sz w:val="32"/>
          <w:szCs w:val="32"/>
        </w:rPr>
        <w:t>八、</w:t>
      </w:r>
      <w:r>
        <w:rPr>
          <w:rStyle w:val="28"/>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p>
    <w:p>
      <w:pPr>
        <w:numPr>
          <w:ilvl w:val="0"/>
          <w:numId w:val="3"/>
        </w:numPr>
        <w:spacing w:line="600" w:lineRule="exact"/>
        <w:ind w:firstLine="640"/>
        <w:outlineLvl w:val="1"/>
        <w:rPr>
          <w:rStyle w:val="28"/>
          <w:rFonts w:ascii="黑体" w:hAnsi="黑体" w:eastAsia="黑体"/>
          <w:b w:val="0"/>
        </w:rPr>
      </w:pPr>
      <w:bookmarkStart w:id="42" w:name="_Toc15396611"/>
      <w:bookmarkStart w:id="43" w:name="_Toc15377219"/>
      <w:r>
        <w:rPr>
          <w:rStyle w:val="28"/>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580" w:lineRule="exact"/>
        <w:jc w:val="center"/>
        <w:rPr>
          <w:rFonts w:ascii="方正小标宋简体" w:hAnsi="方正小标宋简体" w:eastAsia="方正小标宋简体" w:cs="方正小标宋简体"/>
          <w:sz w:val="44"/>
          <w:szCs w:val="44"/>
        </w:rPr>
      </w:pPr>
    </w:p>
    <w:p>
      <w:pPr>
        <w:numPr>
          <w:ilvl w:val="0"/>
          <w:numId w:val="3"/>
        </w:numPr>
        <w:spacing w:line="600" w:lineRule="exact"/>
        <w:ind w:firstLine="640"/>
        <w:outlineLvl w:val="1"/>
        <w:rPr>
          <w:rStyle w:val="28"/>
          <w:rFonts w:ascii="黑体" w:hAnsi="黑体" w:eastAsia="黑体"/>
          <w:b w:val="0"/>
        </w:rPr>
      </w:pPr>
      <w:bookmarkStart w:id="44" w:name="_Toc15396612"/>
      <w:bookmarkStart w:id="45" w:name="_Toc15377221"/>
      <w:r>
        <w:rPr>
          <w:rStyle w:val="28"/>
          <w:rFonts w:hint="eastAsia" w:ascii="黑体" w:hAnsi="黑体" w:eastAsia="黑体"/>
          <w:b w:val="0"/>
        </w:rPr>
        <w:t>其他重要事项的情况说明</w:t>
      </w:r>
      <w:bookmarkEnd w:id="44"/>
      <w:bookmarkEnd w:id="45"/>
    </w:p>
    <w:p>
      <w:pPr>
        <w:spacing w:line="600" w:lineRule="exact"/>
        <w:ind w:firstLine="642"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22年，</w:t>
      </w:r>
      <w:r>
        <w:rPr>
          <w:rFonts w:hint="eastAsia" w:ascii="仿宋_GB2312" w:eastAsia="仿宋_GB2312"/>
          <w:color w:val="auto"/>
          <w:sz w:val="32"/>
          <w:szCs w:val="32"/>
          <w:lang w:eastAsia="zh-CN"/>
        </w:rPr>
        <w:t>县委编办</w:t>
      </w:r>
      <w:r>
        <w:rPr>
          <w:rFonts w:hint="eastAsia" w:ascii="仿宋_GB2312" w:eastAsia="仿宋_GB2312"/>
          <w:color w:val="auto"/>
          <w:sz w:val="32"/>
          <w:szCs w:val="32"/>
        </w:rPr>
        <w:t>机关运行经费支出</w:t>
      </w:r>
      <w:r>
        <w:rPr>
          <w:rFonts w:hint="eastAsia" w:ascii="仿宋_GB2312" w:eastAsia="仿宋_GB2312"/>
          <w:color w:val="auto"/>
          <w:sz w:val="32"/>
          <w:szCs w:val="32"/>
          <w:lang w:val="en-US" w:eastAsia="zh-CN"/>
        </w:rPr>
        <w:t>46.65</w:t>
      </w:r>
      <w:r>
        <w:rPr>
          <w:rFonts w:hint="eastAsia" w:ascii="仿宋_GB2312" w:eastAsia="仿宋_GB2312"/>
          <w:color w:val="auto"/>
          <w:sz w:val="32"/>
          <w:szCs w:val="32"/>
        </w:rPr>
        <w:t>万元，比</w:t>
      </w:r>
      <w:r>
        <w:rPr>
          <w:rFonts w:ascii="仿宋_GB2312" w:eastAsia="仿宋_GB2312"/>
          <w:color w:val="auto"/>
          <w:sz w:val="32"/>
          <w:szCs w:val="32"/>
        </w:rPr>
        <w:t>20</w:t>
      </w:r>
      <w:r>
        <w:rPr>
          <w:rFonts w:hint="eastAsia" w:ascii="仿宋_GB2312" w:eastAsia="仿宋_GB2312"/>
          <w:color w:val="auto"/>
          <w:sz w:val="32"/>
          <w:szCs w:val="32"/>
        </w:rPr>
        <w:t>21年</w:t>
      </w:r>
      <w:r>
        <w:rPr>
          <w:rFonts w:hint="eastAsia" w:ascii="仿宋_GB2312" w:eastAsia="仿宋_GB2312"/>
          <w:color w:val="auto"/>
          <w:sz w:val="32"/>
          <w:szCs w:val="32"/>
          <w:lang w:eastAsia="zh-CN"/>
        </w:rPr>
        <w:t>增加</w:t>
      </w:r>
      <w:r>
        <w:rPr>
          <w:rFonts w:hint="eastAsia" w:ascii="仿宋_GB2312" w:eastAsia="仿宋_GB2312"/>
          <w:color w:val="auto"/>
          <w:sz w:val="32"/>
          <w:szCs w:val="32"/>
          <w:lang w:val="en-US" w:eastAsia="zh-CN"/>
        </w:rPr>
        <w:t>21.89</w:t>
      </w:r>
      <w:r>
        <w:rPr>
          <w:rFonts w:hint="eastAsia" w:ascii="仿宋_GB2312" w:eastAsia="仿宋_GB2312"/>
          <w:color w:val="auto"/>
          <w:sz w:val="32"/>
          <w:szCs w:val="32"/>
        </w:rPr>
        <w:t>万元，</w:t>
      </w:r>
      <w:r>
        <w:rPr>
          <w:rFonts w:hint="eastAsia" w:ascii="仿宋_GB2312" w:eastAsia="仿宋_GB2312"/>
          <w:color w:val="auto"/>
          <w:sz w:val="32"/>
          <w:szCs w:val="32"/>
          <w:lang w:eastAsia="zh-CN"/>
        </w:rPr>
        <w:t>上升</w:t>
      </w:r>
      <w:r>
        <w:rPr>
          <w:rFonts w:hint="eastAsia" w:ascii="仿宋_GB2312" w:eastAsia="仿宋_GB2312"/>
          <w:color w:val="auto"/>
          <w:sz w:val="32"/>
          <w:szCs w:val="32"/>
          <w:lang w:val="en-US" w:eastAsia="zh-CN"/>
        </w:rPr>
        <w:t>53.07</w:t>
      </w:r>
      <w:r>
        <w:rPr>
          <w:rFonts w:ascii="仿宋_GB2312" w:eastAsia="仿宋_GB2312"/>
          <w:color w:val="auto"/>
          <w:sz w:val="32"/>
          <w:szCs w:val="32"/>
        </w:rPr>
        <w:t>%</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办公大楼维修、机构编制核查等</w:t>
      </w:r>
      <w:r>
        <w:rPr>
          <w:rFonts w:hint="eastAsia" w:ascii="仿宋_GB2312" w:eastAsia="仿宋_GB2312"/>
          <w:color w:val="auto"/>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eastAsia="zh-CN"/>
        </w:rPr>
        <w:t>无</w:t>
      </w:r>
      <w:r>
        <w:rPr>
          <w:rFonts w:hint="eastAsia" w:ascii="仿宋_GB2312" w:eastAsia="仿宋_GB2312"/>
          <w:sz w:val="32"/>
          <w:szCs w:val="32"/>
        </w:rPr>
        <w:t>政府采购</w:t>
      </w:r>
      <w:r>
        <w:rPr>
          <w:rFonts w:hint="eastAsia" w:ascii="仿宋_GB2312" w:eastAsia="仿宋_GB2312"/>
          <w:sz w:val="32"/>
          <w:szCs w:val="32"/>
          <w:lang w:eastAsia="zh-CN"/>
        </w:rPr>
        <w:t>支出</w:t>
      </w:r>
      <w:r>
        <w:rPr>
          <w:rFonts w:hint="eastAsia" w:ascii="仿宋_GB2312" w:eastAsia="仿宋_GB2312"/>
          <w:sz w:val="32"/>
          <w:szCs w:val="32"/>
        </w:rPr>
        <w:t>。</w:t>
      </w:r>
    </w:p>
    <w:p>
      <w:pPr>
        <w:autoSpaceDE w:val="0"/>
        <w:autoSpaceDN w:val="0"/>
        <w:adjustRightInd w:val="0"/>
        <w:spacing w:line="600" w:lineRule="exact"/>
        <w:ind w:firstLine="642"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县委编办</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keepNext w:val="0"/>
        <w:keepLines w:val="0"/>
        <w:pageBreakBefore w:val="0"/>
        <w:kinsoku/>
        <w:wordWrap/>
        <w:overflowPunct/>
        <w:topLinePunct w:val="0"/>
        <w:autoSpaceDE w:val="0"/>
        <w:autoSpaceDN w:val="0"/>
        <w:bidi w:val="0"/>
        <w:adjustRightInd w:val="0"/>
        <w:snapToGrid/>
        <w:spacing w:line="600" w:lineRule="exact"/>
        <w:ind w:firstLine="642" w:firstLineChars="200"/>
        <w:jc w:val="left"/>
        <w:textAlignment w:val="auto"/>
        <w:outlineLvl w:val="2"/>
        <w:rPr>
          <w:rFonts w:ascii="仿宋" w:hAnsi="仿宋" w:eastAsia="仿宋"/>
          <w:b/>
          <w:sz w:val="32"/>
          <w:szCs w:val="32"/>
        </w:rPr>
      </w:pPr>
      <w:r>
        <w:rPr>
          <w:rFonts w:hint="eastAsia" w:ascii="仿宋" w:hAnsi="仿宋" w:eastAsia="仿宋"/>
          <w:b/>
          <w:sz w:val="32"/>
          <w:szCs w:val="32"/>
        </w:rPr>
        <w:t>（四）预算绩效管理情况</w:t>
      </w:r>
    </w:p>
    <w:p>
      <w:pPr>
        <w:keepNext w:val="0"/>
        <w:keepLines w:val="0"/>
        <w:pageBreakBefore w:val="0"/>
        <w:widowControl w:val="0"/>
        <w:kinsoku/>
        <w:wordWrap/>
        <w:overflowPunct/>
        <w:topLinePunct w:val="0"/>
        <w:autoSpaceDE/>
        <w:autoSpaceDN/>
        <w:bidi w:val="0"/>
        <w:adjustRightInd/>
        <w:snapToGrid/>
        <w:spacing w:before="196" w:line="346" w:lineRule="auto"/>
        <w:ind w:right="23" w:firstLine="640" w:firstLineChars="200"/>
        <w:jc w:val="both"/>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rPr>
        <w:t>根据预算绩效管理要求，本部门在2022年度预算编制阶段，</w:t>
      </w:r>
      <w:r>
        <w:rPr>
          <w:rFonts w:ascii="仿宋" w:hAnsi="仿宋" w:eastAsia="仿宋" w:cs="仿宋"/>
          <w:color w:val="auto"/>
          <w:spacing w:val="8"/>
          <w:sz w:val="31"/>
          <w:szCs w:val="31"/>
        </w:rPr>
        <w:t>组织对</w:t>
      </w:r>
      <w:r>
        <w:rPr>
          <w:rFonts w:hint="eastAsia" w:ascii="仿宋" w:hAnsi="仿宋" w:eastAsia="仿宋" w:cs="仿宋"/>
          <w:color w:val="auto"/>
          <w:spacing w:val="8"/>
          <w:sz w:val="31"/>
          <w:szCs w:val="31"/>
          <w:lang w:eastAsia="zh-CN"/>
        </w:rPr>
        <w:t>第二次机构编制核查、</w:t>
      </w:r>
      <w:r>
        <w:rPr>
          <w:rFonts w:ascii="仿宋" w:hAnsi="仿宋" w:eastAsia="仿宋" w:cs="仿宋"/>
          <w:color w:val="auto"/>
          <w:spacing w:val="6"/>
          <w:sz w:val="31"/>
          <w:szCs w:val="31"/>
        </w:rPr>
        <w:t>综合执法改革</w:t>
      </w:r>
      <w:r>
        <w:rPr>
          <w:rFonts w:hint="eastAsia" w:ascii="仿宋" w:hAnsi="仿宋" w:eastAsia="仿宋" w:cs="仿宋"/>
          <w:color w:val="auto"/>
          <w:spacing w:val="6"/>
          <w:sz w:val="31"/>
          <w:szCs w:val="31"/>
          <w:lang w:eastAsia="zh-CN"/>
        </w:rPr>
        <w:t>、</w:t>
      </w:r>
      <w:r>
        <w:rPr>
          <w:rFonts w:ascii="仿宋" w:hAnsi="仿宋" w:eastAsia="仿宋" w:cs="仿宋"/>
          <w:color w:val="auto"/>
          <w:spacing w:val="6"/>
          <w:sz w:val="31"/>
          <w:szCs w:val="31"/>
        </w:rPr>
        <w:t>实名制系统</w:t>
      </w:r>
      <w:r>
        <w:rPr>
          <w:rFonts w:hint="eastAsia" w:ascii="仿宋" w:hAnsi="仿宋" w:eastAsia="仿宋" w:cs="仿宋"/>
          <w:color w:val="auto"/>
          <w:spacing w:val="6"/>
          <w:sz w:val="31"/>
          <w:szCs w:val="31"/>
          <w:lang w:eastAsia="zh-CN"/>
        </w:rPr>
        <w:t>管理</w:t>
      </w:r>
      <w:r>
        <w:rPr>
          <w:rFonts w:ascii="仿宋" w:hAnsi="仿宋" w:eastAsia="仿宋" w:cs="仿宋"/>
          <w:color w:val="auto"/>
          <w:spacing w:val="6"/>
          <w:sz w:val="31"/>
          <w:szCs w:val="31"/>
        </w:rPr>
        <w:t>维护</w:t>
      </w:r>
      <w:r>
        <w:rPr>
          <w:rFonts w:hint="eastAsia" w:ascii="仿宋" w:hAnsi="仿宋" w:eastAsia="仿宋" w:cs="仿宋"/>
          <w:color w:val="auto"/>
          <w:spacing w:val="6"/>
          <w:sz w:val="31"/>
          <w:szCs w:val="31"/>
          <w:lang w:eastAsia="zh-CN"/>
        </w:rPr>
        <w:t>、办公场所维修及搬迁、</w:t>
      </w:r>
      <w:r>
        <w:rPr>
          <w:rFonts w:ascii="仿宋" w:hAnsi="仿宋" w:eastAsia="仿宋" w:cs="仿宋"/>
          <w:color w:val="auto"/>
          <w:spacing w:val="14"/>
          <w:sz w:val="31"/>
          <w:szCs w:val="31"/>
        </w:rPr>
        <w:t>事业单位档案管理</w:t>
      </w:r>
      <w:r>
        <w:rPr>
          <w:rFonts w:hint="eastAsia" w:ascii="仿宋" w:hAnsi="仿宋" w:eastAsia="仿宋" w:cs="仿宋"/>
          <w:color w:val="auto"/>
          <w:spacing w:val="14"/>
          <w:sz w:val="31"/>
          <w:szCs w:val="31"/>
          <w:lang w:eastAsia="zh-CN"/>
        </w:rPr>
        <w:t>和</w:t>
      </w:r>
      <w:r>
        <w:rPr>
          <w:rFonts w:ascii="仿宋" w:hAnsi="仿宋" w:eastAsia="仿宋" w:cs="仿宋"/>
          <w:color w:val="auto"/>
          <w:spacing w:val="14"/>
          <w:sz w:val="31"/>
          <w:szCs w:val="31"/>
        </w:rPr>
        <w:t>党政群机关及事业单位法人</w:t>
      </w:r>
      <w:r>
        <w:rPr>
          <w:rFonts w:ascii="仿宋" w:hAnsi="仿宋" w:eastAsia="仿宋" w:cs="仿宋"/>
          <w:color w:val="auto"/>
          <w:spacing w:val="7"/>
          <w:sz w:val="31"/>
          <w:szCs w:val="31"/>
        </w:rPr>
        <w:t>证书（正副本）印制</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个项目开展了预算事前绩效评估，</w:t>
      </w:r>
      <w:r>
        <w:rPr>
          <w:rFonts w:ascii="仿宋" w:hAnsi="仿宋" w:eastAsia="仿宋" w:cs="仿宋"/>
          <w:spacing w:val="-1"/>
          <w:sz w:val="31"/>
          <w:szCs w:val="31"/>
        </w:rPr>
        <w:t>对</w:t>
      </w:r>
      <w:r>
        <w:rPr>
          <w:rFonts w:ascii="仿宋" w:hAnsi="仿宋" w:eastAsia="仿宋" w:cs="仿宋"/>
          <w:spacing w:val="-62"/>
          <w:sz w:val="31"/>
          <w:szCs w:val="31"/>
        </w:rPr>
        <w:t xml:space="preserve"> </w:t>
      </w:r>
      <w:r>
        <w:rPr>
          <w:rFonts w:ascii="仿宋" w:hAnsi="仿宋" w:eastAsia="仿宋" w:cs="仿宋"/>
          <w:spacing w:val="-1"/>
          <w:sz w:val="31"/>
          <w:szCs w:val="31"/>
        </w:rPr>
        <w:t>5</w:t>
      </w:r>
      <w:r>
        <w:rPr>
          <w:rFonts w:ascii="仿宋" w:hAnsi="仿宋" w:eastAsia="仿宋" w:cs="仿宋"/>
          <w:spacing w:val="-60"/>
          <w:sz w:val="31"/>
          <w:szCs w:val="31"/>
        </w:rPr>
        <w:t xml:space="preserve"> </w:t>
      </w:r>
      <w:r>
        <w:rPr>
          <w:rFonts w:ascii="仿宋" w:hAnsi="仿宋" w:eastAsia="仿宋" w:cs="仿宋"/>
          <w:spacing w:val="-1"/>
          <w:sz w:val="31"/>
          <w:szCs w:val="31"/>
        </w:rPr>
        <w:t>个项目编制</w:t>
      </w:r>
      <w:r>
        <w:rPr>
          <w:rFonts w:ascii="仿宋" w:hAnsi="仿宋" w:eastAsia="仿宋" w:cs="仿宋"/>
          <w:spacing w:val="-2"/>
          <w:sz w:val="31"/>
          <w:szCs w:val="31"/>
        </w:rPr>
        <w:t>了绩效目标，</w:t>
      </w:r>
      <w:r>
        <w:rPr>
          <w:rFonts w:ascii="仿宋" w:hAnsi="仿宋" w:eastAsia="仿宋" w:cs="仿宋"/>
          <w:sz w:val="31"/>
          <w:szCs w:val="31"/>
        </w:rPr>
        <w:t xml:space="preserve"> </w:t>
      </w:r>
      <w:r>
        <w:rPr>
          <w:rFonts w:ascii="仿宋" w:hAnsi="仿宋" w:eastAsia="仿宋" w:cs="仿宋"/>
          <w:spacing w:val="6"/>
          <w:sz w:val="31"/>
          <w:szCs w:val="31"/>
        </w:rPr>
        <w:t>预算执行过程中，选取</w:t>
      </w:r>
      <w:r>
        <w:rPr>
          <w:rFonts w:ascii="仿宋" w:hAnsi="仿宋" w:eastAsia="仿宋" w:cs="仿宋"/>
          <w:spacing w:val="-38"/>
          <w:sz w:val="31"/>
          <w:szCs w:val="31"/>
        </w:rPr>
        <w:t xml:space="preserve"> </w:t>
      </w:r>
      <w:r>
        <w:rPr>
          <w:rFonts w:ascii="仿宋" w:hAnsi="仿宋" w:eastAsia="仿宋" w:cs="仿宋"/>
          <w:spacing w:val="6"/>
          <w:sz w:val="31"/>
          <w:szCs w:val="31"/>
        </w:rPr>
        <w:t>1</w:t>
      </w:r>
      <w:r>
        <w:rPr>
          <w:rFonts w:ascii="仿宋" w:hAnsi="仿宋" w:eastAsia="仿宋" w:cs="仿宋"/>
          <w:spacing w:val="-52"/>
          <w:sz w:val="31"/>
          <w:szCs w:val="31"/>
        </w:rPr>
        <w:t xml:space="preserve"> </w:t>
      </w:r>
      <w:r>
        <w:rPr>
          <w:rFonts w:ascii="仿宋" w:hAnsi="仿宋" w:eastAsia="仿宋" w:cs="仿宋"/>
          <w:spacing w:val="6"/>
          <w:sz w:val="31"/>
          <w:szCs w:val="31"/>
        </w:rPr>
        <w:t>个项目开展绩效监控，年终执</w:t>
      </w:r>
      <w:r>
        <w:rPr>
          <w:rFonts w:ascii="仿宋" w:hAnsi="仿宋" w:eastAsia="仿宋" w:cs="仿宋"/>
          <w:spacing w:val="5"/>
          <w:sz w:val="31"/>
          <w:szCs w:val="31"/>
        </w:rPr>
        <w:t>行完</w:t>
      </w:r>
      <w:r>
        <w:rPr>
          <w:rFonts w:ascii="仿宋" w:hAnsi="仿宋" w:eastAsia="仿宋" w:cs="仿宋"/>
          <w:spacing w:val="6"/>
          <w:sz w:val="31"/>
          <w:szCs w:val="31"/>
        </w:rPr>
        <w:t>毕后，对</w:t>
      </w:r>
      <w:r>
        <w:rPr>
          <w:rFonts w:ascii="仿宋" w:hAnsi="仿宋" w:eastAsia="仿宋" w:cs="仿宋"/>
          <w:spacing w:val="-53"/>
          <w:sz w:val="31"/>
          <w:szCs w:val="31"/>
        </w:rPr>
        <w:t xml:space="preserve"> </w:t>
      </w:r>
      <w:r>
        <w:rPr>
          <w:rFonts w:ascii="仿宋" w:hAnsi="仿宋" w:eastAsia="仿宋" w:cs="仿宋"/>
          <w:spacing w:val="6"/>
          <w:sz w:val="31"/>
          <w:szCs w:val="31"/>
        </w:rPr>
        <w:t>5</w:t>
      </w:r>
      <w:r>
        <w:rPr>
          <w:rFonts w:ascii="仿宋" w:hAnsi="仿宋" w:eastAsia="仿宋" w:cs="仿宋"/>
          <w:spacing w:val="-52"/>
          <w:sz w:val="31"/>
          <w:szCs w:val="31"/>
        </w:rPr>
        <w:t xml:space="preserve"> </w:t>
      </w:r>
      <w:r>
        <w:rPr>
          <w:rFonts w:ascii="仿宋" w:hAnsi="仿宋" w:eastAsia="仿宋" w:cs="仿宋"/>
          <w:spacing w:val="6"/>
          <w:sz w:val="31"/>
          <w:szCs w:val="31"/>
        </w:rPr>
        <w:t>个项目开展了绩效目标完成情况自评。</w:t>
      </w:r>
    </w:p>
    <w:p>
      <w:pPr>
        <w:spacing w:before="196" w:line="346" w:lineRule="auto"/>
        <w:ind w:left="35" w:right="111" w:firstLine="645"/>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组织对2022年度一般公共预算</w:t>
      </w:r>
      <w:r>
        <w:rPr>
          <w:rFonts w:hint="eastAsia" w:ascii="仿宋_GB2312" w:hAnsi="仿宋_GB2312" w:eastAsia="仿宋_GB2312" w:cs="仿宋_GB2312"/>
          <w:color w:val="auto"/>
          <w:sz w:val="32"/>
          <w:szCs w:val="32"/>
          <w:lang w:eastAsia="zh-CN"/>
        </w:rPr>
        <w:t>等项目</w:t>
      </w:r>
      <w:r>
        <w:rPr>
          <w:rFonts w:hint="eastAsia" w:ascii="仿宋_GB2312" w:hAnsi="仿宋_GB2312" w:eastAsia="仿宋_GB2312" w:cs="仿宋_GB2312"/>
          <w:color w:val="auto"/>
          <w:sz w:val="32"/>
          <w:szCs w:val="32"/>
        </w:rPr>
        <w:t>全面开展绩效自评，形成</w:t>
      </w:r>
      <w:r>
        <w:rPr>
          <w:rFonts w:hint="eastAsia" w:ascii="仿宋_GB2312" w:hAnsi="仿宋_GB2312" w:eastAsia="仿宋_GB2312" w:cs="仿宋_GB2312"/>
          <w:color w:val="auto"/>
          <w:sz w:val="32"/>
          <w:szCs w:val="32"/>
          <w:lang w:eastAsia="zh-CN"/>
        </w:rPr>
        <w:t>县委编办</w:t>
      </w:r>
      <w:r>
        <w:rPr>
          <w:rFonts w:hint="eastAsia" w:ascii="仿宋_GB2312" w:hAnsi="仿宋_GB2312" w:eastAsia="仿宋_GB2312" w:cs="仿宋_GB2312"/>
          <w:color w:val="auto"/>
          <w:sz w:val="32"/>
          <w:szCs w:val="32"/>
        </w:rPr>
        <w:t>整体绩效自评报告、</w:t>
      </w:r>
      <w:r>
        <w:rPr>
          <w:rFonts w:hint="eastAsia" w:ascii="仿宋" w:hAnsi="仿宋" w:eastAsia="仿宋" w:cs="仿宋"/>
          <w:color w:val="auto"/>
          <w:spacing w:val="8"/>
          <w:sz w:val="31"/>
          <w:szCs w:val="31"/>
          <w:lang w:eastAsia="zh-CN"/>
        </w:rPr>
        <w:t>第二次机构编制核查</w:t>
      </w:r>
      <w:r>
        <w:rPr>
          <w:rFonts w:hint="eastAsia" w:ascii="仿宋_GB2312" w:hAnsi="仿宋_GB2312" w:eastAsia="仿宋_GB2312" w:cs="仿宋_GB2312"/>
          <w:color w:val="auto"/>
          <w:sz w:val="32"/>
          <w:szCs w:val="32"/>
        </w:rPr>
        <w:t>等专项预算项目绩效自评报告，其中</w:t>
      </w:r>
      <w:r>
        <w:rPr>
          <w:rFonts w:hint="eastAsia" w:ascii="仿宋_GB2312" w:hAnsi="仿宋_GB2312" w:eastAsia="仿宋_GB2312" w:cs="仿宋_GB2312"/>
          <w:color w:val="auto"/>
          <w:sz w:val="32"/>
          <w:szCs w:val="32"/>
          <w:lang w:eastAsia="zh-CN"/>
        </w:rPr>
        <w:t>：</w:t>
      </w:r>
    </w:p>
    <w:p>
      <w:pPr>
        <w:spacing w:before="204" w:line="343" w:lineRule="auto"/>
        <w:ind w:left="40" w:right="89" w:firstLine="639"/>
        <w:rPr>
          <w:rFonts w:ascii="仿宋" w:hAnsi="仿宋" w:eastAsia="仿宋" w:cs="仿宋"/>
          <w:sz w:val="31"/>
          <w:szCs w:val="31"/>
        </w:rPr>
      </w:pPr>
      <w:r>
        <w:rPr>
          <w:rFonts w:hint="eastAsia" w:ascii="仿宋_GB2312" w:hAnsi="仿宋_GB2312" w:eastAsia="仿宋_GB2312" w:cs="仿宋_GB2312"/>
          <w:color w:val="auto"/>
          <w:sz w:val="32"/>
          <w:szCs w:val="32"/>
          <w:lang w:eastAsia="zh-CN"/>
        </w:rPr>
        <w:t>县委编办</w:t>
      </w:r>
      <w:r>
        <w:rPr>
          <w:rFonts w:hint="eastAsia" w:ascii="仿宋_GB2312" w:hAnsi="仿宋_GB2312" w:eastAsia="仿宋_GB2312" w:cs="仿宋_GB2312"/>
          <w:color w:val="auto"/>
          <w:sz w:val="32"/>
          <w:szCs w:val="32"/>
        </w:rPr>
        <w:t>整体绩效自评得分为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分，绩效自评综述：</w:t>
      </w:r>
      <w:r>
        <w:rPr>
          <w:rFonts w:hint="eastAsia" w:ascii="仿宋_GB2312" w:hAnsi="仿宋_GB2312" w:eastAsia="仿宋_GB2312" w:cs="仿宋_GB2312"/>
          <w:color w:val="auto"/>
          <w:sz w:val="32"/>
          <w:szCs w:val="32"/>
          <w:lang w:eastAsia="zh-CN"/>
        </w:rPr>
        <w:t>全年预算数</w:t>
      </w:r>
      <w:r>
        <w:rPr>
          <w:rFonts w:hint="eastAsia" w:ascii="仿宋_GB2312" w:hAnsi="仿宋_GB2312" w:eastAsia="仿宋_GB2312" w:cs="仿宋_GB2312"/>
          <w:color w:val="auto"/>
          <w:sz w:val="32"/>
          <w:szCs w:val="32"/>
          <w:lang w:val="en-US" w:eastAsia="zh-CN"/>
        </w:rPr>
        <w:t>282.73万元，执行</w:t>
      </w:r>
      <w:r>
        <w:rPr>
          <w:rFonts w:ascii="仿宋" w:hAnsi="仿宋" w:eastAsia="仿宋" w:cs="仿宋"/>
          <w:color w:val="auto"/>
          <w:spacing w:val="0"/>
          <w:sz w:val="31"/>
          <w:szCs w:val="31"/>
        </w:rPr>
        <w:t>数为</w:t>
      </w:r>
      <w:r>
        <w:rPr>
          <w:rFonts w:hint="eastAsia" w:ascii="仿宋" w:hAnsi="仿宋" w:eastAsia="仿宋" w:cs="仿宋"/>
          <w:color w:val="auto"/>
          <w:spacing w:val="0"/>
          <w:sz w:val="31"/>
          <w:szCs w:val="31"/>
          <w:lang w:val="en-US" w:eastAsia="zh-CN"/>
        </w:rPr>
        <w:t>282.73</w:t>
      </w:r>
      <w:r>
        <w:rPr>
          <w:rFonts w:ascii="仿宋" w:hAnsi="仿宋" w:eastAsia="仿宋" w:cs="仿宋"/>
          <w:color w:val="auto"/>
          <w:spacing w:val="0"/>
          <w:sz w:val="31"/>
          <w:szCs w:val="31"/>
        </w:rPr>
        <w:t>万元，完成预算的100%。</w:t>
      </w:r>
      <w:r>
        <w:rPr>
          <w:rFonts w:hint="eastAsia" w:ascii="仿宋_GB2312" w:hAnsi="仿宋_GB2312" w:eastAsia="仿宋_GB2312" w:cs="仿宋_GB2312"/>
          <w:color w:val="auto"/>
          <w:sz w:val="32"/>
          <w:szCs w:val="32"/>
          <w:lang w:eastAsia="zh-CN"/>
        </w:rPr>
        <w:t>。通过项目实施，</w:t>
      </w:r>
      <w:r>
        <w:rPr>
          <w:rFonts w:ascii="仿宋" w:hAnsi="仿宋" w:eastAsia="仿宋" w:cs="仿宋"/>
          <w:spacing w:val="8"/>
          <w:sz w:val="31"/>
          <w:szCs w:val="31"/>
        </w:rPr>
        <w:t>完成单位经济和社会事业发展职能职责，按时报送决算，单位决算编制人员与供养人员数</w:t>
      </w:r>
      <w:r>
        <w:rPr>
          <w:rFonts w:ascii="仿宋" w:hAnsi="仿宋" w:eastAsia="仿宋" w:cs="仿宋"/>
          <w:spacing w:val="7"/>
          <w:sz w:val="31"/>
          <w:szCs w:val="31"/>
        </w:rPr>
        <w:t>据相符，决算数据真实准确。</w:t>
      </w:r>
    </w:p>
    <w:p>
      <w:pPr>
        <w:spacing w:before="196" w:line="346" w:lineRule="auto"/>
        <w:ind w:left="35" w:right="111" w:firstLine="645"/>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第二次机构编制核查专项工作项目</w:t>
      </w:r>
      <w:r>
        <w:rPr>
          <w:rFonts w:hint="eastAsia" w:ascii="仿宋_GB2312" w:hAnsi="仿宋_GB2312" w:eastAsia="仿宋_GB2312" w:cs="仿宋_GB2312"/>
          <w:color w:val="auto"/>
          <w:sz w:val="32"/>
          <w:szCs w:val="32"/>
        </w:rPr>
        <w:t>绩效自评得分为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color w:val="auto"/>
          <w:sz w:val="32"/>
          <w:szCs w:val="32"/>
          <w:lang w:eastAsia="zh-CN"/>
        </w:rPr>
        <w:t>绩效自评综述：项目全年预算数</w:t>
      </w:r>
      <w:r>
        <w:rPr>
          <w:rFonts w:hint="eastAsia" w:ascii="仿宋_GB2312" w:hAnsi="仿宋_GB2312" w:eastAsia="仿宋_GB2312" w:cs="仿宋_GB2312"/>
          <w:color w:val="auto"/>
          <w:sz w:val="32"/>
          <w:szCs w:val="32"/>
          <w:lang w:val="en-US" w:eastAsia="zh-CN"/>
        </w:rPr>
        <w:t>8万元，</w:t>
      </w:r>
      <w:r>
        <w:rPr>
          <w:rFonts w:hint="eastAsia" w:ascii="仿宋_GB2312" w:hAnsi="仿宋_GB2312" w:eastAsia="仿宋_GB2312" w:cs="仿宋_GB2312"/>
          <w:color w:val="auto"/>
          <w:sz w:val="32"/>
          <w:szCs w:val="32"/>
          <w:lang w:eastAsia="zh-CN"/>
        </w:rPr>
        <w:t>执行数为</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eastAsia="zh-CN"/>
        </w:rPr>
        <w:t>万元，完成预算的100%。通过项目实施，完成了全县第二次机构编制核查工作，摸清了全县机构编制情况。</w:t>
      </w:r>
    </w:p>
    <w:p>
      <w:pPr>
        <w:spacing w:before="196" w:line="346" w:lineRule="auto"/>
        <w:ind w:right="111" w:firstLine="620" w:firstLineChars="200"/>
        <w:rPr>
          <w:rFonts w:hint="eastAsia" w:ascii="仿宋" w:hAnsi="仿宋" w:eastAsia="仿宋" w:cs="仿宋"/>
          <w:color w:val="auto"/>
          <w:spacing w:val="0"/>
          <w:sz w:val="31"/>
          <w:szCs w:val="31"/>
          <w:lang w:eastAsia="zh-CN"/>
        </w:rPr>
      </w:pPr>
      <w:r>
        <w:rPr>
          <w:rFonts w:ascii="仿宋" w:hAnsi="仿宋" w:eastAsia="仿宋" w:cs="仿宋"/>
          <w:color w:val="auto"/>
          <w:spacing w:val="0"/>
          <w:sz w:val="31"/>
          <w:szCs w:val="31"/>
        </w:rPr>
        <w:t>综合执法机构改革专项工作项目</w:t>
      </w:r>
      <w:r>
        <w:rPr>
          <w:rFonts w:hint="eastAsia" w:ascii="仿宋_GB2312" w:hAnsi="仿宋_GB2312" w:eastAsia="仿宋_GB2312" w:cs="仿宋_GB2312"/>
          <w:color w:val="auto"/>
          <w:sz w:val="32"/>
          <w:szCs w:val="32"/>
        </w:rPr>
        <w:t>绩效自评得分为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w:t>
      </w:r>
      <w:r>
        <w:rPr>
          <w:rFonts w:ascii="仿宋" w:hAnsi="仿宋" w:eastAsia="仿宋" w:cs="仿宋"/>
          <w:color w:val="auto"/>
          <w:spacing w:val="0"/>
          <w:sz w:val="31"/>
          <w:szCs w:val="31"/>
        </w:rPr>
        <w:t>绩效</w:t>
      </w:r>
      <w:r>
        <w:rPr>
          <w:rFonts w:hint="eastAsia" w:ascii="仿宋" w:hAnsi="仿宋" w:eastAsia="仿宋" w:cs="仿宋"/>
          <w:color w:val="auto"/>
          <w:spacing w:val="0"/>
          <w:sz w:val="31"/>
          <w:szCs w:val="31"/>
          <w:lang w:eastAsia="zh-CN"/>
        </w:rPr>
        <w:t>自评</w:t>
      </w:r>
      <w:r>
        <w:rPr>
          <w:rFonts w:ascii="仿宋" w:hAnsi="仿宋" w:eastAsia="仿宋" w:cs="仿宋"/>
          <w:color w:val="auto"/>
          <w:spacing w:val="0"/>
          <w:sz w:val="31"/>
          <w:szCs w:val="31"/>
        </w:rPr>
        <w:t>综述</w:t>
      </w:r>
      <w:r>
        <w:rPr>
          <w:rFonts w:hint="eastAsia" w:ascii="仿宋" w:hAnsi="仿宋" w:eastAsia="仿宋" w:cs="仿宋"/>
          <w:color w:val="auto"/>
          <w:spacing w:val="0"/>
          <w:sz w:val="31"/>
          <w:szCs w:val="31"/>
          <w:lang w:eastAsia="zh-CN"/>
        </w:rPr>
        <w:t>：</w:t>
      </w:r>
      <w:r>
        <w:rPr>
          <w:rFonts w:ascii="仿宋" w:hAnsi="仿宋" w:eastAsia="仿宋" w:cs="仿宋"/>
          <w:color w:val="auto"/>
          <w:spacing w:val="0"/>
          <w:sz w:val="31"/>
          <w:szCs w:val="31"/>
        </w:rPr>
        <w:t>项目全年预算数</w:t>
      </w:r>
      <w:r>
        <w:rPr>
          <w:rFonts w:hint="eastAsia" w:ascii="仿宋" w:hAnsi="仿宋" w:eastAsia="仿宋" w:cs="仿宋"/>
          <w:color w:val="auto"/>
          <w:spacing w:val="0"/>
          <w:sz w:val="31"/>
          <w:szCs w:val="31"/>
          <w:lang w:val="en-US" w:eastAsia="zh-CN"/>
        </w:rPr>
        <w:t>3.15</w:t>
      </w:r>
      <w:r>
        <w:rPr>
          <w:rFonts w:ascii="仿宋" w:hAnsi="仿宋" w:eastAsia="仿宋" w:cs="仿宋"/>
          <w:color w:val="auto"/>
          <w:spacing w:val="0"/>
          <w:sz w:val="31"/>
          <w:szCs w:val="31"/>
        </w:rPr>
        <w:t>万元，执行数为</w:t>
      </w:r>
      <w:r>
        <w:rPr>
          <w:rFonts w:hint="eastAsia" w:ascii="仿宋" w:hAnsi="仿宋" w:eastAsia="仿宋" w:cs="仿宋"/>
          <w:color w:val="auto"/>
          <w:spacing w:val="0"/>
          <w:sz w:val="31"/>
          <w:szCs w:val="31"/>
          <w:lang w:val="en-US" w:eastAsia="zh-CN"/>
        </w:rPr>
        <w:t>3.15</w:t>
      </w:r>
      <w:r>
        <w:rPr>
          <w:rFonts w:ascii="仿宋" w:hAnsi="仿宋" w:eastAsia="仿宋" w:cs="仿宋"/>
          <w:color w:val="auto"/>
          <w:spacing w:val="0"/>
          <w:sz w:val="31"/>
          <w:szCs w:val="31"/>
        </w:rPr>
        <w:t>万元，完成预算的100%。通过项目实施，完成了全县党政机构改革，深化人大、政协、行政执法、群团组织体制改革，制定各部门三定方案。下一步改进措施：认真做好预算执行</w:t>
      </w:r>
      <w:r>
        <w:rPr>
          <w:rFonts w:hint="eastAsia" w:ascii="仿宋" w:hAnsi="仿宋" w:eastAsia="仿宋" w:cs="仿宋"/>
          <w:color w:val="auto"/>
          <w:spacing w:val="0"/>
          <w:sz w:val="31"/>
          <w:szCs w:val="31"/>
          <w:lang w:eastAsia="zh-CN"/>
        </w:rPr>
        <w:t>。</w:t>
      </w:r>
    </w:p>
    <w:p>
      <w:pPr>
        <w:spacing w:before="196" w:line="346" w:lineRule="auto"/>
        <w:ind w:left="35" w:right="111" w:firstLine="645"/>
        <w:rPr>
          <w:rFonts w:hint="eastAsia" w:ascii="仿宋" w:hAnsi="仿宋" w:eastAsia="仿宋" w:cs="仿宋"/>
          <w:color w:val="auto"/>
          <w:spacing w:val="0"/>
          <w:sz w:val="31"/>
          <w:szCs w:val="31"/>
          <w:lang w:eastAsia="zh-CN"/>
        </w:rPr>
      </w:pPr>
      <w:r>
        <w:rPr>
          <w:rFonts w:hint="eastAsia" w:ascii="仿宋" w:hAnsi="仿宋" w:eastAsia="仿宋" w:cs="仿宋"/>
          <w:color w:val="auto"/>
          <w:spacing w:val="0"/>
          <w:sz w:val="31"/>
          <w:szCs w:val="31"/>
          <w:lang w:eastAsia="zh-CN"/>
        </w:rPr>
        <w:t>实名制信息系统管理、维护、档案管理工作项目</w:t>
      </w:r>
      <w:r>
        <w:rPr>
          <w:rFonts w:hint="eastAsia" w:ascii="仿宋_GB2312" w:hAnsi="仿宋_GB2312" w:eastAsia="仿宋_GB2312" w:cs="仿宋_GB2312"/>
          <w:color w:val="auto"/>
          <w:sz w:val="32"/>
          <w:szCs w:val="32"/>
        </w:rPr>
        <w:t>绩效自评得分为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w:t>
      </w:r>
      <w:r>
        <w:rPr>
          <w:rFonts w:hint="eastAsia" w:ascii="仿宋" w:hAnsi="仿宋" w:eastAsia="仿宋" w:cs="仿宋"/>
          <w:color w:val="auto"/>
          <w:spacing w:val="0"/>
          <w:sz w:val="31"/>
          <w:szCs w:val="31"/>
          <w:lang w:eastAsia="zh-CN"/>
        </w:rPr>
        <w:t>绩效自评综述：项目全年预算数5万元，执行数为5万元，完成预算的100%。通过项目实施，保障全县机关事业单位人员上下编工作，规范了实名制系统和档案管理工作等。</w:t>
      </w:r>
    </w:p>
    <w:p>
      <w:pPr>
        <w:spacing w:before="196" w:line="346" w:lineRule="auto"/>
        <w:ind w:left="35" w:right="111" w:firstLine="645"/>
        <w:rPr>
          <w:rFonts w:hint="eastAsia" w:ascii="仿宋" w:hAnsi="仿宋" w:eastAsia="仿宋" w:cs="仿宋"/>
          <w:color w:val="auto"/>
          <w:spacing w:val="0"/>
          <w:sz w:val="31"/>
          <w:szCs w:val="31"/>
          <w:lang w:eastAsia="zh-CN"/>
        </w:rPr>
      </w:pPr>
      <w:r>
        <w:rPr>
          <w:rFonts w:hint="eastAsia" w:ascii="仿宋" w:hAnsi="仿宋" w:eastAsia="仿宋" w:cs="仿宋"/>
          <w:color w:val="auto"/>
          <w:spacing w:val="6"/>
          <w:sz w:val="31"/>
          <w:szCs w:val="31"/>
          <w:lang w:eastAsia="zh-CN"/>
        </w:rPr>
        <w:t>办公场所维修及搬迁</w:t>
      </w:r>
      <w:r>
        <w:rPr>
          <w:rFonts w:hint="eastAsia" w:ascii="仿宋" w:hAnsi="仿宋" w:eastAsia="仿宋" w:cs="仿宋"/>
          <w:color w:val="auto"/>
          <w:spacing w:val="0"/>
          <w:sz w:val="31"/>
          <w:szCs w:val="31"/>
          <w:lang w:eastAsia="zh-CN"/>
        </w:rPr>
        <w:t>项目</w:t>
      </w:r>
      <w:r>
        <w:rPr>
          <w:rFonts w:hint="eastAsia" w:ascii="仿宋_GB2312" w:hAnsi="仿宋_GB2312" w:eastAsia="仿宋_GB2312" w:cs="仿宋_GB2312"/>
          <w:color w:val="auto"/>
          <w:sz w:val="32"/>
          <w:szCs w:val="32"/>
        </w:rPr>
        <w:t>绩效自评得分为</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分，</w:t>
      </w:r>
      <w:r>
        <w:rPr>
          <w:rFonts w:hint="eastAsia" w:ascii="仿宋" w:hAnsi="仿宋" w:eastAsia="仿宋" w:cs="仿宋"/>
          <w:color w:val="auto"/>
          <w:spacing w:val="0"/>
          <w:sz w:val="31"/>
          <w:szCs w:val="31"/>
          <w:lang w:eastAsia="zh-CN"/>
        </w:rPr>
        <w:t>绩效自评综述：项目全年预算数</w:t>
      </w:r>
      <w:r>
        <w:rPr>
          <w:rFonts w:hint="eastAsia" w:ascii="仿宋" w:hAnsi="仿宋" w:eastAsia="仿宋" w:cs="仿宋"/>
          <w:color w:val="auto"/>
          <w:spacing w:val="0"/>
          <w:sz w:val="31"/>
          <w:szCs w:val="31"/>
          <w:lang w:val="en-US" w:eastAsia="zh-CN"/>
        </w:rPr>
        <w:t>5</w:t>
      </w:r>
      <w:r>
        <w:rPr>
          <w:rFonts w:hint="eastAsia" w:ascii="仿宋" w:hAnsi="仿宋" w:eastAsia="仿宋" w:cs="仿宋"/>
          <w:color w:val="auto"/>
          <w:spacing w:val="0"/>
          <w:sz w:val="31"/>
          <w:szCs w:val="31"/>
          <w:lang w:eastAsia="zh-CN"/>
        </w:rPr>
        <w:t>万元，执行数为</w:t>
      </w:r>
      <w:r>
        <w:rPr>
          <w:rFonts w:hint="eastAsia" w:ascii="仿宋" w:hAnsi="仿宋" w:eastAsia="仿宋" w:cs="仿宋"/>
          <w:color w:val="auto"/>
          <w:spacing w:val="0"/>
          <w:sz w:val="31"/>
          <w:szCs w:val="31"/>
          <w:lang w:val="en-US" w:eastAsia="zh-CN"/>
        </w:rPr>
        <w:t>5</w:t>
      </w:r>
      <w:r>
        <w:rPr>
          <w:rFonts w:hint="eastAsia" w:ascii="仿宋" w:hAnsi="仿宋" w:eastAsia="仿宋" w:cs="仿宋"/>
          <w:color w:val="auto"/>
          <w:spacing w:val="0"/>
          <w:sz w:val="31"/>
          <w:szCs w:val="31"/>
          <w:lang w:eastAsia="zh-CN"/>
        </w:rPr>
        <w:t xml:space="preserve">万元，完成预算的100%。通过项目实施，完成了对办公大楼的维修及搬迁。事业单位档案管理、党政群机关及事业单位法人证书（正副本）印制项目绩效自评综述：项目全年预算数 </w:t>
      </w:r>
      <w:r>
        <w:rPr>
          <w:rFonts w:hint="eastAsia" w:ascii="仿宋" w:hAnsi="仿宋" w:eastAsia="仿宋" w:cs="仿宋"/>
          <w:color w:val="auto"/>
          <w:spacing w:val="0"/>
          <w:sz w:val="31"/>
          <w:szCs w:val="31"/>
          <w:lang w:val="en-US" w:eastAsia="zh-CN"/>
        </w:rPr>
        <w:t>21.85</w:t>
      </w:r>
      <w:r>
        <w:rPr>
          <w:rFonts w:hint="eastAsia" w:ascii="仿宋" w:hAnsi="仿宋" w:eastAsia="仿宋" w:cs="仿宋"/>
          <w:color w:val="auto"/>
          <w:spacing w:val="0"/>
          <w:sz w:val="31"/>
          <w:szCs w:val="31"/>
          <w:lang w:eastAsia="zh-CN"/>
        </w:rPr>
        <w:t>万元，执行数为</w:t>
      </w:r>
      <w:r>
        <w:rPr>
          <w:rFonts w:hint="eastAsia" w:ascii="仿宋" w:hAnsi="仿宋" w:eastAsia="仿宋" w:cs="仿宋"/>
          <w:color w:val="auto"/>
          <w:spacing w:val="0"/>
          <w:sz w:val="31"/>
          <w:szCs w:val="31"/>
          <w:lang w:val="en-US" w:eastAsia="zh-CN"/>
        </w:rPr>
        <w:t>21.85</w:t>
      </w:r>
      <w:r>
        <w:rPr>
          <w:rFonts w:hint="eastAsia" w:ascii="仿宋" w:hAnsi="仿宋" w:eastAsia="仿宋" w:cs="仿宋"/>
          <w:color w:val="auto"/>
          <w:spacing w:val="0"/>
          <w:sz w:val="31"/>
          <w:szCs w:val="31"/>
          <w:lang w:eastAsia="zh-CN"/>
        </w:rPr>
        <w:t>万元，完成预算的100%。通过项目实施，保障了全县机关事业单位中文域名注册等。</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绩效自评报告详见附件。</w:t>
      </w:r>
    </w:p>
    <w:p>
      <w:pPr>
        <w:keepNext w:val="0"/>
        <w:keepLines w:val="0"/>
        <w:pageBreakBefore w:val="0"/>
        <w:widowControl/>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color w:val="FF0000"/>
          <w:spacing w:val="0"/>
          <w:sz w:val="32"/>
          <w:szCs w:val="32"/>
        </w:rPr>
      </w:pPr>
    </w:p>
    <w:p>
      <w:pPr>
        <w:numPr>
          <w:ilvl w:val="0"/>
          <w:numId w:val="4"/>
        </w:numPr>
        <w:spacing w:line="600" w:lineRule="exact"/>
        <w:ind w:firstLine="660" w:firstLineChars="150"/>
        <w:jc w:val="center"/>
        <w:outlineLvl w:val="0"/>
        <w:rPr>
          <w:rStyle w:val="27"/>
          <w:rFonts w:ascii="黑体" w:hAnsi="黑体" w:eastAsia="黑体"/>
          <w:b w:val="0"/>
        </w:rPr>
      </w:pPr>
      <w:bookmarkStart w:id="49" w:name="_Toc15377225"/>
      <w:bookmarkStart w:id="50" w:name="_Toc15396613"/>
      <w:r>
        <w:rPr>
          <w:rFonts w:hint="eastAsia" w:ascii="黑体" w:hAnsi="黑体" w:eastAsia="黑体"/>
          <w:sz w:val="44"/>
          <w:szCs w:val="44"/>
        </w:rPr>
        <w:t>名</w:t>
      </w:r>
      <w:r>
        <w:rPr>
          <w:rStyle w:val="27"/>
          <w:rFonts w:hint="eastAsia" w:ascii="黑体" w:hAnsi="黑体" w:eastAsia="黑体"/>
          <w:b w:val="0"/>
        </w:rPr>
        <w:t>词解释</w:t>
      </w:r>
      <w:bookmarkEnd w:id="49"/>
      <w:bookmarkEnd w:id="50"/>
    </w:p>
    <w:p>
      <w:pPr>
        <w:spacing w:line="600" w:lineRule="exact"/>
        <w:jc w:val="left"/>
        <w:rPr>
          <w:rFonts w:ascii="宋体"/>
          <w:b/>
          <w:sz w:val="44"/>
          <w:szCs w:val="44"/>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一般公共服务（类）党委办公厅（室）及相关机构事务（款） 行政运行（项）：指本单位用于保障机构正常运行、开展日常工作的基本支出。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.一般公共服务（类）党委办公厅（室）及相关机构事务（款） 事业运行（项）: 指本单位用于事业单位保障机构正常运行、开展日常工作支出。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.社会保障和就业（类）行政事业单位离退休（款）机关事业单 位基本养老保险缴费支出（项）：指部门实施养老保险制度由单位缴纳的养老保险费的支出。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.卫生健康（类）行政事业单位医疗（款）行政单位医疗（项）：指单位基本医疗保险缴费支出。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.住房保障（类）住房改革支出（款）住房公积金（项）：指按 照《住房公积金管理条例》的规定，由单位及其在职职工缴存的长期住房储金。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.基本支出：指为保障机构正常运转、完成日常工作任务而发生的人员支出和公用支出。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.项目支出：指在基本支出之外为完成特定行政任务和事业发展目标所发生的支出。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 “三公”经费：指部门用财政拨款安排的因公出国 （境）费、公务用车购置及运行费和公务接待费。其中，因 公出国（境）费反映单位公务出国（境）的国际旅费、国外 城市间交通费、住宿费、伙食费、培训费、公杂费等支出； 公务用车购置及运行费反映单位公务用车车辆购置支出（含 车辆购置税）及租用费、燃料费、维修费、过路过桥费、保 险费等支出；公务接待费反映单位按规定开支的各类公务接待（含外宾接待）支出。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.机关运行经费：为保障行政单位（含参照公务员法  管理的事业单位）运行用于购买货物和服务的各项资金，包 括办公及印刷费、邮电费、差旅费、会议费、福利费、 日常 维修费、专用材料及一般设备购置费、办公用房水电费、办 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lang w:val="en-US" w:eastAsia="zh-CN"/>
        </w:rPr>
        <w:sectPr>
          <w:footerReference r:id="rId7" w:type="default"/>
          <w:pgSz w:w="11906" w:h="16839"/>
          <w:pgMar w:top="1431" w:right="1785" w:bottom="1378" w:left="1785" w:header="0" w:footer="1212" w:gutter="0"/>
          <w:pgNumType w:fmt="decimal" w:start="3"/>
          <w:cols w:space="720" w:num="1"/>
        </w:sectPr>
      </w:pPr>
      <w:r>
        <w:rPr>
          <w:rFonts w:hint="eastAsia" w:ascii="仿宋_GB2312" w:hAnsi="仿宋_GB2312" w:eastAsia="仿宋_GB2312" w:cs="仿宋_GB2312"/>
          <w:sz w:val="32"/>
          <w:szCs w:val="32"/>
          <w:lang w:val="en-US" w:eastAsia="zh-CN"/>
        </w:rPr>
        <w:t xml:space="preserve">11.年初结转和结余：指以前年度尚未完成、结转到本年按有关规定继续使用的资金。 </w:t>
      </w:r>
    </w:p>
    <w:p>
      <w:pPr>
        <w:spacing w:line="600" w:lineRule="exact"/>
        <w:jc w:val="center"/>
        <w:outlineLvl w:val="0"/>
        <w:rPr>
          <w:rStyle w:val="27"/>
          <w:rFonts w:ascii="黑体" w:hAnsi="黑体" w:eastAsia="黑体"/>
          <w:b w:val="0"/>
        </w:rPr>
      </w:pPr>
      <w:bookmarkStart w:id="51" w:name="_Toc15396614"/>
      <w:bookmarkStart w:id="52" w:name="_Toc15377226"/>
      <w:r>
        <w:rPr>
          <w:rFonts w:hint="eastAsia" w:ascii="黑体" w:hAnsi="黑体" w:eastAsia="黑体"/>
          <w:sz w:val="44"/>
          <w:szCs w:val="44"/>
        </w:rPr>
        <w:t>第</w:t>
      </w:r>
      <w:r>
        <w:rPr>
          <w:rStyle w:val="27"/>
          <w:rFonts w:hint="eastAsia" w:ascii="黑体" w:hAnsi="黑体" w:eastAsia="黑体"/>
          <w:b w:val="0"/>
        </w:rPr>
        <w:t>四部分 附件</w:t>
      </w:r>
      <w:bookmarkEnd w:id="51"/>
    </w:p>
    <w:p>
      <w:pPr>
        <w:spacing w:line="572" w:lineRule="exact"/>
        <w:jc w:val="left"/>
        <w:outlineLvl w:val="0"/>
        <w:rPr>
          <w:rFonts w:ascii="方正小标宋简体" w:hAnsi="方正小标宋简体" w:eastAsia="方正小标宋简体" w:cs="方正小标宋简体"/>
          <w:sz w:val="44"/>
          <w:szCs w:val="44"/>
        </w:rPr>
      </w:pPr>
    </w:p>
    <w:p>
      <w:pPr>
        <w:widowControl/>
        <w:spacing w:line="560" w:lineRule="exact"/>
        <w:contextualSpacing/>
        <w:jc w:val="center"/>
        <w:rPr>
          <w:rFonts w:ascii="宋体" w:hAnsi="宋体"/>
          <w:b/>
          <w:sz w:val="32"/>
          <w:szCs w:val="32"/>
          <w:shd w:val="clear" w:color="auto" w:fill="FFFFFF"/>
        </w:rPr>
      </w:pPr>
      <w:r>
        <w:rPr>
          <w:rFonts w:hint="eastAsia" w:ascii="宋体" w:hAnsi="宋体"/>
          <w:b/>
          <w:sz w:val="32"/>
          <w:szCs w:val="32"/>
          <w:shd w:val="clear" w:color="auto" w:fill="FFFFFF"/>
        </w:rPr>
        <w:t>202</w:t>
      </w:r>
      <w:r>
        <w:rPr>
          <w:rFonts w:hint="eastAsia" w:ascii="宋体" w:hAnsi="宋体"/>
          <w:b/>
          <w:sz w:val="32"/>
          <w:szCs w:val="32"/>
          <w:shd w:val="clear" w:color="auto" w:fill="FFFFFF"/>
          <w:lang w:val="en-US" w:eastAsia="zh-CN"/>
        </w:rPr>
        <w:t>2</w:t>
      </w:r>
      <w:r>
        <w:rPr>
          <w:rFonts w:hint="eastAsia" w:ascii="宋体" w:hAnsi="宋体"/>
          <w:b/>
          <w:sz w:val="32"/>
          <w:szCs w:val="32"/>
          <w:shd w:val="clear" w:color="auto" w:fill="FFFFFF"/>
        </w:rPr>
        <w:t>年部门整体绩效评价报告</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pPr>
        <w:widowControl/>
        <w:numPr>
          <w:ilvl w:val="0"/>
          <w:numId w:val="5"/>
        </w:numPr>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部门基本情况</w:t>
      </w:r>
    </w:p>
    <w:p>
      <w:pPr>
        <w:widowControl/>
        <w:numPr>
          <w:ilvl w:val="0"/>
          <w:numId w:val="6"/>
        </w:numPr>
        <w:adjustRightInd w:val="0"/>
        <w:snapToGrid w:val="0"/>
        <w:spacing w:line="560" w:lineRule="exact"/>
        <w:ind w:firstLine="642"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机构组成。</w:t>
      </w:r>
    </w:p>
    <w:p>
      <w:pPr>
        <w:spacing w:before="195" w:line="343" w:lineRule="auto"/>
        <w:ind w:left="30" w:right="95" w:firstLine="633"/>
        <w:jc w:val="both"/>
        <w:rPr>
          <w:rFonts w:hint="eastAsia" w:ascii="仿宋_GB2312" w:hAnsi="仿宋_GB2312" w:eastAsia="仿宋_GB2312" w:cs="仿宋_GB2312"/>
          <w:b/>
          <w:bCs/>
          <w:spacing w:val="0"/>
          <w:kern w:val="0"/>
          <w:sz w:val="32"/>
          <w:szCs w:val="32"/>
          <w:shd w:val="clear" w:color="auto" w:fill="FFFFFF"/>
          <w:lang w:val="zh-CN"/>
        </w:rPr>
      </w:pPr>
      <w:r>
        <w:rPr>
          <w:rFonts w:hint="eastAsia" w:ascii="仿宋_GB2312" w:hAnsi="仿宋_GB2312" w:eastAsia="仿宋_GB2312" w:cs="仿宋_GB2312"/>
          <w:spacing w:val="0"/>
          <w:sz w:val="32"/>
          <w:szCs w:val="32"/>
        </w:rPr>
        <w:t>根据中共剑阁县委、剑阁县人民政府《关于剑阁县人民政府机构改革方案的实施意见》〉剑委发〔2011〕3号，设立中共剑阁县委机构编制委员会办公室（剑阁县机构编制委员会办公室，简称县委编办），承担中共剑阁县委机构编制委员会（剑阁县机构编制委员会，简称县委编委）的具体工作。县委编办是县委的工作部门，列入县委机构序列。正科级单位，财务预算一级单位，单位执行的是行政单位会计制度，由财政全额拨款。</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（二）机构职能和人员概况。</w:t>
      </w:r>
    </w:p>
    <w:p>
      <w:pPr>
        <w:keepNext w:val="0"/>
        <w:keepLines w:val="0"/>
        <w:pageBreakBefore w:val="0"/>
        <w:widowControl w:val="0"/>
        <w:kinsoku/>
        <w:wordWrap/>
        <w:overflowPunct/>
        <w:topLinePunct w:val="0"/>
        <w:autoSpaceDE/>
        <w:autoSpaceDN/>
        <w:bidi w:val="0"/>
        <w:adjustRightInd/>
        <w:snapToGrid/>
        <w:spacing w:line="600" w:lineRule="exact"/>
        <w:ind w:left="36" w:firstLine="622"/>
        <w:textAlignment w:val="auto"/>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（1）贯彻执行中央关于行政管理体制改革和机构改革、 事业单位改革及机构编制管理的方针政策、法律法规规章，</w:t>
      </w:r>
    </w:p>
    <w:p>
      <w:pPr>
        <w:keepNext w:val="0"/>
        <w:keepLines w:val="0"/>
        <w:pageBreakBefore w:val="0"/>
        <w:widowControl w:val="0"/>
        <w:kinsoku/>
        <w:wordWrap/>
        <w:overflowPunct/>
        <w:topLinePunct w:val="0"/>
        <w:autoSpaceDE/>
        <w:autoSpaceDN/>
        <w:bidi w:val="0"/>
        <w:adjustRightInd/>
        <w:snapToGrid/>
        <w:spacing w:line="600" w:lineRule="exact"/>
        <w:ind w:left="29"/>
        <w:textAlignment w:val="auto"/>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起草规范性文件并监督实施。</w:t>
      </w:r>
    </w:p>
    <w:p>
      <w:pPr>
        <w:keepNext w:val="0"/>
        <w:keepLines w:val="0"/>
        <w:pageBreakBefore w:val="0"/>
        <w:widowControl w:val="0"/>
        <w:kinsoku/>
        <w:wordWrap/>
        <w:overflowPunct/>
        <w:topLinePunct w:val="0"/>
        <w:autoSpaceDE/>
        <w:autoSpaceDN/>
        <w:bidi w:val="0"/>
        <w:adjustRightInd/>
        <w:snapToGrid/>
        <w:spacing w:line="600" w:lineRule="exact"/>
        <w:ind w:left="25" w:right="95" w:firstLine="634"/>
        <w:textAlignment w:val="auto"/>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（2）拟订全县行政管理体制改革和机构改革方案，审核县级部门“ 三定”规定，指导县乡行政管理体制改革和机构改革，评估改革效果。参与行政审批制度改革和行政区划调整的有关工作。</w:t>
      </w:r>
    </w:p>
    <w:p>
      <w:pPr>
        <w:keepNext w:val="0"/>
        <w:keepLines w:val="0"/>
        <w:pageBreakBefore w:val="0"/>
        <w:widowControl w:val="0"/>
        <w:kinsoku/>
        <w:wordWrap/>
        <w:overflowPunct/>
        <w:topLinePunct w:val="0"/>
        <w:autoSpaceDE/>
        <w:autoSpaceDN/>
        <w:bidi w:val="0"/>
        <w:adjustRightInd/>
        <w:snapToGrid/>
        <w:spacing w:line="600" w:lineRule="exact"/>
        <w:ind w:right="244" w:firstLine="640" w:firstLineChars="200"/>
        <w:textAlignment w:val="auto"/>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3）拟订全县各级行政编制、政法专项编制总额分配方案，审核呈报跨层级调整行政编制事项。负责全县行政事业编制总量控制和机关事业单位机构编制实名制管理工作。对县直机关和县属事业单位使用空缺编制补充人员进行审批。</w:t>
      </w:r>
    </w:p>
    <w:p>
      <w:pPr>
        <w:keepNext w:val="0"/>
        <w:keepLines w:val="0"/>
        <w:pageBreakBefore w:val="0"/>
        <w:widowControl w:val="0"/>
        <w:kinsoku/>
        <w:wordWrap/>
        <w:overflowPunct/>
        <w:topLinePunct w:val="0"/>
        <w:autoSpaceDE/>
        <w:autoSpaceDN/>
        <w:bidi w:val="0"/>
        <w:adjustRightInd/>
        <w:snapToGrid/>
        <w:spacing w:line="600" w:lineRule="exact"/>
        <w:ind w:left="23" w:right="160" w:firstLine="635"/>
        <w:jc w:val="both"/>
        <w:textAlignment w:val="auto"/>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（4）负责县委、县政府各部门，县人大、县政协机关， 县法院、县检察院机关，各民主党派县委机关、县人民团体 机关、乡镇机关的机构编制管理工作。协调县级部门之间及县级部门与乡（镇）之间的职责分工。指导县级部门行政机构编制管理工作。</w:t>
      </w:r>
    </w:p>
    <w:p>
      <w:pPr>
        <w:keepNext w:val="0"/>
        <w:keepLines w:val="0"/>
        <w:pageBreakBefore w:val="0"/>
        <w:widowControl w:val="0"/>
        <w:kinsoku/>
        <w:wordWrap/>
        <w:overflowPunct/>
        <w:topLinePunct w:val="0"/>
        <w:autoSpaceDE/>
        <w:autoSpaceDN/>
        <w:bidi w:val="0"/>
        <w:adjustRightInd/>
        <w:snapToGrid/>
        <w:spacing w:line="600" w:lineRule="exact"/>
        <w:ind w:left="22" w:right="242" w:firstLine="636"/>
        <w:jc w:val="both"/>
        <w:textAlignment w:val="auto"/>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（5）拟订全县事业单位改革方案和事业单位编制标准及实施意见，负责县属事业单位机构编制管理，审核县属事业单位的机构编制方案，负责参照</w:t>
      </w:r>
      <w:r>
        <w:rPr>
          <w:rFonts w:hint="eastAsia" w:ascii="仿宋_GB2312" w:hAnsi="仿宋_GB2312" w:eastAsia="仿宋_GB2312" w:cs="仿宋_GB2312"/>
          <w:spacing w:val="0"/>
          <w:position w:val="0"/>
          <w:sz w:val="32"/>
          <w:szCs w:val="32"/>
          <w:lang w:eastAsia="zh-CN"/>
        </w:rPr>
        <w:t>《</w:t>
      </w:r>
      <w:r>
        <w:rPr>
          <w:rFonts w:hint="eastAsia" w:ascii="仿宋_GB2312" w:hAnsi="仿宋_GB2312" w:eastAsia="仿宋_GB2312" w:cs="仿宋_GB2312"/>
          <w:spacing w:val="0"/>
          <w:position w:val="0"/>
          <w:sz w:val="32"/>
          <w:szCs w:val="32"/>
        </w:rPr>
        <w:t>公务员法》管理事业单位职责的审核工作。</w:t>
      </w:r>
    </w:p>
    <w:p>
      <w:pPr>
        <w:keepNext w:val="0"/>
        <w:keepLines w:val="0"/>
        <w:pageBreakBefore w:val="0"/>
        <w:widowControl w:val="0"/>
        <w:kinsoku/>
        <w:wordWrap/>
        <w:overflowPunct/>
        <w:topLinePunct w:val="0"/>
        <w:autoSpaceDE/>
        <w:autoSpaceDN/>
        <w:bidi w:val="0"/>
        <w:adjustRightInd/>
        <w:snapToGrid/>
        <w:spacing w:line="600" w:lineRule="exact"/>
        <w:ind w:left="22" w:firstLine="636"/>
        <w:jc w:val="both"/>
        <w:textAlignment w:val="auto"/>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（6）监督管理全县行政管理体制改革和机构改革方案及机构编制规定执行情况，建立机构编制工作考核评估制度，会同有关部门查处机构编制违法违纪行为。</w:t>
      </w:r>
    </w:p>
    <w:p>
      <w:pPr>
        <w:keepNext w:val="0"/>
        <w:keepLines w:val="0"/>
        <w:pageBreakBefore w:val="0"/>
        <w:widowControl w:val="0"/>
        <w:kinsoku/>
        <w:wordWrap/>
        <w:overflowPunct/>
        <w:topLinePunct w:val="0"/>
        <w:autoSpaceDE/>
        <w:autoSpaceDN/>
        <w:bidi w:val="0"/>
        <w:adjustRightInd/>
        <w:snapToGrid/>
        <w:spacing w:line="600" w:lineRule="exact"/>
        <w:ind w:left="42" w:right="171" w:firstLine="616"/>
        <w:jc w:val="both"/>
        <w:textAlignment w:val="auto"/>
        <w:rPr>
          <w:rFonts w:hint="eastAsia" w:ascii="仿宋_GB2312" w:hAnsi="仿宋_GB2312" w:eastAsia="仿宋_GB2312" w:cs="仿宋_GB2312"/>
          <w:spacing w:val="0"/>
          <w:position w:val="0"/>
          <w:sz w:val="32"/>
          <w:szCs w:val="32"/>
        </w:rPr>
      </w:pPr>
      <w:r>
        <w:rPr>
          <w:rFonts w:hint="eastAsia" w:ascii="仿宋_GB2312" w:hAnsi="仿宋_GB2312" w:eastAsia="仿宋_GB2312" w:cs="仿宋_GB2312"/>
          <w:spacing w:val="0"/>
          <w:position w:val="0"/>
          <w:sz w:val="32"/>
          <w:szCs w:val="32"/>
        </w:rPr>
        <w:t>（7）拟订全县事业单位登记管理实施办法并组织实施；负责县属事业单位和市事业单位登记管理机关授权的事业单位的登记管理工作。</w:t>
      </w:r>
    </w:p>
    <w:p>
      <w:pPr>
        <w:keepNext w:val="0"/>
        <w:keepLines w:val="0"/>
        <w:pageBreakBefore w:val="0"/>
        <w:widowControl w:val="0"/>
        <w:kinsoku/>
        <w:wordWrap/>
        <w:overflowPunct/>
        <w:topLinePunct w:val="0"/>
        <w:autoSpaceDE/>
        <w:autoSpaceDN/>
        <w:bidi w:val="0"/>
        <w:adjustRightInd/>
        <w:snapToGrid/>
        <w:spacing w:line="600" w:lineRule="exact"/>
        <w:ind w:left="21" w:right="171" w:firstLine="637"/>
        <w:jc w:val="both"/>
        <w:textAlignment w:val="auto"/>
        <w:rPr>
          <w:rFonts w:ascii="仿宋" w:hAnsi="仿宋" w:eastAsia="仿宋" w:cs="仿宋"/>
          <w:spacing w:val="0"/>
          <w:position w:val="0"/>
          <w:sz w:val="31"/>
          <w:szCs w:val="31"/>
        </w:rPr>
      </w:pPr>
      <w:r>
        <w:rPr>
          <w:rFonts w:ascii="仿宋" w:hAnsi="仿宋" w:eastAsia="仿宋" w:cs="仿宋"/>
          <w:spacing w:val="0"/>
          <w:position w:val="0"/>
          <w:sz w:val="31"/>
          <w:szCs w:val="31"/>
        </w:rPr>
        <w:t>（8）指导和监督管理县级各级事业单位登记管理工作； 依法处理违反事业单位登记管理法规的行为；负责县本级登 记管辖范围内的事业单位法人代表培训；负责事业单位登记管理信息统计、咨询和网上登记等工作。</w:t>
      </w:r>
    </w:p>
    <w:p>
      <w:pPr>
        <w:keepNext w:val="0"/>
        <w:keepLines w:val="0"/>
        <w:pageBreakBefore w:val="0"/>
        <w:widowControl w:val="0"/>
        <w:kinsoku/>
        <w:wordWrap/>
        <w:overflowPunct/>
        <w:topLinePunct w:val="0"/>
        <w:autoSpaceDE/>
        <w:autoSpaceDN/>
        <w:bidi w:val="0"/>
        <w:adjustRightInd/>
        <w:snapToGrid/>
        <w:spacing w:line="600" w:lineRule="exact"/>
        <w:ind w:left="63" w:firstLine="620" w:firstLineChars="200"/>
        <w:textAlignment w:val="auto"/>
        <w:rPr>
          <w:rFonts w:ascii="仿宋" w:hAnsi="仿宋" w:eastAsia="仿宋" w:cs="仿宋"/>
          <w:spacing w:val="0"/>
          <w:position w:val="0"/>
          <w:sz w:val="31"/>
          <w:szCs w:val="31"/>
        </w:rPr>
      </w:pPr>
      <w:r>
        <w:rPr>
          <w:rFonts w:ascii="仿宋" w:hAnsi="仿宋" w:eastAsia="仿宋" w:cs="仿宋"/>
          <w:spacing w:val="0"/>
          <w:position w:val="0"/>
          <w:sz w:val="31"/>
          <w:szCs w:val="31"/>
        </w:rPr>
        <w:t>（9）负责全县党政群机关及其事业单位的政务和公益</w:t>
      </w:r>
      <w:bookmarkStart w:id="53" w:name="bookmark16"/>
      <w:bookmarkEnd w:id="53"/>
      <w:r>
        <w:rPr>
          <w:rFonts w:ascii="仿宋" w:hAnsi="仿宋" w:eastAsia="仿宋" w:cs="仿宋"/>
          <w:spacing w:val="0"/>
          <w:position w:val="0"/>
          <w:sz w:val="31"/>
          <w:szCs w:val="31"/>
        </w:rPr>
        <w:t>中文域名管理、统一社会信用代码管理工作。</w:t>
      </w:r>
    </w:p>
    <w:p>
      <w:pPr>
        <w:keepNext w:val="0"/>
        <w:keepLines w:val="0"/>
        <w:pageBreakBefore w:val="0"/>
        <w:widowControl w:val="0"/>
        <w:kinsoku/>
        <w:wordWrap/>
        <w:overflowPunct/>
        <w:topLinePunct w:val="0"/>
        <w:autoSpaceDE/>
        <w:autoSpaceDN/>
        <w:bidi w:val="0"/>
        <w:adjustRightInd/>
        <w:snapToGrid/>
        <w:spacing w:line="600" w:lineRule="exact"/>
        <w:ind w:left="47" w:right="154" w:firstLine="611"/>
        <w:jc w:val="both"/>
        <w:textAlignment w:val="auto"/>
        <w:rPr>
          <w:rFonts w:ascii="仿宋" w:hAnsi="仿宋" w:eastAsia="仿宋" w:cs="仿宋"/>
          <w:spacing w:val="0"/>
          <w:position w:val="0"/>
          <w:sz w:val="31"/>
          <w:szCs w:val="31"/>
        </w:rPr>
      </w:pPr>
      <w:r>
        <w:rPr>
          <w:rFonts w:ascii="仿宋" w:hAnsi="仿宋" w:eastAsia="仿宋" w:cs="仿宋"/>
          <w:spacing w:val="0"/>
          <w:position w:val="0"/>
          <w:sz w:val="31"/>
          <w:szCs w:val="31"/>
        </w:rPr>
        <w:t>（10）负责县级议事协调机构管理、权责清单制度建设、 审批服务便民化督导落实、相对集中行政许可权和行政综合执法改革等相关工作。</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 w:hAnsi="仿宋" w:eastAsia="仿宋" w:cs="仿宋"/>
          <w:spacing w:val="0"/>
          <w:position w:val="0"/>
          <w:sz w:val="31"/>
          <w:szCs w:val="31"/>
        </w:rPr>
      </w:pPr>
      <w:r>
        <w:rPr>
          <w:rFonts w:ascii="仿宋" w:hAnsi="仿宋" w:eastAsia="仿宋" w:cs="仿宋"/>
          <w:spacing w:val="0"/>
          <w:position w:val="0"/>
          <w:sz w:val="31"/>
          <w:szCs w:val="31"/>
        </w:rPr>
        <w:t>（11）承担县委机构编制委员会日常工作。</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jc w:val="both"/>
        <w:textAlignment w:val="auto"/>
        <w:rPr>
          <w:rFonts w:ascii="仿宋" w:hAnsi="仿宋" w:eastAsia="仿宋" w:cs="仿宋"/>
          <w:spacing w:val="0"/>
          <w:position w:val="0"/>
          <w:sz w:val="31"/>
          <w:szCs w:val="31"/>
        </w:rPr>
      </w:pPr>
      <w:r>
        <w:rPr>
          <w:rFonts w:ascii="仿宋" w:hAnsi="仿宋" w:eastAsia="仿宋" w:cs="仿宋"/>
          <w:spacing w:val="0"/>
          <w:position w:val="0"/>
          <w:sz w:val="31"/>
          <w:szCs w:val="31"/>
        </w:rPr>
        <w:t>（12）依法依规履行职责范围内的安全生产监管等职责。</w:t>
      </w:r>
    </w:p>
    <w:p>
      <w:pPr>
        <w:keepNext w:val="0"/>
        <w:keepLines w:val="0"/>
        <w:pageBreakBefore w:val="0"/>
        <w:widowControl w:val="0"/>
        <w:kinsoku/>
        <w:wordWrap/>
        <w:overflowPunct/>
        <w:topLinePunct w:val="0"/>
        <w:autoSpaceDE/>
        <w:autoSpaceDN/>
        <w:bidi w:val="0"/>
        <w:adjustRightInd/>
        <w:snapToGrid/>
        <w:spacing w:line="600" w:lineRule="exact"/>
        <w:ind w:firstLine="620" w:firstLineChars="200"/>
        <w:textAlignment w:val="auto"/>
        <w:rPr>
          <w:rFonts w:ascii="仿宋" w:hAnsi="仿宋" w:eastAsia="仿宋" w:cs="仿宋"/>
          <w:spacing w:val="0"/>
          <w:position w:val="0"/>
          <w:sz w:val="31"/>
          <w:szCs w:val="31"/>
        </w:rPr>
      </w:pPr>
      <w:r>
        <w:rPr>
          <w:rFonts w:ascii="仿宋" w:hAnsi="仿宋" w:eastAsia="仿宋" w:cs="仿宋"/>
          <w:spacing w:val="0"/>
          <w:position w:val="0"/>
          <w:sz w:val="31"/>
          <w:szCs w:val="31"/>
        </w:rPr>
        <w:t>（13）完成县委、县委机构编制委员会交办的其他任务。</w:t>
      </w:r>
    </w:p>
    <w:p>
      <w:pPr>
        <w:keepNext w:val="0"/>
        <w:keepLines w:val="0"/>
        <w:pageBreakBefore w:val="0"/>
        <w:widowControl w:val="0"/>
        <w:kinsoku/>
        <w:wordWrap/>
        <w:overflowPunct/>
        <w:topLinePunct w:val="0"/>
        <w:autoSpaceDE/>
        <w:autoSpaceDN/>
        <w:bidi w:val="0"/>
        <w:adjustRightInd/>
        <w:snapToGrid/>
        <w:spacing w:line="600" w:lineRule="exact"/>
        <w:ind w:right="250" w:firstLine="620" w:firstLineChars="200"/>
        <w:textAlignment w:val="auto"/>
        <w:rPr>
          <w:rFonts w:ascii="楷体_GB2312" w:hAnsi="楷体_GB2312" w:eastAsia="楷体_GB2312" w:cs="楷体_GB2312"/>
          <w:b/>
          <w:bCs/>
          <w:spacing w:val="0"/>
          <w:kern w:val="0"/>
          <w:position w:val="0"/>
          <w:sz w:val="32"/>
          <w:szCs w:val="32"/>
          <w:shd w:val="clear" w:color="auto" w:fill="FFFFFF"/>
          <w:lang w:val="zh-CN"/>
        </w:rPr>
      </w:pPr>
      <w:r>
        <w:rPr>
          <w:rFonts w:hint="eastAsia" w:ascii="仿宋" w:hAnsi="仿宋" w:eastAsia="仿宋" w:cs="仿宋"/>
          <w:spacing w:val="0"/>
          <w:position w:val="0"/>
          <w:sz w:val="31"/>
          <w:szCs w:val="31"/>
          <w:lang w:eastAsia="zh-CN"/>
        </w:rPr>
        <w:t>（</w:t>
      </w:r>
      <w:r>
        <w:rPr>
          <w:rFonts w:hint="eastAsia" w:ascii="仿宋" w:hAnsi="仿宋" w:eastAsia="仿宋" w:cs="仿宋"/>
          <w:spacing w:val="0"/>
          <w:position w:val="0"/>
          <w:sz w:val="31"/>
          <w:szCs w:val="31"/>
          <w:lang w:val="en-US" w:eastAsia="zh-CN"/>
        </w:rPr>
        <w:t>14</w:t>
      </w:r>
      <w:r>
        <w:rPr>
          <w:rFonts w:hint="eastAsia" w:ascii="仿宋" w:hAnsi="仿宋" w:eastAsia="仿宋" w:cs="仿宋"/>
          <w:spacing w:val="0"/>
          <w:position w:val="0"/>
          <w:sz w:val="31"/>
          <w:szCs w:val="31"/>
          <w:lang w:eastAsia="zh-CN"/>
        </w:rPr>
        <w:t>）人员概况：</w:t>
      </w:r>
      <w:r>
        <w:rPr>
          <w:rFonts w:ascii="仿宋" w:hAnsi="仿宋" w:eastAsia="仿宋" w:cs="仿宋"/>
          <w:spacing w:val="0"/>
          <w:position w:val="0"/>
          <w:sz w:val="31"/>
          <w:szCs w:val="31"/>
        </w:rPr>
        <w:t>县委编办编制总数为 17 名，其中行政编制 8 名，参公事业编制 4 名，事业编制 4 名，机关工勤 1 名。截止 202</w:t>
      </w:r>
      <w:r>
        <w:rPr>
          <w:rFonts w:hint="eastAsia" w:ascii="仿宋" w:hAnsi="仿宋" w:eastAsia="仿宋" w:cs="仿宋"/>
          <w:spacing w:val="0"/>
          <w:position w:val="0"/>
          <w:sz w:val="31"/>
          <w:szCs w:val="31"/>
          <w:lang w:val="en-US" w:eastAsia="zh-CN"/>
        </w:rPr>
        <w:t>2</w:t>
      </w:r>
      <w:r>
        <w:rPr>
          <w:rFonts w:ascii="仿宋" w:hAnsi="仿宋" w:eastAsia="仿宋" w:cs="仿宋"/>
          <w:spacing w:val="0"/>
          <w:position w:val="0"/>
          <w:sz w:val="31"/>
          <w:szCs w:val="31"/>
        </w:rPr>
        <w:t xml:space="preserve"> 年 12 月 31 日在职人员总数 </w:t>
      </w:r>
      <w:r>
        <w:rPr>
          <w:rFonts w:hint="eastAsia" w:ascii="仿宋" w:hAnsi="仿宋" w:eastAsia="仿宋" w:cs="仿宋"/>
          <w:spacing w:val="0"/>
          <w:position w:val="0"/>
          <w:sz w:val="31"/>
          <w:szCs w:val="31"/>
          <w:lang w:val="en-US" w:eastAsia="zh-CN"/>
        </w:rPr>
        <w:t>18</w:t>
      </w:r>
      <w:r>
        <w:rPr>
          <w:rFonts w:ascii="仿宋" w:hAnsi="仿宋" w:eastAsia="仿宋" w:cs="仿宋"/>
          <w:spacing w:val="0"/>
          <w:position w:val="0"/>
          <w:sz w:val="31"/>
          <w:szCs w:val="31"/>
        </w:rPr>
        <w:t xml:space="preserve"> 人，其中：公务员 </w:t>
      </w:r>
      <w:r>
        <w:rPr>
          <w:rFonts w:hint="eastAsia" w:ascii="仿宋" w:hAnsi="仿宋" w:eastAsia="仿宋" w:cs="仿宋"/>
          <w:spacing w:val="0"/>
          <w:position w:val="0"/>
          <w:sz w:val="31"/>
          <w:szCs w:val="31"/>
          <w:lang w:val="en-US" w:eastAsia="zh-CN"/>
        </w:rPr>
        <w:t>8</w:t>
      </w:r>
      <w:r>
        <w:rPr>
          <w:rFonts w:ascii="仿宋" w:hAnsi="仿宋" w:eastAsia="仿宋" w:cs="仿宋"/>
          <w:spacing w:val="0"/>
          <w:position w:val="0"/>
          <w:sz w:val="31"/>
          <w:szCs w:val="31"/>
        </w:rPr>
        <w:t xml:space="preserve"> 人，参公人员</w:t>
      </w:r>
      <w:r>
        <w:rPr>
          <w:rFonts w:hint="eastAsia" w:ascii="仿宋" w:hAnsi="仿宋" w:eastAsia="仿宋" w:cs="仿宋"/>
          <w:spacing w:val="0"/>
          <w:position w:val="0"/>
          <w:sz w:val="31"/>
          <w:szCs w:val="31"/>
          <w:lang w:val="en-US" w:eastAsia="zh-CN"/>
        </w:rPr>
        <w:t>4</w:t>
      </w:r>
      <w:r>
        <w:rPr>
          <w:rFonts w:ascii="仿宋" w:hAnsi="仿宋" w:eastAsia="仿宋" w:cs="仿宋"/>
          <w:spacing w:val="0"/>
          <w:position w:val="0"/>
          <w:sz w:val="31"/>
          <w:szCs w:val="31"/>
        </w:rPr>
        <w:t xml:space="preserve">人，事业人员 </w:t>
      </w:r>
      <w:r>
        <w:rPr>
          <w:rFonts w:hint="eastAsia" w:ascii="仿宋" w:hAnsi="仿宋" w:eastAsia="仿宋" w:cs="仿宋"/>
          <w:spacing w:val="0"/>
          <w:position w:val="0"/>
          <w:sz w:val="31"/>
          <w:szCs w:val="31"/>
          <w:lang w:val="en-US" w:eastAsia="zh-CN"/>
        </w:rPr>
        <w:t>5</w:t>
      </w:r>
      <w:r>
        <w:rPr>
          <w:rFonts w:ascii="仿宋" w:hAnsi="仿宋" w:eastAsia="仿宋" w:cs="仿宋"/>
          <w:spacing w:val="0"/>
          <w:position w:val="0"/>
          <w:sz w:val="31"/>
          <w:szCs w:val="31"/>
        </w:rPr>
        <w:t>人，机关工勤人员 1 人。</w:t>
      </w:r>
    </w:p>
    <w:p>
      <w:pPr>
        <w:widowControl/>
        <w:adjustRightInd w:val="0"/>
        <w:snapToGrid w:val="0"/>
        <w:spacing w:line="560" w:lineRule="exact"/>
        <w:ind w:firstLine="642"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（三）部门整体支出绩效目标。</w:t>
      </w:r>
    </w:p>
    <w:p>
      <w:pPr>
        <w:spacing w:before="196" w:line="343" w:lineRule="auto"/>
        <w:ind w:left="40" w:right="250" w:firstLine="647"/>
        <w:rPr>
          <w:rFonts w:hint="eastAsia" w:ascii="楷体_GB2312" w:hAnsi="楷体_GB2312" w:eastAsia="楷体_GB2312" w:cs="楷体_GB2312"/>
          <w:b/>
          <w:bCs/>
          <w:kern w:val="0"/>
          <w:sz w:val="32"/>
          <w:szCs w:val="32"/>
          <w:shd w:val="clear" w:color="auto" w:fill="FFFFFF"/>
          <w:lang w:val="zh-CN"/>
        </w:rPr>
      </w:pPr>
      <w:r>
        <w:rPr>
          <w:rFonts w:ascii="仿宋" w:hAnsi="仿宋" w:eastAsia="仿宋" w:cs="仿宋"/>
          <w:color w:val="auto"/>
          <w:spacing w:val="0"/>
          <w:sz w:val="31"/>
          <w:szCs w:val="31"/>
        </w:rPr>
        <w:t>202</w:t>
      </w:r>
      <w:r>
        <w:rPr>
          <w:rFonts w:hint="eastAsia" w:ascii="仿宋" w:hAnsi="仿宋" w:eastAsia="仿宋" w:cs="仿宋"/>
          <w:color w:val="auto"/>
          <w:spacing w:val="0"/>
          <w:sz w:val="31"/>
          <w:szCs w:val="31"/>
          <w:lang w:val="en-US" w:eastAsia="zh-CN"/>
        </w:rPr>
        <w:t>2</w:t>
      </w:r>
      <w:r>
        <w:rPr>
          <w:rFonts w:ascii="仿宋" w:hAnsi="仿宋" w:eastAsia="仿宋" w:cs="仿宋"/>
          <w:color w:val="auto"/>
          <w:spacing w:val="0"/>
          <w:sz w:val="31"/>
          <w:szCs w:val="31"/>
        </w:rPr>
        <w:t xml:space="preserve"> 年收入预算总额为</w:t>
      </w:r>
      <w:r>
        <w:rPr>
          <w:rFonts w:hint="eastAsia" w:ascii="仿宋" w:hAnsi="仿宋" w:eastAsia="仿宋" w:cs="仿宋"/>
          <w:color w:val="auto"/>
          <w:spacing w:val="0"/>
          <w:sz w:val="31"/>
          <w:szCs w:val="31"/>
          <w:lang w:val="en-US" w:eastAsia="zh-CN"/>
        </w:rPr>
        <w:t>282.73</w:t>
      </w:r>
      <w:r>
        <w:rPr>
          <w:rFonts w:ascii="仿宋" w:hAnsi="仿宋" w:eastAsia="仿宋" w:cs="仿宋"/>
          <w:color w:val="auto"/>
          <w:spacing w:val="0"/>
          <w:sz w:val="31"/>
          <w:szCs w:val="31"/>
        </w:rPr>
        <w:t xml:space="preserve"> 万元，均为财政拨款收入。其中</w:t>
      </w:r>
      <w:r>
        <w:rPr>
          <w:rFonts w:hint="eastAsia" w:ascii="仿宋" w:hAnsi="仿宋" w:eastAsia="仿宋" w:cs="仿宋"/>
          <w:color w:val="auto"/>
          <w:spacing w:val="0"/>
          <w:sz w:val="31"/>
          <w:szCs w:val="31"/>
          <w:lang w:eastAsia="zh-CN"/>
        </w:rPr>
        <w:t>一般公共</w:t>
      </w:r>
      <w:r>
        <w:rPr>
          <w:rFonts w:hint="eastAsia" w:ascii="仿宋_GB2312" w:hAnsi="仿宋_GB2312" w:eastAsia="仿宋_GB2312" w:cs="仿宋_GB2312"/>
          <w:sz w:val="32"/>
          <w:szCs w:val="32"/>
        </w:rPr>
        <w:t>服务</w:t>
      </w:r>
      <w:r>
        <w:rPr>
          <w:rFonts w:ascii="仿宋" w:hAnsi="仿宋" w:eastAsia="仿宋" w:cs="仿宋"/>
          <w:color w:val="auto"/>
          <w:spacing w:val="0"/>
          <w:sz w:val="31"/>
          <w:szCs w:val="31"/>
        </w:rPr>
        <w:t xml:space="preserve"> </w:t>
      </w:r>
      <w:r>
        <w:rPr>
          <w:rFonts w:hint="eastAsia" w:ascii="仿宋" w:hAnsi="仿宋" w:eastAsia="仿宋" w:cs="仿宋"/>
          <w:color w:val="auto"/>
          <w:spacing w:val="0"/>
          <w:sz w:val="31"/>
          <w:szCs w:val="31"/>
          <w:lang w:val="en-US" w:eastAsia="zh-CN"/>
        </w:rPr>
        <w:t>240.45</w:t>
      </w:r>
      <w:r>
        <w:rPr>
          <w:rFonts w:ascii="仿宋" w:hAnsi="仿宋" w:eastAsia="仿宋" w:cs="仿宋"/>
          <w:color w:val="auto"/>
          <w:spacing w:val="0"/>
          <w:sz w:val="31"/>
          <w:szCs w:val="31"/>
        </w:rPr>
        <w:t xml:space="preserve"> 万元，社会保障和就业</w:t>
      </w:r>
      <w:r>
        <w:rPr>
          <w:rFonts w:hint="eastAsia" w:ascii="仿宋" w:hAnsi="仿宋" w:eastAsia="仿宋" w:cs="仿宋"/>
          <w:color w:val="auto"/>
          <w:spacing w:val="0"/>
          <w:sz w:val="31"/>
          <w:szCs w:val="31"/>
          <w:lang w:val="en-US" w:eastAsia="zh-CN"/>
        </w:rPr>
        <w:t>18.79</w:t>
      </w:r>
      <w:r>
        <w:rPr>
          <w:rFonts w:ascii="仿宋" w:hAnsi="仿宋" w:eastAsia="仿宋" w:cs="仿宋"/>
          <w:color w:val="auto"/>
          <w:spacing w:val="0"/>
          <w:sz w:val="31"/>
          <w:szCs w:val="31"/>
        </w:rPr>
        <w:t>万元，医疗卫生</w:t>
      </w:r>
      <w:r>
        <w:rPr>
          <w:rFonts w:hint="eastAsia" w:ascii="仿宋" w:hAnsi="仿宋" w:eastAsia="仿宋" w:cs="仿宋"/>
          <w:color w:val="auto"/>
          <w:spacing w:val="0"/>
          <w:sz w:val="31"/>
          <w:szCs w:val="31"/>
          <w:lang w:val="en-US" w:eastAsia="zh-CN"/>
        </w:rPr>
        <w:t>9.39</w:t>
      </w:r>
      <w:r>
        <w:rPr>
          <w:rFonts w:ascii="仿宋" w:hAnsi="仿宋" w:eastAsia="仿宋" w:cs="仿宋"/>
          <w:color w:val="auto"/>
          <w:spacing w:val="0"/>
          <w:sz w:val="31"/>
          <w:szCs w:val="31"/>
        </w:rPr>
        <w:t xml:space="preserve">万元，住房保障支出 </w:t>
      </w:r>
      <w:r>
        <w:rPr>
          <w:rFonts w:hint="eastAsia" w:ascii="仿宋" w:hAnsi="仿宋" w:eastAsia="仿宋" w:cs="仿宋"/>
          <w:color w:val="auto"/>
          <w:spacing w:val="0"/>
          <w:sz w:val="31"/>
          <w:szCs w:val="31"/>
          <w:lang w:val="en-US" w:eastAsia="zh-CN"/>
        </w:rPr>
        <w:t>14.09</w:t>
      </w:r>
      <w:r>
        <w:rPr>
          <w:rFonts w:ascii="仿宋" w:hAnsi="仿宋" w:eastAsia="仿宋" w:cs="仿宋"/>
          <w:color w:val="auto"/>
          <w:spacing w:val="0"/>
          <w:sz w:val="31"/>
          <w:szCs w:val="31"/>
        </w:rPr>
        <w:t xml:space="preserve"> 万元</w:t>
      </w:r>
      <w:r>
        <w:rPr>
          <w:rFonts w:hint="eastAsia" w:ascii="仿宋" w:hAnsi="仿宋" w:eastAsia="仿宋" w:cs="仿宋"/>
          <w:color w:val="auto"/>
          <w:spacing w:val="0"/>
          <w:sz w:val="31"/>
          <w:szCs w:val="31"/>
          <w:lang w:val="en-US" w:eastAsia="zh-CN"/>
        </w:rPr>
        <w:t>,</w:t>
      </w:r>
      <w:r>
        <w:rPr>
          <w:rFonts w:hint="eastAsia" w:ascii="仿宋" w:hAnsi="仿宋" w:eastAsia="仿宋" w:cs="仿宋"/>
          <w:color w:val="auto"/>
          <w:spacing w:val="0"/>
          <w:sz w:val="31"/>
          <w:szCs w:val="31"/>
          <w:lang w:eastAsia="zh-CN"/>
        </w:rPr>
        <w:t>。</w:t>
      </w:r>
    </w:p>
    <w:p>
      <w:pPr>
        <w:widowControl/>
        <w:adjustRightInd w:val="0"/>
        <w:snapToGrid w:val="0"/>
        <w:spacing w:line="560" w:lineRule="exact"/>
        <w:ind w:firstLine="640" w:firstLineChars="200"/>
        <w:contextualSpacing/>
        <w:jc w:val="left"/>
        <w:rPr>
          <w:rFonts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二、部门资金收支情况</w:t>
      </w:r>
    </w:p>
    <w:p>
      <w:pPr>
        <w:widowControl/>
        <w:adjustRightInd w:val="0"/>
        <w:snapToGrid w:val="0"/>
        <w:spacing w:line="560" w:lineRule="exact"/>
        <w:ind w:firstLine="642" w:firstLineChars="200"/>
        <w:contextualSpacing/>
        <w:jc w:val="left"/>
        <w:rPr>
          <w:rFonts w:ascii="楷体_GB2312" w:hAnsi="楷体_GB2312" w:eastAsia="楷体_GB2312" w:cs="楷体_GB2312"/>
          <w:b/>
          <w:bCs/>
          <w:color w:val="auto"/>
          <w:kern w:val="0"/>
          <w:sz w:val="32"/>
          <w:szCs w:val="32"/>
          <w:shd w:val="clear" w:color="auto" w:fill="FFFFFF"/>
          <w:lang w:val="zh-CN"/>
        </w:rPr>
      </w:pPr>
      <w:r>
        <w:rPr>
          <w:rFonts w:hint="eastAsia" w:ascii="楷体_GB2312" w:hAnsi="楷体_GB2312" w:eastAsia="楷体_GB2312" w:cs="楷体_GB2312"/>
          <w:b/>
          <w:bCs/>
          <w:color w:val="auto"/>
          <w:kern w:val="0"/>
          <w:sz w:val="32"/>
          <w:szCs w:val="32"/>
          <w:shd w:val="clear" w:color="auto" w:fill="FFFFFF"/>
          <w:lang w:val="zh-CN"/>
        </w:rPr>
        <w:t>（一）部门总体收支情况。</w:t>
      </w:r>
    </w:p>
    <w:p>
      <w:pPr>
        <w:spacing w:before="196" w:line="343" w:lineRule="auto"/>
        <w:ind w:left="40" w:right="250" w:firstLine="647"/>
        <w:rPr>
          <w:rFonts w:hint="eastAsia" w:ascii="仿宋_GB2312" w:hAnsi="仿宋_GB2312" w:eastAsia="仿宋" w:cs="仿宋_GB2312"/>
          <w:color w:val="auto"/>
          <w:kern w:val="0"/>
          <w:sz w:val="32"/>
          <w:szCs w:val="32"/>
          <w:shd w:val="clear" w:color="auto" w:fill="FFFFFF"/>
          <w:lang w:eastAsia="zh-CN"/>
        </w:rPr>
      </w:pPr>
      <w:r>
        <w:rPr>
          <w:rFonts w:hint="eastAsia" w:ascii="仿宋_GB2312" w:hAnsi="仿宋_GB2312" w:eastAsia="仿宋_GB2312" w:cs="仿宋_GB2312"/>
          <w:b/>
          <w:bCs/>
          <w:color w:val="auto"/>
          <w:kern w:val="0"/>
          <w:sz w:val="32"/>
          <w:szCs w:val="32"/>
          <w:shd w:val="clear" w:color="auto" w:fill="FFFFFF"/>
        </w:rPr>
        <w:t>1.部门总体收入情况</w:t>
      </w:r>
      <w:r>
        <w:rPr>
          <w:rFonts w:hint="eastAsia" w:ascii="仿宋_GB2312" w:hAnsi="仿宋_GB2312" w:eastAsia="仿宋_GB2312" w:cs="仿宋_GB2312"/>
          <w:b/>
          <w:bCs/>
          <w:color w:val="auto"/>
          <w:kern w:val="0"/>
          <w:sz w:val="32"/>
          <w:szCs w:val="32"/>
          <w:shd w:val="clear" w:color="auto" w:fill="FFFFFF"/>
          <w:lang w:eastAsia="zh-CN"/>
        </w:rPr>
        <w:t>：</w:t>
      </w:r>
      <w:r>
        <w:rPr>
          <w:rFonts w:ascii="仿宋" w:hAnsi="仿宋" w:eastAsia="仿宋" w:cs="仿宋"/>
          <w:color w:val="auto"/>
          <w:spacing w:val="0"/>
          <w:sz w:val="31"/>
          <w:szCs w:val="31"/>
        </w:rPr>
        <w:t>202</w:t>
      </w:r>
      <w:r>
        <w:rPr>
          <w:rFonts w:hint="eastAsia" w:ascii="仿宋" w:hAnsi="仿宋" w:eastAsia="仿宋" w:cs="仿宋"/>
          <w:color w:val="auto"/>
          <w:spacing w:val="0"/>
          <w:sz w:val="31"/>
          <w:szCs w:val="31"/>
          <w:lang w:val="en-US" w:eastAsia="zh-CN"/>
        </w:rPr>
        <w:t>2</w:t>
      </w:r>
      <w:r>
        <w:rPr>
          <w:rFonts w:ascii="仿宋" w:hAnsi="仿宋" w:eastAsia="仿宋" w:cs="仿宋"/>
          <w:color w:val="auto"/>
          <w:spacing w:val="0"/>
          <w:sz w:val="31"/>
          <w:szCs w:val="31"/>
        </w:rPr>
        <w:t xml:space="preserve">年收入预算总额为 </w:t>
      </w:r>
      <w:r>
        <w:rPr>
          <w:rFonts w:hint="eastAsia" w:ascii="仿宋" w:hAnsi="仿宋" w:eastAsia="仿宋" w:cs="仿宋"/>
          <w:color w:val="auto"/>
          <w:spacing w:val="0"/>
          <w:sz w:val="31"/>
          <w:szCs w:val="31"/>
          <w:lang w:val="en-US" w:eastAsia="zh-CN"/>
        </w:rPr>
        <w:t>282.73</w:t>
      </w:r>
      <w:r>
        <w:rPr>
          <w:rFonts w:ascii="仿宋" w:hAnsi="仿宋" w:eastAsia="仿宋" w:cs="仿宋"/>
          <w:color w:val="auto"/>
          <w:spacing w:val="0"/>
          <w:sz w:val="31"/>
          <w:szCs w:val="31"/>
        </w:rPr>
        <w:t xml:space="preserve"> 万元。其中</w:t>
      </w:r>
      <w:r>
        <w:rPr>
          <w:rFonts w:hint="eastAsia" w:ascii="仿宋" w:hAnsi="仿宋" w:eastAsia="仿宋" w:cs="仿宋"/>
          <w:color w:val="auto"/>
          <w:spacing w:val="0"/>
          <w:sz w:val="31"/>
          <w:szCs w:val="31"/>
          <w:lang w:eastAsia="zh-CN"/>
        </w:rPr>
        <w:t>一般公共服务</w:t>
      </w:r>
      <w:r>
        <w:rPr>
          <w:rFonts w:hint="eastAsia" w:ascii="仿宋" w:hAnsi="仿宋" w:eastAsia="仿宋" w:cs="仿宋"/>
          <w:color w:val="auto"/>
          <w:spacing w:val="0"/>
          <w:sz w:val="31"/>
          <w:szCs w:val="31"/>
          <w:lang w:val="en-US" w:eastAsia="zh-CN"/>
        </w:rPr>
        <w:t>218.87万元</w:t>
      </w:r>
      <w:r>
        <w:rPr>
          <w:rFonts w:ascii="仿宋" w:hAnsi="仿宋" w:eastAsia="仿宋" w:cs="仿宋"/>
          <w:color w:val="auto"/>
          <w:spacing w:val="0"/>
          <w:sz w:val="31"/>
          <w:szCs w:val="31"/>
        </w:rPr>
        <w:t>，社会保障和就业</w:t>
      </w:r>
      <w:r>
        <w:rPr>
          <w:rFonts w:hint="eastAsia" w:ascii="仿宋" w:hAnsi="仿宋" w:eastAsia="仿宋" w:cs="仿宋"/>
          <w:color w:val="auto"/>
          <w:spacing w:val="0"/>
          <w:sz w:val="31"/>
          <w:szCs w:val="31"/>
          <w:lang w:val="en-US" w:eastAsia="zh-CN"/>
        </w:rPr>
        <w:t>18.79</w:t>
      </w:r>
      <w:r>
        <w:rPr>
          <w:rFonts w:ascii="仿宋" w:hAnsi="仿宋" w:eastAsia="仿宋" w:cs="仿宋"/>
          <w:color w:val="auto"/>
          <w:spacing w:val="0"/>
          <w:sz w:val="31"/>
          <w:szCs w:val="31"/>
        </w:rPr>
        <w:t>万元，医疗卫生</w:t>
      </w:r>
      <w:r>
        <w:rPr>
          <w:rFonts w:hint="eastAsia" w:ascii="仿宋" w:hAnsi="仿宋" w:eastAsia="仿宋" w:cs="仿宋"/>
          <w:color w:val="auto"/>
          <w:spacing w:val="0"/>
          <w:sz w:val="31"/>
          <w:szCs w:val="31"/>
          <w:lang w:val="en-US" w:eastAsia="zh-CN"/>
        </w:rPr>
        <w:t>9.4</w:t>
      </w:r>
      <w:r>
        <w:rPr>
          <w:rFonts w:ascii="仿宋" w:hAnsi="仿宋" w:eastAsia="仿宋" w:cs="仿宋"/>
          <w:color w:val="auto"/>
          <w:spacing w:val="0"/>
          <w:sz w:val="31"/>
          <w:szCs w:val="31"/>
        </w:rPr>
        <w:t xml:space="preserve"> 万元，住房保障支出 </w:t>
      </w:r>
      <w:r>
        <w:rPr>
          <w:rFonts w:hint="eastAsia" w:ascii="仿宋" w:hAnsi="仿宋" w:eastAsia="仿宋" w:cs="仿宋"/>
          <w:color w:val="auto"/>
          <w:spacing w:val="0"/>
          <w:sz w:val="31"/>
          <w:szCs w:val="31"/>
          <w:lang w:val="en-US" w:eastAsia="zh-CN"/>
        </w:rPr>
        <w:t>14.09</w:t>
      </w:r>
      <w:r>
        <w:rPr>
          <w:rFonts w:ascii="仿宋" w:hAnsi="仿宋" w:eastAsia="仿宋" w:cs="仿宋"/>
          <w:color w:val="auto"/>
          <w:spacing w:val="0"/>
          <w:sz w:val="31"/>
          <w:szCs w:val="31"/>
        </w:rPr>
        <w:t xml:space="preserve"> 万元，</w:t>
      </w:r>
      <w:r>
        <w:rPr>
          <w:rFonts w:hint="eastAsia" w:ascii="仿宋" w:hAnsi="仿宋" w:eastAsia="仿宋" w:cs="仿宋"/>
          <w:color w:val="auto"/>
          <w:spacing w:val="0"/>
          <w:sz w:val="31"/>
          <w:szCs w:val="31"/>
          <w:lang w:eastAsia="zh-CN"/>
        </w:rPr>
        <w:t>年初结转</w:t>
      </w:r>
      <w:r>
        <w:rPr>
          <w:rFonts w:hint="eastAsia" w:ascii="仿宋" w:hAnsi="仿宋" w:eastAsia="仿宋" w:cs="仿宋"/>
          <w:color w:val="auto"/>
          <w:spacing w:val="0"/>
          <w:sz w:val="31"/>
          <w:szCs w:val="31"/>
          <w:lang w:val="en-US" w:eastAsia="zh-CN"/>
        </w:rPr>
        <w:t>21.58万元，</w:t>
      </w:r>
      <w:r>
        <w:rPr>
          <w:rFonts w:ascii="仿宋" w:hAnsi="仿宋" w:eastAsia="仿宋" w:cs="仿宋"/>
          <w:color w:val="auto"/>
          <w:spacing w:val="0"/>
          <w:sz w:val="31"/>
          <w:szCs w:val="31"/>
        </w:rPr>
        <w:t>共计</w:t>
      </w:r>
      <w:r>
        <w:rPr>
          <w:rFonts w:hint="eastAsia" w:ascii="仿宋" w:hAnsi="仿宋" w:eastAsia="仿宋" w:cs="仿宋"/>
          <w:color w:val="auto"/>
          <w:spacing w:val="0"/>
          <w:sz w:val="31"/>
          <w:szCs w:val="31"/>
          <w:lang w:val="en-US" w:eastAsia="zh-CN"/>
        </w:rPr>
        <w:t>282.73</w:t>
      </w:r>
      <w:r>
        <w:rPr>
          <w:rFonts w:ascii="仿宋" w:hAnsi="仿宋" w:eastAsia="仿宋" w:cs="仿宋"/>
          <w:color w:val="auto"/>
          <w:spacing w:val="0"/>
          <w:sz w:val="31"/>
          <w:szCs w:val="31"/>
        </w:rPr>
        <w:t>万元</w:t>
      </w:r>
      <w:r>
        <w:rPr>
          <w:rFonts w:hint="eastAsia" w:ascii="仿宋" w:hAnsi="仿宋" w:eastAsia="仿宋" w:cs="仿宋"/>
          <w:color w:val="auto"/>
          <w:spacing w:val="0"/>
          <w:sz w:val="31"/>
          <w:szCs w:val="31"/>
          <w:lang w:eastAsia="zh-CN"/>
        </w:rPr>
        <w:t>。</w:t>
      </w:r>
    </w:p>
    <w:p>
      <w:pPr>
        <w:widowControl/>
        <w:adjustRightInd w:val="0"/>
        <w:snapToGrid w:val="0"/>
        <w:spacing w:line="560" w:lineRule="exact"/>
        <w:ind w:firstLine="642" w:firstLineChars="200"/>
        <w:contextualSpacing/>
        <w:jc w:val="left"/>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b/>
          <w:bCs/>
          <w:color w:val="auto"/>
          <w:kern w:val="0"/>
          <w:sz w:val="32"/>
          <w:szCs w:val="32"/>
          <w:shd w:val="clear" w:color="auto" w:fill="FFFFFF"/>
        </w:rPr>
        <w:t>2.部门总体支出情况</w:t>
      </w:r>
      <w:r>
        <w:rPr>
          <w:rFonts w:hint="eastAsia" w:ascii="仿宋_GB2312" w:hAnsi="仿宋_GB2312" w:eastAsia="仿宋_GB2312" w:cs="仿宋_GB2312"/>
          <w:b/>
          <w:bCs/>
          <w:color w:val="auto"/>
          <w:kern w:val="0"/>
          <w:sz w:val="32"/>
          <w:szCs w:val="32"/>
          <w:shd w:val="clear" w:color="auto" w:fill="FFFFFF"/>
          <w:lang w:eastAsia="zh-CN"/>
        </w:rPr>
        <w:t>：</w:t>
      </w:r>
      <w:r>
        <w:rPr>
          <w:rFonts w:ascii="仿宋" w:hAnsi="仿宋" w:eastAsia="仿宋" w:cs="仿宋"/>
          <w:color w:val="auto"/>
          <w:spacing w:val="0"/>
          <w:sz w:val="31"/>
          <w:szCs w:val="31"/>
        </w:rPr>
        <w:t>202</w:t>
      </w:r>
      <w:r>
        <w:rPr>
          <w:rFonts w:hint="eastAsia" w:ascii="仿宋" w:hAnsi="仿宋" w:eastAsia="仿宋" w:cs="仿宋"/>
          <w:color w:val="auto"/>
          <w:spacing w:val="0"/>
          <w:sz w:val="31"/>
          <w:szCs w:val="31"/>
          <w:lang w:val="en-US" w:eastAsia="zh-CN"/>
        </w:rPr>
        <w:t>2</w:t>
      </w:r>
      <w:r>
        <w:rPr>
          <w:rFonts w:ascii="仿宋" w:hAnsi="仿宋" w:eastAsia="仿宋" w:cs="仿宋"/>
          <w:color w:val="auto"/>
          <w:spacing w:val="0"/>
          <w:sz w:val="31"/>
          <w:szCs w:val="31"/>
        </w:rPr>
        <w:t>年</w:t>
      </w:r>
      <w:r>
        <w:rPr>
          <w:rFonts w:hint="eastAsia" w:ascii="仿宋" w:hAnsi="仿宋" w:eastAsia="仿宋" w:cs="仿宋"/>
          <w:color w:val="auto"/>
          <w:spacing w:val="0"/>
          <w:sz w:val="31"/>
          <w:szCs w:val="31"/>
          <w:lang w:eastAsia="zh-CN"/>
        </w:rPr>
        <w:t>支出决</w:t>
      </w:r>
      <w:r>
        <w:rPr>
          <w:rFonts w:ascii="仿宋" w:hAnsi="仿宋" w:eastAsia="仿宋" w:cs="仿宋"/>
          <w:color w:val="auto"/>
          <w:spacing w:val="0"/>
          <w:sz w:val="31"/>
          <w:szCs w:val="31"/>
        </w:rPr>
        <w:t xml:space="preserve">算总额为 </w:t>
      </w:r>
      <w:r>
        <w:rPr>
          <w:rFonts w:hint="eastAsia" w:ascii="仿宋" w:hAnsi="仿宋" w:eastAsia="仿宋" w:cs="仿宋"/>
          <w:color w:val="auto"/>
          <w:spacing w:val="0"/>
          <w:sz w:val="31"/>
          <w:szCs w:val="31"/>
          <w:lang w:val="en-US" w:eastAsia="zh-CN"/>
        </w:rPr>
        <w:t>282.73</w:t>
      </w:r>
      <w:r>
        <w:rPr>
          <w:rFonts w:ascii="仿宋" w:hAnsi="仿宋" w:eastAsia="仿宋" w:cs="仿宋"/>
          <w:color w:val="auto"/>
          <w:spacing w:val="0"/>
          <w:sz w:val="31"/>
          <w:szCs w:val="31"/>
        </w:rPr>
        <w:t xml:space="preserve"> 万元。其中</w:t>
      </w:r>
      <w:r>
        <w:rPr>
          <w:rFonts w:hint="eastAsia" w:ascii="仿宋" w:hAnsi="仿宋" w:eastAsia="仿宋" w:cs="仿宋"/>
          <w:color w:val="auto"/>
          <w:spacing w:val="0"/>
          <w:sz w:val="31"/>
          <w:szCs w:val="31"/>
          <w:lang w:eastAsia="zh-CN"/>
        </w:rPr>
        <w:t>一般公共服务</w:t>
      </w:r>
      <w:r>
        <w:rPr>
          <w:rFonts w:hint="eastAsia" w:ascii="仿宋" w:hAnsi="仿宋" w:eastAsia="仿宋" w:cs="仿宋"/>
          <w:color w:val="auto"/>
          <w:spacing w:val="0"/>
          <w:sz w:val="31"/>
          <w:szCs w:val="31"/>
          <w:lang w:val="en-US" w:eastAsia="zh-CN"/>
        </w:rPr>
        <w:t>240.45万元</w:t>
      </w:r>
      <w:r>
        <w:rPr>
          <w:rFonts w:ascii="仿宋" w:hAnsi="仿宋" w:eastAsia="仿宋" w:cs="仿宋"/>
          <w:color w:val="auto"/>
          <w:spacing w:val="0"/>
          <w:sz w:val="31"/>
          <w:szCs w:val="31"/>
        </w:rPr>
        <w:t>，社会保障和就业</w:t>
      </w:r>
      <w:r>
        <w:rPr>
          <w:rFonts w:hint="eastAsia" w:ascii="仿宋" w:hAnsi="仿宋" w:eastAsia="仿宋" w:cs="仿宋"/>
          <w:color w:val="auto"/>
          <w:spacing w:val="0"/>
          <w:sz w:val="31"/>
          <w:szCs w:val="31"/>
          <w:lang w:val="en-US" w:eastAsia="zh-CN"/>
        </w:rPr>
        <w:t>18.79</w:t>
      </w:r>
      <w:r>
        <w:rPr>
          <w:rFonts w:ascii="仿宋" w:hAnsi="仿宋" w:eastAsia="仿宋" w:cs="仿宋"/>
          <w:color w:val="auto"/>
          <w:spacing w:val="0"/>
          <w:sz w:val="31"/>
          <w:szCs w:val="31"/>
        </w:rPr>
        <w:t>万元，医疗卫生</w:t>
      </w:r>
      <w:r>
        <w:rPr>
          <w:rFonts w:hint="eastAsia" w:ascii="仿宋" w:hAnsi="仿宋" w:eastAsia="仿宋" w:cs="仿宋"/>
          <w:color w:val="auto"/>
          <w:spacing w:val="0"/>
          <w:sz w:val="31"/>
          <w:szCs w:val="31"/>
          <w:lang w:val="en-US" w:eastAsia="zh-CN"/>
        </w:rPr>
        <w:t>9.4</w:t>
      </w:r>
      <w:r>
        <w:rPr>
          <w:rFonts w:ascii="仿宋" w:hAnsi="仿宋" w:eastAsia="仿宋" w:cs="仿宋"/>
          <w:color w:val="auto"/>
          <w:spacing w:val="0"/>
          <w:sz w:val="31"/>
          <w:szCs w:val="31"/>
        </w:rPr>
        <w:t xml:space="preserve"> 万元，住房保障支出 </w:t>
      </w:r>
      <w:r>
        <w:rPr>
          <w:rFonts w:hint="eastAsia" w:ascii="仿宋" w:hAnsi="仿宋" w:eastAsia="仿宋" w:cs="仿宋"/>
          <w:color w:val="auto"/>
          <w:spacing w:val="0"/>
          <w:sz w:val="31"/>
          <w:szCs w:val="31"/>
          <w:lang w:val="en-US" w:eastAsia="zh-CN"/>
        </w:rPr>
        <w:t>14.09</w:t>
      </w:r>
      <w:r>
        <w:rPr>
          <w:rFonts w:ascii="仿宋" w:hAnsi="仿宋" w:eastAsia="仿宋" w:cs="仿宋"/>
          <w:color w:val="auto"/>
          <w:spacing w:val="0"/>
          <w:sz w:val="31"/>
          <w:szCs w:val="31"/>
        </w:rPr>
        <w:t xml:space="preserve"> 万元，共计</w:t>
      </w:r>
      <w:r>
        <w:rPr>
          <w:rFonts w:hint="eastAsia" w:ascii="仿宋" w:hAnsi="仿宋" w:eastAsia="仿宋" w:cs="仿宋"/>
          <w:color w:val="auto"/>
          <w:spacing w:val="0"/>
          <w:sz w:val="31"/>
          <w:szCs w:val="31"/>
          <w:lang w:val="en-US" w:eastAsia="zh-CN"/>
        </w:rPr>
        <w:t>282.73</w:t>
      </w:r>
      <w:r>
        <w:rPr>
          <w:rFonts w:ascii="仿宋" w:hAnsi="仿宋" w:eastAsia="仿宋" w:cs="仿宋"/>
          <w:color w:val="auto"/>
          <w:spacing w:val="0"/>
          <w:sz w:val="31"/>
          <w:szCs w:val="31"/>
        </w:rPr>
        <w:t>万元</w:t>
      </w:r>
      <w:r>
        <w:rPr>
          <w:rFonts w:hint="eastAsia" w:ascii="仿宋" w:hAnsi="仿宋" w:eastAsia="仿宋" w:cs="仿宋"/>
          <w:color w:val="auto"/>
          <w:spacing w:val="0"/>
          <w:sz w:val="31"/>
          <w:szCs w:val="31"/>
          <w:lang w:eastAsia="zh-CN"/>
        </w:rPr>
        <w:t>。</w:t>
      </w:r>
    </w:p>
    <w:p>
      <w:pPr>
        <w:widowControl/>
        <w:adjustRightInd w:val="0"/>
        <w:snapToGrid w:val="0"/>
        <w:spacing w:line="560" w:lineRule="exact"/>
        <w:ind w:firstLine="642" w:firstLineChars="200"/>
        <w:contextualSpacing/>
        <w:jc w:val="left"/>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b/>
          <w:bCs/>
          <w:color w:val="auto"/>
          <w:kern w:val="0"/>
          <w:sz w:val="32"/>
          <w:szCs w:val="32"/>
          <w:shd w:val="clear" w:color="auto" w:fill="FFFFFF"/>
        </w:rPr>
        <w:t>3.部门总体结转结余情况</w:t>
      </w:r>
      <w:r>
        <w:rPr>
          <w:rFonts w:hint="eastAsia" w:ascii="仿宋_GB2312" w:hAnsi="仿宋_GB2312" w:eastAsia="仿宋_GB2312" w:cs="仿宋_GB2312"/>
          <w:b/>
          <w:bCs/>
          <w:color w:val="auto"/>
          <w:kern w:val="0"/>
          <w:sz w:val="32"/>
          <w:szCs w:val="32"/>
          <w:shd w:val="clear" w:color="auto" w:fill="FFFFFF"/>
          <w:lang w:eastAsia="zh-CN"/>
        </w:rPr>
        <w:t>：</w:t>
      </w:r>
      <w:r>
        <w:rPr>
          <w:rFonts w:hint="eastAsia" w:ascii="仿宋_GB2312" w:hAnsi="仿宋_GB2312" w:eastAsia="仿宋_GB2312" w:cs="仿宋_GB2312"/>
          <w:color w:val="auto"/>
          <w:kern w:val="0"/>
          <w:sz w:val="32"/>
          <w:szCs w:val="32"/>
          <w:shd w:val="clear" w:color="auto" w:fill="FFFFFF"/>
          <w:lang w:eastAsia="zh-CN"/>
        </w:rPr>
        <w:t>年初结转21.58万元。</w:t>
      </w:r>
    </w:p>
    <w:p>
      <w:pPr>
        <w:widowControl/>
        <w:adjustRightInd w:val="0"/>
        <w:snapToGrid w:val="0"/>
        <w:spacing w:line="560" w:lineRule="exact"/>
        <w:ind w:firstLine="642" w:firstLineChars="200"/>
        <w:contextualSpacing/>
        <w:jc w:val="left"/>
        <w:rPr>
          <w:rFonts w:ascii="楷体_GB2312" w:hAnsi="楷体_GB2312" w:eastAsia="楷体_GB2312" w:cs="楷体_GB2312"/>
          <w:b/>
          <w:bCs/>
          <w:color w:val="auto"/>
          <w:kern w:val="0"/>
          <w:sz w:val="32"/>
          <w:szCs w:val="32"/>
          <w:shd w:val="clear" w:color="auto" w:fill="FFFFFF"/>
          <w:lang w:val="zh-CN"/>
        </w:rPr>
      </w:pPr>
      <w:r>
        <w:rPr>
          <w:rFonts w:hint="eastAsia" w:ascii="楷体_GB2312" w:hAnsi="楷体_GB2312" w:eastAsia="楷体_GB2312" w:cs="楷体_GB2312"/>
          <w:b/>
          <w:bCs/>
          <w:color w:val="auto"/>
          <w:kern w:val="0"/>
          <w:sz w:val="32"/>
          <w:szCs w:val="32"/>
          <w:shd w:val="clear" w:color="auto" w:fill="FFFFFF"/>
          <w:lang w:val="zh-CN"/>
        </w:rPr>
        <w:t>（二）部门财政拨款收支情况。</w:t>
      </w:r>
    </w:p>
    <w:p>
      <w:pPr>
        <w:spacing w:before="196" w:line="343" w:lineRule="auto"/>
        <w:ind w:left="40" w:right="250" w:firstLine="647"/>
        <w:rPr>
          <w:rFonts w:hint="eastAsia" w:ascii="仿宋_GB2312" w:hAnsi="仿宋_GB2312" w:eastAsia="仿宋" w:cs="仿宋_GB2312"/>
          <w:color w:val="auto"/>
          <w:kern w:val="0"/>
          <w:sz w:val="32"/>
          <w:szCs w:val="32"/>
          <w:shd w:val="clear" w:color="auto" w:fill="FFFFFF"/>
          <w:lang w:eastAsia="zh-CN"/>
        </w:rPr>
      </w:pPr>
      <w:r>
        <w:rPr>
          <w:rFonts w:hint="eastAsia" w:ascii="仿宋_GB2312" w:hAnsi="仿宋_GB2312" w:eastAsia="仿宋_GB2312" w:cs="仿宋_GB2312"/>
          <w:b/>
          <w:bCs/>
          <w:color w:val="auto"/>
          <w:kern w:val="0"/>
          <w:sz w:val="32"/>
          <w:szCs w:val="32"/>
          <w:shd w:val="clear" w:color="auto" w:fill="FFFFFF"/>
        </w:rPr>
        <w:t>1.部门财政拨款收入情况</w:t>
      </w:r>
      <w:r>
        <w:rPr>
          <w:rFonts w:hint="eastAsia" w:ascii="仿宋_GB2312" w:hAnsi="仿宋_GB2312" w:eastAsia="仿宋_GB2312" w:cs="仿宋_GB2312"/>
          <w:b/>
          <w:bCs/>
          <w:color w:val="auto"/>
          <w:kern w:val="0"/>
          <w:sz w:val="32"/>
          <w:szCs w:val="32"/>
          <w:shd w:val="clear" w:color="auto" w:fill="FFFFFF"/>
          <w:lang w:eastAsia="zh-CN"/>
        </w:rPr>
        <w:t>：</w:t>
      </w:r>
      <w:r>
        <w:rPr>
          <w:rFonts w:ascii="仿宋" w:hAnsi="仿宋" w:eastAsia="仿宋" w:cs="仿宋"/>
          <w:color w:val="auto"/>
          <w:spacing w:val="0"/>
          <w:sz w:val="31"/>
          <w:szCs w:val="31"/>
        </w:rPr>
        <w:t>202</w:t>
      </w:r>
      <w:r>
        <w:rPr>
          <w:rFonts w:hint="eastAsia" w:ascii="仿宋" w:hAnsi="仿宋" w:eastAsia="仿宋" w:cs="仿宋"/>
          <w:color w:val="auto"/>
          <w:spacing w:val="0"/>
          <w:sz w:val="31"/>
          <w:szCs w:val="31"/>
          <w:lang w:val="en-US" w:eastAsia="zh-CN"/>
        </w:rPr>
        <w:t>2</w:t>
      </w:r>
      <w:r>
        <w:rPr>
          <w:rFonts w:ascii="仿宋" w:hAnsi="仿宋" w:eastAsia="仿宋" w:cs="仿宋"/>
          <w:color w:val="auto"/>
          <w:spacing w:val="0"/>
          <w:sz w:val="31"/>
          <w:szCs w:val="31"/>
        </w:rPr>
        <w:t>年</w:t>
      </w:r>
      <w:r>
        <w:rPr>
          <w:rFonts w:hint="eastAsia" w:ascii="仿宋_GB2312" w:hAnsi="仿宋_GB2312" w:eastAsia="仿宋_GB2312" w:cs="仿宋_GB2312"/>
          <w:color w:val="auto"/>
          <w:kern w:val="0"/>
          <w:sz w:val="32"/>
          <w:szCs w:val="32"/>
          <w:shd w:val="clear" w:color="auto" w:fill="FFFFFF"/>
        </w:rPr>
        <w:t>财政拨款</w:t>
      </w:r>
      <w:r>
        <w:rPr>
          <w:rFonts w:ascii="仿宋" w:hAnsi="仿宋" w:eastAsia="仿宋" w:cs="仿宋"/>
          <w:color w:val="auto"/>
          <w:spacing w:val="0"/>
          <w:sz w:val="31"/>
          <w:szCs w:val="31"/>
        </w:rPr>
        <w:t xml:space="preserve">为 </w:t>
      </w:r>
      <w:r>
        <w:rPr>
          <w:rFonts w:hint="eastAsia" w:ascii="仿宋" w:hAnsi="仿宋" w:eastAsia="仿宋" w:cs="仿宋"/>
          <w:color w:val="auto"/>
          <w:spacing w:val="0"/>
          <w:sz w:val="31"/>
          <w:szCs w:val="31"/>
          <w:lang w:val="en-US" w:eastAsia="zh-CN"/>
        </w:rPr>
        <w:t>261.15</w:t>
      </w:r>
      <w:r>
        <w:rPr>
          <w:rFonts w:ascii="仿宋" w:hAnsi="仿宋" w:eastAsia="仿宋" w:cs="仿宋"/>
          <w:color w:val="auto"/>
          <w:spacing w:val="0"/>
          <w:sz w:val="31"/>
          <w:szCs w:val="31"/>
        </w:rPr>
        <w:t xml:space="preserve"> 万元，均为财政拨款收入。其中</w:t>
      </w:r>
      <w:r>
        <w:rPr>
          <w:rFonts w:hint="eastAsia" w:ascii="仿宋" w:hAnsi="仿宋" w:eastAsia="仿宋" w:cs="仿宋"/>
          <w:color w:val="auto"/>
          <w:spacing w:val="0"/>
          <w:sz w:val="31"/>
          <w:szCs w:val="31"/>
          <w:lang w:eastAsia="zh-CN"/>
        </w:rPr>
        <w:t>一般公共服务</w:t>
      </w:r>
      <w:r>
        <w:rPr>
          <w:rFonts w:hint="eastAsia" w:ascii="仿宋" w:hAnsi="仿宋" w:eastAsia="仿宋" w:cs="仿宋"/>
          <w:color w:val="auto"/>
          <w:spacing w:val="0"/>
          <w:sz w:val="31"/>
          <w:szCs w:val="31"/>
          <w:lang w:val="en-US" w:eastAsia="zh-CN"/>
        </w:rPr>
        <w:t>218.87万元</w:t>
      </w:r>
      <w:r>
        <w:rPr>
          <w:rFonts w:ascii="仿宋" w:hAnsi="仿宋" w:eastAsia="仿宋" w:cs="仿宋"/>
          <w:color w:val="auto"/>
          <w:spacing w:val="0"/>
          <w:sz w:val="31"/>
          <w:szCs w:val="31"/>
        </w:rPr>
        <w:t>，社会保障和就业</w:t>
      </w:r>
      <w:r>
        <w:rPr>
          <w:rFonts w:hint="eastAsia" w:ascii="仿宋" w:hAnsi="仿宋" w:eastAsia="仿宋" w:cs="仿宋"/>
          <w:color w:val="auto"/>
          <w:spacing w:val="0"/>
          <w:sz w:val="31"/>
          <w:szCs w:val="31"/>
          <w:lang w:val="en-US" w:eastAsia="zh-CN"/>
        </w:rPr>
        <w:t>18.79</w:t>
      </w:r>
      <w:r>
        <w:rPr>
          <w:rFonts w:ascii="仿宋" w:hAnsi="仿宋" w:eastAsia="仿宋" w:cs="仿宋"/>
          <w:color w:val="auto"/>
          <w:spacing w:val="0"/>
          <w:sz w:val="31"/>
          <w:szCs w:val="31"/>
        </w:rPr>
        <w:t>万元，医疗卫生</w:t>
      </w:r>
      <w:r>
        <w:rPr>
          <w:rFonts w:hint="eastAsia" w:ascii="仿宋" w:hAnsi="仿宋" w:eastAsia="仿宋" w:cs="仿宋"/>
          <w:color w:val="auto"/>
          <w:spacing w:val="0"/>
          <w:sz w:val="31"/>
          <w:szCs w:val="31"/>
          <w:lang w:val="en-US" w:eastAsia="zh-CN"/>
        </w:rPr>
        <w:t>9.4</w:t>
      </w:r>
      <w:r>
        <w:rPr>
          <w:rFonts w:ascii="仿宋" w:hAnsi="仿宋" w:eastAsia="仿宋" w:cs="仿宋"/>
          <w:color w:val="auto"/>
          <w:spacing w:val="0"/>
          <w:sz w:val="31"/>
          <w:szCs w:val="31"/>
        </w:rPr>
        <w:t xml:space="preserve"> 万元，住房保障支出 </w:t>
      </w:r>
      <w:r>
        <w:rPr>
          <w:rFonts w:hint="eastAsia" w:ascii="仿宋" w:hAnsi="仿宋" w:eastAsia="仿宋" w:cs="仿宋"/>
          <w:color w:val="auto"/>
          <w:spacing w:val="0"/>
          <w:sz w:val="31"/>
          <w:szCs w:val="31"/>
          <w:lang w:val="en-US" w:eastAsia="zh-CN"/>
        </w:rPr>
        <w:t>14.09</w:t>
      </w:r>
      <w:r>
        <w:rPr>
          <w:rFonts w:ascii="仿宋" w:hAnsi="仿宋" w:eastAsia="仿宋" w:cs="仿宋"/>
          <w:color w:val="auto"/>
          <w:spacing w:val="0"/>
          <w:sz w:val="31"/>
          <w:szCs w:val="31"/>
        </w:rPr>
        <w:t xml:space="preserve"> 万元</w:t>
      </w:r>
      <w:r>
        <w:rPr>
          <w:rFonts w:hint="eastAsia" w:ascii="仿宋" w:hAnsi="仿宋" w:eastAsia="仿宋" w:cs="仿宋"/>
          <w:color w:val="auto"/>
          <w:spacing w:val="0"/>
          <w:sz w:val="31"/>
          <w:szCs w:val="31"/>
          <w:lang w:val="en-US" w:eastAsia="zh-CN"/>
        </w:rPr>
        <w:t>，</w:t>
      </w:r>
      <w:r>
        <w:rPr>
          <w:rFonts w:ascii="仿宋" w:hAnsi="仿宋" w:eastAsia="仿宋" w:cs="仿宋"/>
          <w:color w:val="auto"/>
          <w:spacing w:val="0"/>
          <w:sz w:val="31"/>
          <w:szCs w:val="31"/>
        </w:rPr>
        <w:t>共计</w:t>
      </w:r>
      <w:r>
        <w:rPr>
          <w:rFonts w:hint="eastAsia" w:ascii="仿宋" w:hAnsi="仿宋" w:eastAsia="仿宋" w:cs="仿宋"/>
          <w:color w:val="auto"/>
          <w:spacing w:val="0"/>
          <w:sz w:val="31"/>
          <w:szCs w:val="31"/>
          <w:lang w:val="en-US" w:eastAsia="zh-CN"/>
        </w:rPr>
        <w:t>261.15</w:t>
      </w:r>
      <w:r>
        <w:rPr>
          <w:rFonts w:ascii="仿宋" w:hAnsi="仿宋" w:eastAsia="仿宋" w:cs="仿宋"/>
          <w:color w:val="auto"/>
          <w:spacing w:val="0"/>
          <w:sz w:val="31"/>
          <w:szCs w:val="31"/>
        </w:rPr>
        <w:t>万元</w:t>
      </w:r>
      <w:r>
        <w:rPr>
          <w:rFonts w:hint="eastAsia" w:ascii="仿宋" w:hAnsi="仿宋" w:eastAsia="仿宋" w:cs="仿宋"/>
          <w:color w:val="auto"/>
          <w:spacing w:val="0"/>
          <w:sz w:val="31"/>
          <w:szCs w:val="31"/>
          <w:lang w:eastAsia="zh-CN"/>
        </w:rPr>
        <w:t>。</w:t>
      </w:r>
    </w:p>
    <w:p>
      <w:pPr>
        <w:widowControl/>
        <w:adjustRightInd w:val="0"/>
        <w:snapToGrid w:val="0"/>
        <w:spacing w:line="560" w:lineRule="exact"/>
        <w:ind w:firstLine="642" w:firstLineChars="200"/>
        <w:contextualSpacing/>
        <w:jc w:val="left"/>
        <w:rPr>
          <w:rFonts w:hint="eastAsia" w:ascii="仿宋_GB2312" w:hAnsi="仿宋_GB2312" w:eastAsia="仿宋_GB2312" w:cs="仿宋_GB2312"/>
          <w:color w:val="auto"/>
          <w:kern w:val="0"/>
          <w:sz w:val="32"/>
          <w:szCs w:val="32"/>
          <w:shd w:val="clear" w:color="auto" w:fill="FFFFFF"/>
          <w:lang w:eastAsia="zh-CN"/>
        </w:rPr>
      </w:pPr>
      <w:r>
        <w:rPr>
          <w:rFonts w:hint="eastAsia" w:ascii="仿宋_GB2312" w:hAnsi="仿宋_GB2312" w:eastAsia="仿宋_GB2312" w:cs="仿宋_GB2312"/>
          <w:b/>
          <w:bCs/>
          <w:color w:val="auto"/>
          <w:kern w:val="0"/>
          <w:sz w:val="32"/>
          <w:szCs w:val="32"/>
          <w:shd w:val="clear" w:color="auto" w:fill="FFFFFF"/>
        </w:rPr>
        <w:t>2.部门财政拨款支出情况</w:t>
      </w:r>
      <w:r>
        <w:rPr>
          <w:rFonts w:hint="eastAsia" w:ascii="仿宋_GB2312" w:hAnsi="仿宋_GB2312" w:eastAsia="仿宋_GB2312" w:cs="仿宋_GB2312"/>
          <w:b/>
          <w:bCs/>
          <w:color w:val="auto"/>
          <w:kern w:val="0"/>
          <w:sz w:val="32"/>
          <w:szCs w:val="32"/>
          <w:shd w:val="clear" w:color="auto" w:fill="FFFFFF"/>
          <w:lang w:eastAsia="zh-CN"/>
        </w:rPr>
        <w:t>：</w:t>
      </w:r>
      <w:r>
        <w:rPr>
          <w:rFonts w:ascii="仿宋" w:hAnsi="仿宋" w:eastAsia="仿宋" w:cs="仿宋"/>
          <w:color w:val="auto"/>
          <w:spacing w:val="0"/>
          <w:sz w:val="31"/>
          <w:szCs w:val="31"/>
        </w:rPr>
        <w:t>202</w:t>
      </w:r>
      <w:r>
        <w:rPr>
          <w:rFonts w:hint="eastAsia" w:ascii="仿宋" w:hAnsi="仿宋" w:eastAsia="仿宋" w:cs="仿宋"/>
          <w:color w:val="auto"/>
          <w:spacing w:val="0"/>
          <w:sz w:val="31"/>
          <w:szCs w:val="31"/>
          <w:lang w:val="en-US" w:eastAsia="zh-CN"/>
        </w:rPr>
        <w:t>2</w:t>
      </w:r>
      <w:r>
        <w:rPr>
          <w:rFonts w:ascii="仿宋" w:hAnsi="仿宋" w:eastAsia="仿宋" w:cs="仿宋"/>
          <w:color w:val="auto"/>
          <w:spacing w:val="0"/>
          <w:sz w:val="31"/>
          <w:szCs w:val="31"/>
        </w:rPr>
        <w:t>年</w:t>
      </w:r>
      <w:r>
        <w:rPr>
          <w:rFonts w:hint="eastAsia" w:ascii="仿宋" w:hAnsi="仿宋" w:eastAsia="仿宋" w:cs="仿宋"/>
          <w:color w:val="auto"/>
          <w:spacing w:val="0"/>
          <w:sz w:val="31"/>
          <w:szCs w:val="31"/>
          <w:lang w:eastAsia="zh-CN"/>
        </w:rPr>
        <w:t>支出决</w:t>
      </w:r>
      <w:r>
        <w:rPr>
          <w:rFonts w:ascii="仿宋" w:hAnsi="仿宋" w:eastAsia="仿宋" w:cs="仿宋"/>
          <w:color w:val="auto"/>
          <w:spacing w:val="0"/>
          <w:sz w:val="31"/>
          <w:szCs w:val="31"/>
        </w:rPr>
        <w:t>算</w:t>
      </w:r>
      <w:r>
        <w:rPr>
          <w:rFonts w:hint="eastAsia" w:ascii="仿宋" w:hAnsi="仿宋" w:eastAsia="仿宋" w:cs="仿宋"/>
          <w:color w:val="auto"/>
          <w:spacing w:val="0"/>
          <w:sz w:val="31"/>
          <w:szCs w:val="31"/>
          <w:lang w:eastAsia="zh-CN"/>
        </w:rPr>
        <w:t>总额</w:t>
      </w:r>
      <w:r>
        <w:rPr>
          <w:rFonts w:hint="eastAsia" w:ascii="仿宋" w:hAnsi="仿宋" w:eastAsia="仿宋" w:cs="仿宋"/>
          <w:color w:val="auto"/>
          <w:spacing w:val="0"/>
          <w:sz w:val="31"/>
          <w:szCs w:val="31"/>
          <w:lang w:val="en-US" w:eastAsia="zh-CN"/>
        </w:rPr>
        <w:t>282.73</w:t>
      </w:r>
      <w:r>
        <w:rPr>
          <w:rFonts w:ascii="仿宋" w:hAnsi="仿宋" w:eastAsia="仿宋" w:cs="仿宋"/>
          <w:color w:val="auto"/>
          <w:spacing w:val="0"/>
          <w:sz w:val="31"/>
          <w:szCs w:val="31"/>
        </w:rPr>
        <w:t xml:space="preserve"> 万元。其中</w:t>
      </w:r>
      <w:r>
        <w:rPr>
          <w:rFonts w:hint="eastAsia" w:ascii="仿宋" w:hAnsi="仿宋" w:eastAsia="仿宋" w:cs="仿宋"/>
          <w:color w:val="auto"/>
          <w:spacing w:val="0"/>
          <w:sz w:val="31"/>
          <w:szCs w:val="31"/>
          <w:lang w:eastAsia="zh-CN"/>
        </w:rPr>
        <w:t>一般公共服务</w:t>
      </w:r>
      <w:r>
        <w:rPr>
          <w:rFonts w:hint="eastAsia" w:ascii="仿宋" w:hAnsi="仿宋" w:eastAsia="仿宋" w:cs="仿宋"/>
          <w:color w:val="auto"/>
          <w:spacing w:val="0"/>
          <w:sz w:val="31"/>
          <w:szCs w:val="31"/>
          <w:lang w:val="en-US" w:eastAsia="zh-CN"/>
        </w:rPr>
        <w:t>240.45万元</w:t>
      </w:r>
      <w:r>
        <w:rPr>
          <w:rFonts w:ascii="仿宋" w:hAnsi="仿宋" w:eastAsia="仿宋" w:cs="仿宋"/>
          <w:color w:val="auto"/>
          <w:spacing w:val="0"/>
          <w:sz w:val="31"/>
          <w:szCs w:val="31"/>
        </w:rPr>
        <w:t>，社会保障和就业</w:t>
      </w:r>
      <w:r>
        <w:rPr>
          <w:rFonts w:hint="eastAsia" w:ascii="仿宋" w:hAnsi="仿宋" w:eastAsia="仿宋" w:cs="仿宋"/>
          <w:color w:val="auto"/>
          <w:spacing w:val="0"/>
          <w:sz w:val="31"/>
          <w:szCs w:val="31"/>
          <w:lang w:val="en-US" w:eastAsia="zh-CN"/>
        </w:rPr>
        <w:t>18.79</w:t>
      </w:r>
      <w:r>
        <w:rPr>
          <w:rFonts w:ascii="仿宋" w:hAnsi="仿宋" w:eastAsia="仿宋" w:cs="仿宋"/>
          <w:color w:val="auto"/>
          <w:spacing w:val="0"/>
          <w:sz w:val="31"/>
          <w:szCs w:val="31"/>
        </w:rPr>
        <w:t>万元，医疗卫生</w:t>
      </w:r>
      <w:r>
        <w:rPr>
          <w:rFonts w:hint="eastAsia" w:ascii="仿宋" w:hAnsi="仿宋" w:eastAsia="仿宋" w:cs="仿宋"/>
          <w:color w:val="auto"/>
          <w:spacing w:val="0"/>
          <w:sz w:val="31"/>
          <w:szCs w:val="31"/>
          <w:lang w:val="en-US" w:eastAsia="zh-CN"/>
        </w:rPr>
        <w:t>9.4</w:t>
      </w:r>
      <w:r>
        <w:rPr>
          <w:rFonts w:ascii="仿宋" w:hAnsi="仿宋" w:eastAsia="仿宋" w:cs="仿宋"/>
          <w:color w:val="auto"/>
          <w:spacing w:val="0"/>
          <w:sz w:val="31"/>
          <w:szCs w:val="31"/>
        </w:rPr>
        <w:t xml:space="preserve"> 万元，住房保障支出 </w:t>
      </w:r>
      <w:r>
        <w:rPr>
          <w:rFonts w:hint="eastAsia" w:ascii="仿宋" w:hAnsi="仿宋" w:eastAsia="仿宋" w:cs="仿宋"/>
          <w:color w:val="auto"/>
          <w:spacing w:val="0"/>
          <w:sz w:val="31"/>
          <w:szCs w:val="31"/>
          <w:lang w:val="en-US" w:eastAsia="zh-CN"/>
        </w:rPr>
        <w:t>14.09</w:t>
      </w:r>
      <w:r>
        <w:rPr>
          <w:rFonts w:ascii="仿宋" w:hAnsi="仿宋" w:eastAsia="仿宋" w:cs="仿宋"/>
          <w:color w:val="auto"/>
          <w:spacing w:val="0"/>
          <w:sz w:val="31"/>
          <w:szCs w:val="31"/>
        </w:rPr>
        <w:t xml:space="preserve"> 万元</w:t>
      </w:r>
      <w:r>
        <w:rPr>
          <w:rFonts w:hint="eastAsia" w:ascii="仿宋" w:hAnsi="仿宋" w:eastAsia="仿宋" w:cs="仿宋"/>
          <w:color w:val="auto"/>
          <w:spacing w:val="0"/>
          <w:sz w:val="31"/>
          <w:szCs w:val="31"/>
          <w:lang w:val="en-US" w:eastAsia="zh-CN"/>
        </w:rPr>
        <w:t>，</w:t>
      </w:r>
      <w:r>
        <w:rPr>
          <w:rFonts w:ascii="仿宋" w:hAnsi="仿宋" w:eastAsia="仿宋" w:cs="仿宋"/>
          <w:color w:val="auto"/>
          <w:spacing w:val="0"/>
          <w:sz w:val="31"/>
          <w:szCs w:val="31"/>
        </w:rPr>
        <w:t>共计</w:t>
      </w:r>
      <w:r>
        <w:rPr>
          <w:rFonts w:hint="eastAsia" w:ascii="仿宋" w:hAnsi="仿宋" w:eastAsia="仿宋" w:cs="仿宋"/>
          <w:color w:val="auto"/>
          <w:spacing w:val="0"/>
          <w:sz w:val="31"/>
          <w:szCs w:val="31"/>
          <w:lang w:val="en-US" w:eastAsia="zh-CN"/>
        </w:rPr>
        <w:t>261.15</w:t>
      </w:r>
      <w:r>
        <w:rPr>
          <w:rFonts w:ascii="仿宋" w:hAnsi="仿宋" w:eastAsia="仿宋" w:cs="仿宋"/>
          <w:color w:val="auto"/>
          <w:spacing w:val="0"/>
          <w:sz w:val="31"/>
          <w:szCs w:val="31"/>
        </w:rPr>
        <w:t>万元</w:t>
      </w:r>
      <w:r>
        <w:rPr>
          <w:rFonts w:hint="eastAsia" w:ascii="仿宋" w:hAnsi="仿宋" w:eastAsia="仿宋" w:cs="仿宋"/>
          <w:color w:val="auto"/>
          <w:spacing w:val="0"/>
          <w:sz w:val="31"/>
          <w:szCs w:val="31"/>
          <w:lang w:eastAsia="zh-CN"/>
        </w:rPr>
        <w:t>。</w:t>
      </w:r>
    </w:p>
    <w:p>
      <w:pPr>
        <w:widowControl/>
        <w:adjustRightInd w:val="0"/>
        <w:snapToGrid w:val="0"/>
        <w:spacing w:line="560" w:lineRule="exact"/>
        <w:ind w:firstLine="642" w:firstLineChars="200"/>
        <w:contextualSpacing/>
        <w:jc w:val="left"/>
        <w:rPr>
          <w:rFonts w:hint="eastAsia" w:ascii="仿宋_GB2312" w:hAnsi="仿宋_GB2312" w:eastAsia="仿宋_GB2312" w:cs="仿宋_GB2312"/>
          <w:b/>
          <w:bCs/>
          <w:kern w:val="0"/>
          <w:sz w:val="32"/>
          <w:szCs w:val="32"/>
          <w:shd w:val="clear" w:color="auto" w:fill="FFFFFF"/>
          <w:lang w:eastAsia="zh-CN"/>
        </w:rPr>
      </w:pPr>
      <w:r>
        <w:rPr>
          <w:rFonts w:hint="eastAsia" w:ascii="仿宋_GB2312" w:hAnsi="仿宋_GB2312" w:eastAsia="仿宋_GB2312" w:cs="仿宋_GB2312"/>
          <w:b/>
          <w:bCs/>
          <w:kern w:val="0"/>
          <w:sz w:val="32"/>
          <w:szCs w:val="32"/>
          <w:shd w:val="clear" w:color="auto" w:fill="FFFFFF"/>
        </w:rPr>
        <w:t>3.部门财政拨款结转结余情况</w:t>
      </w:r>
      <w:r>
        <w:rPr>
          <w:rFonts w:hint="eastAsia" w:ascii="仿宋_GB2312" w:hAnsi="仿宋_GB2312" w:eastAsia="仿宋_GB2312" w:cs="仿宋_GB2312"/>
          <w:b/>
          <w:bCs/>
          <w:kern w:val="0"/>
          <w:sz w:val="32"/>
          <w:szCs w:val="32"/>
          <w:shd w:val="clear" w:color="auto" w:fill="FFFFFF"/>
          <w:lang w:eastAsia="zh-CN"/>
        </w:rPr>
        <w:t>：</w:t>
      </w:r>
      <w:r>
        <w:rPr>
          <w:rFonts w:hint="eastAsia" w:ascii="仿宋" w:hAnsi="仿宋" w:eastAsia="仿宋" w:cs="仿宋"/>
          <w:color w:val="auto"/>
          <w:spacing w:val="0"/>
          <w:sz w:val="31"/>
          <w:szCs w:val="31"/>
          <w:lang w:eastAsia="zh-CN"/>
        </w:rPr>
        <w:t>无。</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w:t>
      </w:r>
    </w:p>
    <w:p>
      <w:pPr>
        <w:widowControl/>
        <w:adjustRightInd w:val="0"/>
        <w:snapToGrid w:val="0"/>
        <w:spacing w:line="560" w:lineRule="exact"/>
        <w:ind w:firstLine="642"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1.人员类项目绩效分析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default" w:eastAsia="仿宋_GB2312"/>
          <w:lang w:val="en-US" w:eastAsia="zh-CN"/>
        </w:rPr>
      </w:pPr>
      <w:r>
        <w:rPr>
          <w:rFonts w:hint="eastAsia" w:ascii="仿宋_GB2312" w:hAnsi="仿宋" w:eastAsia="仿宋_GB2312" w:cs="仿宋_GB2312"/>
          <w:color w:val="000000"/>
          <w:kern w:val="36"/>
          <w:sz w:val="32"/>
          <w:szCs w:val="32"/>
          <w:lang w:val="en-US" w:eastAsia="zh-CN"/>
        </w:rPr>
        <w:t>一是目标绩效考核奖励。年初预算57.6万元，调整后预算为64.8万元，预算执行率100%。我办严格执行相关政策，及时保障工资足额发放和社保足额缴纳，预算编制科学合理。二是优秀公务员和事业人员嘉奖。调整后预算为1.05万元，预算执行率100%。我办严格按照政策执行，及时发放。三是工会经费与福利费。年初预算1.88万元，调整后预算2.14万元，全年执行数为2.14万元，预算执行率100%。为我办严格按照政策执行，及时保障单位日常运转。四是在职工资福利支出（行政）。年初预算101.64万元，调整后预算数131.2万元，预算执行数131.2万元，预算执行率100%，我办严格执行相关政策，及时保障工资足额发放和社保足额缴纳，预算编制科学合理。五是在职工资福利支出（事业）。年初预算48.02万元，调整后预算数48.02万元，预算执行数48.02万元，预算执行率100%，我办严格执行相关政策，及时保障工资足额发放和社保足额缴纳，预算编制科学合理。</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rPr>
        <w:t>运转类项目绩效分析</w:t>
      </w:r>
    </w:p>
    <w:p>
      <w:pPr>
        <w:keepNext w:val="0"/>
        <w:keepLines w:val="0"/>
        <w:pageBreakBefore w:val="0"/>
        <w:widowControl w:val="0"/>
        <w:kinsoku/>
        <w:wordWrap/>
        <w:overflowPunct/>
        <w:topLinePunct w:val="0"/>
        <w:autoSpaceDE/>
        <w:autoSpaceDN/>
        <w:bidi w:val="0"/>
        <w:adjustRightInd w:val="0"/>
        <w:snapToGrid w:val="0"/>
        <w:spacing w:line="576" w:lineRule="exact"/>
        <w:ind w:firstLine="640"/>
        <w:contextualSpacing/>
        <w:jc w:val="left"/>
        <w:textAlignment w:val="auto"/>
        <w:rPr>
          <w:rFonts w:hint="eastAsia" w:ascii="仿宋_GB2312" w:hAnsi="仿宋_GB2312" w:eastAsia="仿宋_GB2312" w:cs="仿宋_GB2312"/>
          <w:kern w:val="0"/>
          <w:sz w:val="32"/>
          <w:szCs w:val="32"/>
          <w:shd w:val="clear" w:color="auto" w:fill="FFFFFF"/>
        </w:rPr>
      </w:pPr>
      <w:r>
        <w:rPr>
          <w:rFonts w:hint="eastAsia" w:ascii="仿宋_GB2312" w:hAnsi="仿宋" w:eastAsia="仿宋_GB2312" w:cs="仿宋_GB2312"/>
          <w:color w:val="000000"/>
          <w:kern w:val="36"/>
          <w:sz w:val="32"/>
          <w:szCs w:val="32"/>
          <w:lang w:val="en-US" w:eastAsia="zh-CN"/>
        </w:rPr>
        <w:t>一是日常公用经费。为提高预算编制质量，严格执行预算，保障单位日常运转，我办严格按照预算执行，年初预算日常公用经费12.8万元，调整后预算数13.63万元，预算执行数13.63万元，预算执行率100%。二是基层党组织活动经费。为健全党员管理制度，优化党员组织生活，按照年初预算0.3万元，调整后预算数0.3万元，预算执行数0.3万元，预算执行率100%，严格财政预算执行相关经费。</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3.特定目标类项目绩效分析</w:t>
      </w:r>
    </w:p>
    <w:p>
      <w:pPr>
        <w:keepNext w:val="0"/>
        <w:keepLines w:val="0"/>
        <w:pageBreakBefore w:val="0"/>
        <w:widowControl w:val="0"/>
        <w:kinsoku/>
        <w:wordWrap/>
        <w:overflowPunct/>
        <w:topLinePunct w:val="0"/>
        <w:autoSpaceDE/>
        <w:autoSpaceDN/>
        <w:bidi w:val="0"/>
        <w:adjustRightInd w:val="0"/>
        <w:snapToGrid w:val="0"/>
        <w:spacing w:line="576" w:lineRule="exact"/>
        <w:ind w:firstLine="640"/>
        <w:contextualSpacing/>
        <w:jc w:val="left"/>
        <w:textAlignment w:val="auto"/>
        <w:rPr>
          <w:rFonts w:hint="eastAsia" w:ascii="楷体_GB2312" w:hAnsi="楷体_GB2312" w:eastAsia="楷体_GB2312" w:cs="楷体_GB2312"/>
          <w:b/>
          <w:bCs/>
          <w:kern w:val="0"/>
          <w:sz w:val="32"/>
          <w:szCs w:val="32"/>
          <w:shd w:val="clear" w:color="auto" w:fill="FFFFFF"/>
          <w:lang w:val="zh-CN"/>
        </w:rPr>
      </w:pPr>
      <w:r>
        <w:rPr>
          <w:rFonts w:hint="eastAsia" w:ascii="仿宋_GB2312" w:hAnsi="仿宋" w:eastAsia="仿宋_GB2312" w:cs="仿宋_GB2312"/>
          <w:color w:val="000000"/>
          <w:kern w:val="36"/>
          <w:sz w:val="32"/>
          <w:szCs w:val="32"/>
          <w:lang w:val="en-US" w:eastAsia="zh-CN"/>
        </w:rPr>
        <w:t>一是财政代管资金。持续做好机构改革“后半篇”文章，强化机构编制日常管理和政治机关建设，为推进我县经济社会高质量发展提供坚强的体制机制保障。全年按照年初数1.1万元，预算执行数1.1万元，预算执行率100%的完成相关工作。二是事业单位档案管理、党政群机关及事业单位法人证书(正、副)本、政务和公益机构域名缴费工作。为坚持和加强党事业单位的全面领导，优化事业单位布局结构，建立完善举办事业单位和事业单位法人信用承诺制度，按照年初预算数21.85万元，预算执行21.85万元，预算执行率100%的全面完成年度报告公示及公示信息抽查、中文域名缴费等工作。三是实名制系统管理、维护，机构编制督查，档案管理工作。为强化机构编制日常管理和政治机关建设，为推进我县经济社会高质量发展提供坚强的体制机制保障，全年按照年初预算数5万元完成2022年相关工作，预算执行率100%。四是第二次机构编制核查。按照上级编制部门要求，全面完成第二次机构编制核查工作，我办根据财政预算相关规定，按照财政预算8万元工作经费及时足额保障了工作运转，预算执行率100%。五是办公场所维修及搬迁。为全县营造更好的营商环境，便于集中办公，我办本着节约成本，严格按照财政预算5万元，在短时间内完成新的办公场所维修及搬迁工作，及时有效地保障了工作运转，预算执行率100%。六是综合执法改革工作。为推动全县简约高效的基层执法改革工作。我办严格按照工作要求和财政相关规定，完成相关工作，全年财政预算3.15万元，预算执行2.53万元，预算执行率80.3%，部分调研经费已结转至2023年支出。</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（二）部门整体履职绩效分析。</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p>
    <w:p>
      <w:pPr>
        <w:widowControl/>
        <w:adjustRightInd w:val="0"/>
        <w:snapToGrid w:val="0"/>
        <w:spacing w:line="560" w:lineRule="exact"/>
        <w:ind w:firstLine="640" w:firstLineChars="200"/>
        <w:contextualSpacing/>
        <w:jc w:val="left"/>
        <w:rPr>
          <w:rFonts w:hint="default"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2022 年度县委编办为进一步加强预算绩效管理，严格按照《剑阁县预算绩效目标管理办法》，完善了本单位预算绩效管理体系，严格按照相关规定制定绩效目标，把控绩效目标完成进度，基本实现对本单位预算项目进行绩效目标申报，过程控制与结果评价。</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（三）结果应用情况。</w:t>
      </w:r>
    </w:p>
    <w:p>
      <w:pPr>
        <w:widowControl/>
        <w:numPr>
          <w:ilvl w:val="0"/>
          <w:numId w:val="0"/>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一是可以通过对我办202</w:t>
      </w:r>
      <w:r>
        <w:rPr>
          <w:rFonts w:hint="eastAsia" w:ascii="仿宋_GB2312" w:hAnsi="仿宋_GB2312" w:eastAsia="仿宋_GB2312" w:cs="仿宋_GB2312"/>
          <w:kern w:val="0"/>
          <w:sz w:val="32"/>
          <w:szCs w:val="32"/>
          <w:shd w:val="clear" w:color="auto" w:fill="FFFFFF"/>
          <w:lang w:val="en-US" w:eastAsia="zh-CN"/>
        </w:rPr>
        <w:t>2</w:t>
      </w:r>
      <w:r>
        <w:rPr>
          <w:rFonts w:hint="eastAsia" w:ascii="仿宋_GB2312" w:hAnsi="仿宋_GB2312" w:eastAsia="仿宋_GB2312" w:cs="仿宋_GB2312"/>
          <w:kern w:val="0"/>
          <w:sz w:val="32"/>
          <w:szCs w:val="32"/>
          <w:shd w:val="clear" w:color="auto" w:fill="FFFFFF"/>
          <w:lang w:val="zh-CN"/>
        </w:rPr>
        <w:t>年度财政资金支出的绩效情况，为202</w:t>
      </w:r>
      <w:r>
        <w:rPr>
          <w:rFonts w:hint="eastAsia" w:ascii="仿宋_GB2312" w:hAnsi="仿宋_GB2312" w:eastAsia="仿宋_GB2312" w:cs="仿宋_GB2312"/>
          <w:kern w:val="0"/>
          <w:sz w:val="32"/>
          <w:szCs w:val="32"/>
          <w:shd w:val="clear" w:color="auto" w:fill="FFFFFF"/>
          <w:lang w:val="en-US" w:eastAsia="zh-CN"/>
        </w:rPr>
        <w:t>3</w:t>
      </w:r>
      <w:r>
        <w:rPr>
          <w:rFonts w:hint="eastAsia" w:ascii="仿宋_GB2312" w:hAnsi="仿宋_GB2312" w:eastAsia="仿宋_GB2312" w:cs="仿宋_GB2312"/>
          <w:kern w:val="0"/>
          <w:sz w:val="32"/>
          <w:szCs w:val="32"/>
          <w:shd w:val="clear" w:color="auto" w:fill="FFFFFF"/>
          <w:lang w:val="zh-CN"/>
        </w:rPr>
        <w:t>年预算安排提供决策支持；二是可以进一步增强本部门支出管理的责任、加强资金管理、增强资金绩效意识、合理配置资金、优化支出结构、提升预算管理水平、不断补充和完善绩效评价指标，建立激励与约束机制；三是根据绩效评价结果，可以进一步完善管理制度、改革管理措施、提高管理水平、降低支出成本。</w:t>
      </w:r>
    </w:p>
    <w:p>
      <w:pPr>
        <w:widowControl/>
        <w:numPr>
          <w:ilvl w:val="0"/>
          <w:numId w:val="0"/>
        </w:numPr>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仿宋_GB2312" w:hAnsi="仿宋_GB2312" w:eastAsia="仿宋_GB2312" w:cs="仿宋_GB2312"/>
          <w:b/>
          <w:bCs/>
          <w:kern w:val="0"/>
          <w:sz w:val="32"/>
          <w:szCs w:val="32"/>
          <w:shd w:val="clear" w:color="auto" w:fill="FFFFFF"/>
          <w:lang w:val="zh-CN"/>
        </w:rPr>
        <w:t>（四）</w:t>
      </w:r>
      <w:r>
        <w:rPr>
          <w:rFonts w:hint="eastAsia" w:ascii="楷体_GB2312" w:hAnsi="楷体_GB2312" w:eastAsia="楷体_GB2312" w:cs="楷体_GB2312"/>
          <w:b/>
          <w:bCs/>
          <w:kern w:val="0"/>
          <w:sz w:val="32"/>
          <w:szCs w:val="32"/>
          <w:shd w:val="clear" w:color="auto" w:fill="FFFFFF"/>
          <w:lang w:val="zh-CN"/>
        </w:rPr>
        <w:t>自评质量。</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val="en-US" w:eastAsia="zh-CN"/>
        </w:rPr>
        <w:t>在县财政统一安排部署下，我办财务人员按照县财政要求及时准确完成了部门整体支出自评工作，完全按照实际运用结果开展自评。</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adjustRightInd w:val="0"/>
        <w:snapToGrid w:val="0"/>
        <w:spacing w:line="560" w:lineRule="exact"/>
        <w:ind w:firstLine="642"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楷体_GB2312" w:hAnsi="楷体_GB2312" w:eastAsia="楷体_GB2312" w:cs="楷体_GB2312"/>
          <w:b/>
          <w:bCs/>
          <w:kern w:val="0"/>
          <w:sz w:val="32"/>
          <w:szCs w:val="32"/>
          <w:shd w:val="clear" w:color="auto" w:fill="FFFFFF"/>
          <w:lang w:val="zh-CN"/>
        </w:rPr>
      </w:pPr>
      <w:r>
        <w:rPr>
          <w:rFonts w:hint="eastAsia" w:ascii="仿宋_GB2312" w:hAnsi="仿宋" w:eastAsia="仿宋_GB2312" w:cs="仿宋_GB2312"/>
          <w:color w:val="000000"/>
          <w:kern w:val="36"/>
          <w:sz w:val="32"/>
          <w:szCs w:val="32"/>
        </w:rPr>
        <w:t>20</w:t>
      </w:r>
      <w:r>
        <w:rPr>
          <w:rFonts w:hint="eastAsia" w:ascii="仿宋_GB2312" w:hAnsi="仿宋" w:eastAsia="仿宋_GB2312" w:cs="仿宋_GB2312"/>
          <w:color w:val="000000"/>
          <w:kern w:val="36"/>
          <w:sz w:val="32"/>
          <w:szCs w:val="32"/>
          <w:lang w:val="en-US" w:eastAsia="zh-CN"/>
        </w:rPr>
        <w:t>22</w:t>
      </w:r>
      <w:r>
        <w:rPr>
          <w:rFonts w:hint="eastAsia" w:ascii="仿宋_GB2312" w:hAnsi="仿宋" w:eastAsia="仿宋_GB2312" w:cs="仿宋_GB2312"/>
          <w:color w:val="000000"/>
          <w:kern w:val="36"/>
          <w:sz w:val="32"/>
          <w:szCs w:val="32"/>
        </w:rPr>
        <w:t>年我</w:t>
      </w:r>
      <w:r>
        <w:rPr>
          <w:rFonts w:hint="eastAsia" w:ascii="仿宋_GB2312" w:hAnsi="仿宋" w:eastAsia="仿宋_GB2312" w:cs="仿宋_GB2312"/>
          <w:color w:val="000000"/>
          <w:kern w:val="36"/>
          <w:sz w:val="32"/>
          <w:szCs w:val="32"/>
          <w:lang w:eastAsia="zh-CN"/>
        </w:rPr>
        <w:t>办</w:t>
      </w:r>
      <w:r>
        <w:rPr>
          <w:rFonts w:hint="eastAsia" w:ascii="仿宋_GB2312" w:hAnsi="仿宋" w:eastAsia="仿宋_GB2312" w:cs="仿宋_GB2312"/>
          <w:color w:val="000000"/>
          <w:kern w:val="36"/>
          <w:sz w:val="32"/>
          <w:szCs w:val="32"/>
        </w:rPr>
        <w:t>经费严格按照年初财政预算数支出。单位财政整体支出绩效评价得分</w:t>
      </w:r>
      <w:r>
        <w:rPr>
          <w:rFonts w:hint="eastAsia" w:ascii="仿宋_GB2312" w:hAnsi="仿宋" w:eastAsia="仿宋_GB2312" w:cs="仿宋_GB2312"/>
          <w:color w:val="000000"/>
          <w:kern w:val="36"/>
          <w:sz w:val="32"/>
          <w:szCs w:val="32"/>
          <w:lang w:val="en-US" w:eastAsia="zh-CN"/>
        </w:rPr>
        <w:t>97</w:t>
      </w:r>
      <w:r>
        <w:rPr>
          <w:rFonts w:hint="eastAsia" w:ascii="仿宋_GB2312" w:hAnsi="仿宋" w:eastAsia="仿宋_GB2312" w:cs="仿宋_GB2312"/>
          <w:color w:val="000000"/>
          <w:kern w:val="36"/>
          <w:sz w:val="32"/>
          <w:szCs w:val="32"/>
        </w:rPr>
        <w:t>分。（部门支出绩效评价自评得分情况表附后）</w:t>
      </w:r>
    </w:p>
    <w:p>
      <w:pPr>
        <w:widowControl/>
        <w:adjustRightInd w:val="0"/>
        <w:snapToGrid w:val="0"/>
        <w:spacing w:line="560" w:lineRule="exact"/>
        <w:ind w:firstLine="642"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（二）存在问题。</w:t>
      </w:r>
    </w:p>
    <w:p>
      <w:pPr>
        <w:spacing w:before="187" w:line="576" w:lineRule="exact"/>
        <w:ind w:firstLine="620" w:firstLineChars="200"/>
        <w:jc w:val="left"/>
        <w:rPr>
          <w:rFonts w:hint="eastAsia" w:ascii="楷体_GB2312" w:hAnsi="楷体_GB2312" w:eastAsia="楷体_GB2312" w:cs="楷体_GB2312"/>
          <w:b/>
          <w:bCs/>
          <w:spacing w:val="0"/>
          <w:kern w:val="0"/>
          <w:position w:val="0"/>
          <w:sz w:val="32"/>
          <w:szCs w:val="32"/>
          <w:shd w:val="clear" w:color="auto" w:fill="FFFFFF"/>
          <w:lang w:val="zh-CN"/>
        </w:rPr>
      </w:pPr>
      <w:r>
        <w:rPr>
          <w:rFonts w:ascii="仿宋" w:hAnsi="仿宋" w:eastAsia="仿宋" w:cs="仿宋"/>
          <w:spacing w:val="0"/>
          <w:position w:val="0"/>
          <w:sz w:val="31"/>
          <w:szCs w:val="31"/>
        </w:rPr>
        <w:t>一是业务人员参加培训少；二是单位预算基数偏低</w:t>
      </w:r>
      <w:r>
        <w:rPr>
          <w:rFonts w:hint="eastAsia" w:ascii="仿宋" w:hAnsi="仿宋" w:eastAsia="仿宋" w:cs="仿宋"/>
          <w:spacing w:val="0"/>
          <w:position w:val="0"/>
          <w:sz w:val="31"/>
          <w:szCs w:val="31"/>
          <w:lang w:eastAsia="zh-CN"/>
        </w:rPr>
        <w:t>，收</w:t>
      </w:r>
      <w:r>
        <w:rPr>
          <w:rFonts w:ascii="仿宋" w:hAnsi="仿宋" w:eastAsia="仿宋" w:cs="仿宋"/>
          <w:spacing w:val="0"/>
          <w:position w:val="0"/>
          <w:sz w:val="31"/>
          <w:szCs w:val="31"/>
        </w:rPr>
        <w:t>支矛盾突出。</w:t>
      </w:r>
    </w:p>
    <w:p>
      <w:pPr>
        <w:widowControl/>
        <w:adjustRightInd w:val="0"/>
        <w:snapToGrid w:val="0"/>
        <w:spacing w:line="560" w:lineRule="exact"/>
        <w:ind w:firstLine="642"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（三）改进建议。</w:t>
      </w:r>
    </w:p>
    <w:p>
      <w:pPr>
        <w:pStyle w:val="13"/>
        <w:spacing w:line="560" w:lineRule="exact"/>
        <w:ind w:left="0" w:leftChars="0" w:firstLine="640"/>
        <w:rPr>
          <w:rFonts w:hint="eastAsia" w:hAnsi="仿宋_GB2312" w:eastAsia="仿宋_GB2312" w:cs="仿宋_GB2312"/>
          <w:sz w:val="32"/>
          <w:lang w:val="zh-CN"/>
        </w:rPr>
      </w:pPr>
      <w:r>
        <w:rPr>
          <w:rFonts w:hint="eastAsia" w:hAnsi="仿宋_GB2312" w:eastAsia="仿宋_GB2312" w:cs="仿宋_GB2312"/>
          <w:sz w:val="32"/>
          <w:lang w:val="zh-CN"/>
        </w:rPr>
        <w:t>一是加大对财务人员的培训力度，夯实财务理论基础，提高业务水平，增强工作效率；二是加大经费投入，提高预算基数，按申报项目资金有效预算；三是厉行勤俭节约，坚决执行中央八项规定，切实加强“三公”经费的管理，确保单位“三公”经费只减不增。</w:t>
      </w:r>
    </w:p>
    <w:p>
      <w:pPr>
        <w:pStyle w:val="13"/>
        <w:spacing w:line="560" w:lineRule="exact"/>
        <w:ind w:left="0" w:leftChars="0" w:firstLine="640"/>
        <w:rPr>
          <w:rFonts w:hint="eastAsia" w:hAnsi="仿宋_GB2312" w:eastAsia="仿宋_GB2312" w:cs="仿宋_GB2312"/>
          <w:sz w:val="32"/>
          <w:lang w:val="zh-CN"/>
        </w:rPr>
      </w:pPr>
      <w:r>
        <w:rPr>
          <w:rFonts w:hint="eastAsia" w:hAnsi="仿宋_GB2312" w:eastAsia="仿宋_GB2312" w:cs="仿宋_GB2312"/>
          <w:sz w:val="32"/>
          <w:lang w:val="zh-CN"/>
        </w:rPr>
        <w:t>今后，在编制预算中，进一步重视预算的编制工作，提高预算编制的精确度;在预算执行中,严格遵循“先有预算、后有支出”的原则，认真执行各项资金使用管理制度，确保各项支出合法、真实，不断提高财政绩效。</w:t>
      </w:r>
    </w:p>
    <w:p>
      <w:pPr>
        <w:pStyle w:val="13"/>
        <w:spacing w:line="560" w:lineRule="exact"/>
        <w:ind w:left="0" w:leftChars="0" w:firstLine="640"/>
        <w:rPr>
          <w:rFonts w:hint="eastAsia" w:hAnsi="仿宋_GB2312" w:eastAsia="仿宋_GB2312" w:cs="仿宋_GB2312"/>
          <w:sz w:val="32"/>
        </w:rPr>
      </w:pPr>
      <w:r>
        <w:rPr>
          <w:rFonts w:hint="eastAsia" w:hAnsi="仿宋_GB2312" w:eastAsia="仿宋_GB2312" w:cs="仿宋_GB2312"/>
          <w:sz w:val="32"/>
          <w:lang w:val="zh-CN"/>
        </w:rPr>
        <w:t>附表：</w:t>
      </w:r>
      <w:r>
        <w:rPr>
          <w:rFonts w:hint="eastAsia" w:hAnsi="仿宋_GB2312" w:eastAsia="仿宋_GB2312" w:cs="仿宋_GB2312"/>
          <w:sz w:val="32"/>
        </w:rPr>
        <w:t>部门预算项目支出绩效自评表（2022年度）</w:t>
      </w:r>
    </w:p>
    <w:p>
      <w:pPr>
        <w:pStyle w:val="13"/>
        <w:spacing w:line="560" w:lineRule="exact"/>
        <w:ind w:left="0" w:leftChars="0" w:firstLine="640"/>
        <w:rPr>
          <w:rFonts w:hint="eastAsia" w:hAnsi="仿宋_GB2312" w:eastAsia="仿宋_GB2312" w:cs="仿宋_GB2312"/>
          <w:sz w:val="32"/>
        </w:rPr>
      </w:pPr>
    </w:p>
    <w:p>
      <w:pPr>
        <w:pStyle w:val="13"/>
        <w:spacing w:line="560" w:lineRule="exact"/>
        <w:ind w:left="0" w:leftChars="0" w:firstLine="640"/>
        <w:rPr>
          <w:rFonts w:hint="eastAsia" w:hAnsi="仿宋_GB2312" w:eastAsia="仿宋_GB2312" w:cs="仿宋_GB2312"/>
          <w:sz w:val="32"/>
        </w:rPr>
      </w:pPr>
    </w:p>
    <w:p>
      <w:pPr>
        <w:pStyle w:val="13"/>
        <w:spacing w:line="560" w:lineRule="exact"/>
        <w:ind w:left="0" w:leftChars="0" w:firstLine="640"/>
        <w:rPr>
          <w:rFonts w:hint="eastAsia" w:hAnsi="仿宋_GB2312" w:eastAsia="仿宋_GB2312" w:cs="仿宋_GB2312"/>
          <w:sz w:val="32"/>
        </w:rPr>
      </w:pPr>
    </w:p>
    <w:p>
      <w:pPr>
        <w:pStyle w:val="13"/>
        <w:spacing w:line="560" w:lineRule="exact"/>
        <w:ind w:left="0" w:leftChars="0" w:firstLine="640"/>
        <w:rPr>
          <w:rFonts w:hint="eastAsia" w:hAnsi="仿宋_GB2312" w:eastAsia="仿宋_GB2312" w:cs="仿宋_GB2312"/>
          <w:sz w:val="32"/>
        </w:rPr>
      </w:pPr>
    </w:p>
    <w:p>
      <w:pPr>
        <w:pStyle w:val="13"/>
        <w:spacing w:line="560" w:lineRule="exact"/>
        <w:ind w:left="0" w:leftChars="0" w:firstLine="640"/>
        <w:rPr>
          <w:rFonts w:hint="eastAsia" w:hAnsi="仿宋_GB2312" w:eastAsia="仿宋_GB2312" w:cs="仿宋_GB2312"/>
          <w:sz w:val="32"/>
        </w:rPr>
      </w:pPr>
    </w:p>
    <w:p>
      <w:pPr>
        <w:pStyle w:val="13"/>
        <w:spacing w:line="560" w:lineRule="exact"/>
        <w:ind w:left="0" w:leftChars="0" w:firstLine="640"/>
        <w:rPr>
          <w:rFonts w:hint="eastAsia" w:hAnsi="仿宋_GB2312" w:eastAsia="仿宋_GB2312" w:cs="仿宋_GB2312"/>
          <w:sz w:val="32"/>
        </w:rPr>
      </w:pPr>
    </w:p>
    <w:p>
      <w:pPr>
        <w:pStyle w:val="13"/>
        <w:spacing w:line="560" w:lineRule="exact"/>
        <w:ind w:left="0" w:leftChars="0" w:firstLine="640"/>
        <w:rPr>
          <w:rFonts w:hint="eastAsia" w:hAnsi="仿宋_GB2312" w:eastAsia="仿宋_GB2312" w:cs="仿宋_GB2312"/>
          <w:sz w:val="32"/>
        </w:rPr>
      </w:pPr>
    </w:p>
    <w:p>
      <w:pPr>
        <w:pStyle w:val="13"/>
        <w:spacing w:line="560" w:lineRule="exact"/>
        <w:ind w:left="0" w:leftChars="0" w:firstLine="640"/>
        <w:rPr>
          <w:rFonts w:hint="eastAsia" w:hAnsi="仿宋_GB2312" w:eastAsia="仿宋_GB2312" w:cs="仿宋_GB2312"/>
          <w:sz w:val="32"/>
        </w:rPr>
      </w:pPr>
    </w:p>
    <w:p>
      <w:pPr>
        <w:pStyle w:val="13"/>
        <w:spacing w:line="560" w:lineRule="exact"/>
        <w:ind w:left="0" w:leftChars="0" w:firstLine="640"/>
        <w:rPr>
          <w:rFonts w:hint="eastAsia" w:hAnsi="仿宋_GB2312" w:eastAsia="仿宋_GB2312" w:cs="仿宋_GB2312"/>
          <w:sz w:val="32"/>
        </w:rPr>
      </w:pPr>
    </w:p>
    <w:p>
      <w:pPr>
        <w:pStyle w:val="13"/>
        <w:spacing w:line="560" w:lineRule="exact"/>
        <w:ind w:left="0" w:leftChars="0" w:firstLine="640"/>
        <w:rPr>
          <w:rFonts w:hint="eastAsia" w:hAnsi="仿宋_GB2312" w:eastAsia="仿宋_GB2312" w:cs="仿宋_GB2312"/>
          <w:sz w:val="32"/>
          <w:lang w:val="zh-CN"/>
        </w:rPr>
      </w:pPr>
    </w:p>
    <w:tbl>
      <w:tblPr>
        <w:tblStyle w:val="14"/>
        <w:tblW w:w="9643" w:type="dxa"/>
        <w:jc w:val="center"/>
        <w:shd w:val="clear" w:color="auto" w:fill="auto"/>
        <w:tblLayout w:type="fixed"/>
        <w:tblCellMar>
          <w:top w:w="0" w:type="dxa"/>
          <w:left w:w="108" w:type="dxa"/>
          <w:bottom w:w="0" w:type="dxa"/>
          <w:right w:w="108" w:type="dxa"/>
        </w:tblCellMar>
      </w:tblPr>
      <w:tblGrid>
        <w:gridCol w:w="495"/>
        <w:gridCol w:w="540"/>
        <w:gridCol w:w="360"/>
        <w:gridCol w:w="405"/>
        <w:gridCol w:w="480"/>
        <w:gridCol w:w="892"/>
        <w:gridCol w:w="4223"/>
        <w:gridCol w:w="435"/>
        <w:gridCol w:w="390"/>
        <w:gridCol w:w="360"/>
        <w:gridCol w:w="480"/>
        <w:gridCol w:w="583"/>
      </w:tblGrid>
      <w:tr>
        <w:tblPrEx>
          <w:tblCellMar>
            <w:top w:w="0" w:type="dxa"/>
            <w:left w:w="108" w:type="dxa"/>
            <w:bottom w:w="0" w:type="dxa"/>
            <w:right w:w="108" w:type="dxa"/>
          </w:tblCellMar>
        </w:tblPrEx>
        <w:trPr>
          <w:trHeight w:val="651" w:hRule="atLeast"/>
          <w:jc w:val="center"/>
        </w:trPr>
        <w:tc>
          <w:tcPr>
            <w:tcW w:w="9643" w:type="dxa"/>
            <w:gridSpan w:val="12"/>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32"/>
                <w:szCs w:val="32"/>
                <w:u w:val="none"/>
              </w:rPr>
            </w:pPr>
            <w:r>
              <w:rPr>
                <w:rFonts w:hint="eastAsia" w:ascii="方正小标宋简体" w:hAnsi="方正小标宋简体" w:eastAsia="方正小标宋简体" w:cs="方正小标宋简体"/>
                <w:b/>
                <w:bCs/>
                <w:i w:val="0"/>
                <w:iCs w:val="0"/>
                <w:color w:val="000000"/>
                <w:kern w:val="0"/>
                <w:sz w:val="32"/>
                <w:szCs w:val="32"/>
                <w:u w:val="none"/>
                <w:lang w:val="en-US" w:eastAsia="zh-CN" w:bidi="ar"/>
              </w:rPr>
              <w:t>2022年县委编办整体支出绩效评价指标体系</w:t>
            </w:r>
          </w:p>
        </w:tc>
      </w:tr>
      <w:tr>
        <w:tblPrEx>
          <w:shd w:val="clear" w:color="auto" w:fill="auto"/>
          <w:tblCellMar>
            <w:top w:w="0" w:type="dxa"/>
            <w:left w:w="108" w:type="dxa"/>
            <w:bottom w:w="0" w:type="dxa"/>
            <w:right w:w="108" w:type="dxa"/>
          </w:tblCellMar>
        </w:tblPrEx>
        <w:trPr>
          <w:trHeight w:val="336" w:hRule="atLeast"/>
          <w:jc w:val="center"/>
        </w:trPr>
        <w:tc>
          <w:tcPr>
            <w:tcW w:w="139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绩效指标</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指标分值</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得分</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指标解释</w:t>
            </w:r>
          </w:p>
        </w:tc>
        <w:tc>
          <w:tcPr>
            <w:tcW w:w="42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计分标准</w:t>
            </w:r>
          </w:p>
        </w:tc>
        <w:tc>
          <w:tcPr>
            <w:tcW w:w="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评价</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方式</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评价</w:t>
            </w:r>
          </w:p>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属性</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CellMar>
            <w:top w:w="0" w:type="dxa"/>
            <w:left w:w="108" w:type="dxa"/>
            <w:bottom w:w="0" w:type="dxa"/>
            <w:right w:w="108" w:type="dxa"/>
          </w:tblCellMar>
        </w:tblPrEx>
        <w:trPr>
          <w:trHeight w:val="1180"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0"/>
                <w:szCs w:val="20"/>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0"/>
                <w:szCs w:val="20"/>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0"/>
                <w:szCs w:val="20"/>
                <w:u w:val="none"/>
              </w:rPr>
            </w:pPr>
          </w:p>
        </w:tc>
        <w:tc>
          <w:tcPr>
            <w:tcW w:w="42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0"/>
                <w:szCs w:val="20"/>
                <w:u w:val="none"/>
              </w:rPr>
            </w:pP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整体评价</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样本评价</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定性评价</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定量评价</w:t>
            </w: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b/>
                <w:bCs/>
                <w:i w:val="0"/>
                <w:iCs w:val="0"/>
                <w:color w:val="000000"/>
                <w:sz w:val="20"/>
                <w:szCs w:val="20"/>
                <w:u w:val="none"/>
              </w:rPr>
            </w:pPr>
          </w:p>
        </w:tc>
      </w:tr>
      <w:tr>
        <w:tblPrEx>
          <w:shd w:val="clear" w:color="auto" w:fill="auto"/>
          <w:tblCellMar>
            <w:top w:w="0" w:type="dxa"/>
            <w:left w:w="108" w:type="dxa"/>
            <w:bottom w:w="0" w:type="dxa"/>
            <w:right w:w="108" w:type="dxa"/>
          </w:tblCellMar>
        </w:tblPrEx>
        <w:trPr>
          <w:trHeight w:val="1180" w:hRule="atLeast"/>
          <w:jc w:val="center"/>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部门预算管理（80分）</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预算编制（30分）</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目标制定</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评价部门绩效目标是否要素完整、细化量化。</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1.绩效目标编制要素完整的，得5分，否则酌情扣分。                                                       2.绩效指标细化量化的，得5分，否则酌情扣分。有项目绩效目标的部门（单位），根据项目绩效目标编制质量打分，无项目绩效目标的部门，根据部门整体支出绩效目标打分。                                                                    </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1180"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目标实现</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评价部门绩效目标实际实现程度与预期目标的偏离度。</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以项目完成数量为核心，评价项目实际完成情况与预期绩效目标偏离度，单个数量指标实际完成未达到预期指标或超过预期指标30%以上的，均不计分。该项指标得分=达到预期值的数量指标个数/全部数量指标个数（即评价选取的项目绩效目标包含的所有数量指标）</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1049"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编制准确</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9.5</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评价部门年初预算编制是否科学准确。</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指标得分=（1-（10×部门全年预算调剂金额/年初部门预算数））*指标分值。其中：若部门全年预算调剂金额/年初部门预算数&gt;0.1，此项得0分。</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1180"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预算执行（30分）</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支出控制</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9</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部门公用经费及非定额公用支出控制情况。</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计算部门日常公用经费、项目支出中“办公费、印刷费、水费、电费、物业管理费”等科目年初预算数与决算数偏差程度、预决算偏差程度在10%以内的，得10分。偏差度在10%-20%之间的，得5分，偏差度超过20%的，不得分。</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1764"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动态调整</w:t>
            </w:r>
          </w:p>
        </w:tc>
        <w:tc>
          <w:tcPr>
            <w:tcW w:w="4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w:t>
            </w:r>
          </w:p>
        </w:tc>
        <w:tc>
          <w:tcPr>
            <w:tcW w:w="8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评价部门开展绩效运行监控后，将绩效监控结果应用到预算调整的情况。</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1.当部门绩效监控调整取消额和结余注销额均不为零时，指标得分=部门项目支出绩效监控调整取消额÷(部门绩效监控调整取消额+预算结余注销额）*10                                                  2.当部门绩效监控调整取消额为零，结余注销额不为零时，指标得分=（1-10*结余注销额/年度预算总额）*10，结余注销额超过部门年度预算总额10%的，指标不得分。                  </w:t>
            </w:r>
          </w:p>
        </w:tc>
        <w:tc>
          <w:tcPr>
            <w:tcW w:w="4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c>
          <w:tcPr>
            <w:tcW w:w="3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464"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000000"/>
                <w:sz w:val="16"/>
                <w:szCs w:val="16"/>
                <w:u w:val="none"/>
              </w:rPr>
            </w:pPr>
          </w:p>
        </w:tc>
        <w:tc>
          <w:tcPr>
            <w:tcW w:w="4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8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3.当部门绩效监控调整取消额与结余注销额均为零时，得满分。                                                             </w:t>
            </w:r>
          </w:p>
        </w:tc>
        <w:tc>
          <w:tcPr>
            <w:tcW w:w="4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c>
          <w:tcPr>
            <w:tcW w:w="3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1180"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执行进度</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9</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评价部门在6、9、11月的预算执行情况。</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部门预算执行进度在6、9、11月应达到序时进度的80%、90%、90%，即实际支出进度分别达到40%、67.5%、82.5%。 6、9、11月部门预算执行进度达到量化指标的分别得3、4、3分，未达到目标进度</w:t>
            </w:r>
            <w:r>
              <w:rPr>
                <w:rFonts w:hint="eastAsia" w:ascii="宋体" w:hAnsi="宋体" w:cs="宋体"/>
                <w:i w:val="0"/>
                <w:iCs w:val="0"/>
                <w:color w:val="000000"/>
                <w:kern w:val="0"/>
                <w:sz w:val="16"/>
                <w:szCs w:val="16"/>
                <w:u w:val="none"/>
                <w:lang w:val="en-US" w:eastAsia="zh-CN" w:bidi="ar"/>
              </w:rPr>
              <w:t>的</w:t>
            </w:r>
            <w:r>
              <w:rPr>
                <w:rFonts w:hint="eastAsia" w:ascii="宋体" w:hAnsi="宋体" w:eastAsia="宋体" w:cs="宋体"/>
                <w:i w:val="0"/>
                <w:iCs w:val="0"/>
                <w:color w:val="000000"/>
                <w:kern w:val="0"/>
                <w:sz w:val="16"/>
                <w:szCs w:val="16"/>
                <w:u w:val="none"/>
                <w:lang w:val="en-US" w:eastAsia="zh-CN" w:bidi="ar"/>
              </w:rPr>
              <w:t xml:space="preserve">按其实际进度占目标进度的比重计算得分。                                             </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1012"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完成结果（20分）</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预算完成</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9.5</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评价部门预算项目年终预算执行情况。</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部门预算项目12月预算执行进度达到100%的，得10分，未达100%的，按照实际进度量化计算得分。</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1180"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违规记录</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根据审计监督、财政检查结果反映部门上一年度部门预算管理是否合规。</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依据评价年度审计监督、财政检查结果，出现部门预算管理方面违纪违规问题的，每个问题扣0.5分，直至扣完。</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1180" w:hRule="atLeast"/>
          <w:jc w:val="center"/>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绩效结果应用（10分）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信息公开（2分)</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自评公开</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评价部门是否按要求将部门整体绩效自评情况和自行组织的评价情况向社会公开。</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按要求将相关绩效信息随同决算公开的，得2分，否则不得分。</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1180"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整改反馈（8分）</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结果整改</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评价部门根据绩效管理结果整改问题、完善政策、改进管理的情况。</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针对绩效管理过程中（包括绩效目标核查、绩效监控核查和重点绩效评价）提出的问题进行整改，将绩效管理结果应用于完善政策、改进管理、预算挂钩等的，得4分。否则，酌情扣分。</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1012" w:hRule="atLeast"/>
          <w:jc w:val="center"/>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应用反馈</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评价部门按要求及时向财政部门反馈结果应用情况。</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部门在规定时间内向财政部门反馈应用绩效结果报告的，得满分，否则不得分。</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left"/>
              <w:rPr>
                <w:rFonts w:hint="eastAsia" w:ascii="宋体" w:hAnsi="宋体" w:eastAsia="宋体" w:cs="宋体"/>
                <w:i w:val="0"/>
                <w:iCs w:val="0"/>
                <w:color w:val="000000"/>
                <w:sz w:val="16"/>
                <w:szCs w:val="16"/>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both"/>
              <w:rPr>
                <w:rFonts w:hint="eastAsia" w:ascii="宋体" w:hAnsi="宋体" w:eastAsia="宋体" w:cs="宋体"/>
                <w:i w:val="0"/>
                <w:iCs w:val="0"/>
                <w:color w:val="000000"/>
                <w:sz w:val="16"/>
                <w:szCs w:val="16"/>
                <w:u w:val="none"/>
              </w:rPr>
            </w:pPr>
          </w:p>
        </w:tc>
      </w:tr>
      <w:tr>
        <w:tblPrEx>
          <w:shd w:val="clear" w:color="auto" w:fill="auto"/>
          <w:tblCellMar>
            <w:top w:w="0" w:type="dxa"/>
            <w:left w:w="108" w:type="dxa"/>
            <w:bottom w:w="0" w:type="dxa"/>
            <w:right w:w="108" w:type="dxa"/>
          </w:tblCellMar>
        </w:tblPrEx>
        <w:trPr>
          <w:trHeight w:val="1278" w:hRule="atLeast"/>
          <w:jc w:val="center"/>
        </w:trPr>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自评质量（10分）</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自评质量（10分）</w:t>
            </w: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自评准确</w:t>
            </w:r>
          </w:p>
        </w:tc>
        <w:tc>
          <w:tcPr>
            <w:tcW w:w="4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10</w:t>
            </w:r>
          </w:p>
        </w:tc>
        <w:tc>
          <w:tcPr>
            <w:tcW w:w="8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评价部门整体支出自评准确率。</w:t>
            </w:r>
          </w:p>
        </w:tc>
        <w:tc>
          <w:tcPr>
            <w:tcW w:w="42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部门整体支出自评得分与评价组抽查得分差异在5%以内的，不扣分；在5%-10%之间的，扣4分，在10%-20%的，扣8分，在20%以上的，扣10分。（部门在自评时，此项指标无需打分，部门自评满分为90分）</w:t>
            </w:r>
          </w:p>
        </w:tc>
        <w:tc>
          <w:tcPr>
            <w:tcW w:w="4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3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rPr>
                <w:rFonts w:hint="eastAsia" w:ascii="宋体" w:hAnsi="宋体" w:eastAsia="宋体" w:cs="宋体"/>
                <w:i w:val="0"/>
                <w:iCs w:val="0"/>
                <w:color w:val="000000"/>
                <w:sz w:val="16"/>
                <w:szCs w:val="16"/>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rPr>
                <w:rFonts w:hint="eastAsia" w:ascii="宋体" w:hAnsi="宋体" w:eastAsia="宋体" w:cs="宋体"/>
                <w:i w:val="0"/>
                <w:iCs w:val="0"/>
                <w:color w:val="000000"/>
                <w:sz w:val="20"/>
                <w:szCs w:val="20"/>
                <w:u w:val="none"/>
              </w:rPr>
            </w:pPr>
          </w:p>
        </w:tc>
      </w:tr>
    </w:tbl>
    <w:p>
      <w:pPr>
        <w:pStyle w:val="13"/>
        <w:spacing w:line="560" w:lineRule="exact"/>
        <w:ind w:left="0" w:leftChars="0" w:firstLine="640"/>
        <w:rPr>
          <w:rFonts w:hAnsi="仿宋_GB2312" w:eastAsia="仿宋_GB2312" w:cs="仿宋_GB2312"/>
          <w:sz w:val="32"/>
          <w:lang w:val="zh-CN"/>
        </w:rPr>
      </w:pPr>
    </w:p>
    <w:p>
      <w:pPr>
        <w:pStyle w:val="13"/>
        <w:spacing w:line="560" w:lineRule="exact"/>
        <w:ind w:left="0" w:leftChars="0" w:firstLine="0" w:firstLineChars="0"/>
        <w:rPr>
          <w:sz w:val="32"/>
          <w:lang w:val="zh-CN"/>
        </w:rPr>
      </w:pPr>
    </w:p>
    <w:p>
      <w:pPr>
        <w:pStyle w:val="5"/>
        <w:spacing w:before="93"/>
        <w:rPr>
          <w:rFonts w:hAnsi="宋体" w:cs="宋体"/>
          <w:sz w:val="32"/>
          <w:szCs w:val="32"/>
          <w:shd w:val="clear" w:color="auto" w:fill="FFFFFF"/>
          <w:lang w:val="zh-CN"/>
        </w:rPr>
      </w:pPr>
    </w:p>
    <w:p>
      <w:pPr>
        <w:pStyle w:val="5"/>
        <w:spacing w:before="93"/>
        <w:rPr>
          <w:rFonts w:hAnsi="宋体" w:cs="宋体"/>
          <w:sz w:val="32"/>
          <w:szCs w:val="32"/>
          <w:shd w:val="clear" w:color="auto" w:fill="FFFFFF"/>
          <w:lang w:val="zh-CN"/>
        </w:rPr>
      </w:pPr>
    </w:p>
    <w:tbl>
      <w:tblPr>
        <w:tblStyle w:val="14"/>
        <w:tblW w:w="8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936"/>
        <w:gridCol w:w="769"/>
        <w:gridCol w:w="1225"/>
        <w:gridCol w:w="396"/>
        <w:gridCol w:w="845"/>
        <w:gridCol w:w="407"/>
        <w:gridCol w:w="942"/>
        <w:gridCol w:w="576"/>
        <w:gridCol w:w="576"/>
        <w:gridCol w:w="1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5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bookmarkStart w:id="54" w:name="_Toc15396618"/>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51082323T000008671113-第二次机构编制核查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中共剑阁县委机构编制委员会办公室本级</w:t>
            </w:r>
          </w:p>
        </w:tc>
        <w:tc>
          <w:tcPr>
            <w:tcW w:w="94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中共剑阁县委机构编制委员会办公室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eastAsia="zh-CN"/>
              </w:rPr>
            </w:pPr>
            <w:r>
              <w:rPr>
                <w:rFonts w:hint="eastAsia" w:ascii="黑体" w:hAnsi="黑体" w:eastAsia="黑体" w:cs="黑体"/>
                <w:i w:val="0"/>
                <w:iCs w:val="0"/>
                <w:color w:val="000000"/>
                <w:sz w:val="18"/>
                <w:szCs w:val="18"/>
                <w:u w:val="none"/>
                <w:lang w:eastAsia="zh-CN"/>
              </w:rPr>
              <w:t>全面完成</w:t>
            </w:r>
            <w:r>
              <w:rPr>
                <w:rFonts w:hint="eastAsia" w:ascii="黑体" w:hAnsi="黑体" w:eastAsia="黑体" w:cs="黑体"/>
                <w:i w:val="0"/>
                <w:iCs w:val="0"/>
                <w:color w:val="000000"/>
                <w:sz w:val="18"/>
                <w:szCs w:val="18"/>
                <w:u w:val="none"/>
                <w:lang w:val="en-US" w:eastAsia="zh-CN"/>
              </w:rPr>
              <w:t>第二次机构编制核查工作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7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产出指标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开展</w:t>
            </w:r>
            <w:r>
              <w:rPr>
                <w:rFonts w:hint="eastAsia" w:ascii="宋体" w:hAnsi="宋体" w:eastAsia="宋体" w:cs="宋体"/>
                <w:i w:val="0"/>
                <w:iCs w:val="0"/>
                <w:color w:val="000000"/>
                <w:kern w:val="0"/>
                <w:sz w:val="18"/>
                <w:szCs w:val="18"/>
                <w:u w:val="none"/>
                <w:lang w:val="en-US" w:eastAsia="zh-CN" w:bidi="ar"/>
              </w:rPr>
              <w:t>全县</w:t>
            </w:r>
            <w:r>
              <w:rPr>
                <w:rFonts w:ascii="宋体" w:hAnsi="宋体" w:eastAsia="宋体" w:cs="宋体"/>
                <w:i w:val="0"/>
                <w:iCs w:val="0"/>
                <w:color w:val="000000"/>
                <w:kern w:val="0"/>
                <w:sz w:val="18"/>
                <w:szCs w:val="18"/>
                <w:u w:val="none"/>
                <w:lang w:val="en-US" w:eastAsia="zh-CN" w:bidi="ar"/>
              </w:rPr>
              <w:t>机构编制</w:t>
            </w:r>
            <w:r>
              <w:rPr>
                <w:rFonts w:hint="eastAsia" w:ascii="宋体" w:hAnsi="宋体" w:eastAsia="宋体" w:cs="宋体"/>
                <w:i w:val="0"/>
                <w:iCs w:val="0"/>
                <w:color w:val="000000"/>
                <w:kern w:val="0"/>
                <w:sz w:val="18"/>
                <w:szCs w:val="18"/>
                <w:u w:val="none"/>
                <w:lang w:val="en-US" w:eastAsia="zh-CN" w:bidi="ar"/>
              </w:rPr>
              <w:t>核查4</w:t>
            </w:r>
            <w:r>
              <w:rPr>
                <w:rFonts w:ascii="宋体" w:hAnsi="宋体" w:eastAsia="宋体" w:cs="宋体"/>
                <w:i w:val="0"/>
                <w:iCs w:val="0"/>
                <w:color w:val="000000"/>
                <w:kern w:val="0"/>
                <w:sz w:val="18"/>
                <w:szCs w:val="18"/>
                <w:u w:val="none"/>
                <w:lang w:val="en-US" w:eastAsia="zh-CN" w:bidi="ar"/>
              </w:rPr>
              <w:t>次</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4</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次</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质量指标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做好全县机构编制核查工作</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优良中低差</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时效指标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2022年12月底前完成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2022</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成本指标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按财政足额预算实行</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80000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节省开支，在规定时限内完成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优良中低差</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eastAsia="zh-CN"/>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展现机构编制人新面貌新思想</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优良中低差</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生态效益指标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保障全县机构编制工作有序开展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优良中低差</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可持续影响指标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建铁军队伍 ，当干事先锋</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优良中低差</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7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满意度指标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服务对象满意度指标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群众满意度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严格按照预算规定执行</w:t>
            </w:r>
          </w:p>
        </w:tc>
      </w:tr>
    </w:tbl>
    <w:p>
      <w:pPr>
        <w:spacing w:line="600" w:lineRule="exact"/>
        <w:jc w:val="center"/>
        <w:outlineLvl w:val="0"/>
        <w:rPr>
          <w:rFonts w:hint="eastAsia" w:ascii="黑体" w:hAnsi="黑体" w:eastAsia="黑体"/>
          <w:sz w:val="44"/>
          <w:szCs w:val="44"/>
        </w:rPr>
      </w:pPr>
    </w:p>
    <w:tbl>
      <w:tblPr>
        <w:tblStyle w:val="14"/>
        <w:tblW w:w="8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936"/>
        <w:gridCol w:w="769"/>
        <w:gridCol w:w="1225"/>
        <w:gridCol w:w="396"/>
        <w:gridCol w:w="845"/>
        <w:gridCol w:w="407"/>
        <w:gridCol w:w="942"/>
        <w:gridCol w:w="576"/>
        <w:gridCol w:w="576"/>
        <w:gridCol w:w="1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5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51082323T000008671289-办公场所维修及搬迁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中共剑阁县委机构编制委员会办公室本级</w:t>
            </w:r>
          </w:p>
        </w:tc>
        <w:tc>
          <w:tcPr>
            <w:tcW w:w="94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中共剑阁县委机构编制委员会办公室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确保工作有序开展，完成办公室维修及搬迁工作。</w:t>
            </w:r>
          </w:p>
        </w:tc>
        <w:tc>
          <w:tcPr>
            <w:tcW w:w="3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lang w:eastAsia="zh-CN"/>
              </w:rPr>
            </w:pPr>
            <w:r>
              <w:rPr>
                <w:rFonts w:hint="eastAsia" w:ascii="黑体" w:hAnsi="黑体" w:eastAsia="黑体" w:cs="黑体"/>
                <w:i w:val="0"/>
                <w:iCs w:val="0"/>
                <w:color w:val="000000"/>
                <w:sz w:val="18"/>
                <w:szCs w:val="18"/>
                <w:u w:val="none"/>
                <w:lang w:eastAsia="zh-CN"/>
              </w:rPr>
              <w:t>已完成办公室维修及搬迁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trPr>
        <w:tc>
          <w:tcPr>
            <w:tcW w:w="57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产出指标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完成办公室维修及搬迁</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优良中低差</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质量指标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做好办公室搬迁及维修工作</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优良中低差</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时效指标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2022年</w:t>
            </w:r>
            <w:r>
              <w:rPr>
                <w:rFonts w:hint="eastAsia" w:ascii="宋体" w:hAnsi="宋体" w:eastAsia="宋体" w:cs="宋体"/>
                <w:i w:val="0"/>
                <w:iCs w:val="0"/>
                <w:color w:val="000000"/>
                <w:kern w:val="0"/>
                <w:sz w:val="18"/>
                <w:szCs w:val="18"/>
                <w:u w:val="none"/>
                <w:lang w:val="en-US" w:eastAsia="zh-CN" w:bidi="ar"/>
              </w:rPr>
              <w:t>4</w:t>
            </w:r>
            <w:r>
              <w:rPr>
                <w:rFonts w:ascii="宋体" w:hAnsi="宋体" w:eastAsia="宋体" w:cs="宋体"/>
                <w:i w:val="0"/>
                <w:iCs w:val="0"/>
                <w:color w:val="000000"/>
                <w:kern w:val="0"/>
                <w:sz w:val="18"/>
                <w:szCs w:val="18"/>
                <w:u w:val="none"/>
                <w:lang w:val="en-US" w:eastAsia="zh-CN" w:bidi="ar"/>
              </w:rPr>
              <w:t>月底前完成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2022</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8"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成本指标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按财政足额预算实行</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50000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节省开支，在规定时限内完成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优良中低差</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展现机构编制人新面貌新思想</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优良中低差</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生态效益指标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保障全县机构编制工作有序开展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优良中低差</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8"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可持续影响指标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建铁军队伍 ，当干事先锋</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优良中低差</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7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满意度指标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服务对象满意度指标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群众满意度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严格按照预算执行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5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51082323T000008671414-综合执法改革工作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中共剑阁县委机构编制委员会办公室本级</w:t>
            </w:r>
          </w:p>
        </w:tc>
        <w:tc>
          <w:tcPr>
            <w:tcW w:w="94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中共剑阁县委机构编制委员会办公室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项目年度目标完成情况</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深化综合行政执法改革</w:t>
            </w:r>
          </w:p>
        </w:tc>
        <w:tc>
          <w:tcPr>
            <w:tcW w:w="3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sz w:val="18"/>
                <w:szCs w:val="18"/>
                <w:u w:val="none"/>
              </w:rPr>
              <w:t>已完成为基层综合执法改革前期相关工作，完成率100%。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2.53</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8.5</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一是根据年初工作要点，增加工作任务。二是工作已完成，因支付失败，结转至下年。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3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3.15</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2.53</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80.30%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4" w:hRule="atLeast"/>
        </w:trPr>
        <w:tc>
          <w:tcPr>
            <w:tcW w:w="57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产出指标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数量指标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完成办公室维修及搬迁</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2"/>
                <w:sz w:val="18"/>
                <w:szCs w:val="18"/>
                <w:u w:val="none"/>
                <w:lang w:val="en-US" w:eastAsia="zh-CN" w:bidi="ar-SA"/>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优良中低差</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质量指标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做好办公室搬迁及维修工作</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优良中低差</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时效指标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2022年</w:t>
            </w:r>
            <w:r>
              <w:rPr>
                <w:rFonts w:hint="eastAsia" w:ascii="宋体" w:hAnsi="宋体" w:eastAsia="宋体" w:cs="宋体"/>
                <w:i w:val="0"/>
                <w:iCs w:val="0"/>
                <w:color w:val="000000"/>
                <w:kern w:val="0"/>
                <w:sz w:val="18"/>
                <w:szCs w:val="18"/>
                <w:u w:val="none"/>
                <w:lang w:val="en-US" w:eastAsia="zh-CN" w:bidi="ar"/>
              </w:rPr>
              <w:t>4</w:t>
            </w:r>
            <w:r>
              <w:rPr>
                <w:rFonts w:ascii="宋体" w:hAnsi="宋体" w:eastAsia="宋体" w:cs="宋体"/>
                <w:i w:val="0"/>
                <w:iCs w:val="0"/>
                <w:color w:val="000000"/>
                <w:kern w:val="0"/>
                <w:sz w:val="18"/>
                <w:szCs w:val="18"/>
                <w:u w:val="none"/>
                <w:lang w:val="en-US" w:eastAsia="zh-CN" w:bidi="ar"/>
              </w:rPr>
              <w:t>月底前完成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2022</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年</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8"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成本指标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按财政足额预算实行</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50000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效益指标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经济效益指标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节省开支，在规定时限内完成</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优良中低差</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生态效益指标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保障全县机构编制工作有序开展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优良中低差</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社会效益指标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展现机构编制人新面貌新思想</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优良中低差</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38" w:hRule="atLeast"/>
        </w:trPr>
        <w:tc>
          <w:tcPr>
            <w:tcW w:w="576" w:type="dxa"/>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可持续影响指标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建铁军队伍 ，当干事先锋</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优良中低差</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76"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满意度指标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服务对象满意度指标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群众满意度</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95</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u w:val="none"/>
                <w:lang w:val="en-US" w:eastAsia="zh-CN" w:bidi="ar-SA"/>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kern w:val="2"/>
                <w:sz w:val="16"/>
                <w:szCs w:val="16"/>
                <w:u w:val="none"/>
                <w:lang w:val="en-US" w:eastAsia="zh-CN" w:bidi="ar-SA"/>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98.5</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严格按照预算执行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5" w:hRule="atLeast"/>
        </w:trPr>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7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2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39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845"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407"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942"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576"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c>
          <w:tcPr>
            <w:tcW w:w="1269" w:type="dxa"/>
            <w:tcBorders>
              <w:top w:val="nil"/>
              <w:left w:val="nil"/>
              <w:bottom w:val="nil"/>
              <w:right w:val="nil"/>
            </w:tcBorders>
            <w:shd w:val="clear" w:color="auto" w:fill="auto"/>
            <w:vAlign w:val="center"/>
          </w:tcPr>
          <w:p>
            <w:pPr>
              <w:rPr>
                <w:rFonts w:hint="eastAsia" w:ascii="宋体" w:hAnsi="宋体" w:eastAsia="宋体" w:cs="宋体"/>
                <w:i w:val="0"/>
                <w:iCs w:val="0"/>
                <w:color w:val="000000"/>
                <w:sz w:val="18"/>
                <w:szCs w:val="18"/>
                <w:u w:val="none"/>
              </w:rPr>
            </w:pPr>
          </w:p>
        </w:tc>
      </w:tr>
    </w:tbl>
    <w:p>
      <w:pPr>
        <w:spacing w:line="600" w:lineRule="exact"/>
        <w:jc w:val="center"/>
        <w:outlineLvl w:val="0"/>
        <w:rPr>
          <w:rFonts w:hint="eastAsia" w:ascii="黑体" w:hAnsi="黑体" w:eastAsia="黑体"/>
          <w:sz w:val="44"/>
          <w:szCs w:val="44"/>
        </w:rPr>
      </w:pPr>
    </w:p>
    <w:tbl>
      <w:tblPr>
        <w:tblStyle w:val="14"/>
        <w:tblW w:w="8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936"/>
        <w:gridCol w:w="769"/>
        <w:gridCol w:w="1225"/>
        <w:gridCol w:w="396"/>
        <w:gridCol w:w="845"/>
        <w:gridCol w:w="407"/>
        <w:gridCol w:w="942"/>
        <w:gridCol w:w="576"/>
        <w:gridCol w:w="576"/>
        <w:gridCol w:w="1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5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51082322T000005949482-实名制系统管理、维护，机构编制督查，档案管理工作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中共剑阁县委机构编制委员会办公室本级</w:t>
            </w:r>
          </w:p>
        </w:tc>
        <w:tc>
          <w:tcPr>
            <w:tcW w:w="94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中共剑阁县委机构编制委员会办公室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项目年度目标完成情况</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强化机构编制日常管理和政治机关建设，为推进我县经济社会高质量发展提供坚强的体制机制保障</w:t>
            </w:r>
          </w:p>
        </w:tc>
        <w:tc>
          <w:tcPr>
            <w:tcW w:w="3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rPr>
            </w:pPr>
            <w:r>
              <w:rPr>
                <w:rFonts w:hint="eastAsia" w:ascii="黑体" w:hAnsi="黑体" w:eastAsia="黑体" w:cs="黑体"/>
                <w:i w:val="0"/>
                <w:iCs w:val="0"/>
                <w:color w:val="000000"/>
                <w:kern w:val="0"/>
                <w:sz w:val="18"/>
                <w:szCs w:val="18"/>
                <w:u w:val="none"/>
                <w:lang w:val="en-US" w:eastAsia="zh-CN" w:bidi="ar"/>
              </w:rPr>
              <w:t>全面完成2022年实名制系统管理、维护，机构编制督查，档案管理工作。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开展机构编制联合检查2次、印制资料汇编，实名制系统维护5次</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做好实名制系统管理、维护工作，联合开展机构编制督查</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完成时间2022年12月 </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保证各项工作正常开展，节约成本率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节省财政支出，发挥机构编制工作最大效益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为全县经济快又好提供编制保障</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保障全县机构编制工作环境有序畅通</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保证机构编制队伍平稳发展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部门乡镇满意率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lang w:eastAsia="zh-CN"/>
              </w:rPr>
            </w:pPr>
            <w:r>
              <w:rPr>
                <w:rFonts w:hint="eastAsia" w:ascii="微软雅黑" w:hAnsi="微软雅黑" w:eastAsia="微软雅黑" w:cs="微软雅黑"/>
                <w:i/>
                <w:iCs/>
                <w:color w:val="000000"/>
                <w:sz w:val="16"/>
                <w:szCs w:val="16"/>
                <w:u w:val="none"/>
                <w:lang w:eastAsia="zh-CN"/>
              </w:rPr>
              <w:t>严格按预算规定执行</w:t>
            </w:r>
          </w:p>
        </w:tc>
      </w:tr>
    </w:tbl>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tbl>
      <w:tblPr>
        <w:tblStyle w:val="14"/>
        <w:tblW w:w="8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6"/>
        <w:gridCol w:w="936"/>
        <w:gridCol w:w="769"/>
        <w:gridCol w:w="1225"/>
        <w:gridCol w:w="396"/>
        <w:gridCol w:w="845"/>
        <w:gridCol w:w="407"/>
        <w:gridCol w:w="942"/>
        <w:gridCol w:w="576"/>
        <w:gridCol w:w="576"/>
        <w:gridCol w:w="12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8517"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0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51082322T000005949473-事业单位档案管理、党政群机关及事业单位法人证书(正、副)本、政务和公益机构域名缴费工作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151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中共剑阁县委机构编制委员会办公室本级</w:t>
            </w:r>
          </w:p>
        </w:tc>
        <w:tc>
          <w:tcPr>
            <w:tcW w:w="942"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4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中共剑阁县委机构编制委员会办公室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项目年度目标完成情况</w:t>
            </w: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364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坚持和加强党事业单位的全面领导，优化事业单位布局结构，建立完善举办事业单位和事业单位法人信用承诺制度，全面完成年度报告公示及公示信息抽查、中文域名缴费等工作</w:t>
            </w:r>
          </w:p>
        </w:tc>
        <w:tc>
          <w:tcPr>
            <w:tcW w:w="3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黑体" w:hAnsi="黑体" w:eastAsia="黑体" w:cs="黑体"/>
                <w:i w:val="0"/>
                <w:iCs w:val="0"/>
                <w:color w:val="000000"/>
                <w:sz w:val="18"/>
                <w:szCs w:val="18"/>
                <w:u w:val="none"/>
                <w:lang w:val="en-US" w:eastAsia="zh-CN"/>
              </w:rPr>
            </w:pPr>
            <w:r>
              <w:rPr>
                <w:rFonts w:hint="eastAsia" w:ascii="黑体" w:hAnsi="黑体" w:eastAsia="黑体" w:cs="黑体"/>
                <w:i w:val="0"/>
                <w:iCs w:val="0"/>
                <w:color w:val="000000"/>
                <w:sz w:val="18"/>
                <w:szCs w:val="18"/>
                <w:u w:val="none"/>
                <w:lang w:eastAsia="zh-CN"/>
              </w:rPr>
              <w:t>全面完成</w:t>
            </w:r>
            <w:r>
              <w:rPr>
                <w:rFonts w:hint="eastAsia" w:ascii="黑体" w:hAnsi="黑体" w:eastAsia="黑体" w:cs="黑体"/>
                <w:i w:val="0"/>
                <w:iCs w:val="0"/>
                <w:color w:val="000000"/>
                <w:sz w:val="18"/>
                <w:szCs w:val="18"/>
                <w:u w:val="none"/>
                <w:lang w:val="en-US" w:eastAsia="zh-CN"/>
              </w:rPr>
              <w:t>2022年</w:t>
            </w:r>
            <w:r>
              <w:rPr>
                <w:rFonts w:ascii="宋体" w:hAnsi="宋体" w:eastAsia="宋体" w:cs="宋体"/>
                <w:i w:val="0"/>
                <w:iCs w:val="0"/>
                <w:color w:val="000000"/>
                <w:kern w:val="0"/>
                <w:sz w:val="18"/>
                <w:szCs w:val="18"/>
                <w:u w:val="none"/>
                <w:lang w:val="en-US" w:eastAsia="zh-CN" w:bidi="ar"/>
              </w:rPr>
              <w:t>事业单位档案管理、党政群机关及事业单位法人证书(正、副)本、政务和公益机构域名缴费工作</w:t>
            </w:r>
            <w:r>
              <w:rPr>
                <w:rFonts w:hint="eastAsia"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21.85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21.85</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21.85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21.85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21.85</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21.85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16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6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完成中文域名缴费工作，以及印制资料等</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按时完成域名缴费及系统更新工作等</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15</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2022年12月</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保证各项工作正常开展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21.85</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节省财政支出，发挥机构编制最大效益</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为全县域名工作及事业单位法人登记提供保障</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保障全县域名网络运行畅通等</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保证机构编制队伍平稳发展</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5</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部门满意</w:t>
            </w:r>
          </w:p>
        </w:tc>
        <w:tc>
          <w:tcPr>
            <w:tcW w:w="3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sz w:val="16"/>
                <w:szCs w:val="16"/>
                <w:u w:val="none"/>
                <w:lang w:eastAsia="zh-CN"/>
              </w:rPr>
              <w:t>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09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w:t>
            </w:r>
          </w:p>
        </w:tc>
        <w:tc>
          <w:tcPr>
            <w:tcW w:w="1269"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4" w:hRule="atLeast"/>
        </w:trPr>
        <w:tc>
          <w:tcPr>
            <w:tcW w:w="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94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严格按预算规定执行。</w:t>
            </w:r>
          </w:p>
        </w:tc>
      </w:tr>
    </w:tbl>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sz w:val="44"/>
          <w:szCs w:val="44"/>
        </w:rPr>
      </w:pPr>
    </w:p>
    <w:p>
      <w:pPr>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sz w:val="44"/>
          <w:szCs w:val="44"/>
        </w:rPr>
      </w:pPr>
    </w:p>
    <w:p>
      <w:pPr>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sz w:val="44"/>
          <w:szCs w:val="44"/>
        </w:rPr>
      </w:pPr>
    </w:p>
    <w:p>
      <w:pPr>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sz w:val="44"/>
          <w:szCs w:val="44"/>
        </w:rPr>
      </w:pPr>
    </w:p>
    <w:p>
      <w:pPr>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sz w:val="44"/>
          <w:szCs w:val="44"/>
        </w:rPr>
      </w:pPr>
    </w:p>
    <w:p>
      <w:pPr>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sz w:val="44"/>
          <w:szCs w:val="44"/>
        </w:rPr>
      </w:pPr>
    </w:p>
    <w:p>
      <w:pPr>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sz w:val="44"/>
          <w:szCs w:val="44"/>
        </w:rPr>
      </w:pPr>
    </w:p>
    <w:p>
      <w:pPr>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sz w:val="44"/>
          <w:szCs w:val="44"/>
        </w:rPr>
      </w:pPr>
    </w:p>
    <w:p>
      <w:pPr>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sz w:val="44"/>
          <w:szCs w:val="44"/>
        </w:rPr>
      </w:pPr>
    </w:p>
    <w:p>
      <w:pPr>
        <w:pageBreakBefore w:val="0"/>
        <w:widowControl w:val="0"/>
        <w:kinsoku/>
        <w:wordWrap/>
        <w:overflowPunct/>
        <w:topLinePunct w:val="0"/>
        <w:autoSpaceDE/>
        <w:autoSpaceDN/>
        <w:bidi w:val="0"/>
        <w:adjustRightInd/>
        <w:snapToGrid/>
        <w:spacing w:line="600" w:lineRule="exact"/>
        <w:jc w:val="center"/>
        <w:textAlignment w:val="auto"/>
        <w:outlineLvl w:val="0"/>
        <w:rPr>
          <w:rFonts w:hint="eastAsia" w:ascii="黑体" w:hAnsi="黑体" w:eastAsia="黑体"/>
          <w:sz w:val="44"/>
          <w:szCs w:val="44"/>
        </w:rPr>
      </w:pPr>
    </w:p>
    <w:p>
      <w:pPr>
        <w:pageBreakBefore w:val="0"/>
        <w:widowControl w:val="0"/>
        <w:kinsoku/>
        <w:wordWrap/>
        <w:overflowPunct/>
        <w:topLinePunct w:val="0"/>
        <w:autoSpaceDE/>
        <w:autoSpaceDN/>
        <w:bidi w:val="0"/>
        <w:adjustRightInd/>
        <w:snapToGrid/>
        <w:spacing w:line="600" w:lineRule="exact"/>
        <w:jc w:val="center"/>
        <w:textAlignment w:val="auto"/>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52"/>
      <w:bookmarkEnd w:id="54"/>
      <w:bookmarkStart w:id="55" w:name="_Toc15396619"/>
    </w:p>
    <w:p>
      <w:pPr>
        <w:pStyle w:val="3"/>
        <w:keepNext/>
        <w:keepLines/>
        <w:pageBreakBefore w:val="0"/>
        <w:widowControl w:val="0"/>
        <w:kinsoku/>
        <w:wordWrap/>
        <w:overflowPunct/>
        <w:topLinePunct w:val="0"/>
        <w:autoSpaceDE/>
        <w:autoSpaceDN/>
        <w:bidi w:val="0"/>
        <w:adjustRightInd/>
        <w:snapToGrid/>
        <w:spacing w:line="600" w:lineRule="exact"/>
        <w:textAlignment w:val="auto"/>
        <w:rPr>
          <w:rFonts w:ascii="仿宋" w:hAnsi="仿宋" w:eastAsia="仿宋"/>
        </w:rPr>
      </w:pPr>
      <w:r>
        <w:rPr>
          <w:rFonts w:hint="eastAsia" w:ascii="仿宋" w:hAnsi="仿宋" w:eastAsia="仿宋"/>
          <w:b w:val="0"/>
        </w:rPr>
        <w:t>一、收</w:t>
      </w:r>
      <w:r>
        <w:rPr>
          <w:rStyle w:val="28"/>
          <w:rFonts w:hint="eastAsia" w:ascii="仿宋" w:hAnsi="仿宋" w:eastAsia="仿宋"/>
          <w:b w:val="0"/>
          <w:bCs w:val="0"/>
        </w:rPr>
        <w:t>入支出决算总表</w:t>
      </w:r>
      <w:bookmarkEnd w:id="55"/>
    </w:p>
    <w:p>
      <w:pPr>
        <w:pStyle w:val="3"/>
        <w:keepNext/>
        <w:keepLines/>
        <w:pageBreakBefore w:val="0"/>
        <w:widowControl w:val="0"/>
        <w:kinsoku/>
        <w:wordWrap/>
        <w:overflowPunct/>
        <w:topLinePunct w:val="0"/>
        <w:autoSpaceDE/>
        <w:autoSpaceDN/>
        <w:bidi w:val="0"/>
        <w:adjustRightInd/>
        <w:snapToGrid/>
        <w:spacing w:line="600" w:lineRule="exact"/>
        <w:textAlignment w:val="auto"/>
        <w:rPr>
          <w:rFonts w:ascii="仿宋" w:hAnsi="仿宋" w:eastAsia="仿宋"/>
        </w:rPr>
      </w:pPr>
      <w:bookmarkStart w:id="56" w:name="_Toc15396620"/>
      <w:r>
        <w:rPr>
          <w:rFonts w:hint="eastAsia" w:ascii="仿宋" w:hAnsi="仿宋" w:eastAsia="仿宋"/>
          <w:b w:val="0"/>
        </w:rPr>
        <w:t>二、收</w:t>
      </w:r>
      <w:r>
        <w:rPr>
          <w:rStyle w:val="28"/>
          <w:rFonts w:hint="eastAsia" w:ascii="仿宋" w:hAnsi="仿宋" w:eastAsia="仿宋"/>
          <w:b w:val="0"/>
          <w:bCs w:val="0"/>
        </w:rPr>
        <w:t>入决算表</w:t>
      </w:r>
      <w:bookmarkEnd w:id="56"/>
    </w:p>
    <w:p>
      <w:pPr>
        <w:pStyle w:val="3"/>
        <w:keepNext/>
        <w:keepLines/>
        <w:pageBreakBefore w:val="0"/>
        <w:widowControl w:val="0"/>
        <w:kinsoku/>
        <w:wordWrap/>
        <w:overflowPunct/>
        <w:topLinePunct w:val="0"/>
        <w:autoSpaceDE/>
        <w:autoSpaceDN/>
        <w:bidi w:val="0"/>
        <w:adjustRightInd/>
        <w:snapToGrid/>
        <w:spacing w:line="600" w:lineRule="exact"/>
        <w:textAlignment w:val="auto"/>
        <w:rPr>
          <w:rFonts w:ascii="仿宋" w:hAnsi="仿宋" w:eastAsia="仿宋"/>
        </w:rPr>
      </w:pPr>
      <w:bookmarkStart w:id="57"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57"/>
    </w:p>
    <w:p>
      <w:pPr>
        <w:pStyle w:val="3"/>
        <w:keepNext/>
        <w:keepLines/>
        <w:pageBreakBefore w:val="0"/>
        <w:widowControl w:val="0"/>
        <w:kinsoku/>
        <w:wordWrap/>
        <w:overflowPunct/>
        <w:topLinePunct w:val="0"/>
        <w:autoSpaceDE/>
        <w:autoSpaceDN/>
        <w:bidi w:val="0"/>
        <w:adjustRightInd/>
        <w:snapToGrid/>
        <w:spacing w:line="600" w:lineRule="exact"/>
        <w:textAlignment w:val="auto"/>
        <w:rPr>
          <w:rFonts w:hint="default" w:ascii="仿宋" w:hAnsi="仿宋" w:eastAsia="仿宋"/>
          <w:b w:val="0"/>
          <w:lang w:val="en-US" w:eastAsia="zh-CN"/>
        </w:rPr>
      </w:pPr>
      <w:bookmarkStart w:id="58" w:name="_Toc15396622"/>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58"/>
      <w:r>
        <w:rPr>
          <w:rStyle w:val="28"/>
          <w:rFonts w:hint="eastAsia" w:ascii="仿宋" w:hAnsi="仿宋" w:eastAsia="仿宋"/>
          <w:b w:val="0"/>
          <w:bCs w:val="0"/>
          <w:lang w:val="en-US" w:eastAsia="zh-CN"/>
        </w:rPr>
        <w:t xml:space="preserve">                                                                             </w:t>
      </w:r>
    </w:p>
    <w:p>
      <w:pPr>
        <w:pStyle w:val="3"/>
        <w:keepNext/>
        <w:keepLines/>
        <w:pageBreakBefore w:val="0"/>
        <w:widowControl w:val="0"/>
        <w:kinsoku/>
        <w:wordWrap/>
        <w:overflowPunct/>
        <w:topLinePunct w:val="0"/>
        <w:autoSpaceDE/>
        <w:autoSpaceDN/>
        <w:bidi w:val="0"/>
        <w:adjustRightInd/>
        <w:snapToGrid/>
        <w:spacing w:line="600" w:lineRule="exact"/>
        <w:textAlignment w:val="auto"/>
        <w:rPr>
          <w:rStyle w:val="28"/>
          <w:rFonts w:ascii="仿宋" w:hAnsi="仿宋" w:eastAsia="仿宋"/>
          <w:b w:val="0"/>
          <w:bCs w:val="0"/>
        </w:rPr>
      </w:pPr>
      <w:bookmarkStart w:id="59" w:name="_Toc15396623"/>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59"/>
      <w:bookmarkStart w:id="60" w:name="_Toc15396624"/>
    </w:p>
    <w:p>
      <w:pPr>
        <w:pStyle w:val="3"/>
        <w:keepNext/>
        <w:keepLines/>
        <w:pageBreakBefore w:val="0"/>
        <w:widowControl w:val="0"/>
        <w:kinsoku/>
        <w:wordWrap/>
        <w:overflowPunct/>
        <w:topLinePunct w:val="0"/>
        <w:autoSpaceDE/>
        <w:autoSpaceDN/>
        <w:bidi w:val="0"/>
        <w:adjustRightInd/>
        <w:snapToGrid/>
        <w:spacing w:line="600" w:lineRule="exact"/>
        <w:textAlignment w:val="auto"/>
        <w:rPr>
          <w:rFonts w:ascii="仿宋" w:hAnsi="仿宋" w:eastAsia="仿宋"/>
        </w:rPr>
      </w:pPr>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60"/>
    </w:p>
    <w:p>
      <w:pPr>
        <w:pStyle w:val="3"/>
        <w:keepNext/>
        <w:keepLines/>
        <w:pageBreakBefore w:val="0"/>
        <w:widowControl w:val="0"/>
        <w:kinsoku/>
        <w:wordWrap/>
        <w:overflowPunct/>
        <w:topLinePunct w:val="0"/>
        <w:autoSpaceDE/>
        <w:autoSpaceDN/>
        <w:bidi w:val="0"/>
        <w:adjustRightInd/>
        <w:snapToGrid/>
        <w:spacing w:line="600" w:lineRule="exact"/>
        <w:textAlignment w:val="auto"/>
        <w:rPr>
          <w:rFonts w:ascii="仿宋" w:hAnsi="仿宋" w:eastAsia="仿宋"/>
        </w:rPr>
      </w:pPr>
      <w:bookmarkStart w:id="61" w:name="_Toc15396625"/>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61"/>
    </w:p>
    <w:p>
      <w:pPr>
        <w:pStyle w:val="3"/>
        <w:keepNext/>
        <w:keepLines/>
        <w:pageBreakBefore w:val="0"/>
        <w:widowControl w:val="0"/>
        <w:kinsoku/>
        <w:wordWrap/>
        <w:overflowPunct/>
        <w:topLinePunct w:val="0"/>
        <w:autoSpaceDE/>
        <w:autoSpaceDN/>
        <w:bidi w:val="0"/>
        <w:adjustRightInd/>
        <w:snapToGrid/>
        <w:spacing w:line="600" w:lineRule="exact"/>
        <w:textAlignment w:val="auto"/>
        <w:rPr>
          <w:rFonts w:ascii="仿宋" w:hAnsi="仿宋" w:eastAsia="仿宋"/>
        </w:rPr>
      </w:pPr>
      <w:bookmarkStart w:id="62"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62"/>
    </w:p>
    <w:p>
      <w:pPr>
        <w:pStyle w:val="3"/>
        <w:keepNext/>
        <w:keepLines/>
        <w:pageBreakBefore w:val="0"/>
        <w:widowControl w:val="0"/>
        <w:kinsoku/>
        <w:wordWrap/>
        <w:overflowPunct/>
        <w:topLinePunct w:val="0"/>
        <w:autoSpaceDE/>
        <w:autoSpaceDN/>
        <w:bidi w:val="0"/>
        <w:adjustRightInd/>
        <w:snapToGrid/>
        <w:spacing w:line="600" w:lineRule="exact"/>
        <w:textAlignment w:val="auto"/>
        <w:rPr>
          <w:rFonts w:ascii="仿宋" w:hAnsi="仿宋" w:eastAsia="仿宋"/>
        </w:rPr>
      </w:pPr>
      <w:bookmarkStart w:id="63" w:name="_Toc15396627"/>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63"/>
    </w:p>
    <w:p>
      <w:pPr>
        <w:pStyle w:val="3"/>
        <w:keepNext/>
        <w:keepLines/>
        <w:pageBreakBefore w:val="0"/>
        <w:widowControl w:val="0"/>
        <w:kinsoku/>
        <w:wordWrap/>
        <w:overflowPunct/>
        <w:topLinePunct w:val="0"/>
        <w:autoSpaceDE/>
        <w:autoSpaceDN/>
        <w:bidi w:val="0"/>
        <w:adjustRightInd/>
        <w:snapToGrid/>
        <w:spacing w:line="600" w:lineRule="exact"/>
        <w:textAlignment w:val="auto"/>
        <w:rPr>
          <w:rFonts w:ascii="仿宋" w:hAnsi="仿宋" w:eastAsia="仿宋"/>
        </w:rPr>
      </w:pPr>
      <w:bookmarkStart w:id="64" w:name="_Toc15396628"/>
      <w:r>
        <w:rPr>
          <w:rStyle w:val="28"/>
          <w:rFonts w:hint="eastAsia" w:ascii="仿宋" w:hAnsi="仿宋" w:eastAsia="仿宋"/>
          <w:b w:val="0"/>
          <w:bCs w:val="0"/>
        </w:rPr>
        <w:t>十、</w:t>
      </w:r>
      <w:bookmarkEnd w:id="64"/>
      <w:r>
        <w:rPr>
          <w:rFonts w:hint="eastAsia" w:ascii="仿宋" w:hAnsi="仿宋" w:eastAsia="仿宋"/>
          <w:b w:val="0"/>
        </w:rPr>
        <w:t>政</w:t>
      </w:r>
      <w:r>
        <w:rPr>
          <w:rStyle w:val="28"/>
          <w:rFonts w:hint="eastAsia" w:ascii="仿宋" w:hAnsi="仿宋" w:eastAsia="仿宋"/>
          <w:b w:val="0"/>
          <w:bCs w:val="0"/>
        </w:rPr>
        <w:t>府性基金预算财政拨款收入支出决算表</w:t>
      </w:r>
    </w:p>
    <w:p>
      <w:pPr>
        <w:pStyle w:val="3"/>
        <w:keepNext/>
        <w:keepLines/>
        <w:pageBreakBefore w:val="0"/>
        <w:widowControl w:val="0"/>
        <w:kinsoku/>
        <w:wordWrap/>
        <w:overflowPunct/>
        <w:topLinePunct w:val="0"/>
        <w:autoSpaceDE/>
        <w:autoSpaceDN/>
        <w:bidi w:val="0"/>
        <w:adjustRightInd/>
        <w:snapToGrid/>
        <w:spacing w:line="600" w:lineRule="exact"/>
        <w:textAlignment w:val="auto"/>
        <w:rPr>
          <w:rFonts w:ascii="仿宋" w:hAnsi="仿宋" w:eastAsia="仿宋"/>
        </w:rPr>
      </w:pPr>
      <w:bookmarkStart w:id="65" w:name="_Toc15396629"/>
      <w:r>
        <w:rPr>
          <w:rStyle w:val="28"/>
          <w:rFonts w:hint="eastAsia" w:ascii="仿宋" w:hAnsi="仿宋" w:eastAsia="仿宋"/>
          <w:b w:val="0"/>
          <w:bCs w:val="0"/>
        </w:rPr>
        <w:t>十一、</w:t>
      </w:r>
      <w:bookmarkEnd w:id="65"/>
      <w:r>
        <w:rPr>
          <w:rFonts w:hint="eastAsia" w:ascii="仿宋" w:hAnsi="仿宋" w:eastAsia="仿宋"/>
          <w:b w:val="0"/>
        </w:rPr>
        <w:t>国</w:t>
      </w:r>
      <w:r>
        <w:rPr>
          <w:rStyle w:val="28"/>
          <w:rFonts w:hint="eastAsia" w:ascii="仿宋" w:hAnsi="仿宋" w:eastAsia="仿宋"/>
          <w:b w:val="0"/>
          <w:bCs w:val="0"/>
        </w:rPr>
        <w:t>有资本经营预算财政拨款收入支出决算表</w:t>
      </w:r>
    </w:p>
    <w:p>
      <w:pPr>
        <w:pStyle w:val="3"/>
        <w:keepNext/>
        <w:keepLines/>
        <w:pageBreakBefore w:val="0"/>
        <w:widowControl w:val="0"/>
        <w:kinsoku/>
        <w:wordWrap/>
        <w:overflowPunct/>
        <w:topLinePunct w:val="0"/>
        <w:autoSpaceDE/>
        <w:autoSpaceDN/>
        <w:bidi w:val="0"/>
        <w:adjustRightInd/>
        <w:snapToGrid/>
        <w:spacing w:line="600" w:lineRule="exact"/>
        <w:textAlignment w:val="auto"/>
        <w:rPr>
          <w:rFonts w:ascii="仿宋" w:hAnsi="仿宋" w:eastAsia="仿宋"/>
        </w:rPr>
      </w:pPr>
      <w:bookmarkStart w:id="66" w:name="_Toc15396630"/>
      <w:r>
        <w:rPr>
          <w:rStyle w:val="28"/>
          <w:rFonts w:hint="eastAsia" w:ascii="仿宋" w:hAnsi="仿宋" w:eastAsia="仿宋"/>
          <w:b w:val="0"/>
          <w:bCs w:val="0"/>
        </w:rPr>
        <w:t>十二、</w:t>
      </w:r>
      <w:bookmarkEnd w:id="66"/>
      <w:r>
        <w:rPr>
          <w:rStyle w:val="28"/>
          <w:rFonts w:hint="eastAsia" w:ascii="仿宋" w:hAnsi="仿宋" w:eastAsia="仿宋"/>
          <w:b w:val="0"/>
          <w:bCs w:val="0"/>
        </w:rPr>
        <w:t>国有资本经营预算财政拨款支出决算表</w:t>
      </w:r>
    </w:p>
    <w:p>
      <w:pPr>
        <w:pStyle w:val="3"/>
        <w:keepNext/>
        <w:keepLines/>
        <w:pageBreakBefore w:val="0"/>
        <w:widowControl w:val="0"/>
        <w:kinsoku/>
        <w:wordWrap/>
        <w:overflowPunct/>
        <w:topLinePunct w:val="0"/>
        <w:autoSpaceDE/>
        <w:autoSpaceDN/>
        <w:bidi w:val="0"/>
        <w:adjustRightInd/>
        <w:snapToGrid/>
        <w:spacing w:line="600" w:lineRule="exact"/>
        <w:textAlignment w:val="auto"/>
        <w:rPr>
          <w:rFonts w:eastAsia="仿宋"/>
        </w:rPr>
      </w:pPr>
      <w:bookmarkStart w:id="67" w:name="_Toc15396631"/>
      <w:r>
        <w:rPr>
          <w:rStyle w:val="28"/>
          <w:rFonts w:hint="eastAsia" w:ascii="仿宋" w:hAnsi="仿宋" w:eastAsia="仿宋"/>
          <w:b w:val="0"/>
          <w:bCs w:val="0"/>
        </w:rPr>
        <w:t>十三、</w:t>
      </w:r>
      <w:bookmarkEnd w:id="67"/>
      <w:r>
        <w:rPr>
          <w:rStyle w:val="28"/>
          <w:rFonts w:hint="eastAsia" w:ascii="仿宋" w:hAnsi="仿宋" w:eastAsia="仿宋"/>
          <w:b w:val="0"/>
          <w:bCs w:val="0"/>
        </w:rPr>
        <w:t>财政拨款“三公”经费支出决算表</w:t>
      </w:r>
    </w:p>
    <w:sectPr>
      <w:footerReference r:id="rId10" w:type="first"/>
      <w:headerReference r:id="rId8" w:type="default"/>
      <w:footerReference r:id="rId9" w:type="default"/>
      <w:pgSz w:w="11906" w:h="16838"/>
      <w:pgMar w:top="1440" w:right="1800" w:bottom="1440" w:left="1800" w:header="851" w:footer="992" w:gutter="0"/>
      <w:pgNumType w:fmt="decimal" w:start="19"/>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altName w:val="黑体"/>
    <w:panose1 w:val="020B0503020204020204"/>
    <w:charset w:val="86"/>
    <w:family w:val="auto"/>
    <w:pitch w:val="default"/>
    <w:sig w:usb0="00000000" w:usb1="00000000" w:usb2="00000016" w:usb3="00000000" w:csb0="0004001F"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90"/>
      <w:rPr>
        <w:rFonts w:ascii="Calibri" w:hAnsi="Calibri" w:eastAsia="Calibri" w:cs="Calibri"/>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90"/>
      <w:rPr>
        <w:rFonts w:ascii="Calibri" w:hAnsi="Calibri" w:eastAsia="Calibri" w:cs="Calibri"/>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gUyD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qBTIMdAgAAKwQAAA4AAAAAAAAAAQAgAAAANQEAAGRycy9lMm9Eb2MueG1sUEsF&#10;BgAAAAAGAAYAWQEAAMQFAAAAAA==&#10;">
              <v:fill on="f" focussize="0,0"/>
              <v:stroke on="f" weight="0.5pt"/>
              <v:imagedata o:title=""/>
              <o:lock v:ext="edit" aspectratio="f"/>
              <v:textbox inset="0mm,0mm,0mm,0mm" style="mso-fit-shape-to-text:t;">
                <w:txbxContent>
                  <w:p>
                    <w:pPr>
                      <w:pStyle w:val="9"/>
                    </w:pPr>
                    <w: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90"/>
      <w:rPr>
        <w:rFonts w:ascii="Calibri" w:hAnsi="Calibri" w:eastAsia="Calibri" w:cs="Calibri"/>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wn/kHAIAACs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cJ/5BwCAAArBAAADgAAAAAAAAABACAAAAA1AQAAZHJzL2Uyb0RvYy54bWxQSwUG&#10;AAAAAAYABgBZAQAAwwUAAAAA&#10;">
              <v:fill on="f" focussize="0,0"/>
              <v:stroke on="f" weight="0.5pt"/>
              <v:imagedata o:title=""/>
              <o:lock v:ext="edit" aspectratio="f"/>
              <v:textbox inset="0mm,0mm,0mm,0mm" style="mso-fit-shape-to-text:t;">
                <w:txbxContent>
                  <w:p>
                    <w:pPr>
                      <w:pStyle w:val="9"/>
                    </w:pPr>
                    <w: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9" w:lineRule="auto"/>
      <w:ind w:left="4090"/>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r>
                            <w:t>—</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9"/>
                    </w:pPr>
                    <w: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 xml:space="preserve"> </w:t>
                    </w:r>
                    <w: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19</w:t>
                          </w:r>
                          <w:r>
                            <w:rPr>
                              <w:rFonts w:hint="eastAsia" w:ascii="仿宋_GB2312" w:hAnsi="仿宋_GB2312" w:eastAsia="仿宋_GB2312" w:cs="仿宋_GB2312"/>
                              <w:sz w:val="30"/>
                              <w:szCs w:val="30"/>
                            </w:rP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9"/>
                    </w:pPr>
                    <w:r>
                      <w:t>—</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19</w:t>
                    </w:r>
                    <w:r>
                      <w:rPr>
                        <w:rFonts w:hint="eastAsia" w:ascii="仿宋_GB2312" w:hAnsi="仿宋_GB2312" w:eastAsia="仿宋_GB2312" w:cs="仿宋_GB2312"/>
                        <w:sz w:val="30"/>
                        <w:szCs w:val="30"/>
                      </w:rPr>
                      <w:fldChar w:fldCharType="end"/>
                    </w:r>
                    <w:r>
                      <w:t xml:space="preserve"> —</w:t>
                    </w:r>
                  </w:p>
                </w:txbxContent>
              </v:textbox>
            </v:shape>
          </w:pict>
        </mc:Fallback>
      </mc:AlternateContent>
    </w:r>
  </w:p>
  <w:p>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18</w:t>
                          </w:r>
                          <w:r>
                            <w:rPr>
                              <w:rFonts w:hint="eastAsia" w:ascii="仿宋_GB2312" w:hAnsi="仿宋_GB2312" w:eastAsia="仿宋_GB2312" w:cs="仿宋_GB2312"/>
                              <w:sz w:val="30"/>
                              <w:szCs w:val="30"/>
                            </w:rP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9"/>
                    </w:pPr>
                    <w:r>
                      <w:t xml:space="preserve">— </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PAGE  \* MERGEFORMAT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18</w:t>
                    </w:r>
                    <w:r>
                      <w:rPr>
                        <w:rFonts w:hint="eastAsia" w:ascii="仿宋_GB2312" w:hAnsi="仿宋_GB2312" w:eastAsia="仿宋_GB2312" w:cs="仿宋_GB2312"/>
                        <w:sz w:val="30"/>
                        <w:szCs w:val="30"/>
                      </w:rP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F468CE"/>
    <w:multiLevelType w:val="singleLevel"/>
    <w:tmpl w:val="91F468CE"/>
    <w:lvl w:ilvl="0" w:tentative="0">
      <w:start w:val="1"/>
      <w:numFmt w:val="chineseCounting"/>
      <w:suff w:val="nothing"/>
      <w:lvlText w:val="（%1）"/>
      <w:lvlJc w:val="left"/>
      <w:rPr>
        <w:rFonts w:hint="eastAsia"/>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FFF674BC"/>
    <w:multiLevelType w:val="singleLevel"/>
    <w:tmpl w:val="FFF674BC"/>
    <w:lvl w:ilvl="0" w:tentative="0">
      <w:start w:val="1"/>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56954461"/>
    <w:multiLevelType w:val="singleLevel"/>
    <w:tmpl w:val="56954461"/>
    <w:lvl w:ilvl="0" w:tentative="0">
      <w:start w:val="1"/>
      <w:numFmt w:val="chineseCounting"/>
      <w:suff w:val="nothing"/>
      <w:lvlText w:val="%1、"/>
      <w:lvlJc w:val="left"/>
      <w:rPr>
        <w:rFonts w:hint="eastAsia"/>
      </w:rPr>
    </w:lvl>
  </w:abstractNum>
  <w:num w:numId="1">
    <w:abstractNumId w:val="5"/>
  </w:num>
  <w:num w:numId="2">
    <w:abstractNumId w:val="4"/>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yYTMyNWEyZTJiMjZkNDBkOGQ3NmYxOGQ3MjU2NDI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56DA3"/>
    <w:rsid w:val="00E64269"/>
    <w:rsid w:val="00E82267"/>
    <w:rsid w:val="00E853CE"/>
    <w:rsid w:val="00E867B6"/>
    <w:rsid w:val="00EA010F"/>
    <w:rsid w:val="00EC75C6"/>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B0AD0"/>
    <w:rsid w:val="00FD3CC1"/>
    <w:rsid w:val="00FF1E02"/>
    <w:rsid w:val="00FF30B4"/>
    <w:rsid w:val="015975B8"/>
    <w:rsid w:val="01A301A6"/>
    <w:rsid w:val="02143E91"/>
    <w:rsid w:val="066E0107"/>
    <w:rsid w:val="07996F6E"/>
    <w:rsid w:val="081D3710"/>
    <w:rsid w:val="0A2032A3"/>
    <w:rsid w:val="0CA14046"/>
    <w:rsid w:val="0F98263C"/>
    <w:rsid w:val="101860EC"/>
    <w:rsid w:val="10C055FF"/>
    <w:rsid w:val="11755C50"/>
    <w:rsid w:val="118107EC"/>
    <w:rsid w:val="13D50BC4"/>
    <w:rsid w:val="14A72655"/>
    <w:rsid w:val="165F0C7D"/>
    <w:rsid w:val="16BB723D"/>
    <w:rsid w:val="16EB42BE"/>
    <w:rsid w:val="1BE8440E"/>
    <w:rsid w:val="1D155CEE"/>
    <w:rsid w:val="1EFD5D0F"/>
    <w:rsid w:val="1FF35744"/>
    <w:rsid w:val="23860B96"/>
    <w:rsid w:val="240371BF"/>
    <w:rsid w:val="29FD04D3"/>
    <w:rsid w:val="2AAB25DF"/>
    <w:rsid w:val="2C08183D"/>
    <w:rsid w:val="2C22657D"/>
    <w:rsid w:val="2C8A61B5"/>
    <w:rsid w:val="2D0D4B37"/>
    <w:rsid w:val="2DF04E50"/>
    <w:rsid w:val="2F040D46"/>
    <w:rsid w:val="319F7F4E"/>
    <w:rsid w:val="31DC4AB8"/>
    <w:rsid w:val="3304709D"/>
    <w:rsid w:val="36AA5135"/>
    <w:rsid w:val="376D39B2"/>
    <w:rsid w:val="37A97B52"/>
    <w:rsid w:val="37E16F03"/>
    <w:rsid w:val="37FFAD5D"/>
    <w:rsid w:val="384B184C"/>
    <w:rsid w:val="38D469F0"/>
    <w:rsid w:val="3CAA1EAB"/>
    <w:rsid w:val="3D98207C"/>
    <w:rsid w:val="3E78745D"/>
    <w:rsid w:val="414C1C7A"/>
    <w:rsid w:val="41E53E7C"/>
    <w:rsid w:val="44E268DA"/>
    <w:rsid w:val="45845B9E"/>
    <w:rsid w:val="46152776"/>
    <w:rsid w:val="4A627F82"/>
    <w:rsid w:val="4B0E749A"/>
    <w:rsid w:val="4B4F25DA"/>
    <w:rsid w:val="4BE068DB"/>
    <w:rsid w:val="4D577224"/>
    <w:rsid w:val="4EAB630A"/>
    <w:rsid w:val="4ECE2238"/>
    <w:rsid w:val="50330A02"/>
    <w:rsid w:val="537E6D0A"/>
    <w:rsid w:val="547C41CC"/>
    <w:rsid w:val="575C1C39"/>
    <w:rsid w:val="5AF92295"/>
    <w:rsid w:val="5CD71FC4"/>
    <w:rsid w:val="64CF1BF3"/>
    <w:rsid w:val="650A312E"/>
    <w:rsid w:val="665705F5"/>
    <w:rsid w:val="68024591"/>
    <w:rsid w:val="6C4A05C8"/>
    <w:rsid w:val="6E7E3605"/>
    <w:rsid w:val="6F3C2C3A"/>
    <w:rsid w:val="6FF5CC65"/>
    <w:rsid w:val="715C0E4B"/>
    <w:rsid w:val="72734D90"/>
    <w:rsid w:val="73AD73D5"/>
    <w:rsid w:val="73B6EB34"/>
    <w:rsid w:val="744731E5"/>
    <w:rsid w:val="75F6131C"/>
    <w:rsid w:val="76E3355F"/>
    <w:rsid w:val="778769C8"/>
    <w:rsid w:val="79EE5BA4"/>
    <w:rsid w:val="7A894339"/>
    <w:rsid w:val="7C3D688A"/>
    <w:rsid w:val="7EEF11D3"/>
    <w:rsid w:val="7FA30C79"/>
    <w:rsid w:val="7FB7269E"/>
    <w:rsid w:val="7FC96657"/>
    <w:rsid w:val="D8D6DB89"/>
    <w:rsid w:val="DB6F4CAB"/>
    <w:rsid w:val="DF6F9789"/>
    <w:rsid w:val="E7DBF5D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字符"/>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字符"/>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字符"/>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字符"/>
    <w:basedOn w:val="15"/>
    <w:link w:val="2"/>
    <w:qFormat/>
    <w:uiPriority w:val="9"/>
    <w:rPr>
      <w:rFonts w:ascii="Times New Roman" w:hAnsi="Times New Roman"/>
      <w:b/>
      <w:bCs/>
      <w:kern w:val="44"/>
      <w:sz w:val="44"/>
      <w:szCs w:val="44"/>
    </w:rPr>
  </w:style>
  <w:style w:type="character" w:customStyle="1" w:styleId="28">
    <w:name w:val="标题 2 字符"/>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字符"/>
    <w:basedOn w:val="15"/>
    <w:link w:val="8"/>
    <w:semiHidden/>
    <w:qFormat/>
    <w:uiPriority w:val="99"/>
    <w:rPr>
      <w:rFonts w:ascii="Times New Roman" w:hAnsi="Times New Roman"/>
      <w:kern w:val="2"/>
      <w:sz w:val="18"/>
      <w:szCs w:val="18"/>
    </w:rPr>
  </w:style>
  <w:style w:type="character" w:customStyle="1" w:styleId="31">
    <w:name w:val="标题 3 字符"/>
    <w:basedOn w:val="15"/>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22</Pages>
  <Words>1228</Words>
  <Characters>7002</Characters>
  <Lines>58</Lines>
  <Paragraphs>16</Paragraphs>
  <TotalTime>15</TotalTime>
  <ScaleCrop>false</ScaleCrop>
  <LinksUpToDate>false</LinksUpToDate>
  <CharactersWithSpaces>8214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2020-08-05T17:49:00Z</dcterms:created>
  <dc:creator>曹颖</dc:creator>
  <cp:lastModifiedBy>user</cp:lastModifiedBy>
  <cp:lastPrinted>2023-07-31T18:35:00Z</cp:lastPrinted>
  <dcterms:modified xsi:type="dcterms:W3CDTF">2023-11-30T09:35:53Z</dcterms:modified>
  <dc:title>四川省***</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83E71D77A76747B6B7EAFC80861BD92F_13</vt:lpwstr>
  </property>
</Properties>
</file>