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sz w:val="72"/>
          <w:szCs w:val="72"/>
        </w:rPr>
      </w:pPr>
      <w:bookmarkStart w:id="0" w:name="_Toc15377193"/>
      <w:bookmarkStart w:id="1" w:name="_Toc15378441"/>
      <w:bookmarkStart w:id="2" w:name="_Toc15396475"/>
      <w:bookmarkStart w:id="3" w:name="_Toc1537742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9"/>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9"/>
        <w:rPr>
          <w:rFonts w:hint="eastAsia" w:ascii="方正小标宋简体" w:hAnsi="方正小标宋简体" w:eastAsia="方正小标宋简体" w:cs="方正小标宋简体"/>
          <w:sz w:val="72"/>
          <w:szCs w:val="72"/>
          <w:lang w:val="en-US" w:eastAsia="zh-CN"/>
        </w:rPr>
      </w:pPr>
      <w:bookmarkStart w:id="6" w:name="_Toc15378442"/>
      <w:bookmarkStart w:id="7" w:name="_Toc15396476"/>
      <w:bookmarkStart w:id="8" w:name="_Toc15377426"/>
      <w:bookmarkStart w:id="9" w:name="_Toc15377194"/>
      <w:bookmarkStart w:id="10" w:name="_Toc15396598"/>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eastAsia="zh-CN"/>
        </w:rPr>
        <w:t>统计局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pStyle w:val="2"/>
        <w:rPr>
          <w:rFonts w:hint="eastAsia" w:ascii="黑体" w:hAnsi="黑体" w:eastAsia="黑体"/>
          <w:sz w:val="48"/>
          <w:szCs w:val="48"/>
        </w:rPr>
      </w:pPr>
    </w:p>
    <w:p>
      <w:pPr>
        <w:pStyle w:val="2"/>
        <w:rPr>
          <w:rFonts w:hint="eastAsia" w:ascii="黑体" w:hAnsi="黑体" w:eastAsia="黑体"/>
          <w:sz w:val="48"/>
          <w:szCs w:val="48"/>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2"/>
        <w:ind w:firstLine="2240" w:firstLineChars="800"/>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公开时间：2023年10月16日</w:t>
      </w: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color w:val="000000" w:themeColor="text1"/>
          <w:sz w:val="32"/>
          <w:szCs w:val="32"/>
          <w14:textFill>
            <w14:solidFill>
              <w14:schemeClr w14:val="tx1"/>
            </w14:solidFill>
          </w14:textFill>
        </w:rPr>
      </w:pPr>
    </w:p>
    <w:p>
      <w:pPr>
        <w:pStyle w:val="13"/>
        <w:tabs>
          <w:tab w:val="right" w:leader="dot" w:pos="8732"/>
          <w:tab w:val="clear" w:pos="8296"/>
        </w:tabs>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TOC \o "1-2" \h \u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\l _Toc7053 </w:instrText>
      </w:r>
      <w:r>
        <w:rPr>
          <w:color w:val="000000" w:themeColor="text1"/>
          <w:sz w:val="32"/>
          <w:szCs w:val="32"/>
          <w14:textFill>
            <w14:solidFill>
              <w14:schemeClr w14:val="tx1"/>
            </w14:solidFill>
          </w14:textFill>
        </w:rPr>
        <w:fldChar w:fldCharType="separate"/>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 xml:space="preserve">第一部分 </w:t>
      </w:r>
      <w:r>
        <w:rPr>
          <w:rFonts w:hint="eastAsia" w:ascii="方正小标宋简体" w:hAnsi="方正小标宋简体" w:eastAsia="方正小标宋简体" w:cs="方正小标宋简体"/>
          <w:bCs w:val="0"/>
          <w:color w:val="000000" w:themeColor="text1"/>
          <w:sz w:val="32"/>
          <w:szCs w:val="32"/>
          <w14:textFill>
            <w14:solidFill>
              <w14:schemeClr w14:val="tx1"/>
            </w14:solidFill>
          </w14:textFill>
        </w:rPr>
        <w:t>部门概况</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_Toc7053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_Toc14296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部门职责及重点</w:t>
      </w:r>
      <w:r>
        <w:rPr>
          <w:rFonts w:hint="eastAsia" w:ascii="仿宋_GB2312" w:hAnsi="仿宋_GB2312" w:eastAsia="仿宋_GB2312" w:cs="仿宋_GB2312"/>
          <w:bCs w:val="0"/>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_Toc14296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_Toc13700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二、机构设置</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_Toc13700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3"/>
        <w:tabs>
          <w:tab w:val="right" w:leader="dot" w:pos="8732"/>
          <w:tab w:val="clear" w:pos="8296"/>
        </w:tabs>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\l _Toc14595 </w:instrText>
      </w:r>
      <w:r>
        <w:rPr>
          <w:color w:val="000000" w:themeColor="text1"/>
          <w:sz w:val="32"/>
          <w:szCs w:val="32"/>
          <w14:textFill>
            <w14:solidFill>
              <w14:schemeClr w14:val="tx1"/>
            </w14:solidFill>
          </w14:textFill>
        </w:rPr>
        <w:fldChar w:fldCharType="separate"/>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第二部分 202</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年度部门决算情况说明</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_Toc14595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5</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_Toc7279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一、收入支出决算总体情况说明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_Toc7279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_Toc15902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二、收入决算情况说明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_Toc15902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_Toc29737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三、支出决算情况说明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_Toc29737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_Toc30017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四、财政拨款收入支出决算总体情况说明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_Toc30017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_Toc23549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五、一般公共预算财政拨款支出决算情况说明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_Toc25042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六、一般公共预算财政拨款基本支出决算情况说明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_Toc25042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_Toc25698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七、“三公”经费财政拨款支出决算情况说明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_Toc25698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_Toc6643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八、政府性基金预算支出决算情况说明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_Toc6643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_Toc5422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国有资本经营预算支出决算情况说明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_Toc5422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4"/>
        <w:tabs>
          <w:tab w:val="right" w:leader="dot" w:pos="8732"/>
          <w:tab w:val="clear" w:pos="8296"/>
        </w:tabs>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_Toc5289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其他重要事项的情况说明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_Toc5289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3"/>
        <w:tabs>
          <w:tab w:val="right" w:leader="dot" w:pos="8732"/>
          <w:tab w:val="clear" w:pos="8296"/>
        </w:tabs>
        <w:rPr>
          <w:rFonts w:hint="eastAsia" w:eastAsia="仿宋"/>
          <w:color w:val="000000" w:themeColor="text1"/>
          <w:sz w:val="32"/>
          <w:szCs w:val="32"/>
          <w:lang w:val="en-US" w:eastAsia="zh-CN"/>
          <w14:textFill>
            <w14:solidFill>
              <w14:schemeClr w14:val="tx1"/>
            </w14:solidFill>
          </w14:textFill>
        </w:rPr>
      </w:pP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\l _Toc13287 </w:instrText>
      </w:r>
      <w:r>
        <w:rPr>
          <w:color w:val="000000" w:themeColor="text1"/>
          <w:sz w:val="32"/>
          <w:szCs w:val="32"/>
          <w14:textFill>
            <w14:solidFill>
              <w14:schemeClr w14:val="tx1"/>
            </w14:solidFill>
          </w14:textFill>
        </w:rPr>
        <w:fldChar w:fldCharType="separate"/>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 xml:space="preserve">第三部分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名词解释</w:t>
      </w:r>
      <w:r>
        <w:rPr>
          <w:color w:val="000000" w:themeColor="text1"/>
          <w:sz w:val="32"/>
          <w:szCs w:val="32"/>
          <w14:textFill>
            <w14:solidFill>
              <w14:schemeClr w14:val="tx1"/>
            </w14:solidFill>
          </w14:textFill>
        </w:rPr>
        <w:tab/>
      </w:r>
      <w:r>
        <w:rPr>
          <w:rFonts w:hint="eastAsia"/>
          <w:color w:val="000000" w:themeColor="text1"/>
          <w:sz w:val="32"/>
          <w:szCs w:val="32"/>
          <w:lang w:val="en-US" w:eastAsia="zh-CN"/>
          <w14:textFill>
            <w14:solidFill>
              <w14:schemeClr w14:val="tx1"/>
            </w14:solidFill>
          </w14:textFill>
        </w:rPr>
        <w:t>1</w:t>
      </w:r>
      <w:r>
        <w:rPr>
          <w:color w:val="000000" w:themeColor="text1"/>
          <w:sz w:val="32"/>
          <w:szCs w:val="32"/>
          <w14:textFill>
            <w14:solidFill>
              <w14:schemeClr w14:val="tx1"/>
            </w14:solidFill>
          </w14:textFill>
        </w:rPr>
        <w:fldChar w:fldCharType="end"/>
      </w:r>
      <w:r>
        <w:rPr>
          <w:rFonts w:hint="eastAsia"/>
          <w:color w:val="000000" w:themeColor="text1"/>
          <w:sz w:val="32"/>
          <w:szCs w:val="32"/>
          <w:lang w:val="en-US" w:eastAsia="zh-CN"/>
          <w14:textFill>
            <w14:solidFill>
              <w14:schemeClr w14:val="tx1"/>
            </w14:solidFill>
          </w14:textFill>
        </w:rPr>
        <w:t>4</w:t>
      </w:r>
    </w:p>
    <w:p>
      <w:pPr>
        <w:pStyle w:val="13"/>
        <w:tabs>
          <w:tab w:val="right" w:leader="dot" w:pos="8732"/>
          <w:tab w:val="clear" w:pos="8296"/>
        </w:tabs>
        <w:rPr>
          <w:rFonts w:hint="eastAsia" w:eastAsia="仿宋"/>
          <w:color w:val="000000" w:themeColor="text1"/>
          <w:sz w:val="32"/>
          <w:szCs w:val="32"/>
          <w:lang w:val="en-US" w:eastAsia="zh-CN"/>
          <w14:textFill>
            <w14:solidFill>
              <w14:schemeClr w14:val="tx1"/>
            </w14:solidFill>
          </w14:textFill>
        </w:rPr>
      </w:pP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\l _Toc27021 </w:instrText>
      </w:r>
      <w:r>
        <w:rPr>
          <w:color w:val="000000" w:themeColor="text1"/>
          <w:sz w:val="32"/>
          <w:szCs w:val="32"/>
          <w14:textFill>
            <w14:solidFill>
              <w14:schemeClr w14:val="tx1"/>
            </w14:solidFill>
          </w14:textFill>
        </w:rPr>
        <w:fldChar w:fldCharType="separate"/>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第四部分 附件</w:t>
      </w:r>
      <w:r>
        <w:rPr>
          <w:color w:val="000000" w:themeColor="text1"/>
          <w:sz w:val="32"/>
          <w:szCs w:val="32"/>
          <w14:textFill>
            <w14:solidFill>
              <w14:schemeClr w14:val="tx1"/>
            </w14:solidFill>
          </w14:textFill>
        </w:rPr>
        <w:tab/>
      </w:r>
      <w:r>
        <w:rPr>
          <w:rFonts w:hint="eastAsia"/>
          <w:color w:val="000000" w:themeColor="text1"/>
          <w:sz w:val="32"/>
          <w:szCs w:val="32"/>
          <w:lang w:val="en-US" w:eastAsia="zh-CN"/>
          <w14:textFill>
            <w14:solidFill>
              <w14:schemeClr w14:val="tx1"/>
            </w14:solidFill>
          </w14:textFill>
        </w:rPr>
        <w:t>1</w:t>
      </w:r>
      <w:r>
        <w:rPr>
          <w:color w:val="000000" w:themeColor="text1"/>
          <w:sz w:val="32"/>
          <w:szCs w:val="32"/>
          <w14:textFill>
            <w14:solidFill>
              <w14:schemeClr w14:val="tx1"/>
            </w14:solidFill>
          </w14:textFill>
        </w:rPr>
        <w:fldChar w:fldCharType="end"/>
      </w:r>
      <w:r>
        <w:rPr>
          <w:rFonts w:hint="eastAsia"/>
          <w:color w:val="000000" w:themeColor="text1"/>
          <w:sz w:val="32"/>
          <w:szCs w:val="32"/>
          <w:lang w:val="en-US" w:eastAsia="zh-CN"/>
          <w14:textFill>
            <w14:solidFill>
              <w14:schemeClr w14:val="tx1"/>
            </w14:solidFill>
          </w14:textFill>
        </w:rPr>
        <w:t>6</w:t>
      </w:r>
    </w:p>
    <w:p>
      <w:pPr>
        <w:pStyle w:val="13"/>
        <w:tabs>
          <w:tab w:val="right" w:leader="dot" w:pos="8732"/>
          <w:tab w:val="clear" w:pos="8296"/>
        </w:tabs>
        <w:rPr>
          <w:rFonts w:hint="eastAsia" w:eastAsia="仿宋"/>
          <w:color w:val="000000" w:themeColor="text1"/>
          <w:sz w:val="32"/>
          <w:szCs w:val="32"/>
          <w:lang w:val="en-US" w:eastAsia="zh-CN"/>
          <w14:textFill>
            <w14:solidFill>
              <w14:schemeClr w14:val="tx1"/>
            </w14:solidFill>
          </w14:textFill>
        </w:rPr>
      </w:pP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\l _Toc2350 </w:instrText>
      </w:r>
      <w:r>
        <w:rPr>
          <w:color w:val="000000" w:themeColor="text1"/>
          <w:sz w:val="32"/>
          <w:szCs w:val="32"/>
          <w14:textFill>
            <w14:solidFill>
              <w14:schemeClr w14:val="tx1"/>
            </w14:solidFill>
          </w14:textFill>
        </w:rPr>
        <w:fldChar w:fldCharType="separate"/>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第五部分 附表</w:t>
      </w:r>
      <w:r>
        <w:rPr>
          <w:color w:val="000000" w:themeColor="text1"/>
          <w:sz w:val="32"/>
          <w:szCs w:val="32"/>
          <w14:textFill>
            <w14:solidFill>
              <w14:schemeClr w14:val="tx1"/>
            </w14:solidFill>
          </w14:textFill>
        </w:rPr>
        <w:tab/>
      </w:r>
      <w:r>
        <w:rPr>
          <w:rFonts w:hint="eastAsia"/>
          <w:color w:val="000000" w:themeColor="text1"/>
          <w:sz w:val="32"/>
          <w:szCs w:val="32"/>
          <w:lang w:val="en-US" w:eastAsia="zh-CN"/>
          <w14:textFill>
            <w14:solidFill>
              <w14:schemeClr w14:val="tx1"/>
            </w14:solidFill>
          </w14:textFill>
        </w:rPr>
        <w:t>2</w:t>
      </w:r>
      <w:r>
        <w:rPr>
          <w:color w:val="000000" w:themeColor="text1"/>
          <w:sz w:val="32"/>
          <w:szCs w:val="32"/>
          <w14:textFill>
            <w14:solidFill>
              <w14:schemeClr w14:val="tx1"/>
            </w14:solidFill>
          </w14:textFill>
        </w:rPr>
        <w:fldChar w:fldCharType="end"/>
      </w:r>
      <w:r>
        <w:rPr>
          <w:rFonts w:hint="eastAsia"/>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_Toc14466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一、收</w:t>
      </w:r>
      <w:r>
        <w:rPr>
          <w:rFonts w:hint="eastAsia" w:ascii="仿宋_GB2312" w:hAnsi="仿宋_GB2312" w:eastAsia="仿宋_GB2312" w:cs="仿宋_GB2312"/>
          <w:bCs w:val="0"/>
          <w:color w:val="000000" w:themeColor="text1"/>
          <w:sz w:val="32"/>
          <w:szCs w:val="32"/>
          <w14:textFill>
            <w14:solidFill>
              <w14:schemeClr w14:val="tx1"/>
            </w14:solidFill>
          </w14:textFill>
        </w:rPr>
        <w:t>入支出决算总表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_Toc20498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二、收</w:t>
      </w:r>
      <w:r>
        <w:rPr>
          <w:rFonts w:hint="eastAsia" w:ascii="仿宋_GB2312" w:hAnsi="仿宋_GB2312" w:eastAsia="仿宋_GB2312" w:cs="仿宋_GB2312"/>
          <w:bCs w:val="0"/>
          <w:color w:val="000000" w:themeColor="text1"/>
          <w:sz w:val="32"/>
          <w:szCs w:val="32"/>
          <w14:textFill>
            <w14:solidFill>
              <w14:schemeClr w14:val="tx1"/>
            </w14:solidFill>
          </w14:textFill>
        </w:rPr>
        <w:t>入决算表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_Toc26667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支</w:t>
      </w:r>
      <w:r>
        <w:rPr>
          <w:rFonts w:hint="eastAsia" w:ascii="仿宋_GB2312" w:hAnsi="仿宋_GB2312" w:eastAsia="仿宋_GB2312" w:cs="仿宋_GB2312"/>
          <w:bCs w:val="0"/>
          <w:color w:val="000000" w:themeColor="text1"/>
          <w:sz w:val="32"/>
          <w:szCs w:val="32"/>
          <w14:textFill>
            <w14:solidFill>
              <w14:schemeClr w14:val="tx1"/>
            </w14:solidFill>
          </w14:textFill>
        </w:rPr>
        <w:t>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_Toc21814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财</w:t>
      </w:r>
      <w:r>
        <w:rPr>
          <w:rFonts w:hint="eastAsia" w:ascii="仿宋_GB2312" w:hAnsi="仿宋_GB2312" w:eastAsia="仿宋_GB2312" w:cs="仿宋_GB2312"/>
          <w:bCs w:val="0"/>
          <w:color w:val="000000" w:themeColor="text1"/>
          <w:sz w:val="32"/>
          <w:szCs w:val="32"/>
          <w14:textFill>
            <w14:solidFill>
              <w14:schemeClr w14:val="tx1"/>
            </w14:solidFill>
          </w14:textFill>
        </w:rPr>
        <w:t>政拨款收入支出决算总表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_Toc27649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财</w:t>
      </w:r>
      <w:r>
        <w:rPr>
          <w:rFonts w:hint="eastAsia" w:ascii="仿宋_GB2312" w:hAnsi="仿宋_GB2312" w:eastAsia="仿宋_GB2312" w:cs="仿宋_GB2312"/>
          <w:bCs w:val="0"/>
          <w:color w:val="000000" w:themeColor="text1"/>
          <w:sz w:val="32"/>
          <w:szCs w:val="32"/>
          <w14:textFill>
            <w14:solidFill>
              <w14:schemeClr w14:val="tx1"/>
            </w14:solidFill>
          </w14:textFill>
        </w:rPr>
        <w:t>政拨款支出决算明细表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_Toc23109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Cs w:val="0"/>
          <w:color w:val="000000" w:themeColor="text1"/>
          <w:sz w:val="32"/>
          <w:szCs w:val="32"/>
          <w14:textFill>
            <w14:solidFill>
              <w14:schemeClr w14:val="tx1"/>
            </w14:solidFill>
          </w14:textFill>
        </w:rPr>
        <w:t>般公共预算财政拨款支出决算表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_Toc21101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Cs w:val="0"/>
          <w:color w:val="000000" w:themeColor="text1"/>
          <w:sz w:val="32"/>
          <w:szCs w:val="32"/>
          <w14:textFill>
            <w14:solidFill>
              <w14:schemeClr w14:val="tx1"/>
            </w14:solidFill>
          </w14:textFill>
        </w:rPr>
        <w:t>般公共预算财政拨款支出决算明细表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_Toc22280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Cs w:val="0"/>
          <w:color w:val="000000" w:themeColor="text1"/>
          <w:sz w:val="32"/>
          <w:szCs w:val="32"/>
          <w14:textFill>
            <w14:solidFill>
              <w14:schemeClr w14:val="tx1"/>
            </w14:solidFill>
          </w14:textFill>
        </w:rPr>
        <w:t>般公共预算财政拨款基本支出决算表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_Toc8242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Cs w:val="0"/>
          <w:color w:val="000000" w:themeColor="text1"/>
          <w:sz w:val="32"/>
          <w:szCs w:val="32"/>
          <w14:textFill>
            <w14:solidFill>
              <w14:schemeClr w14:val="tx1"/>
            </w14:solidFill>
          </w14:textFill>
        </w:rPr>
        <w:t>般公共预算财政拨款项目支出决算表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_Toc9524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政</w:t>
      </w:r>
      <w:r>
        <w:rPr>
          <w:rFonts w:hint="eastAsia" w:ascii="仿宋_GB2312" w:hAnsi="仿宋_GB2312" w:eastAsia="仿宋_GB2312" w:cs="仿宋_GB2312"/>
          <w:bCs w:val="0"/>
          <w:color w:val="000000" w:themeColor="text1"/>
          <w:sz w:val="32"/>
          <w:szCs w:val="32"/>
          <w14:textFill>
            <w14:solidFill>
              <w14:schemeClr w14:val="tx1"/>
            </w14:solidFill>
          </w14:textFill>
        </w:rPr>
        <w:t>府性基金预算财政拨款收入支出决算表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_Toc1117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十一、</w:t>
      </w:r>
      <w:r>
        <w:rPr>
          <w:rFonts w:hint="eastAsia" w:ascii="仿宋_GB2312" w:hAnsi="仿宋_GB2312" w:eastAsia="仿宋_GB2312" w:cs="仿宋_GB2312"/>
          <w:color w:val="000000" w:themeColor="text1"/>
          <w:sz w:val="32"/>
          <w:szCs w:val="32"/>
          <w14:textFill>
            <w14:solidFill>
              <w14:schemeClr w14:val="tx1"/>
            </w14:solidFill>
          </w14:textFill>
        </w:rPr>
        <w:t>国</w:t>
      </w:r>
      <w:r>
        <w:rPr>
          <w:rFonts w:hint="eastAsia" w:ascii="仿宋_GB2312" w:hAnsi="仿宋_GB2312" w:eastAsia="仿宋_GB2312" w:cs="仿宋_GB2312"/>
          <w:bCs w:val="0"/>
          <w:color w:val="000000" w:themeColor="text1"/>
          <w:sz w:val="32"/>
          <w:szCs w:val="32"/>
          <w14:textFill>
            <w14:solidFill>
              <w14:schemeClr w14:val="tx1"/>
            </w14:solidFill>
          </w14:textFill>
        </w:rPr>
        <w:t>有资本经营预算财政拨款收入支出决算表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_Toc11589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十二、国有资本经营预算财政拨款支出决算表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14"/>
        <w:tabs>
          <w:tab w:val="right" w:leader="dot" w:pos="8732"/>
          <w:tab w:val="clear" w:pos="8296"/>
        </w:tabs>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_Toc27798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Cs w:val="0"/>
          <w:color w:val="000000" w:themeColor="text1"/>
          <w:sz w:val="32"/>
          <w:szCs w:val="32"/>
          <w14:textFill>
            <w14:solidFill>
              <w14:schemeClr w14:val="tx1"/>
            </w14:solidFill>
          </w14:textFill>
        </w:rPr>
        <w:t>十三、财政拨款“三公”经费支出决算表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2"/>
        <w:keepNext w:val="0"/>
        <w:keepLines w:val="0"/>
        <w:pageBreakBefore w:val="0"/>
        <w:kinsoku/>
        <w:wordWrap/>
        <w:overflowPunct/>
        <w:topLinePunct w:val="0"/>
        <w:autoSpaceDE/>
        <w:autoSpaceDN/>
        <w:bidi w:val="0"/>
        <w:adjustRightInd/>
        <w:snapToGrid/>
        <w:spacing w:beforeLines="0" w:line="576" w:lineRule="exact"/>
        <w:textAlignment w:val="auto"/>
      </w:pPr>
      <w:r>
        <w:rPr>
          <w:color w:val="000000" w:themeColor="text1"/>
          <w:sz w:val="32"/>
          <w:szCs w:val="32"/>
          <w14:textFill>
            <w14:solidFill>
              <w14:schemeClr w14:val="tx1"/>
            </w14:solidFill>
          </w14:textFill>
        </w:rPr>
        <w:fldChar w:fldCharType="end"/>
      </w:r>
    </w:p>
    <w:p>
      <w:pPr>
        <w:widowControl/>
        <w:spacing w:line="440" w:lineRule="exact"/>
        <w:jc w:val="left"/>
        <w:rPr>
          <w:rFonts w:ascii="仿宋" w:hAnsi="仿宋" w:eastAsia="仿宋"/>
          <w:bCs/>
          <w:kern w:val="44"/>
          <w:sz w:val="24"/>
        </w:rPr>
      </w:pPr>
      <w:bookmarkStart w:id="12" w:name="_Toc15377196"/>
      <w:bookmarkStart w:id="13" w:name="_Toc15396599"/>
    </w:p>
    <w:p>
      <w:pPr>
        <w:pStyle w:val="2"/>
        <w:sectPr>
          <w:headerReference r:id="rId3" w:type="default"/>
          <w:pgSz w:w="11906" w:h="16838"/>
          <w:pgMar w:top="1984" w:right="1587" w:bottom="1871" w:left="1587" w:header="851" w:footer="1701" w:gutter="0"/>
          <w:pgNumType w:start="1"/>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bookmarkStart w:id="14" w:name="_Toc7053"/>
      <w:r>
        <w:rPr>
          <w:rFonts w:hint="eastAsia" w:ascii="方正小标宋简体" w:hAnsi="方正小标宋简体" w:eastAsia="方正小标宋简体" w:cs="方正小标宋简体"/>
          <w:b w:val="0"/>
          <w:sz w:val="44"/>
          <w:szCs w:val="44"/>
        </w:rPr>
        <w:t xml:space="preserve">第一部分 </w:t>
      </w:r>
      <w:r>
        <w:rPr>
          <w:rStyle w:val="29"/>
          <w:rFonts w:hint="eastAsia" w:ascii="方正小标宋简体" w:hAnsi="方正小标宋简体" w:eastAsia="方正小标宋简体" w:cs="方正小标宋简体"/>
          <w:b w:val="0"/>
          <w:bCs w:val="0"/>
          <w:sz w:val="44"/>
          <w:szCs w:val="44"/>
        </w:rPr>
        <w:t>部门概况</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Style w:val="30"/>
          <w:rFonts w:hint="eastAsia" w:ascii="黑体" w:hAnsi="黑体" w:eastAsia="黑体" w:cs="黑体"/>
          <w:b w:val="0"/>
          <w:bCs w:val="0"/>
          <w:color w:val="000000" w:themeColor="text1"/>
          <w:sz w:val="32"/>
          <w:szCs w:val="32"/>
          <w14:textFill>
            <w14:solidFill>
              <w14:schemeClr w14:val="tx1"/>
            </w14:solidFill>
          </w14:textFill>
        </w:rPr>
      </w:pPr>
      <w:bookmarkStart w:id="15" w:name="_Toc15396600"/>
      <w:bookmarkStart w:id="16" w:name="_Toc15377197"/>
      <w:bookmarkStart w:id="17" w:name="_Toc14296"/>
      <w:r>
        <w:rPr>
          <w:rFonts w:hint="eastAsia" w:ascii="黑体" w:hAnsi="黑体" w:eastAsia="黑体" w:cs="黑体"/>
          <w:b w:val="0"/>
          <w:color w:val="000000" w:themeColor="text1"/>
          <w:sz w:val="32"/>
          <w:szCs w:val="32"/>
          <w14:textFill>
            <w14:solidFill>
              <w14:schemeClr w14:val="tx1"/>
            </w14:solidFill>
          </w14:textFill>
        </w:rPr>
        <w:t>一、</w:t>
      </w:r>
      <w:bookmarkEnd w:id="15"/>
      <w:bookmarkEnd w:id="16"/>
      <w:bookmarkEnd w:id="17"/>
      <w:r>
        <w:rPr>
          <w:rFonts w:hint="eastAsia" w:ascii="黑体" w:hAnsi="黑体" w:eastAsia="黑体" w:cs="黑体"/>
          <w:b w:val="0"/>
          <w:color w:val="000000" w:themeColor="text1"/>
          <w:sz w:val="32"/>
          <w:szCs w:val="32"/>
          <w:lang w:eastAsia="zh-CN"/>
          <w14:textFill>
            <w14:solidFill>
              <w14:schemeClr w14:val="tx1"/>
            </w14:solidFill>
          </w14:textFill>
        </w:rPr>
        <w:t>部门职责及重点</w:t>
      </w:r>
      <w:r>
        <w:rPr>
          <w:rFonts w:hint="eastAsia" w:ascii="黑体" w:hAnsi="黑体" w:eastAsia="黑体" w:cs="黑体"/>
          <w:b w:val="0"/>
          <w:color w:val="000000" w:themeColor="text1"/>
          <w:sz w:val="32"/>
          <w:szCs w:val="32"/>
          <w14:textFill>
            <w14:solidFill>
              <w14:schemeClr w14:val="tx1"/>
            </w14:solidFill>
          </w14:textFill>
        </w:rPr>
        <w:t>工作</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ind w:right="0" w:firstLine="640" w:firstLineChars="200"/>
        <w:jc w:val="both"/>
        <w:textAlignment w:val="auto"/>
        <w:outlineLvl w:val="9"/>
        <w:rPr>
          <w:rFonts w:hint="eastAsia" w:ascii="楷体_GB2312" w:hAnsi="楷体_GB2312" w:eastAsia="楷体_GB2312" w:cs="楷体_GB2312"/>
          <w:bCs/>
          <w:color w:val="000000" w:themeColor="text1"/>
          <w:sz w:val="32"/>
          <w:szCs w:val="32"/>
          <w14:textFill>
            <w14:solidFill>
              <w14:schemeClr w14:val="tx1"/>
            </w14:solidFill>
          </w14:textFill>
        </w:rPr>
      </w:pPr>
      <w:bookmarkStart w:id="18" w:name="_Toc15378445"/>
      <w:bookmarkStart w:id="19" w:name="_Toc15377198"/>
      <w:r>
        <w:rPr>
          <w:rFonts w:hint="eastAsia" w:ascii="楷体_GB2312" w:hAnsi="楷体_GB2312" w:eastAsia="楷体_GB2312" w:cs="楷体_GB2312"/>
          <w:bCs/>
          <w:color w:val="000000" w:themeColor="text1"/>
          <w:sz w:val="32"/>
          <w:szCs w:val="32"/>
          <w14:textFill>
            <w14:solidFill>
              <w14:schemeClr w14:val="tx1"/>
            </w14:solidFill>
          </w14:textFill>
        </w:rPr>
        <w:t>（一）</w:t>
      </w:r>
      <w:r>
        <w:rPr>
          <w:rFonts w:hint="eastAsia" w:ascii="楷体_GB2312" w:hAnsi="楷体_GB2312" w:eastAsia="楷体_GB2312" w:cs="楷体_GB2312"/>
          <w:bCs/>
          <w:color w:val="000000" w:themeColor="text1"/>
          <w:sz w:val="32"/>
          <w:szCs w:val="32"/>
          <w:lang w:eastAsia="zh-CN"/>
          <w14:textFill>
            <w14:solidFill>
              <w14:schemeClr w14:val="tx1"/>
            </w14:solidFill>
          </w14:textFill>
        </w:rPr>
        <w:t>部门职责</w:t>
      </w:r>
      <w:r>
        <w:rPr>
          <w:rFonts w:hint="eastAsia" w:ascii="楷体_GB2312" w:hAnsi="楷体_GB2312" w:eastAsia="楷体_GB2312" w:cs="楷体_GB2312"/>
          <w:bCs/>
          <w:color w:val="000000" w:themeColor="text1"/>
          <w:sz w:val="32"/>
          <w:szCs w:val="32"/>
          <w14:textFill>
            <w14:solidFill>
              <w14:schemeClr w14:val="tx1"/>
            </w14:solidFill>
          </w14:textFill>
        </w:rPr>
        <w:t>。</w:t>
      </w:r>
      <w:bookmarkEnd w:id="18"/>
      <w:bookmarkEnd w:id="19"/>
      <w:bookmarkStart w:id="20" w:name="_Toc15378446"/>
      <w:bookmarkStart w:id="21" w:name="_Toc15377199"/>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ind w:right="0" w:firstLine="640" w:firstLineChars="200"/>
        <w:jc w:val="both"/>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剑阁县统计局的主要职能职责是贯彻执行国家、省统计工作的方针、政策和法律、法规以及统计制度、统计标准，起草地方统计规章草案，制</w:t>
      </w:r>
      <w:r>
        <w:rPr>
          <w:rFonts w:hint="eastAsia" w:hAnsi="仿宋_GB2312" w:cs="仿宋_GB2312"/>
          <w:color w:val="000000" w:themeColor="text1"/>
          <w:sz w:val="32"/>
          <w:szCs w:val="32"/>
          <w:lang w:eastAsia="zh-CN"/>
          <w14:textFill>
            <w14:solidFill>
              <w14:schemeClr w14:val="tx1"/>
            </w14:solidFill>
          </w14:textFill>
        </w:rPr>
        <w:t>定</w:t>
      </w:r>
      <w:r>
        <w:rPr>
          <w:rFonts w:hint="eastAsia" w:ascii="仿宋_GB2312" w:hAnsi="仿宋_GB2312" w:eastAsia="仿宋_GB2312" w:cs="仿宋_GB2312"/>
          <w:color w:val="000000" w:themeColor="text1"/>
          <w:sz w:val="32"/>
          <w:szCs w:val="32"/>
          <w14:textFill>
            <w14:solidFill>
              <w14:schemeClr w14:val="tx1"/>
            </w14:solidFill>
          </w14:textFill>
        </w:rPr>
        <w:t>全县统计规划以及地方统计制度统计标准，审批乡镇、县级各部门的地方统计调查项目以及涉外统计</w:t>
      </w:r>
      <w:r>
        <w:rPr>
          <w:rFonts w:hint="eastAsia" w:ascii="仿宋_GB2312" w:hAnsi="仿宋_GB2312" w:eastAsia="仿宋_GB2312" w:cs="仿宋_GB2312"/>
          <w:color w:val="000000" w:themeColor="text1"/>
          <w:sz w:val="32"/>
          <w:szCs w:val="32"/>
          <w:lang w:eastAsia="zh-CN"/>
          <w14:textFill>
            <w14:solidFill>
              <w14:schemeClr w14:val="tx1"/>
            </w14:solidFill>
          </w14:textFill>
        </w:rPr>
        <w:t>调查</w:t>
      </w:r>
      <w:r>
        <w:rPr>
          <w:rFonts w:hint="eastAsia" w:ascii="仿宋_GB2312" w:hAnsi="仿宋_GB2312" w:eastAsia="仿宋_GB2312" w:cs="仿宋_GB2312"/>
          <w:color w:val="000000" w:themeColor="text1"/>
          <w:sz w:val="32"/>
          <w:szCs w:val="32"/>
          <w14:textFill>
            <w14:solidFill>
              <w14:schemeClr w14:val="tx1"/>
            </w14:solidFill>
          </w14:textFill>
        </w:rPr>
        <w:t>机构和项目，组织领导和协调全县</w:t>
      </w:r>
      <w:r>
        <w:rPr>
          <w:rFonts w:hint="eastAsia" w:hAnsi="仿宋_GB2312" w:cs="仿宋_GB2312"/>
          <w:color w:val="000000" w:themeColor="text1"/>
          <w:sz w:val="32"/>
          <w:szCs w:val="32"/>
          <w:lang w:eastAsia="zh-CN"/>
          <w14:textFill>
            <w14:solidFill>
              <w14:schemeClr w14:val="tx1"/>
            </w14:solidFill>
          </w14:textFill>
        </w:rPr>
        <w:t>统</w:t>
      </w:r>
      <w:r>
        <w:rPr>
          <w:rFonts w:hint="eastAsia" w:ascii="仿宋_GB2312" w:hAnsi="仿宋_GB2312" w:eastAsia="仿宋_GB2312" w:cs="仿宋_GB2312"/>
          <w:color w:val="000000" w:themeColor="text1"/>
          <w:sz w:val="32"/>
          <w:szCs w:val="32"/>
          <w14:textFill>
            <w14:solidFill>
              <w14:schemeClr w14:val="tx1"/>
            </w14:solidFill>
          </w14:textFill>
        </w:rPr>
        <w:t>计工作，确保统计数据真实、准确、及时。二是建立健全全县国民经济核算体系，组织实施全县国民经济核算制度，核算全县地区生产总值，整理提供国民经济核算资料，开展分析研究，指导、监督全县国民经济核算工作。三是组织实施农林牧渔业、工业、建筑业、批发和零售业、住宿和餐饮业、房地产业等国民经济行业以及能源、投资、人ロ、收入、科技、社会发展基本情况、环境基本状况等领域的统计调查，建立全县经济社会发展监测评价制度及指标体系，对重点区域和重要</w:t>
      </w:r>
      <w:r>
        <w:rPr>
          <w:rFonts w:hint="eastAsia" w:ascii="仿宋_GB2312" w:hAnsi="仿宋_GB2312" w:eastAsia="仿宋_GB2312" w:cs="仿宋_GB2312"/>
          <w:color w:val="000000" w:themeColor="text1"/>
          <w:sz w:val="32"/>
          <w:szCs w:val="32"/>
          <w:lang w:eastAsia="zh-CN"/>
          <w14:textFill>
            <w14:solidFill>
              <w14:schemeClr w14:val="tx1"/>
            </w14:solidFill>
          </w14:textFill>
        </w:rPr>
        <w:t>领域</w:t>
      </w:r>
      <w:r>
        <w:rPr>
          <w:rFonts w:hint="eastAsia" w:ascii="仿宋_GB2312" w:hAnsi="仿宋_GB2312" w:eastAsia="仿宋_GB2312" w:cs="仿宋_GB2312"/>
          <w:color w:val="000000" w:themeColor="text1"/>
          <w:sz w:val="32"/>
          <w:szCs w:val="32"/>
          <w14:textFill>
            <w14:solidFill>
              <w14:schemeClr w14:val="tx1"/>
            </w14:solidFill>
          </w14:textFill>
        </w:rPr>
        <w:t>实施监测评价，牵头综合整理和提供资源、房屋、旅游、教育、卫生、邮电、交通运输、社会保障、公用事业、对外贸易、对外经济等全县基本统计资料。四是组织实施人口、经济、农业等</w:t>
      </w:r>
      <w:r>
        <w:rPr>
          <w:rFonts w:hint="eastAsia" w:ascii="仿宋_GB2312" w:hAnsi="仿宋_GB2312" w:eastAsia="仿宋_GB2312" w:cs="仿宋_GB2312"/>
          <w:color w:val="000000" w:themeColor="text1"/>
          <w:sz w:val="32"/>
          <w:szCs w:val="32"/>
          <w:lang w:eastAsia="zh-CN"/>
          <w14:textFill>
            <w14:solidFill>
              <w14:schemeClr w14:val="tx1"/>
            </w14:solidFill>
          </w14:textFill>
        </w:rPr>
        <w:t>普查</w:t>
      </w:r>
      <w:r>
        <w:rPr>
          <w:rFonts w:hint="eastAsia" w:ascii="仿宋_GB2312" w:hAnsi="仿宋_GB2312" w:eastAsia="仿宋_GB2312" w:cs="仿宋_GB2312"/>
          <w:color w:val="000000" w:themeColor="text1"/>
          <w:sz w:val="32"/>
          <w:szCs w:val="32"/>
          <w14:textFill>
            <w14:solidFill>
              <w14:schemeClr w14:val="tx1"/>
            </w14:solidFill>
          </w14:textFill>
        </w:rPr>
        <w:t>和重大国情国力专项</w:t>
      </w:r>
      <w:r>
        <w:rPr>
          <w:rFonts w:hint="eastAsia" w:ascii="仿宋_GB2312" w:hAnsi="仿宋_GB2312" w:eastAsia="仿宋_GB2312" w:cs="仿宋_GB2312"/>
          <w:color w:val="000000" w:themeColor="text1"/>
          <w:sz w:val="32"/>
          <w:szCs w:val="32"/>
          <w:lang w:eastAsia="zh-CN"/>
          <w14:textFill>
            <w14:solidFill>
              <w14:schemeClr w14:val="tx1"/>
            </w14:solidFill>
          </w14:textFill>
        </w:rPr>
        <w:t>调查</w:t>
      </w:r>
      <w:r>
        <w:rPr>
          <w:rFonts w:hint="eastAsia" w:ascii="仿宋_GB2312" w:hAnsi="仿宋_GB2312" w:eastAsia="仿宋_GB2312" w:cs="仿宋_GB2312"/>
          <w:color w:val="000000" w:themeColor="text1"/>
          <w:sz w:val="32"/>
          <w:szCs w:val="32"/>
          <w14:textFill>
            <w14:solidFill>
              <w14:schemeClr w14:val="tx1"/>
            </w14:solidFill>
          </w14:textFill>
        </w:rPr>
        <w:t>，组织实施全县投入产出</w:t>
      </w:r>
      <w:r>
        <w:rPr>
          <w:rFonts w:hint="eastAsia" w:ascii="仿宋_GB2312" w:hAnsi="仿宋_GB2312" w:eastAsia="仿宋_GB2312" w:cs="仿宋_GB2312"/>
          <w:color w:val="000000" w:themeColor="text1"/>
          <w:sz w:val="32"/>
          <w:szCs w:val="32"/>
          <w:lang w:eastAsia="zh-CN"/>
          <w14:textFill>
            <w14:solidFill>
              <w14:schemeClr w14:val="tx1"/>
            </w14:solidFill>
          </w14:textFill>
        </w:rPr>
        <w:t>调查</w:t>
      </w:r>
      <w:r>
        <w:rPr>
          <w:rFonts w:hint="eastAsia" w:ascii="仿宋_GB2312" w:hAnsi="仿宋_GB2312" w:eastAsia="仿宋_GB2312" w:cs="仿宋_GB2312"/>
          <w:color w:val="000000" w:themeColor="text1"/>
          <w:sz w:val="32"/>
          <w:szCs w:val="32"/>
          <w14:textFill>
            <w14:solidFill>
              <w14:schemeClr w14:val="tx1"/>
            </w14:solidFill>
          </w14:textFill>
        </w:rPr>
        <w:t>。五是建立健全全县统计数据质量审核、监控和评估制度，依法对乡镇、县级各部门和企事业单位重要统计数据进行审核、监控和评估，组织指导统计基层基础建设。六是对国民经济、社会发展、科技进步和资源环境等情况进行统计分析和预测，定期发布全县经济社会发展情况的统计信息，向县委、县政府及有关部门提供统计咨询建议，向社会公众提供统计信息服务。七是会同有关部门组织管理全县统计专业资格考试、职务评聘和从业资格认定工作，指导全县统计专业人オ队伍建设，开展统计交流与合作。八是组织制</w:t>
      </w:r>
      <w:r>
        <w:rPr>
          <w:rFonts w:hint="eastAsia" w:hAnsi="仿宋_GB2312" w:cs="仿宋_GB2312"/>
          <w:color w:val="000000" w:themeColor="text1"/>
          <w:sz w:val="32"/>
          <w:szCs w:val="32"/>
          <w:lang w:eastAsia="zh-CN"/>
          <w14:textFill>
            <w14:solidFill>
              <w14:schemeClr w14:val="tx1"/>
            </w14:solidFill>
          </w14:textFill>
        </w:rPr>
        <w:t>定</w:t>
      </w:r>
      <w:r>
        <w:rPr>
          <w:rFonts w:hint="eastAsia" w:ascii="仿宋_GB2312" w:hAnsi="仿宋_GB2312" w:eastAsia="仿宋_GB2312" w:cs="仿宋_GB2312"/>
          <w:color w:val="000000" w:themeColor="text1"/>
          <w:sz w:val="32"/>
          <w:szCs w:val="32"/>
          <w14:textFill>
            <w14:solidFill>
              <w14:schemeClr w14:val="tx1"/>
            </w14:solidFill>
          </w14:textFill>
        </w:rPr>
        <w:t>全县统计数据库和网络的基本标准和运行规则，建立健全全县统计数据库系统和统计信息自动化系统，建立健全县级各部门统计信息共享制度，指导地方统计信息化建设。九是承担县政府公布的有关审批事项。十是承办县政府交办的其他事项。</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ind w:right="0" w:firstLine="640" w:firstLineChars="200"/>
        <w:jc w:val="both"/>
        <w:textAlignment w:val="auto"/>
        <w:outlineLvl w:val="9"/>
        <w:rPr>
          <w:rFonts w:hint="eastAsia"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（二）202</w:t>
      </w: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bCs/>
          <w:color w:val="000000" w:themeColor="text1"/>
          <w:sz w:val="32"/>
          <w:szCs w:val="32"/>
          <w14:textFill>
            <w14:solidFill>
              <w14:schemeClr w14:val="tx1"/>
            </w14:solidFill>
          </w14:textFill>
        </w:rPr>
        <w:t>年重点工作完成情况。</w:t>
      </w:r>
      <w:bookmarkEnd w:id="20"/>
      <w:bookmarkEnd w:id="21"/>
    </w:p>
    <w:p>
      <w:pPr>
        <w:spacing w:line="576" w:lineRule="exact"/>
        <w:ind w:firstLine="643" w:firstLineChars="200"/>
        <w:rPr>
          <w:rFonts w:hint="eastAsia" w:ascii="仿宋_GB2312" w:hAnsi="仿宋_GB2312" w:eastAsia="仿宋_GB2312" w:cs="仿宋_GB2312"/>
          <w:b w:val="0"/>
          <w:bCs/>
          <w:color w:val="000000"/>
          <w:kern w:val="0"/>
          <w:sz w:val="32"/>
          <w:szCs w:val="32"/>
          <w:lang w:eastAsia="zh-CN"/>
        </w:rPr>
      </w:pPr>
      <w:r>
        <w:rPr>
          <w:rFonts w:hint="eastAsia" w:ascii="楷体" w:hAnsi="楷体" w:eastAsia="楷体" w:cs="楷体"/>
          <w:b/>
          <w:bCs w:val="0"/>
          <w:color w:val="000000"/>
          <w:kern w:val="0"/>
          <w:sz w:val="32"/>
          <w:szCs w:val="32"/>
          <w:lang w:val="en-US" w:eastAsia="zh-CN"/>
        </w:rPr>
        <w:t>1、</w:t>
      </w:r>
      <w:r>
        <w:rPr>
          <w:rFonts w:hint="eastAsia" w:ascii="楷体" w:hAnsi="楷体" w:eastAsia="楷体" w:cs="楷体"/>
          <w:b/>
          <w:bCs w:val="0"/>
          <w:color w:val="000000"/>
          <w:kern w:val="0"/>
          <w:sz w:val="32"/>
          <w:szCs w:val="32"/>
          <w:lang w:eastAsia="zh-CN"/>
        </w:rPr>
        <w:t>全面从严治党，统计队伍风清气正。</w:t>
      </w:r>
      <w:r>
        <w:rPr>
          <w:rFonts w:hint="eastAsia" w:ascii="仿宋_GB2312" w:hAnsi="仿宋_GB2312" w:eastAsia="仿宋_GB2312" w:cs="仿宋_GB2312"/>
          <w:b w:val="0"/>
          <w:bCs/>
          <w:sz w:val="32"/>
          <w:szCs w:val="32"/>
          <w:lang w:eastAsia="zh-CN"/>
        </w:rPr>
        <w:t>按照“全面从严治党”要求，</w:t>
      </w:r>
      <w:r>
        <w:rPr>
          <w:rFonts w:hint="eastAsia" w:ascii="仿宋_GB2312" w:hAnsi="仿宋_GB2312" w:eastAsia="仿宋_GB2312" w:cs="仿宋_GB2312"/>
          <w:b w:val="0"/>
          <w:bCs/>
          <w:color w:val="000000"/>
          <w:kern w:val="0"/>
          <w:sz w:val="32"/>
          <w:szCs w:val="32"/>
          <w:lang w:eastAsia="zh-CN"/>
        </w:rPr>
        <w:t>扎实开展四</w:t>
      </w:r>
      <w:r>
        <w:rPr>
          <w:rFonts w:hint="eastAsia" w:ascii="仿宋_GB2312" w:hAnsi="仿宋_GB2312" w:eastAsia="仿宋_GB2312" w:cs="仿宋_GB2312"/>
          <w:b w:val="0"/>
          <w:bCs/>
          <w:color w:val="000000"/>
          <w:kern w:val="0"/>
          <w:sz w:val="32"/>
          <w:szCs w:val="32"/>
          <w:highlight w:val="none"/>
          <w:lang w:eastAsia="zh-CN"/>
        </w:rPr>
        <w:t>责</w:t>
      </w:r>
      <w:r>
        <w:rPr>
          <w:rFonts w:hint="eastAsia" w:ascii="仿宋_GB2312" w:hAnsi="仿宋_GB2312" w:eastAsia="仿宋_GB2312" w:cs="仿宋_GB2312"/>
          <w:b w:val="0"/>
          <w:bCs/>
          <w:color w:val="000000"/>
          <w:kern w:val="0"/>
          <w:sz w:val="32"/>
          <w:szCs w:val="32"/>
          <w:lang w:eastAsia="zh-CN"/>
        </w:rPr>
        <w:t>同述专题会议，切实筑牢干部职工思想防线；完善机关干部管理制度，建立奖惩机制，实行周汇总，月通报，季评比，年考核；</w:t>
      </w:r>
      <w:r>
        <w:rPr>
          <w:rFonts w:hint="eastAsia" w:ascii="仿宋_GB2312" w:hAnsi="仿宋_GB2312" w:eastAsia="仿宋_GB2312" w:cs="仿宋_GB2312"/>
          <w:b w:val="0"/>
          <w:bCs/>
          <w:color w:val="000000"/>
          <w:kern w:val="0"/>
          <w:sz w:val="32"/>
          <w:szCs w:val="32"/>
          <w:highlight w:val="none"/>
          <w:lang w:eastAsia="zh-CN"/>
        </w:rPr>
        <w:t>持续</w:t>
      </w:r>
      <w:r>
        <w:rPr>
          <w:rFonts w:hint="eastAsia" w:ascii="仿宋_GB2312" w:hAnsi="仿宋_GB2312" w:eastAsia="仿宋_GB2312" w:cs="仿宋_GB2312"/>
          <w:b w:val="0"/>
          <w:bCs/>
          <w:color w:val="000000"/>
          <w:kern w:val="0"/>
          <w:sz w:val="32"/>
          <w:szCs w:val="32"/>
          <w:lang w:eastAsia="zh-CN"/>
        </w:rPr>
        <w:t>深入开展干部纪律作风整顿，</w:t>
      </w:r>
      <w:r>
        <w:rPr>
          <w:rFonts w:hint="eastAsia" w:ascii="仿宋" w:hAnsi="仿宋" w:eastAsia="仿宋" w:cs="仿宋"/>
          <w:kern w:val="2"/>
          <w:sz w:val="32"/>
          <w:szCs w:val="32"/>
          <w:lang w:val="en-US" w:eastAsia="zh-CN" w:bidi="ar-SA"/>
        </w:rPr>
        <w:t>查找问题32个，</w:t>
      </w:r>
      <w:r>
        <w:rPr>
          <w:rFonts w:hint="eastAsia" w:ascii="仿宋" w:hAnsi="仿宋" w:eastAsia="仿宋" w:cs="仿宋"/>
          <w:sz w:val="32"/>
          <w:szCs w:val="32"/>
          <w:lang w:eastAsia="zh-CN"/>
        </w:rPr>
        <w:t>全局</w:t>
      </w:r>
      <w:r>
        <w:rPr>
          <w:rFonts w:hint="eastAsia" w:ascii="仿宋" w:hAnsi="仿宋" w:eastAsia="仿宋" w:cs="仿宋"/>
          <w:kern w:val="2"/>
          <w:sz w:val="32"/>
          <w:szCs w:val="32"/>
          <w:lang w:val="en-US" w:eastAsia="zh-CN" w:bidi="ar-SA"/>
        </w:rPr>
        <w:t>干部扎实整改，建章立制形成长效机制；</w:t>
      </w:r>
      <w:r>
        <w:rPr>
          <w:rFonts w:hint="eastAsia" w:ascii="仿宋_GB2312" w:hAnsi="仿宋_GB2312" w:eastAsia="仿宋_GB2312" w:cs="仿宋_GB2312"/>
          <w:b w:val="0"/>
          <w:bCs/>
          <w:color w:val="000000"/>
          <w:kern w:val="0"/>
          <w:sz w:val="32"/>
          <w:szCs w:val="32"/>
          <w:lang w:eastAsia="zh-CN"/>
        </w:rPr>
        <w:t>组织观看警示教育片《家道》，集中学习《忏悔实录》；加强对年轻干部的培养，让有为者有位，</w:t>
      </w:r>
      <w:r>
        <w:rPr>
          <w:rFonts w:hint="eastAsia" w:ascii="仿宋_GB2312" w:hAnsi="仿宋_GB2312" w:eastAsia="仿宋_GB2312" w:cs="仿宋_GB2312"/>
          <w:b w:val="0"/>
          <w:bCs/>
          <w:color w:val="000000"/>
          <w:kern w:val="0"/>
          <w:sz w:val="32"/>
          <w:szCs w:val="32"/>
          <w:lang w:val="en-US" w:eastAsia="zh-CN"/>
        </w:rPr>
        <w:t>职务</w:t>
      </w:r>
      <w:r>
        <w:rPr>
          <w:rFonts w:hint="eastAsia" w:ascii="仿宋_GB2312" w:hAnsi="仿宋_GB2312" w:eastAsia="仿宋_GB2312" w:cs="仿宋_GB2312"/>
          <w:b w:val="0"/>
          <w:bCs/>
          <w:color w:val="000000"/>
          <w:kern w:val="0"/>
          <w:sz w:val="32"/>
          <w:szCs w:val="32"/>
          <w:lang w:eastAsia="zh-CN"/>
        </w:rPr>
        <w:t>晋升</w:t>
      </w:r>
      <w:r>
        <w:rPr>
          <w:rFonts w:hint="eastAsia" w:ascii="仿宋_GB2312" w:hAnsi="仿宋_GB2312" w:eastAsia="仿宋_GB2312" w:cs="仿宋_GB2312"/>
          <w:b w:val="0"/>
          <w:bCs/>
          <w:color w:val="000000"/>
          <w:kern w:val="0"/>
          <w:sz w:val="32"/>
          <w:szCs w:val="32"/>
          <w:lang w:val="en-US" w:eastAsia="zh-CN"/>
        </w:rPr>
        <w:t>2名，职级晋升8名；</w:t>
      </w:r>
      <w:r>
        <w:rPr>
          <w:rFonts w:hint="eastAsia" w:ascii="仿宋_GB2312" w:hAnsi="仿宋_GB2312" w:eastAsia="仿宋_GB2312" w:cs="仿宋_GB2312"/>
          <w:b w:val="0"/>
          <w:bCs/>
          <w:color w:val="000000"/>
          <w:kern w:val="0"/>
          <w:sz w:val="32"/>
          <w:szCs w:val="32"/>
          <w:lang w:eastAsia="zh-CN"/>
        </w:rPr>
        <w:t>完成机关支部换届工作，</w:t>
      </w:r>
      <w:r>
        <w:rPr>
          <w:rFonts w:hint="eastAsia" w:ascii="仿宋_GB2312" w:hAnsi="仿宋_GB2312" w:eastAsia="仿宋_GB2312" w:cs="仿宋_GB2312"/>
          <w:b w:val="0"/>
          <w:bCs/>
          <w:color w:val="000000"/>
          <w:kern w:val="0"/>
          <w:sz w:val="32"/>
          <w:szCs w:val="32"/>
          <w:lang w:val="en-US" w:eastAsia="zh-CN"/>
        </w:rPr>
        <w:t>2名预备党员按期转正并接收预备党员1名，</w:t>
      </w:r>
      <w:r>
        <w:rPr>
          <w:rFonts w:hint="eastAsia" w:ascii="仿宋_GB2312" w:hAnsi="仿宋_GB2312" w:eastAsia="仿宋_GB2312" w:cs="仿宋_GB2312"/>
          <w:b w:val="0"/>
          <w:bCs/>
          <w:color w:val="000000"/>
          <w:kern w:val="0"/>
          <w:sz w:val="32"/>
          <w:szCs w:val="32"/>
          <w:lang w:eastAsia="zh-CN"/>
        </w:rPr>
        <w:t>收缴党费</w:t>
      </w:r>
      <w:r>
        <w:rPr>
          <w:rFonts w:hint="eastAsia" w:ascii="仿宋_GB2312" w:hAnsi="仿宋_GB2312" w:eastAsia="仿宋_GB2312" w:cs="仿宋_GB2312"/>
          <w:b w:val="0"/>
          <w:bCs/>
          <w:color w:val="000000"/>
          <w:kern w:val="0"/>
          <w:sz w:val="32"/>
          <w:szCs w:val="32"/>
          <w:lang w:val="en-US" w:eastAsia="zh-CN"/>
        </w:rPr>
        <w:t>4573</w:t>
      </w:r>
      <w:r>
        <w:rPr>
          <w:rFonts w:hint="eastAsia" w:ascii="仿宋_GB2312" w:hAnsi="仿宋_GB2312" w:eastAsia="仿宋_GB2312" w:cs="仿宋_GB2312"/>
          <w:b w:val="0"/>
          <w:bCs/>
          <w:color w:val="000000"/>
          <w:kern w:val="0"/>
          <w:sz w:val="32"/>
          <w:szCs w:val="32"/>
          <w:lang w:eastAsia="zh-CN"/>
        </w:rPr>
        <w:t>元，开展主题党日活动1</w:t>
      </w:r>
      <w:r>
        <w:rPr>
          <w:rFonts w:hint="eastAsia" w:ascii="仿宋_GB2312" w:hAnsi="仿宋_GB2312" w:eastAsia="仿宋_GB2312" w:cs="仿宋_GB2312"/>
          <w:b w:val="0"/>
          <w:bCs/>
          <w:color w:val="000000"/>
          <w:kern w:val="0"/>
          <w:sz w:val="32"/>
          <w:szCs w:val="32"/>
          <w:lang w:val="en-US" w:eastAsia="zh-CN"/>
        </w:rPr>
        <w:t>2</w:t>
      </w:r>
      <w:r>
        <w:rPr>
          <w:rFonts w:hint="eastAsia" w:ascii="仿宋_GB2312" w:hAnsi="仿宋_GB2312" w:eastAsia="仿宋_GB2312" w:cs="仿宋_GB2312"/>
          <w:b w:val="0"/>
          <w:bCs/>
          <w:color w:val="000000"/>
          <w:kern w:val="0"/>
          <w:sz w:val="32"/>
          <w:szCs w:val="32"/>
          <w:lang w:eastAsia="zh-CN"/>
        </w:rPr>
        <w:t>次，班子成员讲党课</w:t>
      </w:r>
      <w:r>
        <w:rPr>
          <w:rFonts w:hint="eastAsia" w:ascii="仿宋_GB2312" w:hAnsi="仿宋_GB2312" w:eastAsia="仿宋_GB2312" w:cs="仿宋_GB2312"/>
          <w:b w:val="0"/>
          <w:bCs/>
          <w:color w:val="000000"/>
          <w:kern w:val="0"/>
          <w:sz w:val="32"/>
          <w:szCs w:val="32"/>
          <w:lang w:val="en-US" w:eastAsia="zh-CN"/>
        </w:rPr>
        <w:t>5</w:t>
      </w:r>
      <w:r>
        <w:rPr>
          <w:rFonts w:hint="eastAsia" w:ascii="仿宋_GB2312" w:hAnsi="仿宋_GB2312" w:eastAsia="仿宋_GB2312" w:cs="仿宋_GB2312"/>
          <w:b w:val="0"/>
          <w:bCs/>
          <w:color w:val="000000"/>
          <w:kern w:val="0"/>
          <w:sz w:val="32"/>
          <w:szCs w:val="32"/>
          <w:lang w:eastAsia="zh-CN"/>
        </w:rPr>
        <w:t>次，谈心谈话</w:t>
      </w:r>
      <w:r>
        <w:rPr>
          <w:rFonts w:hint="eastAsia" w:ascii="仿宋_GB2312" w:hAnsi="仿宋_GB2312" w:eastAsia="仿宋_GB2312" w:cs="仿宋_GB2312"/>
          <w:b w:val="0"/>
          <w:bCs/>
          <w:color w:val="000000"/>
          <w:kern w:val="0"/>
          <w:sz w:val="32"/>
          <w:szCs w:val="32"/>
          <w:lang w:val="en-US" w:eastAsia="zh-CN"/>
        </w:rPr>
        <w:t>56人次</w:t>
      </w:r>
      <w:r>
        <w:rPr>
          <w:rFonts w:hint="eastAsia" w:ascii="仿宋_GB2312" w:hAnsi="仿宋_GB2312" w:eastAsia="仿宋_GB2312" w:cs="仿宋_GB2312"/>
          <w:b w:val="0"/>
          <w:bCs/>
          <w:color w:val="000000"/>
          <w:kern w:val="0"/>
          <w:sz w:val="32"/>
          <w:szCs w:val="32"/>
          <w:lang w:eastAsia="zh-CN"/>
        </w:rPr>
        <w:t>；组织党员开展“9.5泸定地震”慈善捐款4652元；组织党员干部奔赴一线参加</w:t>
      </w:r>
      <w:r>
        <w:rPr>
          <w:rFonts w:hint="eastAsia" w:ascii="仿宋_GB2312" w:hAnsi="仿宋_GB2312" w:eastAsia="仿宋_GB2312" w:cs="仿宋_GB2312"/>
          <w:b w:val="0"/>
          <w:bCs/>
          <w:color w:val="000000"/>
          <w:kern w:val="0"/>
          <w:sz w:val="32"/>
          <w:szCs w:val="32"/>
          <w:lang w:val="en-US" w:eastAsia="zh-CN"/>
        </w:rPr>
        <w:t>志愿服务活动，助力县域疫情防控。</w:t>
      </w:r>
    </w:p>
    <w:p>
      <w:pPr>
        <w:spacing w:line="576" w:lineRule="exact"/>
        <w:ind w:firstLine="643" w:firstLineChars="200"/>
        <w:rPr>
          <w:rFonts w:hint="eastAsia" w:ascii="仿宋_GB2312" w:hAnsi="仿宋_GB2312" w:eastAsia="仿宋_GB2312" w:cs="仿宋_GB2312"/>
          <w:b w:val="0"/>
          <w:bCs/>
          <w:color w:val="000000"/>
          <w:kern w:val="0"/>
          <w:sz w:val="32"/>
          <w:szCs w:val="32"/>
          <w:lang w:eastAsia="zh-CN"/>
        </w:rPr>
      </w:pPr>
      <w:r>
        <w:rPr>
          <w:rFonts w:hint="eastAsia" w:ascii="楷体" w:hAnsi="楷体" w:eastAsia="楷体" w:cs="楷体"/>
          <w:b/>
          <w:bCs w:val="0"/>
          <w:color w:val="000000"/>
          <w:kern w:val="0"/>
          <w:sz w:val="32"/>
          <w:szCs w:val="32"/>
          <w:lang w:val="en-US" w:eastAsia="zh-CN"/>
        </w:rPr>
        <w:t>2、</w:t>
      </w:r>
      <w:r>
        <w:rPr>
          <w:rFonts w:hint="eastAsia" w:ascii="楷体" w:hAnsi="楷体" w:eastAsia="楷体" w:cs="楷体"/>
          <w:b/>
          <w:bCs w:val="0"/>
          <w:color w:val="000000"/>
          <w:kern w:val="0"/>
          <w:sz w:val="32"/>
          <w:szCs w:val="32"/>
          <w:lang w:eastAsia="zh-CN"/>
        </w:rPr>
        <w:t>发挥统计职能，</w:t>
      </w:r>
      <w:r>
        <w:rPr>
          <w:rFonts w:hint="eastAsia" w:ascii="楷体" w:hAnsi="楷体" w:eastAsia="楷体" w:cs="黑体"/>
          <w:b/>
          <w:bCs/>
          <w:sz w:val="32"/>
          <w:szCs w:val="32"/>
          <w:lang w:eastAsia="zh-CN"/>
        </w:rPr>
        <w:t>统计服务</w:t>
      </w:r>
      <w:r>
        <w:rPr>
          <w:rFonts w:hint="eastAsia" w:ascii="楷体" w:hAnsi="楷体" w:eastAsia="楷体" w:cs="黑体"/>
          <w:b/>
          <w:bCs/>
          <w:sz w:val="32"/>
          <w:szCs w:val="32"/>
        </w:rPr>
        <w:t>更加精准。</w:t>
      </w:r>
      <w:r>
        <w:rPr>
          <w:rFonts w:hint="eastAsia" w:ascii="仿宋" w:hAnsi="仿宋" w:eastAsia="仿宋" w:cs="仿宋"/>
          <w:color w:val="auto"/>
          <w:kern w:val="2"/>
          <w:sz w:val="32"/>
          <w:szCs w:val="32"/>
          <w:lang w:val="en-US" w:eastAsia="zh-CN" w:bidi="ar-SA"/>
        </w:rPr>
        <w:t>全局共撰写统计分析、调研报告30余篇，</w:t>
      </w:r>
      <w:r>
        <w:rPr>
          <w:rFonts w:hint="eastAsia" w:ascii="仿宋" w:hAnsi="仿宋" w:eastAsia="仿宋" w:cs="仿宋_GB2312"/>
          <w:sz w:val="32"/>
          <w:szCs w:val="32"/>
        </w:rPr>
        <w:t>及时发布《</w:t>
      </w:r>
      <w:r>
        <w:rPr>
          <w:rFonts w:hint="eastAsia" w:ascii="仿宋" w:hAnsi="仿宋" w:eastAsia="仿宋" w:cs="仿宋_GB2312"/>
          <w:sz w:val="32"/>
          <w:szCs w:val="32"/>
          <w:lang w:eastAsia="zh-CN"/>
        </w:rPr>
        <w:t>剑阁县</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年统计公报》</w:t>
      </w:r>
      <w:r>
        <w:rPr>
          <w:rFonts w:hint="eastAsia" w:ascii="仿宋" w:hAnsi="仿宋" w:eastAsia="仿宋" w:cs="仿宋_GB2312"/>
          <w:sz w:val="32"/>
          <w:szCs w:val="32"/>
          <w:lang w:eastAsia="zh-CN"/>
        </w:rPr>
        <w:t>、</w:t>
      </w:r>
      <w:r>
        <w:rPr>
          <w:rFonts w:hint="eastAsia" w:ascii="仿宋" w:hAnsi="仿宋" w:eastAsia="仿宋" w:cs="仿宋_GB2312"/>
          <w:sz w:val="32"/>
          <w:szCs w:val="32"/>
        </w:rPr>
        <w:t>出版《</w:t>
      </w:r>
      <w:r>
        <w:rPr>
          <w:rFonts w:hint="eastAsia" w:ascii="仿宋" w:hAnsi="仿宋" w:eastAsia="仿宋" w:cs="仿宋_GB2312"/>
          <w:sz w:val="32"/>
          <w:szCs w:val="32"/>
          <w:lang w:eastAsia="zh-CN"/>
        </w:rPr>
        <w:t>剑阁</w:t>
      </w:r>
      <w:r>
        <w:rPr>
          <w:rFonts w:hint="eastAsia" w:ascii="仿宋" w:hAnsi="仿宋" w:eastAsia="仿宋" w:cs="仿宋_GB2312"/>
          <w:sz w:val="32"/>
          <w:szCs w:val="32"/>
        </w:rPr>
        <w:t>统计年鉴20</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w:t>
      </w:r>
      <w:r>
        <w:rPr>
          <w:rFonts w:hint="eastAsia" w:ascii="仿宋" w:hAnsi="仿宋" w:eastAsia="仿宋" w:cs="仿宋_GB2312"/>
          <w:sz w:val="32"/>
          <w:szCs w:val="32"/>
          <w:lang w:eastAsia="zh-CN"/>
        </w:rPr>
        <w:t>、撰写统计要情</w:t>
      </w:r>
      <w:r>
        <w:rPr>
          <w:rFonts w:hint="eastAsia" w:ascii="仿宋" w:hAnsi="仿宋" w:eastAsia="仿宋" w:cs="仿宋_GB2312"/>
          <w:sz w:val="32"/>
          <w:szCs w:val="32"/>
          <w:lang w:val="en-US" w:eastAsia="zh-CN"/>
        </w:rPr>
        <w:t>16期、</w:t>
      </w:r>
      <w:r>
        <w:rPr>
          <w:rFonts w:hint="eastAsia" w:ascii="仿宋" w:hAnsi="仿宋" w:eastAsia="仿宋" w:cs="仿宋_GB2312"/>
          <w:sz w:val="32"/>
          <w:szCs w:val="32"/>
        </w:rPr>
        <w:t>编印《统计月报》</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期</w:t>
      </w:r>
      <w:r>
        <w:rPr>
          <w:rFonts w:hint="eastAsia" w:ascii="仿宋" w:hAnsi="仿宋" w:eastAsia="仿宋" w:cs="仿宋_GB2312"/>
          <w:sz w:val="32"/>
          <w:szCs w:val="32"/>
          <w:lang w:eastAsia="zh-CN"/>
        </w:rPr>
        <w:t>，</w:t>
      </w:r>
      <w:r>
        <w:rPr>
          <w:rFonts w:hint="eastAsia" w:ascii="仿宋" w:hAnsi="仿宋" w:eastAsia="仿宋" w:cs="仿宋_GB2312"/>
          <w:sz w:val="32"/>
          <w:szCs w:val="32"/>
        </w:rPr>
        <w:t>为</w:t>
      </w:r>
      <w:r>
        <w:rPr>
          <w:rFonts w:hint="eastAsia" w:ascii="仿宋" w:hAnsi="仿宋" w:eastAsia="仿宋" w:cs="仿宋_GB2312"/>
          <w:sz w:val="32"/>
          <w:szCs w:val="32"/>
          <w:lang w:eastAsia="zh-CN"/>
        </w:rPr>
        <w:t>县委县政府</w:t>
      </w:r>
      <w:r>
        <w:rPr>
          <w:rFonts w:hint="eastAsia" w:ascii="仿宋" w:hAnsi="仿宋" w:eastAsia="仿宋" w:cs="仿宋_GB2312"/>
          <w:sz w:val="32"/>
          <w:szCs w:val="32"/>
        </w:rPr>
        <w:t>及县级各部门提供高效优质的数据</w:t>
      </w:r>
      <w:r>
        <w:rPr>
          <w:rFonts w:hint="eastAsia" w:ascii="仿宋" w:hAnsi="仿宋" w:eastAsia="仿宋" w:cs="仿宋_GB2312"/>
          <w:sz w:val="32"/>
          <w:szCs w:val="32"/>
          <w:lang w:eastAsia="zh-CN"/>
        </w:rPr>
        <w:t>资料。</w:t>
      </w:r>
      <w:r>
        <w:rPr>
          <w:rFonts w:hint="eastAsia" w:ascii="仿宋_GB2312" w:hAnsi="仿宋" w:eastAsia="仿宋_GB2312"/>
          <w:color w:val="000000" w:themeColor="text1"/>
          <w:sz w:val="32"/>
          <w:szCs w:val="32"/>
          <w14:textFill>
            <w14:solidFill>
              <w14:schemeClr w14:val="tx1"/>
            </w14:solidFill>
          </w14:textFill>
        </w:rPr>
        <w:t>前三季度，全县地区生产总值（GDP）实现121.67亿元，同比增长-3.8%；城镇居民人均可支配收入30736元，同比增长5.2％；农村居民人均可支配收入11360元，同比增长6.9％</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1-10月，</w:t>
      </w:r>
      <w:r>
        <w:rPr>
          <w:rFonts w:hint="eastAsia" w:ascii="仿宋_GB2312" w:hAnsi="仿宋" w:eastAsia="仿宋_GB2312"/>
          <w:color w:val="000000" w:themeColor="text1"/>
          <w:sz w:val="32"/>
          <w:szCs w:val="32"/>
          <w14:textFill>
            <w14:solidFill>
              <w14:schemeClr w14:val="tx1"/>
            </w14:solidFill>
          </w14:textFill>
        </w:rPr>
        <w:t>规模以上工业增加值同比增长-</w:t>
      </w:r>
      <w:r>
        <w:rPr>
          <w:rFonts w:hint="eastAsia" w:ascii="仿宋_GB2312" w:hAnsi="仿宋" w:eastAsia="仿宋_GB2312"/>
          <w:color w:val="000000" w:themeColor="text1"/>
          <w:sz w:val="32"/>
          <w:szCs w:val="32"/>
          <w:lang w:val="en-US" w:eastAsia="zh-CN"/>
          <w14:textFill>
            <w14:solidFill>
              <w14:schemeClr w14:val="tx1"/>
            </w14:solidFill>
          </w14:textFill>
        </w:rPr>
        <w:t>46.7</w:t>
      </w:r>
      <w:r>
        <w:rPr>
          <w:rFonts w:hint="eastAsia" w:ascii="仿宋_GB2312" w:hAnsi="仿宋" w:eastAsia="仿宋_GB2312"/>
          <w:color w:val="000000" w:themeColor="text1"/>
          <w:sz w:val="32"/>
          <w:szCs w:val="32"/>
          <w14:textFill>
            <w14:solidFill>
              <w14:schemeClr w14:val="tx1"/>
            </w14:solidFill>
          </w14:textFill>
        </w:rPr>
        <w:t>%；全社会固定资产投资增长</w:t>
      </w:r>
      <w:r>
        <w:rPr>
          <w:rFonts w:hint="eastAsia" w:ascii="仿宋_GB2312" w:hAnsi="仿宋" w:eastAsia="仿宋_GB2312"/>
          <w:color w:val="000000" w:themeColor="text1"/>
          <w:sz w:val="32"/>
          <w:szCs w:val="32"/>
          <w:lang w:val="en-US" w:eastAsia="zh-CN"/>
          <w14:textFill>
            <w14:solidFill>
              <w14:schemeClr w14:val="tx1"/>
            </w14:solidFill>
          </w14:textFill>
        </w:rPr>
        <w:t>21.4</w:t>
      </w:r>
      <w:r>
        <w:rPr>
          <w:rFonts w:hint="eastAsia" w:ascii="仿宋_GB2312" w:hAnsi="仿宋" w:eastAsia="仿宋_GB2312"/>
          <w:color w:val="000000" w:themeColor="text1"/>
          <w:sz w:val="32"/>
          <w:szCs w:val="32"/>
          <w14:textFill>
            <w14:solidFill>
              <w14:schemeClr w14:val="tx1"/>
            </w14:solidFill>
          </w14:textFill>
        </w:rPr>
        <w:t>%；社会消费品零售总额同比增长</w:t>
      </w:r>
      <w:r>
        <w:rPr>
          <w:rFonts w:hint="eastAsia" w:ascii="仿宋_GB2312" w:hAnsi="仿宋" w:eastAsia="仿宋_GB2312"/>
          <w:color w:val="000000" w:themeColor="text1"/>
          <w:sz w:val="32"/>
          <w:szCs w:val="32"/>
          <w:lang w:val="en-US" w:eastAsia="zh-CN"/>
          <w14:textFill>
            <w14:solidFill>
              <w14:schemeClr w14:val="tx1"/>
            </w14:solidFill>
          </w14:textFill>
        </w:rPr>
        <w:t>-0.6</w:t>
      </w:r>
      <w:r>
        <w:rPr>
          <w:rFonts w:hint="eastAsia" w:ascii="仿宋_GB2312" w:hAnsi="仿宋" w:eastAsia="仿宋_GB2312"/>
          <w:color w:val="000000" w:themeColor="text1"/>
          <w:sz w:val="32"/>
          <w:szCs w:val="32"/>
          <w14:textFill>
            <w14:solidFill>
              <w14:schemeClr w14:val="tx1"/>
            </w14:solidFill>
          </w14:textFill>
        </w:rPr>
        <w:t>%；地方一般公共预算收入</w:t>
      </w:r>
      <w:r>
        <w:rPr>
          <w:rFonts w:hint="eastAsia" w:ascii="仿宋_GB2312" w:hAnsi="仿宋" w:eastAsia="仿宋_GB2312"/>
          <w:color w:val="000000" w:themeColor="text1"/>
          <w:sz w:val="32"/>
          <w:szCs w:val="32"/>
          <w:lang w:val="en-US" w:eastAsia="zh-CN"/>
          <w14:textFill>
            <w14:solidFill>
              <w14:schemeClr w14:val="tx1"/>
            </w14:solidFill>
          </w14:textFill>
        </w:rPr>
        <w:t>4.46</w:t>
      </w:r>
      <w:r>
        <w:rPr>
          <w:rFonts w:hint="eastAsia" w:ascii="仿宋_GB2312" w:hAnsi="仿宋" w:eastAsia="仿宋_GB2312"/>
          <w:color w:val="000000" w:themeColor="text1"/>
          <w:sz w:val="32"/>
          <w:szCs w:val="32"/>
          <w14:textFill>
            <w14:solidFill>
              <w14:schemeClr w14:val="tx1"/>
            </w14:solidFill>
          </w14:textFill>
        </w:rPr>
        <w:t>亿元</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同比增长21.7</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四上”企业培育进规</w:t>
      </w:r>
      <w:r>
        <w:rPr>
          <w:rFonts w:hint="eastAsia" w:ascii="仿宋_GB2312" w:hAnsi="仿宋" w:eastAsia="仿宋_GB2312"/>
          <w:color w:val="000000" w:themeColor="text1"/>
          <w:sz w:val="32"/>
          <w:szCs w:val="32"/>
          <w:lang w:val="en-US" w:eastAsia="zh-CN"/>
          <w14:textFill>
            <w14:solidFill>
              <w14:schemeClr w14:val="tx1"/>
            </w14:solidFill>
          </w14:textFill>
        </w:rPr>
        <w:t xml:space="preserve"> 17家</w:t>
      </w:r>
      <w:r>
        <w:rPr>
          <w:rFonts w:hint="eastAsia" w:ascii="仿宋_GB2312" w:hAnsi="仿宋" w:eastAsia="仿宋_GB2312"/>
          <w:color w:val="000000" w:themeColor="text1"/>
          <w:sz w:val="32"/>
          <w:szCs w:val="32"/>
          <w:lang w:eastAsia="zh-CN"/>
          <w14:textFill>
            <w14:solidFill>
              <w14:schemeClr w14:val="tx1"/>
            </w14:solidFill>
          </w14:textFill>
        </w:rPr>
        <w:t>，完成全年目标</w:t>
      </w:r>
      <w:r>
        <w:rPr>
          <w:rFonts w:hint="eastAsia" w:ascii="仿宋_GB2312" w:hAnsi="仿宋" w:eastAsia="仿宋_GB2312"/>
          <w:color w:val="000000" w:themeColor="text1"/>
          <w:sz w:val="32"/>
          <w:szCs w:val="32"/>
          <w:lang w:val="en-US" w:eastAsia="zh-CN"/>
          <w14:textFill>
            <w14:solidFill>
              <w14:schemeClr w14:val="tx1"/>
            </w14:solidFill>
          </w14:textFill>
        </w:rPr>
        <w:t xml:space="preserve"> 94.4%</w:t>
      </w:r>
      <w:r>
        <w:rPr>
          <w:rFonts w:hint="eastAsia" w:ascii="仿宋_GB2312" w:hAnsi="仿宋" w:eastAsia="仿宋_GB2312"/>
          <w:color w:val="000000" w:themeColor="text1"/>
          <w:sz w:val="32"/>
          <w:szCs w:val="32"/>
          <w:lang w:eastAsia="zh-CN"/>
          <w14:textFill>
            <w14:solidFill>
              <w14:schemeClr w14:val="tx1"/>
            </w14:solidFill>
          </w14:textFill>
        </w:rPr>
        <w:t>。初步预计全年GDP增长</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lang w:eastAsia="zh-CN"/>
          <w14:textFill>
            <w14:solidFill>
              <w14:schemeClr w14:val="tx1"/>
            </w14:solidFill>
          </w14:textFill>
        </w:rPr>
        <w:t>%左右；规模以</w:t>
      </w:r>
      <w:r>
        <w:rPr>
          <w:rFonts w:hint="eastAsia" w:ascii="仿宋_GB2312" w:hAnsi="仿宋_GB2312" w:eastAsia="仿宋_GB2312" w:cs="仿宋_GB2312"/>
          <w:b w:val="0"/>
          <w:bCs/>
          <w:color w:val="000000"/>
          <w:kern w:val="0"/>
          <w:sz w:val="32"/>
          <w:szCs w:val="32"/>
          <w:lang w:eastAsia="zh-CN"/>
        </w:rPr>
        <w:t>上工业增加值增长</w:t>
      </w:r>
      <w:r>
        <w:rPr>
          <w:rFonts w:hint="eastAsia" w:ascii="仿宋_GB2312" w:hAnsi="仿宋_GB2312" w:eastAsia="仿宋_GB2312" w:cs="仿宋_GB2312"/>
          <w:b w:val="0"/>
          <w:bCs/>
          <w:color w:val="000000"/>
          <w:kern w:val="0"/>
          <w:sz w:val="32"/>
          <w:szCs w:val="32"/>
          <w:lang w:val="en-US" w:eastAsia="zh-CN"/>
        </w:rPr>
        <w:t>-50</w:t>
      </w:r>
      <w:r>
        <w:rPr>
          <w:rFonts w:hint="eastAsia" w:ascii="仿宋_GB2312" w:hAnsi="仿宋_GB2312" w:eastAsia="仿宋_GB2312" w:cs="仿宋_GB2312"/>
          <w:b w:val="0"/>
          <w:bCs/>
          <w:color w:val="000000"/>
          <w:kern w:val="0"/>
          <w:sz w:val="32"/>
          <w:szCs w:val="32"/>
          <w:lang w:eastAsia="zh-CN"/>
        </w:rPr>
        <w:t>%左右；全社会固定资产投资增长</w:t>
      </w:r>
      <w:r>
        <w:rPr>
          <w:rFonts w:hint="eastAsia" w:ascii="仿宋_GB2312" w:hAnsi="仿宋_GB2312" w:eastAsia="仿宋_GB2312" w:cs="仿宋_GB2312"/>
          <w:b w:val="0"/>
          <w:bCs/>
          <w:color w:val="000000"/>
          <w:kern w:val="0"/>
          <w:sz w:val="32"/>
          <w:szCs w:val="32"/>
          <w:lang w:val="en-US" w:eastAsia="zh-CN"/>
        </w:rPr>
        <w:t>13%左右</w:t>
      </w:r>
      <w:r>
        <w:rPr>
          <w:rFonts w:hint="eastAsia" w:ascii="仿宋_GB2312" w:hAnsi="仿宋_GB2312" w:eastAsia="仿宋_GB2312" w:cs="仿宋_GB2312"/>
          <w:b w:val="0"/>
          <w:bCs/>
          <w:color w:val="000000"/>
          <w:kern w:val="0"/>
          <w:sz w:val="32"/>
          <w:szCs w:val="32"/>
          <w:lang w:eastAsia="zh-CN"/>
        </w:rPr>
        <w:t>；社会消费品零售总额增长</w:t>
      </w:r>
      <w:r>
        <w:rPr>
          <w:rFonts w:hint="eastAsia" w:ascii="仿宋_GB2312" w:hAnsi="仿宋_GB2312" w:eastAsia="仿宋_GB2312" w:cs="仿宋_GB2312"/>
          <w:b w:val="0"/>
          <w:bCs/>
          <w:color w:val="000000"/>
          <w:kern w:val="0"/>
          <w:sz w:val="32"/>
          <w:szCs w:val="32"/>
          <w:lang w:val="en-US" w:eastAsia="zh-CN"/>
        </w:rPr>
        <w:t>0.5%左右，“四上企业”进规预计全年完成23家</w:t>
      </w:r>
      <w:r>
        <w:rPr>
          <w:rFonts w:hint="eastAsia" w:ascii="仿宋_GB2312" w:hAnsi="仿宋_GB2312" w:eastAsia="仿宋_GB2312" w:cs="仿宋_GB2312"/>
          <w:b w:val="0"/>
          <w:bCs/>
          <w:color w:val="000000"/>
          <w:kern w:val="0"/>
          <w:sz w:val="32"/>
          <w:szCs w:val="32"/>
          <w:lang w:eastAsia="zh-CN"/>
        </w:rPr>
        <w:t>。</w:t>
      </w:r>
    </w:p>
    <w:p>
      <w:pPr>
        <w:pStyle w:val="11"/>
        <w:keepNext w:val="0"/>
        <w:keepLines w:val="0"/>
        <w:pageBreakBefore w:val="0"/>
        <w:kinsoku/>
        <w:wordWrap/>
        <w:overflowPunct/>
        <w:topLinePunct w:val="0"/>
        <w:autoSpaceDE/>
        <w:autoSpaceDN/>
        <w:bidi w:val="0"/>
        <w:spacing w:after="0" w:line="576" w:lineRule="exact"/>
        <w:ind w:left="0" w:leftChars="0" w:right="0" w:rightChars="0" w:firstLine="640"/>
        <w:rPr>
          <w:rFonts w:hint="eastAsia" w:ascii="仿宋_GB2312" w:hAnsi="仿宋_GB2312" w:eastAsia="仿宋_GB2312" w:cs="仿宋_GB2312"/>
          <w:b w:val="0"/>
          <w:bCs/>
          <w:color w:val="000000"/>
          <w:kern w:val="0"/>
          <w:sz w:val="32"/>
          <w:szCs w:val="32"/>
          <w:lang w:val="en-US" w:eastAsia="zh-CN" w:bidi="ar-SA"/>
        </w:rPr>
      </w:pPr>
      <w:r>
        <w:rPr>
          <w:rFonts w:hint="eastAsia" w:ascii="楷体" w:hAnsi="楷体" w:eastAsia="楷体" w:cs="楷体"/>
          <w:b/>
          <w:bCs w:val="0"/>
          <w:color w:val="000000"/>
          <w:kern w:val="0"/>
          <w:sz w:val="32"/>
          <w:szCs w:val="32"/>
          <w:lang w:val="en-US" w:eastAsia="zh-CN"/>
        </w:rPr>
        <w:t>3、</w:t>
      </w:r>
      <w:r>
        <w:rPr>
          <w:rFonts w:hint="eastAsia" w:ascii="楷体" w:hAnsi="楷体" w:eastAsia="楷体" w:cs="楷体"/>
          <w:b/>
          <w:bCs w:val="0"/>
          <w:color w:val="000000"/>
          <w:kern w:val="0"/>
          <w:sz w:val="32"/>
          <w:szCs w:val="32"/>
          <w:lang w:eastAsia="zh-CN"/>
        </w:rPr>
        <w:t>主动担当作为，</w:t>
      </w:r>
      <w:r>
        <w:rPr>
          <w:rFonts w:hint="eastAsia" w:ascii="楷体" w:hAnsi="楷体" w:eastAsia="楷体" w:cs="楷体"/>
          <w:b/>
          <w:bCs w:val="0"/>
          <w:color w:val="000000"/>
          <w:kern w:val="0"/>
          <w:sz w:val="32"/>
          <w:szCs w:val="32"/>
          <w:lang w:val="en-US" w:eastAsia="zh-CN"/>
        </w:rPr>
        <w:t>加强基层基础规范化建设。</w:t>
      </w:r>
      <w:r>
        <w:rPr>
          <w:rFonts w:hint="eastAsia" w:ascii="仿宋_GB2312" w:hAnsi="仿宋_GB2312" w:eastAsia="仿宋_GB2312" w:cs="仿宋_GB2312"/>
          <w:b w:val="0"/>
          <w:bCs/>
          <w:color w:val="000000"/>
          <w:kern w:val="0"/>
          <w:sz w:val="32"/>
          <w:szCs w:val="32"/>
          <w:lang w:val="en-US" w:eastAsia="zh-CN" w:bidi="ar-SA"/>
        </w:rPr>
        <w:t>扎实开展“统计基层基础规范化建设提升年”活动，严格执行《统计基层基础规范化建设工作指南》相关规定；起草全县《关于进一步加强统计基层基础工作的通知》文件，制定落实防范和惩治统计造假、弄虚作假责任措施，完善“双随机一公开”抽查制度；召开全县统计工作会议及各专业统计人员培训会议5次，组织各专业人员实地培训指导30余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baseline"/>
        <w:rPr>
          <w:rFonts w:hint="eastAsia" w:ascii="仿宋" w:hAnsi="仿宋" w:eastAsia="仿宋" w:cs="仿宋"/>
          <w:sz w:val="32"/>
          <w:szCs w:val="32"/>
        </w:rPr>
      </w:pPr>
      <w:r>
        <w:rPr>
          <w:rFonts w:hint="eastAsia" w:ascii="楷体" w:hAnsi="楷体" w:eastAsia="楷体" w:cs="楷体"/>
          <w:b/>
          <w:bCs w:val="0"/>
          <w:color w:val="000000"/>
          <w:kern w:val="0"/>
          <w:sz w:val="32"/>
          <w:szCs w:val="32"/>
          <w:lang w:val="en-US" w:eastAsia="zh-CN"/>
        </w:rPr>
        <w:t>4、</w:t>
      </w:r>
      <w:r>
        <w:rPr>
          <w:rFonts w:hint="eastAsia" w:ascii="楷体" w:hAnsi="楷体" w:eastAsia="楷体" w:cs="楷体"/>
          <w:b/>
          <w:bCs w:val="0"/>
          <w:color w:val="000000"/>
          <w:kern w:val="0"/>
          <w:sz w:val="32"/>
          <w:szCs w:val="32"/>
          <w:lang w:eastAsia="zh-CN"/>
        </w:rPr>
        <w:t>坚持依法治统，统计法制建设不断加强。</w:t>
      </w:r>
      <w:r>
        <w:rPr>
          <w:rFonts w:hint="eastAsia" w:ascii="仿宋_GB2312" w:hAnsi="仿宋_GB2312" w:eastAsia="仿宋_GB2312" w:cs="仿宋_GB2312"/>
          <w:bCs/>
          <w:color w:val="000000"/>
          <w:spacing w:val="0"/>
          <w:w w:val="100"/>
          <w:sz w:val="32"/>
          <w:szCs w:val="32"/>
          <w:lang w:eastAsia="zh-CN"/>
        </w:rPr>
        <w:t>多种形式</w:t>
      </w:r>
      <w:r>
        <w:rPr>
          <w:rFonts w:hint="eastAsia" w:ascii="仿宋_GB2312" w:hAnsi="仿宋_GB2312" w:eastAsia="仿宋_GB2312" w:cs="仿宋_GB2312"/>
          <w:bCs/>
          <w:color w:val="000000"/>
          <w:spacing w:val="0"/>
          <w:w w:val="100"/>
          <w:sz w:val="32"/>
          <w:szCs w:val="32"/>
          <w:lang w:val="en-US" w:eastAsia="zh-CN"/>
        </w:rPr>
        <w:t>学习</w:t>
      </w:r>
      <w:r>
        <w:rPr>
          <w:rFonts w:hint="eastAsia" w:ascii="仿宋_GB2312" w:hAnsi="仿宋_GB2312" w:eastAsia="仿宋_GB2312" w:cs="仿宋_GB2312"/>
          <w:bCs/>
          <w:color w:val="000000"/>
          <w:spacing w:val="0"/>
          <w:w w:val="100"/>
          <w:sz w:val="32"/>
          <w:szCs w:val="32"/>
          <w:lang w:eastAsia="zh-CN"/>
        </w:rPr>
        <w:fldChar w:fldCharType="begin"/>
      </w:r>
      <w:r>
        <w:rPr>
          <w:rFonts w:hint="eastAsia" w:ascii="仿宋_GB2312" w:hAnsi="仿宋_GB2312" w:eastAsia="仿宋_GB2312" w:cs="仿宋_GB2312"/>
          <w:bCs/>
          <w:color w:val="000000"/>
          <w:spacing w:val="0"/>
          <w:w w:val="100"/>
          <w:sz w:val="32"/>
          <w:szCs w:val="32"/>
          <w:lang w:eastAsia="zh-CN"/>
        </w:rPr>
        <w:instrText xml:space="preserve"> HYPERLINK \l _Toc15089 </w:instrText>
      </w:r>
      <w:r>
        <w:rPr>
          <w:rFonts w:hint="eastAsia" w:ascii="仿宋_GB2312" w:hAnsi="仿宋_GB2312" w:eastAsia="仿宋_GB2312" w:cs="仿宋_GB2312"/>
          <w:bCs/>
          <w:color w:val="000000"/>
          <w:spacing w:val="0"/>
          <w:w w:val="100"/>
          <w:sz w:val="32"/>
          <w:szCs w:val="32"/>
          <w:lang w:eastAsia="zh-CN"/>
        </w:rPr>
        <w:fldChar w:fldCharType="separate"/>
      </w:r>
      <w:r>
        <w:rPr>
          <w:rFonts w:hint="eastAsia" w:ascii="仿宋_GB2312" w:hAnsi="仿宋_GB2312" w:eastAsia="仿宋_GB2312" w:cs="仿宋_GB2312"/>
          <w:bCs/>
          <w:color w:val="000000"/>
          <w:spacing w:val="0"/>
          <w:w w:val="100"/>
          <w:sz w:val="32"/>
          <w:szCs w:val="32"/>
          <w:lang w:eastAsia="zh-CN"/>
        </w:rPr>
        <w:t>习近平总书记关于统计工作的重要论述</w:t>
      </w:r>
      <w:r>
        <w:rPr>
          <w:rFonts w:hint="eastAsia" w:ascii="仿宋_GB2312" w:hAnsi="仿宋_GB2312" w:eastAsia="仿宋_GB2312" w:cs="仿宋_GB2312"/>
          <w:bCs/>
          <w:color w:val="000000"/>
          <w:spacing w:val="0"/>
          <w:w w:val="100"/>
          <w:sz w:val="32"/>
          <w:szCs w:val="32"/>
          <w:lang w:eastAsia="zh-CN"/>
        </w:rPr>
        <w:fldChar w:fldCharType="end"/>
      </w:r>
      <w:r>
        <w:rPr>
          <w:rFonts w:hint="eastAsia" w:ascii="仿宋_GB2312" w:hAnsi="仿宋_GB2312" w:eastAsia="仿宋_GB2312" w:cs="仿宋_GB2312"/>
          <w:bCs/>
          <w:color w:val="000000"/>
          <w:spacing w:val="0"/>
          <w:w w:val="100"/>
          <w:sz w:val="32"/>
          <w:szCs w:val="32"/>
          <w:lang w:eastAsia="zh-CN"/>
        </w:rPr>
        <w:t>、《意见》《办法》《规定》《监督意见》等文件精神，提高依法治统意识；</w:t>
      </w:r>
      <w:r>
        <w:rPr>
          <w:rFonts w:hint="eastAsia" w:ascii="仿宋" w:hAnsi="仿宋" w:eastAsia="仿宋" w:cs="仿宋"/>
          <w:b w:val="0"/>
          <w:bCs w:val="0"/>
          <w:color w:val="auto"/>
          <w:sz w:val="32"/>
          <w:szCs w:val="32"/>
          <w:lang w:val="en-US" w:eastAsia="zh-CN"/>
        </w:rPr>
        <w:t>主动“挤干水分”，清零9个投资项目0.77亿元，回调2个超进度报数项目0.93亿元，停报32个实际进度不符、统计基础不规范的项目；工业企业停报16家清</w:t>
      </w:r>
      <w:r>
        <w:rPr>
          <w:rFonts w:hint="eastAsia" w:ascii="仿宋" w:hAnsi="仿宋" w:eastAsia="仿宋"/>
          <w:sz w:val="32"/>
          <w:szCs w:val="32"/>
        </w:rPr>
        <w:t>零18.8亿元</w:t>
      </w:r>
      <w:r>
        <w:rPr>
          <w:rFonts w:hint="eastAsia" w:ascii="仿宋" w:hAnsi="仿宋" w:eastAsia="仿宋"/>
          <w:sz w:val="32"/>
          <w:szCs w:val="32"/>
          <w:lang w:eastAsia="zh-CN"/>
        </w:rPr>
        <w:t>，</w:t>
      </w:r>
      <w:r>
        <w:rPr>
          <w:rFonts w:hint="eastAsia" w:ascii="仿宋" w:hAnsi="仿宋" w:eastAsia="仿宋"/>
          <w:sz w:val="32"/>
          <w:szCs w:val="32"/>
        </w:rPr>
        <w:t>下调14家</w:t>
      </w:r>
      <w:r>
        <w:rPr>
          <w:rFonts w:hint="eastAsia" w:ascii="仿宋" w:hAnsi="仿宋" w:eastAsia="仿宋"/>
          <w:sz w:val="32"/>
          <w:szCs w:val="32"/>
          <w:lang w:val="en-US" w:eastAsia="zh-CN"/>
        </w:rPr>
        <w:t>1</w:t>
      </w:r>
      <w:r>
        <w:rPr>
          <w:rFonts w:hint="eastAsia" w:ascii="仿宋" w:hAnsi="仿宋" w:eastAsia="仿宋"/>
          <w:sz w:val="32"/>
          <w:szCs w:val="32"/>
        </w:rPr>
        <w:t>0.06亿元</w:t>
      </w:r>
      <w:r>
        <w:rPr>
          <w:rFonts w:hint="eastAsia" w:ascii="仿宋" w:hAnsi="仿宋" w:eastAsia="仿宋"/>
          <w:sz w:val="32"/>
          <w:szCs w:val="32"/>
          <w:lang w:eastAsia="zh-CN"/>
        </w:rPr>
        <w:t>；</w:t>
      </w:r>
      <w:r>
        <w:rPr>
          <w:rFonts w:hint="eastAsia" w:ascii="仿宋" w:hAnsi="仿宋" w:eastAsia="仿宋"/>
          <w:sz w:val="32"/>
          <w:szCs w:val="32"/>
        </w:rPr>
        <w:t>停报</w:t>
      </w:r>
      <w:r>
        <w:rPr>
          <w:rFonts w:hint="eastAsia" w:ascii="仿宋" w:hAnsi="仿宋" w:eastAsia="仿宋"/>
          <w:sz w:val="32"/>
          <w:szCs w:val="32"/>
          <w:lang w:val="en-US" w:eastAsia="zh-CN"/>
        </w:rPr>
        <w:t>2家批零住餐单位</w:t>
      </w:r>
      <w:r>
        <w:rPr>
          <w:rFonts w:hint="eastAsia" w:ascii="仿宋" w:hAnsi="仿宋" w:eastAsia="仿宋"/>
          <w:sz w:val="32"/>
          <w:szCs w:val="32"/>
        </w:rPr>
        <w:t>。</w:t>
      </w:r>
      <w:r>
        <w:rPr>
          <w:rFonts w:hint="eastAsia" w:ascii="仿宋" w:hAnsi="仿宋" w:eastAsia="仿宋" w:cs="仿宋"/>
          <w:b w:val="0"/>
          <w:bCs w:val="0"/>
          <w:color w:val="auto"/>
          <w:sz w:val="32"/>
          <w:szCs w:val="32"/>
          <w:lang w:eastAsia="zh-CN"/>
        </w:rPr>
        <w:t>开展企业入退库自查</w:t>
      </w:r>
      <w:r>
        <w:rPr>
          <w:rFonts w:hint="eastAsia" w:ascii="仿宋" w:hAnsi="仿宋" w:eastAsia="仿宋" w:cs="仿宋"/>
          <w:b w:val="0"/>
          <w:bCs w:val="0"/>
          <w:color w:val="auto"/>
          <w:sz w:val="32"/>
          <w:szCs w:val="32"/>
          <w:lang w:val="en-US" w:eastAsia="zh-CN"/>
        </w:rPr>
        <w:t>60家，接受市统计局检查20余家，统计执法检查14家，</w:t>
      </w:r>
      <w:r>
        <w:rPr>
          <w:rFonts w:hint="eastAsia" w:ascii="仿宋_GB2312" w:hAnsi="仿宋_GB2312" w:eastAsia="仿宋_GB2312" w:cs="仿宋_GB2312"/>
          <w:bCs/>
          <w:color w:val="000000"/>
          <w:spacing w:val="0"/>
          <w:w w:val="100"/>
          <w:sz w:val="32"/>
          <w:szCs w:val="32"/>
          <w:lang w:eastAsia="zh-CN"/>
        </w:rPr>
        <w:t>确保数据质量</w:t>
      </w:r>
      <w:r>
        <w:rPr>
          <w:rFonts w:hint="eastAsia" w:ascii="仿宋" w:hAnsi="仿宋" w:eastAsia="仿宋" w:cs="仿宋"/>
          <w:b w:val="0"/>
          <w:bCs w:val="0"/>
          <w:color w:val="auto"/>
          <w:sz w:val="32"/>
          <w:szCs w:val="32"/>
          <w:lang w:val="en-US" w:eastAsia="zh-CN"/>
        </w:rPr>
        <w:t>。</w:t>
      </w:r>
    </w:p>
    <w:p>
      <w:pPr>
        <w:spacing w:line="576" w:lineRule="exact"/>
        <w:ind w:firstLine="643" w:firstLineChars="200"/>
        <w:rPr>
          <w:rFonts w:hint="eastAsia" w:ascii="楷体_GB2312" w:hAnsi="楷体_GB2312" w:eastAsia="楷体_GB2312" w:cs="楷体_GB2312"/>
          <w:bCs/>
          <w:color w:val="000000" w:themeColor="text1"/>
          <w:sz w:val="32"/>
          <w:szCs w:val="32"/>
          <w14:textFill>
            <w14:solidFill>
              <w14:schemeClr w14:val="tx1"/>
            </w14:solidFill>
          </w14:textFill>
        </w:rPr>
      </w:pPr>
      <w:r>
        <w:rPr>
          <w:rFonts w:hint="eastAsia" w:ascii="楷体" w:hAnsi="楷体" w:eastAsia="楷体" w:cs="楷体"/>
          <w:b/>
          <w:bCs/>
          <w:color w:val="000000"/>
          <w:kern w:val="0"/>
          <w:sz w:val="32"/>
          <w:szCs w:val="32"/>
          <w:lang w:val="en-US" w:eastAsia="zh-CN"/>
        </w:rPr>
        <w:t>5、</w:t>
      </w:r>
      <w:r>
        <w:rPr>
          <w:rFonts w:hint="eastAsia" w:ascii="楷体" w:hAnsi="楷体" w:eastAsia="楷体" w:cs="楷体"/>
          <w:b/>
          <w:bCs/>
          <w:color w:val="000000"/>
          <w:kern w:val="0"/>
          <w:sz w:val="32"/>
          <w:szCs w:val="32"/>
        </w:rPr>
        <w:t>压实</w:t>
      </w:r>
      <w:r>
        <w:rPr>
          <w:rFonts w:hint="eastAsia" w:ascii="楷体" w:hAnsi="楷体" w:eastAsia="楷体" w:cs="楷体"/>
          <w:b/>
          <w:bCs/>
          <w:color w:val="000000"/>
          <w:kern w:val="0"/>
          <w:sz w:val="32"/>
          <w:szCs w:val="32"/>
          <w:lang w:eastAsia="zh-CN"/>
        </w:rPr>
        <w:t>压紧</w:t>
      </w:r>
      <w:r>
        <w:rPr>
          <w:rFonts w:hint="eastAsia" w:ascii="楷体" w:hAnsi="楷体" w:eastAsia="楷体" w:cs="楷体"/>
          <w:b/>
          <w:bCs/>
          <w:color w:val="000000"/>
          <w:kern w:val="0"/>
          <w:sz w:val="32"/>
          <w:szCs w:val="32"/>
        </w:rPr>
        <w:t>责任，</w:t>
      </w:r>
      <w:r>
        <w:rPr>
          <w:rFonts w:hint="eastAsia" w:ascii="楷体" w:hAnsi="楷体" w:eastAsia="楷体" w:cs="楷体"/>
          <w:b/>
          <w:bCs/>
          <w:color w:val="000000"/>
          <w:kern w:val="0"/>
          <w:sz w:val="32"/>
          <w:szCs w:val="32"/>
          <w:lang w:eastAsia="zh-CN"/>
        </w:rPr>
        <w:t>全力推动巩固拓展脱贫攻坚成果同乡村振兴有效衔接</w:t>
      </w:r>
      <w:r>
        <w:rPr>
          <w:rFonts w:hint="eastAsia" w:ascii="楷体" w:hAnsi="楷体" w:eastAsia="楷体" w:cs="楷体"/>
          <w:b/>
          <w:bCs/>
          <w:color w:val="000000"/>
          <w:kern w:val="0"/>
          <w:sz w:val="32"/>
          <w:szCs w:val="32"/>
        </w:rPr>
        <w:t>。</w:t>
      </w:r>
      <w:r>
        <w:rPr>
          <w:rFonts w:hint="eastAsia" w:ascii="仿宋_GB2312" w:hAnsi="仿宋_GB2312" w:eastAsia="仿宋_GB2312" w:cs="仿宋_GB2312"/>
          <w:sz w:val="32"/>
          <w:szCs w:val="32"/>
          <w:lang w:eastAsia="zh-CN"/>
        </w:rPr>
        <w:t>认真组织开展乡村振兴战略统计监测，为年度考核评估提供数据支撑。选派的</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lang w:eastAsia="zh-CN"/>
        </w:rPr>
        <w:t>驻村第一书记</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3名驻村</w:t>
      </w:r>
      <w:r>
        <w:rPr>
          <w:rFonts w:hint="eastAsia" w:ascii="仿宋_GB2312" w:hAnsi="仿宋_GB2312" w:eastAsia="仿宋_GB2312" w:cs="仿宋_GB2312"/>
          <w:sz w:val="32"/>
          <w:szCs w:val="32"/>
        </w:rPr>
        <w:t>工作队员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严守驻村工作纪律，</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履行帮扶责任，</w:t>
      </w:r>
      <w:r>
        <w:rPr>
          <w:rFonts w:hint="eastAsia" w:ascii="仿宋" w:hAnsi="仿宋" w:eastAsia="仿宋" w:cs="Times New Roman"/>
          <w:color w:val="000000"/>
          <w:kern w:val="0"/>
          <w:sz w:val="32"/>
          <w:szCs w:val="32"/>
          <w:lang w:eastAsia="zh-CN"/>
        </w:rPr>
        <w:t>积极解决实际问题</w:t>
      </w:r>
      <w:r>
        <w:rPr>
          <w:rFonts w:hint="eastAsia" w:ascii="仿宋" w:hAnsi="仿宋" w:eastAsia="仿宋" w:cs="Times New Roman"/>
          <w:color w:val="000000"/>
          <w:kern w:val="0"/>
          <w:sz w:val="32"/>
          <w:szCs w:val="32"/>
        </w:rPr>
        <w:t>。</w:t>
      </w:r>
      <w:r>
        <w:rPr>
          <w:rFonts w:hint="eastAsia" w:ascii="仿宋" w:hAnsi="仿宋" w:eastAsia="仿宋" w:cs="Times New Roman"/>
          <w:color w:val="000000"/>
          <w:kern w:val="0"/>
          <w:sz w:val="32"/>
          <w:szCs w:val="32"/>
          <w:lang w:val="en-US" w:eastAsia="zh-CN"/>
        </w:rPr>
        <w:t>花费5000余元</w:t>
      </w:r>
      <w:r>
        <w:rPr>
          <w:rFonts w:hint="eastAsia" w:ascii="仿宋" w:hAnsi="仿宋" w:eastAsia="仿宋" w:cs="Times New Roman"/>
          <w:color w:val="000000"/>
          <w:kern w:val="0"/>
          <w:sz w:val="32"/>
          <w:szCs w:val="32"/>
          <w:lang w:eastAsia="zh-CN"/>
        </w:rPr>
        <w:t>为</w:t>
      </w:r>
      <w:r>
        <w:rPr>
          <w:rFonts w:hint="eastAsia" w:ascii="仿宋" w:hAnsi="仿宋" w:eastAsia="仿宋" w:cs="Times New Roman"/>
          <w:color w:val="000000"/>
          <w:kern w:val="0"/>
          <w:sz w:val="32"/>
          <w:szCs w:val="32"/>
          <w:lang w:val="en-US" w:eastAsia="zh-CN"/>
        </w:rPr>
        <w:t>80岁以上老人购买拐杖105根、主要负责人联系</w:t>
      </w:r>
      <w:r>
        <w:rPr>
          <w:rFonts w:hint="eastAsia" w:ascii="仿宋" w:hAnsi="仿宋" w:eastAsia="仿宋" w:cs="Times New Roman"/>
          <w:color w:val="000000"/>
          <w:kern w:val="0"/>
          <w:sz w:val="32"/>
          <w:szCs w:val="32"/>
          <w:lang w:eastAsia="zh-CN"/>
        </w:rPr>
        <w:t>重庆商会为全村</w:t>
      </w:r>
      <w:r>
        <w:rPr>
          <w:rFonts w:hint="eastAsia" w:ascii="仿宋" w:hAnsi="仿宋" w:eastAsia="仿宋" w:cs="Times New Roman"/>
          <w:color w:val="000000"/>
          <w:kern w:val="0"/>
          <w:sz w:val="32"/>
          <w:szCs w:val="32"/>
          <w:lang w:val="en-US" w:eastAsia="zh-CN"/>
        </w:rPr>
        <w:t>80岁以上老人捐款10000元；</w:t>
      </w:r>
      <w:r>
        <w:rPr>
          <w:rFonts w:hint="eastAsia" w:ascii="仿宋" w:hAnsi="仿宋" w:eastAsia="仿宋" w:cs="Times New Roman"/>
          <w:color w:val="000000"/>
          <w:kern w:val="0"/>
          <w:sz w:val="32"/>
          <w:szCs w:val="32"/>
        </w:rPr>
        <w:t>积极推行以购代扶，</w:t>
      </w:r>
      <w:r>
        <w:rPr>
          <w:rFonts w:hint="eastAsia" w:ascii="仿宋" w:hAnsi="仿宋" w:eastAsia="仿宋" w:cs="Times New Roman"/>
          <w:color w:val="000000"/>
          <w:kern w:val="0"/>
          <w:sz w:val="32"/>
          <w:szCs w:val="32"/>
          <w:lang w:eastAsia="zh-CN"/>
        </w:rPr>
        <w:t>全年</w:t>
      </w:r>
      <w:r>
        <w:rPr>
          <w:rFonts w:hint="eastAsia" w:ascii="仿宋" w:hAnsi="仿宋" w:eastAsia="仿宋" w:cs="Times New Roman"/>
          <w:color w:val="000000"/>
          <w:kern w:val="0"/>
          <w:sz w:val="32"/>
          <w:szCs w:val="32"/>
        </w:rPr>
        <w:t>累计购买</w:t>
      </w:r>
      <w:r>
        <w:rPr>
          <w:rFonts w:hint="eastAsia" w:ascii="仿宋" w:hAnsi="仿宋" w:eastAsia="仿宋" w:cs="Times New Roman"/>
          <w:color w:val="000000"/>
          <w:kern w:val="0"/>
          <w:sz w:val="32"/>
          <w:szCs w:val="32"/>
          <w:lang w:eastAsia="zh-CN"/>
        </w:rPr>
        <w:t>农产品</w:t>
      </w:r>
      <w:r>
        <w:rPr>
          <w:rFonts w:hint="eastAsia" w:ascii="仿宋" w:hAnsi="仿宋" w:eastAsia="仿宋" w:cs="Times New Roman"/>
          <w:color w:val="000000"/>
          <w:kern w:val="0"/>
          <w:sz w:val="32"/>
          <w:szCs w:val="32"/>
          <w:lang w:val="en-US" w:eastAsia="zh-CN"/>
        </w:rPr>
        <w:t>5</w:t>
      </w:r>
      <w:r>
        <w:rPr>
          <w:rFonts w:hint="eastAsia" w:ascii="仿宋" w:hAnsi="仿宋" w:eastAsia="仿宋" w:cs="Times New Roman"/>
          <w:color w:val="000000"/>
          <w:kern w:val="0"/>
          <w:sz w:val="32"/>
          <w:szCs w:val="32"/>
          <w:lang w:eastAsia="zh-CN"/>
        </w:rPr>
        <w:t>万余</w:t>
      </w:r>
      <w:r>
        <w:rPr>
          <w:rFonts w:hint="eastAsia" w:ascii="仿宋" w:hAnsi="仿宋" w:eastAsia="仿宋" w:cs="Times New Roman"/>
          <w:color w:val="000000"/>
          <w:kern w:val="0"/>
          <w:sz w:val="32"/>
          <w:szCs w:val="32"/>
        </w:rPr>
        <w:t>元，</w:t>
      </w:r>
      <w:r>
        <w:rPr>
          <w:rFonts w:hint="eastAsia" w:ascii="仿宋" w:hAnsi="仿宋" w:eastAsia="仿宋" w:cs="Times New Roman"/>
          <w:color w:val="000000"/>
          <w:kern w:val="0"/>
          <w:sz w:val="32"/>
          <w:szCs w:val="32"/>
          <w:lang w:eastAsia="zh-CN"/>
        </w:rPr>
        <w:t>助力乡村振兴。</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14:textFill>
            <w14:solidFill>
              <w14:schemeClr w14:val="tx1"/>
            </w14:solidFill>
          </w14:textFill>
        </w:rPr>
      </w:pPr>
      <w:bookmarkStart w:id="22" w:name="_Toc15377200"/>
      <w:bookmarkStart w:id="23" w:name="_Toc15396601"/>
      <w:bookmarkStart w:id="24" w:name="_Toc13700"/>
      <w:r>
        <w:rPr>
          <w:rFonts w:hint="eastAsia" w:ascii="黑体" w:hAnsi="黑体" w:eastAsia="黑体" w:cs="黑体"/>
          <w:b w:val="0"/>
          <w:color w:val="000000" w:themeColor="text1"/>
          <w:sz w:val="32"/>
          <w:szCs w:val="32"/>
          <w14:textFill>
            <w14:solidFill>
              <w14:schemeClr w14:val="tx1"/>
            </w14:solidFill>
          </w14:textFill>
        </w:rPr>
        <w:t>二、机构设置</w:t>
      </w:r>
      <w:bookmarkEnd w:id="22"/>
      <w:bookmarkEnd w:id="23"/>
      <w:bookmarkEnd w:id="24"/>
    </w:p>
    <w:p>
      <w:pPr>
        <w:keepNext w:val="0"/>
        <w:keepLines w:val="0"/>
        <w:pageBreakBefore w:val="0"/>
        <w:widowControl w:val="0"/>
        <w:kinsoku/>
        <w:wordWrap/>
        <w:overflowPunct/>
        <w:topLinePunct w:val="0"/>
        <w:autoSpaceDE/>
        <w:autoSpaceDN/>
        <w:bidi w:val="0"/>
        <w:spacing w:line="576" w:lineRule="exact"/>
        <w:ind w:right="0" w:firstLine="640" w:firstLineChars="200"/>
        <w:jc w:val="both"/>
        <w:textAlignment w:val="auto"/>
        <w:outlineLvl w:val="9"/>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我局是县政府组成部门，单位性质为行政单位，实行财政全额预算，执行行政单位会计制度，级别为正科级，下属二级单位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个，其中参照公务员法管理的事业单位</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个，其他事业单位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bookmarkStart w:id="25" w:name="_Toc15396602"/>
      <w:bookmarkStart w:id="26" w:name="_Toc15377204"/>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rPr>
      </w:pPr>
      <w:bookmarkStart w:id="27" w:name="_Toc14595"/>
      <w:r>
        <w:rPr>
          <w:rFonts w:hint="eastAsia" w:ascii="方正小标宋简体" w:hAnsi="方正小标宋简体" w:eastAsia="方正小标宋简体" w:cs="方正小标宋简体"/>
          <w:b w:val="0"/>
          <w:sz w:val="44"/>
          <w:szCs w:val="44"/>
        </w:rPr>
        <w:t>第二部分 202</w:t>
      </w:r>
      <w:r>
        <w:rPr>
          <w:rFonts w:hint="eastAsia" w:ascii="方正小标宋简体" w:hAnsi="方正小标宋简体" w:eastAsia="方正小标宋简体" w:cs="方正小标宋简体"/>
          <w:b w:val="0"/>
          <w:sz w:val="44"/>
          <w:szCs w:val="44"/>
          <w:lang w:val="en-US" w:eastAsia="zh-CN"/>
        </w:rPr>
        <w:t>2</w:t>
      </w:r>
      <w:r>
        <w:rPr>
          <w:rFonts w:hint="eastAsia" w:ascii="方正小标宋简体" w:hAnsi="方正小标宋简体" w:eastAsia="方正小标宋简体" w:cs="方正小标宋简体"/>
          <w:b w:val="0"/>
          <w:sz w:val="44"/>
          <w:szCs w:val="44"/>
        </w:rPr>
        <w:t>年度部门决算情况说明</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32"/>
          <w:szCs w:val="32"/>
        </w:rPr>
      </w:pP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bookmarkStart w:id="28" w:name="_Toc15396603"/>
      <w:bookmarkStart w:id="29" w:name="_Toc7279"/>
      <w:bookmarkStart w:id="30" w:name="_Toc15377205"/>
      <w:r>
        <w:rPr>
          <w:rFonts w:hint="eastAsia" w:ascii="黑体" w:hAnsi="黑体" w:eastAsia="黑体" w:cs="黑体"/>
          <w:b w:val="0"/>
          <w:color w:val="000000" w:themeColor="text1"/>
          <w:sz w:val="32"/>
          <w:szCs w:val="32"/>
          <w:lang w:val="en-US" w:eastAsia="zh-CN"/>
          <w14:textFill>
            <w14:solidFill>
              <w14:schemeClr w14:val="tx1"/>
            </w14:solidFill>
          </w14:textFill>
        </w:rPr>
        <w:t>一、收入支出决算总体情况说明</w:t>
      </w:r>
      <w:bookmarkEnd w:id="28"/>
      <w:bookmarkEnd w:id="29"/>
      <w:bookmarkEnd w:id="30"/>
    </w:p>
    <w:p>
      <w:pPr>
        <w:spacing w:line="600"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年度收</w:t>
      </w:r>
      <w:r>
        <w:rPr>
          <w:rFonts w:hint="eastAsia" w:ascii="仿宋_GB2312" w:hAnsi="仿宋_GB2312" w:eastAsia="仿宋_GB2312" w:cs="仿宋_GB2312"/>
          <w:color w:val="000000" w:themeColor="text1"/>
          <w:sz w:val="32"/>
          <w:szCs w:val="32"/>
          <w:lang w:eastAsia="zh-CN"/>
          <w14:textFill>
            <w14:solidFill>
              <w14:schemeClr w14:val="tx1"/>
            </w14:solidFill>
          </w14:textFill>
        </w:rPr>
        <w:t>入总计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14:textFill>
            <w14:solidFill>
              <w14:schemeClr w14:val="tx1"/>
            </w14:solidFill>
          </w14:textFill>
        </w:rPr>
        <w:t>万元。与20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年相比，收</w:t>
      </w:r>
      <w:r>
        <w:rPr>
          <w:rFonts w:hint="eastAsia" w:ascii="仿宋_GB2312" w:hAnsi="仿宋_GB2312" w:eastAsia="仿宋_GB2312" w:cs="仿宋_GB2312"/>
          <w:color w:val="000000" w:themeColor="text1"/>
          <w:sz w:val="32"/>
          <w:szCs w:val="32"/>
          <w:lang w:eastAsia="zh-CN"/>
          <w14:textFill>
            <w14:solidFill>
              <w14:schemeClr w14:val="tx1"/>
            </w14:solidFill>
          </w14:textFill>
        </w:rPr>
        <w:t>入</w:t>
      </w:r>
      <w:r>
        <w:rPr>
          <w:rFonts w:hint="eastAsia" w:ascii="仿宋_GB2312" w:hAnsi="仿宋_GB2312" w:eastAsia="仿宋_GB2312" w:cs="仿宋_GB2312"/>
          <w:color w:val="000000" w:themeColor="text1"/>
          <w:sz w:val="32"/>
          <w:szCs w:val="32"/>
          <w14:textFill>
            <w14:solidFill>
              <w14:schemeClr w14:val="tx1"/>
            </w14:solidFill>
          </w14:textFill>
        </w:rPr>
        <w:t>总计</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360.31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第七次全国人口普查结束，无项目经费。</w:t>
      </w:r>
      <w:r>
        <w:rPr>
          <w:rFonts w:hint="eastAsia" w:ascii="仿宋_GB2312" w:hAnsi="仿宋_GB2312" w:eastAsia="仿宋_GB2312" w:cs="仿宋_GB2312"/>
          <w:color w:val="000000" w:themeColor="text1"/>
          <w:sz w:val="32"/>
          <w:szCs w:val="32"/>
          <w14:textFill>
            <w14:solidFill>
              <w14:schemeClr w14:val="tx1"/>
            </w14:solidFill>
          </w14:textFill>
        </w:rPr>
        <w:t>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年相比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支</w:t>
      </w:r>
      <w:r>
        <w:rPr>
          <w:rFonts w:hint="eastAsia" w:ascii="仿宋_GB2312" w:hAnsi="仿宋_GB2312" w:eastAsia="仿宋_GB2312" w:cs="仿宋_GB2312"/>
          <w:color w:val="000000" w:themeColor="text1"/>
          <w:sz w:val="32"/>
          <w:szCs w:val="32"/>
          <w:lang w:eastAsia="zh-CN"/>
          <w14:textFill>
            <w14:solidFill>
              <w14:schemeClr w14:val="tx1"/>
            </w14:solidFill>
          </w14:textFill>
        </w:rPr>
        <w:t>出</w:t>
      </w:r>
      <w:r>
        <w:rPr>
          <w:rFonts w:hint="eastAsia" w:ascii="仿宋_GB2312" w:hAnsi="仿宋_GB2312" w:eastAsia="仿宋_GB2312" w:cs="仿宋_GB2312"/>
          <w:color w:val="000000" w:themeColor="text1"/>
          <w:sz w:val="32"/>
          <w:szCs w:val="32"/>
          <w14:textFill>
            <w14:solidFill>
              <w14:schemeClr w14:val="tx1"/>
            </w14:solidFill>
          </w14:textFill>
        </w:rPr>
        <w:t>总计</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360.31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第七次全国人口普查结束，不涉及“两员”补贴等专项经费。</w:t>
      </w:r>
    </w:p>
    <w:p>
      <w:pPr>
        <w:spacing w:line="600" w:lineRule="exact"/>
        <w:ind w:firstLine="640" w:firstLineChars="200"/>
        <w:rPr>
          <w:rFonts w:hint="eastAsia" w:hAnsi="仿宋"/>
          <w:color w:val="FF0000"/>
          <w:sz w:val="32"/>
          <w:szCs w:val="32"/>
          <w:lang w:val="en-US" w:eastAsia="zh-CN"/>
        </w:rPr>
      </w:pPr>
      <w:r>
        <w:rPr>
          <w:rFonts w:hint="default" w:ascii="仿宋_GB2312" w:hAnsi="仿宋_GB2312" w:eastAsia="仿宋_GB2312" w:cs="仿宋_GB2312"/>
          <w:color w:val="FF0000"/>
          <w:sz w:val="32"/>
          <w:szCs w:val="32"/>
          <w:lang w:val="en-US" w:eastAsia="zh-CN"/>
        </w:rPr>
        <w:drawing>
          <wp:anchor distT="0" distB="0" distL="114300" distR="114300" simplePos="0" relativeHeight="251664384" behindDoc="0" locked="0" layoutInCell="1" allowOverlap="1">
            <wp:simplePos x="0" y="0"/>
            <wp:positionH relativeFrom="column">
              <wp:posOffset>62230</wp:posOffset>
            </wp:positionH>
            <wp:positionV relativeFrom="paragraph">
              <wp:posOffset>359410</wp:posOffset>
            </wp:positionV>
            <wp:extent cx="5256530" cy="2988310"/>
            <wp:effectExtent l="5080" t="4445" r="15240" b="1714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1"/>
        <w:rPr>
          <w:rStyle w:val="30"/>
          <w:rFonts w:hint="eastAsia" w:ascii="楷体_GB2312" w:hAnsi="楷体_GB2312" w:eastAsia="楷体_GB2312" w:cs="楷体_GB2312"/>
          <w:b/>
          <w:bCs/>
          <w:sz w:val="28"/>
          <w:szCs w:val="28"/>
        </w:rPr>
      </w:pPr>
      <w:r>
        <w:rPr>
          <w:rFonts w:hint="eastAsia" w:hAnsi="仿宋"/>
          <w:color w:val="FF0000"/>
          <w:sz w:val="32"/>
          <w:szCs w:val="32"/>
          <w:lang w:val="en-US" w:eastAsia="zh-CN"/>
        </w:rPr>
        <w:t xml:space="preserve">            </w:t>
      </w:r>
      <w:r>
        <w:rPr>
          <w:rFonts w:hint="eastAsia" w:ascii="楷体_GB2312" w:hAnsi="楷体_GB2312" w:eastAsia="楷体_GB2312" w:cs="楷体_GB2312"/>
          <w:b/>
          <w:bCs/>
          <w:sz w:val="28"/>
          <w:szCs w:val="28"/>
        </w:rPr>
        <w:t>（图1：收、支决算总计变动情况图）</w:t>
      </w:r>
      <w:bookmarkStart w:id="31" w:name="_Toc15396604"/>
      <w:bookmarkStart w:id="32" w:name="_Toc15377206"/>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bookmarkStart w:id="33" w:name="_Toc15902"/>
      <w:r>
        <w:rPr>
          <w:rFonts w:hint="eastAsia" w:ascii="黑体" w:hAnsi="黑体" w:eastAsia="黑体" w:cs="黑体"/>
          <w:b w:val="0"/>
          <w:color w:val="000000" w:themeColor="text1"/>
          <w:sz w:val="32"/>
          <w:szCs w:val="32"/>
          <w:lang w:val="en-US" w:eastAsia="zh-CN"/>
          <w14:textFill>
            <w14:solidFill>
              <w14:schemeClr w14:val="tx1"/>
            </w14:solidFill>
          </w14:textFill>
        </w:rPr>
        <w:t>二、收入决算情况说明</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年本年收入合计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14:textFill>
            <w14:solidFill>
              <w14:schemeClr w14:val="tx1"/>
            </w14:solidFill>
          </w14:textFill>
        </w:rPr>
        <w:t>万元，其中：一般公共预算财政拨款收入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drawing>
          <wp:anchor distT="0" distB="0" distL="114300" distR="114300" simplePos="0" relativeHeight="251663360" behindDoc="0" locked="0" layoutInCell="1" allowOverlap="1">
            <wp:simplePos x="0" y="0"/>
            <wp:positionH relativeFrom="column">
              <wp:posOffset>737870</wp:posOffset>
            </wp:positionH>
            <wp:positionV relativeFrom="paragraph">
              <wp:posOffset>179705</wp:posOffset>
            </wp:positionV>
            <wp:extent cx="3862070" cy="2526030"/>
            <wp:effectExtent l="4445" t="5080" r="19685" b="2159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2249" w:firstLineChars="800"/>
        <w:jc w:val="both"/>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w:t>
      </w:r>
    </w:p>
    <w:p>
      <w:pPr>
        <w:spacing w:line="600" w:lineRule="exact"/>
        <w:ind w:firstLine="2249" w:firstLineChars="800"/>
        <w:jc w:val="both"/>
        <w:rPr>
          <w:rFonts w:hint="eastAsia" w:ascii="楷体_GB2312" w:hAnsi="楷体_GB2312" w:eastAsia="楷体_GB2312" w:cs="楷体_GB2312"/>
          <w:b/>
          <w:bCs/>
          <w:sz w:val="28"/>
          <w:szCs w:val="28"/>
        </w:rPr>
      </w:pPr>
    </w:p>
    <w:p>
      <w:pPr>
        <w:spacing w:line="600" w:lineRule="exact"/>
        <w:ind w:firstLine="2249" w:firstLineChars="800"/>
        <w:jc w:val="both"/>
        <w:rPr>
          <w:rFonts w:hint="eastAsia" w:ascii="楷体_GB2312" w:hAnsi="楷体_GB2312" w:eastAsia="楷体_GB2312" w:cs="楷体_GB2312"/>
          <w:b/>
          <w:bCs/>
          <w:sz w:val="28"/>
          <w:szCs w:val="28"/>
        </w:rPr>
      </w:pPr>
    </w:p>
    <w:p>
      <w:pPr>
        <w:spacing w:line="600" w:lineRule="exact"/>
        <w:ind w:firstLine="2249" w:firstLineChars="800"/>
        <w:jc w:val="both"/>
        <w:rPr>
          <w:rFonts w:hint="eastAsia" w:ascii="楷体_GB2312" w:hAnsi="楷体_GB2312" w:eastAsia="楷体_GB2312" w:cs="楷体_GB2312"/>
          <w:b/>
          <w:bCs/>
          <w:sz w:val="28"/>
          <w:szCs w:val="28"/>
        </w:rPr>
      </w:pPr>
    </w:p>
    <w:p>
      <w:pPr>
        <w:spacing w:line="600" w:lineRule="exact"/>
        <w:ind w:firstLine="2249" w:firstLineChars="800"/>
        <w:jc w:val="both"/>
        <w:rPr>
          <w:rFonts w:hint="eastAsia" w:ascii="楷体_GB2312" w:hAnsi="楷体_GB2312" w:eastAsia="楷体_GB2312" w:cs="楷体_GB2312"/>
          <w:b/>
          <w:bCs/>
          <w:sz w:val="28"/>
          <w:szCs w:val="28"/>
        </w:rPr>
      </w:pPr>
    </w:p>
    <w:p>
      <w:pPr>
        <w:spacing w:line="600" w:lineRule="exact"/>
        <w:jc w:val="both"/>
        <w:rPr>
          <w:rFonts w:hint="eastAsia" w:ascii="楷体_GB2312" w:hAnsi="楷体_GB2312" w:eastAsia="楷体_GB2312" w:cs="楷体_GB2312"/>
          <w:b/>
          <w:bCs/>
          <w:sz w:val="28"/>
          <w:szCs w:val="28"/>
        </w:rPr>
      </w:pPr>
    </w:p>
    <w:p>
      <w:pPr>
        <w:spacing w:line="600" w:lineRule="exact"/>
        <w:ind w:firstLine="2811" w:firstLineChars="1000"/>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sz w:val="28"/>
          <w:szCs w:val="28"/>
        </w:rPr>
        <w:t>（图2：收入决算结构图）</w:t>
      </w:r>
      <w:bookmarkStart w:id="34" w:name="_Toc15377207"/>
      <w:bookmarkStart w:id="35" w:name="_Toc29737"/>
      <w:bookmarkStart w:id="36" w:name="_Toc15396605"/>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三、支出决算情况说明</w:t>
      </w:r>
      <w:bookmarkEnd w:id="34"/>
      <w:bookmarkEnd w:id="35"/>
      <w:bookmarkEnd w:id="36"/>
    </w:p>
    <w:p>
      <w:pPr>
        <w:keepNext w:val="0"/>
        <w:keepLines w:val="0"/>
        <w:pageBreakBefore w:val="0"/>
        <w:widowControl w:val="0"/>
        <w:kinsoku/>
        <w:wordWrap/>
        <w:overflowPunct/>
        <w:topLinePunct w:val="0"/>
        <w:autoSpaceDE/>
        <w:autoSpaceDN/>
        <w:bidi w:val="0"/>
        <w:spacing w:line="576"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316.8</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316.8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项目支出。</w:t>
      </w:r>
    </w:p>
    <w:p>
      <w:pPr>
        <w:spacing w:line="6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0288" behindDoc="1" locked="0" layoutInCell="1" allowOverlap="1">
            <wp:simplePos x="0" y="0"/>
            <wp:positionH relativeFrom="column">
              <wp:posOffset>709930</wp:posOffset>
            </wp:positionH>
            <wp:positionV relativeFrom="paragraph">
              <wp:posOffset>78105</wp:posOffset>
            </wp:positionV>
            <wp:extent cx="4023995" cy="2611755"/>
            <wp:effectExtent l="4445" t="4445" r="10160" b="69850"/>
            <wp:wrapTight wrapText="bothSides">
              <wp:wrapPolygon>
                <wp:start x="-24" y="-37"/>
                <wp:lineTo x="-24" y="21547"/>
                <wp:lineTo x="21552" y="21547"/>
                <wp:lineTo x="21552" y="-37"/>
                <wp:lineTo x="-24" y="-37"/>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仿宋_GB2312" w:hAnsi="仿宋_GB2312" w:eastAsia="仿宋_GB2312" w:cs="仿宋_GB2312"/>
          <w:sz w:val="32"/>
          <w:szCs w:val="32"/>
        </w:rPr>
      </w:pPr>
    </w:p>
    <w:p>
      <w:pPr>
        <w:spacing w:line="600" w:lineRule="exact"/>
        <w:ind w:firstLine="640" w:firstLineChars="200"/>
        <w:outlineLvl w:val="1"/>
        <w:rPr>
          <w:rFonts w:hint="eastAsia" w:ascii="仿宋_GB2312" w:hAnsi="仿宋_GB2312" w:eastAsia="仿宋_GB2312" w:cs="仿宋_GB2312"/>
          <w:sz w:val="32"/>
          <w:szCs w:val="32"/>
        </w:rPr>
      </w:pPr>
    </w:p>
    <w:p>
      <w:pPr>
        <w:spacing w:line="600" w:lineRule="exact"/>
        <w:outlineLvl w:val="1"/>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spacing w:line="600" w:lineRule="exact"/>
        <w:jc w:val="center"/>
        <w:rPr>
          <w:rFonts w:hint="eastAsia" w:ascii="楷体_GB2312" w:hAnsi="楷体_GB2312" w:eastAsia="楷体_GB2312" w:cs="楷体_GB2312"/>
          <w:b/>
          <w:bCs/>
          <w:sz w:val="28"/>
          <w:szCs w:val="28"/>
        </w:rPr>
      </w:pPr>
    </w:p>
    <w:p>
      <w:pPr>
        <w:spacing w:line="600" w:lineRule="exact"/>
        <w:ind w:firstLine="2530" w:firstLineChars="900"/>
        <w:jc w:val="both"/>
        <w:rPr>
          <w:rFonts w:hint="eastAsia" w:ascii="黑体" w:hAnsi="黑体" w:eastAsia="黑体" w:cs="黑体"/>
          <w:b w:val="0"/>
          <w:color w:val="000000" w:themeColor="text1"/>
          <w:sz w:val="32"/>
          <w:szCs w:val="32"/>
          <w14:textFill>
            <w14:solidFill>
              <w14:schemeClr w14:val="tx1"/>
            </w14:solidFill>
          </w14:textFill>
        </w:rPr>
      </w:pPr>
      <w:r>
        <w:rPr>
          <w:rFonts w:hint="eastAsia" w:ascii="楷体_GB2312" w:hAnsi="楷体_GB2312" w:eastAsia="楷体_GB2312" w:cs="楷体_GB2312"/>
          <w:b/>
          <w:bCs/>
          <w:sz w:val="28"/>
          <w:szCs w:val="28"/>
        </w:rPr>
        <w:t>（图3：支出决算结构图）</w:t>
      </w:r>
      <w:bookmarkStart w:id="37" w:name="_Toc15377208"/>
      <w:bookmarkStart w:id="38" w:name="_Toc15396606"/>
      <w:bookmarkStart w:id="39" w:name="_Toc30017"/>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14:textFill>
            <w14:solidFill>
              <w14:schemeClr w14:val="tx1"/>
            </w14:solidFill>
          </w14:textFill>
        </w:rPr>
      </w:pPr>
      <w:r>
        <w:rPr>
          <w:rFonts w:hint="eastAsia" w:ascii="黑体" w:hAnsi="黑体" w:eastAsia="黑体" w:cs="黑体"/>
          <w:b w:val="0"/>
          <w:color w:val="000000" w:themeColor="text1"/>
          <w:sz w:val="32"/>
          <w:szCs w:val="32"/>
          <w14:textFill>
            <w14:solidFill>
              <w14:schemeClr w14:val="tx1"/>
            </w14:solidFill>
          </w14:textFill>
        </w:rPr>
        <w:t>四、财政拨款收入支出决算总体情况说明</w:t>
      </w:r>
      <w:bookmarkEnd w:id="37"/>
      <w:bookmarkEnd w:id="38"/>
      <w:bookmarkEnd w:id="39"/>
    </w:p>
    <w:p>
      <w:pPr>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年财政拨款收</w:t>
      </w:r>
      <w:r>
        <w:rPr>
          <w:rFonts w:hint="eastAsia" w:ascii="仿宋_GB2312" w:hAnsi="仿宋_GB2312" w:eastAsia="仿宋_GB2312" w:cs="仿宋_GB2312"/>
          <w:color w:val="000000" w:themeColor="text1"/>
          <w:sz w:val="32"/>
          <w:szCs w:val="32"/>
          <w:lang w:eastAsia="zh-CN"/>
          <w14:textFill>
            <w14:solidFill>
              <w14:schemeClr w14:val="tx1"/>
            </w14:solidFill>
          </w14:textFill>
        </w:rPr>
        <w:t>入</w:t>
      </w:r>
      <w:r>
        <w:rPr>
          <w:rFonts w:hint="eastAsia" w:ascii="仿宋_GB2312" w:hAnsi="仿宋_GB2312" w:eastAsia="仿宋_GB2312" w:cs="仿宋_GB2312"/>
          <w:color w:val="000000" w:themeColor="text1"/>
          <w:sz w:val="32"/>
          <w:szCs w:val="32"/>
          <w14:textFill>
            <w14:solidFill>
              <w14:schemeClr w14:val="tx1"/>
            </w14:solidFill>
          </w14:textFill>
        </w:rPr>
        <w:t>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316.8万元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14:textFill>
            <w14:solidFill>
              <w14:schemeClr w14:val="tx1"/>
            </w14:solidFill>
          </w14:textFill>
        </w:rPr>
        <w:t>万元。与202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年相比，财政拨款收</w:t>
      </w:r>
      <w:r>
        <w:rPr>
          <w:rFonts w:hint="eastAsia" w:ascii="仿宋_GB2312" w:hAnsi="仿宋_GB2312" w:eastAsia="仿宋_GB2312" w:cs="仿宋_GB2312"/>
          <w:color w:val="000000" w:themeColor="text1"/>
          <w:sz w:val="32"/>
          <w:szCs w:val="32"/>
          <w:lang w:eastAsia="zh-CN"/>
          <w14:textFill>
            <w14:solidFill>
              <w14:schemeClr w14:val="tx1"/>
            </w14:solidFill>
          </w14:textFill>
        </w:rPr>
        <w:t>入总计</w:t>
      </w:r>
      <w:r>
        <w:rPr>
          <w:rFonts w:hint="eastAsia" w:ascii="仿宋_GB2312" w:hAnsi="仿宋_GB2312" w:eastAsia="仿宋_GB2312" w:cs="仿宋_GB2312"/>
          <w:color w:val="000000" w:themeColor="text1"/>
          <w:sz w:val="32"/>
          <w:szCs w:val="32"/>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360.31</w:t>
      </w:r>
      <w:r>
        <w:rPr>
          <w:rFonts w:hint="eastAsia" w:ascii="仿宋_GB2312" w:hAnsi="仿宋_GB2312" w:eastAsia="仿宋_GB2312" w:cs="仿宋_GB2312"/>
          <w:color w:val="000000" w:themeColor="text1"/>
          <w:sz w:val="32"/>
          <w:szCs w:val="32"/>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第七次全国人口普查结束，不涉及“两员”补贴等专项经费。</w:t>
      </w:r>
      <w:r>
        <w:rPr>
          <w:rFonts w:hint="eastAsia" w:ascii="仿宋_GB2312" w:hAnsi="仿宋_GB2312" w:eastAsia="仿宋_GB2312" w:cs="仿宋_GB2312"/>
          <w:color w:val="000000" w:themeColor="text1"/>
          <w:sz w:val="32"/>
          <w:szCs w:val="32"/>
          <w14:textFill>
            <w14:solidFill>
              <w14:schemeClr w14:val="tx1"/>
            </w14:solidFill>
          </w14:textFill>
        </w:rPr>
        <w:t>与202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年相比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360.31万元，减少53.21%,</w:t>
      </w:r>
      <w:r>
        <w:rPr>
          <w:rFonts w:hint="eastAsia" w:ascii="仿宋_GB2312" w:hAnsi="仿宋_GB2312" w:eastAsia="仿宋_GB2312" w:cs="仿宋_GB2312"/>
          <w:color w:val="000000" w:themeColor="text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第七次全国人口普查结束，不涉及“两员”补贴等专项经费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1"/>
        <w:jc w:val="center"/>
        <w:rPr>
          <w:rFonts w:ascii="仿宋" w:hAnsi="仿宋" w:eastAsia="仿宋"/>
          <w:b/>
          <w:sz w:val="32"/>
          <w:szCs w:val="32"/>
        </w:rPr>
      </w:pPr>
      <w:r>
        <w:rPr>
          <w:rFonts w:hint="eastAsia" w:ascii="楷体_GB2312" w:hAnsi="楷体_GB2312" w:eastAsia="楷体_GB2312" w:cs="楷体_GB2312"/>
          <w:b/>
          <w:bCs/>
          <w:color w:val="auto"/>
          <w:kern w:val="0"/>
          <w:sz w:val="28"/>
          <w:szCs w:val="28"/>
          <w:lang w:val="en-US" w:eastAsia="zh-CN" w:bidi="ar-SA"/>
        </w:rPr>
        <w:drawing>
          <wp:anchor distT="0" distB="0" distL="114300" distR="114300" simplePos="0" relativeHeight="251661312" behindDoc="0" locked="0" layoutInCell="1" allowOverlap="1">
            <wp:simplePos x="0" y="0"/>
            <wp:positionH relativeFrom="column">
              <wp:posOffset>183515</wp:posOffset>
            </wp:positionH>
            <wp:positionV relativeFrom="paragraph">
              <wp:posOffset>93345</wp:posOffset>
            </wp:positionV>
            <wp:extent cx="5388610" cy="4371975"/>
            <wp:effectExtent l="5080" t="4445" r="16510" b="508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楷体_GB2312" w:hAnsi="楷体_GB2312" w:eastAsia="楷体_GB2312" w:cs="楷体_GB2312"/>
          <w:b/>
          <w:bCs/>
          <w:color w:val="auto"/>
          <w:kern w:val="0"/>
          <w:sz w:val="28"/>
          <w:szCs w:val="28"/>
          <w:lang w:val="en-US" w:eastAsia="zh-CN" w:bidi="ar-SA"/>
        </w:rPr>
        <w:t>（图4：财政拨款收、支决算总计变动情况）</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bookmarkStart w:id="40" w:name="_Toc23549"/>
      <w:bookmarkStart w:id="41" w:name="_Toc15377209"/>
      <w:bookmarkStart w:id="42" w:name="_Toc15396607"/>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五、一般公共预算财政拨款支出决算情况说明</w:t>
      </w:r>
      <w:bookmarkEnd w:id="40"/>
      <w:bookmarkEnd w:id="41"/>
      <w:bookmarkEnd w:id="42"/>
    </w:p>
    <w:p>
      <w:pPr>
        <w:spacing w:line="600" w:lineRule="exact"/>
        <w:ind w:firstLine="640" w:firstLineChars="200"/>
        <w:outlineLvl w:val="2"/>
        <w:rPr>
          <w:rFonts w:hint="eastAsia" w:ascii="楷体_GB2312" w:hAnsi="楷体_GB2312" w:eastAsia="楷体_GB2312" w:cs="楷体_GB2312"/>
          <w:b w:val="0"/>
          <w:bCs/>
          <w:sz w:val="32"/>
          <w:szCs w:val="32"/>
        </w:rPr>
      </w:pPr>
      <w:bookmarkStart w:id="43" w:name="_Toc15377210"/>
      <w:r>
        <w:rPr>
          <w:rFonts w:hint="eastAsia" w:ascii="楷体_GB2312" w:hAnsi="楷体_GB2312" w:eastAsia="楷体_GB2312" w:cs="楷体_GB2312"/>
          <w:b w:val="0"/>
          <w:bCs/>
          <w:sz w:val="32"/>
          <w:szCs w:val="32"/>
        </w:rPr>
        <w:t>（一）一般公共预算财政拨款支出决算总体情况</w:t>
      </w:r>
      <w:bookmarkEnd w:id="43"/>
    </w:p>
    <w:p>
      <w:pPr>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14:textFill>
            <w14:solidFill>
              <w14:schemeClr w14:val="tx1"/>
            </w14:solidFill>
          </w14:textFill>
        </w:rPr>
        <w:t>万元，占本年支出合计的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%。与202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年相比，一般公共预算财政拨款支出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360.31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w:t>
      </w:r>
      <w:r>
        <w:rPr>
          <w:rFonts w:hint="eastAsia" w:ascii="仿宋_GB2312" w:hAnsi="仿宋_GB2312" w:eastAsia="仿宋_GB2312" w:cs="仿宋_GB2312"/>
          <w:color w:val="000000" w:themeColor="text1"/>
          <w:sz w:val="32"/>
          <w:szCs w:val="32"/>
          <w14:textFill>
            <w14:solidFill>
              <w14:schemeClr w14:val="tx1"/>
            </w14:solidFill>
          </w14:textFill>
        </w:rPr>
        <w:t>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第七次全国人口普查结束，不涉及“两员”补贴等专项经费。</w:t>
      </w:r>
    </w:p>
    <w:p>
      <w:pPr>
        <w:pStyle w:val="21"/>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56530" cy="2988310"/>
            <wp:effectExtent l="5080" t="4445" r="15240" b="1714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562" w:firstLineChars="200"/>
        <w:jc w:val="center"/>
        <w:rPr>
          <w:rFonts w:hint="eastAsia" w:ascii="楷体_GB2312" w:hAnsi="楷体_GB2312" w:eastAsia="楷体_GB2312" w:cs="楷体_GB2312"/>
          <w:b/>
          <w:bCs/>
          <w:color w:val="auto"/>
          <w:kern w:val="0"/>
          <w:sz w:val="28"/>
          <w:szCs w:val="28"/>
          <w:lang w:val="en-US" w:eastAsia="zh-CN" w:bidi="ar-SA"/>
        </w:rPr>
      </w:pPr>
      <w:r>
        <w:rPr>
          <w:rFonts w:hint="eastAsia" w:ascii="楷体_GB2312" w:hAnsi="楷体_GB2312" w:eastAsia="楷体_GB2312" w:cs="楷体_GB2312"/>
          <w:b/>
          <w:bCs/>
          <w:color w:val="auto"/>
          <w:kern w:val="0"/>
          <w:sz w:val="28"/>
          <w:szCs w:val="28"/>
          <w:lang w:val="en-US" w:eastAsia="zh-CN" w:bidi="ar-SA"/>
        </w:rPr>
        <w:t>（图5：一般公共预算财政拨款支出决算变动情况）</w:t>
      </w:r>
    </w:p>
    <w:p>
      <w:pPr>
        <w:spacing w:line="600" w:lineRule="exact"/>
        <w:ind w:firstLine="640" w:firstLineChars="200"/>
        <w:outlineLvl w:val="2"/>
        <w:rPr>
          <w:rFonts w:hint="eastAsia" w:ascii="楷体_GB2312" w:hAnsi="楷体_GB2312" w:eastAsia="楷体_GB2312" w:cs="楷体_GB2312"/>
          <w:b w:val="0"/>
          <w:bCs/>
          <w:sz w:val="32"/>
          <w:szCs w:val="32"/>
        </w:rPr>
      </w:pPr>
      <w:bookmarkStart w:id="44" w:name="_Toc15377211"/>
      <w:r>
        <w:rPr>
          <w:rFonts w:hint="eastAsia" w:ascii="楷体_GB2312" w:hAnsi="楷体_GB2312" w:eastAsia="楷体_GB2312" w:cs="楷体_GB2312"/>
          <w:b w:val="0"/>
          <w:bCs/>
          <w:sz w:val="32"/>
          <w:szCs w:val="32"/>
        </w:rPr>
        <w:t>（二）一般公共预算财政拨款支出决算结构情况</w:t>
      </w:r>
      <w:bookmarkEnd w:id="4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年一般公共预算财政拨款支出</w:t>
      </w:r>
      <w:r>
        <w:rPr>
          <w:rFonts w:hint="eastAsia" w:ascii="仿宋_GB2312" w:hAnsi="仿宋_GB2312" w:eastAsia="仿宋_GB2312" w:cs="仿宋_GB2312"/>
          <w:color w:val="auto"/>
          <w:sz w:val="32"/>
          <w:szCs w:val="32"/>
          <w:lang w:val="en-US" w:eastAsia="zh-CN"/>
        </w:rPr>
        <w:t>316.8</w:t>
      </w:r>
      <w:r>
        <w:rPr>
          <w:rFonts w:hint="eastAsia" w:ascii="仿宋_GB2312" w:hAnsi="仿宋_GB2312" w:eastAsia="仿宋_GB2312" w:cs="仿宋_GB2312"/>
          <w:color w:val="auto"/>
          <w:sz w:val="32"/>
          <w:szCs w:val="32"/>
        </w:rPr>
        <w:t>万元，主要用于以下方面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color w:val="auto"/>
          <w:sz w:val="32"/>
          <w:szCs w:val="32"/>
        </w:rPr>
        <w:t>一般公共服务（类）</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262.32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82.81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社会保障和就业（类）</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25.54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8.06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卫生健康支出</w:t>
      </w:r>
      <w:r>
        <w:rPr>
          <w:rFonts w:hint="eastAsia" w:ascii="仿宋_GB2312" w:hAnsi="仿宋_GB2312" w:eastAsia="仿宋_GB2312" w:cs="仿宋_GB2312"/>
          <w:b/>
          <w:color w:val="auto"/>
          <w:sz w:val="32"/>
          <w:szCs w:val="32"/>
        </w:rPr>
        <w:t>（类）</w:t>
      </w:r>
      <w:r>
        <w:rPr>
          <w:rFonts w:hint="eastAsia" w:ascii="仿宋_GB2312" w:hAnsi="仿宋_GB2312" w:eastAsia="仿宋_GB2312" w:cs="仿宋_GB2312"/>
          <w:color w:val="auto"/>
          <w:sz w:val="32"/>
          <w:szCs w:val="32"/>
          <w:lang w:val="en-US" w:eastAsia="zh-CN"/>
        </w:rPr>
        <w:t>9.78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3.09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住房保障支出</w:t>
      </w:r>
      <w:r>
        <w:rPr>
          <w:rFonts w:hint="eastAsia" w:ascii="仿宋_GB2312" w:hAnsi="仿宋_GB2312" w:eastAsia="仿宋_GB2312" w:cs="仿宋_GB2312"/>
          <w:b/>
          <w:color w:val="auto"/>
          <w:sz w:val="32"/>
          <w:szCs w:val="32"/>
        </w:rPr>
        <w:t>（类）</w:t>
      </w:r>
      <w:r>
        <w:rPr>
          <w:rFonts w:hint="eastAsia" w:ascii="仿宋_GB2312" w:hAnsi="仿宋_GB2312" w:eastAsia="仿宋_GB2312" w:cs="仿宋_GB2312"/>
          <w:color w:val="auto"/>
          <w:sz w:val="32"/>
          <w:szCs w:val="32"/>
          <w:lang w:val="en-US" w:eastAsia="zh-CN"/>
        </w:rPr>
        <w:t>19.15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6.04</w:t>
      </w:r>
      <w:r>
        <w:rPr>
          <w:rFonts w:hint="eastAsia" w:ascii="仿宋_GB2312" w:hAnsi="仿宋_GB2312" w:eastAsia="仿宋_GB2312" w:cs="仿宋_GB2312"/>
          <w:color w:val="auto"/>
          <w:sz w:val="32"/>
          <w:szCs w:val="32"/>
        </w:rPr>
        <w:t>%。</w:t>
      </w:r>
    </w:p>
    <w:p>
      <w:pPr>
        <w:spacing w:line="600" w:lineRule="exact"/>
        <w:ind w:firstLine="640"/>
        <w:rPr>
          <w:rFonts w:ascii="仿宋" w:hAnsi="仿宋" w:eastAsia="仿宋"/>
          <w:sz w:val="32"/>
          <w:szCs w:val="32"/>
        </w:rPr>
      </w:pPr>
    </w:p>
    <w:p>
      <w:pPr>
        <w:pStyle w:val="21"/>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340995</wp:posOffset>
            </wp:positionH>
            <wp:positionV relativeFrom="paragraph">
              <wp:posOffset>106680</wp:posOffset>
            </wp:positionV>
            <wp:extent cx="4734560" cy="3403600"/>
            <wp:effectExtent l="4445" t="4445" r="23495" b="20955"/>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pStyle w:val="21"/>
        <w:rPr>
          <w:rFonts w:hint="eastAsia" w:ascii="仿宋" w:hAnsi="仿宋" w:eastAsia="仿宋"/>
          <w:sz w:val="32"/>
          <w:szCs w:val="32"/>
          <w:lang w:eastAsia="zh-CN"/>
        </w:rPr>
      </w:pPr>
    </w:p>
    <w:p>
      <w:pPr>
        <w:spacing w:line="600" w:lineRule="exact"/>
        <w:jc w:val="center"/>
        <w:rPr>
          <w:rFonts w:hint="eastAsia" w:ascii="楷体_GB2312" w:hAnsi="楷体_GB2312" w:eastAsia="楷体_GB2312" w:cs="楷体_GB2312"/>
          <w:b/>
          <w:bCs/>
          <w:color w:val="auto"/>
          <w:kern w:val="0"/>
          <w:sz w:val="28"/>
          <w:szCs w:val="28"/>
          <w:lang w:val="en-US" w:eastAsia="zh-CN" w:bidi="ar-SA"/>
        </w:rPr>
      </w:pPr>
      <w:r>
        <w:rPr>
          <w:rFonts w:hint="eastAsia" w:ascii="楷体_GB2312" w:hAnsi="楷体_GB2312" w:eastAsia="楷体_GB2312" w:cs="楷体_GB2312"/>
          <w:b/>
          <w:bCs/>
          <w:color w:val="auto"/>
          <w:kern w:val="0"/>
          <w:sz w:val="28"/>
          <w:szCs w:val="28"/>
          <w:lang w:val="en-US" w:eastAsia="zh-CN" w:bidi="ar-SA"/>
        </w:rPr>
        <w:t>（图6：一般公共预算财政拨款支出决算结构）</w:t>
      </w:r>
    </w:p>
    <w:p>
      <w:pPr>
        <w:spacing w:line="600" w:lineRule="exact"/>
        <w:ind w:firstLine="640" w:firstLineChars="200"/>
        <w:outlineLvl w:val="2"/>
        <w:rPr>
          <w:rFonts w:hint="eastAsia" w:ascii="楷体_GB2312" w:hAnsi="楷体_GB2312" w:eastAsia="楷体_GB2312" w:cs="楷体_GB2312"/>
          <w:b w:val="0"/>
          <w:bCs/>
          <w:sz w:val="32"/>
          <w:szCs w:val="32"/>
        </w:rPr>
      </w:pPr>
      <w:bookmarkStart w:id="45" w:name="_Toc15377212"/>
      <w:r>
        <w:rPr>
          <w:rFonts w:hint="eastAsia" w:ascii="楷体_GB2312" w:hAnsi="楷体_GB2312" w:eastAsia="楷体_GB2312" w:cs="楷体_GB2312"/>
          <w:b w:val="0"/>
          <w:bCs/>
          <w:sz w:val="32"/>
          <w:szCs w:val="32"/>
        </w:rPr>
        <w:t>（三）一般公共预算财政拨款支出决算具体情况</w:t>
      </w:r>
      <w:bookmarkEnd w:id="45"/>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ascii="仿宋" w:hAnsi="仿宋" w:eastAsia="仿宋"/>
          <w:sz w:val="32"/>
          <w:szCs w:val="32"/>
        </w:rPr>
      </w:pPr>
      <w:bookmarkStart w:id="46" w:name="_Toc15377444"/>
      <w:bookmarkStart w:id="47" w:name="_Toc15377213"/>
      <w:bookmarkStart w:id="48" w:name="_Toc15378460"/>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316.8万元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46"/>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Style w:val="17"/>
          <w:rFonts w:hint="eastAsia" w:ascii="仿宋_GB2312" w:hAnsi="仿宋_GB2312" w:eastAsia="仿宋_GB2312" w:cs="仿宋_GB2312"/>
          <w:b w:val="0"/>
          <w:bCs/>
          <w:sz w:val="32"/>
          <w:szCs w:val="32"/>
        </w:rPr>
      </w:pPr>
      <w:r>
        <w:rPr>
          <w:rStyle w:val="17"/>
          <w:rFonts w:hint="eastAsia" w:ascii="仿宋_GB2312" w:hAnsi="仿宋_GB2312" w:eastAsia="仿宋_GB2312" w:cs="仿宋_GB2312"/>
          <w:bCs/>
          <w:sz w:val="32"/>
          <w:szCs w:val="32"/>
          <w:lang w:val="en-US" w:eastAsia="zh-CN"/>
        </w:rPr>
        <w:t>1.</w:t>
      </w:r>
      <w:r>
        <w:rPr>
          <w:rStyle w:val="17"/>
          <w:rFonts w:hint="eastAsia" w:ascii="仿宋_GB2312" w:hAnsi="仿宋_GB2312" w:eastAsia="仿宋_GB2312" w:cs="仿宋_GB2312"/>
          <w:bCs/>
          <w:sz w:val="32"/>
          <w:szCs w:val="32"/>
        </w:rPr>
        <w:t>一般公共服务（类）</w:t>
      </w:r>
      <w:r>
        <w:rPr>
          <w:rStyle w:val="17"/>
          <w:rFonts w:hint="eastAsia" w:ascii="仿宋_GB2312" w:hAnsi="仿宋_GB2312" w:eastAsia="仿宋_GB2312" w:cs="仿宋_GB2312"/>
          <w:bCs/>
          <w:sz w:val="32"/>
          <w:szCs w:val="32"/>
          <w:lang w:eastAsia="zh-CN"/>
        </w:rPr>
        <w:t>统计信息事务</w:t>
      </w:r>
      <w:r>
        <w:rPr>
          <w:rStyle w:val="17"/>
          <w:rFonts w:hint="eastAsia" w:ascii="仿宋_GB2312" w:hAnsi="仿宋_GB2312" w:eastAsia="仿宋_GB2312" w:cs="仿宋_GB2312"/>
          <w:bCs/>
          <w:sz w:val="32"/>
          <w:szCs w:val="32"/>
        </w:rPr>
        <w:t>（款）</w:t>
      </w:r>
      <w:r>
        <w:rPr>
          <w:rStyle w:val="17"/>
          <w:rFonts w:hint="eastAsia" w:ascii="仿宋_GB2312" w:hAnsi="仿宋_GB2312" w:eastAsia="仿宋_GB2312" w:cs="仿宋_GB2312"/>
          <w:bCs/>
          <w:sz w:val="32"/>
          <w:szCs w:val="32"/>
          <w:lang w:eastAsia="zh-CN"/>
        </w:rPr>
        <w:t>行政运行</w:t>
      </w:r>
      <w:r>
        <w:rPr>
          <w:rStyle w:val="17"/>
          <w:rFonts w:hint="eastAsia" w:ascii="仿宋_GB2312" w:hAnsi="仿宋_GB2312" w:eastAsia="仿宋_GB2312" w:cs="仿宋_GB2312"/>
          <w:bCs/>
          <w:sz w:val="32"/>
          <w:szCs w:val="32"/>
        </w:rPr>
        <w:t>（项）:</w:t>
      </w:r>
      <w:r>
        <w:rPr>
          <w:rStyle w:val="17"/>
          <w:rFonts w:hint="eastAsia" w:ascii="仿宋_GB2312" w:hAnsi="仿宋_GB2312" w:eastAsia="仿宋_GB2312" w:cs="仿宋_GB2312"/>
          <w:b w:val="0"/>
          <w:bCs/>
          <w:sz w:val="32"/>
          <w:szCs w:val="32"/>
        </w:rPr>
        <w:t>支出决算为</w:t>
      </w:r>
      <w:r>
        <w:rPr>
          <w:rStyle w:val="17"/>
          <w:rFonts w:hint="eastAsia" w:ascii="仿宋_GB2312" w:hAnsi="仿宋_GB2312" w:eastAsia="仿宋_GB2312" w:cs="仿宋_GB2312"/>
          <w:b w:val="0"/>
          <w:bCs/>
          <w:sz w:val="32"/>
          <w:szCs w:val="32"/>
          <w:lang w:val="en-US" w:eastAsia="zh-CN"/>
        </w:rPr>
        <w:t>170.78</w:t>
      </w:r>
      <w:r>
        <w:rPr>
          <w:rStyle w:val="17"/>
          <w:rFonts w:hint="eastAsia" w:ascii="仿宋_GB2312" w:hAnsi="仿宋_GB2312" w:eastAsia="仿宋_GB2312" w:cs="仿宋_GB2312"/>
          <w:b w:val="0"/>
          <w:bCs/>
          <w:sz w:val="32"/>
          <w:szCs w:val="32"/>
        </w:rPr>
        <w:t>万元，完成预算</w:t>
      </w:r>
      <w:r>
        <w:rPr>
          <w:rStyle w:val="17"/>
          <w:rFonts w:hint="eastAsia" w:ascii="仿宋_GB2312" w:hAnsi="仿宋_GB2312" w:eastAsia="仿宋_GB2312" w:cs="仿宋_GB2312"/>
          <w:b w:val="0"/>
          <w:bCs/>
          <w:sz w:val="32"/>
          <w:szCs w:val="32"/>
          <w:lang w:val="en-US" w:eastAsia="zh-CN"/>
        </w:rPr>
        <w:t>100</w:t>
      </w:r>
      <w:r>
        <w:rPr>
          <w:rStyle w:val="17"/>
          <w:rFonts w:hint="eastAsia" w:ascii="仿宋_GB2312" w:hAnsi="仿宋_GB2312" w:eastAsia="仿宋_GB2312" w:cs="仿宋_GB2312"/>
          <w:b w:val="0"/>
          <w:bCs/>
          <w:sz w:val="32"/>
          <w:szCs w:val="32"/>
        </w:rPr>
        <w:t>%</w:t>
      </w:r>
      <w:r>
        <w:rPr>
          <w:rStyle w:val="17"/>
          <w:rFonts w:hint="eastAsia" w:ascii="仿宋_GB2312" w:hAnsi="仿宋_GB2312" w:eastAsia="仿宋_GB2312" w:cs="仿宋_GB2312"/>
          <w:b w:val="0"/>
          <w:bCs/>
          <w:sz w:val="32"/>
          <w:szCs w:val="32"/>
          <w:lang w:eastAsia="zh-CN"/>
        </w:rPr>
        <w:t>。</w:t>
      </w:r>
    </w:p>
    <w:p>
      <w:pPr>
        <w:pStyle w:val="11"/>
        <w:bidi w:val="0"/>
        <w:rPr>
          <w:rStyle w:val="17"/>
          <w:rFonts w:hint="eastAsia" w:ascii="仿宋_GB2312" w:hAnsi="仿宋_GB2312" w:eastAsia="仿宋_GB2312" w:cs="仿宋_GB2312"/>
          <w:b w:val="0"/>
          <w:bCs/>
          <w:sz w:val="32"/>
          <w:szCs w:val="32"/>
        </w:rPr>
      </w:pPr>
      <w:r>
        <w:rPr>
          <w:rStyle w:val="17"/>
          <w:rFonts w:hint="eastAsia" w:ascii="仿宋_GB2312" w:hAnsi="仿宋_GB2312" w:eastAsia="仿宋_GB2312" w:cs="仿宋_GB2312"/>
          <w:bCs/>
          <w:sz w:val="32"/>
          <w:szCs w:val="32"/>
          <w:lang w:val="en-US" w:eastAsia="zh-CN"/>
        </w:rPr>
        <w:t>2.</w:t>
      </w:r>
      <w:r>
        <w:rPr>
          <w:rStyle w:val="17"/>
          <w:rFonts w:hint="eastAsia" w:ascii="仿宋_GB2312" w:hAnsi="仿宋_GB2312" w:eastAsia="仿宋_GB2312" w:cs="仿宋_GB2312"/>
          <w:bCs/>
          <w:sz w:val="32"/>
          <w:szCs w:val="32"/>
        </w:rPr>
        <w:t>一般公共服务（类）</w:t>
      </w:r>
      <w:r>
        <w:rPr>
          <w:rStyle w:val="17"/>
          <w:rFonts w:hint="eastAsia" w:ascii="仿宋_GB2312" w:hAnsi="仿宋_GB2312" w:eastAsia="仿宋_GB2312" w:cs="仿宋_GB2312"/>
          <w:bCs/>
          <w:sz w:val="32"/>
          <w:szCs w:val="32"/>
          <w:lang w:eastAsia="zh-CN"/>
        </w:rPr>
        <w:t>统计信息事务</w:t>
      </w:r>
      <w:r>
        <w:rPr>
          <w:rStyle w:val="17"/>
          <w:rFonts w:hint="eastAsia" w:ascii="仿宋_GB2312" w:hAnsi="仿宋_GB2312" w:eastAsia="仿宋_GB2312" w:cs="仿宋_GB2312"/>
          <w:bCs/>
          <w:sz w:val="32"/>
          <w:szCs w:val="32"/>
        </w:rPr>
        <w:t>（款）</w:t>
      </w:r>
      <w:r>
        <w:rPr>
          <w:rStyle w:val="17"/>
          <w:rFonts w:hint="eastAsia" w:ascii="仿宋_GB2312" w:hAnsi="仿宋_GB2312" w:eastAsia="仿宋_GB2312" w:cs="仿宋_GB2312"/>
          <w:bCs/>
          <w:sz w:val="32"/>
          <w:szCs w:val="32"/>
          <w:lang w:eastAsia="zh-CN"/>
        </w:rPr>
        <w:t>事业运行</w:t>
      </w:r>
      <w:r>
        <w:rPr>
          <w:rStyle w:val="17"/>
          <w:rFonts w:hint="eastAsia" w:ascii="仿宋_GB2312" w:hAnsi="仿宋_GB2312" w:eastAsia="仿宋_GB2312" w:cs="仿宋_GB2312"/>
          <w:bCs/>
          <w:sz w:val="32"/>
          <w:szCs w:val="32"/>
        </w:rPr>
        <w:t>（项）:</w:t>
      </w:r>
      <w:r>
        <w:rPr>
          <w:rStyle w:val="17"/>
          <w:rFonts w:hint="eastAsia" w:ascii="仿宋_GB2312" w:hAnsi="仿宋_GB2312" w:eastAsia="仿宋_GB2312" w:cs="仿宋_GB2312"/>
          <w:b w:val="0"/>
          <w:bCs/>
          <w:sz w:val="32"/>
          <w:szCs w:val="32"/>
        </w:rPr>
        <w:t>支出决算为</w:t>
      </w:r>
      <w:r>
        <w:rPr>
          <w:rStyle w:val="17"/>
          <w:rFonts w:hint="eastAsia" w:ascii="仿宋_GB2312" w:hAnsi="仿宋_GB2312" w:eastAsia="仿宋_GB2312" w:cs="仿宋_GB2312"/>
          <w:b w:val="0"/>
          <w:bCs/>
          <w:sz w:val="32"/>
          <w:szCs w:val="32"/>
          <w:lang w:val="en-US" w:eastAsia="zh-CN"/>
        </w:rPr>
        <w:t>91.54</w:t>
      </w:r>
      <w:r>
        <w:rPr>
          <w:rStyle w:val="17"/>
          <w:rFonts w:hint="eastAsia" w:ascii="仿宋_GB2312" w:hAnsi="仿宋_GB2312" w:eastAsia="仿宋_GB2312" w:cs="仿宋_GB2312"/>
          <w:b w:val="0"/>
          <w:bCs/>
          <w:sz w:val="32"/>
          <w:szCs w:val="32"/>
        </w:rPr>
        <w:t>万元，完成预算</w:t>
      </w:r>
      <w:r>
        <w:rPr>
          <w:rStyle w:val="17"/>
          <w:rFonts w:hint="eastAsia" w:ascii="仿宋_GB2312" w:hAnsi="仿宋_GB2312" w:eastAsia="仿宋_GB2312" w:cs="仿宋_GB2312"/>
          <w:b w:val="0"/>
          <w:bCs/>
          <w:sz w:val="32"/>
          <w:szCs w:val="32"/>
          <w:lang w:val="en-US" w:eastAsia="zh-CN"/>
        </w:rPr>
        <w:t>100</w:t>
      </w:r>
      <w:r>
        <w:rPr>
          <w:rStyle w:val="17"/>
          <w:rFonts w:hint="eastAsia" w:ascii="仿宋_GB2312" w:hAnsi="仿宋_GB2312" w:eastAsia="仿宋_GB2312" w:cs="仿宋_GB2312"/>
          <w:b w:val="0"/>
          <w:bCs/>
          <w:sz w:val="32"/>
          <w:szCs w:val="32"/>
        </w:rPr>
        <w:t>%</w:t>
      </w:r>
      <w:r>
        <w:rPr>
          <w:rStyle w:val="17"/>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Style w:val="17"/>
          <w:rFonts w:hint="eastAsia" w:ascii="仿宋_GB2312" w:hAnsi="仿宋_GB2312" w:eastAsia="仿宋_GB2312" w:cs="仿宋_GB2312"/>
          <w:b w:val="0"/>
          <w:bCs/>
          <w:sz w:val="32"/>
          <w:szCs w:val="32"/>
        </w:rPr>
      </w:pPr>
      <w:r>
        <w:rPr>
          <w:rStyle w:val="17"/>
          <w:rFonts w:hint="eastAsia" w:ascii="仿宋_GB2312" w:hAnsi="仿宋_GB2312" w:eastAsia="仿宋_GB2312" w:cs="仿宋_GB2312"/>
          <w:bCs/>
          <w:sz w:val="32"/>
          <w:szCs w:val="32"/>
          <w:lang w:val="en-US" w:eastAsia="zh-CN"/>
        </w:rPr>
        <w:t>3.</w:t>
      </w:r>
      <w:r>
        <w:rPr>
          <w:rStyle w:val="17"/>
          <w:rFonts w:hint="eastAsia" w:ascii="仿宋_GB2312" w:hAnsi="仿宋_GB2312" w:eastAsia="仿宋_GB2312" w:cs="仿宋_GB2312"/>
          <w:bCs/>
          <w:sz w:val="32"/>
          <w:szCs w:val="32"/>
        </w:rPr>
        <w:t>一般公共服务（类）</w:t>
      </w:r>
      <w:r>
        <w:rPr>
          <w:rStyle w:val="17"/>
          <w:rFonts w:hint="eastAsia" w:ascii="仿宋_GB2312" w:hAnsi="仿宋_GB2312" w:eastAsia="仿宋_GB2312" w:cs="仿宋_GB2312"/>
          <w:bCs/>
          <w:sz w:val="32"/>
          <w:szCs w:val="32"/>
          <w:lang w:eastAsia="zh-CN"/>
        </w:rPr>
        <w:t>行政事业单位养老支出</w:t>
      </w:r>
      <w:r>
        <w:rPr>
          <w:rStyle w:val="17"/>
          <w:rFonts w:hint="eastAsia" w:ascii="仿宋_GB2312" w:hAnsi="仿宋_GB2312" w:eastAsia="仿宋_GB2312" w:cs="仿宋_GB2312"/>
          <w:bCs/>
          <w:sz w:val="32"/>
          <w:szCs w:val="32"/>
        </w:rPr>
        <w:t>（款）</w:t>
      </w:r>
      <w:r>
        <w:rPr>
          <w:rStyle w:val="17"/>
          <w:rFonts w:hint="eastAsia" w:ascii="仿宋_GB2312" w:hAnsi="仿宋_GB2312" w:eastAsia="仿宋_GB2312" w:cs="仿宋_GB2312"/>
          <w:bCs/>
          <w:sz w:val="32"/>
          <w:szCs w:val="32"/>
          <w:lang w:eastAsia="zh-CN"/>
        </w:rPr>
        <w:t>机关事业单位基本养老保险缴费支出</w:t>
      </w:r>
      <w:r>
        <w:rPr>
          <w:rStyle w:val="17"/>
          <w:rFonts w:hint="eastAsia" w:ascii="仿宋_GB2312" w:hAnsi="仿宋_GB2312" w:eastAsia="仿宋_GB2312" w:cs="仿宋_GB2312"/>
          <w:bCs/>
          <w:sz w:val="32"/>
          <w:szCs w:val="32"/>
        </w:rPr>
        <w:t>（项）:</w:t>
      </w:r>
      <w:r>
        <w:rPr>
          <w:rStyle w:val="17"/>
          <w:rFonts w:hint="eastAsia" w:ascii="仿宋_GB2312" w:hAnsi="仿宋_GB2312" w:eastAsia="仿宋_GB2312" w:cs="仿宋_GB2312"/>
          <w:b w:val="0"/>
          <w:bCs/>
          <w:sz w:val="32"/>
          <w:szCs w:val="32"/>
        </w:rPr>
        <w:t>支出决算为</w:t>
      </w:r>
      <w:r>
        <w:rPr>
          <w:rStyle w:val="17"/>
          <w:rFonts w:hint="eastAsia" w:ascii="仿宋_GB2312" w:hAnsi="仿宋_GB2312" w:eastAsia="仿宋_GB2312" w:cs="仿宋_GB2312"/>
          <w:b w:val="0"/>
          <w:bCs/>
          <w:sz w:val="32"/>
          <w:szCs w:val="32"/>
          <w:lang w:val="en-US" w:eastAsia="zh-CN"/>
        </w:rPr>
        <w:t>25.54</w:t>
      </w:r>
      <w:r>
        <w:rPr>
          <w:rStyle w:val="17"/>
          <w:rFonts w:hint="eastAsia" w:ascii="仿宋_GB2312" w:hAnsi="仿宋_GB2312" w:eastAsia="仿宋_GB2312" w:cs="仿宋_GB2312"/>
          <w:b w:val="0"/>
          <w:bCs/>
          <w:sz w:val="32"/>
          <w:szCs w:val="32"/>
        </w:rPr>
        <w:t>万元，完成预算</w:t>
      </w:r>
      <w:r>
        <w:rPr>
          <w:rStyle w:val="17"/>
          <w:rFonts w:hint="eastAsia" w:ascii="仿宋_GB2312" w:hAnsi="仿宋_GB2312" w:eastAsia="仿宋_GB2312" w:cs="仿宋_GB2312"/>
          <w:b w:val="0"/>
          <w:bCs/>
          <w:sz w:val="32"/>
          <w:szCs w:val="32"/>
          <w:lang w:val="en-US" w:eastAsia="zh-CN"/>
        </w:rPr>
        <w:t>100</w:t>
      </w:r>
      <w:r>
        <w:rPr>
          <w:rStyle w:val="17"/>
          <w:rFonts w:hint="eastAsia" w:ascii="仿宋_GB2312" w:hAnsi="仿宋_GB2312" w:eastAsia="仿宋_GB2312" w:cs="仿宋_GB2312"/>
          <w:b w:val="0"/>
          <w:bCs/>
          <w:sz w:val="32"/>
          <w:szCs w:val="32"/>
        </w:rPr>
        <w:t>%</w:t>
      </w:r>
      <w:r>
        <w:rPr>
          <w:rStyle w:val="17"/>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Style w:val="17"/>
          <w:rFonts w:hint="eastAsia" w:ascii="仿宋_GB2312" w:hAnsi="仿宋_GB2312" w:eastAsia="仿宋_GB2312" w:cs="仿宋_GB2312"/>
          <w:b w:val="0"/>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卫生健康</w:t>
      </w:r>
      <w:r>
        <w:rPr>
          <w:rStyle w:val="17"/>
          <w:rFonts w:hint="eastAsia" w:ascii="仿宋_GB2312" w:hAnsi="仿宋_GB2312" w:eastAsia="仿宋_GB2312" w:cs="仿宋_GB2312"/>
          <w:bCs/>
          <w:sz w:val="32"/>
          <w:szCs w:val="32"/>
        </w:rPr>
        <w:t>（类）</w:t>
      </w:r>
      <w:r>
        <w:rPr>
          <w:rStyle w:val="17"/>
          <w:rFonts w:hint="eastAsia" w:ascii="仿宋_GB2312" w:hAnsi="仿宋_GB2312" w:eastAsia="仿宋_GB2312" w:cs="仿宋_GB2312"/>
          <w:bCs/>
          <w:sz w:val="32"/>
          <w:szCs w:val="32"/>
          <w:lang w:eastAsia="zh-CN"/>
        </w:rPr>
        <w:t>行政事业单位医疗</w:t>
      </w:r>
      <w:r>
        <w:rPr>
          <w:rStyle w:val="17"/>
          <w:rFonts w:hint="eastAsia" w:ascii="仿宋_GB2312" w:hAnsi="仿宋_GB2312" w:eastAsia="仿宋_GB2312" w:cs="仿宋_GB2312"/>
          <w:bCs/>
          <w:sz w:val="32"/>
          <w:szCs w:val="32"/>
        </w:rPr>
        <w:t>（款）</w:t>
      </w:r>
      <w:r>
        <w:rPr>
          <w:rStyle w:val="17"/>
          <w:rFonts w:hint="eastAsia" w:ascii="仿宋_GB2312" w:hAnsi="仿宋_GB2312" w:eastAsia="仿宋_GB2312" w:cs="仿宋_GB2312"/>
          <w:bCs/>
          <w:sz w:val="32"/>
          <w:szCs w:val="32"/>
          <w:lang w:eastAsia="zh-CN"/>
        </w:rPr>
        <w:t>行政单位医疗</w:t>
      </w:r>
      <w:r>
        <w:rPr>
          <w:rStyle w:val="17"/>
          <w:rFonts w:hint="eastAsia" w:ascii="仿宋_GB2312" w:hAnsi="仿宋_GB2312" w:eastAsia="仿宋_GB2312" w:cs="仿宋_GB2312"/>
          <w:bCs/>
          <w:sz w:val="32"/>
          <w:szCs w:val="32"/>
        </w:rPr>
        <w:t>（项）</w:t>
      </w:r>
      <w:r>
        <w:rPr>
          <w:rStyle w:val="17"/>
          <w:rFonts w:hint="eastAsia" w:ascii="仿宋_GB2312" w:hAnsi="仿宋_GB2312" w:eastAsia="仿宋_GB2312" w:cs="仿宋_GB2312"/>
          <w:bCs/>
          <w:sz w:val="32"/>
          <w:szCs w:val="32"/>
          <w:lang w:eastAsia="zh-CN"/>
        </w:rPr>
        <w:t>：</w:t>
      </w:r>
      <w:r>
        <w:rPr>
          <w:rStyle w:val="17"/>
          <w:rFonts w:hint="eastAsia" w:ascii="仿宋_GB2312" w:hAnsi="仿宋_GB2312" w:eastAsia="仿宋_GB2312" w:cs="仿宋_GB2312"/>
          <w:b w:val="0"/>
          <w:bCs/>
          <w:sz w:val="32"/>
          <w:szCs w:val="32"/>
        </w:rPr>
        <w:t>支出决算为</w:t>
      </w:r>
      <w:r>
        <w:rPr>
          <w:rStyle w:val="17"/>
          <w:rFonts w:hint="eastAsia" w:ascii="仿宋_GB2312" w:hAnsi="仿宋_GB2312" w:eastAsia="仿宋_GB2312" w:cs="仿宋_GB2312"/>
          <w:b w:val="0"/>
          <w:bCs/>
          <w:sz w:val="32"/>
          <w:szCs w:val="32"/>
          <w:lang w:val="en-US" w:eastAsia="zh-CN"/>
        </w:rPr>
        <w:t>9.78</w:t>
      </w:r>
      <w:r>
        <w:rPr>
          <w:rStyle w:val="17"/>
          <w:rFonts w:hint="eastAsia" w:ascii="仿宋_GB2312" w:hAnsi="仿宋_GB2312" w:eastAsia="仿宋_GB2312" w:cs="仿宋_GB2312"/>
          <w:b w:val="0"/>
          <w:bCs/>
          <w:sz w:val="32"/>
          <w:szCs w:val="32"/>
        </w:rPr>
        <w:t>万元，完成预算</w:t>
      </w:r>
      <w:r>
        <w:rPr>
          <w:rStyle w:val="17"/>
          <w:rFonts w:hint="eastAsia" w:ascii="仿宋_GB2312" w:hAnsi="仿宋_GB2312" w:eastAsia="仿宋_GB2312" w:cs="仿宋_GB2312"/>
          <w:b w:val="0"/>
          <w:bCs/>
          <w:sz w:val="32"/>
          <w:szCs w:val="32"/>
          <w:lang w:val="en-US" w:eastAsia="zh-CN"/>
        </w:rPr>
        <w:t>100</w:t>
      </w:r>
      <w:r>
        <w:rPr>
          <w:rStyle w:val="17"/>
          <w:rFonts w:hint="eastAsia" w:ascii="仿宋_GB2312" w:hAnsi="仿宋_GB2312" w:eastAsia="仿宋_GB2312" w:cs="仿宋_GB2312"/>
          <w:b w:val="0"/>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住房保障支出</w:t>
      </w:r>
      <w:r>
        <w:rPr>
          <w:rStyle w:val="17"/>
          <w:rFonts w:hint="eastAsia" w:ascii="仿宋_GB2312" w:hAnsi="仿宋_GB2312" w:eastAsia="仿宋_GB2312" w:cs="仿宋_GB2312"/>
          <w:bCs/>
          <w:sz w:val="32"/>
          <w:szCs w:val="32"/>
        </w:rPr>
        <w:t>（类）</w:t>
      </w:r>
      <w:r>
        <w:rPr>
          <w:rStyle w:val="17"/>
          <w:rFonts w:hint="eastAsia" w:ascii="仿宋_GB2312" w:hAnsi="仿宋_GB2312" w:eastAsia="仿宋_GB2312" w:cs="仿宋_GB2312"/>
          <w:bCs/>
          <w:sz w:val="32"/>
          <w:szCs w:val="32"/>
          <w:lang w:eastAsia="zh-CN"/>
        </w:rPr>
        <w:t>住房改革支出</w:t>
      </w:r>
      <w:r>
        <w:rPr>
          <w:rStyle w:val="17"/>
          <w:rFonts w:hint="eastAsia" w:ascii="仿宋_GB2312" w:hAnsi="仿宋_GB2312" w:eastAsia="仿宋_GB2312" w:cs="仿宋_GB2312"/>
          <w:bCs/>
          <w:sz w:val="32"/>
          <w:szCs w:val="32"/>
        </w:rPr>
        <w:t>（款）</w:t>
      </w:r>
      <w:r>
        <w:rPr>
          <w:rStyle w:val="17"/>
          <w:rFonts w:hint="eastAsia" w:ascii="仿宋_GB2312" w:hAnsi="仿宋_GB2312" w:eastAsia="仿宋_GB2312" w:cs="仿宋_GB2312"/>
          <w:bCs/>
          <w:sz w:val="32"/>
          <w:szCs w:val="32"/>
          <w:lang w:eastAsia="zh-CN"/>
        </w:rPr>
        <w:t>住房公积金</w:t>
      </w:r>
      <w:r>
        <w:rPr>
          <w:rStyle w:val="17"/>
          <w:rFonts w:hint="eastAsia" w:ascii="仿宋_GB2312" w:hAnsi="仿宋_GB2312" w:eastAsia="仿宋_GB2312" w:cs="仿宋_GB2312"/>
          <w:bCs/>
          <w:sz w:val="32"/>
          <w:szCs w:val="32"/>
        </w:rPr>
        <w:t>（项）</w:t>
      </w:r>
      <w:r>
        <w:rPr>
          <w:rStyle w:val="17"/>
          <w:rFonts w:hint="eastAsia" w:ascii="仿宋_GB2312" w:hAnsi="仿宋_GB2312" w:eastAsia="仿宋_GB2312" w:cs="仿宋_GB2312"/>
          <w:bCs/>
          <w:sz w:val="32"/>
          <w:szCs w:val="32"/>
          <w:lang w:eastAsia="zh-CN"/>
        </w:rPr>
        <w:t>：</w:t>
      </w:r>
      <w:r>
        <w:rPr>
          <w:rStyle w:val="17"/>
          <w:rFonts w:hint="eastAsia" w:ascii="仿宋_GB2312" w:hAnsi="仿宋_GB2312" w:eastAsia="仿宋_GB2312" w:cs="仿宋_GB2312"/>
          <w:b w:val="0"/>
          <w:bCs/>
          <w:sz w:val="32"/>
          <w:szCs w:val="32"/>
        </w:rPr>
        <w:t>支出决算为</w:t>
      </w:r>
      <w:r>
        <w:rPr>
          <w:rStyle w:val="17"/>
          <w:rFonts w:hint="eastAsia" w:ascii="仿宋_GB2312" w:hAnsi="仿宋_GB2312" w:eastAsia="仿宋_GB2312" w:cs="仿宋_GB2312"/>
          <w:b w:val="0"/>
          <w:bCs/>
          <w:sz w:val="32"/>
          <w:szCs w:val="32"/>
          <w:lang w:val="en-US" w:eastAsia="zh-CN"/>
        </w:rPr>
        <w:t>19.15</w:t>
      </w:r>
      <w:r>
        <w:rPr>
          <w:rStyle w:val="17"/>
          <w:rFonts w:hint="eastAsia" w:ascii="仿宋_GB2312" w:hAnsi="仿宋_GB2312" w:eastAsia="仿宋_GB2312" w:cs="仿宋_GB2312"/>
          <w:b w:val="0"/>
          <w:bCs/>
          <w:sz w:val="32"/>
          <w:szCs w:val="32"/>
        </w:rPr>
        <w:t>万元，完成预算</w:t>
      </w:r>
      <w:r>
        <w:rPr>
          <w:rStyle w:val="17"/>
          <w:rFonts w:hint="eastAsia" w:ascii="仿宋_GB2312" w:hAnsi="仿宋_GB2312" w:eastAsia="仿宋_GB2312" w:cs="仿宋_GB2312"/>
          <w:b w:val="0"/>
          <w:bCs/>
          <w:sz w:val="32"/>
          <w:szCs w:val="32"/>
          <w:lang w:val="en-US" w:eastAsia="zh-CN"/>
        </w:rPr>
        <w:t>100</w:t>
      </w:r>
      <w:r>
        <w:rPr>
          <w:rStyle w:val="17"/>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bookmarkStart w:id="49" w:name="_Toc25042"/>
      <w:bookmarkStart w:id="50" w:name="_Toc15377214"/>
      <w:bookmarkStart w:id="51" w:name="_Toc15396608"/>
      <w:r>
        <w:rPr>
          <w:rFonts w:hint="eastAsia" w:ascii="黑体" w:hAnsi="黑体" w:eastAsia="黑体" w:cs="黑体"/>
          <w:b w:val="0"/>
          <w:color w:val="000000" w:themeColor="text1"/>
          <w:sz w:val="32"/>
          <w:szCs w:val="32"/>
          <w:lang w:val="en-US" w:eastAsia="zh-CN"/>
          <w14:textFill>
            <w14:solidFill>
              <w14:schemeClr w14:val="tx1"/>
            </w14:solidFill>
          </w14:textFill>
        </w:rPr>
        <w:t>六、一般公共预算财政拨款基本支出决算情况说明</w:t>
      </w:r>
      <w:bookmarkEnd w:id="49"/>
      <w:bookmarkEnd w:id="50"/>
      <w:bookmarkEnd w:id="51"/>
      <w:r>
        <w:rPr>
          <w:rFonts w:hint="eastAsia" w:ascii="黑体" w:hAnsi="黑体" w:eastAsia="黑体" w:cs="黑体"/>
          <w:b w:val="0"/>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Style w:val="17"/>
          <w:rFonts w:hint="eastAsia" w:ascii="仿宋_GB2312" w:hAnsi="仿宋_GB2312" w:eastAsia="仿宋_GB2312" w:cs="仿宋_GB2312"/>
          <w:b w:val="0"/>
          <w:bCs/>
          <w:sz w:val="32"/>
          <w:szCs w:val="32"/>
        </w:rPr>
      </w:pPr>
      <w:r>
        <w:rPr>
          <w:rStyle w:val="17"/>
          <w:rFonts w:hint="eastAsia" w:ascii="仿宋_GB2312" w:hAnsi="仿宋_GB2312" w:eastAsia="仿宋_GB2312" w:cs="仿宋_GB2312"/>
          <w:b w:val="0"/>
          <w:bCs/>
          <w:sz w:val="32"/>
          <w:szCs w:val="32"/>
        </w:rPr>
        <w:t>202</w:t>
      </w:r>
      <w:r>
        <w:rPr>
          <w:rStyle w:val="17"/>
          <w:rFonts w:hint="eastAsia" w:ascii="仿宋_GB2312" w:hAnsi="仿宋_GB2312" w:eastAsia="仿宋_GB2312" w:cs="仿宋_GB2312"/>
          <w:b w:val="0"/>
          <w:bCs/>
          <w:sz w:val="32"/>
          <w:szCs w:val="32"/>
          <w:lang w:val="en-US" w:eastAsia="zh-CN"/>
        </w:rPr>
        <w:t>2</w:t>
      </w:r>
      <w:r>
        <w:rPr>
          <w:rStyle w:val="17"/>
          <w:rFonts w:hint="eastAsia" w:ascii="仿宋_GB2312" w:hAnsi="仿宋_GB2312" w:eastAsia="仿宋_GB2312" w:cs="仿宋_GB2312"/>
          <w:b w:val="0"/>
          <w:bCs/>
          <w:sz w:val="32"/>
          <w:szCs w:val="32"/>
        </w:rPr>
        <w:t>年一般公共预算财政拨款基本支出</w:t>
      </w:r>
      <w:r>
        <w:rPr>
          <w:rStyle w:val="17"/>
          <w:rFonts w:hint="eastAsia" w:ascii="仿宋_GB2312" w:hAnsi="仿宋_GB2312" w:eastAsia="仿宋_GB2312" w:cs="仿宋_GB2312"/>
          <w:b w:val="0"/>
          <w:bCs/>
          <w:sz w:val="32"/>
          <w:szCs w:val="32"/>
          <w:lang w:val="en-US" w:eastAsia="zh-CN"/>
        </w:rPr>
        <w:t>316.8</w:t>
      </w:r>
      <w:r>
        <w:rPr>
          <w:rStyle w:val="17"/>
          <w:rFonts w:hint="eastAsia" w:ascii="仿宋_GB2312" w:hAnsi="仿宋_GB2312" w:eastAsia="仿宋_GB2312" w:cs="仿宋_GB2312"/>
          <w:b w:val="0"/>
          <w:bCs/>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Style w:val="17"/>
          <w:rFonts w:hint="eastAsia" w:ascii="仿宋_GB2312" w:hAnsi="仿宋_GB2312" w:eastAsia="仿宋_GB2312" w:cs="仿宋_GB2312"/>
          <w:b w:val="0"/>
          <w:bCs/>
          <w:sz w:val="32"/>
          <w:szCs w:val="32"/>
          <w:lang w:eastAsia="zh-CN"/>
        </w:rPr>
      </w:pPr>
      <w:r>
        <w:rPr>
          <w:rStyle w:val="17"/>
          <w:rFonts w:hint="eastAsia" w:ascii="仿宋_GB2312" w:hAnsi="仿宋_GB2312" w:eastAsia="仿宋_GB2312" w:cs="仿宋_GB2312"/>
          <w:b w:val="0"/>
          <w:bCs/>
          <w:sz w:val="32"/>
          <w:szCs w:val="32"/>
        </w:rPr>
        <w:t>人员经费</w:t>
      </w:r>
      <w:r>
        <w:rPr>
          <w:rStyle w:val="17"/>
          <w:rFonts w:hint="eastAsia" w:ascii="仿宋_GB2312" w:hAnsi="仿宋_GB2312" w:eastAsia="仿宋_GB2312" w:cs="仿宋_GB2312"/>
          <w:b w:val="0"/>
          <w:bCs/>
          <w:sz w:val="32"/>
          <w:szCs w:val="32"/>
          <w:lang w:val="en-US" w:eastAsia="zh-CN"/>
        </w:rPr>
        <w:t>279.22</w:t>
      </w:r>
      <w:r>
        <w:rPr>
          <w:rStyle w:val="17"/>
          <w:rFonts w:hint="eastAsia" w:ascii="仿宋_GB2312" w:hAnsi="仿宋_GB2312" w:eastAsia="仿宋_GB2312" w:cs="仿宋_GB2312"/>
          <w:b w:val="0"/>
          <w:bCs/>
          <w:sz w:val="32"/>
          <w:szCs w:val="32"/>
        </w:rPr>
        <w:t>万元，主要包括：基本工资</w:t>
      </w:r>
      <w:r>
        <w:rPr>
          <w:rStyle w:val="17"/>
          <w:rFonts w:hint="eastAsia" w:ascii="仿宋_GB2312" w:hAnsi="仿宋_GB2312" w:eastAsia="仿宋_GB2312" w:cs="仿宋_GB2312"/>
          <w:b w:val="0"/>
          <w:bCs/>
          <w:sz w:val="32"/>
          <w:szCs w:val="32"/>
          <w:lang w:val="en-US" w:eastAsia="zh-CN"/>
        </w:rPr>
        <w:t>87.63万元</w:t>
      </w:r>
      <w:r>
        <w:rPr>
          <w:rStyle w:val="17"/>
          <w:rFonts w:hint="eastAsia" w:ascii="仿宋_GB2312" w:hAnsi="仿宋_GB2312" w:eastAsia="仿宋_GB2312" w:cs="仿宋_GB2312"/>
          <w:b w:val="0"/>
          <w:bCs/>
          <w:sz w:val="32"/>
          <w:szCs w:val="32"/>
        </w:rPr>
        <w:t>、津贴补贴</w:t>
      </w:r>
      <w:r>
        <w:rPr>
          <w:rStyle w:val="17"/>
          <w:rFonts w:hint="eastAsia" w:ascii="仿宋_GB2312" w:hAnsi="仿宋_GB2312" w:eastAsia="仿宋_GB2312" w:cs="仿宋_GB2312"/>
          <w:b w:val="0"/>
          <w:bCs/>
          <w:sz w:val="32"/>
          <w:szCs w:val="32"/>
          <w:lang w:val="en-US" w:eastAsia="zh-CN"/>
        </w:rPr>
        <w:t>39.57万元</w:t>
      </w:r>
      <w:r>
        <w:rPr>
          <w:rStyle w:val="17"/>
          <w:rFonts w:hint="eastAsia" w:ascii="仿宋_GB2312" w:hAnsi="仿宋_GB2312" w:eastAsia="仿宋_GB2312" w:cs="仿宋_GB2312"/>
          <w:b w:val="0"/>
          <w:bCs/>
          <w:sz w:val="32"/>
          <w:szCs w:val="32"/>
        </w:rPr>
        <w:t>、奖金</w:t>
      </w:r>
      <w:r>
        <w:rPr>
          <w:rStyle w:val="17"/>
          <w:rFonts w:hint="eastAsia" w:ascii="仿宋_GB2312" w:hAnsi="仿宋_GB2312" w:eastAsia="仿宋_GB2312" w:cs="仿宋_GB2312"/>
          <w:b w:val="0"/>
          <w:bCs/>
          <w:sz w:val="32"/>
          <w:szCs w:val="32"/>
          <w:lang w:val="en-US" w:eastAsia="zh-CN"/>
        </w:rPr>
        <w:t>69.67万元</w:t>
      </w:r>
      <w:r>
        <w:rPr>
          <w:rStyle w:val="17"/>
          <w:rFonts w:hint="eastAsia" w:ascii="仿宋_GB2312" w:hAnsi="仿宋_GB2312" w:eastAsia="仿宋_GB2312" w:cs="仿宋_GB2312"/>
          <w:b w:val="0"/>
          <w:bCs/>
          <w:sz w:val="32"/>
          <w:szCs w:val="32"/>
        </w:rPr>
        <w:t>、绩效工资</w:t>
      </w:r>
      <w:r>
        <w:rPr>
          <w:rStyle w:val="17"/>
          <w:rFonts w:hint="eastAsia" w:ascii="仿宋_GB2312" w:hAnsi="仿宋_GB2312" w:eastAsia="仿宋_GB2312" w:cs="仿宋_GB2312"/>
          <w:b w:val="0"/>
          <w:bCs/>
          <w:sz w:val="32"/>
          <w:szCs w:val="32"/>
          <w:lang w:val="en-US" w:eastAsia="zh-CN"/>
        </w:rPr>
        <w:t>26.71万元</w:t>
      </w:r>
      <w:r>
        <w:rPr>
          <w:rStyle w:val="17"/>
          <w:rFonts w:hint="eastAsia" w:ascii="仿宋_GB2312" w:hAnsi="仿宋_GB2312" w:eastAsia="仿宋_GB2312" w:cs="仿宋_GB2312"/>
          <w:b w:val="0"/>
          <w:bCs/>
          <w:sz w:val="32"/>
          <w:szCs w:val="32"/>
        </w:rPr>
        <w:t>、机关事业单位基本养老保险缴费</w:t>
      </w:r>
      <w:r>
        <w:rPr>
          <w:rStyle w:val="17"/>
          <w:rFonts w:hint="eastAsia" w:ascii="仿宋_GB2312" w:hAnsi="仿宋_GB2312" w:eastAsia="仿宋_GB2312" w:cs="仿宋_GB2312"/>
          <w:b w:val="0"/>
          <w:bCs/>
          <w:sz w:val="32"/>
          <w:szCs w:val="32"/>
          <w:lang w:val="en-US" w:eastAsia="zh-CN"/>
        </w:rPr>
        <w:t>25.54万元</w:t>
      </w:r>
      <w:r>
        <w:rPr>
          <w:rStyle w:val="17"/>
          <w:rFonts w:hint="eastAsia" w:ascii="仿宋_GB2312" w:hAnsi="仿宋_GB2312" w:eastAsia="仿宋_GB2312" w:cs="仿宋_GB2312"/>
          <w:b w:val="0"/>
          <w:bCs/>
          <w:sz w:val="32"/>
          <w:szCs w:val="32"/>
          <w:lang w:eastAsia="zh-CN"/>
        </w:rPr>
        <w:t>、职工基本医疗保险缴费</w:t>
      </w:r>
      <w:r>
        <w:rPr>
          <w:rStyle w:val="17"/>
          <w:rFonts w:hint="eastAsia" w:ascii="仿宋_GB2312" w:hAnsi="仿宋_GB2312" w:eastAsia="仿宋_GB2312" w:cs="仿宋_GB2312"/>
          <w:b w:val="0"/>
          <w:bCs/>
          <w:sz w:val="32"/>
          <w:szCs w:val="32"/>
          <w:lang w:val="en-US" w:eastAsia="zh-CN"/>
        </w:rPr>
        <w:t>9.78万元</w:t>
      </w:r>
      <w:r>
        <w:rPr>
          <w:rStyle w:val="17"/>
          <w:rFonts w:hint="eastAsia" w:ascii="仿宋_GB2312" w:hAnsi="仿宋_GB2312" w:eastAsia="仿宋_GB2312" w:cs="仿宋_GB2312"/>
          <w:b w:val="0"/>
          <w:bCs/>
          <w:sz w:val="32"/>
          <w:szCs w:val="32"/>
          <w:lang w:eastAsia="zh-CN"/>
        </w:rPr>
        <w:t>、</w:t>
      </w:r>
      <w:r>
        <w:rPr>
          <w:rStyle w:val="17"/>
          <w:rFonts w:hint="eastAsia" w:ascii="仿宋_GB2312" w:hAnsi="仿宋_GB2312" w:eastAsia="仿宋_GB2312" w:cs="仿宋_GB2312"/>
          <w:b w:val="0"/>
          <w:bCs/>
          <w:sz w:val="32"/>
          <w:szCs w:val="32"/>
        </w:rPr>
        <w:t>其他社会保障缴费</w:t>
      </w:r>
      <w:r>
        <w:rPr>
          <w:rStyle w:val="17"/>
          <w:rFonts w:hint="eastAsia" w:ascii="仿宋_GB2312" w:hAnsi="仿宋_GB2312" w:eastAsia="仿宋_GB2312" w:cs="仿宋_GB2312"/>
          <w:b w:val="0"/>
          <w:bCs/>
          <w:sz w:val="32"/>
          <w:szCs w:val="32"/>
          <w:lang w:val="en-US" w:eastAsia="zh-CN"/>
        </w:rPr>
        <w:t>1.16万元</w:t>
      </w:r>
      <w:r>
        <w:rPr>
          <w:rStyle w:val="17"/>
          <w:rFonts w:hint="eastAsia" w:ascii="仿宋_GB2312" w:hAnsi="仿宋_GB2312" w:eastAsia="仿宋_GB2312" w:cs="仿宋_GB2312"/>
          <w:b w:val="0"/>
          <w:bCs/>
          <w:sz w:val="32"/>
          <w:szCs w:val="32"/>
        </w:rPr>
        <w:t>、住房公积金</w:t>
      </w:r>
      <w:r>
        <w:rPr>
          <w:rStyle w:val="17"/>
          <w:rFonts w:hint="eastAsia" w:ascii="仿宋_GB2312" w:hAnsi="仿宋_GB2312" w:eastAsia="仿宋_GB2312" w:cs="仿宋_GB2312"/>
          <w:b w:val="0"/>
          <w:bCs/>
          <w:sz w:val="32"/>
          <w:szCs w:val="32"/>
          <w:lang w:val="en-US" w:eastAsia="zh-CN"/>
        </w:rPr>
        <w:t>19.15万元</w:t>
      </w:r>
      <w:r>
        <w:rPr>
          <w:rStyle w:val="17"/>
          <w:rFonts w:hint="eastAsia" w:ascii="仿宋_GB2312" w:hAnsi="仿宋_GB2312" w:eastAsia="仿宋_GB2312" w:cs="仿宋_GB2312"/>
          <w:b w:val="0"/>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Style w:val="17"/>
          <w:rFonts w:hint="eastAsia" w:ascii="仿宋_GB2312" w:hAnsi="仿宋_GB2312" w:eastAsia="仿宋_GB2312" w:cs="仿宋_GB2312"/>
          <w:b w:val="0"/>
          <w:bCs/>
          <w:sz w:val="32"/>
          <w:szCs w:val="32"/>
        </w:rPr>
      </w:pPr>
      <w:r>
        <w:rPr>
          <w:rStyle w:val="17"/>
          <w:rFonts w:hint="eastAsia" w:ascii="仿宋_GB2312" w:hAnsi="仿宋_GB2312" w:eastAsia="仿宋_GB2312" w:cs="仿宋_GB2312"/>
          <w:b w:val="0"/>
          <w:bCs/>
          <w:sz w:val="32"/>
          <w:szCs w:val="32"/>
        </w:rPr>
        <w:t>公用经费</w:t>
      </w:r>
      <w:r>
        <w:rPr>
          <w:rStyle w:val="17"/>
          <w:rFonts w:hint="eastAsia" w:ascii="仿宋_GB2312" w:hAnsi="仿宋_GB2312" w:eastAsia="仿宋_GB2312" w:cs="仿宋_GB2312"/>
          <w:b w:val="0"/>
          <w:bCs/>
          <w:sz w:val="32"/>
          <w:szCs w:val="32"/>
          <w:lang w:val="en-US" w:eastAsia="zh-CN"/>
        </w:rPr>
        <w:t>37.58</w:t>
      </w:r>
      <w:r>
        <w:rPr>
          <w:rStyle w:val="17"/>
          <w:rFonts w:hint="eastAsia" w:ascii="仿宋_GB2312" w:hAnsi="仿宋_GB2312" w:eastAsia="仿宋_GB2312" w:cs="仿宋_GB2312"/>
          <w:b w:val="0"/>
          <w:bCs/>
          <w:sz w:val="32"/>
          <w:szCs w:val="32"/>
        </w:rPr>
        <w:t>万元，主要包括：办公费</w:t>
      </w:r>
      <w:r>
        <w:rPr>
          <w:rStyle w:val="17"/>
          <w:rFonts w:hint="eastAsia" w:ascii="仿宋_GB2312" w:hAnsi="仿宋_GB2312" w:eastAsia="仿宋_GB2312" w:cs="仿宋_GB2312"/>
          <w:b w:val="0"/>
          <w:bCs/>
          <w:sz w:val="32"/>
          <w:szCs w:val="32"/>
          <w:lang w:val="en-US" w:eastAsia="zh-CN"/>
        </w:rPr>
        <w:t>5万元</w:t>
      </w:r>
      <w:r>
        <w:rPr>
          <w:rStyle w:val="17"/>
          <w:rFonts w:hint="eastAsia" w:ascii="仿宋_GB2312" w:hAnsi="仿宋_GB2312" w:eastAsia="仿宋_GB2312" w:cs="仿宋_GB2312"/>
          <w:b w:val="0"/>
          <w:bCs/>
          <w:sz w:val="32"/>
          <w:szCs w:val="32"/>
        </w:rPr>
        <w:t>、印刷费</w:t>
      </w:r>
      <w:r>
        <w:rPr>
          <w:rStyle w:val="17"/>
          <w:rFonts w:hint="eastAsia" w:ascii="仿宋_GB2312" w:hAnsi="仿宋_GB2312" w:eastAsia="仿宋_GB2312" w:cs="仿宋_GB2312"/>
          <w:b w:val="0"/>
          <w:bCs/>
          <w:sz w:val="32"/>
          <w:szCs w:val="32"/>
          <w:lang w:val="en-US" w:eastAsia="zh-CN"/>
        </w:rPr>
        <w:t>3万元</w:t>
      </w:r>
      <w:r>
        <w:rPr>
          <w:rStyle w:val="17"/>
          <w:rFonts w:hint="eastAsia" w:ascii="仿宋_GB2312" w:hAnsi="仿宋_GB2312" w:eastAsia="仿宋_GB2312" w:cs="仿宋_GB2312"/>
          <w:b w:val="0"/>
          <w:bCs/>
          <w:sz w:val="32"/>
          <w:szCs w:val="32"/>
        </w:rPr>
        <w:t>、水费</w:t>
      </w:r>
      <w:r>
        <w:rPr>
          <w:rStyle w:val="17"/>
          <w:rFonts w:hint="eastAsia" w:ascii="仿宋_GB2312" w:hAnsi="仿宋_GB2312" w:eastAsia="仿宋_GB2312" w:cs="仿宋_GB2312"/>
          <w:b w:val="0"/>
          <w:bCs/>
          <w:sz w:val="32"/>
          <w:szCs w:val="32"/>
          <w:lang w:val="en-US" w:eastAsia="zh-CN"/>
        </w:rPr>
        <w:t>0.3万元</w:t>
      </w:r>
      <w:r>
        <w:rPr>
          <w:rStyle w:val="17"/>
          <w:rFonts w:hint="eastAsia" w:ascii="仿宋_GB2312" w:hAnsi="仿宋_GB2312" w:eastAsia="仿宋_GB2312" w:cs="仿宋_GB2312"/>
          <w:b w:val="0"/>
          <w:bCs/>
          <w:sz w:val="32"/>
          <w:szCs w:val="32"/>
        </w:rPr>
        <w:t>、电费</w:t>
      </w:r>
      <w:r>
        <w:rPr>
          <w:rStyle w:val="17"/>
          <w:rFonts w:hint="eastAsia" w:ascii="仿宋_GB2312" w:hAnsi="仿宋_GB2312" w:eastAsia="仿宋_GB2312" w:cs="仿宋_GB2312"/>
          <w:b w:val="0"/>
          <w:bCs/>
          <w:sz w:val="32"/>
          <w:szCs w:val="32"/>
          <w:lang w:val="en-US" w:eastAsia="zh-CN"/>
        </w:rPr>
        <w:t>2.7万元</w:t>
      </w:r>
      <w:r>
        <w:rPr>
          <w:rStyle w:val="17"/>
          <w:rFonts w:hint="eastAsia" w:ascii="仿宋_GB2312" w:hAnsi="仿宋_GB2312" w:eastAsia="仿宋_GB2312" w:cs="仿宋_GB2312"/>
          <w:b w:val="0"/>
          <w:bCs/>
          <w:sz w:val="32"/>
          <w:szCs w:val="32"/>
        </w:rPr>
        <w:t>、邮电费</w:t>
      </w:r>
      <w:r>
        <w:rPr>
          <w:rStyle w:val="17"/>
          <w:rFonts w:hint="eastAsia" w:ascii="仿宋_GB2312" w:hAnsi="仿宋_GB2312" w:eastAsia="仿宋_GB2312" w:cs="仿宋_GB2312"/>
          <w:b w:val="0"/>
          <w:bCs/>
          <w:sz w:val="32"/>
          <w:szCs w:val="32"/>
          <w:lang w:val="en-US" w:eastAsia="zh-CN"/>
        </w:rPr>
        <w:t>3.5万元</w:t>
      </w:r>
      <w:r>
        <w:rPr>
          <w:rStyle w:val="17"/>
          <w:rFonts w:hint="eastAsia" w:ascii="仿宋_GB2312" w:hAnsi="仿宋_GB2312" w:eastAsia="仿宋_GB2312" w:cs="仿宋_GB2312"/>
          <w:b w:val="0"/>
          <w:bCs/>
          <w:sz w:val="32"/>
          <w:szCs w:val="32"/>
        </w:rPr>
        <w:t>、差旅费</w:t>
      </w:r>
      <w:r>
        <w:rPr>
          <w:rStyle w:val="17"/>
          <w:rFonts w:hint="eastAsia" w:ascii="仿宋_GB2312" w:hAnsi="仿宋_GB2312" w:eastAsia="仿宋_GB2312" w:cs="仿宋_GB2312"/>
          <w:b w:val="0"/>
          <w:bCs/>
          <w:sz w:val="32"/>
          <w:szCs w:val="32"/>
          <w:lang w:val="en-US" w:eastAsia="zh-CN"/>
        </w:rPr>
        <w:t>2.7万元</w:t>
      </w:r>
      <w:r>
        <w:rPr>
          <w:rStyle w:val="17"/>
          <w:rFonts w:hint="eastAsia" w:ascii="仿宋_GB2312" w:hAnsi="仿宋_GB2312" w:eastAsia="仿宋_GB2312" w:cs="仿宋_GB2312"/>
          <w:b w:val="0"/>
          <w:bCs/>
          <w:sz w:val="32"/>
          <w:szCs w:val="32"/>
        </w:rPr>
        <w:t>、会议费</w:t>
      </w:r>
      <w:r>
        <w:rPr>
          <w:rStyle w:val="17"/>
          <w:rFonts w:hint="eastAsia" w:ascii="仿宋_GB2312" w:hAnsi="仿宋_GB2312" w:eastAsia="仿宋_GB2312" w:cs="仿宋_GB2312"/>
          <w:b w:val="0"/>
          <w:bCs/>
          <w:sz w:val="32"/>
          <w:szCs w:val="32"/>
          <w:lang w:val="en-US" w:eastAsia="zh-CN"/>
        </w:rPr>
        <w:t>3万元</w:t>
      </w:r>
      <w:r>
        <w:rPr>
          <w:rStyle w:val="17"/>
          <w:rFonts w:hint="eastAsia" w:ascii="仿宋_GB2312" w:hAnsi="仿宋_GB2312" w:eastAsia="仿宋_GB2312" w:cs="仿宋_GB2312"/>
          <w:b w:val="0"/>
          <w:bCs/>
          <w:sz w:val="32"/>
          <w:szCs w:val="32"/>
        </w:rPr>
        <w:t>、</w:t>
      </w:r>
      <w:r>
        <w:rPr>
          <w:rStyle w:val="17"/>
          <w:rFonts w:hint="eastAsia" w:ascii="仿宋_GB2312" w:hAnsi="仿宋_GB2312" w:eastAsia="仿宋_GB2312" w:cs="仿宋_GB2312"/>
          <w:b w:val="0"/>
          <w:bCs/>
          <w:sz w:val="32"/>
          <w:szCs w:val="32"/>
          <w:lang w:eastAsia="zh-CN"/>
        </w:rPr>
        <w:t>培训费</w:t>
      </w:r>
      <w:r>
        <w:rPr>
          <w:rStyle w:val="17"/>
          <w:rFonts w:hint="eastAsia" w:ascii="仿宋_GB2312" w:hAnsi="仿宋_GB2312" w:eastAsia="仿宋_GB2312" w:cs="仿宋_GB2312"/>
          <w:b w:val="0"/>
          <w:bCs/>
          <w:sz w:val="32"/>
          <w:szCs w:val="32"/>
          <w:lang w:val="en-US" w:eastAsia="zh-CN"/>
        </w:rPr>
        <w:t>1万元</w:t>
      </w:r>
      <w:r>
        <w:rPr>
          <w:rStyle w:val="17"/>
          <w:rFonts w:hint="eastAsia" w:ascii="仿宋_GB2312" w:hAnsi="仿宋_GB2312" w:eastAsia="仿宋_GB2312" w:cs="仿宋_GB2312"/>
          <w:b w:val="0"/>
          <w:bCs/>
          <w:sz w:val="32"/>
          <w:szCs w:val="32"/>
          <w:lang w:eastAsia="zh-CN"/>
        </w:rPr>
        <w:t>、</w:t>
      </w:r>
      <w:r>
        <w:rPr>
          <w:rStyle w:val="17"/>
          <w:rFonts w:hint="eastAsia" w:ascii="仿宋_GB2312" w:hAnsi="仿宋_GB2312" w:eastAsia="仿宋_GB2312" w:cs="仿宋_GB2312"/>
          <w:b w:val="0"/>
          <w:bCs/>
          <w:sz w:val="32"/>
          <w:szCs w:val="32"/>
        </w:rPr>
        <w:t>公务接待费</w:t>
      </w:r>
      <w:r>
        <w:rPr>
          <w:rStyle w:val="17"/>
          <w:rFonts w:hint="eastAsia" w:ascii="仿宋_GB2312" w:hAnsi="仿宋_GB2312" w:eastAsia="仿宋_GB2312" w:cs="仿宋_GB2312"/>
          <w:b w:val="0"/>
          <w:bCs/>
          <w:sz w:val="32"/>
          <w:szCs w:val="32"/>
          <w:lang w:val="en-US" w:eastAsia="zh-CN"/>
        </w:rPr>
        <w:t>3.04万元</w:t>
      </w:r>
      <w:r>
        <w:rPr>
          <w:rStyle w:val="17"/>
          <w:rFonts w:hint="eastAsia" w:ascii="仿宋_GB2312" w:hAnsi="仿宋_GB2312" w:eastAsia="仿宋_GB2312" w:cs="仿宋_GB2312"/>
          <w:b w:val="0"/>
          <w:bCs/>
          <w:sz w:val="32"/>
          <w:szCs w:val="32"/>
        </w:rPr>
        <w:t>、工会经费</w:t>
      </w:r>
      <w:r>
        <w:rPr>
          <w:rStyle w:val="17"/>
          <w:rFonts w:hint="eastAsia" w:ascii="仿宋_GB2312" w:hAnsi="仿宋_GB2312" w:eastAsia="仿宋_GB2312" w:cs="仿宋_GB2312"/>
          <w:b w:val="0"/>
          <w:bCs/>
          <w:sz w:val="32"/>
          <w:szCs w:val="32"/>
          <w:lang w:val="en-US" w:eastAsia="zh-CN"/>
        </w:rPr>
        <w:t>1.09万元</w:t>
      </w:r>
      <w:r>
        <w:rPr>
          <w:rStyle w:val="17"/>
          <w:rFonts w:hint="eastAsia" w:ascii="仿宋_GB2312" w:hAnsi="仿宋_GB2312" w:eastAsia="仿宋_GB2312" w:cs="仿宋_GB2312"/>
          <w:b w:val="0"/>
          <w:bCs/>
          <w:sz w:val="32"/>
          <w:szCs w:val="32"/>
        </w:rPr>
        <w:t>、福利费</w:t>
      </w:r>
      <w:r>
        <w:rPr>
          <w:rStyle w:val="17"/>
          <w:rFonts w:hint="eastAsia" w:ascii="仿宋_GB2312" w:hAnsi="仿宋_GB2312" w:eastAsia="仿宋_GB2312" w:cs="仿宋_GB2312"/>
          <w:b w:val="0"/>
          <w:bCs/>
          <w:sz w:val="32"/>
          <w:szCs w:val="32"/>
          <w:lang w:val="en-US" w:eastAsia="zh-CN"/>
        </w:rPr>
        <w:t>1.81万元</w:t>
      </w:r>
      <w:r>
        <w:rPr>
          <w:rStyle w:val="17"/>
          <w:rFonts w:hint="eastAsia" w:ascii="仿宋_GB2312" w:hAnsi="仿宋_GB2312" w:eastAsia="仿宋_GB2312" w:cs="仿宋_GB2312"/>
          <w:b w:val="0"/>
          <w:bCs/>
          <w:sz w:val="32"/>
          <w:szCs w:val="32"/>
        </w:rPr>
        <w:t>、其他交通费</w:t>
      </w:r>
      <w:r>
        <w:rPr>
          <w:rStyle w:val="17"/>
          <w:rFonts w:hint="eastAsia" w:ascii="仿宋_GB2312" w:hAnsi="仿宋_GB2312" w:eastAsia="仿宋_GB2312" w:cs="仿宋_GB2312"/>
          <w:b w:val="0"/>
          <w:bCs/>
          <w:sz w:val="32"/>
          <w:szCs w:val="32"/>
          <w:lang w:val="en-US" w:eastAsia="zh-CN"/>
        </w:rPr>
        <w:t>10.44万元</w:t>
      </w:r>
      <w:r>
        <w:rPr>
          <w:rStyle w:val="17"/>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lang w:val="en-US" w:eastAsia="zh-CN"/>
          <w14:textFill>
            <w14:solidFill>
              <w14:schemeClr w14:val="tx1"/>
            </w14:solidFill>
          </w14:textFill>
        </w:rPr>
      </w:pPr>
      <w:bookmarkStart w:id="52" w:name="_Toc15396609"/>
      <w:bookmarkStart w:id="53" w:name="_Toc15377215"/>
      <w:bookmarkStart w:id="54" w:name="_Toc25698"/>
      <w:r>
        <w:rPr>
          <w:rFonts w:hint="eastAsia" w:ascii="黑体" w:hAnsi="黑体" w:eastAsia="黑体" w:cs="黑体"/>
          <w:b w:val="0"/>
          <w:color w:val="000000" w:themeColor="text1"/>
          <w:sz w:val="32"/>
          <w:szCs w:val="32"/>
          <w:lang w:val="en-US" w:eastAsia="zh-CN"/>
          <w14:textFill>
            <w14:solidFill>
              <w14:schemeClr w14:val="tx1"/>
            </w14:solidFill>
          </w14:textFill>
        </w:rPr>
        <w:t>七、财政拨款“三公”经费支出决算情况说明</w:t>
      </w:r>
      <w:bookmarkEnd w:id="52"/>
      <w:bookmarkEnd w:id="53"/>
      <w:bookmarkEnd w:id="54"/>
    </w:p>
    <w:p>
      <w:pPr>
        <w:spacing w:line="600" w:lineRule="exact"/>
        <w:ind w:firstLine="640" w:firstLineChars="200"/>
        <w:outlineLvl w:val="2"/>
        <w:rPr>
          <w:rFonts w:hint="eastAsia" w:ascii="楷体_GB2312" w:hAnsi="楷体_GB2312" w:eastAsia="楷体_GB2312" w:cs="楷体_GB2312"/>
          <w:b w:val="0"/>
          <w:bCs/>
          <w:sz w:val="32"/>
          <w:szCs w:val="32"/>
          <w:lang w:val="en-US" w:eastAsia="zh-CN"/>
        </w:rPr>
      </w:pPr>
      <w:bookmarkStart w:id="55" w:name="_Toc15377216"/>
      <w:r>
        <w:rPr>
          <w:rFonts w:hint="eastAsia" w:ascii="楷体_GB2312" w:hAnsi="楷体_GB2312" w:eastAsia="楷体_GB2312" w:cs="楷体_GB2312"/>
          <w:b w:val="0"/>
          <w:bCs/>
          <w:sz w:val="32"/>
          <w:szCs w:val="32"/>
        </w:rPr>
        <w:t>（一）“三公”经费财政拨款支出决算总体情况说明</w:t>
      </w:r>
      <w:bookmarkEnd w:id="55"/>
      <w:r>
        <w:rPr>
          <w:rFonts w:hint="eastAsia" w:ascii="楷体_GB2312" w:hAnsi="楷体_GB2312" w:eastAsia="楷体_GB2312" w:cs="楷体_GB2312"/>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Style w:val="17"/>
          <w:rFonts w:hint="eastAsia" w:ascii="仿宋_GB2312" w:hAnsi="仿宋_GB2312" w:eastAsia="仿宋_GB2312" w:cs="仿宋_GB2312"/>
          <w:b w:val="0"/>
          <w:bCs/>
          <w:sz w:val="32"/>
          <w:szCs w:val="32"/>
          <w:lang w:eastAsia="zh-CN"/>
        </w:rPr>
      </w:pPr>
      <w:r>
        <w:rPr>
          <w:rStyle w:val="17"/>
          <w:rFonts w:hint="eastAsia" w:ascii="仿宋_GB2312" w:hAnsi="仿宋_GB2312" w:eastAsia="仿宋_GB2312" w:cs="仿宋_GB2312"/>
          <w:b w:val="0"/>
          <w:bCs/>
          <w:sz w:val="32"/>
          <w:szCs w:val="32"/>
        </w:rPr>
        <w:t>202</w:t>
      </w:r>
      <w:r>
        <w:rPr>
          <w:rStyle w:val="17"/>
          <w:rFonts w:hint="eastAsia" w:ascii="仿宋_GB2312" w:hAnsi="仿宋_GB2312" w:eastAsia="仿宋_GB2312" w:cs="仿宋_GB2312"/>
          <w:b w:val="0"/>
          <w:bCs/>
          <w:sz w:val="32"/>
          <w:szCs w:val="32"/>
          <w:lang w:val="en-US" w:eastAsia="zh-CN"/>
        </w:rPr>
        <w:t>2</w:t>
      </w:r>
      <w:r>
        <w:rPr>
          <w:rStyle w:val="17"/>
          <w:rFonts w:hint="eastAsia" w:ascii="仿宋_GB2312" w:hAnsi="仿宋_GB2312" w:eastAsia="仿宋_GB2312" w:cs="仿宋_GB2312"/>
          <w:b w:val="0"/>
          <w:bCs/>
          <w:sz w:val="32"/>
          <w:szCs w:val="32"/>
        </w:rPr>
        <w:t>年“三公”经费财政拨款支出决算为</w:t>
      </w:r>
      <w:r>
        <w:rPr>
          <w:rStyle w:val="17"/>
          <w:rFonts w:hint="eastAsia" w:ascii="仿宋_GB2312" w:hAnsi="仿宋_GB2312" w:eastAsia="仿宋_GB2312" w:cs="仿宋_GB2312"/>
          <w:b w:val="0"/>
          <w:bCs/>
          <w:sz w:val="32"/>
          <w:szCs w:val="32"/>
          <w:lang w:val="en-US" w:eastAsia="zh-CN"/>
        </w:rPr>
        <w:t>3.04</w:t>
      </w:r>
      <w:r>
        <w:rPr>
          <w:rStyle w:val="17"/>
          <w:rFonts w:hint="eastAsia" w:ascii="仿宋_GB2312" w:hAnsi="仿宋_GB2312" w:eastAsia="仿宋_GB2312" w:cs="仿宋_GB2312"/>
          <w:b w:val="0"/>
          <w:bCs/>
          <w:sz w:val="32"/>
          <w:szCs w:val="32"/>
        </w:rPr>
        <w:t>万元，完成预算</w:t>
      </w:r>
      <w:r>
        <w:rPr>
          <w:rStyle w:val="17"/>
          <w:rFonts w:hint="eastAsia" w:ascii="仿宋_GB2312" w:hAnsi="仿宋_GB2312" w:eastAsia="仿宋_GB2312" w:cs="仿宋_GB2312"/>
          <w:b w:val="0"/>
          <w:bCs/>
          <w:sz w:val="32"/>
          <w:szCs w:val="32"/>
          <w:lang w:val="en-US" w:eastAsia="zh-CN"/>
        </w:rPr>
        <w:t>100</w:t>
      </w:r>
      <w:r>
        <w:rPr>
          <w:rStyle w:val="17"/>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lang w:val="en-US" w:eastAsia="zh-CN"/>
        </w:rPr>
        <w:t>较上年减少1.93万元，下降38.83%。</w:t>
      </w:r>
      <w:r>
        <w:rPr>
          <w:rStyle w:val="17"/>
          <w:rFonts w:hint="eastAsia" w:ascii="仿宋_GB2312" w:hAnsi="仿宋_GB2312" w:eastAsia="仿宋_GB2312" w:cs="仿宋_GB2312"/>
          <w:b w:val="0"/>
          <w:bCs/>
          <w:sz w:val="32"/>
          <w:szCs w:val="32"/>
          <w:lang w:eastAsia="zh-CN"/>
        </w:rPr>
        <w:t>决算数与预算数持平。</w:t>
      </w:r>
    </w:p>
    <w:p>
      <w:pPr>
        <w:spacing w:line="600" w:lineRule="exact"/>
        <w:ind w:firstLine="640" w:firstLineChars="200"/>
        <w:outlineLvl w:val="2"/>
        <w:rPr>
          <w:rFonts w:hint="eastAsia" w:ascii="楷体_GB2312" w:hAnsi="楷体_GB2312" w:eastAsia="楷体_GB2312" w:cs="楷体_GB2312"/>
          <w:b w:val="0"/>
          <w:bCs/>
          <w:sz w:val="32"/>
          <w:szCs w:val="32"/>
          <w:lang w:val="en-US" w:eastAsia="zh-CN"/>
        </w:rPr>
      </w:pPr>
      <w:bookmarkStart w:id="56" w:name="_Toc15377217"/>
      <w:r>
        <w:rPr>
          <w:rFonts w:hint="eastAsia" w:ascii="楷体_GB2312" w:hAnsi="楷体_GB2312" w:eastAsia="楷体_GB2312" w:cs="楷体_GB2312"/>
          <w:b w:val="0"/>
          <w:bCs/>
          <w:sz w:val="32"/>
          <w:szCs w:val="32"/>
        </w:rPr>
        <w:t>（二）“三公”经费财政拨款支出决算具体情况说明</w:t>
      </w:r>
      <w:bookmarkEnd w:id="56"/>
      <w:r>
        <w:rPr>
          <w:rFonts w:hint="eastAsia" w:ascii="楷体_GB2312" w:hAnsi="楷体_GB2312" w:eastAsia="楷体_GB2312" w:cs="楷体_GB2312"/>
          <w:b w:val="0"/>
          <w:bCs/>
          <w:sz w:val="32"/>
          <w:szCs w:val="32"/>
          <w:lang w:val="en-US" w:eastAsia="zh-CN"/>
        </w:rPr>
        <w:t>。</w:t>
      </w:r>
    </w:p>
    <w:p>
      <w:pPr>
        <w:keepNext w:val="0"/>
        <w:keepLines w:val="0"/>
        <w:pageBreakBefore w:val="0"/>
        <w:widowControl w:val="0"/>
        <w:kinsoku/>
        <w:wordWrap/>
        <w:overflowPunct/>
        <w:topLinePunct w:val="0"/>
        <w:bidi w:val="0"/>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3.04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%。具体情况如下：</w:t>
      </w:r>
    </w:p>
    <w:p>
      <w:pPr>
        <w:keepNext w:val="0"/>
        <w:keepLines w:val="0"/>
        <w:pageBreakBefore w:val="0"/>
        <w:widowControl w:val="0"/>
        <w:numPr>
          <w:ilvl w:val="0"/>
          <w:numId w:val="1"/>
        </w:numPr>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因公出国（境）经费支出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sz w:val="32"/>
          <w:szCs w:val="32"/>
        </w:rPr>
        <w:t>万元，</w:t>
      </w:r>
      <w:r>
        <w:rPr>
          <w:rStyle w:val="17"/>
          <w:rFonts w:hint="eastAsia" w:ascii="仿宋_GB2312" w:hAnsi="仿宋_GB2312" w:eastAsia="仿宋_GB2312" w:cs="仿宋_GB2312"/>
          <w:b w:val="0"/>
          <w:bCs/>
          <w:sz w:val="32"/>
          <w:szCs w:val="32"/>
        </w:rPr>
        <w:t>完成预算</w:t>
      </w:r>
      <w:r>
        <w:rPr>
          <w:rStyle w:val="17"/>
          <w:rFonts w:hint="eastAsia" w:ascii="仿宋_GB2312" w:hAnsi="仿宋_GB2312" w:eastAsia="仿宋_GB2312" w:cs="仿宋_GB2312"/>
          <w:b w:val="0"/>
          <w:bCs/>
          <w:sz w:val="32"/>
          <w:szCs w:val="32"/>
          <w:lang w:val="en-US" w:eastAsia="zh-CN"/>
        </w:rPr>
        <w:t>0</w:t>
      </w:r>
      <w:r>
        <w:rPr>
          <w:rStyle w:val="17"/>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人。因公出国（境）支出决算</w:t>
      </w:r>
      <w:r>
        <w:rPr>
          <w:rFonts w:hint="eastAsia" w:ascii="仿宋_GB2312" w:hAnsi="仿宋_GB2312" w:eastAsia="仿宋_GB2312" w:cs="仿宋_GB2312"/>
          <w:sz w:val="32"/>
          <w:szCs w:val="32"/>
          <w:lang w:val="en-US" w:eastAsia="zh-CN"/>
        </w:rPr>
        <w:t>与2021年持平，无增减。</w:t>
      </w:r>
    </w:p>
    <w:p>
      <w:pPr>
        <w:keepNext w:val="0"/>
        <w:keepLines w:val="0"/>
        <w:pageBreakBefore w:val="0"/>
        <w:widowControl w:val="0"/>
        <w:numPr>
          <w:ilvl w:val="0"/>
          <w:numId w:val="1"/>
        </w:numPr>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公务用车购置及运行维护费支出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r>
        <w:rPr>
          <w:rStyle w:val="17"/>
          <w:rFonts w:hint="eastAsia" w:ascii="仿宋_GB2312" w:hAnsi="仿宋_GB2312" w:eastAsia="仿宋_GB2312" w:cs="仿宋_GB2312"/>
          <w:b w:val="0"/>
          <w:bCs/>
          <w:sz w:val="32"/>
          <w:szCs w:val="32"/>
        </w:rPr>
        <w:t>完成预算</w:t>
      </w:r>
      <w:r>
        <w:rPr>
          <w:rStyle w:val="17"/>
          <w:rFonts w:hint="eastAsia" w:ascii="仿宋_GB2312" w:hAnsi="仿宋_GB2312" w:eastAsia="仿宋_GB2312" w:cs="仿宋_GB2312"/>
          <w:b w:val="0"/>
          <w:bCs/>
          <w:sz w:val="32"/>
          <w:szCs w:val="32"/>
          <w:lang w:val="en-US" w:eastAsia="zh-CN"/>
        </w:rPr>
        <w:t>0</w:t>
      </w:r>
      <w:r>
        <w:rPr>
          <w:rStyle w:val="17"/>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rPr>
        <w:t>公务用车购置及运行维护费支出决算</w:t>
      </w:r>
      <w:r>
        <w:rPr>
          <w:rFonts w:hint="eastAsia" w:ascii="仿宋_GB2312" w:hAnsi="仿宋_GB2312" w:eastAsia="仿宋_GB2312" w:cs="仿宋_GB2312"/>
          <w:b w:val="0"/>
          <w:bCs/>
          <w:sz w:val="32"/>
          <w:szCs w:val="32"/>
          <w:lang w:val="en-US" w:eastAsia="zh-CN"/>
        </w:rPr>
        <w:t>与</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持平，无增减。</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其中：公务用车购置支出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万元。全年按规定更新购置公务用车</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辆，其中：轿车</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辆、金额</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w:t>
      </w:r>
      <w:r>
        <w:rPr>
          <w:rFonts w:hint="eastAsia" w:ascii="仿宋_GB2312" w:hAnsi="仿宋_GB2312" w:eastAsia="仿宋_GB2312" w:cs="仿宋_GB2312"/>
          <w:sz w:val="32"/>
          <w:szCs w:val="32"/>
        </w:rPr>
        <w:t>元，越野车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年12月底，单位共有公务用车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公务用车运行维护费支出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p>
    <w:p>
      <w:pPr>
        <w:pStyle w:val="21"/>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4623435" cy="2325370"/>
            <wp:effectExtent l="5080" t="4445" r="19685" b="1333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（图7：“三公”经费财政拨款支出结构）</w:t>
      </w:r>
    </w:p>
    <w:p>
      <w:pPr>
        <w:spacing w:line="600" w:lineRule="exact"/>
        <w:ind w:firstLine="640"/>
        <w:rPr>
          <w:rStyle w:val="17"/>
          <w:rFonts w:hint="eastAsia" w:ascii="仿宋_GB2312" w:hAnsi="仿宋_GB2312" w:eastAsia="仿宋_GB2312" w:cs="仿宋_GB2312"/>
          <w:b w:val="0"/>
          <w:bCs/>
          <w:color w:val="FF0000"/>
          <w:sz w:val="32"/>
          <w:szCs w:val="32"/>
          <w:lang w:eastAsia="zh-CN"/>
        </w:rPr>
      </w:pPr>
      <w:r>
        <w:rPr>
          <w:rFonts w:hint="eastAsia" w:ascii="仿宋_GB2312" w:eastAsia="仿宋_GB2312"/>
          <w:b/>
          <w:sz w:val="32"/>
          <w:szCs w:val="32"/>
          <w:lang w:val="en-US" w:eastAsia="zh-CN"/>
        </w:rPr>
        <w:t>3.</w:t>
      </w:r>
      <w:r>
        <w:rPr>
          <w:rFonts w:hint="eastAsia" w:ascii="仿宋_GB2312" w:eastAsia="仿宋_GB2312"/>
          <w:b/>
          <w:sz w:val="32"/>
          <w:szCs w:val="32"/>
        </w:rPr>
        <w:t>公务接待费支出</w:t>
      </w:r>
      <w:r>
        <w:rPr>
          <w:rStyle w:val="17"/>
          <w:rFonts w:hint="eastAsia" w:ascii="仿宋_GB2312" w:hAnsi="仿宋_GB2312" w:eastAsia="仿宋_GB2312" w:cs="仿宋_GB2312"/>
          <w:b w:val="0"/>
          <w:bCs/>
          <w:sz w:val="32"/>
          <w:szCs w:val="32"/>
          <w:lang w:val="en-US" w:eastAsia="zh-CN"/>
        </w:rPr>
        <w:t>3.04</w:t>
      </w:r>
      <w:r>
        <w:rPr>
          <w:rStyle w:val="17"/>
          <w:rFonts w:hint="eastAsia" w:ascii="仿宋_GB2312" w:hAnsi="仿宋_GB2312" w:eastAsia="仿宋_GB2312" w:cs="仿宋_GB2312"/>
          <w:b w:val="0"/>
          <w:bCs/>
          <w:sz w:val="32"/>
          <w:szCs w:val="32"/>
        </w:rPr>
        <w:t>万</w:t>
      </w:r>
      <w:r>
        <w:rPr>
          <w:rStyle w:val="17"/>
          <w:rFonts w:hint="eastAsia" w:ascii="仿宋_GB2312" w:hAnsi="仿宋_GB2312" w:eastAsia="仿宋_GB2312" w:cs="仿宋_GB2312"/>
          <w:b w:val="0"/>
          <w:bCs/>
          <w:sz w:val="32"/>
          <w:szCs w:val="32"/>
          <w:lang w:val="en-US" w:eastAsia="zh-CN"/>
        </w:rPr>
        <w:t>元，完成预算100%。公务接待费支出决算比2021年减少1.93万元，减少38.83%。主要原因是减少不必要接待，降低用餐标准。</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eastAsia="仿宋_GB2312"/>
          <w:b/>
          <w:sz w:val="32"/>
          <w:szCs w:val="32"/>
        </w:rPr>
        <w:t>国内公务接待支出</w:t>
      </w:r>
      <w:r>
        <w:rPr>
          <w:rStyle w:val="17"/>
          <w:rFonts w:hint="eastAsia" w:ascii="仿宋_GB2312" w:hAnsi="仿宋_GB2312" w:eastAsia="仿宋_GB2312" w:cs="仿宋_GB2312"/>
          <w:b w:val="0"/>
          <w:bCs/>
          <w:sz w:val="32"/>
          <w:szCs w:val="32"/>
          <w:lang w:val="en-US" w:eastAsia="zh-CN"/>
        </w:rPr>
        <w:t>3.04</w:t>
      </w:r>
      <w:r>
        <w:rPr>
          <w:rStyle w:val="17"/>
          <w:rFonts w:hint="eastAsia" w:ascii="仿宋_GB2312" w:hAnsi="仿宋_GB2312" w:eastAsia="仿宋_GB2312" w:cs="仿宋_GB2312"/>
          <w:b w:val="0"/>
          <w:bCs/>
          <w:sz w:val="32"/>
          <w:szCs w:val="32"/>
        </w:rPr>
        <w:t>万元，主要用于开展</w:t>
      </w:r>
      <w:r>
        <w:rPr>
          <w:rStyle w:val="17"/>
          <w:rFonts w:hint="eastAsia" w:ascii="仿宋_GB2312" w:hAnsi="仿宋_GB2312" w:eastAsia="仿宋_GB2312" w:cs="仿宋_GB2312"/>
          <w:b w:val="0"/>
          <w:bCs/>
          <w:sz w:val="32"/>
          <w:szCs w:val="32"/>
          <w:lang w:eastAsia="zh-CN"/>
        </w:rPr>
        <w:t>统计</w:t>
      </w:r>
      <w:r>
        <w:rPr>
          <w:rStyle w:val="17"/>
          <w:rFonts w:hint="eastAsia" w:ascii="仿宋_GB2312" w:hAnsi="仿宋_GB2312" w:eastAsia="仿宋_GB2312" w:cs="仿宋_GB2312"/>
          <w:b w:val="0"/>
          <w:bCs/>
          <w:sz w:val="32"/>
          <w:szCs w:val="32"/>
        </w:rPr>
        <w:t>业务活动开支的交通费、住宿费、用餐费等。国内公务接待</w:t>
      </w:r>
      <w:r>
        <w:rPr>
          <w:rStyle w:val="17"/>
          <w:rFonts w:hint="eastAsia" w:ascii="仿宋_GB2312" w:hAnsi="仿宋_GB2312" w:eastAsia="仿宋_GB2312" w:cs="仿宋_GB2312"/>
          <w:b w:val="0"/>
          <w:bCs/>
          <w:sz w:val="32"/>
          <w:szCs w:val="32"/>
          <w:lang w:val="en-US" w:eastAsia="zh-CN"/>
        </w:rPr>
        <w:t>30</w:t>
      </w:r>
      <w:r>
        <w:rPr>
          <w:rStyle w:val="17"/>
          <w:rFonts w:hint="eastAsia" w:ascii="仿宋_GB2312" w:hAnsi="仿宋_GB2312" w:eastAsia="仿宋_GB2312" w:cs="仿宋_GB2312"/>
          <w:b w:val="0"/>
          <w:bCs/>
          <w:sz w:val="32"/>
          <w:szCs w:val="32"/>
        </w:rPr>
        <w:t>批次，</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300</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人次</w:t>
      </w:r>
      <w:r>
        <w:rPr>
          <w:rFonts w:hint="eastAsia" w:ascii="仿宋_GB2312" w:hAnsi="仿宋_GB2312" w:eastAsia="仿宋_GB2312" w:cs="仿宋_GB2312"/>
          <w:b w:val="0"/>
          <w:bCs/>
          <w:sz w:val="32"/>
          <w:szCs w:val="32"/>
        </w:rPr>
        <w:t>（不包括陪同人员）</w:t>
      </w:r>
      <w:r>
        <w:rPr>
          <w:rStyle w:val="17"/>
          <w:rFonts w:hint="eastAsia" w:ascii="仿宋_GB2312" w:hAnsi="仿宋_GB2312" w:eastAsia="仿宋_GB2312" w:cs="仿宋_GB2312"/>
          <w:b w:val="0"/>
          <w:bCs/>
          <w:sz w:val="32"/>
          <w:szCs w:val="32"/>
        </w:rPr>
        <w:t>，共计支出</w:t>
      </w:r>
      <w:r>
        <w:rPr>
          <w:rStyle w:val="17"/>
          <w:rFonts w:hint="eastAsia" w:ascii="仿宋_GB2312" w:hAnsi="仿宋_GB2312" w:eastAsia="仿宋_GB2312" w:cs="仿宋_GB2312"/>
          <w:b w:val="0"/>
          <w:bCs/>
          <w:sz w:val="32"/>
          <w:szCs w:val="32"/>
          <w:lang w:val="en-US" w:eastAsia="zh-CN"/>
        </w:rPr>
        <w:t>3.04</w:t>
      </w:r>
      <w:r>
        <w:rPr>
          <w:rStyle w:val="17"/>
          <w:rFonts w:hint="eastAsia" w:ascii="仿宋_GB2312" w:hAnsi="仿宋_GB2312" w:eastAsia="仿宋_GB2312" w:cs="仿宋_GB2312"/>
          <w:b w:val="0"/>
          <w:bCs/>
          <w:sz w:val="32"/>
          <w:szCs w:val="32"/>
        </w:rPr>
        <w:t>万元</w:t>
      </w:r>
      <w:r>
        <w:rPr>
          <w:rStyle w:val="17"/>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color w:val="000000" w:themeColor="text1"/>
          <w:sz w:val="32"/>
          <w:szCs w:val="32"/>
          <w14:textFill>
            <w14:solidFill>
              <w14:schemeClr w14:val="tx1"/>
            </w14:solidFill>
          </w14:textFill>
        </w:rPr>
        <w:t>具体内容包括：</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上级督查公务接待支出、工作检查调研支出。</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外事接待支出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sz w:val="32"/>
          <w:szCs w:val="32"/>
        </w:rPr>
        <w:t>万元，外事接待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b w:val="0"/>
          <w:bCs/>
          <w:sz w:val="32"/>
          <w:szCs w:val="32"/>
        </w:rPr>
        <w:t>次（不包括陪同人员）</w:t>
      </w:r>
      <w:r>
        <w:rPr>
          <w:rFonts w:hint="eastAsia" w:ascii="仿宋_GB2312" w:hAnsi="仿宋_GB2312" w:eastAsia="仿宋_GB2312" w:cs="仿宋_GB2312"/>
          <w:sz w:val="32"/>
          <w:szCs w:val="32"/>
        </w:rPr>
        <w:t>，共计支出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14:textFill>
            <w14:solidFill>
              <w14:schemeClr w14:val="tx1"/>
            </w14:solidFill>
          </w14:textFill>
        </w:rPr>
      </w:pPr>
      <w:bookmarkStart w:id="57" w:name="_Toc6643"/>
      <w:bookmarkStart w:id="58" w:name="_Toc15377218"/>
      <w:bookmarkStart w:id="59" w:name="_Toc15396610"/>
      <w:r>
        <w:rPr>
          <w:rFonts w:hint="eastAsia" w:ascii="黑体" w:hAnsi="黑体" w:eastAsia="黑体" w:cs="黑体"/>
          <w:b w:val="0"/>
          <w:color w:val="000000" w:themeColor="text1"/>
          <w:sz w:val="32"/>
          <w:szCs w:val="32"/>
          <w14:textFill>
            <w14:solidFill>
              <w14:schemeClr w14:val="tx1"/>
            </w14:solidFill>
          </w14:textFill>
        </w:rPr>
        <w:t>八、政府性基金预算支出决算情况说明</w:t>
      </w:r>
      <w:bookmarkEnd w:id="57"/>
      <w:bookmarkEnd w:id="58"/>
      <w:bookmarkEnd w:id="59"/>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14:textFill>
            <w14:solidFill>
              <w14:schemeClr w14:val="tx1"/>
            </w14:solidFill>
          </w14:textFill>
        </w:rPr>
      </w:pPr>
      <w:bookmarkStart w:id="60" w:name="_Toc5422"/>
      <w:bookmarkStart w:id="61" w:name="_Toc15377219"/>
      <w:bookmarkStart w:id="62" w:name="_Toc15396611"/>
      <w:r>
        <w:rPr>
          <w:rFonts w:hint="eastAsia" w:ascii="黑体" w:hAnsi="黑体" w:eastAsia="黑体" w:cs="黑体"/>
          <w:b w:val="0"/>
          <w:color w:val="000000" w:themeColor="text1"/>
          <w:sz w:val="32"/>
          <w:szCs w:val="32"/>
          <w:lang w:val="en-US" w:eastAsia="zh-CN"/>
          <w14:textFill>
            <w14:solidFill>
              <w14:schemeClr w14:val="tx1"/>
            </w14:solidFill>
          </w14:textFill>
        </w:rPr>
        <w:t>九、</w:t>
      </w:r>
      <w:r>
        <w:rPr>
          <w:rFonts w:hint="eastAsia" w:ascii="黑体" w:hAnsi="黑体" w:eastAsia="黑体" w:cs="黑体"/>
          <w:b w:val="0"/>
          <w:color w:val="000000" w:themeColor="text1"/>
          <w:sz w:val="32"/>
          <w:szCs w:val="32"/>
          <w14:textFill>
            <w14:solidFill>
              <w14:schemeClr w14:val="tx1"/>
            </w14:solidFill>
          </w14:textFill>
        </w:rPr>
        <w:t>国有资本经营预算支出决算情况说明</w:t>
      </w:r>
      <w:bookmarkEnd w:id="60"/>
      <w:bookmarkEnd w:id="61"/>
      <w:bookmarkEnd w:id="62"/>
    </w:p>
    <w:p>
      <w:pPr>
        <w:keepNext w:val="0"/>
        <w:keepLines w:val="0"/>
        <w:pageBreakBefore w:val="0"/>
        <w:widowControl w:val="0"/>
        <w:kinsoku/>
        <w:wordWrap/>
        <w:overflowPunct/>
        <w:topLinePunct w:val="0"/>
        <w:bidi w:val="0"/>
        <w:snapToGrid/>
        <w:spacing w:line="576" w:lineRule="exact"/>
        <w:ind w:firstLine="640"/>
        <w:textAlignment w:val="auto"/>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after="0" w:line="576" w:lineRule="exact"/>
        <w:ind w:right="0" w:firstLine="640" w:firstLineChars="200"/>
        <w:jc w:val="both"/>
        <w:textAlignment w:val="auto"/>
        <w:outlineLvl w:val="1"/>
        <w:rPr>
          <w:rFonts w:hint="eastAsia" w:ascii="黑体" w:hAnsi="黑体" w:eastAsia="黑体" w:cs="黑体"/>
          <w:b w:val="0"/>
          <w:color w:val="000000" w:themeColor="text1"/>
          <w:sz w:val="32"/>
          <w:szCs w:val="32"/>
          <w14:textFill>
            <w14:solidFill>
              <w14:schemeClr w14:val="tx1"/>
            </w14:solidFill>
          </w14:textFill>
        </w:rPr>
      </w:pPr>
      <w:bookmarkStart w:id="63" w:name="_Toc15377221"/>
      <w:bookmarkStart w:id="64" w:name="_Toc15396612"/>
      <w:bookmarkStart w:id="65" w:name="_Toc5289"/>
      <w:r>
        <w:rPr>
          <w:rFonts w:hint="eastAsia" w:ascii="黑体" w:hAnsi="黑体" w:eastAsia="黑体" w:cs="黑体"/>
          <w:b w:val="0"/>
          <w:color w:val="000000" w:themeColor="text1"/>
          <w:sz w:val="32"/>
          <w:szCs w:val="32"/>
          <w:lang w:val="en-US" w:eastAsia="zh-CN"/>
          <w14:textFill>
            <w14:solidFill>
              <w14:schemeClr w14:val="tx1"/>
            </w14:solidFill>
          </w14:textFill>
        </w:rPr>
        <w:t>十、</w:t>
      </w:r>
      <w:r>
        <w:rPr>
          <w:rFonts w:hint="eastAsia" w:ascii="黑体" w:hAnsi="黑体" w:eastAsia="黑体" w:cs="黑体"/>
          <w:b w:val="0"/>
          <w:color w:val="000000" w:themeColor="text1"/>
          <w:sz w:val="32"/>
          <w:szCs w:val="32"/>
          <w14:textFill>
            <w14:solidFill>
              <w14:schemeClr w14:val="tx1"/>
            </w14:solidFill>
          </w14:textFill>
        </w:rPr>
        <w:t>其他重要事项的情况说明</w:t>
      </w:r>
      <w:bookmarkEnd w:id="63"/>
      <w:bookmarkEnd w:id="64"/>
      <w:bookmarkEnd w:id="65"/>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sz w:val="32"/>
          <w:szCs w:val="32"/>
        </w:rPr>
      </w:pPr>
      <w:bookmarkStart w:id="66" w:name="_Toc15377222"/>
      <w:r>
        <w:rPr>
          <w:rFonts w:hint="eastAsia" w:ascii="楷体_GB2312" w:hAnsi="楷体_GB2312" w:eastAsia="楷体_GB2312" w:cs="楷体_GB2312"/>
          <w:b w:val="0"/>
          <w:bCs/>
          <w:sz w:val="32"/>
          <w:szCs w:val="32"/>
        </w:rPr>
        <w:t>（一）机关运行经费支出情况</w:t>
      </w:r>
      <w:bookmarkEnd w:id="66"/>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年，机关运行经费支出</w:t>
      </w:r>
      <w:r>
        <w:rPr>
          <w:rFonts w:hint="eastAsia" w:ascii="仿宋_GB2312" w:eastAsia="仿宋_GB2312"/>
          <w:color w:val="000000" w:themeColor="text1"/>
          <w:sz w:val="32"/>
          <w:szCs w:val="32"/>
          <w:lang w:val="en-US" w:eastAsia="zh-CN"/>
          <w14:textFill>
            <w14:solidFill>
              <w14:schemeClr w14:val="tx1"/>
            </w14:solidFill>
          </w14:textFill>
        </w:rPr>
        <w:t>37.58</w:t>
      </w:r>
      <w:r>
        <w:rPr>
          <w:rFonts w:hint="eastAsia" w:ascii="仿宋_GB2312" w:eastAsia="仿宋_GB2312"/>
          <w:color w:val="000000" w:themeColor="text1"/>
          <w:sz w:val="32"/>
          <w:szCs w:val="32"/>
          <w14:textFill>
            <w14:solidFill>
              <w14:schemeClr w14:val="tx1"/>
            </w14:solidFill>
          </w14:textFill>
        </w:rPr>
        <w:t>万元，比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年减少</w:t>
      </w:r>
      <w:r>
        <w:rPr>
          <w:rFonts w:hint="eastAsia" w:ascii="仿宋_GB2312" w:eastAsia="仿宋_GB2312"/>
          <w:color w:val="000000" w:themeColor="text1"/>
          <w:sz w:val="32"/>
          <w:szCs w:val="32"/>
          <w:lang w:val="en-US" w:eastAsia="zh-CN"/>
          <w14:textFill>
            <w14:solidFill>
              <w14:schemeClr w14:val="tx1"/>
            </w14:solidFill>
          </w14:textFill>
        </w:rPr>
        <w:t>10.58</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21.97</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val="en-US" w:eastAsia="zh-CN"/>
          <w14:textFill>
            <w14:solidFill>
              <w14:schemeClr w14:val="tx1"/>
            </w14:solidFill>
          </w14:textFill>
        </w:rPr>
        <w:t>是第七次全国人口普查结束，印刷费、办公费等减少。并</w:t>
      </w:r>
      <w:r>
        <w:rPr>
          <w:rFonts w:hint="eastAsia" w:ascii="仿宋_GB2312" w:hAnsi="仿宋_GB2312" w:eastAsia="仿宋_GB2312" w:cs="仿宋_GB2312"/>
          <w:b w:val="0"/>
          <w:bCs/>
          <w:sz w:val="32"/>
          <w:szCs w:val="32"/>
          <w:lang w:val="en-US" w:eastAsia="zh-CN"/>
        </w:rPr>
        <w:t>认真贯彻落实“党政机关要坚持过紧日子”的要求，厉行</w:t>
      </w:r>
      <w:bookmarkStart w:id="104" w:name="_GoBack"/>
      <w:bookmarkEnd w:id="104"/>
      <w:r>
        <w:rPr>
          <w:rFonts w:hint="eastAsia" w:ascii="仿宋_GB2312" w:hAnsi="仿宋_GB2312" w:eastAsia="仿宋_GB2312" w:cs="仿宋_GB2312"/>
          <w:b w:val="0"/>
          <w:bCs/>
          <w:sz w:val="32"/>
          <w:szCs w:val="32"/>
          <w:lang w:val="en-US" w:eastAsia="zh-CN"/>
        </w:rPr>
        <w:t>节约，从严控制“三公”经费开支。</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67" w:name="_Toc15377223"/>
      <w:r>
        <w:rPr>
          <w:rFonts w:hint="eastAsia" w:ascii="楷体_GB2312" w:hAnsi="楷体_GB2312" w:eastAsia="楷体_GB2312" w:cs="楷体_GB2312"/>
          <w:b w:val="0"/>
          <w:bCs/>
          <w:color w:val="000000" w:themeColor="text1"/>
          <w:sz w:val="32"/>
          <w:szCs w:val="32"/>
          <w14:textFill>
            <w14:solidFill>
              <w14:schemeClr w14:val="tx1"/>
            </w14:solidFill>
          </w14:textFill>
        </w:rPr>
        <w:t>（二）政府采购支出情况</w:t>
      </w:r>
      <w:bookmarkEnd w:id="67"/>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，统计局无政府采购。</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68" w:name="_Toc15377224"/>
      <w:r>
        <w:rPr>
          <w:rFonts w:hint="eastAsia" w:ascii="楷体_GB2312" w:hAnsi="楷体_GB2312" w:eastAsia="楷体_GB2312" w:cs="楷体_GB2312"/>
          <w:b w:val="0"/>
          <w:bCs/>
          <w:color w:val="000000" w:themeColor="text1"/>
          <w:sz w:val="32"/>
          <w:szCs w:val="32"/>
          <w14:textFill>
            <w14:solidFill>
              <w14:schemeClr w14:val="tx1"/>
            </w14:solidFill>
          </w14:textFill>
        </w:rPr>
        <w:t>（三）国有资产占有使用情况</w:t>
      </w:r>
      <w:bookmarkEnd w:id="68"/>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统计局无车辆。</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方正小标宋简体" w:hAnsi="方正小标宋简体" w:eastAsia="方正小标宋简体" w:cs="方正小标宋简体"/>
          <w:b w:val="0"/>
          <w:sz w:val="44"/>
          <w:szCs w:val="44"/>
          <w:lang w:val="en-US" w:eastAsia="zh-CN"/>
        </w:rPr>
      </w:pPr>
      <w:r>
        <w:rPr>
          <w:rFonts w:hint="eastAsia" w:ascii="仿宋_GB2312" w:hAnsi="仿宋_GB2312" w:eastAsia="仿宋_GB2312" w:cs="仿宋_GB2312"/>
          <w:sz w:val="32"/>
          <w:szCs w:val="32"/>
        </w:rPr>
        <w:t>根据预算绩效管理要求，本部门对202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剑阁县统计局</w:t>
      </w:r>
      <w:r>
        <w:rPr>
          <w:rFonts w:hint="eastAsia" w:ascii="仿宋_GB2312" w:hAnsi="仿宋_GB2312" w:eastAsia="仿宋_GB2312" w:cs="仿宋_GB2312"/>
          <w:sz w:val="32"/>
          <w:szCs w:val="32"/>
        </w:rPr>
        <w:t>部门整体绩效评价报告》见附件（第四部分）</w:t>
      </w:r>
      <w:bookmarkStart w:id="69" w:name="_Toc15377225"/>
      <w:bookmarkStart w:id="70" w:name="_Toc13287"/>
      <w:bookmarkStart w:id="71" w:name="_Toc15396613"/>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val="en-US" w:eastAsia="zh-CN"/>
        </w:rPr>
        <w:t xml:space="preserve">第三部分 </w:t>
      </w:r>
      <w:r>
        <w:rPr>
          <w:rFonts w:hint="eastAsia" w:ascii="方正小标宋简体" w:hAnsi="方正小标宋简体" w:eastAsia="方正小标宋简体" w:cs="方正小标宋简体"/>
          <w:b w:val="0"/>
          <w:sz w:val="44"/>
          <w:szCs w:val="44"/>
        </w:rPr>
        <w:t>名词解释</w:t>
      </w:r>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jc w:val="both"/>
        <w:textAlignment w:val="auto"/>
        <w:outlineLvl w:val="9"/>
        <w:rPr>
          <w:rStyle w:val="29"/>
          <w:rFonts w:hint="eastAsia" w:ascii="仿宋_GB2312" w:hAnsi="仿宋_GB2312" w:eastAsia="仿宋_GB2312" w:cs="仿宋_GB2312"/>
          <w:b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5.一般公共服务（类）统计信息事务（款）行政运行（项）：指反映行政单位（包括实行公务员管理的事业单位）的基本支出。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6.一般公共服务（类）统计信息事务（款）事业运行（项）: 指反映事业单位的基本支出，不包括行政单位（包括实行公务员管理的事业单位）后勤服务中心、医务室等附属事业单位。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7.一般公共服务（类）行政事业单位养老支出（款）机关事业单位基本养老保险缴费支出（项）: 指反映机关事业单位实施养老保险费制度由单位缴纳的基本养老保险费支出。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医疗卫生与计划生育（类）行政事业单位医疗（款）行政单位医疗（项）：指反映财政部门集中安排的行政单位基本医疗保险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9.住房保障（类）住房改革支出（款）住房公积金（项）指反映行政事业单位按人力资源和社会保障部、财政部规定的基本工资和津补贴以及规定比例为职工缴纳的住房公积金。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12.机关运行经费：为保障行政单位（含参照公务员法管理的事业单位）运行用于购买货物和服务的各项资金，包括办公及印刷费、邮电费、差旅费、会议费、福利费以及其他费用。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bookmarkStart w:id="72" w:name="_Toc15396614"/>
      <w:bookmarkStart w:id="73" w:name="_Toc15377226"/>
    </w:p>
    <w:p>
      <w:pPr>
        <w:pStyle w:val="2"/>
        <w:rPr>
          <w:rFonts w:hint="eastAsia" w:ascii="方正小标宋简体" w:hAnsi="方正小标宋简体" w:eastAsia="方正小标宋简体" w:cs="方正小标宋简体"/>
          <w:b w:val="0"/>
          <w:sz w:val="44"/>
          <w:szCs w:val="44"/>
          <w:lang w:val="en-US" w:eastAsia="zh-CN"/>
        </w:rPr>
      </w:pPr>
      <w:bookmarkStart w:id="74" w:name="_Toc27021"/>
    </w:p>
    <w:p>
      <w:pPr>
        <w:pStyle w:val="2"/>
        <w:rPr>
          <w:rFonts w:hint="eastAsia" w:ascii="方正小标宋简体" w:hAnsi="方正小标宋简体" w:eastAsia="方正小标宋简体" w:cs="方正小标宋简体"/>
          <w:b w:val="0"/>
          <w:sz w:val="44"/>
          <w:szCs w:val="44"/>
          <w:lang w:val="en-US" w:eastAsia="zh-CN"/>
        </w:rPr>
      </w:pPr>
    </w:p>
    <w:p>
      <w:pPr>
        <w:pStyle w:val="2"/>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r>
        <w:rPr>
          <w:rFonts w:hint="eastAsia" w:ascii="方正小标宋简体" w:hAnsi="方正小标宋简体" w:eastAsia="方正小标宋简体" w:cs="方正小标宋简体"/>
          <w:b w:val="0"/>
          <w:sz w:val="44"/>
          <w:szCs w:val="44"/>
          <w:lang w:val="en-US" w:eastAsia="zh-CN"/>
        </w:rPr>
        <w:t>第四部分 附件</w:t>
      </w:r>
      <w:bookmarkEnd w:id="72"/>
      <w:bookmarkEnd w:id="74"/>
    </w:p>
    <w:p>
      <w:pPr>
        <w:pStyle w:val="2"/>
      </w:pPr>
    </w:p>
    <w:p>
      <w:pPr>
        <w:spacing w:line="572" w:lineRule="exact"/>
        <w:jc w:val="center"/>
        <w:rPr>
          <w:rFonts w:hint="eastAsia" w:ascii="方正小标宋简体" w:hAnsi="宋体" w:eastAsia="方正小标宋简体"/>
          <w:kern w:val="0"/>
          <w:sz w:val="40"/>
          <w:szCs w:val="44"/>
        </w:rPr>
      </w:pPr>
      <w:r>
        <w:rPr>
          <w:rFonts w:hint="eastAsia" w:ascii="方正小标宋简体" w:hAnsi="宋体" w:eastAsia="方正小标宋简体"/>
          <w:kern w:val="0"/>
          <w:sz w:val="40"/>
          <w:szCs w:val="44"/>
        </w:rPr>
        <w:t>202</w:t>
      </w:r>
      <w:r>
        <w:rPr>
          <w:rFonts w:hint="eastAsia" w:ascii="方正小标宋简体" w:hAnsi="宋体" w:eastAsia="方正小标宋简体"/>
          <w:kern w:val="0"/>
          <w:sz w:val="40"/>
          <w:szCs w:val="44"/>
          <w:lang w:val="en-US" w:eastAsia="zh-CN"/>
        </w:rPr>
        <w:t>2</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eastAsia="zh-CN"/>
        </w:rPr>
        <w:t>统计局</w:t>
      </w:r>
      <w:r>
        <w:rPr>
          <w:rFonts w:hint="eastAsia" w:ascii="方正小标宋简体" w:hAnsi="宋体" w:eastAsia="方正小标宋简体"/>
          <w:kern w:val="0"/>
          <w:sz w:val="40"/>
          <w:szCs w:val="44"/>
        </w:rPr>
        <w:t>部门整体绩效评价报告</w:t>
      </w:r>
    </w:p>
    <w:p>
      <w:pPr>
        <w:keepNext w:val="0"/>
        <w:keepLines w:val="0"/>
        <w:pageBreakBefore w:val="0"/>
        <w:widowControl w:val="0"/>
        <w:kinsoku/>
        <w:wordWrap/>
        <w:overflowPunct/>
        <w:topLinePunct w:val="0"/>
        <w:bidi w:val="0"/>
        <w:spacing w:line="560" w:lineRule="exact"/>
        <w:textAlignment w:val="auto"/>
        <w:outlineLvl w:val="2"/>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县财政局：</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根据《剑阁县财政局关于2022年开展财政支出绩效评价工作的通知》（剑财政〔2023〕49号）要求，为更好地规范资金管理，发挥财政资金绩效，进一步提升财政资金运行效率和使用效益，我局认真开展了2022年部门财政支出绩效自评工作。现将自评情况报告如下：</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黑体" w:hAnsi="黑体" w:eastAsia="黑体" w:cs="黑体"/>
          <w:kern w:val="0"/>
          <w:sz w:val="32"/>
          <w:szCs w:val="32"/>
          <w:shd w:val="clear" w:color="auto" w:fill="FFFFFF"/>
          <w:lang w:val="zh-CN"/>
        </w:rPr>
      </w:pPr>
      <w:r>
        <w:rPr>
          <w:rFonts w:hint="eastAsia" w:ascii="黑体" w:hAnsi="黑体" w:eastAsia="黑体" w:cs="黑体"/>
          <w:kern w:val="0"/>
          <w:sz w:val="32"/>
          <w:szCs w:val="32"/>
          <w:shd w:val="clear" w:color="auto" w:fill="FFFFFF"/>
        </w:rPr>
        <w:t>一、</w:t>
      </w:r>
      <w:r>
        <w:rPr>
          <w:rFonts w:hint="eastAsia" w:ascii="黑体" w:hAnsi="黑体" w:eastAsia="黑体" w:cs="黑体"/>
          <w:kern w:val="0"/>
          <w:sz w:val="32"/>
          <w:szCs w:val="32"/>
          <w:shd w:val="clear" w:color="auto" w:fill="FFFFFF"/>
          <w:lang w:val="zh-CN"/>
        </w:rPr>
        <w:t>单位基本情况</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zh-CN"/>
        </w:rPr>
        <w:t>（一）机构组成</w:t>
      </w:r>
      <w:r>
        <w:rPr>
          <w:rFonts w:hint="eastAsia" w:ascii="楷体_GB2312" w:hAnsi="楷体_GB2312" w:eastAsia="楷体_GB2312" w:cs="楷体_GB2312"/>
          <w:kern w:val="0"/>
          <w:sz w:val="32"/>
          <w:szCs w:val="32"/>
          <w:shd w:val="clear" w:color="auto" w:fill="FFFFFF"/>
          <w:lang w:val="en-US" w:eastAsia="zh-CN"/>
        </w:rPr>
        <w:t>。</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剑阁县统计局为正科级单位，</w:t>
      </w:r>
      <w:r>
        <w:rPr>
          <w:rFonts w:hint="eastAsia" w:ascii="仿宋_GB2312" w:hAnsi="仿宋_GB2312" w:eastAsia="仿宋_GB2312" w:cs="仿宋_GB2312"/>
          <w:sz w:val="32"/>
          <w:szCs w:val="32"/>
        </w:rPr>
        <w:t>内设5股1室2中心，分别是办公室、政策法规股、综合统计与国民经济核算股、农村经济统计管理股、工交商贸统计股、固定资产投资股、剑阁县普查中心（</w:t>
      </w:r>
      <w:r>
        <w:rPr>
          <w:rFonts w:hint="eastAsia" w:ascii="仿宋_GB2312" w:hAnsi="仿宋_GB2312" w:eastAsia="仿宋_GB2312" w:cs="仿宋_GB2312"/>
          <w:kern w:val="0"/>
          <w:sz w:val="32"/>
          <w:szCs w:val="32"/>
        </w:rPr>
        <w:t>参公事业单位）</w:t>
      </w:r>
      <w:r>
        <w:rPr>
          <w:rFonts w:hint="eastAsia" w:ascii="仿宋_GB2312" w:hAnsi="仿宋_GB2312" w:eastAsia="仿宋_GB2312" w:cs="仿宋_GB2312"/>
          <w:sz w:val="32"/>
          <w:szCs w:val="32"/>
        </w:rPr>
        <w:t>、剑阁县统计信息中心（</w:t>
      </w:r>
      <w:r>
        <w:rPr>
          <w:rFonts w:hint="eastAsia" w:ascii="仿宋_GB2312" w:hAnsi="仿宋_GB2312" w:eastAsia="仿宋_GB2312" w:cs="仿宋_GB2312"/>
          <w:kern w:val="0"/>
          <w:sz w:val="32"/>
          <w:szCs w:val="32"/>
        </w:rPr>
        <w:t>全额拨款事业单位</w:t>
      </w:r>
      <w:r>
        <w:rPr>
          <w:rFonts w:hint="eastAsia" w:ascii="仿宋_GB2312" w:hAnsi="仿宋_GB2312" w:eastAsia="仿宋_GB2312" w:cs="仿宋_GB2312"/>
          <w:sz w:val="32"/>
          <w:szCs w:val="32"/>
        </w:rPr>
        <w:t>）。</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w:t>
      </w:r>
      <w:r>
        <w:rPr>
          <w:rFonts w:hint="eastAsia" w:ascii="楷体_GB2312" w:hAnsi="楷体_GB2312" w:eastAsia="楷体_GB2312" w:cs="楷体_GB2312"/>
          <w:kern w:val="0"/>
          <w:sz w:val="32"/>
          <w:szCs w:val="32"/>
          <w:shd w:val="clear" w:color="auto" w:fill="FFFFFF"/>
          <w:lang w:val="en-US" w:eastAsia="zh-CN"/>
        </w:rPr>
        <w:t>二</w:t>
      </w:r>
      <w:r>
        <w:rPr>
          <w:rFonts w:hint="eastAsia" w:ascii="楷体_GB2312" w:hAnsi="楷体_GB2312" w:eastAsia="楷体_GB2312" w:cs="楷体_GB2312"/>
          <w:kern w:val="0"/>
          <w:sz w:val="32"/>
          <w:szCs w:val="32"/>
          <w:shd w:val="clear" w:color="auto" w:fill="FFFFFF"/>
          <w:lang w:val="zh-CN"/>
        </w:rPr>
        <w:t>）机构职能和人员概况。</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负责协调机关政务和后勤管理，负责行政效能建设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政务督办和绩效管理工作，承担文秘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离退休人员管理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财务会计，政务信息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目标管理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办公自动化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统计宣传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档案管理以及保密信访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应急处理</w:t>
      </w:r>
      <w:r>
        <w:rPr>
          <w:rFonts w:hint="eastAsia" w:ascii="仿宋_GB2312" w:hAnsi="仿宋_GB2312" w:eastAsia="仿宋_GB2312" w:cs="仿宋_GB2312"/>
          <w:spacing w:val="-6"/>
          <w:sz w:val="32"/>
          <w:szCs w:val="32"/>
        </w:rPr>
        <w:t>和社会治安综合治理等工作组织实施，机关国有资产管理等工作；</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政策法规股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宣传贯彻统计法律法规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起草统计政策规定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拟定全县统计重大业务的管理措施，组织全县统计执法检查和行政处罚工作，承担行政应诉和其他法律事务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贯彻执行国家统计制度和国家统计标准，</w:t>
      </w:r>
      <w:r>
        <w:rPr>
          <w:rFonts w:hint="eastAsia" w:ascii="仿宋_GB2312" w:hAnsi="仿宋_GB2312" w:eastAsia="仿宋_GB2312" w:cs="仿宋_GB2312"/>
          <w:sz w:val="32"/>
          <w:szCs w:val="32"/>
          <w:lang w:eastAsia="zh-CN"/>
        </w:rPr>
        <w:t>拟定</w:t>
      </w:r>
      <w:r>
        <w:rPr>
          <w:rFonts w:hint="eastAsia" w:ascii="仿宋_GB2312" w:hAnsi="仿宋_GB2312" w:eastAsia="仿宋_GB2312" w:cs="仿宋_GB2312"/>
          <w:sz w:val="32"/>
          <w:szCs w:val="32"/>
        </w:rPr>
        <w:t>全县统计制度改革规划，制定地方统计制度和地方统计标准</w:t>
      </w:r>
      <w:r>
        <w:rPr>
          <w:rFonts w:hint="eastAsia" w:ascii="仿宋_GB2312" w:hAnsi="仿宋_GB2312" w:eastAsia="仿宋_GB2312" w:cs="仿宋_GB2312"/>
          <w:sz w:val="32"/>
          <w:szCs w:val="32"/>
          <w:lang w:eastAsia="zh-CN"/>
        </w:rPr>
        <w:t>；</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综合统计与国民经济核算</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对全县国民经济运行进行统计监测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预警和分析研究，提出宏观调控咨询建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理，提供和发布综合性计资料，组织实施全县国民经济核算制度，承担国内生产总值，投入产出，资金流量，资产负债核算工作提供权限，国民经济核算资料及有关综合平衡状况的分析研究报告组织实施，全县人口工资，劳动力科技和城镇居民收入的统计调查及文化产业，妇女儿童纲要监测；</w:t>
      </w:r>
    </w:p>
    <w:p>
      <w:pPr>
        <w:pStyle w:val="21"/>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kern w:val="2"/>
          <w:sz w:val="32"/>
          <w:szCs w:val="32"/>
          <w:lang w:val="en-US" w:eastAsia="zh-CN" w:bidi="ar-SA"/>
        </w:rPr>
        <w:t>工交商贸股。组织实施全县工业统计调查，对产业园区、大企业、优势产业等进行统计监测，综合整理和提供交通、邮电业统计数据，组织实施全县批发和零售业，住宿和餐饮业以及商品市场运行情况的统计调查，组织有关部门评估全县旅游产业对外贸易对外经济等统计数据组织实施全县能源环境基本状况统计调查，对节能减排单位GDP能耗，资源循环利用等进行统计监测；</w:t>
      </w:r>
    </w:p>
    <w:p>
      <w:pPr>
        <w:pStyle w:val="21"/>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农村经济统计股。组织实施全县农业农村经济农民收支的统计调查，对农村贫困状况，退耕还林状况等进行统计监测，收集整理和提供有关统计调查数据，对有关数据质量进行检查和评估检查，指导有关专业统计基础工作进行统计分析；</w:t>
      </w:r>
    </w:p>
    <w:p>
      <w:pPr>
        <w:pStyle w:val="21"/>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固定资产投资股。组织实施全县固定资产投资、建筑业、房地产业的统计调查，对政府性资金投资项目、房地产市场运行情况等进行统计监测；收集、整理和提供有关统计调查数据，对有关数据质量进行检查和评估，检查指导有关专业统计基础工作进行统计分析。</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剑阁县统计局共有编制2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人，其中行政编</w:t>
      </w:r>
      <w:r>
        <w:rPr>
          <w:rFonts w:hint="eastAsia" w:ascii="仿宋_GB2312" w:hAnsi="仿宋_GB2312" w:eastAsia="仿宋_GB2312" w:cs="仿宋_GB2312"/>
          <w:sz w:val="32"/>
          <w:szCs w:val="32"/>
          <w:shd w:val="clear" w:color="auto" w:fill="FFFFFF"/>
        </w:rPr>
        <w:t>制9人，参公事业编制6人，事业编制10人</w:t>
      </w:r>
      <w:r>
        <w:rPr>
          <w:rFonts w:hint="eastAsia" w:ascii="仿宋_GB2312" w:hAnsi="仿宋_GB2312" w:eastAsia="仿宋_GB2312" w:cs="仿宋_GB2312"/>
          <w:sz w:val="32"/>
          <w:szCs w:val="32"/>
        </w:rPr>
        <w:t>。年末实际在岗人员</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人，参公事业人员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shd w:val="clear" w:color="auto" w:fill="FFFFFF"/>
        </w:rPr>
        <w:t>，事业人员</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人。</w:t>
      </w:r>
    </w:p>
    <w:p>
      <w:pPr>
        <w:pStyle w:val="2"/>
        <w:numPr>
          <w:ilvl w:val="0"/>
          <w:numId w:val="2"/>
        </w:numPr>
        <w:ind w:firstLine="640" w:firstLineChars="200"/>
        <w:rPr>
          <w:rFonts w:hint="eastAsia" w:ascii="楷体_GB2312" w:hAnsi="楷体_GB2312" w:eastAsia="楷体_GB2312" w:cs="楷体_GB2312"/>
          <w:kern w:val="0"/>
          <w:sz w:val="32"/>
          <w:szCs w:val="32"/>
          <w:shd w:val="clear" w:color="auto" w:fill="FFFFFF"/>
          <w:lang w:val="zh-CN" w:eastAsia="zh-CN" w:bidi="ar-SA"/>
        </w:rPr>
      </w:pPr>
      <w:r>
        <w:rPr>
          <w:rFonts w:hint="eastAsia" w:ascii="楷体_GB2312" w:hAnsi="楷体_GB2312" w:eastAsia="楷体_GB2312" w:cs="楷体_GB2312"/>
          <w:kern w:val="0"/>
          <w:sz w:val="32"/>
          <w:szCs w:val="32"/>
          <w:shd w:val="clear" w:color="auto" w:fill="FFFFFF"/>
          <w:lang w:val="zh-CN" w:eastAsia="zh-CN" w:bidi="ar-SA"/>
        </w:rPr>
        <w:t>年度主要工作任务</w:t>
      </w:r>
    </w:p>
    <w:p>
      <w:pPr>
        <w:pStyle w:val="2"/>
        <w:ind w:firstLine="640" w:firstLineChars="200"/>
        <w:rPr>
          <w:rFonts w:hint="eastAsia" w:ascii="楷体_GB2312" w:hAnsi="楷体_GB2312" w:eastAsia="楷体_GB2312" w:cs="楷体_GB2312"/>
          <w:kern w:val="0"/>
          <w:sz w:val="32"/>
          <w:szCs w:val="32"/>
          <w:shd w:val="clear" w:color="auto" w:fill="FFFFFF"/>
          <w:lang w:val="zh-CN" w:eastAsia="zh-CN" w:bidi="ar-SA"/>
        </w:rPr>
      </w:pPr>
      <w:r>
        <w:rPr>
          <w:rFonts w:hint="eastAsia" w:ascii="仿宋_GB2312" w:hAnsi="仿宋_GB2312" w:eastAsia="仿宋_GB2312" w:cs="仿宋_GB2312"/>
          <w:b w:val="0"/>
          <w:bCs/>
          <w:sz w:val="32"/>
          <w:szCs w:val="32"/>
          <w:lang w:eastAsia="zh-CN"/>
        </w:rPr>
        <w:t>按照“全面从严治党”要求，</w:t>
      </w:r>
      <w:r>
        <w:rPr>
          <w:rFonts w:hint="eastAsia" w:ascii="仿宋_GB2312" w:hAnsi="仿宋_GB2312" w:eastAsia="仿宋_GB2312" w:cs="仿宋_GB2312"/>
          <w:b w:val="0"/>
          <w:bCs/>
          <w:color w:val="000000"/>
          <w:kern w:val="0"/>
          <w:sz w:val="32"/>
          <w:szCs w:val="32"/>
          <w:lang w:eastAsia="zh-CN"/>
        </w:rPr>
        <w:t>扎实开展四</w:t>
      </w:r>
      <w:r>
        <w:rPr>
          <w:rFonts w:hint="eastAsia" w:ascii="仿宋_GB2312" w:hAnsi="仿宋_GB2312" w:eastAsia="仿宋_GB2312" w:cs="仿宋_GB2312"/>
          <w:b w:val="0"/>
          <w:bCs/>
          <w:color w:val="000000"/>
          <w:kern w:val="0"/>
          <w:sz w:val="32"/>
          <w:szCs w:val="32"/>
          <w:highlight w:val="none"/>
          <w:lang w:eastAsia="zh-CN"/>
        </w:rPr>
        <w:t>责</w:t>
      </w:r>
      <w:r>
        <w:rPr>
          <w:rFonts w:hint="eastAsia" w:ascii="仿宋_GB2312" w:hAnsi="仿宋_GB2312" w:eastAsia="仿宋_GB2312" w:cs="仿宋_GB2312"/>
          <w:b w:val="0"/>
          <w:bCs/>
          <w:color w:val="000000"/>
          <w:kern w:val="0"/>
          <w:sz w:val="32"/>
          <w:szCs w:val="32"/>
          <w:lang w:eastAsia="zh-CN"/>
        </w:rPr>
        <w:t>同述专题会议，切实筑牢干部职工思想防线。</w:t>
      </w:r>
      <w:r>
        <w:rPr>
          <w:rFonts w:hint="eastAsia" w:ascii="仿宋" w:hAnsi="仿宋" w:eastAsia="仿宋" w:cs="仿宋"/>
          <w:color w:val="auto"/>
          <w:kern w:val="2"/>
          <w:sz w:val="32"/>
          <w:szCs w:val="32"/>
          <w:lang w:val="en-US" w:eastAsia="zh-CN" w:bidi="ar-SA"/>
        </w:rPr>
        <w:t>撰写统计分析、调研报告，</w:t>
      </w:r>
      <w:r>
        <w:rPr>
          <w:rFonts w:hint="eastAsia" w:ascii="仿宋" w:hAnsi="仿宋" w:eastAsia="仿宋" w:cs="仿宋_GB2312"/>
          <w:sz w:val="32"/>
          <w:szCs w:val="32"/>
        </w:rPr>
        <w:t>及时发布《</w:t>
      </w:r>
      <w:r>
        <w:rPr>
          <w:rFonts w:hint="eastAsia" w:ascii="仿宋" w:hAnsi="仿宋" w:eastAsia="仿宋" w:cs="仿宋_GB2312"/>
          <w:sz w:val="32"/>
          <w:szCs w:val="32"/>
          <w:lang w:eastAsia="zh-CN"/>
        </w:rPr>
        <w:t>剑阁县</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年统计公报》</w:t>
      </w:r>
      <w:r>
        <w:rPr>
          <w:rFonts w:hint="eastAsia" w:ascii="仿宋" w:hAnsi="仿宋" w:eastAsia="仿宋" w:cs="仿宋_GB2312"/>
          <w:sz w:val="32"/>
          <w:szCs w:val="32"/>
          <w:lang w:eastAsia="zh-CN"/>
        </w:rPr>
        <w:t>、</w:t>
      </w:r>
      <w:r>
        <w:rPr>
          <w:rFonts w:hint="eastAsia" w:ascii="仿宋" w:hAnsi="仿宋" w:eastAsia="仿宋" w:cs="仿宋_GB2312"/>
          <w:sz w:val="32"/>
          <w:szCs w:val="32"/>
        </w:rPr>
        <w:t>出版《</w:t>
      </w:r>
      <w:r>
        <w:rPr>
          <w:rFonts w:hint="eastAsia" w:ascii="仿宋" w:hAnsi="仿宋" w:eastAsia="仿宋" w:cs="仿宋_GB2312"/>
          <w:sz w:val="32"/>
          <w:szCs w:val="32"/>
          <w:lang w:eastAsia="zh-CN"/>
        </w:rPr>
        <w:t>剑阁</w:t>
      </w:r>
      <w:r>
        <w:rPr>
          <w:rFonts w:hint="eastAsia" w:ascii="仿宋" w:hAnsi="仿宋" w:eastAsia="仿宋" w:cs="仿宋_GB2312"/>
          <w:sz w:val="32"/>
          <w:szCs w:val="32"/>
        </w:rPr>
        <w:t>统计年鉴20</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w:t>
      </w:r>
      <w:r>
        <w:rPr>
          <w:rFonts w:hint="eastAsia" w:ascii="仿宋" w:hAnsi="仿宋" w:eastAsia="仿宋" w:cs="仿宋_GB2312"/>
          <w:sz w:val="32"/>
          <w:szCs w:val="32"/>
          <w:lang w:eastAsia="zh-CN"/>
        </w:rPr>
        <w:t>、撰写统计要情</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编印《统计月报》</w:t>
      </w:r>
      <w:r>
        <w:rPr>
          <w:rFonts w:hint="eastAsia" w:ascii="仿宋" w:hAnsi="仿宋" w:eastAsia="仿宋" w:cs="仿宋_GB2312"/>
          <w:sz w:val="32"/>
          <w:szCs w:val="32"/>
          <w:lang w:eastAsia="zh-CN"/>
        </w:rPr>
        <w:t>，</w:t>
      </w:r>
      <w:r>
        <w:rPr>
          <w:rFonts w:hint="eastAsia" w:ascii="仿宋" w:hAnsi="仿宋" w:eastAsia="仿宋" w:cs="仿宋_GB2312"/>
          <w:sz w:val="32"/>
          <w:szCs w:val="32"/>
        </w:rPr>
        <w:t>为</w:t>
      </w:r>
      <w:r>
        <w:rPr>
          <w:rFonts w:hint="eastAsia" w:ascii="仿宋" w:hAnsi="仿宋" w:eastAsia="仿宋" w:cs="仿宋_GB2312"/>
          <w:sz w:val="32"/>
          <w:szCs w:val="32"/>
          <w:lang w:eastAsia="zh-CN"/>
        </w:rPr>
        <w:t>县委县政府</w:t>
      </w:r>
      <w:r>
        <w:rPr>
          <w:rFonts w:hint="eastAsia" w:ascii="仿宋" w:hAnsi="仿宋" w:eastAsia="仿宋" w:cs="仿宋_GB2312"/>
          <w:sz w:val="32"/>
          <w:szCs w:val="32"/>
        </w:rPr>
        <w:t>及县级各部门提供高效优质的数据</w:t>
      </w:r>
      <w:r>
        <w:rPr>
          <w:rFonts w:hint="eastAsia" w:ascii="仿宋" w:hAnsi="仿宋" w:eastAsia="仿宋" w:cs="仿宋_GB2312"/>
          <w:sz w:val="32"/>
          <w:szCs w:val="32"/>
          <w:lang w:eastAsia="zh-CN"/>
        </w:rPr>
        <w:t>资料。</w:t>
      </w:r>
      <w:r>
        <w:rPr>
          <w:rFonts w:hint="eastAsia" w:ascii="仿宋_GB2312" w:hAnsi="仿宋_GB2312" w:eastAsia="仿宋_GB2312" w:cs="仿宋_GB2312"/>
          <w:b w:val="0"/>
          <w:bCs/>
          <w:color w:val="000000"/>
          <w:kern w:val="0"/>
          <w:sz w:val="32"/>
          <w:szCs w:val="32"/>
          <w:lang w:val="en-US" w:eastAsia="zh-CN" w:bidi="ar-SA"/>
        </w:rPr>
        <w:t>扎实开展“统计基层基础规范化建设提升年”活动；起草全县《关于进一步加强统计基层基础工作的通知》文件，制定落实防范和惩治统计造假、弄虚作假责任措施，完善“双随机一公开”抽查制度。</w:t>
      </w:r>
    </w:p>
    <w:p>
      <w:pPr>
        <w:pStyle w:val="2"/>
        <w:numPr>
          <w:ilvl w:val="0"/>
          <w:numId w:val="2"/>
        </w:numPr>
        <w:ind w:firstLine="640" w:firstLineChars="200"/>
        <w:rPr>
          <w:rFonts w:hint="eastAsia" w:ascii="楷体_GB2312" w:hAnsi="楷体_GB2312" w:eastAsia="楷体_GB2312" w:cs="楷体_GB2312"/>
          <w:kern w:val="0"/>
          <w:sz w:val="32"/>
          <w:szCs w:val="32"/>
          <w:shd w:val="clear" w:color="auto" w:fill="FFFFFF"/>
          <w:lang w:val="zh-CN" w:eastAsia="zh-CN" w:bidi="ar-SA"/>
        </w:rPr>
      </w:pPr>
      <w:r>
        <w:rPr>
          <w:rFonts w:hint="eastAsia" w:ascii="楷体_GB2312" w:hAnsi="楷体_GB2312" w:eastAsia="楷体_GB2312" w:cs="楷体_GB2312"/>
          <w:kern w:val="0"/>
          <w:sz w:val="32"/>
          <w:szCs w:val="32"/>
          <w:shd w:val="clear" w:color="auto" w:fill="FFFFFF"/>
          <w:lang w:val="zh-CN" w:eastAsia="zh-CN" w:bidi="ar-SA"/>
        </w:rPr>
        <w:t>部门整体支出绩效目标。</w:t>
      </w:r>
    </w:p>
    <w:p>
      <w:pPr>
        <w:pStyle w:val="2"/>
        <w:numPr>
          <w:ilvl w:val="0"/>
          <w:numId w:val="0"/>
        </w:numPr>
        <w:ind w:firstLine="640" w:firstLineChars="200"/>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zh-CN" w:eastAsia="zh-CN" w:bidi="ar-SA"/>
        </w:rPr>
        <w:t>维护好全县统计网络工作组织实施第五次全国经济普查，开展固定资产投资统计项目入库工作。组织统计基层基础规范化建设工作，开展各项统计业务调查，统计审核，汇总上报工作。建立全县国民经济核算体系，开发展分析研究，做好国民经济核算工作</w:t>
      </w:r>
      <w:r>
        <w:rPr>
          <w:rFonts w:hint="eastAsia" w:hAnsi="仿宋_GB2312" w:cs="仿宋_GB2312"/>
          <w:kern w:val="2"/>
          <w:sz w:val="32"/>
          <w:szCs w:val="32"/>
          <w:shd w:val="clear" w:color="auto" w:fill="FFFFFF"/>
          <w:lang w:val="zh-CN" w:eastAsia="zh-CN" w:bidi="ar-SA"/>
        </w:rPr>
        <w:t>。</w:t>
      </w:r>
    </w:p>
    <w:p>
      <w:pPr>
        <w:keepNext w:val="0"/>
        <w:keepLines w:val="0"/>
        <w:pageBreakBefore w:val="0"/>
        <w:widowControl w:val="0"/>
        <w:numPr>
          <w:ilvl w:val="0"/>
          <w:numId w:val="3"/>
        </w:numPr>
        <w:shd w:val="clear"/>
        <w:kinsoku/>
        <w:wordWrap/>
        <w:overflowPunct/>
        <w:topLinePunct w:val="0"/>
        <w:bidi w:val="0"/>
        <w:adjustRightInd w:val="0"/>
        <w:snapToGrid w:val="0"/>
        <w:spacing w:line="576" w:lineRule="exact"/>
        <w:ind w:firstLine="640" w:firstLineChars="200"/>
        <w:contextualSpacing/>
        <w:jc w:val="both"/>
        <w:textAlignment w:val="auto"/>
        <w:rPr>
          <w:rFonts w:hint="eastAsia"/>
          <w:color w:val="000000" w:themeColor="text1"/>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部门资金收支情况</w:t>
      </w:r>
    </w:p>
    <w:p>
      <w:pPr>
        <w:keepNext w:val="0"/>
        <w:keepLines w:val="0"/>
        <w:pageBreakBefore w:val="0"/>
        <w:widowControl w:val="0"/>
        <w:numPr>
          <w:ilvl w:val="0"/>
          <w:numId w:val="4"/>
        </w:numPr>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部门财政资金收入情况。</w:t>
      </w:r>
    </w:p>
    <w:p>
      <w:pPr>
        <w:pStyle w:val="2"/>
        <w:numPr>
          <w:ilvl w:val="0"/>
          <w:numId w:val="5"/>
        </w:numPr>
        <w:rPr>
          <w:rFonts w:hint="eastAsia"/>
          <w:lang w:val="en-US" w:eastAsia="zh-CN"/>
        </w:rPr>
      </w:pPr>
      <w:r>
        <w:rPr>
          <w:rFonts w:hint="eastAsia"/>
          <w:lang w:val="en-US" w:eastAsia="zh-CN"/>
        </w:rPr>
        <w:t>部门总体收入情况</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截</w:t>
      </w:r>
      <w:r>
        <w:rPr>
          <w:rFonts w:hint="eastAsia" w:ascii="仿宋_GB2312" w:hAnsi="仿宋_GB2312" w:eastAsia="仿宋_GB2312" w:cs="仿宋_GB2312"/>
          <w:color w:val="000000" w:themeColor="text1"/>
          <w:sz w:val="32"/>
          <w:szCs w:val="32"/>
          <w:lang w:eastAsia="zh-CN"/>
          <w14:textFill>
            <w14:solidFill>
              <w14:schemeClr w14:val="tx1"/>
            </w14:solidFill>
          </w14:textFill>
        </w:rPr>
        <w:t>至</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年12月31日止，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我局共收到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资金共计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行政运行经费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170.78万元；事业运行经费91.54万元；机关事业单位养老保险经费25.54万元；行政事业单位医疗经费9.78万元；住房保障经费19.15万元。</w:t>
      </w:r>
    </w:p>
    <w:p>
      <w:pPr>
        <w:pStyle w:val="2"/>
        <w:numPr>
          <w:ilvl w:val="0"/>
          <w:numId w:val="5"/>
        </w:numPr>
        <w:rPr>
          <w:rFonts w:hint="eastAsia"/>
          <w:lang w:val="en-US" w:eastAsia="zh-CN"/>
        </w:rPr>
      </w:pPr>
      <w:r>
        <w:rPr>
          <w:rFonts w:hint="eastAsia"/>
          <w:lang w:val="en-US" w:eastAsia="zh-CN"/>
        </w:rPr>
        <w:t>部门总体支出情况</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lang w:val="en-US" w:eastAsia="zh-CN"/>
        </w:rPr>
      </w:pPr>
      <w:r>
        <w:rPr>
          <w:rFonts w:hint="eastAsia" w:ascii="仿宋_GB2312" w:hAnsi="仿宋_GB2312" w:eastAsia="仿宋_GB2312" w:cs="仿宋_GB2312"/>
          <w:color w:val="000000"/>
          <w:sz w:val="32"/>
          <w:szCs w:val="32"/>
          <w:shd w:val="clear" w:color="auto" w:fill="FFFFFF"/>
        </w:rPr>
        <w:t>截</w:t>
      </w:r>
      <w:r>
        <w:rPr>
          <w:rFonts w:hint="eastAsia" w:ascii="仿宋_GB2312" w:hAnsi="仿宋_GB2312" w:eastAsia="仿宋_GB2312" w:cs="仿宋_GB2312"/>
          <w:color w:val="000000"/>
          <w:sz w:val="32"/>
          <w:szCs w:val="32"/>
          <w:shd w:val="clear" w:color="auto" w:fill="FFFFFF"/>
          <w:lang w:eastAsia="zh-CN"/>
        </w:rPr>
        <w:t>至</w:t>
      </w:r>
      <w:r>
        <w:rPr>
          <w:rFonts w:hint="eastAsia" w:ascii="仿宋_GB2312" w:hAnsi="仿宋_GB2312" w:eastAsia="仿宋_GB2312" w:cs="仿宋_GB2312"/>
          <w:color w:val="000000"/>
          <w:sz w:val="32"/>
          <w:szCs w:val="32"/>
          <w:shd w:val="clear" w:color="auto" w:fill="FFFFFF"/>
          <w:lang w:val="en-US" w:eastAsia="zh-CN"/>
        </w:rPr>
        <w:t>2022年12月31日</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rPr>
        <w:t>各项资金已支出</w:t>
      </w:r>
      <w:r>
        <w:rPr>
          <w:rFonts w:hint="eastAsia" w:ascii="仿宋_GB2312" w:hAnsi="仿宋_GB2312" w:eastAsia="仿宋_GB2312" w:cs="仿宋_GB2312"/>
          <w:sz w:val="32"/>
          <w:szCs w:val="32"/>
          <w:lang w:val="en-US" w:eastAsia="zh-CN"/>
        </w:rPr>
        <w:t>316.8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其中：行政运行支出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170.78</w:t>
      </w:r>
      <w:r>
        <w:rPr>
          <w:rFonts w:hint="eastAsia" w:ascii="仿宋_GB2312" w:hAnsi="仿宋_GB2312" w:eastAsia="仿宋_GB2312" w:cs="仿宋_GB2312"/>
          <w:sz w:val="32"/>
          <w:szCs w:val="32"/>
          <w:lang w:val="en-US" w:eastAsia="zh-CN"/>
        </w:rPr>
        <w:t>万元；事业运行支出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91.54</w:t>
      </w:r>
      <w:r>
        <w:rPr>
          <w:rFonts w:hint="eastAsia" w:ascii="仿宋_GB2312" w:hAnsi="仿宋_GB2312" w:eastAsia="仿宋_GB2312" w:cs="仿宋_GB2312"/>
          <w:sz w:val="32"/>
          <w:szCs w:val="32"/>
          <w:lang w:val="en-US" w:eastAsia="zh-CN"/>
        </w:rPr>
        <w:t>万元；机关事业单位养老保险支出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25.54</w:t>
      </w:r>
      <w:r>
        <w:rPr>
          <w:rFonts w:hint="eastAsia" w:ascii="仿宋_GB2312" w:hAnsi="仿宋_GB2312" w:eastAsia="仿宋_GB2312" w:cs="仿宋_GB2312"/>
          <w:sz w:val="32"/>
          <w:szCs w:val="32"/>
          <w:lang w:val="en-US" w:eastAsia="zh-CN"/>
        </w:rPr>
        <w:t>万元；行政事业单位医疗支出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9.78</w:t>
      </w:r>
      <w:r>
        <w:rPr>
          <w:rFonts w:hint="eastAsia" w:ascii="仿宋_GB2312" w:hAnsi="仿宋_GB2312" w:eastAsia="仿宋_GB2312" w:cs="仿宋_GB2312"/>
          <w:sz w:val="32"/>
          <w:szCs w:val="32"/>
          <w:lang w:val="en-US" w:eastAsia="zh-CN"/>
        </w:rPr>
        <w:t>万元；住房保障支出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19.15</w:t>
      </w:r>
      <w:r>
        <w:rPr>
          <w:rFonts w:hint="eastAsia" w:ascii="仿宋_GB2312" w:hAnsi="仿宋_GB2312" w:eastAsia="仿宋_GB2312" w:cs="仿宋_GB2312"/>
          <w:sz w:val="32"/>
          <w:szCs w:val="32"/>
          <w:lang w:val="en-US" w:eastAsia="zh-CN"/>
        </w:rPr>
        <w:t>万元。</w:t>
      </w:r>
    </w:p>
    <w:p>
      <w:pPr>
        <w:pStyle w:val="2"/>
        <w:numPr>
          <w:ilvl w:val="0"/>
          <w:numId w:val="5"/>
        </w:numPr>
        <w:rPr>
          <w:rFonts w:hint="default"/>
          <w:lang w:val="en-US" w:eastAsia="zh-CN"/>
        </w:rPr>
      </w:pPr>
      <w:r>
        <w:rPr>
          <w:rFonts w:hint="eastAsia" w:ascii="仿宋_GB2312" w:hAnsi="仿宋_GB2312" w:eastAsia="仿宋_GB2312" w:cs="仿宋_GB2312"/>
          <w:kern w:val="0"/>
          <w:sz w:val="32"/>
          <w:szCs w:val="32"/>
          <w:shd w:val="clear" w:color="auto" w:fill="FFFFFF"/>
        </w:rPr>
        <w:t>部门总体结转结余情况</w:t>
      </w:r>
    </w:p>
    <w:p>
      <w:pPr>
        <w:pStyle w:val="2"/>
        <w:numPr>
          <w:ilvl w:val="0"/>
          <w:numId w:val="0"/>
        </w:numPr>
        <w:ind w:firstLine="600" w:firstLineChars="200"/>
        <w:rPr>
          <w:rFonts w:hint="eastAsia"/>
          <w:lang w:val="en-US" w:eastAsia="zh-CN"/>
        </w:rPr>
      </w:pPr>
      <w:r>
        <w:rPr>
          <w:rFonts w:hint="eastAsia"/>
          <w:lang w:val="en-US" w:eastAsia="zh-CN"/>
        </w:rPr>
        <w:t>县统计局2022年无上年结转结余资金。</w:t>
      </w:r>
    </w:p>
    <w:p>
      <w:pPr>
        <w:keepNext w:val="0"/>
        <w:keepLines w:val="0"/>
        <w:pageBreakBefore w:val="0"/>
        <w:widowControl w:val="0"/>
        <w:numPr>
          <w:ilvl w:val="0"/>
          <w:numId w:val="4"/>
        </w:numPr>
        <w:shd w:val="clear"/>
        <w:kinsoku/>
        <w:wordWrap/>
        <w:overflowPunct/>
        <w:topLinePunct w:val="0"/>
        <w:bidi w:val="0"/>
        <w:adjustRightInd w:val="0"/>
        <w:snapToGrid w:val="0"/>
        <w:spacing w:line="576" w:lineRule="exact"/>
        <w:ind w:left="0" w:leftChars="0"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部门财政拨款收支情况。</w:t>
      </w:r>
    </w:p>
    <w:p>
      <w:pPr>
        <w:pStyle w:val="2"/>
        <w:numPr>
          <w:ilvl w:val="0"/>
          <w:numId w:val="0"/>
        </w:numPr>
        <w:ind w:left="630" w:leftChars="0"/>
        <w:rPr>
          <w:rFonts w:hint="eastAsia"/>
          <w:lang w:val="en-US" w:eastAsia="zh-CN"/>
        </w:rPr>
      </w:pPr>
      <w:r>
        <w:rPr>
          <w:rFonts w:hint="eastAsia"/>
          <w:lang w:val="en-US" w:eastAsia="zh-CN"/>
        </w:rPr>
        <w:t>1、部门财政拨款收入情况</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截</w:t>
      </w:r>
      <w:r>
        <w:rPr>
          <w:rFonts w:hint="eastAsia" w:ascii="仿宋_GB2312" w:hAnsi="仿宋_GB2312" w:eastAsia="仿宋_GB2312" w:cs="仿宋_GB2312"/>
          <w:color w:val="000000" w:themeColor="text1"/>
          <w:sz w:val="32"/>
          <w:szCs w:val="32"/>
          <w:lang w:eastAsia="zh-CN"/>
          <w14:textFill>
            <w14:solidFill>
              <w14:schemeClr w14:val="tx1"/>
            </w14:solidFill>
          </w14:textFill>
        </w:rPr>
        <w:t>至</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年12月31日止，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我局共收到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县财政预算资金共计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316.8</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行政运行经费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170.78万元；事业运行经费91.54万元；机关事业单位养老保险经费25.54万元；行政事业单位医疗经费9.78万元；住房保障经费19.15万元。</w:t>
      </w:r>
    </w:p>
    <w:p>
      <w:pPr>
        <w:pStyle w:val="2"/>
        <w:numPr>
          <w:ilvl w:val="0"/>
          <w:numId w:val="0"/>
        </w:numPr>
        <w:ind w:left="630" w:leftChars="0"/>
        <w:rPr>
          <w:rFonts w:hint="default"/>
          <w:lang w:val="en-US" w:eastAsia="zh-CN"/>
        </w:rPr>
      </w:pPr>
      <w:r>
        <w:rPr>
          <w:rFonts w:hint="eastAsia"/>
          <w:lang w:val="en-US" w:eastAsia="zh-CN"/>
        </w:rPr>
        <w:t>2、部门财政拨款支出情况</w:t>
      </w:r>
    </w:p>
    <w:p>
      <w:pPr>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截</w:t>
      </w:r>
      <w:r>
        <w:rPr>
          <w:rFonts w:hint="eastAsia" w:ascii="仿宋_GB2312" w:hAnsi="仿宋_GB2312" w:eastAsia="仿宋_GB2312" w:cs="仿宋_GB2312"/>
          <w:color w:val="000000"/>
          <w:sz w:val="32"/>
          <w:szCs w:val="32"/>
          <w:shd w:val="clear" w:color="auto" w:fill="FFFFFF"/>
          <w:lang w:eastAsia="zh-CN"/>
        </w:rPr>
        <w:t>至</w:t>
      </w:r>
      <w:r>
        <w:rPr>
          <w:rFonts w:hint="eastAsia" w:ascii="仿宋_GB2312" w:hAnsi="仿宋_GB2312" w:eastAsia="仿宋_GB2312" w:cs="仿宋_GB2312"/>
          <w:color w:val="000000"/>
          <w:sz w:val="32"/>
          <w:szCs w:val="32"/>
          <w:shd w:val="clear" w:color="auto" w:fill="FFFFFF"/>
          <w:lang w:val="en-US" w:eastAsia="zh-CN"/>
        </w:rPr>
        <w:t>2022年12月31日</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rPr>
        <w:t>各项资金已支出</w:t>
      </w:r>
      <w:r>
        <w:rPr>
          <w:rFonts w:hint="eastAsia" w:ascii="仿宋_GB2312" w:hAnsi="仿宋_GB2312" w:eastAsia="仿宋_GB2312" w:cs="仿宋_GB2312"/>
          <w:sz w:val="32"/>
          <w:szCs w:val="32"/>
          <w:lang w:val="en-US" w:eastAsia="zh-CN"/>
        </w:rPr>
        <w:t>316.8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其中基本支出</w:t>
      </w:r>
      <w:r>
        <w:rPr>
          <w:rFonts w:hint="eastAsia" w:ascii="仿宋_GB2312" w:hAnsi="仿宋_GB2312" w:eastAsia="仿宋_GB2312" w:cs="仿宋_GB2312"/>
          <w:sz w:val="32"/>
          <w:szCs w:val="32"/>
          <w:lang w:val="en-US" w:eastAsia="zh-CN"/>
        </w:rPr>
        <w:t>316.8万元。</w:t>
      </w:r>
      <w:r>
        <w:rPr>
          <w:rFonts w:hint="eastAsia" w:ascii="仿宋_GB2312" w:hAnsi="仿宋_GB2312" w:eastAsia="仿宋_GB2312" w:cs="仿宋_GB2312"/>
          <w:sz w:val="32"/>
          <w:szCs w:val="32"/>
        </w:rPr>
        <w:t>执行率100%。支出情况如下：</w:t>
      </w:r>
    </w:p>
    <w:p>
      <w:pPr>
        <w:pStyle w:val="21"/>
        <w:keepNext w:val="0"/>
        <w:keepLines w:val="0"/>
        <w:pageBreakBefore w:val="0"/>
        <w:widowControl w:val="0"/>
        <w:shd w:val="clear"/>
        <w:kinsoku/>
        <w:wordWrap/>
        <w:overflowPunct/>
        <w:topLinePunct w:val="0"/>
        <w:bidi w:val="0"/>
        <w:spacing w:line="576"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eastAsia="zh-CN"/>
        </w:rPr>
        <w:t>行政运行支出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170.78</w:t>
      </w:r>
      <w:r>
        <w:rPr>
          <w:rFonts w:hint="eastAsia" w:ascii="仿宋_GB2312" w:hAnsi="仿宋_GB2312" w:eastAsia="仿宋_GB2312" w:cs="仿宋_GB2312"/>
          <w:sz w:val="32"/>
          <w:szCs w:val="32"/>
          <w:lang w:val="en-US" w:eastAsia="zh-CN"/>
        </w:rPr>
        <w:t>万元；事业运行支出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91.54</w:t>
      </w:r>
      <w:r>
        <w:rPr>
          <w:rFonts w:hint="eastAsia" w:ascii="仿宋_GB2312" w:hAnsi="仿宋_GB2312" w:eastAsia="仿宋_GB2312" w:cs="仿宋_GB2312"/>
          <w:sz w:val="32"/>
          <w:szCs w:val="32"/>
          <w:lang w:val="en-US" w:eastAsia="zh-CN"/>
        </w:rPr>
        <w:t>万元；机关事业单位养老保险支出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25.54</w:t>
      </w:r>
      <w:r>
        <w:rPr>
          <w:rFonts w:hint="eastAsia" w:ascii="仿宋_GB2312" w:hAnsi="仿宋_GB2312" w:eastAsia="仿宋_GB2312" w:cs="仿宋_GB2312"/>
          <w:sz w:val="32"/>
          <w:szCs w:val="32"/>
          <w:lang w:val="en-US" w:eastAsia="zh-CN"/>
        </w:rPr>
        <w:t>万元；行政事业单位医疗支出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9.78</w:t>
      </w:r>
      <w:r>
        <w:rPr>
          <w:rFonts w:hint="eastAsia" w:ascii="仿宋_GB2312" w:hAnsi="仿宋_GB2312" w:eastAsia="仿宋_GB2312" w:cs="仿宋_GB2312"/>
          <w:sz w:val="32"/>
          <w:szCs w:val="32"/>
          <w:lang w:val="en-US" w:eastAsia="zh-CN"/>
        </w:rPr>
        <w:t>万元；住房保障支出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19.15</w:t>
      </w:r>
      <w:r>
        <w:rPr>
          <w:rFonts w:hint="eastAsia" w:ascii="仿宋_GB2312" w:hAnsi="仿宋_GB2312" w:eastAsia="仿宋_GB2312" w:cs="仿宋_GB2312"/>
          <w:sz w:val="32"/>
          <w:szCs w:val="32"/>
          <w:lang w:val="en-US" w:eastAsia="zh-CN"/>
        </w:rPr>
        <w:t>万元。</w:t>
      </w:r>
    </w:p>
    <w:p>
      <w:pPr>
        <w:pStyle w:val="2"/>
        <w:numPr>
          <w:ilvl w:val="0"/>
          <w:numId w:val="0"/>
        </w:numPr>
        <w:ind w:left="630" w:leftChars="0"/>
        <w:rPr>
          <w:rFonts w:hint="default"/>
          <w:lang w:val="en-US" w:eastAsia="zh-CN"/>
        </w:rPr>
      </w:pPr>
      <w:r>
        <w:rPr>
          <w:rFonts w:hint="eastAsia"/>
          <w:lang w:val="en-US" w:eastAsia="zh-CN"/>
        </w:rPr>
        <w:t>3、部门财政拨款结转结余情况</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县统计局2022年无上年结转结余资金。</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黑体" w:hAnsi="黑体" w:eastAsia="黑体" w:cs="黑体"/>
          <w:kern w:val="0"/>
          <w:sz w:val="32"/>
          <w:szCs w:val="32"/>
          <w:shd w:val="clear" w:color="auto" w:fill="FFFFFF"/>
          <w:lang w:eastAsia="zh-CN"/>
        </w:rPr>
      </w:pPr>
      <w:r>
        <w:rPr>
          <w:rFonts w:hint="eastAsia" w:ascii="黑体" w:hAnsi="黑体" w:eastAsia="黑体" w:cs="黑体"/>
          <w:kern w:val="0"/>
          <w:sz w:val="32"/>
          <w:szCs w:val="32"/>
          <w:shd w:val="clear" w:color="auto" w:fill="FFFFFF"/>
        </w:rPr>
        <w:t>三、部门整体预算绩效管理情况</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（一）部门预算项目绩效分析。</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按照综合预算的原则，剑阁县统计局所有收入和支出均纳入部门预算管理。支出包括：一般公共服务支出、社会保障和就业支出、卫生健康支出、住房保障支出。202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年本年收入合计</w:t>
      </w:r>
      <w:r>
        <w:rPr>
          <w:rFonts w:hint="eastAsia" w:ascii="仿宋_GB2312" w:hAnsi="仿宋_GB2312" w:eastAsia="仿宋_GB2312" w:cs="仿宋_GB2312"/>
          <w:kern w:val="0"/>
          <w:sz w:val="32"/>
          <w:szCs w:val="32"/>
          <w:shd w:val="clear" w:color="auto" w:fill="FFFFFF"/>
          <w:lang w:val="en-US" w:eastAsia="zh-CN"/>
        </w:rPr>
        <w:t>316.8</w:t>
      </w:r>
      <w:r>
        <w:rPr>
          <w:rFonts w:hint="eastAsia" w:ascii="仿宋_GB2312" w:hAnsi="仿宋_GB2312" w:eastAsia="仿宋_GB2312" w:cs="仿宋_GB2312"/>
          <w:kern w:val="0"/>
          <w:sz w:val="32"/>
          <w:szCs w:val="32"/>
          <w:shd w:val="clear" w:color="auto" w:fill="FFFFFF"/>
          <w:lang w:val="zh-CN"/>
        </w:rPr>
        <w:t>万元，其中：一般公共预算财政拨款收入</w:t>
      </w:r>
      <w:r>
        <w:rPr>
          <w:rFonts w:hint="eastAsia" w:ascii="仿宋_GB2312" w:hAnsi="仿宋_GB2312" w:eastAsia="仿宋_GB2312" w:cs="仿宋_GB2312"/>
          <w:kern w:val="0"/>
          <w:sz w:val="32"/>
          <w:szCs w:val="32"/>
          <w:shd w:val="clear" w:color="auto" w:fill="FFFFFF"/>
          <w:lang w:val="en-US" w:eastAsia="zh-CN"/>
        </w:rPr>
        <w:t>316.8</w:t>
      </w:r>
      <w:r>
        <w:rPr>
          <w:rFonts w:hint="eastAsia" w:ascii="仿宋_GB2312" w:hAnsi="仿宋_GB2312" w:eastAsia="仿宋_GB2312" w:cs="仿宋_GB2312"/>
          <w:kern w:val="0"/>
          <w:sz w:val="32"/>
          <w:szCs w:val="32"/>
          <w:shd w:val="clear" w:color="auto" w:fill="FFFFFF"/>
          <w:lang w:val="zh-CN"/>
        </w:rPr>
        <w:t>万元，占100%。202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年本年支出合计</w:t>
      </w:r>
      <w:r>
        <w:rPr>
          <w:rFonts w:hint="eastAsia" w:ascii="仿宋_GB2312" w:hAnsi="仿宋_GB2312" w:eastAsia="仿宋_GB2312" w:cs="仿宋_GB2312"/>
          <w:kern w:val="0"/>
          <w:sz w:val="32"/>
          <w:szCs w:val="32"/>
          <w:shd w:val="clear" w:color="auto" w:fill="FFFFFF"/>
          <w:lang w:val="en-US" w:eastAsia="zh-CN"/>
        </w:rPr>
        <w:t>316.8</w:t>
      </w:r>
      <w:r>
        <w:rPr>
          <w:rFonts w:hint="eastAsia" w:ascii="仿宋_GB2312" w:hAnsi="仿宋_GB2312" w:eastAsia="仿宋_GB2312" w:cs="仿宋_GB2312"/>
          <w:kern w:val="0"/>
          <w:sz w:val="32"/>
          <w:szCs w:val="32"/>
          <w:shd w:val="clear" w:color="auto" w:fill="FFFFFF"/>
          <w:lang w:val="zh-CN"/>
        </w:rPr>
        <w:t>万元，其中：基本支出</w:t>
      </w:r>
      <w:r>
        <w:rPr>
          <w:rFonts w:hint="eastAsia" w:ascii="仿宋_GB2312" w:hAnsi="仿宋_GB2312" w:eastAsia="仿宋_GB2312" w:cs="仿宋_GB2312"/>
          <w:kern w:val="0"/>
          <w:sz w:val="32"/>
          <w:szCs w:val="32"/>
          <w:shd w:val="clear" w:color="auto" w:fill="FFFFFF"/>
          <w:lang w:val="en-US" w:eastAsia="zh-CN"/>
        </w:rPr>
        <w:t>316.8</w:t>
      </w:r>
      <w:r>
        <w:rPr>
          <w:rFonts w:hint="eastAsia" w:ascii="仿宋_GB2312" w:hAnsi="仿宋_GB2312" w:eastAsia="仿宋_GB2312" w:cs="仿宋_GB2312"/>
          <w:kern w:val="0"/>
          <w:sz w:val="32"/>
          <w:szCs w:val="32"/>
          <w:shd w:val="clear" w:color="auto" w:fill="FFFFFF"/>
          <w:lang w:val="zh-CN"/>
        </w:rPr>
        <w:t>万元，占</w:t>
      </w:r>
      <w:r>
        <w:rPr>
          <w:rFonts w:hint="eastAsia" w:ascii="仿宋_GB2312" w:hAnsi="仿宋_GB2312" w:eastAsia="仿宋_GB2312" w:cs="仿宋_GB2312"/>
          <w:kern w:val="0"/>
          <w:sz w:val="32"/>
          <w:szCs w:val="32"/>
          <w:shd w:val="clear" w:color="auto" w:fill="FFFFFF"/>
          <w:lang w:val="en-US" w:eastAsia="zh-CN"/>
        </w:rPr>
        <w:t>100</w:t>
      </w:r>
      <w:r>
        <w:rPr>
          <w:rFonts w:hint="eastAsia" w:ascii="仿宋_GB2312" w:hAnsi="仿宋_GB2312" w:eastAsia="仿宋_GB2312" w:cs="仿宋_GB2312"/>
          <w:kern w:val="0"/>
          <w:sz w:val="32"/>
          <w:szCs w:val="32"/>
          <w:shd w:val="clear" w:color="auto" w:fill="FFFFFF"/>
          <w:lang w:val="zh-CN"/>
        </w:rPr>
        <w:t>%。</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val="0"/>
          <w:bCs/>
          <w:sz w:val="32"/>
          <w:szCs w:val="32"/>
          <w:lang w:val="en-US" w:eastAsia="zh-CN"/>
        </w:rPr>
        <w:t>2022年工资福利支出决算数279.22万元，资金执行率100%，</w:t>
      </w:r>
      <w:r>
        <w:rPr>
          <w:rFonts w:hint="eastAsia" w:ascii="仿宋_GB2312" w:hAnsi="仿宋_GB2312" w:eastAsia="仿宋_GB2312" w:cs="仿宋_GB2312"/>
          <w:b w:val="0"/>
          <w:bCs/>
          <w:sz w:val="32"/>
          <w:szCs w:val="32"/>
          <w:lang w:val="zh-CN"/>
        </w:rPr>
        <w:t>严格</w:t>
      </w:r>
      <w:r>
        <w:rPr>
          <w:rFonts w:hint="eastAsia" w:ascii="仿宋_GB2312" w:hAnsi="仿宋_GB2312" w:eastAsia="仿宋_GB2312" w:cs="仿宋_GB2312"/>
          <w:b w:val="0"/>
          <w:bCs/>
          <w:sz w:val="32"/>
          <w:szCs w:val="32"/>
          <w:lang w:val="en-US" w:eastAsia="zh-CN"/>
        </w:rPr>
        <w:t>按</w:t>
      </w:r>
      <w:r>
        <w:rPr>
          <w:rFonts w:hint="eastAsia" w:ascii="仿宋_GB2312" w:hAnsi="仿宋_GB2312" w:eastAsia="仿宋_GB2312" w:cs="仿宋_GB2312"/>
          <w:b w:val="0"/>
          <w:bCs/>
          <w:sz w:val="32"/>
          <w:szCs w:val="32"/>
          <w:lang w:val="zh-CN"/>
        </w:rPr>
        <w:t>相关政策</w:t>
      </w:r>
      <w:r>
        <w:rPr>
          <w:rFonts w:hint="eastAsia" w:ascii="仿宋_GB2312" w:hAnsi="仿宋_GB2312" w:eastAsia="仿宋_GB2312" w:cs="仿宋_GB2312"/>
          <w:b w:val="0"/>
          <w:bCs/>
          <w:sz w:val="32"/>
          <w:szCs w:val="32"/>
          <w:lang w:val="en-US" w:eastAsia="zh-CN"/>
        </w:rPr>
        <w:t>执行</w:t>
      </w:r>
      <w:r>
        <w:rPr>
          <w:rFonts w:hint="eastAsia" w:ascii="仿宋_GB2312" w:hAnsi="仿宋_GB2312" w:eastAsia="仿宋_GB2312" w:cs="仿宋_GB2312"/>
          <w:b w:val="0"/>
          <w:bCs/>
          <w:sz w:val="32"/>
          <w:szCs w:val="32"/>
          <w:lang w:val="zh-CN"/>
        </w:rPr>
        <w:t>，保障</w:t>
      </w:r>
      <w:r>
        <w:rPr>
          <w:rFonts w:hint="eastAsia" w:ascii="仿宋_GB2312" w:hAnsi="仿宋_GB2312" w:eastAsia="仿宋_GB2312" w:cs="仿宋_GB2312"/>
          <w:b w:val="0"/>
          <w:bCs/>
          <w:sz w:val="32"/>
          <w:szCs w:val="32"/>
          <w:lang w:val="en-US" w:eastAsia="zh-CN"/>
        </w:rPr>
        <w:t>了</w:t>
      </w:r>
      <w:r>
        <w:rPr>
          <w:rFonts w:hint="eastAsia" w:ascii="仿宋_GB2312" w:hAnsi="仿宋_GB2312" w:eastAsia="仿宋_GB2312" w:cs="仿宋_GB2312"/>
          <w:b w:val="0"/>
          <w:bCs/>
          <w:sz w:val="32"/>
          <w:szCs w:val="32"/>
          <w:lang w:val="zh-CN"/>
        </w:rPr>
        <w:t>工资</w:t>
      </w:r>
      <w:r>
        <w:rPr>
          <w:rFonts w:hint="eastAsia" w:ascii="仿宋_GB2312" w:hAnsi="仿宋_GB2312" w:eastAsia="仿宋_GB2312" w:cs="仿宋_GB2312"/>
          <w:b w:val="0"/>
          <w:bCs/>
          <w:sz w:val="32"/>
          <w:szCs w:val="32"/>
          <w:lang w:val="en-US" w:eastAsia="zh-CN"/>
        </w:rPr>
        <w:t>保险</w:t>
      </w:r>
      <w:r>
        <w:rPr>
          <w:rFonts w:hint="eastAsia" w:ascii="仿宋_GB2312" w:hAnsi="仿宋_GB2312" w:eastAsia="仿宋_GB2312" w:cs="仿宋_GB2312"/>
          <w:b w:val="0"/>
          <w:bCs/>
          <w:sz w:val="32"/>
          <w:szCs w:val="32"/>
          <w:lang w:val="zh-CN"/>
        </w:rPr>
        <w:t>及时足额发放、缴纳。</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2022年日常公用经费支出决算数37.58万元，资金执行率100%，严格执行预算要求，保障了单位日常正常运转。</w:t>
      </w:r>
    </w:p>
    <w:p>
      <w:pPr>
        <w:widowControl/>
        <w:numPr>
          <w:ilvl w:val="0"/>
          <w:numId w:val="0"/>
        </w:numPr>
        <w:adjustRightInd w:val="0"/>
        <w:snapToGrid w:val="0"/>
        <w:spacing w:line="560" w:lineRule="exact"/>
        <w:ind w:left="630" w:leftChars="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特定目标类项目绩效分析</w:t>
      </w:r>
    </w:p>
    <w:p>
      <w:pPr>
        <w:pStyle w:val="2"/>
        <w:numPr>
          <w:ilvl w:val="0"/>
          <w:numId w:val="0"/>
        </w:numPr>
        <w:ind w:leftChars="200" w:firstLine="600" w:firstLineChars="200"/>
        <w:rPr>
          <w:rFonts w:hint="eastAsia"/>
          <w:lang w:eastAsia="zh-CN"/>
        </w:rPr>
      </w:pPr>
      <w:r>
        <w:rPr>
          <w:rFonts w:hint="eastAsia"/>
          <w:lang w:eastAsia="zh-CN"/>
        </w:rPr>
        <w:t>无特定目标类项目。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eastAsia"/>
          <w:lang w:eastAsia="zh-CN"/>
        </w:rPr>
      </w:pPr>
      <w:r>
        <w:rPr>
          <w:rFonts w:hint="eastAsia" w:ascii="仿宋_GB2312" w:hAnsi="仿宋_GB2312" w:eastAsia="仿宋_GB2312" w:cs="仿宋_GB2312"/>
          <w:kern w:val="0"/>
          <w:sz w:val="32"/>
          <w:szCs w:val="32"/>
          <w:shd w:val="clear" w:color="auto" w:fill="FFFFFF"/>
          <w:lang w:val="zh-CN"/>
        </w:rPr>
        <w:t>部门整体绩效目标完成情况良好，相关股室认真履职，产出指标、效益指标、满意度指标，均按预期效果完成。</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（三）结果应用情况。</w:t>
      </w:r>
    </w:p>
    <w:p>
      <w:pPr>
        <w:keepNext w:val="0"/>
        <w:keepLines w:val="0"/>
        <w:pageBreakBefore w:val="0"/>
        <w:widowControl w:val="0"/>
        <w:numPr>
          <w:ilvl w:val="0"/>
          <w:numId w:val="0"/>
        </w:numPr>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en-US" w:eastAsia="zh-CN"/>
        </w:rPr>
        <w:t>2022年来</w:t>
      </w:r>
      <w:r>
        <w:rPr>
          <w:rFonts w:hint="eastAsia" w:ascii="仿宋_GB2312" w:hAnsi="仿宋_GB2312" w:eastAsia="仿宋_GB2312" w:cs="仿宋_GB2312"/>
          <w:kern w:val="0"/>
          <w:sz w:val="32"/>
          <w:szCs w:val="32"/>
          <w:shd w:val="clear" w:color="auto" w:fill="FFFFFF"/>
          <w:lang w:val="zh-CN"/>
        </w:rPr>
        <w:t>县统计局认真开展部门预算整体绩效评价工作，按照财政局要求，进行部门预算整体</w:t>
      </w:r>
      <w:r>
        <w:rPr>
          <w:rFonts w:hint="eastAsia" w:ascii="仿宋_GB2312" w:hAnsi="仿宋_GB2312" w:eastAsia="仿宋_GB2312" w:cs="仿宋_GB2312"/>
          <w:b w:val="0"/>
          <w:bCs/>
          <w:sz w:val="32"/>
          <w:szCs w:val="32"/>
          <w:lang w:val="en-US" w:eastAsia="zh-CN"/>
        </w:rPr>
        <w:t>绩效自评公开</w:t>
      </w:r>
      <w:r>
        <w:rPr>
          <w:rFonts w:hint="eastAsia" w:ascii="仿宋_GB2312" w:hAnsi="仿宋_GB2312" w:eastAsia="仿宋_GB2312" w:cs="仿宋_GB2312"/>
          <w:kern w:val="0"/>
          <w:sz w:val="32"/>
          <w:szCs w:val="32"/>
          <w:shd w:val="clear" w:color="auto" w:fill="FFFFFF"/>
          <w:lang w:val="zh-CN"/>
        </w:rPr>
        <w:t>，提升部门责任意识，完善内部管理，保障机关运行，提高资金使用效益。</w:t>
      </w:r>
    </w:p>
    <w:p>
      <w:pPr>
        <w:widowControl/>
        <w:numPr>
          <w:ilvl w:val="0"/>
          <w:numId w:val="6"/>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0"/>
          <w:sz w:val="32"/>
          <w:szCs w:val="32"/>
          <w:shd w:val="clear" w:color="auto" w:fill="FFFFFF"/>
          <w:lang w:val="en-US" w:eastAsia="zh-CN"/>
        </w:rPr>
        <w:t>2022年县统计局</w:t>
      </w:r>
      <w:r>
        <w:rPr>
          <w:rFonts w:hint="eastAsia" w:ascii="仿宋_GB2312" w:hAnsi="仿宋_GB2312" w:eastAsia="仿宋_GB2312" w:cs="仿宋_GB2312"/>
          <w:kern w:val="0"/>
          <w:sz w:val="32"/>
          <w:szCs w:val="32"/>
          <w:shd w:val="clear" w:color="auto" w:fill="FFFFFF"/>
        </w:rPr>
        <w:t>部门整体自评</w:t>
      </w:r>
      <w:r>
        <w:rPr>
          <w:rFonts w:hint="eastAsia" w:ascii="仿宋_GB2312" w:hAnsi="仿宋_GB2312" w:eastAsia="仿宋_GB2312" w:cs="仿宋_GB2312"/>
          <w:kern w:val="0"/>
          <w:sz w:val="32"/>
          <w:szCs w:val="32"/>
          <w:shd w:val="clear" w:color="auto" w:fill="FFFFFF"/>
          <w:lang w:eastAsia="zh-CN"/>
        </w:rPr>
        <w:t>较为</w:t>
      </w:r>
      <w:r>
        <w:rPr>
          <w:rFonts w:hint="eastAsia" w:ascii="仿宋_GB2312" w:hAnsi="仿宋_GB2312" w:eastAsia="仿宋_GB2312" w:cs="仿宋_GB2312"/>
          <w:kern w:val="0"/>
          <w:sz w:val="32"/>
          <w:szCs w:val="32"/>
          <w:shd w:val="clear" w:color="auto" w:fill="FFFFFF"/>
        </w:rPr>
        <w:t>准确</w:t>
      </w:r>
      <w:r>
        <w:rPr>
          <w:rFonts w:hint="eastAsia" w:ascii="仿宋_GB2312" w:hAnsi="仿宋_GB2312" w:eastAsia="仿宋_GB2312" w:cs="仿宋_GB2312"/>
          <w:kern w:val="0"/>
          <w:sz w:val="32"/>
          <w:szCs w:val="32"/>
          <w:shd w:val="clear" w:color="auto" w:fill="FFFFFF"/>
          <w:lang w:eastAsia="zh-CN"/>
        </w:rPr>
        <w:t>，结果与预估基本保持一致，并</w:t>
      </w:r>
      <w:r>
        <w:rPr>
          <w:rFonts w:hint="eastAsia" w:ascii="仿宋_GB2312" w:hAnsi="仿宋_GB2312" w:eastAsia="仿宋_GB2312" w:cs="仿宋_GB2312"/>
          <w:b w:val="0"/>
          <w:bCs/>
          <w:sz w:val="32"/>
          <w:szCs w:val="32"/>
          <w:lang w:val="en-US" w:eastAsia="zh-CN"/>
        </w:rPr>
        <w:t>按照财政要求，在单位公示栏进行了</w:t>
      </w:r>
      <w:r>
        <w:rPr>
          <w:rFonts w:hint="eastAsia" w:ascii="仿宋_GB2312" w:hAnsi="仿宋_GB2312" w:eastAsia="仿宋_GB2312" w:cs="仿宋_GB2312"/>
          <w:kern w:val="0"/>
          <w:sz w:val="32"/>
          <w:szCs w:val="32"/>
          <w:shd w:val="clear" w:color="auto" w:fill="FFFFFF"/>
          <w:lang w:val="zh-CN"/>
        </w:rPr>
        <w:t>部门预算整体</w:t>
      </w:r>
      <w:r>
        <w:rPr>
          <w:rFonts w:hint="eastAsia" w:ascii="仿宋_GB2312" w:hAnsi="仿宋_GB2312" w:eastAsia="仿宋_GB2312" w:cs="仿宋_GB2312"/>
          <w:b w:val="0"/>
          <w:bCs/>
          <w:sz w:val="32"/>
          <w:szCs w:val="32"/>
          <w:lang w:val="en-US" w:eastAsia="zh-CN"/>
        </w:rPr>
        <w:t>绩效自评公开。</w:t>
      </w:r>
    </w:p>
    <w:p>
      <w:pPr>
        <w:keepNext w:val="0"/>
        <w:keepLines w:val="0"/>
        <w:pageBreakBefore w:val="0"/>
        <w:widowControl w:val="0"/>
        <w:shd w:val="clear"/>
        <w:kinsoku/>
        <w:wordWrap/>
        <w:overflowPunct/>
        <w:topLinePunct w:val="0"/>
        <w:bidi w:val="0"/>
        <w:adjustRightInd w:val="0"/>
        <w:snapToGrid w:val="0"/>
        <w:spacing w:line="576" w:lineRule="exact"/>
        <w:contextualSpacing/>
        <w:jc w:val="both"/>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四、评价结论及建议</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（一）评价结论。</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本单位按要求对202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年部门整体支出开展绩效自评，从评价情况来看</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zh-CN"/>
        </w:rPr>
        <w:t>自查自评结果良好，</w:t>
      </w:r>
      <w:r>
        <w:rPr>
          <w:rFonts w:hint="eastAsia" w:ascii="仿宋_GB2312" w:hAnsi="仿宋_GB2312" w:eastAsia="仿宋_GB2312" w:cs="仿宋_GB2312"/>
          <w:b w:val="0"/>
          <w:bCs/>
          <w:sz w:val="32"/>
          <w:szCs w:val="32"/>
        </w:rPr>
        <w:t>经费使用严格按照相关财务管理制度执行，对资金的使用监管有力有效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kern w:val="0"/>
          <w:sz w:val="32"/>
          <w:szCs w:val="32"/>
          <w:shd w:val="clear" w:color="auto" w:fill="FFFFFF"/>
          <w:lang w:val="zh-CN"/>
        </w:rPr>
        <w:t>全年基本支出保证了部门的正常运行和日常工作的正常开展</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lang w:val="zh-CN"/>
        </w:rPr>
        <w:t>达到预期绩效目标。</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（二）存在问题。</w:t>
      </w:r>
    </w:p>
    <w:p>
      <w:pPr>
        <w:pStyle w:val="11"/>
        <w:keepNext w:val="0"/>
        <w:keepLines w:val="0"/>
        <w:pageBreakBefore w:val="0"/>
        <w:widowControl w:val="0"/>
        <w:shd w:val="clear"/>
        <w:kinsoku/>
        <w:wordWrap/>
        <w:overflowPunct/>
        <w:topLinePunct w:val="0"/>
        <w:bidi w:val="0"/>
        <w:spacing w:line="576" w:lineRule="exact"/>
        <w:ind w:left="0" w:leftChars="0" w:firstLine="640" w:firstLineChars="200"/>
        <w:jc w:val="both"/>
        <w:textAlignment w:val="auto"/>
        <w:rPr>
          <w:rFonts w:hint="eastAsia"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en-US" w:eastAsia="zh-CN"/>
        </w:rPr>
        <w:t>内部管理制度建设不够细致全面，财务制度不够规范，对绩效评价的认识不够深入。</w:t>
      </w:r>
    </w:p>
    <w:p>
      <w:pPr>
        <w:keepNext w:val="0"/>
        <w:keepLines w:val="0"/>
        <w:pageBreakBefore w:val="0"/>
        <w:widowControl w:val="0"/>
        <w:shd w:val="clear"/>
        <w:kinsoku/>
        <w:wordWrap/>
        <w:overflowPunct/>
        <w:topLinePunct w:val="0"/>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kern w:val="0"/>
          <w:sz w:val="32"/>
          <w:szCs w:val="32"/>
          <w:shd w:val="clear" w:color="auto" w:fill="FFFFFF"/>
          <w:lang w:val="zh-CN" w:eastAsia="zh-CN"/>
        </w:rPr>
      </w:pPr>
      <w:r>
        <w:rPr>
          <w:rFonts w:hint="eastAsia" w:ascii="楷体_GB2312" w:hAnsi="楷体_GB2312" w:eastAsia="楷体_GB2312" w:cs="楷体_GB2312"/>
          <w:kern w:val="0"/>
          <w:sz w:val="32"/>
          <w:szCs w:val="32"/>
          <w:shd w:val="clear" w:color="auto" w:fill="FFFFFF"/>
          <w:lang w:val="zh-CN" w:eastAsia="zh-CN"/>
        </w:rPr>
        <w:t>（</w:t>
      </w:r>
      <w:r>
        <w:rPr>
          <w:rFonts w:hint="eastAsia" w:ascii="楷体_GB2312" w:hAnsi="楷体_GB2312" w:eastAsia="楷体_GB2312" w:cs="楷体_GB2312"/>
          <w:kern w:val="0"/>
          <w:sz w:val="32"/>
          <w:szCs w:val="32"/>
          <w:shd w:val="clear" w:color="auto" w:fill="FFFFFF"/>
          <w:lang w:val="en-US" w:eastAsia="zh-CN"/>
        </w:rPr>
        <w:t>三</w:t>
      </w:r>
      <w:r>
        <w:rPr>
          <w:rFonts w:hint="eastAsia" w:ascii="楷体_GB2312" w:hAnsi="楷体_GB2312" w:eastAsia="楷体_GB2312" w:cs="楷体_GB2312"/>
          <w:kern w:val="0"/>
          <w:sz w:val="32"/>
          <w:szCs w:val="32"/>
          <w:shd w:val="clear" w:color="auto" w:fill="FFFFFF"/>
          <w:lang w:val="zh-CN" w:eastAsia="zh-CN"/>
        </w:rPr>
        <w:t>）相关建议。</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lang w:val="zh-CN"/>
        </w:rPr>
      </w:pPr>
      <w:r>
        <w:rPr>
          <w:rFonts w:hint="eastAsia" w:ascii="仿宋_GB2312" w:hAnsi="仿宋_GB2312" w:eastAsia="仿宋_GB2312" w:cs="仿宋_GB2312"/>
          <w:b w:val="0"/>
          <w:bCs/>
          <w:sz w:val="32"/>
          <w:szCs w:val="32"/>
          <w:lang w:eastAsia="zh-CN"/>
        </w:rPr>
        <w:t>一是</w:t>
      </w:r>
      <w:r>
        <w:rPr>
          <w:rFonts w:hint="eastAsia" w:ascii="仿宋_GB2312" w:hAnsi="仿宋_GB2312" w:eastAsia="仿宋_GB2312" w:cs="仿宋_GB2312"/>
          <w:b w:val="0"/>
          <w:bCs/>
          <w:sz w:val="32"/>
          <w:szCs w:val="32"/>
        </w:rPr>
        <w:t>进一步完善财务管理制度及内部控制制度，创新管理手段，用新思路、新方法，改进完善财务管理方法。</w:t>
      </w:r>
      <w:r>
        <w:rPr>
          <w:rFonts w:hint="eastAsia" w:ascii="仿宋_GB2312" w:hAnsi="仿宋_GB2312" w:eastAsia="仿宋_GB2312" w:cs="仿宋_GB2312"/>
          <w:b w:val="0"/>
          <w:bCs/>
          <w:sz w:val="32"/>
          <w:szCs w:val="32"/>
          <w:lang w:eastAsia="zh-CN"/>
        </w:rPr>
        <w:t>二是</w:t>
      </w:r>
      <w:r>
        <w:rPr>
          <w:rFonts w:hint="eastAsia" w:ascii="仿宋_GB2312" w:hAnsi="仿宋_GB2312" w:eastAsia="仿宋_GB2312" w:cs="仿宋_GB2312"/>
          <w:b w:val="0"/>
          <w:bCs/>
          <w:sz w:val="32"/>
          <w:szCs w:val="32"/>
        </w:rPr>
        <w:t>严格执行财务管理制度。严格执行中央和上级有关部门出台的财经纪律相关规定，严控"三公经费"、会议费、培训费、差旅费等支出。严格报账程序，严把票据审核关，减少现金支付。</w:t>
      </w:r>
      <w:r>
        <w:rPr>
          <w:rFonts w:hint="eastAsia" w:ascii="仿宋_GB2312" w:hAnsi="仿宋_GB2312" w:eastAsia="仿宋_GB2312" w:cs="仿宋_GB2312"/>
          <w:b w:val="0"/>
          <w:bCs/>
          <w:sz w:val="32"/>
          <w:szCs w:val="32"/>
          <w:lang w:eastAsia="zh-CN"/>
        </w:rPr>
        <w:t>三是</w:t>
      </w:r>
      <w:r>
        <w:rPr>
          <w:rFonts w:hint="eastAsia" w:ascii="仿宋_GB2312" w:hAnsi="仿宋_GB2312" w:eastAsia="仿宋_GB2312" w:cs="仿宋_GB2312"/>
          <w:b w:val="0"/>
          <w:bCs/>
          <w:sz w:val="32"/>
          <w:szCs w:val="32"/>
        </w:rPr>
        <w:t>强化内控建设，防范防控岗位风险,确保各项工作有序运转。</w:t>
      </w:r>
      <w:r>
        <w:rPr>
          <w:rFonts w:hint="eastAsia" w:ascii="仿宋_GB2312" w:hAnsi="仿宋_GB2312" w:eastAsia="仿宋_GB2312" w:cs="仿宋_GB2312"/>
          <w:b w:val="0"/>
          <w:bCs/>
          <w:sz w:val="32"/>
          <w:szCs w:val="32"/>
          <w:lang w:eastAsia="zh-CN"/>
        </w:rPr>
        <w:t>四是</w:t>
      </w:r>
      <w:r>
        <w:rPr>
          <w:rFonts w:hint="eastAsia" w:ascii="仿宋_GB2312" w:hAnsi="仿宋_GB2312" w:eastAsia="仿宋_GB2312" w:cs="仿宋_GB2312"/>
          <w:b w:val="0"/>
          <w:bCs/>
          <w:sz w:val="32"/>
          <w:szCs w:val="32"/>
          <w:lang w:val="en-US" w:eastAsia="zh-CN"/>
        </w:rPr>
        <w:t>加强绩效评价管理制度和流程的建设，进一步深化、完善绩效管理体系，建立全过程的预算绩效管理机制，促使绩效管理工作高质量完成。</w:t>
      </w: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bookmarkStart w:id="75" w:name="_Toc2350"/>
      <w:bookmarkStart w:id="76" w:name="_Toc15396618"/>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outlineLvl w:val="0"/>
        <w:rPr>
          <w:rFonts w:hint="eastAsia" w:ascii="方正小标宋简体" w:hAnsi="方正小标宋简体" w:eastAsia="方正小标宋简体" w:cs="方正小标宋简体"/>
          <w:b w:val="0"/>
          <w:sz w:val="44"/>
          <w:szCs w:val="44"/>
          <w:lang w:val="en-US" w:eastAsia="zh-CN"/>
        </w:rPr>
      </w:pPr>
      <w:r>
        <w:rPr>
          <w:rFonts w:hint="eastAsia" w:ascii="方正小标宋简体" w:hAnsi="方正小标宋简体" w:eastAsia="方正小标宋简体" w:cs="方正小标宋简体"/>
          <w:b w:val="0"/>
          <w:sz w:val="44"/>
          <w:szCs w:val="44"/>
          <w:lang w:val="en-US" w:eastAsia="zh-CN"/>
        </w:rPr>
        <w:t>第五部分 附表</w:t>
      </w:r>
      <w:bookmarkEnd w:id="73"/>
      <w:bookmarkEnd w:id="75"/>
      <w:bookmarkEnd w:id="76"/>
      <w:bookmarkStart w:id="77" w:name="_Toc15396619"/>
    </w:p>
    <w:p>
      <w:pPr>
        <w:pStyle w:val="2"/>
        <w:keepNext w:val="0"/>
        <w:keepLines w:val="0"/>
        <w:pageBreakBefore w:val="0"/>
        <w:widowControl w:val="0"/>
        <w:kinsoku/>
        <w:wordWrap/>
        <w:overflowPunct/>
        <w:topLinePunct w:val="0"/>
        <w:autoSpaceDE/>
        <w:autoSpaceDN/>
        <w:bidi w:val="0"/>
        <w:adjustRightInd/>
        <w:snapToGrid/>
        <w:spacing w:beforeLines="0" w:line="576"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78" w:name="_Toc14466"/>
      <w:r>
        <w:rPr>
          <w:rFonts w:hint="eastAsia" w:ascii="仿宋_GB2312" w:hAnsi="仿宋_GB2312" w:eastAsia="仿宋_GB2312" w:cs="仿宋_GB2312"/>
          <w:b w:val="0"/>
          <w:color w:val="000000" w:themeColor="text1"/>
          <w:sz w:val="32"/>
          <w:szCs w:val="32"/>
          <w14:textFill>
            <w14:solidFill>
              <w14:schemeClr w14:val="tx1"/>
            </w14:solidFill>
          </w14:textFill>
        </w:rPr>
        <w:t>一、收</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入支出决算总表</w:t>
      </w:r>
      <w:bookmarkEnd w:id="77"/>
      <w:bookmarkEnd w:id="78"/>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79" w:name="_Toc20498"/>
      <w:bookmarkStart w:id="80" w:name="_Toc15396620"/>
      <w:r>
        <w:rPr>
          <w:rFonts w:hint="eastAsia" w:ascii="仿宋_GB2312" w:hAnsi="仿宋_GB2312" w:eastAsia="仿宋_GB2312" w:cs="仿宋_GB2312"/>
          <w:b w:val="0"/>
          <w:color w:val="000000" w:themeColor="text1"/>
          <w:sz w:val="32"/>
          <w:szCs w:val="32"/>
          <w14:textFill>
            <w14:solidFill>
              <w14:schemeClr w14:val="tx1"/>
            </w14:solidFill>
          </w14:textFill>
        </w:rPr>
        <w:t>二、收</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入决算表</w:t>
      </w:r>
      <w:bookmarkEnd w:id="79"/>
      <w:bookmarkEnd w:id="80"/>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81" w:name="_Toc26667"/>
      <w:bookmarkStart w:id="82" w:name="_Toc15396621"/>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三、</w:t>
      </w:r>
      <w:r>
        <w:rPr>
          <w:rFonts w:hint="eastAsia" w:ascii="仿宋_GB2312" w:hAnsi="仿宋_GB2312" w:eastAsia="仿宋_GB2312" w:cs="仿宋_GB2312"/>
          <w:b w:val="0"/>
          <w:color w:val="000000" w:themeColor="text1"/>
          <w:sz w:val="32"/>
          <w:szCs w:val="32"/>
          <w14:textFill>
            <w14:solidFill>
              <w14:schemeClr w14:val="tx1"/>
            </w14:solidFill>
          </w14:textFill>
        </w:rPr>
        <w:t>支</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出决算表</w:t>
      </w:r>
      <w:bookmarkEnd w:id="81"/>
      <w:bookmarkEnd w:id="82"/>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b w:val="0"/>
          <w:color w:val="000000" w:themeColor="text1"/>
          <w:sz w:val="32"/>
          <w:szCs w:val="32"/>
          <w14:textFill>
            <w14:solidFill>
              <w14:schemeClr w14:val="tx1"/>
            </w14:solidFill>
          </w14:textFill>
        </w:rPr>
      </w:pPr>
      <w:bookmarkStart w:id="83" w:name="_Toc15396622"/>
      <w:bookmarkStart w:id="84" w:name="_Toc21814"/>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四、</w:t>
      </w:r>
      <w:r>
        <w:rPr>
          <w:rFonts w:hint="eastAsia" w:ascii="仿宋_GB2312" w:hAnsi="仿宋_GB2312" w:eastAsia="仿宋_GB2312" w:cs="仿宋_GB2312"/>
          <w:b w:val="0"/>
          <w:color w:val="000000" w:themeColor="text1"/>
          <w:sz w:val="32"/>
          <w:szCs w:val="32"/>
          <w14:textFill>
            <w14:solidFill>
              <w14:schemeClr w14:val="tx1"/>
            </w14:solidFill>
          </w14:textFill>
        </w:rPr>
        <w:t>财</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政拨款收入支出决算总表</w:t>
      </w:r>
      <w:bookmarkEnd w:id="83"/>
      <w:bookmarkEnd w:id="84"/>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pPr>
      <w:bookmarkStart w:id="85" w:name="_Toc15396623"/>
      <w:bookmarkStart w:id="86" w:name="_Toc27649"/>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五、</w:t>
      </w:r>
      <w:r>
        <w:rPr>
          <w:rFonts w:hint="eastAsia" w:ascii="仿宋_GB2312" w:hAnsi="仿宋_GB2312" w:eastAsia="仿宋_GB2312" w:cs="仿宋_GB2312"/>
          <w:b w:val="0"/>
          <w:color w:val="000000" w:themeColor="text1"/>
          <w:sz w:val="32"/>
          <w:szCs w:val="32"/>
          <w14:textFill>
            <w14:solidFill>
              <w14:schemeClr w14:val="tx1"/>
            </w14:solidFill>
          </w14:textFill>
        </w:rPr>
        <w:t>财</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政拨款支出决算明细表</w:t>
      </w:r>
      <w:bookmarkEnd w:id="85"/>
      <w:bookmarkEnd w:id="86"/>
      <w:bookmarkStart w:id="87" w:name="_Toc15396624"/>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88" w:name="_Toc23109"/>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六、</w:t>
      </w:r>
      <w:r>
        <w:rPr>
          <w:rFonts w:hint="eastAsia" w:ascii="仿宋_GB2312" w:hAnsi="仿宋_GB2312" w:eastAsia="仿宋_GB2312" w:cs="仿宋_GB2312"/>
          <w:b w:val="0"/>
          <w:color w:val="000000" w:themeColor="text1"/>
          <w:sz w:val="32"/>
          <w:szCs w:val="32"/>
          <w14:textFill>
            <w14:solidFill>
              <w14:schemeClr w14:val="tx1"/>
            </w14:solidFill>
          </w14:textFill>
        </w:rPr>
        <w:t>一</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般公共预算财政拨款支出决算表</w:t>
      </w:r>
      <w:bookmarkEnd w:id="87"/>
      <w:bookmarkEnd w:id="88"/>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89" w:name="_Toc15396625"/>
      <w:bookmarkStart w:id="90" w:name="_Toc21101"/>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七、</w:t>
      </w:r>
      <w:r>
        <w:rPr>
          <w:rFonts w:hint="eastAsia" w:ascii="仿宋_GB2312" w:hAnsi="仿宋_GB2312" w:eastAsia="仿宋_GB2312" w:cs="仿宋_GB2312"/>
          <w:b w:val="0"/>
          <w:color w:val="000000" w:themeColor="text1"/>
          <w:sz w:val="32"/>
          <w:szCs w:val="32"/>
          <w14:textFill>
            <w14:solidFill>
              <w14:schemeClr w14:val="tx1"/>
            </w14:solidFill>
          </w14:textFill>
        </w:rPr>
        <w:t>一</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般公共预算财政拨款支出决算明细表</w:t>
      </w:r>
      <w:bookmarkEnd w:id="89"/>
      <w:bookmarkEnd w:id="90"/>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1" w:name="_Toc15396626"/>
      <w:bookmarkStart w:id="92" w:name="_Toc22280"/>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八、</w:t>
      </w:r>
      <w:r>
        <w:rPr>
          <w:rFonts w:hint="eastAsia" w:ascii="仿宋_GB2312" w:hAnsi="仿宋_GB2312" w:eastAsia="仿宋_GB2312" w:cs="仿宋_GB2312"/>
          <w:b w:val="0"/>
          <w:color w:val="000000" w:themeColor="text1"/>
          <w:sz w:val="32"/>
          <w:szCs w:val="32"/>
          <w14:textFill>
            <w14:solidFill>
              <w14:schemeClr w14:val="tx1"/>
            </w14:solidFill>
          </w14:textFill>
        </w:rPr>
        <w:t>一</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般公共预算财政拨款基本支出决算表</w:t>
      </w:r>
      <w:bookmarkEnd w:id="91"/>
      <w:bookmarkEnd w:id="92"/>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3" w:name="_Toc8242"/>
      <w:bookmarkStart w:id="94" w:name="_Toc15396627"/>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九、</w:t>
      </w:r>
      <w:r>
        <w:rPr>
          <w:rFonts w:hint="eastAsia" w:ascii="仿宋_GB2312" w:hAnsi="仿宋_GB2312" w:eastAsia="仿宋_GB2312" w:cs="仿宋_GB2312"/>
          <w:b w:val="0"/>
          <w:color w:val="000000" w:themeColor="text1"/>
          <w:sz w:val="32"/>
          <w:szCs w:val="32"/>
          <w14:textFill>
            <w14:solidFill>
              <w14:schemeClr w14:val="tx1"/>
            </w14:solidFill>
          </w14:textFill>
        </w:rPr>
        <w:t>一</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般公共预算财政拨款项目支出决算表</w:t>
      </w:r>
      <w:bookmarkEnd w:id="93"/>
      <w:bookmarkEnd w:id="94"/>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pPr>
      <w:bookmarkStart w:id="95" w:name="_Toc9524"/>
      <w:bookmarkStart w:id="96" w:name="_Toc15396628"/>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十、</w:t>
      </w:r>
      <w:r>
        <w:rPr>
          <w:rFonts w:hint="eastAsia" w:ascii="仿宋_GB2312" w:hAnsi="仿宋_GB2312" w:eastAsia="仿宋_GB2312" w:cs="仿宋_GB2312"/>
          <w:b w:val="0"/>
          <w:color w:val="000000" w:themeColor="text1"/>
          <w:sz w:val="32"/>
          <w:szCs w:val="32"/>
          <w14:textFill>
            <w14:solidFill>
              <w14:schemeClr w14:val="tx1"/>
            </w14:solidFill>
          </w14:textFill>
        </w:rPr>
        <w:t>政</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府性基金预算财政拨款收入支出决算表</w:t>
      </w:r>
      <w:bookmarkEnd w:id="95"/>
      <w:bookmarkEnd w:id="96"/>
      <w:bookmarkStart w:id="97" w:name="_Toc1117"/>
      <w:bookmarkStart w:id="98" w:name="_Toc15396629"/>
    </w:p>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pP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十一、</w:t>
      </w:r>
      <w:bookmarkEnd w:id="97"/>
      <w:bookmarkEnd w:id="98"/>
      <w:r>
        <w:rPr>
          <w:rFonts w:hint="eastAsia" w:ascii="仿宋_GB2312" w:hAnsi="仿宋_GB2312" w:eastAsia="仿宋_GB2312" w:cs="仿宋_GB2312"/>
          <w:b w:val="0"/>
          <w:color w:val="000000" w:themeColor="text1"/>
          <w:sz w:val="32"/>
          <w:szCs w:val="32"/>
          <w14:textFill>
            <w14:solidFill>
              <w14:schemeClr w14:val="tx1"/>
            </w14:solidFill>
          </w14:textFill>
        </w:rPr>
        <w:t>国</w:t>
      </w:r>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有资本经营预算财政拨款收入支出决算表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9" w:name="_Toc15396630"/>
      <w:bookmarkStart w:id="100" w:name="_Toc11589"/>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十二、国有资本经营预算财政拨款支出决算表</w:t>
      </w:r>
    </w:p>
    <w:bookmarkEnd w:id="99"/>
    <w:bookmarkEnd w:id="100"/>
    <w:p>
      <w:pPr>
        <w:keepNext w:val="0"/>
        <w:keepLines w:val="0"/>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101" w:name="_Toc15396631"/>
      <w:bookmarkStart w:id="102" w:name="_Toc27798"/>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十三、</w:t>
      </w:r>
      <w:bookmarkEnd w:id="101"/>
      <w:bookmarkEnd w:id="102"/>
      <w:bookmarkStart w:id="103" w:name="_Toc6386"/>
      <w:r>
        <w:rPr>
          <w:rStyle w:val="30"/>
          <w:rFonts w:hint="eastAsia" w:ascii="仿宋_GB2312" w:hAnsi="仿宋_GB2312" w:eastAsia="仿宋_GB2312" w:cs="仿宋_GB2312"/>
          <w:b w:val="0"/>
          <w:bCs w:val="0"/>
          <w:color w:val="000000" w:themeColor="text1"/>
          <w:sz w:val="32"/>
          <w:szCs w:val="32"/>
          <w14:textFill>
            <w14:solidFill>
              <w14:schemeClr w14:val="tx1"/>
            </w14:solidFill>
          </w14:textFill>
        </w:rPr>
        <w:t>财政拨款“三公”经费支出决算表</w:t>
      </w:r>
    </w:p>
    <w:bookmarkEnd w:id="103"/>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5" w:type="first"/>
      <w:footerReference r:id="rId4" w:type="default"/>
      <w:pgSz w:w="11906" w:h="16838"/>
      <w:pgMar w:top="1984" w:right="1587" w:bottom="1871" w:left="1587" w:header="851" w:footer="170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3A972"/>
    <w:multiLevelType w:val="singleLevel"/>
    <w:tmpl w:val="B2C3A972"/>
    <w:lvl w:ilvl="0" w:tentative="0">
      <w:start w:val="1"/>
      <w:numFmt w:val="decimal"/>
      <w:lvlText w:val="%1."/>
      <w:lvlJc w:val="left"/>
      <w:pPr>
        <w:tabs>
          <w:tab w:val="left" w:pos="312"/>
        </w:tabs>
      </w:pPr>
    </w:lvl>
  </w:abstractNum>
  <w:abstractNum w:abstractNumId="1">
    <w:nsid w:val="DEBEF323"/>
    <w:multiLevelType w:val="singleLevel"/>
    <w:tmpl w:val="DEBEF323"/>
    <w:lvl w:ilvl="0" w:tentative="0">
      <w:start w:val="4"/>
      <w:numFmt w:val="chineseCounting"/>
      <w:suff w:val="nothing"/>
      <w:lvlText w:val="（%1）"/>
      <w:lvlJc w:val="left"/>
      <w:rPr>
        <w:rFonts w:hint="eastAsia"/>
      </w:rPr>
    </w:lvl>
  </w:abstractNum>
  <w:abstractNum w:abstractNumId="2">
    <w:nsid w:val="140EEA56"/>
    <w:multiLevelType w:val="singleLevel"/>
    <w:tmpl w:val="140EEA56"/>
    <w:lvl w:ilvl="0" w:tentative="0">
      <w:start w:val="3"/>
      <w:numFmt w:val="chineseCounting"/>
      <w:suff w:val="nothing"/>
      <w:lvlText w:val="（%1）"/>
      <w:lvlJc w:val="left"/>
      <w:rPr>
        <w:rFonts w:hint="eastAsia"/>
      </w:rPr>
    </w:lvl>
  </w:abstractNum>
  <w:abstractNum w:abstractNumId="3">
    <w:nsid w:val="652CEE8B"/>
    <w:multiLevelType w:val="singleLevel"/>
    <w:tmpl w:val="652CEE8B"/>
    <w:lvl w:ilvl="0" w:tentative="0">
      <w:start w:val="1"/>
      <w:numFmt w:val="decimal"/>
      <w:suff w:val="nothing"/>
      <w:lvlText w:val="%1."/>
      <w:lvlJc w:val="left"/>
    </w:lvl>
  </w:abstractNum>
  <w:abstractNum w:abstractNumId="4">
    <w:nsid w:val="6C30750E"/>
    <w:multiLevelType w:val="singleLevel"/>
    <w:tmpl w:val="6C30750E"/>
    <w:lvl w:ilvl="0" w:tentative="0">
      <w:start w:val="2"/>
      <w:numFmt w:val="chineseCounting"/>
      <w:suff w:val="nothing"/>
      <w:lvlText w:val="%1、"/>
      <w:lvlJc w:val="left"/>
      <w:rPr>
        <w:rFonts w:hint="eastAsia"/>
      </w:rPr>
    </w:lvl>
  </w:abstractNum>
  <w:abstractNum w:abstractNumId="5">
    <w:nsid w:val="74D80825"/>
    <w:multiLevelType w:val="singleLevel"/>
    <w:tmpl w:val="74D80825"/>
    <w:lvl w:ilvl="0" w:tentative="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117A"/>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1822"/>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67D58"/>
    <w:rsid w:val="00A733B2"/>
    <w:rsid w:val="00A741C2"/>
    <w:rsid w:val="00A91760"/>
    <w:rsid w:val="00A93B00"/>
    <w:rsid w:val="00A93C21"/>
    <w:rsid w:val="00AB64C9"/>
    <w:rsid w:val="00AC3C6A"/>
    <w:rsid w:val="00AD5620"/>
    <w:rsid w:val="00AD656B"/>
    <w:rsid w:val="00AD7C1B"/>
    <w:rsid w:val="00AE16BA"/>
    <w:rsid w:val="00AE1EBE"/>
    <w:rsid w:val="00B00BD6"/>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82E62"/>
    <w:rsid w:val="016043AA"/>
    <w:rsid w:val="016A2DE9"/>
    <w:rsid w:val="01F3521E"/>
    <w:rsid w:val="020B6A0C"/>
    <w:rsid w:val="021D105C"/>
    <w:rsid w:val="021F6013"/>
    <w:rsid w:val="02315D47"/>
    <w:rsid w:val="023D0B8F"/>
    <w:rsid w:val="02963DFC"/>
    <w:rsid w:val="02CE17E8"/>
    <w:rsid w:val="02E44199"/>
    <w:rsid w:val="03086AA8"/>
    <w:rsid w:val="03337F28"/>
    <w:rsid w:val="033C0E47"/>
    <w:rsid w:val="034A70C0"/>
    <w:rsid w:val="03907A09"/>
    <w:rsid w:val="03AF1619"/>
    <w:rsid w:val="03B60BF9"/>
    <w:rsid w:val="03C50E3C"/>
    <w:rsid w:val="03D5231A"/>
    <w:rsid w:val="0458580D"/>
    <w:rsid w:val="04672754"/>
    <w:rsid w:val="04A459D0"/>
    <w:rsid w:val="04AD35BC"/>
    <w:rsid w:val="04DA0918"/>
    <w:rsid w:val="04F07AA4"/>
    <w:rsid w:val="052027CE"/>
    <w:rsid w:val="05353DA0"/>
    <w:rsid w:val="056C7E10"/>
    <w:rsid w:val="05910CAE"/>
    <w:rsid w:val="05D6668E"/>
    <w:rsid w:val="066E0107"/>
    <w:rsid w:val="06AB431A"/>
    <w:rsid w:val="06CD24E2"/>
    <w:rsid w:val="06D15FB1"/>
    <w:rsid w:val="06DF5D71"/>
    <w:rsid w:val="06E31D05"/>
    <w:rsid w:val="06F415CC"/>
    <w:rsid w:val="074B3407"/>
    <w:rsid w:val="07702E6D"/>
    <w:rsid w:val="07705D89"/>
    <w:rsid w:val="07996F6E"/>
    <w:rsid w:val="07C02605"/>
    <w:rsid w:val="07D4477A"/>
    <w:rsid w:val="08065580"/>
    <w:rsid w:val="080D690E"/>
    <w:rsid w:val="08534070"/>
    <w:rsid w:val="086504F8"/>
    <w:rsid w:val="086F75C9"/>
    <w:rsid w:val="088415B7"/>
    <w:rsid w:val="08CB2A51"/>
    <w:rsid w:val="0A2032A3"/>
    <w:rsid w:val="0A5E78F5"/>
    <w:rsid w:val="0A681C3B"/>
    <w:rsid w:val="0A7E2800"/>
    <w:rsid w:val="0A886720"/>
    <w:rsid w:val="0A892BC4"/>
    <w:rsid w:val="0AAF1754"/>
    <w:rsid w:val="0AEE6ECB"/>
    <w:rsid w:val="0B31223D"/>
    <w:rsid w:val="0BC60921"/>
    <w:rsid w:val="0BE16B9A"/>
    <w:rsid w:val="0BF603A6"/>
    <w:rsid w:val="0C122745"/>
    <w:rsid w:val="0C2661F0"/>
    <w:rsid w:val="0C5965C6"/>
    <w:rsid w:val="0C697742"/>
    <w:rsid w:val="0C9C7BA5"/>
    <w:rsid w:val="0C9D2956"/>
    <w:rsid w:val="0C9E222B"/>
    <w:rsid w:val="0CB35CD6"/>
    <w:rsid w:val="0CB657C6"/>
    <w:rsid w:val="0CBF43C2"/>
    <w:rsid w:val="0CD914B5"/>
    <w:rsid w:val="0CDD0323"/>
    <w:rsid w:val="0CEA4CB4"/>
    <w:rsid w:val="0D1644B7"/>
    <w:rsid w:val="0D7F02AE"/>
    <w:rsid w:val="0D95380E"/>
    <w:rsid w:val="0DA815B3"/>
    <w:rsid w:val="0DE325EB"/>
    <w:rsid w:val="0E1B7FD7"/>
    <w:rsid w:val="0E39220B"/>
    <w:rsid w:val="0E682AF0"/>
    <w:rsid w:val="0E6F20D1"/>
    <w:rsid w:val="0E8D69FB"/>
    <w:rsid w:val="0E903DF5"/>
    <w:rsid w:val="0EC95C85"/>
    <w:rsid w:val="0EEE56EB"/>
    <w:rsid w:val="0F205179"/>
    <w:rsid w:val="0F212F2B"/>
    <w:rsid w:val="0F3A0931"/>
    <w:rsid w:val="0F4A7F8E"/>
    <w:rsid w:val="0F664D23"/>
    <w:rsid w:val="0F9002F1"/>
    <w:rsid w:val="0F94699A"/>
    <w:rsid w:val="0FC1070A"/>
    <w:rsid w:val="0FC63F72"/>
    <w:rsid w:val="10025867"/>
    <w:rsid w:val="101860EC"/>
    <w:rsid w:val="10234F21"/>
    <w:rsid w:val="10307443"/>
    <w:rsid w:val="10703EDE"/>
    <w:rsid w:val="108654B0"/>
    <w:rsid w:val="10C055FF"/>
    <w:rsid w:val="10C42F37"/>
    <w:rsid w:val="10D64689"/>
    <w:rsid w:val="10D66437"/>
    <w:rsid w:val="10EF74F9"/>
    <w:rsid w:val="1111121D"/>
    <w:rsid w:val="118107EC"/>
    <w:rsid w:val="11A402E3"/>
    <w:rsid w:val="11C42733"/>
    <w:rsid w:val="11E42DD6"/>
    <w:rsid w:val="11E84674"/>
    <w:rsid w:val="120A5069"/>
    <w:rsid w:val="12410593"/>
    <w:rsid w:val="12492C39"/>
    <w:rsid w:val="12502219"/>
    <w:rsid w:val="12A0662D"/>
    <w:rsid w:val="12AA36D7"/>
    <w:rsid w:val="13182D37"/>
    <w:rsid w:val="132643C5"/>
    <w:rsid w:val="136715C8"/>
    <w:rsid w:val="13985C26"/>
    <w:rsid w:val="13A30697"/>
    <w:rsid w:val="13AB1621"/>
    <w:rsid w:val="13C31116"/>
    <w:rsid w:val="13CA3643"/>
    <w:rsid w:val="13D50BC4"/>
    <w:rsid w:val="13DA4490"/>
    <w:rsid w:val="13DB5B12"/>
    <w:rsid w:val="14303DBD"/>
    <w:rsid w:val="145A737F"/>
    <w:rsid w:val="146804EF"/>
    <w:rsid w:val="14885C9A"/>
    <w:rsid w:val="14A01236"/>
    <w:rsid w:val="14A31584"/>
    <w:rsid w:val="14E530ED"/>
    <w:rsid w:val="15023C9F"/>
    <w:rsid w:val="15363550"/>
    <w:rsid w:val="15567E4C"/>
    <w:rsid w:val="157F5A25"/>
    <w:rsid w:val="158521DA"/>
    <w:rsid w:val="15CF6338"/>
    <w:rsid w:val="15EE4223"/>
    <w:rsid w:val="160A5C2C"/>
    <w:rsid w:val="16224E4D"/>
    <w:rsid w:val="16314110"/>
    <w:rsid w:val="167B60D8"/>
    <w:rsid w:val="168406E3"/>
    <w:rsid w:val="16985F3D"/>
    <w:rsid w:val="16AD0728"/>
    <w:rsid w:val="16BB723D"/>
    <w:rsid w:val="16D03928"/>
    <w:rsid w:val="16DF591A"/>
    <w:rsid w:val="16F92E7F"/>
    <w:rsid w:val="1727784B"/>
    <w:rsid w:val="172A3039"/>
    <w:rsid w:val="17352D9E"/>
    <w:rsid w:val="17451C21"/>
    <w:rsid w:val="17BE19D3"/>
    <w:rsid w:val="18243F2C"/>
    <w:rsid w:val="182E4DC6"/>
    <w:rsid w:val="184C5231"/>
    <w:rsid w:val="18700F1F"/>
    <w:rsid w:val="18A84B5D"/>
    <w:rsid w:val="18C83A6C"/>
    <w:rsid w:val="18D2301A"/>
    <w:rsid w:val="193A152D"/>
    <w:rsid w:val="195E6FCA"/>
    <w:rsid w:val="198D78AF"/>
    <w:rsid w:val="1998697F"/>
    <w:rsid w:val="19A846E9"/>
    <w:rsid w:val="19A861C3"/>
    <w:rsid w:val="19DB061A"/>
    <w:rsid w:val="19E00326"/>
    <w:rsid w:val="19E03E83"/>
    <w:rsid w:val="19E80F89"/>
    <w:rsid w:val="19EC2827"/>
    <w:rsid w:val="1A405F82"/>
    <w:rsid w:val="1A5403CD"/>
    <w:rsid w:val="1A7C541F"/>
    <w:rsid w:val="1A845156"/>
    <w:rsid w:val="1A926071"/>
    <w:rsid w:val="1AC15A62"/>
    <w:rsid w:val="1ADD03C2"/>
    <w:rsid w:val="1B184F4E"/>
    <w:rsid w:val="1B570174"/>
    <w:rsid w:val="1B642891"/>
    <w:rsid w:val="1B920372"/>
    <w:rsid w:val="1BC82E20"/>
    <w:rsid w:val="1BD55EE0"/>
    <w:rsid w:val="1BD70009"/>
    <w:rsid w:val="1BE8440E"/>
    <w:rsid w:val="1C0F5EB0"/>
    <w:rsid w:val="1C497DA3"/>
    <w:rsid w:val="1C984EE8"/>
    <w:rsid w:val="1CC21F65"/>
    <w:rsid w:val="1D155CEE"/>
    <w:rsid w:val="1D72744B"/>
    <w:rsid w:val="1DB73C5E"/>
    <w:rsid w:val="1DEB0186"/>
    <w:rsid w:val="1DED6B6E"/>
    <w:rsid w:val="1DFC5003"/>
    <w:rsid w:val="1E285DF8"/>
    <w:rsid w:val="1E360515"/>
    <w:rsid w:val="1E5D1F46"/>
    <w:rsid w:val="1E7B061E"/>
    <w:rsid w:val="1E8219AC"/>
    <w:rsid w:val="1E9E7ED2"/>
    <w:rsid w:val="1ED53CD0"/>
    <w:rsid w:val="1EFB350D"/>
    <w:rsid w:val="1F0625DD"/>
    <w:rsid w:val="1F5F1222"/>
    <w:rsid w:val="1F7C1719"/>
    <w:rsid w:val="1FAA6915"/>
    <w:rsid w:val="1FB80F3D"/>
    <w:rsid w:val="200D4E2D"/>
    <w:rsid w:val="20384A18"/>
    <w:rsid w:val="203E5DA7"/>
    <w:rsid w:val="20512910"/>
    <w:rsid w:val="206E0ED9"/>
    <w:rsid w:val="20745325"/>
    <w:rsid w:val="20976A86"/>
    <w:rsid w:val="20A0611A"/>
    <w:rsid w:val="20E73D48"/>
    <w:rsid w:val="20FD531A"/>
    <w:rsid w:val="21246D4B"/>
    <w:rsid w:val="214271D1"/>
    <w:rsid w:val="2167088D"/>
    <w:rsid w:val="21C5052E"/>
    <w:rsid w:val="22786837"/>
    <w:rsid w:val="22CB1BF7"/>
    <w:rsid w:val="22D36C7A"/>
    <w:rsid w:val="22D621EC"/>
    <w:rsid w:val="22E62E69"/>
    <w:rsid w:val="22EF5136"/>
    <w:rsid w:val="23137077"/>
    <w:rsid w:val="233E12AF"/>
    <w:rsid w:val="234057AC"/>
    <w:rsid w:val="23474F72"/>
    <w:rsid w:val="235D0306"/>
    <w:rsid w:val="23860B96"/>
    <w:rsid w:val="239C52BE"/>
    <w:rsid w:val="23AB2B2B"/>
    <w:rsid w:val="23AD1279"/>
    <w:rsid w:val="23CA3A08"/>
    <w:rsid w:val="23EB61A9"/>
    <w:rsid w:val="240371BF"/>
    <w:rsid w:val="242B4894"/>
    <w:rsid w:val="24C26FA6"/>
    <w:rsid w:val="250D29CC"/>
    <w:rsid w:val="252D6089"/>
    <w:rsid w:val="25533D7B"/>
    <w:rsid w:val="25675615"/>
    <w:rsid w:val="25A71967"/>
    <w:rsid w:val="25F969F8"/>
    <w:rsid w:val="26015F94"/>
    <w:rsid w:val="26527EB6"/>
    <w:rsid w:val="26A83F7A"/>
    <w:rsid w:val="26F70A5D"/>
    <w:rsid w:val="270513CC"/>
    <w:rsid w:val="277010B6"/>
    <w:rsid w:val="279462AC"/>
    <w:rsid w:val="27952750"/>
    <w:rsid w:val="27982240"/>
    <w:rsid w:val="279A03B1"/>
    <w:rsid w:val="27BB6190"/>
    <w:rsid w:val="27C9373B"/>
    <w:rsid w:val="281C7223"/>
    <w:rsid w:val="28461C9C"/>
    <w:rsid w:val="28575C58"/>
    <w:rsid w:val="286914E7"/>
    <w:rsid w:val="28817B7F"/>
    <w:rsid w:val="28AC5FA3"/>
    <w:rsid w:val="28B57F2B"/>
    <w:rsid w:val="293174DC"/>
    <w:rsid w:val="29891E41"/>
    <w:rsid w:val="298C7B83"/>
    <w:rsid w:val="298D61A9"/>
    <w:rsid w:val="2996455E"/>
    <w:rsid w:val="29BF5862"/>
    <w:rsid w:val="29D15596"/>
    <w:rsid w:val="29F01EC0"/>
    <w:rsid w:val="29FD04D3"/>
    <w:rsid w:val="2A007C29"/>
    <w:rsid w:val="2A075A96"/>
    <w:rsid w:val="2A2658E2"/>
    <w:rsid w:val="2A7228D5"/>
    <w:rsid w:val="2AAC396A"/>
    <w:rsid w:val="2B3E30FF"/>
    <w:rsid w:val="2B4F0E68"/>
    <w:rsid w:val="2B4F79CF"/>
    <w:rsid w:val="2B595843"/>
    <w:rsid w:val="2B797C93"/>
    <w:rsid w:val="2B826E74"/>
    <w:rsid w:val="2B984862"/>
    <w:rsid w:val="2BA2368E"/>
    <w:rsid w:val="2BB52C1D"/>
    <w:rsid w:val="2BCE7EB7"/>
    <w:rsid w:val="2BE3478E"/>
    <w:rsid w:val="2C063C1D"/>
    <w:rsid w:val="2C1F4CDE"/>
    <w:rsid w:val="2C2B5431"/>
    <w:rsid w:val="2C5438FA"/>
    <w:rsid w:val="2C7843AC"/>
    <w:rsid w:val="2C842A34"/>
    <w:rsid w:val="2C8A61B5"/>
    <w:rsid w:val="2CBC077F"/>
    <w:rsid w:val="2CD03CBE"/>
    <w:rsid w:val="2CD6778D"/>
    <w:rsid w:val="2CFE0F35"/>
    <w:rsid w:val="2D085772"/>
    <w:rsid w:val="2D0B6272"/>
    <w:rsid w:val="2D6D3827"/>
    <w:rsid w:val="2D776454"/>
    <w:rsid w:val="2DA13DC2"/>
    <w:rsid w:val="2DB80F46"/>
    <w:rsid w:val="2DCD42C6"/>
    <w:rsid w:val="2DF04E50"/>
    <w:rsid w:val="2E1848FC"/>
    <w:rsid w:val="2E2760CC"/>
    <w:rsid w:val="2E3223D8"/>
    <w:rsid w:val="2E494294"/>
    <w:rsid w:val="2E615B1A"/>
    <w:rsid w:val="2E666BF4"/>
    <w:rsid w:val="2E960B5C"/>
    <w:rsid w:val="2E9B1D93"/>
    <w:rsid w:val="2E9C0F82"/>
    <w:rsid w:val="2F394E54"/>
    <w:rsid w:val="2F6649D2"/>
    <w:rsid w:val="2F6B3D97"/>
    <w:rsid w:val="2F7C5FA4"/>
    <w:rsid w:val="2FDE4E17"/>
    <w:rsid w:val="304940D8"/>
    <w:rsid w:val="305B7998"/>
    <w:rsid w:val="30731155"/>
    <w:rsid w:val="308528E9"/>
    <w:rsid w:val="30EB518F"/>
    <w:rsid w:val="313A1CB8"/>
    <w:rsid w:val="318B1C70"/>
    <w:rsid w:val="319677F1"/>
    <w:rsid w:val="319F7F4E"/>
    <w:rsid w:val="31C31DB9"/>
    <w:rsid w:val="32032617"/>
    <w:rsid w:val="32192223"/>
    <w:rsid w:val="321D35F7"/>
    <w:rsid w:val="32335040"/>
    <w:rsid w:val="323E6274"/>
    <w:rsid w:val="32550EA6"/>
    <w:rsid w:val="328C6FD7"/>
    <w:rsid w:val="32A93554"/>
    <w:rsid w:val="32C043F9"/>
    <w:rsid w:val="32E60304"/>
    <w:rsid w:val="331D184C"/>
    <w:rsid w:val="33743B62"/>
    <w:rsid w:val="33791178"/>
    <w:rsid w:val="33CE66BF"/>
    <w:rsid w:val="341964B7"/>
    <w:rsid w:val="346C2A8B"/>
    <w:rsid w:val="34C46423"/>
    <w:rsid w:val="34DA12D0"/>
    <w:rsid w:val="350A645E"/>
    <w:rsid w:val="351654D5"/>
    <w:rsid w:val="3537548D"/>
    <w:rsid w:val="357A3AE1"/>
    <w:rsid w:val="35FE5964"/>
    <w:rsid w:val="360A3E4F"/>
    <w:rsid w:val="360B56D4"/>
    <w:rsid w:val="36653C36"/>
    <w:rsid w:val="367128E9"/>
    <w:rsid w:val="36AA5135"/>
    <w:rsid w:val="36BF5C50"/>
    <w:rsid w:val="36F44ACE"/>
    <w:rsid w:val="36FF7BE6"/>
    <w:rsid w:val="370E7E29"/>
    <w:rsid w:val="37180CA8"/>
    <w:rsid w:val="37182A56"/>
    <w:rsid w:val="37335AE2"/>
    <w:rsid w:val="374101FF"/>
    <w:rsid w:val="37931C80"/>
    <w:rsid w:val="37A420F8"/>
    <w:rsid w:val="37DA41AF"/>
    <w:rsid w:val="37E16F03"/>
    <w:rsid w:val="38166A4B"/>
    <w:rsid w:val="382D42DF"/>
    <w:rsid w:val="38592780"/>
    <w:rsid w:val="386F3E13"/>
    <w:rsid w:val="38910D12"/>
    <w:rsid w:val="38AE499D"/>
    <w:rsid w:val="38EA6674"/>
    <w:rsid w:val="3934169D"/>
    <w:rsid w:val="393E37A2"/>
    <w:rsid w:val="39462087"/>
    <w:rsid w:val="39697599"/>
    <w:rsid w:val="39AF6354"/>
    <w:rsid w:val="39C45525"/>
    <w:rsid w:val="39F0008D"/>
    <w:rsid w:val="39F17D6E"/>
    <w:rsid w:val="3A15327D"/>
    <w:rsid w:val="3A267238"/>
    <w:rsid w:val="3A307374"/>
    <w:rsid w:val="3A766411"/>
    <w:rsid w:val="3AD4693D"/>
    <w:rsid w:val="3AFA554E"/>
    <w:rsid w:val="3B5060B8"/>
    <w:rsid w:val="3B7442DC"/>
    <w:rsid w:val="3BE15B0C"/>
    <w:rsid w:val="3C040E05"/>
    <w:rsid w:val="3C1F4887"/>
    <w:rsid w:val="3CB43221"/>
    <w:rsid w:val="3CED6733"/>
    <w:rsid w:val="3D363C36"/>
    <w:rsid w:val="3D63137E"/>
    <w:rsid w:val="3D6A795E"/>
    <w:rsid w:val="3D8835BD"/>
    <w:rsid w:val="3D9170BE"/>
    <w:rsid w:val="3D98207C"/>
    <w:rsid w:val="3DEF6D00"/>
    <w:rsid w:val="3DF66D78"/>
    <w:rsid w:val="3E081DAF"/>
    <w:rsid w:val="3E183438"/>
    <w:rsid w:val="3E237759"/>
    <w:rsid w:val="3E810EE1"/>
    <w:rsid w:val="3E9E2AC0"/>
    <w:rsid w:val="3EA00F89"/>
    <w:rsid w:val="3EDF266A"/>
    <w:rsid w:val="3F033FEC"/>
    <w:rsid w:val="3F1E4982"/>
    <w:rsid w:val="3F6F342F"/>
    <w:rsid w:val="3F6F78D3"/>
    <w:rsid w:val="3FAE7C86"/>
    <w:rsid w:val="3FD00372"/>
    <w:rsid w:val="40324B88"/>
    <w:rsid w:val="405A5E8D"/>
    <w:rsid w:val="406C050A"/>
    <w:rsid w:val="40C84CEF"/>
    <w:rsid w:val="40DC68A2"/>
    <w:rsid w:val="40E1035D"/>
    <w:rsid w:val="40ED34A3"/>
    <w:rsid w:val="4151103E"/>
    <w:rsid w:val="41795028"/>
    <w:rsid w:val="41CE08E1"/>
    <w:rsid w:val="41FA477B"/>
    <w:rsid w:val="4270592B"/>
    <w:rsid w:val="427D5E63"/>
    <w:rsid w:val="42AF62C9"/>
    <w:rsid w:val="42D27F5D"/>
    <w:rsid w:val="42ED4D97"/>
    <w:rsid w:val="43503578"/>
    <w:rsid w:val="43670FED"/>
    <w:rsid w:val="43AF029E"/>
    <w:rsid w:val="43D1290A"/>
    <w:rsid w:val="44496945"/>
    <w:rsid w:val="444C01E3"/>
    <w:rsid w:val="44896D41"/>
    <w:rsid w:val="448C6831"/>
    <w:rsid w:val="44B6565C"/>
    <w:rsid w:val="44CE7869"/>
    <w:rsid w:val="44E268DA"/>
    <w:rsid w:val="45034D45"/>
    <w:rsid w:val="454D7D6F"/>
    <w:rsid w:val="454E42D2"/>
    <w:rsid w:val="455166AF"/>
    <w:rsid w:val="45877724"/>
    <w:rsid w:val="45CA7611"/>
    <w:rsid w:val="45DD36A5"/>
    <w:rsid w:val="45F445D0"/>
    <w:rsid w:val="46256FAA"/>
    <w:rsid w:val="462E11E7"/>
    <w:rsid w:val="46405B25"/>
    <w:rsid w:val="469D6AD4"/>
    <w:rsid w:val="46C978C9"/>
    <w:rsid w:val="46DC1E07"/>
    <w:rsid w:val="46DC3AA0"/>
    <w:rsid w:val="46DF70EC"/>
    <w:rsid w:val="473F25F0"/>
    <w:rsid w:val="474223FA"/>
    <w:rsid w:val="47983DB5"/>
    <w:rsid w:val="47B24801"/>
    <w:rsid w:val="47DC362C"/>
    <w:rsid w:val="47E0136E"/>
    <w:rsid w:val="48627FD5"/>
    <w:rsid w:val="48651873"/>
    <w:rsid w:val="48671147"/>
    <w:rsid w:val="489D2DBB"/>
    <w:rsid w:val="48AE39F0"/>
    <w:rsid w:val="48C47F1B"/>
    <w:rsid w:val="492273B8"/>
    <w:rsid w:val="4A225C6E"/>
    <w:rsid w:val="4A627F82"/>
    <w:rsid w:val="4A6D2275"/>
    <w:rsid w:val="4A831EDD"/>
    <w:rsid w:val="4AC42904"/>
    <w:rsid w:val="4ADB406F"/>
    <w:rsid w:val="4AE051E1"/>
    <w:rsid w:val="4AF34F14"/>
    <w:rsid w:val="4B187071"/>
    <w:rsid w:val="4B1F03FF"/>
    <w:rsid w:val="4B2F1727"/>
    <w:rsid w:val="4B4F25DA"/>
    <w:rsid w:val="4B9525BC"/>
    <w:rsid w:val="4BBB2597"/>
    <w:rsid w:val="4BE068DB"/>
    <w:rsid w:val="4BE551A5"/>
    <w:rsid w:val="4BFB49C8"/>
    <w:rsid w:val="4C190454"/>
    <w:rsid w:val="4C3D5653"/>
    <w:rsid w:val="4C4F29A2"/>
    <w:rsid w:val="4C6562BC"/>
    <w:rsid w:val="4C6A56AA"/>
    <w:rsid w:val="4CC96874"/>
    <w:rsid w:val="4CE70AA9"/>
    <w:rsid w:val="4D0E3761"/>
    <w:rsid w:val="4D10685C"/>
    <w:rsid w:val="4D577224"/>
    <w:rsid w:val="4D7378CC"/>
    <w:rsid w:val="4DEC4CE8"/>
    <w:rsid w:val="4DF253D0"/>
    <w:rsid w:val="4DF80FD5"/>
    <w:rsid w:val="4E2664BC"/>
    <w:rsid w:val="4E8808D8"/>
    <w:rsid w:val="4EAB630A"/>
    <w:rsid w:val="4EB96475"/>
    <w:rsid w:val="4ECE2238"/>
    <w:rsid w:val="4EF83A18"/>
    <w:rsid w:val="4F1418FD"/>
    <w:rsid w:val="4F302BDB"/>
    <w:rsid w:val="4F4C553B"/>
    <w:rsid w:val="4F5A491C"/>
    <w:rsid w:val="4F701847"/>
    <w:rsid w:val="4F786330"/>
    <w:rsid w:val="4FAE6A0C"/>
    <w:rsid w:val="4FB8672C"/>
    <w:rsid w:val="4FBE01E7"/>
    <w:rsid w:val="504A7CCC"/>
    <w:rsid w:val="50546455"/>
    <w:rsid w:val="508D7BB9"/>
    <w:rsid w:val="50AF4E94"/>
    <w:rsid w:val="50B213CE"/>
    <w:rsid w:val="512A5725"/>
    <w:rsid w:val="51383FC9"/>
    <w:rsid w:val="51393A5C"/>
    <w:rsid w:val="514069D9"/>
    <w:rsid w:val="516721B8"/>
    <w:rsid w:val="5191665F"/>
    <w:rsid w:val="51E1640E"/>
    <w:rsid w:val="521340EE"/>
    <w:rsid w:val="522D1654"/>
    <w:rsid w:val="5233653E"/>
    <w:rsid w:val="524757A4"/>
    <w:rsid w:val="52A658BC"/>
    <w:rsid w:val="52AB1BAD"/>
    <w:rsid w:val="52C06024"/>
    <w:rsid w:val="52D65847"/>
    <w:rsid w:val="52E84E66"/>
    <w:rsid w:val="52F061DD"/>
    <w:rsid w:val="536E5A80"/>
    <w:rsid w:val="53C2401E"/>
    <w:rsid w:val="54472B8E"/>
    <w:rsid w:val="54C71647"/>
    <w:rsid w:val="54F975CB"/>
    <w:rsid w:val="55094F55"/>
    <w:rsid w:val="55314FB7"/>
    <w:rsid w:val="55482300"/>
    <w:rsid w:val="554E3DBB"/>
    <w:rsid w:val="55FC3817"/>
    <w:rsid w:val="564B654C"/>
    <w:rsid w:val="56A678AF"/>
    <w:rsid w:val="56C836F9"/>
    <w:rsid w:val="56E01510"/>
    <w:rsid w:val="56E322E1"/>
    <w:rsid w:val="56F02C50"/>
    <w:rsid w:val="57094E89"/>
    <w:rsid w:val="573A3ECB"/>
    <w:rsid w:val="57AC1DEF"/>
    <w:rsid w:val="57DE5369"/>
    <w:rsid w:val="57F624E8"/>
    <w:rsid w:val="57F8000E"/>
    <w:rsid w:val="580A7D41"/>
    <w:rsid w:val="58230012"/>
    <w:rsid w:val="5837440F"/>
    <w:rsid w:val="585C67EF"/>
    <w:rsid w:val="58944AFF"/>
    <w:rsid w:val="589846B3"/>
    <w:rsid w:val="58FC7366"/>
    <w:rsid w:val="590824D3"/>
    <w:rsid w:val="59205A6E"/>
    <w:rsid w:val="59521A30"/>
    <w:rsid w:val="59A06DE1"/>
    <w:rsid w:val="59CB77D5"/>
    <w:rsid w:val="59E1306C"/>
    <w:rsid w:val="59E3084A"/>
    <w:rsid w:val="59F20A8D"/>
    <w:rsid w:val="5A36306F"/>
    <w:rsid w:val="5A442897"/>
    <w:rsid w:val="5A4E03B9"/>
    <w:rsid w:val="5A6843E8"/>
    <w:rsid w:val="5A7B6CD4"/>
    <w:rsid w:val="5AA004E9"/>
    <w:rsid w:val="5AF31824"/>
    <w:rsid w:val="5AF820D3"/>
    <w:rsid w:val="5AF92295"/>
    <w:rsid w:val="5B242EC8"/>
    <w:rsid w:val="5B5301D5"/>
    <w:rsid w:val="5B6234AA"/>
    <w:rsid w:val="5B6339F0"/>
    <w:rsid w:val="5B767FCF"/>
    <w:rsid w:val="5B81100F"/>
    <w:rsid w:val="5BD65D5C"/>
    <w:rsid w:val="5BE75104"/>
    <w:rsid w:val="5C157E2C"/>
    <w:rsid w:val="5C2B1277"/>
    <w:rsid w:val="5C58551F"/>
    <w:rsid w:val="5C7A5495"/>
    <w:rsid w:val="5C9443DE"/>
    <w:rsid w:val="5CD71FC4"/>
    <w:rsid w:val="5CE45005"/>
    <w:rsid w:val="5CE648D9"/>
    <w:rsid w:val="5D1C02FB"/>
    <w:rsid w:val="5D4C18D7"/>
    <w:rsid w:val="5D962F27"/>
    <w:rsid w:val="5DB4076C"/>
    <w:rsid w:val="5E2751A9"/>
    <w:rsid w:val="5E287173"/>
    <w:rsid w:val="5E3E639E"/>
    <w:rsid w:val="5E4C2E61"/>
    <w:rsid w:val="5E61439A"/>
    <w:rsid w:val="5E614536"/>
    <w:rsid w:val="5E9465B6"/>
    <w:rsid w:val="5EA05219"/>
    <w:rsid w:val="5EA627E9"/>
    <w:rsid w:val="5EE31AFE"/>
    <w:rsid w:val="5EE44E48"/>
    <w:rsid w:val="5F530220"/>
    <w:rsid w:val="5F6C53D4"/>
    <w:rsid w:val="5FBC5DC5"/>
    <w:rsid w:val="605E6E7C"/>
    <w:rsid w:val="606D70BF"/>
    <w:rsid w:val="60D333C6"/>
    <w:rsid w:val="61077514"/>
    <w:rsid w:val="61686204"/>
    <w:rsid w:val="620A08D4"/>
    <w:rsid w:val="620A4F99"/>
    <w:rsid w:val="621A71DD"/>
    <w:rsid w:val="62422353"/>
    <w:rsid w:val="624C78D4"/>
    <w:rsid w:val="62AD7DCE"/>
    <w:rsid w:val="62B7224A"/>
    <w:rsid w:val="62BF1D86"/>
    <w:rsid w:val="62D82F16"/>
    <w:rsid w:val="62FF575B"/>
    <w:rsid w:val="631F28F3"/>
    <w:rsid w:val="632C5010"/>
    <w:rsid w:val="63424833"/>
    <w:rsid w:val="6374228F"/>
    <w:rsid w:val="637A089E"/>
    <w:rsid w:val="63BC2837"/>
    <w:rsid w:val="63C35974"/>
    <w:rsid w:val="63D12B49"/>
    <w:rsid w:val="63FD075A"/>
    <w:rsid w:val="648127FA"/>
    <w:rsid w:val="64CE0EDE"/>
    <w:rsid w:val="64D4595F"/>
    <w:rsid w:val="64D836A1"/>
    <w:rsid w:val="652B47FF"/>
    <w:rsid w:val="656D3B1C"/>
    <w:rsid w:val="657F58CB"/>
    <w:rsid w:val="65817895"/>
    <w:rsid w:val="65893CB1"/>
    <w:rsid w:val="65A65FB1"/>
    <w:rsid w:val="65CA4E2A"/>
    <w:rsid w:val="661A1A97"/>
    <w:rsid w:val="663366B5"/>
    <w:rsid w:val="66342B59"/>
    <w:rsid w:val="66456B14"/>
    <w:rsid w:val="66703465"/>
    <w:rsid w:val="66CA300B"/>
    <w:rsid w:val="67011CC2"/>
    <w:rsid w:val="670A5668"/>
    <w:rsid w:val="67513297"/>
    <w:rsid w:val="675D1C3B"/>
    <w:rsid w:val="6793565D"/>
    <w:rsid w:val="67E22141"/>
    <w:rsid w:val="67F500C6"/>
    <w:rsid w:val="68024591"/>
    <w:rsid w:val="68727004"/>
    <w:rsid w:val="689618A9"/>
    <w:rsid w:val="68A4383E"/>
    <w:rsid w:val="68C301C4"/>
    <w:rsid w:val="68DC4AC5"/>
    <w:rsid w:val="68EB0D11"/>
    <w:rsid w:val="68F22857"/>
    <w:rsid w:val="69360996"/>
    <w:rsid w:val="694330B3"/>
    <w:rsid w:val="694C01BA"/>
    <w:rsid w:val="69CA4000"/>
    <w:rsid w:val="69DC778F"/>
    <w:rsid w:val="69EC54F9"/>
    <w:rsid w:val="69FD3262"/>
    <w:rsid w:val="6A242EE4"/>
    <w:rsid w:val="6A55309E"/>
    <w:rsid w:val="6A6B0B13"/>
    <w:rsid w:val="6A761AF5"/>
    <w:rsid w:val="6A8B2F63"/>
    <w:rsid w:val="6A8B342C"/>
    <w:rsid w:val="6AA14535"/>
    <w:rsid w:val="6ADA35A3"/>
    <w:rsid w:val="6ADE12E5"/>
    <w:rsid w:val="6B075275"/>
    <w:rsid w:val="6B4B24B1"/>
    <w:rsid w:val="6BAE6A6A"/>
    <w:rsid w:val="6BD429F3"/>
    <w:rsid w:val="6BDB5825"/>
    <w:rsid w:val="6BDC37FC"/>
    <w:rsid w:val="6BF123BD"/>
    <w:rsid w:val="6C005EAC"/>
    <w:rsid w:val="6C154F6E"/>
    <w:rsid w:val="6C4A05C8"/>
    <w:rsid w:val="6C4C227F"/>
    <w:rsid w:val="6C6770B8"/>
    <w:rsid w:val="6CC12C6C"/>
    <w:rsid w:val="6CE9405F"/>
    <w:rsid w:val="6D003795"/>
    <w:rsid w:val="6D233543"/>
    <w:rsid w:val="6D52731A"/>
    <w:rsid w:val="6D8F5440"/>
    <w:rsid w:val="6DC708E7"/>
    <w:rsid w:val="6DDE174C"/>
    <w:rsid w:val="6DEB59F5"/>
    <w:rsid w:val="6DF04E8C"/>
    <w:rsid w:val="6DF350A8"/>
    <w:rsid w:val="6E1A6AD8"/>
    <w:rsid w:val="6E255FDF"/>
    <w:rsid w:val="6E531FEA"/>
    <w:rsid w:val="6E7E3605"/>
    <w:rsid w:val="6E9C74ED"/>
    <w:rsid w:val="6ECF5490"/>
    <w:rsid w:val="6EE3336E"/>
    <w:rsid w:val="6EF03395"/>
    <w:rsid w:val="6F02382D"/>
    <w:rsid w:val="6F1D0EF1"/>
    <w:rsid w:val="6F5A4CB2"/>
    <w:rsid w:val="6F6454C9"/>
    <w:rsid w:val="6FA56875"/>
    <w:rsid w:val="6FB40867"/>
    <w:rsid w:val="6FD20CED"/>
    <w:rsid w:val="6FED5B27"/>
    <w:rsid w:val="6FF5CC65"/>
    <w:rsid w:val="7039446C"/>
    <w:rsid w:val="705D28F3"/>
    <w:rsid w:val="70904E30"/>
    <w:rsid w:val="70910170"/>
    <w:rsid w:val="709D754D"/>
    <w:rsid w:val="70AB7EBB"/>
    <w:rsid w:val="70B42BBA"/>
    <w:rsid w:val="70C40F7D"/>
    <w:rsid w:val="70EC6B25"/>
    <w:rsid w:val="710A65CE"/>
    <w:rsid w:val="71332DB0"/>
    <w:rsid w:val="715C0E4B"/>
    <w:rsid w:val="71BA7C8A"/>
    <w:rsid w:val="72734D90"/>
    <w:rsid w:val="72F447AB"/>
    <w:rsid w:val="72FA6ED8"/>
    <w:rsid w:val="7309711B"/>
    <w:rsid w:val="73AD73D5"/>
    <w:rsid w:val="73B6EB34"/>
    <w:rsid w:val="73C01548"/>
    <w:rsid w:val="74746D40"/>
    <w:rsid w:val="74A215D5"/>
    <w:rsid w:val="74DA20A6"/>
    <w:rsid w:val="750A2CD7"/>
    <w:rsid w:val="750B6F08"/>
    <w:rsid w:val="751A116C"/>
    <w:rsid w:val="7592088C"/>
    <w:rsid w:val="75DE1A7C"/>
    <w:rsid w:val="75F95225"/>
    <w:rsid w:val="76165DD7"/>
    <w:rsid w:val="76AF3B36"/>
    <w:rsid w:val="76D01F34"/>
    <w:rsid w:val="76F811A6"/>
    <w:rsid w:val="77017F32"/>
    <w:rsid w:val="7726029C"/>
    <w:rsid w:val="77352854"/>
    <w:rsid w:val="77444BC6"/>
    <w:rsid w:val="776C3BF4"/>
    <w:rsid w:val="77932DFA"/>
    <w:rsid w:val="77AE3DED"/>
    <w:rsid w:val="77B27D81"/>
    <w:rsid w:val="77D961DC"/>
    <w:rsid w:val="7820118F"/>
    <w:rsid w:val="786C6182"/>
    <w:rsid w:val="78762B5D"/>
    <w:rsid w:val="78AA6CAB"/>
    <w:rsid w:val="78B67C13"/>
    <w:rsid w:val="78CA2EA9"/>
    <w:rsid w:val="78E24696"/>
    <w:rsid w:val="78E51A91"/>
    <w:rsid w:val="796A1C34"/>
    <w:rsid w:val="79B3393D"/>
    <w:rsid w:val="79EA1A55"/>
    <w:rsid w:val="79EE5BA4"/>
    <w:rsid w:val="79F6101D"/>
    <w:rsid w:val="7A150154"/>
    <w:rsid w:val="7A3945A5"/>
    <w:rsid w:val="7A59072B"/>
    <w:rsid w:val="7A684727"/>
    <w:rsid w:val="7A721A4A"/>
    <w:rsid w:val="7A83522E"/>
    <w:rsid w:val="7A894339"/>
    <w:rsid w:val="7AA65250"/>
    <w:rsid w:val="7AE5221C"/>
    <w:rsid w:val="7AEC7106"/>
    <w:rsid w:val="7AF9591A"/>
    <w:rsid w:val="7B192713"/>
    <w:rsid w:val="7B2E5971"/>
    <w:rsid w:val="7B313B11"/>
    <w:rsid w:val="7B6A2721"/>
    <w:rsid w:val="7B784E3E"/>
    <w:rsid w:val="7B87507A"/>
    <w:rsid w:val="7B9003DA"/>
    <w:rsid w:val="7B9A1258"/>
    <w:rsid w:val="7BC2430B"/>
    <w:rsid w:val="7BC77B74"/>
    <w:rsid w:val="7BFC5A6F"/>
    <w:rsid w:val="7BFE17E7"/>
    <w:rsid w:val="7C084243"/>
    <w:rsid w:val="7C0B67FF"/>
    <w:rsid w:val="7C0E57A2"/>
    <w:rsid w:val="7C3E1249"/>
    <w:rsid w:val="7C596A1E"/>
    <w:rsid w:val="7C9D6568"/>
    <w:rsid w:val="7CA477C1"/>
    <w:rsid w:val="7CB4634A"/>
    <w:rsid w:val="7CC11DFD"/>
    <w:rsid w:val="7CE502B1"/>
    <w:rsid w:val="7CE81FC8"/>
    <w:rsid w:val="7D00333D"/>
    <w:rsid w:val="7D1657BD"/>
    <w:rsid w:val="7D382AD7"/>
    <w:rsid w:val="7D4A63F7"/>
    <w:rsid w:val="7D836036"/>
    <w:rsid w:val="7D9B12CC"/>
    <w:rsid w:val="7E0879CA"/>
    <w:rsid w:val="7E21481A"/>
    <w:rsid w:val="7E33329E"/>
    <w:rsid w:val="7E6456E0"/>
    <w:rsid w:val="7EA80638"/>
    <w:rsid w:val="7EC65EC0"/>
    <w:rsid w:val="7ECC0791"/>
    <w:rsid w:val="7EEF11D3"/>
    <w:rsid w:val="7F1548CB"/>
    <w:rsid w:val="7F281C19"/>
    <w:rsid w:val="7F480AB5"/>
    <w:rsid w:val="7F511C2E"/>
    <w:rsid w:val="7FA30C79"/>
    <w:rsid w:val="7FBB6EFF"/>
    <w:rsid w:val="7FC96657"/>
    <w:rsid w:val="7FDD1714"/>
    <w:rsid w:val="7FEF1D12"/>
    <w:rsid w:val="7FF60A2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Body Text Indent"/>
    <w:basedOn w:val="1"/>
    <w:next w:val="2"/>
    <w:qFormat/>
    <w:uiPriority w:val="0"/>
    <w:pPr>
      <w:spacing w:line="560" w:lineRule="exact"/>
      <w:ind w:firstLine="640" w:firstLineChars="200"/>
      <w:jc w:val="left"/>
    </w:pPr>
    <w:rPr>
      <w:rFonts w:ascii="仿宋_GB2312" w:eastAsia="仿宋_GB2312"/>
      <w:sz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Body Text First Indent 2"/>
    <w:basedOn w:val="6"/>
    <w:next w:val="1"/>
    <w:qFormat/>
    <w:uiPriority w:val="0"/>
    <w:pPr>
      <w:ind w:firstLine="420" w:firstLineChars="200"/>
    </w:pPr>
    <w:rPr>
      <w:rFonts w:ascii="Times New Roman" w:hAnsi="Times New Roman" w:eastAsia="宋体" w:cs="Times New Roman"/>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附件标题-1"/>
    <w:basedOn w:val="1"/>
    <w:next w:val="1"/>
    <w:qFormat/>
    <w:uiPriority w:val="0"/>
    <w:pPr>
      <w:spacing w:beforeLines="50" w:afterLines="50"/>
      <w:jc w:val="center"/>
    </w:pPr>
    <w:rPr>
      <w:rFonts w:eastAsia="黑体"/>
      <w:sz w:val="32"/>
    </w:r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12"/>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10"/>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styleId="28">
    <w:name w:val="List Paragraph"/>
    <w:basedOn w:val="1"/>
    <w:qFormat/>
    <w:uiPriority w:val="34"/>
    <w:pPr>
      <w:ind w:firstLine="420" w:firstLineChars="200"/>
    </w:pPr>
  </w:style>
  <w:style w:type="character" w:customStyle="1" w:styleId="29">
    <w:name w:val="标题 1 Char"/>
    <w:basedOn w:val="16"/>
    <w:link w:val="3"/>
    <w:qFormat/>
    <w:uiPriority w:val="9"/>
    <w:rPr>
      <w:rFonts w:ascii="Times New Roman" w:hAnsi="Times New Roman"/>
      <w:b/>
      <w:bCs/>
      <w:kern w:val="44"/>
      <w:sz w:val="44"/>
      <w:szCs w:val="44"/>
    </w:rPr>
  </w:style>
  <w:style w:type="character" w:customStyle="1" w:styleId="30">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9"/>
    <w:semiHidden/>
    <w:qFormat/>
    <w:uiPriority w:val="99"/>
    <w:rPr>
      <w:rFonts w:ascii="Times New Roman" w:hAnsi="Times New Roman"/>
      <w:kern w:val="2"/>
      <w:sz w:val="18"/>
      <w:szCs w:val="18"/>
    </w:rPr>
  </w:style>
  <w:style w:type="character" w:customStyle="1" w:styleId="33">
    <w:name w:val="标题 3 Char"/>
    <w:basedOn w:val="16"/>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font3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7883546750423"/>
          <c:y val="0.0996600084997875"/>
          <c:w val="0.847837641942498"/>
          <c:h val="0.730004249893753"/>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677.11</c:v>
                </c:pt>
                <c:pt idx="1">
                  <c:v>677.11</c:v>
                </c:pt>
              </c:numCache>
            </c:numRef>
          </c:val>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316.8</c:v>
                </c:pt>
                <c:pt idx="1">
                  <c:v>316.8</c:v>
                </c:pt>
              </c:numCache>
            </c:numRef>
          </c:val>
        </c:ser>
        <c:dLbls>
          <c:showLegendKey val="0"/>
          <c:showVal val="1"/>
          <c:showCatName val="0"/>
          <c:showSerName val="0"/>
          <c:showPercent val="0"/>
          <c:showBubbleSize val="0"/>
        </c:dLbls>
        <c:gapWidth val="246"/>
        <c:overlap val="-28"/>
        <c:axId val="342098432"/>
        <c:axId val="9762547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收入</c:v>
                      </c:pt>
                      <c:pt idx="1">
                        <c:v>支出</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3420984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254708"/>
        <c:crosses val="autoZero"/>
        <c:auto val="1"/>
        <c:lblAlgn val="ctr"/>
        <c:lblOffset val="100"/>
        <c:noMultiLvlLbl val="0"/>
      </c:catAx>
      <c:valAx>
        <c:axId val="97625470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098432"/>
        <c:crosses val="autoZero"/>
        <c:crossBetween val="between"/>
      </c:valAx>
      <c:spPr>
        <a:noFill/>
        <a:ln>
          <a:noFill/>
        </a:ln>
        <a:effectLst/>
      </c:spPr>
    </c:plotArea>
    <c:legend>
      <c:legendPos val="b"/>
      <c:layout>
        <c:manualLayout>
          <c:xMode val="edge"/>
          <c:yMode val="edge"/>
          <c:x val="0.411693645808166"/>
          <c:y val="0.90331491712707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一般公共预算财政拨款收入</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316.8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0375"/>
          <c:y val="0.0155"/>
        </c:manualLayout>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支出合计</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316.8</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财政拨款收入支出情况</a:t>
            </a:r>
          </a:p>
        </c:rich>
      </c:tx>
      <c:layout>
        <c:manualLayout>
          <c:xMode val="edge"/>
          <c:yMode val="edge"/>
          <c:x val="0.329875"/>
          <c:y val="0.005"/>
        </c:manualLayout>
      </c:layout>
      <c:overlay val="0"/>
      <c:spPr>
        <a:noFill/>
        <a:ln>
          <a:noFill/>
        </a:ln>
        <a:effectLst/>
      </c:spPr>
    </c:title>
    <c:autoTitleDeleted val="0"/>
    <c:plotArea>
      <c:layout>
        <c:manualLayout>
          <c:layoutTarget val="inner"/>
          <c:xMode val="edge"/>
          <c:yMode val="edge"/>
          <c:x val="0.0683602345038887"/>
          <c:y val="0.127"/>
          <c:w val="0.910925"/>
          <c:h val="0.7169"/>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收入总计</c:v>
                </c:pt>
                <c:pt idx="1">
                  <c:v>支出总计</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677.11</c:v>
                </c:pt>
                <c:pt idx="1">
                  <c:v>677.11</c:v>
                </c:pt>
              </c:numCache>
            </c:numRef>
          </c:val>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收入总计</c:v>
                </c:pt>
                <c:pt idx="1">
                  <c:v>支出总计</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316.8</c:v>
                </c:pt>
                <c:pt idx="1">
                  <c:v>316.8</c:v>
                </c:pt>
              </c:numCache>
            </c:numRef>
          </c:val>
        </c:ser>
        <c:dLbls>
          <c:showLegendKey val="0"/>
          <c:showVal val="0"/>
          <c:showCatName val="0"/>
          <c:showSerName val="0"/>
          <c:showPercent val="0"/>
          <c:showBubbleSize val="0"/>
        </c:dLbls>
        <c:gapWidth val="219"/>
        <c:overlap val="-27"/>
        <c:axId val="39167201"/>
        <c:axId val="64140155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收入总计</c:v>
                      </c:pt>
                      <c:pt idx="1">
                        <c:v>支出总计</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391672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401552"/>
        <c:crosses val="autoZero"/>
        <c:auto val="1"/>
        <c:lblAlgn val="ctr"/>
        <c:lblOffset val="100"/>
        <c:noMultiLvlLbl val="0"/>
      </c:catAx>
      <c:valAx>
        <c:axId val="64140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672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一般公共预算财政拨款收支情况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一般公共预算财政拨款支出</c:v>
                </c:pt>
                <c:pt idx="1">
                  <c:v>本年支出</c:v>
                </c:pt>
              </c:strCache>
            </c:strRef>
          </c:cat>
          <c:val>
            <c:numRef>
              <c:f>Sheet1!$B$2:$B$3</c:f>
              <c:numCache>
                <c:formatCode>General</c:formatCode>
                <c:ptCount val="2"/>
                <c:pt idx="0">
                  <c:v>677.11</c:v>
                </c:pt>
                <c:pt idx="1">
                  <c:v>677.11</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一般公共预算财政拨款支出</c:v>
                </c:pt>
                <c:pt idx="1">
                  <c:v>本年支出</c:v>
                </c:pt>
              </c:strCache>
            </c:strRef>
          </c:cat>
          <c:val>
            <c:numRef>
              <c:f>Sheet1!$C$2:$C$3</c:f>
              <c:numCache>
                <c:formatCode>General</c:formatCode>
                <c:ptCount val="2"/>
                <c:pt idx="0">
                  <c:v>316.8</c:v>
                </c:pt>
                <c:pt idx="1">
                  <c:v>316.8</c:v>
                </c:pt>
              </c:numCache>
            </c:numRef>
          </c:val>
        </c:ser>
        <c:dLbls>
          <c:showLegendKey val="0"/>
          <c:showVal val="1"/>
          <c:showCatName val="0"/>
          <c:showSerName val="0"/>
          <c:showPercent val="0"/>
          <c:showBubbleSize val="0"/>
        </c:dLbls>
        <c:gapWidth val="246"/>
        <c:overlap val="-28"/>
        <c:axId val="889700448"/>
        <c:axId val="77688995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一般公共预算财政拨款支出</c:v>
                      </c:pt>
                      <c:pt idx="1">
                        <c:v>本年支出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897004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6889951"/>
        <c:crosses val="autoZero"/>
        <c:auto val="1"/>
        <c:lblAlgn val="ctr"/>
        <c:lblOffset val="100"/>
        <c:noMultiLvlLbl val="0"/>
      </c:catAx>
      <c:valAx>
        <c:axId val="77688995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7004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卫生健康支出</c:v>
                </c:pt>
                <c:pt idx="3">
                  <c:v>住房保障支出</c:v>
                </c:pt>
              </c:strCache>
            </c:strRef>
          </c:cat>
          <c:val>
            <c:numRef>
              <c:f>Sheet1!$B$2:$B$5</c:f>
              <c:numCache>
                <c:formatCode>General</c:formatCode>
                <c:ptCount val="4"/>
                <c:pt idx="0">
                  <c:v>316.8</c:v>
                </c:pt>
                <c:pt idx="1">
                  <c:v>25.54</c:v>
                </c:pt>
                <c:pt idx="2">
                  <c:v>9.78</c:v>
                </c:pt>
                <c:pt idx="3">
                  <c:v>19.15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公务接待费</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3.04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8379</Words>
  <Characters>9086</Characters>
  <Lines>57</Lines>
  <Paragraphs>16</Paragraphs>
  <TotalTime>41</TotalTime>
  <ScaleCrop>false</ScaleCrop>
  <LinksUpToDate>false</LinksUpToDate>
  <CharactersWithSpaces>9148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2023-11-23T07:57:05Z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69E04792F6024676A91B8C1C097AE3F0_13</vt:lpwstr>
  </property>
</Properties>
</file>