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hAnsi="宋体" w:eastAsia="方正小标宋简体"/>
          <w:sz w:val="72"/>
          <w:szCs w:val="72"/>
        </w:rPr>
      </w:pPr>
      <w:bookmarkStart w:id="0" w:name="_Toc15377193"/>
      <w:bookmarkStart w:id="1" w:name="_Toc15377425"/>
      <w:bookmarkStart w:id="2" w:name="_Toc15378441"/>
      <w:bookmarkStart w:id="3" w:name="_Toc15396597"/>
      <w:bookmarkStart w:id="4" w:name="_Toc15396475"/>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w w:val="100"/>
          <w:sz w:val="72"/>
          <w:szCs w:val="72"/>
        </w:rPr>
      </w:pPr>
      <w:r>
        <w:rPr>
          <w:rFonts w:hint="eastAsia" w:ascii="方正小标宋简体" w:hAnsi="方正小标宋简体" w:eastAsia="方正小标宋简体" w:cs="方正小标宋简体"/>
          <w:w w:val="100"/>
          <w:sz w:val="72"/>
          <w:szCs w:val="72"/>
        </w:rPr>
        <w:t>2022年度</w:t>
      </w:r>
      <w:bookmarkEnd w:id="0"/>
      <w:bookmarkEnd w:id="1"/>
      <w:bookmarkEnd w:id="2"/>
      <w:bookmarkEnd w:id="3"/>
      <w:bookmarkEnd w:id="4"/>
    </w:p>
    <w:p>
      <w:pPr>
        <w:adjustRightInd w:val="0"/>
        <w:snapToGrid w:val="0"/>
        <w:spacing w:line="360" w:lineRule="auto"/>
        <w:jc w:val="center"/>
        <w:outlineLvl w:val="0"/>
        <w:rPr>
          <w:rFonts w:ascii="方正小标宋简体" w:hAnsi="方正小标宋简体" w:eastAsia="方正小标宋简体" w:cs="方正小标宋简体"/>
          <w:w w:val="90"/>
          <w:sz w:val="72"/>
          <w:szCs w:val="72"/>
        </w:rPr>
      </w:pPr>
      <w:bookmarkStart w:id="6" w:name="_Toc15377194"/>
      <w:bookmarkStart w:id="7" w:name="_Toc15396598"/>
      <w:bookmarkStart w:id="8" w:name="_Toc15396476"/>
      <w:bookmarkStart w:id="9" w:name="_Toc15377426"/>
      <w:bookmarkStart w:id="10" w:name="_Toc15378442"/>
      <w:r>
        <w:rPr>
          <w:rFonts w:hint="eastAsia" w:ascii="方正小标宋简体" w:hAnsi="方正小标宋简体" w:eastAsia="方正小标宋简体" w:cs="方正小标宋简体"/>
          <w:w w:val="90"/>
          <w:sz w:val="72"/>
          <w:szCs w:val="72"/>
        </w:rPr>
        <w:t>剑阁县</w:t>
      </w:r>
      <w:bookmarkEnd w:id="5"/>
      <w:bookmarkStart w:id="11" w:name="_Toc15306268"/>
      <w:r>
        <w:rPr>
          <w:rFonts w:hint="eastAsia" w:ascii="方正小标宋简体" w:hAnsi="方正小标宋简体" w:eastAsia="方正小标宋简体" w:cs="方正小标宋简体"/>
          <w:w w:val="90"/>
          <w:sz w:val="72"/>
          <w:szCs w:val="72"/>
          <w:lang w:eastAsia="zh-CN"/>
        </w:rPr>
        <w:t>亭子湖和升钟湖发展事务中心</w:t>
      </w:r>
      <w:r>
        <w:rPr>
          <w:rFonts w:hint="eastAsia" w:ascii="方正小标宋简体" w:hAnsi="方正小标宋简体" w:eastAsia="方正小标宋简体" w:cs="方正小标宋简体"/>
          <w:w w:val="90"/>
          <w:sz w:val="72"/>
          <w:szCs w:val="72"/>
        </w:rPr>
        <w:t>部门决算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4"/>
      </w:pPr>
      <w:r>
        <w:rPr>
          <w:rFonts w:hint="eastAsia"/>
        </w:rPr>
        <w:t>公开时间：2023年</w:t>
      </w:r>
      <w:r>
        <w:rPr>
          <w:rFonts w:hint="eastAsia"/>
          <w:lang w:val="en-US" w:eastAsia="zh-CN"/>
        </w:rPr>
        <w:t>10</w:t>
      </w:r>
      <w:r>
        <w:rPr>
          <w:rFonts w:hint="eastAsia"/>
        </w:rPr>
        <w:t>月</w:t>
      </w:r>
      <w:r>
        <w:rPr>
          <w:rFonts w:hint="eastAsia"/>
          <w:lang w:val="en-US" w:eastAsia="zh-CN"/>
        </w:rPr>
        <w:t>16</w:t>
      </w:r>
      <w:r>
        <w:rPr>
          <w:rFonts w:hint="eastAsia"/>
        </w:rPr>
        <w:t>日</w:t>
      </w:r>
    </w:p>
    <w:p/>
    <w:p>
      <w:pPr>
        <w:pStyle w:val="14"/>
        <w:pageBreakBefore w:val="0"/>
        <w:kinsoku/>
        <w:wordWrap/>
        <w:overflowPunct/>
        <w:topLinePunct w:val="0"/>
        <w:bidi w:val="0"/>
        <w:adjustRightInd w:val="0"/>
        <w:snapToGrid w:val="0"/>
        <w:spacing w:before="0" w:line="560" w:lineRule="exact"/>
        <w:jc w:val="left"/>
        <w:textAlignment w:val="auto"/>
        <w:rPr>
          <w:rFonts w:cstheme="minorBidi"/>
          <w:sz w:val="24"/>
          <w:szCs w:val="24"/>
        </w:rPr>
      </w:pPr>
      <w:r>
        <w:rPr>
          <w:rFonts w:hint="eastAsia"/>
          <w:sz w:val="24"/>
        </w:rPr>
        <w:t>第一部分</w:t>
      </w:r>
      <w:r>
        <w:rPr>
          <w:sz w:val="24"/>
        </w:rPr>
        <w:t xml:space="preserve"> </w:t>
      </w:r>
      <w:r>
        <w:rPr>
          <w:rFonts w:hint="eastAsia"/>
          <w:sz w:val="24"/>
        </w:rPr>
        <w:t>部门概况</w:t>
      </w:r>
    </w:p>
    <w:p>
      <w:pPr>
        <w:pStyle w:val="15"/>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sz w:val="24"/>
        </w:rPr>
      </w:pPr>
      <w:r>
        <w:rPr>
          <w:rFonts w:hint="eastAsia" w:ascii="宋体" w:hAnsi="宋体" w:eastAsia="宋体" w:cs="宋体"/>
          <w:sz w:val="24"/>
        </w:rPr>
        <w:t>一、部门职责及重点工作</w:t>
      </w:r>
    </w:p>
    <w:p>
      <w:pPr>
        <w:pStyle w:val="15"/>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(一)部门职责</w:t>
      </w:r>
    </w:p>
    <w:p>
      <w:pPr>
        <w:pStyle w:val="15"/>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b w:val="0"/>
          <w:bCs w:val="0"/>
          <w:sz w:val="24"/>
        </w:rPr>
      </w:pPr>
      <w:r>
        <w:rPr>
          <w:rFonts w:hint="eastAsia" w:ascii="宋体" w:hAnsi="宋体" w:eastAsia="宋体" w:cs="宋体"/>
          <w:b w:val="0"/>
          <w:bCs w:val="0"/>
          <w:sz w:val="24"/>
          <w:lang w:val="en-US" w:eastAsia="zh-CN"/>
        </w:rPr>
        <w:t>(</w:t>
      </w:r>
      <w:r>
        <w:rPr>
          <w:rFonts w:hint="eastAsia" w:ascii="宋体" w:hAnsi="宋体" w:eastAsia="宋体" w:cs="宋体"/>
          <w:b w:val="0"/>
          <w:bCs w:val="0"/>
          <w:sz w:val="24"/>
        </w:rPr>
        <w:t>二</w:t>
      </w:r>
      <w:r>
        <w:rPr>
          <w:rFonts w:hint="eastAsia" w:ascii="宋体" w:hAnsi="宋体" w:cs="宋体"/>
          <w:b w:val="0"/>
          <w:bCs w:val="0"/>
          <w:sz w:val="24"/>
          <w:lang w:val="en-US" w:eastAsia="zh-CN"/>
        </w:rPr>
        <w:t>)</w:t>
      </w:r>
      <w:r>
        <w:rPr>
          <w:rFonts w:hint="eastAsia" w:ascii="宋体" w:hAnsi="宋体" w:eastAsia="宋体" w:cs="宋体"/>
          <w:b w:val="0"/>
          <w:bCs w:val="0"/>
          <w:sz w:val="24"/>
        </w:rPr>
        <w:t>2022年重点工作完成情况</w:t>
      </w:r>
    </w:p>
    <w:p>
      <w:pPr>
        <w:pStyle w:val="15"/>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sz w:val="24"/>
        </w:rPr>
      </w:pPr>
      <w:r>
        <w:rPr>
          <w:rFonts w:hint="eastAsia" w:ascii="宋体" w:hAnsi="宋体" w:eastAsia="宋体" w:cs="宋体"/>
          <w:sz w:val="24"/>
        </w:rPr>
        <w:t>二、机构设置</w:t>
      </w:r>
    </w:p>
    <w:p>
      <w:pPr>
        <w:pStyle w:val="14"/>
        <w:pageBreakBefore w:val="0"/>
        <w:kinsoku/>
        <w:wordWrap/>
        <w:overflowPunct/>
        <w:topLinePunct w:val="0"/>
        <w:bidi w:val="0"/>
        <w:adjustRightInd w:val="0"/>
        <w:snapToGrid w:val="0"/>
        <w:spacing w:before="0" w:line="560" w:lineRule="exact"/>
        <w:jc w:val="left"/>
        <w:textAlignment w:val="auto"/>
        <w:rPr>
          <w:sz w:val="24"/>
          <w:szCs w:val="24"/>
        </w:rPr>
      </w:pPr>
      <w:r>
        <w:rPr>
          <w:rFonts w:hint="eastAsia"/>
          <w:sz w:val="24"/>
        </w:rPr>
        <w:t>第二部分 2022年度部门决算情况说明</w:t>
      </w:r>
    </w:p>
    <w:p>
      <w:pPr>
        <w:pStyle w:val="15"/>
        <w:pageBreakBefore w:val="0"/>
        <w:kinsoku/>
        <w:wordWrap/>
        <w:overflowPunct/>
        <w:topLinePunct w:val="0"/>
        <w:bidi w:val="0"/>
        <w:adjustRightInd w:val="0"/>
        <w:snapToGrid w:val="0"/>
        <w:spacing w:line="560" w:lineRule="exact"/>
        <w:jc w:val="left"/>
        <w:textAlignment w:val="auto"/>
        <w:rPr>
          <w:rFonts w:ascii="仿宋" w:hAnsi="仿宋" w:eastAsia="仿宋" w:cstheme="minorBidi"/>
          <w:sz w:val="24"/>
        </w:rPr>
      </w:pPr>
      <w:r>
        <w:rPr>
          <w:rFonts w:hint="eastAsia"/>
          <w:sz w:val="24"/>
        </w:rPr>
        <w:t>一、收入支出决算总体情况说明</w:t>
      </w:r>
    </w:p>
    <w:p>
      <w:pPr>
        <w:pStyle w:val="15"/>
        <w:pageBreakBefore w:val="0"/>
        <w:kinsoku/>
        <w:wordWrap/>
        <w:overflowPunct/>
        <w:topLinePunct w:val="0"/>
        <w:bidi w:val="0"/>
        <w:adjustRightInd w:val="0"/>
        <w:snapToGrid w:val="0"/>
        <w:spacing w:line="560" w:lineRule="exact"/>
        <w:jc w:val="left"/>
        <w:textAlignment w:val="auto"/>
        <w:rPr>
          <w:rFonts w:ascii="仿宋" w:hAnsi="仿宋" w:eastAsia="仿宋" w:cstheme="minorBidi"/>
          <w:sz w:val="24"/>
        </w:rPr>
      </w:pPr>
      <w:r>
        <w:rPr>
          <w:rFonts w:hint="eastAsia"/>
          <w:sz w:val="24"/>
        </w:rPr>
        <w:t>二、收入决算情况说明</w:t>
      </w:r>
    </w:p>
    <w:p>
      <w:pPr>
        <w:pStyle w:val="15"/>
        <w:pageBreakBefore w:val="0"/>
        <w:kinsoku/>
        <w:wordWrap/>
        <w:overflowPunct/>
        <w:topLinePunct w:val="0"/>
        <w:bidi w:val="0"/>
        <w:adjustRightInd w:val="0"/>
        <w:snapToGrid w:val="0"/>
        <w:spacing w:line="560" w:lineRule="exact"/>
        <w:jc w:val="left"/>
        <w:textAlignment w:val="auto"/>
        <w:rPr>
          <w:rFonts w:ascii="仿宋" w:hAnsi="仿宋" w:eastAsia="仿宋" w:cstheme="minorBidi"/>
          <w:sz w:val="24"/>
        </w:rPr>
      </w:pPr>
      <w:r>
        <w:rPr>
          <w:rFonts w:hint="eastAsia"/>
          <w:sz w:val="24"/>
        </w:rPr>
        <w:t>三、支出决算情况说明</w:t>
      </w:r>
    </w:p>
    <w:p>
      <w:pPr>
        <w:pStyle w:val="15"/>
        <w:pageBreakBefore w:val="0"/>
        <w:kinsoku/>
        <w:wordWrap/>
        <w:overflowPunct/>
        <w:topLinePunct w:val="0"/>
        <w:bidi w:val="0"/>
        <w:adjustRightInd w:val="0"/>
        <w:snapToGrid w:val="0"/>
        <w:spacing w:line="560" w:lineRule="exact"/>
        <w:jc w:val="left"/>
        <w:textAlignment w:val="auto"/>
        <w:rPr>
          <w:rFonts w:ascii="仿宋" w:hAnsi="仿宋" w:eastAsia="仿宋" w:cstheme="minorBidi"/>
          <w:sz w:val="24"/>
        </w:rPr>
      </w:pPr>
      <w:r>
        <w:rPr>
          <w:rFonts w:hint="eastAsia"/>
          <w:sz w:val="24"/>
        </w:rPr>
        <w:t>四、财政拨款收入支出决算总体情况说明</w:t>
      </w:r>
    </w:p>
    <w:p>
      <w:pPr>
        <w:pStyle w:val="15"/>
        <w:pageBreakBefore w:val="0"/>
        <w:kinsoku/>
        <w:wordWrap/>
        <w:overflowPunct/>
        <w:topLinePunct w:val="0"/>
        <w:bidi w:val="0"/>
        <w:adjustRightInd w:val="0"/>
        <w:snapToGrid w:val="0"/>
        <w:spacing w:line="560" w:lineRule="exact"/>
        <w:jc w:val="left"/>
        <w:textAlignment w:val="auto"/>
        <w:rPr>
          <w:rFonts w:ascii="仿宋" w:hAnsi="仿宋" w:eastAsia="仿宋" w:cstheme="minorBidi"/>
          <w:sz w:val="24"/>
        </w:rPr>
      </w:pPr>
      <w:r>
        <w:rPr>
          <w:rFonts w:hint="eastAsia"/>
          <w:sz w:val="24"/>
        </w:rPr>
        <w:t>五、一般公共预算财政拨款支出决算情况说明</w:t>
      </w:r>
    </w:p>
    <w:p>
      <w:pPr>
        <w:pStyle w:val="15"/>
        <w:pageBreakBefore w:val="0"/>
        <w:kinsoku/>
        <w:wordWrap/>
        <w:overflowPunct/>
        <w:topLinePunct w:val="0"/>
        <w:bidi w:val="0"/>
        <w:adjustRightInd w:val="0"/>
        <w:snapToGrid w:val="0"/>
        <w:spacing w:line="560" w:lineRule="exact"/>
        <w:jc w:val="left"/>
        <w:textAlignment w:val="auto"/>
        <w:rPr>
          <w:rFonts w:ascii="仿宋" w:hAnsi="仿宋" w:eastAsia="仿宋" w:cstheme="minorBidi"/>
          <w:sz w:val="24"/>
        </w:rPr>
      </w:pPr>
      <w:r>
        <w:rPr>
          <w:rFonts w:hint="eastAsia"/>
          <w:sz w:val="24"/>
        </w:rPr>
        <w:t>六、一般公共预算财政拨款基本支出决算情况说明</w:t>
      </w:r>
    </w:p>
    <w:p>
      <w:pPr>
        <w:pStyle w:val="15"/>
        <w:pageBreakBefore w:val="0"/>
        <w:kinsoku/>
        <w:wordWrap/>
        <w:overflowPunct/>
        <w:topLinePunct w:val="0"/>
        <w:bidi w:val="0"/>
        <w:adjustRightInd w:val="0"/>
        <w:snapToGrid w:val="0"/>
        <w:spacing w:line="560" w:lineRule="exact"/>
        <w:jc w:val="left"/>
        <w:textAlignment w:val="auto"/>
        <w:rPr>
          <w:rFonts w:ascii="仿宋" w:hAnsi="仿宋" w:eastAsia="仿宋" w:cstheme="minorBidi"/>
          <w:sz w:val="24"/>
        </w:rPr>
      </w:pPr>
      <w:r>
        <w:rPr>
          <w:rFonts w:hint="eastAsia"/>
          <w:sz w:val="24"/>
        </w:rPr>
        <w:t>七、财政拨款“三公”经费支出决算情况说明</w:t>
      </w:r>
    </w:p>
    <w:p>
      <w:pPr>
        <w:pStyle w:val="15"/>
        <w:pageBreakBefore w:val="0"/>
        <w:kinsoku/>
        <w:wordWrap/>
        <w:overflowPunct/>
        <w:topLinePunct w:val="0"/>
        <w:bidi w:val="0"/>
        <w:adjustRightInd w:val="0"/>
        <w:snapToGrid w:val="0"/>
        <w:spacing w:line="560" w:lineRule="exact"/>
        <w:jc w:val="left"/>
        <w:textAlignment w:val="auto"/>
        <w:rPr>
          <w:rFonts w:ascii="仿宋" w:hAnsi="仿宋" w:eastAsia="仿宋" w:cstheme="minorBidi"/>
          <w:sz w:val="24"/>
        </w:rPr>
      </w:pPr>
      <w:r>
        <w:rPr>
          <w:rFonts w:hint="eastAsia"/>
          <w:sz w:val="24"/>
        </w:rPr>
        <w:t>八、政府性基金预算支出决算情况说明</w:t>
      </w:r>
    </w:p>
    <w:p>
      <w:pPr>
        <w:pStyle w:val="15"/>
        <w:pageBreakBefore w:val="0"/>
        <w:kinsoku/>
        <w:wordWrap/>
        <w:overflowPunct/>
        <w:topLinePunct w:val="0"/>
        <w:bidi w:val="0"/>
        <w:adjustRightInd w:val="0"/>
        <w:snapToGrid w:val="0"/>
        <w:spacing w:line="560" w:lineRule="exact"/>
        <w:ind w:leftChars="0"/>
        <w:jc w:val="lef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九、国有资本经营预算支出决算情况说明</w:t>
      </w:r>
    </w:p>
    <w:p>
      <w:pPr>
        <w:pageBreakBefore w:val="0"/>
        <w:kinsoku/>
        <w:wordWrap/>
        <w:overflowPunct/>
        <w:topLinePunct w:val="0"/>
        <w:bidi w:val="0"/>
        <w:adjustRightInd w:val="0"/>
        <w:snapToGrid w:val="0"/>
        <w:spacing w:line="560" w:lineRule="exact"/>
        <w:ind w:firstLine="420" w:firstLineChars="175"/>
        <w:jc w:val="left"/>
        <w:textAlignment w:val="auto"/>
        <w:rPr>
          <w:rFonts w:asciiTheme="minorEastAsia" w:hAnsiTheme="minorEastAsia" w:eastAsiaTheme="minorEastAsia" w:cstheme="minorEastAsia"/>
          <w:sz w:val="24"/>
        </w:rPr>
      </w:pPr>
      <w:r>
        <w:rPr>
          <w:rStyle w:val="20"/>
          <w:rFonts w:hint="eastAsia" w:asciiTheme="minorEastAsia" w:hAnsiTheme="minorEastAsia" w:eastAsiaTheme="minorEastAsia" w:cstheme="minorEastAsia"/>
          <w:color w:val="auto"/>
          <w:sz w:val="24"/>
          <w:u w:val="none"/>
        </w:rPr>
        <w:t>十、</w:t>
      </w:r>
      <w:r>
        <w:rPr>
          <w:rFonts w:hint="eastAsia" w:asciiTheme="minorEastAsia" w:hAnsiTheme="minorEastAsia" w:eastAsiaTheme="minorEastAsia" w:cstheme="minorEastAsia"/>
          <w:sz w:val="24"/>
        </w:rPr>
        <w:t>其他重要事项的情况说明</w:t>
      </w:r>
      <w:r>
        <w:rPr>
          <w:rFonts w:hint="eastAsia" w:asciiTheme="minorEastAsia" w:hAnsiTheme="minorEastAsia" w:eastAsiaTheme="minorEastAsia" w:cstheme="minorEastAsia"/>
          <w:sz w:val="24"/>
        </w:rPr>
        <w:tab/>
      </w:r>
    </w:p>
    <w:p>
      <w:pPr>
        <w:pStyle w:val="14"/>
        <w:pageBreakBefore w:val="0"/>
        <w:kinsoku/>
        <w:wordWrap/>
        <w:overflowPunct/>
        <w:topLinePunct w:val="0"/>
        <w:bidi w:val="0"/>
        <w:adjustRightInd w:val="0"/>
        <w:snapToGrid w:val="0"/>
        <w:spacing w:before="0" w:line="560" w:lineRule="exact"/>
        <w:jc w:val="left"/>
        <w:textAlignment w:val="auto"/>
        <w:rPr>
          <w:rFonts w:cstheme="minorBidi"/>
          <w:sz w:val="24"/>
          <w:szCs w:val="24"/>
        </w:rPr>
      </w:pPr>
      <w:r>
        <w:rPr>
          <w:rFonts w:hint="eastAsia"/>
          <w:sz w:val="24"/>
        </w:rPr>
        <w:t>第三部分</w:t>
      </w:r>
      <w:r>
        <w:rPr>
          <w:sz w:val="24"/>
        </w:rPr>
        <w:t xml:space="preserve"> </w:t>
      </w:r>
      <w:r>
        <w:rPr>
          <w:rFonts w:hint="eastAsia"/>
          <w:sz w:val="24"/>
        </w:rPr>
        <w:t>名词解释</w:t>
      </w:r>
    </w:p>
    <w:p>
      <w:pPr>
        <w:pStyle w:val="14"/>
        <w:pageBreakBefore w:val="0"/>
        <w:kinsoku/>
        <w:wordWrap/>
        <w:overflowPunct/>
        <w:topLinePunct w:val="0"/>
        <w:bidi w:val="0"/>
        <w:adjustRightInd w:val="0"/>
        <w:snapToGrid w:val="0"/>
        <w:spacing w:before="0" w:line="560" w:lineRule="exact"/>
        <w:jc w:val="left"/>
        <w:textAlignment w:val="auto"/>
        <w:rPr>
          <w:rFonts w:cstheme="minorBidi"/>
          <w:sz w:val="24"/>
          <w:szCs w:val="24"/>
        </w:rPr>
      </w:pPr>
      <w:r>
        <w:rPr>
          <w:rFonts w:hint="eastAsia"/>
          <w:sz w:val="24"/>
        </w:rPr>
        <w:t>第四部分</w:t>
      </w:r>
      <w:r>
        <w:rPr>
          <w:sz w:val="24"/>
        </w:rPr>
        <w:t xml:space="preserve"> </w:t>
      </w:r>
      <w:r>
        <w:rPr>
          <w:rFonts w:hint="eastAsia"/>
          <w:sz w:val="24"/>
        </w:rPr>
        <w:t>附件</w:t>
      </w:r>
    </w:p>
    <w:p>
      <w:pPr>
        <w:pStyle w:val="14"/>
        <w:pageBreakBefore w:val="0"/>
        <w:kinsoku/>
        <w:wordWrap/>
        <w:overflowPunct/>
        <w:topLinePunct w:val="0"/>
        <w:bidi w:val="0"/>
        <w:adjustRightInd w:val="0"/>
        <w:snapToGrid w:val="0"/>
        <w:spacing w:before="0" w:line="560" w:lineRule="exact"/>
        <w:jc w:val="left"/>
        <w:textAlignment w:val="auto"/>
      </w:pPr>
      <w:r>
        <w:rPr>
          <w:rFonts w:hint="eastAsia"/>
          <w:sz w:val="24"/>
        </w:rPr>
        <w:t>第五部分</w:t>
      </w:r>
      <w:r>
        <w:rPr>
          <w:sz w:val="24"/>
        </w:rPr>
        <w:t xml:space="preserve"> </w:t>
      </w:r>
      <w:r>
        <w:rPr>
          <w:rFonts w:hint="eastAsia"/>
          <w:sz w:val="24"/>
        </w:rPr>
        <w:t>附表</w:t>
      </w:r>
    </w:p>
    <w:p>
      <w:pPr>
        <w:pStyle w:val="15"/>
        <w:pageBreakBefore w:val="0"/>
        <w:kinsoku/>
        <w:wordWrap/>
        <w:overflowPunct/>
        <w:topLinePunct w:val="0"/>
        <w:bidi w:val="0"/>
        <w:adjustRightInd w:val="0"/>
        <w:snapToGrid w:val="0"/>
        <w:spacing w:line="560" w:lineRule="exact"/>
        <w:jc w:val="left"/>
        <w:textAlignment w:val="auto"/>
        <w:rPr>
          <w:sz w:val="24"/>
        </w:rPr>
      </w:pPr>
      <w:r>
        <w:rPr>
          <w:rFonts w:hint="eastAsia"/>
          <w:sz w:val="24"/>
        </w:rPr>
        <w:t>一、收入支出决算总表</w:t>
      </w:r>
    </w:p>
    <w:p>
      <w:pPr>
        <w:pStyle w:val="15"/>
        <w:pageBreakBefore w:val="0"/>
        <w:kinsoku/>
        <w:wordWrap/>
        <w:overflowPunct/>
        <w:topLinePunct w:val="0"/>
        <w:bidi w:val="0"/>
        <w:adjustRightInd w:val="0"/>
        <w:snapToGrid w:val="0"/>
        <w:spacing w:line="560" w:lineRule="exact"/>
        <w:jc w:val="left"/>
        <w:textAlignment w:val="auto"/>
        <w:rPr>
          <w:sz w:val="24"/>
        </w:rPr>
      </w:pPr>
      <w:r>
        <w:rPr>
          <w:rFonts w:hint="eastAsia"/>
          <w:sz w:val="24"/>
        </w:rPr>
        <w:t>二、收入决算表</w:t>
      </w:r>
    </w:p>
    <w:p>
      <w:pPr>
        <w:pStyle w:val="15"/>
        <w:pageBreakBefore w:val="0"/>
        <w:kinsoku/>
        <w:wordWrap/>
        <w:overflowPunct/>
        <w:topLinePunct w:val="0"/>
        <w:bidi w:val="0"/>
        <w:adjustRightInd w:val="0"/>
        <w:snapToGrid w:val="0"/>
        <w:spacing w:line="560" w:lineRule="exact"/>
        <w:jc w:val="left"/>
        <w:textAlignment w:val="auto"/>
        <w:rPr>
          <w:sz w:val="24"/>
        </w:rPr>
      </w:pPr>
      <w:r>
        <w:rPr>
          <w:rFonts w:hint="eastAsia"/>
          <w:sz w:val="24"/>
        </w:rPr>
        <w:t>三、支出决算表</w:t>
      </w:r>
    </w:p>
    <w:p>
      <w:pPr>
        <w:pStyle w:val="15"/>
        <w:pageBreakBefore w:val="0"/>
        <w:kinsoku/>
        <w:wordWrap/>
        <w:overflowPunct/>
        <w:topLinePunct w:val="0"/>
        <w:bidi w:val="0"/>
        <w:adjustRightInd w:val="0"/>
        <w:snapToGrid w:val="0"/>
        <w:spacing w:line="560" w:lineRule="exact"/>
        <w:jc w:val="left"/>
        <w:textAlignment w:val="auto"/>
        <w:rPr>
          <w:sz w:val="24"/>
        </w:rPr>
      </w:pPr>
      <w:r>
        <w:rPr>
          <w:rFonts w:hint="eastAsia"/>
          <w:sz w:val="24"/>
        </w:rPr>
        <w:t>四、财政拨款收入支出决算总表</w:t>
      </w:r>
    </w:p>
    <w:p>
      <w:pPr>
        <w:pStyle w:val="15"/>
        <w:pageBreakBefore w:val="0"/>
        <w:kinsoku/>
        <w:wordWrap/>
        <w:overflowPunct/>
        <w:topLinePunct w:val="0"/>
        <w:bidi w:val="0"/>
        <w:adjustRightInd w:val="0"/>
        <w:snapToGrid w:val="0"/>
        <w:spacing w:line="560" w:lineRule="exact"/>
        <w:jc w:val="left"/>
        <w:textAlignment w:val="auto"/>
        <w:rPr>
          <w:sz w:val="24"/>
        </w:rPr>
      </w:pPr>
      <w:r>
        <w:rPr>
          <w:rFonts w:hint="eastAsia"/>
          <w:sz w:val="24"/>
        </w:rPr>
        <w:t>五、财政拨款支出决算明细表</w:t>
      </w:r>
    </w:p>
    <w:p>
      <w:pPr>
        <w:pStyle w:val="15"/>
        <w:pageBreakBefore w:val="0"/>
        <w:kinsoku/>
        <w:wordWrap/>
        <w:overflowPunct/>
        <w:topLinePunct w:val="0"/>
        <w:bidi w:val="0"/>
        <w:adjustRightInd w:val="0"/>
        <w:snapToGrid w:val="0"/>
        <w:spacing w:line="560" w:lineRule="exact"/>
        <w:jc w:val="left"/>
        <w:textAlignment w:val="auto"/>
        <w:rPr>
          <w:sz w:val="24"/>
        </w:rPr>
      </w:pPr>
      <w:r>
        <w:rPr>
          <w:rFonts w:hint="eastAsia"/>
          <w:sz w:val="24"/>
        </w:rPr>
        <w:t>六、一般公共预算财政拨款支出决算表</w:t>
      </w:r>
    </w:p>
    <w:p>
      <w:pPr>
        <w:pStyle w:val="15"/>
        <w:pageBreakBefore w:val="0"/>
        <w:kinsoku/>
        <w:wordWrap/>
        <w:overflowPunct/>
        <w:topLinePunct w:val="0"/>
        <w:bidi w:val="0"/>
        <w:adjustRightInd w:val="0"/>
        <w:snapToGrid w:val="0"/>
        <w:spacing w:line="560" w:lineRule="exact"/>
        <w:jc w:val="left"/>
        <w:textAlignment w:val="auto"/>
        <w:rPr>
          <w:sz w:val="24"/>
        </w:rPr>
      </w:pPr>
      <w:r>
        <w:rPr>
          <w:rFonts w:hint="eastAsia"/>
          <w:sz w:val="24"/>
        </w:rPr>
        <w:t>七、一般公共预算财政拨款支出决算明细表</w:t>
      </w:r>
    </w:p>
    <w:p>
      <w:pPr>
        <w:pStyle w:val="15"/>
        <w:pageBreakBefore w:val="0"/>
        <w:kinsoku/>
        <w:wordWrap/>
        <w:overflowPunct/>
        <w:topLinePunct w:val="0"/>
        <w:bidi w:val="0"/>
        <w:adjustRightInd w:val="0"/>
        <w:snapToGrid w:val="0"/>
        <w:spacing w:line="560" w:lineRule="exact"/>
        <w:jc w:val="left"/>
        <w:textAlignment w:val="auto"/>
        <w:rPr>
          <w:sz w:val="24"/>
        </w:rPr>
      </w:pPr>
      <w:r>
        <w:rPr>
          <w:rFonts w:hint="eastAsia"/>
          <w:sz w:val="24"/>
        </w:rPr>
        <w:t>八、一般公共预算财政拨款基本支出决算明细表</w:t>
      </w:r>
    </w:p>
    <w:p>
      <w:pPr>
        <w:pStyle w:val="15"/>
        <w:pageBreakBefore w:val="0"/>
        <w:kinsoku/>
        <w:wordWrap/>
        <w:overflowPunct/>
        <w:topLinePunct w:val="0"/>
        <w:bidi w:val="0"/>
        <w:adjustRightInd w:val="0"/>
        <w:snapToGrid w:val="0"/>
        <w:spacing w:line="560" w:lineRule="exact"/>
        <w:jc w:val="left"/>
        <w:textAlignment w:val="auto"/>
        <w:rPr>
          <w:sz w:val="24"/>
        </w:rPr>
      </w:pPr>
      <w:r>
        <w:rPr>
          <w:rFonts w:hint="eastAsia"/>
          <w:sz w:val="24"/>
        </w:rPr>
        <w:t>九、一般公共预算财政拨款项目支出决算表</w:t>
      </w:r>
    </w:p>
    <w:p>
      <w:pPr>
        <w:pStyle w:val="15"/>
        <w:pageBreakBefore w:val="0"/>
        <w:kinsoku/>
        <w:wordWrap/>
        <w:overflowPunct/>
        <w:topLinePunct w:val="0"/>
        <w:bidi w:val="0"/>
        <w:adjustRightInd w:val="0"/>
        <w:snapToGrid w:val="0"/>
        <w:spacing w:line="560" w:lineRule="exact"/>
        <w:jc w:val="left"/>
        <w:textAlignment w:val="auto"/>
        <w:rPr>
          <w:sz w:val="24"/>
        </w:rPr>
      </w:pPr>
      <w:r>
        <w:rPr>
          <w:rFonts w:hint="eastAsia"/>
          <w:sz w:val="24"/>
        </w:rPr>
        <w:t>十、政府性基金预算财政拨款收入支出决算表</w:t>
      </w:r>
    </w:p>
    <w:p>
      <w:pPr>
        <w:pStyle w:val="15"/>
        <w:pageBreakBefore w:val="0"/>
        <w:kinsoku/>
        <w:wordWrap/>
        <w:overflowPunct/>
        <w:topLinePunct w:val="0"/>
        <w:bidi w:val="0"/>
        <w:adjustRightInd w:val="0"/>
        <w:snapToGrid w:val="0"/>
        <w:spacing w:line="560" w:lineRule="exact"/>
        <w:jc w:val="left"/>
        <w:textAlignment w:val="auto"/>
        <w:rPr>
          <w:sz w:val="24"/>
        </w:rPr>
      </w:pPr>
      <w:r>
        <w:rPr>
          <w:rFonts w:hint="eastAsia"/>
          <w:sz w:val="24"/>
        </w:rPr>
        <w:t>十一、国有资本经营预算财政拨款收入支出决算表</w:t>
      </w:r>
    </w:p>
    <w:p>
      <w:pPr>
        <w:pStyle w:val="15"/>
        <w:pageBreakBefore w:val="0"/>
        <w:kinsoku/>
        <w:wordWrap/>
        <w:overflowPunct/>
        <w:topLinePunct w:val="0"/>
        <w:bidi w:val="0"/>
        <w:adjustRightInd w:val="0"/>
        <w:snapToGrid w:val="0"/>
        <w:spacing w:line="560" w:lineRule="exact"/>
        <w:jc w:val="left"/>
        <w:textAlignment w:val="auto"/>
        <w:rPr>
          <w:sz w:val="24"/>
        </w:rPr>
      </w:pPr>
      <w:r>
        <w:rPr>
          <w:rFonts w:hint="eastAsia"/>
          <w:sz w:val="24"/>
        </w:rPr>
        <w:t>十二、国有资本经营预算财政拨款支出决算表</w:t>
      </w:r>
    </w:p>
    <w:p>
      <w:pPr>
        <w:pStyle w:val="15"/>
        <w:pageBreakBefore w:val="0"/>
        <w:kinsoku/>
        <w:wordWrap/>
        <w:overflowPunct/>
        <w:topLinePunct w:val="0"/>
        <w:bidi w:val="0"/>
        <w:adjustRightInd w:val="0"/>
        <w:snapToGrid w:val="0"/>
        <w:spacing w:line="560" w:lineRule="exact"/>
        <w:jc w:val="left"/>
        <w:textAlignment w:val="auto"/>
        <w:rPr>
          <w:rFonts w:asciiTheme="minorEastAsia" w:hAnsiTheme="minorEastAsia" w:eastAsiaTheme="minorEastAsia" w:cstheme="minorEastAsia"/>
          <w:sz w:val="24"/>
        </w:rPr>
      </w:pPr>
      <w:r>
        <w:rPr>
          <w:rFonts w:hint="eastAsia"/>
          <w:sz w:val="24"/>
        </w:rPr>
        <w:t>十三、财政拨款“三公”经费支出决算表</w:t>
      </w:r>
    </w:p>
    <w:p>
      <w:pPr>
        <w:pageBreakBefore w:val="0"/>
        <w:widowControl/>
        <w:kinsoku/>
        <w:wordWrap/>
        <w:overflowPunct/>
        <w:topLinePunct w:val="0"/>
        <w:bidi w:val="0"/>
        <w:adjustRightInd w:val="0"/>
        <w:snapToGrid w:val="0"/>
        <w:spacing w:line="560" w:lineRule="exact"/>
        <w:ind w:firstLine="1320" w:firstLineChars="550"/>
        <w:jc w:val="left"/>
        <w:textAlignment w:val="auto"/>
        <w:rPr>
          <w:rFonts w:ascii="仿宋" w:hAnsi="仿宋" w:eastAsia="仿宋"/>
          <w:sz w:val="24"/>
        </w:rPr>
      </w:pPr>
      <w:r>
        <w:rPr>
          <w:rFonts w:ascii="仿宋" w:hAnsi="仿宋" w:eastAsia="仿宋"/>
          <w:sz w:val="24"/>
        </w:rPr>
        <w:t>(注：</w:t>
      </w:r>
      <w:r>
        <w:rPr>
          <w:rFonts w:hint="eastAsia" w:ascii="仿宋" w:hAnsi="仿宋" w:eastAsia="仿宋"/>
          <w:sz w:val="24"/>
        </w:rPr>
        <w:t>请部门根据实际注明页码</w:t>
      </w:r>
      <w:r>
        <w:rPr>
          <w:rFonts w:ascii="仿宋" w:hAnsi="仿宋" w:eastAsia="仿宋"/>
          <w:sz w:val="24"/>
        </w:rPr>
        <w:t>)</w:t>
      </w:r>
    </w:p>
    <w:p>
      <w:pPr>
        <w:pageBreakBefore w:val="0"/>
        <w:widowControl/>
        <w:kinsoku/>
        <w:wordWrap/>
        <w:overflowPunct/>
        <w:topLinePunct w:val="0"/>
        <w:bidi w:val="0"/>
        <w:spacing w:line="560" w:lineRule="exact"/>
        <w:jc w:val="left"/>
        <w:textAlignment w:val="auto"/>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6"/>
        <w:pageBreakBefore w:val="0"/>
        <w:numPr>
          <w:ilvl w:val="0"/>
          <w:numId w:val="1"/>
        </w:numPr>
        <w:kinsoku/>
        <w:wordWrap/>
        <w:overflowPunct/>
        <w:topLinePunct w:val="0"/>
        <w:bidi w:val="0"/>
        <w:spacing w:line="560" w:lineRule="exact"/>
        <w:jc w:val="center"/>
        <w:textAlignment w:val="auto"/>
        <w:rPr>
          <w:rStyle w:val="30"/>
          <w:rFonts w:hint="eastAsia" w:ascii="黑体" w:hAnsi="黑体" w:eastAsia="黑体"/>
          <w:b w:val="0"/>
          <w:bCs w:val="0"/>
        </w:rPr>
      </w:pPr>
      <w:r>
        <w:rPr>
          <w:rStyle w:val="30"/>
          <w:rFonts w:hint="eastAsia" w:ascii="黑体" w:hAnsi="黑体" w:eastAsia="黑体"/>
          <w:b w:val="0"/>
          <w:bCs w:val="0"/>
        </w:rPr>
        <w:t>部门概况</w:t>
      </w:r>
      <w:bookmarkEnd w:id="12"/>
      <w:bookmarkEnd w:id="13"/>
    </w:p>
    <w:p>
      <w:pPr>
        <w:pStyle w:val="15"/>
        <w:pageBreakBefore w:val="0"/>
        <w:widowControl w:val="0"/>
        <w:numPr>
          <w:ilvl w:val="0"/>
          <w:numId w:val="2"/>
        </w:numPr>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部门职责及重点工作</w:t>
      </w:r>
    </w:p>
    <w:p>
      <w:pPr>
        <w:pStyle w:val="15"/>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(一)部门职责</w:t>
      </w:r>
    </w:p>
    <w:p>
      <w:pPr>
        <w:pStyle w:val="15"/>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主要负责亭子口、升钟库区剑阁段湖泊的保护、管理、开发利用等职能。</w:t>
      </w:r>
    </w:p>
    <w:p>
      <w:pPr>
        <w:pageBreakBefore w:val="0"/>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（二）2022年重点工作完成情况</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sz w:val="32"/>
          <w:szCs w:val="32"/>
        </w:rPr>
      </w:pPr>
      <w:r>
        <w:rPr>
          <w:rFonts w:hint="eastAsia" w:ascii="方正楷体_GBK" w:hAnsi="方正楷体_GBK" w:eastAsia="方正楷体_GBK" w:cs="方正楷体_GBK"/>
          <w:b/>
          <w:bCs/>
          <w:sz w:val="32"/>
          <w:szCs w:val="32"/>
          <w:lang w:eastAsia="zh-CN"/>
        </w:rPr>
        <w:t>（一）</w:t>
      </w:r>
      <w:r>
        <w:rPr>
          <w:rFonts w:hint="eastAsia" w:ascii="方正楷体_GBK" w:hAnsi="方正楷体_GBK" w:eastAsia="方正楷体_GBK" w:cs="方正楷体_GBK"/>
          <w:b/>
          <w:bCs/>
          <w:sz w:val="32"/>
          <w:szCs w:val="32"/>
        </w:rPr>
        <w:t>党建、党风廉政建设主体责任方面。</w:t>
      </w:r>
      <w:r>
        <w:rPr>
          <w:rFonts w:hint="eastAsia" w:ascii="方正楷体_GBK" w:hAnsi="方正楷体_GBK" w:eastAsia="方正楷体_GBK" w:cs="方正楷体_GBK"/>
          <w:b/>
          <w:bCs/>
          <w:sz w:val="32"/>
          <w:szCs w:val="32"/>
          <w:lang w:eastAsia="zh-CN"/>
        </w:rPr>
        <w:t>一是</w:t>
      </w:r>
      <w:r>
        <w:rPr>
          <w:rFonts w:hint="eastAsia" w:ascii="仿宋_GB2312" w:hAnsi="华文仿宋" w:eastAsia="仿宋_GB2312" w:cs="华文仿宋"/>
          <w:b w:val="0"/>
          <w:bCs/>
          <w:kern w:val="0"/>
          <w:sz w:val="32"/>
          <w:szCs w:val="32"/>
          <w:lang w:eastAsia="zh-CN"/>
        </w:rPr>
        <w:t>深入</w:t>
      </w:r>
      <w:r>
        <w:rPr>
          <w:rFonts w:hint="eastAsia" w:ascii="仿宋_GB2312" w:hAnsi="华文仿宋" w:eastAsia="仿宋_GB2312" w:cs="华文仿宋"/>
          <w:bCs/>
          <w:kern w:val="0"/>
          <w:sz w:val="32"/>
          <w:szCs w:val="32"/>
        </w:rPr>
        <w:t>学习贯彻习近平新时代中国特色社会主义思想和</w:t>
      </w:r>
      <w:r>
        <w:rPr>
          <w:rFonts w:hint="eastAsia" w:ascii="仿宋_GB2312" w:hAnsi="华文仿宋" w:eastAsia="仿宋_GB2312" w:cs="华文仿宋"/>
          <w:bCs/>
          <w:kern w:val="0"/>
          <w:sz w:val="32"/>
          <w:szCs w:val="32"/>
          <w:lang w:eastAsia="zh-CN"/>
        </w:rPr>
        <w:t>生态文明观</w:t>
      </w:r>
      <w:r>
        <w:rPr>
          <w:rFonts w:hint="eastAsia" w:ascii="仿宋_GB2312" w:hAnsi="华文仿宋" w:eastAsia="仿宋_GB2312" w:cs="华文仿宋"/>
          <w:bCs/>
          <w:kern w:val="0"/>
          <w:sz w:val="32"/>
          <w:szCs w:val="32"/>
          <w:lang w:val="en-US" w:eastAsia="zh-CN"/>
        </w:rPr>
        <w:t>,传达学习</w:t>
      </w:r>
      <w:r>
        <w:rPr>
          <w:rFonts w:hint="eastAsia" w:ascii="仿宋_GB2312" w:hAnsi="华文仿宋" w:eastAsia="仿宋_GB2312" w:cs="华文仿宋"/>
          <w:bCs/>
          <w:kern w:val="0"/>
          <w:sz w:val="32"/>
          <w:szCs w:val="32"/>
        </w:rPr>
        <w:t>习近平总书记</w:t>
      </w:r>
      <w:r>
        <w:rPr>
          <w:rFonts w:hint="eastAsia" w:ascii="仿宋_GB2312" w:hAnsi="华文仿宋" w:eastAsia="仿宋_GB2312" w:cs="华文仿宋"/>
          <w:bCs/>
          <w:kern w:val="0"/>
          <w:sz w:val="32"/>
          <w:szCs w:val="32"/>
          <w:lang w:eastAsia="zh-CN"/>
        </w:rPr>
        <w:t>来川视察重要指示精神，组织干部职工专题学习党的二十大</w:t>
      </w:r>
      <w:r>
        <w:rPr>
          <w:rFonts w:hint="eastAsia" w:ascii="仿宋_GB2312" w:hAnsi="华文仿宋" w:eastAsia="仿宋_GB2312" w:cs="华文仿宋"/>
          <w:bCs/>
          <w:kern w:val="0"/>
          <w:sz w:val="32"/>
          <w:szCs w:val="32"/>
          <w:lang w:val="en-US" w:eastAsia="zh-CN"/>
        </w:rPr>
        <w:t>4</w:t>
      </w:r>
      <w:r>
        <w:rPr>
          <w:rFonts w:hint="eastAsia" w:ascii="仿宋_GB2312" w:hAnsi="华文仿宋" w:eastAsia="仿宋_GB2312" w:cs="华文仿宋"/>
          <w:bCs/>
          <w:kern w:val="0"/>
          <w:sz w:val="32"/>
          <w:szCs w:val="32"/>
          <w:lang w:eastAsia="zh-CN"/>
        </w:rPr>
        <w:t>次，做到人人有心得，有笔记。</w:t>
      </w:r>
      <w:r>
        <w:rPr>
          <w:rFonts w:hint="eastAsia" w:ascii="仿宋_GB2312" w:hAnsi="华文仿宋" w:eastAsia="仿宋_GB2312" w:cs="华文仿宋"/>
          <w:b/>
          <w:kern w:val="0"/>
          <w:sz w:val="32"/>
          <w:szCs w:val="32"/>
        </w:rPr>
        <w:t>二是</w:t>
      </w:r>
      <w:r>
        <w:rPr>
          <w:rFonts w:hint="eastAsia" w:ascii="仿宋_GB2312" w:hAnsi="华文仿宋" w:eastAsia="仿宋_GB2312" w:cs="华文仿宋"/>
          <w:bCs/>
          <w:kern w:val="0"/>
          <w:sz w:val="32"/>
          <w:szCs w:val="32"/>
          <w:lang w:eastAsia="zh-CN"/>
        </w:rPr>
        <w:t>常态化学习《宪法》《中华人民共和国长江保护法》《广元市白龙湖亭子湖保护条例》等法律法规；</w:t>
      </w:r>
      <w:r>
        <w:rPr>
          <w:rFonts w:hint="eastAsia" w:ascii="华文仿宋" w:hAnsi="华文仿宋" w:eastAsia="华文仿宋" w:cs="华文仿宋"/>
          <w:b w:val="0"/>
          <w:bCs w:val="0"/>
          <w:color w:val="auto"/>
          <w:kern w:val="0"/>
          <w:sz w:val="32"/>
          <w:szCs w:val="32"/>
          <w:lang w:val="en-US" w:eastAsia="zh-CN"/>
        </w:rPr>
        <w:t>严格落实《机关工作管理制度》，按规定执行财经纪律。</w:t>
      </w:r>
      <w:r>
        <w:rPr>
          <w:rFonts w:hint="eastAsia" w:ascii="仿宋_GB2312" w:hAnsi="华文仿宋" w:eastAsia="仿宋_GB2312" w:cs="华文仿宋"/>
          <w:b/>
          <w:bCs w:val="0"/>
          <w:kern w:val="0"/>
          <w:sz w:val="32"/>
          <w:szCs w:val="32"/>
          <w:lang w:eastAsia="zh-CN"/>
        </w:rPr>
        <w:t>三是</w:t>
      </w:r>
      <w:r>
        <w:rPr>
          <w:rFonts w:hint="eastAsia" w:ascii="仿宋_GB2312" w:hAnsi="华文仿宋" w:eastAsia="仿宋_GB2312" w:cs="华文仿宋"/>
          <w:bCs/>
          <w:kern w:val="0"/>
          <w:sz w:val="32"/>
          <w:szCs w:val="32"/>
          <w:lang w:eastAsia="zh-CN"/>
        </w:rPr>
        <w:t>常态化开展“四史”学习教育，</w:t>
      </w:r>
      <w:r>
        <w:rPr>
          <w:rFonts w:hint="eastAsia" w:ascii="仿宋_GB2312" w:hAnsi="仿宋_GB2312" w:eastAsia="仿宋_GB2312" w:cs="仿宋_GB2312"/>
          <w:sz w:val="32"/>
          <w:szCs w:val="32"/>
          <w:lang w:eastAsia="zh-CN"/>
        </w:rPr>
        <w:t>认真参加组织生活，</w:t>
      </w:r>
      <w:r>
        <w:rPr>
          <w:rFonts w:hint="eastAsia" w:ascii="仿宋_GB2312" w:hAnsi="仿宋_GB2312" w:eastAsia="仿宋_GB2312" w:cs="仿宋_GB2312"/>
          <w:sz w:val="32"/>
          <w:szCs w:val="32"/>
        </w:rPr>
        <w:t>立足周三“夜学”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“学习强国”</w:t>
      </w:r>
      <w:r>
        <w:rPr>
          <w:rFonts w:hint="eastAsia" w:ascii="仿宋_GB2312" w:hAnsi="仿宋_GB2312" w:eastAsia="仿宋_GB2312" w:cs="仿宋_GB2312"/>
          <w:sz w:val="32"/>
          <w:szCs w:val="32"/>
          <w:lang w:eastAsia="zh-CN"/>
        </w:rPr>
        <w:t>，实现多渠道学习</w:t>
      </w:r>
      <w:r>
        <w:rPr>
          <w:rFonts w:hint="eastAsia" w:ascii="仿宋_GB2312" w:hAnsi="仿宋_GB2312" w:eastAsia="仿宋_GB2312" w:cs="仿宋_GB2312"/>
          <w:sz w:val="32"/>
          <w:szCs w:val="32"/>
        </w:rPr>
        <w:t>，巩固提升</w:t>
      </w:r>
      <w:r>
        <w:rPr>
          <w:rFonts w:hint="eastAsia" w:ascii="仿宋_GB2312" w:hAnsi="仿宋_GB2312" w:eastAsia="仿宋_GB2312" w:cs="仿宋_GB2312"/>
          <w:sz w:val="32"/>
          <w:szCs w:val="32"/>
          <w:lang w:eastAsia="zh-CN"/>
        </w:rPr>
        <w:t>干部纪律作风整顿</w:t>
      </w:r>
      <w:r>
        <w:rPr>
          <w:rFonts w:hint="eastAsia" w:ascii="仿宋_GB2312" w:hAnsi="仿宋_GB2312" w:eastAsia="仿宋_GB2312" w:cs="仿宋_GB2312"/>
          <w:sz w:val="32"/>
          <w:szCs w:val="32"/>
        </w:rPr>
        <w:t>成果</w:t>
      </w:r>
      <w:r>
        <w:rPr>
          <w:rFonts w:hint="eastAsia" w:ascii="仿宋_GB2312" w:hAnsi="仿宋_GB2312" w:eastAsia="仿宋_GB2312" w:cs="仿宋_GB2312"/>
          <w:sz w:val="32"/>
          <w:szCs w:val="32"/>
          <w:lang w:eastAsia="zh-CN"/>
        </w:rPr>
        <w:t>，</w:t>
      </w:r>
      <w:r>
        <w:rPr>
          <w:rFonts w:hint="eastAsia" w:ascii="仿宋_GB2312" w:hAnsi="华文仿宋" w:eastAsia="仿宋_GB2312" w:cs="华文仿宋"/>
          <w:bCs/>
          <w:kern w:val="0"/>
          <w:sz w:val="32"/>
          <w:szCs w:val="32"/>
          <w:lang w:eastAsia="zh-CN"/>
        </w:rPr>
        <w:t>提高干部职工</w:t>
      </w:r>
      <w:r>
        <w:rPr>
          <w:rFonts w:hint="eastAsia" w:ascii="仿宋_GB2312" w:hAnsi="华文仿宋" w:eastAsia="仿宋_GB2312" w:cs="华文仿宋"/>
          <w:bCs/>
          <w:kern w:val="0"/>
          <w:sz w:val="32"/>
          <w:szCs w:val="32"/>
        </w:rPr>
        <w:t>意识形态领域思想教育。</w:t>
      </w:r>
      <w:r>
        <w:rPr>
          <w:rFonts w:hint="eastAsia" w:ascii="仿宋_GB2312" w:hAnsi="华文仿宋" w:eastAsia="仿宋_GB2312" w:cs="华文仿宋"/>
          <w:b/>
          <w:bCs w:val="0"/>
          <w:kern w:val="0"/>
          <w:sz w:val="32"/>
          <w:szCs w:val="32"/>
          <w:lang w:eastAsia="zh-CN"/>
        </w:rPr>
        <w:t>四</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rPr>
        <w:t>始终把党风廉政建设工作作为“一把手”工程，纳入总体工作布局</w:t>
      </w:r>
      <w:r>
        <w:rPr>
          <w:rFonts w:hint="eastAsia" w:ascii="仿宋_GB2312" w:hAnsi="仿宋_GB2312" w:eastAsia="仿宋_GB2312" w:cs="仿宋_GB2312"/>
          <w:sz w:val="32"/>
          <w:szCs w:val="32"/>
          <w:lang w:eastAsia="zh-CN"/>
        </w:rPr>
        <w:t>亲自部署亲自推进；</w:t>
      </w:r>
      <w:r>
        <w:rPr>
          <w:rFonts w:hint="eastAsia" w:ascii="仿宋_GB2312" w:hAnsi="仿宋_GB2312" w:eastAsia="仿宋_GB2312" w:cs="仿宋_GB2312"/>
          <w:sz w:val="32"/>
          <w:szCs w:val="32"/>
          <w:lang w:val="en-US" w:eastAsia="zh-CN"/>
        </w:rPr>
        <w:t>5月中旬</w:t>
      </w:r>
      <w:r>
        <w:rPr>
          <w:rFonts w:hint="eastAsia" w:ascii="仿宋_GB2312" w:hAnsi="仿宋_GB2312" w:eastAsia="仿宋_GB2312" w:cs="仿宋_GB2312"/>
          <w:sz w:val="32"/>
          <w:szCs w:val="32"/>
          <w:lang w:eastAsia="zh-CN"/>
        </w:rPr>
        <w:t>党组书记罗冠军调离我中心后，党组成员、副主任杨玟同志继续履行“两个”责任，把党风廉政建设工作亲自抓在手上。</w:t>
      </w:r>
      <w:r>
        <w:rPr>
          <w:rFonts w:hint="eastAsia" w:ascii="仿宋_GB2312" w:hAnsi="华文仿宋" w:eastAsia="仿宋_GB2312" w:cs="华文仿宋"/>
          <w:b/>
          <w:bCs w:val="0"/>
          <w:kern w:val="0"/>
          <w:sz w:val="32"/>
          <w:szCs w:val="32"/>
          <w:lang w:val="en-US" w:eastAsia="zh-CN"/>
        </w:rPr>
        <w:t>五</w:t>
      </w:r>
      <w:r>
        <w:rPr>
          <w:rFonts w:hint="eastAsia" w:ascii="仿宋_GB2312" w:hAnsi="仿宋_GB2312" w:eastAsia="仿宋_GB2312" w:cs="仿宋_GB2312"/>
          <w:b/>
          <w:bCs/>
          <w:sz w:val="32"/>
          <w:szCs w:val="32"/>
          <w:lang w:val="en-US" w:eastAsia="zh-CN"/>
        </w:rPr>
        <w:t>是</w:t>
      </w:r>
      <w:r>
        <w:rPr>
          <w:rFonts w:hint="eastAsia" w:ascii="仿宋_GB2312" w:hAnsi="华文仿宋" w:eastAsia="仿宋_GB2312" w:cs="华文仿宋"/>
          <w:bCs/>
          <w:kern w:val="0"/>
          <w:sz w:val="32"/>
          <w:szCs w:val="32"/>
        </w:rPr>
        <w:t>党风廉政建设和反腐败工作常态化</w:t>
      </w:r>
      <w:r>
        <w:rPr>
          <w:rFonts w:hint="eastAsia" w:ascii="仿宋_GB2312" w:hAnsi="华文仿宋" w:eastAsia="仿宋_GB2312" w:cs="华文仿宋"/>
          <w:bCs/>
          <w:kern w:val="0"/>
          <w:sz w:val="32"/>
          <w:szCs w:val="32"/>
          <w:lang w:eastAsia="zh-CN"/>
        </w:rPr>
        <w:t>推进</w:t>
      </w:r>
      <w:r>
        <w:rPr>
          <w:rFonts w:hint="eastAsia" w:ascii="仿宋_GB2312" w:hAnsi="华文仿宋" w:eastAsia="仿宋_GB2312" w:cs="华文仿宋"/>
          <w:bCs/>
          <w:kern w:val="0"/>
          <w:sz w:val="32"/>
          <w:szCs w:val="32"/>
        </w:rPr>
        <w:t>，</w:t>
      </w:r>
      <w:r>
        <w:rPr>
          <w:rFonts w:hint="eastAsia" w:ascii="仿宋_GB2312" w:hAnsi="仿宋_GB2312" w:eastAsia="仿宋_GB2312" w:cs="仿宋_GB2312"/>
          <w:sz w:val="32"/>
          <w:szCs w:val="32"/>
          <w:lang w:val="en-US" w:eastAsia="zh-CN"/>
        </w:rPr>
        <w:t>按季度召开会议4次，开展整顿工作“回头看”</w:t>
      </w:r>
      <w:r>
        <w:rPr>
          <w:rFonts w:hint="eastAsia" w:ascii="仿宋_GB2312" w:hAnsi="华文仿宋" w:eastAsia="仿宋_GB2312" w:cs="华文仿宋"/>
          <w:bCs/>
          <w:kern w:val="0"/>
          <w:sz w:val="32"/>
          <w:szCs w:val="32"/>
          <w:lang w:val="en-US" w:eastAsia="zh-CN"/>
        </w:rPr>
        <w:t>。通过</w:t>
      </w:r>
      <w:r>
        <w:rPr>
          <w:rFonts w:hint="eastAsia" w:ascii="仿宋_GB2312" w:hAnsi="华文仿宋" w:eastAsia="仿宋_GB2312" w:cs="华文仿宋"/>
          <w:bCs/>
          <w:kern w:val="0"/>
          <w:sz w:val="32"/>
          <w:szCs w:val="32"/>
          <w:lang w:eastAsia="zh-CN"/>
        </w:rPr>
        <w:t>观看阳光问政、警示片《家道》、节前廉洁提醒等多种方式开展廉政教育，</w:t>
      </w:r>
      <w:r>
        <w:rPr>
          <w:rFonts w:hint="eastAsia" w:ascii="仿宋_GB2312" w:eastAsia="仿宋_GB2312"/>
          <w:sz w:val="32"/>
          <w:szCs w:val="32"/>
        </w:rPr>
        <w:t>增强干部职工廉洁意识</w:t>
      </w:r>
      <w:r>
        <w:rPr>
          <w:rFonts w:hint="eastAsia" w:ascii="仿宋_GB2312" w:eastAsia="仿宋_GB2312"/>
          <w:sz w:val="32"/>
          <w:szCs w:val="32"/>
          <w:lang w:eastAsia="zh-CN"/>
        </w:rPr>
        <w:t>，</w:t>
      </w:r>
      <w:r>
        <w:rPr>
          <w:rFonts w:hint="eastAsia" w:ascii="仿宋_GB2312" w:hAnsi="华文仿宋" w:eastAsia="仿宋_GB2312" w:cs="华文仿宋"/>
          <w:bCs/>
          <w:kern w:val="0"/>
          <w:sz w:val="32"/>
          <w:szCs w:val="32"/>
          <w:lang w:eastAsia="zh-CN"/>
        </w:rPr>
        <w:t>做到警钟常鸣</w:t>
      </w:r>
      <w:r>
        <w:rPr>
          <w:rFonts w:hint="eastAsia" w:ascii="仿宋_GB2312" w:hAnsi="华文仿宋" w:eastAsia="仿宋_GB2312" w:cs="华文仿宋"/>
          <w:bCs/>
          <w:kern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highlight w:val="yellow"/>
          <w:lang w:val="en-US" w:eastAsia="zh-CN"/>
        </w:rPr>
      </w:pPr>
      <w:r>
        <w:rPr>
          <w:rFonts w:hint="eastAsia" w:ascii="方正楷体_GBK" w:hAnsi="方正楷体_GBK" w:eastAsia="方正楷体_GBK" w:cs="方正楷体_GBK"/>
          <w:b/>
          <w:bCs/>
          <w:sz w:val="32"/>
          <w:szCs w:val="32"/>
        </w:rPr>
        <w:t>（二）项目投资、招商引资经济指标方面。</w:t>
      </w:r>
      <w:r>
        <w:rPr>
          <w:rFonts w:hint="eastAsia" w:ascii="仿宋_GB2312" w:hAnsi="仿宋_GB2312" w:eastAsia="仿宋_GB2312" w:cs="仿宋_GB2312"/>
          <w:b/>
          <w:bCs/>
          <w:sz w:val="32"/>
          <w:szCs w:val="32"/>
        </w:rPr>
        <w:t>一是</w:t>
      </w:r>
      <w:r>
        <w:rPr>
          <w:rFonts w:hint="eastAsia" w:ascii="仿宋_GB2312" w:hAnsi="仿宋_GB2312" w:eastAsia="仿宋_GB2312" w:cs="仿宋_GB2312"/>
          <w:b w:val="0"/>
          <w:bCs w:val="0"/>
          <w:kern w:val="0"/>
          <w:sz w:val="32"/>
          <w:szCs w:val="32"/>
          <w:lang w:eastAsia="zh-CN"/>
        </w:rPr>
        <w:t>固定投资完成入库项目</w:t>
      </w:r>
      <w:r>
        <w:rPr>
          <w:rFonts w:hint="eastAsia" w:ascii="仿宋_GB2312" w:hAnsi="仿宋_GB2312" w:eastAsia="仿宋_GB2312" w:cs="仿宋_GB2312"/>
          <w:b w:val="0"/>
          <w:bCs w:val="0"/>
          <w:kern w:val="0"/>
          <w:sz w:val="32"/>
          <w:szCs w:val="32"/>
          <w:lang w:val="en-US" w:eastAsia="zh-CN"/>
        </w:rPr>
        <w:t>3个总投资4658万元</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lang w:val="en-US" w:eastAsia="zh-CN"/>
        </w:rPr>
        <w:t>1月-10月已调度3653万元，</w:t>
      </w:r>
      <w:r>
        <w:rPr>
          <w:rFonts w:hint="eastAsia" w:ascii="仿宋_GB2312" w:hAnsi="仿宋_GB2312" w:eastAsia="仿宋_GB2312" w:cs="仿宋_GB2312"/>
          <w:b w:val="0"/>
          <w:bCs w:val="0"/>
          <w:kern w:val="0"/>
          <w:sz w:val="32"/>
          <w:szCs w:val="32"/>
          <w:lang w:eastAsia="zh-CN"/>
        </w:rPr>
        <w:t>完成全年固投目标任务的</w:t>
      </w:r>
      <w:r>
        <w:rPr>
          <w:rFonts w:hint="eastAsia" w:ascii="仿宋_GB2312" w:hAnsi="仿宋_GB2312" w:eastAsia="仿宋_GB2312" w:cs="仿宋_GB2312"/>
          <w:b w:val="0"/>
          <w:bCs w:val="0"/>
          <w:kern w:val="0"/>
          <w:sz w:val="32"/>
          <w:szCs w:val="32"/>
          <w:lang w:val="en-US" w:eastAsia="zh-CN"/>
        </w:rPr>
        <w:t>122%</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highlight w:val="none"/>
          <w:lang w:eastAsia="zh-CN"/>
        </w:rPr>
        <w:t>预计全年调度</w:t>
      </w:r>
      <w:r>
        <w:rPr>
          <w:rFonts w:hint="eastAsia" w:ascii="仿宋_GB2312" w:hAnsi="仿宋_GB2312" w:eastAsia="仿宋_GB2312" w:cs="仿宋_GB2312"/>
          <w:b w:val="0"/>
          <w:bCs w:val="0"/>
          <w:kern w:val="0"/>
          <w:sz w:val="32"/>
          <w:szCs w:val="32"/>
          <w:highlight w:val="none"/>
          <w:lang w:val="en-US" w:eastAsia="zh-CN"/>
        </w:rPr>
        <w:t>4893万元，可完成任务数的163%。</w:t>
      </w:r>
      <w:r>
        <w:rPr>
          <w:rFonts w:hint="eastAsia" w:ascii="仿宋_GB2312" w:hAnsi="仿宋_GB2312" w:eastAsia="仿宋_GB2312" w:cs="仿宋_GB2312"/>
          <w:b/>
          <w:bCs/>
          <w:sz w:val="32"/>
          <w:szCs w:val="32"/>
          <w:highlight w:val="none"/>
        </w:rPr>
        <w:t>二是</w:t>
      </w:r>
      <w:r>
        <w:rPr>
          <w:rFonts w:hint="eastAsia" w:ascii="仿宋_GB2312" w:hAnsi="仿宋_GB2312" w:eastAsia="仿宋_GB2312" w:cs="仿宋_GB2312"/>
          <w:sz w:val="32"/>
          <w:szCs w:val="32"/>
          <w:highlight w:val="none"/>
        </w:rPr>
        <w:t>加强</w:t>
      </w:r>
      <w:r>
        <w:rPr>
          <w:rFonts w:hint="eastAsia" w:ascii="仿宋_GB2312" w:hAnsi="仿宋_GB2312" w:eastAsia="仿宋_GB2312" w:cs="仿宋_GB2312"/>
          <w:sz w:val="32"/>
          <w:szCs w:val="32"/>
          <w:highlight w:val="none"/>
          <w:lang w:eastAsia="zh-CN"/>
        </w:rPr>
        <w:t>外出</w:t>
      </w:r>
      <w:r>
        <w:rPr>
          <w:rFonts w:hint="eastAsia" w:ascii="仿宋_GB2312" w:hAnsi="仿宋_GB2312" w:eastAsia="仿宋_GB2312" w:cs="仿宋_GB2312"/>
          <w:sz w:val="32"/>
          <w:szCs w:val="32"/>
          <w:highlight w:val="none"/>
        </w:rPr>
        <w:t>对接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分别于</w:t>
      </w:r>
      <w:r>
        <w:rPr>
          <w:rFonts w:hint="eastAsia" w:ascii="仿宋_GB2312" w:hAnsi="仿宋_GB2312" w:eastAsia="仿宋_GB2312" w:cs="仿宋_GB2312"/>
          <w:sz w:val="32"/>
          <w:szCs w:val="32"/>
          <w:lang w:val="en-US" w:eastAsia="zh-CN"/>
        </w:rPr>
        <w:t>3月、5月、8月、11月赴成都市、</w:t>
      </w:r>
      <w:r>
        <w:rPr>
          <w:rFonts w:hint="eastAsia" w:ascii="仿宋_GB2312" w:hAnsi="仿宋_GB2312" w:eastAsia="仿宋_GB2312" w:cs="仿宋_GB2312"/>
          <w:sz w:val="32"/>
          <w:szCs w:val="32"/>
        </w:rPr>
        <w:t>眉山市青神县与成都皮划艇协会对接皮划艇水上运动训练基地项目达成皮划艇冬训战略合作意向、与剑阁县永归旅游文化公司就店子镇“渔友小筑”项目落地进一步对接、</w:t>
      </w:r>
      <w:r>
        <w:rPr>
          <w:rFonts w:hint="eastAsia" w:ascii="仿宋_GB2312" w:hAnsi="仿宋_GB2312" w:eastAsia="仿宋_GB2312" w:cs="仿宋_GB2312"/>
          <w:sz w:val="32"/>
          <w:szCs w:val="32"/>
          <w:lang w:eastAsia="zh-CN"/>
        </w:rPr>
        <w:t>成功</w:t>
      </w:r>
      <w:r>
        <w:rPr>
          <w:rFonts w:hint="eastAsia" w:ascii="仿宋_GB2312" w:hAnsi="仿宋_GB2312" w:eastAsia="仿宋_GB2312" w:cs="仿宋_GB2312"/>
          <w:sz w:val="32"/>
          <w:szCs w:val="32"/>
        </w:rPr>
        <w:t>邀请四川巴蜀书画院到江口、店子实地考察并</w:t>
      </w:r>
      <w:r>
        <w:rPr>
          <w:rFonts w:hint="eastAsia" w:ascii="仿宋_GB2312" w:hAnsi="仿宋_GB2312" w:eastAsia="仿宋_GB2312" w:cs="仿宋_GB2312"/>
          <w:sz w:val="32"/>
          <w:szCs w:val="32"/>
          <w:lang w:eastAsia="zh-CN"/>
        </w:rPr>
        <w:t>签约。</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b w:val="0"/>
          <w:bCs w:val="0"/>
          <w:sz w:val="32"/>
          <w:szCs w:val="32"/>
          <w:lang w:eastAsia="zh-CN"/>
        </w:rPr>
        <w:t>全年</w:t>
      </w:r>
      <w:r>
        <w:rPr>
          <w:rFonts w:hint="eastAsia" w:ascii="仿宋_GB2312" w:hAnsi="仿宋_GB2312" w:eastAsia="仿宋_GB2312" w:cs="仿宋_GB2312"/>
          <w:b w:val="0"/>
          <w:bCs w:val="0"/>
          <w:kern w:val="0"/>
          <w:sz w:val="32"/>
          <w:szCs w:val="32"/>
          <w:highlight w:val="none"/>
          <w:lang w:eastAsia="zh-CN"/>
        </w:rPr>
        <w:t>完成招商引资项目</w:t>
      </w:r>
      <w:r>
        <w:rPr>
          <w:rFonts w:hint="eastAsia" w:ascii="仿宋_GB2312" w:hAnsi="仿宋_GB2312" w:eastAsia="仿宋_GB2312" w:cs="仿宋_GB2312"/>
          <w:b w:val="0"/>
          <w:bCs w:val="0"/>
          <w:kern w:val="0"/>
          <w:sz w:val="32"/>
          <w:szCs w:val="32"/>
          <w:highlight w:val="none"/>
          <w:lang w:val="en-US" w:eastAsia="zh-CN"/>
        </w:rPr>
        <w:t>3个，总投资7550万元，占</w:t>
      </w:r>
      <w:r>
        <w:rPr>
          <w:rFonts w:hint="eastAsia" w:ascii="仿宋_GB2312" w:hAnsi="仿宋_GB2312" w:eastAsia="仿宋_GB2312" w:cs="仿宋_GB2312"/>
          <w:b w:val="0"/>
          <w:bCs w:val="0"/>
          <w:kern w:val="0"/>
          <w:sz w:val="32"/>
          <w:szCs w:val="32"/>
          <w:highlight w:val="none"/>
          <w:lang w:eastAsia="zh-CN"/>
        </w:rPr>
        <w:t>全年签约目标任务</w:t>
      </w:r>
      <w:r>
        <w:rPr>
          <w:rFonts w:hint="eastAsia" w:ascii="仿宋_GB2312" w:hAnsi="仿宋_GB2312" w:eastAsia="仿宋_GB2312" w:cs="仿宋_GB2312"/>
          <w:b w:val="0"/>
          <w:bCs w:val="0"/>
          <w:kern w:val="0"/>
          <w:sz w:val="32"/>
          <w:szCs w:val="32"/>
          <w:highlight w:val="none"/>
          <w:lang w:val="en-US" w:eastAsia="zh-CN"/>
        </w:rPr>
        <w:t>100%；至12月底到位资金完成4754万元，占全年任务91%。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方正楷体_GBK" w:hAnsi="方正楷体_GBK" w:eastAsia="方正楷体_GBK" w:cs="方正楷体_GBK"/>
          <w:b/>
          <w:bCs/>
          <w:sz w:val="32"/>
          <w:szCs w:val="32"/>
        </w:rPr>
        <w:t>（三）</w:t>
      </w:r>
      <w:r>
        <w:rPr>
          <w:rFonts w:hint="eastAsia" w:ascii="楷体" w:hAnsi="楷体" w:eastAsia="楷体" w:cs="楷体"/>
          <w:b/>
          <w:bCs/>
          <w:kern w:val="0"/>
          <w:sz w:val="32"/>
          <w:szCs w:val="32"/>
          <w:lang w:eastAsia="zh-CN"/>
        </w:rPr>
        <w:t>积极参与组织</w:t>
      </w:r>
      <w:r>
        <w:rPr>
          <w:rFonts w:hint="eastAsia" w:ascii="楷体" w:hAnsi="楷体" w:eastAsia="楷体" w:cs="楷体"/>
          <w:b/>
          <w:bCs/>
          <w:kern w:val="0"/>
          <w:sz w:val="32"/>
          <w:szCs w:val="32"/>
        </w:rPr>
        <w:t>，推进联合执法</w:t>
      </w:r>
      <w:r>
        <w:rPr>
          <w:rFonts w:hint="eastAsia" w:ascii="楷体" w:hAnsi="楷体" w:eastAsia="楷体" w:cs="楷体"/>
          <w:b/>
          <w:bCs/>
          <w:kern w:val="0"/>
          <w:sz w:val="32"/>
          <w:szCs w:val="32"/>
          <w:lang w:eastAsia="zh-CN"/>
        </w:rPr>
        <w:t>专项</w:t>
      </w:r>
      <w:r>
        <w:rPr>
          <w:rFonts w:hint="eastAsia" w:ascii="楷体" w:hAnsi="楷体" w:eastAsia="楷体" w:cs="楷体"/>
          <w:b/>
          <w:bCs/>
          <w:kern w:val="0"/>
          <w:sz w:val="32"/>
          <w:szCs w:val="32"/>
        </w:rPr>
        <w:t>整治</w:t>
      </w:r>
      <w:r>
        <w:rPr>
          <w:rFonts w:hint="eastAsia" w:ascii="楷体" w:hAnsi="楷体" w:eastAsia="楷体" w:cs="楷体"/>
          <w:b/>
          <w:bCs/>
          <w:kern w:val="0"/>
          <w:sz w:val="32"/>
          <w:szCs w:val="32"/>
          <w:lang w:eastAsia="zh-CN"/>
        </w:rPr>
        <w:t>方面</w:t>
      </w:r>
      <w:r>
        <w:rPr>
          <w:rFonts w:hint="eastAsia" w:ascii="仿宋_GB2312" w:hAnsi="仿宋_GB2312" w:eastAsia="仿宋_GB2312" w:cs="仿宋_GB2312"/>
          <w:sz w:val="32"/>
          <w:szCs w:val="32"/>
        </w:rPr>
        <w:t>。</w:t>
      </w:r>
      <w:bookmarkStart w:id="66" w:name="_GoBack"/>
      <w:bookmarkEnd w:id="66"/>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始终坚持“一月一小巡，两月一大巡”巡湖制度，</w:t>
      </w:r>
      <w:r>
        <w:rPr>
          <w:rFonts w:hint="eastAsia" w:ascii="仿宋_GB2312" w:hAnsi="仿宋_GB2312" w:eastAsia="仿宋_GB2312" w:cs="仿宋_GB2312"/>
          <w:sz w:val="32"/>
          <w:szCs w:val="32"/>
          <w:lang w:eastAsia="zh-CN"/>
        </w:rPr>
        <w:t>全年</w:t>
      </w:r>
      <w:r>
        <w:rPr>
          <w:rFonts w:hint="eastAsia" w:ascii="仿宋_GB2312" w:hAnsi="仿宋_GB2312" w:eastAsia="仿宋_GB2312" w:cs="仿宋_GB2312"/>
          <w:sz w:val="32"/>
          <w:szCs w:val="32"/>
        </w:rPr>
        <w:t>巡湖</w:t>
      </w:r>
      <w:r>
        <w:rPr>
          <w:rFonts w:hint="eastAsia" w:ascii="仿宋_GB2312" w:hAnsi="仿宋_GB2312" w:eastAsia="仿宋_GB2312" w:cs="仿宋_GB2312"/>
          <w:sz w:val="32"/>
          <w:szCs w:val="32"/>
          <w:lang w:val="en-US" w:eastAsia="zh-CN"/>
        </w:rPr>
        <w:t>38</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rPr>
        <w:t>督促沿湖重点乡镇、村落垃圾打捞、漂浮物清理亭子湖区</w:t>
      </w:r>
      <w:r>
        <w:rPr>
          <w:rFonts w:hint="eastAsia" w:ascii="仿宋_GB2312" w:hAnsi="仿宋_GB2312" w:eastAsia="仿宋_GB2312" w:cs="仿宋_GB2312"/>
          <w:sz w:val="32"/>
          <w:szCs w:val="32"/>
          <w:lang w:eastAsia="zh-CN"/>
        </w:rPr>
        <w:t>约</w:t>
      </w:r>
      <w:r>
        <w:rPr>
          <w:rFonts w:hint="eastAsia" w:ascii="仿宋_GB2312" w:hAnsi="仿宋_GB2312" w:eastAsia="仿宋_GB2312" w:cs="仿宋_GB2312"/>
          <w:sz w:val="32"/>
          <w:szCs w:val="32"/>
          <w:lang w:val="en-US" w:eastAsia="zh-CN"/>
        </w:rPr>
        <w:t>2500余</w:t>
      </w:r>
      <w:r>
        <w:rPr>
          <w:rFonts w:hint="eastAsia" w:ascii="仿宋_GB2312" w:hAnsi="仿宋_GB2312" w:eastAsia="仿宋_GB2312" w:cs="仿宋_GB2312"/>
          <w:sz w:val="32"/>
          <w:szCs w:val="32"/>
        </w:rPr>
        <w:t>吨，升钟湖区约</w:t>
      </w:r>
      <w:r>
        <w:rPr>
          <w:rFonts w:hint="eastAsia" w:ascii="仿宋_GB2312" w:hAnsi="仿宋_GB2312" w:eastAsia="仿宋_GB2312" w:cs="仿宋_GB2312"/>
          <w:sz w:val="32"/>
          <w:szCs w:val="32"/>
          <w:lang w:val="en-US" w:eastAsia="zh-CN"/>
        </w:rPr>
        <w:t>3300</w:t>
      </w:r>
      <w:r>
        <w:rPr>
          <w:rFonts w:hint="eastAsia" w:ascii="仿宋_GB2312" w:hAnsi="仿宋_GB2312" w:eastAsia="仿宋_GB2312" w:cs="仿宋_GB2312"/>
          <w:sz w:val="32"/>
          <w:szCs w:val="32"/>
        </w:rPr>
        <w:t>余吨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是</w:t>
      </w:r>
      <w:r>
        <w:rPr>
          <w:rFonts w:hint="eastAsia" w:ascii="仿宋_GB2312" w:hAnsi="仿宋_GB2312" w:eastAsia="仿宋_GB2312" w:cs="仿宋_GB2312"/>
          <w:b w:val="0"/>
          <w:bCs w:val="0"/>
          <w:sz w:val="32"/>
          <w:szCs w:val="32"/>
          <w:lang w:eastAsia="zh-CN"/>
        </w:rPr>
        <w:t>协助农业农村局</w:t>
      </w:r>
      <w:r>
        <w:rPr>
          <w:rFonts w:hint="eastAsia" w:ascii="仿宋_GB2312" w:hAnsi="仿宋_GB2312" w:eastAsia="仿宋_GB2312" w:cs="仿宋_GB2312"/>
          <w:b w:val="0"/>
          <w:bCs w:val="0"/>
          <w:sz w:val="32"/>
          <w:szCs w:val="32"/>
        </w:rPr>
        <w:t>规范渔业秩序，大力宣传“长江十年禁捕”渔业政</w:t>
      </w:r>
      <w:r>
        <w:rPr>
          <w:rFonts w:hint="eastAsia" w:ascii="仿宋_GB2312" w:hAnsi="仿宋_GB2312" w:eastAsia="仿宋_GB2312" w:cs="仿宋_GB2312"/>
          <w:sz w:val="32"/>
          <w:szCs w:val="32"/>
        </w:rPr>
        <w:t>策，努力消除船只安全隐患，参与县农业农村、县交通海事、县市场监管局、县应急管理局等水上联合执法达</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批次1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天</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人次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四是</w:t>
      </w:r>
      <w:r>
        <w:rPr>
          <w:rFonts w:hint="eastAsia" w:ascii="仿宋_GB2312" w:hAnsi="仿宋_GB2312" w:eastAsia="仿宋_GB2312" w:cs="仿宋_GB2312"/>
          <w:b w:val="0"/>
          <w:bCs w:val="0"/>
          <w:sz w:val="32"/>
          <w:szCs w:val="32"/>
          <w:lang w:eastAsia="zh-CN"/>
        </w:rPr>
        <w:t>联合执法共同</w:t>
      </w:r>
      <w:r>
        <w:rPr>
          <w:rFonts w:hint="eastAsia" w:ascii="仿宋_GB2312" w:hAnsi="仿宋_GB2312" w:eastAsia="仿宋_GB2312" w:cs="仿宋_GB2312"/>
          <w:sz w:val="32"/>
          <w:szCs w:val="32"/>
        </w:rPr>
        <w:t>整治、规范垂钓平台18个，拆除蓬户</w:t>
      </w:r>
      <w:r>
        <w:rPr>
          <w:rFonts w:hint="eastAsia" w:ascii="仿宋_GB2312" w:hAnsi="仿宋_GB2312" w:eastAsia="仿宋_GB2312" w:cs="仿宋_GB2312"/>
          <w:sz w:val="32"/>
          <w:szCs w:val="32"/>
          <w:lang w:val="en-US" w:eastAsia="zh-CN"/>
        </w:rPr>
        <w:t>2600</w:t>
      </w:r>
      <w:r>
        <w:rPr>
          <w:rFonts w:hint="eastAsia" w:ascii="仿宋_GB2312" w:hAnsi="仿宋_GB2312" w:eastAsia="仿宋_GB2312" w:cs="仿宋_GB2312"/>
          <w:sz w:val="32"/>
          <w:szCs w:val="32"/>
        </w:rPr>
        <w:t>余平方米，劝退违规垂钓人员</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89人次，</w:t>
      </w:r>
      <w:r>
        <w:rPr>
          <w:rFonts w:hint="eastAsia" w:ascii="仿宋_GB2312" w:hAnsi="仿宋_GB2312" w:eastAsia="仿宋_GB2312" w:cs="仿宋_GB2312"/>
          <w:b w:val="0"/>
          <w:bCs w:val="0"/>
          <w:sz w:val="32"/>
          <w:szCs w:val="32"/>
        </w:rPr>
        <w:t>放流违规鱼获1</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个品种</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47.8千克，处置“三无船只”23艘（离水上岸）、地笼网91副、捕鱼机1套、行政处罚1000元。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（四）</w:t>
      </w:r>
      <w:r>
        <w:rPr>
          <w:rFonts w:hint="eastAsia" w:ascii="楷体_GB2312" w:hAnsi="楷体_GB2312" w:eastAsia="楷体_GB2312" w:cs="楷体_GB2312"/>
          <w:b/>
          <w:bCs/>
          <w:kern w:val="0"/>
          <w:sz w:val="32"/>
          <w:szCs w:val="32"/>
        </w:rPr>
        <w:t>全</w:t>
      </w:r>
      <w:r>
        <w:rPr>
          <w:rFonts w:hint="eastAsia" w:ascii="楷体" w:hAnsi="楷体" w:eastAsia="楷体" w:cs="华文楷体"/>
          <w:b/>
          <w:bCs/>
          <w:kern w:val="0"/>
          <w:sz w:val="32"/>
          <w:szCs w:val="32"/>
        </w:rPr>
        <w:t>力配合协调，推进大水面生态渔业</w:t>
      </w:r>
      <w:r>
        <w:rPr>
          <w:rFonts w:hint="eastAsia" w:ascii="楷体" w:hAnsi="楷体" w:eastAsia="楷体" w:cs="华文楷体"/>
          <w:b/>
          <w:bCs/>
          <w:kern w:val="0"/>
          <w:sz w:val="32"/>
          <w:szCs w:val="32"/>
          <w:lang w:eastAsia="zh-CN"/>
        </w:rPr>
        <w:t>等</w:t>
      </w:r>
      <w:r>
        <w:rPr>
          <w:rFonts w:hint="eastAsia" w:ascii="楷体" w:hAnsi="楷体" w:eastAsia="楷体" w:cs="华文楷体"/>
          <w:b/>
          <w:bCs/>
          <w:kern w:val="0"/>
          <w:sz w:val="32"/>
          <w:szCs w:val="32"/>
        </w:rPr>
        <w:t>产业发展工作。</w:t>
      </w:r>
      <w:r>
        <w:rPr>
          <w:rFonts w:hint="eastAsia" w:ascii="楷体" w:hAnsi="楷体" w:eastAsia="楷体" w:cs="华文楷体"/>
          <w:b/>
          <w:bCs/>
          <w:kern w:val="0"/>
          <w:sz w:val="32"/>
          <w:szCs w:val="32"/>
          <w:lang w:eastAsia="zh-CN"/>
        </w:rPr>
        <w:t>一是</w:t>
      </w:r>
      <w:r>
        <w:rPr>
          <w:rFonts w:hint="eastAsia" w:ascii="仿宋_GB2312" w:hAnsi="仿宋_GB2312" w:eastAsia="仿宋_GB2312" w:cs="仿宋_GB2312"/>
          <w:sz w:val="32"/>
          <w:szCs w:val="32"/>
          <w:lang w:val="en-US" w:eastAsia="zh-CN"/>
        </w:rPr>
        <w:t>在“全国放鱼日”到来前夕，于6月1日在店子镇</w:t>
      </w:r>
      <w:r>
        <w:rPr>
          <w:rFonts w:hint="eastAsia" w:ascii="仿宋_GB2312" w:hAnsi="仿宋_GB2312" w:eastAsia="仿宋_GB2312" w:cs="仿宋_GB2312"/>
          <w:sz w:val="32"/>
          <w:szCs w:val="32"/>
        </w:rPr>
        <w:t>开展</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嘉陵江</w:t>
      </w:r>
      <w:r>
        <w:rPr>
          <w:rFonts w:hint="eastAsia" w:ascii="仿宋_GB2312" w:hAnsi="仿宋_GB2312" w:eastAsia="仿宋_GB2312" w:cs="仿宋_GB2312"/>
          <w:sz w:val="32"/>
          <w:szCs w:val="32"/>
          <w:lang w:eastAsia="zh-CN"/>
        </w:rPr>
        <w:t>增殖放流和</w:t>
      </w:r>
      <w:r>
        <w:rPr>
          <w:rFonts w:hint="eastAsia" w:ascii="仿宋_GB2312" w:hAnsi="仿宋_GB2312" w:eastAsia="仿宋_GB2312" w:cs="仿宋_GB2312"/>
          <w:sz w:val="32"/>
          <w:szCs w:val="32"/>
        </w:rPr>
        <w:t>“公益放流”渔旅活动，放流鲤、鲫、草、青鱼等鱼苗90余万尾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6月6日县农业农村局在江口镇增殖放流70万尾。</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b w:val="0"/>
          <w:bCs w:val="0"/>
          <w:sz w:val="32"/>
          <w:szCs w:val="32"/>
          <w:lang w:eastAsia="zh-CN"/>
        </w:rPr>
        <w:t>充分发挥协调作用，努力对接市、县部门，争取“亭子湖库区乡村振兴生态渔业园区基础设施”建设项目在我县投入达</w:t>
      </w:r>
      <w:r>
        <w:rPr>
          <w:rFonts w:hint="eastAsia" w:ascii="仿宋_GB2312" w:hAnsi="仿宋_GB2312" w:eastAsia="仿宋_GB2312" w:cs="仿宋_GB2312"/>
          <w:b w:val="0"/>
          <w:bCs w:val="0"/>
          <w:sz w:val="32"/>
          <w:szCs w:val="32"/>
          <w:lang w:val="en-US" w:eastAsia="zh-CN"/>
        </w:rPr>
        <w:t>4500万元，樵店鱼苗基地一期进度完成85%，二期建设已完成招投标。</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eastAsia="zh-CN"/>
        </w:rPr>
        <w:t>启动“中国亭子湖</w:t>
      </w:r>
      <w:r>
        <w:rPr>
          <w:rFonts w:hint="eastAsia" w:ascii="仿宋_GB2312" w:hAnsi="仿宋_GB2312" w:eastAsia="仿宋_GB2312" w:cs="仿宋_GB2312"/>
          <w:sz w:val="32"/>
          <w:szCs w:val="32"/>
          <w:lang w:val="en-US" w:eastAsia="zh-CN"/>
        </w:rPr>
        <w:t>.剑阁店子休闲垂钓基地</w:t>
      </w:r>
      <w:r>
        <w:rPr>
          <w:rFonts w:hint="eastAsia" w:ascii="仿宋_GB2312" w:hAnsi="仿宋_GB2312" w:eastAsia="仿宋_GB2312" w:cs="仿宋_GB2312"/>
          <w:sz w:val="32"/>
          <w:szCs w:val="32"/>
          <w:lang w:eastAsia="zh-CN"/>
        </w:rPr>
        <w:t>”方案设计，预计年底出初步成果。</w:t>
      </w:r>
      <w:r>
        <w:rPr>
          <w:rFonts w:hint="eastAsia" w:ascii="仿宋_GB2312" w:hAnsi="仿宋_GB2312" w:eastAsia="仿宋_GB2312" w:cs="仿宋_GB2312"/>
          <w:b/>
          <w:bCs/>
          <w:sz w:val="32"/>
          <w:szCs w:val="32"/>
          <w:lang w:eastAsia="zh-CN"/>
        </w:rPr>
        <w:t>四是</w:t>
      </w:r>
      <w:r>
        <w:rPr>
          <w:rFonts w:hint="eastAsia" w:ascii="仿宋_GB2312" w:hAnsi="仿宋_GB2312" w:eastAsia="仿宋_GB2312" w:cs="仿宋_GB2312"/>
          <w:sz w:val="32"/>
          <w:szCs w:val="32"/>
          <w:lang w:eastAsia="zh-CN"/>
        </w:rPr>
        <w:t>努力加强对接，</w:t>
      </w:r>
      <w:r>
        <w:rPr>
          <w:rFonts w:hint="eastAsia" w:ascii="仿宋_GB2312" w:hAnsi="仿宋_GB2312" w:eastAsia="仿宋_GB2312" w:cs="仿宋_GB2312"/>
          <w:sz w:val="32"/>
          <w:szCs w:val="32"/>
        </w:rPr>
        <w:t>省钓协第一块垂钓基地授牌落户</w:t>
      </w:r>
      <w:r>
        <w:rPr>
          <w:rFonts w:hint="eastAsia" w:ascii="仿宋_GB2312" w:hAnsi="仿宋_GB2312" w:eastAsia="仿宋_GB2312" w:cs="仿宋_GB2312"/>
          <w:sz w:val="32"/>
          <w:szCs w:val="32"/>
          <w:lang w:eastAsia="zh-CN"/>
        </w:rPr>
        <w:t>亭子湖贡河段</w:t>
      </w:r>
      <w:r>
        <w:rPr>
          <w:rFonts w:hint="eastAsia" w:ascii="仿宋_GB2312" w:hAnsi="仿宋_GB2312" w:eastAsia="仿宋_GB2312" w:cs="仿宋_GB2312"/>
          <w:sz w:val="32"/>
          <w:szCs w:val="32"/>
        </w:rPr>
        <w:t>店子镇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五是</w:t>
      </w:r>
      <w:r>
        <w:rPr>
          <w:rFonts w:hint="eastAsia" w:ascii="仿宋_GB2312" w:hAnsi="仿宋_GB2312" w:eastAsia="仿宋_GB2312" w:cs="仿宋_GB2312"/>
          <w:b w:val="0"/>
          <w:bCs w:val="0"/>
          <w:sz w:val="32"/>
          <w:szCs w:val="32"/>
          <w:lang w:eastAsia="zh-CN"/>
        </w:rPr>
        <w:t>大力宣</w:t>
      </w:r>
      <w:r>
        <w:rPr>
          <w:rFonts w:hint="eastAsia" w:ascii="仿宋_GB2312" w:hAnsi="仿宋_GB2312" w:eastAsia="仿宋_GB2312" w:cs="仿宋_GB2312"/>
          <w:sz w:val="32"/>
          <w:szCs w:val="32"/>
          <w:lang w:eastAsia="zh-CN"/>
        </w:rPr>
        <w:t>传</w:t>
      </w:r>
      <w:r>
        <w:rPr>
          <w:rFonts w:hint="eastAsia" w:ascii="仿宋_GB2312" w:hAnsi="仿宋_GB2312" w:eastAsia="仿宋_GB2312" w:cs="仿宋_GB2312"/>
          <w:sz w:val="32"/>
          <w:szCs w:val="32"/>
        </w:rPr>
        <w:t>亭子湖自然风光，寻求美院、书画院合作，江口镇被授予“四川巴蜀书画院剑阁江口写生基地”。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kern w:val="0"/>
          <w:sz w:val="32"/>
          <w:szCs w:val="32"/>
          <w:lang w:bidi="ar"/>
        </w:rPr>
      </w:pPr>
      <w:r>
        <w:rPr>
          <w:rFonts w:hint="eastAsia" w:ascii="楷体" w:hAnsi="楷体" w:eastAsia="楷体" w:cs="华文楷体"/>
          <w:b/>
          <w:bCs/>
          <w:kern w:val="0"/>
          <w:sz w:val="32"/>
          <w:szCs w:val="32"/>
          <w:lang w:eastAsia="zh-CN"/>
        </w:rPr>
        <w:t>（五）持</w:t>
      </w:r>
      <w:r>
        <w:rPr>
          <w:rFonts w:hint="eastAsia" w:ascii="楷体" w:hAnsi="楷体" w:eastAsia="楷体" w:cs="华文楷体"/>
          <w:b/>
          <w:bCs/>
          <w:kern w:val="0"/>
          <w:sz w:val="32"/>
          <w:szCs w:val="32"/>
        </w:rPr>
        <w:t>续加大宣传力度，维护湖区</w:t>
      </w:r>
      <w:r>
        <w:rPr>
          <w:rFonts w:hint="eastAsia" w:ascii="楷体" w:hAnsi="楷体" w:eastAsia="楷体" w:cs="华文楷体"/>
          <w:b/>
          <w:bCs/>
          <w:kern w:val="0"/>
          <w:sz w:val="32"/>
          <w:szCs w:val="32"/>
          <w:lang w:eastAsia="zh-CN"/>
        </w:rPr>
        <w:t>安全</w:t>
      </w:r>
      <w:r>
        <w:rPr>
          <w:rFonts w:hint="eastAsia" w:ascii="楷体" w:hAnsi="楷体" w:eastAsia="楷体" w:cs="华文楷体"/>
          <w:b/>
          <w:bCs/>
          <w:kern w:val="0"/>
          <w:sz w:val="32"/>
          <w:szCs w:val="32"/>
        </w:rPr>
        <w:t>稳定。</w:t>
      </w:r>
      <w:r>
        <w:rPr>
          <w:rFonts w:hint="eastAsia" w:ascii="仿宋_GB2312" w:hAnsi="华文仿宋" w:eastAsia="仿宋_GB2312" w:cs="华文仿宋"/>
          <w:b/>
          <w:bCs/>
          <w:kern w:val="0"/>
          <w:sz w:val="32"/>
          <w:szCs w:val="32"/>
        </w:rPr>
        <w:t>一是</w:t>
      </w:r>
      <w:r>
        <w:rPr>
          <w:rFonts w:hint="eastAsia" w:ascii="仿宋_GB2312" w:hAnsi="华文仿宋" w:eastAsia="仿宋_GB2312"/>
          <w:bCs/>
          <w:kern w:val="0"/>
          <w:sz w:val="32"/>
          <w:szCs w:val="32"/>
          <w:lang w:bidi="ar"/>
        </w:rPr>
        <w:t>印</w:t>
      </w:r>
      <w:r>
        <w:rPr>
          <w:rFonts w:hint="eastAsia" w:ascii="仿宋_GB2312" w:hAnsi="华文仿宋" w:eastAsia="仿宋_GB2312"/>
          <w:bCs/>
          <w:kern w:val="0"/>
          <w:sz w:val="32"/>
          <w:szCs w:val="32"/>
          <w:lang w:eastAsia="zh-CN" w:bidi="ar"/>
        </w:rPr>
        <w:t>制</w:t>
      </w:r>
      <w:r>
        <w:rPr>
          <w:rFonts w:hint="eastAsia" w:ascii="仿宋_GB2312" w:hAnsi="华文仿宋" w:eastAsia="仿宋_GB2312"/>
          <w:bCs/>
          <w:kern w:val="0"/>
          <w:sz w:val="32"/>
          <w:szCs w:val="32"/>
          <w:lang w:bidi="ar"/>
        </w:rPr>
        <w:t>了《广元市白龙湖亭子湖保护条例》</w:t>
      </w:r>
      <w:r>
        <w:rPr>
          <w:rFonts w:hint="eastAsia" w:ascii="仿宋_GB2312" w:hAnsi="华文仿宋" w:eastAsia="仿宋_GB2312"/>
          <w:bCs/>
          <w:kern w:val="0"/>
          <w:sz w:val="32"/>
          <w:szCs w:val="32"/>
          <w:lang w:eastAsia="zh-CN" w:bidi="ar"/>
        </w:rPr>
        <w:t>《水污染防治知识》《安全环保须知》共</w:t>
      </w:r>
      <w:r>
        <w:rPr>
          <w:rFonts w:hint="eastAsia" w:ascii="仿宋_GB2312" w:hAnsi="华文仿宋" w:eastAsia="仿宋_GB2312"/>
          <w:bCs/>
          <w:kern w:val="0"/>
          <w:sz w:val="32"/>
          <w:szCs w:val="32"/>
          <w:lang w:val="en-US" w:eastAsia="zh-CN" w:bidi="ar"/>
        </w:rPr>
        <w:t>6</w:t>
      </w:r>
      <w:r>
        <w:rPr>
          <w:rFonts w:hint="eastAsia" w:ascii="仿宋_GB2312" w:hAnsi="华文仿宋" w:eastAsia="仿宋_GB2312"/>
          <w:bCs/>
          <w:kern w:val="0"/>
          <w:sz w:val="32"/>
          <w:szCs w:val="32"/>
          <w:lang w:bidi="ar"/>
        </w:rPr>
        <w:t>000份</w:t>
      </w:r>
      <w:r>
        <w:rPr>
          <w:rFonts w:hint="eastAsia" w:ascii="仿宋_GB2312" w:hAnsi="华文仿宋" w:eastAsia="仿宋_GB2312"/>
          <w:bCs/>
          <w:kern w:val="0"/>
          <w:sz w:val="32"/>
          <w:szCs w:val="32"/>
          <w:lang w:eastAsia="zh-CN" w:bidi="ar"/>
        </w:rPr>
        <w:t>。</w:t>
      </w:r>
      <w:r>
        <w:rPr>
          <w:rFonts w:hint="eastAsia" w:ascii="仿宋_GB2312" w:hAnsi="华文仿宋" w:eastAsia="仿宋_GB2312"/>
          <w:b/>
          <w:bCs/>
          <w:kern w:val="0"/>
          <w:sz w:val="32"/>
          <w:szCs w:val="32"/>
          <w:lang w:bidi="ar"/>
        </w:rPr>
        <w:t>二是</w:t>
      </w:r>
      <w:r>
        <w:rPr>
          <w:rFonts w:hint="eastAsia" w:ascii="仿宋_GB2312" w:hAnsi="华文仿宋" w:eastAsia="仿宋_GB2312"/>
          <w:bCs/>
          <w:kern w:val="0"/>
          <w:sz w:val="32"/>
          <w:szCs w:val="32"/>
          <w:lang w:bidi="ar"/>
        </w:rPr>
        <w:t>利用</w:t>
      </w:r>
      <w:r>
        <w:rPr>
          <w:rFonts w:hint="eastAsia" w:ascii="仿宋_GB2312" w:hAnsi="华文仿宋" w:eastAsia="仿宋_GB2312"/>
          <w:bCs/>
          <w:kern w:val="0"/>
          <w:sz w:val="32"/>
          <w:szCs w:val="32"/>
          <w:lang w:eastAsia="zh-CN" w:bidi="ar"/>
        </w:rPr>
        <w:t>“法制赶场”、“宪法宣传日”、巡湖</w:t>
      </w:r>
      <w:r>
        <w:rPr>
          <w:rFonts w:hint="eastAsia" w:ascii="仿宋_GB2312" w:hAnsi="华文仿宋" w:eastAsia="仿宋_GB2312"/>
          <w:bCs/>
          <w:kern w:val="0"/>
          <w:sz w:val="32"/>
          <w:szCs w:val="32"/>
          <w:lang w:bidi="ar"/>
        </w:rPr>
        <w:t>、</w:t>
      </w:r>
      <w:r>
        <w:rPr>
          <w:rFonts w:hint="eastAsia" w:ascii="仿宋_GB2312" w:hAnsi="华文仿宋" w:eastAsia="仿宋_GB2312"/>
          <w:bCs/>
          <w:kern w:val="0"/>
          <w:sz w:val="32"/>
          <w:szCs w:val="32"/>
          <w:lang w:eastAsia="zh-CN" w:bidi="ar"/>
        </w:rPr>
        <w:t>会议、</w:t>
      </w:r>
      <w:r>
        <w:rPr>
          <w:rFonts w:hint="eastAsia" w:ascii="仿宋_GB2312" w:hAnsi="华文仿宋" w:eastAsia="仿宋_GB2312"/>
          <w:bCs/>
          <w:kern w:val="0"/>
          <w:sz w:val="32"/>
          <w:szCs w:val="32"/>
          <w:lang w:bidi="ar"/>
        </w:rPr>
        <w:t>培训、专项整治工作为宣传契机，向社会、群众公开解答“两湖”生态渔业反映的有关问题，大力开展政策宣讲，</w:t>
      </w:r>
      <w:r>
        <w:rPr>
          <w:rFonts w:hint="eastAsia" w:ascii="仿宋_GB2312" w:hAnsi="华文仿宋" w:eastAsia="仿宋_GB2312"/>
          <w:bCs/>
          <w:kern w:val="0"/>
          <w:sz w:val="32"/>
          <w:szCs w:val="32"/>
          <w:lang w:eastAsia="zh-CN" w:bidi="ar"/>
        </w:rPr>
        <w:t>努力</w:t>
      </w:r>
      <w:r>
        <w:rPr>
          <w:rFonts w:hint="eastAsia" w:ascii="仿宋_GB2312" w:hAnsi="华文仿宋" w:eastAsia="仿宋_GB2312"/>
          <w:bCs/>
          <w:kern w:val="0"/>
          <w:sz w:val="32"/>
          <w:szCs w:val="32"/>
          <w:lang w:bidi="ar"/>
        </w:rPr>
        <w:t>维护湖区移民稳定</w:t>
      </w:r>
      <w:r>
        <w:rPr>
          <w:rFonts w:hint="eastAsia" w:ascii="仿宋_GB2312" w:hAnsi="华文仿宋" w:eastAsia="仿宋_GB2312"/>
          <w:bCs/>
          <w:kern w:val="0"/>
          <w:sz w:val="32"/>
          <w:szCs w:val="32"/>
          <w:lang w:eastAsia="zh-CN" w:bidi="ar"/>
        </w:rPr>
        <w:t>。三</w:t>
      </w:r>
      <w:r>
        <w:rPr>
          <w:rFonts w:hint="eastAsia" w:ascii="仿宋_GB2312" w:hAnsi="华文仿宋" w:eastAsia="仿宋_GB2312"/>
          <w:b/>
          <w:bCs/>
          <w:kern w:val="0"/>
          <w:sz w:val="32"/>
          <w:szCs w:val="32"/>
          <w:lang w:bidi="ar"/>
        </w:rPr>
        <w:t>是</w:t>
      </w:r>
      <w:r>
        <w:rPr>
          <w:rFonts w:hint="eastAsia" w:ascii="仿宋_GB2312" w:hAnsi="华文仿宋" w:eastAsia="仿宋_GB2312"/>
          <w:b w:val="0"/>
          <w:bCs w:val="0"/>
          <w:kern w:val="0"/>
          <w:sz w:val="32"/>
          <w:szCs w:val="32"/>
          <w:lang w:eastAsia="zh-CN" w:bidi="ar"/>
        </w:rPr>
        <w:t>结合日常巡湖，</w:t>
      </w:r>
      <w:r>
        <w:rPr>
          <w:rFonts w:hint="eastAsia" w:ascii="仿宋_GB2312" w:hAnsi="仿宋_GB2312" w:eastAsia="仿宋_GB2312" w:cs="仿宋_GB2312"/>
          <w:b w:val="0"/>
          <w:bCs w:val="0"/>
          <w:sz w:val="32"/>
          <w:szCs w:val="32"/>
        </w:rPr>
        <w:t>发</w:t>
      </w:r>
      <w:r>
        <w:rPr>
          <w:rFonts w:hint="eastAsia" w:ascii="仿宋_GB2312" w:hAnsi="仿宋_GB2312" w:eastAsia="仿宋_GB2312" w:cs="仿宋_GB2312"/>
          <w:sz w:val="32"/>
          <w:szCs w:val="32"/>
        </w:rPr>
        <w:t>放“长江十年禁捕”、水资源保护、垂钓安全知识法制宣传单</w:t>
      </w:r>
      <w:r>
        <w:rPr>
          <w:rFonts w:hint="eastAsia" w:ascii="仿宋_GB2312" w:hAnsi="仿宋_GB2312" w:eastAsia="仿宋_GB2312" w:cs="仿宋_GB2312"/>
          <w:sz w:val="32"/>
          <w:szCs w:val="32"/>
          <w:lang w:val="en-US" w:eastAsia="zh-CN"/>
        </w:rPr>
        <w:t>2000</w:t>
      </w:r>
      <w:r>
        <w:rPr>
          <w:rFonts w:hint="eastAsia" w:ascii="仿宋_GB2312" w:hAnsi="仿宋_GB2312" w:eastAsia="仿宋_GB2312" w:cs="仿宋_GB2312"/>
          <w:sz w:val="32"/>
          <w:szCs w:val="32"/>
        </w:rPr>
        <w:t>余份</w:t>
      </w:r>
      <w:r>
        <w:rPr>
          <w:rFonts w:hint="eastAsia" w:ascii="仿宋_GB2312" w:hAnsi="仿宋_GB2312" w:eastAsia="仿宋_GB2312" w:cs="仿宋_GB2312"/>
          <w:bCs/>
          <w:kern w:val="0"/>
          <w:sz w:val="32"/>
          <w:szCs w:val="32"/>
          <w:lang w:bidi="ar"/>
        </w:rPr>
        <w:t>。</w:t>
      </w:r>
    </w:p>
    <w:p>
      <w:pPr>
        <w:pStyle w:val="7"/>
        <w:pageBreakBefore w:val="0"/>
        <w:kinsoku/>
        <w:wordWrap/>
        <w:overflowPunct/>
        <w:topLinePunct w:val="0"/>
        <w:bidi w:val="0"/>
        <w:spacing w:line="560" w:lineRule="exact"/>
        <w:textAlignment w:val="auto"/>
        <w:rPr>
          <w:rStyle w:val="31"/>
          <w:b w:val="0"/>
          <w:bCs w:val="0"/>
        </w:rPr>
      </w:pPr>
      <w:bookmarkStart w:id="14" w:name="_Toc15377200"/>
      <w:bookmarkStart w:id="15" w:name="_Toc15396601"/>
      <w:r>
        <w:rPr>
          <w:rFonts w:hint="eastAsia" w:ascii="黑体" w:eastAsia="黑体"/>
          <w:b w:val="0"/>
        </w:rPr>
        <w:t>二、</w:t>
      </w:r>
      <w:r>
        <w:rPr>
          <w:rFonts w:hint="eastAsia" w:ascii="黑体" w:hAnsi="黑体" w:eastAsia="黑体"/>
          <w:b w:val="0"/>
        </w:rPr>
        <w:t>机</w:t>
      </w:r>
      <w:r>
        <w:rPr>
          <w:rStyle w:val="31"/>
          <w:rFonts w:hint="eastAsia" w:ascii="黑体" w:hAnsi="黑体" w:eastAsia="黑体"/>
          <w:b w:val="0"/>
          <w:bCs w:val="0"/>
        </w:rPr>
        <w:t>构设置</w:t>
      </w:r>
      <w:bookmarkEnd w:id="14"/>
      <w:bookmarkEnd w:id="15"/>
    </w:p>
    <w:p>
      <w:pPr>
        <w:pageBreakBefore w:val="0"/>
        <w:kinsoku/>
        <w:wordWrap/>
        <w:overflowPunct/>
        <w:topLinePunct w:val="0"/>
        <w:bidi w:val="0"/>
        <w:spacing w:line="560" w:lineRule="exact"/>
        <w:ind w:firstLine="800" w:firstLineChars="250"/>
        <w:textAlignment w:val="auto"/>
        <w:rPr>
          <w:rFonts w:ascii="仿宋" w:hAnsi="仿宋" w:eastAsia="仿宋"/>
          <w:kern w:val="0"/>
          <w:sz w:val="32"/>
          <w:szCs w:val="32"/>
        </w:rPr>
      </w:pPr>
      <w:r>
        <w:rPr>
          <w:rFonts w:hint="eastAsia" w:ascii="仿宋" w:hAnsi="仿宋" w:eastAsia="仿宋"/>
          <w:sz w:val="32"/>
          <w:szCs w:val="32"/>
          <w:lang w:eastAsia="zh-CN"/>
        </w:rPr>
        <w:t>剑阁县亭子湖和升钟湖发展事务中心</w:t>
      </w:r>
      <w:r>
        <w:rPr>
          <w:rFonts w:hint="eastAsia" w:ascii="仿宋" w:hAnsi="仿宋" w:eastAsia="仿宋"/>
          <w:sz w:val="32"/>
          <w:szCs w:val="32"/>
        </w:rPr>
        <w:t>下属二级预算单位</w:t>
      </w:r>
      <w:r>
        <w:rPr>
          <w:rFonts w:hint="eastAsia" w:ascii="仿宋" w:hAnsi="仿宋" w:eastAsia="仿宋"/>
          <w:sz w:val="32"/>
          <w:szCs w:val="32"/>
          <w:lang w:val="en-US" w:eastAsia="zh-CN"/>
        </w:rPr>
        <w:t>0</w:t>
      </w:r>
      <w:r>
        <w:rPr>
          <w:rFonts w:hint="eastAsia" w:ascii="仿宋" w:hAnsi="仿宋" w:eastAsia="仿宋"/>
          <w:sz w:val="32"/>
          <w:szCs w:val="32"/>
        </w:rPr>
        <w:t>个，其中行政单位</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个，参照公务员法管理的事业单位</w:t>
      </w:r>
      <w:r>
        <w:rPr>
          <w:rFonts w:hint="eastAsia" w:ascii="仿宋" w:hAnsi="仿宋" w:eastAsia="仿宋"/>
          <w:sz w:val="32"/>
          <w:szCs w:val="32"/>
          <w:lang w:val="en-US" w:eastAsia="zh-CN"/>
        </w:rPr>
        <w:t>0</w:t>
      </w:r>
      <w:r>
        <w:rPr>
          <w:rFonts w:hint="eastAsia" w:ascii="仿宋" w:hAnsi="仿宋" w:eastAsia="仿宋"/>
          <w:sz w:val="32"/>
          <w:szCs w:val="32"/>
        </w:rPr>
        <w:t>个，其他事业单位</w:t>
      </w:r>
      <w:r>
        <w:rPr>
          <w:rFonts w:hint="eastAsia" w:ascii="仿宋" w:hAnsi="仿宋" w:eastAsia="仿宋"/>
          <w:sz w:val="32"/>
          <w:szCs w:val="32"/>
          <w:lang w:val="en-US" w:eastAsia="zh-CN"/>
        </w:rPr>
        <w:t>0</w:t>
      </w:r>
      <w:r>
        <w:rPr>
          <w:rFonts w:hint="eastAsia" w:ascii="仿宋" w:hAnsi="仿宋" w:eastAsia="仿宋"/>
          <w:sz w:val="32"/>
          <w:szCs w:val="32"/>
        </w:rPr>
        <w:t>个。</w:t>
      </w:r>
      <w:r>
        <w:rPr>
          <w:rFonts w:ascii="仿宋" w:hAnsi="仿宋" w:eastAsia="仿宋"/>
          <w:sz w:val="32"/>
          <w:szCs w:val="32"/>
        </w:rPr>
        <w:br w:type="page"/>
      </w:r>
    </w:p>
    <w:p>
      <w:pPr>
        <w:pStyle w:val="6"/>
        <w:pageBreakBefore w:val="0"/>
        <w:kinsoku/>
        <w:wordWrap/>
        <w:overflowPunct/>
        <w:topLinePunct w:val="0"/>
        <w:bidi w:val="0"/>
        <w:spacing w:line="560" w:lineRule="exact"/>
        <w:ind w:right="440"/>
        <w:jc w:val="center"/>
        <w:textAlignment w:val="auto"/>
        <w:rPr>
          <w:rStyle w:val="30"/>
          <w:rFonts w:ascii="黑体" w:hAnsi="黑体" w:eastAsia="黑体"/>
          <w:b w:val="0"/>
          <w:bCs/>
        </w:rPr>
      </w:pPr>
      <w:bookmarkStart w:id="16" w:name="_Toc15377204"/>
      <w:bookmarkStart w:id="17" w:name="_Toc15396602"/>
      <w:r>
        <w:rPr>
          <w:rFonts w:hint="eastAsia" w:ascii="黑体" w:hAnsi="黑体" w:eastAsia="黑体"/>
          <w:b w:val="0"/>
        </w:rPr>
        <w:t>第二部分 2022年度</w:t>
      </w:r>
      <w:r>
        <w:rPr>
          <w:rStyle w:val="30"/>
          <w:rFonts w:hint="eastAsia" w:ascii="黑体" w:hAnsi="黑体" w:eastAsia="黑体"/>
          <w:b w:val="0"/>
          <w:bCs/>
        </w:rPr>
        <w:t>部门决算情况说明</w:t>
      </w:r>
      <w:bookmarkEnd w:id="16"/>
      <w:bookmarkEnd w:id="17"/>
    </w:p>
    <w:p>
      <w:pPr>
        <w:pageBreakBefore w:val="0"/>
        <w:kinsoku/>
        <w:wordWrap/>
        <w:overflowPunct/>
        <w:topLinePunct w:val="0"/>
        <w:bidi w:val="0"/>
        <w:spacing w:line="560" w:lineRule="exact"/>
        <w:textAlignment w:val="auto"/>
      </w:pPr>
    </w:p>
    <w:p>
      <w:pPr>
        <w:pStyle w:val="29"/>
        <w:pageBreakBefore w:val="0"/>
        <w:numPr>
          <w:ilvl w:val="0"/>
          <w:numId w:val="3"/>
        </w:numPr>
        <w:kinsoku/>
        <w:wordWrap/>
        <w:overflowPunct/>
        <w:topLinePunct w:val="0"/>
        <w:bidi w:val="0"/>
        <w:spacing w:line="560" w:lineRule="exact"/>
        <w:ind w:firstLineChars="0"/>
        <w:textAlignment w:val="auto"/>
        <w:outlineLvl w:val="1"/>
        <w:rPr>
          <w:rStyle w:val="31"/>
          <w:rFonts w:ascii="黑体" w:hAnsi="黑体" w:eastAsia="黑体"/>
          <w:b w:val="0"/>
        </w:rPr>
      </w:pPr>
      <w:bookmarkStart w:id="18" w:name="_Toc15396603"/>
      <w:bookmarkStart w:id="19" w:name="_Toc15377205"/>
      <w:r>
        <w:rPr>
          <w:rFonts w:hint="eastAsia" w:ascii="黑体" w:hAnsi="黑体" w:eastAsia="黑体"/>
          <w:sz w:val="32"/>
          <w:szCs w:val="32"/>
        </w:rPr>
        <w:t>收</w:t>
      </w:r>
      <w:r>
        <w:rPr>
          <w:rStyle w:val="31"/>
          <w:rFonts w:hint="eastAsia" w:ascii="黑体" w:hAnsi="黑体" w:eastAsia="黑体"/>
          <w:b w:val="0"/>
        </w:rPr>
        <w:t>入支出决算总体情况说明</w:t>
      </w:r>
      <w:bookmarkEnd w:id="18"/>
      <w:bookmarkEnd w:id="19"/>
    </w:p>
    <w:p>
      <w:pPr>
        <w:pageBreakBefore w:val="0"/>
        <w:kinsoku/>
        <w:wordWrap/>
        <w:overflowPunct/>
        <w:topLinePunct w:val="0"/>
        <w:bidi w:val="0"/>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2022年度收、支总计</w:t>
      </w:r>
      <w:r>
        <w:rPr>
          <w:rFonts w:hint="eastAsia" w:ascii="仿宋" w:hAnsi="仿宋" w:eastAsia="仿宋"/>
          <w:sz w:val="32"/>
          <w:szCs w:val="32"/>
          <w:lang w:val="en-US" w:eastAsia="zh-CN"/>
        </w:rPr>
        <w:t>147.71</w:t>
      </w:r>
      <w:r>
        <w:rPr>
          <w:rFonts w:hint="eastAsia" w:ascii="仿宋" w:hAnsi="仿宋" w:eastAsia="仿宋"/>
          <w:sz w:val="32"/>
          <w:szCs w:val="32"/>
        </w:rPr>
        <w:t>万元。与2021年相比，收、支总计各增加</w:t>
      </w:r>
      <w:r>
        <w:rPr>
          <w:rFonts w:hint="eastAsia" w:ascii="仿宋" w:hAnsi="仿宋" w:eastAsia="仿宋"/>
          <w:sz w:val="32"/>
          <w:szCs w:val="32"/>
          <w:lang w:val="en-US" w:eastAsia="zh-CN"/>
        </w:rPr>
        <w:t>36.96</w:t>
      </w:r>
      <w:r>
        <w:rPr>
          <w:rFonts w:hint="eastAsia" w:ascii="仿宋" w:hAnsi="仿宋" w:eastAsia="仿宋"/>
          <w:sz w:val="32"/>
          <w:szCs w:val="32"/>
        </w:rPr>
        <w:t>万元，增长</w:t>
      </w:r>
      <w:r>
        <w:rPr>
          <w:rFonts w:hint="eastAsia" w:ascii="仿宋" w:hAnsi="仿宋" w:eastAsia="仿宋"/>
          <w:sz w:val="32"/>
          <w:szCs w:val="32"/>
          <w:lang w:val="en-US" w:eastAsia="zh-CN"/>
        </w:rPr>
        <w:t>33.37</w:t>
      </w:r>
      <w:r>
        <w:rPr>
          <w:rFonts w:ascii="仿宋" w:hAnsi="仿宋" w:eastAsia="仿宋"/>
          <w:sz w:val="32"/>
          <w:szCs w:val="32"/>
        </w:rPr>
        <w:t>%</w:t>
      </w:r>
      <w:r>
        <w:rPr>
          <w:rFonts w:hint="eastAsia" w:ascii="仿宋" w:hAnsi="仿宋" w:eastAsia="仿宋"/>
          <w:sz w:val="32"/>
          <w:szCs w:val="32"/>
        </w:rPr>
        <w:t>。主要变动原因是</w:t>
      </w:r>
      <w:r>
        <w:rPr>
          <w:rFonts w:hint="eastAsia" w:ascii="仿宋_GB2312" w:hAnsi="仿宋" w:eastAsia="仿宋_GB2312" w:cs="Times New Roman"/>
          <w:sz w:val="32"/>
          <w:szCs w:val="32"/>
          <w:lang w:val="en-US" w:eastAsia="zh-CN"/>
        </w:rPr>
        <w:t>项目经费预算增加</w:t>
      </w:r>
      <w:r>
        <w:rPr>
          <w:rFonts w:hint="eastAsia" w:ascii="仿宋" w:hAnsi="仿宋" w:eastAsia="仿宋"/>
          <w:sz w:val="32"/>
          <w:szCs w:val="32"/>
        </w:rPr>
        <w:t>。</w:t>
      </w:r>
    </w:p>
    <w:p>
      <w:pPr>
        <w:pageBreakBefore w:val="0"/>
        <w:kinsoku/>
        <w:wordWrap/>
        <w:overflowPunct/>
        <w:topLinePunct w:val="0"/>
        <w:bidi w:val="0"/>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ageBreakBefore w:val="0"/>
        <w:kinsoku/>
        <w:wordWrap/>
        <w:overflowPunct/>
        <w:topLinePunct w:val="0"/>
        <w:bidi w:val="0"/>
        <w:spacing w:line="560" w:lineRule="exact"/>
        <w:ind w:firstLine="640" w:firstLineChars="200"/>
        <w:jc w:val="left"/>
        <w:textAlignment w:val="auto"/>
        <w:rPr>
          <w:rFonts w:ascii="仿宋_GB2312" w:eastAsia="仿宋_GB2312"/>
          <w:sz w:val="32"/>
          <w:szCs w:val="32"/>
        </w:rPr>
      </w:pPr>
    </w:p>
    <w:p>
      <w:pPr>
        <w:pStyle w:val="29"/>
        <w:pageBreakBefore w:val="0"/>
        <w:numPr>
          <w:ilvl w:val="0"/>
          <w:numId w:val="3"/>
        </w:numPr>
        <w:kinsoku/>
        <w:wordWrap/>
        <w:overflowPunct/>
        <w:topLinePunct w:val="0"/>
        <w:bidi w:val="0"/>
        <w:spacing w:line="560" w:lineRule="exact"/>
        <w:ind w:firstLineChars="0"/>
        <w:textAlignment w:val="auto"/>
        <w:outlineLvl w:val="1"/>
        <w:rPr>
          <w:rStyle w:val="31"/>
          <w:rFonts w:ascii="黑体" w:hAnsi="黑体" w:eastAsia="黑体"/>
          <w:b w:val="0"/>
        </w:rPr>
      </w:pPr>
      <w:bookmarkStart w:id="20" w:name="_Toc15396604"/>
      <w:bookmarkStart w:id="21" w:name="_Toc15377206"/>
      <w:r>
        <w:rPr>
          <w:rFonts w:hint="eastAsia" w:ascii="黑体" w:hAnsi="黑体" w:eastAsia="黑体"/>
          <w:sz w:val="32"/>
          <w:szCs w:val="32"/>
        </w:rPr>
        <w:t>收</w:t>
      </w:r>
      <w:r>
        <w:rPr>
          <w:rStyle w:val="31"/>
          <w:rFonts w:hint="eastAsia" w:ascii="黑体" w:hAnsi="黑体" w:eastAsia="黑体"/>
          <w:b w:val="0"/>
        </w:rPr>
        <w:t>入决算情况说明</w:t>
      </w:r>
      <w:bookmarkEnd w:id="20"/>
      <w:bookmarkEnd w:id="21"/>
    </w:p>
    <w:p>
      <w:pPr>
        <w:pageBreakBefore w:val="0"/>
        <w:kinsoku/>
        <w:wordWrap/>
        <w:overflowPunct/>
        <w:topLinePunct w:val="0"/>
        <w:bidi w:val="0"/>
        <w:spacing w:line="560" w:lineRule="exact"/>
        <w:ind w:firstLine="640" w:firstLineChars="200"/>
        <w:textAlignment w:val="auto"/>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147.71</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147.71</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pageBreakBefore w:val="0"/>
        <w:kinsoku/>
        <w:wordWrap/>
        <w:overflowPunct/>
        <w:topLinePunct w:val="0"/>
        <w:bidi w:val="0"/>
        <w:spacing w:line="560" w:lineRule="exact"/>
        <w:ind w:firstLine="643" w:firstLineChars="200"/>
        <w:textAlignment w:val="auto"/>
        <w:outlineLvl w:val="1"/>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01表</w:t>
      </w:r>
      <w:r>
        <w:rPr>
          <w:rFonts w:hint="eastAsia" w:ascii="仿宋" w:hAnsi="仿宋" w:eastAsia="仿宋"/>
          <w:b/>
          <w:sz w:val="32"/>
          <w:szCs w:val="32"/>
        </w:rPr>
        <w:t>，仅罗列本部门涉及的收入。</w:t>
      </w:r>
      <w:r>
        <w:rPr>
          <w:rFonts w:ascii="仿宋" w:hAnsi="仿宋" w:eastAsia="仿宋"/>
          <w:b/>
          <w:sz w:val="32"/>
          <w:szCs w:val="32"/>
        </w:rPr>
        <w:t>）</w:t>
      </w:r>
    </w:p>
    <w:p>
      <w:pPr>
        <w:pageBreakBefore w:val="0"/>
        <w:kinsoku/>
        <w:wordWrap/>
        <w:overflowPunct/>
        <w:topLinePunct w:val="0"/>
        <w:bidi w:val="0"/>
        <w:spacing w:line="560" w:lineRule="exact"/>
        <w:ind w:firstLine="640" w:firstLineChars="200"/>
        <w:textAlignment w:val="auto"/>
        <w:outlineLvl w:val="1"/>
        <w:rPr>
          <w:rFonts w:ascii="仿宋" w:hAnsi="仿宋" w:eastAsia="仿宋"/>
          <w:sz w:val="32"/>
          <w:szCs w:val="32"/>
        </w:rPr>
      </w:pPr>
    </w:p>
    <w:p>
      <w:pPr>
        <w:pageBreakBefore w:val="0"/>
        <w:kinsoku/>
        <w:wordWrap/>
        <w:overflowPunct/>
        <w:topLinePunct w:val="0"/>
        <w:bidi w:val="0"/>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（图2：收入决算结构图）（饼状图）</w:t>
      </w:r>
    </w:p>
    <w:p>
      <w:pPr>
        <w:pageBreakBefore w:val="0"/>
        <w:kinsoku/>
        <w:wordWrap/>
        <w:overflowPunct/>
        <w:topLinePunct w:val="0"/>
        <w:bidi w:val="0"/>
        <w:spacing w:line="560" w:lineRule="exact"/>
        <w:ind w:firstLine="640" w:firstLineChars="200"/>
        <w:textAlignment w:val="auto"/>
        <w:rPr>
          <w:rFonts w:ascii="仿宋_GB2312" w:eastAsia="仿宋_GB2312"/>
          <w:sz w:val="32"/>
          <w:szCs w:val="32"/>
        </w:rPr>
      </w:pPr>
    </w:p>
    <w:p>
      <w:pPr>
        <w:pStyle w:val="29"/>
        <w:pageBreakBefore w:val="0"/>
        <w:numPr>
          <w:ilvl w:val="0"/>
          <w:numId w:val="3"/>
        </w:numPr>
        <w:kinsoku/>
        <w:wordWrap/>
        <w:overflowPunct/>
        <w:topLinePunct w:val="0"/>
        <w:bidi w:val="0"/>
        <w:spacing w:line="560" w:lineRule="exact"/>
        <w:ind w:firstLineChars="0"/>
        <w:textAlignment w:val="auto"/>
        <w:outlineLvl w:val="1"/>
        <w:rPr>
          <w:rStyle w:val="31"/>
          <w:rFonts w:ascii="黑体" w:hAnsi="黑体" w:eastAsia="黑体"/>
          <w:b w:val="0"/>
        </w:rPr>
      </w:pPr>
      <w:bookmarkStart w:id="22" w:name="_Toc15396605"/>
      <w:bookmarkStart w:id="23" w:name="_Toc15377207"/>
      <w:r>
        <w:rPr>
          <w:rFonts w:hint="eastAsia" w:ascii="黑体" w:hAnsi="黑体" w:eastAsia="黑体"/>
          <w:sz w:val="32"/>
          <w:szCs w:val="32"/>
        </w:rPr>
        <w:t>支</w:t>
      </w:r>
      <w:r>
        <w:rPr>
          <w:rStyle w:val="31"/>
          <w:rFonts w:hint="eastAsia" w:ascii="黑体" w:hAnsi="黑体" w:eastAsia="黑体"/>
          <w:b w:val="0"/>
        </w:rPr>
        <w:t>出决算情况说明</w:t>
      </w:r>
      <w:bookmarkEnd w:id="22"/>
      <w:bookmarkEnd w:id="23"/>
    </w:p>
    <w:p>
      <w:pPr>
        <w:pageBreakBefore w:val="0"/>
        <w:kinsoku/>
        <w:wordWrap/>
        <w:overflowPunct/>
        <w:topLinePunct w:val="0"/>
        <w:bidi w:val="0"/>
        <w:spacing w:line="560" w:lineRule="exact"/>
        <w:ind w:firstLine="640" w:firstLineChars="200"/>
        <w:textAlignment w:val="auto"/>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163.20</w:t>
      </w:r>
      <w:r>
        <w:rPr>
          <w:rFonts w:hint="eastAsia" w:ascii="仿宋" w:hAnsi="仿宋" w:eastAsia="仿宋"/>
          <w:sz w:val="32"/>
          <w:szCs w:val="32"/>
        </w:rPr>
        <w:t>万元，其中：基本支出</w:t>
      </w:r>
      <w:r>
        <w:rPr>
          <w:rFonts w:hint="eastAsia" w:ascii="仿宋" w:hAnsi="仿宋" w:eastAsia="仿宋"/>
          <w:sz w:val="32"/>
          <w:szCs w:val="32"/>
          <w:lang w:val="en-US" w:eastAsia="zh-CN"/>
        </w:rPr>
        <w:t>86.71</w:t>
      </w:r>
      <w:r>
        <w:rPr>
          <w:rFonts w:hint="eastAsia" w:ascii="仿宋" w:hAnsi="仿宋" w:eastAsia="仿宋"/>
          <w:sz w:val="32"/>
          <w:szCs w:val="32"/>
        </w:rPr>
        <w:t>万元，占</w:t>
      </w:r>
      <w:r>
        <w:rPr>
          <w:rFonts w:hint="eastAsia" w:ascii="仿宋" w:hAnsi="仿宋" w:eastAsia="仿宋"/>
          <w:sz w:val="32"/>
          <w:szCs w:val="32"/>
          <w:lang w:val="en-US" w:eastAsia="zh-CN"/>
        </w:rPr>
        <w:t>53.13</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76.49</w:t>
      </w:r>
      <w:r>
        <w:rPr>
          <w:rFonts w:hint="eastAsia" w:ascii="仿宋" w:hAnsi="仿宋" w:eastAsia="仿宋"/>
          <w:sz w:val="32"/>
          <w:szCs w:val="32"/>
        </w:rPr>
        <w:t>万元，占</w:t>
      </w:r>
      <w:r>
        <w:rPr>
          <w:rFonts w:hint="eastAsia" w:ascii="仿宋" w:hAnsi="仿宋" w:eastAsia="仿宋"/>
          <w:sz w:val="32"/>
          <w:szCs w:val="32"/>
          <w:lang w:val="en-US" w:eastAsia="zh-CN"/>
        </w:rPr>
        <w:t>46.87</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pageBreakBefore w:val="0"/>
        <w:kinsoku/>
        <w:wordWrap/>
        <w:overflowPunct/>
        <w:topLinePunct w:val="0"/>
        <w:bidi w:val="0"/>
        <w:spacing w:line="560" w:lineRule="exact"/>
        <w:ind w:firstLine="643" w:firstLineChars="200"/>
        <w:textAlignment w:val="auto"/>
        <w:outlineLvl w:val="1"/>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04</w:t>
      </w:r>
      <w:r>
        <w:rPr>
          <w:rFonts w:hint="eastAsia" w:ascii="仿宋" w:hAnsi="仿宋" w:eastAsia="仿宋"/>
          <w:b/>
          <w:sz w:val="32"/>
          <w:szCs w:val="32"/>
        </w:rPr>
        <w:t>表，仅罗列本部门涉及的支出。）</w:t>
      </w:r>
    </w:p>
    <w:p>
      <w:pPr>
        <w:pageBreakBefore w:val="0"/>
        <w:kinsoku/>
        <w:wordWrap/>
        <w:overflowPunct/>
        <w:topLinePunct w:val="0"/>
        <w:bidi w:val="0"/>
        <w:spacing w:line="560" w:lineRule="exact"/>
        <w:ind w:firstLine="640"/>
        <w:textAlignment w:val="auto"/>
        <w:rPr>
          <w:rFonts w:ascii="仿宋" w:hAnsi="仿宋" w:eastAsia="仿宋"/>
          <w:sz w:val="32"/>
          <w:szCs w:val="32"/>
          <w:shd w:val="pct10" w:color="auto" w:fill="FFFFFF"/>
        </w:rPr>
      </w:pPr>
    </w:p>
    <w:p>
      <w:pPr>
        <w:pageBreakBefore w:val="0"/>
        <w:kinsoku/>
        <w:wordWrap/>
        <w:overflowPunct/>
        <w:topLinePunct w:val="0"/>
        <w:bidi w:val="0"/>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（图3：支出决算结构图）（饼状图）</w:t>
      </w:r>
    </w:p>
    <w:p>
      <w:pPr>
        <w:pageBreakBefore w:val="0"/>
        <w:kinsoku/>
        <w:wordWrap/>
        <w:overflowPunct/>
        <w:topLinePunct w:val="0"/>
        <w:bidi w:val="0"/>
        <w:spacing w:line="560" w:lineRule="exact"/>
        <w:ind w:firstLine="640" w:firstLineChars="200"/>
        <w:textAlignment w:val="auto"/>
        <w:rPr>
          <w:rFonts w:ascii="仿宋_GB2312" w:eastAsia="仿宋_GB2312"/>
          <w:sz w:val="32"/>
          <w:szCs w:val="32"/>
        </w:rPr>
      </w:pPr>
    </w:p>
    <w:p>
      <w:pPr>
        <w:pageBreakBefore w:val="0"/>
        <w:kinsoku/>
        <w:wordWrap/>
        <w:overflowPunct/>
        <w:topLinePunct w:val="0"/>
        <w:bidi w:val="0"/>
        <w:spacing w:line="560" w:lineRule="exact"/>
        <w:ind w:firstLine="640" w:firstLineChars="200"/>
        <w:textAlignment w:val="auto"/>
        <w:outlineLvl w:val="1"/>
        <w:rPr>
          <w:rStyle w:val="31"/>
          <w:rFonts w:ascii="黑体" w:hAnsi="黑体" w:eastAsia="黑体"/>
          <w:b w:val="0"/>
        </w:rPr>
      </w:pPr>
      <w:bookmarkStart w:id="24" w:name="_Toc15396606"/>
      <w:bookmarkStart w:id="25" w:name="_Toc15377208"/>
      <w:r>
        <w:rPr>
          <w:rFonts w:hint="eastAsia" w:ascii="黑体" w:hAnsi="黑体" w:eastAsia="黑体"/>
          <w:sz w:val="32"/>
          <w:szCs w:val="32"/>
        </w:rPr>
        <w:t>四、财</w:t>
      </w:r>
      <w:r>
        <w:rPr>
          <w:rStyle w:val="31"/>
          <w:rFonts w:hint="eastAsia" w:ascii="黑体" w:hAnsi="黑体" w:eastAsia="黑体"/>
          <w:b w:val="0"/>
        </w:rPr>
        <w:t>政拨款收入支出决算总体情况说明</w:t>
      </w:r>
      <w:bookmarkEnd w:id="24"/>
      <w:bookmarkEnd w:id="25"/>
    </w:p>
    <w:p>
      <w:pPr>
        <w:pageBreakBefore w:val="0"/>
        <w:kinsoku/>
        <w:wordWrap/>
        <w:overflowPunct/>
        <w:topLinePunct w:val="0"/>
        <w:bidi w:val="0"/>
        <w:snapToGrid w:val="0"/>
        <w:spacing w:line="560" w:lineRule="exact"/>
        <w:ind w:firstLine="640" w:firstLineChars="200"/>
        <w:textAlignment w:val="auto"/>
        <w:rPr>
          <w:rFonts w:hint="eastAsia" w:ascii="仿宋_GB2312" w:hAnsi="仿宋" w:eastAsia="仿宋_GB2312" w:cs="Times New Roman"/>
          <w:sz w:val="32"/>
          <w:szCs w:val="32"/>
        </w:rPr>
      </w:pPr>
      <w:r>
        <w:rPr>
          <w:rFonts w:ascii="仿宋" w:hAnsi="仿宋" w:eastAsia="仿宋"/>
          <w:sz w:val="32"/>
          <w:szCs w:val="32"/>
        </w:rPr>
        <w:t>20</w:t>
      </w:r>
      <w:r>
        <w:rPr>
          <w:rFonts w:hint="eastAsia" w:ascii="仿宋" w:hAnsi="仿宋" w:eastAsia="仿宋"/>
          <w:sz w:val="32"/>
          <w:szCs w:val="32"/>
        </w:rPr>
        <w:t>22年财政拨款收、支总计</w:t>
      </w:r>
      <w:r>
        <w:rPr>
          <w:rFonts w:hint="eastAsia" w:ascii="仿宋" w:hAnsi="仿宋" w:eastAsia="仿宋"/>
          <w:sz w:val="32"/>
          <w:szCs w:val="32"/>
          <w:lang w:val="en-US" w:eastAsia="zh-CN"/>
        </w:rPr>
        <w:t>163.20</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21年相比，财政拨款收、支总计各增加</w:t>
      </w:r>
      <w:r>
        <w:rPr>
          <w:rFonts w:hint="eastAsia" w:ascii="仿宋" w:hAnsi="仿宋" w:eastAsia="仿宋"/>
          <w:sz w:val="32"/>
          <w:szCs w:val="32"/>
          <w:lang w:val="en-US" w:eastAsia="zh-CN"/>
        </w:rPr>
        <w:t>22.89</w:t>
      </w:r>
      <w:r>
        <w:rPr>
          <w:rFonts w:hint="eastAsia" w:ascii="仿宋" w:hAnsi="仿宋" w:eastAsia="仿宋"/>
          <w:sz w:val="32"/>
          <w:szCs w:val="32"/>
        </w:rPr>
        <w:t>万元，增长</w:t>
      </w:r>
      <w:r>
        <w:rPr>
          <w:rFonts w:hint="eastAsia" w:ascii="仿宋" w:hAnsi="仿宋" w:eastAsia="仿宋"/>
          <w:sz w:val="32"/>
          <w:szCs w:val="32"/>
          <w:lang w:val="en-US" w:eastAsia="zh-CN"/>
        </w:rPr>
        <w:t>16.39</w:t>
      </w:r>
      <w:r>
        <w:rPr>
          <w:rFonts w:ascii="仿宋" w:hAnsi="仿宋" w:eastAsia="仿宋"/>
          <w:sz w:val="32"/>
          <w:szCs w:val="32"/>
        </w:rPr>
        <w:t>%</w:t>
      </w:r>
      <w:r>
        <w:rPr>
          <w:rFonts w:hint="eastAsia" w:ascii="仿宋" w:hAnsi="仿宋" w:eastAsia="仿宋"/>
          <w:sz w:val="32"/>
          <w:szCs w:val="32"/>
        </w:rPr>
        <w:t>。主要变动原因是</w:t>
      </w:r>
      <w:r>
        <w:rPr>
          <w:rFonts w:hint="eastAsia" w:ascii="仿宋_GB2312" w:hAnsi="仿宋" w:eastAsia="仿宋_GB2312" w:cs="Times New Roman"/>
          <w:sz w:val="32"/>
          <w:szCs w:val="32"/>
          <w:lang w:val="en-US" w:eastAsia="zh-CN"/>
        </w:rPr>
        <w:t>新增新进人员经费、项目经费</w:t>
      </w:r>
      <w:r>
        <w:rPr>
          <w:rFonts w:hint="eastAsia" w:ascii="仿宋_GB2312" w:hAnsi="仿宋" w:eastAsia="仿宋_GB2312" w:cs="Times New Roman"/>
          <w:sz w:val="32"/>
          <w:szCs w:val="32"/>
        </w:rPr>
        <w:t>。</w:t>
      </w:r>
    </w:p>
    <w:p>
      <w:pPr>
        <w:pageBreakBefore w:val="0"/>
        <w:kinsoku/>
        <w:wordWrap/>
        <w:overflowPunct/>
        <w:topLinePunct w:val="0"/>
        <w:bidi w:val="0"/>
        <w:spacing w:line="560" w:lineRule="exact"/>
        <w:ind w:firstLine="640"/>
        <w:textAlignment w:val="auto"/>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pPr>
        <w:pageBreakBefore w:val="0"/>
        <w:kinsoku/>
        <w:wordWrap/>
        <w:overflowPunct/>
        <w:topLinePunct w:val="0"/>
        <w:bidi w:val="0"/>
        <w:spacing w:line="560" w:lineRule="exact"/>
        <w:textAlignment w:val="auto"/>
        <w:rPr>
          <w:rFonts w:ascii="仿宋" w:hAnsi="仿宋" w:eastAsia="仿宋"/>
          <w:sz w:val="32"/>
          <w:szCs w:val="32"/>
        </w:rPr>
      </w:pPr>
    </w:p>
    <w:p>
      <w:pPr>
        <w:pageBreakBefore w:val="0"/>
        <w:kinsoku/>
        <w:wordWrap/>
        <w:overflowPunct/>
        <w:topLinePunct w:val="0"/>
        <w:bidi w:val="0"/>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（图4：财政拨款收、支决算总计变动情况）（柱状图）</w:t>
      </w:r>
    </w:p>
    <w:p>
      <w:pPr>
        <w:pageBreakBefore w:val="0"/>
        <w:kinsoku/>
        <w:wordWrap/>
        <w:overflowPunct/>
        <w:topLinePunct w:val="0"/>
        <w:bidi w:val="0"/>
        <w:spacing w:line="560" w:lineRule="exact"/>
        <w:ind w:firstLine="640"/>
        <w:textAlignment w:val="auto"/>
        <w:rPr>
          <w:rFonts w:ascii="仿宋" w:hAnsi="仿宋" w:eastAsia="仿宋"/>
          <w:b/>
          <w:sz w:val="32"/>
          <w:szCs w:val="32"/>
        </w:rPr>
      </w:pPr>
    </w:p>
    <w:p>
      <w:pPr>
        <w:pageBreakBefore w:val="0"/>
        <w:kinsoku/>
        <w:wordWrap/>
        <w:overflowPunct/>
        <w:topLinePunct w:val="0"/>
        <w:bidi w:val="0"/>
        <w:spacing w:line="560" w:lineRule="exact"/>
        <w:ind w:firstLine="640" w:firstLineChars="200"/>
        <w:textAlignment w:val="auto"/>
        <w:outlineLvl w:val="1"/>
        <w:rPr>
          <w:rStyle w:val="31"/>
          <w:rFonts w:ascii="黑体" w:hAnsi="黑体" w:eastAsia="黑体"/>
          <w:b w:val="0"/>
        </w:rPr>
      </w:pPr>
      <w:bookmarkStart w:id="26" w:name="_Toc15396607"/>
      <w:bookmarkStart w:id="27" w:name="_Toc15377209"/>
      <w:r>
        <w:rPr>
          <w:rFonts w:hint="eastAsia" w:ascii="黑体" w:hAnsi="黑体" w:eastAsia="黑体"/>
          <w:sz w:val="32"/>
          <w:szCs w:val="32"/>
        </w:rPr>
        <w:t>五、</w:t>
      </w:r>
      <w:r>
        <w:rPr>
          <w:rFonts w:hint="eastAsia" w:ascii="黑体" w:hAnsi="黑体" w:eastAsia="黑体"/>
          <w:b/>
          <w:sz w:val="32"/>
          <w:szCs w:val="32"/>
        </w:rPr>
        <w:t>一</w:t>
      </w:r>
      <w:r>
        <w:rPr>
          <w:rStyle w:val="31"/>
          <w:rFonts w:hint="eastAsia" w:ascii="黑体" w:hAnsi="黑体" w:eastAsia="黑体"/>
          <w:b w:val="0"/>
        </w:rPr>
        <w:t>般公共预算财政拨款支出决算情况说明</w:t>
      </w:r>
      <w:bookmarkEnd w:id="26"/>
      <w:bookmarkEnd w:id="27"/>
    </w:p>
    <w:p>
      <w:pPr>
        <w:pageBreakBefore w:val="0"/>
        <w:kinsoku/>
        <w:wordWrap/>
        <w:overflowPunct/>
        <w:topLinePunct w:val="0"/>
        <w:bidi w:val="0"/>
        <w:spacing w:line="560" w:lineRule="exact"/>
        <w:ind w:firstLine="643" w:firstLineChars="200"/>
        <w:textAlignment w:val="auto"/>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pageBreakBefore w:val="0"/>
        <w:kinsoku/>
        <w:wordWrap/>
        <w:overflowPunct/>
        <w:topLinePunct w:val="0"/>
        <w:bidi w:val="0"/>
        <w:spacing w:line="560" w:lineRule="exact"/>
        <w:ind w:firstLine="640" w:firstLineChars="200"/>
        <w:textAlignment w:val="auto"/>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163.20</w:t>
      </w:r>
      <w:r>
        <w:rPr>
          <w:rFonts w:hint="eastAsia" w:ascii="仿宋" w:hAnsi="仿宋" w:eastAsia="仿宋"/>
          <w:sz w:val="32"/>
          <w:szCs w:val="32"/>
        </w:rPr>
        <w:t>万元，占本年支出合计的</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21年相比，一般公共预算财政拨款支出增加</w:t>
      </w:r>
      <w:r>
        <w:rPr>
          <w:rFonts w:hint="eastAsia" w:ascii="仿宋" w:hAnsi="仿宋" w:eastAsia="仿宋"/>
          <w:sz w:val="32"/>
          <w:szCs w:val="32"/>
          <w:lang w:val="en-US" w:eastAsia="zh-CN"/>
        </w:rPr>
        <w:t>22.89</w:t>
      </w:r>
      <w:r>
        <w:rPr>
          <w:rFonts w:hint="eastAsia" w:ascii="仿宋" w:hAnsi="仿宋" w:eastAsia="仿宋"/>
          <w:sz w:val="32"/>
          <w:szCs w:val="32"/>
        </w:rPr>
        <w:t>万元，增长</w:t>
      </w:r>
      <w:r>
        <w:rPr>
          <w:rFonts w:hint="eastAsia" w:ascii="仿宋" w:hAnsi="仿宋" w:eastAsia="仿宋"/>
          <w:sz w:val="32"/>
          <w:szCs w:val="32"/>
          <w:lang w:val="en-US" w:eastAsia="zh-CN"/>
        </w:rPr>
        <w:t>16.39</w:t>
      </w:r>
      <w:r>
        <w:rPr>
          <w:rFonts w:ascii="仿宋" w:hAnsi="仿宋" w:eastAsia="仿宋"/>
          <w:sz w:val="32"/>
          <w:szCs w:val="32"/>
        </w:rPr>
        <w:t>%</w:t>
      </w:r>
      <w:r>
        <w:rPr>
          <w:rFonts w:hint="eastAsia" w:ascii="仿宋" w:hAnsi="仿宋" w:eastAsia="仿宋"/>
          <w:sz w:val="32"/>
          <w:szCs w:val="32"/>
        </w:rPr>
        <w:t>。主要变动原因是</w:t>
      </w:r>
      <w:r>
        <w:rPr>
          <w:rFonts w:hint="eastAsia" w:ascii="仿宋_GB2312" w:hAnsi="仿宋" w:eastAsia="仿宋_GB2312" w:cs="Times New Roman"/>
          <w:sz w:val="32"/>
          <w:szCs w:val="32"/>
          <w:lang w:val="en-US" w:eastAsia="zh-CN"/>
        </w:rPr>
        <w:t>新进人员、新增项目工作经费。</w:t>
      </w:r>
    </w:p>
    <w:p>
      <w:pPr>
        <w:pageBreakBefore w:val="0"/>
        <w:kinsoku/>
        <w:wordWrap/>
        <w:overflowPunct/>
        <w:topLinePunct w:val="0"/>
        <w:bidi w:val="0"/>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（图5：一般公共预算财政拨款支出决算变动情况）（柱状图）</w:t>
      </w:r>
    </w:p>
    <w:p>
      <w:pPr>
        <w:pageBreakBefore w:val="0"/>
        <w:kinsoku/>
        <w:wordWrap/>
        <w:overflowPunct/>
        <w:topLinePunct w:val="0"/>
        <w:bidi w:val="0"/>
        <w:spacing w:line="560" w:lineRule="exact"/>
        <w:ind w:firstLine="640" w:firstLineChars="200"/>
        <w:textAlignment w:val="auto"/>
        <w:rPr>
          <w:rFonts w:ascii="仿宋" w:hAnsi="仿宋" w:eastAsia="仿宋"/>
          <w:sz w:val="32"/>
          <w:szCs w:val="32"/>
        </w:rPr>
      </w:pPr>
    </w:p>
    <w:p>
      <w:pPr>
        <w:pageBreakBefore w:val="0"/>
        <w:kinsoku/>
        <w:wordWrap/>
        <w:overflowPunct/>
        <w:topLinePunct w:val="0"/>
        <w:bidi w:val="0"/>
        <w:spacing w:line="560" w:lineRule="exact"/>
        <w:ind w:firstLine="643" w:firstLineChars="200"/>
        <w:textAlignment w:val="auto"/>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pageBreakBefore w:val="0"/>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b w:val="0"/>
          <w:bCs/>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163.20</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_GB2312" w:hAnsi="仿宋_GB2312" w:eastAsia="仿宋_GB2312" w:cs="仿宋_GB2312"/>
          <w:b w:val="0"/>
          <w:bCs/>
          <w:sz w:val="32"/>
          <w:szCs w:val="32"/>
        </w:rPr>
        <w:t>一般公共服务支出</w:t>
      </w:r>
      <w:r>
        <w:rPr>
          <w:rFonts w:hint="eastAsia" w:ascii="仿宋_GB2312" w:hAnsi="仿宋_GB2312" w:cs="仿宋_GB2312"/>
          <w:bCs/>
          <w:sz w:val="32"/>
          <w:szCs w:val="32"/>
          <w:lang w:val="en-US" w:eastAsia="zh-CN"/>
        </w:rPr>
        <w:t>0</w:t>
      </w:r>
      <w:r>
        <w:rPr>
          <w:rFonts w:hint="eastAsia" w:ascii="仿宋_GB2312" w:hAnsi="仿宋_GB2312" w:eastAsia="仿宋_GB2312" w:cs="仿宋_GB2312"/>
          <w:b w:val="0"/>
          <w:bCs/>
          <w:sz w:val="32"/>
          <w:szCs w:val="32"/>
        </w:rPr>
        <w:t>元</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占</w:t>
      </w:r>
      <w:r>
        <w:rPr>
          <w:rFonts w:hint="eastAsia" w:ascii="仿宋_GB2312" w:hAnsi="仿宋_GB2312" w:cs="仿宋_GB2312"/>
          <w:bCs/>
          <w:sz w:val="32"/>
          <w:szCs w:val="32"/>
          <w:lang w:val="en-US" w:eastAsia="zh-CN"/>
        </w:rPr>
        <w:t>0</w:t>
      </w:r>
      <w:r>
        <w:rPr>
          <w:rFonts w:hint="eastAsia" w:ascii="仿宋_GB2312" w:hAnsi="仿宋_GB2312" w:eastAsia="仿宋_GB2312" w:cs="仿宋_GB2312"/>
          <w:b w:val="0"/>
          <w:bCs/>
          <w:sz w:val="32"/>
          <w:szCs w:val="32"/>
        </w:rPr>
        <w:t>%</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社会保障和就业支出</w:t>
      </w:r>
      <w:r>
        <w:rPr>
          <w:rFonts w:hint="eastAsia" w:ascii="仿宋_GB2312" w:hAnsi="仿宋_GB2312" w:cs="仿宋_GB2312"/>
          <w:bCs/>
          <w:sz w:val="32"/>
          <w:szCs w:val="32"/>
          <w:lang w:val="en-US" w:eastAsia="zh-CN"/>
        </w:rPr>
        <w:t>6.19万</w:t>
      </w:r>
      <w:r>
        <w:rPr>
          <w:rFonts w:hint="eastAsia" w:ascii="仿宋_GB2312" w:hAnsi="仿宋_GB2312" w:eastAsia="仿宋_GB2312" w:cs="仿宋_GB2312"/>
          <w:b w:val="0"/>
          <w:bCs/>
          <w:sz w:val="32"/>
          <w:szCs w:val="32"/>
        </w:rPr>
        <w:t>元</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占</w:t>
      </w:r>
      <w:r>
        <w:rPr>
          <w:rFonts w:hint="eastAsia" w:ascii="仿宋_GB2312" w:hAnsi="仿宋_GB2312" w:cs="仿宋_GB2312"/>
          <w:bCs/>
          <w:sz w:val="32"/>
          <w:szCs w:val="32"/>
          <w:lang w:val="en-US" w:eastAsia="zh-CN"/>
        </w:rPr>
        <w:t>3.79</w:t>
      </w:r>
      <w:r>
        <w:rPr>
          <w:rFonts w:hint="eastAsia" w:ascii="仿宋_GB2312" w:hAnsi="仿宋_GB2312" w:cs="仿宋_GB2312"/>
          <w:b w:val="0"/>
          <w:bCs/>
          <w:sz w:val="32"/>
          <w:szCs w:val="32"/>
          <w:lang w:val="en-US" w:eastAsia="zh-CN"/>
        </w:rPr>
        <w:t>%、</w:t>
      </w:r>
      <w:r>
        <w:rPr>
          <w:rFonts w:hint="eastAsia" w:ascii="仿宋_GB2312" w:hAnsi="仿宋_GB2312" w:eastAsia="仿宋_GB2312" w:cs="仿宋_GB2312"/>
          <w:b w:val="0"/>
          <w:bCs/>
          <w:sz w:val="32"/>
          <w:szCs w:val="32"/>
        </w:rPr>
        <w:t>卫生健康支出</w:t>
      </w:r>
      <w:r>
        <w:rPr>
          <w:rFonts w:hint="eastAsia" w:ascii="仿宋_GB2312" w:hAnsi="仿宋_GB2312" w:cs="仿宋_GB2312"/>
          <w:bCs/>
          <w:sz w:val="32"/>
          <w:szCs w:val="32"/>
          <w:lang w:val="en-US" w:eastAsia="zh-CN"/>
        </w:rPr>
        <w:t>3.25万</w:t>
      </w:r>
      <w:r>
        <w:rPr>
          <w:rFonts w:hint="eastAsia" w:ascii="仿宋_GB2312" w:hAnsi="仿宋_GB2312" w:eastAsia="仿宋_GB2312" w:cs="仿宋_GB2312"/>
          <w:b w:val="0"/>
          <w:bCs/>
          <w:sz w:val="32"/>
          <w:szCs w:val="32"/>
        </w:rPr>
        <w:t>元</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占</w:t>
      </w:r>
      <w:r>
        <w:rPr>
          <w:rFonts w:hint="eastAsia" w:ascii="仿宋_GB2312" w:hAnsi="仿宋_GB2312" w:cs="仿宋_GB2312"/>
          <w:bCs/>
          <w:sz w:val="32"/>
          <w:szCs w:val="32"/>
          <w:lang w:val="en-US" w:eastAsia="zh-CN"/>
        </w:rPr>
        <w:t>1.99</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val="en-US" w:eastAsia="zh-CN"/>
        </w:rPr>
        <w:t>,节能环保支出14.04万元，占8.60%，</w:t>
      </w:r>
      <w:r>
        <w:rPr>
          <w:rFonts w:hint="eastAsia" w:ascii="仿宋_GB2312" w:hAnsi="仿宋_GB2312" w:cs="仿宋_GB2312"/>
          <w:b w:val="0"/>
          <w:bCs/>
          <w:sz w:val="32"/>
          <w:szCs w:val="32"/>
          <w:lang w:val="en-US" w:eastAsia="zh-CN"/>
        </w:rPr>
        <w:t>农林水支出</w:t>
      </w:r>
      <w:r>
        <w:rPr>
          <w:rFonts w:hint="eastAsia" w:ascii="仿宋_GB2312" w:hAnsi="仿宋_GB2312" w:cs="仿宋_GB2312"/>
          <w:bCs/>
          <w:sz w:val="32"/>
          <w:szCs w:val="32"/>
          <w:lang w:val="en-US" w:eastAsia="zh-CN"/>
        </w:rPr>
        <w:t>134.84万</w:t>
      </w:r>
      <w:r>
        <w:rPr>
          <w:rFonts w:hint="eastAsia" w:ascii="仿宋_GB2312" w:hAnsi="仿宋_GB2312" w:cs="仿宋_GB2312"/>
          <w:b w:val="0"/>
          <w:bCs/>
          <w:sz w:val="32"/>
          <w:szCs w:val="32"/>
          <w:lang w:val="en-US" w:eastAsia="zh-CN"/>
        </w:rPr>
        <w:t>元，</w:t>
      </w:r>
      <w:r>
        <w:rPr>
          <w:rFonts w:hint="eastAsia" w:ascii="仿宋_GB2312" w:hAnsi="仿宋_GB2312" w:eastAsia="仿宋_GB2312" w:cs="仿宋_GB2312"/>
          <w:b w:val="0"/>
          <w:bCs/>
          <w:sz w:val="32"/>
          <w:szCs w:val="32"/>
        </w:rPr>
        <w:t>占</w:t>
      </w:r>
      <w:r>
        <w:rPr>
          <w:rFonts w:hint="eastAsia" w:ascii="仿宋_GB2312" w:hAnsi="仿宋_GB2312" w:cs="仿宋_GB2312"/>
          <w:bCs/>
          <w:sz w:val="32"/>
          <w:szCs w:val="32"/>
          <w:lang w:val="en-US" w:eastAsia="zh-CN"/>
        </w:rPr>
        <w:t>82.62</w:t>
      </w:r>
      <w:r>
        <w:rPr>
          <w:rFonts w:hint="eastAsia" w:ascii="仿宋_GB2312" w:hAnsi="仿宋_GB2312" w:eastAsia="仿宋_GB2312" w:cs="仿宋_GB2312"/>
          <w:b w:val="0"/>
          <w:bCs/>
          <w:sz w:val="32"/>
          <w:szCs w:val="32"/>
        </w:rPr>
        <w:t>%</w:t>
      </w:r>
      <w:r>
        <w:rPr>
          <w:rFonts w:hint="eastAsia" w:ascii="仿宋_GB2312" w:hAnsi="仿宋_GB2312" w:cs="仿宋_GB2312"/>
          <w:b w:val="0"/>
          <w:bCs/>
          <w:sz w:val="32"/>
          <w:szCs w:val="32"/>
          <w:lang w:val="en-US" w:eastAsia="zh-CN"/>
        </w:rPr>
        <w:t>、金融支出</w:t>
      </w:r>
      <w:r>
        <w:rPr>
          <w:rFonts w:hint="eastAsia" w:ascii="仿宋_GB2312" w:hAnsi="仿宋_GB2312" w:cs="仿宋_GB2312"/>
          <w:bCs/>
          <w:sz w:val="32"/>
          <w:szCs w:val="32"/>
          <w:lang w:val="en-US" w:eastAsia="zh-CN"/>
        </w:rPr>
        <w:t>0</w:t>
      </w:r>
      <w:r>
        <w:rPr>
          <w:rFonts w:hint="eastAsia" w:ascii="仿宋_GB2312" w:hAnsi="仿宋_GB2312" w:cs="仿宋_GB2312"/>
          <w:b w:val="0"/>
          <w:bCs/>
          <w:sz w:val="32"/>
          <w:szCs w:val="32"/>
          <w:lang w:val="en-US" w:eastAsia="zh-CN"/>
        </w:rPr>
        <w:t>元，</w:t>
      </w:r>
      <w:r>
        <w:rPr>
          <w:rFonts w:hint="eastAsia" w:ascii="仿宋_GB2312" w:hAnsi="仿宋_GB2312" w:eastAsia="仿宋_GB2312" w:cs="仿宋_GB2312"/>
          <w:b w:val="0"/>
          <w:bCs/>
          <w:sz w:val="32"/>
          <w:szCs w:val="32"/>
        </w:rPr>
        <w:t>占</w:t>
      </w:r>
      <w:r>
        <w:rPr>
          <w:rFonts w:hint="eastAsia" w:ascii="仿宋_GB2312" w:hAnsi="仿宋_GB2312" w:cs="仿宋_GB2312"/>
          <w:bCs/>
          <w:sz w:val="32"/>
          <w:szCs w:val="32"/>
          <w:lang w:val="en-US" w:eastAsia="zh-CN"/>
        </w:rPr>
        <w:t>0</w:t>
      </w:r>
      <w:r>
        <w:rPr>
          <w:rFonts w:hint="eastAsia" w:ascii="仿宋_GB2312" w:hAnsi="仿宋_GB2312" w:eastAsia="仿宋_GB2312" w:cs="仿宋_GB2312"/>
          <w:b w:val="0"/>
          <w:bCs/>
          <w:sz w:val="32"/>
          <w:szCs w:val="32"/>
        </w:rPr>
        <w:t>%</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住房保障支出</w:t>
      </w:r>
      <w:r>
        <w:rPr>
          <w:rFonts w:hint="eastAsia" w:ascii="仿宋_GB2312" w:hAnsi="仿宋_GB2312" w:cs="仿宋_GB2312"/>
          <w:bCs/>
          <w:sz w:val="32"/>
          <w:szCs w:val="32"/>
          <w:lang w:val="en-US" w:eastAsia="zh-CN"/>
        </w:rPr>
        <w:t>4.88万</w:t>
      </w:r>
      <w:r>
        <w:rPr>
          <w:rFonts w:hint="eastAsia" w:ascii="仿宋_GB2312" w:hAnsi="仿宋_GB2312" w:eastAsia="仿宋_GB2312" w:cs="仿宋_GB2312"/>
          <w:b w:val="0"/>
          <w:bCs/>
          <w:sz w:val="32"/>
          <w:szCs w:val="32"/>
        </w:rPr>
        <w:t>元</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占</w:t>
      </w:r>
      <w:r>
        <w:rPr>
          <w:rFonts w:hint="eastAsia" w:ascii="仿宋_GB2312" w:hAnsi="仿宋_GB2312" w:cs="仿宋_GB2312"/>
          <w:bCs/>
          <w:sz w:val="32"/>
          <w:szCs w:val="32"/>
          <w:lang w:val="en-US" w:eastAsia="zh-CN"/>
        </w:rPr>
        <w:t>3</w:t>
      </w:r>
      <w:r>
        <w:rPr>
          <w:rFonts w:hint="eastAsia" w:ascii="仿宋_GB2312" w:hAnsi="仿宋_GB2312" w:eastAsia="仿宋_GB2312" w:cs="仿宋_GB2312"/>
          <w:b w:val="0"/>
          <w:bCs/>
          <w:sz w:val="32"/>
          <w:szCs w:val="32"/>
        </w:rPr>
        <w:t>%。</w:t>
      </w:r>
    </w:p>
    <w:p>
      <w:pPr>
        <w:pStyle w:val="2"/>
        <w:pageBreakBefore w:val="0"/>
        <w:kinsoku/>
        <w:wordWrap/>
        <w:overflowPunct/>
        <w:topLinePunct w:val="0"/>
        <w:bidi w:val="0"/>
        <w:spacing w:line="560" w:lineRule="exact"/>
        <w:textAlignment w:val="auto"/>
        <w:rPr>
          <w:rFonts w:hint="eastAsia"/>
          <w:lang w:eastAsia="zh-CN"/>
        </w:rPr>
      </w:pPr>
    </w:p>
    <w:p>
      <w:pPr>
        <w:pageBreakBefore w:val="0"/>
        <w:kinsoku/>
        <w:wordWrap/>
        <w:overflowPunct/>
        <w:topLinePunct w:val="0"/>
        <w:bidi w:val="0"/>
        <w:spacing w:line="560" w:lineRule="exact"/>
        <w:ind w:firstLine="640"/>
        <w:textAlignment w:val="auto"/>
        <w:rPr>
          <w:rFonts w:ascii="仿宋" w:hAnsi="仿宋" w:eastAsia="仿宋"/>
          <w:b/>
          <w:sz w:val="32"/>
          <w:szCs w:val="32"/>
        </w:rPr>
      </w:pPr>
      <w:r>
        <w:rPr>
          <w:rFonts w:hint="eastAsia" w:ascii="仿宋" w:hAnsi="仿宋" w:eastAsia="仿宋"/>
          <w:b/>
          <w:sz w:val="32"/>
          <w:szCs w:val="32"/>
        </w:rPr>
        <w:t>（注：数据来源于财决01-1表，仅罗列本部门涉及的全部功能分类科目，至类级。）</w:t>
      </w:r>
    </w:p>
    <w:p>
      <w:pPr>
        <w:pageBreakBefore w:val="0"/>
        <w:kinsoku/>
        <w:wordWrap/>
        <w:overflowPunct/>
        <w:topLinePunct w:val="0"/>
        <w:bidi w:val="0"/>
        <w:spacing w:line="560" w:lineRule="exact"/>
        <w:ind w:firstLine="640"/>
        <w:textAlignment w:val="auto"/>
        <w:rPr>
          <w:rFonts w:ascii="仿宋" w:hAnsi="仿宋" w:eastAsia="仿宋"/>
          <w:sz w:val="32"/>
          <w:szCs w:val="32"/>
        </w:rPr>
      </w:pPr>
    </w:p>
    <w:p>
      <w:pPr>
        <w:pageBreakBefore w:val="0"/>
        <w:kinsoku/>
        <w:wordWrap/>
        <w:overflowPunct/>
        <w:topLinePunct w:val="0"/>
        <w:bidi w:val="0"/>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（图6：一般公共预算财政拨款支出决算结构）（饼状图）</w:t>
      </w:r>
    </w:p>
    <w:p>
      <w:pPr>
        <w:pageBreakBefore w:val="0"/>
        <w:kinsoku/>
        <w:wordWrap/>
        <w:overflowPunct/>
        <w:topLinePunct w:val="0"/>
        <w:bidi w:val="0"/>
        <w:spacing w:line="560" w:lineRule="exact"/>
        <w:ind w:firstLine="640" w:firstLineChars="200"/>
        <w:textAlignment w:val="auto"/>
        <w:rPr>
          <w:rFonts w:ascii="仿宋" w:hAnsi="仿宋" w:eastAsia="仿宋"/>
          <w:sz w:val="32"/>
          <w:szCs w:val="32"/>
        </w:rPr>
      </w:pPr>
    </w:p>
    <w:p>
      <w:pPr>
        <w:pageBreakBefore w:val="0"/>
        <w:kinsoku/>
        <w:wordWrap/>
        <w:overflowPunct/>
        <w:topLinePunct w:val="0"/>
        <w:bidi w:val="0"/>
        <w:spacing w:line="560" w:lineRule="exact"/>
        <w:ind w:firstLine="643" w:firstLineChars="200"/>
        <w:textAlignment w:val="auto"/>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pageBreakBefore w:val="0"/>
        <w:kinsoku/>
        <w:wordWrap/>
        <w:overflowPunct/>
        <w:topLinePunct w:val="0"/>
        <w:bidi w:val="0"/>
        <w:spacing w:line="560" w:lineRule="exact"/>
        <w:ind w:firstLine="643" w:firstLineChars="200"/>
        <w:textAlignment w:val="auto"/>
        <w:outlineLvl w:val="2"/>
        <w:rPr>
          <w:rStyle w:val="19"/>
          <w:rFonts w:hint="eastAsia" w:ascii="仿宋" w:hAnsi="仿宋" w:eastAsia="仿宋"/>
          <w:bCs/>
          <w:sz w:val="32"/>
          <w:szCs w:val="32"/>
        </w:rPr>
      </w:pPr>
      <w:bookmarkStart w:id="31" w:name="_Toc15377213"/>
      <w:bookmarkStart w:id="32" w:name="_Toc15378460"/>
      <w:bookmarkStart w:id="33" w:name="_Toc15377444"/>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163.20</w:t>
      </w:r>
      <w:r>
        <w:rPr>
          <w:rFonts w:hint="eastAsia" w:ascii="仿宋" w:hAnsi="仿宋" w:eastAsia="仿宋"/>
          <w:sz w:val="32"/>
          <w:szCs w:val="32"/>
        </w:rPr>
        <w:t>，</w:t>
      </w:r>
      <w:r>
        <w:rPr>
          <w:rStyle w:val="19"/>
          <w:rFonts w:hint="eastAsia" w:ascii="仿宋" w:hAnsi="仿宋" w:eastAsia="仿宋"/>
          <w:bCs/>
          <w:sz w:val="32"/>
          <w:szCs w:val="32"/>
        </w:rPr>
        <w:t>完成预算</w:t>
      </w:r>
      <w:r>
        <w:rPr>
          <w:rStyle w:val="19"/>
          <w:rFonts w:hint="eastAsia" w:ascii="仿宋" w:hAnsi="仿宋" w:eastAsia="仿宋"/>
          <w:bCs/>
          <w:sz w:val="32"/>
          <w:szCs w:val="32"/>
          <w:lang w:val="en-US" w:eastAsia="zh-CN"/>
        </w:rPr>
        <w:t>100</w:t>
      </w:r>
      <w:r>
        <w:rPr>
          <w:rStyle w:val="19"/>
          <w:rFonts w:ascii="仿宋" w:hAnsi="仿宋" w:eastAsia="仿宋"/>
          <w:bCs/>
          <w:sz w:val="32"/>
          <w:szCs w:val="32"/>
        </w:rPr>
        <w:t>%</w:t>
      </w:r>
      <w:r>
        <w:rPr>
          <w:rStyle w:val="19"/>
          <w:rFonts w:hint="eastAsia" w:ascii="仿宋" w:hAnsi="仿宋" w:eastAsia="仿宋"/>
          <w:bCs/>
          <w:sz w:val="32"/>
          <w:szCs w:val="32"/>
        </w:rPr>
        <w:t>。其中：</w:t>
      </w:r>
      <w:bookmarkEnd w:id="31"/>
      <w:bookmarkEnd w:id="32"/>
      <w:bookmarkEnd w:id="33"/>
    </w:p>
    <w:p>
      <w:pPr>
        <w:pStyle w:val="2"/>
        <w:pageBreakBefore w:val="0"/>
        <w:kinsoku/>
        <w:wordWrap/>
        <w:overflowPunct/>
        <w:topLinePunct w:val="0"/>
        <w:bidi w:val="0"/>
        <w:spacing w:line="560" w:lineRule="exact"/>
        <w:ind w:left="0" w:leftChars="0" w:firstLine="0" w:firstLineChars="0"/>
        <w:textAlignment w:val="auto"/>
        <w:rPr>
          <w:highlight w:val="yellow"/>
        </w:rPr>
      </w:pPr>
    </w:p>
    <w:p>
      <w:pPr>
        <w:pageBreakBefore w:val="0"/>
        <w:kinsoku/>
        <w:wordWrap/>
        <w:overflowPunct/>
        <w:topLinePunct w:val="0"/>
        <w:bidi w:val="0"/>
        <w:spacing w:line="560" w:lineRule="exact"/>
        <w:ind w:firstLine="643" w:firstLineChars="200"/>
        <w:textAlignment w:val="auto"/>
        <w:rPr>
          <w:rFonts w:ascii="仿宋" w:hAnsi="仿宋" w:eastAsia="仿宋"/>
          <w:b/>
          <w:sz w:val="32"/>
          <w:szCs w:val="32"/>
          <w:highlight w:val="none"/>
        </w:rPr>
      </w:pPr>
      <w:r>
        <w:rPr>
          <w:rStyle w:val="19"/>
          <w:rFonts w:hint="eastAsia" w:ascii="仿宋" w:hAnsi="仿宋" w:eastAsia="仿宋"/>
          <w:bCs/>
          <w:sz w:val="32"/>
          <w:szCs w:val="32"/>
          <w:highlight w:val="none"/>
          <w:lang w:val="en-US" w:eastAsia="zh-CN"/>
        </w:rPr>
        <w:t>1</w:t>
      </w:r>
      <w:r>
        <w:rPr>
          <w:rStyle w:val="19"/>
          <w:rFonts w:ascii="仿宋" w:hAnsi="仿宋" w:eastAsia="仿宋"/>
          <w:bCs/>
          <w:sz w:val="32"/>
          <w:szCs w:val="32"/>
          <w:highlight w:val="none"/>
        </w:rPr>
        <w:t>.</w:t>
      </w:r>
      <w:r>
        <w:rPr>
          <w:rStyle w:val="19"/>
          <w:rFonts w:hint="eastAsia" w:ascii="仿宋" w:hAnsi="仿宋" w:eastAsia="仿宋"/>
          <w:bCs/>
          <w:sz w:val="32"/>
          <w:szCs w:val="32"/>
          <w:highlight w:val="none"/>
        </w:rPr>
        <w:t>社会保障和就业（类）</w:t>
      </w:r>
      <w:r>
        <w:rPr>
          <w:rStyle w:val="19"/>
          <w:rFonts w:hint="eastAsia" w:ascii="仿宋" w:hAnsi="仿宋" w:eastAsia="仿宋"/>
          <w:bCs/>
          <w:sz w:val="32"/>
          <w:szCs w:val="32"/>
          <w:highlight w:val="none"/>
          <w:lang w:eastAsia="zh-CN"/>
        </w:rPr>
        <w:t>其他社会保障和就业</w:t>
      </w:r>
      <w:r>
        <w:rPr>
          <w:rStyle w:val="19"/>
          <w:rFonts w:hint="eastAsia" w:ascii="仿宋" w:hAnsi="仿宋" w:eastAsia="仿宋"/>
          <w:bCs/>
          <w:sz w:val="32"/>
          <w:szCs w:val="32"/>
          <w:highlight w:val="none"/>
        </w:rPr>
        <w:t>（款）</w:t>
      </w:r>
      <w:r>
        <w:rPr>
          <w:rStyle w:val="19"/>
          <w:rFonts w:hint="eastAsia" w:ascii="仿宋" w:hAnsi="仿宋" w:eastAsia="仿宋"/>
          <w:bCs/>
          <w:sz w:val="32"/>
          <w:szCs w:val="32"/>
          <w:highlight w:val="none"/>
          <w:lang w:eastAsia="zh-CN"/>
        </w:rPr>
        <w:t>其他社会保障和就业支出</w:t>
      </w:r>
      <w:r>
        <w:rPr>
          <w:rStyle w:val="19"/>
          <w:rFonts w:hint="eastAsia" w:ascii="仿宋" w:hAnsi="仿宋" w:eastAsia="仿宋"/>
          <w:bCs/>
          <w:sz w:val="32"/>
          <w:szCs w:val="32"/>
          <w:highlight w:val="none"/>
        </w:rPr>
        <w:t>（项）</w:t>
      </w:r>
      <w:r>
        <w:rPr>
          <w:rStyle w:val="19"/>
          <w:rFonts w:ascii="仿宋" w:hAnsi="仿宋" w:eastAsia="仿宋"/>
          <w:bCs/>
          <w:sz w:val="32"/>
          <w:szCs w:val="32"/>
          <w:highlight w:val="none"/>
        </w:rPr>
        <w:t>:</w:t>
      </w:r>
      <w:r>
        <w:rPr>
          <w:rStyle w:val="19"/>
          <w:rFonts w:hint="eastAsia" w:ascii="仿宋" w:hAnsi="仿宋" w:eastAsia="仿宋"/>
          <w:b w:val="0"/>
          <w:bCs/>
          <w:sz w:val="32"/>
          <w:szCs w:val="32"/>
          <w:highlight w:val="none"/>
        </w:rPr>
        <w:t>支出决算为</w:t>
      </w:r>
      <w:r>
        <w:rPr>
          <w:rStyle w:val="19"/>
          <w:rFonts w:hint="eastAsia" w:ascii="仿宋" w:hAnsi="仿宋" w:eastAsia="仿宋"/>
          <w:b w:val="0"/>
          <w:bCs/>
          <w:sz w:val="32"/>
          <w:szCs w:val="32"/>
          <w:highlight w:val="none"/>
          <w:lang w:val="en-US" w:eastAsia="zh-CN"/>
        </w:rPr>
        <w:t>6.19</w:t>
      </w:r>
      <w:r>
        <w:rPr>
          <w:rStyle w:val="19"/>
          <w:rFonts w:hint="eastAsia" w:ascii="仿宋" w:hAnsi="仿宋" w:eastAsia="仿宋"/>
          <w:b w:val="0"/>
          <w:bCs/>
          <w:sz w:val="32"/>
          <w:szCs w:val="32"/>
          <w:highlight w:val="none"/>
        </w:rPr>
        <w:t>万元，完成预算</w:t>
      </w:r>
      <w:r>
        <w:rPr>
          <w:rStyle w:val="19"/>
          <w:rFonts w:hint="eastAsia" w:ascii="仿宋" w:hAnsi="仿宋" w:eastAsia="仿宋"/>
          <w:b w:val="0"/>
          <w:bCs/>
          <w:sz w:val="32"/>
          <w:szCs w:val="32"/>
          <w:highlight w:val="none"/>
          <w:lang w:val="en-US" w:eastAsia="zh-CN"/>
        </w:rPr>
        <w:t>100</w:t>
      </w:r>
      <w:r>
        <w:rPr>
          <w:rStyle w:val="19"/>
          <w:rFonts w:ascii="仿宋" w:hAnsi="仿宋" w:eastAsia="仿宋"/>
          <w:b w:val="0"/>
          <w:bCs/>
          <w:sz w:val="32"/>
          <w:szCs w:val="32"/>
          <w:highlight w:val="none"/>
        </w:rPr>
        <w:t>%</w:t>
      </w:r>
      <w:r>
        <w:rPr>
          <w:rStyle w:val="19"/>
          <w:rFonts w:hint="eastAsia" w:ascii="仿宋" w:hAnsi="仿宋" w:eastAsia="仿宋"/>
          <w:b w:val="0"/>
          <w:bCs/>
          <w:sz w:val="32"/>
          <w:szCs w:val="32"/>
          <w:highlight w:val="none"/>
        </w:rPr>
        <w:t>，等于预算数的主要原因是</w:t>
      </w:r>
      <w:r>
        <w:rPr>
          <w:rFonts w:hint="eastAsia" w:ascii="仿宋_GB2312" w:hAnsi="仿宋_GB2312" w:eastAsia="仿宋_GB2312" w:cs="仿宋_GB2312"/>
          <w:i w:val="0"/>
          <w:iCs w:val="0"/>
          <w:caps w:val="0"/>
          <w:color w:val="000000"/>
          <w:spacing w:val="0"/>
          <w:sz w:val="32"/>
          <w:szCs w:val="32"/>
          <w:highlight w:val="none"/>
        </w:rPr>
        <w:t>用于单位在职职工其他社会保障缴纳支</w:t>
      </w:r>
      <w:r>
        <w:rPr>
          <w:rFonts w:hint="eastAsia" w:ascii="仿宋_GB2312" w:hAnsi="仿宋_GB2312" w:eastAsia="仿宋_GB2312" w:cs="仿宋_GB2312"/>
          <w:i w:val="0"/>
          <w:iCs w:val="0"/>
          <w:caps w:val="0"/>
          <w:color w:val="000000"/>
          <w:spacing w:val="0"/>
          <w:sz w:val="32"/>
          <w:szCs w:val="32"/>
          <w:highlight w:val="none"/>
          <w:lang w:eastAsia="zh-CN"/>
        </w:rPr>
        <w:t>出</w:t>
      </w:r>
      <w:r>
        <w:rPr>
          <w:rStyle w:val="19"/>
          <w:rFonts w:hint="eastAsia" w:ascii="仿宋" w:hAnsi="仿宋" w:eastAsia="仿宋"/>
          <w:b w:val="0"/>
          <w:bCs/>
          <w:sz w:val="32"/>
          <w:szCs w:val="32"/>
          <w:highlight w:val="none"/>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highlight w:val="none"/>
        </w:rPr>
      </w:pPr>
      <w:r>
        <w:rPr>
          <w:rStyle w:val="19"/>
          <w:rFonts w:hint="eastAsia" w:ascii="仿宋" w:hAnsi="仿宋" w:eastAsia="仿宋"/>
          <w:bCs/>
          <w:sz w:val="32"/>
          <w:szCs w:val="32"/>
          <w:highlight w:val="none"/>
          <w:lang w:val="en-US" w:eastAsia="zh-CN"/>
        </w:rPr>
        <w:t>2</w:t>
      </w:r>
      <w:r>
        <w:rPr>
          <w:rStyle w:val="19"/>
          <w:rFonts w:ascii="仿宋" w:hAnsi="仿宋" w:eastAsia="仿宋"/>
          <w:bCs/>
          <w:sz w:val="32"/>
          <w:szCs w:val="32"/>
          <w:highlight w:val="none"/>
        </w:rPr>
        <w:t>.</w:t>
      </w:r>
      <w:r>
        <w:rPr>
          <w:rFonts w:hint="eastAsia" w:ascii="仿宋" w:hAnsi="仿宋" w:eastAsia="仿宋"/>
          <w:b/>
          <w:bCs/>
          <w:sz w:val="32"/>
          <w:szCs w:val="32"/>
          <w:highlight w:val="none"/>
        </w:rPr>
        <w:t>卫生健康</w:t>
      </w:r>
      <w:r>
        <w:rPr>
          <w:rStyle w:val="19"/>
          <w:rFonts w:hint="eastAsia" w:ascii="仿宋" w:hAnsi="仿宋" w:eastAsia="仿宋"/>
          <w:bCs/>
          <w:sz w:val="32"/>
          <w:szCs w:val="32"/>
          <w:highlight w:val="none"/>
        </w:rPr>
        <w:t>（类）</w:t>
      </w:r>
      <w:r>
        <w:rPr>
          <w:rStyle w:val="19"/>
          <w:rFonts w:hint="eastAsia" w:ascii="仿宋" w:hAnsi="仿宋" w:eastAsia="仿宋"/>
          <w:bCs/>
          <w:sz w:val="32"/>
          <w:szCs w:val="32"/>
          <w:highlight w:val="none"/>
          <w:lang w:eastAsia="zh-CN"/>
        </w:rPr>
        <w:t>行政事业单位医疗</w:t>
      </w:r>
      <w:r>
        <w:rPr>
          <w:rStyle w:val="19"/>
          <w:rFonts w:hint="eastAsia" w:ascii="仿宋" w:hAnsi="仿宋" w:eastAsia="仿宋"/>
          <w:bCs/>
          <w:sz w:val="32"/>
          <w:szCs w:val="32"/>
          <w:highlight w:val="none"/>
        </w:rPr>
        <w:t>（款）</w:t>
      </w:r>
      <w:r>
        <w:rPr>
          <w:rStyle w:val="19"/>
          <w:rFonts w:hint="eastAsia" w:ascii="仿宋" w:hAnsi="仿宋" w:eastAsia="仿宋"/>
          <w:bCs/>
          <w:sz w:val="32"/>
          <w:szCs w:val="32"/>
          <w:highlight w:val="none"/>
          <w:lang w:eastAsia="zh-CN"/>
        </w:rPr>
        <w:t>事业单位医疗</w:t>
      </w:r>
      <w:r>
        <w:rPr>
          <w:rStyle w:val="19"/>
          <w:rFonts w:hint="eastAsia" w:ascii="仿宋" w:hAnsi="仿宋" w:eastAsia="仿宋"/>
          <w:bCs/>
          <w:sz w:val="32"/>
          <w:szCs w:val="32"/>
          <w:highlight w:val="none"/>
        </w:rPr>
        <w:t>（项）</w:t>
      </w:r>
      <w:r>
        <w:rPr>
          <w:rStyle w:val="19"/>
          <w:rFonts w:ascii="仿宋" w:hAnsi="仿宋" w:eastAsia="仿宋"/>
          <w:bCs/>
          <w:sz w:val="32"/>
          <w:szCs w:val="32"/>
          <w:highlight w:val="none"/>
        </w:rPr>
        <w:t>:</w:t>
      </w:r>
      <w:r>
        <w:rPr>
          <w:rStyle w:val="19"/>
          <w:rFonts w:hint="eastAsia" w:ascii="仿宋" w:hAnsi="仿宋" w:eastAsia="仿宋"/>
          <w:b w:val="0"/>
          <w:bCs/>
          <w:sz w:val="32"/>
          <w:szCs w:val="32"/>
          <w:highlight w:val="none"/>
        </w:rPr>
        <w:t>支出决算为</w:t>
      </w:r>
      <w:r>
        <w:rPr>
          <w:rStyle w:val="19"/>
          <w:rFonts w:hint="eastAsia" w:ascii="仿宋" w:hAnsi="仿宋" w:eastAsia="仿宋"/>
          <w:b w:val="0"/>
          <w:bCs/>
          <w:sz w:val="32"/>
          <w:szCs w:val="32"/>
          <w:highlight w:val="none"/>
          <w:lang w:val="en-US" w:eastAsia="zh-CN"/>
        </w:rPr>
        <w:t>3.25</w:t>
      </w:r>
      <w:r>
        <w:rPr>
          <w:rStyle w:val="19"/>
          <w:rFonts w:hint="eastAsia" w:ascii="仿宋" w:hAnsi="仿宋" w:eastAsia="仿宋"/>
          <w:b w:val="0"/>
          <w:bCs/>
          <w:sz w:val="32"/>
          <w:szCs w:val="32"/>
          <w:highlight w:val="none"/>
        </w:rPr>
        <w:t>万元，完成预算</w:t>
      </w:r>
      <w:r>
        <w:rPr>
          <w:rStyle w:val="19"/>
          <w:rFonts w:hint="eastAsia" w:ascii="仿宋" w:hAnsi="仿宋" w:eastAsia="仿宋"/>
          <w:b w:val="0"/>
          <w:bCs/>
          <w:sz w:val="32"/>
          <w:szCs w:val="32"/>
          <w:highlight w:val="none"/>
          <w:lang w:val="en-US" w:eastAsia="zh-CN"/>
        </w:rPr>
        <w:t>100</w:t>
      </w:r>
      <w:r>
        <w:rPr>
          <w:rStyle w:val="19"/>
          <w:rFonts w:ascii="仿宋" w:hAnsi="仿宋" w:eastAsia="仿宋"/>
          <w:b w:val="0"/>
          <w:bCs/>
          <w:sz w:val="32"/>
          <w:szCs w:val="32"/>
          <w:highlight w:val="none"/>
        </w:rPr>
        <w:t>%</w:t>
      </w:r>
      <w:r>
        <w:rPr>
          <w:rStyle w:val="19"/>
          <w:rFonts w:hint="eastAsia" w:ascii="仿宋" w:hAnsi="仿宋" w:eastAsia="仿宋"/>
          <w:b w:val="0"/>
          <w:bCs/>
          <w:sz w:val="32"/>
          <w:szCs w:val="32"/>
          <w:highlight w:val="none"/>
        </w:rPr>
        <w:t>，等于预算数的主要原因是</w:t>
      </w:r>
      <w:r>
        <w:rPr>
          <w:rFonts w:hint="eastAsia" w:ascii="仿宋_GB2312" w:hAnsi="仿宋_GB2312" w:eastAsia="仿宋_GB2312" w:cs="仿宋_GB2312"/>
          <w:i w:val="0"/>
          <w:iCs w:val="0"/>
          <w:caps w:val="0"/>
          <w:color w:val="000000"/>
          <w:spacing w:val="0"/>
          <w:sz w:val="32"/>
          <w:szCs w:val="32"/>
          <w:highlight w:val="none"/>
        </w:rPr>
        <w:t>用于单位在职职工医疗保险缴纳支出。</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highlight w:val="none"/>
        </w:rPr>
      </w:pP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right="0" w:firstLine="420"/>
        <w:jc w:val="both"/>
        <w:textAlignment w:val="auto"/>
        <w:rPr>
          <w:rFonts w:hint="default" w:ascii="仿宋" w:hAnsi="仿宋" w:eastAsia="仿宋" w:cs="仿宋"/>
          <w:b w:val="0"/>
          <w:bCs w:val="0"/>
          <w:i w:val="0"/>
          <w:iCs w:val="0"/>
          <w:caps w:val="0"/>
          <w:color w:val="000000"/>
          <w:spacing w:val="0"/>
          <w:sz w:val="32"/>
          <w:szCs w:val="32"/>
          <w:highlight w:val="none"/>
          <w:lang w:val="en-US" w:eastAsia="zh-CN"/>
        </w:rPr>
      </w:pPr>
      <w:r>
        <w:rPr>
          <w:rFonts w:hint="eastAsia" w:ascii="仿宋" w:hAnsi="仿宋" w:eastAsia="仿宋" w:cs="仿宋"/>
          <w:b/>
          <w:bCs/>
          <w:i w:val="0"/>
          <w:iCs w:val="0"/>
          <w:caps w:val="0"/>
          <w:color w:val="000000"/>
          <w:spacing w:val="0"/>
          <w:sz w:val="32"/>
          <w:szCs w:val="32"/>
          <w:highlight w:val="none"/>
          <w:lang w:val="en-US" w:eastAsia="zh-CN"/>
        </w:rPr>
        <w:t>3.节能环保支出（类）污染防治（款）水体（项）</w:t>
      </w:r>
      <w:r>
        <w:rPr>
          <w:rFonts w:hint="eastAsia" w:ascii="仿宋" w:hAnsi="仿宋" w:eastAsia="仿宋" w:cs="仿宋"/>
          <w:b w:val="0"/>
          <w:bCs w:val="0"/>
          <w:i w:val="0"/>
          <w:iCs w:val="0"/>
          <w:caps w:val="0"/>
          <w:color w:val="000000"/>
          <w:spacing w:val="0"/>
          <w:sz w:val="32"/>
          <w:szCs w:val="32"/>
          <w:highlight w:val="none"/>
          <w:lang w:val="en-US" w:eastAsia="zh-CN"/>
        </w:rPr>
        <w:t>2022年决算数为14.04万元，完成预算100%，等于预算数的主要原因是用于节能环保支出（污染防治）。</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 w:hAnsi="仿宋" w:eastAsia="仿宋" w:cs="仿宋"/>
          <w:b/>
          <w:bCs/>
          <w:i w:val="0"/>
          <w:iCs w:val="0"/>
          <w:caps w:val="0"/>
          <w:color w:val="000000"/>
          <w:spacing w:val="0"/>
          <w:sz w:val="32"/>
          <w:szCs w:val="32"/>
          <w:highlight w:val="none"/>
          <w:lang w:val="en-US" w:eastAsia="zh-CN"/>
        </w:rPr>
        <w:t>4.</w:t>
      </w:r>
      <w:r>
        <w:rPr>
          <w:rFonts w:hint="eastAsia" w:ascii="仿宋" w:hAnsi="仿宋" w:eastAsia="仿宋" w:cs="仿宋"/>
          <w:b/>
          <w:bCs/>
          <w:i w:val="0"/>
          <w:iCs w:val="0"/>
          <w:caps w:val="0"/>
          <w:color w:val="000000"/>
          <w:spacing w:val="0"/>
          <w:sz w:val="32"/>
          <w:szCs w:val="32"/>
          <w:highlight w:val="none"/>
        </w:rPr>
        <w:t>住房保障（类）住房改革支出（款）住房公积金（项）</w:t>
      </w:r>
      <w:r>
        <w:rPr>
          <w:rFonts w:hint="eastAsia" w:ascii="仿宋_GB2312" w:hAnsi="仿宋_GB2312" w:eastAsia="仿宋_GB2312" w:cs="仿宋_GB2312"/>
          <w:i w:val="0"/>
          <w:iCs w:val="0"/>
          <w:caps w:val="0"/>
          <w:color w:val="000000"/>
          <w:spacing w:val="0"/>
          <w:sz w:val="32"/>
          <w:szCs w:val="32"/>
          <w:highlight w:val="none"/>
        </w:rPr>
        <w:t>202</w:t>
      </w:r>
      <w:r>
        <w:rPr>
          <w:rFonts w:hint="eastAsia" w:ascii="仿宋_GB2312" w:hAnsi="仿宋_GB2312" w:eastAsia="仿宋_GB2312" w:cs="仿宋_GB2312"/>
          <w:i w:val="0"/>
          <w:iCs w:val="0"/>
          <w:caps w:val="0"/>
          <w:color w:val="000000"/>
          <w:spacing w:val="0"/>
          <w:sz w:val="32"/>
          <w:szCs w:val="32"/>
          <w:highlight w:val="none"/>
          <w:lang w:val="en-US" w:eastAsia="zh-CN"/>
        </w:rPr>
        <w:t>2</w:t>
      </w:r>
      <w:r>
        <w:rPr>
          <w:rFonts w:hint="eastAsia" w:ascii="仿宋_GB2312" w:hAnsi="仿宋_GB2312" w:eastAsia="仿宋_GB2312" w:cs="仿宋_GB2312"/>
          <w:i w:val="0"/>
          <w:iCs w:val="0"/>
          <w:caps w:val="0"/>
          <w:color w:val="000000"/>
          <w:spacing w:val="0"/>
          <w:sz w:val="32"/>
          <w:szCs w:val="32"/>
          <w:highlight w:val="none"/>
        </w:rPr>
        <w:t>年</w:t>
      </w:r>
      <w:r>
        <w:rPr>
          <w:rFonts w:hint="eastAsia" w:ascii="仿宋_GB2312" w:hAnsi="仿宋_GB2312" w:eastAsia="仿宋_GB2312" w:cs="仿宋_GB2312"/>
          <w:i w:val="0"/>
          <w:iCs w:val="0"/>
          <w:caps w:val="0"/>
          <w:color w:val="000000"/>
          <w:spacing w:val="0"/>
          <w:sz w:val="32"/>
          <w:szCs w:val="32"/>
          <w:highlight w:val="none"/>
          <w:lang w:eastAsia="zh-CN"/>
        </w:rPr>
        <w:t>决算</w:t>
      </w:r>
      <w:r>
        <w:rPr>
          <w:rFonts w:hint="eastAsia" w:ascii="仿宋_GB2312" w:hAnsi="仿宋_GB2312" w:eastAsia="仿宋_GB2312" w:cs="仿宋_GB2312"/>
          <w:i w:val="0"/>
          <w:iCs w:val="0"/>
          <w:caps w:val="0"/>
          <w:color w:val="000000"/>
          <w:spacing w:val="0"/>
          <w:sz w:val="32"/>
          <w:szCs w:val="32"/>
          <w:highlight w:val="none"/>
        </w:rPr>
        <w:t>数为</w:t>
      </w:r>
      <w:r>
        <w:rPr>
          <w:rFonts w:hint="eastAsia" w:ascii="仿宋_GB2312" w:hAnsi="仿宋_GB2312" w:eastAsia="仿宋_GB2312" w:cs="仿宋_GB2312"/>
          <w:i w:val="0"/>
          <w:iCs w:val="0"/>
          <w:caps w:val="0"/>
          <w:color w:val="000000"/>
          <w:spacing w:val="0"/>
          <w:sz w:val="32"/>
          <w:szCs w:val="32"/>
          <w:highlight w:val="none"/>
          <w:lang w:val="en-US" w:eastAsia="zh-CN"/>
        </w:rPr>
        <w:t>4.88万</w:t>
      </w:r>
      <w:r>
        <w:rPr>
          <w:rFonts w:hint="eastAsia" w:ascii="仿宋_GB2312" w:hAnsi="仿宋_GB2312" w:eastAsia="仿宋_GB2312" w:cs="仿宋_GB2312"/>
          <w:i w:val="0"/>
          <w:iCs w:val="0"/>
          <w:caps w:val="0"/>
          <w:color w:val="000000"/>
          <w:spacing w:val="0"/>
          <w:sz w:val="32"/>
          <w:szCs w:val="32"/>
          <w:highlight w:val="none"/>
        </w:rPr>
        <w:t>元，</w:t>
      </w:r>
      <w:r>
        <w:rPr>
          <w:rStyle w:val="19"/>
          <w:rFonts w:hint="eastAsia" w:ascii="仿宋" w:hAnsi="仿宋" w:eastAsia="仿宋"/>
          <w:b w:val="0"/>
          <w:bCs/>
          <w:sz w:val="32"/>
          <w:szCs w:val="32"/>
          <w:highlight w:val="none"/>
        </w:rPr>
        <w:t>完成预算</w:t>
      </w:r>
      <w:r>
        <w:rPr>
          <w:rStyle w:val="19"/>
          <w:rFonts w:hint="eastAsia" w:ascii="仿宋" w:hAnsi="仿宋" w:eastAsia="仿宋"/>
          <w:b w:val="0"/>
          <w:bCs/>
          <w:sz w:val="32"/>
          <w:szCs w:val="32"/>
          <w:highlight w:val="none"/>
          <w:lang w:val="en-US" w:eastAsia="zh-CN"/>
        </w:rPr>
        <w:t>100</w:t>
      </w:r>
      <w:r>
        <w:rPr>
          <w:rStyle w:val="19"/>
          <w:rFonts w:ascii="仿宋" w:hAnsi="仿宋" w:eastAsia="仿宋"/>
          <w:b w:val="0"/>
          <w:bCs/>
          <w:sz w:val="32"/>
          <w:szCs w:val="32"/>
          <w:highlight w:val="none"/>
        </w:rPr>
        <w:t>%</w:t>
      </w:r>
      <w:r>
        <w:rPr>
          <w:rStyle w:val="19"/>
          <w:rFonts w:hint="eastAsia" w:ascii="仿宋" w:hAnsi="仿宋" w:eastAsia="仿宋"/>
          <w:b w:val="0"/>
          <w:bCs/>
          <w:sz w:val="32"/>
          <w:szCs w:val="32"/>
          <w:highlight w:val="none"/>
        </w:rPr>
        <w:t>，等于预算数的主要原因是</w:t>
      </w:r>
      <w:r>
        <w:rPr>
          <w:rFonts w:hint="eastAsia" w:ascii="仿宋_GB2312" w:hAnsi="仿宋_GB2312" w:eastAsia="仿宋_GB2312" w:cs="仿宋_GB2312"/>
          <w:i w:val="0"/>
          <w:iCs w:val="0"/>
          <w:caps w:val="0"/>
          <w:color w:val="000000"/>
          <w:spacing w:val="0"/>
          <w:sz w:val="32"/>
          <w:szCs w:val="32"/>
          <w:highlight w:val="none"/>
        </w:rPr>
        <w:t>用于单位在职职工住房公积金缴纳支出。</w:t>
      </w:r>
    </w:p>
    <w:p>
      <w:pPr>
        <w:pageBreakBefore w:val="0"/>
        <w:kinsoku/>
        <w:wordWrap/>
        <w:overflowPunct/>
        <w:topLinePunct w:val="0"/>
        <w:bidi w:val="0"/>
        <w:spacing w:line="560" w:lineRule="exact"/>
        <w:ind w:firstLine="321" w:firstLineChars="100"/>
        <w:textAlignment w:val="auto"/>
        <w:rPr>
          <w:rFonts w:ascii="仿宋" w:hAnsi="仿宋" w:eastAsia="仿宋"/>
          <w:sz w:val="32"/>
          <w:szCs w:val="32"/>
          <w:highlight w:val="none"/>
        </w:rPr>
      </w:pPr>
      <w:r>
        <w:rPr>
          <w:rFonts w:hint="eastAsia" w:ascii="仿宋" w:hAnsi="仿宋" w:eastAsia="仿宋" w:cs="仿宋"/>
          <w:b/>
          <w:bCs/>
          <w:i w:val="0"/>
          <w:iCs w:val="0"/>
          <w:caps w:val="0"/>
          <w:color w:val="000000"/>
          <w:spacing w:val="0"/>
          <w:kern w:val="0"/>
          <w:sz w:val="32"/>
          <w:szCs w:val="32"/>
          <w:highlight w:val="none"/>
          <w:lang w:val="en-US" w:eastAsia="zh-CN" w:bidi="ar"/>
        </w:rPr>
        <w:t>5.农林水支出（类）其他农林水支出（款）其他农林水支出（项）</w:t>
      </w:r>
      <w:r>
        <w:rPr>
          <w:rFonts w:hint="eastAsia" w:ascii="仿宋_GB2312" w:hAnsi="仿宋_GB2312" w:eastAsia="仿宋_GB2312" w:cs="仿宋_GB2312"/>
          <w:i w:val="0"/>
          <w:iCs w:val="0"/>
          <w:caps w:val="0"/>
          <w:color w:val="000000"/>
          <w:spacing w:val="0"/>
          <w:sz w:val="32"/>
          <w:szCs w:val="32"/>
          <w:highlight w:val="none"/>
        </w:rPr>
        <w:t>202</w:t>
      </w:r>
      <w:r>
        <w:rPr>
          <w:rFonts w:hint="eastAsia" w:ascii="仿宋_GB2312" w:hAnsi="仿宋_GB2312" w:eastAsia="仿宋_GB2312" w:cs="仿宋_GB2312"/>
          <w:i w:val="0"/>
          <w:iCs w:val="0"/>
          <w:caps w:val="0"/>
          <w:color w:val="000000"/>
          <w:spacing w:val="0"/>
          <w:sz w:val="32"/>
          <w:szCs w:val="32"/>
          <w:highlight w:val="none"/>
          <w:lang w:val="en-US" w:eastAsia="zh-CN"/>
        </w:rPr>
        <w:t>2</w:t>
      </w:r>
      <w:r>
        <w:rPr>
          <w:rFonts w:hint="eastAsia" w:ascii="仿宋_GB2312" w:hAnsi="仿宋_GB2312" w:eastAsia="仿宋_GB2312" w:cs="仿宋_GB2312"/>
          <w:i w:val="0"/>
          <w:iCs w:val="0"/>
          <w:caps w:val="0"/>
          <w:color w:val="000000"/>
          <w:spacing w:val="0"/>
          <w:sz w:val="32"/>
          <w:szCs w:val="32"/>
          <w:highlight w:val="none"/>
        </w:rPr>
        <w:t>年</w:t>
      </w:r>
      <w:r>
        <w:rPr>
          <w:rFonts w:hint="eastAsia" w:ascii="仿宋_GB2312" w:hAnsi="仿宋_GB2312" w:eastAsia="仿宋_GB2312" w:cs="仿宋_GB2312"/>
          <w:i w:val="0"/>
          <w:iCs w:val="0"/>
          <w:caps w:val="0"/>
          <w:color w:val="000000"/>
          <w:spacing w:val="0"/>
          <w:sz w:val="32"/>
          <w:szCs w:val="32"/>
          <w:highlight w:val="none"/>
          <w:lang w:eastAsia="zh-CN"/>
        </w:rPr>
        <w:t>决</w:t>
      </w:r>
      <w:r>
        <w:rPr>
          <w:rFonts w:hint="eastAsia" w:ascii="仿宋_GB2312" w:hAnsi="仿宋_GB2312" w:eastAsia="仿宋_GB2312" w:cs="仿宋_GB2312"/>
          <w:i w:val="0"/>
          <w:iCs w:val="0"/>
          <w:caps w:val="0"/>
          <w:color w:val="000000"/>
          <w:spacing w:val="0"/>
          <w:sz w:val="32"/>
          <w:szCs w:val="32"/>
          <w:highlight w:val="none"/>
        </w:rPr>
        <w:t>算数为</w:t>
      </w:r>
      <w:r>
        <w:rPr>
          <w:rFonts w:hint="eastAsia" w:ascii="仿宋_GB2312" w:hAnsi="仿宋_GB2312" w:eastAsia="仿宋_GB2312" w:cs="仿宋_GB2312"/>
          <w:i w:val="0"/>
          <w:iCs w:val="0"/>
          <w:caps w:val="0"/>
          <w:color w:val="000000"/>
          <w:spacing w:val="0"/>
          <w:sz w:val="32"/>
          <w:szCs w:val="32"/>
          <w:highlight w:val="none"/>
          <w:lang w:val="en-US" w:eastAsia="zh-CN"/>
        </w:rPr>
        <w:t>134.83万元</w:t>
      </w:r>
      <w:r>
        <w:rPr>
          <w:rFonts w:hint="eastAsia" w:ascii="仿宋_GB2312" w:hAnsi="仿宋_GB2312" w:eastAsia="仿宋_GB2312" w:cs="仿宋_GB2312"/>
          <w:i w:val="0"/>
          <w:iCs w:val="0"/>
          <w:caps w:val="0"/>
          <w:color w:val="000000"/>
          <w:spacing w:val="0"/>
          <w:sz w:val="32"/>
          <w:szCs w:val="32"/>
          <w:highlight w:val="none"/>
        </w:rPr>
        <w:t>，</w:t>
      </w:r>
      <w:r>
        <w:rPr>
          <w:rStyle w:val="19"/>
          <w:rFonts w:hint="eastAsia" w:ascii="仿宋" w:hAnsi="仿宋" w:eastAsia="仿宋"/>
          <w:b w:val="0"/>
          <w:bCs/>
          <w:sz w:val="32"/>
          <w:szCs w:val="32"/>
          <w:highlight w:val="none"/>
        </w:rPr>
        <w:t>完成预算</w:t>
      </w:r>
      <w:r>
        <w:rPr>
          <w:rStyle w:val="19"/>
          <w:rFonts w:hint="eastAsia" w:ascii="仿宋" w:hAnsi="仿宋" w:eastAsia="仿宋"/>
          <w:b w:val="0"/>
          <w:bCs/>
          <w:sz w:val="32"/>
          <w:szCs w:val="32"/>
          <w:highlight w:val="none"/>
          <w:lang w:val="en-US" w:eastAsia="zh-CN"/>
        </w:rPr>
        <w:t>100</w:t>
      </w:r>
      <w:r>
        <w:rPr>
          <w:rStyle w:val="19"/>
          <w:rFonts w:ascii="仿宋" w:hAnsi="仿宋" w:eastAsia="仿宋"/>
          <w:b w:val="0"/>
          <w:bCs/>
          <w:sz w:val="32"/>
          <w:szCs w:val="32"/>
          <w:highlight w:val="none"/>
        </w:rPr>
        <w:t>%</w:t>
      </w:r>
      <w:r>
        <w:rPr>
          <w:rStyle w:val="19"/>
          <w:rFonts w:hint="eastAsia" w:ascii="仿宋" w:hAnsi="仿宋" w:eastAsia="仿宋"/>
          <w:b w:val="0"/>
          <w:bCs/>
          <w:sz w:val="32"/>
          <w:szCs w:val="32"/>
          <w:highlight w:val="none"/>
        </w:rPr>
        <w:t>，等于预算数的主要原因是</w:t>
      </w:r>
      <w:r>
        <w:rPr>
          <w:rFonts w:hint="eastAsia" w:ascii="仿宋_GB2312" w:hAnsi="仿宋_GB2312" w:eastAsia="仿宋_GB2312" w:cs="仿宋_GB2312"/>
          <w:i w:val="0"/>
          <w:iCs w:val="0"/>
          <w:caps w:val="0"/>
          <w:color w:val="000000"/>
          <w:spacing w:val="0"/>
          <w:sz w:val="32"/>
          <w:szCs w:val="32"/>
          <w:highlight w:val="none"/>
        </w:rPr>
        <w:t>用于其他农林水支出（安全巡湖、水资源保护、项目争取类）</w:t>
      </w:r>
      <w:r>
        <w:rPr>
          <w:rStyle w:val="19"/>
          <w:rFonts w:hint="eastAsia" w:ascii="仿宋" w:hAnsi="仿宋" w:eastAsia="仿宋"/>
          <w:b w:val="0"/>
          <w:bCs/>
          <w:sz w:val="32"/>
          <w:szCs w:val="32"/>
          <w:highlight w:val="none"/>
        </w:rPr>
        <w:t>。</w:t>
      </w:r>
    </w:p>
    <w:p>
      <w:pPr>
        <w:pageBreakBefore w:val="0"/>
        <w:kinsoku/>
        <w:wordWrap/>
        <w:overflowPunct/>
        <w:topLinePunct w:val="0"/>
        <w:bidi w:val="0"/>
        <w:spacing w:line="560" w:lineRule="exact"/>
        <w:ind w:firstLine="643" w:firstLineChars="200"/>
        <w:textAlignment w:val="auto"/>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1-1表和财决08表，仅罗列本部门涉及的全部功能分类科目，至项级。上述“预算”口径为全年预算数。增减变动原因为决算数</w:t>
      </w:r>
      <w:r>
        <w:rPr>
          <w:rFonts w:ascii="仿宋" w:hAnsi="仿宋" w:eastAsia="仿宋"/>
          <w:b/>
          <w:sz w:val="32"/>
          <w:szCs w:val="32"/>
        </w:rPr>
        <w:t>&lt;</w:t>
      </w:r>
      <w:r>
        <w:rPr>
          <w:rFonts w:hint="eastAsia" w:ascii="仿宋" w:hAnsi="仿宋" w:eastAsia="仿宋"/>
          <w:b/>
          <w:sz w:val="32"/>
          <w:szCs w:val="32"/>
        </w:rPr>
        <w:t>项级</w:t>
      </w:r>
      <w:r>
        <w:rPr>
          <w:rFonts w:ascii="仿宋" w:hAnsi="仿宋" w:eastAsia="仿宋"/>
          <w:b/>
          <w:sz w:val="32"/>
          <w:szCs w:val="32"/>
        </w:rPr>
        <w:t>&gt;</w:t>
      </w:r>
      <w:r>
        <w:rPr>
          <w:rFonts w:hint="eastAsia" w:ascii="仿宋" w:hAnsi="仿宋" w:eastAsia="仿宋"/>
          <w:b/>
          <w:sz w:val="32"/>
          <w:szCs w:val="32"/>
        </w:rPr>
        <w:t>和全年预算数</w:t>
      </w:r>
      <w:r>
        <w:rPr>
          <w:rFonts w:ascii="仿宋" w:hAnsi="仿宋" w:eastAsia="仿宋"/>
          <w:b/>
          <w:sz w:val="32"/>
          <w:szCs w:val="32"/>
        </w:rPr>
        <w:t>&lt;</w:t>
      </w:r>
      <w:r>
        <w:rPr>
          <w:rFonts w:hint="eastAsia" w:ascii="仿宋" w:hAnsi="仿宋" w:eastAsia="仿宋"/>
          <w:b/>
          <w:sz w:val="32"/>
          <w:szCs w:val="32"/>
        </w:rPr>
        <w:t>项级</w:t>
      </w:r>
      <w:r>
        <w:rPr>
          <w:rFonts w:ascii="仿宋" w:hAnsi="仿宋" w:eastAsia="仿宋"/>
          <w:b/>
          <w:sz w:val="32"/>
          <w:szCs w:val="32"/>
        </w:rPr>
        <w:t>&gt;</w:t>
      </w:r>
      <w:r>
        <w:rPr>
          <w:rFonts w:hint="eastAsia" w:ascii="仿宋" w:hAnsi="仿宋" w:eastAsia="仿宋"/>
          <w:b/>
          <w:sz w:val="32"/>
          <w:szCs w:val="32"/>
        </w:rPr>
        <w:t>比较，与预算数持平可以不写原因。）</w:t>
      </w:r>
    </w:p>
    <w:p>
      <w:pPr>
        <w:pageBreakBefore w:val="0"/>
        <w:kinsoku/>
        <w:wordWrap/>
        <w:overflowPunct/>
        <w:topLinePunct w:val="0"/>
        <w:bidi w:val="0"/>
        <w:spacing w:line="560" w:lineRule="exact"/>
        <w:ind w:firstLine="640"/>
        <w:textAlignment w:val="auto"/>
        <w:rPr>
          <w:rFonts w:ascii="仿宋" w:hAnsi="仿宋" w:eastAsia="仿宋"/>
          <w:b/>
          <w:sz w:val="32"/>
          <w:szCs w:val="32"/>
        </w:rPr>
      </w:pPr>
    </w:p>
    <w:p>
      <w:pPr>
        <w:pageBreakBefore w:val="0"/>
        <w:tabs>
          <w:tab w:val="right" w:pos="8306"/>
        </w:tabs>
        <w:kinsoku/>
        <w:wordWrap/>
        <w:overflowPunct/>
        <w:topLinePunct w:val="0"/>
        <w:bidi w:val="0"/>
        <w:spacing w:line="560" w:lineRule="exact"/>
        <w:ind w:firstLine="640"/>
        <w:textAlignment w:val="auto"/>
        <w:outlineLvl w:val="1"/>
        <w:rPr>
          <w:rStyle w:val="31"/>
        </w:rPr>
      </w:pPr>
      <w:bookmarkStart w:id="34" w:name="_Toc15396608"/>
      <w:bookmarkStart w:id="35"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1"/>
          <w:rFonts w:hint="eastAsia" w:ascii="黑体" w:hAnsi="黑体" w:eastAsia="黑体"/>
          <w:b w:val="0"/>
        </w:rPr>
        <w:t>般公共预算财政拨款基本支出决算情况说明</w:t>
      </w:r>
      <w:bookmarkEnd w:id="34"/>
      <w:bookmarkEnd w:id="35"/>
      <w:r>
        <w:rPr>
          <w:rStyle w:val="31"/>
          <w:rFonts w:ascii="黑体" w:hAnsi="黑体" w:eastAsia="黑体"/>
          <w:b w:val="0"/>
        </w:rPr>
        <w:tab/>
      </w:r>
    </w:p>
    <w:p>
      <w:pPr>
        <w:pageBreakBefore w:val="0"/>
        <w:kinsoku/>
        <w:wordWrap/>
        <w:overflowPunct/>
        <w:topLinePunct w:val="0"/>
        <w:bidi w:val="0"/>
        <w:spacing w:line="560" w:lineRule="exact"/>
        <w:ind w:firstLine="645"/>
        <w:textAlignment w:val="auto"/>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86.71</w:t>
      </w:r>
      <w:r>
        <w:rPr>
          <w:rFonts w:hint="eastAsia" w:ascii="仿宋" w:hAnsi="仿宋" w:eastAsia="仿宋"/>
          <w:sz w:val="32"/>
          <w:szCs w:val="32"/>
        </w:rPr>
        <w:t>万元，其中：</w:t>
      </w:r>
    </w:p>
    <w:p>
      <w:pPr>
        <w:pageBreakBefore w:val="0"/>
        <w:kinsoku/>
        <w:wordWrap/>
        <w:overflowPunct/>
        <w:topLinePunct w:val="0"/>
        <w:bidi w:val="0"/>
        <w:spacing w:line="560" w:lineRule="exact"/>
        <w:ind w:firstLine="645"/>
        <w:textAlignment w:val="auto"/>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81.41</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lang w:val="en-US" w:eastAsia="zh-CN"/>
        </w:rPr>
        <w:t xml:space="preserve">   </w:t>
      </w:r>
      <w:r>
        <w:rPr>
          <w:rFonts w:hint="eastAsia" w:ascii="仿宋" w:hAnsi="仿宋" w:eastAsia="仿宋"/>
          <w:sz w:val="32"/>
          <w:szCs w:val="32"/>
        </w:rPr>
        <w:t>公用经费</w:t>
      </w:r>
      <w:r>
        <w:rPr>
          <w:rFonts w:hint="eastAsia" w:ascii="仿宋" w:hAnsi="仿宋" w:eastAsia="仿宋"/>
          <w:sz w:val="32"/>
          <w:szCs w:val="32"/>
          <w:lang w:val="en-US" w:eastAsia="zh-CN"/>
        </w:rPr>
        <w:t>5.3</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pageBreakBefore w:val="0"/>
        <w:kinsoku/>
        <w:wordWrap/>
        <w:overflowPunct/>
        <w:topLinePunct w:val="0"/>
        <w:bidi w:val="0"/>
        <w:spacing w:line="560" w:lineRule="exact"/>
        <w:ind w:firstLine="645"/>
        <w:textAlignment w:val="auto"/>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7表和财决08-1表，仅罗列本部门实际支出涉及的经济分类科目。）</w:t>
      </w:r>
    </w:p>
    <w:p>
      <w:pPr>
        <w:pageBreakBefore w:val="0"/>
        <w:kinsoku/>
        <w:wordWrap/>
        <w:overflowPunct/>
        <w:topLinePunct w:val="0"/>
        <w:bidi w:val="0"/>
        <w:spacing w:line="560" w:lineRule="exact"/>
        <w:ind w:firstLine="640"/>
        <w:textAlignment w:val="auto"/>
        <w:rPr>
          <w:rFonts w:ascii="仿宋" w:hAnsi="仿宋" w:eastAsia="仿宋"/>
          <w:b/>
          <w:sz w:val="32"/>
          <w:szCs w:val="32"/>
        </w:rPr>
      </w:pPr>
    </w:p>
    <w:p>
      <w:pPr>
        <w:pageBreakBefore w:val="0"/>
        <w:kinsoku/>
        <w:wordWrap/>
        <w:overflowPunct/>
        <w:topLinePunct w:val="0"/>
        <w:bidi w:val="0"/>
        <w:spacing w:line="560" w:lineRule="exact"/>
        <w:ind w:firstLine="640"/>
        <w:textAlignment w:val="auto"/>
        <w:outlineLvl w:val="1"/>
        <w:rPr>
          <w:rStyle w:val="31"/>
          <w:rFonts w:ascii="黑体" w:hAnsi="黑体" w:eastAsia="黑体"/>
          <w:b w:val="0"/>
        </w:rPr>
      </w:pPr>
      <w:bookmarkStart w:id="36" w:name="_Toc15377215"/>
      <w:bookmarkStart w:id="37" w:name="_Toc15396609"/>
      <w:r>
        <w:rPr>
          <w:rFonts w:hint="eastAsia" w:ascii="黑体" w:eastAsia="黑体"/>
          <w:sz w:val="32"/>
          <w:szCs w:val="32"/>
        </w:rPr>
        <w:t>七、</w:t>
      </w:r>
      <w:r>
        <w:rPr>
          <w:rStyle w:val="31"/>
          <w:rFonts w:hint="eastAsia" w:ascii="黑体" w:hAnsi="黑体" w:eastAsia="黑体"/>
          <w:b w:val="0"/>
        </w:rPr>
        <w:t>财政拨款</w:t>
      </w:r>
      <w:r>
        <w:rPr>
          <w:rStyle w:val="31"/>
          <w:rFonts w:hint="eastAsia" w:ascii="黑体" w:hAnsi="黑体" w:eastAsia="黑体"/>
        </w:rPr>
        <w:t>“</w:t>
      </w:r>
      <w:r>
        <w:rPr>
          <w:rStyle w:val="31"/>
          <w:rFonts w:hint="eastAsia" w:ascii="黑体" w:hAnsi="黑体" w:eastAsia="黑体"/>
          <w:b w:val="0"/>
        </w:rPr>
        <w:t>三公”经费支出决算情况说明</w:t>
      </w:r>
      <w:bookmarkEnd w:id="36"/>
      <w:bookmarkEnd w:id="37"/>
    </w:p>
    <w:p>
      <w:pPr>
        <w:pageBreakBefore w:val="0"/>
        <w:kinsoku/>
        <w:wordWrap/>
        <w:overflowPunct/>
        <w:topLinePunct w:val="0"/>
        <w:bidi w:val="0"/>
        <w:spacing w:line="560" w:lineRule="exact"/>
        <w:ind w:firstLine="640"/>
        <w:textAlignment w:val="auto"/>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pageBreakBefore w:val="0"/>
        <w:kinsoku/>
        <w:wordWrap/>
        <w:overflowPunct/>
        <w:topLinePunct w:val="0"/>
        <w:bidi w:val="0"/>
        <w:spacing w:line="560" w:lineRule="exact"/>
        <w:ind w:firstLine="640"/>
        <w:textAlignment w:val="auto"/>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0.76</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，较上年减少</w:t>
      </w:r>
      <w:r>
        <w:rPr>
          <w:rFonts w:hint="eastAsia" w:ascii="仿宋" w:hAnsi="仿宋" w:eastAsia="仿宋"/>
          <w:sz w:val="32"/>
          <w:szCs w:val="32"/>
          <w:lang w:val="en-US" w:eastAsia="zh-CN"/>
        </w:rPr>
        <w:t>0.19</w:t>
      </w:r>
      <w:r>
        <w:rPr>
          <w:rFonts w:hint="eastAsia" w:ascii="仿宋" w:hAnsi="仿宋" w:eastAsia="仿宋"/>
          <w:sz w:val="32"/>
          <w:szCs w:val="32"/>
        </w:rPr>
        <w:t>万元，下降</w:t>
      </w:r>
      <w:r>
        <w:rPr>
          <w:rFonts w:hint="eastAsia" w:ascii="仿宋" w:hAnsi="仿宋" w:eastAsia="仿宋"/>
          <w:sz w:val="32"/>
          <w:szCs w:val="32"/>
          <w:lang w:val="en-US" w:eastAsia="zh-CN"/>
        </w:rPr>
        <w:t>20</w:t>
      </w:r>
      <w:r>
        <w:rPr>
          <w:rFonts w:hint="eastAsia" w:ascii="仿宋" w:hAnsi="仿宋" w:eastAsia="仿宋"/>
          <w:sz w:val="32"/>
          <w:szCs w:val="32"/>
        </w:rPr>
        <w:t>%。决算数小于预算数的主要原因</w:t>
      </w:r>
      <w:r>
        <w:rPr>
          <w:rFonts w:hint="eastAsia" w:ascii="仿宋" w:hAnsi="仿宋" w:eastAsia="仿宋"/>
          <w:sz w:val="32"/>
          <w:szCs w:val="32"/>
          <w:lang w:eastAsia="zh-CN"/>
        </w:rPr>
        <w:t>是预算调减</w:t>
      </w:r>
      <w:r>
        <w:rPr>
          <w:rFonts w:hint="eastAsia" w:ascii="仿宋" w:hAnsi="仿宋" w:eastAsia="仿宋"/>
          <w:sz w:val="32"/>
          <w:szCs w:val="32"/>
        </w:rPr>
        <w:t>。</w:t>
      </w:r>
    </w:p>
    <w:p>
      <w:pPr>
        <w:pageBreakBefore w:val="0"/>
        <w:kinsoku/>
        <w:wordWrap/>
        <w:overflowPunct/>
        <w:topLinePunct w:val="0"/>
        <w:bidi w:val="0"/>
        <w:spacing w:line="560" w:lineRule="exact"/>
        <w:ind w:firstLine="640"/>
        <w:textAlignment w:val="auto"/>
        <w:rPr>
          <w:rFonts w:ascii="仿宋" w:hAnsi="仿宋" w:eastAsia="仿宋"/>
          <w:b/>
          <w:sz w:val="32"/>
          <w:szCs w:val="32"/>
        </w:rPr>
      </w:pPr>
      <w:r>
        <w:rPr>
          <w:rFonts w:hint="eastAsia" w:ascii="仿宋" w:hAnsi="仿宋" w:eastAsia="仿宋"/>
          <w:b/>
          <w:sz w:val="32"/>
          <w:szCs w:val="32"/>
        </w:rPr>
        <w:t>（注：上述“预算”口径为全年预算数，包括一般公共预算和政府性基金预算财政拨款支出决算情况。）</w:t>
      </w:r>
    </w:p>
    <w:p>
      <w:pPr>
        <w:pageBreakBefore w:val="0"/>
        <w:kinsoku/>
        <w:wordWrap/>
        <w:overflowPunct/>
        <w:topLinePunct w:val="0"/>
        <w:bidi w:val="0"/>
        <w:spacing w:line="560" w:lineRule="exact"/>
        <w:ind w:firstLine="640"/>
        <w:textAlignment w:val="auto"/>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pageBreakBefore w:val="0"/>
        <w:kinsoku/>
        <w:wordWrap/>
        <w:overflowPunct/>
        <w:topLinePunct w:val="0"/>
        <w:bidi w:val="0"/>
        <w:spacing w:line="560" w:lineRule="exact"/>
        <w:ind w:firstLine="640"/>
        <w:textAlignment w:val="auto"/>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0.76</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p>
    <w:p>
      <w:pPr>
        <w:pageBreakBefore w:val="0"/>
        <w:kinsoku/>
        <w:wordWrap/>
        <w:overflowPunct/>
        <w:topLinePunct w:val="0"/>
        <w:bidi w:val="0"/>
        <w:spacing w:line="560" w:lineRule="exact"/>
        <w:ind w:firstLine="640"/>
        <w:textAlignment w:val="auto"/>
        <w:rPr>
          <w:rFonts w:ascii="仿宋" w:hAnsi="仿宋" w:eastAsia="仿宋"/>
          <w:sz w:val="32"/>
          <w:szCs w:val="32"/>
        </w:rPr>
      </w:pPr>
      <w:r>
        <w:rPr>
          <w:rFonts w:hint="eastAsia" w:ascii="仿宋" w:hAnsi="仿宋" w:eastAsia="仿宋"/>
          <w:sz w:val="32"/>
          <w:szCs w:val="32"/>
        </w:rPr>
        <w:t>（图7：“三公”经费财政拨款支出结构）（饼状图）</w:t>
      </w:r>
    </w:p>
    <w:p>
      <w:pPr>
        <w:pageBreakBefore w:val="0"/>
        <w:kinsoku/>
        <w:wordWrap/>
        <w:overflowPunct/>
        <w:topLinePunct w:val="0"/>
        <w:bidi w:val="0"/>
        <w:spacing w:line="560" w:lineRule="exact"/>
        <w:ind w:firstLine="640"/>
        <w:textAlignment w:val="auto"/>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b/>
          <w:sz w:val="32"/>
          <w:szCs w:val="32"/>
          <w:lang w:val="en-US" w:eastAsia="zh-CN"/>
        </w:rPr>
        <w:t>0</w:t>
      </w:r>
      <w:r>
        <w:rPr>
          <w:rFonts w:hint="eastAsia" w:ascii="仿宋_GB2312" w:eastAsia="仿宋_GB2312"/>
          <w:sz w:val="32"/>
          <w:szCs w:val="32"/>
        </w:rPr>
        <w:t>万元，</w:t>
      </w:r>
      <w:r>
        <w:rPr>
          <w:rStyle w:val="19"/>
          <w:rFonts w:hint="eastAsia" w:ascii="仿宋" w:hAnsi="仿宋" w:eastAsia="仿宋"/>
          <w:b w:val="0"/>
          <w:bCs/>
          <w:sz w:val="32"/>
          <w:szCs w:val="32"/>
        </w:rPr>
        <w:t>完成预算</w:t>
      </w:r>
      <w:r>
        <w:rPr>
          <w:rStyle w:val="19"/>
          <w:rFonts w:hint="eastAsia" w:ascii="仿宋" w:hAnsi="仿宋" w:eastAsia="仿宋"/>
          <w:b w:val="0"/>
          <w:bCs/>
          <w:sz w:val="32"/>
          <w:szCs w:val="32"/>
          <w:lang w:val="en-US" w:eastAsia="zh-CN"/>
        </w:rPr>
        <w:t>0</w:t>
      </w:r>
      <w:r>
        <w:rPr>
          <w:rStyle w:val="19"/>
          <w:rFonts w:ascii="仿宋" w:hAnsi="仿宋" w:eastAsia="仿宋"/>
          <w:b w:val="0"/>
          <w:bCs/>
          <w:sz w:val="32"/>
          <w:szCs w:val="32"/>
        </w:rPr>
        <w:t>%</w:t>
      </w:r>
      <w:r>
        <w:rPr>
          <w:rStyle w:val="19"/>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pageBreakBefore w:val="0"/>
        <w:kinsoku/>
        <w:wordWrap/>
        <w:overflowPunct/>
        <w:topLinePunct w:val="0"/>
        <w:bidi w:val="0"/>
        <w:spacing w:line="560" w:lineRule="exact"/>
        <w:ind w:firstLine="640"/>
        <w:textAlignment w:val="auto"/>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b/>
          <w:sz w:val="32"/>
          <w:szCs w:val="32"/>
          <w:lang w:val="en-US" w:eastAsia="zh-CN"/>
        </w:rPr>
        <w:t>0</w:t>
      </w:r>
      <w:r>
        <w:rPr>
          <w:rFonts w:hint="eastAsia" w:ascii="仿宋_GB2312" w:eastAsia="仿宋_GB2312"/>
          <w:sz w:val="32"/>
          <w:szCs w:val="32"/>
        </w:rPr>
        <w:t>万元,</w:t>
      </w:r>
      <w:r>
        <w:rPr>
          <w:rStyle w:val="19"/>
          <w:rFonts w:hint="eastAsia" w:ascii="仿宋" w:hAnsi="仿宋" w:eastAsia="仿宋"/>
          <w:b w:val="0"/>
          <w:bCs/>
          <w:sz w:val="32"/>
          <w:szCs w:val="32"/>
        </w:rPr>
        <w:t>完成预</w:t>
      </w:r>
      <w:r>
        <w:rPr>
          <w:rStyle w:val="19"/>
          <w:rFonts w:hint="eastAsia" w:ascii="仿宋" w:hAnsi="仿宋" w:eastAsia="仿宋"/>
          <w:b w:val="0"/>
          <w:bCs/>
          <w:sz w:val="32"/>
          <w:szCs w:val="32"/>
          <w:lang w:eastAsia="zh-CN"/>
        </w:rPr>
        <w:t>算</w:t>
      </w:r>
      <w:r>
        <w:rPr>
          <w:rStyle w:val="19"/>
          <w:rFonts w:hint="eastAsia" w:ascii="仿宋" w:hAnsi="仿宋" w:eastAsia="仿宋"/>
          <w:b w:val="0"/>
          <w:bCs/>
          <w:sz w:val="32"/>
          <w:szCs w:val="32"/>
          <w:lang w:val="en-US" w:eastAsia="zh-CN"/>
        </w:rPr>
        <w:t>0</w:t>
      </w:r>
      <w:r>
        <w:rPr>
          <w:rStyle w:val="19"/>
          <w:rFonts w:ascii="仿宋" w:hAnsi="仿宋" w:eastAsia="仿宋"/>
          <w:b w:val="0"/>
          <w:bCs/>
          <w:sz w:val="32"/>
          <w:szCs w:val="32"/>
        </w:rPr>
        <w:t>%</w:t>
      </w:r>
      <w:r>
        <w:rPr>
          <w:rStyle w:val="19"/>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pageBreakBefore w:val="0"/>
        <w:kinsoku/>
        <w:wordWrap/>
        <w:overflowPunct/>
        <w:topLinePunct w:val="0"/>
        <w:bidi w:val="0"/>
        <w:spacing w:line="560" w:lineRule="exact"/>
        <w:ind w:firstLine="640" w:firstLineChars="200"/>
        <w:textAlignment w:val="auto"/>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b/>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pageBreakBefore w:val="0"/>
        <w:kinsoku/>
        <w:wordWrap/>
        <w:overflowPunct/>
        <w:topLinePunct w:val="0"/>
        <w:bidi w:val="0"/>
        <w:spacing w:line="560" w:lineRule="exact"/>
        <w:ind w:firstLine="640"/>
        <w:textAlignment w:val="auto"/>
        <w:rPr>
          <w:rFonts w:hint="eastAsia"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b/>
          <w:sz w:val="32"/>
          <w:szCs w:val="32"/>
          <w:lang w:val="en-US" w:eastAsia="zh-CN"/>
        </w:rPr>
        <w:t>0</w:t>
      </w:r>
      <w:r>
        <w:rPr>
          <w:rFonts w:hint="eastAsia" w:ascii="仿宋_GB2312" w:eastAsia="仿宋_GB2312"/>
          <w:sz w:val="32"/>
          <w:szCs w:val="32"/>
        </w:rPr>
        <w:t>万元。</w:t>
      </w:r>
    </w:p>
    <w:p>
      <w:pPr>
        <w:pageBreakBefore w:val="0"/>
        <w:kinsoku/>
        <w:wordWrap/>
        <w:overflowPunct/>
        <w:topLinePunct w:val="0"/>
        <w:bidi w:val="0"/>
        <w:spacing w:line="560" w:lineRule="exact"/>
        <w:ind w:firstLine="640"/>
        <w:textAlignment w:val="auto"/>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b/>
          <w:sz w:val="32"/>
          <w:szCs w:val="32"/>
          <w:lang w:val="en-US" w:eastAsia="zh-CN"/>
        </w:rPr>
        <w:t>0.76</w:t>
      </w:r>
      <w:r>
        <w:rPr>
          <w:rFonts w:hint="eastAsia" w:ascii="仿宋_GB2312" w:eastAsia="仿宋_GB2312"/>
          <w:sz w:val="32"/>
          <w:szCs w:val="32"/>
        </w:rPr>
        <w:t>万元，</w:t>
      </w:r>
      <w:r>
        <w:rPr>
          <w:rStyle w:val="19"/>
          <w:rFonts w:hint="eastAsia" w:ascii="仿宋" w:hAnsi="仿宋" w:eastAsia="仿宋"/>
          <w:b w:val="0"/>
          <w:bCs/>
          <w:sz w:val="32"/>
          <w:szCs w:val="32"/>
        </w:rPr>
        <w:t>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0.19</w:t>
      </w:r>
      <w:r>
        <w:rPr>
          <w:rFonts w:hint="eastAsia" w:ascii="仿宋_GB2312" w:eastAsia="仿宋_GB2312"/>
          <w:sz w:val="32"/>
          <w:szCs w:val="32"/>
        </w:rPr>
        <w:t>万元，下降</w:t>
      </w:r>
      <w:r>
        <w:rPr>
          <w:rFonts w:hint="eastAsia" w:ascii="仿宋_GB2312" w:eastAsia="仿宋_GB2312"/>
          <w:sz w:val="32"/>
          <w:szCs w:val="32"/>
          <w:lang w:val="en-US" w:eastAsia="zh-CN"/>
        </w:rPr>
        <w:t>20</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预算调减</w:t>
      </w:r>
      <w:r>
        <w:rPr>
          <w:rFonts w:hint="eastAsia" w:ascii="仿宋_GB2312" w:eastAsia="仿宋_GB2312"/>
          <w:sz w:val="32"/>
          <w:szCs w:val="32"/>
        </w:rPr>
        <w:t>。其中：</w:t>
      </w:r>
    </w:p>
    <w:p>
      <w:pPr>
        <w:pageBreakBefore w:val="0"/>
        <w:kinsoku/>
        <w:wordWrap/>
        <w:overflowPunct/>
        <w:topLinePunct w:val="0"/>
        <w:bidi w:val="0"/>
        <w:spacing w:line="560" w:lineRule="exact"/>
        <w:ind w:firstLine="640"/>
        <w:textAlignment w:val="auto"/>
        <w:rPr>
          <w:rFonts w:ascii="仿宋_GB2312" w:eastAsia="仿宋_GB2312"/>
          <w:sz w:val="32"/>
          <w:szCs w:val="32"/>
          <w:highlight w:val="yellow"/>
        </w:rPr>
      </w:pPr>
      <w:r>
        <w:rPr>
          <w:rFonts w:hint="eastAsia" w:ascii="仿宋" w:hAnsi="仿宋" w:eastAsia="仿宋"/>
          <w:b/>
          <w:sz w:val="32"/>
          <w:szCs w:val="32"/>
        </w:rPr>
        <w:t>国内公务接待支出</w:t>
      </w:r>
      <w:r>
        <w:rPr>
          <w:rFonts w:hint="eastAsia" w:ascii="仿宋" w:hAnsi="仿宋" w:eastAsia="仿宋"/>
          <w:b/>
          <w:sz w:val="32"/>
          <w:szCs w:val="32"/>
          <w:lang w:val="en-US" w:eastAsia="zh-CN"/>
        </w:rPr>
        <w:t>0.76</w:t>
      </w:r>
      <w:r>
        <w:rPr>
          <w:rFonts w:hint="eastAsia" w:ascii="仿宋_GB2312" w:eastAsia="仿宋_GB2312"/>
          <w:sz w:val="32"/>
          <w:szCs w:val="32"/>
        </w:rPr>
        <w:t>万元，主要用于业务活动开支的交通费、住宿费、用餐费</w:t>
      </w:r>
      <w:r>
        <w:rPr>
          <w:rFonts w:hint="eastAsia" w:ascii="仿宋_GB2312" w:eastAsia="仿宋_GB2312"/>
          <w:sz w:val="32"/>
          <w:szCs w:val="32"/>
          <w:lang w:eastAsia="zh-CN"/>
        </w:rPr>
        <w:t>。</w:t>
      </w:r>
      <w:r>
        <w:rPr>
          <w:rFonts w:hint="eastAsia" w:ascii="仿宋_GB2312" w:eastAsia="仿宋_GB2312"/>
          <w:sz w:val="32"/>
          <w:szCs w:val="32"/>
          <w:highlight w:val="none"/>
        </w:rPr>
        <w:t>国内公务接待</w:t>
      </w:r>
      <w:r>
        <w:rPr>
          <w:rFonts w:hint="eastAsia" w:ascii="仿宋_GB2312" w:eastAsia="仿宋_GB2312"/>
          <w:sz w:val="32"/>
          <w:szCs w:val="32"/>
          <w:highlight w:val="none"/>
          <w:lang w:val="en-US" w:eastAsia="zh-CN"/>
        </w:rPr>
        <w:t>12</w:t>
      </w:r>
      <w:r>
        <w:rPr>
          <w:rFonts w:hint="eastAsia" w:ascii="仿宋_GB2312" w:eastAsia="仿宋_GB2312"/>
          <w:sz w:val="32"/>
          <w:szCs w:val="32"/>
          <w:highlight w:val="none"/>
        </w:rPr>
        <w:t>批次，</w:t>
      </w:r>
      <w:r>
        <w:rPr>
          <w:rFonts w:hint="eastAsia" w:ascii="仿宋_GB2312" w:eastAsia="仿宋_GB2312"/>
          <w:sz w:val="32"/>
          <w:szCs w:val="32"/>
          <w:highlight w:val="none"/>
          <w:lang w:val="en-US" w:eastAsia="zh-CN"/>
        </w:rPr>
        <w:t>96</w:t>
      </w:r>
      <w:r>
        <w:rPr>
          <w:rFonts w:hint="eastAsia" w:ascii="仿宋_GB2312" w:eastAsia="仿宋_GB2312"/>
          <w:sz w:val="32"/>
          <w:szCs w:val="32"/>
          <w:highlight w:val="none"/>
        </w:rPr>
        <w:t>人次（不包括陪同人员），共计支出</w:t>
      </w:r>
      <w:r>
        <w:rPr>
          <w:rFonts w:hint="eastAsia" w:ascii="仿宋_GB2312" w:eastAsia="仿宋_GB2312"/>
          <w:sz w:val="32"/>
          <w:szCs w:val="32"/>
          <w:highlight w:val="none"/>
          <w:lang w:val="en-US" w:eastAsia="zh-CN"/>
        </w:rPr>
        <w:t>0.19</w:t>
      </w:r>
      <w:r>
        <w:rPr>
          <w:rFonts w:hint="eastAsia" w:ascii="仿宋_GB2312" w:eastAsia="仿宋_GB2312"/>
          <w:sz w:val="32"/>
          <w:szCs w:val="32"/>
          <w:highlight w:val="none"/>
        </w:rPr>
        <w:t>万元，具体内容包括：</w:t>
      </w:r>
      <w:r>
        <w:rPr>
          <w:rFonts w:hint="eastAsia" w:ascii="仿宋_GB2312" w:eastAsia="仿宋_GB2312"/>
          <w:sz w:val="32"/>
          <w:szCs w:val="32"/>
          <w:highlight w:val="none"/>
          <w:lang w:eastAsia="zh-CN"/>
        </w:rPr>
        <w:t>对接项目，招商引资，渔友小聚项目。</w:t>
      </w:r>
    </w:p>
    <w:p>
      <w:pPr>
        <w:pageBreakBefore w:val="0"/>
        <w:kinsoku/>
        <w:wordWrap/>
        <w:overflowPunct/>
        <w:topLinePunct w:val="0"/>
        <w:bidi w:val="0"/>
        <w:spacing w:line="560" w:lineRule="exact"/>
        <w:ind w:firstLine="643" w:firstLineChars="200"/>
        <w:textAlignment w:val="auto"/>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b/>
          <w:sz w:val="32"/>
          <w:szCs w:val="32"/>
          <w:lang w:val="en-US" w:eastAsia="zh-CN"/>
        </w:rPr>
        <w:t>0</w:t>
      </w:r>
      <w:r>
        <w:rPr>
          <w:rFonts w:hint="eastAsia" w:ascii="仿宋_GB2312" w:eastAsia="仿宋_GB2312"/>
          <w:sz w:val="32"/>
          <w:szCs w:val="32"/>
        </w:rPr>
        <w:t>万</w:t>
      </w:r>
      <w:r>
        <w:rPr>
          <w:rFonts w:hint="eastAsia" w:ascii="仿宋_GB2312" w:eastAsia="仿宋_GB2312"/>
          <w:sz w:val="32"/>
          <w:szCs w:val="32"/>
          <w:lang w:eastAsia="zh-CN"/>
        </w:rPr>
        <w:t>元</w:t>
      </w:r>
      <w:bookmarkStart w:id="40" w:name="_Toc15396610"/>
      <w:bookmarkStart w:id="41" w:name="_Toc15377218"/>
    </w:p>
    <w:p>
      <w:pPr>
        <w:pageBreakBefore w:val="0"/>
        <w:kinsoku/>
        <w:wordWrap/>
        <w:overflowPunct/>
        <w:topLinePunct w:val="0"/>
        <w:bidi w:val="0"/>
        <w:spacing w:line="560" w:lineRule="exact"/>
        <w:ind w:firstLine="640"/>
        <w:textAlignment w:val="auto"/>
        <w:outlineLvl w:val="1"/>
        <w:rPr>
          <w:rStyle w:val="31"/>
          <w:rFonts w:ascii="黑体" w:hAnsi="黑体" w:eastAsia="黑体"/>
        </w:rPr>
      </w:pPr>
      <w:r>
        <w:rPr>
          <w:rFonts w:hint="eastAsia" w:ascii="黑体" w:eastAsia="黑体"/>
          <w:sz w:val="32"/>
          <w:szCs w:val="32"/>
        </w:rPr>
        <w:t>八、</w:t>
      </w:r>
      <w:r>
        <w:rPr>
          <w:rStyle w:val="31"/>
          <w:rFonts w:hint="eastAsia" w:ascii="黑体" w:hAnsi="黑体" w:eastAsia="黑体"/>
          <w:b w:val="0"/>
        </w:rPr>
        <w:t>政府性基金预算支出决算情况说明</w:t>
      </w:r>
      <w:bookmarkEnd w:id="40"/>
      <w:bookmarkEnd w:id="41"/>
    </w:p>
    <w:p>
      <w:pPr>
        <w:pageBreakBefore w:val="0"/>
        <w:kinsoku/>
        <w:wordWrap/>
        <w:overflowPunct/>
        <w:topLinePunct w:val="0"/>
        <w:bidi w:val="0"/>
        <w:spacing w:line="560" w:lineRule="exact"/>
        <w:ind w:firstLine="64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pageBreakBefore w:val="0"/>
        <w:numPr>
          <w:ilvl w:val="0"/>
          <w:numId w:val="4"/>
        </w:numPr>
        <w:kinsoku/>
        <w:wordWrap/>
        <w:overflowPunct/>
        <w:topLinePunct w:val="0"/>
        <w:bidi w:val="0"/>
        <w:spacing w:line="560" w:lineRule="exact"/>
        <w:ind w:firstLine="640"/>
        <w:textAlignment w:val="auto"/>
        <w:outlineLvl w:val="1"/>
        <w:rPr>
          <w:rStyle w:val="31"/>
          <w:rFonts w:ascii="黑体" w:hAnsi="黑体" w:eastAsia="黑体"/>
          <w:b w:val="0"/>
        </w:rPr>
      </w:pPr>
      <w:bookmarkStart w:id="42" w:name="_Toc15377219"/>
      <w:bookmarkStart w:id="43" w:name="_Toc15396611"/>
      <w:r>
        <w:rPr>
          <w:rStyle w:val="31"/>
          <w:rFonts w:hint="eastAsia" w:ascii="黑体" w:hAnsi="黑体" w:eastAsia="黑体"/>
          <w:b w:val="0"/>
        </w:rPr>
        <w:t>国有资本经营预算支出决算情况说明</w:t>
      </w:r>
      <w:bookmarkEnd w:id="42"/>
      <w:bookmarkEnd w:id="43"/>
    </w:p>
    <w:p>
      <w:pPr>
        <w:pageBreakBefore w:val="0"/>
        <w:kinsoku/>
        <w:wordWrap/>
        <w:overflowPunct/>
        <w:topLinePunct w:val="0"/>
        <w:bidi w:val="0"/>
        <w:spacing w:line="560" w:lineRule="exact"/>
        <w:ind w:firstLine="640"/>
        <w:textAlignment w:val="auto"/>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pageBreakBefore w:val="0"/>
        <w:numPr>
          <w:ilvl w:val="0"/>
          <w:numId w:val="4"/>
        </w:numPr>
        <w:kinsoku/>
        <w:wordWrap/>
        <w:overflowPunct/>
        <w:topLinePunct w:val="0"/>
        <w:bidi w:val="0"/>
        <w:spacing w:line="560" w:lineRule="exact"/>
        <w:ind w:firstLine="640"/>
        <w:textAlignment w:val="auto"/>
        <w:outlineLvl w:val="1"/>
        <w:rPr>
          <w:rStyle w:val="31"/>
          <w:rFonts w:ascii="黑体" w:hAnsi="黑体" w:eastAsia="黑体"/>
          <w:b w:val="0"/>
        </w:rPr>
      </w:pPr>
      <w:bookmarkStart w:id="44" w:name="_Toc15396612"/>
      <w:bookmarkStart w:id="45" w:name="_Toc15377221"/>
      <w:r>
        <w:rPr>
          <w:rStyle w:val="31"/>
          <w:rFonts w:hint="eastAsia" w:ascii="黑体" w:hAnsi="黑体" w:eastAsia="黑体"/>
          <w:b w:val="0"/>
        </w:rPr>
        <w:t>其他重要事项的情况说明</w:t>
      </w:r>
      <w:bookmarkEnd w:id="44"/>
      <w:bookmarkEnd w:id="45"/>
    </w:p>
    <w:p>
      <w:pPr>
        <w:pageBreakBefore w:val="0"/>
        <w:kinsoku/>
        <w:wordWrap/>
        <w:overflowPunct/>
        <w:topLinePunct w:val="0"/>
        <w:bidi w:val="0"/>
        <w:spacing w:line="560" w:lineRule="exact"/>
        <w:ind w:firstLine="643" w:firstLineChars="200"/>
        <w:textAlignment w:val="auto"/>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pageBreakBefore w:val="0"/>
        <w:kinsoku/>
        <w:wordWrap/>
        <w:overflowPunct/>
        <w:topLinePunct w:val="0"/>
        <w:bidi w:val="0"/>
        <w:spacing w:line="560" w:lineRule="exact"/>
        <w:ind w:firstLine="640" w:firstLineChars="20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我中心</w:t>
      </w:r>
      <w:r>
        <w:rPr>
          <w:rFonts w:hint="eastAsia" w:ascii="仿宋_GB2312" w:eastAsia="仿宋_GB2312"/>
          <w:sz w:val="32"/>
          <w:szCs w:val="32"/>
        </w:rPr>
        <w:t>机关运行经费支出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，与</w:t>
      </w:r>
      <w:r>
        <w:rPr>
          <w:rFonts w:ascii="仿宋_GB2312" w:eastAsia="仿宋_GB2312"/>
          <w:sz w:val="32"/>
          <w:szCs w:val="32"/>
        </w:rPr>
        <w:t>20</w:t>
      </w:r>
      <w:r>
        <w:rPr>
          <w:rFonts w:hint="eastAsia" w:ascii="仿宋_GB2312" w:eastAsia="仿宋_GB2312"/>
          <w:sz w:val="32"/>
          <w:szCs w:val="32"/>
        </w:rPr>
        <w:t>21年决算数持平</w:t>
      </w:r>
      <w:r>
        <w:rPr>
          <w:rFonts w:hint="eastAsia" w:ascii="仿宋_GB2312" w:eastAsia="仿宋_GB2312"/>
          <w:sz w:val="32"/>
          <w:szCs w:val="32"/>
          <w:lang w:eastAsia="zh-CN"/>
        </w:rPr>
        <w:t>。</w:t>
      </w:r>
    </w:p>
    <w:p>
      <w:pPr>
        <w:pageBreakBefore w:val="0"/>
        <w:kinsoku/>
        <w:wordWrap/>
        <w:overflowPunct/>
        <w:topLinePunct w:val="0"/>
        <w:bidi w:val="0"/>
        <w:spacing w:line="560" w:lineRule="exact"/>
        <w:ind w:firstLine="643" w:firstLineChars="200"/>
        <w:textAlignment w:val="auto"/>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pageBreakBefore w:val="0"/>
        <w:kinsoku/>
        <w:wordWrap/>
        <w:overflowPunct/>
        <w:topLinePunct w:val="0"/>
        <w:autoSpaceDE w:val="0"/>
        <w:autoSpaceDN w:val="0"/>
        <w:bidi w:val="0"/>
        <w:adjustRightInd w:val="0"/>
        <w:spacing w:line="560" w:lineRule="exact"/>
        <w:ind w:firstLine="643" w:firstLineChars="200"/>
        <w:jc w:val="left"/>
        <w:textAlignment w:val="auto"/>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pageBreakBefore w:val="0"/>
        <w:kinsoku/>
        <w:wordWrap/>
        <w:overflowPunct/>
        <w:topLinePunct w:val="0"/>
        <w:bidi w:val="0"/>
        <w:spacing w:line="560" w:lineRule="exact"/>
        <w:ind w:firstLine="640" w:firstLineChars="20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我中心</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val="en-US" w:eastAsia="zh-CN"/>
        </w:rPr>
        <w:t>.</w:t>
      </w:r>
      <w:r>
        <w:rPr>
          <w:rFonts w:hint="eastAsia" w:ascii="仿宋_GB2312" w:eastAsia="仿宋_GB2312"/>
          <w:sz w:val="32"/>
          <w:szCs w:val="32"/>
        </w:rPr>
        <w:t>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pageBreakBefore w:val="0"/>
        <w:kinsoku/>
        <w:wordWrap/>
        <w:overflowPunct/>
        <w:topLinePunct w:val="0"/>
        <w:bidi w:val="0"/>
        <w:spacing w:line="560" w:lineRule="exact"/>
        <w:ind w:firstLine="643" w:firstLineChars="200"/>
        <w:textAlignment w:val="auto"/>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pageBreakBefore w:val="0"/>
        <w:kinsoku/>
        <w:wordWrap/>
        <w:overflowPunct/>
        <w:topLinePunct w:val="0"/>
        <w:autoSpaceDE w:val="0"/>
        <w:autoSpaceDN w:val="0"/>
        <w:bidi w:val="0"/>
        <w:adjustRightInd w:val="0"/>
        <w:spacing w:line="560" w:lineRule="exact"/>
        <w:ind w:firstLine="643" w:firstLineChars="200"/>
        <w:jc w:val="left"/>
        <w:textAlignment w:val="auto"/>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pageBreakBefore w:val="0"/>
        <w:kinsoku/>
        <w:wordWrap/>
        <w:overflowPunct/>
        <w:topLinePunct w:val="0"/>
        <w:autoSpaceDE w:val="0"/>
        <w:autoSpaceDN w:val="0"/>
        <w:bidi w:val="0"/>
        <w:adjustRightInd w:val="0"/>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eastAsia="zh-CN"/>
        </w:rPr>
        <w:t>我中心</w:t>
      </w:r>
      <w:r>
        <w:rPr>
          <w:rFonts w:hint="eastAsia" w:ascii="仿宋_GB2312" w:eastAsia="仿宋_GB2312"/>
          <w:sz w:val="32"/>
          <w:szCs w:val="32"/>
        </w:rPr>
        <w:t>共有车辆</w:t>
      </w:r>
      <w:r>
        <w:rPr>
          <w:rFonts w:hint="eastAsia" w:ascii="仿宋_GB2312" w:eastAsia="仿宋_GB2312"/>
          <w:sz w:val="32"/>
          <w:szCs w:val="32"/>
          <w:lang w:val="en-US" w:eastAsia="zh-CN"/>
        </w:rPr>
        <w:t>0</w:t>
      </w:r>
      <w:r>
        <w:rPr>
          <w:rFonts w:hint="eastAsia" w:ascii="仿宋_GB2312" w:eastAsia="仿宋_GB2312"/>
          <w:sz w:val="32"/>
          <w:szCs w:val="32"/>
        </w:rPr>
        <w:t>辆</w:t>
      </w:r>
      <w:r>
        <w:rPr>
          <w:rFonts w:hint="eastAsia" w:ascii="仿宋_GB2312" w:eastAsia="仿宋_GB2312"/>
          <w:sz w:val="32"/>
          <w:szCs w:val="32"/>
          <w:lang w:val="en-US" w:eastAsia="zh-CN"/>
        </w:rPr>
        <w:t>.</w:t>
      </w:r>
    </w:p>
    <w:p>
      <w:pPr>
        <w:pageBreakBefore w:val="0"/>
        <w:kinsoku/>
        <w:wordWrap/>
        <w:overflowPunct/>
        <w:topLinePunct w:val="0"/>
        <w:autoSpaceDE w:val="0"/>
        <w:autoSpaceDN w:val="0"/>
        <w:bidi w:val="0"/>
        <w:adjustRightInd w:val="0"/>
        <w:spacing w:line="56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pageBreakBefore w:val="0"/>
        <w:kinsoku/>
        <w:wordWrap/>
        <w:overflowPunct/>
        <w:topLinePunct w:val="0"/>
        <w:autoSpaceDE w:val="0"/>
        <w:autoSpaceDN w:val="0"/>
        <w:bidi w:val="0"/>
        <w:adjustRightInd w:val="0"/>
        <w:spacing w:line="560" w:lineRule="exact"/>
        <w:ind w:firstLine="643" w:firstLineChars="200"/>
        <w:jc w:val="left"/>
        <w:textAlignment w:val="auto"/>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表，按部门决算报表填报数据罗列车辆情况。）</w:t>
      </w:r>
    </w:p>
    <w:p>
      <w:pPr>
        <w:pageBreakBefore w:val="0"/>
        <w:kinsoku/>
        <w:wordWrap/>
        <w:overflowPunct/>
        <w:topLinePunct w:val="0"/>
        <w:autoSpaceDE w:val="0"/>
        <w:autoSpaceDN w:val="0"/>
        <w:bidi w:val="0"/>
        <w:adjustRightInd w:val="0"/>
        <w:spacing w:line="560" w:lineRule="exact"/>
        <w:ind w:firstLine="643" w:firstLineChars="200"/>
        <w:jc w:val="left"/>
        <w:textAlignment w:val="auto"/>
        <w:outlineLvl w:val="2"/>
        <w:rPr>
          <w:rFonts w:ascii="仿宋" w:hAnsi="仿宋" w:eastAsia="仿宋"/>
          <w:b/>
          <w:sz w:val="32"/>
          <w:szCs w:val="32"/>
        </w:rPr>
      </w:pPr>
      <w:r>
        <w:rPr>
          <w:rFonts w:hint="eastAsia" w:ascii="仿宋" w:hAnsi="仿宋" w:eastAsia="仿宋"/>
          <w:b/>
          <w:sz w:val="32"/>
          <w:szCs w:val="32"/>
        </w:rPr>
        <w:t>（四）预算绩效管理情况</w:t>
      </w:r>
    </w:p>
    <w:p>
      <w:pPr>
        <w:pageBreakBefore w:val="0"/>
        <w:widowControl/>
        <w:kinsoku/>
        <w:wordWrap/>
        <w:overflowPunct/>
        <w:topLinePunct w:val="0"/>
        <w:bidi w:val="0"/>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根据预算绩效管理要求，本部门在2022年度预算编制阶段，组织对</w:t>
      </w:r>
      <w:r>
        <w:rPr>
          <w:rFonts w:hint="eastAsia" w:ascii="仿宋_GB2312" w:hAnsi="仿宋_GB2312" w:eastAsia="仿宋_GB2312" w:cs="仿宋_GB2312"/>
          <w:sz w:val="32"/>
          <w:szCs w:val="32"/>
          <w:lang w:eastAsia="zh-CN"/>
        </w:rPr>
        <w:t>水资源保护费</w:t>
      </w:r>
      <w:r>
        <w:rPr>
          <w:rFonts w:hint="eastAsia" w:ascii="仿宋_GB2312" w:hAnsi="仿宋_GB2312" w:eastAsia="仿宋_GB2312" w:cs="仿宋_GB2312"/>
          <w:sz w:val="32"/>
          <w:szCs w:val="32"/>
        </w:rPr>
        <w:t>项目（项目名称）等</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个项目开展绩效监控。</w:t>
      </w:r>
    </w:p>
    <w:p>
      <w:pPr>
        <w:pageBreakBefore w:val="0"/>
        <w:widowControl/>
        <w:kinsoku/>
        <w:wordWrap/>
        <w:overflowPunct/>
        <w:topLinePunct w:val="0"/>
        <w:bidi w:val="0"/>
        <w:spacing w:line="560" w:lineRule="exact"/>
        <w:ind w:firstLine="640" w:firstLineChars="200"/>
        <w:jc w:val="left"/>
        <w:textAlignment w:val="auto"/>
        <w:rPr>
          <w:rFonts w:ascii="仿宋_GB2312" w:eastAsia="仿宋_GB2312"/>
          <w:b/>
          <w:sz w:val="32"/>
          <w:szCs w:val="32"/>
        </w:rPr>
      </w:pPr>
      <w:r>
        <w:rPr>
          <w:rFonts w:hint="eastAsia" w:ascii="仿宋_GB2312" w:hAnsi="仿宋_GB2312" w:eastAsia="仿宋_GB2312" w:cs="仿宋_GB2312"/>
          <w:sz w:val="32"/>
          <w:szCs w:val="32"/>
        </w:rPr>
        <w:t>组织对2022年度一般公共预算、政府性基金预算、国有资本经营预算、社会保险基金预算以及资本资产、债券资金等全面开展绩效自评，形成</w:t>
      </w:r>
      <w:r>
        <w:rPr>
          <w:rFonts w:hint="eastAsia" w:ascii="仿宋_GB2312" w:hAnsi="仿宋_GB2312" w:eastAsia="仿宋_GB2312" w:cs="仿宋_GB2312"/>
          <w:sz w:val="32"/>
          <w:szCs w:val="32"/>
          <w:lang w:eastAsia="zh-CN"/>
        </w:rPr>
        <w:t>剑阁县亭子湖和升钟湖发展事务中心</w:t>
      </w:r>
      <w:r>
        <w:rPr>
          <w:rFonts w:hint="eastAsia" w:ascii="仿宋_GB2312" w:hAnsi="仿宋_GB2312" w:eastAsia="仿宋_GB2312" w:cs="仿宋_GB2312"/>
          <w:sz w:val="32"/>
          <w:szCs w:val="32"/>
        </w:rPr>
        <w:t>部门整体（含部门预算项目）绩效自评报告、专项预算项目绩效自评报告，其中，</w:t>
      </w:r>
      <w:r>
        <w:rPr>
          <w:rFonts w:hint="eastAsia" w:ascii="仿宋_GB2312" w:hAnsi="仿宋_GB2312" w:eastAsia="仿宋_GB2312" w:cs="仿宋_GB2312"/>
          <w:sz w:val="32"/>
          <w:szCs w:val="32"/>
          <w:lang w:eastAsia="zh-CN"/>
        </w:rPr>
        <w:t>剑阁县亭子湖和升钟湖发展事务中心</w:t>
      </w:r>
      <w:r>
        <w:rPr>
          <w:rFonts w:hint="eastAsia" w:ascii="仿宋_GB2312" w:hAnsi="仿宋_GB2312" w:eastAsia="仿宋_GB2312" w:cs="仿宋_GB2312"/>
          <w:sz w:val="32"/>
          <w:szCs w:val="32"/>
        </w:rPr>
        <w:t>部门整体（含部门预算项目）</w:t>
      </w:r>
      <w:r>
        <w:rPr>
          <w:rFonts w:hint="eastAsia" w:ascii="仿宋_GB2312" w:hAnsi="仿宋_GB2312" w:eastAsia="仿宋_GB2312" w:cs="仿宋_GB2312"/>
          <w:sz w:val="32"/>
          <w:szCs w:val="32"/>
          <w:highlight w:val="none"/>
        </w:rPr>
        <w:t>绩效自评得分为</w:t>
      </w:r>
      <w:r>
        <w:rPr>
          <w:rFonts w:hint="eastAsia" w:ascii="仿宋_GB2312" w:hAnsi="仿宋_GB2312" w:eastAsia="仿宋_GB2312" w:cs="仿宋_GB2312"/>
          <w:sz w:val="32"/>
          <w:szCs w:val="32"/>
          <w:highlight w:val="none"/>
          <w:lang w:val="en-US" w:eastAsia="zh-CN"/>
        </w:rPr>
        <w:t>96</w:t>
      </w:r>
      <w:r>
        <w:rPr>
          <w:rFonts w:hint="eastAsia" w:ascii="仿宋_GB2312" w:hAnsi="仿宋_GB2312" w:eastAsia="仿宋_GB2312" w:cs="仿宋_GB2312"/>
          <w:sz w:val="32"/>
          <w:szCs w:val="32"/>
          <w:highlight w:val="none"/>
        </w:rPr>
        <w:t>分，绩效自评综述：</w:t>
      </w:r>
      <w:r>
        <w:rPr>
          <w:rFonts w:hint="eastAsia" w:ascii="仿宋_GB2312" w:hAnsi="仿宋_GB2312" w:eastAsia="仿宋_GB2312" w:cs="仿宋_GB2312"/>
          <w:sz w:val="32"/>
          <w:szCs w:val="32"/>
          <w:highlight w:val="none"/>
          <w:lang w:eastAsia="zh-CN"/>
        </w:rPr>
        <w:t>良好</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水资源保护费</w:t>
      </w:r>
      <w:r>
        <w:rPr>
          <w:rFonts w:hint="eastAsia" w:ascii="仿宋_GB2312" w:hAnsi="仿宋_GB2312" w:eastAsia="仿宋_GB2312" w:cs="仿宋_GB2312"/>
          <w:sz w:val="32"/>
          <w:szCs w:val="32"/>
          <w:highlight w:val="none"/>
        </w:rPr>
        <w:t>专项预算项目绩效自评得分为</w:t>
      </w:r>
      <w:r>
        <w:rPr>
          <w:rFonts w:hint="eastAsia" w:ascii="仿宋_GB2312" w:hAnsi="仿宋_GB2312" w:eastAsia="仿宋_GB2312" w:cs="仿宋_GB2312"/>
          <w:sz w:val="32"/>
          <w:szCs w:val="32"/>
          <w:highlight w:val="none"/>
          <w:lang w:val="en-US" w:eastAsia="zh-CN"/>
        </w:rPr>
        <w:t>96</w:t>
      </w:r>
      <w:r>
        <w:rPr>
          <w:rFonts w:hint="eastAsia" w:ascii="仿宋_GB2312" w:hAnsi="仿宋_GB2312" w:eastAsia="仿宋_GB2312" w:cs="仿宋_GB2312"/>
          <w:sz w:val="32"/>
          <w:szCs w:val="32"/>
          <w:highlight w:val="none"/>
        </w:rPr>
        <w:t>分，绩效自评综述：</w:t>
      </w:r>
      <w:r>
        <w:rPr>
          <w:rFonts w:hint="eastAsia" w:ascii="仿宋_GB2312" w:hAnsi="仿宋_GB2312" w:eastAsia="仿宋_GB2312" w:cs="仿宋_GB2312"/>
          <w:sz w:val="32"/>
          <w:szCs w:val="32"/>
          <w:highlight w:val="none"/>
          <w:lang w:eastAsia="zh-CN"/>
        </w:rPr>
        <w:t>良好</w:t>
      </w:r>
      <w:r>
        <w:rPr>
          <w:rFonts w:hint="eastAsia" w:ascii="仿宋_GB2312" w:hAnsi="仿宋_GB2312" w:eastAsia="仿宋_GB2312" w:cs="仿宋_GB2312"/>
          <w:sz w:val="32"/>
          <w:szCs w:val="32"/>
          <w:highlight w:val="none"/>
        </w:rPr>
        <w:t>。绩效自评报告详见附件。（如不涉及，可根据实际修改表述。）</w:t>
      </w:r>
      <w:r>
        <w:rPr>
          <w:rFonts w:ascii="仿宋_GB2312" w:eastAsia="仿宋_GB2312"/>
          <w:b/>
          <w:sz w:val="32"/>
          <w:szCs w:val="32"/>
        </w:rPr>
        <w:br w:type="page"/>
      </w:r>
    </w:p>
    <w:p>
      <w:pPr>
        <w:pageBreakBefore w:val="0"/>
        <w:numPr>
          <w:ilvl w:val="0"/>
          <w:numId w:val="5"/>
        </w:numPr>
        <w:kinsoku/>
        <w:wordWrap/>
        <w:overflowPunct/>
        <w:topLinePunct w:val="0"/>
        <w:bidi w:val="0"/>
        <w:spacing w:line="560" w:lineRule="exact"/>
        <w:ind w:firstLine="660" w:firstLineChars="150"/>
        <w:jc w:val="center"/>
        <w:textAlignment w:val="auto"/>
        <w:outlineLvl w:val="0"/>
        <w:rPr>
          <w:rStyle w:val="30"/>
          <w:rFonts w:ascii="黑体" w:hAnsi="黑体" w:eastAsia="黑体"/>
          <w:b w:val="0"/>
        </w:rPr>
      </w:pPr>
      <w:bookmarkStart w:id="49" w:name="_Toc15396613"/>
      <w:bookmarkStart w:id="50" w:name="_Toc15377225"/>
      <w:r>
        <w:rPr>
          <w:rFonts w:hint="eastAsia" w:ascii="黑体" w:hAnsi="黑体" w:eastAsia="黑体"/>
          <w:sz w:val="44"/>
          <w:szCs w:val="44"/>
        </w:rPr>
        <w:t>名</w:t>
      </w:r>
      <w:r>
        <w:rPr>
          <w:rStyle w:val="30"/>
          <w:rFonts w:hint="eastAsia" w:ascii="黑体" w:hAnsi="黑体" w:eastAsia="黑体"/>
          <w:b w:val="0"/>
        </w:rPr>
        <w:t>词解释</w:t>
      </w:r>
      <w:bookmarkEnd w:id="49"/>
      <w:bookmarkEnd w:id="50"/>
    </w:p>
    <w:p>
      <w:pPr>
        <w:pageBreakBefore w:val="0"/>
        <w:kinsoku/>
        <w:wordWrap/>
        <w:overflowPunct/>
        <w:topLinePunct w:val="0"/>
        <w:bidi w:val="0"/>
        <w:spacing w:line="560" w:lineRule="exact"/>
        <w:jc w:val="left"/>
        <w:textAlignment w:val="auto"/>
        <w:rPr>
          <w:rFonts w:ascii="宋体"/>
          <w:b/>
          <w:sz w:val="44"/>
          <w:szCs w:val="44"/>
        </w:rPr>
      </w:pPr>
    </w:p>
    <w:p>
      <w:pPr>
        <w:pStyle w:val="28"/>
        <w:pageBreakBefore w:val="0"/>
        <w:kinsoku/>
        <w:wordWrap/>
        <w:overflowPunct/>
        <w:topLinePunct w:val="0"/>
        <w:bidi w:val="0"/>
        <w:spacing w:line="56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8"/>
        <w:pageBreakBefore w:val="0"/>
        <w:kinsoku/>
        <w:wordWrap/>
        <w:overflowPunct/>
        <w:topLinePunct w:val="0"/>
        <w:bidi w:val="0"/>
        <w:spacing w:line="56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事业收入：指事业单位开展专业业务活动及辅助活动取得的收入。如…（二级预算单位事业收入情况）等。</w:t>
      </w:r>
    </w:p>
    <w:p>
      <w:pPr>
        <w:pStyle w:val="28"/>
        <w:pageBreakBefore w:val="0"/>
        <w:kinsoku/>
        <w:wordWrap/>
        <w:overflowPunct/>
        <w:topLinePunct w:val="0"/>
        <w:bidi w:val="0"/>
        <w:spacing w:line="56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经营收入：指事业单位在专业业务活动及其辅助活动之外开展非独立核算经营活动取得的收入。如…（二级预算单位经营收入情况）等。</w:t>
      </w:r>
    </w:p>
    <w:p>
      <w:pPr>
        <w:pStyle w:val="28"/>
        <w:pageBreakBefore w:val="0"/>
        <w:kinsoku/>
        <w:wordWrap/>
        <w:overflowPunct/>
        <w:topLinePunct w:val="0"/>
        <w:bidi w:val="0"/>
        <w:spacing w:line="56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其他收入：指单位取得的除上述收入以外的各项收入。主要是…（收入类型）等。</w:t>
      </w:r>
      <w:r>
        <w:rPr>
          <w:rFonts w:ascii="仿宋_GB2312" w:eastAsia="仿宋_GB2312"/>
          <w:color w:val="auto"/>
          <w:sz w:val="32"/>
          <w:szCs w:val="32"/>
        </w:rPr>
        <w:t xml:space="preserve"> </w:t>
      </w:r>
    </w:p>
    <w:p>
      <w:pPr>
        <w:pStyle w:val="28"/>
        <w:pageBreakBefore w:val="0"/>
        <w:kinsoku/>
        <w:wordWrap/>
        <w:overflowPunct/>
        <w:topLinePunct w:val="0"/>
        <w:bidi w:val="0"/>
        <w:spacing w:line="56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pPr>
        <w:pStyle w:val="28"/>
        <w:pageBreakBefore w:val="0"/>
        <w:kinsoku/>
        <w:wordWrap/>
        <w:overflowPunct/>
        <w:topLinePunct w:val="0"/>
        <w:bidi w:val="0"/>
        <w:spacing w:line="56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8"/>
        <w:pageBreakBefore w:val="0"/>
        <w:kinsoku/>
        <w:wordWrap/>
        <w:overflowPunct/>
        <w:topLinePunct w:val="0"/>
        <w:bidi w:val="0"/>
        <w:spacing w:line="56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8"/>
        <w:pageBreakBefore w:val="0"/>
        <w:kinsoku/>
        <w:wordWrap/>
        <w:overflowPunct/>
        <w:topLinePunct w:val="0"/>
        <w:bidi w:val="0"/>
        <w:spacing w:line="56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lang w:val="en-US" w:eastAsia="zh-CN"/>
        </w:rPr>
        <w:t>9.</w:t>
      </w:r>
      <w:r>
        <w:rPr>
          <w:rFonts w:hint="eastAsia" w:ascii="仿宋_GB2312" w:hAnsi="仿宋_GB2312" w:eastAsia="仿宋_GB2312" w:cs="仿宋_GB2312"/>
          <w:i w:val="0"/>
          <w:iCs w:val="0"/>
          <w:caps w:val="0"/>
          <w:color w:val="000000"/>
          <w:spacing w:val="0"/>
          <w:sz w:val="32"/>
          <w:szCs w:val="32"/>
        </w:rPr>
        <w:t>社会保障和就业（类）行政事业单位离退休（款）机关事业单位基本养老保险缴费支出（项）：指部门实施养老保险制度由单位缴纳的养老保险费的支出。</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lang w:val="en-US" w:eastAsia="zh-CN"/>
        </w:rPr>
        <w:t>10.</w:t>
      </w:r>
      <w:r>
        <w:rPr>
          <w:rFonts w:hint="eastAsia" w:ascii="仿宋_GB2312" w:hAnsi="仿宋_GB2312" w:eastAsia="仿宋_GB2312" w:cs="仿宋_GB2312"/>
          <w:i w:val="0"/>
          <w:iCs w:val="0"/>
          <w:caps w:val="0"/>
          <w:color w:val="000000"/>
          <w:spacing w:val="0"/>
          <w:sz w:val="32"/>
          <w:szCs w:val="32"/>
        </w:rPr>
        <w:t>社会保障和就业（类）行政事业单位离退休（款）机关事业单位职业年金缴费支出（项）：指部门实施养老保险制度由单位缴纳的职业年金的支出。</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lang w:val="en-US" w:eastAsia="zh-CN"/>
        </w:rPr>
        <w:t>11.</w:t>
      </w:r>
      <w:r>
        <w:rPr>
          <w:rFonts w:hint="eastAsia" w:ascii="仿宋_GB2312" w:hAnsi="仿宋_GB2312" w:eastAsia="仿宋_GB2312" w:cs="仿宋_GB2312"/>
          <w:i w:val="0"/>
          <w:iCs w:val="0"/>
          <w:caps w:val="0"/>
          <w:color w:val="000000"/>
          <w:spacing w:val="0"/>
          <w:sz w:val="32"/>
          <w:szCs w:val="32"/>
        </w:rPr>
        <w:t>社会保障和就业（类）其他社会保障和就业（款）其他社会保障和就业支出（项）：指除上述项目外，其他用于行政事业单位离退休方面的支出。</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lang w:val="en-US" w:eastAsia="zh-CN"/>
        </w:rPr>
        <w:t>12.</w:t>
      </w:r>
      <w:r>
        <w:rPr>
          <w:rFonts w:hint="eastAsia" w:ascii="仿宋_GB2312" w:hAnsi="仿宋_GB2312" w:eastAsia="仿宋_GB2312" w:cs="仿宋_GB2312"/>
          <w:i w:val="0"/>
          <w:iCs w:val="0"/>
          <w:caps w:val="0"/>
          <w:color w:val="000000"/>
          <w:spacing w:val="0"/>
          <w:sz w:val="32"/>
          <w:szCs w:val="32"/>
        </w:rPr>
        <w:t>卫生健康（类）行政事业单位医疗（款）行政单位医疗（项）：指局机关及参公管理事业单位用于缴纳单位基本医疗保险支出。</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lang w:val="en-US" w:eastAsia="zh-CN"/>
        </w:rPr>
        <w:t>13.</w:t>
      </w:r>
      <w:r>
        <w:rPr>
          <w:rFonts w:hint="eastAsia" w:ascii="仿宋_GB2312" w:hAnsi="仿宋_GB2312" w:eastAsia="仿宋_GB2312" w:cs="仿宋_GB2312"/>
          <w:i w:val="0"/>
          <w:iCs w:val="0"/>
          <w:caps w:val="0"/>
          <w:color w:val="000000"/>
          <w:spacing w:val="0"/>
          <w:sz w:val="32"/>
          <w:szCs w:val="32"/>
        </w:rPr>
        <w:t>卫生健康（类）行政事业单位医疗（款）事业单位医疗（项）：指事业单位用于缴纳单位基本医疗保险支出。</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lang w:val="en-US" w:eastAsia="zh-CN"/>
        </w:rPr>
        <w:t>14.</w:t>
      </w:r>
      <w:r>
        <w:rPr>
          <w:rFonts w:hint="eastAsia" w:ascii="仿宋_GB2312" w:hAnsi="仿宋_GB2312" w:eastAsia="仿宋_GB2312" w:cs="仿宋_GB2312"/>
          <w:i w:val="0"/>
          <w:iCs w:val="0"/>
          <w:caps w:val="0"/>
          <w:color w:val="000000"/>
          <w:spacing w:val="0"/>
          <w:sz w:val="32"/>
          <w:szCs w:val="32"/>
        </w:rPr>
        <w:t>住房保障（类）住房改革支出（款）住房公积金（项）：指按照《住房公积金管理条例》的规定，由单位及其在职职工缴存的长期住房储金。</w:t>
      </w:r>
    </w:p>
    <w:p>
      <w:pPr>
        <w:pageBreakBefore w:val="0"/>
        <w:kinsoku/>
        <w:wordWrap/>
        <w:overflowPunct/>
        <w:topLinePunct w:val="0"/>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15</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pageBreakBefore w:val="0"/>
        <w:kinsoku/>
        <w:wordWrap/>
        <w:overflowPunct/>
        <w:topLinePunct w:val="0"/>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16</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pageBreakBefore w:val="0"/>
        <w:kinsoku/>
        <w:wordWrap/>
        <w:overflowPunct/>
        <w:topLinePunct w:val="0"/>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17</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pPr>
        <w:pStyle w:val="28"/>
        <w:pageBreakBefore w:val="0"/>
        <w:kinsoku/>
        <w:wordWrap/>
        <w:overflowPunct/>
        <w:topLinePunct w:val="0"/>
        <w:bidi w:val="0"/>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18</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8"/>
        <w:pageBreakBefore w:val="0"/>
        <w:kinsoku/>
        <w:wordWrap/>
        <w:overflowPunct/>
        <w:topLinePunct w:val="0"/>
        <w:bidi w:val="0"/>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19</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8"/>
        <w:pageBreakBefore w:val="0"/>
        <w:kinsoku/>
        <w:wordWrap/>
        <w:overflowPunct/>
        <w:topLinePunct w:val="0"/>
        <w:bidi w:val="0"/>
        <w:spacing w:line="560" w:lineRule="exact"/>
        <w:ind w:firstLine="640" w:firstLineChars="200"/>
        <w:textAlignment w:val="auto"/>
        <w:rPr>
          <w:rFonts w:ascii="仿宋_GB2312" w:eastAsia="仿宋_GB2312" w:cs="黑体"/>
          <w:color w:val="auto"/>
          <w:sz w:val="32"/>
          <w:szCs w:val="32"/>
        </w:rPr>
      </w:pPr>
    </w:p>
    <w:p>
      <w:pPr>
        <w:pStyle w:val="2"/>
        <w:pageBreakBefore w:val="0"/>
        <w:kinsoku/>
        <w:wordWrap/>
        <w:overflowPunct/>
        <w:topLinePunct w:val="0"/>
        <w:bidi w:val="0"/>
        <w:spacing w:line="560" w:lineRule="exact"/>
        <w:textAlignment w:val="auto"/>
        <w:rPr>
          <w:rStyle w:val="30"/>
          <w:rFonts w:ascii="黑体" w:hAnsi="黑体" w:eastAsia="黑体"/>
          <w:b w:val="0"/>
        </w:rPr>
      </w:pPr>
      <w:bookmarkStart w:id="51" w:name="_Toc15377226"/>
    </w:p>
    <w:p>
      <w:pPr>
        <w:pStyle w:val="4"/>
        <w:pageBreakBefore w:val="0"/>
        <w:kinsoku/>
        <w:wordWrap/>
        <w:overflowPunct/>
        <w:topLinePunct w:val="0"/>
        <w:bidi w:val="0"/>
        <w:spacing w:line="560" w:lineRule="exact"/>
        <w:textAlignment w:val="auto"/>
        <w:rPr>
          <w:rStyle w:val="30"/>
          <w:rFonts w:ascii="黑体" w:hAnsi="黑体" w:eastAsia="黑体"/>
          <w:b w:val="0"/>
        </w:rPr>
      </w:pPr>
    </w:p>
    <w:p>
      <w:pPr>
        <w:pStyle w:val="4"/>
        <w:pageBreakBefore w:val="0"/>
        <w:kinsoku/>
        <w:wordWrap/>
        <w:overflowPunct/>
        <w:topLinePunct w:val="0"/>
        <w:bidi w:val="0"/>
        <w:spacing w:line="560" w:lineRule="exact"/>
        <w:textAlignment w:val="auto"/>
        <w:rPr>
          <w:rStyle w:val="30"/>
          <w:rFonts w:ascii="黑体" w:hAnsi="黑体" w:eastAsia="黑体"/>
          <w:b w:val="0"/>
        </w:rPr>
      </w:pPr>
    </w:p>
    <w:p>
      <w:pPr>
        <w:pStyle w:val="4"/>
        <w:pageBreakBefore w:val="0"/>
        <w:kinsoku/>
        <w:wordWrap/>
        <w:overflowPunct/>
        <w:topLinePunct w:val="0"/>
        <w:bidi w:val="0"/>
        <w:spacing w:line="560" w:lineRule="exact"/>
        <w:textAlignment w:val="auto"/>
        <w:rPr>
          <w:rStyle w:val="30"/>
          <w:rFonts w:ascii="黑体" w:hAnsi="黑体" w:eastAsia="黑体"/>
          <w:b w:val="0"/>
        </w:rPr>
      </w:pPr>
    </w:p>
    <w:p>
      <w:pPr>
        <w:pStyle w:val="4"/>
        <w:pageBreakBefore w:val="0"/>
        <w:kinsoku/>
        <w:wordWrap/>
        <w:overflowPunct/>
        <w:topLinePunct w:val="0"/>
        <w:bidi w:val="0"/>
        <w:spacing w:line="560" w:lineRule="exact"/>
        <w:textAlignment w:val="auto"/>
        <w:rPr>
          <w:rStyle w:val="30"/>
          <w:rFonts w:ascii="黑体" w:hAnsi="黑体" w:eastAsia="黑体"/>
          <w:b w:val="0"/>
        </w:rPr>
      </w:pPr>
    </w:p>
    <w:p>
      <w:pPr>
        <w:pStyle w:val="4"/>
        <w:pageBreakBefore w:val="0"/>
        <w:kinsoku/>
        <w:wordWrap/>
        <w:overflowPunct/>
        <w:topLinePunct w:val="0"/>
        <w:bidi w:val="0"/>
        <w:spacing w:line="560" w:lineRule="exact"/>
        <w:textAlignment w:val="auto"/>
        <w:rPr>
          <w:rStyle w:val="30"/>
          <w:rFonts w:ascii="黑体" w:hAnsi="黑体" w:eastAsia="黑体"/>
          <w:b w:val="0"/>
        </w:rPr>
      </w:pPr>
    </w:p>
    <w:p>
      <w:pPr>
        <w:pStyle w:val="4"/>
        <w:pageBreakBefore w:val="0"/>
        <w:kinsoku/>
        <w:wordWrap/>
        <w:overflowPunct/>
        <w:topLinePunct w:val="0"/>
        <w:bidi w:val="0"/>
        <w:spacing w:line="560" w:lineRule="exact"/>
        <w:textAlignment w:val="auto"/>
      </w:pPr>
    </w:p>
    <w:p>
      <w:pPr>
        <w:pStyle w:val="4"/>
        <w:pageBreakBefore w:val="0"/>
        <w:kinsoku/>
        <w:wordWrap/>
        <w:overflowPunct/>
        <w:topLinePunct w:val="0"/>
        <w:bidi w:val="0"/>
        <w:spacing w:line="560" w:lineRule="exact"/>
        <w:textAlignment w:val="auto"/>
      </w:pPr>
    </w:p>
    <w:p>
      <w:pPr>
        <w:pStyle w:val="4"/>
        <w:pageBreakBefore w:val="0"/>
        <w:kinsoku/>
        <w:wordWrap/>
        <w:overflowPunct/>
        <w:topLinePunct w:val="0"/>
        <w:bidi w:val="0"/>
        <w:spacing w:line="560" w:lineRule="exact"/>
        <w:textAlignment w:val="auto"/>
      </w:pPr>
    </w:p>
    <w:p>
      <w:pPr>
        <w:pStyle w:val="4"/>
        <w:pageBreakBefore w:val="0"/>
        <w:kinsoku/>
        <w:wordWrap/>
        <w:overflowPunct/>
        <w:topLinePunct w:val="0"/>
        <w:bidi w:val="0"/>
        <w:spacing w:line="560" w:lineRule="exact"/>
        <w:textAlignment w:val="auto"/>
      </w:pPr>
    </w:p>
    <w:p>
      <w:pPr>
        <w:pStyle w:val="4"/>
        <w:pageBreakBefore w:val="0"/>
        <w:kinsoku/>
        <w:wordWrap/>
        <w:overflowPunct/>
        <w:topLinePunct w:val="0"/>
        <w:bidi w:val="0"/>
        <w:spacing w:line="560" w:lineRule="exact"/>
        <w:textAlignment w:val="auto"/>
      </w:pPr>
    </w:p>
    <w:p>
      <w:pPr>
        <w:pStyle w:val="4"/>
        <w:pageBreakBefore w:val="0"/>
        <w:kinsoku/>
        <w:wordWrap/>
        <w:overflowPunct/>
        <w:topLinePunct w:val="0"/>
        <w:bidi w:val="0"/>
        <w:spacing w:line="560" w:lineRule="exact"/>
        <w:ind w:left="0" w:leftChars="0" w:firstLine="0" w:firstLineChars="0"/>
        <w:textAlignment w:val="auto"/>
      </w:pPr>
    </w:p>
    <w:p>
      <w:pPr>
        <w:pageBreakBefore w:val="0"/>
        <w:kinsoku/>
        <w:wordWrap/>
        <w:overflowPunct/>
        <w:topLinePunct w:val="0"/>
        <w:bidi w:val="0"/>
        <w:spacing w:line="560" w:lineRule="exact"/>
        <w:jc w:val="center"/>
        <w:textAlignment w:val="auto"/>
        <w:outlineLvl w:val="0"/>
        <w:rPr>
          <w:rFonts w:ascii="仿宋" w:hAnsi="仿宋" w:eastAsia="仿宋"/>
        </w:rPr>
      </w:pPr>
      <w:bookmarkStart w:id="52" w:name="_Toc15396618"/>
      <w:r>
        <w:rPr>
          <w:rFonts w:hint="eastAsia" w:ascii="黑体" w:hAnsi="黑体" w:eastAsia="黑体"/>
          <w:sz w:val="44"/>
          <w:szCs w:val="44"/>
        </w:rPr>
        <w:t>第</w:t>
      </w:r>
      <w:r>
        <w:rPr>
          <w:rStyle w:val="30"/>
          <w:rFonts w:hint="eastAsia" w:ascii="黑体" w:hAnsi="黑体" w:eastAsia="黑体"/>
          <w:b w:val="0"/>
        </w:rPr>
        <w:t>五部分 附表</w:t>
      </w:r>
      <w:bookmarkEnd w:id="51"/>
      <w:bookmarkEnd w:id="52"/>
      <w:bookmarkStart w:id="53" w:name="_Toc15396619"/>
    </w:p>
    <w:p>
      <w:pPr>
        <w:pStyle w:val="7"/>
        <w:pageBreakBefore w:val="0"/>
        <w:kinsoku/>
        <w:wordWrap/>
        <w:overflowPunct/>
        <w:topLinePunct w:val="0"/>
        <w:bidi w:val="0"/>
        <w:spacing w:line="560" w:lineRule="exact"/>
        <w:textAlignment w:val="auto"/>
        <w:rPr>
          <w:rFonts w:ascii="仿宋" w:hAnsi="仿宋" w:eastAsia="仿宋"/>
        </w:rPr>
      </w:pPr>
      <w:r>
        <w:rPr>
          <w:rFonts w:hint="eastAsia" w:ascii="仿宋" w:hAnsi="仿宋" w:eastAsia="仿宋"/>
          <w:b w:val="0"/>
        </w:rPr>
        <w:t>一、收</w:t>
      </w:r>
      <w:r>
        <w:rPr>
          <w:rStyle w:val="31"/>
          <w:rFonts w:hint="eastAsia" w:ascii="仿宋" w:hAnsi="仿宋" w:eastAsia="仿宋"/>
          <w:b w:val="0"/>
          <w:bCs w:val="0"/>
        </w:rPr>
        <w:t>入支出决算总表</w:t>
      </w:r>
      <w:bookmarkEnd w:id="53"/>
    </w:p>
    <w:p>
      <w:pPr>
        <w:pStyle w:val="7"/>
        <w:pageBreakBefore w:val="0"/>
        <w:kinsoku/>
        <w:wordWrap/>
        <w:overflowPunct/>
        <w:topLinePunct w:val="0"/>
        <w:bidi w:val="0"/>
        <w:spacing w:line="560" w:lineRule="exact"/>
        <w:textAlignment w:val="auto"/>
        <w:rPr>
          <w:rFonts w:ascii="仿宋" w:hAnsi="仿宋" w:eastAsia="仿宋"/>
        </w:rPr>
      </w:pPr>
      <w:bookmarkStart w:id="54" w:name="_Toc15396620"/>
      <w:r>
        <w:rPr>
          <w:rFonts w:hint="eastAsia" w:ascii="仿宋" w:hAnsi="仿宋" w:eastAsia="仿宋"/>
          <w:b w:val="0"/>
        </w:rPr>
        <w:t>二、收</w:t>
      </w:r>
      <w:r>
        <w:rPr>
          <w:rStyle w:val="31"/>
          <w:rFonts w:hint="eastAsia" w:ascii="仿宋" w:hAnsi="仿宋" w:eastAsia="仿宋"/>
          <w:b w:val="0"/>
          <w:bCs w:val="0"/>
        </w:rPr>
        <w:t>入决算表</w:t>
      </w:r>
      <w:bookmarkEnd w:id="54"/>
    </w:p>
    <w:p>
      <w:pPr>
        <w:pStyle w:val="7"/>
        <w:pageBreakBefore w:val="0"/>
        <w:kinsoku/>
        <w:wordWrap/>
        <w:overflowPunct/>
        <w:topLinePunct w:val="0"/>
        <w:bidi w:val="0"/>
        <w:spacing w:line="560" w:lineRule="exact"/>
        <w:textAlignment w:val="auto"/>
        <w:rPr>
          <w:rFonts w:ascii="仿宋" w:hAnsi="仿宋" w:eastAsia="仿宋"/>
        </w:rPr>
      </w:pPr>
      <w:bookmarkStart w:id="55" w:name="_Toc15396621"/>
      <w:r>
        <w:rPr>
          <w:rStyle w:val="31"/>
          <w:rFonts w:hint="eastAsia" w:ascii="仿宋" w:hAnsi="仿宋" w:eastAsia="仿宋"/>
          <w:b w:val="0"/>
          <w:bCs w:val="0"/>
        </w:rPr>
        <w:t>三、</w:t>
      </w:r>
      <w:r>
        <w:rPr>
          <w:rFonts w:hint="eastAsia" w:ascii="仿宋" w:hAnsi="仿宋" w:eastAsia="仿宋"/>
          <w:b w:val="0"/>
        </w:rPr>
        <w:t>支</w:t>
      </w:r>
      <w:r>
        <w:rPr>
          <w:rStyle w:val="31"/>
          <w:rFonts w:hint="eastAsia" w:ascii="仿宋" w:hAnsi="仿宋" w:eastAsia="仿宋"/>
          <w:b w:val="0"/>
          <w:bCs w:val="0"/>
        </w:rPr>
        <w:t>出决算表</w:t>
      </w:r>
      <w:bookmarkEnd w:id="55"/>
    </w:p>
    <w:p>
      <w:pPr>
        <w:pStyle w:val="7"/>
        <w:pageBreakBefore w:val="0"/>
        <w:kinsoku/>
        <w:wordWrap/>
        <w:overflowPunct/>
        <w:topLinePunct w:val="0"/>
        <w:bidi w:val="0"/>
        <w:spacing w:line="560" w:lineRule="exact"/>
        <w:textAlignment w:val="auto"/>
        <w:rPr>
          <w:rFonts w:ascii="仿宋" w:hAnsi="仿宋" w:eastAsia="仿宋"/>
          <w:b w:val="0"/>
        </w:rPr>
      </w:pPr>
      <w:bookmarkStart w:id="56" w:name="_Toc15396622"/>
      <w:r>
        <w:rPr>
          <w:rStyle w:val="31"/>
          <w:rFonts w:hint="eastAsia" w:ascii="仿宋" w:hAnsi="仿宋" w:eastAsia="仿宋"/>
          <w:b w:val="0"/>
          <w:bCs w:val="0"/>
        </w:rPr>
        <w:t>四、</w:t>
      </w:r>
      <w:r>
        <w:rPr>
          <w:rFonts w:hint="eastAsia" w:ascii="仿宋" w:hAnsi="仿宋" w:eastAsia="仿宋"/>
          <w:b w:val="0"/>
        </w:rPr>
        <w:t>财</w:t>
      </w:r>
      <w:r>
        <w:rPr>
          <w:rStyle w:val="31"/>
          <w:rFonts w:hint="eastAsia" w:ascii="仿宋" w:hAnsi="仿宋" w:eastAsia="仿宋"/>
          <w:b w:val="0"/>
          <w:bCs w:val="0"/>
        </w:rPr>
        <w:t>政拨款收入支出决算总表</w:t>
      </w:r>
      <w:bookmarkEnd w:id="56"/>
    </w:p>
    <w:p>
      <w:pPr>
        <w:pStyle w:val="7"/>
        <w:pageBreakBefore w:val="0"/>
        <w:kinsoku/>
        <w:wordWrap/>
        <w:overflowPunct/>
        <w:topLinePunct w:val="0"/>
        <w:bidi w:val="0"/>
        <w:spacing w:line="560" w:lineRule="exact"/>
        <w:textAlignment w:val="auto"/>
        <w:rPr>
          <w:rStyle w:val="31"/>
          <w:rFonts w:ascii="仿宋" w:hAnsi="仿宋" w:eastAsia="仿宋"/>
          <w:b w:val="0"/>
          <w:bCs w:val="0"/>
        </w:rPr>
      </w:pPr>
      <w:bookmarkStart w:id="57" w:name="_Toc15396623"/>
      <w:r>
        <w:rPr>
          <w:rStyle w:val="31"/>
          <w:rFonts w:hint="eastAsia" w:ascii="仿宋" w:hAnsi="仿宋" w:eastAsia="仿宋"/>
          <w:b w:val="0"/>
          <w:bCs w:val="0"/>
        </w:rPr>
        <w:t>五、</w:t>
      </w:r>
      <w:r>
        <w:rPr>
          <w:rFonts w:hint="eastAsia" w:ascii="仿宋" w:hAnsi="仿宋" w:eastAsia="仿宋"/>
          <w:b w:val="0"/>
        </w:rPr>
        <w:t>财</w:t>
      </w:r>
      <w:r>
        <w:rPr>
          <w:rStyle w:val="31"/>
          <w:rFonts w:hint="eastAsia" w:ascii="仿宋" w:hAnsi="仿宋" w:eastAsia="仿宋"/>
          <w:b w:val="0"/>
          <w:bCs w:val="0"/>
        </w:rPr>
        <w:t>政拨款支出决算明细表</w:t>
      </w:r>
      <w:bookmarkEnd w:id="57"/>
      <w:bookmarkStart w:id="58" w:name="_Toc15396624"/>
    </w:p>
    <w:p>
      <w:pPr>
        <w:pStyle w:val="7"/>
        <w:pageBreakBefore w:val="0"/>
        <w:kinsoku/>
        <w:wordWrap/>
        <w:overflowPunct/>
        <w:topLinePunct w:val="0"/>
        <w:bidi w:val="0"/>
        <w:spacing w:line="560" w:lineRule="exact"/>
        <w:textAlignment w:val="auto"/>
        <w:rPr>
          <w:rFonts w:ascii="仿宋" w:hAnsi="仿宋" w:eastAsia="仿宋"/>
        </w:rPr>
      </w:pPr>
      <w:r>
        <w:rPr>
          <w:rStyle w:val="31"/>
          <w:rFonts w:hint="eastAsia" w:ascii="仿宋" w:hAnsi="仿宋" w:eastAsia="仿宋"/>
          <w:b w:val="0"/>
          <w:bCs w:val="0"/>
        </w:rPr>
        <w:t>六、</w:t>
      </w:r>
      <w:r>
        <w:rPr>
          <w:rFonts w:hint="eastAsia" w:ascii="仿宋" w:hAnsi="仿宋" w:eastAsia="仿宋"/>
          <w:b w:val="0"/>
        </w:rPr>
        <w:t>一</w:t>
      </w:r>
      <w:r>
        <w:rPr>
          <w:rStyle w:val="31"/>
          <w:rFonts w:hint="eastAsia" w:ascii="仿宋" w:hAnsi="仿宋" w:eastAsia="仿宋"/>
          <w:b w:val="0"/>
          <w:bCs w:val="0"/>
        </w:rPr>
        <w:t>般公共预算财政拨款支出决算表</w:t>
      </w:r>
      <w:bookmarkEnd w:id="58"/>
    </w:p>
    <w:p>
      <w:pPr>
        <w:pStyle w:val="7"/>
        <w:pageBreakBefore w:val="0"/>
        <w:kinsoku/>
        <w:wordWrap/>
        <w:overflowPunct/>
        <w:topLinePunct w:val="0"/>
        <w:bidi w:val="0"/>
        <w:spacing w:line="560" w:lineRule="exact"/>
        <w:textAlignment w:val="auto"/>
        <w:rPr>
          <w:rFonts w:ascii="仿宋" w:hAnsi="仿宋" w:eastAsia="仿宋"/>
        </w:rPr>
      </w:pPr>
      <w:bookmarkStart w:id="59" w:name="_Toc15396625"/>
      <w:r>
        <w:rPr>
          <w:rStyle w:val="31"/>
          <w:rFonts w:hint="eastAsia" w:ascii="仿宋" w:hAnsi="仿宋" w:eastAsia="仿宋"/>
          <w:b w:val="0"/>
          <w:bCs w:val="0"/>
        </w:rPr>
        <w:t>七、</w:t>
      </w:r>
      <w:r>
        <w:rPr>
          <w:rFonts w:hint="eastAsia" w:ascii="仿宋" w:hAnsi="仿宋" w:eastAsia="仿宋"/>
          <w:b w:val="0"/>
        </w:rPr>
        <w:t>一</w:t>
      </w:r>
      <w:r>
        <w:rPr>
          <w:rStyle w:val="31"/>
          <w:rFonts w:hint="eastAsia" w:ascii="仿宋" w:hAnsi="仿宋" w:eastAsia="仿宋"/>
          <w:b w:val="0"/>
          <w:bCs w:val="0"/>
        </w:rPr>
        <w:t>般公共预算财政拨款支出决算明细表</w:t>
      </w:r>
      <w:bookmarkEnd w:id="59"/>
    </w:p>
    <w:p>
      <w:pPr>
        <w:pStyle w:val="7"/>
        <w:pageBreakBefore w:val="0"/>
        <w:kinsoku/>
        <w:wordWrap/>
        <w:overflowPunct/>
        <w:topLinePunct w:val="0"/>
        <w:bidi w:val="0"/>
        <w:spacing w:line="560" w:lineRule="exact"/>
        <w:textAlignment w:val="auto"/>
        <w:rPr>
          <w:rFonts w:ascii="仿宋" w:hAnsi="仿宋" w:eastAsia="仿宋"/>
        </w:rPr>
      </w:pPr>
      <w:bookmarkStart w:id="60" w:name="_Toc15396626"/>
      <w:r>
        <w:rPr>
          <w:rStyle w:val="31"/>
          <w:rFonts w:hint="eastAsia" w:ascii="仿宋" w:hAnsi="仿宋" w:eastAsia="仿宋"/>
          <w:b w:val="0"/>
          <w:bCs w:val="0"/>
        </w:rPr>
        <w:t>八、</w:t>
      </w:r>
      <w:r>
        <w:rPr>
          <w:rFonts w:hint="eastAsia" w:ascii="仿宋" w:hAnsi="仿宋" w:eastAsia="仿宋"/>
          <w:b w:val="0"/>
        </w:rPr>
        <w:t>一</w:t>
      </w:r>
      <w:r>
        <w:rPr>
          <w:rStyle w:val="31"/>
          <w:rFonts w:hint="eastAsia" w:ascii="仿宋" w:hAnsi="仿宋" w:eastAsia="仿宋"/>
          <w:b w:val="0"/>
          <w:bCs w:val="0"/>
        </w:rPr>
        <w:t>般公共预算财政拨款基本支出决算表</w:t>
      </w:r>
      <w:bookmarkEnd w:id="60"/>
    </w:p>
    <w:p>
      <w:pPr>
        <w:pStyle w:val="7"/>
        <w:pageBreakBefore w:val="0"/>
        <w:kinsoku/>
        <w:wordWrap/>
        <w:overflowPunct/>
        <w:topLinePunct w:val="0"/>
        <w:bidi w:val="0"/>
        <w:spacing w:line="560" w:lineRule="exact"/>
        <w:textAlignment w:val="auto"/>
        <w:rPr>
          <w:rFonts w:ascii="仿宋" w:hAnsi="仿宋" w:eastAsia="仿宋"/>
        </w:rPr>
      </w:pPr>
      <w:bookmarkStart w:id="61" w:name="_Toc15396627"/>
      <w:r>
        <w:rPr>
          <w:rStyle w:val="31"/>
          <w:rFonts w:hint="eastAsia" w:ascii="仿宋" w:hAnsi="仿宋" w:eastAsia="仿宋"/>
          <w:b w:val="0"/>
          <w:bCs w:val="0"/>
        </w:rPr>
        <w:t>九、</w:t>
      </w:r>
      <w:r>
        <w:rPr>
          <w:rFonts w:hint="eastAsia" w:ascii="仿宋" w:hAnsi="仿宋" w:eastAsia="仿宋"/>
          <w:b w:val="0"/>
        </w:rPr>
        <w:t>一</w:t>
      </w:r>
      <w:r>
        <w:rPr>
          <w:rStyle w:val="31"/>
          <w:rFonts w:hint="eastAsia" w:ascii="仿宋" w:hAnsi="仿宋" w:eastAsia="仿宋"/>
          <w:b w:val="0"/>
          <w:bCs w:val="0"/>
        </w:rPr>
        <w:t>般公共预算财政拨款项目支出决算表</w:t>
      </w:r>
      <w:bookmarkEnd w:id="61"/>
    </w:p>
    <w:p>
      <w:pPr>
        <w:pStyle w:val="7"/>
        <w:pageBreakBefore w:val="0"/>
        <w:kinsoku/>
        <w:wordWrap/>
        <w:overflowPunct/>
        <w:topLinePunct w:val="0"/>
        <w:bidi w:val="0"/>
        <w:spacing w:line="560" w:lineRule="exact"/>
        <w:textAlignment w:val="auto"/>
        <w:rPr>
          <w:rFonts w:ascii="仿宋" w:hAnsi="仿宋" w:eastAsia="仿宋"/>
        </w:rPr>
      </w:pPr>
      <w:bookmarkStart w:id="62" w:name="_Toc15396628"/>
      <w:r>
        <w:rPr>
          <w:rStyle w:val="31"/>
          <w:rFonts w:hint="eastAsia" w:ascii="仿宋" w:hAnsi="仿宋" w:eastAsia="仿宋"/>
          <w:b w:val="0"/>
          <w:bCs w:val="0"/>
        </w:rPr>
        <w:t>十、</w:t>
      </w:r>
      <w:bookmarkEnd w:id="62"/>
      <w:r>
        <w:rPr>
          <w:rFonts w:hint="eastAsia" w:ascii="仿宋" w:hAnsi="仿宋" w:eastAsia="仿宋"/>
          <w:b w:val="0"/>
        </w:rPr>
        <w:t>政</w:t>
      </w:r>
      <w:r>
        <w:rPr>
          <w:rStyle w:val="31"/>
          <w:rFonts w:hint="eastAsia" w:ascii="仿宋" w:hAnsi="仿宋" w:eastAsia="仿宋"/>
          <w:b w:val="0"/>
          <w:bCs w:val="0"/>
        </w:rPr>
        <w:t>府性基金预算财政拨款收入支出决算表</w:t>
      </w:r>
    </w:p>
    <w:p>
      <w:pPr>
        <w:pStyle w:val="7"/>
        <w:pageBreakBefore w:val="0"/>
        <w:kinsoku/>
        <w:wordWrap/>
        <w:overflowPunct/>
        <w:topLinePunct w:val="0"/>
        <w:bidi w:val="0"/>
        <w:spacing w:line="560" w:lineRule="exact"/>
        <w:textAlignment w:val="auto"/>
        <w:rPr>
          <w:rFonts w:ascii="仿宋" w:hAnsi="仿宋" w:eastAsia="仿宋"/>
        </w:rPr>
      </w:pPr>
      <w:bookmarkStart w:id="63" w:name="_Toc15396629"/>
      <w:r>
        <w:rPr>
          <w:rStyle w:val="31"/>
          <w:rFonts w:hint="eastAsia" w:ascii="仿宋" w:hAnsi="仿宋" w:eastAsia="仿宋"/>
          <w:b w:val="0"/>
          <w:bCs w:val="0"/>
        </w:rPr>
        <w:t>十一、</w:t>
      </w:r>
      <w:bookmarkEnd w:id="63"/>
      <w:r>
        <w:rPr>
          <w:rFonts w:hint="eastAsia" w:ascii="仿宋" w:hAnsi="仿宋" w:eastAsia="仿宋"/>
          <w:b w:val="0"/>
        </w:rPr>
        <w:t>国</w:t>
      </w:r>
      <w:r>
        <w:rPr>
          <w:rStyle w:val="31"/>
          <w:rFonts w:hint="eastAsia" w:ascii="仿宋" w:hAnsi="仿宋" w:eastAsia="仿宋"/>
          <w:b w:val="0"/>
          <w:bCs w:val="0"/>
        </w:rPr>
        <w:t>有资本经营预算财政拨款收入支出决算表</w:t>
      </w:r>
    </w:p>
    <w:p>
      <w:pPr>
        <w:pStyle w:val="7"/>
        <w:pageBreakBefore w:val="0"/>
        <w:kinsoku/>
        <w:wordWrap/>
        <w:overflowPunct/>
        <w:topLinePunct w:val="0"/>
        <w:bidi w:val="0"/>
        <w:spacing w:line="560" w:lineRule="exact"/>
        <w:textAlignment w:val="auto"/>
        <w:rPr>
          <w:rFonts w:ascii="仿宋" w:hAnsi="仿宋" w:eastAsia="仿宋"/>
        </w:rPr>
      </w:pPr>
      <w:bookmarkStart w:id="64" w:name="_Toc15396630"/>
      <w:r>
        <w:rPr>
          <w:rStyle w:val="31"/>
          <w:rFonts w:hint="eastAsia" w:ascii="仿宋" w:hAnsi="仿宋" w:eastAsia="仿宋"/>
          <w:b w:val="0"/>
          <w:bCs w:val="0"/>
        </w:rPr>
        <w:t>十二、</w:t>
      </w:r>
      <w:bookmarkEnd w:id="64"/>
      <w:r>
        <w:rPr>
          <w:rStyle w:val="31"/>
          <w:rFonts w:hint="eastAsia" w:ascii="仿宋" w:hAnsi="仿宋" w:eastAsia="仿宋"/>
          <w:b w:val="0"/>
          <w:bCs w:val="0"/>
        </w:rPr>
        <w:t>国有资本经营预算财政拨款支出决算表</w:t>
      </w:r>
    </w:p>
    <w:p>
      <w:pPr>
        <w:pStyle w:val="7"/>
        <w:pageBreakBefore w:val="0"/>
        <w:kinsoku/>
        <w:wordWrap/>
        <w:overflowPunct/>
        <w:topLinePunct w:val="0"/>
        <w:bidi w:val="0"/>
        <w:spacing w:line="560" w:lineRule="exact"/>
        <w:textAlignment w:val="auto"/>
        <w:rPr>
          <w:rFonts w:eastAsia="仿宋"/>
        </w:rPr>
      </w:pPr>
      <w:bookmarkStart w:id="65" w:name="_Toc15396631"/>
      <w:r>
        <w:rPr>
          <w:rStyle w:val="31"/>
          <w:rFonts w:hint="eastAsia" w:ascii="仿宋" w:hAnsi="仿宋" w:eastAsia="仿宋"/>
          <w:b w:val="0"/>
          <w:bCs w:val="0"/>
        </w:rPr>
        <w:t>十三、</w:t>
      </w:r>
      <w:bookmarkEnd w:id="65"/>
      <w:r>
        <w:rPr>
          <w:rStyle w:val="31"/>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黑体"/>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2"/>
          <w:jc w:val="center"/>
        </w:pPr>
        <w:r>
          <w:fldChar w:fldCharType="begin"/>
        </w:r>
        <w:r>
          <w:instrText xml:space="preserve">PAGE   \* MERGEFORMAT</w:instrText>
        </w:r>
        <w:r>
          <w:fldChar w:fldCharType="separate"/>
        </w:r>
        <w:r>
          <w:rPr>
            <w:lang w:val="zh-CN"/>
          </w:rPr>
          <w:t>16</w:t>
        </w:r>
        <w:r>
          <w:fldChar w:fldCharType="end"/>
        </w:r>
      </w:p>
    </w:sdtContent>
  </w:sdt>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2F201A9"/>
    <w:multiLevelType w:val="singleLevel"/>
    <w:tmpl w:val="32F201A9"/>
    <w:lvl w:ilvl="0" w:tentative="0">
      <w:start w:val="1"/>
      <w:numFmt w:val="chineseCounting"/>
      <w:suff w:val="nothing"/>
      <w:lvlText w:val="%1、"/>
      <w:lvlJc w:val="left"/>
      <w:rPr>
        <w:rFonts w:hint="eastAsia"/>
      </w:rPr>
    </w:lvl>
  </w:abstractNum>
  <w:abstractNum w:abstractNumId="4">
    <w:nsid w:val="7D501669"/>
    <w:multiLevelType w:val="singleLevel"/>
    <w:tmpl w:val="7D501669"/>
    <w:lvl w:ilvl="0" w:tentative="0">
      <w:start w:val="1"/>
      <w:numFmt w:val="chineseCounting"/>
      <w:suff w:val="space"/>
      <w:lvlText w:val="第%1部分"/>
      <w:lvlJc w:val="left"/>
      <w:rPr>
        <w:rFonts w:hint="eastAsia"/>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mNmJmYTNkYjczNTQ4YWQ0MTg0MzhjNjg2ODRhZD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3CE0"/>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42F6E"/>
    <w:rsid w:val="00357D1A"/>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2A80"/>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94377"/>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9666D"/>
    <w:rsid w:val="008B0651"/>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2647E"/>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21F16"/>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D54BB"/>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56DA3"/>
    <w:rsid w:val="00E64269"/>
    <w:rsid w:val="00E82267"/>
    <w:rsid w:val="00E853CE"/>
    <w:rsid w:val="00E867B6"/>
    <w:rsid w:val="00EA010F"/>
    <w:rsid w:val="00EC75C6"/>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A3F4C"/>
    <w:rsid w:val="00FB0AD0"/>
    <w:rsid w:val="00FD3CC1"/>
    <w:rsid w:val="00FF1E02"/>
    <w:rsid w:val="00FF30B4"/>
    <w:rsid w:val="015975B8"/>
    <w:rsid w:val="02143E91"/>
    <w:rsid w:val="042B52AC"/>
    <w:rsid w:val="066E0107"/>
    <w:rsid w:val="07996F6E"/>
    <w:rsid w:val="092D370C"/>
    <w:rsid w:val="0A2032A3"/>
    <w:rsid w:val="0CE57FBD"/>
    <w:rsid w:val="0F98263C"/>
    <w:rsid w:val="101860EC"/>
    <w:rsid w:val="10C055FF"/>
    <w:rsid w:val="118107EC"/>
    <w:rsid w:val="11D534F7"/>
    <w:rsid w:val="13D50BC4"/>
    <w:rsid w:val="14711978"/>
    <w:rsid w:val="15F25BF9"/>
    <w:rsid w:val="16BB723D"/>
    <w:rsid w:val="18CF62D0"/>
    <w:rsid w:val="1BE8440E"/>
    <w:rsid w:val="1CC17731"/>
    <w:rsid w:val="1D155CEE"/>
    <w:rsid w:val="1E195BB5"/>
    <w:rsid w:val="1FF35744"/>
    <w:rsid w:val="23293428"/>
    <w:rsid w:val="23860B96"/>
    <w:rsid w:val="23D126B7"/>
    <w:rsid w:val="23E50625"/>
    <w:rsid w:val="240371BF"/>
    <w:rsid w:val="2531353E"/>
    <w:rsid w:val="26306EAD"/>
    <w:rsid w:val="284E5712"/>
    <w:rsid w:val="293D0F9E"/>
    <w:rsid w:val="29FD04D3"/>
    <w:rsid w:val="2C8A61B5"/>
    <w:rsid w:val="2DF04E50"/>
    <w:rsid w:val="2E3D3BAB"/>
    <w:rsid w:val="2E9C7DD9"/>
    <w:rsid w:val="2EFA0DC9"/>
    <w:rsid w:val="2F040D46"/>
    <w:rsid w:val="319F7F4E"/>
    <w:rsid w:val="3304709D"/>
    <w:rsid w:val="349C7E3D"/>
    <w:rsid w:val="35B42DAC"/>
    <w:rsid w:val="36AA5135"/>
    <w:rsid w:val="376D39B2"/>
    <w:rsid w:val="37E16F03"/>
    <w:rsid w:val="38D469F0"/>
    <w:rsid w:val="3A955F1D"/>
    <w:rsid w:val="3B262ED2"/>
    <w:rsid w:val="3D98207C"/>
    <w:rsid w:val="3E78745D"/>
    <w:rsid w:val="40DD1703"/>
    <w:rsid w:val="441550F7"/>
    <w:rsid w:val="44E268DA"/>
    <w:rsid w:val="45640C56"/>
    <w:rsid w:val="49D444B7"/>
    <w:rsid w:val="4A627F82"/>
    <w:rsid w:val="4A7C2069"/>
    <w:rsid w:val="4B0E749A"/>
    <w:rsid w:val="4B4F25DA"/>
    <w:rsid w:val="4BCF5466"/>
    <w:rsid w:val="4BE068DB"/>
    <w:rsid w:val="4D577224"/>
    <w:rsid w:val="4EAB630A"/>
    <w:rsid w:val="4ECE2238"/>
    <w:rsid w:val="507C775A"/>
    <w:rsid w:val="513E7632"/>
    <w:rsid w:val="51A335A0"/>
    <w:rsid w:val="537E6D0A"/>
    <w:rsid w:val="5A041A94"/>
    <w:rsid w:val="5A3B18D1"/>
    <w:rsid w:val="5AF92295"/>
    <w:rsid w:val="5C752EDA"/>
    <w:rsid w:val="5CD71FC4"/>
    <w:rsid w:val="5DDA3C44"/>
    <w:rsid w:val="61437AC1"/>
    <w:rsid w:val="64C32418"/>
    <w:rsid w:val="64CC57C5"/>
    <w:rsid w:val="65417CFB"/>
    <w:rsid w:val="656E284E"/>
    <w:rsid w:val="661A07ED"/>
    <w:rsid w:val="67552454"/>
    <w:rsid w:val="693B2BDB"/>
    <w:rsid w:val="6C4A05C8"/>
    <w:rsid w:val="6DB47526"/>
    <w:rsid w:val="6DC273C6"/>
    <w:rsid w:val="6E7E3605"/>
    <w:rsid w:val="6FF5CC65"/>
    <w:rsid w:val="715C0E4B"/>
    <w:rsid w:val="72734D90"/>
    <w:rsid w:val="73AD73D5"/>
    <w:rsid w:val="73B6EB34"/>
    <w:rsid w:val="744731E5"/>
    <w:rsid w:val="74930FDB"/>
    <w:rsid w:val="7528417E"/>
    <w:rsid w:val="76871A9A"/>
    <w:rsid w:val="76E3355F"/>
    <w:rsid w:val="778453A1"/>
    <w:rsid w:val="778769C8"/>
    <w:rsid w:val="79EE5BA4"/>
    <w:rsid w:val="7A3F1FAD"/>
    <w:rsid w:val="7A894339"/>
    <w:rsid w:val="7B330633"/>
    <w:rsid w:val="7B942613"/>
    <w:rsid w:val="7EB96EE8"/>
    <w:rsid w:val="7EEF11D3"/>
    <w:rsid w:val="7F5F7445"/>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7">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8">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4"/>
    <w:unhideWhenUsed/>
    <w:qFormat/>
    <w:uiPriority w:val="99"/>
    <w:pPr>
      <w:ind w:firstLine="420" w:firstLineChars="200"/>
    </w:pPr>
  </w:style>
  <w:style w:type="paragraph" w:styleId="3">
    <w:name w:val="Body Text Indent"/>
    <w:basedOn w:val="1"/>
    <w:qFormat/>
    <w:uiPriority w:val="0"/>
    <w:pPr>
      <w:spacing w:after="120"/>
      <w:ind w:left="200" w:leftChars="200"/>
    </w:pPr>
    <w:rPr>
      <w:rFonts w:ascii="仿宋_GB2312"/>
      <w:szCs w:val="32"/>
    </w:rPr>
  </w:style>
  <w:style w:type="paragraph" w:styleId="4">
    <w:name w:val="Body Text First Indent"/>
    <w:basedOn w:val="5"/>
    <w:qFormat/>
    <w:uiPriority w:val="0"/>
    <w:pPr>
      <w:ind w:firstLine="420" w:firstLineChars="100"/>
    </w:pPr>
  </w:style>
  <w:style w:type="paragraph" w:styleId="5">
    <w:name w:val="Body Text"/>
    <w:basedOn w:val="1"/>
    <w:link w:val="27"/>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Plain Text"/>
    <w:basedOn w:val="1"/>
    <w:qFormat/>
    <w:uiPriority w:val="99"/>
    <w:rPr>
      <w:rFonts w:ascii="宋体" w:hAnsi="Courier New" w:eastAsia="仿宋_GB2312" w:cs="Courier New"/>
      <w:b/>
      <w:sz w:val="32"/>
      <w:szCs w:val="21"/>
    </w:rPr>
  </w:style>
  <w:style w:type="paragraph" w:styleId="11">
    <w:name w:val="Balloon Text"/>
    <w:basedOn w:val="1"/>
    <w:link w:val="33"/>
    <w:semiHidden/>
    <w:unhideWhenUsed/>
    <w:qFormat/>
    <w:uiPriority w:val="99"/>
    <w:rPr>
      <w:sz w:val="18"/>
      <w:szCs w:val="18"/>
    </w:rPr>
  </w:style>
  <w:style w:type="paragraph" w:styleId="12">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字符"/>
    <w:link w:val="13"/>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字符"/>
    <w:link w:val="12"/>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字符"/>
    <w:link w:val="5"/>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字符"/>
    <w:basedOn w:val="18"/>
    <w:link w:val="6"/>
    <w:qFormat/>
    <w:uiPriority w:val="9"/>
    <w:rPr>
      <w:rFonts w:ascii="Times New Roman" w:hAnsi="Times New Roman"/>
      <w:b/>
      <w:bCs/>
      <w:kern w:val="44"/>
      <w:sz w:val="44"/>
      <w:szCs w:val="44"/>
    </w:rPr>
  </w:style>
  <w:style w:type="character" w:customStyle="1" w:styleId="31">
    <w:name w:val="标题 2 字符"/>
    <w:basedOn w:val="18"/>
    <w:link w:val="7"/>
    <w:qFormat/>
    <w:uiPriority w:val="9"/>
    <w:rPr>
      <w:rFonts w:asciiTheme="majorHAnsi" w:hAnsiTheme="majorHAnsi" w:eastAsiaTheme="majorEastAsia" w:cstheme="majorBidi"/>
      <w:b/>
      <w:bCs/>
      <w:kern w:val="2"/>
      <w:sz w:val="32"/>
      <w:szCs w:val="32"/>
    </w:rPr>
  </w:style>
  <w:style w:type="paragraph" w:customStyle="1" w:styleId="32">
    <w:name w:val="TOC 标题1"/>
    <w:basedOn w:val="6"/>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字符"/>
    <w:basedOn w:val="18"/>
    <w:link w:val="11"/>
    <w:semiHidden/>
    <w:qFormat/>
    <w:uiPriority w:val="99"/>
    <w:rPr>
      <w:rFonts w:ascii="Times New Roman" w:hAnsi="Times New Roman"/>
      <w:kern w:val="2"/>
      <w:sz w:val="18"/>
      <w:szCs w:val="18"/>
    </w:rPr>
  </w:style>
  <w:style w:type="character" w:customStyle="1" w:styleId="34">
    <w:name w:val="标题 3 字符"/>
    <w:basedOn w:val="18"/>
    <w:link w:val="8"/>
    <w:qFormat/>
    <w:uiPriority w:val="9"/>
    <w:rPr>
      <w:rFonts w:ascii="Times New Roman" w:hAnsi="Times New Roman"/>
      <w:b/>
      <w:bCs/>
      <w:kern w:val="2"/>
      <w:sz w:val="32"/>
      <w:szCs w:val="32"/>
    </w:rPr>
  </w:style>
  <w:style w:type="paragraph" w:customStyle="1" w:styleId="35">
    <w:name w:val="TOC 标题2"/>
    <w:basedOn w:val="6"/>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22</Pages>
  <Words>1228</Words>
  <Characters>7002</Characters>
  <Lines>58</Lines>
  <Paragraphs>16</Paragraphs>
  <TotalTime>2</TotalTime>
  <ScaleCrop>false</ScaleCrop>
  <LinksUpToDate>false</LinksUpToDate>
  <CharactersWithSpaces>8214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WPS_1680773018</cp:lastModifiedBy>
  <cp:lastPrinted>2023-07-31T02:35:00Z</cp:lastPrinted>
  <dcterms:modified xsi:type="dcterms:W3CDTF">2023-10-27T02:03:14Z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0D81162172C24546B4FF056DDE07BBA8_12</vt:lpwstr>
  </property>
</Properties>
</file>