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color w:val="000000" w:themeColor="text1"/>
          <w:sz w:val="72"/>
          <w:szCs w:val="72"/>
          <w14:textFill>
            <w14:solidFill>
              <w14:schemeClr w14:val="tx1"/>
            </w14:solidFill>
          </w14:textFill>
        </w:rPr>
      </w:pPr>
      <w:bookmarkStart w:id="0" w:name="_Toc15377425"/>
      <w:bookmarkStart w:id="1" w:name="_Toc15396475"/>
      <w:bookmarkStart w:id="2" w:name="_Toc15378441"/>
      <w:bookmarkStart w:id="3" w:name="_Toc15377193"/>
      <w:bookmarkStart w:id="4" w:name="_Toc15396597"/>
      <w:bookmarkStart w:id="5" w:name="_Toc15306267"/>
    </w:p>
    <w:p>
      <w:pPr>
        <w:spacing w:line="600" w:lineRule="exact"/>
        <w:jc w:val="center"/>
        <w:outlineLvl w:val="0"/>
        <w:rPr>
          <w:rFonts w:ascii="方正小标宋简体" w:hAnsi="宋体" w:eastAsia="方正小标宋简体"/>
          <w:color w:val="000000" w:themeColor="text1"/>
          <w:sz w:val="72"/>
          <w:szCs w:val="72"/>
          <w14:textFill>
            <w14:solidFill>
              <w14:schemeClr w14:val="tx1"/>
            </w14:solidFill>
          </w14:textFill>
        </w:rPr>
      </w:pPr>
    </w:p>
    <w:p>
      <w:pPr>
        <w:spacing w:line="600" w:lineRule="exact"/>
        <w:jc w:val="center"/>
        <w:outlineLvl w:val="0"/>
        <w:rPr>
          <w:rFonts w:ascii="方正小标宋简体" w:hAnsi="宋体" w:eastAsia="方正小标宋简体"/>
          <w:color w:val="000000" w:themeColor="text1"/>
          <w:sz w:val="72"/>
          <w:szCs w:val="7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105" w:leftChars="-50" w:right="-105" w:rightChars="-50"/>
        <w:jc w:val="center"/>
        <w:textAlignment w:val="auto"/>
        <w:outlineLvl w:val="0"/>
        <w:rPr>
          <w:rFonts w:hint="eastAsia" w:ascii="方正小标宋简体" w:hAnsi="方正小标宋简体" w:eastAsia="方正小标宋简体" w:cs="方正小标宋简体"/>
          <w:color w:val="000000" w:themeColor="text1"/>
          <w:spacing w:val="-23"/>
          <w:sz w:val="72"/>
          <w:szCs w:val="72"/>
          <w:lang w:eastAsia="zh-CN"/>
          <w14:textFill>
            <w14:solidFill>
              <w14:schemeClr w14:val="tx1"/>
            </w14:solidFill>
          </w14:textFill>
        </w:rPr>
      </w:pPr>
      <w:bookmarkStart w:id="6" w:name="_Toc9414"/>
      <w:bookmarkStart w:id="7" w:name="_Toc11457"/>
      <w:bookmarkStart w:id="8" w:name="_Toc17082"/>
      <w:r>
        <w:rPr>
          <w:rFonts w:hint="eastAsia" w:ascii="方正小标宋简体" w:hAnsi="方正小标宋简体" w:eastAsia="方正小标宋简体" w:cs="方正小标宋简体"/>
          <w:color w:val="000000" w:themeColor="text1"/>
          <w:spacing w:val="-23"/>
          <w:sz w:val="72"/>
          <w:szCs w:val="72"/>
          <w14:textFill>
            <w14:solidFill>
              <w14:schemeClr w14:val="tx1"/>
            </w14:solidFill>
          </w14:textFill>
        </w:rPr>
        <w:t>2022年度</w:t>
      </w:r>
      <w:bookmarkEnd w:id="0"/>
      <w:bookmarkEnd w:id="1"/>
      <w:bookmarkEnd w:id="2"/>
      <w:bookmarkEnd w:id="3"/>
      <w:bookmarkEnd w:id="4"/>
      <w:bookmarkEnd w:id="6"/>
      <w:bookmarkEnd w:id="7"/>
      <w:bookmarkEnd w:id="8"/>
      <w:bookmarkStart w:id="9" w:name="_Toc15692"/>
      <w:bookmarkStart w:id="10" w:name="_Toc13785"/>
      <w:bookmarkStart w:id="11" w:name="_Toc28647"/>
      <w:bookmarkStart w:id="12" w:name="_Toc15377194"/>
      <w:bookmarkStart w:id="13" w:name="_Toc15396598"/>
      <w:bookmarkStart w:id="14" w:name="_Toc15377426"/>
      <w:bookmarkStart w:id="15" w:name="_Toc15396476"/>
      <w:bookmarkStart w:id="16" w:name="_Toc15378442"/>
      <w:r>
        <w:rPr>
          <w:rFonts w:hint="eastAsia" w:ascii="方正小标宋简体" w:hAnsi="方正小标宋简体" w:eastAsia="方正小标宋简体" w:cs="方正小标宋简体"/>
          <w:color w:val="000000" w:themeColor="text1"/>
          <w:spacing w:val="-23"/>
          <w:sz w:val="72"/>
          <w:szCs w:val="72"/>
          <w14:textFill>
            <w14:solidFill>
              <w14:schemeClr w14:val="tx1"/>
            </w14:solidFill>
          </w14:textFill>
        </w:rPr>
        <w:t>剑阁县</w:t>
      </w:r>
      <w:bookmarkEnd w:id="5"/>
      <w:bookmarkStart w:id="17" w:name="_Toc15306268"/>
      <w:r>
        <w:rPr>
          <w:rFonts w:hint="eastAsia" w:ascii="方正小标宋简体" w:hAnsi="方正小标宋简体" w:eastAsia="方正小标宋简体" w:cs="方正小标宋简体"/>
          <w:color w:val="000000" w:themeColor="text1"/>
          <w:spacing w:val="-23"/>
          <w:sz w:val="72"/>
          <w:szCs w:val="72"/>
          <w:lang w:eastAsia="zh-CN"/>
          <w14:textFill>
            <w14:solidFill>
              <w14:schemeClr w14:val="tx1"/>
            </w14:solidFill>
          </w14:textFill>
        </w:rPr>
        <w:t>残疾人联合会</w:t>
      </w:r>
      <w:bookmarkEnd w:id="9"/>
      <w:bookmarkEnd w:id="10"/>
      <w:bookmarkEnd w:id="11"/>
    </w:p>
    <w:p>
      <w:pPr>
        <w:adjustRightInd w:val="0"/>
        <w:snapToGrid w:val="0"/>
        <w:spacing w:line="360" w:lineRule="auto"/>
        <w:jc w:val="center"/>
        <w:outlineLvl w:val="0"/>
        <w:rPr>
          <w:rFonts w:ascii="方正小标宋简体" w:hAnsi="方正小标宋简体" w:eastAsia="方正小标宋简体" w:cs="方正小标宋简体"/>
          <w:color w:val="000000" w:themeColor="text1"/>
          <w:sz w:val="72"/>
          <w:szCs w:val="72"/>
          <w14:textFill>
            <w14:solidFill>
              <w14:schemeClr w14:val="tx1"/>
            </w14:solidFill>
          </w14:textFill>
        </w:rPr>
      </w:pPr>
      <w:bookmarkStart w:id="18" w:name="_Toc19057"/>
      <w:bookmarkStart w:id="19" w:name="_Toc13499"/>
      <w:bookmarkStart w:id="20" w:name="_Toc28569"/>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部</w:t>
      </w:r>
      <w:r>
        <w:rPr>
          <w:rFonts w:hint="eastAsia" w:ascii="方正小标宋简体" w:hAnsi="方正小标宋简体" w:eastAsia="方正小标宋简体" w:cs="方正小标宋简体"/>
          <w:color w:val="000000" w:themeColor="text1"/>
          <w:sz w:val="72"/>
          <w:szCs w:val="72"/>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门</w:t>
      </w:r>
      <w:r>
        <w:rPr>
          <w:rFonts w:hint="eastAsia" w:ascii="方正小标宋简体" w:hAnsi="方正小标宋简体" w:eastAsia="方正小标宋简体" w:cs="方正小标宋简体"/>
          <w:color w:val="000000" w:themeColor="text1"/>
          <w:sz w:val="72"/>
          <w:szCs w:val="72"/>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决</w:t>
      </w:r>
      <w:r>
        <w:rPr>
          <w:rFonts w:hint="eastAsia" w:ascii="方正小标宋简体" w:hAnsi="方正小标宋简体" w:eastAsia="方正小标宋简体" w:cs="方正小标宋简体"/>
          <w:color w:val="000000" w:themeColor="text1"/>
          <w:sz w:val="72"/>
          <w:szCs w:val="72"/>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算</w:t>
      </w:r>
      <w:bookmarkEnd w:id="12"/>
      <w:bookmarkEnd w:id="13"/>
      <w:bookmarkEnd w:id="14"/>
      <w:bookmarkEnd w:id="15"/>
      <w:bookmarkEnd w:id="16"/>
      <w:bookmarkEnd w:id="17"/>
      <w:bookmarkEnd w:id="18"/>
      <w:bookmarkEnd w:id="19"/>
      <w:bookmarkEnd w:id="20"/>
    </w:p>
    <w:p>
      <w:pPr>
        <w:adjustRightInd w:val="0"/>
        <w:snapToGrid w:val="0"/>
        <w:spacing w:line="360" w:lineRule="auto"/>
        <w:jc w:val="center"/>
        <w:outlineLvl w:val="0"/>
        <w:rPr>
          <w:rFonts w:ascii="方正小标宋简体" w:hAnsi="宋体" w:eastAsia="方正小标宋简体"/>
          <w:color w:val="000000" w:themeColor="text1"/>
          <w:sz w:val="52"/>
          <w:szCs w:val="52"/>
          <w14:textFill>
            <w14:solidFill>
              <w14:schemeClr w14:val="tx1"/>
            </w14:solidFill>
          </w14:textFill>
        </w:rPr>
      </w:pPr>
    </w:p>
    <w:p>
      <w:pPr>
        <w:widowControl/>
        <w:jc w:val="center"/>
        <w:rPr>
          <w:rFonts w:hint="eastAsia" w:ascii="黑体" w:hAnsi="黑体" w:eastAsia="黑体"/>
          <w:color w:val="000000" w:themeColor="text1"/>
          <w:sz w:val="48"/>
          <w:szCs w:val="48"/>
          <w14:textFill>
            <w14:solidFill>
              <w14:schemeClr w14:val="tx1"/>
            </w14:solidFill>
          </w14:textFill>
        </w:rPr>
        <w:sectPr>
          <w:headerReference r:id="rId3" w:type="default"/>
          <w:pgSz w:w="11906" w:h="16838"/>
          <w:pgMar w:top="2098" w:right="1531" w:bottom="1984" w:left="1531" w:header="851" w:footer="1701" w:gutter="0"/>
          <w:pgNumType w:fmt="decimal" w:start="1"/>
          <w:cols w:space="0" w:num="1"/>
          <w:rtlGutter w:val="0"/>
          <w:docGrid w:type="lines" w:linePitch="312" w:charSpace="0"/>
        </w:sectPr>
      </w:pPr>
    </w:p>
    <w:p>
      <w:pPr>
        <w:widowControl/>
        <w:jc w:val="center"/>
        <w:rPr>
          <w:rFonts w:ascii="黑体" w:hAnsi="黑体" w:eastAsia="黑体"/>
          <w:color w:val="000000" w:themeColor="text1"/>
          <w:sz w:val="48"/>
          <w:szCs w:val="48"/>
          <w14:textFill>
            <w14:solidFill>
              <w14:schemeClr w14:val="tx1"/>
            </w14:solidFill>
          </w14:textFill>
        </w:rPr>
      </w:pPr>
      <w:r>
        <w:rPr>
          <w:rFonts w:hint="eastAsia" w:ascii="黑体" w:hAnsi="黑体" w:eastAsia="黑体"/>
          <w:color w:val="000000" w:themeColor="text1"/>
          <w:sz w:val="48"/>
          <w:szCs w:val="48"/>
          <w14:textFill>
            <w14:solidFill>
              <w14:schemeClr w14:val="tx1"/>
            </w14:solidFill>
          </w14:textFill>
        </w:rPr>
        <w:t>目录</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公开时间：2023年</w:t>
      </w:r>
      <w:r>
        <w:rPr>
          <w:rFonts w:hint="eastAsia"/>
          <w:color w:val="000000" w:themeColor="text1"/>
          <w:lang w:val="en-US" w:eastAsia="zh-CN"/>
          <w14:textFill>
            <w14:solidFill>
              <w14:schemeClr w14:val="tx1"/>
            </w14:solidFill>
          </w14:textFill>
        </w:rPr>
        <w:t>10</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18</w:t>
      </w:r>
      <w:r>
        <w:rPr>
          <w:rFonts w:hint="eastAsia"/>
          <w:color w:val="000000" w:themeColor="text1"/>
          <w14:textFill>
            <w14:solidFill>
              <w14:schemeClr w14:val="tx1"/>
            </w14:solidFill>
          </w14:textFill>
        </w:rPr>
        <w:t>日</w:t>
      </w:r>
    </w:p>
    <w:p>
      <w:pPr>
        <w:keepNext w:val="0"/>
        <w:keepLines w:val="0"/>
        <w:pageBreakBefore w:val="0"/>
        <w:widowControl w:val="0"/>
        <w:tabs>
          <w:tab w:val="right" w:leader="middleDot" w:pos="8820"/>
        </w:tabs>
        <w:kinsoku/>
        <w:wordWrap/>
        <w:overflowPunct w:val="0"/>
        <w:topLinePunct w:val="0"/>
        <w:autoSpaceDE w:val="0"/>
        <w:autoSpaceDN w:val="0"/>
        <w:bidi w:val="0"/>
        <w:spacing w:line="576" w:lineRule="exact"/>
        <w:ind w:left="0" w:lef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pStyle w:val="12"/>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before="0" w:line="576" w:lineRule="exact"/>
        <w:ind w:left="0" w:leftChars="0"/>
        <w:jc w:val="both"/>
        <w:textAlignment w:val="auto"/>
        <w:outlineLvl w:val="0"/>
        <w:rPr>
          <w:rFonts w:hint="default" w:ascii="黑体" w:hAnsi="黑体" w:eastAsia="黑体" w:cs="黑体"/>
          <w:color w:val="000000" w:themeColor="text1"/>
          <w:sz w:val="32"/>
          <w:szCs w:val="32"/>
          <w:lang w:val="en-US" w:eastAsia="zh-CN"/>
          <w14:textFill>
            <w14:solidFill>
              <w14:schemeClr w14:val="tx1"/>
            </w14:solidFill>
          </w14:textFill>
        </w:rPr>
      </w:pPr>
      <w:bookmarkStart w:id="21" w:name="_Toc23659"/>
      <w:bookmarkStart w:id="22" w:name="_Toc27424"/>
      <w:bookmarkStart w:id="23" w:name="_Toc29013"/>
      <w:r>
        <w:rPr>
          <w:rFonts w:hint="eastAsia" w:ascii="黑体" w:hAnsi="黑体" w:eastAsia="黑体" w:cs="黑体"/>
          <w:color w:val="000000" w:themeColor="text1"/>
          <w:sz w:val="32"/>
          <w:szCs w:val="32"/>
          <w14:textFill>
            <w14:solidFill>
              <w14:schemeClr w14:val="tx1"/>
            </w14:solidFill>
          </w14:textFill>
        </w:rPr>
        <w:t>第一部分 部门概况</w:t>
      </w:r>
      <w:bookmarkEnd w:id="21"/>
      <w:bookmarkEnd w:id="22"/>
      <w:bookmarkEnd w:id="23"/>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1</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2"/>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24" w:name="_Toc24527"/>
      <w:bookmarkStart w:id="25" w:name="_Toc787"/>
      <w:bookmarkStart w:id="26" w:name="_Toc28453"/>
      <w:r>
        <w:rPr>
          <w:rFonts w:hint="eastAsia" w:ascii="仿宋_GB2312" w:hAnsi="仿宋_GB2312" w:eastAsia="仿宋_GB2312" w:cs="仿宋_GB2312"/>
          <w:color w:val="000000" w:themeColor="text1"/>
          <w:sz w:val="32"/>
          <w:szCs w:val="32"/>
          <w14:textFill>
            <w14:solidFill>
              <w14:schemeClr w14:val="tx1"/>
            </w14:solidFill>
          </w14:textFill>
        </w:rPr>
        <w:t>一、部门职责及重点工作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2"/>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14:textFill>
            <w14:solidFill>
              <w14:schemeClr w14:val="tx1"/>
            </w14:solidFill>
          </w14:textFill>
        </w:rPr>
        <w:t>部门职责</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2"/>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（二）2022年重点工作完成情况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p>
      <w:pPr>
        <w:pStyle w:val="12"/>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before="0" w:line="576" w:lineRule="exact"/>
        <w:ind w:left="0" w:leftChars="0"/>
        <w:jc w:val="both"/>
        <w:textAlignment w:val="auto"/>
        <w:outlineLvl w:val="0"/>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二、机构设置</w:t>
      </w:r>
      <w:bookmarkEnd w:id="24"/>
      <w:bookmarkEnd w:id="25"/>
      <w:bookmarkEnd w:id="26"/>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4</w:t>
      </w:r>
      <w:r>
        <w:rPr>
          <w:rFonts w:hint="eastAsia" w:ascii="黑体" w:hAnsi="黑体" w:eastAsia="黑体" w:cs="黑体"/>
          <w:color w:val="000000" w:themeColor="text1"/>
          <w:sz w:val="32"/>
          <w:szCs w:val="32"/>
          <w:lang w:val="en-US" w:eastAsia="zh-CN"/>
          <w14:textFill>
            <w14:solidFill>
              <w14:schemeClr w14:val="tx1"/>
            </w14:solidFill>
          </w14:textFill>
        </w:rPr>
        <w:tab/>
      </w:r>
    </w:p>
    <w:p>
      <w:pPr>
        <w:pStyle w:val="12"/>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before="0" w:line="576" w:lineRule="exact"/>
        <w:ind w:left="0" w:leftChars="0"/>
        <w:jc w:val="both"/>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27" w:name="_Toc14581"/>
      <w:bookmarkStart w:id="28" w:name="_Toc27770"/>
      <w:bookmarkStart w:id="29" w:name="_Toc31944"/>
      <w:r>
        <w:rPr>
          <w:rFonts w:hint="eastAsia" w:ascii="仿宋_GB2312" w:hAnsi="仿宋_GB2312" w:eastAsia="仿宋_GB2312" w:cs="仿宋_GB2312"/>
          <w:color w:val="000000" w:themeColor="text1"/>
          <w:sz w:val="32"/>
          <w:szCs w:val="32"/>
          <w14:textFill>
            <w14:solidFill>
              <w14:schemeClr w14:val="tx1"/>
            </w14:solidFill>
          </w14:textFill>
        </w:rPr>
        <w:t>第二部分 2022年度部门决算情况说明</w:t>
      </w:r>
      <w:bookmarkEnd w:id="27"/>
      <w:bookmarkEnd w:id="28"/>
      <w:bookmarkEnd w:id="29"/>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30" w:name="_Toc19328"/>
      <w:bookmarkStart w:id="31" w:name="_Toc31819"/>
      <w:bookmarkStart w:id="32" w:name="_Toc20674"/>
      <w:r>
        <w:rPr>
          <w:rFonts w:hint="eastAsia" w:ascii="仿宋_GB2312" w:hAnsi="仿宋_GB2312" w:eastAsia="仿宋_GB2312" w:cs="仿宋_GB2312"/>
          <w:color w:val="000000" w:themeColor="text1"/>
          <w:sz w:val="32"/>
          <w:szCs w:val="32"/>
          <w14:textFill>
            <w14:solidFill>
              <w14:schemeClr w14:val="tx1"/>
            </w14:solidFill>
          </w14:textFill>
        </w:rPr>
        <w:t>一、收入支出决算总体情况说明</w:t>
      </w:r>
      <w:bookmarkEnd w:id="30"/>
      <w:bookmarkEnd w:id="31"/>
      <w:bookmarkEnd w:id="32"/>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33" w:name="_Toc8731"/>
      <w:bookmarkStart w:id="34" w:name="_Toc2957"/>
      <w:bookmarkStart w:id="35" w:name="_Toc26056"/>
      <w:r>
        <w:rPr>
          <w:rFonts w:hint="eastAsia" w:ascii="仿宋_GB2312" w:hAnsi="仿宋_GB2312" w:eastAsia="仿宋_GB2312" w:cs="仿宋_GB2312"/>
          <w:color w:val="000000" w:themeColor="text1"/>
          <w:sz w:val="32"/>
          <w:szCs w:val="32"/>
          <w14:textFill>
            <w14:solidFill>
              <w14:schemeClr w14:val="tx1"/>
            </w14:solidFill>
          </w14:textFill>
        </w:rPr>
        <w:t>二、收入决算情况说明</w:t>
      </w:r>
      <w:bookmarkEnd w:id="33"/>
      <w:bookmarkEnd w:id="34"/>
      <w:bookmarkEnd w:id="35"/>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36" w:name="_Toc7435"/>
      <w:bookmarkStart w:id="37" w:name="_Toc31497"/>
      <w:bookmarkStart w:id="38" w:name="_Toc31059"/>
      <w:r>
        <w:rPr>
          <w:rFonts w:hint="eastAsia" w:ascii="仿宋_GB2312" w:hAnsi="仿宋_GB2312" w:eastAsia="仿宋_GB2312" w:cs="仿宋_GB2312"/>
          <w:color w:val="000000" w:themeColor="text1"/>
          <w:sz w:val="32"/>
          <w:szCs w:val="32"/>
          <w14:textFill>
            <w14:solidFill>
              <w14:schemeClr w14:val="tx1"/>
            </w14:solidFill>
          </w14:textFill>
        </w:rPr>
        <w:t>三、支出决算情况说明</w:t>
      </w:r>
      <w:bookmarkEnd w:id="36"/>
      <w:bookmarkEnd w:id="37"/>
      <w:bookmarkEnd w:id="38"/>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39" w:name="_Toc20113"/>
      <w:bookmarkStart w:id="40" w:name="_Toc947"/>
      <w:bookmarkStart w:id="41" w:name="_Toc8306"/>
      <w:r>
        <w:rPr>
          <w:rFonts w:hint="eastAsia" w:ascii="仿宋_GB2312" w:hAnsi="仿宋_GB2312" w:eastAsia="仿宋_GB2312" w:cs="仿宋_GB2312"/>
          <w:color w:val="000000" w:themeColor="text1"/>
          <w:sz w:val="32"/>
          <w:szCs w:val="32"/>
          <w14:textFill>
            <w14:solidFill>
              <w14:schemeClr w14:val="tx1"/>
            </w14:solidFill>
          </w14:textFill>
        </w:rPr>
        <w:t>四、财政拨款收入支出决算总体情况说明</w:t>
      </w:r>
      <w:bookmarkEnd w:id="39"/>
      <w:bookmarkEnd w:id="40"/>
      <w:bookmarkEnd w:id="41"/>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42" w:name="_Toc13852"/>
      <w:bookmarkStart w:id="43" w:name="_Toc24471"/>
      <w:bookmarkStart w:id="44" w:name="_Toc29256"/>
      <w:r>
        <w:rPr>
          <w:rFonts w:hint="eastAsia" w:ascii="仿宋_GB2312" w:hAnsi="仿宋_GB2312" w:eastAsia="仿宋_GB2312" w:cs="仿宋_GB2312"/>
          <w:color w:val="000000" w:themeColor="text1"/>
          <w:sz w:val="32"/>
          <w:szCs w:val="32"/>
          <w14:textFill>
            <w14:solidFill>
              <w14:schemeClr w14:val="tx1"/>
            </w14:solidFill>
          </w14:textFill>
        </w:rPr>
        <w:t>五、一般公共预算财政拨款支出决算情况说明</w:t>
      </w:r>
      <w:bookmarkEnd w:id="42"/>
      <w:bookmarkEnd w:id="43"/>
      <w:bookmarkEnd w:id="44"/>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45" w:name="_Toc815"/>
      <w:bookmarkStart w:id="46" w:name="_Toc1019"/>
      <w:bookmarkStart w:id="47" w:name="_Toc29942"/>
      <w:r>
        <w:rPr>
          <w:rFonts w:hint="eastAsia" w:ascii="仿宋_GB2312" w:hAnsi="仿宋_GB2312" w:eastAsia="仿宋_GB2312" w:cs="仿宋_GB2312"/>
          <w:color w:val="000000" w:themeColor="text1"/>
          <w:sz w:val="32"/>
          <w:szCs w:val="32"/>
          <w14:textFill>
            <w14:solidFill>
              <w14:schemeClr w14:val="tx1"/>
            </w14:solidFill>
          </w14:textFill>
        </w:rPr>
        <w:t>六、一般公共预算财政拨款基本支出决算情况说明</w:t>
      </w:r>
      <w:bookmarkEnd w:id="45"/>
      <w:bookmarkEnd w:id="46"/>
      <w:bookmarkEnd w:id="47"/>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48" w:name="_Toc26803"/>
      <w:bookmarkStart w:id="49" w:name="_Toc11119"/>
      <w:bookmarkStart w:id="50" w:name="_Toc4343"/>
      <w:r>
        <w:rPr>
          <w:rFonts w:hint="eastAsia" w:ascii="仿宋_GB2312" w:hAnsi="仿宋_GB2312" w:eastAsia="仿宋_GB2312" w:cs="仿宋_GB2312"/>
          <w:color w:val="000000" w:themeColor="text1"/>
          <w:sz w:val="32"/>
          <w:szCs w:val="32"/>
          <w14:textFill>
            <w14:solidFill>
              <w14:schemeClr w14:val="tx1"/>
            </w14:solidFill>
          </w14:textFill>
        </w:rPr>
        <w:t>七、财政拨款“三公”经费支出决算情况说明</w:t>
      </w:r>
      <w:bookmarkEnd w:id="48"/>
      <w:bookmarkEnd w:id="49"/>
      <w:bookmarkEnd w:id="5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51" w:name="_Toc11552"/>
      <w:bookmarkStart w:id="52" w:name="_Toc29810"/>
      <w:bookmarkStart w:id="53" w:name="_Toc21622"/>
      <w:r>
        <w:rPr>
          <w:rFonts w:hint="eastAsia" w:ascii="仿宋_GB2312" w:hAnsi="仿宋_GB2312" w:eastAsia="仿宋_GB2312" w:cs="仿宋_GB2312"/>
          <w:color w:val="000000" w:themeColor="text1"/>
          <w:sz w:val="32"/>
          <w:szCs w:val="32"/>
          <w14:textFill>
            <w14:solidFill>
              <w14:schemeClr w14:val="tx1"/>
            </w14:solidFill>
          </w14:textFill>
        </w:rPr>
        <w:t>八、政府性基金预算支出决算情况说明</w:t>
      </w:r>
      <w:bookmarkEnd w:id="51"/>
      <w:bookmarkEnd w:id="52"/>
      <w:bookmarkEnd w:id="53"/>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54" w:name="_Toc30867"/>
      <w:bookmarkStart w:id="55" w:name="_Toc12125"/>
      <w:bookmarkStart w:id="56" w:name="_Toc9105"/>
      <w:r>
        <w:rPr>
          <w:rFonts w:hint="eastAsia" w:ascii="仿宋_GB2312" w:hAnsi="仿宋_GB2312" w:eastAsia="仿宋_GB2312" w:cs="仿宋_GB2312"/>
          <w:color w:val="000000" w:themeColor="text1"/>
          <w:sz w:val="32"/>
          <w:szCs w:val="32"/>
          <w14:textFill>
            <w14:solidFill>
              <w14:schemeClr w14:val="tx1"/>
            </w14:solidFill>
          </w14:textFill>
        </w:rPr>
        <w:t>九、国有资本经营预算支出决算情况说明</w:t>
      </w:r>
      <w:bookmarkEnd w:id="54"/>
      <w:bookmarkEnd w:id="55"/>
      <w:bookmarkEnd w:id="56"/>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57" w:name="_Toc28358"/>
      <w:bookmarkStart w:id="58" w:name="_Toc30372"/>
      <w:bookmarkStart w:id="59" w:name="_Toc18794"/>
      <w:r>
        <w:rPr>
          <w:rFonts w:hint="eastAsia" w:ascii="仿宋_GB2312" w:hAnsi="仿宋_GB2312" w:eastAsia="仿宋_GB2312" w:cs="仿宋_GB2312"/>
          <w:color w:val="000000" w:themeColor="text1"/>
          <w:sz w:val="32"/>
          <w:szCs w:val="32"/>
          <w14:textFill>
            <w14:solidFill>
              <w14:schemeClr w14:val="tx1"/>
            </w14:solidFill>
          </w14:textFill>
        </w:rPr>
        <w:t>十、其他重要事项的情况说明</w:t>
      </w:r>
      <w:bookmarkEnd w:id="57"/>
      <w:bookmarkEnd w:id="58"/>
      <w:bookmarkEnd w:id="59"/>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p>
    <w:p>
      <w:pPr>
        <w:pStyle w:val="12"/>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before="0" w:line="576" w:lineRule="exact"/>
        <w:ind w:left="0" w:leftChars="0"/>
        <w:jc w:val="both"/>
        <w:textAlignment w:val="auto"/>
        <w:outlineLvl w:val="0"/>
        <w:rPr>
          <w:rFonts w:hint="default" w:ascii="黑体" w:hAnsi="黑体" w:eastAsia="黑体" w:cs="黑体"/>
          <w:color w:val="000000" w:themeColor="text1"/>
          <w:sz w:val="32"/>
          <w:szCs w:val="32"/>
          <w:lang w:val="en-US" w:eastAsia="zh-CN"/>
          <w14:textFill>
            <w14:solidFill>
              <w14:schemeClr w14:val="tx1"/>
            </w14:solidFill>
          </w14:textFill>
        </w:rPr>
      </w:pPr>
      <w:bookmarkStart w:id="60" w:name="_Toc2349"/>
      <w:bookmarkStart w:id="61" w:name="_Toc30"/>
      <w:bookmarkStart w:id="62" w:name="_Toc23205"/>
      <w:r>
        <w:rPr>
          <w:rFonts w:hint="eastAsia" w:ascii="黑体" w:hAnsi="黑体" w:eastAsia="黑体" w:cs="黑体"/>
          <w:color w:val="000000" w:themeColor="text1"/>
          <w:sz w:val="32"/>
          <w:szCs w:val="32"/>
          <w14:textFill>
            <w14:solidFill>
              <w14:schemeClr w14:val="tx1"/>
            </w14:solidFill>
          </w14:textFill>
        </w:rPr>
        <w:t>第三部分 名词解释</w:t>
      </w:r>
      <w:bookmarkEnd w:id="60"/>
      <w:bookmarkEnd w:id="61"/>
      <w:bookmarkEnd w:id="62"/>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12</w:t>
      </w:r>
    </w:p>
    <w:p>
      <w:pPr>
        <w:pStyle w:val="12"/>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before="0" w:line="576" w:lineRule="exact"/>
        <w:ind w:left="0" w:leftChars="0"/>
        <w:jc w:val="both"/>
        <w:textAlignment w:val="auto"/>
        <w:outlineLvl w:val="0"/>
        <w:rPr>
          <w:rFonts w:hint="default" w:ascii="黑体" w:hAnsi="黑体" w:eastAsia="黑体" w:cs="黑体"/>
          <w:color w:val="000000" w:themeColor="text1"/>
          <w:sz w:val="32"/>
          <w:szCs w:val="32"/>
          <w:lang w:val="en-US" w:eastAsia="zh-CN"/>
          <w14:textFill>
            <w14:solidFill>
              <w14:schemeClr w14:val="tx1"/>
            </w14:solidFill>
          </w14:textFill>
        </w:rPr>
      </w:pPr>
      <w:bookmarkStart w:id="63" w:name="_Toc31665"/>
      <w:bookmarkStart w:id="64" w:name="_Toc14227"/>
      <w:bookmarkStart w:id="65" w:name="_Toc5418"/>
      <w:r>
        <w:rPr>
          <w:rFonts w:hint="eastAsia" w:ascii="黑体" w:hAnsi="黑体" w:eastAsia="黑体" w:cs="黑体"/>
          <w:color w:val="000000" w:themeColor="text1"/>
          <w:sz w:val="32"/>
          <w:szCs w:val="32"/>
          <w14:textFill>
            <w14:solidFill>
              <w14:schemeClr w14:val="tx1"/>
            </w14:solidFill>
          </w14:textFill>
        </w:rPr>
        <w:t>第四部分 附件</w:t>
      </w:r>
      <w:bookmarkEnd w:id="63"/>
      <w:bookmarkEnd w:id="64"/>
      <w:bookmarkEnd w:id="65"/>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15</w:t>
      </w:r>
    </w:p>
    <w:p>
      <w:pPr>
        <w:pStyle w:val="12"/>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before="0" w:line="576" w:lineRule="exact"/>
        <w:ind w:left="0" w:leftChars="0"/>
        <w:jc w:val="both"/>
        <w:textAlignment w:val="auto"/>
        <w:outlineLvl w:val="0"/>
        <w:rPr>
          <w:rFonts w:hint="default" w:ascii="黑体" w:hAnsi="黑体" w:eastAsia="黑体" w:cs="黑体"/>
          <w:color w:val="000000" w:themeColor="text1"/>
          <w:sz w:val="32"/>
          <w:szCs w:val="32"/>
          <w:lang w:val="en-US" w:eastAsia="zh-CN"/>
          <w14:textFill>
            <w14:solidFill>
              <w14:schemeClr w14:val="tx1"/>
            </w14:solidFill>
          </w14:textFill>
        </w:rPr>
      </w:pPr>
      <w:bookmarkStart w:id="66" w:name="_Toc14933"/>
      <w:bookmarkStart w:id="67" w:name="_Toc43"/>
      <w:bookmarkStart w:id="68" w:name="_Toc12754"/>
      <w:r>
        <w:rPr>
          <w:rFonts w:hint="eastAsia" w:ascii="黑体" w:hAnsi="黑体" w:eastAsia="黑体" w:cs="黑体"/>
          <w:color w:val="000000" w:themeColor="text1"/>
          <w:sz w:val="32"/>
          <w:szCs w:val="32"/>
          <w14:textFill>
            <w14:solidFill>
              <w14:schemeClr w14:val="tx1"/>
            </w14:solidFill>
          </w14:textFill>
        </w:rPr>
        <w:t>第五部分 附表</w:t>
      </w:r>
      <w:bookmarkEnd w:id="66"/>
      <w:bookmarkEnd w:id="67"/>
      <w:bookmarkEnd w:id="68"/>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28</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69" w:name="_Toc29359"/>
      <w:bookmarkStart w:id="70" w:name="_Toc15938"/>
      <w:bookmarkStart w:id="71" w:name="_Toc1326"/>
      <w:r>
        <w:rPr>
          <w:rFonts w:hint="eastAsia" w:ascii="仿宋_GB2312" w:hAnsi="仿宋_GB2312" w:eastAsia="仿宋_GB2312" w:cs="仿宋_GB2312"/>
          <w:color w:val="000000" w:themeColor="text1"/>
          <w:sz w:val="32"/>
          <w:szCs w:val="32"/>
          <w14:textFill>
            <w14:solidFill>
              <w14:schemeClr w14:val="tx1"/>
            </w14:solidFill>
          </w14:textFill>
        </w:rPr>
        <w:t>一、收入支出决算总表</w:t>
      </w:r>
      <w:bookmarkEnd w:id="69"/>
      <w:bookmarkEnd w:id="70"/>
      <w:bookmarkEnd w:id="71"/>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28</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72" w:name="_Toc17246"/>
      <w:bookmarkStart w:id="73" w:name="_Toc5813"/>
      <w:bookmarkStart w:id="74" w:name="_Toc8585"/>
      <w:r>
        <w:rPr>
          <w:rFonts w:hint="eastAsia" w:ascii="仿宋_GB2312" w:hAnsi="仿宋_GB2312" w:eastAsia="仿宋_GB2312" w:cs="仿宋_GB2312"/>
          <w:color w:val="000000" w:themeColor="text1"/>
          <w:sz w:val="32"/>
          <w:szCs w:val="32"/>
          <w14:textFill>
            <w14:solidFill>
              <w14:schemeClr w14:val="tx1"/>
            </w14:solidFill>
          </w14:textFill>
        </w:rPr>
        <w:t>二、收入决算表</w:t>
      </w:r>
      <w:bookmarkEnd w:id="72"/>
      <w:bookmarkEnd w:id="73"/>
      <w:bookmarkEnd w:id="74"/>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28</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75" w:name="_Toc24278"/>
      <w:bookmarkStart w:id="76" w:name="_Toc2461"/>
      <w:bookmarkStart w:id="77" w:name="_Toc20494"/>
      <w:r>
        <w:rPr>
          <w:rFonts w:hint="eastAsia" w:ascii="仿宋_GB2312" w:hAnsi="仿宋_GB2312" w:eastAsia="仿宋_GB2312" w:cs="仿宋_GB2312"/>
          <w:color w:val="000000" w:themeColor="text1"/>
          <w:sz w:val="32"/>
          <w:szCs w:val="32"/>
          <w14:textFill>
            <w14:solidFill>
              <w14:schemeClr w14:val="tx1"/>
            </w14:solidFill>
          </w14:textFill>
        </w:rPr>
        <w:t>三、支出决算表</w:t>
      </w:r>
      <w:bookmarkEnd w:id="75"/>
      <w:bookmarkEnd w:id="76"/>
      <w:bookmarkEnd w:id="77"/>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28</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78" w:name="_Toc10723"/>
      <w:bookmarkStart w:id="79" w:name="_Toc24284"/>
      <w:bookmarkStart w:id="80" w:name="_Toc11985"/>
      <w:r>
        <w:rPr>
          <w:rFonts w:hint="eastAsia" w:ascii="仿宋_GB2312" w:hAnsi="仿宋_GB2312" w:eastAsia="仿宋_GB2312" w:cs="仿宋_GB2312"/>
          <w:color w:val="000000" w:themeColor="text1"/>
          <w:sz w:val="32"/>
          <w:szCs w:val="32"/>
          <w14:textFill>
            <w14:solidFill>
              <w14:schemeClr w14:val="tx1"/>
            </w14:solidFill>
          </w14:textFill>
        </w:rPr>
        <w:t>四、财政拨款收入支出决算总表</w:t>
      </w:r>
      <w:bookmarkEnd w:id="78"/>
      <w:bookmarkEnd w:id="79"/>
      <w:bookmarkEnd w:id="80"/>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28</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81" w:name="_Toc24808"/>
      <w:bookmarkStart w:id="82" w:name="_Toc10223"/>
      <w:bookmarkStart w:id="83" w:name="_Toc14062"/>
      <w:r>
        <w:rPr>
          <w:rFonts w:hint="eastAsia" w:ascii="仿宋_GB2312" w:hAnsi="仿宋_GB2312" w:eastAsia="仿宋_GB2312" w:cs="仿宋_GB2312"/>
          <w:color w:val="000000" w:themeColor="text1"/>
          <w:sz w:val="32"/>
          <w:szCs w:val="32"/>
          <w14:textFill>
            <w14:solidFill>
              <w14:schemeClr w14:val="tx1"/>
            </w14:solidFill>
          </w14:textFill>
        </w:rPr>
        <w:t>五、财政拨款支出决算明细表</w:t>
      </w:r>
      <w:bookmarkEnd w:id="81"/>
      <w:bookmarkEnd w:id="82"/>
      <w:bookmarkEnd w:id="83"/>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28</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84" w:name="_Toc14897"/>
      <w:bookmarkStart w:id="85" w:name="_Toc18264"/>
      <w:bookmarkStart w:id="86" w:name="_Toc25016"/>
      <w:r>
        <w:rPr>
          <w:rFonts w:hint="eastAsia" w:ascii="仿宋_GB2312" w:hAnsi="仿宋_GB2312" w:eastAsia="仿宋_GB2312" w:cs="仿宋_GB2312"/>
          <w:color w:val="000000" w:themeColor="text1"/>
          <w:sz w:val="32"/>
          <w:szCs w:val="32"/>
          <w14:textFill>
            <w14:solidFill>
              <w14:schemeClr w14:val="tx1"/>
            </w14:solidFill>
          </w14:textFill>
        </w:rPr>
        <w:t>六、一般公共预算财政拨款支出决算表</w:t>
      </w:r>
      <w:bookmarkEnd w:id="84"/>
      <w:bookmarkEnd w:id="85"/>
      <w:bookmarkEnd w:id="86"/>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28</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87" w:name="_Toc21344"/>
      <w:bookmarkStart w:id="88" w:name="_Toc9000"/>
      <w:bookmarkStart w:id="89" w:name="_Toc10502"/>
      <w:r>
        <w:rPr>
          <w:rFonts w:hint="eastAsia" w:ascii="仿宋_GB2312" w:hAnsi="仿宋_GB2312" w:eastAsia="仿宋_GB2312" w:cs="仿宋_GB2312"/>
          <w:color w:val="000000" w:themeColor="text1"/>
          <w:sz w:val="32"/>
          <w:szCs w:val="32"/>
          <w14:textFill>
            <w14:solidFill>
              <w14:schemeClr w14:val="tx1"/>
            </w14:solidFill>
          </w14:textFill>
        </w:rPr>
        <w:t>七、一般公共预算财政拨款支出决算明细表</w:t>
      </w:r>
      <w:bookmarkEnd w:id="87"/>
      <w:bookmarkEnd w:id="88"/>
      <w:bookmarkEnd w:id="89"/>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28</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90" w:name="_Toc12563"/>
      <w:bookmarkStart w:id="91" w:name="_Toc4224"/>
      <w:bookmarkStart w:id="92" w:name="_Toc25513"/>
      <w:r>
        <w:rPr>
          <w:rFonts w:hint="eastAsia" w:ascii="仿宋_GB2312" w:hAnsi="仿宋_GB2312" w:eastAsia="仿宋_GB2312" w:cs="仿宋_GB2312"/>
          <w:color w:val="000000" w:themeColor="text1"/>
          <w:sz w:val="32"/>
          <w:szCs w:val="32"/>
          <w14:textFill>
            <w14:solidFill>
              <w14:schemeClr w14:val="tx1"/>
            </w14:solidFill>
          </w14:textFill>
        </w:rPr>
        <w:t>八、一般公共预算财政拨款基本支出决算明细表</w:t>
      </w:r>
      <w:bookmarkEnd w:id="90"/>
      <w:bookmarkEnd w:id="91"/>
      <w:bookmarkEnd w:id="92"/>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28</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93" w:name="_Toc2919"/>
      <w:bookmarkStart w:id="94" w:name="_Toc31086"/>
      <w:bookmarkStart w:id="95" w:name="_Toc4903"/>
      <w:r>
        <w:rPr>
          <w:rFonts w:hint="eastAsia" w:ascii="仿宋_GB2312" w:hAnsi="仿宋_GB2312" w:eastAsia="仿宋_GB2312" w:cs="仿宋_GB2312"/>
          <w:color w:val="000000" w:themeColor="text1"/>
          <w:sz w:val="32"/>
          <w:szCs w:val="32"/>
          <w14:textFill>
            <w14:solidFill>
              <w14:schemeClr w14:val="tx1"/>
            </w14:solidFill>
          </w14:textFill>
        </w:rPr>
        <w:t>九、一般公共预算财政拨款项目支出决算表</w:t>
      </w:r>
      <w:bookmarkEnd w:id="93"/>
      <w:bookmarkEnd w:id="94"/>
      <w:bookmarkEnd w:id="95"/>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28</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96" w:name="_Toc26923"/>
      <w:bookmarkStart w:id="97" w:name="_Toc465"/>
      <w:bookmarkStart w:id="98" w:name="_Toc28344"/>
      <w:r>
        <w:rPr>
          <w:rFonts w:hint="eastAsia" w:ascii="仿宋_GB2312" w:hAnsi="仿宋_GB2312" w:eastAsia="仿宋_GB2312" w:cs="仿宋_GB2312"/>
          <w:color w:val="000000" w:themeColor="text1"/>
          <w:sz w:val="32"/>
          <w:szCs w:val="32"/>
          <w14:textFill>
            <w14:solidFill>
              <w14:schemeClr w14:val="tx1"/>
            </w14:solidFill>
          </w14:textFill>
        </w:rPr>
        <w:t>十、政府性基金预算财政拨款收入支出决算表</w:t>
      </w:r>
      <w:bookmarkEnd w:id="96"/>
      <w:bookmarkEnd w:id="97"/>
      <w:bookmarkEnd w:id="98"/>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28</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99" w:name="_Toc32022"/>
      <w:bookmarkStart w:id="100" w:name="_Toc30157"/>
      <w:bookmarkStart w:id="101" w:name="_Toc9176"/>
      <w:r>
        <w:rPr>
          <w:rFonts w:hint="eastAsia" w:ascii="仿宋_GB2312" w:hAnsi="仿宋_GB2312" w:eastAsia="仿宋_GB2312" w:cs="仿宋_GB2312"/>
          <w:color w:val="000000" w:themeColor="text1"/>
          <w:sz w:val="32"/>
          <w:szCs w:val="32"/>
          <w14:textFill>
            <w14:solidFill>
              <w14:schemeClr w14:val="tx1"/>
            </w14:solidFill>
          </w14:textFill>
        </w:rPr>
        <w:t>十一、国有资本经营预算财政拨款收入支出决算表</w:t>
      </w:r>
      <w:bookmarkEnd w:id="99"/>
      <w:bookmarkEnd w:id="100"/>
      <w:bookmarkEnd w:id="101"/>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28</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102" w:name="_Toc11679"/>
      <w:bookmarkStart w:id="103" w:name="_Toc29981"/>
      <w:bookmarkStart w:id="104" w:name="_Toc1569"/>
      <w:r>
        <w:rPr>
          <w:rFonts w:hint="eastAsia" w:ascii="仿宋_GB2312" w:hAnsi="仿宋_GB2312" w:eastAsia="仿宋_GB2312" w:cs="仿宋_GB2312"/>
          <w:color w:val="000000" w:themeColor="text1"/>
          <w:sz w:val="32"/>
          <w:szCs w:val="32"/>
          <w14:textFill>
            <w14:solidFill>
              <w14:schemeClr w14:val="tx1"/>
            </w14:solidFill>
          </w14:textFill>
        </w:rPr>
        <w:t>十二、国有资本经营预算财政拨款支出决算表</w:t>
      </w:r>
      <w:bookmarkEnd w:id="102"/>
      <w:bookmarkEnd w:id="103"/>
      <w:bookmarkEnd w:id="104"/>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28</w:t>
      </w:r>
    </w:p>
    <w:p>
      <w:pPr>
        <w:pStyle w:val="13"/>
        <w:keepNext w:val="0"/>
        <w:keepLines w:val="0"/>
        <w:pageBreakBefore w:val="0"/>
        <w:widowControl w:val="0"/>
        <w:tabs>
          <w:tab w:val="right" w:leader="middleDot" w:pos="8820"/>
          <w:tab w:val="clear" w:pos="8296"/>
        </w:tabs>
        <w:kinsoku/>
        <w:wordWrap/>
        <w:overflowPunct w:val="0"/>
        <w:topLinePunct w:val="0"/>
        <w:autoSpaceDE w:val="0"/>
        <w:autoSpaceDN w:val="0"/>
        <w:bidi w:val="0"/>
        <w:adjustRightInd w:val="0"/>
        <w:snapToGrid w:val="0"/>
        <w:spacing w:line="576" w:lineRule="exact"/>
        <w:ind w:left="0" w:leftChars="0"/>
        <w:jc w:val="both"/>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bookmarkStart w:id="105" w:name="_Toc32610"/>
      <w:bookmarkStart w:id="106" w:name="_Toc5401"/>
      <w:bookmarkStart w:id="107" w:name="_Toc21214"/>
      <w:r>
        <w:rPr>
          <w:rFonts w:hint="eastAsia" w:ascii="仿宋_GB2312" w:hAnsi="仿宋_GB2312" w:eastAsia="仿宋_GB2312" w:cs="仿宋_GB2312"/>
          <w:color w:val="000000" w:themeColor="text1"/>
          <w:sz w:val="32"/>
          <w:szCs w:val="32"/>
          <w14:textFill>
            <w14:solidFill>
              <w14:schemeClr w14:val="tx1"/>
            </w14:solidFill>
          </w14:textFill>
        </w:rPr>
        <w:t>十三、财政拨款“三公”经费支出决算表</w:t>
      </w:r>
      <w:bookmarkEnd w:id="105"/>
      <w:bookmarkEnd w:id="106"/>
      <w:bookmarkEnd w:id="107"/>
      <w:r>
        <w:rPr>
          <w:rFonts w:hint="eastAsia" w:ascii="黑体" w:hAnsi="黑体" w:eastAsia="黑体" w:cs="黑体"/>
          <w:color w:val="000000" w:themeColor="text1"/>
          <w:sz w:val="32"/>
          <w:szCs w:val="32"/>
          <w:lang w:val="en-US" w:eastAsia="zh-CN"/>
          <w14:textFill>
            <w14:solidFill>
              <w14:schemeClr w14:val="tx1"/>
            </w14:solidFill>
          </w14:textFill>
        </w:rPr>
        <w:tab/>
      </w:r>
      <w:r>
        <w:rPr>
          <w:rFonts w:hint="eastAsia" w:ascii="黑体" w:hAnsi="黑体" w:eastAsia="黑体" w:cs="黑体"/>
          <w:color w:val="000000" w:themeColor="text1"/>
          <w:sz w:val="32"/>
          <w:szCs w:val="32"/>
          <w:lang w:val="en-US" w:eastAsia="zh-CN"/>
          <w14:textFill>
            <w14:solidFill>
              <w14:schemeClr w14:val="tx1"/>
            </w14:solidFill>
          </w14:textFill>
        </w:rPr>
        <w:t>28</w:t>
      </w:r>
    </w:p>
    <w:p>
      <w:pPr>
        <w:keepNext w:val="0"/>
        <w:keepLines w:val="0"/>
        <w:pageBreakBefore w:val="0"/>
        <w:widowControl w:val="0"/>
        <w:numPr>
          <w:ilvl w:val="0"/>
          <w:numId w:val="0"/>
        </w:numPr>
        <w:tabs>
          <w:tab w:val="right" w:leader="middleDot" w:pos="8820"/>
        </w:tabs>
        <w:kinsoku/>
        <w:wordWrap/>
        <w:overflowPunct w:val="0"/>
        <w:topLinePunct w:val="0"/>
        <w:autoSpaceDE w:val="0"/>
        <w:autoSpaceDN w:val="0"/>
        <w:bidi w:val="0"/>
        <w:adjustRightInd/>
        <w:snapToGrid/>
        <w:spacing w:line="576" w:lineRule="exact"/>
        <w:ind w:left="0" w:leftChars="0"/>
        <w:jc w:val="both"/>
        <w:textAlignment w:val="auto"/>
        <w:rPr>
          <w:rFonts w:hint="eastAsia" w:ascii="仿宋_GB2312" w:hAnsi="仿宋_GB2312" w:eastAsia="仿宋_GB2312" w:cs="仿宋_GB2312"/>
          <w:b w:val="0"/>
          <w:bCs/>
          <w:color w:val="000000" w:themeColor="text1"/>
          <w:kern w:val="44"/>
          <w:sz w:val="32"/>
          <w:szCs w:val="32"/>
          <w:lang w:val="en-US" w:eastAsia="zh-CN" w:bidi="ar-SA"/>
          <w14:textFill>
            <w14:solidFill>
              <w14:schemeClr w14:val="tx1"/>
            </w14:solidFill>
          </w14:textFill>
        </w:rPr>
        <w:sectPr>
          <w:footerReference r:id="rId4" w:type="default"/>
          <w:pgSz w:w="11906" w:h="16838"/>
          <w:pgMar w:top="2098" w:right="1531" w:bottom="1984" w:left="1531" w:header="851" w:footer="1701" w:gutter="0"/>
          <w:pgNumType w:fmt="decimal" w:start="1"/>
          <w:cols w:space="0" w:num="1"/>
          <w:rtlGutter w:val="0"/>
          <w:docGrid w:type="lines" w:linePitch="312" w:charSpace="0"/>
        </w:sectPr>
      </w:pPr>
      <w:bookmarkStart w:id="108" w:name="_Toc15396599"/>
      <w:bookmarkStart w:id="109" w:name="_Toc15377196"/>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jc w:val="center"/>
        <w:textAlignment w:val="auto"/>
        <w:rPr>
          <w:rFonts w:hint="eastAsia" w:ascii="方正小标宋简体" w:hAnsi="方正小标宋简体" w:eastAsia="方正小标宋简体" w:cs="方正小标宋简体"/>
          <w:b w:val="0"/>
          <w:bCs/>
          <w:color w:val="000000" w:themeColor="text1"/>
          <w:kern w:val="44"/>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44"/>
          <w:sz w:val="44"/>
          <w:szCs w:val="44"/>
          <w:lang w:val="en-US" w:eastAsia="zh-CN" w:bidi="ar-SA"/>
          <w14:textFill>
            <w14:solidFill>
              <w14:schemeClr w14:val="tx1"/>
            </w14:solidFill>
          </w14:textFill>
        </w:rPr>
        <w:t>第一部分   部门概况</w:t>
      </w:r>
      <w:bookmarkEnd w:id="108"/>
      <w:bookmarkEnd w:id="109"/>
      <w:bookmarkStart w:id="110" w:name="_Toc15396600"/>
      <w:bookmarkStart w:id="111" w:name="_Toc15377197"/>
    </w:p>
    <w:p>
      <w:pPr>
        <w:pStyle w:val="2"/>
        <w:rPr>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val="0"/>
        <w:autoSpaceDN w:val="0"/>
        <w:bidi w:val="0"/>
        <w:spacing w:line="576" w:lineRule="exact"/>
        <w:ind w:left="0" w:leftChars="0" w:firstLine="640" w:firstLineChars="200"/>
        <w:jc w:val="both"/>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一、</w:t>
      </w:r>
      <w:bookmarkEnd w:id="110"/>
      <w:bookmarkEnd w:id="111"/>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部门职责</w:t>
      </w:r>
    </w:p>
    <w:p>
      <w:pPr>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outlineLvl w:val="2"/>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（一）主要职能职责</w:t>
      </w:r>
    </w:p>
    <w:p>
      <w:pPr>
        <w:keepNext w:val="0"/>
        <w:keepLines w:val="0"/>
        <w:pageBreakBefore w:val="0"/>
        <w:widowControl w:val="0"/>
        <w:numPr>
          <w:ilvl w:val="0"/>
          <w:numId w:val="0"/>
        </w:numPr>
        <w:kinsoku/>
        <w:wordWrap/>
        <w:overflowPunct w:val="0"/>
        <w:topLinePunct w:val="0"/>
        <w:autoSpaceDE w:val="0"/>
        <w:autoSpaceDN w:val="0"/>
        <w:bidi w:val="0"/>
        <w:spacing w:line="576" w:lineRule="exact"/>
        <w:ind w:left="0" w:leftChars="0" w:firstLine="640" w:firstLineChars="200"/>
        <w:jc w:val="both"/>
        <w:textAlignment w:val="auto"/>
        <w:rPr>
          <w:rFonts w:hint="eastAsia" w:ascii="仿宋_GB2312" w:hAnsi="仿宋_GB2312" w:eastAsia="仿宋_GB2312" w:cs="仿宋_GB2312"/>
          <w:b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1.按照《中国残疾人联合会章程》，在县委、县政府的领导和市残联的指导下开展工作，发展全县残疾人事业。</w:t>
      </w:r>
    </w:p>
    <w:p>
      <w:pPr>
        <w:keepNext w:val="0"/>
        <w:keepLines w:val="0"/>
        <w:pageBreakBefore w:val="0"/>
        <w:widowControl w:val="0"/>
        <w:numPr>
          <w:ilvl w:val="0"/>
          <w:numId w:val="0"/>
        </w:numPr>
        <w:kinsoku/>
        <w:wordWrap/>
        <w:overflowPunct w:val="0"/>
        <w:topLinePunct w:val="0"/>
        <w:autoSpaceDE w:val="0"/>
        <w:autoSpaceDN w:val="0"/>
        <w:bidi w:val="0"/>
        <w:spacing w:line="576" w:lineRule="exact"/>
        <w:ind w:left="0" w:leftChars="0" w:firstLine="640" w:firstLineChars="200"/>
        <w:jc w:val="both"/>
        <w:textAlignment w:val="auto"/>
        <w:rPr>
          <w:rFonts w:hint="eastAsia" w:ascii="仿宋_GB2312" w:hAnsi="仿宋_GB2312" w:eastAsia="仿宋_GB2312" w:cs="仿宋_GB2312"/>
          <w:b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2.听取残疾人意见，反映残疾人需求，维护残疾人权益，为残疾人服务。</w:t>
      </w:r>
    </w:p>
    <w:p>
      <w:pPr>
        <w:keepNext w:val="0"/>
        <w:keepLines w:val="0"/>
        <w:pageBreakBefore w:val="0"/>
        <w:widowControl w:val="0"/>
        <w:numPr>
          <w:ilvl w:val="0"/>
          <w:numId w:val="0"/>
        </w:numPr>
        <w:kinsoku/>
        <w:wordWrap/>
        <w:overflowPunct w:val="0"/>
        <w:topLinePunct w:val="0"/>
        <w:autoSpaceDE w:val="0"/>
        <w:autoSpaceDN w:val="0"/>
        <w:bidi w:val="0"/>
        <w:spacing w:line="576" w:lineRule="exact"/>
        <w:ind w:left="0" w:leftChars="0" w:firstLine="640" w:firstLineChars="200"/>
        <w:jc w:val="both"/>
        <w:textAlignment w:val="auto"/>
        <w:rPr>
          <w:rFonts w:hint="eastAsia" w:ascii="仿宋_GB2312" w:hAnsi="仿宋_GB2312" w:eastAsia="仿宋_GB2312" w:cs="仿宋_GB2312"/>
          <w:b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3.团结、教育残疾人遵纪守法，履行应尽义务，发扬乐观进取精神，自尊、自信、自强、自立，为社会主义现代化建设贡献力量。</w:t>
      </w:r>
    </w:p>
    <w:p>
      <w:pPr>
        <w:keepNext w:val="0"/>
        <w:keepLines w:val="0"/>
        <w:pageBreakBefore w:val="0"/>
        <w:widowControl w:val="0"/>
        <w:numPr>
          <w:ilvl w:val="0"/>
          <w:numId w:val="0"/>
        </w:numPr>
        <w:kinsoku/>
        <w:wordWrap/>
        <w:overflowPunct w:val="0"/>
        <w:topLinePunct w:val="0"/>
        <w:autoSpaceDE w:val="0"/>
        <w:autoSpaceDN w:val="0"/>
        <w:bidi w:val="0"/>
        <w:spacing w:line="576" w:lineRule="exact"/>
        <w:ind w:left="0" w:leftChars="0" w:firstLine="640" w:firstLineChars="200"/>
        <w:jc w:val="both"/>
        <w:textAlignment w:val="auto"/>
        <w:rPr>
          <w:rFonts w:hint="eastAsia" w:ascii="仿宋_GB2312" w:hAnsi="仿宋_GB2312" w:eastAsia="仿宋_GB2312" w:cs="仿宋_GB2312"/>
          <w:b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4.弘扬人道主义，宣传残疾人事业，沟通政府、社会与残疾人之间的联系，动员社会理解、尊重、关心、帮助残疾人。5.开展残疾人康复、教育、劳动就业、扶贫、文化、体育、用品用具供应、福利、社会服务、无障碍设施和残疾预防等工作，创造良好环境和条件，扶助残疾人平等参与社会生活。6.协助政府研究、制定和实施残疾人事业发展规划，对有关业务领域进行指导管理。</w:t>
      </w:r>
    </w:p>
    <w:p>
      <w:pPr>
        <w:keepNext w:val="0"/>
        <w:keepLines w:val="0"/>
        <w:pageBreakBefore w:val="0"/>
        <w:widowControl w:val="0"/>
        <w:numPr>
          <w:ilvl w:val="0"/>
          <w:numId w:val="0"/>
        </w:numPr>
        <w:kinsoku/>
        <w:wordWrap/>
        <w:overflowPunct w:val="0"/>
        <w:topLinePunct w:val="0"/>
        <w:autoSpaceDE w:val="0"/>
        <w:autoSpaceDN w:val="0"/>
        <w:bidi w:val="0"/>
        <w:spacing w:line="576" w:lineRule="exact"/>
        <w:ind w:left="0" w:leftChars="0" w:firstLine="640" w:firstLineChars="200"/>
        <w:jc w:val="both"/>
        <w:textAlignment w:val="auto"/>
        <w:rPr>
          <w:rFonts w:hint="eastAsia" w:ascii="仿宋_GB2312" w:hAnsi="仿宋_GB2312" w:eastAsia="仿宋_GB2312" w:cs="仿宋_GB2312"/>
          <w:b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7.承担县人民政府残疾人工作委员会的常工作，做好综合组织、协调和服务。</w:t>
      </w:r>
    </w:p>
    <w:p>
      <w:pPr>
        <w:keepNext w:val="0"/>
        <w:keepLines w:val="0"/>
        <w:pageBreakBefore w:val="0"/>
        <w:widowControl w:val="0"/>
        <w:numPr>
          <w:ilvl w:val="0"/>
          <w:numId w:val="0"/>
        </w:numPr>
        <w:kinsoku/>
        <w:wordWrap/>
        <w:overflowPunct w:val="0"/>
        <w:topLinePunct w:val="0"/>
        <w:autoSpaceDE w:val="0"/>
        <w:autoSpaceDN w:val="0"/>
        <w:bidi w:val="0"/>
        <w:spacing w:line="576" w:lineRule="exact"/>
        <w:ind w:left="0" w:leftChars="0" w:firstLine="640" w:firstLineChars="200"/>
        <w:jc w:val="both"/>
        <w:textAlignment w:val="auto"/>
        <w:rPr>
          <w:rFonts w:hint="eastAsia" w:ascii="仿宋_GB2312" w:hAnsi="仿宋_GB2312" w:eastAsia="仿宋_GB2312" w:cs="仿宋_GB2312"/>
          <w:b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8.负责对各类残疾人社会团体组织进行监督管理。</w:t>
      </w:r>
    </w:p>
    <w:p>
      <w:pPr>
        <w:keepNext w:val="0"/>
        <w:keepLines w:val="0"/>
        <w:pageBreakBefore w:val="0"/>
        <w:widowControl w:val="0"/>
        <w:numPr>
          <w:ilvl w:val="0"/>
          <w:numId w:val="0"/>
        </w:numPr>
        <w:kinsoku/>
        <w:wordWrap/>
        <w:overflowPunct w:val="0"/>
        <w:topLinePunct w:val="0"/>
        <w:autoSpaceDE w:val="0"/>
        <w:autoSpaceDN w:val="0"/>
        <w:bidi w:val="0"/>
        <w:spacing w:line="576" w:lineRule="exact"/>
        <w:ind w:left="0" w:leftChars="0" w:firstLine="640" w:firstLineChars="200"/>
        <w:jc w:val="both"/>
        <w:textAlignment w:val="auto"/>
        <w:rPr>
          <w:rFonts w:hint="eastAsia" w:ascii="仿宋_GB2312" w:hAnsi="仿宋_GB2312" w:eastAsia="仿宋_GB2312" w:cs="仿宋_GB2312"/>
          <w:b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9.开展对残疾人事业的县内外交流与合作。</w:t>
      </w:r>
    </w:p>
    <w:p>
      <w:pPr>
        <w:keepNext w:val="0"/>
        <w:keepLines w:val="0"/>
        <w:pageBreakBefore w:val="0"/>
        <w:widowControl w:val="0"/>
        <w:numPr>
          <w:ilvl w:val="0"/>
          <w:numId w:val="0"/>
        </w:numPr>
        <w:kinsoku/>
        <w:wordWrap/>
        <w:overflowPunct w:val="0"/>
        <w:topLinePunct w:val="0"/>
        <w:autoSpaceDE w:val="0"/>
        <w:autoSpaceDN w:val="0"/>
        <w:bidi w:val="0"/>
        <w:spacing w:line="576" w:lineRule="exact"/>
        <w:ind w:left="0" w:leftChars="0" w:firstLine="640" w:firstLineChars="200"/>
        <w:jc w:val="both"/>
        <w:textAlignment w:val="auto"/>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10.承担政府交办的其他工作。</w:t>
      </w:r>
    </w:p>
    <w:p>
      <w:pPr>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outlineLvl w:val="2"/>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（二）2022年重点工作完成情况</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1.残疾人康复工作</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强化服务阵地建设。2022年我会不断完善ST室、OT室、PT室、感统室。通过扩大场地、完善设施、健全机制、强化管理等方式，持续加强服务阵地建设，全力为康复对象提供一个环境舒适、设施齐全、管理有序、程序规范、服务到位的康复场所。</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（2）强化专业人才引进。以建设高素质专业康复人才队伍为目标，引进康复专业技术人才。年初从学校引进康复专业技术人才2名，充实康复服务队伍。</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3）全面落实康复救助政策。为97名残疾儿童提供康复救助；为783名残疾人提供基本型辅具适配服务；安装假肢24例；对240名精神病患者每人提供服药补贴1200元；对88名白内障患者每人提供600元的手术补贴；在下寺镇、普安镇等5个乡镇推进家庭医生增值签约服务试点工作，服务残疾人3902人；在全县范围开展残疾人预防知识培训3229人，发放康复普及读本手册3000余份。</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2" w:firstLineChars="200"/>
        <w:jc w:val="both"/>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2.残疾人教育就业工作</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残疾人教育工作。大力实施特殊教育提升计划，协助县教育局帮助残疾儿童通过随班就读、特殊教育学校就读、送教上门等多种形式接受义务教育，确保适龄残疾儿童入学率达95%以上。2022年对34名残疾人及残疾人子女大学新生进行了2000—5000元的资助，确保其顺利入学。</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（2）开展技能技术培训，让残疾人就近就地就业。2022年对10个乡镇1000名残疾人进行种养植技术培训，并投入资金150万元购买鸡苗、饲料、复合肥。发放给参加培训的残疾人，让残疾人学有所用，增产增收。</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3）集中托养。2022年对200名具有剑阁县户籍，持有第二代《中华人民共和国残疾人证》的16-59周岁智力、精神和重度肢体残疾人进行集中托养服务，通过农疗、工疗、康复训练等方式，不断增强残疾人的自信心，促进残疾人与社会的深度融合，取得了良好的社会效益。</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4）加强东西部协作项目建设。利用上城区残联扶持资金10万元，对全县产业发展较好的14个残疾人或残疾人企业实行2000元到10000元不等额的奖补扶持。利用东西部协作项目资金开展残疾人帮帮摊项目，培育小商小贩进行地摊、网络销售。让残疾人在自己的乡镇从事摆摊和开店，多渠道促进残疾人增收。</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2" w:firstLineChars="200"/>
        <w:jc w:val="both"/>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3.残疾人组宣维权工作</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加强基层组织建设，切实做好乡镇两项改革“后半篇”文章。根据《中国残疾人联合会章程》，结合剑阁本地实际，7月底剑阁县29个乡镇、364个村(社区）全面完成基层换届选举工作，9月中旬，成功召开剑阁县残疾人联合会第四次残疾人代表大会，剑阁县全面完成换届选举工作。</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加强法治宣传，不断完善残疾人权益保障机制。利用爱耳日、助残日等残疾人节日现场发送法治宣传册1000余份，向残疾人宣传“一法四条例”“民法典”等法律法规，增强残疾人的法律意识。2022年县人大开展残疾人保障法等法律法规的执法检查1次。聘请专业的律师为残疾人开展法律援助。加强残疾人信访维稳化解工作力度，处理12345信访热线20件，做到事事有回应，件件有回声，群众满意度100%。</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3）齐抓共管，协调推动无障碍环境建设。协调住建等部门推动落实《四川省无障碍环境建设管理办法》，2022年投入资金120万元，在剑门关镇、木马镇为233户困难重度残疾人家庭实施无障碍改造，切实解决残疾人出行难、如厕难等问题，不断提高残疾人生活质量。</w:t>
      </w:r>
    </w:p>
    <w:p>
      <w:pPr>
        <w:pStyle w:val="5"/>
        <w:keepNext w:val="0"/>
        <w:keepLines w:val="0"/>
        <w:pageBreakBefore w:val="0"/>
        <w:widowControl w:val="0"/>
        <w:kinsoku/>
        <w:wordWrap/>
        <w:overflowPunct w:val="0"/>
        <w:topLinePunct w:val="0"/>
        <w:autoSpaceDE w:val="0"/>
        <w:autoSpaceDN w:val="0"/>
        <w:bidi w:val="0"/>
        <w:spacing w:before="0" w:after="0" w:line="576" w:lineRule="exact"/>
        <w:ind w:left="0" w:leftChars="0" w:firstLine="640" w:firstLineChars="200"/>
        <w:jc w:val="both"/>
        <w:textAlignment w:val="auto"/>
        <w:rPr>
          <w:rStyle w:val="29"/>
          <w:rFonts w:hint="eastAsia" w:ascii="黑体" w:hAnsi="黑体" w:eastAsia="黑体" w:cs="黑体"/>
          <w:b w:val="0"/>
          <w:bCs w:val="0"/>
          <w:color w:val="000000" w:themeColor="text1"/>
          <w:sz w:val="32"/>
          <w:szCs w:val="32"/>
          <w14:textFill>
            <w14:solidFill>
              <w14:schemeClr w14:val="tx1"/>
            </w14:solidFill>
          </w14:textFill>
        </w:rPr>
      </w:pPr>
      <w:bookmarkStart w:id="112" w:name="_Toc15396601"/>
      <w:bookmarkStart w:id="113" w:name="_Toc15377200"/>
      <w:bookmarkStart w:id="114" w:name="_Toc22088"/>
      <w:bookmarkStart w:id="115" w:name="_Toc8310"/>
      <w:bookmarkStart w:id="116" w:name="_Toc9431"/>
      <w:r>
        <w:rPr>
          <w:rFonts w:hint="eastAsia" w:ascii="黑体" w:hAnsi="黑体" w:eastAsia="黑体" w:cs="黑体"/>
          <w:b w:val="0"/>
          <w:color w:val="000000" w:themeColor="text1"/>
          <w:sz w:val="32"/>
          <w:szCs w:val="32"/>
          <w14:textFill>
            <w14:solidFill>
              <w14:schemeClr w14:val="tx1"/>
            </w14:solidFill>
          </w14:textFill>
        </w:rPr>
        <w:t>二、机</w:t>
      </w:r>
      <w:r>
        <w:rPr>
          <w:rStyle w:val="29"/>
          <w:rFonts w:hint="eastAsia" w:ascii="黑体" w:hAnsi="黑体" w:eastAsia="黑体" w:cs="黑体"/>
          <w:b w:val="0"/>
          <w:bCs w:val="0"/>
          <w:color w:val="000000" w:themeColor="text1"/>
          <w:sz w:val="32"/>
          <w:szCs w:val="32"/>
          <w14:textFill>
            <w14:solidFill>
              <w14:schemeClr w14:val="tx1"/>
            </w14:solidFill>
          </w14:textFill>
        </w:rPr>
        <w:t>构设置</w:t>
      </w:r>
      <w:bookmarkEnd w:id="112"/>
      <w:bookmarkEnd w:id="113"/>
      <w:bookmarkEnd w:id="114"/>
      <w:bookmarkEnd w:id="115"/>
      <w:bookmarkEnd w:id="116"/>
    </w:p>
    <w:p>
      <w:pPr>
        <w:keepNext w:val="0"/>
        <w:keepLines w:val="0"/>
        <w:pageBreakBefore w:val="0"/>
        <w:widowControl w:val="0"/>
        <w:kinsoku/>
        <w:wordWrap/>
        <w:overflowPunct w:val="0"/>
        <w:topLinePunct w:val="0"/>
        <w:autoSpaceDE w:val="0"/>
        <w:autoSpaceDN w:val="0"/>
        <w:bidi w:val="0"/>
        <w:spacing w:line="576"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剑阁县残疾人联合会无</w:t>
      </w:r>
      <w:r>
        <w:rPr>
          <w:rFonts w:hint="eastAsia" w:ascii="仿宋_GB2312" w:hAnsi="仿宋_GB2312" w:eastAsia="仿宋_GB2312" w:cs="仿宋_GB2312"/>
          <w:color w:val="000000" w:themeColor="text1"/>
          <w:sz w:val="32"/>
          <w:szCs w:val="32"/>
          <w14:textFill>
            <w14:solidFill>
              <w14:schemeClr w14:val="tx1"/>
            </w14:solidFill>
          </w14:textFill>
        </w:rPr>
        <w:t>下属二级预算单位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。县残联内设一股一室一所，即办公室、业务股、残疾人就业服务所。</w:t>
      </w:r>
    </w:p>
    <w:p>
      <w:pPr>
        <w:pStyle w:val="4"/>
        <w:spacing w:before="0" w:after="0" w:line="240" w:lineRule="auto"/>
        <w:ind w:right="0"/>
        <w:jc w:val="center"/>
        <w:rPr>
          <w:rFonts w:hint="eastAsia" w:ascii="黑体" w:hAnsi="黑体" w:eastAsia="黑体"/>
          <w:b w:val="0"/>
          <w:color w:val="000000" w:themeColor="text1"/>
          <w14:textFill>
            <w14:solidFill>
              <w14:schemeClr w14:val="tx1"/>
            </w14:solidFill>
          </w14:textFill>
        </w:rPr>
      </w:pPr>
      <w:bookmarkStart w:id="117" w:name="_Toc15396602"/>
      <w:bookmarkStart w:id="118" w:name="_Toc15377204"/>
    </w:p>
    <w:p>
      <w:pPr>
        <w:pStyle w:val="4"/>
        <w:bidi w:val="0"/>
        <w:rPr>
          <w:rFonts w:hint="eastAsia" w:ascii="黑体" w:hAnsi="黑体" w:eastAsia="黑体"/>
          <w:b w:val="0"/>
          <w:color w:val="000000" w:themeColor="text1"/>
          <w14:textFill>
            <w14:solidFill>
              <w14:schemeClr w14:val="tx1"/>
            </w14:solidFill>
          </w14:textFill>
        </w:rPr>
      </w:pPr>
    </w:p>
    <w:p>
      <w:pPr>
        <w:rPr>
          <w:rFonts w:hint="eastAsia" w:ascii="黑体" w:hAnsi="黑体" w:eastAsia="黑体"/>
          <w:b w:val="0"/>
          <w:color w:val="000000" w:themeColor="text1"/>
          <w14:textFill>
            <w14:solidFill>
              <w14:schemeClr w14:val="tx1"/>
            </w14:solidFill>
          </w14:textFill>
        </w:rPr>
      </w:pPr>
    </w:p>
    <w:p>
      <w:pPr>
        <w:pStyle w:val="2"/>
        <w:rPr>
          <w:rFonts w:hint="eastAsia" w:ascii="黑体" w:hAnsi="黑体" w:eastAsia="黑体"/>
          <w:b w:val="0"/>
          <w:color w:val="000000" w:themeColor="text1"/>
          <w14:textFill>
            <w14:solidFill>
              <w14:schemeClr w14:val="tx1"/>
            </w14:solidFill>
          </w14:textFill>
        </w:rPr>
      </w:pPr>
    </w:p>
    <w:p>
      <w:pPr>
        <w:rPr>
          <w:rFonts w:hint="eastAsia" w:ascii="黑体" w:hAnsi="黑体" w:eastAsia="黑体"/>
          <w:b w:val="0"/>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4"/>
        <w:keepNext w:val="0"/>
        <w:keepLines w:val="0"/>
        <w:pageBreakBefore w:val="0"/>
        <w:widowControl w:val="0"/>
        <w:kinsoku/>
        <w:wordWrap/>
        <w:overflowPunct w:val="0"/>
        <w:topLinePunct w:val="0"/>
        <w:autoSpaceDE w:val="0"/>
        <w:autoSpaceDN w:val="0"/>
        <w:bidi w:val="0"/>
        <w:adjustRightInd/>
        <w:snapToGrid/>
        <w:spacing w:before="0" w:after="0" w:line="576" w:lineRule="exact"/>
        <w:jc w:val="center"/>
        <w:textAlignment w:val="auto"/>
        <w:rPr>
          <w:rFonts w:hint="eastAsia" w:ascii="方正小标宋简体" w:hAnsi="方正小标宋简体" w:eastAsia="方正小标宋简体" w:cs="方正小标宋简体"/>
          <w:b w:val="0"/>
          <w:color w:val="000000" w:themeColor="text1"/>
          <w14:textFill>
            <w14:solidFill>
              <w14:schemeClr w14:val="tx1"/>
            </w14:solidFill>
          </w14:textFill>
        </w:rPr>
      </w:pPr>
      <w:bookmarkStart w:id="119" w:name="_Toc30908"/>
      <w:bookmarkStart w:id="120" w:name="_Toc32419"/>
      <w:bookmarkStart w:id="121" w:name="_Toc3453"/>
    </w:p>
    <w:p>
      <w:pPr>
        <w:pStyle w:val="4"/>
        <w:keepNext w:val="0"/>
        <w:keepLines w:val="0"/>
        <w:pageBreakBefore w:val="0"/>
        <w:widowControl w:val="0"/>
        <w:kinsoku/>
        <w:wordWrap/>
        <w:overflowPunct w:val="0"/>
        <w:topLinePunct w:val="0"/>
        <w:autoSpaceDE w:val="0"/>
        <w:autoSpaceDN w:val="0"/>
        <w:bidi w:val="0"/>
        <w:adjustRightInd/>
        <w:snapToGrid/>
        <w:spacing w:before="0" w:after="0" w:line="576" w:lineRule="exact"/>
        <w:jc w:val="center"/>
        <w:textAlignment w:val="auto"/>
        <w:rPr>
          <w:rFonts w:hint="eastAsia" w:ascii="方正小标宋简体" w:hAnsi="方正小标宋简体" w:eastAsia="方正小标宋简体" w:cs="方正小标宋简体"/>
          <w:b w:val="0"/>
          <w:color w:val="000000" w:themeColor="text1"/>
          <w14:textFill>
            <w14:solidFill>
              <w14:schemeClr w14:val="tx1"/>
            </w14:solidFill>
          </w14:textFill>
        </w:rPr>
      </w:pPr>
    </w:p>
    <w:p>
      <w:pPr>
        <w:pStyle w:val="4"/>
        <w:keepNext w:val="0"/>
        <w:keepLines w:val="0"/>
        <w:pageBreakBefore w:val="0"/>
        <w:widowControl w:val="0"/>
        <w:kinsoku/>
        <w:wordWrap/>
        <w:overflowPunct w:val="0"/>
        <w:topLinePunct w:val="0"/>
        <w:autoSpaceDE w:val="0"/>
        <w:autoSpaceDN w:val="0"/>
        <w:bidi w:val="0"/>
        <w:adjustRightInd/>
        <w:snapToGrid/>
        <w:spacing w:before="0" w:after="0" w:line="576" w:lineRule="exact"/>
        <w:jc w:val="center"/>
        <w:textAlignment w:val="auto"/>
        <w:rPr>
          <w:rStyle w:val="28"/>
          <w:rFonts w:hint="eastAsia" w:ascii="方正小标宋简体" w:hAnsi="方正小标宋简体" w:eastAsia="方正小标宋简体" w:cs="方正小标宋简体"/>
          <w:b w:val="0"/>
          <w:bCs/>
          <w:color w:val="000000" w:themeColor="text1"/>
          <w14:textFill>
            <w14:solidFill>
              <w14:schemeClr w14:val="tx1"/>
            </w14:solidFill>
          </w14:textFill>
        </w:rPr>
      </w:pPr>
      <w:r>
        <w:rPr>
          <w:rFonts w:hint="eastAsia" w:ascii="方正小标宋简体" w:hAnsi="方正小标宋简体" w:eastAsia="方正小标宋简体" w:cs="方正小标宋简体"/>
          <w:b w:val="0"/>
          <w:color w:val="000000" w:themeColor="text1"/>
          <w14:textFill>
            <w14:solidFill>
              <w14:schemeClr w14:val="tx1"/>
            </w14:solidFill>
          </w14:textFill>
        </w:rPr>
        <w:t>第</w:t>
      </w: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二部分  2022年度部门决算情况说明</w:t>
      </w:r>
      <w:bookmarkEnd w:id="117"/>
      <w:bookmarkEnd w:id="118"/>
      <w:bookmarkEnd w:id="119"/>
      <w:bookmarkEnd w:id="120"/>
      <w:bookmarkEnd w:id="121"/>
    </w:p>
    <w:p>
      <w:pPr>
        <w:rPr>
          <w:color w:val="000000" w:themeColor="text1"/>
          <w14:textFill>
            <w14:solidFill>
              <w14:schemeClr w14:val="tx1"/>
            </w14:solidFill>
          </w14:textFill>
        </w:rPr>
      </w:pPr>
    </w:p>
    <w:p>
      <w:pPr>
        <w:pStyle w:val="27"/>
        <w:keepNext w:val="0"/>
        <w:keepLines w:val="0"/>
        <w:pageBreakBefore w:val="0"/>
        <w:widowControl w:val="0"/>
        <w:numPr>
          <w:ilvl w:val="0"/>
          <w:numId w:val="0"/>
        </w:numPr>
        <w:kinsoku/>
        <w:wordWrap/>
        <w:overflowPunct w:val="0"/>
        <w:topLinePunct w:val="0"/>
        <w:autoSpaceDE w:val="0"/>
        <w:autoSpaceDN w:val="0"/>
        <w:bidi w:val="0"/>
        <w:adjustRightInd/>
        <w:snapToGrid/>
        <w:spacing w:line="540" w:lineRule="exact"/>
        <w:ind w:left="-720" w:leftChars="0" w:firstLine="1280" w:firstLineChars="400"/>
        <w:textAlignment w:val="auto"/>
        <w:outlineLvl w:val="1"/>
        <w:rPr>
          <w:rStyle w:val="29"/>
          <w:rFonts w:hint="eastAsia" w:ascii="黑体" w:hAnsi="黑体" w:eastAsia="黑体" w:cs="黑体"/>
          <w:b w:val="0"/>
          <w:color w:val="000000" w:themeColor="text1"/>
          <w14:textFill>
            <w14:solidFill>
              <w14:schemeClr w14:val="tx1"/>
            </w14:solidFill>
          </w14:textFill>
        </w:rPr>
      </w:pPr>
      <w:bookmarkStart w:id="122" w:name="_Toc15377205"/>
      <w:bookmarkStart w:id="123" w:name="_Toc24393"/>
      <w:bookmarkStart w:id="124" w:name="_Toc3033"/>
      <w:bookmarkStart w:id="125" w:name="_Toc3275"/>
      <w:bookmarkStart w:id="126" w:name="_Toc15396603"/>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收</w:t>
      </w:r>
      <w:r>
        <w:rPr>
          <w:rStyle w:val="29"/>
          <w:rFonts w:hint="eastAsia" w:ascii="黑体" w:hAnsi="黑体" w:eastAsia="黑体" w:cs="黑体"/>
          <w:b w:val="0"/>
          <w:color w:val="000000" w:themeColor="text1"/>
          <w14:textFill>
            <w14:solidFill>
              <w14:schemeClr w14:val="tx1"/>
            </w14:solidFill>
          </w14:textFill>
        </w:rPr>
        <w:t>入支出决算总体情况说明</w:t>
      </w:r>
      <w:bookmarkEnd w:id="122"/>
      <w:bookmarkEnd w:id="123"/>
      <w:bookmarkEnd w:id="124"/>
      <w:bookmarkEnd w:id="125"/>
      <w:bookmarkEnd w:id="126"/>
    </w:p>
    <w:p>
      <w:pPr>
        <w:keepNext w:val="0"/>
        <w:keepLines w:val="0"/>
        <w:pageBreakBefore w:val="0"/>
        <w:widowControl w:val="0"/>
        <w:kinsoku/>
        <w:wordWrap/>
        <w:overflowPunct w:val="0"/>
        <w:topLinePunct w:val="0"/>
        <w:autoSpaceDE w:val="0"/>
        <w:autoSpaceDN w:val="0"/>
        <w:bidi w:val="0"/>
        <w:adjustRightInd/>
        <w:snapToGrid/>
        <w:spacing w:line="54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2022年度收、支共计1285.09万元，与2021年度相比，收、支总计减少230.61万元，下降15.21%。主要变动原因是节省财政开支，减少项目支出。</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528320</wp:posOffset>
            </wp:positionH>
            <wp:positionV relativeFrom="paragraph">
              <wp:posOffset>43180</wp:posOffset>
            </wp:positionV>
            <wp:extent cx="4400550" cy="1807210"/>
            <wp:effectExtent l="5080" t="4445" r="13970" b="1714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7"/>
        <w:keepNext w:val="0"/>
        <w:keepLines w:val="0"/>
        <w:pageBreakBefore w:val="0"/>
        <w:widowControl w:val="0"/>
        <w:numPr>
          <w:ilvl w:val="0"/>
          <w:numId w:val="0"/>
        </w:numPr>
        <w:kinsoku/>
        <w:wordWrap/>
        <w:overflowPunct w:val="0"/>
        <w:topLinePunct w:val="0"/>
        <w:autoSpaceDE w:val="0"/>
        <w:autoSpaceDN w:val="0"/>
        <w:bidi w:val="0"/>
        <w:adjustRightInd/>
        <w:snapToGrid/>
        <w:spacing w:line="540" w:lineRule="exact"/>
        <w:ind w:left="-720" w:leftChars="0" w:firstLine="1280" w:firstLineChars="400"/>
        <w:textAlignment w:val="auto"/>
        <w:outlineLvl w:val="1"/>
        <w:rPr>
          <w:rStyle w:val="29"/>
          <w:rFonts w:hint="eastAsia" w:ascii="黑体" w:hAnsi="黑体" w:eastAsia="黑体" w:cs="黑体"/>
          <w:b w:val="0"/>
          <w:color w:val="000000" w:themeColor="text1"/>
          <w14:textFill>
            <w14:solidFill>
              <w14:schemeClr w14:val="tx1"/>
            </w14:solidFill>
          </w14:textFill>
        </w:rPr>
      </w:pPr>
      <w:bookmarkStart w:id="127" w:name="_Toc15377206"/>
      <w:bookmarkStart w:id="128" w:name="_Toc6117"/>
      <w:bookmarkStart w:id="129" w:name="_Toc21353"/>
      <w:bookmarkStart w:id="130" w:name="_Toc15396604"/>
      <w:bookmarkStart w:id="131" w:name="_Toc9299"/>
      <w:r>
        <w:rPr>
          <w:rStyle w:val="29"/>
          <w:rFonts w:hint="eastAsia" w:ascii="黑体" w:hAnsi="黑体" w:eastAsia="黑体" w:cs="黑体"/>
          <w:b w:val="0"/>
          <w:color w:val="000000" w:themeColor="text1"/>
          <w:lang w:eastAsia="zh-CN"/>
          <w14:textFill>
            <w14:solidFill>
              <w14:schemeClr w14:val="tx1"/>
            </w14:solidFill>
          </w14:textFill>
        </w:rPr>
        <w:t>二、</w:t>
      </w:r>
      <w:r>
        <w:rPr>
          <w:rStyle w:val="29"/>
          <w:rFonts w:hint="eastAsia" w:ascii="黑体" w:hAnsi="黑体" w:eastAsia="黑体" w:cs="黑体"/>
          <w:b w:val="0"/>
          <w:color w:val="000000" w:themeColor="text1"/>
          <w14:textFill>
            <w14:solidFill>
              <w14:schemeClr w14:val="tx1"/>
            </w14:solidFill>
          </w14:textFill>
        </w:rPr>
        <w:t>收入决算情况说明</w:t>
      </w:r>
      <w:bookmarkEnd w:id="127"/>
      <w:bookmarkEnd w:id="128"/>
      <w:bookmarkEnd w:id="129"/>
      <w:bookmarkEnd w:id="130"/>
      <w:bookmarkEnd w:id="131"/>
    </w:p>
    <w:p>
      <w:pPr>
        <w:keepNext w:val="0"/>
        <w:keepLines w:val="0"/>
        <w:pageBreakBefore w:val="0"/>
        <w:widowControl w:val="0"/>
        <w:kinsoku/>
        <w:wordWrap/>
        <w:overflowPunct w:val="0"/>
        <w:topLinePunct w:val="0"/>
        <w:autoSpaceDE w:val="0"/>
        <w:autoSpaceDN w:val="0"/>
        <w:bidi w:val="0"/>
        <w:adjustRightInd/>
        <w:snapToGrid/>
        <w:spacing w:line="540"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132" w:name="_Toc26457"/>
      <w:bookmarkStart w:id="133" w:name="_Toc6606"/>
      <w:bookmarkStart w:id="134" w:name="_Toc15346"/>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2022年本年收入合计1285.09万元，其中：一般公共预算财政拨款收入1055.82万元，占82.2%；政府性基金预算财政拨款收入229.27万元，占17.8%，无其他收入来源。</w:t>
      </w:r>
      <w:bookmarkEnd w:id="132"/>
      <w:bookmarkEnd w:id="133"/>
      <w:bookmarkEnd w:id="134"/>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ascii="仿宋" w:hAnsi="仿宋" w:eastAsia="仿宋"/>
          <w:color w:val="000000" w:themeColor="text1"/>
          <w:sz w:val="32"/>
          <w:szCs w:val="3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4384" behindDoc="0" locked="0" layoutInCell="1" allowOverlap="1">
            <wp:simplePos x="0" y="0"/>
            <wp:positionH relativeFrom="column">
              <wp:posOffset>431800</wp:posOffset>
            </wp:positionH>
            <wp:positionV relativeFrom="paragraph">
              <wp:posOffset>11430</wp:posOffset>
            </wp:positionV>
            <wp:extent cx="4572000" cy="1833245"/>
            <wp:effectExtent l="5080" t="4445" r="7620" b="16510"/>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themeColor="text1"/>
          <w:sz w:val="32"/>
          <w:szCs w:val="32"/>
          <w14:textFill>
            <w14:solidFill>
              <w14:schemeClr w14:val="tx1"/>
            </w14:solidFill>
          </w14:textFill>
        </w:rPr>
        <w:t>（图2：收入决算结构图）（饼状图）</w:t>
      </w:r>
    </w:p>
    <w:p>
      <w:pPr>
        <w:pStyle w:val="27"/>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textAlignment w:val="auto"/>
        <w:outlineLvl w:val="1"/>
        <w:rPr>
          <w:rStyle w:val="29"/>
          <w:rFonts w:hint="eastAsia" w:ascii="黑体" w:hAnsi="黑体" w:eastAsia="黑体" w:cs="黑体"/>
          <w:b w:val="0"/>
          <w:color w:val="000000" w:themeColor="text1"/>
          <w14:textFill>
            <w14:solidFill>
              <w14:schemeClr w14:val="tx1"/>
            </w14:solidFill>
          </w14:textFill>
        </w:rPr>
      </w:pPr>
      <w:bookmarkStart w:id="135" w:name="_Toc15377207"/>
      <w:bookmarkStart w:id="136" w:name="_Toc20438"/>
      <w:bookmarkStart w:id="137" w:name="_Toc12885"/>
      <w:bookmarkStart w:id="138" w:name="_Toc15396605"/>
      <w:bookmarkStart w:id="139" w:name="_Toc16093"/>
      <w:r>
        <w:rPr>
          <w:rStyle w:val="29"/>
          <w:rFonts w:hint="eastAsia" w:ascii="黑体" w:hAnsi="黑体" w:eastAsia="黑体" w:cs="黑体"/>
          <w:b w:val="0"/>
          <w:color w:val="000000" w:themeColor="text1"/>
          <w:lang w:eastAsia="zh-CN"/>
          <w14:textFill>
            <w14:solidFill>
              <w14:schemeClr w14:val="tx1"/>
            </w14:solidFill>
          </w14:textFill>
        </w:rPr>
        <w:t>三、</w:t>
      </w:r>
      <w:r>
        <w:rPr>
          <w:rStyle w:val="29"/>
          <w:rFonts w:hint="eastAsia" w:ascii="黑体" w:hAnsi="黑体" w:eastAsia="黑体" w:cs="黑体"/>
          <w:b w:val="0"/>
          <w:color w:val="000000" w:themeColor="text1"/>
          <w14:textFill>
            <w14:solidFill>
              <w14:schemeClr w14:val="tx1"/>
            </w14:solidFill>
          </w14:textFill>
        </w:rPr>
        <w:t>支出决算情况说明</w:t>
      </w:r>
      <w:bookmarkEnd w:id="135"/>
      <w:bookmarkEnd w:id="136"/>
      <w:bookmarkEnd w:id="137"/>
      <w:bookmarkEnd w:id="138"/>
      <w:bookmarkEnd w:id="139"/>
    </w:p>
    <w:p>
      <w:pPr>
        <w:keepNext w:val="0"/>
        <w:keepLines w:val="0"/>
        <w:pageBreakBefore w:val="0"/>
        <w:widowControl w:val="0"/>
        <w:kinsoku/>
        <w:wordWrap/>
        <w:overflowPunct w:val="0"/>
        <w:topLinePunct w:val="0"/>
        <w:autoSpaceDE w:val="0"/>
        <w:autoSpaceDN w:val="0"/>
        <w:bidi w:val="0"/>
        <w:adjustRightInd/>
        <w:snapToGrid/>
        <w:spacing w:line="540" w:lineRule="exact"/>
        <w:ind w:firstLine="640" w:firstLineChars="200"/>
        <w:textAlignment w:val="auto"/>
        <w:outlineLvl w:val="1"/>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140" w:name="_Toc20986"/>
      <w:bookmarkStart w:id="141" w:name="_Toc19016"/>
      <w:bookmarkStart w:id="142" w:name="_Toc30149"/>
      <w:r>
        <w:rPr>
          <w:rFonts w:hint="eastAsia" w:ascii="仿宋_GB2312" w:hAnsi="仿宋_GB2312" w:eastAsia="仿宋_GB2312" w:cs="仿宋_GB2312"/>
          <w:color w:val="000000" w:themeColor="text1"/>
          <w:sz w:val="32"/>
          <w:szCs w:val="32"/>
          <w14:textFill>
            <w14:solidFill>
              <w14:schemeClr w14:val="tx1"/>
            </w14:solidFill>
          </w14:textFill>
        </w:rPr>
        <w:t>2022年本年支出合计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1285.09</w:t>
      </w:r>
      <w:r>
        <w:rPr>
          <w:rFonts w:hint="eastAsia" w:ascii="仿宋_GB2312" w:hAnsi="仿宋_GB2312" w:eastAsia="仿宋_GB2312" w:cs="仿宋_GB2312"/>
          <w:color w:val="000000" w:themeColor="text1"/>
          <w:sz w:val="32"/>
          <w:szCs w:val="32"/>
          <w14:textFill>
            <w14:solidFill>
              <w14:schemeClr w14:val="tx1"/>
            </w14:solidFill>
          </w14:textFill>
        </w:rPr>
        <w:t>万元，其中：基本支出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122.07</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9.5</w:t>
      </w:r>
      <w:r>
        <w:rPr>
          <w:rFonts w:hint="eastAsia" w:ascii="仿宋_GB2312" w:hAnsi="仿宋_GB2312" w:eastAsia="仿宋_GB2312" w:cs="仿宋_GB2312"/>
          <w:color w:val="000000" w:themeColor="text1"/>
          <w:sz w:val="32"/>
          <w:szCs w:val="32"/>
          <w14:textFill>
            <w14:solidFill>
              <w14:schemeClr w14:val="tx1"/>
            </w14:solidFill>
          </w14:textFill>
        </w:rPr>
        <w:t>%；项目支出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1163.02</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90.5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bookmarkEnd w:id="140"/>
      <w:bookmarkEnd w:id="141"/>
      <w:bookmarkEnd w:id="142"/>
    </w:p>
    <w:p>
      <w:pPr>
        <w:spacing w:line="600" w:lineRule="exact"/>
        <w:ind w:firstLine="640"/>
        <w:rPr>
          <w:rFonts w:ascii="仿宋" w:hAnsi="仿宋" w:eastAsia="仿宋"/>
          <w:color w:val="000000" w:themeColor="text1"/>
          <w:sz w:val="32"/>
          <w:szCs w:val="32"/>
          <w:shd w:val="pct10" w:color="auto" w:fill="FFFFFF"/>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0288" behindDoc="1" locked="0" layoutInCell="1" allowOverlap="1">
            <wp:simplePos x="0" y="0"/>
            <wp:positionH relativeFrom="column">
              <wp:posOffset>344170</wp:posOffset>
            </wp:positionH>
            <wp:positionV relativeFrom="paragraph">
              <wp:posOffset>157480</wp:posOffset>
            </wp:positionV>
            <wp:extent cx="4572000" cy="2378710"/>
            <wp:effectExtent l="4445" t="4445" r="8255" b="17145"/>
            <wp:wrapTight wrapText="bothSides">
              <wp:wrapPolygon>
                <wp:start x="-21" y="-40"/>
                <wp:lineTo x="-21" y="21525"/>
                <wp:lineTo x="21579" y="21525"/>
                <wp:lineTo x="21579" y="-40"/>
                <wp:lineTo x="-21" y="-40"/>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7"/>
        <w:rPr>
          <w:rFonts w:ascii="仿宋" w:hAnsi="仿宋" w:eastAsia="仿宋"/>
          <w:color w:val="000000" w:themeColor="text1"/>
          <w:sz w:val="32"/>
          <w:szCs w:val="32"/>
          <w:shd w:val="pct10" w:color="auto" w:fill="FFFFFF"/>
          <w14:textFill>
            <w14:solidFill>
              <w14:schemeClr w14:val="tx1"/>
            </w14:solidFill>
          </w14:textFill>
        </w:rPr>
      </w:pPr>
    </w:p>
    <w:p>
      <w:pPr>
        <w:pStyle w:val="7"/>
        <w:rPr>
          <w:rFonts w:ascii="仿宋" w:hAnsi="仿宋" w:eastAsia="仿宋"/>
          <w:color w:val="000000" w:themeColor="text1"/>
          <w:sz w:val="32"/>
          <w:szCs w:val="32"/>
          <w:shd w:val="pct10" w:color="auto" w:fill="FFFFFF"/>
          <w14:textFill>
            <w14:solidFill>
              <w14:schemeClr w14:val="tx1"/>
            </w14:solidFill>
          </w14:textFill>
        </w:rPr>
      </w:pPr>
    </w:p>
    <w:p>
      <w:pPr>
        <w:pStyle w:val="7"/>
        <w:rPr>
          <w:rFonts w:ascii="仿宋" w:hAnsi="仿宋" w:eastAsia="仿宋"/>
          <w:color w:val="000000" w:themeColor="text1"/>
          <w:sz w:val="32"/>
          <w:szCs w:val="32"/>
          <w:shd w:val="pct10" w:color="auto" w:fill="FFFFFF"/>
          <w14:textFill>
            <w14:solidFill>
              <w14:schemeClr w14:val="tx1"/>
            </w14:solidFill>
          </w14:textFill>
        </w:rPr>
      </w:pPr>
    </w:p>
    <w:p>
      <w:pPr>
        <w:spacing w:line="600" w:lineRule="exact"/>
        <w:ind w:firstLine="640" w:firstLineChars="200"/>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jc w:val="center"/>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pStyle w:val="27"/>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textAlignment w:val="auto"/>
        <w:outlineLvl w:val="1"/>
        <w:rPr>
          <w:rStyle w:val="29"/>
          <w:rFonts w:hint="eastAsia" w:ascii="黑体" w:hAnsi="黑体" w:eastAsia="黑体" w:cs="黑体"/>
          <w:b w:val="0"/>
          <w:color w:val="000000" w:themeColor="text1"/>
          <w14:textFill>
            <w14:solidFill>
              <w14:schemeClr w14:val="tx1"/>
            </w14:solidFill>
          </w14:textFill>
        </w:rPr>
      </w:pPr>
      <w:bookmarkStart w:id="143" w:name="_Toc15396606"/>
      <w:bookmarkStart w:id="144" w:name="_Toc15377208"/>
      <w:bookmarkStart w:id="145" w:name="_Toc3322"/>
      <w:bookmarkStart w:id="146" w:name="_Toc9603"/>
      <w:bookmarkStart w:id="147" w:name="_Toc4276"/>
      <w:r>
        <w:rPr>
          <w:rStyle w:val="29"/>
          <w:rFonts w:hint="eastAsia" w:ascii="黑体" w:hAnsi="黑体" w:eastAsia="黑体" w:cs="黑体"/>
          <w:b w:val="0"/>
          <w:color w:val="000000" w:themeColor="text1"/>
          <w14:textFill>
            <w14:solidFill>
              <w14:schemeClr w14:val="tx1"/>
            </w14:solidFill>
          </w14:textFill>
        </w:rPr>
        <w:t>四、财政拨款收入支出决算总体情况说明</w:t>
      </w:r>
      <w:bookmarkEnd w:id="143"/>
      <w:bookmarkEnd w:id="144"/>
      <w:bookmarkEnd w:id="145"/>
      <w:bookmarkEnd w:id="146"/>
      <w:bookmarkEnd w:id="147"/>
    </w:p>
    <w:p>
      <w:pPr>
        <w:keepNext w:val="0"/>
        <w:keepLines w:val="0"/>
        <w:pageBreakBefore w:val="0"/>
        <w:widowControl w:val="0"/>
        <w:kinsoku/>
        <w:wordWrap/>
        <w:overflowPunct w:val="0"/>
        <w:topLinePunct w:val="0"/>
        <w:autoSpaceDE w:val="0"/>
        <w:autoSpaceDN w:val="0"/>
        <w:bidi w:val="0"/>
        <w:adjustRightInd/>
        <w:snapToGrid/>
        <w:spacing w:line="540" w:lineRule="exact"/>
        <w:ind w:firstLine="640" w:firstLineChars="200"/>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2022年财政拨款收、支总计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1285.09</w:t>
      </w:r>
      <w:r>
        <w:rPr>
          <w:rFonts w:hint="eastAsia" w:ascii="仿宋_GB2312" w:hAnsi="仿宋_GB2312" w:eastAsia="仿宋_GB2312" w:cs="仿宋_GB2312"/>
          <w:color w:val="000000" w:themeColor="text1"/>
          <w:sz w:val="32"/>
          <w:szCs w:val="32"/>
          <w14:textFill>
            <w14:solidFill>
              <w14:schemeClr w14:val="tx1"/>
            </w14:solidFill>
          </w14:textFill>
        </w:rPr>
        <w:t>万元。与2021年相比，财政拨款收、支总计各减少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230.61</w:t>
      </w:r>
      <w:r>
        <w:rPr>
          <w:rFonts w:hint="eastAsia" w:ascii="仿宋_GB2312" w:hAnsi="仿宋_GB2312" w:eastAsia="仿宋_GB2312" w:cs="仿宋_GB2312"/>
          <w:color w:val="000000" w:themeColor="text1"/>
          <w:sz w:val="32"/>
          <w:szCs w:val="32"/>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15.21</w:t>
      </w:r>
      <w:r>
        <w:rPr>
          <w:rFonts w:hint="eastAsia" w:ascii="仿宋_GB2312" w:hAnsi="仿宋_GB2312" w:eastAsia="仿宋_GB2312" w:cs="仿宋_GB2312"/>
          <w:color w:val="000000" w:themeColor="text1"/>
          <w:sz w:val="32"/>
          <w:szCs w:val="32"/>
          <w14:textFill>
            <w14:solidFill>
              <w14:schemeClr w14:val="tx1"/>
            </w14:solidFill>
          </w14:textFill>
        </w:rPr>
        <w:t>%。主要变动原因是节省财政开支，减少项目支出。</w:t>
      </w:r>
    </w:p>
    <w:p>
      <w:pPr>
        <w:spacing w:line="600" w:lineRule="exact"/>
        <w:rPr>
          <w:rFonts w:ascii="仿宋" w:hAnsi="仿宋" w:eastAsia="仿宋"/>
          <w:color w:val="000000" w:themeColor="text1"/>
          <w:sz w:val="32"/>
          <w:szCs w:val="3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1312" behindDoc="0" locked="0" layoutInCell="1" allowOverlap="1">
            <wp:simplePos x="0" y="0"/>
            <wp:positionH relativeFrom="column">
              <wp:posOffset>271145</wp:posOffset>
            </wp:positionH>
            <wp:positionV relativeFrom="paragraph">
              <wp:posOffset>147320</wp:posOffset>
            </wp:positionV>
            <wp:extent cx="4523740" cy="1864995"/>
            <wp:effectExtent l="4445" t="4445" r="5715" b="10160"/>
            <wp:wrapSquare wrapText="bothSides"/>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7"/>
        <w:rPr>
          <w:rFonts w:ascii="仿宋" w:hAnsi="仿宋" w:eastAsia="仿宋"/>
          <w:color w:val="000000" w:themeColor="text1"/>
          <w:sz w:val="32"/>
          <w:szCs w:val="32"/>
          <w14:textFill>
            <w14:solidFill>
              <w14:schemeClr w14:val="tx1"/>
            </w14:solidFill>
          </w14:textFill>
        </w:rPr>
      </w:pPr>
    </w:p>
    <w:p>
      <w:pPr>
        <w:pStyle w:val="7"/>
        <w:rPr>
          <w:rFonts w:ascii="仿宋" w:hAnsi="仿宋" w:eastAsia="仿宋"/>
          <w:color w:val="000000" w:themeColor="text1"/>
          <w:sz w:val="32"/>
          <w:szCs w:val="32"/>
          <w14:textFill>
            <w14:solidFill>
              <w14:schemeClr w14:val="tx1"/>
            </w14:solidFill>
          </w14:textFill>
        </w:rPr>
      </w:pPr>
    </w:p>
    <w:p>
      <w:pPr>
        <w:pStyle w:val="7"/>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pStyle w:val="27"/>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textAlignment w:val="auto"/>
        <w:outlineLvl w:val="1"/>
        <w:rPr>
          <w:rStyle w:val="29"/>
          <w:rFonts w:hint="eastAsia" w:ascii="黑体" w:hAnsi="黑体" w:eastAsia="黑体" w:cs="黑体"/>
          <w:b w:val="0"/>
          <w:color w:val="000000" w:themeColor="text1"/>
          <w14:textFill>
            <w14:solidFill>
              <w14:schemeClr w14:val="tx1"/>
            </w14:solidFill>
          </w14:textFill>
        </w:rPr>
      </w:pPr>
      <w:bookmarkStart w:id="148" w:name="_Toc30398"/>
      <w:bookmarkStart w:id="149" w:name="_Toc15396607"/>
      <w:bookmarkStart w:id="150" w:name="_Toc5005"/>
      <w:bookmarkStart w:id="151" w:name="_Toc18751"/>
      <w:bookmarkStart w:id="152" w:name="_Toc15377209"/>
      <w:r>
        <w:rPr>
          <w:rStyle w:val="29"/>
          <w:rFonts w:hint="eastAsia" w:ascii="黑体" w:hAnsi="黑体" w:eastAsia="黑体" w:cs="黑体"/>
          <w:b w:val="0"/>
          <w:color w:val="000000" w:themeColor="text1"/>
          <w14:textFill>
            <w14:solidFill>
              <w14:schemeClr w14:val="tx1"/>
            </w14:solidFill>
          </w14:textFill>
        </w:rPr>
        <w:t>五、一般公共预算财政拨款支出决算情况说明</w:t>
      </w:r>
      <w:bookmarkEnd w:id="148"/>
      <w:bookmarkEnd w:id="149"/>
      <w:bookmarkEnd w:id="150"/>
      <w:bookmarkEnd w:id="151"/>
      <w:bookmarkEnd w:id="152"/>
    </w:p>
    <w:p>
      <w:pPr>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153" w:name="_Toc28536"/>
      <w:bookmarkStart w:id="154" w:name="_Toc27301"/>
      <w:bookmarkStart w:id="155" w:name="_Toc15377210"/>
      <w:bookmarkStart w:id="156" w:name="_Toc27625"/>
      <w:r>
        <w:rPr>
          <w:rFonts w:hint="eastAsia" w:ascii="楷体_GB2312" w:hAnsi="楷体_GB2312" w:eastAsia="楷体_GB2312" w:cs="楷体_GB2312"/>
          <w:b w:val="0"/>
          <w:bCs/>
          <w:color w:val="000000" w:themeColor="text1"/>
          <w:sz w:val="32"/>
          <w:szCs w:val="32"/>
          <w14:textFill>
            <w14:solidFill>
              <w14:schemeClr w14:val="tx1"/>
            </w14:solidFill>
          </w14:textFill>
        </w:rPr>
        <w:t>（一）一般公共预算财政拨款支出决算总体情况</w:t>
      </w:r>
      <w:bookmarkEnd w:id="153"/>
      <w:bookmarkEnd w:id="154"/>
      <w:bookmarkEnd w:id="155"/>
      <w:bookmarkEnd w:id="156"/>
    </w:p>
    <w:p>
      <w:pPr>
        <w:keepNext w:val="0"/>
        <w:keepLines w:val="0"/>
        <w:pageBreakBefore w:val="0"/>
        <w:widowControl w:val="0"/>
        <w:kinsoku/>
        <w:wordWrap/>
        <w:overflowPunct w:val="0"/>
        <w:topLinePunct w:val="0"/>
        <w:autoSpaceDE w:val="0"/>
        <w:autoSpaceDN w:val="0"/>
        <w:bidi w:val="0"/>
        <w:adjustRightInd/>
        <w:snapToGrid/>
        <w:spacing w:line="540" w:lineRule="exact"/>
        <w:ind w:firstLine="640" w:firstLineChars="200"/>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2022年一般公共预算财政拨款支出1055.82万元，占本年支出合计的82.2%。与2021年相比，一般公共预算财政拨款支出增加191.98万元，增长22.2%。主要变动原因是项目增加。</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2336" behindDoc="0" locked="0" layoutInCell="1" allowOverlap="1">
            <wp:simplePos x="0" y="0"/>
            <wp:positionH relativeFrom="column">
              <wp:posOffset>661670</wp:posOffset>
            </wp:positionH>
            <wp:positionV relativeFrom="paragraph">
              <wp:posOffset>63500</wp:posOffset>
            </wp:positionV>
            <wp:extent cx="4200525" cy="2038985"/>
            <wp:effectExtent l="4445" t="4445" r="5080" b="13970"/>
            <wp:wrapNone/>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jc w:val="both"/>
        <w:rPr>
          <w:rFonts w:hint="eastAsia" w:ascii="仿宋" w:hAnsi="仿宋" w:eastAsia="仿宋"/>
          <w:color w:val="000000" w:themeColor="text1"/>
          <w:sz w:val="32"/>
          <w:szCs w:val="32"/>
          <w14:textFill>
            <w14:solidFill>
              <w14:schemeClr w14:val="tx1"/>
            </w14:solidFill>
          </w14:textFill>
        </w:rPr>
      </w:pPr>
    </w:p>
    <w:p>
      <w:pPr>
        <w:spacing w:line="600" w:lineRule="exact"/>
        <w:jc w:val="both"/>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313" w:beforeLines="100" w:line="600" w:lineRule="exact"/>
        <w:jc w:val="both"/>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157" w:name="_Toc27089"/>
      <w:bookmarkStart w:id="158" w:name="_Toc22185"/>
      <w:bookmarkStart w:id="159" w:name="_Toc22103"/>
      <w:bookmarkStart w:id="160" w:name="_Toc15377211"/>
      <w:r>
        <w:rPr>
          <w:rFonts w:hint="eastAsia" w:ascii="楷体_GB2312" w:hAnsi="楷体_GB2312" w:eastAsia="楷体_GB2312" w:cs="楷体_GB2312"/>
          <w:b w:val="0"/>
          <w:bCs/>
          <w:color w:val="000000" w:themeColor="text1"/>
          <w:sz w:val="32"/>
          <w:szCs w:val="32"/>
          <w14:textFill>
            <w14:solidFill>
              <w14:schemeClr w14:val="tx1"/>
            </w14:solidFill>
          </w14:textFill>
        </w:rPr>
        <w:t>（二）一般公共预算财政拨款支出决算结构情况</w:t>
      </w:r>
      <w:bookmarkEnd w:id="157"/>
      <w:bookmarkEnd w:id="158"/>
      <w:bookmarkEnd w:id="159"/>
      <w:bookmarkEnd w:id="16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2022年一般公共预算财政拨款支出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1055.82</w:t>
      </w:r>
      <w:r>
        <w:rPr>
          <w:rFonts w:hint="eastAsia" w:ascii="仿宋_GB2312" w:hAnsi="仿宋_GB2312" w:eastAsia="仿宋_GB2312" w:cs="仿宋_GB2312"/>
          <w:color w:val="000000" w:themeColor="text1"/>
          <w:sz w:val="32"/>
          <w:szCs w:val="32"/>
          <w14:textFill>
            <w14:solidFill>
              <w14:schemeClr w14:val="tx1"/>
            </w14:solidFill>
          </w14:textFill>
        </w:rPr>
        <w:t>万元，主要用于以下方面:</w:t>
      </w:r>
      <w:r>
        <w:rPr>
          <w:rFonts w:hint="eastAsia" w:ascii="仿宋_GB2312" w:hAnsi="仿宋_GB2312" w:eastAsia="仿宋_GB2312" w:cs="仿宋_GB2312"/>
          <w:b/>
          <w:bCs/>
          <w:color w:val="000000" w:themeColor="text1"/>
          <w:sz w:val="32"/>
          <w:szCs w:val="32"/>
          <w14:textFill>
            <w14:solidFill>
              <w14:schemeClr w14:val="tx1"/>
            </w14:solidFill>
          </w14:textFill>
        </w:rPr>
        <w:t>社会保障和就业支出1045.23</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b/>
          <w:bCs/>
          <w:color w:val="000000" w:themeColor="text1"/>
          <w:sz w:val="32"/>
          <w:szCs w:val="32"/>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卫生健康支出3.66</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b/>
          <w:bCs/>
          <w:color w:val="000000" w:themeColor="text1"/>
          <w:sz w:val="32"/>
          <w:szCs w:val="32"/>
          <w14:textFill>
            <w14:solidFill>
              <w14:schemeClr w14:val="tx1"/>
            </w14:solidFill>
          </w14:textFill>
        </w:rPr>
        <w:t>0.3%</w:t>
      </w:r>
      <w:r>
        <w:rPr>
          <w:rFonts w:hint="eastAsia" w:ascii="仿宋_GB2312" w:hAnsi="仿宋_GB2312" w:eastAsia="仿宋_GB2312" w:cs="仿宋_GB2312"/>
          <w:color w:val="000000" w:themeColor="text1"/>
          <w:sz w:val="32"/>
          <w:szCs w:val="32"/>
          <w14:textFill>
            <w14:solidFill>
              <w14:schemeClr w14:val="tx1"/>
            </w14:solidFill>
          </w14:textFill>
        </w:rPr>
        <w:t>；住</w:t>
      </w:r>
      <w:r>
        <w:rPr>
          <w:rFonts w:hint="eastAsia" w:ascii="仿宋_GB2312" w:hAnsi="仿宋_GB2312" w:eastAsia="仿宋_GB2312" w:cs="仿宋_GB2312"/>
          <w:b/>
          <w:bCs/>
          <w:color w:val="000000" w:themeColor="text1"/>
          <w:sz w:val="32"/>
          <w:szCs w:val="32"/>
          <w14:textFill>
            <w14:solidFill>
              <w14:schemeClr w14:val="tx1"/>
            </w14:solidFill>
          </w14:textFill>
        </w:rPr>
        <w:t>房保障支出6.93</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b/>
          <w:bCs/>
          <w:color w:val="000000" w:themeColor="text1"/>
          <w:sz w:val="32"/>
          <w:szCs w:val="32"/>
          <w14:textFill>
            <w14:solidFill>
              <w14:schemeClr w14:val="tx1"/>
            </w14:solidFill>
          </w14:textFill>
        </w:rPr>
        <w:t>0.7%</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7"/>
        <w:rPr>
          <w:rFonts w:hint="eastAsia" w:ascii="仿宋" w:hAnsi="仿宋" w:eastAsia="仿宋"/>
          <w:color w:val="000000" w:themeColor="text1"/>
          <w:sz w:val="32"/>
          <w:szCs w:val="3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3360" behindDoc="0" locked="0" layoutInCell="1" allowOverlap="1">
            <wp:simplePos x="0" y="0"/>
            <wp:positionH relativeFrom="column">
              <wp:posOffset>509270</wp:posOffset>
            </wp:positionH>
            <wp:positionV relativeFrom="paragraph">
              <wp:posOffset>66675</wp:posOffset>
            </wp:positionV>
            <wp:extent cx="4219575" cy="1949450"/>
            <wp:effectExtent l="4445" t="4445" r="5080" b="14605"/>
            <wp:wrapNone/>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7"/>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240" w:lineRule="auto"/>
        <w:ind w:firstLine="0" w:firstLineChars="0"/>
        <w:rPr>
          <w:rFonts w:hint="eastAsia" w:ascii="仿宋" w:hAnsi="仿宋" w:eastAsia="仿宋"/>
          <w:color w:val="000000" w:themeColor="text1"/>
          <w:sz w:val="32"/>
          <w:szCs w:val="32"/>
          <w14:textFill>
            <w14:solidFill>
              <w14:schemeClr w14:val="tx1"/>
            </w14:solidFill>
          </w14:textFill>
        </w:rPr>
      </w:pPr>
    </w:p>
    <w:p>
      <w:pPr>
        <w:spacing w:line="240" w:lineRule="auto"/>
        <w:ind w:firstLine="0" w:firstLineChars="0"/>
        <w:jc w:val="center"/>
        <w:rPr>
          <w:rFonts w:hint="eastAsia" w:ascii="仿宋" w:hAnsi="仿宋" w:eastAsia="仿宋"/>
          <w:color w:val="000000" w:themeColor="text1"/>
          <w:sz w:val="32"/>
          <w:szCs w:val="32"/>
          <w14:textFill>
            <w14:solidFill>
              <w14:schemeClr w14:val="tx1"/>
            </w14:solidFill>
          </w14:textFill>
        </w:rPr>
      </w:pPr>
    </w:p>
    <w:p>
      <w:pPr>
        <w:spacing w:line="240" w:lineRule="auto"/>
        <w:ind w:firstLine="0" w:firstLineChars="0"/>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（图6：一般公共预算财政拨款支出决算结构）（饼状图）</w:t>
      </w:r>
    </w:p>
    <w:p>
      <w:pPr>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161" w:name="_Toc27575"/>
      <w:bookmarkStart w:id="162" w:name="_Toc4780"/>
      <w:bookmarkStart w:id="163" w:name="_Toc13541"/>
      <w:bookmarkStart w:id="164" w:name="_Toc15377212"/>
      <w:r>
        <w:rPr>
          <w:rFonts w:hint="eastAsia" w:ascii="楷体_GB2312" w:hAnsi="楷体_GB2312" w:eastAsia="楷体_GB2312" w:cs="楷体_GB2312"/>
          <w:b w:val="0"/>
          <w:bCs/>
          <w:color w:val="000000" w:themeColor="text1"/>
          <w:sz w:val="32"/>
          <w:szCs w:val="32"/>
          <w14:textFill>
            <w14:solidFill>
              <w14:schemeClr w14:val="tx1"/>
            </w14:solidFill>
          </w14:textFill>
        </w:rPr>
        <w:t>（三）一般公共预算财政拨款支出决算具体情况</w:t>
      </w:r>
      <w:bookmarkEnd w:id="161"/>
      <w:bookmarkEnd w:id="162"/>
      <w:bookmarkEnd w:id="163"/>
      <w:bookmarkEnd w:id="164"/>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2"/>
        <w:rPr>
          <w:rFonts w:hint="eastAsia" w:ascii="仿宋_GB2312" w:hAnsi="仿宋_GB2312" w:eastAsia="仿宋_GB2312" w:cs="仿宋_GB2312"/>
          <w:color w:val="000000" w:themeColor="text1"/>
          <w:sz w:val="32"/>
          <w:szCs w:val="32"/>
          <w14:textFill>
            <w14:solidFill>
              <w14:schemeClr w14:val="tx1"/>
            </w14:solidFill>
          </w14:textFill>
        </w:rPr>
      </w:pPr>
      <w:bookmarkStart w:id="165" w:name="_Toc15377213"/>
      <w:bookmarkStart w:id="166" w:name="_Toc24586"/>
      <w:bookmarkStart w:id="167" w:name="_Toc6349"/>
      <w:bookmarkStart w:id="168" w:name="_Toc25038"/>
      <w:bookmarkStart w:id="169" w:name="_Toc15378460"/>
      <w:bookmarkStart w:id="170" w:name="_Toc15377444"/>
      <w:r>
        <w:rPr>
          <w:rFonts w:hint="eastAsia" w:ascii="仿宋_GB2312" w:hAnsi="仿宋_GB2312" w:eastAsia="仿宋_GB2312" w:cs="仿宋_GB2312"/>
          <w:b/>
          <w:color w:val="000000" w:themeColor="text1"/>
          <w:sz w:val="32"/>
          <w:szCs w:val="32"/>
          <w14:textFill>
            <w14:solidFill>
              <w14:schemeClr w14:val="tx1"/>
            </w14:solidFill>
          </w14:textFill>
        </w:rPr>
        <w:t>2022年一般公共预算支出决算数为</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1085.22万元</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17"/>
          <w:rFonts w:hint="eastAsia" w:ascii="仿宋_GB2312" w:hAnsi="仿宋_GB2312" w:eastAsia="仿宋_GB2312" w:cs="仿宋_GB2312"/>
          <w:bCs/>
          <w:color w:val="000000" w:themeColor="text1"/>
          <w:sz w:val="32"/>
          <w:szCs w:val="32"/>
          <w14:textFill>
            <w14:solidFill>
              <w14:schemeClr w14:val="tx1"/>
            </w14:solidFill>
          </w14:textFill>
        </w:rPr>
        <w:t>完成预算</w:t>
      </w:r>
      <w:r>
        <w:rPr>
          <w:rStyle w:val="17"/>
          <w:rFonts w:hint="eastAsia" w:ascii="仿宋_GB2312" w:hAnsi="仿宋_GB2312" w:eastAsia="仿宋_GB2312" w:cs="仿宋_GB2312"/>
          <w:bCs/>
          <w:color w:val="000000" w:themeColor="text1"/>
          <w:sz w:val="32"/>
          <w:szCs w:val="32"/>
          <w:lang w:val="en-US" w:eastAsia="zh-CN"/>
          <w14:textFill>
            <w14:solidFill>
              <w14:schemeClr w14:val="tx1"/>
            </w14:solidFill>
          </w14:textFill>
        </w:rPr>
        <w:t>100</w:t>
      </w:r>
      <w:r>
        <w:rPr>
          <w:rStyle w:val="17"/>
          <w:rFonts w:hint="eastAsia" w:ascii="仿宋_GB2312" w:hAnsi="仿宋_GB2312" w:eastAsia="仿宋_GB2312" w:cs="仿宋_GB2312"/>
          <w:bCs/>
          <w:color w:val="000000" w:themeColor="text1"/>
          <w:sz w:val="32"/>
          <w:szCs w:val="32"/>
          <w14:textFill>
            <w14:solidFill>
              <w14:schemeClr w14:val="tx1"/>
            </w14:solidFill>
          </w14:textFill>
        </w:rPr>
        <w:t>%。其中：</w:t>
      </w:r>
      <w:bookmarkEnd w:id="165"/>
      <w:bookmarkEnd w:id="166"/>
      <w:bookmarkEnd w:id="167"/>
      <w:bookmarkEnd w:id="168"/>
      <w:bookmarkEnd w:id="169"/>
      <w:bookmarkEnd w:id="170"/>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Style w:val="17"/>
          <w:rFonts w:hint="eastAsia" w:ascii="仿宋_GB2312" w:hAnsi="仿宋_GB2312" w:eastAsia="仿宋_GB2312" w:cs="仿宋_GB2312"/>
          <w:bCs/>
          <w:color w:val="000000" w:themeColor="text1"/>
          <w:sz w:val="32"/>
          <w:szCs w:val="32"/>
          <w:lang w:val="en-US" w:eastAsia="zh-CN"/>
          <w14:textFill>
            <w14:solidFill>
              <w14:schemeClr w14:val="tx1"/>
            </w14:solidFill>
          </w14:textFill>
        </w:rPr>
        <w:t>1.社会保障和就业支出（类）行政事业单位养老支出（款）机关事业单位养老保险缴费支出（项）：</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支出决算为4.02万元，完成预算100%。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Style w:val="17"/>
          <w:rFonts w:hint="eastAsia" w:ascii="仿宋_GB2312" w:hAnsi="仿宋_GB2312" w:eastAsia="仿宋_GB2312" w:cs="仿宋_GB2312"/>
          <w:bCs/>
          <w:color w:val="000000" w:themeColor="text1"/>
          <w:sz w:val="32"/>
          <w:szCs w:val="32"/>
          <w:lang w:val="en-US" w:eastAsia="zh-CN"/>
          <w14:textFill>
            <w14:solidFill>
              <w14:schemeClr w14:val="tx1"/>
            </w14:solidFill>
          </w14:textFill>
        </w:rPr>
        <w:t>2.社会保障和就业支出（类）残疾人事业（款）行政运行（项）：</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支出决算为67.21万元，完成预算100%。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Style w:val="17"/>
          <w:rFonts w:hint="eastAsia" w:ascii="仿宋_GB2312" w:hAnsi="仿宋_GB2312" w:eastAsia="仿宋_GB2312" w:cs="仿宋_GB2312"/>
          <w:bCs/>
          <w:color w:val="000000" w:themeColor="text1"/>
          <w:sz w:val="32"/>
          <w:szCs w:val="32"/>
          <w:lang w:val="en-US" w:eastAsia="zh-CN"/>
          <w14:textFill>
            <w14:solidFill>
              <w14:schemeClr w14:val="tx1"/>
            </w14:solidFill>
          </w14:textFill>
        </w:rPr>
        <w:t>3.社会保障和就业支出（类）残疾人事业（款）一般行政管理事务（项）：</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支出决算为63万元，完成预算100%。</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Style w:val="17"/>
          <w:rFonts w:hint="eastAsia" w:ascii="仿宋_GB2312" w:hAnsi="仿宋_GB2312" w:eastAsia="仿宋_GB2312" w:cs="仿宋_GB2312"/>
          <w:bCs/>
          <w:color w:val="000000" w:themeColor="text1"/>
          <w:sz w:val="32"/>
          <w:szCs w:val="32"/>
          <w:lang w:val="en-US" w:eastAsia="zh-CN"/>
          <w14:textFill>
            <w14:solidFill>
              <w14:schemeClr w14:val="tx1"/>
            </w14:solidFill>
          </w14:textFill>
        </w:rPr>
        <w:t>4.社会保障和就业支出（类）残疾人事业（款）机关服务（项）：</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支出决算为40.24万元，完成预算100%。</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Style w:val="17"/>
          <w:rFonts w:hint="eastAsia" w:ascii="仿宋_GB2312" w:hAnsi="仿宋_GB2312" w:eastAsia="仿宋_GB2312" w:cs="仿宋_GB2312"/>
          <w:bCs/>
          <w:color w:val="000000" w:themeColor="text1"/>
          <w:sz w:val="32"/>
          <w:szCs w:val="32"/>
          <w:lang w:val="en-US" w:eastAsia="zh-CN"/>
          <w14:textFill>
            <w14:solidFill>
              <w14:schemeClr w14:val="tx1"/>
            </w14:solidFill>
          </w14:textFill>
        </w:rPr>
        <w:t>5.社会保障和就业支出（类）残疾人事业（款）残疾人康复（项）：</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支出决算为103.84万元，完成预算100%。</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Style w:val="17"/>
          <w:rFonts w:hint="eastAsia" w:ascii="仿宋_GB2312" w:hAnsi="仿宋_GB2312" w:eastAsia="仿宋_GB2312" w:cs="仿宋_GB2312"/>
          <w:bCs/>
          <w:color w:val="000000" w:themeColor="text1"/>
          <w:sz w:val="32"/>
          <w:szCs w:val="32"/>
          <w:lang w:val="en-US" w:eastAsia="zh-CN"/>
          <w14:textFill>
            <w14:solidFill>
              <w14:schemeClr w14:val="tx1"/>
            </w14:solidFill>
          </w14:textFill>
        </w:rPr>
        <w:t>6.社会保障和就业支出（类）残疾人事业（款）残疾人就业（项）：</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支出决算为58.49万元，完成预算100%。</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Style w:val="17"/>
          <w:rFonts w:hint="eastAsia" w:ascii="仿宋_GB2312" w:hAnsi="仿宋_GB2312" w:eastAsia="仿宋_GB2312" w:cs="仿宋_GB2312"/>
          <w:bCs/>
          <w:color w:val="000000" w:themeColor="text1"/>
          <w:sz w:val="32"/>
          <w:szCs w:val="32"/>
          <w:lang w:val="en-US" w:eastAsia="zh-CN"/>
          <w14:textFill>
            <w14:solidFill>
              <w14:schemeClr w14:val="tx1"/>
            </w14:solidFill>
          </w14:textFill>
        </w:rPr>
        <w:t>7.社会保障和就业支出（类）残疾人事业（款）残疾人生活和护理补贴（项）：</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支出决算为0.24万元，完成预算100%。</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Style w:val="17"/>
          <w:rFonts w:hint="eastAsia" w:ascii="仿宋_GB2312" w:hAnsi="仿宋_GB2312" w:eastAsia="仿宋_GB2312" w:cs="仿宋_GB2312"/>
          <w:bCs/>
          <w:color w:val="000000" w:themeColor="text1"/>
          <w:sz w:val="32"/>
          <w:szCs w:val="32"/>
          <w:lang w:val="en-US" w:eastAsia="zh-CN"/>
          <w14:textFill>
            <w14:solidFill>
              <w14:schemeClr w14:val="tx1"/>
            </w14:solidFill>
          </w14:textFill>
        </w:rPr>
        <w:t>8.社会保障和就业支出（类）残疾人事业（款）其他残疾人事业支出（项）：</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支出决算为708.18万元，完成预算100%。</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Style w:val="17"/>
          <w:rFonts w:hint="eastAsia" w:ascii="仿宋_GB2312" w:hAnsi="仿宋_GB2312" w:eastAsia="仿宋_GB2312" w:cs="仿宋_GB2312"/>
          <w:bCs/>
          <w:color w:val="000000" w:themeColor="text1"/>
          <w:sz w:val="32"/>
          <w:szCs w:val="32"/>
          <w:lang w:val="en-US" w:eastAsia="zh-CN"/>
          <w14:textFill>
            <w14:solidFill>
              <w14:schemeClr w14:val="tx1"/>
            </w14:solidFill>
          </w14:textFill>
        </w:rPr>
        <w:t>9.卫生健康支出（类）行政事业单位医疗（款）行政单位医疗（项）：</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支出决算为2.89万元，完成预算100%。</w:t>
      </w:r>
    </w:p>
    <w:p>
      <w:pPr>
        <w:keepNext w:val="0"/>
        <w:keepLines w:val="0"/>
        <w:pageBreakBefore w:val="0"/>
        <w:widowControl w:val="0"/>
        <w:kinsoku/>
        <w:wordWrap/>
        <w:overflowPunct w:val="0"/>
        <w:topLinePunct w:val="0"/>
        <w:autoSpaceDE w:val="0"/>
        <w:autoSpaceDN w:val="0"/>
        <w:bidi w:val="0"/>
        <w:adjustRightInd/>
        <w:snapToGrid/>
        <w:spacing w:line="576" w:lineRule="exact"/>
        <w:ind w:firstLine="642" w:firstLineChars="200"/>
        <w:textAlignment w:val="auto"/>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Style w:val="17"/>
          <w:rFonts w:hint="eastAsia" w:ascii="仿宋_GB2312" w:hAnsi="仿宋_GB2312" w:eastAsia="仿宋_GB2312" w:cs="仿宋_GB2312"/>
          <w:bCs/>
          <w:color w:val="000000" w:themeColor="text1"/>
          <w:sz w:val="32"/>
          <w:szCs w:val="32"/>
          <w:lang w:val="en-US" w:eastAsia="zh-CN"/>
          <w14:textFill>
            <w14:solidFill>
              <w14:schemeClr w14:val="tx1"/>
            </w14:solidFill>
          </w14:textFill>
        </w:rPr>
        <w:t>10.卫生健康支出（类）行政事业单位医疗（款）事业单位医疗（项）：</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支出决算为0.78万元，完成预算100%。</w:t>
      </w:r>
    </w:p>
    <w:p>
      <w:pPr>
        <w:keepNext w:val="0"/>
        <w:keepLines w:val="0"/>
        <w:pageBreakBefore w:val="0"/>
        <w:widowControl w:val="0"/>
        <w:kinsoku/>
        <w:wordWrap/>
        <w:overflowPunct w:val="0"/>
        <w:topLinePunct w:val="0"/>
        <w:autoSpaceDE w:val="0"/>
        <w:autoSpaceDN w:val="0"/>
        <w:bidi w:val="0"/>
        <w:adjustRightInd/>
        <w:snapToGrid/>
        <w:spacing w:line="576" w:lineRule="exact"/>
        <w:ind w:firstLine="642" w:firstLineChars="200"/>
        <w:textAlignment w:val="auto"/>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Style w:val="17"/>
          <w:rFonts w:hint="eastAsia" w:ascii="仿宋_GB2312" w:hAnsi="仿宋_GB2312" w:eastAsia="仿宋_GB2312" w:cs="仿宋_GB2312"/>
          <w:bCs/>
          <w:color w:val="000000" w:themeColor="text1"/>
          <w:sz w:val="32"/>
          <w:szCs w:val="32"/>
          <w:lang w:val="en-US" w:eastAsia="zh-CN"/>
          <w14:textFill>
            <w14:solidFill>
              <w14:schemeClr w14:val="tx1"/>
            </w14:solidFill>
          </w14:textFill>
        </w:rPr>
        <w:t>11.住房保障支出（类）住房改革支出（款）住房公积金（项）：</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支出决算为6.93万元，完成预算100%。</w:t>
      </w:r>
    </w:p>
    <w:p>
      <w:pPr>
        <w:keepNext w:val="0"/>
        <w:keepLines w:val="0"/>
        <w:pageBreakBefore w:val="0"/>
        <w:widowControl w:val="0"/>
        <w:tabs>
          <w:tab w:val="right" w:pos="8306"/>
        </w:tabs>
        <w:kinsoku/>
        <w:wordWrap/>
        <w:overflowPunct w:val="0"/>
        <w:topLinePunct w:val="0"/>
        <w:autoSpaceDE w:val="0"/>
        <w:autoSpaceDN w:val="0"/>
        <w:bidi w:val="0"/>
        <w:adjustRightInd/>
        <w:snapToGrid/>
        <w:spacing w:line="576" w:lineRule="exact"/>
        <w:ind w:firstLine="640"/>
        <w:textAlignment w:val="auto"/>
        <w:outlineLvl w:val="1"/>
        <w:rPr>
          <w:rStyle w:val="29"/>
          <w:color w:val="000000" w:themeColor="text1"/>
          <w14:textFill>
            <w14:solidFill>
              <w14:schemeClr w14:val="tx1"/>
            </w14:solidFill>
          </w14:textFill>
        </w:rPr>
      </w:pPr>
      <w:bookmarkStart w:id="171" w:name="_Toc3690"/>
      <w:bookmarkStart w:id="172" w:name="_Toc27419"/>
      <w:bookmarkStart w:id="173" w:name="_Toc14550"/>
      <w:bookmarkStart w:id="174" w:name="_Toc15396608"/>
      <w:bookmarkStart w:id="175" w:name="_Toc15377214"/>
      <w:r>
        <w:rPr>
          <w:rFonts w:hint="eastAsia" w:ascii="黑体" w:eastAsia="黑体"/>
          <w:color w:val="000000" w:themeColor="text1"/>
          <w:sz w:val="32"/>
          <w:szCs w:val="32"/>
          <w14:textFill>
            <w14:solidFill>
              <w14:schemeClr w14:val="tx1"/>
            </w14:solidFill>
          </w14:textFill>
        </w:rPr>
        <w:t>六</w:t>
      </w:r>
      <w:r>
        <w:rPr>
          <w:rFonts w:hint="eastAsia" w:ascii="黑体" w:eastAsia="黑体"/>
          <w:b/>
          <w:color w:val="000000" w:themeColor="text1"/>
          <w:sz w:val="32"/>
          <w:szCs w:val="32"/>
          <w14:textFill>
            <w14:solidFill>
              <w14:schemeClr w14:val="tx1"/>
            </w14:solidFill>
          </w14:textFill>
        </w:rPr>
        <w:t>、</w:t>
      </w:r>
      <w:r>
        <w:rPr>
          <w:rFonts w:hint="eastAsia" w:ascii="黑体" w:hAnsi="黑体" w:eastAsia="黑体"/>
          <w:b/>
          <w:color w:val="000000" w:themeColor="text1"/>
          <w:sz w:val="32"/>
          <w:szCs w:val="32"/>
          <w14:textFill>
            <w14:solidFill>
              <w14:schemeClr w14:val="tx1"/>
            </w14:solidFill>
          </w14:textFill>
        </w:rPr>
        <w:t>一</w:t>
      </w:r>
      <w:r>
        <w:rPr>
          <w:rStyle w:val="29"/>
          <w:rFonts w:hint="eastAsia" w:ascii="黑体" w:hAnsi="黑体" w:eastAsia="黑体"/>
          <w:b w:val="0"/>
          <w:color w:val="000000" w:themeColor="text1"/>
          <w14:textFill>
            <w14:solidFill>
              <w14:schemeClr w14:val="tx1"/>
            </w14:solidFill>
          </w14:textFill>
        </w:rPr>
        <w:t>般公共预算财政拨款基本支出决算情况说明</w:t>
      </w:r>
      <w:bookmarkEnd w:id="171"/>
      <w:bookmarkEnd w:id="172"/>
      <w:bookmarkEnd w:id="173"/>
      <w:bookmarkEnd w:id="174"/>
      <w:bookmarkEnd w:id="175"/>
      <w:r>
        <w:rPr>
          <w:rStyle w:val="29"/>
          <w:rFonts w:ascii="黑体" w:hAnsi="黑体" w:eastAsia="黑体"/>
          <w:b w:val="0"/>
          <w:color w:val="000000" w:themeColor="text1"/>
          <w14:textFill>
            <w14:solidFill>
              <w14:schemeClr w14:val="tx1"/>
            </w14:solidFill>
          </w14:textFill>
        </w:rPr>
        <w:tab/>
      </w:r>
    </w:p>
    <w:p>
      <w:pPr>
        <w:keepNext w:val="0"/>
        <w:keepLines w:val="0"/>
        <w:pageBreakBefore w:val="0"/>
        <w:widowControl w:val="0"/>
        <w:kinsoku/>
        <w:wordWrap/>
        <w:overflowPunct w:val="0"/>
        <w:topLinePunct w:val="0"/>
        <w:autoSpaceDE w:val="0"/>
        <w:autoSpaceDN w:val="0"/>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2022年一般公共预算财政拨款基本支出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122.07</w:t>
      </w:r>
      <w:r>
        <w:rPr>
          <w:rFonts w:hint="eastAsia" w:ascii="仿宋_GB2312" w:hAnsi="仿宋_GB2312" w:eastAsia="仿宋_GB2312" w:cs="仿宋_GB2312"/>
          <w:color w:val="000000" w:themeColor="text1"/>
          <w:sz w:val="32"/>
          <w:szCs w:val="32"/>
          <w14:textFill>
            <w14:solidFill>
              <w14:schemeClr w14:val="tx1"/>
            </w14:solidFill>
          </w14:textFill>
        </w:rPr>
        <w:t>万元，其中：</w:t>
      </w:r>
    </w:p>
    <w:p>
      <w:pPr>
        <w:keepNext w:val="0"/>
        <w:keepLines w:val="0"/>
        <w:pageBreakBefore w:val="0"/>
        <w:widowControl w:val="0"/>
        <w:kinsoku/>
        <w:wordWrap/>
        <w:overflowPunct w:val="0"/>
        <w:topLinePunct w:val="0"/>
        <w:autoSpaceDE w:val="0"/>
        <w:autoSpaceDN w:val="0"/>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人员经费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116.4</w:t>
      </w:r>
      <w:r>
        <w:rPr>
          <w:rFonts w:hint="eastAsia" w:ascii="仿宋_GB2312" w:hAnsi="仿宋_GB2312" w:eastAsia="仿宋_GB2312" w:cs="仿宋_GB2312"/>
          <w:color w:val="000000" w:themeColor="text1"/>
          <w:sz w:val="32"/>
          <w:szCs w:val="32"/>
          <w14:textFill>
            <w14:solidFill>
              <w14:schemeClr w14:val="tx1"/>
            </w14:solidFill>
          </w14:textFill>
        </w:rPr>
        <w:t>万元，主要包括：基本工资、津贴补贴、奖金、伙食补助费、绩效工资、机关事业单位基本养老保险缴费、职业年金缴费、职工基本医疗保险缴费、公务员医疗补助缴费、其他社会保障缴费、住房公积金、医疗费、其他工资福利支出等。</w:t>
      </w:r>
    </w:p>
    <w:p>
      <w:pPr>
        <w:keepNext w:val="0"/>
        <w:keepLines w:val="0"/>
        <w:pageBreakBefore w:val="0"/>
        <w:widowControl w:val="0"/>
        <w:kinsoku/>
        <w:wordWrap/>
        <w:overflowPunct w:val="0"/>
        <w:topLinePunct w:val="0"/>
        <w:autoSpaceDE w:val="0"/>
        <w:autoSpaceDN w:val="0"/>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公用经费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5.66</w:t>
      </w:r>
      <w:r>
        <w:rPr>
          <w:rFonts w:hint="eastAsia" w:ascii="仿宋_GB2312" w:hAnsi="仿宋_GB2312" w:eastAsia="仿宋_GB2312" w:cs="仿宋_GB2312"/>
          <w:color w:val="000000" w:themeColor="text1"/>
          <w:sz w:val="32"/>
          <w:szCs w:val="32"/>
          <w14:textFill>
            <w14:solidFill>
              <w14:schemeClr w14:val="tx1"/>
            </w14:solidFill>
          </w14:textFill>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spacing w:line="600" w:lineRule="exact"/>
        <w:ind w:firstLine="640"/>
        <w:outlineLvl w:val="1"/>
        <w:rPr>
          <w:rStyle w:val="29"/>
          <w:rFonts w:ascii="黑体" w:hAnsi="黑体" w:eastAsia="黑体"/>
          <w:b w:val="0"/>
          <w:color w:val="000000" w:themeColor="text1"/>
          <w14:textFill>
            <w14:solidFill>
              <w14:schemeClr w14:val="tx1"/>
            </w14:solidFill>
          </w14:textFill>
        </w:rPr>
      </w:pPr>
      <w:bookmarkStart w:id="176" w:name="_Toc16868"/>
      <w:bookmarkStart w:id="177" w:name="_Toc19604"/>
      <w:bookmarkStart w:id="178" w:name="_Toc15396609"/>
      <w:bookmarkStart w:id="179" w:name="_Toc10034"/>
      <w:bookmarkStart w:id="180" w:name="_Toc15377215"/>
      <w:r>
        <w:rPr>
          <w:rFonts w:hint="eastAsia" w:ascii="黑体" w:eastAsia="黑体"/>
          <w:color w:val="000000" w:themeColor="text1"/>
          <w:sz w:val="32"/>
          <w:szCs w:val="32"/>
          <w14:textFill>
            <w14:solidFill>
              <w14:schemeClr w14:val="tx1"/>
            </w14:solidFill>
          </w14:textFill>
        </w:rPr>
        <w:t>七、</w:t>
      </w:r>
      <w:r>
        <w:rPr>
          <w:rStyle w:val="29"/>
          <w:rFonts w:hint="eastAsia" w:ascii="黑体" w:hAnsi="黑体" w:eastAsia="黑体"/>
          <w:b w:val="0"/>
          <w:color w:val="000000" w:themeColor="text1"/>
          <w14:textFill>
            <w14:solidFill>
              <w14:schemeClr w14:val="tx1"/>
            </w14:solidFill>
          </w14:textFill>
        </w:rPr>
        <w:t>财政拨款</w:t>
      </w:r>
      <w:r>
        <w:rPr>
          <w:rStyle w:val="29"/>
          <w:rFonts w:hint="eastAsia" w:ascii="黑体" w:hAnsi="黑体" w:eastAsia="黑体"/>
          <w:color w:val="000000" w:themeColor="text1"/>
          <w14:textFill>
            <w14:solidFill>
              <w14:schemeClr w14:val="tx1"/>
            </w14:solidFill>
          </w14:textFill>
        </w:rPr>
        <w:t>“</w:t>
      </w:r>
      <w:r>
        <w:rPr>
          <w:rStyle w:val="29"/>
          <w:rFonts w:hint="eastAsia" w:ascii="黑体" w:hAnsi="黑体" w:eastAsia="黑体"/>
          <w:b w:val="0"/>
          <w:color w:val="000000" w:themeColor="text1"/>
          <w14:textFill>
            <w14:solidFill>
              <w14:schemeClr w14:val="tx1"/>
            </w14:solidFill>
          </w14:textFill>
        </w:rPr>
        <w:t>三公”经费支出决算情况说明</w:t>
      </w:r>
      <w:bookmarkEnd w:id="176"/>
      <w:bookmarkEnd w:id="177"/>
      <w:bookmarkEnd w:id="178"/>
      <w:bookmarkEnd w:id="179"/>
      <w:bookmarkEnd w:id="180"/>
    </w:p>
    <w:p>
      <w:pPr>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181" w:name="_Toc15377216"/>
      <w:bookmarkStart w:id="182" w:name="_Toc24408"/>
      <w:bookmarkStart w:id="183" w:name="_Toc17910"/>
      <w:bookmarkStart w:id="184" w:name="_Toc19374"/>
      <w:r>
        <w:rPr>
          <w:rFonts w:hint="eastAsia" w:ascii="楷体_GB2312" w:hAnsi="楷体_GB2312" w:eastAsia="楷体_GB2312" w:cs="楷体_GB2312"/>
          <w:b w:val="0"/>
          <w:bCs/>
          <w:color w:val="000000" w:themeColor="text1"/>
          <w:sz w:val="32"/>
          <w:szCs w:val="32"/>
          <w14:textFill>
            <w14:solidFill>
              <w14:schemeClr w14:val="tx1"/>
            </w14:solidFill>
          </w14:textFill>
        </w:rPr>
        <w:t>（一）“三公”经费财政拨款支出决算总体情况说明</w:t>
      </w:r>
      <w:bookmarkEnd w:id="181"/>
      <w:bookmarkEnd w:id="182"/>
      <w:bookmarkEnd w:id="183"/>
      <w:bookmarkEnd w:id="184"/>
    </w:p>
    <w:p>
      <w:pPr>
        <w:keepNext w:val="0"/>
        <w:keepLines w:val="0"/>
        <w:pageBreakBefore w:val="0"/>
        <w:widowControl w:val="0"/>
        <w:kinsoku/>
        <w:wordWrap/>
        <w:overflowPunct w:val="0"/>
        <w:topLinePunct w:val="0"/>
        <w:autoSpaceDE w:val="0"/>
        <w:autoSpaceDN w:val="0"/>
        <w:bidi w:val="0"/>
        <w:adjustRightInd/>
        <w:snapToGrid/>
        <w:spacing w:line="576" w:lineRule="exact"/>
        <w:ind w:firstLine="616" w:firstLineChars="200"/>
        <w:textAlignment w:val="auto"/>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2022年“三公”经费财政拨款支出决算为</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0万</w:t>
      </w:r>
      <w:r>
        <w:rPr>
          <w:rFonts w:hint="eastAsia" w:ascii="仿宋_GB2312" w:hAnsi="仿宋_GB2312" w:eastAsia="仿宋_GB2312" w:cs="仿宋_GB2312"/>
          <w:color w:val="000000" w:themeColor="text1"/>
          <w:spacing w:val="-6"/>
          <w:sz w:val="32"/>
          <w:szCs w:val="32"/>
          <w14:textFill>
            <w14:solidFill>
              <w14:schemeClr w14:val="tx1"/>
            </w14:solidFill>
          </w14:textFill>
        </w:rPr>
        <w:t>元，完成预算</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6"/>
          <w:sz w:val="32"/>
          <w:szCs w:val="32"/>
          <w14:textFill>
            <w14:solidFill>
              <w14:schemeClr w14:val="tx1"/>
            </w14:solidFill>
          </w14:textFill>
        </w:rPr>
        <w:t>%</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185" w:name="_Toc15377217"/>
      <w:bookmarkStart w:id="186" w:name="_Toc9432"/>
      <w:bookmarkStart w:id="187" w:name="_Toc7615"/>
      <w:bookmarkStart w:id="188" w:name="_Toc16126"/>
      <w:r>
        <w:rPr>
          <w:rFonts w:hint="eastAsia" w:ascii="楷体_GB2312" w:hAnsi="楷体_GB2312" w:eastAsia="楷体_GB2312" w:cs="楷体_GB2312"/>
          <w:b w:val="0"/>
          <w:bCs/>
          <w:color w:val="000000" w:themeColor="text1"/>
          <w:sz w:val="32"/>
          <w:szCs w:val="32"/>
          <w14:textFill>
            <w14:solidFill>
              <w14:schemeClr w14:val="tx1"/>
            </w14:solidFill>
          </w14:textFill>
        </w:rPr>
        <w:t>（二）“三公”经费财政拨款支出决算具体情况说明</w:t>
      </w:r>
      <w:bookmarkEnd w:id="185"/>
      <w:bookmarkEnd w:id="186"/>
      <w:bookmarkEnd w:id="187"/>
      <w:bookmarkEnd w:id="188"/>
    </w:p>
    <w:p>
      <w:pPr>
        <w:keepNext w:val="0"/>
        <w:keepLines w:val="0"/>
        <w:pageBreakBefore w:val="0"/>
        <w:widowControl w:val="0"/>
        <w:kinsoku/>
        <w:wordWrap/>
        <w:overflowPunct w:val="0"/>
        <w:topLinePunct w:val="0"/>
        <w:autoSpaceDE w:val="0"/>
        <w:autoSpaceDN w:val="0"/>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2022年“三公”经费财政拨款支出决算中，因公出国（境）费支出决算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%；公务用车购置及运行维护费支出决算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%；公务接待费支出决算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%。具体情况如下：</w:t>
      </w:r>
    </w:p>
    <w:p>
      <w:pPr>
        <w:pStyle w:val="7"/>
        <w:jc w:val="center"/>
        <w:rPr>
          <w:rFonts w:hint="eastAsia" w:ascii="仿宋" w:hAnsi="仿宋" w:eastAsia="仿宋"/>
          <w:color w:val="000000" w:themeColor="text1"/>
          <w:sz w:val="32"/>
          <w:szCs w:val="32"/>
          <w14:textFill>
            <w14:solidFill>
              <w14:schemeClr w14:val="tx1"/>
            </w14:solidFill>
          </w14:textFill>
        </w:rPr>
      </w:pPr>
      <w:r>
        <w:rPr>
          <w:color w:val="000000" w:themeColor="text1"/>
          <w14:textFill>
            <w14:solidFill>
              <w14:schemeClr w14:val="tx1"/>
            </w14:solidFill>
          </w14:textFill>
        </w:rPr>
        <w:drawing>
          <wp:inline distT="0" distB="0" distL="114300" distR="114300">
            <wp:extent cx="4847590" cy="2695575"/>
            <wp:effectExtent l="4445" t="5080" r="5715" b="444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rPr>
          <w:rFonts w:hint="eastAsia" w:ascii="楷体_GB2312" w:hAnsi="楷体_GB2312" w:eastAsia="楷体_GB2312" w:cs="楷体_GB2312"/>
          <w:color w:val="000000" w:themeColor="text1"/>
          <w:sz w:val="28"/>
          <w:szCs w:val="28"/>
          <w14:textFill>
            <w14:solidFill>
              <w14:schemeClr w14:val="tx1"/>
            </w14:solidFill>
          </w14:textFill>
        </w:rPr>
      </w:pPr>
      <w:r>
        <w:rPr>
          <w:rFonts w:hint="eastAsia" w:ascii="楷体_GB2312" w:hAnsi="楷体_GB2312" w:eastAsia="楷体_GB2312" w:cs="楷体_GB2312"/>
          <w:color w:val="000000" w:themeColor="text1"/>
          <w:sz w:val="28"/>
          <w:szCs w:val="28"/>
          <w14:textFill>
            <w14:solidFill>
              <w14:schemeClr w14:val="tx1"/>
            </w14:solidFill>
          </w14:textFill>
        </w:rPr>
        <w:t>（图7：“三公”经费财政拨款支出结构）（饼状图）</w:t>
      </w:r>
    </w:p>
    <w:p>
      <w:pPr>
        <w:spacing w:line="600" w:lineRule="exact"/>
        <w:ind w:firstLine="640"/>
        <w:outlineLvl w:val="1"/>
        <w:rPr>
          <w:rStyle w:val="29"/>
          <w:rFonts w:ascii="黑体" w:hAnsi="黑体" w:eastAsia="黑体"/>
          <w:color w:val="000000" w:themeColor="text1"/>
          <w14:textFill>
            <w14:solidFill>
              <w14:schemeClr w14:val="tx1"/>
            </w14:solidFill>
          </w14:textFill>
        </w:rPr>
      </w:pPr>
      <w:bookmarkStart w:id="189" w:name="_Toc15377218"/>
      <w:bookmarkStart w:id="190" w:name="_Toc27180"/>
      <w:bookmarkStart w:id="191" w:name="_Toc15396610"/>
      <w:bookmarkStart w:id="192" w:name="_Toc19359"/>
      <w:bookmarkStart w:id="193" w:name="_Toc23392"/>
      <w:r>
        <w:rPr>
          <w:rFonts w:hint="eastAsia" w:ascii="黑体" w:eastAsia="黑体"/>
          <w:color w:val="000000" w:themeColor="text1"/>
          <w:sz w:val="32"/>
          <w:szCs w:val="32"/>
          <w14:textFill>
            <w14:solidFill>
              <w14:schemeClr w14:val="tx1"/>
            </w14:solidFill>
          </w14:textFill>
        </w:rPr>
        <w:t>八、</w:t>
      </w:r>
      <w:r>
        <w:rPr>
          <w:rStyle w:val="29"/>
          <w:rFonts w:hint="eastAsia" w:ascii="黑体" w:hAnsi="黑体" w:eastAsia="黑体"/>
          <w:b w:val="0"/>
          <w:color w:val="000000" w:themeColor="text1"/>
          <w14:textFill>
            <w14:solidFill>
              <w14:schemeClr w14:val="tx1"/>
            </w14:solidFill>
          </w14:textFill>
        </w:rPr>
        <w:t>政府性基金预算支出决算情况说明</w:t>
      </w:r>
      <w:bookmarkEnd w:id="189"/>
      <w:bookmarkEnd w:id="190"/>
      <w:bookmarkEnd w:id="191"/>
      <w:bookmarkEnd w:id="192"/>
      <w:bookmarkEnd w:id="193"/>
    </w:p>
    <w:p>
      <w:pPr>
        <w:keepNext w:val="0"/>
        <w:keepLines w:val="0"/>
        <w:pageBreakBefore w:val="0"/>
        <w:widowControl w:val="0"/>
        <w:kinsoku/>
        <w:wordWrap/>
        <w:overflowPunct w:val="0"/>
        <w:topLinePunct w:val="0"/>
        <w:autoSpaceDE w:val="0"/>
        <w:autoSpaceDN w:val="0"/>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2022年政府性基金预算财政拨款支出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229.27</w:t>
      </w:r>
      <w:r>
        <w:rPr>
          <w:rFonts w:hint="eastAsia" w:ascii="仿宋_GB2312" w:hAnsi="仿宋_GB2312" w:eastAsia="仿宋_GB2312" w:cs="仿宋_GB2312"/>
          <w:color w:val="000000" w:themeColor="text1"/>
          <w:sz w:val="32"/>
          <w:szCs w:val="32"/>
          <w14:textFill>
            <w14:solidFill>
              <w14:schemeClr w14:val="tx1"/>
            </w14:solidFill>
          </w14:textFill>
        </w:rPr>
        <w:t>万元。</w:t>
      </w:r>
    </w:p>
    <w:p>
      <w:pPr>
        <w:numPr>
          <w:ilvl w:val="0"/>
          <w:numId w:val="1"/>
        </w:numPr>
        <w:spacing w:line="600" w:lineRule="exact"/>
        <w:ind w:firstLine="640"/>
        <w:outlineLvl w:val="1"/>
        <w:rPr>
          <w:rStyle w:val="29"/>
          <w:rFonts w:ascii="黑体" w:hAnsi="黑体" w:eastAsia="黑体"/>
          <w:b w:val="0"/>
          <w:color w:val="000000" w:themeColor="text1"/>
          <w14:textFill>
            <w14:solidFill>
              <w14:schemeClr w14:val="tx1"/>
            </w14:solidFill>
          </w14:textFill>
        </w:rPr>
      </w:pPr>
      <w:bookmarkStart w:id="194" w:name="_Toc24373"/>
      <w:bookmarkStart w:id="195" w:name="_Toc27190"/>
      <w:bookmarkStart w:id="196" w:name="_Toc31143"/>
      <w:bookmarkStart w:id="197" w:name="_Toc15377219"/>
      <w:bookmarkStart w:id="198" w:name="_Toc15396611"/>
      <w:r>
        <w:rPr>
          <w:rStyle w:val="29"/>
          <w:rFonts w:hint="eastAsia" w:ascii="黑体" w:hAnsi="黑体" w:eastAsia="黑体"/>
          <w:b w:val="0"/>
          <w:color w:val="000000" w:themeColor="text1"/>
          <w14:textFill>
            <w14:solidFill>
              <w14:schemeClr w14:val="tx1"/>
            </w14:solidFill>
          </w14:textFill>
        </w:rPr>
        <w:t>国有资本经营预算支出决算情况说明</w:t>
      </w:r>
      <w:bookmarkEnd w:id="194"/>
      <w:bookmarkEnd w:id="195"/>
      <w:bookmarkEnd w:id="196"/>
      <w:bookmarkEnd w:id="197"/>
      <w:bookmarkEnd w:id="198"/>
    </w:p>
    <w:p>
      <w:pPr>
        <w:keepNext w:val="0"/>
        <w:keepLines w:val="0"/>
        <w:pageBreakBefore w:val="0"/>
        <w:widowControl w:val="0"/>
        <w:kinsoku/>
        <w:wordWrap/>
        <w:overflowPunct w:val="0"/>
        <w:topLinePunct w:val="0"/>
        <w:autoSpaceDE w:val="0"/>
        <w:autoSpaceDN w:val="0"/>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2022年国有资本经营预算财政拨款支出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w:t>
      </w:r>
    </w:p>
    <w:p>
      <w:pPr>
        <w:numPr>
          <w:ilvl w:val="0"/>
          <w:numId w:val="1"/>
        </w:numPr>
        <w:spacing w:line="600" w:lineRule="exact"/>
        <w:ind w:firstLine="640"/>
        <w:outlineLvl w:val="1"/>
        <w:rPr>
          <w:rStyle w:val="29"/>
          <w:rFonts w:ascii="黑体" w:hAnsi="黑体" w:eastAsia="黑体"/>
          <w:b w:val="0"/>
          <w:color w:val="000000" w:themeColor="text1"/>
          <w14:textFill>
            <w14:solidFill>
              <w14:schemeClr w14:val="tx1"/>
            </w14:solidFill>
          </w14:textFill>
        </w:rPr>
      </w:pPr>
      <w:bookmarkStart w:id="199" w:name="_Toc28802"/>
      <w:bookmarkStart w:id="200" w:name="_Toc25199"/>
      <w:bookmarkStart w:id="201" w:name="_Toc2564"/>
      <w:bookmarkStart w:id="202" w:name="_Toc15377221"/>
      <w:bookmarkStart w:id="203" w:name="_Toc15396612"/>
      <w:r>
        <w:rPr>
          <w:rStyle w:val="29"/>
          <w:rFonts w:hint="eastAsia" w:ascii="黑体" w:hAnsi="黑体" w:eastAsia="黑体"/>
          <w:b w:val="0"/>
          <w:color w:val="000000" w:themeColor="text1"/>
          <w14:textFill>
            <w14:solidFill>
              <w14:schemeClr w14:val="tx1"/>
            </w14:solidFill>
          </w14:textFill>
        </w:rPr>
        <w:t>其他重要事项的情况说明</w:t>
      </w:r>
      <w:bookmarkEnd w:id="199"/>
      <w:bookmarkEnd w:id="200"/>
      <w:bookmarkEnd w:id="201"/>
      <w:bookmarkEnd w:id="202"/>
      <w:bookmarkEnd w:id="203"/>
    </w:p>
    <w:p>
      <w:pPr>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204" w:name="_Toc17646"/>
      <w:bookmarkStart w:id="205" w:name="_Toc11610"/>
      <w:bookmarkStart w:id="206" w:name="_Toc22917"/>
      <w:bookmarkStart w:id="207" w:name="_Toc15377222"/>
      <w:r>
        <w:rPr>
          <w:rFonts w:hint="eastAsia" w:ascii="楷体_GB2312" w:hAnsi="楷体_GB2312" w:eastAsia="楷体_GB2312" w:cs="楷体_GB2312"/>
          <w:b w:val="0"/>
          <w:bCs/>
          <w:color w:val="000000" w:themeColor="text1"/>
          <w:sz w:val="32"/>
          <w:szCs w:val="32"/>
          <w14:textFill>
            <w14:solidFill>
              <w14:schemeClr w14:val="tx1"/>
            </w14:solidFill>
          </w14:textFill>
        </w:rPr>
        <w:t>（一）机关运行经费支出情况</w:t>
      </w:r>
      <w:bookmarkEnd w:id="204"/>
      <w:bookmarkEnd w:id="205"/>
      <w:bookmarkEnd w:id="206"/>
      <w:bookmarkEnd w:id="207"/>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22年，</w:t>
      </w:r>
      <w:r>
        <w:rPr>
          <w:rFonts w:hint="eastAsia" w:ascii="仿宋_GB2312" w:eastAsia="仿宋_GB2312"/>
          <w:color w:val="000000" w:themeColor="text1"/>
          <w:sz w:val="32"/>
          <w:szCs w:val="32"/>
          <w:lang w:eastAsia="zh-CN"/>
          <w14:textFill>
            <w14:solidFill>
              <w14:schemeClr w14:val="tx1"/>
            </w14:solidFill>
          </w14:textFill>
        </w:rPr>
        <w:t>剑阁县残疾人联合会</w:t>
      </w:r>
      <w:r>
        <w:rPr>
          <w:rFonts w:hint="eastAsia" w:ascii="仿宋_GB2312" w:eastAsia="仿宋_GB2312"/>
          <w:color w:val="000000" w:themeColor="text1"/>
          <w:sz w:val="32"/>
          <w:szCs w:val="32"/>
          <w14:textFill>
            <w14:solidFill>
              <w14:schemeClr w14:val="tx1"/>
            </w14:solidFill>
          </w14:textFill>
        </w:rPr>
        <w:t>机关运行经费支出</w:t>
      </w:r>
      <w:r>
        <w:rPr>
          <w:rFonts w:hint="eastAsia" w:ascii="仿宋_GB2312" w:eastAsia="仿宋_GB2312"/>
          <w:color w:val="000000" w:themeColor="text1"/>
          <w:sz w:val="32"/>
          <w:szCs w:val="32"/>
          <w:lang w:val="en-US" w:eastAsia="zh-CN"/>
          <w14:textFill>
            <w14:solidFill>
              <w14:schemeClr w14:val="tx1"/>
            </w14:solidFill>
          </w14:textFill>
        </w:rPr>
        <w:t>67.21</w:t>
      </w:r>
      <w:r>
        <w:rPr>
          <w:rFonts w:hint="eastAsia" w:ascii="仿宋_GB2312" w:eastAsia="仿宋_GB2312"/>
          <w:color w:val="000000" w:themeColor="text1"/>
          <w:sz w:val="32"/>
          <w:szCs w:val="32"/>
          <w14:textFill>
            <w14:solidFill>
              <w14:schemeClr w14:val="tx1"/>
            </w14:solidFill>
          </w14:textFill>
        </w:rPr>
        <w:t>万元，比</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21年</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ascii="仿宋_GB2312" w:eastAsia="仿宋_GB2312"/>
          <w:color w:val="000000" w:themeColor="text1"/>
          <w:sz w:val="32"/>
          <w:szCs w:val="32"/>
          <w:lang w:val="en-US" w:eastAsia="zh-CN"/>
          <w14:textFill>
            <w14:solidFill>
              <w14:schemeClr w14:val="tx1"/>
            </w14:solidFill>
          </w14:textFill>
        </w:rPr>
        <w:t>52.41</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增加</w:t>
      </w:r>
      <w:r>
        <w:rPr>
          <w:rFonts w:hint="eastAsia" w:ascii="仿宋_GB2312" w:eastAsia="仿宋_GB2312"/>
          <w:color w:val="000000" w:themeColor="text1"/>
          <w:sz w:val="32"/>
          <w:szCs w:val="32"/>
          <w:lang w:val="en-US" w:eastAsia="zh-CN"/>
          <w14:textFill>
            <w14:solidFill>
              <w14:schemeClr w14:val="tx1"/>
            </w14:solidFill>
          </w14:textFill>
        </w:rPr>
        <w:t>51.41</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预算安排</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208" w:name="_Toc11059"/>
      <w:bookmarkStart w:id="209" w:name="_Toc15377223"/>
      <w:bookmarkStart w:id="210" w:name="_Toc26057"/>
      <w:bookmarkStart w:id="211" w:name="_Toc5851"/>
      <w:r>
        <w:rPr>
          <w:rFonts w:hint="eastAsia" w:ascii="楷体_GB2312" w:hAnsi="楷体_GB2312" w:eastAsia="楷体_GB2312" w:cs="楷体_GB2312"/>
          <w:b w:val="0"/>
          <w:bCs/>
          <w:color w:val="000000" w:themeColor="text1"/>
          <w:sz w:val="32"/>
          <w:szCs w:val="32"/>
          <w14:textFill>
            <w14:solidFill>
              <w14:schemeClr w14:val="tx1"/>
            </w14:solidFill>
          </w14:textFill>
        </w:rPr>
        <w:t>（二）政府采购支出情况</w:t>
      </w:r>
      <w:bookmarkEnd w:id="208"/>
      <w:bookmarkEnd w:id="209"/>
      <w:bookmarkEnd w:id="210"/>
      <w:bookmarkEnd w:id="211"/>
    </w:p>
    <w:p>
      <w:pPr>
        <w:keepNext w:val="0"/>
        <w:keepLines w:val="0"/>
        <w:pageBreakBefore w:val="0"/>
        <w:widowControl w:val="0"/>
        <w:kinsoku/>
        <w:wordWrap/>
        <w:overflowPunct w:val="0"/>
        <w:topLinePunct w:val="0"/>
        <w:autoSpaceDE w:val="0"/>
        <w:autoSpaceDN w:val="0"/>
        <w:bidi w:val="0"/>
        <w:snapToGrid/>
        <w:spacing w:line="576"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w:t>
      </w:r>
      <w:r>
        <w:rPr>
          <w:rFonts w:hint="eastAsia" w:ascii="仿宋_GB2312" w:hAnsi="仿宋_GB2312" w:eastAsia="仿宋_GB2312" w:cs="仿宋_GB2312"/>
          <w:color w:val="000000" w:themeColor="text1"/>
          <w:sz w:val="32"/>
          <w:szCs w:val="32"/>
          <w:lang w:eastAsia="zh-CN"/>
          <w14:textFill>
            <w14:solidFill>
              <w14:schemeClr w14:val="tx1"/>
            </w14:solidFill>
          </w14:textFill>
        </w:rPr>
        <w:t>剑阁县残疾人联合会</w:t>
      </w:r>
      <w:r>
        <w:rPr>
          <w:rFonts w:hint="eastAsia" w:ascii="仿宋_GB2312" w:hAnsi="仿宋_GB2312" w:eastAsia="仿宋_GB2312" w:cs="仿宋_GB2312"/>
          <w:color w:val="000000" w:themeColor="text1"/>
          <w:sz w:val="32"/>
          <w:szCs w:val="32"/>
          <w14:textFill>
            <w14:solidFill>
              <w14:schemeClr w14:val="tx1"/>
            </w14:solidFill>
          </w14:textFill>
        </w:rPr>
        <w:t>政府采购支出总额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212" w:name="_Toc1286"/>
      <w:bookmarkStart w:id="213" w:name="_Toc15377224"/>
      <w:bookmarkStart w:id="214" w:name="_Toc27662"/>
      <w:bookmarkStart w:id="215" w:name="_Toc20169"/>
      <w:r>
        <w:rPr>
          <w:rFonts w:hint="eastAsia" w:ascii="楷体_GB2312" w:hAnsi="楷体_GB2312" w:eastAsia="楷体_GB2312" w:cs="楷体_GB2312"/>
          <w:b w:val="0"/>
          <w:bCs/>
          <w:color w:val="000000" w:themeColor="text1"/>
          <w:sz w:val="32"/>
          <w:szCs w:val="32"/>
          <w14:textFill>
            <w14:solidFill>
              <w14:schemeClr w14:val="tx1"/>
            </w14:solidFill>
          </w14:textFill>
        </w:rPr>
        <w:t>（三）国有资产占有使用情况</w:t>
      </w:r>
      <w:bookmarkEnd w:id="212"/>
      <w:bookmarkEnd w:id="213"/>
      <w:bookmarkEnd w:id="214"/>
      <w:bookmarkEnd w:id="215"/>
    </w:p>
    <w:p>
      <w:pPr>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截至2022年12月31日，</w:t>
      </w:r>
      <w:r>
        <w:rPr>
          <w:rFonts w:hint="eastAsia" w:ascii="仿宋_GB2312" w:hAnsi="仿宋_GB2312" w:eastAsia="仿宋_GB2312" w:cs="仿宋_GB2312"/>
          <w:color w:val="000000" w:themeColor="text1"/>
          <w:sz w:val="32"/>
          <w:szCs w:val="32"/>
          <w:lang w:eastAsia="zh-CN"/>
          <w14:textFill>
            <w14:solidFill>
              <w14:schemeClr w14:val="tx1"/>
            </w14:solidFill>
          </w14:textFill>
        </w:rPr>
        <w:t>剑阁县残疾人联合会</w:t>
      </w:r>
      <w:r>
        <w:rPr>
          <w:rFonts w:hint="eastAsia" w:ascii="仿宋_GB2312" w:hAnsi="仿宋_GB2312" w:eastAsia="仿宋_GB2312" w:cs="仿宋_GB2312"/>
          <w:color w:val="000000" w:themeColor="text1"/>
          <w:sz w:val="32"/>
          <w:szCs w:val="32"/>
          <w14:textFill>
            <w14:solidFill>
              <w14:schemeClr w14:val="tx1"/>
            </w14:solidFill>
          </w14:textFill>
        </w:rPr>
        <w:t>共有车辆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辆，其中：主要领导干部用车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辆、机要通信用车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辆、应急保障用车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辆、其他用车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辆，其他用车主要是用于残疾人服务。单价100万元以上专用设备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台（套）。</w:t>
      </w:r>
    </w:p>
    <w:p>
      <w:pPr>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216" w:name="_Toc8668"/>
      <w:bookmarkStart w:id="217" w:name="_Toc5428"/>
      <w:bookmarkStart w:id="218" w:name="_Toc2785"/>
      <w:r>
        <w:rPr>
          <w:rFonts w:hint="eastAsia" w:ascii="楷体_GB2312" w:hAnsi="楷体_GB2312" w:eastAsia="楷体_GB2312" w:cs="楷体_GB2312"/>
          <w:b w:val="0"/>
          <w:bCs/>
          <w:color w:val="000000" w:themeColor="text1"/>
          <w:sz w:val="32"/>
          <w:szCs w:val="32"/>
          <w14:textFill>
            <w14:solidFill>
              <w14:schemeClr w14:val="tx1"/>
            </w14:solidFill>
          </w14:textFill>
        </w:rPr>
        <w:t>（四）预算绩效管理情况</w:t>
      </w:r>
      <w:bookmarkEnd w:id="216"/>
      <w:bookmarkEnd w:id="217"/>
      <w:bookmarkEnd w:id="218"/>
    </w:p>
    <w:p>
      <w:pPr>
        <w:keepNext w:val="0"/>
        <w:keepLines w:val="0"/>
        <w:pageBreakBefore w:val="0"/>
        <w:widowControl w:val="0"/>
        <w:kinsoku/>
        <w:wordWrap/>
        <w:overflowPunct w:val="0"/>
        <w:topLinePunct w:val="0"/>
        <w:autoSpaceDE w:val="0"/>
        <w:autoSpaceDN w:val="0"/>
        <w:bidi w:val="0"/>
        <w:snapToGrid/>
        <w:spacing w:line="576"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根据预算绩效管理要求，本部门在2022年度预算编制阶段，组织对残疾人就业和残疾人康复等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个项目开展了预算事前绩效评估，对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个项目编制了绩效目标，预算执行过程中，选取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个项目开展绩效监控。</w:t>
      </w:r>
    </w:p>
    <w:p>
      <w:pPr>
        <w:keepNext w:val="0"/>
        <w:keepLines w:val="0"/>
        <w:pageBreakBefore w:val="0"/>
        <w:widowControl w:val="0"/>
        <w:kinsoku/>
        <w:wordWrap/>
        <w:overflowPunct w:val="0"/>
        <w:topLinePunct w:val="0"/>
        <w:autoSpaceDE w:val="0"/>
        <w:autoSpaceDN w:val="0"/>
        <w:bidi w:val="0"/>
        <w:snapToGrid/>
        <w:spacing w:line="576" w:lineRule="exact"/>
        <w:ind w:firstLine="640" w:firstLineChars="200"/>
        <w:jc w:val="both"/>
        <w:textAlignment w:val="auto"/>
        <w:rPr>
          <w:rFonts w:ascii="仿宋_GB2312" w:eastAsia="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2022年剑阁县残疾人联合会部门整体绩效自评报告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》，见附件（第四部分）。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ascii="仿宋_GB2312" w:eastAsia="仿宋_GB2312"/>
          <w:b/>
          <w:color w:val="000000" w:themeColor="text1"/>
          <w:sz w:val="32"/>
          <w:szCs w:val="32"/>
          <w14:textFill>
            <w14:solidFill>
              <w14:schemeClr w14:val="tx1"/>
            </w14:solidFill>
          </w14:textFill>
        </w:rPr>
        <w:br w:type="page"/>
      </w:r>
    </w:p>
    <w:p>
      <w:pPr>
        <w:numPr>
          <w:ilvl w:val="0"/>
          <w:numId w:val="2"/>
        </w:numPr>
        <w:spacing w:line="600" w:lineRule="exact"/>
        <w:ind w:firstLine="660" w:firstLineChars="150"/>
        <w:jc w:val="center"/>
        <w:outlineLvl w:val="0"/>
        <w:rPr>
          <w:rStyle w:val="28"/>
          <w:rFonts w:hint="eastAsia" w:ascii="方正小标宋简体" w:hAnsi="方正小标宋简体" w:eastAsia="方正小标宋简体" w:cs="方正小标宋简体"/>
          <w:b w:val="0"/>
          <w:color w:val="000000" w:themeColor="text1"/>
          <w14:textFill>
            <w14:solidFill>
              <w14:schemeClr w14:val="tx1"/>
            </w14:solidFill>
          </w14:textFill>
        </w:rPr>
      </w:pPr>
      <w:bookmarkStart w:id="219" w:name="_Toc15377225"/>
      <w:bookmarkStart w:id="220" w:name="_Toc6162"/>
      <w:bookmarkStart w:id="221" w:name="_Toc15396613"/>
      <w:bookmarkStart w:id="222" w:name="_Toc21418"/>
      <w:bookmarkStart w:id="223" w:name="_Toc17869"/>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名</w:t>
      </w:r>
      <w:r>
        <w:rPr>
          <w:rStyle w:val="28"/>
          <w:rFonts w:hint="eastAsia" w:ascii="方正小标宋简体" w:hAnsi="方正小标宋简体" w:eastAsia="方正小标宋简体" w:cs="方正小标宋简体"/>
          <w:b w:val="0"/>
          <w:color w:val="000000" w:themeColor="text1"/>
          <w14:textFill>
            <w14:solidFill>
              <w14:schemeClr w14:val="tx1"/>
            </w14:solidFill>
          </w14:textFill>
        </w:rPr>
        <w:t>词解释</w:t>
      </w:r>
      <w:bookmarkEnd w:id="219"/>
      <w:bookmarkEnd w:id="220"/>
      <w:bookmarkEnd w:id="221"/>
      <w:bookmarkEnd w:id="222"/>
      <w:bookmarkEnd w:id="223"/>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1.财政拨款收入:指单位从同级财政部门取得的财政预算资金。</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2.事业收入:指事业单位开展专业业务活动及辅助活动取得的收入。</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3.经营收入:指事业单位在专业业务活动及其辅助活动之外开展非独立核算经营活动取得的收入。</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4.其他收入:指单位取得的除上述收入以外的各项收入。</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5.使用非财政拨款结余:指事业单位使用以前年度积累的非财政拨款结余弥补当年收支差额的金额。</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6.年初结转和结余:指以前年度尚未完成、结转到本年按有关规定继续使用的资金。</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7.结余分配:指事业单位按照会计制度规定缴纳的所得税、提取的专用结余以及转入非财政拨款结余的金额等。</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8、年末结转和结余:指单位按有关规定结转到下年或以后年度继续使用的资金。</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9.社会保障和就业支出(类)行政事业单位养老支出(款)机关事业单位养老保险缴费支出(项):指部门实施养老保险制度由单位缴纳的养老保险费的支出。</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16" w:firstLineChars="200"/>
        <w:jc w:val="both"/>
        <w:textAlignment w:val="auto"/>
        <w:rPr>
          <w:rFonts w:hint="eastAsia" w:ascii="仿宋_GB2312" w:eastAsia="仿宋_GB2312"/>
          <w:color w:val="000000" w:themeColor="text1"/>
          <w:spacing w:val="-6"/>
          <w:sz w:val="32"/>
          <w:szCs w:val="32"/>
          <w14:textFill>
            <w14:solidFill>
              <w14:schemeClr w14:val="tx1"/>
            </w14:solidFill>
          </w14:textFill>
        </w:rPr>
      </w:pPr>
      <w:r>
        <w:rPr>
          <w:rFonts w:hint="eastAsia" w:ascii="仿宋_GB2312" w:eastAsia="仿宋_GB2312"/>
          <w:color w:val="000000" w:themeColor="text1"/>
          <w:spacing w:val="-6"/>
          <w:sz w:val="32"/>
          <w:szCs w:val="32"/>
          <w14:textFill>
            <w14:solidFill>
              <w14:schemeClr w14:val="tx1"/>
            </w14:solidFill>
          </w14:textFill>
        </w:rPr>
        <w:t>10.社会保障和就业支出(类)残疾人事业(款)行政运行(项):指行政单位(包括实行公务员管理的事业单位)的基本支出。</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11.社会保障和就业支出(类)残疾人事业(款)一般行政管理事务（项）：指行政单位（包括实行公务员管理的事业单位）未单独设置项级科目的其他项目支出。</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12.社会保障和就业支出(类)残疾人事业(款)机关服务(项):指行政单位(包括实行公务员管理的事业单位)提供后勤服务等单位未单独设置项级科目的其他项目支出。</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13.社会保障和就业支出(类)残疾人事业(款)残疾人康复(项):指用于残疾人康复方面的支出。</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14.社会保障和就业支出(类)残疾人事业(款)残疾人就业(项):指用于残疾人就业方面的支出。</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15.社会保障和就业支出(类)残疾人事业(款)其他</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残疾人事业支出(项):指未单独设立支出科目的其他残疾人事业项目支出。</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64" w:firstLineChars="200"/>
        <w:jc w:val="both"/>
        <w:textAlignment w:val="auto"/>
        <w:rPr>
          <w:rFonts w:hint="eastAsia" w:ascii="仿宋_GB2312" w:eastAsia="仿宋_GB2312"/>
          <w:color w:val="000000" w:themeColor="text1"/>
          <w:spacing w:val="6"/>
          <w:sz w:val="32"/>
          <w:szCs w:val="32"/>
          <w14:textFill>
            <w14:solidFill>
              <w14:schemeClr w14:val="tx1"/>
            </w14:solidFill>
          </w14:textFill>
        </w:rPr>
      </w:pPr>
      <w:r>
        <w:rPr>
          <w:rFonts w:hint="eastAsia" w:ascii="仿宋_GB2312" w:eastAsia="仿宋_GB2312"/>
          <w:color w:val="000000" w:themeColor="text1"/>
          <w:spacing w:val="6"/>
          <w:sz w:val="32"/>
          <w:szCs w:val="32"/>
          <w14:textFill>
            <w14:solidFill>
              <w14:schemeClr w14:val="tx1"/>
            </w14:solidFill>
          </w14:textFill>
        </w:rPr>
        <w:t>16.卫生健康支出(类)行政事业单位医疗(款)行政单位医疗(项):指机关及参公管理事业单位用于缴纳单位基本医疗保险支出。</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17.农林水支出(类)扶贫(类)其他扶贫支出(项):指用于残疾人扶贫方面的支出。</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18.住房保障支出(类)住房改革支出(类)住房公积金(项):指由单位及其在职职工缴存的长期住房储金。</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19.基本支出:指为保障机构正常运转、完成日常工作任务而发生的人员支出和公用支出。</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20.项目支出:指在基本支出之外为完成特定行政任务和事业发展目标所发生的支出。</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.经营支出：指事业单位在专业业务活动及其辅助活动之外开展非独立核算经营活动发生的支出。</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22</w:t>
      </w:r>
      <w:r>
        <w:rPr>
          <w:rFonts w:hint="eastAsia" w:ascii="仿宋_GB2312" w:eastAsia="仿宋_GB2312"/>
          <w:color w:val="000000" w:themeColor="text1"/>
          <w:sz w:val="32"/>
          <w:szCs w:val="32"/>
          <w14:textFill>
            <w14:solidFill>
              <w14:schemeClr w14:val="tx1"/>
            </w14:solidFill>
          </w14:textFill>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keepNext w:val="0"/>
        <w:keepLines w:val="0"/>
        <w:pageBreakBefore w:val="0"/>
        <w:widowControl w:val="0"/>
        <w:kinsoku/>
        <w:wordWrap/>
        <w:overflowPunct w:val="0"/>
        <w:topLinePunct w:val="0"/>
        <w:autoSpaceDE w:val="0"/>
        <w:autoSpaceDN w:val="0"/>
        <w:bidi w:val="0"/>
        <w:adjustRightInd w:val="0"/>
        <w:snapToGrid/>
        <w:spacing w:line="576" w:lineRule="exact"/>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8"/>
          <w:rFonts w:hint="eastAsia" w:ascii="方正小标宋简体" w:hAnsi="方正小标宋简体" w:eastAsia="方正小标宋简体" w:cs="方正小标宋简体"/>
          <w:b w:val="0"/>
          <w:color w:val="000000" w:themeColor="text1"/>
          <w14:textFill>
            <w14:solidFill>
              <w14:schemeClr w14:val="tx1"/>
            </w14:solidFill>
          </w14:textFill>
        </w:rPr>
      </w:pPr>
      <w:bookmarkStart w:id="224" w:name="_Toc15377226"/>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br w:type="page"/>
      </w:r>
      <w:bookmarkStart w:id="225" w:name="_Toc11345"/>
      <w:bookmarkStart w:id="226" w:name="_Toc15396614"/>
      <w:bookmarkStart w:id="227" w:name="_Toc18413"/>
      <w:bookmarkStart w:id="228" w:name="_Toc20501"/>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第</w:t>
      </w:r>
      <w:r>
        <w:rPr>
          <w:rStyle w:val="28"/>
          <w:rFonts w:hint="eastAsia" w:ascii="方正小标宋简体" w:hAnsi="方正小标宋简体" w:eastAsia="方正小标宋简体" w:cs="方正小标宋简体"/>
          <w:b w:val="0"/>
          <w:color w:val="000000" w:themeColor="text1"/>
          <w14:textFill>
            <w14:solidFill>
              <w14:schemeClr w14:val="tx1"/>
            </w14:solidFill>
          </w14:textFill>
        </w:rPr>
        <w:t>四部分</w:t>
      </w:r>
      <w:r>
        <w:rPr>
          <w:rStyle w:val="28"/>
          <w:rFonts w:hint="eastAsia" w:ascii="方正小标宋简体" w:hAnsi="方正小标宋简体" w:eastAsia="方正小标宋简体" w:cs="方正小标宋简体"/>
          <w:b w:val="0"/>
          <w:color w:val="000000" w:themeColor="text1"/>
          <w:lang w:val="en-US" w:eastAsia="zh-CN"/>
          <w14:textFill>
            <w14:solidFill>
              <w14:schemeClr w14:val="tx1"/>
            </w14:solidFill>
          </w14:textFill>
        </w:rPr>
        <w:t xml:space="preserve">  </w:t>
      </w:r>
      <w:r>
        <w:rPr>
          <w:rStyle w:val="28"/>
          <w:rFonts w:hint="eastAsia" w:ascii="方正小标宋简体" w:hAnsi="方正小标宋简体" w:eastAsia="方正小标宋简体" w:cs="方正小标宋简体"/>
          <w:b w:val="0"/>
          <w:color w:val="000000" w:themeColor="text1"/>
          <w14:textFill>
            <w14:solidFill>
              <w14:schemeClr w14:val="tx1"/>
            </w14:solidFill>
          </w14:textFill>
        </w:rPr>
        <w:t xml:space="preserve"> 附件</w:t>
      </w:r>
      <w:bookmarkEnd w:id="225"/>
      <w:bookmarkEnd w:id="226"/>
      <w:bookmarkEnd w:id="227"/>
      <w:bookmarkEnd w:id="228"/>
    </w:p>
    <w:p>
      <w:pPr>
        <w:spacing w:line="572" w:lineRule="exact"/>
        <w:jc w:val="left"/>
        <w:outlineLvl w:val="0"/>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229" w:name="_Toc31584"/>
      <w:bookmarkStart w:id="230" w:name="_Toc15480"/>
      <w:bookmarkStart w:id="231" w:name="_Toc9789"/>
      <w:r>
        <w:rPr>
          <w:rFonts w:hint="eastAsia" w:ascii="黑体" w:hAnsi="黑体" w:eastAsia="黑体" w:cs="黑体"/>
          <w:color w:val="000000" w:themeColor="text1"/>
          <w:sz w:val="32"/>
          <w:szCs w:val="32"/>
          <w14:textFill>
            <w14:solidFill>
              <w14:schemeClr w14:val="tx1"/>
            </w14:solidFill>
          </w14:textFill>
        </w:rPr>
        <w:t>附件</w:t>
      </w:r>
      <w:bookmarkEnd w:id="229"/>
      <w:bookmarkEnd w:id="230"/>
      <w:bookmarkEnd w:id="231"/>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剑阁县残疾人联合会</w:t>
      </w:r>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年部门整体支出绩效评价报告</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642" w:firstLineChars="200"/>
        <w:contextualSpacing/>
        <w:jc w:val="both"/>
        <w:textAlignment w:val="auto"/>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pP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640" w:firstLineChars="200"/>
        <w:contextualSpacing/>
        <w:jc w:val="both"/>
        <w:textAlignment w:val="auto"/>
        <w:rPr>
          <w:rFonts w:hint="eastAsia" w:ascii="黑体" w:hAnsi="黑体" w:eastAsia="黑体" w:cs="黑体"/>
          <w:b w:val="0"/>
          <w:bCs w:val="0"/>
          <w:color w:val="000000" w:themeColor="text1"/>
          <w:kern w:val="0"/>
          <w:sz w:val="32"/>
          <w:szCs w:val="32"/>
          <w:shd w:val="clear" w:color="auto" w:fill="FFFFFF"/>
          <w:lang w:val="zh-CN"/>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14:textFill>
            <w14:solidFill>
              <w14:schemeClr w14:val="tx1"/>
            </w14:solidFill>
          </w14:textFill>
        </w:rPr>
        <w:t>一、</w:t>
      </w:r>
      <w:r>
        <w:rPr>
          <w:rFonts w:hint="eastAsia" w:ascii="黑体" w:hAnsi="黑体" w:eastAsia="黑体" w:cs="黑体"/>
          <w:b w:val="0"/>
          <w:bCs w:val="0"/>
          <w:color w:val="000000" w:themeColor="text1"/>
          <w:kern w:val="0"/>
          <w:sz w:val="32"/>
          <w:szCs w:val="32"/>
          <w:shd w:val="clear" w:color="auto" w:fill="FFFFFF"/>
          <w:lang w:val="zh-CN"/>
          <w14:textFill>
            <w14:solidFill>
              <w14:schemeClr w14:val="tx1"/>
            </w14:solidFill>
          </w14:textFill>
        </w:rPr>
        <w:t>部门（单位）基本情况</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642" w:firstLineChars="200"/>
        <w:contextualSpacing/>
        <w:jc w:val="both"/>
        <w:textAlignment w:val="auto"/>
        <w:rPr>
          <w:rFonts w:hint="eastAsia" w:ascii="楷体" w:hAnsi="楷体" w:eastAsia="楷体" w:cs="楷体"/>
          <w:b/>
          <w:bCs/>
          <w:color w:val="000000" w:themeColor="text1"/>
          <w:kern w:val="0"/>
          <w:sz w:val="32"/>
          <w:szCs w:val="32"/>
          <w:shd w:val="clear" w:color="auto" w:fill="FFFFFF"/>
          <w:lang w:val="zh-CN"/>
          <w14:textFill>
            <w14:solidFill>
              <w14:schemeClr w14:val="tx1"/>
            </w14:solidFill>
          </w14:textFill>
        </w:rPr>
      </w:pPr>
      <w:r>
        <w:rPr>
          <w:rFonts w:hint="eastAsia" w:ascii="楷体" w:hAnsi="楷体" w:eastAsia="楷体" w:cs="楷体"/>
          <w:b/>
          <w:bCs/>
          <w:color w:val="000000" w:themeColor="text1"/>
          <w:kern w:val="0"/>
          <w:sz w:val="32"/>
          <w:szCs w:val="32"/>
          <w:shd w:val="clear" w:color="auto" w:fill="FFFFFF"/>
          <w:lang w:val="zh-CN"/>
          <w14:textFill>
            <w14:solidFill>
              <w14:schemeClr w14:val="tx1"/>
            </w14:solidFill>
          </w14:textFill>
        </w:rPr>
        <w:t>（一）机构组成。</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616" w:firstLineChars="200"/>
        <w:jc w:val="both"/>
        <w:textAlignment w:val="auto"/>
        <w:rPr>
          <w:rFonts w:hint="eastAsia" w:ascii="仿宋_GB2312" w:hAnsi="仿宋_GB2312" w:eastAsia="仿宋_GB2312" w:cs="仿宋_GB2312"/>
          <w:color w:val="000000" w:themeColor="text1"/>
          <w:spacing w:val="-6"/>
          <w:kern w:val="0"/>
          <w:sz w:val="32"/>
          <w:szCs w:val="32"/>
          <w:shd w:val="clear" w:color="auto" w:fill="FFFFFF"/>
          <w:lang w:val="zh-CN"/>
          <w14:textFill>
            <w14:solidFill>
              <w14:schemeClr w14:val="tx1"/>
            </w14:solidFill>
          </w14:textFill>
        </w:rPr>
      </w:pPr>
      <w:r>
        <w:rPr>
          <w:rFonts w:hint="eastAsia" w:ascii="仿宋_GB2312" w:hAnsi="仿宋_GB2312" w:eastAsia="仿宋_GB2312" w:cs="仿宋_GB2312"/>
          <w:color w:val="000000" w:themeColor="text1"/>
          <w:spacing w:val="-6"/>
          <w:sz w:val="32"/>
          <w:szCs w:val="32"/>
          <w:shd w:val="clear" w:color="auto" w:fill="FFFFFF"/>
          <w14:textFill>
            <w14:solidFill>
              <w14:schemeClr w14:val="tx1"/>
            </w14:solidFill>
          </w14:textFill>
        </w:rPr>
        <w:t>县残联机关属于一级预算行政单位，无下属二级预算单位。县残联内设一股一室一所，既办公室、业务股、残疾人就业服务所。</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楷体_GB2312" w:hAnsi="楷体_GB2312" w:eastAsia="楷体_GB2312" w:cs="楷体_GB2312"/>
          <w:color w:val="000000" w:themeColor="text1"/>
          <w:sz w:val="32"/>
          <w:szCs w:val="32"/>
          <w:lang w:val="zh-CN" w:eastAsia="zh-CN"/>
          <w14:textFill>
            <w14:solidFill>
              <w14:schemeClr w14:val="tx1"/>
            </w14:solidFill>
          </w14:textFill>
        </w:rPr>
      </w:pPr>
      <w:r>
        <w:rPr>
          <w:rFonts w:hint="eastAsia" w:ascii="楷体_GB2312" w:hAnsi="楷体_GB2312" w:eastAsia="楷体_GB2312" w:cs="楷体_GB2312"/>
          <w:color w:val="000000" w:themeColor="text1"/>
          <w:sz w:val="32"/>
          <w:szCs w:val="32"/>
          <w:lang w:val="zh-CN" w:eastAsia="zh-CN"/>
          <w14:textFill>
            <w14:solidFill>
              <w14:schemeClr w14:val="tx1"/>
            </w14:solidFill>
          </w14:textFill>
        </w:rPr>
        <w:t>（二）机构职能和人员概况。</w:t>
      </w:r>
    </w:p>
    <w:p>
      <w:pPr>
        <w:keepNext w:val="0"/>
        <w:keepLines w:val="0"/>
        <w:pageBreakBefore w:val="0"/>
        <w:widowControl w:val="0"/>
        <w:shd w:val="clear" w:color="auto" w:fill="FFFFFF"/>
        <w:kinsoku/>
        <w:wordWrap/>
        <w:overflowPunct w:val="0"/>
        <w:topLinePunct w:val="0"/>
        <w:autoSpaceDE w:val="0"/>
        <w:autoSpaceDN w:val="0"/>
        <w:bidi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按照《中国残疾人联合会章程》，在县委、县政府的领导和市残联的指导下开展工作，发展全县残疾人事业；听取残疾人意见，反映残疾人需求，维护残疾人权益，为残疾人服务；团结、教育残疾人遵纪守法，履行应尽义务，发扬乐观进取精神，自尊、自信、自强、自立，为社会主义现代化建设贡献力量；弘扬人道主义，宣传残疾人事业，沟通政府、社会与残疾人之间的联系，动员社会理解、尊重、关心、帮助残疾人；开展残疾人康复、教育、劳动就业、</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乡村振兴</w:t>
      </w:r>
      <w:r>
        <w:rPr>
          <w:rFonts w:hint="eastAsia" w:ascii="仿宋_GB2312" w:hAnsi="仿宋_GB2312" w:eastAsia="仿宋_GB2312" w:cs="仿宋_GB2312"/>
          <w:color w:val="000000" w:themeColor="text1"/>
          <w:kern w:val="0"/>
          <w:sz w:val="32"/>
          <w:szCs w:val="32"/>
          <w14:textFill>
            <w14:solidFill>
              <w14:schemeClr w14:val="tx1"/>
            </w14:solidFill>
          </w14:textFill>
        </w:rPr>
        <w:t>、文化、体育、用品用具供应、福利、社会服务、无障碍设施和残疾预防等工作，创造良好环境和条件，扶助残疾人平等参与社会生活；协助政府研究、制定和实施残疾人事业发展规划，对有关业务领域进行指导管理；承担县人民政府残疾人工作委员会的常工作，做好综合组织、协调和服务；负责对各类残疾人社会团体组织进行监督管理；开展对残疾人事业的县内外交流与合作；</w:t>
      </w:r>
      <w:r>
        <w:rPr>
          <w:rFonts w:hint="eastAsia" w:ascii="仿宋_GB2312" w:hAnsi="仿宋_GB2312" w:eastAsia="仿宋_GB2312" w:cs="仿宋_GB2312"/>
          <w:color w:val="000000" w:themeColor="text1"/>
          <w:sz w:val="32"/>
          <w:szCs w:val="32"/>
          <w14:textFill>
            <w14:solidFill>
              <w14:schemeClr w14:val="tx1"/>
            </w14:solidFill>
          </w14:textFill>
        </w:rPr>
        <w:t>承担政府交办的其他工作。</w:t>
      </w:r>
    </w:p>
    <w:p>
      <w:pPr>
        <w:keepNext w:val="0"/>
        <w:keepLines w:val="0"/>
        <w:pageBreakBefore w:val="0"/>
        <w:widowControl w:val="0"/>
        <w:shd w:val="clear" w:color="auto" w:fill="FFFFFF"/>
        <w:kinsoku/>
        <w:wordWrap/>
        <w:overflowPunct w:val="0"/>
        <w:topLinePunct w:val="0"/>
        <w:autoSpaceDE w:val="0"/>
        <w:autoSpaceDN w:val="0"/>
        <w:bidi w:val="0"/>
        <w:spacing w:line="576" w:lineRule="exact"/>
        <w:ind w:left="0" w:leftChars="0" w:firstLine="616" w:firstLineChars="200"/>
        <w:jc w:val="both"/>
        <w:textAlignment w:val="auto"/>
        <w:rPr>
          <w:rFonts w:hint="eastAsia" w:ascii="仿宋_GB2312" w:hAnsi="仿宋_GB2312" w:eastAsia="仿宋_GB2312" w:cs="仿宋_GB2312"/>
          <w:color w:val="000000" w:themeColor="text1"/>
          <w:spacing w:val="-6"/>
          <w:kern w:val="0"/>
          <w:sz w:val="32"/>
          <w:szCs w:val="32"/>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14:textFill>
            <w14:solidFill>
              <w14:schemeClr w14:val="tx1"/>
            </w14:solidFill>
          </w14:textFill>
        </w:rPr>
        <w:t>残联总编制</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名，其中</w:t>
      </w:r>
      <w:r>
        <w:rPr>
          <w:rFonts w:hint="eastAsia" w:ascii="仿宋_GB2312" w:hAnsi="仿宋_GB2312" w:eastAsia="仿宋_GB2312" w:cs="仿宋_GB2312"/>
          <w:color w:val="000000" w:themeColor="text1"/>
          <w:spacing w:val="-6"/>
          <w:kern w:val="0"/>
          <w:sz w:val="32"/>
          <w:szCs w:val="32"/>
          <w:lang w:eastAsia="zh-CN"/>
          <w14:textFill>
            <w14:solidFill>
              <w14:schemeClr w14:val="tx1"/>
            </w14:solidFill>
          </w14:textFill>
        </w:rPr>
        <w:t>公务员</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编制</w:t>
      </w:r>
      <w:r>
        <w:rPr>
          <w:rFonts w:hint="eastAsia" w:ascii="仿宋_GB2312" w:hAnsi="仿宋_GB2312" w:eastAsia="仿宋_GB2312" w:cs="仿宋_GB2312"/>
          <w:color w:val="000000" w:themeColor="text1"/>
          <w:spacing w:val="-6"/>
          <w:kern w:val="0"/>
          <w:sz w:val="32"/>
          <w:szCs w:val="32"/>
          <w:lang w:eastAsia="zh-CN"/>
          <w14:textFill>
            <w14:solidFill>
              <w14:schemeClr w14:val="tx1"/>
            </w14:solidFill>
          </w14:textFill>
        </w:rPr>
        <w:t>（含参公编制）</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名，事业编制</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名。20</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年在职人员总数</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人，其中</w:t>
      </w:r>
      <w:r>
        <w:rPr>
          <w:rFonts w:hint="eastAsia" w:ascii="仿宋_GB2312" w:hAnsi="仿宋_GB2312" w:eastAsia="仿宋_GB2312" w:cs="仿宋_GB2312"/>
          <w:color w:val="000000" w:themeColor="text1"/>
          <w:spacing w:val="-6"/>
          <w:kern w:val="0"/>
          <w:sz w:val="32"/>
          <w:szCs w:val="32"/>
          <w:lang w:eastAsia="zh-CN"/>
          <w14:textFill>
            <w14:solidFill>
              <w14:schemeClr w14:val="tx1"/>
            </w14:solidFill>
          </w14:textFill>
        </w:rPr>
        <w:t>公务员编制（含参公编制）</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人，事业人员</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人</w:t>
      </w:r>
      <w:r>
        <w:rPr>
          <w:rFonts w:hint="eastAsia" w:ascii="仿宋_GB2312" w:hAnsi="仿宋_GB2312" w:eastAsia="仿宋_GB2312" w:cs="仿宋_GB2312"/>
          <w:color w:val="000000" w:themeColor="text1"/>
          <w:spacing w:val="-6"/>
          <w:kern w:val="0"/>
          <w:sz w:val="32"/>
          <w:szCs w:val="32"/>
          <w:lang w:eastAsia="zh-CN"/>
          <w14:textFill>
            <w14:solidFill>
              <w14:schemeClr w14:val="tx1"/>
            </w14:solidFill>
          </w14:textFill>
        </w:rPr>
        <w:t>，人才编制</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1人</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。县残联现有退休人员</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人。</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640" w:firstLineChars="200"/>
        <w:contextualSpacing/>
        <w:jc w:val="both"/>
        <w:textAlignment w:val="auto"/>
        <w:rPr>
          <w:rFonts w:hint="eastAsia" w:ascii="黑体" w:hAnsi="黑体" w:eastAsia="黑体" w:cs="黑体"/>
          <w:b w:val="0"/>
          <w:bCs w:val="0"/>
          <w:color w:val="000000" w:themeColor="text1"/>
          <w:kern w:val="0"/>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14:textFill>
            <w14:solidFill>
              <w14:schemeClr w14:val="tx1"/>
            </w14:solidFill>
          </w14:textFill>
        </w:rPr>
        <w:t>二、部门</w:t>
      </w:r>
      <w:r>
        <w:rPr>
          <w:rFonts w:hint="eastAsia" w:ascii="黑体" w:hAnsi="黑体" w:eastAsia="黑体" w:cs="黑体"/>
          <w:b w:val="0"/>
          <w:bCs w:val="0"/>
          <w:color w:val="000000" w:themeColor="text1"/>
          <w:kern w:val="0"/>
          <w:sz w:val="32"/>
          <w:szCs w:val="32"/>
          <w:shd w:val="clear" w:color="auto" w:fill="FFFFFF"/>
          <w:lang w:eastAsia="zh-CN"/>
          <w14:textFill>
            <w14:solidFill>
              <w14:schemeClr w14:val="tx1"/>
            </w14:solidFill>
          </w14:textFill>
        </w:rPr>
        <w:t>（单位）</w:t>
      </w:r>
      <w:r>
        <w:rPr>
          <w:rFonts w:hint="eastAsia" w:ascii="黑体" w:hAnsi="黑体" w:eastAsia="黑体" w:cs="黑体"/>
          <w:b w:val="0"/>
          <w:bCs w:val="0"/>
          <w:color w:val="000000" w:themeColor="text1"/>
          <w:kern w:val="0"/>
          <w:sz w:val="32"/>
          <w:szCs w:val="32"/>
          <w:shd w:val="clear" w:color="auto" w:fill="FFFFFF"/>
          <w14:textFill>
            <w14:solidFill>
              <w14:schemeClr w14:val="tx1"/>
            </w14:solidFill>
          </w14:textFill>
        </w:rPr>
        <w:t>资金收支情况</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楷体_GB2312" w:hAnsi="楷体_GB2312" w:eastAsia="楷体_GB2312" w:cs="楷体_GB2312"/>
          <w:color w:val="000000" w:themeColor="text1"/>
          <w:sz w:val="32"/>
          <w:szCs w:val="32"/>
          <w:lang w:val="zh-CN" w:eastAsia="zh-CN"/>
          <w14:textFill>
            <w14:solidFill>
              <w14:schemeClr w14:val="tx1"/>
            </w14:solidFill>
          </w14:textFill>
        </w:rPr>
      </w:pPr>
      <w:r>
        <w:rPr>
          <w:rFonts w:hint="eastAsia" w:ascii="楷体_GB2312" w:hAnsi="楷体_GB2312" w:eastAsia="楷体_GB2312" w:cs="楷体_GB2312"/>
          <w:color w:val="000000" w:themeColor="text1"/>
          <w:sz w:val="32"/>
          <w:szCs w:val="32"/>
          <w:lang w:val="zh-CN" w:eastAsia="zh-CN"/>
          <w14:textFill>
            <w14:solidFill>
              <w14:schemeClr w14:val="tx1"/>
            </w14:solidFill>
          </w14:textFill>
        </w:rPr>
        <w:t>（一）部门（单位）财政拨款收入情况。</w:t>
      </w:r>
    </w:p>
    <w:p>
      <w:pPr>
        <w:pStyle w:val="2"/>
        <w:keepNext w:val="0"/>
        <w:keepLines w:val="0"/>
        <w:pageBreakBefore w:val="0"/>
        <w:widowControl w:val="0"/>
        <w:kinsoku/>
        <w:wordWrap/>
        <w:overflowPunct w:val="0"/>
        <w:topLinePunct w:val="0"/>
        <w:autoSpaceDE w:val="0"/>
        <w:autoSpaceDN w:val="0"/>
        <w:bidi w:val="0"/>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1.部门（单位）财政拨款收入情况</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剑阁县残疾人联合会202</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年收入决算总额为</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1285.09万</w:t>
      </w: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元，全部为财政拨款收入。其中：一般公共预算拨款收入</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1055.82万</w:t>
      </w: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元(包括上级资金)，占</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82.16</w:t>
      </w: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%；政府性基金预算财政拨款收入</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229.27万元</w:t>
      </w: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，占</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17.84</w:t>
      </w: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部门（单位）财政拨款支出情况。</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剑阁县残疾人联合会202</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年支出预算总额为</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1285.09</w:t>
      </w:r>
      <w:r>
        <w:rPr>
          <w:rFonts w:hint="eastAsia"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t>万元，其中：社会保障和就业支出</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1045.23万元，占81.33%，卫生健康支出3.66万元，占0.28%，住房保障支出6.93万元，占0.54%，其他支出229.27万元，占17.84%。</w:t>
      </w:r>
    </w:p>
    <w:p>
      <w:pPr>
        <w:pStyle w:val="2"/>
        <w:keepNext w:val="0"/>
        <w:keepLines w:val="0"/>
        <w:pageBreakBefore w:val="0"/>
        <w:widowControl w:val="0"/>
        <w:kinsoku/>
        <w:wordWrap/>
        <w:overflowPunct w:val="0"/>
        <w:topLinePunct w:val="0"/>
        <w:autoSpaceDE w:val="0"/>
        <w:autoSpaceDN w:val="0"/>
        <w:bidi w:val="0"/>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2022年一般公共预算财政拨款基本支出1055.82万元（其中：工资福利支出116.40万元，商品和服务支出456.52万元，对个人和家庭的补助支出488.89万元），政府性基金预算财政拨款支出229.27万元。</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3.部门（单位）财政拨款结转结余情况</w:t>
      </w:r>
    </w:p>
    <w:p>
      <w:pPr>
        <w:keepNext w:val="0"/>
        <w:keepLines w:val="0"/>
        <w:pageBreakBefore w:val="0"/>
        <w:widowControl w:val="0"/>
        <w:numPr>
          <w:ilvl w:val="0"/>
          <w:numId w:val="0"/>
        </w:numPr>
        <w:kinsoku/>
        <w:wordWrap/>
        <w:overflowPunct w:val="0"/>
        <w:topLinePunct w:val="0"/>
        <w:autoSpaceDE w:val="0"/>
        <w:autoSpaceDN w:val="0"/>
        <w:bidi w:val="0"/>
        <w:spacing w:line="576"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2022年无财政拨款结余。</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640" w:firstLineChars="200"/>
        <w:contextualSpacing/>
        <w:jc w:val="both"/>
        <w:textAlignment w:val="auto"/>
        <w:rPr>
          <w:rFonts w:hint="eastAsia" w:ascii="黑体" w:hAnsi="黑体" w:eastAsia="黑体" w:cs="黑体"/>
          <w:b w:val="0"/>
          <w:bCs w:val="0"/>
          <w:color w:val="000000" w:themeColor="text1"/>
          <w:kern w:val="0"/>
          <w:sz w:val="32"/>
          <w:szCs w:val="32"/>
          <w:shd w:val="clear" w:color="auto" w:fill="FFFFFF"/>
          <w:lang w:eastAsia="zh-CN"/>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eastAsia="zh-CN"/>
          <w14:textFill>
            <w14:solidFill>
              <w14:schemeClr w14:val="tx1"/>
            </w14:solidFill>
          </w14:textFill>
        </w:rPr>
        <w:t>三、部门（单位）整体绩效分析</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楷体_GB2312" w:hAnsi="楷体_GB2312" w:eastAsia="楷体_GB2312" w:cs="楷体_GB2312"/>
          <w:color w:val="000000" w:themeColor="text1"/>
          <w:sz w:val="32"/>
          <w:szCs w:val="32"/>
          <w:lang w:val="zh-CN" w:eastAsia="zh-CN"/>
          <w14:textFill>
            <w14:solidFill>
              <w14:schemeClr w14:val="tx1"/>
            </w14:solidFill>
          </w14:textFill>
        </w:rPr>
      </w:pPr>
      <w:r>
        <w:rPr>
          <w:rFonts w:hint="eastAsia" w:ascii="楷体_GB2312" w:hAnsi="楷体_GB2312" w:eastAsia="楷体_GB2312" w:cs="楷体_GB2312"/>
          <w:color w:val="000000" w:themeColor="text1"/>
          <w:sz w:val="32"/>
          <w:szCs w:val="32"/>
          <w:lang w:val="zh-CN" w:eastAsia="zh-CN"/>
          <w14:textFill>
            <w14:solidFill>
              <w14:schemeClr w14:val="tx1"/>
            </w14:solidFill>
          </w14:textFill>
        </w:rPr>
        <w:t>（一）部门（单位）预算项目绩效分析</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1.人员类项目绩效分析</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绩效目标制定及预算编制情况：我会严格按照县财政局预算编制要求，及时完成了基础信息、项目库的报送工作，完成基础信息的更新，按时完成预算编制并提交部门预算草案。预算编制中，做到了特别注意对预算编制准确性的把控，确保了预算编制完整无漏项，并严格按照要求进行预算执行调整，按时完成待批复提前细化。</w:t>
      </w:r>
    </w:p>
    <w:p>
      <w:pPr>
        <w:keepNext w:val="0"/>
        <w:keepLines w:val="0"/>
        <w:pageBreakBefore w:val="0"/>
        <w:widowControl w:val="0"/>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（2）支出控制及预算完成情况：严格执行预算，执行中尽量不调整预算项目，年度预算执行收支平衡，履行好单位的职能职责，按时报送决算，单位决算编制人员与供养人员数据相符，决算数据真实准确可靠。</w:t>
      </w:r>
    </w:p>
    <w:p>
      <w:pPr>
        <w:pStyle w:val="2"/>
        <w:keepNext w:val="0"/>
        <w:keepLines w:val="0"/>
        <w:pageBreakBefore w:val="0"/>
        <w:widowControl w:val="0"/>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2.运转类项目绩效分析</w:t>
      </w:r>
    </w:p>
    <w:p>
      <w:pPr>
        <w:pStyle w:val="2"/>
        <w:keepNext w:val="0"/>
        <w:keepLines w:val="0"/>
        <w:pageBreakBefore w:val="0"/>
        <w:widowControl w:val="0"/>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我会公用经费严格按照财政人头经费编制预算及执行预算，执行中除人员晋级晋档外，无其他调整预算资金。</w:t>
      </w:r>
    </w:p>
    <w:p>
      <w:pPr>
        <w:keepNext w:val="0"/>
        <w:keepLines w:val="0"/>
        <w:pageBreakBefore w:val="0"/>
        <w:widowControl w:val="0"/>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3.特定目标类项目绩效分析</w:t>
      </w:r>
    </w:p>
    <w:p>
      <w:pPr>
        <w:keepNext w:val="0"/>
        <w:keepLines w:val="0"/>
        <w:pageBreakBefore w:val="0"/>
        <w:widowControl w:val="0"/>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项目申报内容与具体实施内容相符、申报目标合理可行。残疾人事业发展项目预算批复金额为933.75万元，其中包含7岁以上残疾人康复、0-6岁残疾儿童康复救助、残疾人居家灵活就业、农村残疾人实用技术培训、困难智力精神和重度残疾人残疾评定补贴、阳光家园计划智力精神和重度肢体残疾人托养服务、困难重度残疾人家庭无障碍改造、残疾人机动轮椅车燃油补贴等。</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（二）结果应用情况</w:t>
      </w:r>
    </w:p>
    <w:p>
      <w:pPr>
        <w:keepNext w:val="0"/>
        <w:keepLines w:val="0"/>
        <w:pageBreakBefore w:val="0"/>
        <w:widowControl w:val="0"/>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我会项目支出股室合理编制绩效目标，积极开展编制绩效自评，及时发现问题并积极整改。我会绩效自开展以来都按照上级安排及时报送及时公开，对评价结果及时整改并运用，整体运行良好。</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val="en-US" w:eastAsia="zh-CN"/>
          <w14:textFill>
            <w14:solidFill>
              <w14:schemeClr w14:val="tx1"/>
            </w14:solidFill>
          </w14:textFill>
        </w:rPr>
        <w:t>四、评价结论及建议</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（一）评价结论。</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综上所述，通过绩效自评，2022年残联整体支出政策依据充分，目标制定明确，按照计划有序实施，资金到位及时，经费使用严格按照相关财务管理制度执行，对资金的使用监管有力有效，整个支出实施达到了预期的绩效目标。</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default" w:ascii="楷体_GB2312" w:hAnsi="楷体_GB2312" w:eastAsia="楷体_GB2312" w:cs="楷体_GB2312"/>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存在问题。</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单位小，项目多，任务较重，希望在资金落实和拨付方面能给予更多支持和帮助。</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（三）改进建议。</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after="0"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sectPr>
          <w:footerReference r:id="rId5" w:type="default"/>
          <w:pgSz w:w="11906" w:h="16838"/>
          <w:pgMar w:top="2098" w:right="1531" w:bottom="1984" w:left="1531" w:header="851" w:footer="1701" w:gutter="0"/>
          <w:pgNumType w:fmt="decimal" w:start="1"/>
          <w:cols w:space="0" w:num="1"/>
          <w:rtlGutter w:val="0"/>
          <w:docGrid w:type="lines" w:linePitch="312" w:charSpace="0"/>
        </w:sect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我会在编制预算与执行中，将进一步重视预算的编制工作，提高预算编制的精确度，提高财政资金的使用效率，尽量减少预算执行调整，将拨付的资金落实的更科学、合理。</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b w:val="0"/>
          <w:bCs w:val="0"/>
          <w:i w:val="0"/>
          <w:iCs w:val="0"/>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b w:val="0"/>
          <w:bCs w:val="0"/>
          <w:i w:val="0"/>
          <w:iCs w:val="0"/>
          <w:color w:val="000000" w:themeColor="text1"/>
          <w:kern w:val="0"/>
          <w:sz w:val="44"/>
          <w:szCs w:val="44"/>
          <w:u w:val="none"/>
          <w:lang w:val="en-US" w:eastAsia="zh-CN" w:bidi="ar"/>
          <w14:textFill>
            <w14:solidFill>
              <w14:schemeClr w14:val="tx1"/>
            </w14:solidFill>
          </w14:textFill>
        </w:rPr>
        <w:t>2022年度部门整体支出绩效目标自评表</w:t>
      </w:r>
    </w:p>
    <w:tbl>
      <w:tblPr>
        <w:tblStyle w:val="1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4"/>
        <w:gridCol w:w="761"/>
        <w:gridCol w:w="724"/>
        <w:gridCol w:w="2043"/>
        <w:gridCol w:w="959"/>
        <w:gridCol w:w="1847"/>
        <w:gridCol w:w="868"/>
        <w:gridCol w:w="741"/>
        <w:gridCol w:w="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15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部门（单位）名称</w:t>
            </w:r>
          </w:p>
        </w:tc>
        <w:tc>
          <w:tcPr>
            <w:tcW w:w="3841"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剑阁县残疾人联合会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年度主要</w:t>
            </w:r>
          </w:p>
        </w:tc>
        <w:tc>
          <w:tcPr>
            <w:tcW w:w="19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年初任务目标</w:t>
            </w:r>
          </w:p>
        </w:tc>
        <w:tc>
          <w:tcPr>
            <w:tcW w:w="2713"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任务</w:t>
            </w:r>
          </w:p>
        </w:tc>
        <w:tc>
          <w:tcPr>
            <w:tcW w:w="19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7岁以上残疾人基本康复任务6569名</w:t>
            </w:r>
          </w:p>
        </w:tc>
        <w:tc>
          <w:tcPr>
            <w:tcW w:w="2713"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7岁以上残疾人基本康复任务7258名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任务</w:t>
            </w:r>
          </w:p>
        </w:tc>
        <w:tc>
          <w:tcPr>
            <w:tcW w:w="19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0-6岁残疾儿童康复任务60名</w:t>
            </w:r>
          </w:p>
        </w:tc>
        <w:tc>
          <w:tcPr>
            <w:tcW w:w="2713"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0-6岁残疾儿童康复任务60名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任务</w:t>
            </w:r>
          </w:p>
        </w:tc>
        <w:tc>
          <w:tcPr>
            <w:tcW w:w="194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阳光家园计划智力精神和重度肢体残疾人任务200名</w:t>
            </w:r>
          </w:p>
        </w:tc>
        <w:tc>
          <w:tcPr>
            <w:tcW w:w="2713"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阳光家园计划智力精神和重度肢体残疾人任务200名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任务</w:t>
            </w:r>
          </w:p>
        </w:tc>
        <w:tc>
          <w:tcPr>
            <w:tcW w:w="19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农村残疾人实用技术培训任务1000名</w:t>
            </w:r>
          </w:p>
        </w:tc>
        <w:tc>
          <w:tcPr>
            <w:tcW w:w="2713"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农村残疾人实用技术培训任务1000名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任务</w:t>
            </w:r>
          </w:p>
        </w:tc>
        <w:tc>
          <w:tcPr>
            <w:tcW w:w="19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困难无障碍改造100户</w:t>
            </w:r>
          </w:p>
        </w:tc>
        <w:tc>
          <w:tcPr>
            <w:tcW w:w="2713"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困难无障碍改造100户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预算执</w:t>
            </w:r>
          </w:p>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行情况（万元）</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65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全年预算数（A）</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全年执行数（B）</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分值</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执行率（B/A)</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年度资金总额：</w:t>
            </w:r>
          </w:p>
        </w:tc>
        <w:tc>
          <w:tcPr>
            <w:tcW w:w="165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1285.09</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1285.09</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Style w:val="35"/>
                <w:color w:val="000000" w:themeColor="text1"/>
                <w:sz w:val="15"/>
                <w:szCs w:val="15"/>
                <w:lang w:val="en-US" w:eastAsia="zh-CN" w:bidi="ar"/>
                <w14:textFill>
                  <w14:solidFill>
                    <w14:schemeClr w14:val="tx1"/>
                  </w14:solidFill>
                </w14:textFill>
              </w:rPr>
              <w:t xml:space="preserve"> 其中：财政拨款</w:t>
            </w:r>
          </w:p>
        </w:tc>
        <w:tc>
          <w:tcPr>
            <w:tcW w:w="165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1285.09</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1285.09</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其他资金</w:t>
            </w:r>
          </w:p>
        </w:tc>
        <w:tc>
          <w:tcPr>
            <w:tcW w:w="165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年度总</w:t>
            </w:r>
          </w:p>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体目标</w:t>
            </w:r>
          </w:p>
        </w:tc>
        <w:tc>
          <w:tcPr>
            <w:tcW w:w="19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预期目标</w:t>
            </w:r>
          </w:p>
        </w:tc>
        <w:tc>
          <w:tcPr>
            <w:tcW w:w="2713"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94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全面支持落实好残疾人就业、医疗康复、社会保障等方面的扶持政策，健全残疾人权益保障制度和扶残助残服务体系，提升残疾人基本公共服务保障水平。</w:t>
            </w:r>
          </w:p>
        </w:tc>
        <w:tc>
          <w:tcPr>
            <w:tcW w:w="27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全面支持落实好残疾人就业、医疗康复、社会保障等方面的扶持政策，健全残疾人权益保障制度和扶残助残服务体系，提升残疾人基本公共服务保障水平。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年度绩效指标</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一级指标</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二级指标</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三级指标</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预期指标值（包含数字及文字描述）</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实际完成指标值</w:t>
            </w:r>
          </w:p>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（包含数字及文字描述）</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未完成原因及拟采取的改进措施</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自评得分</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完成指标</w:t>
            </w:r>
          </w:p>
        </w:tc>
        <w:tc>
          <w:tcPr>
            <w:tcW w:w="3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数量指标</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完成家庭医生签约人数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3500人</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3500人</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完成精神病服药人数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300人</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300人</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完成心理健康支持服务人数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100人</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100人</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残疾儿童筛查诊断补贴人数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5人</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5人</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盲人融合训练人数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50人</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50人</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假肢安装人数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20人</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20人</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基本辅具适配人数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700人</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700人</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both"/>
              <w:textAlignment w:val="center"/>
              <w:rPr>
                <w:rFonts w:hint="eastAsia" w:ascii="宋体" w:hAnsi="宋体" w:eastAsia="宋体" w:cs="宋体"/>
                <w:i w:val="0"/>
                <w:iCs w:val="0"/>
                <w:color w:val="000000" w:themeColor="text1"/>
                <w:spacing w:val="-11"/>
                <w:sz w:val="15"/>
                <w:szCs w:val="15"/>
                <w:u w:val="none"/>
                <w14:textFill>
                  <w14:solidFill>
                    <w14:schemeClr w14:val="tx1"/>
                  </w14:solidFill>
                </w14:textFill>
              </w:rPr>
            </w:pPr>
            <w:r>
              <w:rPr>
                <w:rFonts w:hint="eastAsia" w:ascii="宋体" w:hAnsi="宋体" w:eastAsia="宋体" w:cs="宋体"/>
                <w:i w:val="0"/>
                <w:iCs w:val="0"/>
                <w:color w:val="000000" w:themeColor="text1"/>
                <w:spacing w:val="-11"/>
                <w:kern w:val="0"/>
                <w:sz w:val="15"/>
                <w:szCs w:val="15"/>
                <w:u w:val="none"/>
                <w:lang w:val="en-US" w:eastAsia="zh-CN" w:bidi="ar"/>
                <w14:textFill>
                  <w14:solidFill>
                    <w14:schemeClr w14:val="tx1"/>
                  </w14:solidFill>
                </w14:textFill>
              </w:rPr>
              <w:t>农村残疾人实用技术培训人数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1000人</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1000人</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阳光家园计划智力精神和重度肢体残疾人托养服务人数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200人</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200人</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w:t>
            </w:r>
            <w:r>
              <w:rPr>
                <w:rFonts w:hint="eastAsia" w:ascii="宋体" w:hAnsi="宋体" w:eastAsia="宋体" w:cs="宋体"/>
                <w:i w:val="0"/>
                <w:iCs w:val="0"/>
                <w:color w:val="000000" w:themeColor="text1"/>
                <w:spacing w:val="-11"/>
                <w:kern w:val="0"/>
                <w:sz w:val="15"/>
                <w:szCs w:val="15"/>
                <w:u w:val="none"/>
                <w:lang w:val="en-US" w:eastAsia="zh-CN" w:bidi="ar"/>
                <w14:textFill>
                  <w14:solidFill>
                    <w14:schemeClr w14:val="tx1"/>
                  </w14:solidFill>
                </w14:textFill>
              </w:rPr>
              <w:t>-6岁残疾儿童康复救助人数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60人</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60人</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困难重度残疾人家庭无障碍改造户数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100户</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100户</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困难智力精神和重度残疾人残疾评定补贴人数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1000人</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1000人</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残疾人机动轮椅车燃油补贴人数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52人</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52人</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残疾人居家灵活就业人数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1000人</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1000人</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质量指标</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托养人员覆盖率</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10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时效指标</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完成时间</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一年</w:t>
            </w:r>
          </w:p>
        </w:tc>
        <w:tc>
          <w:tcPr>
            <w:tcW w:w="1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2022年12月</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bl>
    <w:p/>
    <w:p>
      <w:pPr>
        <w:pStyle w:val="2"/>
      </w:pPr>
    </w:p>
    <w:tbl>
      <w:tblPr>
        <w:tblStyle w:val="1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14"/>
        <w:gridCol w:w="761"/>
        <w:gridCol w:w="724"/>
        <w:gridCol w:w="1673"/>
        <w:gridCol w:w="370"/>
        <w:gridCol w:w="959"/>
        <w:gridCol w:w="1847"/>
        <w:gridCol w:w="868"/>
        <w:gridCol w:w="741"/>
        <w:gridCol w:w="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 w:type="pct"/>
            <w:vMerge w:val="restart"/>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restart"/>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restar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成本指标</w:t>
            </w: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家庭医生签约标准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精神病服药标准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心理健康支持服务标准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盲人融合训练标准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基本辅具适配标准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83万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假肢安装（小腿）安装标准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假肢安装（大腿）安装标准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农村残疾人实用技术培训标准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阳光家园计划智力精神和重度肢体残疾人托养服务标准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5500元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110万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残疾儿童康复救助手术救助标准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残疾儿童康复救助康复训练标准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≤20000元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74万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残疾儿童康复救助基本辅具适配标准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8.16万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残疾儿童康复救助人工耳蜗辅具适配标准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≤60000元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残疾儿童康复救助助听器辅具适配标准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困难重度残疾人家庭无障碍改造标准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困难智力精神和重度残疾人残疾评定补贴标准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残疾人居家灵活就业补贴标准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500元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残疾人机动轮椅车燃油补贴标准</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365元</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1.898万</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restart"/>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社会效益</w:t>
            </w: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对工作的促进作用</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加强残疾人事业的高质量发展</w:t>
            </w:r>
          </w:p>
        </w:tc>
        <w:tc>
          <w:tcPr>
            <w:tcW w:w="101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可持续影响</w:t>
            </w: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提高残疾人生活水平</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明显提高</w:t>
            </w:r>
          </w:p>
        </w:tc>
        <w:tc>
          <w:tcPr>
            <w:tcW w:w="1019"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中长期</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restar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满意度指标</w:t>
            </w:r>
          </w:p>
        </w:tc>
        <w:tc>
          <w:tcPr>
            <w:tcW w:w="399" w:type="pct"/>
            <w:vMerge w:val="restar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满意度指标</w:t>
            </w: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接受托养的残疾人或者家属满意度</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1127" w:type="pct"/>
            <w:gridSpan w:val="2"/>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left"/>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接受居家灵活就业的残疾人满意度</w:t>
            </w:r>
          </w:p>
        </w:tc>
        <w:tc>
          <w:tcPr>
            <w:tcW w:w="52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101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38" w:type="pct"/>
            <w:vMerge w:val="continue"/>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ind w:left="-105" w:leftChars="-50" w:right="-105" w:rightChars="-50"/>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20"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rPr>
                <w:rFonts w:hint="eastAsia" w:ascii="宋体" w:hAnsi="宋体" w:eastAsia="宋体" w:cs="宋体"/>
                <w:i w:val="0"/>
                <w:iCs w:val="0"/>
                <w:color w:val="000000" w:themeColor="text1"/>
                <w:sz w:val="15"/>
                <w:szCs w:val="15"/>
                <w:u w:val="none"/>
                <w14:textFill>
                  <w14:solidFill>
                    <w14:schemeClr w14:val="tx1"/>
                  </w14:solidFill>
                </w14:textFill>
              </w:rPr>
            </w:pPr>
          </w:p>
        </w:tc>
        <w:tc>
          <w:tcPr>
            <w:tcW w:w="399" w:type="pct"/>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jc w:val="center"/>
              <w:textAlignment w:val="center"/>
              <w:rPr>
                <w:rFonts w:hint="eastAsia" w:ascii="宋体" w:hAnsi="宋体" w:eastAsia="宋体" w:cs="宋体"/>
                <w:i w:val="0"/>
                <w:iCs w:val="0"/>
                <w:color w:val="000000" w:themeColor="text1"/>
                <w:sz w:val="15"/>
                <w:szCs w:val="15"/>
                <w:u w:val="none"/>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w:t>
            </w:r>
          </w:p>
        </w:tc>
        <w:tc>
          <w:tcPr>
            <w:tcW w:w="923"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rPr>
                <w:rFonts w:hint="eastAsia" w:ascii="宋体" w:hAnsi="宋体" w:eastAsia="宋体" w:cs="宋体"/>
                <w:i w:val="0"/>
                <w:iCs w:val="0"/>
                <w:color w:val="000000" w:themeColor="text1"/>
                <w:sz w:val="15"/>
                <w:szCs w:val="15"/>
                <w:u w:val="none"/>
                <w14:textFill>
                  <w14:solidFill>
                    <w14:schemeClr w14:val="tx1"/>
                  </w14:solidFill>
                </w14:textFill>
              </w:rPr>
            </w:pPr>
          </w:p>
        </w:tc>
        <w:tc>
          <w:tcPr>
            <w:tcW w:w="204"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rPr>
                <w:rFonts w:hint="eastAsia" w:ascii="宋体" w:hAnsi="宋体" w:eastAsia="宋体" w:cs="宋体"/>
                <w:i w:val="0"/>
                <w:iCs w:val="0"/>
                <w:color w:val="000000" w:themeColor="text1"/>
                <w:sz w:val="15"/>
                <w:szCs w:val="15"/>
                <w:u w:val="none"/>
                <w14:textFill>
                  <w14:solidFill>
                    <w14:schemeClr w14:val="tx1"/>
                  </w14:solidFill>
                </w14:textFill>
              </w:rPr>
            </w:pPr>
          </w:p>
        </w:tc>
        <w:tc>
          <w:tcPr>
            <w:tcW w:w="529" w:type="pct"/>
            <w:shd w:val="clear" w:color="auto" w:fill="auto"/>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left"/>
              <w:rPr>
                <w:rFonts w:hint="eastAsia" w:ascii="宋体" w:hAnsi="宋体" w:eastAsia="宋体" w:cs="宋体"/>
                <w:i w:val="0"/>
                <w:iCs w:val="0"/>
                <w:color w:val="000000" w:themeColor="text1"/>
                <w:sz w:val="15"/>
                <w:szCs w:val="15"/>
                <w:u w:val="none"/>
                <w14:textFill>
                  <w14:solidFill>
                    <w14:schemeClr w14:val="tx1"/>
                  </w14:solidFill>
                </w14:textFill>
              </w:rPr>
            </w:pPr>
          </w:p>
        </w:tc>
        <w:tc>
          <w:tcPr>
            <w:tcW w:w="101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79"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408"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center"/>
              <w:rPr>
                <w:rFonts w:hint="eastAsia" w:ascii="宋体" w:hAnsi="宋体" w:eastAsia="宋体" w:cs="宋体"/>
                <w:i w:val="0"/>
                <w:iCs w:val="0"/>
                <w:color w:val="000000" w:themeColor="text1"/>
                <w:sz w:val="15"/>
                <w:szCs w:val="15"/>
                <w:u w:val="none"/>
                <w14:textFill>
                  <w14:solidFill>
                    <w14:schemeClr w14:val="tx1"/>
                  </w14:solidFill>
                </w14:textFill>
              </w:rPr>
            </w:pPr>
          </w:p>
        </w:tc>
        <w:tc>
          <w:tcPr>
            <w:tcW w:w="277" w:type="pct"/>
            <w:shd w:val="clear" w:color="auto" w:fill="auto"/>
            <w:noWrap/>
            <w:vAlign w:val="center"/>
          </w:tcPr>
          <w:p>
            <w:pPr>
              <w:keepNext w:val="0"/>
              <w:keepLines w:val="0"/>
              <w:pageBreakBefore w:val="0"/>
              <w:widowControl w:val="0"/>
              <w:kinsoku/>
              <w:wordWrap/>
              <w:overflowPunct w:val="0"/>
              <w:topLinePunct w:val="0"/>
              <w:autoSpaceDE w:val="0"/>
              <w:autoSpaceDN w:val="0"/>
              <w:bidi w:val="0"/>
              <w:adjustRightInd/>
              <w:snapToGrid/>
              <w:spacing w:line="240" w:lineRule="exact"/>
              <w:jc w:val="both"/>
              <w:rPr>
                <w:rFonts w:hint="eastAsia" w:ascii="宋体" w:hAnsi="宋体" w:eastAsia="宋体" w:cs="宋体"/>
                <w:i w:val="0"/>
                <w:iCs w:val="0"/>
                <w:color w:val="000000" w:themeColor="text1"/>
                <w:sz w:val="15"/>
                <w:szCs w:val="15"/>
                <w:u w:val="none"/>
                <w14:textFill>
                  <w14:solidFill>
                    <w14:schemeClr w14:val="tx1"/>
                  </w14:solidFill>
                </w14:textFill>
              </w:rPr>
            </w:pPr>
          </w:p>
        </w:tc>
      </w:tr>
    </w:tbl>
    <w:p>
      <w:pPr>
        <w:rPr>
          <w:rFonts w:hint="eastAsia"/>
          <w:lang w:val="en-US" w:eastAsia="zh-CN"/>
        </w:rPr>
        <w:sectPr>
          <w:pgSz w:w="11906" w:h="16838"/>
          <w:pgMar w:top="2098" w:right="1531" w:bottom="1984" w:left="1531" w:header="851" w:footer="1701" w:gutter="0"/>
          <w:pgNumType w:fmt="decimal"/>
          <w:cols w:space="0" w:num="1"/>
          <w:rtlGutter w:val="0"/>
          <w:docGrid w:type="lines" w:linePitch="312" w:charSpace="0"/>
        </w:sectPr>
      </w:pPr>
    </w:p>
    <w:p>
      <w:pPr>
        <w:pStyle w:val="7"/>
        <w:keepNext w:val="0"/>
        <w:keepLines w:val="0"/>
        <w:pageBreakBefore w:val="0"/>
        <w:widowControl w:val="0"/>
        <w:kinsoku/>
        <w:wordWrap/>
        <w:overflowPunct w:val="0"/>
        <w:topLinePunct w:val="0"/>
        <w:autoSpaceDE w:val="0"/>
        <w:autoSpaceDN w:val="0"/>
        <w:bidi w:val="0"/>
        <w:spacing w:beforeLines="0" w:line="576" w:lineRule="exact"/>
        <w:ind w:left="0" w:leftChars="0"/>
        <w:jc w:val="both"/>
        <w:textAlignment w:val="auto"/>
        <w:rPr>
          <w:rFonts w:hint="eastAsia"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lang w:val="zh-CN"/>
          <w14:textFill>
            <w14:solidFill>
              <w14:schemeClr w14:val="tx1"/>
            </w14:solidFill>
          </w14:textFill>
        </w:rPr>
        <w:t>附件</w:t>
      </w:r>
      <w:r>
        <w:rPr>
          <w:rFonts w:hint="eastAsia" w:ascii="黑体" w:hAnsi="黑体" w:eastAsia="黑体" w:cs="黑体"/>
          <w:color w:val="000000" w:themeColor="text1"/>
          <w:sz w:val="32"/>
          <w:szCs w:val="32"/>
          <w:shd w:val="clear" w:color="auto" w:fill="FFFFFF"/>
          <w14:textFill>
            <w14:solidFill>
              <w14:schemeClr w14:val="tx1"/>
            </w14:solidFill>
          </w14:textFill>
        </w:rPr>
        <w:t>2</w:t>
      </w:r>
    </w:p>
    <w:p>
      <w:pPr>
        <w:pStyle w:val="7"/>
        <w:keepNext w:val="0"/>
        <w:keepLines w:val="0"/>
        <w:pageBreakBefore w:val="0"/>
        <w:widowControl w:val="0"/>
        <w:kinsoku/>
        <w:wordWrap/>
        <w:overflowPunct w:val="0"/>
        <w:topLinePunct w:val="0"/>
        <w:autoSpaceDE w:val="0"/>
        <w:autoSpaceDN w:val="0"/>
        <w:bidi w:val="0"/>
        <w:spacing w:beforeLines="0" w:line="576" w:lineRule="exact"/>
        <w:ind w:left="0" w:leftChars="0"/>
        <w:jc w:val="both"/>
        <w:textAlignment w:val="auto"/>
        <w:rPr>
          <w:rFonts w:hint="eastAsia" w:hAnsi="宋体" w:cs="宋体"/>
          <w:color w:val="000000" w:themeColor="text1"/>
          <w:sz w:val="32"/>
          <w:szCs w:val="32"/>
          <w:shd w:val="clear" w:color="auto" w:fill="FFFFFF"/>
          <w14:textFill>
            <w14:solidFill>
              <w14:schemeClr w14:val="tx1"/>
            </w14:solidFill>
          </w14:textFill>
        </w:rPr>
      </w:pPr>
    </w:p>
    <w:p>
      <w:pPr>
        <w:pStyle w:val="34"/>
        <w:keepNext w:val="0"/>
        <w:keepLines w:val="0"/>
        <w:pageBreakBefore w:val="0"/>
        <w:widowControl w:val="0"/>
        <w:kinsoku/>
        <w:wordWrap/>
        <w:overflowPunct w:val="0"/>
        <w:topLinePunct w:val="0"/>
        <w:autoSpaceDE w:val="0"/>
        <w:autoSpaceDN w:val="0"/>
        <w:bidi w:val="0"/>
        <w:spacing w:line="576" w:lineRule="exact"/>
        <w:ind w:left="0" w:leftChars="0"/>
        <w:jc w:val="center"/>
        <w:textAlignment w:val="auto"/>
        <w:rPr>
          <w:rFonts w:hint="eastAsia" w:ascii="方正小标宋简体" w:hAnsi="方正小标宋简体" w:eastAsia="方正小标宋简体" w:cs="方正小标宋简体"/>
          <w:color w:val="000000" w:themeColor="text1"/>
          <w:kern w:val="2"/>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szCs w:val="44"/>
          <w:highlight w:val="none"/>
          <w:lang w:val="en-US" w:eastAsia="zh-CN"/>
          <w14:textFill>
            <w14:solidFill>
              <w14:schemeClr w14:val="tx1"/>
            </w14:solidFill>
          </w14:textFill>
        </w:rPr>
        <w:t>2022年残疾人康复预算项目支出绩效</w:t>
      </w:r>
    </w:p>
    <w:p>
      <w:pPr>
        <w:pStyle w:val="34"/>
        <w:keepNext w:val="0"/>
        <w:keepLines w:val="0"/>
        <w:pageBreakBefore w:val="0"/>
        <w:widowControl w:val="0"/>
        <w:kinsoku/>
        <w:wordWrap/>
        <w:overflowPunct w:val="0"/>
        <w:topLinePunct w:val="0"/>
        <w:autoSpaceDE w:val="0"/>
        <w:autoSpaceDN w:val="0"/>
        <w:bidi w:val="0"/>
        <w:spacing w:line="576" w:lineRule="exact"/>
        <w:ind w:left="0" w:leftChars="0"/>
        <w:jc w:val="center"/>
        <w:textAlignment w:val="auto"/>
        <w:rPr>
          <w:rFonts w:hint="eastAsia" w:ascii="方正小标宋简体" w:hAnsi="方正小标宋简体" w:eastAsia="方正小标宋简体" w:cs="方正小标宋简体"/>
          <w:color w:val="000000" w:themeColor="text1"/>
          <w:kern w:val="2"/>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szCs w:val="44"/>
          <w:highlight w:val="none"/>
          <w:lang w:val="en-US" w:eastAsia="zh-CN"/>
          <w14:textFill>
            <w14:solidFill>
              <w14:schemeClr w14:val="tx1"/>
            </w14:solidFill>
          </w14:textFill>
        </w:rPr>
        <w:t>自评报告</w:t>
      </w:r>
    </w:p>
    <w:p>
      <w:pPr>
        <w:pStyle w:val="34"/>
        <w:keepNext w:val="0"/>
        <w:keepLines w:val="0"/>
        <w:pageBreakBefore w:val="0"/>
        <w:widowControl w:val="0"/>
        <w:kinsoku/>
        <w:wordWrap/>
        <w:overflowPunct w:val="0"/>
        <w:topLinePunct w:val="0"/>
        <w:autoSpaceDE w:val="0"/>
        <w:autoSpaceDN w:val="0"/>
        <w:bidi w:val="0"/>
        <w:spacing w:line="576" w:lineRule="exact"/>
        <w:ind w:left="0" w:leftChars="0" w:firstLine="640"/>
        <w:jc w:val="both"/>
        <w:textAlignment w:val="auto"/>
        <w:rPr>
          <w:rFonts w:hint="eastAsia" w:ascii="仿宋_GB2312" w:hAnsi="仿宋_GB2312" w:eastAsia="仿宋_GB2312" w:cs="仿宋_GB2312"/>
          <w:color w:val="000000" w:themeColor="text1"/>
          <w:kern w:val="2"/>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640" w:firstLineChars="200"/>
        <w:jc w:val="both"/>
        <w:textAlignment w:val="auto"/>
        <w:rPr>
          <w:rFonts w:hint="eastAsia" w:ascii="黑体" w:hAnsi="黑体" w:eastAsia="黑体" w:cs="黑体"/>
          <w:b w:val="0"/>
          <w:bCs w:val="0"/>
          <w:color w:val="000000" w:themeColor="text1"/>
          <w:kern w:val="0"/>
          <w:sz w:val="32"/>
          <w:szCs w:val="32"/>
          <w:highlight w:val="none"/>
          <w:u w:val="none"/>
          <w:shd w:val="clear" w:color="auto" w:fill="FFFFFF"/>
          <w:lang w:val="zh-CN"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一、</w:t>
      </w:r>
      <w:r>
        <w:rPr>
          <w:rFonts w:hint="eastAsia" w:ascii="黑体" w:hAnsi="黑体" w:eastAsia="黑体" w:cs="黑体"/>
          <w:color w:val="000000" w:themeColor="text1"/>
          <w:sz w:val="32"/>
          <w:szCs w:val="32"/>
          <w:highlight w:val="none"/>
          <w:lang w:val="zh-CN"/>
          <w14:textFill>
            <w14:solidFill>
              <w14:schemeClr w14:val="tx1"/>
            </w14:solidFill>
          </w14:textFill>
        </w:rPr>
        <w:t>项目概况</w:t>
      </w:r>
      <w:r>
        <w:rPr>
          <w:rFonts w:hint="eastAsia" w:ascii="黑体" w:hAnsi="黑体" w:eastAsia="黑体" w:cs="黑体"/>
          <w:color w:val="000000" w:themeColor="text1"/>
          <w:kern w:val="0"/>
          <w:sz w:val="32"/>
          <w:szCs w:val="32"/>
          <w:highlight w:val="none"/>
          <w:u w:val="none"/>
          <w:shd w:val="clear" w:color="auto" w:fill="FFFFFF"/>
          <w:lang w:val="zh-CN" w:eastAsia="zh-CN"/>
          <w14:textFill>
            <w14:solidFill>
              <w14:schemeClr w14:val="tx1"/>
            </w14:solidFill>
          </w14:textFill>
        </w:rPr>
        <w:t xml:space="preserve"> </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720"/>
        <w:jc w:val="both"/>
        <w:textAlignment w:val="auto"/>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县残联负责各类残疾人需求的筛查，按照相关规定安排经费，购买所需辅具，为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0-6岁残疾儿童及7岁以上残疾人康复提供帮助。</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14:textFill>
            <w14:solidFill>
              <w14:schemeClr w14:val="tx1"/>
            </w14:solidFill>
          </w14:textFill>
        </w:rPr>
        <w:t>项目资金申报及批复情况。</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72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残疾人康复项目资金根据《四川省财政厅关于提前下达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2022年中央和省级财政残疾人事业发展补助资金的通知</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》（川财社〔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2021〕143号</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）、《财政厅关于下达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2022年中央和省级财政残疾人事业发展补助资金的通知</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》（川财社〔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2022〕67号</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）、《关于下达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2022年中央和省级财政残疾人事业发展补助资金的通知</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》（广财社〔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2022〕117号</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文件进行申报，符合资金管理办法等相关规定，本单位相关资金管理制度和项目制度完善，项目实施严格按照实际情况落实，须政府采购的按照政府采购程序落实。资金分配按照年初目标任务数、残疾人需求和“因素法”合理有效的分配，将每一笔资金都用在刀刃上。</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t>（二）项目绩效目标。</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720"/>
        <w:jc w:val="both"/>
        <w:textAlignment w:val="auto"/>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1．项目主要内容。</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残疾人康复项目：①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-6岁残疾儿童康复救助项目，对全县0-6周岁残疾儿童全面筛查并制定康复救助措施，主要针对0-6岁视力、听力、言语、肢体、智力等残疾儿童和孤独症。②家庭医生签约项目③精神病患者免费服药项目，对全县精神残疾人实施免费服药项目。③心理健康支持服务项目，为全县所有残疾人提供心理健康支持服务。④盲人融合训练项目，针对全县持证重度一二级视力残疾人开展盲人定向行走和融合训练。⑤假肢安装项目，对全县有需求的肢体残疾人开展假肢安装。⑥基本辅具适配项目，对有需求残疾人提供基本辅具适配服务。</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项目应实现的具体绩效目标</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根据市残联及县委、县政府下达年度目标任务，设定康复项目绩效目标，残疾儿童康复训练任务数为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60人、家庭医生签约人数为3500人、精神病服药人数为300人、心理健康支持服务人数为100人、盲人融合训练人数50人、假肢安装20人、基本辅具适配人数为700人，以上具体项目均应在12月底前完成。</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t>（三）项目资金申报相符性。</w:t>
      </w:r>
    </w:p>
    <w:p>
      <w:pPr>
        <w:keepNext w:val="0"/>
        <w:keepLines w:val="0"/>
        <w:pageBreakBefore w:val="0"/>
        <w:widowControl w:val="0"/>
        <w:kinsoku/>
        <w:wordWrap/>
        <w:overflowPunct w:val="0"/>
        <w:topLinePunct w:val="0"/>
        <w:autoSpaceDE w:val="0"/>
        <w:autoSpaceDN w:val="0"/>
        <w:bidi w:val="0"/>
        <w:spacing w:line="576" w:lineRule="exact"/>
        <w:ind w:left="0" w:leftChars="0" w:firstLine="616" w:firstLineChars="200"/>
        <w:jc w:val="both"/>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项目申报内容与具体实施内容相符、申报目标</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科学</w:t>
      </w:r>
      <w:r>
        <w:rPr>
          <w:rFonts w:hint="eastAsia" w:ascii="仿宋_GB2312" w:hAnsi="仿宋_GB2312" w:eastAsia="仿宋_GB2312" w:cs="仿宋_GB2312"/>
          <w:color w:val="000000" w:themeColor="text1"/>
          <w:spacing w:val="-6"/>
          <w:sz w:val="32"/>
          <w:szCs w:val="32"/>
          <w14:textFill>
            <w14:solidFill>
              <w14:schemeClr w14:val="tx1"/>
            </w14:solidFill>
          </w14:textFill>
        </w:rPr>
        <w:t>合理可行。</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720"/>
        <w:jc w:val="both"/>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二、项目实施及管理情况</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t>（一）资金计划、到位及使用情况。</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1.资金计划。</w:t>
      </w:r>
    </w:p>
    <w:p>
      <w:pPr>
        <w:pStyle w:val="2"/>
        <w:keepNext w:val="0"/>
        <w:keepLines w:val="0"/>
        <w:pageBreakBefore w:val="0"/>
        <w:widowControl w:val="0"/>
        <w:kinsoku/>
        <w:wordWrap/>
        <w:overflowPunct w:val="0"/>
        <w:topLinePunct w:val="0"/>
        <w:autoSpaceDE w:val="0"/>
        <w:autoSpaceDN w:val="0"/>
        <w:bidi w:val="0"/>
        <w:spacing w:after="0" w:line="576" w:lineRule="exact"/>
        <w:ind w:left="0" w:leftChars="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我县残联</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年年初残疾人康复项目资金计划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379</w:t>
      </w:r>
      <w:r>
        <w:rPr>
          <w:rFonts w:hint="eastAsia" w:ascii="仿宋_GB2312" w:hAnsi="仿宋_GB2312" w:eastAsia="仿宋_GB2312" w:cs="仿宋_GB2312"/>
          <w:color w:val="000000" w:themeColor="text1"/>
          <w:sz w:val="32"/>
          <w:szCs w:val="32"/>
          <w14:textFill>
            <w14:solidFill>
              <w14:schemeClr w14:val="tx1"/>
            </w14:solidFill>
          </w14:textFill>
        </w:rPr>
        <w:t>万元，实际到位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379</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2.资金到位。</w:t>
      </w:r>
    </w:p>
    <w:p>
      <w:pPr>
        <w:pStyle w:val="2"/>
        <w:keepNext w:val="0"/>
        <w:keepLines w:val="0"/>
        <w:pageBreakBefore w:val="0"/>
        <w:widowControl w:val="0"/>
        <w:kinsoku/>
        <w:wordWrap/>
        <w:overflowPunct w:val="0"/>
        <w:topLinePunct w:val="0"/>
        <w:autoSpaceDE w:val="0"/>
        <w:autoSpaceDN w:val="0"/>
        <w:bidi w:val="0"/>
        <w:spacing w:after="0" w:line="576"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县</w:t>
      </w:r>
      <w:r>
        <w:rPr>
          <w:rFonts w:hint="eastAsia" w:ascii="仿宋_GB2312" w:hAnsi="仿宋_GB2312" w:eastAsia="仿宋_GB2312" w:cs="仿宋_GB2312"/>
          <w:color w:val="000000" w:themeColor="text1"/>
          <w:sz w:val="32"/>
          <w:szCs w:val="32"/>
          <w:lang w:eastAsia="zh-CN"/>
          <w14:textFill>
            <w14:solidFill>
              <w14:schemeClr w14:val="tx1"/>
            </w14:solidFill>
          </w14:textFill>
        </w:rPr>
        <w:t>残联</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年年初残疾人康复项目资金申报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379</w:t>
      </w:r>
      <w:r>
        <w:rPr>
          <w:rFonts w:hint="eastAsia" w:ascii="仿宋_GB2312" w:hAnsi="仿宋_GB2312" w:eastAsia="仿宋_GB2312" w:cs="仿宋_GB2312"/>
          <w:color w:val="000000" w:themeColor="text1"/>
          <w:sz w:val="32"/>
          <w:szCs w:val="32"/>
          <w14:textFill>
            <w14:solidFill>
              <w14:schemeClr w14:val="tx1"/>
            </w14:solidFill>
          </w14:textFill>
        </w:rPr>
        <w:t>万元，全部拨付到位。</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3.资金使用。</w:t>
      </w:r>
    </w:p>
    <w:p>
      <w:pPr>
        <w:pStyle w:val="2"/>
        <w:keepNext w:val="0"/>
        <w:keepLines w:val="0"/>
        <w:pageBreakBefore w:val="0"/>
        <w:widowControl w:val="0"/>
        <w:kinsoku/>
        <w:wordWrap/>
        <w:overflowPunct w:val="0"/>
        <w:topLinePunct w:val="0"/>
        <w:autoSpaceDE w:val="0"/>
        <w:autoSpaceDN w:val="0"/>
        <w:bidi w:val="0"/>
        <w:spacing w:after="0" w:line="576"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年残疾人康复项目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379</w:t>
      </w:r>
      <w:r>
        <w:rPr>
          <w:rFonts w:hint="eastAsia" w:ascii="仿宋_GB2312" w:hAnsi="仿宋_GB2312" w:eastAsia="仿宋_GB2312" w:cs="仿宋_GB2312"/>
          <w:color w:val="000000" w:themeColor="text1"/>
          <w:sz w:val="32"/>
          <w:szCs w:val="32"/>
          <w14:textFill>
            <w14:solidFill>
              <w14:schemeClr w14:val="tx1"/>
            </w14:solidFill>
          </w14:textFill>
        </w:rPr>
        <w:t>万元，支付进度100%。</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t>（二）项目财务管理情况。</w:t>
      </w:r>
    </w:p>
    <w:p>
      <w:pPr>
        <w:keepNext w:val="0"/>
        <w:keepLines w:val="0"/>
        <w:pageBreakBefore w:val="0"/>
        <w:widowControl w:val="0"/>
        <w:kinsoku/>
        <w:wordWrap/>
        <w:overflowPunct w:val="0"/>
        <w:topLinePunct w:val="0"/>
        <w:autoSpaceDE w:val="0"/>
        <w:autoSpaceDN w:val="0"/>
        <w:bidi w:val="0"/>
        <w:spacing w:line="576"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本单位财务管理制度健全，严格执行财务管理制度，账务处理及时，会计核算规范。</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t>（三）项目组织实施情况。</w:t>
      </w:r>
    </w:p>
    <w:p>
      <w:pPr>
        <w:keepNext w:val="0"/>
        <w:keepLines w:val="0"/>
        <w:pageBreakBefore w:val="0"/>
        <w:widowControl w:val="0"/>
        <w:kinsoku/>
        <w:wordWrap/>
        <w:overflowPunct w:val="0"/>
        <w:topLinePunct w:val="0"/>
        <w:autoSpaceDE w:val="0"/>
        <w:autoSpaceDN w:val="0"/>
        <w:bidi w:val="0"/>
        <w:spacing w:line="576"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该项目由剑阁县残疾人联合会具体组织实施，根据全年目标任务，在29个乡镇实施，由县残联业务股室和专业人员，对需求对象逐一筛查，提供评估结果，统计汇总后组织实施。</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640" w:firstLineChars="200"/>
        <w:jc w:val="both"/>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三、项目绩效情况</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w:t>
      </w:r>
      <w:r>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t>一）项目完成情况。</w:t>
      </w:r>
    </w:p>
    <w:p>
      <w:pPr>
        <w:keepNext w:val="0"/>
        <w:keepLines w:val="0"/>
        <w:pageBreakBefore w:val="0"/>
        <w:widowControl w:val="0"/>
        <w:kinsoku/>
        <w:wordWrap/>
        <w:overflowPunct w:val="0"/>
        <w:topLinePunct w:val="0"/>
        <w:autoSpaceDE w:val="0"/>
        <w:autoSpaceDN w:val="0"/>
        <w:bidi w:val="0"/>
        <w:adjustRightInd/>
        <w:snapToGrid/>
        <w:spacing w:line="576" w:lineRule="exact"/>
        <w:ind w:left="0" w:leftChars="0" w:firstLine="616" w:firstLineChars="200"/>
        <w:jc w:val="both"/>
        <w:textAlignment w:val="auto"/>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6"/>
          <w:sz w:val="32"/>
          <w:szCs w:val="32"/>
          <w:highlight w:val="none"/>
          <w:lang w:val="zh-CN"/>
          <w14:textFill>
            <w14:solidFill>
              <w14:schemeClr w14:val="tx1"/>
            </w14:solidFill>
          </w14:textFill>
        </w:rPr>
        <w:t>202</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pacing w:val="-6"/>
          <w:sz w:val="32"/>
          <w:szCs w:val="32"/>
          <w:highlight w:val="none"/>
          <w:lang w:val="zh-CN"/>
          <w14:textFill>
            <w14:solidFill>
              <w14:schemeClr w14:val="tx1"/>
            </w14:solidFill>
          </w14:textFill>
        </w:rPr>
        <w:t>年我单位残疾人康复项目支出</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379</w:t>
      </w:r>
      <w:r>
        <w:rPr>
          <w:rFonts w:hint="eastAsia" w:ascii="仿宋_GB2312" w:hAnsi="仿宋_GB2312" w:eastAsia="仿宋_GB2312" w:cs="仿宋_GB2312"/>
          <w:color w:val="000000" w:themeColor="text1"/>
          <w:spacing w:val="-6"/>
          <w:sz w:val="32"/>
          <w:szCs w:val="32"/>
          <w:highlight w:val="none"/>
          <w:lang w:val="zh-CN"/>
          <w14:textFill>
            <w14:solidFill>
              <w14:schemeClr w14:val="tx1"/>
            </w14:solidFill>
          </w14:textFill>
        </w:rPr>
        <w:t>万元,本年项目收入</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379</w:t>
      </w:r>
      <w:r>
        <w:rPr>
          <w:rFonts w:hint="eastAsia" w:ascii="仿宋_GB2312" w:hAnsi="仿宋_GB2312" w:eastAsia="仿宋_GB2312" w:cs="仿宋_GB2312"/>
          <w:color w:val="000000" w:themeColor="text1"/>
          <w:spacing w:val="-6"/>
          <w:sz w:val="32"/>
          <w:szCs w:val="32"/>
          <w:highlight w:val="none"/>
          <w:lang w:val="zh-CN"/>
          <w14:textFill>
            <w14:solidFill>
              <w14:schemeClr w14:val="tx1"/>
            </w14:solidFill>
          </w14:textFill>
        </w:rPr>
        <w:t>万元，项目支出完成率为</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100</w:t>
      </w:r>
      <w:r>
        <w:rPr>
          <w:rFonts w:hint="eastAsia" w:ascii="仿宋_GB2312" w:hAnsi="仿宋_GB2312" w:eastAsia="仿宋_GB2312" w:cs="仿宋_GB2312"/>
          <w:color w:val="000000" w:themeColor="text1"/>
          <w:spacing w:val="-6"/>
          <w:sz w:val="32"/>
          <w:szCs w:val="32"/>
          <w:highlight w:val="none"/>
          <w:lang w:val="zh-CN"/>
          <w14:textFill>
            <w14:solidFill>
              <w14:schemeClr w14:val="tx1"/>
            </w14:solidFill>
          </w14:textFill>
        </w:rPr>
        <w:t>%。残疾人康复项目：</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①</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0-6岁残疾儿童康复救助项目，</w:t>
      </w:r>
      <w:r>
        <w:rPr>
          <w:rFonts w:hint="eastAsia" w:ascii="仿宋_GB2312" w:hAnsi="仿宋_GB2312" w:eastAsia="仿宋_GB2312" w:cs="仿宋_GB2312"/>
          <w:color w:val="000000" w:themeColor="text1"/>
          <w:spacing w:val="-6"/>
          <w:sz w:val="32"/>
          <w:szCs w:val="32"/>
          <w:highlight w:val="none"/>
          <w:lang w:val="zh-CN"/>
          <w14:textFill>
            <w14:solidFill>
              <w14:schemeClr w14:val="tx1"/>
            </w14:solidFill>
          </w14:textFill>
        </w:rPr>
        <w:t>实际救助人数为</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60人；</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②家庭医生签约项目，完成3500人家庭医生签约；③心理健康支持服务项目，实际完成100人；④盲人融合训练项目，对50名盲人进行培训；⑤假肢安装项目，完成人数为20人；⑥基本辅具适配项目，实际完成700人。</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t>（二）项目效益情况。</w:t>
      </w:r>
    </w:p>
    <w:p>
      <w:pPr>
        <w:pStyle w:val="2"/>
        <w:keepNext w:val="0"/>
        <w:keepLines w:val="0"/>
        <w:pageBreakBefore w:val="0"/>
        <w:widowControl w:val="0"/>
        <w:kinsoku/>
        <w:wordWrap/>
        <w:overflowPunct w:val="0"/>
        <w:topLinePunct w:val="0"/>
        <w:autoSpaceDE w:val="0"/>
        <w:autoSpaceDN w:val="0"/>
        <w:bidi w:val="0"/>
        <w:spacing w:after="0" w:line="576"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通过项目实施，改善了残疾人生活状况，提高了残疾人生活水平，提升残疾人融入社会的能力，形成关心、理解、支持残疾人的良好社会氛围。受益残疾人及家属满意度达95%以上</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720"/>
        <w:jc w:val="both"/>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四、问题及建议</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t>（一）存在的问题。</w:t>
      </w:r>
    </w:p>
    <w:p>
      <w:pPr>
        <w:pStyle w:val="2"/>
        <w:keepNext w:val="0"/>
        <w:keepLines w:val="0"/>
        <w:pageBreakBefore w:val="0"/>
        <w:widowControl w:val="0"/>
        <w:kinsoku/>
        <w:wordWrap/>
        <w:overflowPunct w:val="0"/>
        <w:topLinePunct w:val="0"/>
        <w:autoSpaceDE w:val="0"/>
        <w:autoSpaceDN w:val="0"/>
        <w:bidi w:val="0"/>
        <w:spacing w:after="0" w:line="576"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残疾人数量较多，资金补助力度还需加强。</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t>（二）相关建议。</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76"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希望全社会共同关注和关心残疾人，为残疾人提供合适的工作岗位，增加他们的收入，省、市、县的项目支持继续实施残疾人事业工作，形成关心、理解、支持残疾人的良好社会氛围，提升残疾人康复服务水平。</w:t>
      </w:r>
    </w:p>
    <w:p>
      <w:pPr>
        <w:keepNext w:val="0"/>
        <w:keepLines w:val="0"/>
        <w:pageBreakBefore w:val="0"/>
        <w:widowControl w:val="0"/>
        <w:kinsoku/>
        <w:wordWrap/>
        <w:overflowPunct w:val="0"/>
        <w:topLinePunct w:val="0"/>
        <w:autoSpaceDE w:val="0"/>
        <w:autoSpaceDN w:val="0"/>
        <w:bidi w:val="0"/>
        <w:spacing w:line="576" w:lineRule="exact"/>
        <w:ind w:left="0" w:leftChars="0"/>
        <w:jc w:val="both"/>
        <w:textAlignment w:val="auto"/>
        <w:rPr>
          <w:rStyle w:val="28"/>
          <w:rFonts w:ascii="黑体" w:hAnsi="黑体" w:eastAsia="黑体"/>
          <w:b w:val="0"/>
          <w:color w:val="000000" w:themeColor="text1"/>
          <w14:textFill>
            <w14:solidFill>
              <w14:schemeClr w14:val="tx1"/>
            </w14:solidFill>
          </w14:textFill>
        </w:rPr>
      </w:pPr>
    </w:p>
    <w:p>
      <w:pPr>
        <w:pStyle w:val="2"/>
        <w:rPr>
          <w:rStyle w:val="28"/>
          <w:rFonts w:ascii="黑体" w:hAnsi="黑体" w:eastAsia="黑体"/>
          <w:b w:val="0"/>
          <w:color w:val="000000" w:themeColor="text1"/>
          <w14:textFill>
            <w14:solidFill>
              <w14:schemeClr w14:val="tx1"/>
            </w14:solidFill>
          </w14:textFill>
        </w:rPr>
      </w:pPr>
    </w:p>
    <w:p>
      <w:pPr>
        <w:rPr>
          <w:rStyle w:val="28"/>
          <w:rFonts w:ascii="黑体" w:hAnsi="黑体" w:eastAsia="黑体"/>
          <w:b w:val="0"/>
          <w:color w:val="000000" w:themeColor="text1"/>
          <w14:textFill>
            <w14:solidFill>
              <w14:schemeClr w14:val="tx1"/>
            </w14:solidFill>
          </w14:textFill>
        </w:rPr>
      </w:pPr>
    </w:p>
    <w:p>
      <w:pPr>
        <w:pStyle w:val="2"/>
        <w:rPr>
          <w:rStyle w:val="28"/>
          <w:rFonts w:ascii="黑体" w:hAnsi="黑体" w:eastAsia="黑体"/>
          <w:b w:val="0"/>
          <w:color w:val="000000" w:themeColor="text1"/>
          <w14:textFill>
            <w14:solidFill>
              <w14:schemeClr w14:val="tx1"/>
            </w14:solidFill>
          </w14:textFill>
        </w:rPr>
      </w:pPr>
    </w:p>
    <w:p>
      <w:pPr>
        <w:rPr>
          <w:rStyle w:val="28"/>
          <w:rFonts w:ascii="黑体" w:hAnsi="黑体" w:eastAsia="黑体"/>
          <w:b w:val="0"/>
          <w:color w:val="000000" w:themeColor="text1"/>
          <w14:textFill>
            <w14:solidFill>
              <w14:schemeClr w14:val="tx1"/>
            </w14:solidFill>
          </w14:textFill>
        </w:rPr>
      </w:pPr>
    </w:p>
    <w:p>
      <w:pPr>
        <w:pStyle w:val="2"/>
        <w:rPr>
          <w:rStyle w:val="28"/>
          <w:rFonts w:ascii="黑体" w:hAnsi="黑体" w:eastAsia="黑体"/>
          <w:b w:val="0"/>
          <w:color w:val="000000" w:themeColor="text1"/>
          <w14:textFill>
            <w14:solidFill>
              <w14:schemeClr w14:val="tx1"/>
            </w14:solidFill>
          </w14:textFill>
        </w:rPr>
      </w:pPr>
    </w:p>
    <w:p>
      <w:pPr>
        <w:rPr>
          <w:rStyle w:val="28"/>
          <w:rFonts w:ascii="黑体" w:hAnsi="黑体" w:eastAsia="黑体"/>
          <w:b w:val="0"/>
          <w:color w:val="000000" w:themeColor="text1"/>
          <w14:textFill>
            <w14:solidFill>
              <w14:schemeClr w14:val="tx1"/>
            </w14:solidFill>
          </w14:textFill>
        </w:rPr>
      </w:pPr>
    </w:p>
    <w:p>
      <w:pPr>
        <w:pStyle w:val="2"/>
        <w:rPr>
          <w:rStyle w:val="28"/>
          <w:rFonts w:ascii="黑体" w:hAnsi="黑体" w:eastAsia="黑体"/>
          <w:b w:val="0"/>
          <w:color w:val="000000" w:themeColor="text1"/>
          <w14:textFill>
            <w14:solidFill>
              <w14:schemeClr w14:val="tx1"/>
            </w14:solidFill>
          </w14:textFill>
        </w:rPr>
      </w:pPr>
    </w:p>
    <w:p>
      <w:pPr>
        <w:rPr>
          <w:rStyle w:val="28"/>
          <w:rFonts w:ascii="黑体" w:hAnsi="黑体" w:eastAsia="黑体"/>
          <w:b w:val="0"/>
          <w:color w:val="000000" w:themeColor="text1"/>
          <w14:textFill>
            <w14:solidFill>
              <w14:schemeClr w14:val="tx1"/>
            </w14:solidFill>
          </w14:textFill>
        </w:rPr>
      </w:pPr>
    </w:p>
    <w:p>
      <w:pPr>
        <w:pStyle w:val="2"/>
        <w:rPr>
          <w:rStyle w:val="28"/>
          <w:rFonts w:ascii="黑体" w:hAnsi="黑体" w:eastAsia="黑体"/>
          <w:b w:val="0"/>
          <w:color w:val="000000" w:themeColor="text1"/>
          <w14:textFill>
            <w14:solidFill>
              <w14:schemeClr w14:val="tx1"/>
            </w14:solidFill>
          </w14:textFill>
        </w:rPr>
      </w:pPr>
    </w:p>
    <w:p>
      <w:pPr>
        <w:bidi w:val="0"/>
        <w:jc w:val="center"/>
        <w:rPr>
          <w:rStyle w:val="28"/>
          <w:rFonts w:ascii="黑体" w:hAnsi="黑体" w:eastAsia="黑体"/>
          <w:b w:val="0"/>
          <w:color w:val="000000" w:themeColor="text1"/>
          <w14:textFill>
            <w14:solidFill>
              <w14:schemeClr w14:val="tx1"/>
            </w14:solidFill>
          </w14:textFill>
        </w:rPr>
      </w:pPr>
      <w:r>
        <w:rPr>
          <w:rFonts w:hint="eastAsia" w:ascii="方正小标宋简体" w:hAnsi="方正小标宋简体" w:eastAsia="方正小标宋简体" w:cs="方正小标宋简体"/>
          <w:b w:val="0"/>
          <w:bCs w:val="0"/>
          <w:i w:val="0"/>
          <w:iCs w:val="0"/>
          <w:color w:val="000000" w:themeColor="text1"/>
          <w:kern w:val="0"/>
          <w:sz w:val="44"/>
          <w:szCs w:val="44"/>
          <w:u w:val="none"/>
          <w:lang w:val="en-US" w:eastAsia="zh-CN" w:bidi="ar"/>
          <w14:textFill>
            <w14:solidFill>
              <w14:schemeClr w14:val="tx1"/>
            </w14:solidFill>
          </w14:textFill>
        </w:rPr>
        <w:t>2022年度部门项目支出绩效目标自评表</w:t>
      </w:r>
      <w:bookmarkStart w:id="288" w:name="_GoBack"/>
      <w:bookmarkEnd w:id="288"/>
    </w:p>
    <w:tbl>
      <w:tblPr>
        <w:tblStyle w:val="15"/>
        <w:tblW w:w="96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1"/>
        <w:gridCol w:w="616"/>
        <w:gridCol w:w="12"/>
        <w:gridCol w:w="1213"/>
        <w:gridCol w:w="1558"/>
        <w:gridCol w:w="671"/>
        <w:gridCol w:w="516"/>
        <w:gridCol w:w="916"/>
        <w:gridCol w:w="1077"/>
        <w:gridCol w:w="420"/>
        <w:gridCol w:w="390"/>
        <w:gridCol w:w="1221"/>
        <w:gridCol w:w="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项目名称</w:t>
            </w:r>
          </w:p>
        </w:tc>
        <w:tc>
          <w:tcPr>
            <w:tcW w:w="3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0-6岁残疾儿童康复救助</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项目负责人及电话</w:t>
            </w:r>
          </w:p>
        </w:tc>
        <w:tc>
          <w:tcPr>
            <w:tcW w:w="25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王鹏  15883532313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1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主管部门</w:t>
            </w:r>
          </w:p>
        </w:tc>
        <w:tc>
          <w:tcPr>
            <w:tcW w:w="3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中国残疾人联合会</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实施单位</w:t>
            </w:r>
          </w:p>
        </w:tc>
        <w:tc>
          <w:tcPr>
            <w:tcW w:w="25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剑阁县残疾人联合会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1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资金情况</w:t>
            </w:r>
          </w:p>
        </w:tc>
        <w:tc>
          <w:tcPr>
            <w:tcW w:w="2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全年预算数（A）</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全年执行数（B）</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分值</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执行率（B/A)</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1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（万元）</w:t>
            </w:r>
          </w:p>
        </w:tc>
        <w:tc>
          <w:tcPr>
            <w:tcW w:w="2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年度资金总额：</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215.81</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215.81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11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 xml:space="preserve"> 其中：中央、省、市财政资金</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120</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120</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11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 xml:space="preserve">       县级财政资金</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95.81</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11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 xml:space="preserve">       其他资金</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年度总体目标</w:t>
            </w:r>
          </w:p>
        </w:tc>
        <w:tc>
          <w:tcPr>
            <w:tcW w:w="45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年初设定目标</w:t>
            </w:r>
          </w:p>
        </w:tc>
        <w:tc>
          <w:tcPr>
            <w:tcW w:w="45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45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对0-6岁残疾儿童进行康复救助，保障残疾儿童合法权益。</w:t>
            </w:r>
          </w:p>
        </w:tc>
        <w:tc>
          <w:tcPr>
            <w:tcW w:w="45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对0-6岁残疾儿童进行康复救助，保障残疾儿童合法权益。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绩效指标</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一级</w:t>
            </w: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二级</w:t>
            </w: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指标</w:t>
            </w:r>
          </w:p>
        </w:tc>
        <w:tc>
          <w:tcPr>
            <w:tcW w:w="22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三级指标</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分值</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年度指标值</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全年</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自评得分</w:t>
            </w: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财政复评得分</w:t>
            </w:r>
          </w:p>
        </w:tc>
        <w:tc>
          <w:tcPr>
            <w:tcW w:w="17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5"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实际值</w:t>
            </w: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7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1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产出指标（50分）</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数量指标</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0-6岁残疾儿童康复救助人数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60人</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残疾儿童筛查诊断补贴人数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5人</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质量指标</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残疾儿童救助质量</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时效指标</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完成时间</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12月31日之前</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12月31日之前</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成本指标</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残疾儿童康复救助手术救助标准</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100万</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残疾儿童康复救助康复训练标准</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74万</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残疾儿童康复救助基本辅具适配标准</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8.16万</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残疾儿童康复救助人工耳蜗辅具适配标准</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≤60000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24万</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残疾儿童康复救助助听器辅具适配标准</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1万</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1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社会效益指标</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对残疾儿童工作的促进作用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明显提高</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明显提高</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满意度指标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服务对象满意度指标</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受益残疾儿童及家庭满意率</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(10分)</w:t>
            </w: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残疾儿童康复训练人员满意度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46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总分</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bl>
    <w:p>
      <w:pPr>
        <w:pStyle w:val="2"/>
        <w:rPr>
          <w:color w:val="000000" w:themeColor="text1"/>
          <w14:textFill>
            <w14:solidFill>
              <w14:schemeClr w14:val="tx1"/>
            </w14:solidFill>
          </w14:textFill>
        </w:rPr>
        <w:sectPr>
          <w:pgSz w:w="11906" w:h="16838"/>
          <w:pgMar w:top="1757" w:right="1531" w:bottom="1417" w:left="1531" w:header="851" w:footer="1701" w:gutter="0"/>
          <w:pgNumType w:fmt="decimal"/>
          <w:cols w:space="0" w:num="1"/>
          <w:rtlGutter w:val="0"/>
          <w:docGrid w:type="lines" w:linePitch="312" w:charSpace="0"/>
        </w:sectPr>
      </w:pPr>
    </w:p>
    <w:p>
      <w:pPr>
        <w:jc w:val="center"/>
        <w:rPr>
          <w:rFonts w:hint="eastAsia" w:ascii="方正小标宋简体" w:hAnsi="方正小标宋简体" w:eastAsia="方正小标宋简体" w:cs="方正小标宋简体"/>
          <w:b w:val="0"/>
          <w:bCs w:val="0"/>
          <w:i w:val="0"/>
          <w:iCs w:val="0"/>
          <w:color w:val="000000" w:themeColor="text1"/>
          <w:kern w:val="0"/>
          <w:sz w:val="44"/>
          <w:szCs w:val="44"/>
          <w:u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iCs w:val="0"/>
          <w:color w:val="000000" w:themeColor="text1"/>
          <w:kern w:val="0"/>
          <w:sz w:val="44"/>
          <w:szCs w:val="44"/>
          <w:u w:val="none"/>
          <w:lang w:val="en-US" w:eastAsia="zh-CN" w:bidi="ar"/>
          <w14:textFill>
            <w14:solidFill>
              <w14:schemeClr w14:val="tx1"/>
            </w14:solidFill>
          </w14:textFill>
        </w:rPr>
        <w:t>2022年度部门项目支出绩效目标自评表</w:t>
      </w:r>
    </w:p>
    <w:tbl>
      <w:tblPr>
        <w:tblStyle w:val="15"/>
        <w:tblW w:w="96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3"/>
        <w:gridCol w:w="651"/>
        <w:gridCol w:w="13"/>
        <w:gridCol w:w="952"/>
        <w:gridCol w:w="1616"/>
        <w:gridCol w:w="683"/>
        <w:gridCol w:w="570"/>
        <w:gridCol w:w="1074"/>
        <w:gridCol w:w="915"/>
        <w:gridCol w:w="545"/>
        <w:gridCol w:w="477"/>
        <w:gridCol w:w="988"/>
        <w:gridCol w:w="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项目名称</w:t>
            </w:r>
          </w:p>
        </w:tc>
        <w:tc>
          <w:tcPr>
            <w:tcW w:w="38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7岁以上残疾人康复</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项目负责人及电话</w:t>
            </w:r>
          </w:p>
        </w:tc>
        <w:tc>
          <w:tcPr>
            <w:tcW w:w="2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王鹏  15883532313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主管部门</w:t>
            </w:r>
          </w:p>
        </w:tc>
        <w:tc>
          <w:tcPr>
            <w:tcW w:w="38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中国残疾人联合会</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实施单位</w:t>
            </w:r>
          </w:p>
        </w:tc>
        <w:tc>
          <w:tcPr>
            <w:tcW w:w="2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剑阁县残疾人联合会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2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资金情况</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全年预算数（A）</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全年执行数（B）</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分值</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执行率（B/A)</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（万元）</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年度资金总额：</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503.85</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503.85</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 xml:space="preserve"> 其中：中央、省、市财政资金</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259</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259</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 xml:space="preserve">       县级财政资金</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244.85</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 xml:space="preserve">       其他资金</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年度总体目标</w:t>
            </w:r>
          </w:p>
        </w:tc>
        <w:tc>
          <w:tcPr>
            <w:tcW w:w="44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年初设定目标</w:t>
            </w:r>
          </w:p>
        </w:tc>
        <w:tc>
          <w:tcPr>
            <w:tcW w:w="45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9"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44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做好家庭医生签约增值服务、精神病服药、心理健康支持服务、盲人融合训练、假肢安装、基本辅具适配等业务</w:t>
            </w:r>
          </w:p>
        </w:tc>
        <w:tc>
          <w:tcPr>
            <w:tcW w:w="45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做好家庭医生签约增值服务、精神病服药、心理健康支持服务、盲人融合训练、假肢安装、基本辅具适配等业务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绩效指标</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一级</w:t>
            </w: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指标</w:t>
            </w:r>
          </w:p>
        </w:tc>
        <w:tc>
          <w:tcPr>
            <w:tcW w:w="9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二级</w:t>
            </w: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指标</w:t>
            </w:r>
          </w:p>
        </w:tc>
        <w:tc>
          <w:tcPr>
            <w:tcW w:w="22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三级指标</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分值</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年度指标值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全年</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自评得分</w:t>
            </w:r>
          </w:p>
        </w:tc>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财政复评得分</w:t>
            </w:r>
          </w:p>
        </w:tc>
        <w:tc>
          <w:tcPr>
            <w:tcW w:w="15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9"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实际值</w:t>
            </w: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产出指标（50分）</w:t>
            </w:r>
          </w:p>
        </w:tc>
        <w:tc>
          <w:tcPr>
            <w:tcW w:w="9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数量指标</w:t>
            </w: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完成家庭医生签约人数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3500人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3500人</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完成精神病服药人数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300人</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完成心理健康支持服务人数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100人</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盲人融合训练人数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50人</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假肢安装人数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20人</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基本辅具适配人数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700人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700人</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质量指标</w:t>
            </w: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7岁以上残疾人康复救助质量</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≥90%</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6</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时效指标</w:t>
            </w: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完成时间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12月31日之前</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12月31日之前</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成本指标</w:t>
            </w: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家庭医生签约标准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35万</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精神病服药标准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1200元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36万</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心理健康支持服务标准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1000元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10万</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盲人融合训练标准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400元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2万</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基本辅具适配标准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850元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83万</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假肢安装（小腿）安装标准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3000元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2.1万</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假肢安装（大腿）安装标准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4000元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4.8万</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社会效益指标</w:t>
            </w: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对7岁以上残疾人康复工作的促进作用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明显提高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明显提高</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30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满意度指标</w:t>
            </w:r>
          </w:p>
        </w:tc>
        <w:tc>
          <w:tcPr>
            <w:tcW w:w="9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服务对象满意度指标</w:t>
            </w: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精神病患者满意度</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(10分)</w:t>
            </w: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残疾人满意度</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≥95%</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5</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总分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t>100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themeColor="text1"/>
                <w:kern w:val="0"/>
                <w:sz w:val="15"/>
                <w:szCs w:val="15"/>
                <w:u w:val="none"/>
                <w:lang w:val="en-US" w:eastAsia="zh-CN" w:bidi="ar"/>
                <w14:textFill>
                  <w14:solidFill>
                    <w14:schemeClr w14:val="tx1"/>
                  </w14:solidFill>
                </w14:textFill>
              </w:rPr>
            </w:pPr>
          </w:p>
        </w:tc>
      </w:tr>
    </w:tbl>
    <w:p>
      <w:pPr>
        <w:sectPr>
          <w:pgSz w:w="11906" w:h="16838"/>
          <w:pgMar w:top="1757" w:right="1531" w:bottom="1417" w:left="1531" w:header="851" w:footer="1701" w:gutter="0"/>
          <w:pgNumType w:fmt="decimal"/>
          <w:cols w:space="0" w:num="1"/>
          <w:rtlGutter w:val="0"/>
          <w:docGrid w:type="lines" w:linePitch="312" w:charSpace="0"/>
        </w:sectPr>
      </w:pPr>
    </w:p>
    <w:p>
      <w:pPr>
        <w:spacing w:line="600" w:lineRule="exact"/>
        <w:jc w:val="center"/>
        <w:outlineLvl w:val="0"/>
        <w:rPr>
          <w:rFonts w:ascii="仿宋" w:hAnsi="仿宋" w:eastAsia="仿宋"/>
          <w:color w:val="000000" w:themeColor="text1"/>
          <w14:textFill>
            <w14:solidFill>
              <w14:schemeClr w14:val="tx1"/>
            </w14:solidFill>
          </w14:textFill>
        </w:rPr>
      </w:pPr>
      <w:bookmarkStart w:id="232" w:name="_Toc15396618"/>
      <w:bookmarkStart w:id="233" w:name="_Toc30536"/>
      <w:bookmarkStart w:id="234" w:name="_Toc9522"/>
      <w:bookmarkStart w:id="235" w:name="_Toc22910"/>
      <w:r>
        <w:rPr>
          <w:rFonts w:hint="eastAsia" w:ascii="黑体" w:hAnsi="黑体" w:eastAsia="黑体"/>
          <w:color w:val="000000" w:themeColor="text1"/>
          <w:sz w:val="44"/>
          <w:szCs w:val="44"/>
          <w14:textFill>
            <w14:solidFill>
              <w14:schemeClr w14:val="tx1"/>
            </w14:solidFill>
          </w14:textFill>
        </w:rPr>
        <w:t>第</w:t>
      </w:r>
      <w:r>
        <w:rPr>
          <w:rStyle w:val="28"/>
          <w:rFonts w:hint="eastAsia" w:ascii="黑体" w:hAnsi="黑体" w:eastAsia="黑体"/>
          <w:b w:val="0"/>
          <w:color w:val="000000" w:themeColor="text1"/>
          <w14:textFill>
            <w14:solidFill>
              <w14:schemeClr w14:val="tx1"/>
            </w14:solidFill>
          </w14:textFill>
        </w:rPr>
        <w:t>五部分 附表</w:t>
      </w:r>
      <w:bookmarkEnd w:id="224"/>
      <w:bookmarkEnd w:id="232"/>
      <w:bookmarkEnd w:id="233"/>
      <w:bookmarkEnd w:id="234"/>
      <w:bookmarkEnd w:id="235"/>
      <w:bookmarkStart w:id="236" w:name="_Toc15396619"/>
    </w:p>
    <w:p>
      <w:pPr>
        <w:pStyle w:val="5"/>
        <w:keepNext w:val="0"/>
        <w:keepLines w:val="0"/>
        <w:pageBreakBefore w:val="0"/>
        <w:widowControl w:val="0"/>
        <w:kinsoku/>
        <w:wordWrap/>
        <w:overflowPunct w:val="0"/>
        <w:topLinePunct w:val="0"/>
        <w:autoSpaceDE w:val="0"/>
        <w:autoSpaceDN w:val="0"/>
        <w:bidi w:val="0"/>
        <w:adjustRightInd/>
        <w:snapToGrid/>
        <w:spacing w:before="0" w:after="0" w:line="576" w:lineRule="exact"/>
        <w:textAlignment w:val="auto"/>
        <w:rPr>
          <w:rFonts w:hint="eastAsia" w:ascii="仿宋_GB2312" w:hAnsi="仿宋_GB2312" w:eastAsia="仿宋_GB2312" w:cs="仿宋_GB2312"/>
          <w:b w:val="0"/>
          <w:color w:val="000000" w:themeColor="text1"/>
          <w14:textFill>
            <w14:solidFill>
              <w14:schemeClr w14:val="tx1"/>
            </w14:solidFill>
          </w14:textFill>
        </w:rPr>
      </w:pPr>
      <w:bookmarkStart w:id="237" w:name="_Toc14614"/>
      <w:bookmarkStart w:id="238" w:name="_Toc20785"/>
      <w:bookmarkStart w:id="239" w:name="_Toc8667"/>
    </w:p>
    <w:p>
      <w:pPr>
        <w:pStyle w:val="5"/>
        <w:keepNext w:val="0"/>
        <w:keepLines w:val="0"/>
        <w:pageBreakBefore w:val="0"/>
        <w:widowControl w:val="0"/>
        <w:kinsoku/>
        <w:wordWrap/>
        <w:overflowPunct w:val="0"/>
        <w:topLinePunct w:val="0"/>
        <w:autoSpaceDE w:val="0"/>
        <w:autoSpaceDN w:val="0"/>
        <w:bidi w:val="0"/>
        <w:adjustRightInd/>
        <w:snapToGrid/>
        <w:spacing w:before="0" w:after="0" w:line="576" w:lineRule="exact"/>
        <w:ind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val="0"/>
          <w:color w:val="000000" w:themeColor="text1"/>
          <w14:textFill>
            <w14:solidFill>
              <w14:schemeClr w14:val="tx1"/>
            </w14:solidFill>
          </w14:textFill>
        </w:rPr>
        <w:t>一、收</w:t>
      </w:r>
      <w:r>
        <w:rPr>
          <w:rStyle w:val="29"/>
          <w:rFonts w:hint="eastAsia" w:ascii="仿宋_GB2312" w:hAnsi="仿宋_GB2312" w:eastAsia="仿宋_GB2312" w:cs="仿宋_GB2312"/>
          <w:b w:val="0"/>
          <w:bCs w:val="0"/>
          <w:color w:val="000000" w:themeColor="text1"/>
          <w14:textFill>
            <w14:solidFill>
              <w14:schemeClr w14:val="tx1"/>
            </w14:solidFill>
          </w14:textFill>
        </w:rPr>
        <w:t>入支出决算总表</w:t>
      </w:r>
      <w:bookmarkEnd w:id="236"/>
      <w:bookmarkEnd w:id="237"/>
      <w:bookmarkEnd w:id="238"/>
      <w:bookmarkEnd w:id="239"/>
    </w:p>
    <w:p>
      <w:pPr>
        <w:pStyle w:val="5"/>
        <w:keepNext w:val="0"/>
        <w:keepLines w:val="0"/>
        <w:pageBreakBefore w:val="0"/>
        <w:widowControl w:val="0"/>
        <w:kinsoku/>
        <w:wordWrap/>
        <w:overflowPunct w:val="0"/>
        <w:topLinePunct w:val="0"/>
        <w:autoSpaceDE w:val="0"/>
        <w:autoSpaceDN w:val="0"/>
        <w:bidi w:val="0"/>
        <w:adjustRightInd/>
        <w:snapToGrid/>
        <w:spacing w:before="0" w:after="0" w:line="576" w:lineRule="exact"/>
        <w:ind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bookmarkStart w:id="240" w:name="_Toc28630"/>
      <w:bookmarkStart w:id="241" w:name="_Toc16461"/>
      <w:bookmarkStart w:id="242" w:name="_Toc15396620"/>
      <w:bookmarkStart w:id="243" w:name="_Toc6183"/>
      <w:r>
        <w:rPr>
          <w:rFonts w:hint="eastAsia" w:ascii="仿宋_GB2312" w:hAnsi="仿宋_GB2312" w:eastAsia="仿宋_GB2312" w:cs="仿宋_GB2312"/>
          <w:b w:val="0"/>
          <w:color w:val="000000" w:themeColor="text1"/>
          <w14:textFill>
            <w14:solidFill>
              <w14:schemeClr w14:val="tx1"/>
            </w14:solidFill>
          </w14:textFill>
        </w:rPr>
        <w:t>二、收</w:t>
      </w:r>
      <w:r>
        <w:rPr>
          <w:rStyle w:val="29"/>
          <w:rFonts w:hint="eastAsia" w:ascii="仿宋_GB2312" w:hAnsi="仿宋_GB2312" w:eastAsia="仿宋_GB2312" w:cs="仿宋_GB2312"/>
          <w:b w:val="0"/>
          <w:bCs w:val="0"/>
          <w:color w:val="000000" w:themeColor="text1"/>
          <w14:textFill>
            <w14:solidFill>
              <w14:schemeClr w14:val="tx1"/>
            </w14:solidFill>
          </w14:textFill>
        </w:rPr>
        <w:t>入决算表</w:t>
      </w:r>
      <w:bookmarkEnd w:id="240"/>
      <w:bookmarkEnd w:id="241"/>
      <w:bookmarkEnd w:id="242"/>
      <w:bookmarkEnd w:id="243"/>
    </w:p>
    <w:p>
      <w:pPr>
        <w:pStyle w:val="5"/>
        <w:keepNext w:val="0"/>
        <w:keepLines w:val="0"/>
        <w:pageBreakBefore w:val="0"/>
        <w:widowControl w:val="0"/>
        <w:kinsoku/>
        <w:wordWrap/>
        <w:overflowPunct w:val="0"/>
        <w:topLinePunct w:val="0"/>
        <w:autoSpaceDE w:val="0"/>
        <w:autoSpaceDN w:val="0"/>
        <w:bidi w:val="0"/>
        <w:adjustRightInd/>
        <w:snapToGrid/>
        <w:spacing w:before="0" w:after="0" w:line="576" w:lineRule="exact"/>
        <w:ind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bookmarkStart w:id="244" w:name="_Toc15592"/>
      <w:bookmarkStart w:id="245" w:name="_Toc17986"/>
      <w:bookmarkStart w:id="246" w:name="_Toc19593"/>
      <w:bookmarkStart w:id="247" w:name="_Toc15396621"/>
      <w:r>
        <w:rPr>
          <w:rStyle w:val="29"/>
          <w:rFonts w:hint="eastAsia" w:ascii="仿宋_GB2312" w:hAnsi="仿宋_GB2312" w:eastAsia="仿宋_GB2312" w:cs="仿宋_GB2312"/>
          <w:b w:val="0"/>
          <w:bCs w:val="0"/>
          <w:color w:val="000000" w:themeColor="text1"/>
          <w14:textFill>
            <w14:solidFill>
              <w14:schemeClr w14:val="tx1"/>
            </w14:solidFill>
          </w14:textFill>
        </w:rPr>
        <w:t>三、</w:t>
      </w:r>
      <w:r>
        <w:rPr>
          <w:rFonts w:hint="eastAsia" w:ascii="仿宋_GB2312" w:hAnsi="仿宋_GB2312" w:eastAsia="仿宋_GB2312" w:cs="仿宋_GB2312"/>
          <w:b w:val="0"/>
          <w:color w:val="000000" w:themeColor="text1"/>
          <w14:textFill>
            <w14:solidFill>
              <w14:schemeClr w14:val="tx1"/>
            </w14:solidFill>
          </w14:textFill>
        </w:rPr>
        <w:t>支</w:t>
      </w:r>
      <w:r>
        <w:rPr>
          <w:rStyle w:val="29"/>
          <w:rFonts w:hint="eastAsia" w:ascii="仿宋_GB2312" w:hAnsi="仿宋_GB2312" w:eastAsia="仿宋_GB2312" w:cs="仿宋_GB2312"/>
          <w:b w:val="0"/>
          <w:bCs w:val="0"/>
          <w:color w:val="000000" w:themeColor="text1"/>
          <w14:textFill>
            <w14:solidFill>
              <w14:schemeClr w14:val="tx1"/>
            </w14:solidFill>
          </w14:textFill>
        </w:rPr>
        <w:t>出决算表</w:t>
      </w:r>
      <w:bookmarkEnd w:id="244"/>
      <w:bookmarkEnd w:id="245"/>
      <w:bookmarkEnd w:id="246"/>
      <w:bookmarkEnd w:id="247"/>
    </w:p>
    <w:p>
      <w:pPr>
        <w:pStyle w:val="5"/>
        <w:keepNext w:val="0"/>
        <w:keepLines w:val="0"/>
        <w:pageBreakBefore w:val="0"/>
        <w:widowControl w:val="0"/>
        <w:kinsoku/>
        <w:wordWrap/>
        <w:overflowPunct w:val="0"/>
        <w:topLinePunct w:val="0"/>
        <w:autoSpaceDE w:val="0"/>
        <w:autoSpaceDN w:val="0"/>
        <w:bidi w:val="0"/>
        <w:adjustRightInd/>
        <w:snapToGrid/>
        <w:spacing w:before="0" w:after="0" w:line="576" w:lineRule="exact"/>
        <w:ind w:firstLine="640" w:firstLineChars="200"/>
        <w:textAlignment w:val="auto"/>
        <w:rPr>
          <w:rFonts w:hint="eastAsia" w:ascii="仿宋_GB2312" w:hAnsi="仿宋_GB2312" w:eastAsia="仿宋_GB2312" w:cs="仿宋_GB2312"/>
          <w:b w:val="0"/>
          <w:color w:val="000000" w:themeColor="text1"/>
          <w14:textFill>
            <w14:solidFill>
              <w14:schemeClr w14:val="tx1"/>
            </w14:solidFill>
          </w14:textFill>
        </w:rPr>
      </w:pPr>
      <w:bookmarkStart w:id="248" w:name="_Toc7464"/>
      <w:bookmarkStart w:id="249" w:name="_Toc15396622"/>
      <w:bookmarkStart w:id="250" w:name="_Toc26609"/>
      <w:bookmarkStart w:id="251" w:name="_Toc6465"/>
      <w:r>
        <w:rPr>
          <w:rStyle w:val="29"/>
          <w:rFonts w:hint="eastAsia" w:ascii="仿宋_GB2312" w:hAnsi="仿宋_GB2312" w:eastAsia="仿宋_GB2312" w:cs="仿宋_GB2312"/>
          <w:b w:val="0"/>
          <w:bCs w:val="0"/>
          <w:color w:val="000000" w:themeColor="text1"/>
          <w14:textFill>
            <w14:solidFill>
              <w14:schemeClr w14:val="tx1"/>
            </w14:solidFill>
          </w14:textFill>
        </w:rPr>
        <w:t>四、</w:t>
      </w:r>
      <w:r>
        <w:rPr>
          <w:rFonts w:hint="eastAsia" w:ascii="仿宋_GB2312" w:hAnsi="仿宋_GB2312" w:eastAsia="仿宋_GB2312" w:cs="仿宋_GB2312"/>
          <w:b w:val="0"/>
          <w:color w:val="000000" w:themeColor="text1"/>
          <w14:textFill>
            <w14:solidFill>
              <w14:schemeClr w14:val="tx1"/>
            </w14:solidFill>
          </w14:textFill>
        </w:rPr>
        <w:t>财</w:t>
      </w:r>
      <w:r>
        <w:rPr>
          <w:rStyle w:val="29"/>
          <w:rFonts w:hint="eastAsia" w:ascii="仿宋_GB2312" w:hAnsi="仿宋_GB2312" w:eastAsia="仿宋_GB2312" w:cs="仿宋_GB2312"/>
          <w:b w:val="0"/>
          <w:bCs w:val="0"/>
          <w:color w:val="000000" w:themeColor="text1"/>
          <w14:textFill>
            <w14:solidFill>
              <w14:schemeClr w14:val="tx1"/>
            </w14:solidFill>
          </w14:textFill>
        </w:rPr>
        <w:t>政拨款收入支出决算总表</w:t>
      </w:r>
      <w:bookmarkEnd w:id="248"/>
      <w:bookmarkEnd w:id="249"/>
      <w:bookmarkEnd w:id="250"/>
      <w:bookmarkEnd w:id="251"/>
    </w:p>
    <w:p>
      <w:pPr>
        <w:pStyle w:val="5"/>
        <w:keepNext w:val="0"/>
        <w:keepLines w:val="0"/>
        <w:pageBreakBefore w:val="0"/>
        <w:widowControl w:val="0"/>
        <w:kinsoku/>
        <w:wordWrap/>
        <w:overflowPunct w:val="0"/>
        <w:topLinePunct w:val="0"/>
        <w:autoSpaceDE w:val="0"/>
        <w:autoSpaceDN w:val="0"/>
        <w:bidi w:val="0"/>
        <w:adjustRightInd/>
        <w:snapToGrid/>
        <w:spacing w:before="0" w:after="0" w:line="576" w:lineRule="exact"/>
        <w:ind w:firstLine="640" w:firstLineChars="200"/>
        <w:textAlignment w:val="auto"/>
        <w:rPr>
          <w:rStyle w:val="29"/>
          <w:rFonts w:hint="eastAsia" w:ascii="仿宋_GB2312" w:hAnsi="仿宋_GB2312" w:eastAsia="仿宋_GB2312" w:cs="仿宋_GB2312"/>
          <w:b w:val="0"/>
          <w:bCs w:val="0"/>
          <w:color w:val="000000" w:themeColor="text1"/>
          <w14:textFill>
            <w14:solidFill>
              <w14:schemeClr w14:val="tx1"/>
            </w14:solidFill>
          </w14:textFill>
        </w:rPr>
      </w:pPr>
      <w:bookmarkStart w:id="252" w:name="_Toc15396623"/>
      <w:bookmarkStart w:id="253" w:name="_Toc19003"/>
      <w:bookmarkStart w:id="254" w:name="_Toc9326"/>
      <w:bookmarkStart w:id="255" w:name="_Toc27497"/>
      <w:r>
        <w:rPr>
          <w:rStyle w:val="29"/>
          <w:rFonts w:hint="eastAsia" w:ascii="仿宋_GB2312" w:hAnsi="仿宋_GB2312" w:eastAsia="仿宋_GB2312" w:cs="仿宋_GB2312"/>
          <w:b w:val="0"/>
          <w:bCs w:val="0"/>
          <w:color w:val="000000" w:themeColor="text1"/>
          <w14:textFill>
            <w14:solidFill>
              <w14:schemeClr w14:val="tx1"/>
            </w14:solidFill>
          </w14:textFill>
        </w:rPr>
        <w:t>五、</w:t>
      </w:r>
      <w:r>
        <w:rPr>
          <w:rFonts w:hint="eastAsia" w:ascii="仿宋_GB2312" w:hAnsi="仿宋_GB2312" w:eastAsia="仿宋_GB2312" w:cs="仿宋_GB2312"/>
          <w:b w:val="0"/>
          <w:color w:val="000000" w:themeColor="text1"/>
          <w14:textFill>
            <w14:solidFill>
              <w14:schemeClr w14:val="tx1"/>
            </w14:solidFill>
          </w14:textFill>
        </w:rPr>
        <w:t>财</w:t>
      </w:r>
      <w:r>
        <w:rPr>
          <w:rStyle w:val="29"/>
          <w:rFonts w:hint="eastAsia" w:ascii="仿宋_GB2312" w:hAnsi="仿宋_GB2312" w:eastAsia="仿宋_GB2312" w:cs="仿宋_GB2312"/>
          <w:b w:val="0"/>
          <w:bCs w:val="0"/>
          <w:color w:val="000000" w:themeColor="text1"/>
          <w14:textFill>
            <w14:solidFill>
              <w14:schemeClr w14:val="tx1"/>
            </w14:solidFill>
          </w14:textFill>
        </w:rPr>
        <w:t>政拨款支出决算明细表</w:t>
      </w:r>
      <w:bookmarkEnd w:id="252"/>
      <w:bookmarkEnd w:id="253"/>
      <w:bookmarkEnd w:id="254"/>
      <w:bookmarkEnd w:id="255"/>
      <w:bookmarkStart w:id="256" w:name="_Toc15396624"/>
    </w:p>
    <w:p>
      <w:pPr>
        <w:pStyle w:val="5"/>
        <w:keepNext w:val="0"/>
        <w:keepLines w:val="0"/>
        <w:pageBreakBefore w:val="0"/>
        <w:widowControl w:val="0"/>
        <w:kinsoku/>
        <w:wordWrap/>
        <w:overflowPunct w:val="0"/>
        <w:topLinePunct w:val="0"/>
        <w:autoSpaceDE w:val="0"/>
        <w:autoSpaceDN w:val="0"/>
        <w:bidi w:val="0"/>
        <w:adjustRightInd/>
        <w:snapToGrid/>
        <w:spacing w:before="0" w:after="0" w:line="576" w:lineRule="exact"/>
        <w:ind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bookmarkStart w:id="257" w:name="_Toc25117"/>
      <w:bookmarkStart w:id="258" w:name="_Toc26459"/>
      <w:bookmarkStart w:id="259" w:name="_Toc9083"/>
      <w:r>
        <w:rPr>
          <w:rStyle w:val="29"/>
          <w:rFonts w:hint="eastAsia" w:ascii="仿宋_GB2312" w:hAnsi="仿宋_GB2312" w:eastAsia="仿宋_GB2312" w:cs="仿宋_GB2312"/>
          <w:b w:val="0"/>
          <w:bCs w:val="0"/>
          <w:color w:val="000000" w:themeColor="text1"/>
          <w14:textFill>
            <w14:solidFill>
              <w14:schemeClr w14:val="tx1"/>
            </w14:solidFill>
          </w14:textFill>
        </w:rPr>
        <w:t>六、</w:t>
      </w:r>
      <w:r>
        <w:rPr>
          <w:rFonts w:hint="eastAsia" w:ascii="仿宋_GB2312" w:hAnsi="仿宋_GB2312" w:eastAsia="仿宋_GB2312" w:cs="仿宋_GB2312"/>
          <w:b w:val="0"/>
          <w:color w:val="000000" w:themeColor="text1"/>
          <w14:textFill>
            <w14:solidFill>
              <w14:schemeClr w14:val="tx1"/>
            </w14:solidFill>
          </w14:textFill>
        </w:rPr>
        <w:t>一</w:t>
      </w:r>
      <w:r>
        <w:rPr>
          <w:rStyle w:val="29"/>
          <w:rFonts w:hint="eastAsia" w:ascii="仿宋_GB2312" w:hAnsi="仿宋_GB2312" w:eastAsia="仿宋_GB2312" w:cs="仿宋_GB2312"/>
          <w:b w:val="0"/>
          <w:bCs w:val="0"/>
          <w:color w:val="000000" w:themeColor="text1"/>
          <w14:textFill>
            <w14:solidFill>
              <w14:schemeClr w14:val="tx1"/>
            </w14:solidFill>
          </w14:textFill>
        </w:rPr>
        <w:t>般公共预算财政拨款支出决算表</w:t>
      </w:r>
      <w:bookmarkEnd w:id="256"/>
      <w:bookmarkEnd w:id="257"/>
      <w:bookmarkEnd w:id="258"/>
      <w:bookmarkEnd w:id="259"/>
    </w:p>
    <w:p>
      <w:pPr>
        <w:pStyle w:val="5"/>
        <w:keepNext w:val="0"/>
        <w:keepLines w:val="0"/>
        <w:pageBreakBefore w:val="0"/>
        <w:widowControl w:val="0"/>
        <w:kinsoku/>
        <w:wordWrap/>
        <w:overflowPunct w:val="0"/>
        <w:topLinePunct w:val="0"/>
        <w:autoSpaceDE w:val="0"/>
        <w:autoSpaceDN w:val="0"/>
        <w:bidi w:val="0"/>
        <w:adjustRightInd/>
        <w:snapToGrid/>
        <w:spacing w:before="0" w:after="0" w:line="576" w:lineRule="exact"/>
        <w:ind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bookmarkStart w:id="260" w:name="_Toc15396625"/>
      <w:bookmarkStart w:id="261" w:name="_Toc32689"/>
      <w:bookmarkStart w:id="262" w:name="_Toc12763"/>
      <w:bookmarkStart w:id="263" w:name="_Toc14704"/>
      <w:r>
        <w:rPr>
          <w:rStyle w:val="29"/>
          <w:rFonts w:hint="eastAsia" w:ascii="仿宋_GB2312" w:hAnsi="仿宋_GB2312" w:eastAsia="仿宋_GB2312" w:cs="仿宋_GB2312"/>
          <w:b w:val="0"/>
          <w:bCs w:val="0"/>
          <w:color w:val="000000" w:themeColor="text1"/>
          <w14:textFill>
            <w14:solidFill>
              <w14:schemeClr w14:val="tx1"/>
            </w14:solidFill>
          </w14:textFill>
        </w:rPr>
        <w:t>七、</w:t>
      </w:r>
      <w:r>
        <w:rPr>
          <w:rFonts w:hint="eastAsia" w:ascii="仿宋_GB2312" w:hAnsi="仿宋_GB2312" w:eastAsia="仿宋_GB2312" w:cs="仿宋_GB2312"/>
          <w:b w:val="0"/>
          <w:color w:val="000000" w:themeColor="text1"/>
          <w14:textFill>
            <w14:solidFill>
              <w14:schemeClr w14:val="tx1"/>
            </w14:solidFill>
          </w14:textFill>
        </w:rPr>
        <w:t>一</w:t>
      </w:r>
      <w:r>
        <w:rPr>
          <w:rStyle w:val="29"/>
          <w:rFonts w:hint="eastAsia" w:ascii="仿宋_GB2312" w:hAnsi="仿宋_GB2312" w:eastAsia="仿宋_GB2312" w:cs="仿宋_GB2312"/>
          <w:b w:val="0"/>
          <w:bCs w:val="0"/>
          <w:color w:val="000000" w:themeColor="text1"/>
          <w14:textFill>
            <w14:solidFill>
              <w14:schemeClr w14:val="tx1"/>
            </w14:solidFill>
          </w14:textFill>
        </w:rPr>
        <w:t>般公共预算财政拨款支出决算明细表</w:t>
      </w:r>
      <w:bookmarkEnd w:id="260"/>
      <w:bookmarkEnd w:id="261"/>
      <w:bookmarkEnd w:id="262"/>
      <w:bookmarkEnd w:id="263"/>
    </w:p>
    <w:p>
      <w:pPr>
        <w:pStyle w:val="5"/>
        <w:keepNext w:val="0"/>
        <w:keepLines w:val="0"/>
        <w:pageBreakBefore w:val="0"/>
        <w:widowControl w:val="0"/>
        <w:kinsoku/>
        <w:wordWrap/>
        <w:overflowPunct w:val="0"/>
        <w:topLinePunct w:val="0"/>
        <w:autoSpaceDE w:val="0"/>
        <w:autoSpaceDN w:val="0"/>
        <w:bidi w:val="0"/>
        <w:adjustRightInd/>
        <w:snapToGrid/>
        <w:spacing w:before="0" w:after="0" w:line="576" w:lineRule="exact"/>
        <w:ind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bookmarkStart w:id="264" w:name="_Toc22266"/>
      <w:bookmarkStart w:id="265" w:name="_Toc15396626"/>
      <w:bookmarkStart w:id="266" w:name="_Toc29934"/>
      <w:bookmarkStart w:id="267" w:name="_Toc9860"/>
      <w:r>
        <w:rPr>
          <w:rStyle w:val="29"/>
          <w:rFonts w:hint="eastAsia" w:ascii="仿宋_GB2312" w:hAnsi="仿宋_GB2312" w:eastAsia="仿宋_GB2312" w:cs="仿宋_GB2312"/>
          <w:b w:val="0"/>
          <w:bCs w:val="0"/>
          <w:color w:val="000000" w:themeColor="text1"/>
          <w14:textFill>
            <w14:solidFill>
              <w14:schemeClr w14:val="tx1"/>
            </w14:solidFill>
          </w14:textFill>
        </w:rPr>
        <w:t>八、</w:t>
      </w:r>
      <w:r>
        <w:rPr>
          <w:rFonts w:hint="eastAsia" w:ascii="仿宋_GB2312" w:hAnsi="仿宋_GB2312" w:eastAsia="仿宋_GB2312" w:cs="仿宋_GB2312"/>
          <w:b w:val="0"/>
          <w:color w:val="000000" w:themeColor="text1"/>
          <w14:textFill>
            <w14:solidFill>
              <w14:schemeClr w14:val="tx1"/>
            </w14:solidFill>
          </w14:textFill>
        </w:rPr>
        <w:t>一</w:t>
      </w:r>
      <w:r>
        <w:rPr>
          <w:rStyle w:val="29"/>
          <w:rFonts w:hint="eastAsia" w:ascii="仿宋_GB2312" w:hAnsi="仿宋_GB2312" w:eastAsia="仿宋_GB2312" w:cs="仿宋_GB2312"/>
          <w:b w:val="0"/>
          <w:bCs w:val="0"/>
          <w:color w:val="000000" w:themeColor="text1"/>
          <w14:textFill>
            <w14:solidFill>
              <w14:schemeClr w14:val="tx1"/>
            </w14:solidFill>
          </w14:textFill>
        </w:rPr>
        <w:t>般公共预算财政拨款基本支出决算表</w:t>
      </w:r>
      <w:bookmarkEnd w:id="264"/>
      <w:bookmarkEnd w:id="265"/>
      <w:bookmarkEnd w:id="266"/>
      <w:bookmarkEnd w:id="267"/>
    </w:p>
    <w:p>
      <w:pPr>
        <w:pStyle w:val="5"/>
        <w:keepNext w:val="0"/>
        <w:keepLines w:val="0"/>
        <w:pageBreakBefore w:val="0"/>
        <w:widowControl w:val="0"/>
        <w:kinsoku/>
        <w:wordWrap/>
        <w:overflowPunct w:val="0"/>
        <w:topLinePunct w:val="0"/>
        <w:autoSpaceDE w:val="0"/>
        <w:autoSpaceDN w:val="0"/>
        <w:bidi w:val="0"/>
        <w:adjustRightInd/>
        <w:snapToGrid/>
        <w:spacing w:before="0" w:after="0" w:line="576" w:lineRule="exact"/>
        <w:ind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bookmarkStart w:id="268" w:name="_Toc15396627"/>
      <w:bookmarkStart w:id="269" w:name="_Toc25041"/>
      <w:bookmarkStart w:id="270" w:name="_Toc22079"/>
      <w:bookmarkStart w:id="271" w:name="_Toc28349"/>
      <w:r>
        <w:rPr>
          <w:rStyle w:val="29"/>
          <w:rFonts w:hint="eastAsia" w:ascii="仿宋_GB2312" w:hAnsi="仿宋_GB2312" w:eastAsia="仿宋_GB2312" w:cs="仿宋_GB2312"/>
          <w:b w:val="0"/>
          <w:bCs w:val="0"/>
          <w:color w:val="000000" w:themeColor="text1"/>
          <w14:textFill>
            <w14:solidFill>
              <w14:schemeClr w14:val="tx1"/>
            </w14:solidFill>
          </w14:textFill>
        </w:rPr>
        <w:t>九、</w:t>
      </w:r>
      <w:r>
        <w:rPr>
          <w:rFonts w:hint="eastAsia" w:ascii="仿宋_GB2312" w:hAnsi="仿宋_GB2312" w:eastAsia="仿宋_GB2312" w:cs="仿宋_GB2312"/>
          <w:b w:val="0"/>
          <w:color w:val="000000" w:themeColor="text1"/>
          <w14:textFill>
            <w14:solidFill>
              <w14:schemeClr w14:val="tx1"/>
            </w14:solidFill>
          </w14:textFill>
        </w:rPr>
        <w:t>一</w:t>
      </w:r>
      <w:r>
        <w:rPr>
          <w:rStyle w:val="29"/>
          <w:rFonts w:hint="eastAsia" w:ascii="仿宋_GB2312" w:hAnsi="仿宋_GB2312" w:eastAsia="仿宋_GB2312" w:cs="仿宋_GB2312"/>
          <w:b w:val="0"/>
          <w:bCs w:val="0"/>
          <w:color w:val="000000" w:themeColor="text1"/>
          <w14:textFill>
            <w14:solidFill>
              <w14:schemeClr w14:val="tx1"/>
            </w14:solidFill>
          </w14:textFill>
        </w:rPr>
        <w:t>般公共预算财政拨款项目支出决算表</w:t>
      </w:r>
      <w:bookmarkEnd w:id="268"/>
      <w:bookmarkEnd w:id="269"/>
      <w:bookmarkEnd w:id="270"/>
      <w:bookmarkEnd w:id="271"/>
    </w:p>
    <w:p>
      <w:pPr>
        <w:pStyle w:val="5"/>
        <w:keepNext w:val="0"/>
        <w:keepLines w:val="0"/>
        <w:pageBreakBefore w:val="0"/>
        <w:widowControl w:val="0"/>
        <w:kinsoku/>
        <w:wordWrap/>
        <w:overflowPunct w:val="0"/>
        <w:topLinePunct w:val="0"/>
        <w:autoSpaceDE w:val="0"/>
        <w:autoSpaceDN w:val="0"/>
        <w:bidi w:val="0"/>
        <w:adjustRightInd/>
        <w:snapToGrid/>
        <w:spacing w:before="0" w:after="0" w:line="576" w:lineRule="exact"/>
        <w:ind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bookmarkStart w:id="272" w:name="_Toc15396628"/>
      <w:bookmarkStart w:id="273" w:name="_Toc20970"/>
      <w:bookmarkStart w:id="274" w:name="_Toc27244"/>
      <w:bookmarkStart w:id="275" w:name="_Toc16220"/>
      <w:r>
        <w:rPr>
          <w:rStyle w:val="29"/>
          <w:rFonts w:hint="eastAsia" w:ascii="仿宋_GB2312" w:hAnsi="仿宋_GB2312" w:eastAsia="仿宋_GB2312" w:cs="仿宋_GB2312"/>
          <w:b w:val="0"/>
          <w:bCs w:val="0"/>
          <w:color w:val="000000" w:themeColor="text1"/>
          <w14:textFill>
            <w14:solidFill>
              <w14:schemeClr w14:val="tx1"/>
            </w14:solidFill>
          </w14:textFill>
        </w:rPr>
        <w:t>十、</w:t>
      </w:r>
      <w:bookmarkEnd w:id="272"/>
      <w:r>
        <w:rPr>
          <w:rFonts w:hint="eastAsia" w:ascii="仿宋_GB2312" w:hAnsi="仿宋_GB2312" w:eastAsia="仿宋_GB2312" w:cs="仿宋_GB2312"/>
          <w:b w:val="0"/>
          <w:color w:val="000000" w:themeColor="text1"/>
          <w14:textFill>
            <w14:solidFill>
              <w14:schemeClr w14:val="tx1"/>
            </w14:solidFill>
          </w14:textFill>
        </w:rPr>
        <w:t>政</w:t>
      </w:r>
      <w:r>
        <w:rPr>
          <w:rStyle w:val="29"/>
          <w:rFonts w:hint="eastAsia" w:ascii="仿宋_GB2312" w:hAnsi="仿宋_GB2312" w:eastAsia="仿宋_GB2312" w:cs="仿宋_GB2312"/>
          <w:b w:val="0"/>
          <w:bCs w:val="0"/>
          <w:color w:val="000000" w:themeColor="text1"/>
          <w14:textFill>
            <w14:solidFill>
              <w14:schemeClr w14:val="tx1"/>
            </w14:solidFill>
          </w14:textFill>
        </w:rPr>
        <w:t>府性基金预算财政拨款收入支出决算表</w:t>
      </w:r>
      <w:bookmarkEnd w:id="273"/>
      <w:bookmarkEnd w:id="274"/>
      <w:bookmarkEnd w:id="275"/>
    </w:p>
    <w:p>
      <w:pPr>
        <w:pStyle w:val="5"/>
        <w:keepNext w:val="0"/>
        <w:keepLines w:val="0"/>
        <w:pageBreakBefore w:val="0"/>
        <w:widowControl w:val="0"/>
        <w:kinsoku/>
        <w:wordWrap/>
        <w:overflowPunct w:val="0"/>
        <w:topLinePunct w:val="0"/>
        <w:autoSpaceDE w:val="0"/>
        <w:autoSpaceDN w:val="0"/>
        <w:bidi w:val="0"/>
        <w:adjustRightInd/>
        <w:snapToGrid/>
        <w:spacing w:before="0" w:after="0" w:line="576" w:lineRule="exact"/>
        <w:ind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bookmarkStart w:id="276" w:name="_Toc15396629"/>
      <w:bookmarkStart w:id="277" w:name="_Toc18359"/>
      <w:bookmarkStart w:id="278" w:name="_Toc17289"/>
      <w:bookmarkStart w:id="279" w:name="_Toc25981"/>
      <w:r>
        <w:rPr>
          <w:rStyle w:val="29"/>
          <w:rFonts w:hint="eastAsia" w:ascii="仿宋_GB2312" w:hAnsi="仿宋_GB2312" w:eastAsia="仿宋_GB2312" w:cs="仿宋_GB2312"/>
          <w:b w:val="0"/>
          <w:bCs w:val="0"/>
          <w:color w:val="000000" w:themeColor="text1"/>
          <w14:textFill>
            <w14:solidFill>
              <w14:schemeClr w14:val="tx1"/>
            </w14:solidFill>
          </w14:textFill>
        </w:rPr>
        <w:t>十一、</w:t>
      </w:r>
      <w:bookmarkEnd w:id="276"/>
      <w:r>
        <w:rPr>
          <w:rFonts w:hint="eastAsia" w:ascii="仿宋_GB2312" w:hAnsi="仿宋_GB2312" w:eastAsia="仿宋_GB2312" w:cs="仿宋_GB2312"/>
          <w:b w:val="0"/>
          <w:color w:val="000000" w:themeColor="text1"/>
          <w14:textFill>
            <w14:solidFill>
              <w14:schemeClr w14:val="tx1"/>
            </w14:solidFill>
          </w14:textFill>
        </w:rPr>
        <w:t>国</w:t>
      </w:r>
      <w:r>
        <w:rPr>
          <w:rStyle w:val="29"/>
          <w:rFonts w:hint="eastAsia" w:ascii="仿宋_GB2312" w:hAnsi="仿宋_GB2312" w:eastAsia="仿宋_GB2312" w:cs="仿宋_GB2312"/>
          <w:b w:val="0"/>
          <w:bCs w:val="0"/>
          <w:color w:val="000000" w:themeColor="text1"/>
          <w14:textFill>
            <w14:solidFill>
              <w14:schemeClr w14:val="tx1"/>
            </w14:solidFill>
          </w14:textFill>
        </w:rPr>
        <w:t>有资本经营预算财政拨款收入支出决算表</w:t>
      </w:r>
      <w:bookmarkEnd w:id="277"/>
      <w:bookmarkEnd w:id="278"/>
      <w:bookmarkEnd w:id="279"/>
    </w:p>
    <w:p>
      <w:pPr>
        <w:pStyle w:val="5"/>
        <w:keepNext w:val="0"/>
        <w:keepLines w:val="0"/>
        <w:pageBreakBefore w:val="0"/>
        <w:widowControl w:val="0"/>
        <w:kinsoku/>
        <w:wordWrap/>
        <w:overflowPunct w:val="0"/>
        <w:topLinePunct w:val="0"/>
        <w:autoSpaceDE w:val="0"/>
        <w:autoSpaceDN w:val="0"/>
        <w:bidi w:val="0"/>
        <w:adjustRightInd/>
        <w:snapToGrid/>
        <w:spacing w:before="0" w:after="0" w:line="576" w:lineRule="exact"/>
        <w:ind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bookmarkStart w:id="280" w:name="_Toc15396630"/>
      <w:bookmarkStart w:id="281" w:name="_Toc16171"/>
      <w:bookmarkStart w:id="282" w:name="_Toc28066"/>
      <w:bookmarkStart w:id="283" w:name="_Toc27704"/>
      <w:r>
        <w:rPr>
          <w:rStyle w:val="29"/>
          <w:rFonts w:hint="eastAsia" w:ascii="仿宋_GB2312" w:hAnsi="仿宋_GB2312" w:eastAsia="仿宋_GB2312" w:cs="仿宋_GB2312"/>
          <w:b w:val="0"/>
          <w:bCs w:val="0"/>
          <w:color w:val="000000" w:themeColor="text1"/>
          <w14:textFill>
            <w14:solidFill>
              <w14:schemeClr w14:val="tx1"/>
            </w14:solidFill>
          </w14:textFill>
        </w:rPr>
        <w:t>十二、</w:t>
      </w:r>
      <w:bookmarkEnd w:id="280"/>
      <w:r>
        <w:rPr>
          <w:rStyle w:val="29"/>
          <w:rFonts w:hint="eastAsia" w:ascii="仿宋_GB2312" w:hAnsi="仿宋_GB2312" w:eastAsia="仿宋_GB2312" w:cs="仿宋_GB2312"/>
          <w:b w:val="0"/>
          <w:bCs w:val="0"/>
          <w:color w:val="000000" w:themeColor="text1"/>
          <w14:textFill>
            <w14:solidFill>
              <w14:schemeClr w14:val="tx1"/>
            </w14:solidFill>
          </w14:textFill>
        </w:rPr>
        <w:t>国有资本经营预算财政拨款支出决算表</w:t>
      </w:r>
      <w:bookmarkEnd w:id="281"/>
      <w:bookmarkEnd w:id="282"/>
      <w:bookmarkEnd w:id="283"/>
    </w:p>
    <w:p>
      <w:pPr>
        <w:pStyle w:val="5"/>
        <w:keepNext w:val="0"/>
        <w:keepLines w:val="0"/>
        <w:pageBreakBefore w:val="0"/>
        <w:widowControl w:val="0"/>
        <w:kinsoku/>
        <w:wordWrap/>
        <w:overflowPunct w:val="0"/>
        <w:topLinePunct w:val="0"/>
        <w:autoSpaceDE w:val="0"/>
        <w:autoSpaceDN w:val="0"/>
        <w:bidi w:val="0"/>
        <w:adjustRightInd/>
        <w:snapToGrid/>
        <w:spacing w:before="0" w:after="0" w:line="576" w:lineRule="exact"/>
        <w:ind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bookmarkStart w:id="284" w:name="_Toc15396631"/>
      <w:bookmarkStart w:id="285" w:name="_Toc9327"/>
      <w:bookmarkStart w:id="286" w:name="_Toc8117"/>
      <w:bookmarkStart w:id="287" w:name="_Toc24089"/>
      <w:r>
        <w:rPr>
          <w:rStyle w:val="29"/>
          <w:rFonts w:hint="eastAsia" w:ascii="仿宋_GB2312" w:hAnsi="仿宋_GB2312" w:eastAsia="仿宋_GB2312" w:cs="仿宋_GB2312"/>
          <w:b w:val="0"/>
          <w:bCs w:val="0"/>
          <w:color w:val="000000" w:themeColor="text1"/>
          <w14:textFill>
            <w14:solidFill>
              <w14:schemeClr w14:val="tx1"/>
            </w14:solidFill>
          </w14:textFill>
        </w:rPr>
        <w:t>十三、</w:t>
      </w:r>
      <w:bookmarkEnd w:id="284"/>
      <w:r>
        <w:rPr>
          <w:rStyle w:val="29"/>
          <w:rFonts w:hint="eastAsia" w:ascii="仿宋_GB2312" w:hAnsi="仿宋_GB2312" w:eastAsia="仿宋_GB2312" w:cs="仿宋_GB2312"/>
          <w:b w:val="0"/>
          <w:bCs w:val="0"/>
          <w:color w:val="000000" w:themeColor="text1"/>
          <w14:textFill>
            <w14:solidFill>
              <w14:schemeClr w14:val="tx1"/>
            </w14:solidFill>
          </w14:textFill>
        </w:rPr>
        <w:t>财政拨款“三公”经费支出决算表</w:t>
      </w:r>
      <w:bookmarkEnd w:id="285"/>
      <w:bookmarkEnd w:id="286"/>
      <w:bookmarkEnd w:id="287"/>
    </w:p>
    <w:sectPr>
      <w:pgSz w:w="11906" w:h="16838"/>
      <w:pgMar w:top="2098" w:right="1531" w:bottom="1984" w:left="1531"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keepNext w:val="0"/>
                            <w:keepLines w:val="0"/>
                            <w:pageBreakBefore w:val="0"/>
                            <w:widowControl w:val="0"/>
                            <w:kinsoku/>
                            <w:wordWrap/>
                            <w:overflowPunct/>
                            <w:topLinePunct w:val="0"/>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10"/>
                      <w:keepNext w:val="0"/>
                      <w:keepLines w:val="0"/>
                      <w:pageBreakBefore w:val="0"/>
                      <w:widowControl w:val="0"/>
                      <w:kinsoku/>
                      <w:wordWrap/>
                      <w:overflowPunct/>
                      <w:topLinePunct w:val="0"/>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keepNext w:val="0"/>
                            <w:keepLines w:val="0"/>
                            <w:pageBreakBefore w:val="0"/>
                            <w:widowControl w:val="0"/>
                            <w:kinsoku/>
                            <w:wordWrap/>
                            <w:overflowPunct/>
                            <w:topLinePunct w:val="0"/>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10"/>
                      <w:keepNext w:val="0"/>
                      <w:keepLines w:val="0"/>
                      <w:pageBreakBefore w:val="0"/>
                      <w:widowControl w:val="0"/>
                      <w:kinsoku/>
                      <w:wordWrap/>
                      <w:overflowPunct/>
                      <w:topLinePunct w:val="0"/>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false"/>
  <w:bordersDoNotSurroundFooter w:val="false"/>
  <w:documentProtection w:enforcement="0"/>
  <w:defaultTabStop w:val="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wOTViNzc3ZWE1ZjUxN2QwNGU5YjBhNzZmZDVhNjg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6C9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56DA3"/>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B0AD0"/>
    <w:rsid w:val="00FD3CC1"/>
    <w:rsid w:val="00FF1E02"/>
    <w:rsid w:val="00FF30B4"/>
    <w:rsid w:val="015975B8"/>
    <w:rsid w:val="02143E91"/>
    <w:rsid w:val="066E0107"/>
    <w:rsid w:val="07996F6E"/>
    <w:rsid w:val="0A2032A3"/>
    <w:rsid w:val="0B5C0493"/>
    <w:rsid w:val="0C146CDE"/>
    <w:rsid w:val="0D474670"/>
    <w:rsid w:val="0D6C40D7"/>
    <w:rsid w:val="0F98263C"/>
    <w:rsid w:val="101860EC"/>
    <w:rsid w:val="10C055FF"/>
    <w:rsid w:val="118107EC"/>
    <w:rsid w:val="12E54A8E"/>
    <w:rsid w:val="13D50BC4"/>
    <w:rsid w:val="15C34AB0"/>
    <w:rsid w:val="16B5089D"/>
    <w:rsid w:val="16BB723D"/>
    <w:rsid w:val="181F12E8"/>
    <w:rsid w:val="19E60FC8"/>
    <w:rsid w:val="1BE8440E"/>
    <w:rsid w:val="1D010EBB"/>
    <w:rsid w:val="1D155CEE"/>
    <w:rsid w:val="1FF35744"/>
    <w:rsid w:val="20827A42"/>
    <w:rsid w:val="229121BE"/>
    <w:rsid w:val="235356C5"/>
    <w:rsid w:val="23860B96"/>
    <w:rsid w:val="240371BF"/>
    <w:rsid w:val="24207C9D"/>
    <w:rsid w:val="26C82682"/>
    <w:rsid w:val="29FD04D3"/>
    <w:rsid w:val="2C8A61B5"/>
    <w:rsid w:val="2DA07759"/>
    <w:rsid w:val="2DF04E50"/>
    <w:rsid w:val="2F040D46"/>
    <w:rsid w:val="311144E2"/>
    <w:rsid w:val="319F7F4E"/>
    <w:rsid w:val="3304709D"/>
    <w:rsid w:val="36AA5135"/>
    <w:rsid w:val="376D39B2"/>
    <w:rsid w:val="37E16F03"/>
    <w:rsid w:val="38D469F0"/>
    <w:rsid w:val="3D98207C"/>
    <w:rsid w:val="3E78745D"/>
    <w:rsid w:val="44E268DA"/>
    <w:rsid w:val="45992FB4"/>
    <w:rsid w:val="47745A86"/>
    <w:rsid w:val="4A627F82"/>
    <w:rsid w:val="4B0E749A"/>
    <w:rsid w:val="4B4F25DA"/>
    <w:rsid w:val="4BE068DB"/>
    <w:rsid w:val="4D577224"/>
    <w:rsid w:val="4E564138"/>
    <w:rsid w:val="4EAB630A"/>
    <w:rsid w:val="4ECE2238"/>
    <w:rsid w:val="537E6D0A"/>
    <w:rsid w:val="54DC3811"/>
    <w:rsid w:val="55517407"/>
    <w:rsid w:val="5AF92295"/>
    <w:rsid w:val="5CD71FC4"/>
    <w:rsid w:val="62BB05B6"/>
    <w:rsid w:val="6C4A05C8"/>
    <w:rsid w:val="6E7E3605"/>
    <w:rsid w:val="6FF5CC65"/>
    <w:rsid w:val="715C0E4B"/>
    <w:rsid w:val="72734D90"/>
    <w:rsid w:val="73AD73D5"/>
    <w:rsid w:val="73B6EB34"/>
    <w:rsid w:val="744731E5"/>
    <w:rsid w:val="759A04FF"/>
    <w:rsid w:val="76E3355F"/>
    <w:rsid w:val="778769C8"/>
    <w:rsid w:val="77D22E3D"/>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qFormat/>
    <w:uiPriority w:val="0"/>
    <w:pPr>
      <w:spacing w:after="120"/>
      <w:ind w:left="200" w:leftChars="200"/>
    </w:pPr>
    <w:rPr>
      <w:rFonts w:ascii="仿宋_GB2312"/>
      <w:szCs w:val="32"/>
    </w:rPr>
  </w:style>
  <w:style w:type="paragraph" w:styleId="7">
    <w:name w:val="Body Text"/>
    <w:basedOn w:val="1"/>
    <w:link w:val="25"/>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w:basedOn w:val="7"/>
    <w:qFormat/>
    <w:uiPriority w:val="0"/>
    <w:pPr>
      <w:ind w:firstLine="420" w:firstLineChars="1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字符"/>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字符"/>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字符"/>
    <w:link w:val="7"/>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6"/>
    <w:link w:val="4"/>
    <w:qFormat/>
    <w:uiPriority w:val="9"/>
    <w:rPr>
      <w:rFonts w:ascii="Times New Roman" w:hAnsi="Times New Roman"/>
      <w:b/>
      <w:bCs/>
      <w:kern w:val="44"/>
      <w:sz w:val="44"/>
      <w:szCs w:val="44"/>
    </w:rPr>
  </w:style>
  <w:style w:type="character" w:customStyle="1" w:styleId="29">
    <w:name w:val="标题 2 字符"/>
    <w:basedOn w:val="16"/>
    <w:link w:val="5"/>
    <w:qFormat/>
    <w:uiPriority w:val="9"/>
    <w:rPr>
      <w:rFonts w:asciiTheme="majorHAnsi" w:hAnsiTheme="majorHAnsi" w:eastAsiaTheme="majorEastAsia" w:cstheme="majorBidi"/>
      <w:b/>
      <w:bCs/>
      <w:kern w:val="2"/>
      <w:sz w:val="32"/>
      <w:szCs w:val="32"/>
    </w:rPr>
  </w:style>
  <w:style w:type="paragraph" w:customStyle="1" w:styleId="3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6"/>
    <w:link w:val="9"/>
    <w:semiHidden/>
    <w:qFormat/>
    <w:uiPriority w:val="99"/>
    <w:rPr>
      <w:rFonts w:ascii="Times New Roman" w:hAnsi="Times New Roman"/>
      <w:kern w:val="2"/>
      <w:sz w:val="18"/>
      <w:szCs w:val="18"/>
    </w:rPr>
  </w:style>
  <w:style w:type="character" w:customStyle="1" w:styleId="32">
    <w:name w:val="标题 3 字符"/>
    <w:basedOn w:val="16"/>
    <w:link w:val="6"/>
    <w:qFormat/>
    <w:uiPriority w:val="9"/>
    <w:rPr>
      <w:rFonts w:ascii="Times New Roman" w:hAnsi="Times New Roman"/>
      <w:b/>
      <w:bCs/>
      <w:kern w:val="2"/>
      <w:sz w:val="32"/>
      <w:szCs w:val="32"/>
    </w:rPr>
  </w:style>
  <w:style w:type="paragraph" w:customStyle="1" w:styleId="33">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 w:type="character" w:customStyle="1" w:styleId="35">
    <w:name w:val="font21"/>
    <w:basedOn w:val="16"/>
    <w:qFormat/>
    <w:uiPriority w:val="0"/>
    <w:rPr>
      <w:rFonts w:hint="eastAsia" w:ascii="宋体" w:hAnsi="宋体" w:eastAsia="宋体" w:cs="宋体"/>
      <w:color w:val="000000"/>
      <w:sz w:val="20"/>
      <w:szCs w:val="20"/>
      <w:u w:val="none"/>
    </w:rPr>
  </w:style>
  <w:style w:type="character" w:customStyle="1" w:styleId="36">
    <w:name w:val="font31"/>
    <w:basedOn w:val="16"/>
    <w:qFormat/>
    <w:uiPriority w:val="0"/>
    <w:rPr>
      <w:rFonts w:hint="eastAsia" w:ascii="宋体" w:hAnsi="宋体" w:eastAsia="宋体" w:cs="宋体"/>
      <w:color w:val="000000"/>
      <w:sz w:val="16"/>
      <w:szCs w:val="16"/>
      <w:u w:val="none"/>
    </w:rPr>
  </w:style>
  <w:style w:type="character" w:customStyle="1" w:styleId="37">
    <w:name w:val="font11"/>
    <w:basedOn w:val="1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2&#24180;&#20915;&#31639;&#20844;&#24320;&#26448;&#26009;\2022&#24180;&#20915;&#31639;&#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2&#24180;&#20915;&#31639;&#20844;&#24320;&#26448;&#26009;\2022&#24180;&#20915;&#31639;&#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2&#24180;&#20915;&#31639;&#20844;&#24320;&#26448;&#26009;\2022&#24180;&#20915;&#31639;&#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2&#24180;&#20915;&#31639;&#20844;&#24320;&#26448;&#26009;\2022&#24180;&#20915;&#31639;&#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2&#24180;&#20915;&#31639;&#20844;&#24320;&#26448;&#26009;\2022&#24180;&#20915;&#31639;&#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2&#24180;&#20915;&#31639;&#20844;&#24320;&#26448;&#26009;\2022&#24180;&#20915;&#31639;&#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c:spPr>
          <c:invertIfNegative val="false"/>
          <c:dPt>
            <c:idx val="1"/>
            <c:invertIfNegative val="false"/>
            <c:bubble3D val="false"/>
            <c:spPr>
              <a:solidFill>
                <a:srgbClr val="FFC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1515.7</c:v>
                </c:pt>
                <c:pt idx="1">
                  <c:v>1285.09</c:v>
                </c:pt>
              </c:numCache>
            </c:numRef>
          </c:val>
        </c:ser>
        <c:dLbls>
          <c:showLegendKey val="false"/>
          <c:showVal val="true"/>
          <c:showCatName val="false"/>
          <c:showSerName val="false"/>
          <c:showPercent val="false"/>
          <c:showBubbleSize val="false"/>
        </c:dLbls>
        <c:gapWidth val="150"/>
        <c:axId val="132649344"/>
        <c:axId val="132650880"/>
      </c:barChart>
      <c:catAx>
        <c:axId val="132649344"/>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2650880"/>
        <c:crosses val="autoZero"/>
        <c:auto val="true"/>
        <c:lblAlgn val="ctr"/>
        <c:lblOffset val="100"/>
        <c:noMultiLvlLbl val="false"/>
      </c:catAx>
      <c:valAx>
        <c:axId val="13265088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false"/>
      <c:spPr>
        <a:noFill/>
        <a:ln>
          <a:noFill/>
        </a:ln>
        <a:effectLst/>
      </c:spPr>
    </c:title>
    <c:autoTitleDeleted val="false"/>
    <c:plotArea>
      <c:layout>
        <c:manualLayout>
          <c:layoutTarget val="inner"/>
          <c:xMode val="edge"/>
          <c:yMode val="edge"/>
          <c:x val="0.342013888888889"/>
          <c:y val="0.176388888888889"/>
          <c:w val="0.324305555555556"/>
          <c:h val="0.540509259259259"/>
        </c:manualLayout>
      </c:layout>
      <c:pieChart>
        <c:varyColors val="true"/>
        <c:ser>
          <c:idx val="0"/>
          <c:order val="0"/>
          <c:spPr/>
          <c:explosion val="0"/>
          <c:dLbls>
            <c:delete val="true"/>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0.822</c:v>
                </c:pt>
                <c:pt idx="1">
                  <c:v>0.178</c:v>
                </c:pt>
                <c:pt idx="2">
                  <c:v>0</c:v>
                </c:pt>
                <c:pt idx="3">
                  <c:v>0</c:v>
                </c:pt>
                <c:pt idx="4">
                  <c:v>0</c:v>
                </c:pt>
                <c:pt idx="5">
                  <c:v>0</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69224846894138"/>
          <c:y val="0.150462962962963"/>
          <c:w val="0.566371172353456"/>
          <c:h val="0.689814814814815"/>
        </c:manualLayout>
      </c:layout>
      <c:pieChart>
        <c:varyColors val="true"/>
        <c:ser>
          <c:idx val="0"/>
          <c:order val="0"/>
          <c:explosion val="0"/>
          <c:dPt>
            <c:idx val="0"/>
            <c:bubble3D val="false"/>
          </c:dPt>
          <c:dPt>
            <c:idx val="1"/>
            <c:bubble3D val="false"/>
          </c:dPt>
          <c:dLbls>
            <c:dLbl>
              <c:idx val="0"/>
              <c:layout>
                <c:manualLayout>
                  <c:x val="0.0848707349081365"/>
                  <c:y val="-0.17157334499854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86458880139982"/>
                  <c:y val="0.14014727325750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0.095</c:v>
                </c:pt>
                <c:pt idx="1">
                  <c:v>0.905</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9668853893263"/>
          <c:y val="0.0514005540974045"/>
          <c:w val="0.587929790026247"/>
          <c:h val="0.824965368912219"/>
        </c:manualLayout>
      </c:layout>
      <c:barChart>
        <c:barDir val="col"/>
        <c:grouping val="clustered"/>
        <c:varyColors val="false"/>
        <c:ser>
          <c:idx val="0"/>
          <c:order val="0"/>
          <c:invertIfNegative val="false"/>
          <c:dPt>
            <c:idx val="1"/>
            <c:invertIfNegative val="false"/>
            <c:bubble3D val="false"/>
            <c:spPr>
              <a:solidFill>
                <a:srgbClr val="C0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1515.7</c:v>
                </c:pt>
                <c:pt idx="1">
                  <c:v>1285.09</c:v>
                </c:pt>
              </c:numCache>
            </c:numRef>
          </c:val>
        </c:ser>
        <c:dLbls>
          <c:showLegendKey val="false"/>
          <c:showVal val="true"/>
          <c:showCatName val="false"/>
          <c:showSerName val="false"/>
          <c:showPercent val="false"/>
          <c:showBubbleSize val="false"/>
        </c:dLbls>
        <c:gapWidth val="150"/>
        <c:axId val="133066112"/>
        <c:axId val="133084288"/>
      </c:barChart>
      <c:catAx>
        <c:axId val="13306611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33084288"/>
        <c:crosses val="autoZero"/>
        <c:auto val="true"/>
        <c:lblAlgn val="ctr"/>
        <c:lblOffset val="100"/>
        <c:noMultiLvlLbl val="false"/>
      </c:catAx>
      <c:valAx>
        <c:axId val="13308428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8571741032371"/>
          <c:y val="0.168676727909011"/>
          <c:w val="0.606249125109361"/>
          <c:h val="0.679911417322835"/>
        </c:manualLayout>
      </c:layout>
      <c:barChart>
        <c:barDir val="col"/>
        <c:grouping val="clustered"/>
        <c:varyColors val="false"/>
        <c:ser>
          <c:idx val="0"/>
          <c:order val="0"/>
          <c:invertIfNegative val="false"/>
          <c:dPt>
            <c:idx val="1"/>
            <c:invertIfNegative val="false"/>
            <c:bubble3D val="false"/>
            <c:spPr>
              <a:solidFill>
                <a:srgbClr val="FF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863.84</c:v>
                </c:pt>
                <c:pt idx="1">
                  <c:v>1055.82</c:v>
                </c:pt>
              </c:numCache>
            </c:numRef>
          </c:val>
        </c:ser>
        <c:dLbls>
          <c:showLegendKey val="false"/>
          <c:showVal val="true"/>
          <c:showCatName val="false"/>
          <c:showSerName val="false"/>
          <c:showPercent val="false"/>
          <c:showBubbleSize val="false"/>
        </c:dLbls>
        <c:gapWidth val="150"/>
        <c:axId val="133142016"/>
        <c:axId val="133143552"/>
      </c:barChart>
      <c:catAx>
        <c:axId val="13314201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33143552"/>
        <c:crosses val="autoZero"/>
        <c:auto val="true"/>
        <c:lblAlgn val="ctr"/>
        <c:lblOffset val="100"/>
        <c:noMultiLvlLbl val="false"/>
      </c:catAx>
      <c:valAx>
        <c:axId val="13314355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spPr>
              <a:solidFill>
                <a:schemeClr val="tx2">
                  <a:lumMod val="40000"/>
                  <a:lumOff val="60000"/>
                </a:schemeClr>
              </a:solidFill>
            </c:spPr>
          </c:dPt>
          <c:dPt>
            <c:idx val="1"/>
            <c:bubble3D val="false"/>
          </c:dPt>
          <c:dPt>
            <c:idx val="2"/>
            <c:bubble3D val="false"/>
          </c:dPt>
          <c:dPt>
            <c:idx val="3"/>
            <c:bubble3D val="false"/>
          </c:dPt>
          <c:dLbls>
            <c:dLbl>
              <c:idx val="0"/>
              <c:layout>
                <c:manualLayout>
                  <c:x val="0.0483216316710411"/>
                  <c:y val="0.097738043161271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546208442694663"/>
                  <c:y val="-0.035963108778069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100951443569554"/>
                  <c:y val="-0.13227836103820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166543197725284"/>
                  <c:y val="-0.10867344706911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[决算公开插图制作示例.xlsx]图6!$A$2:$A$5</c:f>
              <c:strCache>
                <c:ptCount val="4"/>
                <c:pt idx="0">
                  <c:v>一般公共服务（类）支出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1055.82</c:v>
                </c:pt>
                <c:pt idx="1">
                  <c:v>1045.23</c:v>
                </c:pt>
                <c:pt idx="2">
                  <c:v>3.66</c:v>
                </c:pt>
                <c:pt idx="3">
                  <c:v>6.93</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Pt>
            <c:idx val="2"/>
            <c:bubble3D val="false"/>
          </c:dPt>
          <c:dLbls>
            <c:dLbl>
              <c:idx val="0"/>
              <c:layout>
                <c:manualLayout>
                  <c:x val="-0.0677309711286089"/>
                  <c:y val="-0.062589676290463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12130139982502"/>
                  <c:y val="-0.049858194808982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79491251093613"/>
                  <c:y val="0.054969743365412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1.45</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664920094314907"/>
          <c:y val="0.341517389739563"/>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1228</Words>
  <Characters>7002</Characters>
  <Lines>58</Lines>
  <Paragraphs>16</Paragraphs>
  <TotalTime>24</TotalTime>
  <ScaleCrop>false</ScaleCrop>
  <LinksUpToDate>false</LinksUpToDate>
  <CharactersWithSpaces>8214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2023-11-01T09:50:00Z</cp:lastPrinted>
  <dcterms:modified xsi:type="dcterms:W3CDTF">2023-11-07T10:25:20Z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E75D721AC38E4E87AF92A7A28F27BDD0_13</vt:lpwstr>
  </property>
</Properties>
</file>