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7193"/>
      <w:bookmarkStart w:id="3" w:name="_Toc15378441"/>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8442"/>
      <w:bookmarkStart w:id="7" w:name="_Toc15396598"/>
      <w:bookmarkStart w:id="8" w:name="_Toc15396476"/>
      <w:bookmarkStart w:id="9" w:name="_Toc15377194"/>
      <w:bookmarkStart w:id="10" w:name="_Toc15377426"/>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val="en-US" w:eastAsia="zh-CN"/>
        </w:rPr>
        <w:t>退役军人事务局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20</w:t>
      </w:r>
      <w:r>
        <w:rPr>
          <w:rFonts w:hint="eastAsia"/>
        </w:rPr>
        <w:t>日</w:t>
      </w:r>
    </w:p>
    <w:p/>
    <w:p>
      <w:pPr>
        <w:pStyle w:val="15"/>
        <w:adjustRightInd w:val="0"/>
        <w:snapToGrid w:val="0"/>
        <w:spacing w:line="440" w:lineRule="exact"/>
        <w:ind w:left="0" w:leftChars="0" w:firstLine="0" w:firstLineChars="0"/>
        <w:jc w:val="left"/>
        <w:rPr>
          <w:rFonts w:hint="eastAsia"/>
          <w:b/>
          <w:bCs/>
          <w:sz w:val="24"/>
        </w:rPr>
      </w:pPr>
      <w:r>
        <w:rPr>
          <w:rFonts w:hint="eastAsia" w:ascii="仿宋_GB2312" w:hAnsi="仿宋_GB2312" w:eastAsia="仿宋_GB2312" w:cs="仿宋_GB2312"/>
          <w:b/>
          <w:bCs/>
          <w:kern w:val="2"/>
          <w:sz w:val="28"/>
          <w:szCs w:val="28"/>
          <w:lang w:val="en-US" w:eastAsia="zh-CN" w:bidi="ar-SA"/>
        </w:rPr>
        <w:t>第一部分 部门概况</w:t>
      </w:r>
      <w:r>
        <w:rPr>
          <w:rFonts w:hint="eastAsia"/>
          <w:b/>
          <w:bCs/>
          <w:sz w:val="24"/>
        </w:rPr>
        <w:tab/>
      </w:r>
      <w:r>
        <w:rPr>
          <w:rFonts w:hint="eastAsia"/>
          <w:b/>
          <w:bCs/>
          <w:sz w:val="24"/>
          <w:lang w:val="en-US" w:eastAsia="zh-CN"/>
        </w:rPr>
        <w:t>4</w:t>
      </w:r>
    </w:p>
    <w:p>
      <w:pPr>
        <w:pStyle w:val="15"/>
        <w:adjustRightInd w:val="0"/>
        <w:snapToGrid w:val="0"/>
        <w:spacing w:line="440" w:lineRule="exact"/>
        <w:jc w:val="left"/>
        <w:rPr>
          <w:rFonts w:hint="eastAsia"/>
          <w:sz w:val="24"/>
        </w:rPr>
      </w:pPr>
      <w:r>
        <w:rPr>
          <w:rFonts w:hint="eastAsia"/>
          <w:sz w:val="24"/>
        </w:rPr>
        <w:t>一、部门职责及重点工作</w:t>
      </w:r>
      <w:r>
        <w:rPr>
          <w:rFonts w:hint="eastAsia"/>
          <w:sz w:val="24"/>
        </w:rPr>
        <w:tab/>
      </w:r>
      <w:r>
        <w:rPr>
          <w:rFonts w:hint="eastAsia"/>
          <w:sz w:val="24"/>
          <w:lang w:val="en-US" w:eastAsia="zh-CN"/>
        </w:rPr>
        <w:t>4</w:t>
      </w:r>
    </w:p>
    <w:p>
      <w:pPr>
        <w:pStyle w:val="15"/>
        <w:adjustRightInd w:val="0"/>
        <w:snapToGrid w:val="0"/>
        <w:spacing w:line="440" w:lineRule="exact"/>
        <w:jc w:val="left"/>
        <w:rPr>
          <w:rFonts w:hint="eastAsia"/>
          <w:sz w:val="24"/>
        </w:rPr>
      </w:pPr>
      <w:r>
        <w:rPr>
          <w:rFonts w:hint="eastAsia"/>
          <w:sz w:val="24"/>
        </w:rPr>
        <w:t>(一)部门职责</w:t>
      </w:r>
      <w:r>
        <w:rPr>
          <w:rFonts w:hint="eastAsia"/>
          <w:sz w:val="24"/>
        </w:rPr>
        <w:tab/>
      </w:r>
      <w:r>
        <w:rPr>
          <w:rFonts w:hint="eastAsia"/>
          <w:sz w:val="24"/>
          <w:lang w:val="en-US" w:eastAsia="zh-CN"/>
        </w:rPr>
        <w:t>4</w:t>
      </w:r>
    </w:p>
    <w:p>
      <w:pPr>
        <w:pStyle w:val="15"/>
        <w:adjustRightInd w:val="0"/>
        <w:snapToGrid w:val="0"/>
        <w:spacing w:line="440" w:lineRule="exact"/>
        <w:jc w:val="left"/>
        <w:rPr>
          <w:rFonts w:hint="eastAsia"/>
          <w:sz w:val="24"/>
        </w:rPr>
      </w:pPr>
      <w:r>
        <w:rPr>
          <w:rFonts w:hint="eastAsia"/>
          <w:sz w:val="24"/>
        </w:rPr>
        <w:t>（二）2022年重点工作完成情况</w:t>
      </w:r>
      <w:r>
        <w:rPr>
          <w:rFonts w:hint="eastAsia"/>
          <w:sz w:val="24"/>
        </w:rPr>
        <w:tab/>
      </w:r>
      <w:r>
        <w:rPr>
          <w:rFonts w:hint="eastAsia"/>
          <w:sz w:val="24"/>
          <w:lang w:val="en-US" w:eastAsia="zh-CN"/>
        </w:rPr>
        <w:t>5</w:t>
      </w:r>
    </w:p>
    <w:p>
      <w:pPr>
        <w:pStyle w:val="15"/>
        <w:adjustRightInd w:val="0"/>
        <w:snapToGrid w:val="0"/>
        <w:spacing w:line="440" w:lineRule="exact"/>
        <w:jc w:val="left"/>
        <w:rPr>
          <w:rFonts w:hint="eastAsia"/>
          <w:sz w:val="24"/>
        </w:rPr>
      </w:pPr>
      <w:r>
        <w:rPr>
          <w:rFonts w:hint="eastAsia"/>
          <w:sz w:val="24"/>
        </w:rPr>
        <w:t>二、机构设置</w:t>
      </w:r>
      <w:r>
        <w:rPr>
          <w:rFonts w:hint="eastAsia"/>
          <w:sz w:val="24"/>
        </w:rPr>
        <w:tab/>
      </w:r>
      <w:r>
        <w:rPr>
          <w:rFonts w:hint="eastAsia"/>
          <w:sz w:val="24"/>
          <w:lang w:val="en-US" w:eastAsia="zh-CN"/>
        </w:rPr>
        <w:t>7</w:t>
      </w:r>
    </w:p>
    <w:p>
      <w:pPr>
        <w:pStyle w:val="15"/>
        <w:adjustRightInd w:val="0"/>
        <w:snapToGrid w:val="0"/>
        <w:spacing w:line="440" w:lineRule="exact"/>
        <w:ind w:left="0" w:leftChars="0" w:firstLine="0" w:firstLineChars="0"/>
        <w:jc w:val="left"/>
        <w:rPr>
          <w:rFonts w:hint="eastAsia" w:ascii="仿宋_GB2312" w:hAnsi="仿宋_GB2312" w:eastAsia="宋体"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第二部分 2022年度部门决算情况说明</w:t>
      </w:r>
      <w:r>
        <w:rPr>
          <w:rFonts w:hint="eastAsia"/>
          <w:b/>
          <w:bCs/>
          <w:sz w:val="24"/>
        </w:rPr>
        <w:tab/>
      </w:r>
      <w:r>
        <w:rPr>
          <w:rFonts w:hint="eastAsia"/>
          <w:b/>
          <w:bCs/>
          <w:sz w:val="24"/>
          <w:lang w:val="en-US" w:eastAsia="zh-CN"/>
        </w:rPr>
        <w:t>8</w:t>
      </w:r>
    </w:p>
    <w:p>
      <w:pPr>
        <w:pStyle w:val="15"/>
        <w:adjustRightInd w:val="0"/>
        <w:snapToGrid w:val="0"/>
        <w:spacing w:line="440" w:lineRule="exact"/>
        <w:jc w:val="left"/>
        <w:rPr>
          <w:rFonts w:hint="eastAsia" w:eastAsia="宋体"/>
          <w:sz w:val="24"/>
          <w:lang w:val="en-US" w:eastAsia="zh-CN"/>
        </w:rPr>
      </w:pPr>
      <w:r>
        <w:rPr>
          <w:rFonts w:hint="eastAsia"/>
          <w:sz w:val="24"/>
        </w:rPr>
        <w:t>一、收入支出决算总体情况说明</w:t>
      </w:r>
      <w:r>
        <w:rPr>
          <w:rFonts w:hint="eastAsia"/>
          <w:sz w:val="24"/>
        </w:rPr>
        <w:tab/>
      </w:r>
      <w:r>
        <w:rPr>
          <w:rFonts w:hint="eastAsia"/>
          <w:sz w:val="24"/>
          <w:lang w:val="en-US" w:eastAsia="zh-CN"/>
        </w:rPr>
        <w:t>8</w:t>
      </w:r>
    </w:p>
    <w:p>
      <w:pPr>
        <w:pStyle w:val="15"/>
        <w:adjustRightInd w:val="0"/>
        <w:snapToGrid w:val="0"/>
        <w:spacing w:line="440" w:lineRule="exact"/>
        <w:jc w:val="left"/>
        <w:rPr>
          <w:rFonts w:hint="eastAsia" w:eastAsia="宋体"/>
          <w:sz w:val="24"/>
          <w:lang w:val="en-US" w:eastAsia="zh-CN"/>
        </w:rPr>
      </w:pPr>
      <w:r>
        <w:rPr>
          <w:rFonts w:hint="eastAsia"/>
          <w:sz w:val="24"/>
        </w:rPr>
        <w:t>二、收入决算情况说明</w:t>
      </w:r>
      <w:r>
        <w:rPr>
          <w:rFonts w:hint="eastAsia"/>
          <w:sz w:val="24"/>
        </w:rPr>
        <w:tab/>
      </w:r>
      <w:r>
        <w:rPr>
          <w:rFonts w:hint="eastAsia"/>
          <w:sz w:val="24"/>
          <w:lang w:val="en-US" w:eastAsia="zh-CN"/>
        </w:rPr>
        <w:t>8</w:t>
      </w:r>
    </w:p>
    <w:p>
      <w:pPr>
        <w:pStyle w:val="15"/>
        <w:adjustRightInd w:val="0"/>
        <w:snapToGrid w:val="0"/>
        <w:spacing w:line="440" w:lineRule="exact"/>
        <w:jc w:val="left"/>
        <w:rPr>
          <w:rFonts w:hint="eastAsia" w:eastAsia="宋体"/>
          <w:sz w:val="24"/>
          <w:lang w:val="en-US" w:eastAsia="zh-CN"/>
        </w:rPr>
      </w:pPr>
      <w:r>
        <w:rPr>
          <w:rFonts w:hint="eastAsia"/>
          <w:sz w:val="24"/>
        </w:rPr>
        <w:t>三、支出决算情况说明</w:t>
      </w:r>
      <w:r>
        <w:rPr>
          <w:rFonts w:hint="eastAsia"/>
          <w:sz w:val="24"/>
        </w:rPr>
        <w:tab/>
      </w:r>
      <w:r>
        <w:rPr>
          <w:rFonts w:hint="eastAsia"/>
          <w:sz w:val="24"/>
          <w:lang w:val="en-US" w:eastAsia="zh-CN"/>
        </w:rPr>
        <w:t>9</w:t>
      </w:r>
    </w:p>
    <w:p>
      <w:pPr>
        <w:pStyle w:val="15"/>
        <w:adjustRightInd w:val="0"/>
        <w:snapToGrid w:val="0"/>
        <w:spacing w:line="440" w:lineRule="exact"/>
        <w:jc w:val="left"/>
        <w:rPr>
          <w:rFonts w:hint="default" w:eastAsia="宋体"/>
          <w:sz w:val="24"/>
          <w:lang w:val="en-US" w:eastAsia="zh-CN"/>
        </w:rPr>
      </w:pPr>
      <w:r>
        <w:rPr>
          <w:rFonts w:hint="eastAsia"/>
          <w:sz w:val="24"/>
        </w:rPr>
        <w:t>四、财政拨款收入支出决算总体情况说明</w:t>
      </w:r>
      <w:r>
        <w:rPr>
          <w:rFonts w:hint="eastAsia"/>
          <w:sz w:val="24"/>
        </w:rPr>
        <w:tab/>
      </w:r>
      <w:r>
        <w:rPr>
          <w:rFonts w:hint="eastAsia"/>
          <w:sz w:val="24"/>
          <w:lang w:val="en-US" w:eastAsia="zh-CN"/>
        </w:rPr>
        <w:t>10</w:t>
      </w:r>
    </w:p>
    <w:p>
      <w:pPr>
        <w:pStyle w:val="15"/>
        <w:adjustRightInd w:val="0"/>
        <w:snapToGrid w:val="0"/>
        <w:spacing w:line="440" w:lineRule="exact"/>
        <w:jc w:val="left"/>
        <w:rPr>
          <w:rFonts w:hint="default" w:eastAsia="宋体"/>
          <w:sz w:val="24"/>
          <w:lang w:val="en-US" w:eastAsia="zh-CN"/>
        </w:rPr>
      </w:pPr>
      <w:r>
        <w:rPr>
          <w:rFonts w:hint="eastAsia"/>
          <w:sz w:val="24"/>
        </w:rPr>
        <w:t>五、一般公共预算财政拨款支出决算情况说明</w:t>
      </w:r>
      <w:r>
        <w:rPr>
          <w:rFonts w:hint="eastAsia"/>
          <w:sz w:val="24"/>
        </w:rPr>
        <w:tab/>
      </w:r>
      <w:r>
        <w:rPr>
          <w:rFonts w:hint="eastAsia"/>
          <w:sz w:val="24"/>
          <w:lang w:val="en-US" w:eastAsia="zh-CN"/>
        </w:rPr>
        <w:t>10</w:t>
      </w:r>
    </w:p>
    <w:p>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六、一般公共预算财政拨款基本支出决算情况说明</w:t>
      </w:r>
      <w:r>
        <w:rPr>
          <w:rFonts w:hint="eastAsia"/>
          <w:sz w:val="24"/>
        </w:rPr>
        <w:tab/>
      </w:r>
      <w:r>
        <w:rPr>
          <w:rFonts w:hint="eastAsia"/>
          <w:sz w:val="24"/>
          <w:lang w:val="en-US" w:eastAsia="zh-CN"/>
        </w:rPr>
        <w:t>14</w:t>
      </w:r>
    </w:p>
    <w:p>
      <w:pPr>
        <w:pStyle w:val="15"/>
        <w:adjustRightInd w:val="0"/>
        <w:snapToGrid w:val="0"/>
        <w:spacing w:line="440" w:lineRule="exact"/>
        <w:jc w:val="left"/>
        <w:rPr>
          <w:rFonts w:hint="default" w:eastAsia="宋体"/>
          <w:sz w:val="24"/>
          <w:lang w:val="en-US" w:eastAsia="zh-CN"/>
        </w:rPr>
      </w:pPr>
      <w:r>
        <w:rPr>
          <w:rFonts w:hint="eastAsia"/>
          <w:sz w:val="24"/>
        </w:rPr>
        <w:t>七、财政拨款“三公”经费支出决算情况说明</w:t>
      </w:r>
      <w:r>
        <w:rPr>
          <w:rFonts w:hint="eastAsia"/>
          <w:sz w:val="24"/>
        </w:rPr>
        <w:tab/>
      </w:r>
      <w:r>
        <w:rPr>
          <w:rFonts w:hint="eastAsia"/>
          <w:sz w:val="24"/>
          <w:lang w:val="en-US" w:eastAsia="zh-CN"/>
        </w:rPr>
        <w:t>15</w:t>
      </w:r>
    </w:p>
    <w:p>
      <w:pPr>
        <w:pStyle w:val="15"/>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16</w:t>
      </w:r>
    </w:p>
    <w:p>
      <w:pPr>
        <w:pStyle w:val="15"/>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16</w:t>
      </w:r>
    </w:p>
    <w:p>
      <w:pPr>
        <w:pStyle w:val="15"/>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rPr>
        <w:tab/>
      </w:r>
      <w:r>
        <w:rPr>
          <w:rFonts w:hint="eastAsia"/>
          <w:sz w:val="24"/>
          <w:lang w:val="en-US" w:eastAsia="zh-CN"/>
        </w:rPr>
        <w:t>16</w:t>
      </w:r>
    </w:p>
    <w:p>
      <w:pPr>
        <w:pStyle w:val="15"/>
        <w:adjustRightInd w:val="0"/>
        <w:snapToGrid w:val="0"/>
        <w:spacing w:line="440" w:lineRule="exact"/>
        <w:ind w:left="0" w:leftChars="0" w:firstLine="0" w:firstLineChars="0"/>
        <w:jc w:val="left"/>
        <w:rPr>
          <w:rFonts w:hint="default" w:eastAsia="宋体"/>
          <w:b/>
          <w:bCs/>
          <w:sz w:val="24"/>
          <w:lang w:val="en-US" w:eastAsia="zh-CN"/>
        </w:rPr>
      </w:pPr>
      <w:r>
        <w:rPr>
          <w:rFonts w:hint="eastAsia" w:ascii="仿宋_GB2312" w:hAnsi="仿宋_GB2312" w:eastAsia="仿宋_GB2312" w:cs="仿宋_GB2312"/>
          <w:b/>
          <w:bCs/>
          <w:kern w:val="2"/>
          <w:sz w:val="28"/>
          <w:szCs w:val="28"/>
          <w:lang w:val="en-US" w:eastAsia="zh-CN" w:bidi="ar-SA"/>
        </w:rPr>
        <w:t>第三部分 名词解释</w:t>
      </w:r>
      <w:r>
        <w:rPr>
          <w:rFonts w:hint="eastAsia"/>
          <w:b/>
          <w:bCs/>
          <w:sz w:val="24"/>
        </w:rPr>
        <w:tab/>
      </w:r>
      <w:r>
        <w:rPr>
          <w:rFonts w:hint="eastAsia"/>
          <w:b/>
          <w:bCs/>
          <w:sz w:val="24"/>
          <w:lang w:val="en-US" w:eastAsia="zh-CN"/>
        </w:rPr>
        <w:t>17</w:t>
      </w:r>
    </w:p>
    <w:p>
      <w:pPr>
        <w:pStyle w:val="14"/>
        <w:adjustRightInd w:val="0"/>
        <w:snapToGrid w:val="0"/>
        <w:spacing w:before="0" w:line="440" w:lineRule="exact"/>
        <w:jc w:val="left"/>
        <w:rPr>
          <w:rFonts w:hint="default" w:eastAsia="仿宋" w:cstheme="minorBidi"/>
          <w:b/>
          <w:bCs/>
          <w:sz w:val="24"/>
          <w:szCs w:val="24"/>
          <w:lang w:val="en-US" w:eastAsia="zh-CN"/>
        </w:rPr>
      </w:pPr>
      <w:r>
        <w:rPr>
          <w:rFonts w:hint="eastAsia" w:ascii="仿宋_GB2312" w:hAnsi="仿宋_GB2312" w:eastAsia="仿宋_GB2312" w:cs="仿宋_GB2312"/>
          <w:b/>
          <w:bCs/>
          <w:kern w:val="2"/>
          <w:sz w:val="28"/>
          <w:szCs w:val="28"/>
          <w:lang w:val="en-US" w:eastAsia="zh-CN" w:bidi="ar-SA"/>
        </w:rPr>
        <w:t>第四部分 附件</w:t>
      </w:r>
      <w:r>
        <w:rPr>
          <w:rFonts w:hint="eastAsia"/>
          <w:b/>
          <w:bCs/>
          <w:sz w:val="24"/>
        </w:rPr>
        <w:tab/>
      </w:r>
      <w:r>
        <w:rPr>
          <w:rFonts w:hint="eastAsia"/>
          <w:b/>
          <w:bCs/>
          <w:sz w:val="24"/>
          <w:lang w:val="en-US" w:eastAsia="zh-CN"/>
        </w:rPr>
        <w:t>22</w:t>
      </w:r>
    </w:p>
    <w:p>
      <w:pPr>
        <w:pStyle w:val="14"/>
        <w:adjustRightInd w:val="0"/>
        <w:snapToGrid w:val="0"/>
        <w:spacing w:before="0" w:line="440" w:lineRule="exact"/>
        <w:jc w:val="left"/>
        <w:rPr>
          <w:rFonts w:hint="default" w:eastAsia="仿宋" w:cstheme="minorBidi"/>
          <w:b/>
          <w:bCs/>
          <w:sz w:val="24"/>
          <w:szCs w:val="24"/>
          <w:lang w:val="en-US" w:eastAsia="zh-CN"/>
        </w:rPr>
      </w:pPr>
      <w:r>
        <w:rPr>
          <w:rFonts w:hint="eastAsia" w:ascii="仿宋_GB2312" w:hAnsi="仿宋_GB2312" w:eastAsia="仿宋_GB2312" w:cs="仿宋_GB2312"/>
          <w:b/>
          <w:bCs/>
          <w:kern w:val="2"/>
          <w:sz w:val="28"/>
          <w:szCs w:val="28"/>
          <w:lang w:val="en-US" w:eastAsia="zh-CN" w:bidi="ar-SA"/>
        </w:rPr>
        <w:t>第五部分 附表</w:t>
      </w:r>
      <w:r>
        <w:rPr>
          <w:rFonts w:hint="eastAsia"/>
          <w:b/>
          <w:bCs/>
          <w:sz w:val="24"/>
        </w:rPr>
        <w:tab/>
      </w:r>
      <w:r>
        <w:rPr>
          <w:rFonts w:hint="eastAsia"/>
          <w:b/>
          <w:bCs/>
          <w:sz w:val="24"/>
          <w:lang w:val="en-US" w:eastAsia="zh-CN"/>
        </w:rPr>
        <w:t>31</w:t>
      </w:r>
    </w:p>
    <w:p>
      <w:pPr>
        <w:pStyle w:val="15"/>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rPr>
        <w:tab/>
      </w:r>
      <w:r>
        <w:rPr>
          <w:rFonts w:hint="eastAsia"/>
          <w:sz w:val="24"/>
          <w:lang w:val="en-US" w:eastAsia="zh-CN"/>
        </w:rPr>
        <w:t>31</w:t>
      </w:r>
    </w:p>
    <w:p>
      <w:pPr>
        <w:pStyle w:val="15"/>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三、支出决算表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四、财政拨款收入支出决算总表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五、财政拨款支出决算明细表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六、一般公共预算财政拨款支出决算表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七、一般公共预算财政拨款支出决算明细表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八、一般公共预算财政拨款基本支出决算明细表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九、一般公共预算财政拨款项目支出决算表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十、政府性基金预算财政拨款收入支出决算表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十一、国有资本经营预算财政拨款收入支出决算表</w:t>
      </w:r>
      <w:r>
        <w:rPr>
          <w:rFonts w:hint="eastAsia"/>
          <w:sz w:val="24"/>
        </w:rPr>
        <w:tab/>
      </w:r>
      <w:r>
        <w:rPr>
          <w:rFonts w:hint="eastAsia"/>
          <w:sz w:val="24"/>
          <w:lang w:val="en-US" w:eastAsia="zh-CN"/>
        </w:rPr>
        <w:t>31</w:t>
      </w:r>
    </w:p>
    <w:p>
      <w:pPr>
        <w:pStyle w:val="15"/>
        <w:adjustRightInd w:val="0"/>
        <w:snapToGrid w:val="0"/>
        <w:spacing w:line="440" w:lineRule="exact"/>
        <w:jc w:val="left"/>
        <w:rPr>
          <w:sz w:val="24"/>
        </w:rPr>
      </w:pPr>
      <w:r>
        <w:rPr>
          <w:rFonts w:hint="eastAsia"/>
          <w:sz w:val="24"/>
        </w:rPr>
        <w:t>十二、国有资本经营预算财政拨款支出决算表</w:t>
      </w:r>
      <w:r>
        <w:rPr>
          <w:rFonts w:hint="eastAsia"/>
          <w:sz w:val="24"/>
        </w:rPr>
        <w:tab/>
      </w:r>
      <w:r>
        <w:rPr>
          <w:rFonts w:hint="eastAsia"/>
          <w:sz w:val="24"/>
          <w:lang w:val="en-US" w:eastAsia="zh-CN"/>
        </w:rPr>
        <w:t>31</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r>
        <w:rPr>
          <w:rFonts w:hint="eastAsia"/>
          <w:sz w:val="24"/>
        </w:rPr>
        <w:tab/>
      </w:r>
      <w:r>
        <w:rPr>
          <w:rFonts w:hint="eastAsia"/>
          <w:sz w:val="24"/>
          <w:lang w:val="en-US" w:eastAsia="zh-CN"/>
        </w:rPr>
        <w:t>31</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5"/>
        <w:numPr>
          <w:ilvl w:val="0"/>
          <w:numId w:val="0"/>
        </w:numPr>
        <w:rPr>
          <w:rFonts w:hint="eastAsia" w:ascii="黑体" w:hAnsi="黑体" w:eastAsia="黑体"/>
          <w:b w:val="0"/>
          <w:lang w:eastAsia="zh-CN"/>
        </w:rPr>
      </w:pPr>
      <w:r>
        <w:rPr>
          <w:rFonts w:hint="eastAsia" w:ascii="黑体" w:hAnsi="黑体" w:eastAsia="黑体"/>
          <w:b w:val="0"/>
          <w:lang w:eastAsia="zh-CN"/>
        </w:rPr>
        <w:t>　　一、</w:t>
      </w:r>
      <w:r>
        <w:rPr>
          <w:rFonts w:hint="eastAsia" w:ascii="黑体" w:hAnsi="黑体" w:eastAsia="黑体"/>
          <w:b w:val="0"/>
        </w:rPr>
        <w:t>部门职责</w:t>
      </w:r>
      <w:r>
        <w:rPr>
          <w:rFonts w:hint="eastAsia" w:ascii="黑体" w:hAnsi="黑体" w:eastAsia="黑体"/>
          <w:b w:val="0"/>
          <w:lang w:eastAsia="zh-CN"/>
        </w:rPr>
        <w:t>及重点工作</w:t>
      </w:r>
    </w:p>
    <w:p>
      <w:pPr>
        <w:pStyle w:val="7"/>
        <w:pageBreakBefore w:val="0"/>
        <w:widowControl w:val="0"/>
        <w:kinsoku/>
        <w:wordWrap/>
        <w:overflowPunct/>
        <w:topLinePunct w:val="0"/>
        <w:bidi w:val="0"/>
        <w:adjustRightInd w:val="0"/>
        <w:snapToGrid w:val="0"/>
        <w:spacing w:before="93" w:line="576" w:lineRule="exact"/>
        <w:ind w:firstLine="674" w:firstLineChars="210"/>
        <w:textAlignment w:val="auto"/>
        <w:outlineLvl w:val="2"/>
        <w:rPr>
          <w:rFonts w:hint="eastAsia" w:ascii="仿宋" w:hAnsi="仿宋" w:eastAsia="仿宋" w:cs="仿宋"/>
          <w:bCs/>
          <w:sz w:val="32"/>
          <w:szCs w:val="32"/>
        </w:rPr>
      </w:pPr>
      <w:bookmarkStart w:id="14" w:name="_Toc15378445"/>
      <w:bookmarkStart w:id="15" w:name="_Toc15377198"/>
      <w:r>
        <w:rPr>
          <w:rFonts w:hint="eastAsia" w:ascii="仿宋" w:hAnsi="仿宋" w:eastAsia="仿宋" w:cs="仿宋"/>
          <w:b/>
          <w:bCs w:val="0"/>
          <w:sz w:val="32"/>
          <w:szCs w:val="32"/>
        </w:rPr>
        <w:t>（一）主要职能。</w:t>
      </w:r>
      <w:bookmarkEnd w:id="14"/>
      <w:bookmarkEnd w:id="15"/>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组织起草全县关于退役军人思想政治、管理保障和安置优抚等地方性法规、规章草案，拟定退役军人工作政策并组织实施，褒扬彰显退役军人为党、国家和人民牺牲奉献的精神风范和价值导向。</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负责军队转业干部、复员干部、离休退休干部、退役士兵和无军籍退休退职职工的移交安置工作和自主择业、就业退役军人服务管理工作。</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组织、指导退役军人教育培训工作，承担退役军人和随军随调家属就业创业扶持工作。</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贯彻执行国家、省、市有关退役军人特殊保障政策，拟定有关地方性政策并组织落实。</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组织、协调落实移交地方的离休退休军人、符合条件的其他退役军人和无军籍退休退职职工的住房保障工作，以及退役军人医疗保障、社会保险等待遇保障工作。</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负责伤病残退役军人服务管理和抚恤工作</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组织、指导拥军优属工作</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负责烈士及退役军人荣誉奖励、军人公墓和烈士纪念设施的建设管理、纪念活动等工作</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指导并监督检查退役军人相关法律法规和政策措施的落实，组织开展退役军人权益维护和有关人员的帮扶援助工作。</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推动建立退役军人事务分级负责和突发事件应急联动机制，组织、指导退役军人综合服务体系建设。配合指导退役军人党建工作。</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负责职责范围内的安全生产和职业健康、生态环境保护、审批服务便民化工作。</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完成县委、县政府和军方交办的其他任务。</w:t>
      </w:r>
    </w:p>
    <w:p>
      <w:pPr>
        <w:pStyle w:val="7"/>
        <w:pageBreakBefore w:val="0"/>
        <w:widowControl w:val="0"/>
        <w:kinsoku/>
        <w:wordWrap/>
        <w:overflowPunct/>
        <w:topLinePunct w:val="0"/>
        <w:bidi w:val="0"/>
        <w:adjustRightInd w:val="0"/>
        <w:snapToGrid w:val="0"/>
        <w:spacing w:before="93" w:line="576" w:lineRule="exact"/>
        <w:ind w:firstLine="674" w:firstLineChars="210"/>
        <w:textAlignment w:val="auto"/>
        <w:outlineLvl w:val="2"/>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（二）20</w:t>
      </w:r>
      <w:r>
        <w:rPr>
          <w:rFonts w:hint="eastAsia" w:ascii="仿宋" w:hAnsi="仿宋" w:eastAsia="仿宋" w:cs="仿宋"/>
          <w:b/>
          <w:bCs/>
          <w:color w:val="000000"/>
          <w:sz w:val="32"/>
          <w:szCs w:val="32"/>
          <w:lang w:val="en-US" w:eastAsia="zh-CN"/>
        </w:rPr>
        <w:t>22</w:t>
      </w:r>
      <w:r>
        <w:rPr>
          <w:rFonts w:hint="eastAsia" w:ascii="仿宋" w:hAnsi="仿宋" w:eastAsia="仿宋" w:cs="仿宋"/>
          <w:b/>
          <w:bCs/>
          <w:color w:val="000000"/>
          <w:sz w:val="32"/>
          <w:szCs w:val="32"/>
        </w:rPr>
        <w:t>年重点工作完成情况。</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1.聚焦主责主业，落实优抚优待</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一是按时发放优抚对象抚恤补助及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2020-2021年义务兵家庭优待金。二是收集优抚对象医疗救助51件。四是完成2022</w:t>
      </w:r>
      <w:r>
        <w:rPr>
          <w:rFonts w:hint="eastAsia" w:ascii="仿宋_GB2312" w:hAnsi="仿宋_GB2312" w:eastAsia="仿宋_GB2312" w:cs="仿宋_GB2312"/>
          <w:b w:val="0"/>
          <w:bCs w:val="0"/>
          <w:sz w:val="32"/>
          <w:szCs w:val="32"/>
          <w:lang w:val="en-US" w:eastAsia="zh-CN"/>
        </w:rPr>
        <w:t>优抚对象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年度确认6657人</w:t>
      </w:r>
      <w:r>
        <w:rPr>
          <w:rFonts w:hint="eastAsia" w:ascii="仿宋_GB2312" w:hAnsi="仿宋_GB2312" w:eastAsia="仿宋_GB2312" w:cs="仿宋_GB2312"/>
          <w:b w:val="0"/>
          <w:bCs w:val="0"/>
          <w:sz w:val="32"/>
          <w:szCs w:val="32"/>
          <w:lang w:val="en-US" w:eastAsia="zh-CN"/>
        </w:rPr>
        <w:t>次，确认率100%。</w:t>
      </w:r>
      <w:r>
        <w:rPr>
          <w:rFonts w:hint="eastAsia" w:ascii="仿宋_GB2312" w:hAnsi="仿宋_GB2312" w:eastAsia="仿宋_GB2312" w:cs="仿宋_GB2312"/>
          <w:b w:val="0"/>
          <w:bCs w:val="0"/>
          <w:color w:val="auto"/>
          <w:sz w:val="32"/>
          <w:szCs w:val="32"/>
          <w:lang w:val="en-US" w:eastAsia="zh-CN"/>
        </w:rPr>
        <w:t>五是受理全县优待证办理申请13409人，已制发10693张。六是合理使用困难关爱帮扶基金，解决443名退役军人及家庭实际困难。</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2.全面落实政策，推动安置就业</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 w:hAnsi="仿宋" w:eastAsia="仿宋" w:cs="仿宋"/>
          <w:b w:val="0"/>
          <w:bCs w:val="0"/>
          <w:color w:val="auto"/>
          <w:sz w:val="32"/>
          <w:szCs w:val="32"/>
          <w:lang w:val="en-US" w:eastAsia="zh-CN"/>
        </w:rPr>
        <w:t>是完成本年度12名转业士官的接收安置，安置率100%。二是接收并完成2022年秋季自主就业退役士兵网络适应性培训136人。三是按时发放2021年度自主就业退役士兵一次性地方经济补助、企业军转干政策补差及医疗救助及</w:t>
      </w:r>
      <w:r>
        <w:rPr>
          <w:rFonts w:hint="eastAsia" w:ascii="仿宋_GB2312" w:hAnsi="仿宋_GB2312" w:eastAsia="仿宋_GB2312" w:cs="仿宋_GB2312"/>
          <w:kern w:val="0"/>
          <w:sz w:val="32"/>
          <w:szCs w:val="32"/>
          <w:lang w:val="en-US" w:eastAsia="zh-CN" w:bidi="ar"/>
        </w:rPr>
        <w:t>军休干部生活补助。举</w:t>
      </w:r>
      <w:r>
        <w:rPr>
          <w:rFonts w:hint="eastAsia" w:ascii="仿宋_GB2312" w:hAnsi="仿宋_GB2312" w:eastAsia="仿宋_GB2312" w:cs="仿宋_GB2312"/>
          <w:b w:val="0"/>
          <w:bCs w:val="0"/>
          <w:sz w:val="32"/>
          <w:szCs w:val="32"/>
          <w:lang w:val="en-US" w:eastAsia="zh-CN"/>
        </w:rPr>
        <w:t>办退役军人专场招聘会2场，10余名退役军人当场达成初步就业意向。</w:t>
      </w:r>
      <w:r>
        <w:rPr>
          <w:rFonts w:hint="eastAsia" w:ascii="仿宋_GB2312" w:hAnsi="仿宋_GB2312" w:eastAsia="仿宋_GB2312" w:cs="仿宋_GB2312"/>
          <w:kern w:val="0"/>
          <w:sz w:val="32"/>
          <w:szCs w:val="32"/>
          <w:lang w:val="en-US" w:eastAsia="zh-CN" w:bidi="ar"/>
        </w:rPr>
        <w:t>组织开展职业技能培训1次，72人参训。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3.从严防范化解，预防信访风险</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常态化开展信访风险排查，对我县长期涉军信访重点人员进行多次当面沟通，基本达到了稳控当地。对全县涉军历史遗留安置问题，初步拟定解决方案，报县领导批示。截至目前，全局接待来人来信来访670余人次，受理各平台信访案件146件，接受部队来函7件，受理率、办结率100%。</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4.持续优化配置，建强服务保障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252525"/>
          <w:sz w:val="32"/>
          <w:szCs w:val="32"/>
          <w:u w:val="none"/>
          <w:lang w:val="en-US" w:eastAsia="zh-CN"/>
        </w:rPr>
        <w:t>一是持续完善县、乡、村三级服务保障体系，</w:t>
      </w:r>
      <w:r>
        <w:rPr>
          <w:rFonts w:hint="eastAsia" w:ascii="仿宋_GB2312" w:hAnsi="仿宋_GB2312" w:eastAsia="仿宋_GB2312" w:cs="仿宋_GB2312"/>
          <w:b w:val="0"/>
          <w:bCs w:val="0"/>
          <w:sz w:val="32"/>
          <w:szCs w:val="32"/>
          <w:lang w:val="en-US" w:eastAsia="zh-CN"/>
        </w:rPr>
        <w:t>更换了363个退役军人服务站牌匾标识。并</w:t>
      </w:r>
      <w:r>
        <w:rPr>
          <w:rFonts w:hint="eastAsia" w:ascii="仿宋_GB2312" w:hAnsi="仿宋_GB2312" w:eastAsia="仿宋_GB2312" w:cs="仿宋_GB2312"/>
          <w:b w:val="0"/>
          <w:bCs w:val="0"/>
          <w:color w:val="252525"/>
          <w:sz w:val="32"/>
          <w:szCs w:val="32"/>
          <w:u w:val="none"/>
          <w:lang w:val="en-US" w:eastAsia="zh-CN"/>
        </w:rPr>
        <w:t>推动394个村（社区）服务机构入驻高德、百度电子地图。二是多方筹措资金，对普安、白龙等8个乡镇服务站及水池、三江等4个村（社区）服务站进行样板站提质改造。三是开展</w:t>
      </w:r>
      <w:r>
        <w:rPr>
          <w:rFonts w:hint="eastAsia" w:ascii="仿宋_GB2312" w:hAnsi="仿宋_GB2312" w:eastAsia="仿宋_GB2312" w:cs="仿宋_GB2312"/>
          <w:b w:val="0"/>
          <w:bCs w:val="0"/>
          <w:sz w:val="32"/>
          <w:szCs w:val="32"/>
          <w:u w:val="none"/>
          <w:lang w:val="en-US" w:eastAsia="zh-CN"/>
        </w:rPr>
        <w:t>全县退役军人服务中心（站）人员</w:t>
      </w:r>
      <w:r>
        <w:rPr>
          <w:rFonts w:hint="eastAsia" w:ascii="仿宋_GB2312" w:hAnsi="仿宋_GB2312" w:eastAsia="仿宋_GB2312" w:cs="仿宋_GB2312"/>
          <w:b w:val="0"/>
          <w:bCs w:val="0"/>
          <w:color w:val="252525"/>
          <w:sz w:val="32"/>
          <w:szCs w:val="32"/>
          <w:u w:val="none"/>
          <w:lang w:eastAsia="zh-CN"/>
        </w:rPr>
        <w:t>培训</w:t>
      </w:r>
      <w:r>
        <w:rPr>
          <w:rFonts w:hint="eastAsia" w:ascii="仿宋_GB2312" w:hAnsi="仿宋_GB2312" w:eastAsia="仿宋_GB2312" w:cs="仿宋_GB2312"/>
          <w:b w:val="0"/>
          <w:bCs w:val="0"/>
          <w:color w:val="252525"/>
          <w:sz w:val="32"/>
          <w:szCs w:val="32"/>
          <w:u w:val="none"/>
          <w:lang w:val="en-US" w:eastAsia="zh-CN"/>
        </w:rPr>
        <w:t>41人次，服务中心专题培训73人次，县局和中心综合业务培训3批次，</w:t>
      </w:r>
      <w:r>
        <w:rPr>
          <w:rFonts w:hint="eastAsia" w:ascii="仿宋_GB2312" w:hAnsi="仿宋_GB2312" w:eastAsia="仿宋_GB2312" w:cs="仿宋_GB2312"/>
          <w:b w:val="0"/>
          <w:bCs w:val="0"/>
          <w:sz w:val="32"/>
          <w:szCs w:val="32"/>
          <w:u w:val="none"/>
          <w:lang w:val="en-US" w:eastAsia="zh-CN"/>
        </w:rPr>
        <w:t>培训率100%。</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5.聚焦三年提升，着力项目建设</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革命烈士陵园建设项目于3月中旬取得县发改局批复立项；3月底在四川省公共资源交易平台挂网；4月初完成对服务代理公司招标；8月底，完成附属项目，新建100座烈士墓；10月县革命烈士陵园建设项目完成2023年中央预算内投资申报工作；11月初，项目通过审批，完成挂网。项目将于12月初开标并开工建设。</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6.强化宣传教育，营造双拥氛围</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u w:val="none"/>
          <w:lang w:val="en-US" w:eastAsia="zh-CN"/>
        </w:rPr>
        <w:t>元旦春节期间，走访</w:t>
      </w:r>
      <w:r>
        <w:rPr>
          <w:rFonts w:hint="eastAsia" w:ascii="仿宋_GB2312" w:hAnsi="仿宋_GB2312" w:eastAsia="仿宋_GB2312" w:cs="仿宋_GB2312"/>
          <w:b w:val="0"/>
          <w:bCs w:val="0"/>
          <w:color w:val="auto"/>
          <w:sz w:val="32"/>
          <w:szCs w:val="32"/>
          <w:u w:val="none"/>
        </w:rPr>
        <w:t>慰问</w:t>
      </w:r>
      <w:r>
        <w:rPr>
          <w:rFonts w:hint="eastAsia" w:ascii="仿宋_GB2312" w:hAnsi="仿宋_GB2312" w:eastAsia="仿宋_GB2312" w:cs="仿宋_GB2312"/>
          <w:b w:val="0"/>
          <w:bCs w:val="0"/>
          <w:color w:val="auto"/>
          <w:sz w:val="32"/>
          <w:szCs w:val="32"/>
          <w:u w:val="none"/>
          <w:lang w:val="en-US" w:eastAsia="zh-CN"/>
        </w:rPr>
        <w:t>退役军人及其他优抚对象3605人；</w:t>
      </w:r>
      <w:r>
        <w:rPr>
          <w:rFonts w:hint="eastAsia" w:ascii="仿宋_GB2312" w:hAnsi="仿宋_GB2312" w:eastAsia="仿宋_GB2312" w:cs="仿宋_GB2312"/>
          <w:b w:val="0"/>
          <w:bCs w:val="0"/>
          <w:color w:val="auto"/>
          <w:sz w:val="32"/>
          <w:szCs w:val="32"/>
          <w:u w:val="none"/>
        </w:rPr>
        <w:t>走访慰问驻</w:t>
      </w:r>
      <w:r>
        <w:rPr>
          <w:rFonts w:hint="eastAsia" w:ascii="仿宋_GB2312" w:hAnsi="仿宋_GB2312" w:eastAsia="仿宋_GB2312" w:cs="仿宋_GB2312"/>
          <w:b w:val="0"/>
          <w:bCs w:val="0"/>
          <w:color w:val="auto"/>
          <w:sz w:val="32"/>
          <w:szCs w:val="32"/>
          <w:u w:val="none"/>
          <w:lang w:val="en-US" w:eastAsia="zh-CN"/>
        </w:rPr>
        <w:t>剑</w:t>
      </w:r>
      <w:r>
        <w:rPr>
          <w:rFonts w:hint="eastAsia" w:ascii="仿宋_GB2312" w:hAnsi="仿宋_GB2312" w:eastAsia="仿宋_GB2312" w:cs="仿宋_GB2312"/>
          <w:b w:val="0"/>
          <w:bCs w:val="0"/>
          <w:color w:val="auto"/>
          <w:sz w:val="32"/>
          <w:szCs w:val="32"/>
          <w:u w:val="none"/>
        </w:rPr>
        <w:t>部队</w:t>
      </w:r>
      <w:r>
        <w:rPr>
          <w:rFonts w:hint="eastAsia" w:ascii="仿宋_GB2312" w:hAnsi="仿宋_GB2312" w:eastAsia="仿宋_GB2312" w:cs="仿宋_GB2312"/>
          <w:b w:val="0"/>
          <w:bCs w:val="0"/>
          <w:color w:val="auto"/>
          <w:sz w:val="32"/>
          <w:szCs w:val="32"/>
          <w:u w:val="none"/>
          <w:lang w:val="en-US" w:eastAsia="zh-CN"/>
        </w:rPr>
        <w:t>6批次，；</w:t>
      </w:r>
      <w:r>
        <w:rPr>
          <w:rFonts w:hint="eastAsia" w:ascii="仿宋_GB2312" w:hAnsi="仿宋_GB2312" w:eastAsia="仿宋_GB2312" w:cs="仿宋_GB2312"/>
          <w:b w:val="0"/>
          <w:bCs w:val="0"/>
          <w:color w:val="auto"/>
          <w:sz w:val="32"/>
          <w:szCs w:val="32"/>
          <w:lang w:val="en-US" w:eastAsia="zh-CN"/>
        </w:rPr>
        <w:t>开展“情系边海防官兵”拥军优属活动，走访慰问边海防部队官兵家庭73人次。二是“八一”期间，制作</w:t>
      </w:r>
      <w:r>
        <w:rPr>
          <w:rFonts w:hint="eastAsia" w:ascii="仿宋_GB2312" w:hAnsi="仿宋" w:eastAsia="仿宋_GB2312" w:cs="仿宋_GB2312"/>
          <w:color w:val="auto"/>
          <w:sz w:val="32"/>
          <w:szCs w:val="32"/>
        </w:rPr>
        <w:t>发放慰问品16757份</w:t>
      </w:r>
      <w:r>
        <w:rPr>
          <w:rFonts w:hint="eastAsia" w:ascii="仿宋_GB2312" w:hAnsi="仿宋" w:eastAsia="仿宋_GB2312" w:cs="仿宋_GB2312"/>
          <w:color w:val="auto"/>
          <w:sz w:val="32"/>
          <w:szCs w:val="32"/>
          <w:lang w:eastAsia="zh-CN"/>
        </w:rPr>
        <w:t>，推送慰问短信17523条，</w:t>
      </w:r>
      <w:r>
        <w:rPr>
          <w:rFonts w:hint="eastAsia" w:ascii="仿宋_GB2312" w:hAnsi="仿宋" w:eastAsia="仿宋_GB2312" w:cs="仿宋_GB2312"/>
          <w:color w:val="auto"/>
          <w:sz w:val="32"/>
          <w:szCs w:val="32"/>
        </w:rPr>
        <w:t>发放公开慰问信</w:t>
      </w:r>
      <w:r>
        <w:rPr>
          <w:rFonts w:hint="eastAsia" w:ascii="仿宋_GB2312" w:hAnsi="仿宋" w:eastAsia="仿宋_GB2312" w:cs="仿宋_GB2312"/>
          <w:color w:val="auto"/>
          <w:sz w:val="32"/>
          <w:szCs w:val="32"/>
          <w:lang w:eastAsia="zh-CN"/>
        </w:rPr>
        <w:t>17000余封；走访慰问驻剑部队</w:t>
      </w:r>
      <w:r>
        <w:rPr>
          <w:rFonts w:hint="eastAsia" w:ascii="仿宋_GB2312" w:hAnsi="仿宋" w:eastAsia="仿宋_GB2312" w:cs="仿宋_GB2312"/>
          <w:color w:val="auto"/>
          <w:sz w:val="32"/>
          <w:szCs w:val="32"/>
          <w:lang w:val="en-US" w:eastAsia="zh-CN"/>
        </w:rPr>
        <w:t>7批次，并召开</w:t>
      </w:r>
      <w:r>
        <w:rPr>
          <w:rFonts w:hint="eastAsia" w:ascii="仿宋_GB2312" w:hAnsi="仿宋" w:eastAsia="仿宋_GB2312" w:cs="仿宋_GB2312"/>
          <w:color w:val="auto"/>
          <w:sz w:val="32"/>
          <w:szCs w:val="32"/>
          <w:lang w:eastAsia="zh-CN"/>
        </w:rPr>
        <w:t>“八一”座谈会。三</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 w:eastAsia="仿宋_GB2312" w:cs="仿宋_GB2312"/>
          <w:color w:val="auto"/>
          <w:sz w:val="32"/>
          <w:szCs w:val="32"/>
        </w:rPr>
        <w:t>悬挂光荣牌185个</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为立功受奖军人家庭送喜报111人次</w:t>
      </w:r>
      <w:r>
        <w:rPr>
          <w:rFonts w:hint="eastAsia" w:ascii="仿宋_GB2312" w:hAnsi="仿宋" w:eastAsia="仿宋_GB2312" w:cs="仿宋_GB2312"/>
          <w:color w:val="auto"/>
          <w:sz w:val="32"/>
          <w:szCs w:val="32"/>
          <w:lang w:eastAsia="zh-CN"/>
        </w:rPr>
        <w:t>。四</w:t>
      </w:r>
      <w:r>
        <w:rPr>
          <w:rFonts w:hint="eastAsia" w:ascii="仿宋_GB2312" w:hAnsi="仿宋_GB2312" w:eastAsia="仿宋_GB2312" w:cs="仿宋_GB2312"/>
          <w:b w:val="0"/>
          <w:bCs w:val="0"/>
          <w:color w:val="auto"/>
          <w:sz w:val="32"/>
          <w:szCs w:val="32"/>
          <w:lang w:val="en-US" w:eastAsia="zh-CN"/>
        </w:rPr>
        <w:t>是走访慰问抗美援朝老战士李化武同志，开展李化武先进事迹进机关、进社区、进学校、进企业、进农村等“五进”活动70余次。五是联合县税务局、县医保局等</w:t>
      </w:r>
      <w:r>
        <w:rPr>
          <w:rFonts w:hint="eastAsia" w:ascii="仿宋_GB2312" w:hAnsi="仿宋" w:eastAsia="仿宋_GB2312" w:cs="仿宋_GB2312"/>
          <w:color w:val="auto"/>
          <w:sz w:val="32"/>
          <w:szCs w:val="32"/>
        </w:rPr>
        <w:t>开展“送法律政策进军营”活动</w:t>
      </w:r>
      <w:r>
        <w:rPr>
          <w:rFonts w:hint="eastAsia" w:ascii="仿宋_GB2312" w:hAnsi="仿宋" w:eastAsia="仿宋_GB2312" w:cs="仿宋_GB2312"/>
          <w:color w:val="auto"/>
          <w:sz w:val="32"/>
          <w:szCs w:val="32"/>
          <w:lang w:val="en-US" w:eastAsia="zh-CN"/>
        </w:rPr>
        <w:t>3场次</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六是</w:t>
      </w:r>
      <w:r>
        <w:rPr>
          <w:rFonts w:hint="eastAsia" w:ascii="仿宋" w:hAnsi="仿宋" w:eastAsia="仿宋" w:cs="仿宋"/>
          <w:b w:val="0"/>
          <w:bCs w:val="0"/>
          <w:color w:val="auto"/>
          <w:sz w:val="32"/>
          <w:szCs w:val="32"/>
          <w:lang w:val="en-US" w:eastAsia="zh-CN"/>
        </w:rPr>
        <w:t>结合清明、</w:t>
      </w:r>
      <w:r>
        <w:rPr>
          <w:rFonts w:hint="eastAsia" w:ascii="仿宋_GB2312" w:hAnsi="仿宋" w:eastAsia="仿宋_GB2312" w:cs="仿宋_GB2312"/>
          <w:color w:val="auto"/>
          <w:sz w:val="32"/>
          <w:szCs w:val="32"/>
          <w:lang w:val="en-US" w:eastAsia="zh-CN"/>
        </w:rPr>
        <w:t>烈士纪念日</w:t>
      </w:r>
      <w:r>
        <w:rPr>
          <w:rFonts w:hint="eastAsia" w:ascii="仿宋" w:hAnsi="仿宋" w:eastAsia="仿宋" w:cs="仿宋"/>
          <w:b w:val="0"/>
          <w:bCs w:val="0"/>
          <w:color w:val="auto"/>
          <w:sz w:val="32"/>
          <w:szCs w:val="32"/>
          <w:lang w:val="en-US" w:eastAsia="zh-CN"/>
        </w:rPr>
        <w:t>，向英烈敬献花篮，开展爱国主义教育。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（七）县委重点工作</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截至11月，已完成向上争取资金6114.18万元，完成率为93%；完成招商引资签约资金4000万，完成率为114%。二是驻村工作队在乡村振兴工作中积极履职。新修建联村公路1.4公里，加宽200米并进行了破损村道维护；完成白云村人饮管网改造，向县财政争取农村改革综合资金20万，解决村民生产生活用水。</w:t>
      </w:r>
      <w:bookmarkStart w:id="16" w:name="_Toc15377200"/>
      <w:bookmarkStart w:id="17" w:name="_Toc15396601"/>
    </w:p>
    <w:p>
      <w:pPr>
        <w:pStyle w:val="30"/>
        <w:numPr>
          <w:ilvl w:val="0"/>
          <w:numId w:val="0"/>
        </w:numPr>
        <w:spacing w:line="600" w:lineRule="exact"/>
        <w:ind w:left="640" w:leftChars="0"/>
        <w:outlineLvl w:val="1"/>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机构设置</w:t>
      </w:r>
      <w:bookmarkEnd w:id="16"/>
      <w:bookmarkEnd w:id="17"/>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b w:val="0"/>
          <w:bCs w:val="0"/>
          <w:sz w:val="32"/>
          <w:szCs w:val="32"/>
        </w:rPr>
      </w:pPr>
      <w:r>
        <w:rPr>
          <w:rFonts w:hint="eastAsia" w:ascii="仿宋" w:hAnsi="仿宋" w:eastAsia="仿宋"/>
          <w:b w:val="0"/>
          <w:bCs w:val="0"/>
          <w:sz w:val="32"/>
          <w:szCs w:val="32"/>
          <w:lang w:val="en-US" w:eastAsia="zh-CN"/>
        </w:rPr>
        <w:t>剑阁县退役军人事务局</w:t>
      </w:r>
      <w:r>
        <w:rPr>
          <w:rFonts w:hint="eastAsia" w:ascii="仿宋" w:hAnsi="仿宋" w:eastAsia="仿宋"/>
          <w:b w:val="0"/>
          <w:bCs w:val="0"/>
          <w:sz w:val="32"/>
          <w:szCs w:val="32"/>
        </w:rPr>
        <w:t>下属二级预算单位</w:t>
      </w:r>
      <w:r>
        <w:rPr>
          <w:rFonts w:hint="eastAsia" w:ascii="仿宋" w:hAnsi="仿宋" w:eastAsia="仿宋"/>
          <w:b w:val="0"/>
          <w:bCs w:val="0"/>
          <w:sz w:val="32"/>
          <w:szCs w:val="32"/>
          <w:lang w:val="en-US" w:eastAsia="zh-CN"/>
        </w:rPr>
        <w:t>2</w:t>
      </w:r>
      <w:r>
        <w:rPr>
          <w:rFonts w:hint="eastAsia" w:ascii="仿宋" w:hAnsi="仿宋" w:eastAsia="仿宋"/>
          <w:b w:val="0"/>
          <w:bCs w:val="0"/>
          <w:sz w:val="32"/>
          <w:szCs w:val="32"/>
        </w:rPr>
        <w:t>个，其中行政单位</w:t>
      </w:r>
      <w:r>
        <w:rPr>
          <w:rFonts w:hint="eastAsia" w:ascii="仿宋" w:hAnsi="仿宋" w:eastAsia="仿宋"/>
          <w:b w:val="0"/>
          <w:bCs w:val="0"/>
          <w:sz w:val="32"/>
          <w:szCs w:val="32"/>
          <w:lang w:val="en-US" w:eastAsia="zh-CN"/>
        </w:rPr>
        <w:t>0</w:t>
      </w:r>
      <w:r>
        <w:rPr>
          <w:rFonts w:hint="eastAsia" w:ascii="仿宋" w:hAnsi="仿宋" w:eastAsia="仿宋"/>
          <w:b w:val="0"/>
          <w:bCs w:val="0"/>
          <w:sz w:val="32"/>
          <w:szCs w:val="32"/>
        </w:rPr>
        <w:t>个，参照公务员法管理的事业单位</w:t>
      </w:r>
      <w:r>
        <w:rPr>
          <w:rFonts w:hint="eastAsia" w:ascii="仿宋" w:hAnsi="仿宋" w:eastAsia="仿宋"/>
          <w:b w:val="0"/>
          <w:bCs w:val="0"/>
          <w:sz w:val="32"/>
          <w:szCs w:val="32"/>
          <w:lang w:val="en-US" w:eastAsia="zh-CN"/>
        </w:rPr>
        <w:t>0</w:t>
      </w:r>
      <w:r>
        <w:rPr>
          <w:rFonts w:hint="eastAsia" w:ascii="仿宋" w:hAnsi="仿宋" w:eastAsia="仿宋"/>
          <w:b w:val="0"/>
          <w:bCs w:val="0"/>
          <w:sz w:val="32"/>
          <w:szCs w:val="32"/>
        </w:rPr>
        <w:t>个，其他事业单位</w:t>
      </w:r>
      <w:r>
        <w:rPr>
          <w:rFonts w:hint="eastAsia" w:ascii="仿宋" w:hAnsi="仿宋" w:eastAsia="仿宋"/>
          <w:b w:val="0"/>
          <w:bCs w:val="0"/>
          <w:sz w:val="32"/>
          <w:szCs w:val="32"/>
          <w:lang w:val="en-US" w:eastAsia="zh-CN"/>
        </w:rPr>
        <w:t>2</w:t>
      </w:r>
      <w:r>
        <w:rPr>
          <w:rFonts w:hint="eastAsia" w:ascii="仿宋" w:hAnsi="仿宋" w:eastAsia="仿宋"/>
          <w:b w:val="0"/>
          <w:bCs w:val="0"/>
          <w:sz w:val="32"/>
          <w:szCs w:val="32"/>
        </w:rPr>
        <w:t>个。</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b w:val="0"/>
          <w:bCs w:val="0"/>
          <w:sz w:val="32"/>
          <w:szCs w:val="32"/>
        </w:rPr>
      </w:pPr>
      <w:r>
        <w:rPr>
          <w:rFonts w:hint="eastAsia" w:ascii="仿宋" w:hAnsi="仿宋" w:eastAsia="仿宋"/>
          <w:b w:val="0"/>
          <w:bCs w:val="0"/>
          <w:sz w:val="32"/>
          <w:szCs w:val="32"/>
        </w:rPr>
        <w:t>纳入</w:t>
      </w:r>
      <w:r>
        <w:rPr>
          <w:rFonts w:hint="eastAsia" w:ascii="仿宋" w:hAnsi="仿宋" w:eastAsia="仿宋"/>
          <w:b w:val="0"/>
          <w:bCs w:val="0"/>
          <w:sz w:val="32"/>
          <w:szCs w:val="32"/>
          <w:lang w:val="en-US" w:eastAsia="zh-CN"/>
        </w:rPr>
        <w:t>剑阁县退役军人事务局</w:t>
      </w:r>
      <w:r>
        <w:rPr>
          <w:rFonts w:hint="eastAsia" w:ascii="仿宋" w:hAnsi="仿宋" w:eastAsia="仿宋"/>
          <w:b w:val="0"/>
          <w:bCs w:val="0"/>
          <w:sz w:val="32"/>
          <w:szCs w:val="32"/>
        </w:rPr>
        <w:t>2022年度部门决算编制范围的二级预算单位包括：</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1.剑阁县退役军人服务中心</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2.剑阁县革命烈士陵园</w:t>
      </w:r>
    </w:p>
    <w:p>
      <w:pPr>
        <w:pStyle w:val="4"/>
        <w:ind w:right="440"/>
        <w:jc w:val="center"/>
        <w:rPr>
          <w:rFonts w:hint="eastAsia" w:ascii="黑体" w:hAnsi="黑体" w:eastAsia="黑体"/>
          <w:b w:val="0"/>
        </w:rPr>
      </w:pPr>
      <w:bookmarkStart w:id="18" w:name="_Toc15377204"/>
      <w:bookmarkStart w:id="19" w:name="_Toc15396602"/>
    </w:p>
    <w:p>
      <w:pPr>
        <w:pStyle w:val="4"/>
        <w:ind w:right="440"/>
        <w:jc w:val="center"/>
        <w:rPr>
          <w:rStyle w:val="31"/>
          <w:rFonts w:ascii="黑体" w:hAnsi="黑体" w:eastAsia="黑体"/>
          <w:b w:val="0"/>
          <w:bCs/>
        </w:rPr>
      </w:pPr>
      <w:r>
        <w:rPr>
          <w:rFonts w:hint="eastAsia" w:ascii="黑体" w:hAnsi="黑体" w:eastAsia="黑体"/>
          <w:b w:val="0"/>
        </w:rPr>
        <w:t>第二部分 2022年度</w:t>
      </w:r>
      <w:r>
        <w:rPr>
          <w:rStyle w:val="31"/>
          <w:rFonts w:hint="eastAsia" w:ascii="黑体" w:hAnsi="黑体" w:eastAsia="黑体"/>
          <w:b w:val="0"/>
          <w:bCs/>
        </w:rPr>
        <w:t>部门决算情况说明</w:t>
      </w:r>
      <w:bookmarkEnd w:id="18"/>
      <w:bookmarkEnd w:id="19"/>
    </w:p>
    <w:p/>
    <w:p>
      <w:pPr>
        <w:pStyle w:val="30"/>
        <w:numPr>
          <w:ilvl w:val="0"/>
          <w:numId w:val="1"/>
        </w:numPr>
        <w:spacing w:line="600" w:lineRule="exact"/>
        <w:ind w:firstLineChars="0"/>
        <w:outlineLvl w:val="1"/>
        <w:rPr>
          <w:rStyle w:val="32"/>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0"/>
      <w:bookmarkEnd w:id="21"/>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度</w:t>
      </w:r>
      <w:r>
        <w:rPr>
          <w:rFonts w:hint="eastAsia" w:ascii="仿宋" w:hAnsi="仿宋" w:eastAsia="仿宋" w:cs="仿宋"/>
          <w:color w:val="000000"/>
          <w:sz w:val="32"/>
          <w:szCs w:val="32"/>
        </w:rPr>
        <w:t>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支</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7046.49万</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其中财政拨款收入6916.04万元，年初结转130.45万元。</w:t>
      </w:r>
      <w:r>
        <w:rPr>
          <w:rFonts w:hint="eastAsia" w:ascii="仿宋" w:hAnsi="仿宋" w:eastAsia="仿宋"/>
          <w:sz w:val="32"/>
          <w:szCs w:val="32"/>
        </w:rPr>
        <w:t>与2021年相比，</w:t>
      </w:r>
      <w:r>
        <w:rPr>
          <w:rFonts w:hint="eastAsia" w:ascii="仿宋" w:hAnsi="仿宋" w:eastAsia="仿宋" w:cs="仿宋"/>
          <w:color w:val="000000"/>
          <w:sz w:val="32"/>
          <w:szCs w:val="32"/>
          <w:lang w:val="en-US" w:eastAsia="zh-CN"/>
        </w:rPr>
        <w:t>收入增加547.51万元，增长8.42%，支出增加677.96万元，增长10.65%。主要原因是基本支出和项目支出增加。</w:t>
      </w:r>
    </w:p>
    <w:p>
      <w:pPr>
        <w:pStyle w:val="21"/>
        <w:spacing w:line="240" w:lineRule="auto"/>
        <w:rPr>
          <w:rFonts w:hint="default"/>
          <w:lang w:val="en-US" w:eastAsia="zh-CN"/>
        </w:rPr>
      </w:pPr>
      <w:r>
        <w:rPr>
          <w:rFonts w:hint="default"/>
          <w:lang w:val="en-US" w:eastAsia="zh-CN"/>
        </w:rPr>
        <w:drawing>
          <wp:inline distT="0" distB="0" distL="114300" distR="114300">
            <wp:extent cx="4584065" cy="2755265"/>
            <wp:effectExtent l="0" t="0" r="6985" b="6985"/>
            <wp:docPr id="4" name="图片 4"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true"/>
                    </pic:cNvPicPr>
                  </pic:nvPicPr>
                  <pic:blipFill>
                    <a:blip r:embed="rId7"/>
                    <a:stretch>
                      <a:fillRect/>
                    </a:stretch>
                  </pic:blipFill>
                  <pic:spPr>
                    <a:xfrm>
                      <a:off x="0" y="0"/>
                      <a:ext cx="4584065" cy="2755265"/>
                    </a:xfrm>
                    <a:prstGeom prst="rect">
                      <a:avLst/>
                    </a:prstGeom>
                  </pic:spPr>
                </pic:pic>
              </a:graphicData>
            </a:graphic>
          </wp:inline>
        </w:drawing>
      </w:r>
    </w:p>
    <w:p>
      <w:pPr>
        <w:pStyle w:val="21"/>
        <w:spacing w:line="240" w:lineRule="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（图1：收、支决算总计变动情况图）</w:t>
      </w:r>
    </w:p>
    <w:p>
      <w:pPr>
        <w:pStyle w:val="30"/>
        <w:numPr>
          <w:ilvl w:val="0"/>
          <w:numId w:val="1"/>
        </w:numPr>
        <w:spacing w:line="600" w:lineRule="exact"/>
        <w:ind w:firstLineChars="0"/>
        <w:outlineLvl w:val="1"/>
        <w:rPr>
          <w:rStyle w:val="32"/>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32"/>
          <w:rFonts w:hint="eastAsia" w:ascii="黑体" w:hAnsi="黑体" w:eastAsia="黑体"/>
          <w:b w:val="0"/>
        </w:rPr>
        <w:t>入决算情况说明</w:t>
      </w:r>
      <w:bookmarkEnd w:id="22"/>
      <w:bookmarkEnd w:id="23"/>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cs="仿宋"/>
          <w:color w:val="000000"/>
          <w:sz w:val="32"/>
          <w:szCs w:val="32"/>
          <w:lang w:val="en-US" w:eastAsia="zh-CN"/>
        </w:rPr>
        <w:t>7046.49</w:t>
      </w:r>
      <w:r>
        <w:rPr>
          <w:rFonts w:hint="eastAsia" w:ascii="仿宋" w:hAnsi="仿宋" w:eastAsia="仿宋"/>
          <w:sz w:val="32"/>
          <w:szCs w:val="32"/>
        </w:rPr>
        <w:t>万元，其中：</w:t>
      </w:r>
      <w:r>
        <w:rPr>
          <w:rFonts w:hint="eastAsia" w:ascii="仿宋" w:hAnsi="仿宋" w:eastAsia="仿宋" w:cs="仿宋"/>
          <w:color w:val="000000"/>
          <w:sz w:val="32"/>
          <w:szCs w:val="32"/>
        </w:rPr>
        <w:t>其中：一般公共预算财政拨款收入</w:t>
      </w:r>
      <w:r>
        <w:rPr>
          <w:rFonts w:hint="eastAsia" w:ascii="仿宋" w:hAnsi="仿宋" w:eastAsia="仿宋" w:cs="仿宋"/>
          <w:color w:val="000000"/>
          <w:sz w:val="32"/>
          <w:szCs w:val="32"/>
          <w:lang w:val="en-US" w:eastAsia="zh-CN"/>
        </w:rPr>
        <w:t>6856.04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97.29</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上年结转130.45万元，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1.85</w:t>
      </w:r>
      <w:r>
        <w:rPr>
          <w:rFonts w:ascii="仿宋" w:hAnsi="仿宋" w:eastAsia="仿宋" w:cs="仿宋"/>
          <w:color w:val="000000"/>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60</w:t>
      </w:r>
      <w:r>
        <w:rPr>
          <w:rFonts w:hint="eastAsia" w:ascii="仿宋" w:hAnsi="仿宋" w:eastAsia="仿宋"/>
          <w:sz w:val="32"/>
          <w:szCs w:val="32"/>
        </w:rPr>
        <w:t>万元，占</w:t>
      </w:r>
      <w:r>
        <w:rPr>
          <w:rFonts w:hint="eastAsia" w:ascii="仿宋" w:hAnsi="仿宋" w:eastAsia="仿宋"/>
          <w:sz w:val="32"/>
          <w:szCs w:val="32"/>
          <w:lang w:val="en-US" w:eastAsia="zh-CN"/>
        </w:rPr>
        <w:t>0.86</w:t>
      </w:r>
      <w:r>
        <w:rPr>
          <w:rFonts w:ascii="仿宋" w:hAnsi="仿宋" w:eastAsia="仿宋"/>
          <w:sz w:val="32"/>
          <w:szCs w:val="32"/>
        </w:rPr>
        <w:t>%</w:t>
      </w:r>
      <w:r>
        <w:rPr>
          <w:rFonts w:hint="eastAsia" w:ascii="仿宋" w:hAnsi="仿宋" w:eastAsia="仿宋"/>
          <w:sz w:val="32"/>
          <w:szCs w:val="32"/>
        </w:rPr>
        <w:t>。</w:t>
      </w:r>
    </w:p>
    <w:p>
      <w:pPr>
        <w:pStyle w:val="21"/>
        <w:spacing w:line="240" w:lineRule="auto"/>
        <w:rPr>
          <w:rFonts w:hint="eastAsia" w:eastAsia="仿宋"/>
          <w:lang w:eastAsia="zh-CN"/>
        </w:rPr>
      </w:pPr>
      <w:r>
        <w:rPr>
          <w:rFonts w:hint="eastAsia" w:eastAsia="仿宋"/>
          <w:lang w:eastAsia="zh-CN"/>
        </w:rPr>
        <w:drawing>
          <wp:inline distT="0" distB="0" distL="114300" distR="114300">
            <wp:extent cx="4509135" cy="2851150"/>
            <wp:effectExtent l="0" t="0" r="5715" b="6350"/>
            <wp:docPr id="5" name="图片 5"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true"/>
                    </pic:cNvPicPr>
                  </pic:nvPicPr>
                  <pic:blipFill>
                    <a:blip r:embed="rId8"/>
                    <a:stretch>
                      <a:fillRect/>
                    </a:stretch>
                  </pic:blipFill>
                  <pic:spPr>
                    <a:xfrm>
                      <a:off x="0" y="0"/>
                      <a:ext cx="4509135" cy="2851150"/>
                    </a:xfrm>
                    <a:prstGeom prst="rect">
                      <a:avLst/>
                    </a:prstGeom>
                  </pic:spPr>
                </pic:pic>
              </a:graphicData>
            </a:graphic>
          </wp:inline>
        </w:drawing>
      </w:r>
    </w:p>
    <w:p>
      <w:pPr>
        <w:pStyle w:val="21"/>
        <w:spacing w:line="240" w:lineRule="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（图2：收入决算结构图）</w:t>
      </w:r>
    </w:p>
    <w:p>
      <w:pPr>
        <w:pStyle w:val="30"/>
        <w:numPr>
          <w:ilvl w:val="0"/>
          <w:numId w:val="0"/>
        </w:numPr>
        <w:spacing w:line="600" w:lineRule="exact"/>
        <w:ind w:firstLine="640" w:firstLineChars="200"/>
        <w:outlineLvl w:val="1"/>
        <w:rPr>
          <w:rStyle w:val="32"/>
          <w:rFonts w:ascii="黑体" w:hAnsi="黑体" w:eastAsia="黑体"/>
          <w:b w:val="0"/>
        </w:rPr>
      </w:pPr>
      <w:bookmarkStart w:id="24" w:name="_Toc15377207"/>
      <w:bookmarkStart w:id="25"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32"/>
          <w:rFonts w:hint="eastAsia" w:ascii="黑体" w:hAnsi="黑体" w:eastAsia="黑体"/>
          <w:b w:val="0"/>
        </w:rPr>
        <w:t>出决算情况说明</w:t>
      </w:r>
      <w:bookmarkEnd w:id="24"/>
      <w:bookmarkEnd w:id="25"/>
    </w:p>
    <w:p>
      <w:pPr>
        <w:pageBreakBefore w:val="0"/>
        <w:widowControl w:val="0"/>
        <w:kinsoku/>
        <w:wordWrap/>
        <w:overflowPunct/>
        <w:topLinePunct w:val="0"/>
        <w:bidi w:val="0"/>
        <w:spacing w:line="576" w:lineRule="exact"/>
        <w:ind w:firstLine="640" w:firstLineChars="200"/>
        <w:textAlignment w:val="auto"/>
        <w:outlineLvl w:val="1"/>
        <w:rPr>
          <w:rFonts w:hint="eastAsia" w:ascii="仿宋" w:hAnsi="仿宋" w:eastAsia="仿宋" w:cs="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7046.49</w:t>
      </w:r>
      <w:r>
        <w:rPr>
          <w:rFonts w:hint="eastAsia" w:ascii="仿宋" w:hAnsi="仿宋" w:eastAsia="仿宋" w:cs="仿宋"/>
          <w:color w:val="000000"/>
          <w:sz w:val="32"/>
          <w:szCs w:val="32"/>
        </w:rPr>
        <w:t>万元，其中：基本支出</w:t>
      </w:r>
      <w:r>
        <w:rPr>
          <w:rFonts w:hint="eastAsia" w:ascii="仿宋" w:hAnsi="仿宋" w:eastAsia="仿宋" w:cs="仿宋"/>
          <w:sz w:val="32"/>
          <w:szCs w:val="32"/>
          <w:lang w:val="en-US" w:eastAsia="zh-CN"/>
        </w:rPr>
        <w:t>315.83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4.48</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hint="eastAsia" w:ascii="仿宋" w:hAnsi="仿宋" w:eastAsia="仿宋" w:cs="仿宋"/>
          <w:sz w:val="32"/>
          <w:szCs w:val="32"/>
          <w:lang w:val="en-US" w:eastAsia="zh-CN"/>
        </w:rPr>
        <w:t>6730.66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95.52</w:t>
      </w:r>
      <w:r>
        <w:rPr>
          <w:rFonts w:ascii="仿宋" w:hAnsi="仿宋" w:eastAsia="仿宋" w:cs="仿宋"/>
          <w:color w:val="000000"/>
          <w:sz w:val="32"/>
          <w:szCs w:val="32"/>
        </w:rPr>
        <w:t>%</w:t>
      </w:r>
      <w:r>
        <w:rPr>
          <w:rFonts w:hint="eastAsia" w:ascii="仿宋" w:hAnsi="仿宋" w:eastAsia="仿宋" w:cs="仿宋"/>
          <w:color w:val="000000"/>
          <w:sz w:val="32"/>
          <w:szCs w:val="32"/>
        </w:rPr>
        <w:t>。</w:t>
      </w:r>
    </w:p>
    <w:p>
      <w:pPr>
        <w:pStyle w:val="21"/>
        <w:spacing w:line="240" w:lineRule="auto"/>
        <w:rPr>
          <w:rFonts w:hint="eastAsia" w:eastAsia="仿宋"/>
          <w:lang w:eastAsia="zh-CN"/>
        </w:rPr>
      </w:pPr>
      <w:r>
        <w:rPr>
          <w:rFonts w:hint="eastAsia" w:eastAsia="仿宋"/>
          <w:lang w:eastAsia="zh-CN"/>
        </w:rPr>
        <w:drawing>
          <wp:inline distT="0" distB="0" distL="114300" distR="114300">
            <wp:extent cx="4584065" cy="2755265"/>
            <wp:effectExtent l="0" t="0" r="6985" b="6985"/>
            <wp:docPr id="6" name="图片 6"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true"/>
                    </pic:cNvPicPr>
                  </pic:nvPicPr>
                  <pic:blipFill>
                    <a:blip r:embed="rId9"/>
                    <a:stretch>
                      <a:fillRect/>
                    </a:stretch>
                  </pic:blipFill>
                  <pic:spPr>
                    <a:xfrm>
                      <a:off x="0" y="0"/>
                      <a:ext cx="4584065" cy="2755265"/>
                    </a:xfrm>
                    <a:prstGeom prst="rect">
                      <a:avLst/>
                    </a:prstGeom>
                  </pic:spPr>
                </pic:pic>
              </a:graphicData>
            </a:graphic>
          </wp:inline>
        </w:drawing>
      </w:r>
    </w:p>
    <w:p>
      <w:pPr>
        <w:pStyle w:val="21"/>
        <w:spacing w:line="240" w:lineRule="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（图3：支出决算结构图）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2"/>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6"/>
      <w:bookmarkEnd w:id="27"/>
    </w:p>
    <w:p>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bookmarkStart w:id="28" w:name="_Toc15396607"/>
      <w:bookmarkStart w:id="29" w:name="_Toc15377209"/>
      <w:r>
        <w:rPr>
          <w:rFonts w:hint="eastAsia" w:ascii="仿宋" w:hAnsi="仿宋" w:eastAsia="仿宋" w:cs="仿宋"/>
          <w:sz w:val="32"/>
          <w:szCs w:val="32"/>
          <w:lang w:val="en-US" w:eastAsia="zh-CN"/>
        </w:rPr>
        <w:t>本年收入7024.27万元，</w:t>
      </w:r>
      <w:r>
        <w:rPr>
          <w:rFonts w:hint="eastAsia" w:ascii="仿宋" w:hAnsi="仿宋" w:eastAsia="仿宋" w:cs="仿宋"/>
          <w:color w:val="000000"/>
          <w:sz w:val="32"/>
          <w:szCs w:val="32"/>
          <w:lang w:val="en-US" w:eastAsia="zh-CN"/>
        </w:rPr>
        <w:t>相比上年增加9.01%。支出</w:t>
      </w:r>
      <w:r>
        <w:rPr>
          <w:rFonts w:hint="eastAsia" w:ascii="仿宋" w:hAnsi="仿宋" w:eastAsia="仿宋" w:cs="仿宋"/>
          <w:sz w:val="32"/>
          <w:szCs w:val="32"/>
          <w:lang w:val="en-US" w:eastAsia="zh-CN"/>
        </w:rPr>
        <w:t>7024.27万元，相比上年增加9.81%，</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人员经费及项目支出增加。</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p>
    <w:p>
      <w:pPr>
        <w:pStyle w:val="10"/>
        <w:pageBreakBefore w:val="0"/>
        <w:widowControl w:val="0"/>
        <w:kinsoku/>
        <w:wordWrap/>
        <w:overflowPunct/>
        <w:topLinePunct w:val="0"/>
        <w:bidi w:val="0"/>
        <w:spacing w:line="24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drawing>
          <wp:inline distT="0" distB="0" distL="114300" distR="114300">
            <wp:extent cx="4786630" cy="3726180"/>
            <wp:effectExtent l="0" t="0" r="13970" b="7620"/>
            <wp:docPr id="8" name="图片 8"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4"/>
                    <pic:cNvPicPr>
                      <a:picLocks noChangeAspect="true"/>
                    </pic:cNvPicPr>
                  </pic:nvPicPr>
                  <pic:blipFill>
                    <a:blip r:embed="rId10"/>
                    <a:stretch>
                      <a:fillRect/>
                    </a:stretch>
                  </pic:blipFill>
                  <pic:spPr>
                    <a:xfrm>
                      <a:off x="0" y="0"/>
                      <a:ext cx="4786630" cy="3726180"/>
                    </a:xfrm>
                    <a:prstGeom prst="rect">
                      <a:avLst/>
                    </a:prstGeom>
                  </pic:spPr>
                </pic:pic>
              </a:graphicData>
            </a:graphic>
          </wp:inline>
        </w:drawing>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（图4：财政拨款收、支决算总体变动情况图）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1"/>
        <w:rPr>
          <w:rStyle w:val="32"/>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 w:hAnsi="仿宋" w:eastAsia="仿宋"/>
          <w:sz w:val="32"/>
          <w:szCs w:val="32"/>
          <w:lang w:val="en-US" w:eastAsia="zh-CN"/>
        </w:rPr>
      </w:pPr>
      <w:bookmarkStart w:id="30" w:name="_Toc15377210"/>
      <w:r>
        <w:rPr>
          <w:rFonts w:hint="eastAsia" w:ascii="仿宋" w:hAnsi="仿宋" w:eastAsia="仿宋"/>
          <w:b/>
          <w:sz w:val="32"/>
          <w:szCs w:val="32"/>
        </w:rPr>
        <w:t>（一）一般公共预算财政拨款支出决算总体情况</w:t>
      </w:r>
      <w:bookmarkEnd w:id="30"/>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6964.28</w:t>
      </w:r>
      <w:r>
        <w:rPr>
          <w:rFonts w:hint="eastAsia" w:ascii="仿宋" w:hAnsi="仿宋" w:eastAsia="仿宋"/>
          <w:sz w:val="32"/>
          <w:szCs w:val="32"/>
        </w:rPr>
        <w:t>万元，占本年支出合计的</w:t>
      </w:r>
      <w:r>
        <w:rPr>
          <w:rFonts w:hint="eastAsia" w:ascii="仿宋" w:hAnsi="仿宋" w:eastAsia="仿宋"/>
          <w:sz w:val="32"/>
          <w:szCs w:val="32"/>
          <w:lang w:val="en-US" w:eastAsia="zh-CN"/>
        </w:rPr>
        <w:t>98.83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629.05</w:t>
      </w:r>
      <w:r>
        <w:rPr>
          <w:rFonts w:hint="eastAsia" w:ascii="仿宋" w:hAnsi="仿宋" w:eastAsia="仿宋"/>
          <w:sz w:val="32"/>
          <w:szCs w:val="32"/>
        </w:rPr>
        <w:t>万元，增长</w:t>
      </w:r>
      <w:r>
        <w:rPr>
          <w:rFonts w:hint="eastAsia" w:ascii="仿宋" w:hAnsi="仿宋" w:eastAsia="仿宋"/>
          <w:sz w:val="32"/>
          <w:szCs w:val="32"/>
          <w:lang w:val="en-US" w:eastAsia="zh-CN"/>
        </w:rPr>
        <w:t>9.93</w:t>
      </w:r>
      <w:r>
        <w:rPr>
          <w:rFonts w:ascii="仿宋" w:hAnsi="仿宋" w:eastAsia="仿宋"/>
          <w:sz w:val="32"/>
          <w:szCs w:val="32"/>
        </w:rPr>
        <w:t>%</w:t>
      </w:r>
      <w:r>
        <w:rPr>
          <w:rFonts w:hint="eastAsia" w:ascii="仿宋" w:hAnsi="仿宋" w:eastAsia="仿宋"/>
          <w:sz w:val="32"/>
          <w:szCs w:val="32"/>
        </w:rPr>
        <w:t>。主要变动原因</w:t>
      </w:r>
      <w:bookmarkStart w:id="69" w:name="_GoBack"/>
      <w:bookmarkEnd w:id="69"/>
      <w:r>
        <w:rPr>
          <w:rFonts w:hint="eastAsia" w:ascii="仿宋" w:hAnsi="仿宋" w:eastAsia="仿宋"/>
          <w:sz w:val="32"/>
          <w:szCs w:val="32"/>
        </w:rPr>
        <w:t>是</w:t>
      </w:r>
      <w:r>
        <w:rPr>
          <w:rFonts w:hint="eastAsia" w:ascii="仿宋" w:hAnsi="仿宋" w:eastAsia="仿宋"/>
          <w:sz w:val="32"/>
          <w:szCs w:val="32"/>
          <w:lang w:val="en-US" w:eastAsia="zh-CN"/>
        </w:rPr>
        <w:t>人员经费及项目支出增加。</w:t>
      </w:r>
    </w:p>
    <w:p>
      <w:pPr>
        <w:pStyle w:val="21"/>
        <w:spacing w:line="240" w:lineRule="auto"/>
      </w:pPr>
      <w:r>
        <w:drawing>
          <wp:inline distT="0" distB="0" distL="114300" distR="114300">
            <wp:extent cx="5035550" cy="3077210"/>
            <wp:effectExtent l="0" t="0" r="12700" b="8890"/>
            <wp:docPr id="9" name="图片 9"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5"/>
                    <pic:cNvPicPr>
                      <a:picLocks noChangeAspect="true"/>
                    </pic:cNvPicPr>
                  </pic:nvPicPr>
                  <pic:blipFill>
                    <a:blip r:embed="rId11"/>
                    <a:stretch>
                      <a:fillRect/>
                    </a:stretch>
                  </pic:blipFill>
                  <pic:spPr>
                    <a:xfrm>
                      <a:off x="0" y="0"/>
                      <a:ext cx="5035550" cy="3077210"/>
                    </a:xfrm>
                    <a:prstGeom prst="rect">
                      <a:avLst/>
                    </a:prstGeom>
                  </pic:spPr>
                </pic:pic>
              </a:graphicData>
            </a:graphic>
          </wp:inline>
        </w:drawing>
      </w:r>
    </w:p>
    <w:p>
      <w:pPr>
        <w:pStyle w:val="21"/>
        <w:spacing w:line="240" w:lineRule="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（图5：一般公共预算财政拨款支出决算变动情况图）</w:t>
      </w:r>
    </w:p>
    <w:p>
      <w:pPr>
        <w:numPr>
          <w:ilvl w:val="0"/>
          <w:numId w:val="2"/>
        </w:numPr>
        <w:spacing w:line="600" w:lineRule="exact"/>
        <w:ind w:firstLine="640"/>
        <w:rPr>
          <w:rFonts w:hint="eastAsia" w:ascii="仿宋" w:hAnsi="仿宋" w:eastAsia="仿宋"/>
          <w:sz w:val="32"/>
          <w:szCs w:val="32"/>
        </w:rPr>
      </w:pPr>
      <w:bookmarkStart w:id="31" w:name="_Toc15377211"/>
      <w:r>
        <w:rPr>
          <w:rFonts w:hint="eastAsia" w:ascii="仿宋" w:hAnsi="仿宋" w:eastAsia="仿宋"/>
          <w:b/>
          <w:sz w:val="32"/>
          <w:szCs w:val="32"/>
        </w:rPr>
        <w:t>一般公共预算财政拨款支出决算结构情况</w:t>
      </w:r>
      <w:bookmarkEnd w:id="31"/>
    </w:p>
    <w:p>
      <w:pPr>
        <w:numPr>
          <w:ilvl w:val="0"/>
          <w:numId w:val="0"/>
        </w:num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6964.28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6585.74</w:t>
      </w:r>
      <w:r>
        <w:rPr>
          <w:rFonts w:hint="eastAsia" w:ascii="仿宋" w:hAnsi="仿宋" w:eastAsia="仿宋"/>
          <w:sz w:val="32"/>
          <w:szCs w:val="32"/>
        </w:rPr>
        <w:t>万元，占</w:t>
      </w:r>
      <w:r>
        <w:rPr>
          <w:rFonts w:hint="eastAsia" w:ascii="仿宋" w:hAnsi="仿宋" w:eastAsia="仿宋"/>
          <w:sz w:val="32"/>
          <w:szCs w:val="32"/>
          <w:lang w:val="en-US" w:eastAsia="zh-CN"/>
        </w:rPr>
        <w:t>94.56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361.11</w:t>
      </w:r>
      <w:r>
        <w:rPr>
          <w:rFonts w:hint="eastAsia" w:ascii="仿宋" w:hAnsi="仿宋" w:eastAsia="仿宋"/>
          <w:sz w:val="32"/>
          <w:szCs w:val="32"/>
        </w:rPr>
        <w:t>万元，占</w:t>
      </w:r>
      <w:r>
        <w:rPr>
          <w:rFonts w:hint="eastAsia" w:ascii="仿宋" w:hAnsi="仿宋" w:eastAsia="仿宋"/>
          <w:sz w:val="32"/>
          <w:szCs w:val="32"/>
          <w:lang w:val="en-US" w:eastAsia="zh-CN"/>
        </w:rPr>
        <w:t>5.18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17.42</w:t>
      </w:r>
      <w:r>
        <w:rPr>
          <w:rFonts w:hint="eastAsia" w:ascii="仿宋" w:hAnsi="仿宋" w:eastAsia="仿宋"/>
          <w:sz w:val="32"/>
          <w:szCs w:val="32"/>
        </w:rPr>
        <w:t>万元，占</w:t>
      </w:r>
      <w:r>
        <w:rPr>
          <w:rFonts w:hint="eastAsia" w:ascii="仿宋" w:hAnsi="仿宋" w:eastAsia="仿宋"/>
          <w:sz w:val="32"/>
          <w:szCs w:val="32"/>
          <w:lang w:val="en-US" w:eastAsia="zh-CN"/>
        </w:rPr>
        <w:t>0.26</w:t>
      </w:r>
      <w:r>
        <w:rPr>
          <w:rFonts w:ascii="仿宋" w:hAnsi="仿宋" w:eastAsia="仿宋"/>
          <w:sz w:val="32"/>
          <w:szCs w:val="32"/>
        </w:rPr>
        <w:t>%</w:t>
      </w:r>
      <w:r>
        <w:rPr>
          <w:rFonts w:hint="eastAsia" w:ascii="仿宋" w:hAnsi="仿宋" w:eastAsia="仿宋"/>
          <w:sz w:val="32"/>
          <w:szCs w:val="32"/>
        </w:rPr>
        <w:t>。</w:t>
      </w:r>
    </w:p>
    <w:p>
      <w:pPr>
        <w:pStyle w:val="21"/>
        <w:numPr>
          <w:ilvl w:val="0"/>
          <w:numId w:val="0"/>
        </w:numPr>
        <w:spacing w:line="240" w:lineRule="auto"/>
        <w:rPr>
          <w:rFonts w:hint="default" w:eastAsia="方正仿宋简体"/>
          <w:lang w:val="en-US" w:eastAsia="zh-CN"/>
        </w:rPr>
      </w:pPr>
      <w:r>
        <w:rPr>
          <w:rFonts w:hint="eastAsia"/>
          <w:lang w:val="en-US" w:eastAsia="zh-CN"/>
        </w:rPr>
        <w:t xml:space="preserve">   </w:t>
      </w:r>
      <w:r>
        <w:rPr>
          <w:rFonts w:hint="default" w:eastAsia="方正仿宋简体"/>
          <w:lang w:val="en-US" w:eastAsia="zh-CN"/>
        </w:rPr>
        <w:drawing>
          <wp:inline distT="0" distB="0" distL="114300" distR="114300">
            <wp:extent cx="4797425" cy="2783840"/>
            <wp:effectExtent l="0" t="0" r="3175" b="16510"/>
            <wp:docPr id="10" name="图片 10"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图片6"/>
                    <pic:cNvPicPr>
                      <a:picLocks noChangeAspect="true"/>
                    </pic:cNvPicPr>
                  </pic:nvPicPr>
                  <pic:blipFill>
                    <a:blip r:embed="rId12"/>
                    <a:stretch>
                      <a:fillRect/>
                    </a:stretch>
                  </pic:blipFill>
                  <pic:spPr>
                    <a:xfrm>
                      <a:off x="0" y="0"/>
                      <a:ext cx="4797425" cy="2783840"/>
                    </a:xfrm>
                    <a:prstGeom prst="rect">
                      <a:avLst/>
                    </a:prstGeom>
                  </pic:spPr>
                </pic:pic>
              </a:graphicData>
            </a:graphic>
          </wp:inline>
        </w:drawing>
      </w:r>
    </w:p>
    <w:p>
      <w:pPr>
        <w:pStyle w:val="21"/>
        <w:numPr>
          <w:ilvl w:val="0"/>
          <w:numId w:val="0"/>
        </w:numPr>
        <w:spacing w:line="240" w:lineRule="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（图6：一般公共预算财政拨款支出决算结构图）</w:t>
      </w:r>
    </w:p>
    <w:p>
      <w:pPr>
        <w:spacing w:line="600" w:lineRule="exact"/>
        <w:ind w:firstLine="642"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pageBreakBefore w:val="0"/>
        <w:widowControl w:val="0"/>
        <w:kinsoku/>
        <w:wordWrap/>
        <w:overflowPunct/>
        <w:topLinePunct w:val="0"/>
        <w:bidi w:val="0"/>
        <w:spacing w:line="576" w:lineRule="exact"/>
        <w:ind w:firstLine="640" w:firstLineChars="200"/>
        <w:textAlignment w:val="auto"/>
        <w:outlineLvl w:val="2"/>
        <w:rPr>
          <w:rStyle w:val="19"/>
          <w:rFonts w:hint="eastAsia" w:ascii="仿宋" w:hAnsi="仿宋" w:eastAsia="仿宋"/>
          <w:b w:val="0"/>
          <w:bCs/>
          <w:sz w:val="32"/>
          <w:szCs w:val="32"/>
        </w:rPr>
      </w:pPr>
      <w:bookmarkStart w:id="33" w:name="_Toc15377213"/>
      <w:bookmarkStart w:id="34" w:name="_Toc15378460"/>
      <w:bookmarkStart w:id="35" w:name="_Toc15377444"/>
      <w:r>
        <w:rPr>
          <w:rFonts w:hint="eastAsia" w:ascii="仿宋" w:hAnsi="仿宋" w:eastAsia="仿宋"/>
          <w:b w:val="0"/>
          <w:bCs/>
          <w:sz w:val="32"/>
          <w:szCs w:val="32"/>
        </w:rPr>
        <w:t>202</w:t>
      </w:r>
      <w:r>
        <w:rPr>
          <w:rFonts w:hint="eastAsia" w:ascii="仿宋" w:hAnsi="仿宋" w:eastAsia="仿宋"/>
          <w:b w:val="0"/>
          <w:bCs/>
          <w:sz w:val="32"/>
          <w:szCs w:val="32"/>
          <w:lang w:val="en-US" w:eastAsia="zh-CN"/>
        </w:rPr>
        <w:t>2</w:t>
      </w:r>
      <w:r>
        <w:rPr>
          <w:rFonts w:hint="eastAsia" w:ascii="仿宋" w:hAnsi="仿宋" w:eastAsia="仿宋"/>
          <w:b w:val="0"/>
          <w:bCs/>
          <w:sz w:val="32"/>
          <w:szCs w:val="32"/>
        </w:rPr>
        <w:t>年一般公共预算支出决算数为</w:t>
      </w:r>
      <w:r>
        <w:rPr>
          <w:rFonts w:hint="eastAsia" w:ascii="仿宋" w:hAnsi="仿宋" w:eastAsia="仿宋" w:cs="仿宋"/>
          <w:b w:val="0"/>
          <w:bCs/>
          <w:color w:val="000000"/>
          <w:sz w:val="32"/>
          <w:szCs w:val="32"/>
          <w:lang w:val="en-US" w:eastAsia="zh-CN"/>
        </w:rPr>
        <w:t>6964.28</w:t>
      </w:r>
      <w:r>
        <w:rPr>
          <w:rFonts w:hint="eastAsia" w:ascii="仿宋" w:hAnsi="仿宋" w:eastAsia="仿宋"/>
          <w:b w:val="0"/>
          <w:bCs/>
          <w:sz w:val="32"/>
          <w:szCs w:val="32"/>
        </w:rPr>
        <w:t>，</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97.48</w:t>
      </w:r>
      <w:r>
        <w:rPr>
          <w:rStyle w:val="19"/>
          <w:rFonts w:ascii="仿宋" w:hAnsi="仿宋" w:eastAsia="仿宋"/>
          <w:b w:val="0"/>
          <w:bCs/>
          <w:sz w:val="32"/>
          <w:szCs w:val="32"/>
        </w:rPr>
        <w:t>%</w:t>
      </w:r>
      <w:r>
        <w:rPr>
          <w:rStyle w:val="19"/>
          <w:rFonts w:hint="eastAsia" w:ascii="仿宋" w:hAnsi="仿宋" w:eastAsia="仿宋"/>
          <w:b w:val="0"/>
          <w:bCs/>
          <w:sz w:val="32"/>
          <w:szCs w:val="32"/>
        </w:rPr>
        <w:t>。其中：</w:t>
      </w:r>
      <w:bookmarkEnd w:id="33"/>
      <w:bookmarkEnd w:id="34"/>
      <w:bookmarkEnd w:id="35"/>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Fonts w:hint="eastAsia" w:ascii="仿宋" w:hAnsi="仿宋" w:eastAsia="仿宋" w:cs="仿宋"/>
          <w:b/>
          <w:color w:val="000000"/>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cs="仿宋"/>
          <w:bCs/>
          <w:color w:val="000000"/>
          <w:sz w:val="32"/>
          <w:szCs w:val="32"/>
        </w:rPr>
        <w:t>社会保障和就业（类）</w:t>
      </w:r>
      <w:r>
        <w:rPr>
          <w:rStyle w:val="19"/>
          <w:rFonts w:hint="eastAsia" w:ascii="仿宋" w:hAnsi="仿宋" w:eastAsia="仿宋" w:cs="仿宋"/>
          <w:bCs/>
          <w:color w:val="000000"/>
          <w:sz w:val="32"/>
          <w:szCs w:val="32"/>
          <w:lang w:eastAsia="zh-CN"/>
        </w:rPr>
        <w:t>行政事业单位</w:t>
      </w:r>
      <w:r>
        <w:rPr>
          <w:rStyle w:val="19"/>
          <w:rFonts w:hint="eastAsia" w:ascii="仿宋" w:hAnsi="仿宋" w:eastAsia="仿宋" w:cs="仿宋"/>
          <w:bCs/>
          <w:color w:val="000000"/>
          <w:sz w:val="32"/>
          <w:szCs w:val="32"/>
          <w:lang w:val="en-US" w:eastAsia="zh-CN"/>
        </w:rPr>
        <w:t>养老支出</w:t>
      </w:r>
      <w:r>
        <w:rPr>
          <w:rStyle w:val="19"/>
          <w:rFonts w:hint="eastAsia" w:ascii="仿宋" w:hAnsi="仿宋" w:eastAsia="仿宋" w:cs="仿宋"/>
          <w:bCs/>
          <w:color w:val="000000"/>
          <w:sz w:val="32"/>
          <w:szCs w:val="32"/>
        </w:rPr>
        <w:t>（款）</w:t>
      </w:r>
      <w:r>
        <w:rPr>
          <w:rStyle w:val="19"/>
          <w:rFonts w:hint="eastAsia" w:ascii="仿宋" w:hAnsi="仿宋" w:eastAsia="仿宋" w:cs="仿宋"/>
          <w:bCs/>
          <w:color w:val="000000"/>
          <w:sz w:val="32"/>
          <w:szCs w:val="32"/>
          <w:lang w:eastAsia="zh-CN"/>
        </w:rPr>
        <w:t>机关事业单位基本养老保险缴费</w:t>
      </w:r>
      <w:r>
        <w:rPr>
          <w:rStyle w:val="19"/>
          <w:rFonts w:hint="eastAsia" w:ascii="仿宋" w:hAnsi="仿宋" w:eastAsia="仿宋" w:cs="仿宋"/>
          <w:bCs/>
          <w:color w:val="000000"/>
          <w:sz w:val="32"/>
          <w:szCs w:val="32"/>
        </w:rPr>
        <w:t>（项）:</w:t>
      </w:r>
      <w:r>
        <w:rPr>
          <w:rStyle w:val="19"/>
          <w:rFonts w:hint="eastAsia" w:ascii="仿宋" w:hAnsi="仿宋" w:eastAsia="仿宋" w:cs="仿宋"/>
          <w:b w:val="0"/>
          <w:bCs/>
          <w:color w:val="000000"/>
          <w:sz w:val="32"/>
          <w:szCs w:val="32"/>
        </w:rPr>
        <w:t xml:space="preserve"> 支出决算为</w:t>
      </w:r>
      <w:r>
        <w:rPr>
          <w:rStyle w:val="19"/>
          <w:rFonts w:hint="eastAsia" w:ascii="仿宋" w:hAnsi="仿宋" w:eastAsia="仿宋" w:cs="仿宋"/>
          <w:b w:val="0"/>
          <w:bCs/>
          <w:color w:val="000000"/>
          <w:sz w:val="32"/>
          <w:szCs w:val="32"/>
          <w:lang w:val="en-US" w:eastAsia="zh-CN"/>
        </w:rPr>
        <w:t>23.26</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2.</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死亡抚恤</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300</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伤残抚恤</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770.69</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4.</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在乡复员、退伍军人生活补助</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2700</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义务兵优待</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448</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6.</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农村藉退役士兵老年生活补助</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900</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pStyle w:val="7"/>
        <w:ind w:firstLine="640"/>
        <w:rPr>
          <w:rStyle w:val="19"/>
          <w:rFonts w:hint="default" w:ascii="仿宋" w:hAnsi="仿宋" w:eastAsia="仿宋" w:cs="仿宋"/>
          <w:b w:val="0"/>
          <w:bCs/>
          <w:color w:val="000000"/>
          <w:sz w:val="32"/>
          <w:szCs w:val="32"/>
          <w:lang w:val="en-US" w:eastAsia="zh-CN"/>
        </w:rPr>
      </w:pPr>
      <w:r>
        <w:rPr>
          <w:rStyle w:val="19"/>
          <w:rFonts w:hint="eastAsia" w:ascii="仿宋" w:hAnsi="仿宋" w:eastAsia="仿宋" w:cs="仿宋"/>
          <w:b w:val="0"/>
          <w:bCs/>
          <w:color w:val="000000"/>
          <w:sz w:val="32"/>
          <w:szCs w:val="32"/>
          <w:lang w:val="en-US" w:eastAsia="zh-CN"/>
        </w:rPr>
        <w:t>7.</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烈士纪念设施管理维护</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5</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8.</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其他优抚支出</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96.98</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9.</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退役安置</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退役士兵安置</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223.01</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10.</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退役安置</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军队移交政府离退休干部管理机构</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5.53</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退役安置</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退役士兵管理教育</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39.34</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bCs/>
          <w:sz w:val="32"/>
          <w:szCs w:val="32"/>
          <w:lang w:val="en-US" w:eastAsia="zh-CN"/>
        </w:rPr>
        <w:t>12.</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退役安置</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军队转业干部安置</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216.35</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Fonts w:hint="default" w:eastAsia="仿宋"/>
          <w:sz w:val="32"/>
          <w:szCs w:val="32"/>
          <w:lang w:val="en-US" w:eastAsia="zh-CN"/>
        </w:rPr>
      </w:pPr>
      <w:r>
        <w:rPr>
          <w:rStyle w:val="19"/>
          <w:rFonts w:hint="eastAsia" w:ascii="仿宋" w:hAnsi="仿宋" w:eastAsia="仿宋"/>
          <w:bCs/>
          <w:sz w:val="32"/>
          <w:szCs w:val="32"/>
          <w:lang w:val="en-US" w:eastAsia="zh-CN"/>
        </w:rPr>
        <w:t>13.</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退役安置</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其他退役安置支出</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177.2</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lang w:eastAsia="zh-CN"/>
        </w:rPr>
      </w:pPr>
      <w:r>
        <w:rPr>
          <w:rStyle w:val="19"/>
          <w:rFonts w:hint="eastAsia" w:ascii="仿宋" w:hAnsi="仿宋" w:eastAsia="仿宋"/>
          <w:bCs/>
          <w:sz w:val="32"/>
          <w:szCs w:val="32"/>
          <w:lang w:val="en-US" w:eastAsia="zh-CN"/>
        </w:rPr>
        <w:t>14.</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退役军人事务管理</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行政运行</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 xml:space="preserve"> 支出决算为</w:t>
      </w:r>
      <w:r>
        <w:rPr>
          <w:rFonts w:hint="eastAsia" w:ascii="仿宋" w:hAnsi="仿宋" w:eastAsia="仿宋" w:cs="仿宋"/>
          <w:color w:val="000000"/>
          <w:sz w:val="32"/>
          <w:szCs w:val="32"/>
          <w:lang w:val="en-US" w:eastAsia="zh-CN"/>
        </w:rPr>
        <w:t>117.10</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r>
        <w:rPr>
          <w:rStyle w:val="19"/>
          <w:rFonts w:hint="eastAsia" w:ascii="仿宋" w:hAnsi="仿宋" w:eastAsia="仿宋" w:cs="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Fonts w:hint="eastAsia" w:ascii="仿宋" w:hAnsi="仿宋" w:eastAsia="仿宋" w:cs="仿宋"/>
          <w:b/>
          <w:color w:val="000000"/>
          <w:sz w:val="32"/>
          <w:szCs w:val="32"/>
          <w:lang w:eastAsia="zh-CN"/>
        </w:rPr>
      </w:pPr>
      <w:r>
        <w:rPr>
          <w:rStyle w:val="19"/>
          <w:rFonts w:hint="eastAsia" w:ascii="仿宋" w:hAnsi="仿宋" w:eastAsia="仿宋"/>
          <w:bCs/>
          <w:sz w:val="32"/>
          <w:szCs w:val="32"/>
          <w:lang w:val="en-US" w:eastAsia="zh-CN"/>
        </w:rPr>
        <w:t>15.</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退役军人事务管理</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机关服务</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 xml:space="preserve"> 支出决算为</w:t>
      </w:r>
      <w:r>
        <w:rPr>
          <w:rFonts w:hint="eastAsia" w:ascii="仿宋" w:hAnsi="仿宋" w:eastAsia="仿宋" w:cs="仿宋"/>
          <w:color w:val="000000"/>
          <w:sz w:val="32"/>
          <w:szCs w:val="32"/>
          <w:lang w:val="en-US" w:eastAsia="zh-CN"/>
        </w:rPr>
        <w:t>5</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r>
        <w:rPr>
          <w:rStyle w:val="19"/>
          <w:rFonts w:hint="eastAsia" w:ascii="仿宋" w:hAnsi="仿宋" w:eastAsia="仿宋" w:cs="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lang w:eastAsia="zh-CN"/>
        </w:rPr>
      </w:pPr>
      <w:r>
        <w:rPr>
          <w:rStyle w:val="19"/>
          <w:rFonts w:hint="eastAsia" w:ascii="仿宋" w:hAnsi="仿宋" w:eastAsia="仿宋"/>
          <w:bCs/>
          <w:sz w:val="32"/>
          <w:szCs w:val="32"/>
          <w:lang w:val="en-US" w:eastAsia="zh-CN"/>
        </w:rPr>
        <w:t>16.</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退役军人事务管理</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拥军优属</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 xml:space="preserve"> 支出决算为</w:t>
      </w:r>
      <w:r>
        <w:rPr>
          <w:rFonts w:hint="eastAsia" w:ascii="仿宋" w:hAnsi="仿宋" w:eastAsia="仿宋" w:cs="仿宋"/>
          <w:color w:val="000000"/>
          <w:sz w:val="32"/>
          <w:szCs w:val="32"/>
          <w:lang w:val="en-US" w:eastAsia="zh-CN"/>
        </w:rPr>
        <w:t>199.23</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r>
        <w:rPr>
          <w:rStyle w:val="19"/>
          <w:rFonts w:hint="eastAsia" w:ascii="仿宋" w:hAnsi="仿宋" w:eastAsia="仿宋" w:cs="仿宋"/>
          <w:b w:val="0"/>
          <w:bCs/>
          <w:color w:val="000000"/>
          <w:sz w:val="32"/>
          <w:szCs w:val="32"/>
          <w:lang w:eastAsia="zh-CN"/>
        </w:rPr>
        <w:t>。</w:t>
      </w:r>
    </w:p>
    <w:p>
      <w:pPr>
        <w:pStyle w:val="7"/>
        <w:pageBreakBefore w:val="0"/>
        <w:widowControl w:val="0"/>
        <w:kinsoku/>
        <w:wordWrap/>
        <w:overflowPunct/>
        <w:topLinePunct w:val="0"/>
        <w:bidi w:val="0"/>
        <w:spacing w:line="576" w:lineRule="exact"/>
        <w:ind w:firstLine="642" w:firstLineChars="200"/>
        <w:textAlignment w:val="auto"/>
        <w:rPr>
          <w:rFonts w:hint="default"/>
          <w:b/>
          <w:bCs w:val="0"/>
          <w:sz w:val="32"/>
          <w:szCs w:val="32"/>
          <w:lang w:val="en-US" w:eastAsia="zh-CN"/>
        </w:rPr>
      </w:pPr>
      <w:r>
        <w:rPr>
          <w:rStyle w:val="19"/>
          <w:rFonts w:hint="eastAsia" w:ascii="仿宋" w:hAnsi="仿宋" w:eastAsia="仿宋"/>
          <w:bCs/>
          <w:sz w:val="32"/>
          <w:szCs w:val="32"/>
          <w:lang w:val="en-US" w:eastAsia="zh-CN"/>
        </w:rPr>
        <w:t>17.</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退役军人事务管理</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事业支出</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支出决算为</w:t>
      </w:r>
      <w:r>
        <w:rPr>
          <w:rFonts w:hint="eastAsia" w:ascii="仿宋" w:hAnsi="仿宋" w:eastAsia="仿宋" w:cs="仿宋"/>
          <w:color w:val="000000"/>
          <w:sz w:val="32"/>
          <w:szCs w:val="32"/>
          <w:lang w:val="en-US" w:eastAsia="zh-CN"/>
        </w:rPr>
        <w:t>146.48</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r>
        <w:rPr>
          <w:rStyle w:val="19"/>
          <w:rFonts w:hint="eastAsia" w:ascii="仿宋" w:hAnsi="仿宋" w:eastAsia="仿宋" w:cs="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lang w:eastAsia="zh-CN"/>
        </w:rPr>
      </w:pPr>
      <w:r>
        <w:rPr>
          <w:rStyle w:val="19"/>
          <w:rFonts w:hint="eastAsia" w:ascii="仿宋" w:hAnsi="仿宋" w:eastAsia="仿宋"/>
          <w:bCs/>
          <w:sz w:val="32"/>
          <w:szCs w:val="32"/>
          <w:lang w:val="en-US" w:eastAsia="zh-CN"/>
        </w:rPr>
        <w:t>18.</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退役军人事务管理</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其他退役军人事务管理</w:t>
      </w:r>
      <w:r>
        <w:rPr>
          <w:rStyle w:val="19"/>
          <w:rFonts w:hint="eastAsia" w:ascii="仿宋" w:hAnsi="仿宋" w:eastAsia="仿宋"/>
          <w:bCs/>
          <w:sz w:val="32"/>
          <w:szCs w:val="32"/>
        </w:rPr>
        <w:t>（项）</w:t>
      </w:r>
      <w:r>
        <w:rPr>
          <w:rStyle w:val="19"/>
          <w:rFonts w:hint="eastAsia" w:ascii="仿宋" w:hAnsi="仿宋" w:eastAsia="仿宋" w:cs="仿宋"/>
          <w:bCs/>
          <w:color w:val="000000"/>
          <w:sz w:val="32"/>
          <w:szCs w:val="32"/>
        </w:rPr>
        <w:t>:</w:t>
      </w:r>
      <w:r>
        <w:rPr>
          <w:rStyle w:val="19"/>
          <w:rFonts w:hint="eastAsia" w:ascii="仿宋" w:hAnsi="仿宋" w:eastAsia="仿宋" w:cs="仿宋"/>
          <w:b w:val="0"/>
          <w:bCs/>
          <w:color w:val="000000"/>
          <w:sz w:val="32"/>
          <w:szCs w:val="32"/>
        </w:rPr>
        <w:t xml:space="preserve"> 支出决算为</w:t>
      </w:r>
      <w:r>
        <w:rPr>
          <w:rStyle w:val="19"/>
          <w:rFonts w:hint="eastAsia" w:ascii="仿宋" w:hAnsi="仿宋" w:eastAsia="仿宋" w:cs="仿宋"/>
          <w:b w:val="0"/>
          <w:bCs/>
          <w:color w:val="000000"/>
          <w:sz w:val="32"/>
          <w:szCs w:val="32"/>
          <w:lang w:val="en-US" w:eastAsia="zh-CN"/>
        </w:rPr>
        <w:t>212.6</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r>
        <w:rPr>
          <w:rStyle w:val="19"/>
          <w:rFonts w:hint="eastAsia" w:ascii="仿宋" w:hAnsi="仿宋" w:eastAsia="仿宋" w:cs="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cs="仿宋"/>
          <w:bCs/>
          <w:color w:val="000000"/>
          <w:sz w:val="32"/>
          <w:szCs w:val="32"/>
          <w:lang w:val="en-US" w:eastAsia="zh-CN"/>
        </w:rPr>
        <w:t>19.卫生健康支出</w:t>
      </w:r>
      <w:r>
        <w:rPr>
          <w:rStyle w:val="19"/>
          <w:rFonts w:hint="eastAsia" w:ascii="仿宋" w:hAnsi="仿宋" w:eastAsia="仿宋" w:cs="仿宋"/>
          <w:bCs/>
          <w:color w:val="000000"/>
          <w:sz w:val="32"/>
          <w:szCs w:val="32"/>
        </w:rPr>
        <w:t>（类）</w:t>
      </w:r>
      <w:r>
        <w:rPr>
          <w:rStyle w:val="19"/>
          <w:rFonts w:hint="eastAsia" w:ascii="仿宋" w:hAnsi="仿宋" w:eastAsia="仿宋" w:cs="仿宋"/>
          <w:bCs/>
          <w:color w:val="000000"/>
          <w:sz w:val="32"/>
          <w:szCs w:val="32"/>
          <w:lang w:eastAsia="zh-CN"/>
        </w:rPr>
        <w:t>行政事业单位医疗</w:t>
      </w:r>
      <w:r>
        <w:rPr>
          <w:rStyle w:val="19"/>
          <w:rFonts w:hint="eastAsia" w:ascii="仿宋" w:hAnsi="仿宋" w:eastAsia="仿宋" w:cs="仿宋"/>
          <w:bCs/>
          <w:color w:val="000000"/>
          <w:sz w:val="32"/>
          <w:szCs w:val="32"/>
        </w:rPr>
        <w:t>（款）</w:t>
      </w:r>
      <w:r>
        <w:rPr>
          <w:rStyle w:val="19"/>
          <w:rFonts w:hint="eastAsia" w:ascii="仿宋" w:hAnsi="仿宋" w:eastAsia="仿宋" w:cs="仿宋"/>
          <w:bCs/>
          <w:color w:val="000000"/>
          <w:sz w:val="32"/>
          <w:szCs w:val="32"/>
          <w:lang w:eastAsia="zh-CN"/>
        </w:rPr>
        <w:t>行政单位医疗</w:t>
      </w:r>
      <w:r>
        <w:rPr>
          <w:rStyle w:val="19"/>
          <w:rFonts w:hint="eastAsia" w:ascii="仿宋" w:hAnsi="仿宋" w:eastAsia="仿宋" w:cs="仿宋"/>
          <w:bCs/>
          <w:color w:val="000000"/>
          <w:sz w:val="32"/>
          <w:szCs w:val="32"/>
        </w:rPr>
        <w:t>（项）:</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4.52</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cs="仿宋"/>
          <w:bCs/>
          <w:color w:val="000000"/>
          <w:sz w:val="32"/>
          <w:szCs w:val="32"/>
          <w:lang w:val="en-US" w:eastAsia="zh-CN"/>
        </w:rPr>
        <w:t>20.卫生健康支出</w:t>
      </w:r>
      <w:r>
        <w:rPr>
          <w:rStyle w:val="19"/>
          <w:rFonts w:hint="eastAsia" w:ascii="仿宋" w:hAnsi="仿宋" w:eastAsia="仿宋" w:cs="仿宋"/>
          <w:bCs/>
          <w:color w:val="000000"/>
          <w:sz w:val="32"/>
          <w:szCs w:val="32"/>
        </w:rPr>
        <w:t>（类）</w:t>
      </w:r>
      <w:r>
        <w:rPr>
          <w:rStyle w:val="19"/>
          <w:rFonts w:hint="eastAsia" w:ascii="仿宋" w:hAnsi="仿宋" w:eastAsia="仿宋" w:cs="仿宋"/>
          <w:bCs/>
          <w:color w:val="000000"/>
          <w:sz w:val="32"/>
          <w:szCs w:val="32"/>
          <w:lang w:eastAsia="zh-CN"/>
        </w:rPr>
        <w:t>行政事业单位医疗</w:t>
      </w:r>
      <w:r>
        <w:rPr>
          <w:rStyle w:val="19"/>
          <w:rFonts w:hint="eastAsia" w:ascii="仿宋" w:hAnsi="仿宋" w:eastAsia="仿宋" w:cs="仿宋"/>
          <w:bCs/>
          <w:color w:val="000000"/>
          <w:sz w:val="32"/>
          <w:szCs w:val="32"/>
        </w:rPr>
        <w:t>（款）</w:t>
      </w:r>
      <w:r>
        <w:rPr>
          <w:rStyle w:val="19"/>
          <w:rFonts w:hint="eastAsia" w:ascii="仿宋" w:hAnsi="仿宋" w:eastAsia="仿宋" w:cs="仿宋"/>
          <w:bCs/>
          <w:color w:val="000000"/>
          <w:sz w:val="32"/>
          <w:szCs w:val="32"/>
          <w:lang w:val="en-US" w:eastAsia="zh-CN"/>
        </w:rPr>
        <w:t>事业</w:t>
      </w:r>
      <w:r>
        <w:rPr>
          <w:rStyle w:val="19"/>
          <w:rFonts w:hint="eastAsia" w:ascii="仿宋" w:hAnsi="仿宋" w:eastAsia="仿宋" w:cs="仿宋"/>
          <w:bCs/>
          <w:color w:val="000000"/>
          <w:sz w:val="32"/>
          <w:szCs w:val="32"/>
          <w:lang w:eastAsia="zh-CN"/>
        </w:rPr>
        <w:t>单位医疗</w:t>
      </w:r>
      <w:r>
        <w:rPr>
          <w:rStyle w:val="19"/>
          <w:rFonts w:hint="eastAsia" w:ascii="仿宋" w:hAnsi="仿宋" w:eastAsia="仿宋" w:cs="仿宋"/>
          <w:bCs/>
          <w:color w:val="000000"/>
          <w:sz w:val="32"/>
          <w:szCs w:val="32"/>
        </w:rPr>
        <w:t>（项）:</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7.09</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2" w:firstLineChars="200"/>
        <w:textAlignment w:val="auto"/>
        <w:rPr>
          <w:rStyle w:val="19"/>
          <w:rFonts w:hint="eastAsia" w:ascii="仿宋" w:hAnsi="仿宋" w:eastAsia="仿宋" w:cs="仿宋"/>
          <w:b w:val="0"/>
          <w:bCs/>
          <w:color w:val="000000"/>
          <w:sz w:val="32"/>
          <w:szCs w:val="32"/>
        </w:rPr>
      </w:pPr>
      <w:r>
        <w:rPr>
          <w:rStyle w:val="19"/>
          <w:rFonts w:hint="eastAsia" w:ascii="仿宋" w:hAnsi="仿宋" w:eastAsia="仿宋" w:cs="仿宋"/>
          <w:bCs/>
          <w:color w:val="000000"/>
          <w:sz w:val="32"/>
          <w:szCs w:val="32"/>
          <w:lang w:val="en-US" w:eastAsia="zh-CN"/>
        </w:rPr>
        <w:t>21.卫生健康支出</w:t>
      </w:r>
      <w:r>
        <w:rPr>
          <w:rStyle w:val="19"/>
          <w:rFonts w:hint="eastAsia" w:ascii="仿宋" w:hAnsi="仿宋" w:eastAsia="仿宋" w:cs="仿宋"/>
          <w:bCs/>
          <w:color w:val="000000"/>
          <w:sz w:val="32"/>
          <w:szCs w:val="32"/>
        </w:rPr>
        <w:t>（类）</w:t>
      </w:r>
      <w:r>
        <w:rPr>
          <w:rStyle w:val="19"/>
          <w:rFonts w:hint="eastAsia" w:ascii="仿宋" w:hAnsi="仿宋" w:eastAsia="仿宋" w:cs="仿宋"/>
          <w:bCs/>
          <w:color w:val="000000"/>
          <w:sz w:val="32"/>
          <w:szCs w:val="32"/>
          <w:lang w:val="en-US" w:eastAsia="zh-CN"/>
        </w:rPr>
        <w:t>优抚对象医疗</w:t>
      </w:r>
      <w:r>
        <w:rPr>
          <w:rStyle w:val="19"/>
          <w:rFonts w:hint="eastAsia" w:ascii="仿宋" w:hAnsi="仿宋" w:eastAsia="仿宋" w:cs="仿宋"/>
          <w:bCs/>
          <w:color w:val="000000"/>
          <w:sz w:val="32"/>
          <w:szCs w:val="32"/>
        </w:rPr>
        <w:t>（款）</w:t>
      </w:r>
      <w:r>
        <w:rPr>
          <w:rStyle w:val="19"/>
          <w:rFonts w:hint="eastAsia" w:ascii="仿宋" w:hAnsi="仿宋" w:eastAsia="仿宋" w:cs="仿宋"/>
          <w:bCs/>
          <w:color w:val="000000"/>
          <w:sz w:val="32"/>
          <w:szCs w:val="32"/>
          <w:lang w:val="en-US" w:eastAsia="zh-CN"/>
        </w:rPr>
        <w:t>优抚对象医疗补助</w:t>
      </w:r>
      <w:r>
        <w:rPr>
          <w:rStyle w:val="19"/>
          <w:rFonts w:hint="eastAsia" w:ascii="仿宋" w:hAnsi="仿宋" w:eastAsia="仿宋" w:cs="仿宋"/>
          <w:bCs/>
          <w:color w:val="000000"/>
          <w:sz w:val="32"/>
          <w:szCs w:val="32"/>
        </w:rPr>
        <w:t>（项）:</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349.5</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p>
    <w:p>
      <w:pPr>
        <w:pageBreakBefore w:val="0"/>
        <w:widowControl w:val="0"/>
        <w:tabs>
          <w:tab w:val="right" w:pos="8306"/>
        </w:tabs>
        <w:kinsoku/>
        <w:wordWrap/>
        <w:overflowPunct/>
        <w:topLinePunct w:val="0"/>
        <w:bidi w:val="0"/>
        <w:spacing w:line="576" w:lineRule="exact"/>
        <w:ind w:firstLine="640"/>
        <w:textAlignment w:val="auto"/>
        <w:outlineLvl w:val="1"/>
        <w:rPr>
          <w:rStyle w:val="19"/>
          <w:rFonts w:hint="eastAsia" w:ascii="仿宋" w:hAnsi="仿宋" w:eastAsia="仿宋" w:cs="仿宋"/>
          <w:b w:val="0"/>
          <w:bCs/>
          <w:color w:val="000000"/>
          <w:sz w:val="32"/>
          <w:szCs w:val="32"/>
          <w:lang w:eastAsia="zh-CN"/>
        </w:rPr>
      </w:pPr>
      <w:r>
        <w:rPr>
          <w:rStyle w:val="19"/>
          <w:rFonts w:hint="eastAsia" w:ascii="仿宋" w:hAnsi="仿宋" w:eastAsia="仿宋" w:cs="仿宋"/>
          <w:bCs/>
          <w:color w:val="000000"/>
          <w:sz w:val="32"/>
          <w:szCs w:val="32"/>
          <w:lang w:val="en-US" w:eastAsia="zh-CN"/>
        </w:rPr>
        <w:t>22.</w:t>
      </w:r>
      <w:r>
        <w:rPr>
          <w:rStyle w:val="19"/>
          <w:rFonts w:hint="eastAsia" w:ascii="仿宋" w:hAnsi="仿宋" w:eastAsia="仿宋" w:cs="仿宋"/>
          <w:bCs/>
          <w:color w:val="000000"/>
          <w:sz w:val="32"/>
          <w:szCs w:val="32"/>
          <w:lang w:eastAsia="zh-CN"/>
        </w:rPr>
        <w:t>住房保障</w:t>
      </w:r>
      <w:r>
        <w:rPr>
          <w:rStyle w:val="19"/>
          <w:rFonts w:hint="eastAsia" w:ascii="仿宋" w:hAnsi="仿宋" w:eastAsia="仿宋" w:cs="仿宋"/>
          <w:bCs/>
          <w:color w:val="000000"/>
          <w:sz w:val="32"/>
          <w:szCs w:val="32"/>
          <w:lang w:val="en-US" w:eastAsia="zh-CN"/>
        </w:rPr>
        <w:t>支出</w:t>
      </w:r>
      <w:r>
        <w:rPr>
          <w:rStyle w:val="19"/>
          <w:rFonts w:hint="eastAsia" w:ascii="仿宋" w:hAnsi="仿宋" w:eastAsia="仿宋" w:cs="仿宋"/>
          <w:bCs/>
          <w:color w:val="000000"/>
          <w:sz w:val="32"/>
          <w:szCs w:val="32"/>
        </w:rPr>
        <w:t>（类）</w:t>
      </w:r>
      <w:r>
        <w:rPr>
          <w:rStyle w:val="19"/>
          <w:rFonts w:hint="eastAsia" w:ascii="仿宋" w:hAnsi="仿宋" w:eastAsia="仿宋" w:cs="仿宋"/>
          <w:bCs/>
          <w:color w:val="000000"/>
          <w:sz w:val="32"/>
          <w:szCs w:val="32"/>
          <w:lang w:eastAsia="zh-CN"/>
        </w:rPr>
        <w:t>住房改革</w:t>
      </w:r>
      <w:r>
        <w:rPr>
          <w:rStyle w:val="19"/>
          <w:rFonts w:hint="eastAsia" w:ascii="仿宋" w:hAnsi="仿宋" w:eastAsia="仿宋" w:cs="仿宋"/>
          <w:bCs/>
          <w:color w:val="000000"/>
          <w:sz w:val="32"/>
          <w:szCs w:val="32"/>
          <w:lang w:val="en-US" w:eastAsia="zh-CN"/>
        </w:rPr>
        <w:t>支出</w:t>
      </w:r>
      <w:r>
        <w:rPr>
          <w:rStyle w:val="19"/>
          <w:rFonts w:hint="eastAsia" w:ascii="仿宋" w:hAnsi="仿宋" w:eastAsia="仿宋" w:cs="仿宋"/>
          <w:bCs/>
          <w:color w:val="000000"/>
          <w:sz w:val="32"/>
          <w:szCs w:val="32"/>
        </w:rPr>
        <w:t>（款）</w:t>
      </w:r>
      <w:r>
        <w:rPr>
          <w:rStyle w:val="19"/>
          <w:rFonts w:hint="eastAsia" w:ascii="仿宋" w:hAnsi="仿宋" w:eastAsia="仿宋" w:cs="仿宋"/>
          <w:bCs/>
          <w:color w:val="000000"/>
          <w:sz w:val="32"/>
          <w:szCs w:val="32"/>
          <w:lang w:eastAsia="zh-CN"/>
        </w:rPr>
        <w:t>住房公积金</w:t>
      </w:r>
      <w:r>
        <w:rPr>
          <w:rStyle w:val="19"/>
          <w:rFonts w:hint="eastAsia" w:ascii="仿宋" w:hAnsi="仿宋" w:eastAsia="仿宋" w:cs="仿宋"/>
          <w:bCs/>
          <w:color w:val="000000"/>
          <w:sz w:val="32"/>
          <w:szCs w:val="32"/>
        </w:rPr>
        <w:t>（项）</w:t>
      </w:r>
      <w:r>
        <w:rPr>
          <w:rStyle w:val="19"/>
          <w:rFonts w:hint="eastAsia" w:ascii="仿宋" w:hAnsi="仿宋" w:eastAsia="仿宋" w:cs="仿宋"/>
          <w:bCs/>
          <w:color w:val="000000"/>
          <w:sz w:val="32"/>
          <w:szCs w:val="32"/>
          <w:lang w:eastAsia="zh-CN"/>
        </w:rPr>
        <w:t>：</w:t>
      </w:r>
      <w:r>
        <w:rPr>
          <w:rStyle w:val="19"/>
          <w:rFonts w:hint="eastAsia" w:ascii="仿宋" w:hAnsi="仿宋" w:eastAsia="仿宋" w:cs="仿宋"/>
          <w:b w:val="0"/>
          <w:bCs/>
          <w:color w:val="000000"/>
          <w:sz w:val="32"/>
          <w:szCs w:val="32"/>
        </w:rPr>
        <w:t>支出决算为</w:t>
      </w:r>
      <w:r>
        <w:rPr>
          <w:rStyle w:val="19"/>
          <w:rFonts w:hint="eastAsia" w:ascii="仿宋" w:hAnsi="仿宋" w:eastAsia="仿宋" w:cs="仿宋"/>
          <w:b w:val="0"/>
          <w:bCs/>
          <w:color w:val="000000"/>
          <w:sz w:val="32"/>
          <w:szCs w:val="32"/>
          <w:lang w:val="en-US" w:eastAsia="zh-CN"/>
        </w:rPr>
        <w:t>17.42</w:t>
      </w:r>
      <w:r>
        <w:rPr>
          <w:rStyle w:val="19"/>
          <w:rFonts w:hint="eastAsia" w:ascii="仿宋" w:hAnsi="仿宋" w:eastAsia="仿宋" w:cs="仿宋"/>
          <w:b w:val="0"/>
          <w:bCs/>
          <w:color w:val="000000"/>
          <w:sz w:val="32"/>
          <w:szCs w:val="32"/>
        </w:rPr>
        <w:t>万元，完成预算</w:t>
      </w:r>
      <w:r>
        <w:rPr>
          <w:rStyle w:val="19"/>
          <w:rFonts w:hint="eastAsia" w:ascii="仿宋" w:hAnsi="仿宋" w:eastAsia="仿宋" w:cs="仿宋"/>
          <w:b w:val="0"/>
          <w:bCs/>
          <w:color w:val="000000"/>
          <w:sz w:val="32"/>
          <w:szCs w:val="32"/>
          <w:lang w:val="en-US" w:eastAsia="zh-CN"/>
        </w:rPr>
        <w:t>100</w:t>
      </w:r>
      <w:r>
        <w:rPr>
          <w:rStyle w:val="19"/>
          <w:rFonts w:hint="eastAsia" w:ascii="仿宋" w:hAnsi="仿宋" w:eastAsia="仿宋" w:cs="仿宋"/>
          <w:b w:val="0"/>
          <w:bCs/>
          <w:color w:val="000000"/>
          <w:sz w:val="32"/>
          <w:szCs w:val="32"/>
        </w:rPr>
        <w:t>%</w:t>
      </w:r>
      <w:r>
        <w:rPr>
          <w:rStyle w:val="19"/>
          <w:rFonts w:hint="eastAsia" w:ascii="仿宋" w:hAnsi="仿宋" w:eastAsia="仿宋" w:cs="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Style w:val="32"/>
          <w:rFonts w:hint="eastAsia" w:ascii="黑体" w:hAnsi="黑体" w:eastAsia="黑体"/>
          <w:b w:val="0"/>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6"/>
      <w:bookmarkEnd w:id="37"/>
    </w:p>
    <w:p>
      <w:pPr>
        <w:keepNext w:val="0"/>
        <w:keepLines w:val="0"/>
        <w:pageBreakBefore w:val="0"/>
        <w:widowControl w:val="0"/>
        <w:kinsoku/>
        <w:wordWrap/>
        <w:overflowPunct/>
        <w:topLinePunct w:val="0"/>
        <w:autoSpaceDE/>
        <w:autoSpaceDN/>
        <w:bidi w:val="0"/>
        <w:adjustRightInd/>
        <w:spacing w:line="576" w:lineRule="exact"/>
        <w:ind w:firstLine="572" w:firstLineChars="200"/>
        <w:textAlignment w:val="auto"/>
        <w:rPr>
          <w:rFonts w:hint="eastAsia" w:ascii="仿宋" w:hAnsi="仿宋" w:eastAsia="仿宋" w:cs="仿宋"/>
          <w:color w:val="000000"/>
          <w:spacing w:val="-17"/>
          <w:sz w:val="32"/>
          <w:szCs w:val="32"/>
        </w:rPr>
      </w:pPr>
      <w:r>
        <w:rPr>
          <w:rFonts w:hint="eastAsia" w:ascii="仿宋" w:hAnsi="仿宋" w:eastAsia="仿宋" w:cs="仿宋"/>
          <w:color w:val="000000"/>
          <w:spacing w:val="-17"/>
          <w:sz w:val="32"/>
          <w:szCs w:val="32"/>
          <w:lang w:val="en-US" w:eastAsia="zh-CN"/>
        </w:rPr>
        <w:t>2022</w:t>
      </w:r>
      <w:r>
        <w:rPr>
          <w:rFonts w:hint="eastAsia" w:ascii="仿宋" w:hAnsi="仿宋" w:eastAsia="仿宋" w:cs="仿宋"/>
          <w:color w:val="000000"/>
          <w:spacing w:val="-17"/>
          <w:sz w:val="32"/>
          <w:szCs w:val="32"/>
        </w:rPr>
        <w:t>年一般公共预算财政拨款基本支出</w:t>
      </w:r>
      <w:r>
        <w:rPr>
          <w:rFonts w:hint="eastAsia" w:ascii="仿宋" w:hAnsi="仿宋" w:eastAsia="仿宋" w:cs="仿宋"/>
          <w:color w:val="000000"/>
          <w:spacing w:val="-17"/>
          <w:sz w:val="32"/>
          <w:szCs w:val="32"/>
          <w:lang w:val="en-US" w:eastAsia="zh-CN"/>
        </w:rPr>
        <w:t>315.84</w:t>
      </w:r>
      <w:r>
        <w:rPr>
          <w:rFonts w:hint="eastAsia" w:ascii="仿宋" w:hAnsi="仿宋" w:eastAsia="仿宋" w:cs="仿宋"/>
          <w:color w:val="000000"/>
          <w:spacing w:val="-17"/>
          <w:sz w:val="32"/>
          <w:szCs w:val="32"/>
        </w:rPr>
        <w:t>万元</w:t>
      </w:r>
      <w:r>
        <w:rPr>
          <w:rFonts w:hint="eastAsia" w:ascii="仿宋" w:hAnsi="仿宋" w:eastAsia="仿宋" w:cs="仿宋"/>
          <w:color w:val="000000"/>
          <w:spacing w:val="-17"/>
          <w:sz w:val="32"/>
          <w:szCs w:val="32"/>
          <w:lang w:val="en-US" w:eastAsia="zh-CN"/>
        </w:rPr>
        <w:t>，</w:t>
      </w:r>
      <w:r>
        <w:rPr>
          <w:rFonts w:hint="eastAsia" w:ascii="仿宋" w:hAnsi="仿宋" w:eastAsia="仿宋" w:cs="仿宋"/>
          <w:color w:val="000000"/>
          <w:spacing w:val="-17"/>
          <w:sz w:val="32"/>
          <w:szCs w:val="32"/>
        </w:rPr>
        <w:t>其中：</w:t>
      </w:r>
    </w:p>
    <w:p>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285.85</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92.56万元</w:t>
      </w:r>
      <w:r>
        <w:rPr>
          <w:rFonts w:hint="eastAsia" w:ascii="仿宋" w:hAnsi="仿宋" w:eastAsia="仿宋" w:cs="仿宋"/>
          <w:color w:val="000000"/>
          <w:sz w:val="32"/>
          <w:szCs w:val="32"/>
        </w:rPr>
        <w:t>、津贴补贴</w:t>
      </w:r>
      <w:r>
        <w:rPr>
          <w:rFonts w:hint="eastAsia" w:ascii="仿宋" w:hAnsi="仿宋" w:eastAsia="仿宋" w:cs="仿宋"/>
          <w:color w:val="000000"/>
          <w:sz w:val="32"/>
          <w:szCs w:val="32"/>
          <w:lang w:val="en-US" w:eastAsia="zh-CN"/>
        </w:rPr>
        <w:t>23.47万元</w:t>
      </w:r>
      <w:r>
        <w:rPr>
          <w:rFonts w:hint="eastAsia" w:ascii="仿宋" w:hAnsi="仿宋" w:eastAsia="仿宋" w:cs="仿宋"/>
          <w:color w:val="000000"/>
          <w:sz w:val="32"/>
          <w:szCs w:val="32"/>
        </w:rPr>
        <w:t>、奖金</w:t>
      </w:r>
      <w:r>
        <w:rPr>
          <w:rFonts w:hint="eastAsia" w:ascii="仿宋" w:hAnsi="仿宋" w:eastAsia="仿宋" w:cs="仿宋"/>
          <w:color w:val="000000"/>
          <w:sz w:val="32"/>
          <w:szCs w:val="32"/>
          <w:lang w:val="en-US" w:eastAsia="zh-CN"/>
        </w:rPr>
        <w:t>3.13万元</w:t>
      </w:r>
      <w:r>
        <w:rPr>
          <w:rFonts w:hint="eastAsia" w:ascii="仿宋" w:hAnsi="仿宋" w:eastAsia="仿宋" w:cs="仿宋"/>
          <w:color w:val="000000"/>
          <w:sz w:val="32"/>
          <w:szCs w:val="32"/>
        </w:rPr>
        <w:t>、绩效工资</w:t>
      </w:r>
      <w:r>
        <w:rPr>
          <w:rFonts w:hint="eastAsia" w:ascii="仿宋" w:hAnsi="仿宋" w:eastAsia="仿宋" w:cs="仿宋"/>
          <w:color w:val="000000"/>
          <w:sz w:val="32"/>
          <w:szCs w:val="32"/>
          <w:lang w:val="en-US" w:eastAsia="zh-CN"/>
        </w:rPr>
        <w:t>38.18万元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其他工资福利支出75万元、</w:t>
      </w:r>
      <w:r>
        <w:rPr>
          <w:rFonts w:hint="eastAsia" w:ascii="仿宋" w:hAnsi="仿宋" w:eastAsia="仿宋" w:cs="仿宋"/>
          <w:color w:val="000000"/>
          <w:sz w:val="32"/>
          <w:szCs w:val="32"/>
        </w:rPr>
        <w:t>机关事业单位基本养老保险缴费</w:t>
      </w:r>
      <w:r>
        <w:rPr>
          <w:rFonts w:hint="eastAsia" w:ascii="仿宋" w:hAnsi="仿宋" w:eastAsia="仿宋" w:cs="仿宋"/>
          <w:color w:val="000000"/>
          <w:sz w:val="32"/>
          <w:szCs w:val="32"/>
          <w:lang w:val="en-US" w:eastAsia="zh-CN"/>
        </w:rPr>
        <w:t>23.23万元</w:t>
      </w:r>
      <w:r>
        <w:rPr>
          <w:rFonts w:hint="eastAsia" w:ascii="仿宋" w:hAnsi="仿宋" w:eastAsia="仿宋" w:cs="仿宋"/>
          <w:color w:val="000000"/>
          <w:sz w:val="32"/>
          <w:szCs w:val="32"/>
        </w:rPr>
        <w:t>、其他社会保障缴费</w:t>
      </w:r>
      <w:r>
        <w:rPr>
          <w:rFonts w:hint="eastAsia" w:ascii="仿宋" w:hAnsi="仿宋" w:eastAsia="仿宋" w:cs="仿宋"/>
          <w:color w:val="000000"/>
          <w:sz w:val="32"/>
          <w:szCs w:val="32"/>
          <w:lang w:val="en-US" w:eastAsia="zh-CN"/>
        </w:rPr>
        <w:t>1.26万元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职工基本医疗保险缴费</w:t>
      </w:r>
      <w:r>
        <w:rPr>
          <w:rFonts w:hint="eastAsia" w:ascii="仿宋" w:hAnsi="仿宋" w:eastAsia="仿宋" w:cs="仿宋"/>
          <w:color w:val="000000"/>
          <w:sz w:val="32"/>
          <w:szCs w:val="32"/>
          <w:lang w:val="en-US" w:eastAsia="zh-CN"/>
        </w:rPr>
        <w:t>11.61万元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17.42万元。</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Style w:val="32"/>
        </w:rPr>
      </w:pPr>
      <w:r>
        <w:rPr>
          <w:rFonts w:hint="eastAsia" w:ascii="仿宋" w:hAnsi="仿宋" w:eastAsia="仿宋" w:cs="仿宋"/>
          <w:color w:val="000000"/>
          <w:sz w:val="32"/>
          <w:szCs w:val="32"/>
        </w:rPr>
        <w:t>公用经费</w:t>
      </w:r>
      <w:r>
        <w:rPr>
          <w:rFonts w:hint="eastAsia" w:ascii="仿宋" w:hAnsi="仿宋" w:eastAsia="仿宋" w:cs="仿宋"/>
          <w:color w:val="000000"/>
          <w:sz w:val="32"/>
          <w:szCs w:val="32"/>
          <w:lang w:val="en-US" w:eastAsia="zh-CN"/>
        </w:rPr>
        <w:t>29.98</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6万元</w:t>
      </w:r>
      <w:r>
        <w:rPr>
          <w:rFonts w:hint="eastAsia" w:ascii="仿宋" w:hAnsi="仿宋" w:eastAsia="仿宋" w:cs="仿宋"/>
          <w:color w:val="000000"/>
          <w:sz w:val="32"/>
          <w:szCs w:val="32"/>
        </w:rPr>
        <w:t>、印刷费</w:t>
      </w:r>
      <w:r>
        <w:rPr>
          <w:rFonts w:hint="eastAsia" w:ascii="仿宋" w:hAnsi="仿宋" w:eastAsia="仿宋" w:cs="仿宋"/>
          <w:color w:val="000000"/>
          <w:sz w:val="32"/>
          <w:szCs w:val="32"/>
          <w:lang w:val="en-US" w:eastAsia="zh-CN"/>
        </w:rPr>
        <w:t>1.8万元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水费</w:t>
      </w:r>
      <w:r>
        <w:rPr>
          <w:rFonts w:hint="eastAsia" w:ascii="仿宋" w:hAnsi="仿宋" w:eastAsia="仿宋" w:cs="仿宋"/>
          <w:color w:val="000000"/>
          <w:sz w:val="32"/>
          <w:szCs w:val="32"/>
          <w:lang w:val="en-US" w:eastAsia="zh-CN"/>
        </w:rPr>
        <w:t>0.2万元，</w:t>
      </w:r>
      <w:r>
        <w:rPr>
          <w:rFonts w:hint="eastAsia" w:ascii="仿宋" w:hAnsi="仿宋" w:eastAsia="仿宋" w:cs="仿宋"/>
          <w:color w:val="000000"/>
          <w:sz w:val="32"/>
          <w:szCs w:val="32"/>
        </w:rPr>
        <w:t>电费</w:t>
      </w:r>
      <w:r>
        <w:rPr>
          <w:rFonts w:hint="eastAsia" w:ascii="仿宋" w:hAnsi="仿宋" w:eastAsia="仿宋" w:cs="仿宋"/>
          <w:color w:val="000000"/>
          <w:sz w:val="32"/>
          <w:szCs w:val="32"/>
          <w:lang w:val="en-US" w:eastAsia="zh-CN"/>
        </w:rPr>
        <w:t>1万元</w:t>
      </w:r>
      <w:r>
        <w:rPr>
          <w:rFonts w:hint="eastAsia" w:ascii="仿宋" w:hAnsi="仿宋" w:eastAsia="仿宋" w:cs="仿宋"/>
          <w:color w:val="000000"/>
          <w:sz w:val="32"/>
          <w:szCs w:val="32"/>
        </w:rPr>
        <w:t>、差旅费</w:t>
      </w:r>
      <w:r>
        <w:rPr>
          <w:rFonts w:hint="eastAsia" w:ascii="仿宋" w:hAnsi="仿宋" w:eastAsia="仿宋" w:cs="仿宋"/>
          <w:color w:val="000000"/>
          <w:sz w:val="32"/>
          <w:szCs w:val="32"/>
          <w:lang w:val="en-US" w:eastAsia="zh-CN"/>
        </w:rPr>
        <w:t>6.2万元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邮电费1.5万元、维修费1万元，</w:t>
      </w:r>
      <w:r>
        <w:rPr>
          <w:rFonts w:hint="eastAsia" w:ascii="仿宋" w:hAnsi="仿宋" w:eastAsia="仿宋" w:cs="仿宋"/>
          <w:color w:val="000000"/>
          <w:sz w:val="32"/>
          <w:szCs w:val="32"/>
        </w:rPr>
        <w:t>会议费</w:t>
      </w:r>
      <w:r>
        <w:rPr>
          <w:rFonts w:hint="eastAsia" w:ascii="仿宋" w:hAnsi="仿宋" w:eastAsia="仿宋" w:cs="仿宋"/>
          <w:color w:val="000000"/>
          <w:sz w:val="32"/>
          <w:szCs w:val="32"/>
          <w:lang w:val="en-US" w:eastAsia="zh-CN"/>
        </w:rPr>
        <w:t>0.2万元，</w:t>
      </w:r>
      <w:r>
        <w:rPr>
          <w:rFonts w:hint="eastAsia" w:ascii="仿宋" w:hAnsi="仿宋" w:eastAsia="仿宋" w:cs="仿宋"/>
          <w:color w:val="000000"/>
          <w:sz w:val="32"/>
          <w:szCs w:val="32"/>
        </w:rPr>
        <w:t>公务接待费</w:t>
      </w:r>
      <w:r>
        <w:rPr>
          <w:rFonts w:hint="eastAsia" w:ascii="仿宋" w:hAnsi="仿宋" w:eastAsia="仿宋" w:cs="仿宋"/>
          <w:color w:val="000000"/>
          <w:sz w:val="32"/>
          <w:szCs w:val="32"/>
          <w:lang w:val="en-US" w:eastAsia="zh-CN"/>
        </w:rPr>
        <w:t>0.53万元，</w:t>
      </w:r>
      <w:r>
        <w:rPr>
          <w:rFonts w:hint="eastAsia" w:ascii="仿宋" w:hAnsi="仿宋" w:eastAsia="仿宋" w:cs="仿宋"/>
          <w:color w:val="000000"/>
          <w:sz w:val="32"/>
          <w:szCs w:val="32"/>
        </w:rPr>
        <w:t>工会经费</w:t>
      </w:r>
      <w:r>
        <w:rPr>
          <w:rFonts w:hint="eastAsia" w:ascii="仿宋" w:hAnsi="仿宋" w:eastAsia="仿宋" w:cs="仿宋"/>
          <w:color w:val="000000"/>
          <w:sz w:val="32"/>
          <w:szCs w:val="32"/>
          <w:lang w:val="en-US" w:eastAsia="zh-CN"/>
        </w:rPr>
        <w:t>1万元，</w:t>
      </w:r>
      <w:r>
        <w:rPr>
          <w:rFonts w:hint="eastAsia" w:ascii="仿宋" w:hAnsi="仿宋" w:eastAsia="仿宋" w:cs="仿宋"/>
          <w:color w:val="000000"/>
          <w:sz w:val="32"/>
          <w:szCs w:val="32"/>
        </w:rPr>
        <w:t>福利费</w:t>
      </w:r>
      <w:r>
        <w:rPr>
          <w:rFonts w:hint="eastAsia" w:ascii="仿宋" w:hAnsi="仿宋" w:eastAsia="仿宋" w:cs="仿宋"/>
          <w:color w:val="000000"/>
          <w:sz w:val="32"/>
          <w:szCs w:val="32"/>
          <w:lang w:val="en-US" w:eastAsia="zh-CN"/>
        </w:rPr>
        <w:t>1.67万元，</w:t>
      </w:r>
      <w:r>
        <w:rPr>
          <w:rFonts w:hint="eastAsia" w:ascii="仿宋" w:hAnsi="仿宋" w:eastAsia="仿宋" w:cs="仿宋"/>
          <w:color w:val="000000"/>
          <w:sz w:val="32"/>
          <w:szCs w:val="32"/>
        </w:rPr>
        <w:t>其他交通费</w:t>
      </w:r>
      <w:r>
        <w:rPr>
          <w:rFonts w:hint="eastAsia" w:ascii="仿宋" w:hAnsi="仿宋" w:eastAsia="仿宋" w:cs="仿宋"/>
          <w:color w:val="000000"/>
          <w:sz w:val="32"/>
          <w:szCs w:val="32"/>
          <w:lang w:val="en-US" w:eastAsia="zh-CN"/>
        </w:rPr>
        <w:t>6.88万元，其他商品服务费2万元。</w:t>
      </w:r>
      <w:r>
        <w:rPr>
          <w:rStyle w:val="32"/>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315.84</w:t>
      </w:r>
      <w:r>
        <w:rPr>
          <w:rFonts w:hint="eastAsia" w:ascii="仿宋" w:hAnsi="仿宋" w:eastAsia="仿宋"/>
          <w:sz w:val="32"/>
          <w:szCs w:val="32"/>
        </w:rPr>
        <w:t>万元，其中：</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sz w:val="32"/>
          <w:szCs w:val="32"/>
          <w:lang w:eastAsia="zh-CN"/>
        </w:rPr>
      </w:pPr>
      <w:r>
        <w:rPr>
          <w:rFonts w:hint="eastAsia" w:ascii="仿宋" w:hAnsi="仿宋" w:eastAsia="仿宋"/>
          <w:sz w:val="32"/>
          <w:szCs w:val="32"/>
          <w:lang w:eastAsia="zh-CN"/>
        </w:rPr>
        <w:t>　　</w:t>
      </w:r>
      <w:r>
        <w:rPr>
          <w:rFonts w:hint="eastAsia" w:ascii="仿宋" w:hAnsi="仿宋" w:eastAsia="仿宋"/>
          <w:sz w:val="32"/>
          <w:szCs w:val="32"/>
        </w:rPr>
        <w:t>人员经费</w:t>
      </w:r>
      <w:r>
        <w:rPr>
          <w:rFonts w:hint="eastAsia" w:ascii="仿宋" w:hAnsi="仿宋" w:eastAsia="仿宋"/>
          <w:sz w:val="32"/>
          <w:szCs w:val="32"/>
          <w:lang w:val="en-US" w:eastAsia="zh-CN"/>
        </w:rPr>
        <w:t>285.85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w:t>
      </w:r>
      <w:r>
        <w:rPr>
          <w:rFonts w:hint="eastAsia" w:ascii="仿宋" w:hAnsi="仿宋" w:eastAsia="仿宋" w:cs="仿宋"/>
          <w:color w:val="000000"/>
          <w:sz w:val="32"/>
          <w:szCs w:val="32"/>
        </w:rPr>
        <w:t>公用经费</w:t>
      </w:r>
      <w:r>
        <w:rPr>
          <w:rFonts w:hint="eastAsia" w:ascii="仿宋" w:hAnsi="仿宋" w:eastAsia="仿宋" w:cs="仿宋"/>
          <w:color w:val="000000"/>
          <w:sz w:val="32"/>
          <w:szCs w:val="32"/>
          <w:lang w:val="en-US" w:eastAsia="zh-CN"/>
        </w:rPr>
        <w:t>29.98</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6万元</w:t>
      </w:r>
      <w:r>
        <w:rPr>
          <w:rFonts w:hint="eastAsia" w:ascii="仿宋" w:hAnsi="仿宋" w:eastAsia="仿宋" w:cs="仿宋"/>
          <w:color w:val="000000"/>
          <w:sz w:val="32"/>
          <w:szCs w:val="32"/>
        </w:rPr>
        <w:t>、印刷费</w:t>
      </w:r>
      <w:r>
        <w:rPr>
          <w:rFonts w:hint="eastAsia" w:ascii="仿宋" w:hAnsi="仿宋" w:eastAsia="仿宋" w:cs="仿宋"/>
          <w:color w:val="000000"/>
          <w:sz w:val="32"/>
          <w:szCs w:val="32"/>
          <w:lang w:val="en-US" w:eastAsia="zh-CN"/>
        </w:rPr>
        <w:t>1.8万元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水费</w:t>
      </w:r>
      <w:r>
        <w:rPr>
          <w:rFonts w:hint="eastAsia" w:ascii="仿宋" w:hAnsi="仿宋" w:eastAsia="仿宋" w:cs="仿宋"/>
          <w:color w:val="000000"/>
          <w:sz w:val="32"/>
          <w:szCs w:val="32"/>
          <w:lang w:val="en-US" w:eastAsia="zh-CN"/>
        </w:rPr>
        <w:t>0.2万元，</w:t>
      </w:r>
      <w:r>
        <w:rPr>
          <w:rFonts w:hint="eastAsia" w:ascii="仿宋" w:hAnsi="仿宋" w:eastAsia="仿宋" w:cs="仿宋"/>
          <w:color w:val="000000"/>
          <w:sz w:val="32"/>
          <w:szCs w:val="32"/>
        </w:rPr>
        <w:t>电费</w:t>
      </w:r>
      <w:r>
        <w:rPr>
          <w:rFonts w:hint="eastAsia" w:ascii="仿宋" w:hAnsi="仿宋" w:eastAsia="仿宋" w:cs="仿宋"/>
          <w:color w:val="000000"/>
          <w:sz w:val="32"/>
          <w:szCs w:val="32"/>
          <w:lang w:val="en-US" w:eastAsia="zh-CN"/>
        </w:rPr>
        <w:t>1万元</w:t>
      </w:r>
      <w:r>
        <w:rPr>
          <w:rFonts w:hint="eastAsia" w:ascii="仿宋" w:hAnsi="仿宋" w:eastAsia="仿宋" w:cs="仿宋"/>
          <w:color w:val="000000"/>
          <w:sz w:val="32"/>
          <w:szCs w:val="32"/>
        </w:rPr>
        <w:t>、差旅费</w:t>
      </w:r>
      <w:r>
        <w:rPr>
          <w:rFonts w:hint="eastAsia" w:ascii="仿宋" w:hAnsi="仿宋" w:eastAsia="仿宋" w:cs="仿宋"/>
          <w:color w:val="000000"/>
          <w:sz w:val="32"/>
          <w:szCs w:val="32"/>
          <w:lang w:val="en-US" w:eastAsia="zh-CN"/>
        </w:rPr>
        <w:t>6.2万元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邮电费1.5万元、维修费1万元，</w:t>
      </w:r>
      <w:r>
        <w:rPr>
          <w:rFonts w:hint="eastAsia" w:ascii="仿宋" w:hAnsi="仿宋" w:eastAsia="仿宋" w:cs="仿宋"/>
          <w:color w:val="000000"/>
          <w:sz w:val="32"/>
          <w:szCs w:val="32"/>
        </w:rPr>
        <w:t>会议费</w:t>
      </w:r>
      <w:r>
        <w:rPr>
          <w:rFonts w:hint="eastAsia" w:ascii="仿宋" w:hAnsi="仿宋" w:eastAsia="仿宋" w:cs="仿宋"/>
          <w:color w:val="000000"/>
          <w:sz w:val="32"/>
          <w:szCs w:val="32"/>
          <w:lang w:val="en-US" w:eastAsia="zh-CN"/>
        </w:rPr>
        <w:t>0.2万元，</w:t>
      </w:r>
      <w:r>
        <w:rPr>
          <w:rFonts w:hint="eastAsia" w:ascii="仿宋" w:hAnsi="仿宋" w:eastAsia="仿宋" w:cs="仿宋"/>
          <w:color w:val="000000"/>
          <w:sz w:val="32"/>
          <w:szCs w:val="32"/>
        </w:rPr>
        <w:t>公务接待费</w:t>
      </w:r>
      <w:r>
        <w:rPr>
          <w:rFonts w:hint="eastAsia" w:ascii="仿宋" w:hAnsi="仿宋" w:eastAsia="仿宋" w:cs="仿宋"/>
          <w:color w:val="000000"/>
          <w:sz w:val="32"/>
          <w:szCs w:val="32"/>
          <w:lang w:val="en-US" w:eastAsia="zh-CN"/>
        </w:rPr>
        <w:t>0.53万元，</w:t>
      </w:r>
      <w:r>
        <w:rPr>
          <w:rFonts w:hint="eastAsia" w:ascii="仿宋" w:hAnsi="仿宋" w:eastAsia="仿宋" w:cs="仿宋"/>
          <w:color w:val="000000"/>
          <w:sz w:val="32"/>
          <w:szCs w:val="32"/>
        </w:rPr>
        <w:t>工会经费</w:t>
      </w:r>
      <w:r>
        <w:rPr>
          <w:rFonts w:hint="eastAsia" w:ascii="仿宋" w:hAnsi="仿宋" w:eastAsia="仿宋" w:cs="仿宋"/>
          <w:color w:val="000000"/>
          <w:sz w:val="32"/>
          <w:szCs w:val="32"/>
          <w:lang w:val="en-US" w:eastAsia="zh-CN"/>
        </w:rPr>
        <w:t>1万元，</w:t>
      </w:r>
      <w:r>
        <w:rPr>
          <w:rFonts w:hint="eastAsia" w:ascii="仿宋" w:hAnsi="仿宋" w:eastAsia="仿宋" w:cs="仿宋"/>
          <w:color w:val="000000"/>
          <w:sz w:val="32"/>
          <w:szCs w:val="32"/>
        </w:rPr>
        <w:t>福利费</w:t>
      </w:r>
      <w:r>
        <w:rPr>
          <w:rFonts w:hint="eastAsia" w:ascii="仿宋" w:hAnsi="仿宋" w:eastAsia="仿宋" w:cs="仿宋"/>
          <w:color w:val="000000"/>
          <w:sz w:val="32"/>
          <w:szCs w:val="32"/>
          <w:lang w:val="en-US" w:eastAsia="zh-CN"/>
        </w:rPr>
        <w:t>1.67万元，</w:t>
      </w:r>
      <w:r>
        <w:rPr>
          <w:rFonts w:hint="eastAsia" w:ascii="仿宋" w:hAnsi="仿宋" w:eastAsia="仿宋" w:cs="仿宋"/>
          <w:color w:val="000000"/>
          <w:sz w:val="32"/>
          <w:szCs w:val="32"/>
        </w:rPr>
        <w:t>其他交通费</w:t>
      </w:r>
      <w:r>
        <w:rPr>
          <w:rFonts w:hint="eastAsia" w:ascii="仿宋" w:hAnsi="仿宋" w:eastAsia="仿宋" w:cs="仿宋"/>
          <w:color w:val="000000"/>
          <w:sz w:val="32"/>
          <w:szCs w:val="32"/>
          <w:lang w:val="en-US" w:eastAsia="zh-CN"/>
        </w:rPr>
        <w:t>6.88万元，其他商品服务费2万元支出等。</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outlineLvl w:val="1"/>
        <w:rPr>
          <w:rStyle w:val="32"/>
          <w:rFonts w:ascii="黑体" w:hAnsi="黑体" w:eastAsia="黑体"/>
          <w:b w:val="0"/>
        </w:rPr>
      </w:pPr>
      <w:bookmarkStart w:id="38" w:name="_Toc15396609"/>
      <w:bookmarkStart w:id="39"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8"/>
      <w:bookmarkEnd w:id="39"/>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0.53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0.67</w:t>
      </w:r>
      <w:r>
        <w:rPr>
          <w:rFonts w:hint="eastAsia" w:ascii="仿宋" w:hAnsi="仿宋" w:eastAsia="仿宋"/>
          <w:sz w:val="32"/>
          <w:szCs w:val="32"/>
        </w:rPr>
        <w:t>万元，下降</w:t>
      </w:r>
      <w:r>
        <w:rPr>
          <w:rFonts w:hint="eastAsia" w:ascii="仿宋" w:hAnsi="仿宋" w:eastAsia="仿宋"/>
          <w:sz w:val="32"/>
          <w:szCs w:val="32"/>
          <w:lang w:val="en-US" w:eastAsia="zh-CN"/>
        </w:rPr>
        <w:t>55.83</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0.53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1"/>
        <w:spacing w:line="240" w:lineRule="auto"/>
        <w:rPr>
          <w:rFonts w:hint="eastAsia" w:eastAsia="仿宋"/>
          <w:lang w:eastAsia="zh-CN"/>
        </w:rPr>
      </w:pPr>
      <w:r>
        <w:rPr>
          <w:rFonts w:hint="eastAsia" w:eastAsia="仿宋"/>
          <w:lang w:eastAsia="zh-CN"/>
        </w:rPr>
        <w:drawing>
          <wp:inline distT="0" distB="0" distL="114300" distR="114300">
            <wp:extent cx="4858385" cy="2706370"/>
            <wp:effectExtent l="0" t="0" r="18415" b="17780"/>
            <wp:docPr id="11" name="图片 11"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图片7"/>
                    <pic:cNvPicPr>
                      <a:picLocks noChangeAspect="true"/>
                    </pic:cNvPicPr>
                  </pic:nvPicPr>
                  <pic:blipFill>
                    <a:blip r:embed="rId13"/>
                    <a:stretch>
                      <a:fillRect/>
                    </a:stretch>
                  </pic:blipFill>
                  <pic:spPr>
                    <a:xfrm>
                      <a:off x="0" y="0"/>
                      <a:ext cx="4858385" cy="2706370"/>
                    </a:xfrm>
                    <a:prstGeom prst="rect">
                      <a:avLst/>
                    </a:prstGeom>
                  </pic:spPr>
                </pic:pic>
              </a:graphicData>
            </a:graphic>
          </wp:inline>
        </w:drawing>
      </w:r>
    </w:p>
    <w:p>
      <w:pPr>
        <w:pStyle w:val="21"/>
        <w:spacing w:line="240" w:lineRule="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（图7：“三公”经费财政拨款支出结构图）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rPr>
          <w:rFonts w:hint="eastAsia" w:ascii="仿宋" w:hAnsi="仿宋" w:eastAsia="仿宋" w:cs="仿宋"/>
          <w:color w:val="000000"/>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0.53</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0.67</w:t>
      </w:r>
      <w:r>
        <w:rPr>
          <w:rFonts w:hint="eastAsia" w:ascii="仿宋_GB2312" w:eastAsia="仿宋_GB2312"/>
          <w:sz w:val="32"/>
          <w:szCs w:val="32"/>
        </w:rPr>
        <w:t>万元，下降</w:t>
      </w:r>
      <w:r>
        <w:rPr>
          <w:rFonts w:hint="eastAsia" w:ascii="仿宋_GB2312" w:eastAsia="仿宋_GB2312"/>
          <w:sz w:val="32"/>
          <w:szCs w:val="32"/>
          <w:lang w:val="en-US" w:eastAsia="zh-CN"/>
        </w:rPr>
        <w:t>55.83</w:t>
      </w:r>
      <w:r>
        <w:rPr>
          <w:rFonts w:ascii="仿宋_GB2312" w:eastAsia="仿宋_GB2312"/>
          <w:sz w:val="32"/>
          <w:szCs w:val="32"/>
        </w:rPr>
        <w:t>%</w:t>
      </w:r>
      <w:r>
        <w:rPr>
          <w:rFonts w:hint="eastAsia" w:ascii="仿宋_GB2312" w:eastAsia="仿宋_GB2312"/>
          <w:sz w:val="32"/>
          <w:szCs w:val="32"/>
        </w:rPr>
        <w:t>。其中：</w:t>
      </w:r>
      <w:r>
        <w:rPr>
          <w:rFonts w:hint="eastAsia" w:ascii="仿宋" w:hAnsi="仿宋" w:eastAsia="仿宋"/>
          <w:b/>
          <w:sz w:val="32"/>
          <w:szCs w:val="32"/>
        </w:rPr>
        <w:t>国内公务接待支出</w:t>
      </w:r>
      <w:r>
        <w:rPr>
          <w:rFonts w:hint="eastAsia" w:ascii="仿宋" w:hAnsi="仿宋" w:eastAsia="仿宋"/>
          <w:b/>
          <w:sz w:val="32"/>
          <w:szCs w:val="32"/>
          <w:lang w:val="en-US" w:eastAsia="zh-CN"/>
        </w:rPr>
        <w:t>0.53</w:t>
      </w:r>
      <w:r>
        <w:rPr>
          <w:rFonts w:hint="eastAsia" w:ascii="仿宋_GB2312" w:eastAsia="仿宋_GB2312"/>
          <w:sz w:val="32"/>
          <w:szCs w:val="32"/>
        </w:rPr>
        <w:t>万元，</w:t>
      </w:r>
      <w:r>
        <w:rPr>
          <w:rFonts w:hint="eastAsia" w:ascii="仿宋" w:hAnsi="仿宋" w:eastAsia="仿宋" w:cs="仿宋"/>
          <w:color w:val="000000"/>
          <w:sz w:val="32"/>
          <w:szCs w:val="32"/>
        </w:rPr>
        <w:t>主要用于</w:t>
      </w:r>
      <w:r>
        <w:rPr>
          <w:rFonts w:hint="eastAsia" w:ascii="仿宋" w:hAnsi="仿宋" w:eastAsia="仿宋" w:cs="仿宋"/>
          <w:sz w:val="32"/>
          <w:szCs w:val="32"/>
        </w:rPr>
        <w:t>执行公务开展业务</w:t>
      </w:r>
      <w:r>
        <w:rPr>
          <w:rFonts w:hint="eastAsia" w:ascii="仿宋" w:hAnsi="仿宋" w:eastAsia="仿宋" w:cs="仿宋"/>
          <w:color w:val="000000"/>
          <w:sz w:val="32"/>
          <w:szCs w:val="32"/>
        </w:rPr>
        <w:t>活动开支的交通费、住宿费、用餐费等。</w:t>
      </w:r>
      <w:r>
        <w:rPr>
          <w:rFonts w:hint="eastAsia" w:ascii="仿宋" w:hAnsi="仿宋" w:eastAsia="仿宋" w:cs="仿宋"/>
          <w:sz w:val="32"/>
          <w:szCs w:val="32"/>
        </w:rPr>
        <w:t>国内公务接待</w:t>
      </w:r>
      <w:r>
        <w:rPr>
          <w:rFonts w:hint="eastAsia" w:ascii="仿宋" w:hAnsi="仿宋" w:eastAsia="仿宋" w:cs="仿宋"/>
          <w:sz w:val="32"/>
          <w:szCs w:val="32"/>
          <w:lang w:val="en-US" w:eastAsia="zh-CN"/>
        </w:rPr>
        <w:t>8</w:t>
      </w:r>
      <w:r>
        <w:rPr>
          <w:rFonts w:hint="eastAsia" w:ascii="仿宋" w:hAnsi="仿宋" w:eastAsia="仿宋" w:cs="仿宋"/>
          <w:sz w:val="32"/>
          <w:szCs w:val="32"/>
        </w:rPr>
        <w:t>批次，</w:t>
      </w:r>
      <w:r>
        <w:rPr>
          <w:rFonts w:hint="eastAsia" w:ascii="仿宋" w:hAnsi="仿宋" w:eastAsia="仿宋" w:cs="仿宋"/>
          <w:sz w:val="32"/>
          <w:szCs w:val="32"/>
          <w:lang w:val="en-US" w:eastAsia="zh-CN"/>
        </w:rPr>
        <w:t>82</w:t>
      </w:r>
      <w:r>
        <w:rPr>
          <w:rFonts w:hint="eastAsia" w:ascii="仿宋" w:hAnsi="仿宋" w:eastAsia="仿宋" w:cs="仿宋"/>
          <w:sz w:val="32"/>
          <w:szCs w:val="32"/>
        </w:rPr>
        <w:t>人次（不包括陪同人员），共计支出</w:t>
      </w:r>
      <w:r>
        <w:rPr>
          <w:rFonts w:hint="eastAsia" w:ascii="仿宋" w:hAnsi="仿宋" w:eastAsia="仿宋" w:cs="仿宋"/>
          <w:sz w:val="32"/>
          <w:szCs w:val="32"/>
          <w:lang w:val="en-US" w:eastAsia="zh-CN"/>
        </w:rPr>
        <w:t>0.53</w:t>
      </w:r>
      <w:r>
        <w:rPr>
          <w:rFonts w:hint="eastAsia" w:ascii="仿宋" w:hAnsi="仿宋" w:eastAsia="仿宋" w:cs="仿宋"/>
          <w:sz w:val="32"/>
          <w:szCs w:val="32"/>
        </w:rPr>
        <w:t>万元</w:t>
      </w:r>
      <w:r>
        <w:rPr>
          <w:rFonts w:hint="eastAsia" w:ascii="仿宋" w:hAnsi="仿宋" w:eastAsia="仿宋" w:cs="仿宋"/>
          <w:color w:val="000000"/>
          <w:sz w:val="32"/>
          <w:szCs w:val="32"/>
          <w:lang w:val="en-US" w:eastAsia="zh-CN"/>
        </w:rPr>
        <w:t>。</w:t>
      </w:r>
    </w:p>
    <w:p>
      <w:pPr>
        <w:spacing w:line="600" w:lineRule="exact"/>
        <w:ind w:firstLine="640"/>
        <w:outlineLvl w:val="1"/>
        <w:rPr>
          <w:rStyle w:val="32"/>
          <w:rFonts w:ascii="黑体" w:hAnsi="黑体" w:eastAsia="黑体"/>
        </w:rPr>
      </w:pPr>
      <w:bookmarkStart w:id="42" w:name="_Toc15377218"/>
      <w:bookmarkStart w:id="43" w:name="_Toc15396610"/>
      <w:r>
        <w:rPr>
          <w:rFonts w:hint="eastAsia" w:ascii="黑体" w:eastAsia="黑体"/>
          <w:sz w:val="32"/>
          <w:szCs w:val="32"/>
        </w:rPr>
        <w:t>八、</w:t>
      </w:r>
      <w:r>
        <w:rPr>
          <w:rStyle w:val="32"/>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60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4" w:name="_Toc15377219"/>
      <w:bookmarkStart w:id="45" w:name="_Toc15396611"/>
      <w:r>
        <w:rPr>
          <w:rStyle w:val="32"/>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6" w:name="_Toc15396612"/>
      <w:bookmarkStart w:id="47" w:name="_Toc15377221"/>
      <w:r>
        <w:rPr>
          <w:rStyle w:val="32"/>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pageBreakBefore w:val="0"/>
        <w:widowControl w:val="0"/>
        <w:kinsoku/>
        <w:wordWrap/>
        <w:overflowPunct/>
        <w:topLinePunct w:val="0"/>
        <w:bidi w:val="0"/>
        <w:spacing w:line="576"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退役军人</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29.98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与上年相比减少9.62%。</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剑阁县退役军人事务局</w:t>
      </w:r>
      <w:r>
        <w:rPr>
          <w:rFonts w:hint="eastAsia" w:ascii="仿宋_GB2312" w:eastAsia="仿宋_GB2312"/>
          <w:sz w:val="32"/>
          <w:szCs w:val="32"/>
        </w:rPr>
        <w:t>机关运行经费支出</w:t>
      </w:r>
      <w:r>
        <w:rPr>
          <w:rFonts w:hint="eastAsia" w:ascii="仿宋_GB2312" w:eastAsia="仿宋_GB2312"/>
          <w:sz w:val="32"/>
          <w:szCs w:val="32"/>
          <w:lang w:val="en-US" w:eastAsia="zh-CN"/>
        </w:rPr>
        <w:t>29.98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3.19</w:t>
      </w:r>
      <w:r>
        <w:rPr>
          <w:rFonts w:hint="eastAsia" w:ascii="仿宋_GB2312" w:eastAsia="仿宋_GB2312"/>
          <w:sz w:val="32"/>
          <w:szCs w:val="32"/>
        </w:rPr>
        <w:t>万元，下降</w:t>
      </w:r>
      <w:r>
        <w:rPr>
          <w:rFonts w:hint="eastAsia" w:ascii="仿宋_GB2312" w:eastAsia="仿宋_GB2312"/>
          <w:sz w:val="32"/>
          <w:szCs w:val="32"/>
          <w:lang w:val="en-US" w:eastAsia="zh-CN"/>
        </w:rPr>
        <w:t>9.62</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剑阁县退役军人事务局</w:t>
      </w:r>
      <w:r>
        <w:rPr>
          <w:rFonts w:hint="eastAsia" w:ascii="仿宋_GB2312" w:eastAsia="仿宋_GB2312"/>
          <w:sz w:val="32"/>
          <w:szCs w:val="32"/>
        </w:rPr>
        <w:t>政府采购支出总额</w:t>
      </w:r>
      <w:r>
        <w:rPr>
          <w:rFonts w:hint="eastAsia" w:ascii="仿宋_GB2312" w:eastAsia="仿宋_GB2312"/>
          <w:sz w:val="32"/>
          <w:szCs w:val="32"/>
          <w:lang w:val="en-US" w:eastAsia="zh-CN"/>
        </w:rPr>
        <w:t>87</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87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八一建军节慰问全县退役军人采购慰问品</w:t>
      </w:r>
      <w:r>
        <w:rPr>
          <w:rFonts w:hint="eastAsia" w:ascii="仿宋_GB2312" w:eastAsia="仿宋_GB2312"/>
          <w:sz w:val="32"/>
          <w:szCs w:val="32"/>
        </w:rPr>
        <w:t>。授予中小企业合同金额</w:t>
      </w:r>
      <w:r>
        <w:rPr>
          <w:rFonts w:hint="eastAsia" w:ascii="仿宋_GB2312" w:eastAsia="仿宋_GB2312"/>
          <w:sz w:val="32"/>
          <w:szCs w:val="32"/>
          <w:lang w:val="en-US" w:eastAsia="zh-CN"/>
        </w:rPr>
        <w:t>87</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87</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pageBreakBefore w:val="0"/>
        <w:widowControl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2</w:t>
      </w:r>
      <w:r>
        <w:rPr>
          <w:rFonts w:hint="eastAsia" w:ascii="仿宋" w:hAnsi="仿宋" w:eastAsia="仿宋" w:cs="仿宋"/>
          <w:sz w:val="32"/>
          <w:szCs w:val="32"/>
        </w:rPr>
        <w:t>年12月31日，</w:t>
      </w:r>
      <w:r>
        <w:rPr>
          <w:rFonts w:hint="eastAsia" w:ascii="仿宋" w:hAnsi="仿宋" w:eastAsia="仿宋" w:cs="仿宋"/>
          <w:color w:val="000000"/>
          <w:sz w:val="32"/>
          <w:szCs w:val="32"/>
          <w:lang w:val="en-US" w:eastAsia="zh-CN"/>
        </w:rPr>
        <w:t>退役军人事务局</w:t>
      </w:r>
      <w:r>
        <w:rPr>
          <w:rFonts w:hint="eastAsia" w:ascii="仿宋" w:hAnsi="仿宋" w:eastAsia="仿宋" w:cs="仿宋"/>
          <w:sz w:val="32"/>
          <w:szCs w:val="32"/>
        </w:rPr>
        <w:t>共</w:t>
      </w:r>
      <w:r>
        <w:rPr>
          <w:rFonts w:hint="eastAsia" w:ascii="仿宋" w:hAnsi="仿宋" w:eastAsia="仿宋" w:cs="仿宋"/>
          <w:sz w:val="32"/>
          <w:szCs w:val="32"/>
          <w:lang w:val="en-US" w:eastAsia="zh-CN"/>
        </w:rPr>
        <w:t>无</w:t>
      </w:r>
      <w:r>
        <w:rPr>
          <w:rFonts w:hint="eastAsia" w:ascii="仿宋" w:hAnsi="仿宋" w:eastAsia="仿宋" w:cs="仿宋"/>
          <w:sz w:val="32"/>
          <w:szCs w:val="32"/>
        </w:rPr>
        <w:t>车辆，</w:t>
      </w:r>
      <w:r>
        <w:rPr>
          <w:rFonts w:hint="eastAsia" w:ascii="仿宋" w:hAnsi="仿宋" w:eastAsia="仿宋" w:cs="仿宋"/>
          <w:sz w:val="32"/>
          <w:szCs w:val="32"/>
          <w:lang w:val="en-US" w:eastAsia="zh-CN"/>
        </w:rPr>
        <w:t>无</w:t>
      </w:r>
      <w:r>
        <w:rPr>
          <w:rFonts w:hint="eastAsia" w:ascii="仿宋" w:hAnsi="仿宋" w:eastAsia="仿宋" w:cs="仿宋"/>
          <w:sz w:val="32"/>
          <w:szCs w:val="32"/>
        </w:rPr>
        <w:t>单价100万元以上专用设备。</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widowControl/>
        <w:suppressLineNumbers w:val="0"/>
        <w:ind w:firstLine="640" w:firstLineChars="200"/>
        <w:jc w:val="left"/>
        <w:rPr>
          <w:rFonts w:ascii="仿宋_GB2312" w:hAnsi="仿宋_GB2312" w:eastAsia="仿宋_GB2312" w:cs="仿宋_GB2312"/>
          <w:color w:val="000000"/>
          <w:kern w:val="0"/>
          <w:sz w:val="31"/>
          <w:szCs w:val="31"/>
          <w:lang w:val="en-US" w:eastAsia="zh-CN" w:bidi="ar"/>
        </w:rPr>
      </w:pPr>
      <w:bookmarkStart w:id="51" w:name="_Toc15377225"/>
      <w:bookmarkStart w:id="52" w:name="_Toc15396613"/>
      <w:r>
        <w:rPr>
          <w:rFonts w:hint="eastAsia" w:ascii="仿宋" w:hAnsi="仿宋" w:eastAsia="仿宋" w:cs="仿宋"/>
          <w:sz w:val="32"/>
          <w:szCs w:val="32"/>
        </w:rPr>
        <w:t>根据预算绩效管理要求，本部门在202</w:t>
      </w:r>
      <w:r>
        <w:rPr>
          <w:rFonts w:hint="eastAsia" w:ascii="仿宋" w:hAnsi="仿宋" w:eastAsia="仿宋" w:cs="仿宋"/>
          <w:sz w:val="32"/>
          <w:szCs w:val="32"/>
          <w:lang w:val="en-US" w:eastAsia="zh-CN"/>
        </w:rPr>
        <w:t>2</w:t>
      </w:r>
      <w:r>
        <w:rPr>
          <w:rFonts w:hint="eastAsia" w:ascii="仿宋" w:hAnsi="仿宋" w:eastAsia="仿宋" w:cs="仿宋"/>
          <w:sz w:val="32"/>
          <w:szCs w:val="32"/>
        </w:rPr>
        <w:t>年度预算编制阶段，</w:t>
      </w:r>
      <w:r>
        <w:rPr>
          <w:rFonts w:ascii="仿宋_GB2312" w:hAnsi="仿宋_GB2312" w:eastAsia="仿宋_GB2312" w:cs="仿宋_GB2312"/>
          <w:color w:val="000000"/>
          <w:kern w:val="0"/>
          <w:sz w:val="31"/>
          <w:szCs w:val="31"/>
          <w:lang w:val="en-US" w:eastAsia="zh-CN" w:bidi="ar"/>
        </w:rPr>
        <w:t>根据预算绩效管理要求，本单位在年初预算编制阶段，组织对 2021 年度一般公共预算项目开展了预算事前绩效评估，对</w:t>
      </w:r>
      <w:r>
        <w:rPr>
          <w:rFonts w:hint="eastAsia" w:ascii="仿宋_GB2312" w:hAnsi="仿宋_GB2312" w:eastAsia="仿宋_GB2312" w:cs="仿宋_GB2312"/>
          <w:color w:val="000000"/>
          <w:kern w:val="0"/>
          <w:sz w:val="31"/>
          <w:szCs w:val="31"/>
          <w:lang w:val="en-US" w:eastAsia="zh-CN" w:bidi="ar"/>
        </w:rPr>
        <w:t>10</w:t>
      </w:r>
      <w:r>
        <w:rPr>
          <w:rFonts w:ascii="仿宋_GB2312" w:hAnsi="仿宋_GB2312" w:eastAsia="仿宋_GB2312" w:cs="仿宋_GB2312"/>
          <w:color w:val="000000"/>
          <w:kern w:val="0"/>
          <w:sz w:val="31"/>
          <w:szCs w:val="31"/>
          <w:lang w:val="en-US" w:eastAsia="zh-CN" w:bidi="ar"/>
        </w:rPr>
        <w:t>个项目编制了绩效目标，预算执行过程中，选取</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个项目开展绩效监控，年终执行完毕后，对</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个项目开展了绩效目标完成情况自评</w:t>
      </w:r>
      <w:r>
        <w:rPr>
          <w:rFonts w:hint="eastAsia" w:ascii="仿宋_GB2312" w:hAnsi="仿宋_GB2312" w:eastAsia="仿宋_GB2312" w:cs="仿宋_GB2312"/>
          <w:color w:val="000000"/>
          <w:kern w:val="0"/>
          <w:sz w:val="31"/>
          <w:szCs w:val="31"/>
          <w:lang w:val="en-US" w:eastAsia="zh-CN" w:bidi="ar"/>
        </w:rPr>
        <w:t>，但由于项目对象群体涉密，项目绩效不予公开。</w:t>
      </w:r>
      <w:r>
        <w:rPr>
          <w:rFonts w:ascii="仿宋_GB2312" w:hAnsi="仿宋_GB2312" w:eastAsia="仿宋_GB2312" w:cs="仿宋_GB2312"/>
          <w:color w:val="000000"/>
          <w:kern w:val="0"/>
          <w:sz w:val="31"/>
          <w:szCs w:val="31"/>
          <w:lang w:val="en-US" w:eastAsia="zh-CN" w:bidi="ar"/>
        </w:rPr>
        <w:t>同时，本部门对 202</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年度部门整体开展绩效自评，《202</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剑阁县退役军人事务局</w:t>
      </w:r>
      <w:r>
        <w:rPr>
          <w:rFonts w:ascii="仿宋_GB2312" w:hAnsi="仿宋_GB2312" w:eastAsia="仿宋_GB2312" w:cs="仿宋_GB2312"/>
          <w:color w:val="000000"/>
          <w:kern w:val="0"/>
          <w:sz w:val="31"/>
          <w:szCs w:val="31"/>
          <w:lang w:val="en-US" w:eastAsia="zh-CN" w:bidi="ar"/>
        </w:rPr>
        <w:t>部门整体绩效评价报告》见附件（第四部分）</w:t>
      </w:r>
    </w:p>
    <w:p>
      <w:pPr>
        <w:pStyle w:val="21"/>
        <w:rPr>
          <w:rFonts w:hint="eastAsia" w:eastAsia="方正仿宋简体"/>
          <w:lang w:eastAsia="zh-CN"/>
        </w:rPr>
      </w:pPr>
    </w:p>
    <w:p>
      <w:pPr>
        <w:pStyle w:val="21"/>
        <w:rPr>
          <w:rFonts w:hint="eastAsia" w:eastAsia="方正仿宋简体"/>
          <w:lang w:eastAsia="zh-CN"/>
        </w:rPr>
      </w:pPr>
    </w:p>
    <w:p>
      <w:pPr>
        <w:numPr>
          <w:ilvl w:val="0"/>
          <w:numId w:val="4"/>
        </w:numPr>
        <w:spacing w:line="600" w:lineRule="exact"/>
        <w:ind w:firstLine="660" w:firstLineChars="150"/>
        <w:jc w:val="center"/>
        <w:outlineLvl w:val="0"/>
        <w:rPr>
          <w:rStyle w:val="31"/>
          <w:rFonts w:ascii="黑体" w:hAnsi="黑体" w:eastAsia="黑体"/>
          <w:b w:val="0"/>
        </w:rPr>
      </w:pPr>
      <w:r>
        <w:rPr>
          <w:rFonts w:hint="eastAsia" w:ascii="黑体" w:hAnsi="黑体" w:eastAsia="黑体"/>
          <w:sz w:val="44"/>
          <w:szCs w:val="44"/>
        </w:rPr>
        <w:t>名</w:t>
      </w:r>
      <w:r>
        <w:rPr>
          <w:rStyle w:val="31"/>
          <w:rFonts w:hint="eastAsia" w:ascii="黑体" w:hAnsi="黑体" w:eastAsia="黑体"/>
          <w:b w:val="0"/>
        </w:rPr>
        <w:t>词解释</w:t>
      </w:r>
      <w:bookmarkEnd w:id="51"/>
      <w:bookmarkEnd w:id="52"/>
    </w:p>
    <w:p>
      <w:pPr>
        <w:spacing w:line="600" w:lineRule="exact"/>
        <w:jc w:val="left"/>
        <w:rPr>
          <w:rFonts w:ascii="宋体"/>
          <w:b/>
          <w:sz w:val="44"/>
          <w:szCs w:val="44"/>
        </w:rPr>
      </w:pP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auto"/>
          <w:sz w:val="32"/>
          <w:szCs w:val="32"/>
        </w:rPr>
      </w:pPr>
      <w:bookmarkStart w:id="53" w:name="_Toc15377226"/>
      <w:r>
        <w:rPr>
          <w:rFonts w:hint="eastAsia" w:ascii="仿宋" w:hAnsi="仿宋" w:eastAsia="仿宋" w:cs="仿宋"/>
          <w:color w:val="auto"/>
          <w:sz w:val="32"/>
          <w:szCs w:val="32"/>
        </w:rPr>
        <w:t>1.财政拨款收入：指单位从同级财政部门取得的财政预算资金。</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2.事业收入：指事业单位开展专业业务活动及辅助活动取得的收入。</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.其他收入：指单位取得的除上述收入以外的各项收入。 </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.年初结转和结余：指以前年度尚未完成、结转到本年按有关规定继续使用的资金。 </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社会保障和就业（类）退役军人管理事务（款）行政运行（项）：</w:t>
      </w:r>
      <w:r>
        <w:rPr>
          <w:rFonts w:hint="eastAsia" w:ascii="仿宋" w:hAnsi="仿宋" w:eastAsia="仿宋" w:cs="仿宋"/>
          <w:color w:val="333333"/>
          <w:sz w:val="32"/>
          <w:szCs w:val="32"/>
          <w:lang w:val="en-US" w:eastAsia="zh-CN"/>
        </w:rPr>
        <w:t>反映</w:t>
      </w:r>
      <w:r>
        <w:rPr>
          <w:rFonts w:hint="eastAsia" w:ascii="仿宋" w:hAnsi="仿宋" w:eastAsia="仿宋" w:cs="仿宋"/>
          <w:color w:val="333333"/>
          <w:sz w:val="32"/>
          <w:szCs w:val="32"/>
        </w:rPr>
        <w:t>行政单位（包括实行公务员管理的事业单位）的基本支出。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7.</w:t>
      </w:r>
      <w:r>
        <w:rPr>
          <w:rFonts w:hint="eastAsia" w:ascii="仿宋" w:hAnsi="仿宋" w:eastAsia="仿宋" w:cs="仿宋"/>
          <w:color w:val="333333"/>
          <w:sz w:val="32"/>
          <w:szCs w:val="32"/>
        </w:rPr>
        <w:t>社会保障和就业（类）退役军人管理事务（款）</w:t>
      </w:r>
      <w:r>
        <w:rPr>
          <w:rFonts w:hint="eastAsia" w:ascii="仿宋" w:hAnsi="仿宋" w:eastAsia="仿宋" w:cs="仿宋"/>
          <w:color w:val="333333"/>
          <w:sz w:val="32"/>
          <w:szCs w:val="32"/>
          <w:lang w:val="en-US" w:eastAsia="zh-CN"/>
        </w:rPr>
        <w:t>一般行政事务管理</w:t>
      </w:r>
      <w:r>
        <w:rPr>
          <w:rFonts w:hint="eastAsia" w:ascii="仿宋" w:hAnsi="仿宋" w:eastAsia="仿宋" w:cs="仿宋"/>
          <w:color w:val="333333"/>
          <w:sz w:val="32"/>
          <w:szCs w:val="32"/>
        </w:rPr>
        <w:t>（项）：</w:t>
      </w:r>
      <w:r>
        <w:rPr>
          <w:rFonts w:hint="eastAsia" w:ascii="仿宋" w:hAnsi="仿宋" w:eastAsia="仿宋" w:cs="仿宋"/>
          <w:color w:val="333333"/>
          <w:sz w:val="32"/>
          <w:szCs w:val="32"/>
          <w:lang w:val="en-US" w:eastAsia="zh-CN"/>
        </w:rPr>
        <w:t>反映</w:t>
      </w:r>
      <w:r>
        <w:rPr>
          <w:rFonts w:hint="eastAsia" w:ascii="仿宋" w:hAnsi="仿宋" w:eastAsia="仿宋" w:cs="仿宋"/>
          <w:color w:val="333333"/>
          <w:sz w:val="32"/>
          <w:szCs w:val="32"/>
        </w:rPr>
        <w:t>行政单位（包括实行公务员管理的事业单位）</w:t>
      </w:r>
      <w:r>
        <w:rPr>
          <w:rFonts w:hint="eastAsia" w:ascii="仿宋" w:hAnsi="仿宋" w:eastAsia="仿宋" w:cs="仿宋"/>
          <w:color w:val="333333"/>
          <w:sz w:val="32"/>
          <w:szCs w:val="32"/>
          <w:lang w:val="en-US" w:eastAsia="zh-CN"/>
        </w:rPr>
        <w:t>未单独设置项级科目</w:t>
      </w:r>
      <w:r>
        <w:rPr>
          <w:rFonts w:hint="eastAsia" w:ascii="仿宋" w:hAnsi="仿宋" w:eastAsia="仿宋" w:cs="仿宋"/>
          <w:color w:val="333333"/>
          <w:sz w:val="32"/>
          <w:szCs w:val="32"/>
        </w:rPr>
        <w:t>的</w:t>
      </w:r>
      <w:r>
        <w:rPr>
          <w:rFonts w:hint="eastAsia" w:ascii="仿宋" w:hAnsi="仿宋" w:eastAsia="仿宋" w:cs="仿宋"/>
          <w:color w:val="333333"/>
          <w:sz w:val="32"/>
          <w:szCs w:val="32"/>
          <w:lang w:val="en-US" w:eastAsia="zh-CN"/>
        </w:rPr>
        <w:t>其他项目</w:t>
      </w:r>
      <w:r>
        <w:rPr>
          <w:rFonts w:hint="eastAsia" w:ascii="仿宋" w:hAnsi="仿宋" w:eastAsia="仿宋" w:cs="仿宋"/>
          <w:color w:val="333333"/>
          <w:sz w:val="32"/>
          <w:szCs w:val="32"/>
        </w:rPr>
        <w:t>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社会保障和就业支出（类）退役军人管理事务（款）拥军优属（项）</w:t>
      </w:r>
      <w:r>
        <w:rPr>
          <w:rFonts w:hint="eastAsia" w:ascii="仿宋" w:hAnsi="仿宋" w:eastAsia="仿宋" w:cs="仿宋"/>
          <w:color w:val="333333"/>
          <w:sz w:val="32"/>
          <w:szCs w:val="32"/>
        </w:rPr>
        <w:t>：反映开展拥军优属活动的支出。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社会保障和就业支出（类）退役军人管理事务（款）</w:t>
      </w:r>
      <w:r>
        <w:rPr>
          <w:rFonts w:hint="eastAsia" w:ascii="仿宋" w:hAnsi="仿宋" w:eastAsia="仿宋" w:cs="仿宋"/>
          <w:color w:val="000000"/>
          <w:sz w:val="32"/>
          <w:szCs w:val="32"/>
          <w:shd w:val="clear" w:color="auto" w:fill="FFFFFF"/>
          <w:lang w:val="en-US" w:eastAsia="zh-CN"/>
        </w:rPr>
        <w:t>事业运行</w:t>
      </w:r>
      <w:r>
        <w:rPr>
          <w:rFonts w:hint="eastAsia" w:ascii="仿宋" w:hAnsi="仿宋" w:eastAsia="仿宋" w:cs="仿宋"/>
          <w:color w:val="000000"/>
          <w:sz w:val="32"/>
          <w:szCs w:val="32"/>
          <w:shd w:val="clear" w:color="auto" w:fill="FFFFFF"/>
        </w:rPr>
        <w:t>（项）</w:t>
      </w:r>
      <w:r>
        <w:rPr>
          <w:rFonts w:hint="eastAsia" w:ascii="仿宋" w:hAnsi="仿宋" w:eastAsia="仿宋" w:cs="仿宋"/>
          <w:color w:val="333333"/>
          <w:sz w:val="32"/>
          <w:szCs w:val="32"/>
        </w:rPr>
        <w:t>：反映</w:t>
      </w:r>
      <w:r>
        <w:rPr>
          <w:rFonts w:hint="eastAsia" w:ascii="仿宋" w:hAnsi="仿宋" w:eastAsia="仿宋" w:cs="仿宋"/>
          <w:color w:val="333333"/>
          <w:sz w:val="32"/>
          <w:szCs w:val="32"/>
          <w:lang w:val="en-US" w:eastAsia="zh-CN"/>
        </w:rPr>
        <w:t>事业单位的基本支出，不包括行政单位（包括实行公务员管理的事业单位）后勤服务中心、医疗室等附属单位</w:t>
      </w:r>
      <w:r>
        <w:rPr>
          <w:rFonts w:hint="eastAsia" w:ascii="仿宋" w:hAnsi="仿宋" w:eastAsia="仿宋" w:cs="仿宋"/>
          <w:color w:val="333333"/>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10.</w:t>
      </w:r>
      <w:r>
        <w:rPr>
          <w:rFonts w:hint="eastAsia" w:ascii="仿宋" w:hAnsi="仿宋" w:eastAsia="仿宋" w:cs="仿宋"/>
          <w:color w:val="333333"/>
          <w:sz w:val="32"/>
          <w:szCs w:val="32"/>
        </w:rPr>
        <w:t>社会保障和就业（类）退役军人管理事务（款）</w:t>
      </w:r>
      <w:r>
        <w:rPr>
          <w:rFonts w:hint="eastAsia" w:ascii="仿宋" w:hAnsi="仿宋" w:eastAsia="仿宋" w:cs="仿宋"/>
          <w:color w:val="333333"/>
          <w:sz w:val="32"/>
          <w:szCs w:val="32"/>
          <w:lang w:val="en-US" w:eastAsia="zh-CN"/>
        </w:rPr>
        <w:t>其他退役军人事务管理支出</w:t>
      </w:r>
      <w:r>
        <w:rPr>
          <w:rFonts w:hint="eastAsia" w:ascii="仿宋" w:hAnsi="仿宋" w:eastAsia="仿宋" w:cs="仿宋"/>
          <w:color w:val="333333"/>
          <w:sz w:val="32"/>
          <w:szCs w:val="32"/>
        </w:rPr>
        <w:t>（项）：</w:t>
      </w:r>
      <w:r>
        <w:rPr>
          <w:rFonts w:hint="eastAsia" w:ascii="仿宋" w:hAnsi="仿宋" w:eastAsia="仿宋" w:cs="仿宋"/>
          <w:color w:val="333333"/>
          <w:sz w:val="32"/>
          <w:szCs w:val="32"/>
          <w:lang w:val="en-US" w:eastAsia="zh-CN"/>
        </w:rPr>
        <w:t>反映除上述项目以外其他用于退役军人事务管理方面的支出。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11.</w:t>
      </w:r>
      <w:r>
        <w:rPr>
          <w:rFonts w:hint="eastAsia" w:ascii="仿宋" w:hAnsi="仿宋" w:eastAsia="仿宋" w:cs="仿宋"/>
          <w:color w:val="333333"/>
          <w:sz w:val="32"/>
          <w:szCs w:val="32"/>
        </w:rPr>
        <w:t>社会保障和就业（类）行政事业单位</w:t>
      </w:r>
      <w:r>
        <w:rPr>
          <w:rFonts w:hint="eastAsia" w:ascii="仿宋" w:hAnsi="仿宋" w:eastAsia="仿宋" w:cs="仿宋"/>
          <w:color w:val="333333"/>
          <w:sz w:val="32"/>
          <w:szCs w:val="32"/>
          <w:lang w:val="en-US" w:eastAsia="zh-CN"/>
        </w:rPr>
        <w:t>养老支出</w:t>
      </w:r>
      <w:r>
        <w:rPr>
          <w:rFonts w:hint="eastAsia" w:ascii="仿宋" w:hAnsi="仿宋" w:eastAsia="仿宋" w:cs="仿宋"/>
          <w:color w:val="333333"/>
          <w:sz w:val="32"/>
          <w:szCs w:val="32"/>
        </w:rPr>
        <w:t>（款）机关事业单位基本养老保险缴费支出（项）：</w:t>
      </w:r>
      <w:r>
        <w:rPr>
          <w:rFonts w:hint="eastAsia" w:ascii="仿宋" w:hAnsi="仿宋" w:eastAsia="仿宋" w:cs="仿宋"/>
          <w:color w:val="333333"/>
          <w:sz w:val="32"/>
          <w:szCs w:val="32"/>
          <w:lang w:val="en-US" w:eastAsia="zh-CN"/>
        </w:rPr>
        <w:t>反映机关事业单位</w:t>
      </w:r>
      <w:r>
        <w:rPr>
          <w:rFonts w:hint="eastAsia" w:ascii="仿宋" w:hAnsi="仿宋" w:eastAsia="仿宋" w:cs="仿宋"/>
          <w:color w:val="333333"/>
          <w:sz w:val="32"/>
          <w:szCs w:val="32"/>
        </w:rPr>
        <w:t>实施养老保险制度由单位缴纳的</w:t>
      </w:r>
      <w:r>
        <w:rPr>
          <w:rFonts w:hint="eastAsia" w:ascii="仿宋" w:hAnsi="仿宋" w:eastAsia="仿宋" w:cs="仿宋"/>
          <w:color w:val="333333"/>
          <w:sz w:val="32"/>
          <w:szCs w:val="32"/>
          <w:lang w:val="en-US" w:eastAsia="zh-CN"/>
        </w:rPr>
        <w:t>基本</w:t>
      </w:r>
      <w:r>
        <w:rPr>
          <w:rFonts w:hint="eastAsia" w:ascii="仿宋" w:hAnsi="仿宋" w:eastAsia="仿宋" w:cs="仿宋"/>
          <w:color w:val="333333"/>
          <w:sz w:val="32"/>
          <w:szCs w:val="32"/>
        </w:rPr>
        <w:t>养老保险费的支出。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12.</w:t>
      </w:r>
      <w:r>
        <w:rPr>
          <w:rFonts w:hint="eastAsia" w:ascii="仿宋" w:hAnsi="仿宋" w:eastAsia="仿宋" w:cs="仿宋"/>
          <w:color w:val="333333"/>
          <w:sz w:val="32"/>
          <w:szCs w:val="32"/>
        </w:rPr>
        <w:t>社会保障和就业（类）</w:t>
      </w:r>
      <w:r>
        <w:rPr>
          <w:rFonts w:hint="eastAsia" w:ascii="仿宋" w:hAnsi="仿宋" w:eastAsia="仿宋" w:cs="仿宋"/>
          <w:color w:val="333333"/>
          <w:sz w:val="32"/>
          <w:szCs w:val="32"/>
          <w:lang w:val="en-US" w:eastAsia="zh-CN"/>
        </w:rPr>
        <w:t>抚恤</w:t>
      </w:r>
      <w:r>
        <w:rPr>
          <w:rFonts w:hint="eastAsia" w:ascii="仿宋" w:hAnsi="仿宋" w:eastAsia="仿宋" w:cs="仿宋"/>
          <w:color w:val="333333"/>
          <w:sz w:val="32"/>
          <w:szCs w:val="32"/>
        </w:rPr>
        <w:t>（款）</w:t>
      </w:r>
      <w:r>
        <w:rPr>
          <w:rFonts w:hint="eastAsia" w:ascii="仿宋" w:hAnsi="仿宋" w:eastAsia="仿宋" w:cs="仿宋"/>
          <w:color w:val="333333"/>
          <w:sz w:val="32"/>
          <w:szCs w:val="32"/>
          <w:lang w:val="en-US" w:eastAsia="zh-CN"/>
        </w:rPr>
        <w:t>死亡抚恤</w:t>
      </w:r>
      <w:r>
        <w:rPr>
          <w:rFonts w:hint="eastAsia" w:ascii="仿宋" w:hAnsi="仿宋" w:eastAsia="仿宋" w:cs="仿宋"/>
          <w:color w:val="333333"/>
          <w:sz w:val="32"/>
          <w:szCs w:val="32"/>
        </w:rPr>
        <w:t>（项）：</w:t>
      </w:r>
      <w:r>
        <w:rPr>
          <w:rFonts w:hint="eastAsia" w:ascii="仿宋" w:hAnsi="仿宋" w:eastAsia="仿宋" w:cs="仿宋"/>
          <w:color w:val="333333"/>
          <w:sz w:val="32"/>
          <w:szCs w:val="32"/>
          <w:lang w:val="en-US" w:eastAsia="zh-CN"/>
        </w:rPr>
        <w:t>反映按规定用于烈士和牺牲、病故人员家属的一次性和定期抚恤金、丧葬补助费以及烈士褒扬金</w:t>
      </w:r>
      <w:r>
        <w:rPr>
          <w:rFonts w:hint="eastAsia" w:ascii="仿宋" w:hAnsi="仿宋" w:eastAsia="仿宋" w:cs="仿宋"/>
          <w:color w:val="333333"/>
          <w:sz w:val="32"/>
          <w:szCs w:val="32"/>
        </w:rPr>
        <w:t>。</w:t>
      </w:r>
    </w:p>
    <w:p>
      <w:pPr>
        <w:pStyle w:val="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13.</w:t>
      </w:r>
      <w:r>
        <w:rPr>
          <w:rFonts w:hint="eastAsia" w:ascii="仿宋" w:hAnsi="仿宋" w:eastAsia="仿宋" w:cs="仿宋"/>
          <w:color w:val="333333"/>
          <w:sz w:val="32"/>
          <w:szCs w:val="32"/>
        </w:rPr>
        <w:t>社会保障和就业（类）</w:t>
      </w:r>
      <w:r>
        <w:rPr>
          <w:rFonts w:hint="eastAsia" w:ascii="仿宋" w:hAnsi="仿宋" w:eastAsia="仿宋" w:cs="仿宋"/>
          <w:color w:val="333333"/>
          <w:sz w:val="32"/>
          <w:szCs w:val="32"/>
          <w:lang w:val="en-US" w:eastAsia="zh-CN"/>
        </w:rPr>
        <w:t>抚恤</w:t>
      </w:r>
      <w:r>
        <w:rPr>
          <w:rFonts w:hint="eastAsia" w:ascii="仿宋" w:hAnsi="仿宋" w:eastAsia="仿宋" w:cs="仿宋"/>
          <w:color w:val="333333"/>
          <w:sz w:val="32"/>
          <w:szCs w:val="32"/>
        </w:rPr>
        <w:t>（款）</w:t>
      </w:r>
      <w:r>
        <w:rPr>
          <w:rFonts w:hint="eastAsia" w:ascii="仿宋" w:hAnsi="仿宋" w:eastAsia="仿宋" w:cs="仿宋"/>
          <w:color w:val="333333"/>
          <w:sz w:val="32"/>
          <w:szCs w:val="32"/>
          <w:lang w:val="en-US" w:eastAsia="zh-CN"/>
        </w:rPr>
        <w:t>伤残抚恤</w:t>
      </w:r>
      <w:r>
        <w:rPr>
          <w:rFonts w:hint="eastAsia" w:ascii="仿宋" w:hAnsi="仿宋" w:eastAsia="仿宋" w:cs="仿宋"/>
          <w:color w:val="333333"/>
          <w:sz w:val="32"/>
          <w:szCs w:val="32"/>
        </w:rPr>
        <w:t>（项）：</w:t>
      </w:r>
      <w:r>
        <w:rPr>
          <w:rFonts w:hint="eastAsia" w:ascii="仿宋" w:hAnsi="仿宋" w:eastAsia="仿宋" w:cs="仿宋"/>
          <w:color w:val="333333"/>
          <w:sz w:val="32"/>
          <w:szCs w:val="32"/>
          <w:lang w:val="en-US" w:eastAsia="zh-CN"/>
        </w:rPr>
        <w:t>反映按规定用于伤残人员的抚恤金和按规定开支的各种伤残补助费。</w:t>
      </w:r>
    </w:p>
    <w:p>
      <w:pPr>
        <w:pStyle w:val="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14.</w:t>
      </w:r>
      <w:r>
        <w:rPr>
          <w:rFonts w:hint="eastAsia" w:ascii="仿宋" w:hAnsi="仿宋" w:eastAsia="仿宋" w:cs="仿宋"/>
          <w:color w:val="333333"/>
          <w:sz w:val="32"/>
          <w:szCs w:val="32"/>
        </w:rPr>
        <w:t>社会保障和就业（类）</w:t>
      </w:r>
      <w:r>
        <w:rPr>
          <w:rFonts w:hint="eastAsia" w:ascii="仿宋" w:hAnsi="仿宋" w:eastAsia="仿宋" w:cs="仿宋"/>
          <w:color w:val="333333"/>
          <w:sz w:val="32"/>
          <w:szCs w:val="32"/>
          <w:lang w:val="en-US" w:eastAsia="zh-CN"/>
        </w:rPr>
        <w:t>抚恤</w:t>
      </w:r>
      <w:r>
        <w:rPr>
          <w:rFonts w:hint="eastAsia" w:ascii="仿宋" w:hAnsi="仿宋" w:eastAsia="仿宋" w:cs="仿宋"/>
          <w:color w:val="333333"/>
          <w:sz w:val="32"/>
          <w:szCs w:val="32"/>
        </w:rPr>
        <w:t>（款）</w:t>
      </w:r>
      <w:r>
        <w:rPr>
          <w:rFonts w:hint="eastAsia" w:ascii="仿宋" w:hAnsi="仿宋" w:eastAsia="仿宋" w:cs="仿宋"/>
          <w:color w:val="333333"/>
          <w:sz w:val="32"/>
          <w:szCs w:val="32"/>
          <w:lang w:val="en-US" w:eastAsia="zh-CN"/>
        </w:rPr>
        <w:t>在乡复员、退伍军人生活补助</w:t>
      </w:r>
      <w:r>
        <w:rPr>
          <w:rFonts w:hint="eastAsia" w:ascii="仿宋" w:hAnsi="仿宋" w:eastAsia="仿宋" w:cs="仿宋"/>
          <w:color w:val="333333"/>
          <w:sz w:val="32"/>
          <w:szCs w:val="32"/>
        </w:rPr>
        <w:t>（项）：</w:t>
      </w:r>
      <w:r>
        <w:rPr>
          <w:rFonts w:hint="eastAsia" w:ascii="仿宋" w:hAnsi="仿宋" w:eastAsia="仿宋" w:cs="仿宋"/>
          <w:color w:val="333333"/>
          <w:sz w:val="32"/>
          <w:szCs w:val="32"/>
          <w:lang w:val="en-US" w:eastAsia="zh-CN"/>
        </w:rPr>
        <w:t>反映在乡退伍红军老战士（含西路军红军老战士、红军失散人员）、1954年10月31日前入伍的在乡复员军人、按规定办理带病回乡手续的退伍军人生活补助。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Style w:val="19"/>
          <w:rFonts w:hint="eastAsia" w:ascii="仿宋" w:hAnsi="仿宋" w:eastAsia="仿宋" w:cs="仿宋"/>
          <w:b w:val="0"/>
          <w:bCs w:val="0"/>
          <w:sz w:val="32"/>
          <w:szCs w:val="32"/>
          <w:lang w:val="en-US" w:eastAsia="zh-CN"/>
        </w:rPr>
        <w:t>15.</w:t>
      </w:r>
      <w:r>
        <w:rPr>
          <w:rStyle w:val="19"/>
          <w:rFonts w:hint="eastAsia" w:ascii="仿宋" w:hAnsi="仿宋" w:eastAsia="仿宋" w:cs="仿宋"/>
          <w:b w:val="0"/>
          <w:bCs w:val="0"/>
          <w:sz w:val="32"/>
          <w:szCs w:val="32"/>
        </w:rPr>
        <w:t>社会保障和就业（类）</w:t>
      </w:r>
      <w:r>
        <w:rPr>
          <w:rStyle w:val="19"/>
          <w:rFonts w:hint="eastAsia" w:ascii="仿宋" w:hAnsi="仿宋" w:eastAsia="仿宋" w:cs="仿宋"/>
          <w:b w:val="0"/>
          <w:bCs w:val="0"/>
          <w:sz w:val="32"/>
          <w:szCs w:val="32"/>
          <w:lang w:val="en-US" w:eastAsia="zh-CN"/>
        </w:rPr>
        <w:t>抚恤</w:t>
      </w:r>
      <w:r>
        <w:rPr>
          <w:rStyle w:val="19"/>
          <w:rFonts w:hint="eastAsia" w:ascii="仿宋" w:hAnsi="仿宋" w:eastAsia="仿宋" w:cs="仿宋"/>
          <w:b w:val="0"/>
          <w:bCs w:val="0"/>
          <w:sz w:val="32"/>
          <w:szCs w:val="32"/>
        </w:rPr>
        <w:t>（款）</w:t>
      </w:r>
      <w:r>
        <w:rPr>
          <w:rStyle w:val="19"/>
          <w:rFonts w:hint="eastAsia" w:ascii="仿宋" w:hAnsi="仿宋" w:eastAsia="仿宋" w:cs="仿宋"/>
          <w:b w:val="0"/>
          <w:bCs w:val="0"/>
          <w:sz w:val="32"/>
          <w:szCs w:val="32"/>
          <w:lang w:val="en-US" w:eastAsia="zh-CN"/>
        </w:rPr>
        <w:t>农村藉退役士兵老年生活补助</w:t>
      </w:r>
      <w:r>
        <w:rPr>
          <w:rStyle w:val="19"/>
          <w:rFonts w:hint="eastAsia" w:ascii="仿宋" w:hAnsi="仿宋" w:eastAsia="仿宋" w:cs="仿宋"/>
          <w:b w:val="0"/>
          <w:bCs w:val="0"/>
          <w:sz w:val="32"/>
          <w:szCs w:val="32"/>
        </w:rPr>
        <w:t>（项）</w:t>
      </w:r>
      <w:r>
        <w:rPr>
          <w:rStyle w:val="19"/>
          <w:rFonts w:hint="eastAsia" w:ascii="仿宋" w:hAnsi="仿宋" w:eastAsia="仿宋" w:cs="仿宋"/>
          <w:b w:val="0"/>
          <w:bCs w:val="0"/>
          <w:sz w:val="32"/>
          <w:szCs w:val="32"/>
          <w:lang w:eastAsia="zh-CN"/>
        </w:rPr>
        <w:t>：</w:t>
      </w:r>
      <w:r>
        <w:rPr>
          <w:rStyle w:val="19"/>
          <w:rFonts w:hint="eastAsia" w:ascii="仿宋" w:hAnsi="仿宋" w:eastAsia="仿宋" w:cs="仿宋"/>
          <w:b w:val="0"/>
          <w:bCs w:val="0"/>
          <w:sz w:val="32"/>
          <w:szCs w:val="32"/>
          <w:lang w:val="en-US" w:eastAsia="zh-CN"/>
        </w:rPr>
        <w:t>反映1954年11月1日试行义务兵役制后至《退役士兵安置条例》实施前入伍、年龄在60周岁以上（含60周岁）、未享受到国家定期抚恤补助的农村藉退役士兵的老年生活补助。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16.</w:t>
      </w:r>
      <w:r>
        <w:rPr>
          <w:rFonts w:hint="eastAsia" w:ascii="仿宋" w:hAnsi="仿宋" w:eastAsia="仿宋" w:cs="仿宋"/>
          <w:color w:val="000000"/>
          <w:sz w:val="32"/>
          <w:szCs w:val="32"/>
          <w:shd w:val="clear" w:color="auto" w:fill="FFFFFF"/>
        </w:rPr>
        <w:t>社会保障和就业支出（类）退役安置（款）退役士兵安置（项）</w:t>
      </w:r>
      <w:r>
        <w:rPr>
          <w:rFonts w:hint="eastAsia" w:ascii="仿宋" w:hAnsi="仿宋" w:eastAsia="仿宋" w:cs="仿宋"/>
          <w:color w:val="333333"/>
          <w:sz w:val="32"/>
          <w:szCs w:val="32"/>
        </w:rPr>
        <w:t>：指反映按规定用于伤残义务兵的一次性建房补助，对符合条件的退役士兵、转业士官的安置支出。</w:t>
      </w:r>
    </w:p>
    <w:p>
      <w:pPr>
        <w:pStyle w:val="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333333"/>
          <w:sz w:val="32"/>
          <w:szCs w:val="32"/>
          <w:lang w:val="en-US" w:eastAsia="zh-CN"/>
        </w:rPr>
        <w:t>17.</w:t>
      </w:r>
      <w:r>
        <w:rPr>
          <w:rFonts w:hint="eastAsia" w:ascii="仿宋" w:hAnsi="仿宋" w:eastAsia="仿宋" w:cs="仿宋"/>
          <w:color w:val="000000"/>
          <w:sz w:val="32"/>
          <w:szCs w:val="32"/>
          <w:shd w:val="clear" w:color="auto" w:fill="FFFFFF"/>
        </w:rPr>
        <w:t>社会保障和就业支出（类）退役安置（款）</w:t>
      </w:r>
      <w:r>
        <w:rPr>
          <w:rFonts w:hint="eastAsia" w:ascii="仿宋" w:hAnsi="仿宋" w:eastAsia="仿宋" w:cs="仿宋"/>
          <w:color w:val="000000"/>
          <w:sz w:val="32"/>
          <w:szCs w:val="32"/>
          <w:shd w:val="clear" w:color="auto" w:fill="FFFFFF"/>
          <w:lang w:val="en-US" w:eastAsia="zh-CN"/>
        </w:rPr>
        <w:t>军队移交政府离退休人员安置</w:t>
      </w:r>
      <w:r>
        <w:rPr>
          <w:rFonts w:hint="eastAsia" w:ascii="仿宋" w:hAnsi="仿宋" w:eastAsia="仿宋" w:cs="仿宋"/>
          <w:color w:val="000000"/>
          <w:sz w:val="32"/>
          <w:szCs w:val="32"/>
          <w:shd w:val="clear" w:color="auto" w:fill="FFFFFF"/>
        </w:rPr>
        <w:t>（项）</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反映</w:t>
      </w:r>
      <w:r>
        <w:rPr>
          <w:rFonts w:hint="eastAsia" w:ascii="仿宋" w:hAnsi="仿宋" w:eastAsia="仿宋" w:cs="仿宋"/>
          <w:color w:val="000000"/>
          <w:sz w:val="32"/>
          <w:szCs w:val="32"/>
          <w:shd w:val="clear" w:color="auto" w:fill="FFFFFF"/>
          <w:lang w:val="en-US" w:eastAsia="zh-CN"/>
        </w:rPr>
        <w:t>移交政府离退休人员安置支出。</w:t>
      </w:r>
    </w:p>
    <w:p>
      <w:pPr>
        <w:pStyle w:val="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000000"/>
          <w:sz w:val="32"/>
          <w:szCs w:val="32"/>
          <w:shd w:val="clear" w:color="auto" w:fill="FFFFFF"/>
          <w:lang w:val="en-US" w:eastAsia="zh-CN"/>
        </w:rPr>
        <w:t>18.</w:t>
      </w:r>
      <w:r>
        <w:rPr>
          <w:rFonts w:hint="eastAsia" w:ascii="仿宋" w:hAnsi="仿宋" w:eastAsia="仿宋" w:cs="仿宋"/>
          <w:color w:val="000000"/>
          <w:sz w:val="32"/>
          <w:szCs w:val="32"/>
          <w:shd w:val="clear" w:color="auto" w:fill="FFFFFF"/>
        </w:rPr>
        <w:t>社会保障和就业支出（类）退役安置（款）</w:t>
      </w:r>
      <w:r>
        <w:rPr>
          <w:rFonts w:hint="eastAsia" w:ascii="仿宋" w:hAnsi="仿宋" w:eastAsia="仿宋" w:cs="仿宋"/>
          <w:color w:val="000000"/>
          <w:sz w:val="32"/>
          <w:szCs w:val="32"/>
          <w:shd w:val="clear" w:color="auto" w:fill="FFFFFF"/>
          <w:lang w:val="en-US" w:eastAsia="zh-CN"/>
        </w:rPr>
        <w:t>军队移交政府离退休干部管理机构</w:t>
      </w:r>
      <w:r>
        <w:rPr>
          <w:rFonts w:hint="eastAsia" w:ascii="仿宋" w:hAnsi="仿宋" w:eastAsia="仿宋" w:cs="仿宋"/>
          <w:color w:val="000000"/>
          <w:sz w:val="32"/>
          <w:szCs w:val="32"/>
          <w:shd w:val="clear" w:color="auto" w:fill="FFFFFF"/>
        </w:rPr>
        <w:t>（项）</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反映退役军人事务部门管理的军队移交政府安置的离退休干部管理机构列入事业编制的人员经费、公用经费以及管理机构用房建设经费等支出。</w:t>
      </w:r>
    </w:p>
    <w:p>
      <w:pPr>
        <w:pStyle w:val="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19.</w:t>
      </w:r>
      <w:r>
        <w:rPr>
          <w:rFonts w:hint="eastAsia" w:ascii="仿宋" w:hAnsi="仿宋" w:eastAsia="仿宋" w:cs="仿宋"/>
          <w:color w:val="000000"/>
          <w:sz w:val="32"/>
          <w:szCs w:val="32"/>
          <w:shd w:val="clear" w:color="auto" w:fill="FFFFFF"/>
        </w:rPr>
        <w:t>社会保障和就业支出（类）退役安置（款）</w:t>
      </w:r>
      <w:r>
        <w:rPr>
          <w:rFonts w:hint="eastAsia" w:ascii="仿宋" w:hAnsi="仿宋" w:eastAsia="仿宋" w:cs="仿宋"/>
          <w:color w:val="000000"/>
          <w:sz w:val="32"/>
          <w:szCs w:val="32"/>
          <w:shd w:val="clear" w:color="auto" w:fill="FFFFFF"/>
          <w:lang w:val="en-US" w:eastAsia="zh-CN"/>
        </w:rPr>
        <w:t>退役士兵管理教育</w:t>
      </w:r>
      <w:r>
        <w:rPr>
          <w:rFonts w:hint="eastAsia" w:ascii="仿宋" w:hAnsi="仿宋" w:eastAsia="仿宋" w:cs="仿宋"/>
          <w:color w:val="000000"/>
          <w:sz w:val="32"/>
          <w:szCs w:val="32"/>
          <w:shd w:val="clear" w:color="auto" w:fill="FFFFFF"/>
        </w:rPr>
        <w:t>（项）</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反映退役士兵职业教育、转业士官待分配期间管理教育、医疗等支出。</w:t>
      </w:r>
    </w:p>
    <w:p>
      <w:pPr>
        <w:pStyle w:val="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000000"/>
          <w:sz w:val="32"/>
          <w:szCs w:val="32"/>
          <w:shd w:val="clear" w:color="auto" w:fill="FFFFFF"/>
          <w:lang w:val="en-US" w:eastAsia="zh-CN"/>
        </w:rPr>
        <w:t>20.</w:t>
      </w:r>
      <w:r>
        <w:rPr>
          <w:rFonts w:hint="eastAsia" w:ascii="仿宋" w:hAnsi="仿宋" w:eastAsia="仿宋" w:cs="仿宋"/>
          <w:color w:val="000000"/>
          <w:sz w:val="32"/>
          <w:szCs w:val="32"/>
          <w:shd w:val="clear" w:color="auto" w:fill="FFFFFF"/>
        </w:rPr>
        <w:t>社会保障和就业支出（类）退役安置（款）</w:t>
      </w:r>
      <w:r>
        <w:rPr>
          <w:rFonts w:hint="eastAsia" w:ascii="仿宋" w:hAnsi="仿宋" w:eastAsia="仿宋" w:cs="仿宋"/>
          <w:color w:val="000000"/>
          <w:sz w:val="32"/>
          <w:szCs w:val="32"/>
          <w:shd w:val="clear" w:color="auto" w:fill="FFFFFF"/>
          <w:lang w:val="en-US" w:eastAsia="zh-CN"/>
        </w:rPr>
        <w:t>军队转业干部安置</w:t>
      </w:r>
      <w:r>
        <w:rPr>
          <w:rFonts w:hint="eastAsia" w:ascii="仿宋" w:hAnsi="仿宋" w:eastAsia="仿宋" w:cs="仿宋"/>
          <w:color w:val="000000"/>
          <w:sz w:val="32"/>
          <w:szCs w:val="32"/>
          <w:shd w:val="clear" w:color="auto" w:fill="FFFFFF"/>
        </w:rPr>
        <w:t>（项）</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反映军队转业干部教育培训、管理服务、退役金等方面的支出。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卫生健康（类）行政事业单位医疗（款）行政单位医疗（项）：</w:t>
      </w:r>
      <w:r>
        <w:rPr>
          <w:rFonts w:hint="eastAsia" w:ascii="仿宋" w:hAnsi="仿宋" w:eastAsia="仿宋" w:cs="仿宋"/>
          <w:color w:val="333333"/>
          <w:sz w:val="32"/>
          <w:szCs w:val="32"/>
          <w:lang w:val="en-US" w:eastAsia="zh-CN"/>
        </w:rPr>
        <w:t>反映财政部门安排的行政单位</w:t>
      </w:r>
      <w:r>
        <w:rPr>
          <w:rFonts w:hint="eastAsia" w:ascii="仿宋" w:hAnsi="仿宋" w:eastAsia="仿宋" w:cs="仿宋"/>
          <w:color w:val="333333"/>
          <w:sz w:val="32"/>
          <w:szCs w:val="32"/>
        </w:rPr>
        <w:t>（包括实行公务员管理的事业单位）</w:t>
      </w:r>
      <w:r>
        <w:rPr>
          <w:rFonts w:hint="eastAsia" w:ascii="仿宋" w:hAnsi="仿宋" w:eastAsia="仿宋" w:cs="仿宋"/>
          <w:color w:val="333333"/>
          <w:sz w:val="32"/>
          <w:szCs w:val="32"/>
          <w:lang w:val="en-US" w:eastAsia="zh-CN"/>
        </w:rPr>
        <w:t>基本医疗保险缴费经费。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卫生健康（类）行政事业单位医疗（款）事业单位医疗（项）：</w:t>
      </w:r>
      <w:r>
        <w:rPr>
          <w:rFonts w:hint="eastAsia" w:ascii="仿宋" w:hAnsi="仿宋" w:eastAsia="仿宋" w:cs="仿宋"/>
          <w:color w:val="333333"/>
          <w:sz w:val="32"/>
          <w:szCs w:val="32"/>
          <w:lang w:val="en-US" w:eastAsia="zh-CN"/>
        </w:rPr>
        <w:t>反映财政部门安排的事业单位基本医疗保险缴费经费</w:t>
      </w:r>
      <w:r>
        <w:rPr>
          <w:rFonts w:hint="eastAsia" w:ascii="仿宋" w:hAnsi="仿宋" w:eastAsia="仿宋" w:cs="仿宋"/>
          <w:color w:val="333333"/>
          <w:sz w:val="32"/>
          <w:szCs w:val="32"/>
        </w:rPr>
        <w:t>。</w:t>
      </w:r>
    </w:p>
    <w:p>
      <w:pPr>
        <w:pStyle w:val="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333333"/>
          <w:sz w:val="32"/>
          <w:szCs w:val="32"/>
          <w:lang w:val="en-US" w:eastAsia="zh-CN"/>
        </w:rPr>
        <w:t>23.</w:t>
      </w:r>
      <w:r>
        <w:rPr>
          <w:rFonts w:hint="eastAsia" w:ascii="仿宋" w:hAnsi="仿宋" w:eastAsia="仿宋" w:cs="仿宋"/>
          <w:color w:val="333333"/>
          <w:sz w:val="32"/>
          <w:szCs w:val="32"/>
        </w:rPr>
        <w:t>卫生健康（类）</w:t>
      </w:r>
      <w:r>
        <w:rPr>
          <w:rFonts w:hint="eastAsia" w:ascii="仿宋" w:hAnsi="仿宋" w:eastAsia="仿宋" w:cs="仿宋"/>
          <w:color w:val="333333"/>
          <w:sz w:val="32"/>
          <w:szCs w:val="32"/>
          <w:lang w:val="en-US" w:eastAsia="zh-CN"/>
        </w:rPr>
        <w:t>抚恤</w:t>
      </w:r>
      <w:r>
        <w:rPr>
          <w:rFonts w:hint="eastAsia" w:ascii="仿宋" w:hAnsi="仿宋" w:eastAsia="仿宋" w:cs="仿宋"/>
          <w:color w:val="333333"/>
          <w:sz w:val="32"/>
          <w:szCs w:val="32"/>
        </w:rPr>
        <w:t>（款）</w:t>
      </w:r>
      <w:r>
        <w:rPr>
          <w:rFonts w:hint="eastAsia" w:ascii="仿宋" w:hAnsi="仿宋" w:eastAsia="仿宋" w:cs="仿宋"/>
          <w:color w:val="333333"/>
          <w:sz w:val="32"/>
          <w:szCs w:val="32"/>
          <w:lang w:val="en-US" w:eastAsia="zh-CN"/>
        </w:rPr>
        <w:t>优抚对象医疗补助</w:t>
      </w:r>
      <w:r>
        <w:rPr>
          <w:rFonts w:hint="eastAsia" w:ascii="仿宋" w:hAnsi="仿宋" w:eastAsia="仿宋" w:cs="仿宋"/>
          <w:color w:val="333333"/>
          <w:sz w:val="32"/>
          <w:szCs w:val="32"/>
        </w:rPr>
        <w:t>（项）：</w:t>
      </w:r>
      <w:r>
        <w:rPr>
          <w:rFonts w:hint="eastAsia" w:ascii="仿宋" w:hAnsi="仿宋" w:eastAsia="仿宋" w:cs="仿宋"/>
          <w:color w:val="333333"/>
          <w:sz w:val="32"/>
          <w:szCs w:val="32"/>
          <w:lang w:val="en-US" w:eastAsia="zh-CN"/>
        </w:rPr>
        <w:t>反映按规定补助优抚对象的医疗经费，</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333333"/>
          <w:sz w:val="32"/>
          <w:szCs w:val="32"/>
          <w:lang w:val="en-US" w:eastAsia="zh-CN"/>
        </w:rPr>
        <w:t>2</w:t>
      </w:r>
      <w:r>
        <w:rPr>
          <w:rFonts w:hint="eastAsia" w:hAnsi="仿宋" w:cs="仿宋"/>
          <w:color w:val="333333"/>
          <w:sz w:val="32"/>
          <w:szCs w:val="32"/>
          <w:lang w:val="en-US" w:eastAsia="zh-CN"/>
        </w:rPr>
        <w:t>4</w:t>
      </w:r>
      <w:r>
        <w:rPr>
          <w:rFonts w:hint="eastAsia" w:ascii="仿宋" w:hAnsi="仿宋" w:eastAsia="仿宋" w:cs="仿宋"/>
          <w:color w:val="333333"/>
          <w:sz w:val="32"/>
          <w:szCs w:val="32"/>
          <w:lang w:val="en-US" w:eastAsia="zh-CN"/>
        </w:rPr>
        <w:t>.</w:t>
      </w:r>
      <w:r>
        <w:rPr>
          <w:rFonts w:hint="eastAsia" w:ascii="仿宋" w:hAnsi="仿宋" w:eastAsia="仿宋" w:cs="仿宋"/>
          <w:color w:val="333333"/>
          <w:sz w:val="32"/>
          <w:szCs w:val="32"/>
        </w:rPr>
        <w:t>住房保障</w:t>
      </w:r>
      <w:r>
        <w:rPr>
          <w:rFonts w:hint="eastAsia" w:ascii="仿宋" w:hAnsi="仿宋" w:eastAsia="仿宋" w:cs="仿宋"/>
          <w:color w:val="333333"/>
          <w:sz w:val="32"/>
          <w:szCs w:val="32"/>
          <w:lang w:val="en-US" w:eastAsia="zh-CN"/>
        </w:rPr>
        <w:t>支出</w:t>
      </w:r>
      <w:r>
        <w:rPr>
          <w:rFonts w:hint="eastAsia" w:ascii="仿宋" w:hAnsi="仿宋" w:eastAsia="仿宋" w:cs="仿宋"/>
          <w:color w:val="333333"/>
          <w:sz w:val="32"/>
          <w:szCs w:val="32"/>
        </w:rPr>
        <w:t>（类）住房改革支出（款）住房公积金（项）：</w:t>
      </w:r>
      <w:r>
        <w:rPr>
          <w:rFonts w:hint="eastAsia" w:ascii="仿宋" w:hAnsi="仿宋" w:eastAsia="仿宋" w:cs="仿宋"/>
          <w:color w:val="333333"/>
          <w:sz w:val="32"/>
          <w:szCs w:val="32"/>
          <w:lang w:val="en-US" w:eastAsia="zh-CN"/>
        </w:rPr>
        <w:t>反映行政事业单位按规定为职工缴纳的住房公积金。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 xml:space="preserve">.项目支出：指在基本支出之外为完成特定行政任务和事业发展目标所发生的支出。 </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hAnsi="仿宋" w:cs="仿宋"/>
          <w:sz w:val="32"/>
          <w:szCs w:val="32"/>
          <w:lang w:val="en-US" w:eastAsia="zh-CN"/>
        </w:rPr>
        <w:t>7</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kinsoku/>
        <w:wordWrap/>
        <w:overflowPunct/>
        <w:topLinePunct w:val="0"/>
        <w:bidi w:val="0"/>
        <w:snapToGrid/>
        <w:spacing w:line="576" w:lineRule="exact"/>
        <w:ind w:firstLine="640" w:firstLineChars="200"/>
        <w:textAlignment w:val="auto"/>
        <w:rPr>
          <w:rStyle w:val="38"/>
          <w:rFonts w:hint="eastAsia" w:ascii="仿宋" w:hAnsi="仿宋" w:eastAsia="仿宋" w:cs="仿宋"/>
          <w:b w:val="0"/>
          <w:bCs w:val="0"/>
          <w:sz w:val="32"/>
          <w:szCs w:val="32"/>
        </w:rPr>
      </w:pPr>
      <w:r>
        <w:rPr>
          <w:rFonts w:hint="eastAsia" w:hAnsi="仿宋" w:cs="仿宋"/>
          <w:sz w:val="32"/>
          <w:szCs w:val="32"/>
          <w:lang w:val="en-US" w:eastAsia="zh-CN"/>
        </w:rPr>
        <w:t>28</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1"/>
          <w:rFonts w:hint="eastAsia" w:ascii="黑体" w:hAnsi="黑体" w:eastAsia="黑体"/>
          <w:b w:val="0"/>
        </w:rPr>
      </w:pPr>
      <w:r>
        <w:rPr>
          <w:rFonts w:ascii="宋体"/>
          <w:b/>
          <w:sz w:val="44"/>
          <w:szCs w:val="44"/>
        </w:rPr>
        <w:br w:type="page"/>
      </w:r>
      <w:bookmarkStart w:id="54" w:name="_Toc15396614"/>
      <w:r>
        <w:rPr>
          <w:rFonts w:hint="eastAsia" w:ascii="黑体" w:hAnsi="黑体" w:eastAsia="黑体"/>
          <w:sz w:val="44"/>
          <w:szCs w:val="44"/>
        </w:rPr>
        <w:t>第</w:t>
      </w:r>
      <w:r>
        <w:rPr>
          <w:rStyle w:val="31"/>
          <w:rFonts w:hint="eastAsia" w:ascii="黑体" w:hAnsi="黑体" w:eastAsia="黑体"/>
          <w:b w:val="0"/>
        </w:rPr>
        <w:t>四部分 附件</w:t>
      </w:r>
      <w:bookmarkEnd w:id="54"/>
    </w:p>
    <w:p>
      <w:pPr>
        <w:pStyle w:val="21"/>
      </w:pPr>
    </w:p>
    <w:p>
      <w:pPr>
        <w:spacing w:line="572" w:lineRule="exact"/>
        <w:jc w:val="left"/>
        <w:outlineLvl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pPr>
        <w:spacing w:line="572" w:lineRule="exact"/>
        <w:jc w:val="center"/>
        <w:outlineLvl w:val="0"/>
        <w:rPr>
          <w:rFonts w:ascii="方正小标宋简体" w:hAnsi="方正小标宋简体" w:eastAsia="方正小标宋简体" w:cs="方正小标宋简体"/>
          <w:sz w:val="44"/>
          <w:szCs w:val="44"/>
        </w:rPr>
      </w:pPr>
      <w:r>
        <w:rPr>
          <w:rFonts w:hint="eastAsia" w:ascii="方正小标宋简体" w:hAnsi="宋体" w:eastAsia="方正小标宋简体"/>
          <w:kern w:val="0"/>
          <w:sz w:val="40"/>
          <w:szCs w:val="44"/>
          <w:lang w:val="en-US" w:eastAsia="zh-CN"/>
        </w:rPr>
        <w:t>剑阁县退役军人事务局</w:t>
      </w:r>
    </w:p>
    <w:p>
      <w:pPr>
        <w:spacing w:line="572" w:lineRule="exact"/>
        <w:jc w:val="center"/>
        <w:outlineLvl w:val="0"/>
        <w:rPr>
          <w:rFonts w:hint="eastAsia" w:ascii="方正小标宋简体" w:hAnsi="宋体" w:eastAsia="方正小标宋简体"/>
          <w:kern w:val="0"/>
          <w:sz w:val="40"/>
          <w:szCs w:val="44"/>
          <w:lang w:val="en-US" w:eastAsia="zh-CN"/>
        </w:rPr>
      </w:pPr>
      <w:r>
        <w:rPr>
          <w:rFonts w:hint="eastAsia" w:ascii="方正小标宋简体" w:hAnsi="宋体" w:eastAsia="方正小标宋简体"/>
          <w:kern w:val="0"/>
          <w:sz w:val="40"/>
          <w:szCs w:val="44"/>
          <w:lang w:val="en-US" w:eastAsia="zh-CN"/>
        </w:rPr>
        <w:t>2022年部门整体绩效评价报告</w:t>
      </w:r>
    </w:p>
    <w:p>
      <w:pPr>
        <w:widowControl/>
        <w:adjustRightInd w:val="0"/>
        <w:snapToGrid w:val="0"/>
        <w:spacing w:line="560" w:lineRule="exact"/>
        <w:ind w:firstLine="640" w:firstLineChars="200"/>
        <w:contextualSpacing/>
        <w:jc w:val="center"/>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部门基本情况</w:t>
      </w:r>
    </w:p>
    <w:p>
      <w:pPr>
        <w:keepNext w:val="0"/>
        <w:keepLines w:val="0"/>
        <w:pageBreakBefore w:val="0"/>
        <w:numPr>
          <w:ilvl w:val="0"/>
          <w:numId w:val="6"/>
        </w:numPr>
        <w:kinsoku/>
        <w:wordWrap/>
        <w:overflowPunct/>
        <w:topLinePunct w:val="0"/>
        <w:autoSpaceDE/>
        <w:autoSpaceDN/>
        <w:bidi w:val="0"/>
        <w:adjustRightInd/>
        <w:snapToGrid/>
        <w:spacing w:line="576" w:lineRule="exact"/>
        <w:ind w:firstLine="642" w:firstLineChars="200"/>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“三定”方案</w:t>
      </w:r>
      <w:r>
        <w:rPr>
          <w:rFonts w:hint="eastAsia" w:ascii="仿宋" w:hAnsi="仿宋" w:eastAsia="仿宋" w:cs="仿宋"/>
          <w:sz w:val="32"/>
          <w:szCs w:val="32"/>
        </w:rPr>
        <w:t>，局内设</w:t>
      </w:r>
      <w:r>
        <w:rPr>
          <w:rFonts w:hint="eastAsia" w:ascii="仿宋" w:hAnsi="仿宋" w:eastAsia="仿宋" w:cs="仿宋"/>
          <w:sz w:val="32"/>
          <w:szCs w:val="32"/>
          <w:lang w:val="en-US" w:eastAsia="zh-CN"/>
        </w:rPr>
        <w:t>两</w:t>
      </w:r>
      <w:r>
        <w:rPr>
          <w:rFonts w:hint="eastAsia" w:ascii="仿宋" w:hAnsi="仿宋" w:eastAsia="仿宋" w:cs="仿宋"/>
          <w:sz w:val="32"/>
          <w:szCs w:val="32"/>
          <w:lang w:eastAsia="zh-CN"/>
        </w:rPr>
        <w:t>股</w:t>
      </w:r>
      <w:r>
        <w:rPr>
          <w:rFonts w:hint="eastAsia" w:ascii="仿宋" w:hAnsi="仿宋" w:eastAsia="仿宋" w:cs="仿宋"/>
          <w:sz w:val="32"/>
          <w:szCs w:val="32"/>
          <w:lang w:val="en-US" w:eastAsia="zh-CN"/>
        </w:rPr>
        <w:t>一室</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办公室。</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权益维护与信访工作股。</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楷体_GB2312" w:hAnsi="楷体_GB2312" w:eastAsia="楷体_GB2312" w:cs="楷体_GB2312"/>
          <w:b/>
          <w:bCs/>
          <w:kern w:val="0"/>
          <w:sz w:val="32"/>
          <w:szCs w:val="32"/>
          <w:shd w:val="clear" w:color="auto" w:fill="FFFFFF"/>
          <w:lang w:val="zh-CN"/>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拥军优抚与安置股。</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）机构职能和人员概况。</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组织起草全县关于退役军人思想政治、管理保障和安置优抚等地方性法规、规章草案，拟定退役军人工作政策并组织实施，褒扬彰显退役军人为党、国家和人民牺牲奉献的精神风范和价值导向。</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负责军队转业干部、复员干部、离休退休干部、退役士兵和无军籍退休退职职工的移交安置工作和自主择业、就业退役军人服务管理工作。</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随调家属就业创业扶持工作。</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贯彻执行国家、省、市有关退役军人特殊保障政策，拟定有关地方性政策并组织落实。</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组织、协调落实移交地方的离休退休军人、符合条件的其他退役军人和无军籍退休退职职工的住房保障工作，以及退役军人医疗保障、社会保险等待遇保障工作。</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负责伤病残退役军人服务管理和抚恤工作，贯彻执行国家、省、市有关退役军人医疗、疗养、养老等机构的规划政策。承担不适宜继续服役的伤病残军人移交安置、退休安置、供养等工作。组织军供服务保障工作。</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组织、指导拥军优属工作，承担现役军人、退役军人、军队文职人员和军属的优待、抚恤等工作。贯彻执行国民党抗战老兵等有关人员优待政策。</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负责烈士及退役军人荣誉奖励、军人公墓和烈士纪念设施的建设管理、纪念活动等工作，依法承担英雄烈士保护相关工作，审核拟列入全县重点保护单位的烈士纪念建筑物名录，总结表彰和宣扬退役军人、退役军人工作单位和个人先进典型事迹。</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指导并监督检查退役军人相关法律法规和政策措施的落实，组织开展退役军人权益维护和有关人员的帮扶援助工作。</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推动建立退役军人事务分级负责和突发事件应急联动机制，组织、指导退役军人综合服务体系建设。配合指导退役军人党建工作。</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负责职责范围内的安全生产和职业健康、生态环境保护、审批服务便民化工作。</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完成县委、县政府和军方交办的其他任务。</w:t>
      </w:r>
    </w:p>
    <w:p>
      <w:pPr>
        <w:keepNext w:val="0"/>
        <w:keepLines w:val="0"/>
        <w:pageBreakBefore w:val="0"/>
        <w:kinsoku/>
        <w:wordWrap/>
        <w:overflowPunct/>
        <w:topLinePunct w:val="0"/>
        <w:autoSpaceDE/>
        <w:autoSpaceDN/>
        <w:bidi w:val="0"/>
        <w:adjustRightInd/>
        <w:snapToGrid/>
        <w:spacing w:line="576"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职能转变。加强全县退役军人思想政治工作以及服务保障体系建设，建立健全集中统一、职责清晰的退役军人管理保障机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w:t>
      </w:r>
      <w:r>
        <w:rPr>
          <w:rFonts w:hint="eastAsia" w:ascii="仿宋" w:hAnsi="仿宋" w:eastAsia="仿宋" w:cs="仿宋"/>
          <w:sz w:val="32"/>
          <w:szCs w:val="32"/>
          <w:lang w:val="en-US" w:eastAsia="zh-CN"/>
        </w:rPr>
        <w:t>退役军人事务局机关行政编制6</w:t>
      </w:r>
      <w:r>
        <w:rPr>
          <w:rFonts w:hint="eastAsia" w:ascii="仿宋" w:hAnsi="仿宋" w:eastAsia="仿宋" w:cs="仿宋"/>
          <w:sz w:val="32"/>
          <w:szCs w:val="32"/>
        </w:rPr>
        <w:t>名，</w:t>
      </w:r>
      <w:r>
        <w:rPr>
          <w:rFonts w:hint="eastAsia" w:ascii="仿宋" w:hAnsi="仿宋" w:eastAsia="仿宋" w:cs="仿宋"/>
          <w:sz w:val="32"/>
          <w:szCs w:val="32"/>
          <w:lang w:val="en-US" w:eastAsia="zh-CN"/>
        </w:rPr>
        <w:t>所属事业单位编制14</w:t>
      </w:r>
      <w:r>
        <w:rPr>
          <w:rFonts w:hint="eastAsia" w:ascii="仿宋" w:hAnsi="仿宋" w:eastAsia="仿宋" w:cs="仿宋"/>
          <w:sz w:val="32"/>
          <w:szCs w:val="32"/>
        </w:rPr>
        <w:t>名。年末在职人员总数</w:t>
      </w:r>
      <w:r>
        <w:rPr>
          <w:rFonts w:hint="eastAsia" w:ascii="仿宋" w:hAnsi="仿宋" w:eastAsia="仿宋" w:cs="仿宋"/>
          <w:sz w:val="32"/>
          <w:szCs w:val="32"/>
          <w:lang w:val="en-US" w:eastAsia="zh-CN"/>
        </w:rPr>
        <w:t>23</w:t>
      </w:r>
      <w:r>
        <w:rPr>
          <w:rFonts w:hint="eastAsia" w:ascii="仿宋" w:hAnsi="仿宋" w:eastAsia="仿宋" w:cs="仿宋"/>
          <w:sz w:val="32"/>
          <w:szCs w:val="32"/>
        </w:rPr>
        <w:t>人，</w:t>
      </w:r>
      <w:r>
        <w:rPr>
          <w:rFonts w:hint="eastAsia" w:ascii="仿宋" w:hAnsi="仿宋" w:eastAsia="仿宋" w:cs="仿宋"/>
          <w:sz w:val="32"/>
          <w:szCs w:val="32"/>
          <w:lang w:val="en-US" w:eastAsia="zh-CN"/>
        </w:rPr>
        <w:t>行政人员8名，事业人员15名</w:t>
      </w:r>
      <w:r>
        <w:rPr>
          <w:rFonts w:hint="eastAsia" w:ascii="仿宋" w:hAnsi="仿宋" w:eastAsia="仿宋" w:cs="仿宋"/>
          <w:sz w:val="32"/>
          <w:szCs w:val="32"/>
        </w:rPr>
        <w:t>。</w:t>
      </w:r>
    </w:p>
    <w:p>
      <w:pPr>
        <w:widowControl/>
        <w:numPr>
          <w:ilvl w:val="0"/>
          <w:numId w:val="0"/>
        </w:numPr>
        <w:adjustRightInd w:val="0"/>
        <w:snapToGrid w:val="0"/>
        <w:spacing w:line="560" w:lineRule="exact"/>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　　（</w:t>
      </w:r>
      <w:r>
        <w:rPr>
          <w:rFonts w:hint="eastAsia" w:ascii="楷体_GB2312" w:hAnsi="楷体_GB2312" w:eastAsia="楷体_GB2312" w:cs="楷体_GB2312"/>
          <w:b/>
          <w:bCs/>
          <w:kern w:val="0"/>
          <w:sz w:val="32"/>
          <w:szCs w:val="32"/>
          <w:shd w:val="clear" w:color="auto" w:fill="FFFFFF"/>
          <w:lang w:val="en-US" w:eastAsia="zh-CN"/>
        </w:rPr>
        <w:t>三</w:t>
      </w:r>
      <w:r>
        <w:rPr>
          <w:rFonts w:hint="eastAsia" w:ascii="楷体_GB2312" w:hAnsi="楷体_GB2312" w:eastAsia="楷体_GB2312" w:cs="楷体_GB2312"/>
          <w:b/>
          <w:bCs/>
          <w:kern w:val="0"/>
          <w:sz w:val="32"/>
          <w:szCs w:val="32"/>
          <w:shd w:val="clear" w:color="auto" w:fill="FFFFFF"/>
          <w:lang w:val="zh-CN"/>
        </w:rPr>
        <w:t>）年度主要工作任务。</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1.聚焦主责主业，落实优抚优待</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一是发放优抚对象补助资金。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二是发放2020-2021年义务兵家庭优待金。三是收集优抚对象医疗救助。四是完成2022</w:t>
      </w:r>
      <w:r>
        <w:rPr>
          <w:rFonts w:hint="eastAsia" w:ascii="仿宋_GB2312" w:hAnsi="仿宋_GB2312" w:eastAsia="仿宋_GB2312" w:cs="仿宋_GB2312"/>
          <w:b w:val="0"/>
          <w:bCs w:val="0"/>
          <w:sz w:val="32"/>
          <w:szCs w:val="32"/>
          <w:lang w:val="en-US" w:eastAsia="zh-CN"/>
        </w:rPr>
        <w:t>优抚对象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年度确认</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lang w:val="en-US" w:eastAsia="zh-CN"/>
        </w:rPr>
        <w:t>五是受理全县优待证办理。六是合理使用困难关爱帮扶基金，解决退役军人及家庭实际困难。</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2.全面落实政策，推动安置就业</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 w:hAnsi="仿宋" w:eastAsia="仿宋" w:cs="仿宋"/>
          <w:b w:val="0"/>
          <w:bCs w:val="0"/>
          <w:color w:val="auto"/>
          <w:sz w:val="32"/>
          <w:szCs w:val="32"/>
          <w:lang w:val="en-US" w:eastAsia="zh-CN"/>
        </w:rPr>
        <w:t>是完成本年度转业士官的接收安置。二是接收并完成2022年秋季自主就业退役士兵适应性培训。三是发放2021年度自主就业退役士兵一次性地方经济补助。四是发放企业军转干政策补差及医疗救助资金，</w:t>
      </w:r>
      <w:r>
        <w:rPr>
          <w:rFonts w:hint="eastAsia" w:ascii="仿宋_GB2312" w:hAnsi="仿宋_GB2312" w:eastAsia="仿宋_GB2312" w:cs="仿宋_GB2312"/>
          <w:kern w:val="0"/>
          <w:sz w:val="32"/>
          <w:szCs w:val="32"/>
          <w:lang w:val="en-US" w:eastAsia="zh-CN" w:bidi="ar"/>
        </w:rPr>
        <w:t>发放军休干部生活补助，</w:t>
      </w:r>
      <w:r>
        <w:rPr>
          <w:rFonts w:hint="eastAsia" w:ascii="仿宋_GB2312" w:hAnsi="仿宋_GB2312" w:eastAsia="仿宋_GB2312" w:cs="仿宋_GB2312"/>
          <w:b w:val="0"/>
          <w:bCs w:val="0"/>
          <w:sz w:val="32"/>
          <w:szCs w:val="32"/>
          <w:lang w:val="en-US" w:eastAsia="zh-CN"/>
        </w:rPr>
        <w:t>完成7名自主择业军转干部年审工作。五是联合县人社局举办退役军人专场招聘会，</w:t>
      </w:r>
      <w:r>
        <w:rPr>
          <w:rFonts w:hint="eastAsia" w:ascii="仿宋_GB2312" w:hAnsi="仿宋_GB2312" w:eastAsia="仿宋_GB2312" w:cs="仿宋_GB2312"/>
          <w:kern w:val="0"/>
          <w:sz w:val="32"/>
          <w:szCs w:val="32"/>
          <w:lang w:val="en-US" w:eastAsia="zh-CN" w:bidi="ar"/>
        </w:rPr>
        <w:t>组织开展职业技能培训。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both"/>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3.从严防范化解，预防信访风险</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常态化开展信访风险排查，对我县长期涉军信访重点人员进行多次当面沟通，基本达到了稳控当地。对全县涉军历史遗留安置问题，初步拟定解决方案，报县领导批示。</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4.持续优化配置，建强服务保障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252525"/>
          <w:sz w:val="32"/>
          <w:szCs w:val="32"/>
          <w:u w:val="none"/>
          <w:lang w:val="en-US" w:eastAsia="zh-CN"/>
        </w:rPr>
        <w:t>一是持续完善县、乡、村三级服务保障体系</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color w:val="252525"/>
          <w:sz w:val="32"/>
          <w:szCs w:val="32"/>
          <w:u w:val="none"/>
          <w:lang w:val="en-US" w:eastAsia="zh-CN"/>
        </w:rPr>
        <w:t>推动394个村（社区）服务机构入驻高德、百度电子地图。二是对部分乡镇服务站及村（社区）服务站进行样板站提质改造。三是开展</w:t>
      </w:r>
      <w:r>
        <w:rPr>
          <w:rFonts w:hint="eastAsia" w:ascii="仿宋_GB2312" w:hAnsi="仿宋_GB2312" w:eastAsia="仿宋_GB2312" w:cs="仿宋_GB2312"/>
          <w:b w:val="0"/>
          <w:bCs w:val="0"/>
          <w:sz w:val="32"/>
          <w:szCs w:val="32"/>
          <w:u w:val="none"/>
          <w:lang w:val="en-US" w:eastAsia="zh-CN"/>
        </w:rPr>
        <w:t>全县退役军人服务中心（站）人员</w:t>
      </w:r>
      <w:r>
        <w:rPr>
          <w:rFonts w:hint="eastAsia" w:ascii="仿宋_GB2312" w:hAnsi="仿宋_GB2312" w:eastAsia="仿宋_GB2312" w:cs="仿宋_GB2312"/>
          <w:b w:val="0"/>
          <w:bCs w:val="0"/>
          <w:color w:val="252525"/>
          <w:sz w:val="32"/>
          <w:szCs w:val="32"/>
          <w:u w:val="none"/>
          <w:lang w:eastAsia="zh-CN"/>
        </w:rPr>
        <w:t>培训</w:t>
      </w:r>
      <w:r>
        <w:rPr>
          <w:rFonts w:hint="eastAsia" w:ascii="仿宋_GB2312" w:hAnsi="仿宋_GB2312" w:eastAsia="仿宋_GB2312" w:cs="仿宋_GB2312"/>
          <w:b w:val="0"/>
          <w:bCs w:val="0"/>
          <w:color w:val="252525"/>
          <w:sz w:val="32"/>
          <w:szCs w:val="32"/>
          <w:u w:val="none"/>
          <w:lang w:val="en-US" w:eastAsia="zh-CN"/>
        </w:rPr>
        <w:t>、服务中心专题培训、县局和中心综合业务培训</w:t>
      </w:r>
      <w:r>
        <w:rPr>
          <w:rFonts w:hint="eastAsia" w:ascii="仿宋_GB2312" w:hAnsi="仿宋_GB2312" w:eastAsia="仿宋_GB2312" w:cs="仿宋_GB2312"/>
          <w:b w:val="0"/>
          <w:bCs w:val="0"/>
          <w:sz w:val="32"/>
          <w:szCs w:val="32"/>
          <w:u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5.聚焦三年提升，着力项目建设</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革命烈士陵园建设项目于3月中旬取得县发改局批复立项；3月底在四川省公共资源交易平台挂网；4月初完成对服务代理公司招标；8月底，完成附属项目，新建100座烈士墓；10月县革命烈士陵园建设项目完成2023年中央预算内投资申报工作；11月初，项目通过审批，完成挂网。项目将于12月初开标并开工建设。</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6.强化宣传教育，营造双拥氛围</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u w:val="none"/>
          <w:lang w:val="en-US" w:eastAsia="zh-CN"/>
        </w:rPr>
        <w:t>元旦春节期间，走访</w:t>
      </w:r>
      <w:r>
        <w:rPr>
          <w:rFonts w:hint="eastAsia" w:ascii="仿宋_GB2312" w:hAnsi="仿宋_GB2312" w:eastAsia="仿宋_GB2312" w:cs="仿宋_GB2312"/>
          <w:b w:val="0"/>
          <w:bCs w:val="0"/>
          <w:color w:val="auto"/>
          <w:sz w:val="32"/>
          <w:szCs w:val="32"/>
          <w:u w:val="none"/>
        </w:rPr>
        <w:t>慰问</w:t>
      </w:r>
      <w:r>
        <w:rPr>
          <w:rFonts w:hint="eastAsia" w:ascii="仿宋_GB2312" w:hAnsi="仿宋_GB2312" w:eastAsia="仿宋_GB2312" w:cs="仿宋_GB2312"/>
          <w:b w:val="0"/>
          <w:bCs w:val="0"/>
          <w:color w:val="auto"/>
          <w:sz w:val="32"/>
          <w:szCs w:val="32"/>
          <w:u w:val="none"/>
          <w:lang w:val="en-US" w:eastAsia="zh-CN"/>
        </w:rPr>
        <w:t>退役军人及其他优抚对象；</w:t>
      </w:r>
      <w:r>
        <w:rPr>
          <w:rFonts w:hint="eastAsia" w:ascii="仿宋_GB2312" w:hAnsi="仿宋_GB2312" w:eastAsia="仿宋_GB2312" w:cs="仿宋_GB2312"/>
          <w:b w:val="0"/>
          <w:bCs w:val="0"/>
          <w:color w:val="auto"/>
          <w:sz w:val="32"/>
          <w:szCs w:val="32"/>
          <w:u w:val="none"/>
        </w:rPr>
        <w:t>走访慰问驻</w:t>
      </w:r>
      <w:r>
        <w:rPr>
          <w:rFonts w:hint="eastAsia" w:ascii="仿宋_GB2312" w:hAnsi="仿宋_GB2312" w:eastAsia="仿宋_GB2312" w:cs="仿宋_GB2312"/>
          <w:b w:val="0"/>
          <w:bCs w:val="0"/>
          <w:color w:val="auto"/>
          <w:sz w:val="32"/>
          <w:szCs w:val="32"/>
          <w:u w:val="none"/>
          <w:lang w:val="en-US" w:eastAsia="zh-CN"/>
        </w:rPr>
        <w:t>剑</w:t>
      </w:r>
      <w:r>
        <w:rPr>
          <w:rFonts w:hint="eastAsia" w:ascii="仿宋_GB2312" w:hAnsi="仿宋_GB2312" w:eastAsia="仿宋_GB2312" w:cs="仿宋_GB2312"/>
          <w:b w:val="0"/>
          <w:bCs w:val="0"/>
          <w:color w:val="auto"/>
          <w:sz w:val="32"/>
          <w:szCs w:val="32"/>
          <w:u w:val="none"/>
        </w:rPr>
        <w:t>部队</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lang w:val="en-US" w:eastAsia="zh-CN"/>
        </w:rPr>
        <w:t>开展“情系边海防官兵”拥军优属活动，走访慰问边海防部队官兵家庭。二是“八一”期间，制作</w:t>
      </w:r>
      <w:r>
        <w:rPr>
          <w:rFonts w:hint="eastAsia" w:ascii="仿宋_GB2312" w:hAnsi="仿宋" w:eastAsia="仿宋_GB2312" w:cs="仿宋_GB2312"/>
          <w:color w:val="auto"/>
          <w:sz w:val="32"/>
          <w:szCs w:val="32"/>
        </w:rPr>
        <w:t>发放慰问品</w:t>
      </w:r>
      <w:r>
        <w:rPr>
          <w:rFonts w:hint="eastAsia" w:ascii="仿宋_GB2312" w:hAnsi="仿宋" w:eastAsia="仿宋_GB2312" w:cs="仿宋_GB2312"/>
          <w:color w:val="auto"/>
          <w:sz w:val="32"/>
          <w:szCs w:val="32"/>
          <w:lang w:eastAsia="zh-CN"/>
        </w:rPr>
        <w:t>，推送慰问短信，</w:t>
      </w:r>
      <w:r>
        <w:rPr>
          <w:rFonts w:hint="eastAsia" w:ascii="仿宋_GB2312" w:hAnsi="仿宋" w:eastAsia="仿宋_GB2312" w:cs="仿宋_GB2312"/>
          <w:color w:val="auto"/>
          <w:sz w:val="32"/>
          <w:szCs w:val="32"/>
        </w:rPr>
        <w:t>发放公开慰问信</w:t>
      </w:r>
      <w:r>
        <w:rPr>
          <w:rFonts w:hint="eastAsia" w:ascii="仿宋_GB2312" w:hAnsi="仿宋" w:eastAsia="仿宋_GB2312" w:cs="仿宋_GB2312"/>
          <w:color w:val="auto"/>
          <w:sz w:val="32"/>
          <w:szCs w:val="32"/>
          <w:lang w:eastAsia="zh-CN"/>
        </w:rPr>
        <w:t>；走访慰问驻剑部队，发放慰问品</w:t>
      </w:r>
      <w:r>
        <w:rPr>
          <w:rFonts w:hint="eastAsia" w:ascii="仿宋_GB2312" w:hAnsi="仿宋" w:eastAsia="仿宋_GB2312" w:cs="仿宋_GB2312"/>
          <w:color w:val="auto"/>
          <w:sz w:val="32"/>
          <w:szCs w:val="32"/>
          <w:lang w:val="en-US" w:eastAsia="zh-CN"/>
        </w:rPr>
        <w:t>，并召开</w:t>
      </w:r>
      <w:r>
        <w:rPr>
          <w:rFonts w:hint="eastAsia" w:ascii="仿宋_GB2312" w:hAnsi="仿宋" w:eastAsia="仿宋_GB2312" w:cs="仿宋_GB2312"/>
          <w:color w:val="auto"/>
          <w:sz w:val="32"/>
          <w:szCs w:val="32"/>
          <w:lang w:eastAsia="zh-CN"/>
        </w:rPr>
        <w:t>“八一”座谈会。三</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 w:eastAsia="仿宋_GB2312" w:cs="仿宋_GB2312"/>
          <w:color w:val="auto"/>
          <w:sz w:val="32"/>
          <w:szCs w:val="32"/>
        </w:rPr>
        <w:t>悬挂光荣牌</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为立功受奖军人家庭送喜报</w:t>
      </w:r>
      <w:r>
        <w:rPr>
          <w:rFonts w:hint="eastAsia" w:ascii="仿宋_GB2312" w:hAnsi="仿宋" w:eastAsia="仿宋_GB2312" w:cs="仿宋_GB2312"/>
          <w:color w:val="auto"/>
          <w:sz w:val="32"/>
          <w:szCs w:val="32"/>
          <w:lang w:eastAsia="zh-CN"/>
        </w:rPr>
        <w:t>。四</w:t>
      </w:r>
      <w:r>
        <w:rPr>
          <w:rFonts w:hint="eastAsia" w:ascii="仿宋_GB2312" w:hAnsi="仿宋_GB2312" w:eastAsia="仿宋_GB2312" w:cs="仿宋_GB2312"/>
          <w:b w:val="0"/>
          <w:bCs w:val="0"/>
          <w:color w:val="auto"/>
          <w:sz w:val="32"/>
          <w:szCs w:val="32"/>
          <w:lang w:val="en-US" w:eastAsia="zh-CN"/>
        </w:rPr>
        <w:t>是走访慰问抗美援朝老战士，开展李化武先进事迹进机关、进社区、进学校、进企业、进农村等“五进”活动。五是联合县税务局、县医保局等</w:t>
      </w:r>
      <w:r>
        <w:rPr>
          <w:rFonts w:hint="eastAsia" w:ascii="仿宋_GB2312" w:hAnsi="仿宋" w:eastAsia="仿宋_GB2312" w:cs="仿宋_GB2312"/>
          <w:color w:val="auto"/>
          <w:sz w:val="32"/>
          <w:szCs w:val="32"/>
        </w:rPr>
        <w:t>开展“送法律政策进军营”活动。</w:t>
      </w:r>
      <w:r>
        <w:rPr>
          <w:rFonts w:hint="eastAsia" w:ascii="仿宋_GB2312" w:hAnsi="仿宋" w:eastAsia="仿宋_GB2312" w:cs="仿宋_GB2312"/>
          <w:color w:val="auto"/>
          <w:sz w:val="32"/>
          <w:szCs w:val="32"/>
          <w:lang w:eastAsia="zh-CN"/>
        </w:rPr>
        <w:t>六是</w:t>
      </w:r>
      <w:r>
        <w:rPr>
          <w:rFonts w:hint="eastAsia" w:ascii="仿宋" w:hAnsi="仿宋" w:eastAsia="仿宋" w:cs="仿宋"/>
          <w:b w:val="0"/>
          <w:bCs w:val="0"/>
          <w:color w:val="auto"/>
          <w:sz w:val="32"/>
          <w:szCs w:val="32"/>
          <w:lang w:val="en-US" w:eastAsia="zh-CN"/>
        </w:rPr>
        <w:t>结合清明、</w:t>
      </w:r>
      <w:r>
        <w:rPr>
          <w:rFonts w:hint="eastAsia" w:ascii="仿宋_GB2312" w:hAnsi="仿宋" w:eastAsia="仿宋_GB2312" w:cs="仿宋_GB2312"/>
          <w:color w:val="auto"/>
          <w:sz w:val="32"/>
          <w:szCs w:val="32"/>
          <w:lang w:val="en-US" w:eastAsia="zh-CN"/>
        </w:rPr>
        <w:t>烈士纪念日</w:t>
      </w:r>
      <w:r>
        <w:rPr>
          <w:rFonts w:hint="eastAsia" w:ascii="仿宋" w:hAnsi="仿宋" w:eastAsia="仿宋" w:cs="仿宋"/>
          <w:b w:val="0"/>
          <w:bCs w:val="0"/>
          <w:color w:val="auto"/>
          <w:sz w:val="32"/>
          <w:szCs w:val="32"/>
          <w:lang w:val="en-US" w:eastAsia="zh-CN"/>
        </w:rPr>
        <w:t>，向英烈敬献花篮，开展爱国主义教育。</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7.县委重点工作</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截至11月，已完成向上争取资金6114.18万元，完成率为93%；完成招商引资签约资金4000万，完成率为114%。二是驻村工作队在乡村振兴工作中积极履职。新修建联村公路1.4公里，加宽200米并进行了破损村道维护；完成白云村人饮管网改造，向县财政争取农村改革综合资金20万，解决村民生产生活用水，项目正在施工；完成以购代扶1.1万余元。</w:t>
      </w:r>
    </w:p>
    <w:p>
      <w:pPr>
        <w:widowControl/>
        <w:numPr>
          <w:ilvl w:val="0"/>
          <w:numId w:val="7"/>
        </w:numPr>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部门整体支出绩效目标。</w:t>
      </w:r>
    </w:p>
    <w:p>
      <w:pPr>
        <w:pStyle w:val="21"/>
        <w:numPr>
          <w:ilvl w:val="0"/>
          <w:numId w:val="0"/>
        </w:numPr>
        <w:ind w:firstLine="640" w:firstLineChars="200"/>
        <w:rPr>
          <w:rFonts w:hint="eastAsia" w:ascii="仿宋_GB2312" w:hAnsi="仿宋_GB2312" w:eastAsia="仿宋_GB2312" w:cs="仿宋_GB2312"/>
          <w:b w:val="0"/>
          <w:bCs w:val="0"/>
          <w:kern w:val="0"/>
          <w:sz w:val="32"/>
          <w:szCs w:val="32"/>
          <w:lang w:val="zh-CN" w:eastAsia="zh-CN" w:bidi="ar-SA"/>
        </w:rPr>
      </w:pPr>
      <w:r>
        <w:rPr>
          <w:rFonts w:hint="eastAsia" w:ascii="仿宋_GB2312" w:hAnsi="仿宋_GB2312" w:eastAsia="仿宋_GB2312" w:cs="仿宋_GB2312"/>
          <w:b w:val="0"/>
          <w:bCs w:val="0"/>
          <w:kern w:val="0"/>
          <w:sz w:val="32"/>
          <w:szCs w:val="32"/>
          <w:lang w:val="en-US" w:eastAsia="zh-CN" w:bidi="ar-SA"/>
        </w:rPr>
        <w:t>一是</w:t>
      </w:r>
      <w:r>
        <w:rPr>
          <w:rFonts w:hint="eastAsia" w:ascii="仿宋_GB2312" w:hAnsi="仿宋_GB2312" w:eastAsia="仿宋_GB2312" w:cs="仿宋_GB2312"/>
          <w:b w:val="0"/>
          <w:bCs w:val="0"/>
          <w:kern w:val="0"/>
          <w:sz w:val="32"/>
          <w:szCs w:val="32"/>
          <w:lang w:val="zh-CN" w:eastAsia="zh-CN" w:bidi="ar-SA"/>
        </w:rPr>
        <w:t>提高军队离退休干部及其家属、遗属医疗、生活保障待遇，保障服务管理机构正常运转</w:t>
      </w:r>
      <w:r>
        <w:rPr>
          <w:rFonts w:hint="eastAsia" w:ascii="仿宋_GB2312" w:hAnsi="仿宋_GB2312" w:eastAsia="仿宋_GB2312" w:cs="仿宋_GB2312"/>
          <w:b w:val="0"/>
          <w:bCs w:val="0"/>
          <w:kern w:val="0"/>
          <w:sz w:val="32"/>
          <w:szCs w:val="32"/>
          <w:lang w:val="en-US" w:eastAsia="zh-CN" w:bidi="ar-SA"/>
        </w:rPr>
        <w:t>；二是</w:t>
      </w:r>
      <w:r>
        <w:rPr>
          <w:rFonts w:hint="eastAsia" w:ascii="仿宋_GB2312" w:hAnsi="仿宋_GB2312" w:eastAsia="仿宋_GB2312" w:cs="仿宋_GB2312"/>
          <w:b w:val="0"/>
          <w:bCs w:val="0"/>
          <w:kern w:val="0"/>
          <w:sz w:val="32"/>
          <w:szCs w:val="32"/>
          <w:lang w:val="zh-CN" w:eastAsia="zh-CN" w:bidi="ar-SA"/>
        </w:rPr>
        <w:t>落实好自主就业士兵地方一次性经济补助，保障退役军人合法权益。</w:t>
      </w:r>
      <w:r>
        <w:rPr>
          <w:rFonts w:hint="eastAsia" w:ascii="仿宋_GB2312" w:hAnsi="仿宋_GB2312" w:eastAsia="仿宋_GB2312" w:cs="仿宋_GB2312"/>
          <w:b w:val="0"/>
          <w:bCs w:val="0"/>
          <w:kern w:val="0"/>
          <w:sz w:val="32"/>
          <w:szCs w:val="32"/>
          <w:lang w:val="en-US" w:eastAsia="zh-CN" w:bidi="ar-SA"/>
        </w:rPr>
        <w:t>三是</w:t>
      </w:r>
      <w:r>
        <w:rPr>
          <w:rFonts w:hint="eastAsia" w:ascii="仿宋_GB2312" w:hAnsi="仿宋_GB2312" w:eastAsia="仿宋_GB2312" w:cs="仿宋_GB2312"/>
          <w:b w:val="0"/>
          <w:bCs w:val="0"/>
          <w:kern w:val="0"/>
          <w:sz w:val="32"/>
          <w:szCs w:val="32"/>
          <w:lang w:val="zh-CN" w:eastAsia="zh-CN" w:bidi="ar-SA"/>
        </w:rPr>
        <w:t>足额及时发放优抚对象补助及家属优待金。</w:t>
      </w:r>
      <w:r>
        <w:rPr>
          <w:rFonts w:hint="eastAsia" w:ascii="仿宋_GB2312" w:hAnsi="仿宋_GB2312" w:eastAsia="仿宋_GB2312" w:cs="仿宋_GB2312"/>
          <w:b w:val="0"/>
          <w:bCs w:val="0"/>
          <w:kern w:val="0"/>
          <w:sz w:val="32"/>
          <w:szCs w:val="32"/>
          <w:lang w:val="en-US" w:eastAsia="zh-CN" w:bidi="ar-SA"/>
        </w:rPr>
        <w:t>四是</w:t>
      </w:r>
      <w:r>
        <w:rPr>
          <w:rFonts w:hint="eastAsia" w:ascii="仿宋_GB2312" w:hAnsi="仿宋_GB2312" w:eastAsia="仿宋_GB2312" w:cs="仿宋_GB2312"/>
          <w:b w:val="0"/>
          <w:bCs w:val="0"/>
          <w:kern w:val="0"/>
          <w:sz w:val="32"/>
          <w:szCs w:val="32"/>
          <w:lang w:val="zh-CN" w:eastAsia="zh-CN" w:bidi="ar-SA"/>
        </w:rPr>
        <w:t>加强军政军民团结，巩固双拥创建成果，对立功授奖的服役士兵给予发放奖励金，开展走访慰问工作，让军人成为全社会尊崇的职业，增强军人家属荣誉感。</w:t>
      </w:r>
      <w:r>
        <w:rPr>
          <w:rFonts w:hint="eastAsia" w:ascii="仿宋_GB2312" w:hAnsi="仿宋_GB2312" w:eastAsia="仿宋_GB2312" w:cs="仿宋_GB2312"/>
          <w:b w:val="0"/>
          <w:bCs w:val="0"/>
          <w:kern w:val="0"/>
          <w:sz w:val="32"/>
          <w:szCs w:val="32"/>
          <w:lang w:val="en-US" w:eastAsia="zh-CN" w:bidi="ar-SA"/>
        </w:rPr>
        <w:t>五是</w:t>
      </w:r>
      <w:r>
        <w:rPr>
          <w:rFonts w:hint="eastAsia" w:ascii="仿宋_GB2312" w:hAnsi="仿宋_GB2312" w:eastAsia="仿宋_GB2312" w:cs="仿宋_GB2312"/>
          <w:b w:val="0"/>
          <w:bCs w:val="0"/>
          <w:kern w:val="0"/>
          <w:sz w:val="32"/>
          <w:szCs w:val="32"/>
          <w:lang w:val="zh-CN" w:eastAsia="zh-CN" w:bidi="ar-SA"/>
        </w:rPr>
        <w:t>做好自主择业军转干部服务保障工作，保障自主择业军转干部按规定享受医疗保障待遇。</w:t>
      </w:r>
      <w:r>
        <w:rPr>
          <w:rFonts w:hint="eastAsia" w:ascii="仿宋_GB2312" w:hAnsi="仿宋_GB2312" w:eastAsia="仿宋_GB2312" w:cs="仿宋_GB2312"/>
          <w:b w:val="0"/>
          <w:bCs w:val="0"/>
          <w:kern w:val="0"/>
          <w:sz w:val="32"/>
          <w:szCs w:val="32"/>
          <w:lang w:val="en-US" w:eastAsia="zh-CN" w:bidi="ar-SA"/>
        </w:rPr>
        <w:t>六是</w:t>
      </w:r>
      <w:r>
        <w:rPr>
          <w:rFonts w:hint="eastAsia" w:ascii="仿宋_GB2312" w:hAnsi="仿宋_GB2312" w:eastAsia="仿宋_GB2312" w:cs="仿宋_GB2312"/>
          <w:b w:val="0"/>
          <w:bCs w:val="0"/>
          <w:kern w:val="0"/>
          <w:sz w:val="32"/>
          <w:szCs w:val="32"/>
          <w:lang w:val="zh-CN" w:eastAsia="zh-CN" w:bidi="ar-SA"/>
        </w:rPr>
        <w:t>全面落实我县企业军转干部解困政策，解决困难人员生活、医疗困难问题。</w:t>
      </w:r>
      <w:r>
        <w:rPr>
          <w:rFonts w:hint="eastAsia" w:ascii="仿宋_GB2312" w:hAnsi="仿宋_GB2312" w:eastAsia="仿宋_GB2312" w:cs="仿宋_GB2312"/>
          <w:b w:val="0"/>
          <w:bCs w:val="0"/>
          <w:kern w:val="0"/>
          <w:sz w:val="32"/>
          <w:szCs w:val="32"/>
          <w:lang w:val="en-US" w:eastAsia="zh-CN" w:bidi="ar-SA"/>
        </w:rPr>
        <w:t>七是</w:t>
      </w:r>
      <w:r>
        <w:rPr>
          <w:rFonts w:hint="eastAsia" w:ascii="仿宋_GB2312" w:hAnsi="仿宋_GB2312" w:eastAsia="仿宋_GB2312" w:cs="仿宋_GB2312"/>
          <w:b w:val="0"/>
          <w:bCs w:val="0"/>
          <w:color w:val="auto"/>
          <w:sz w:val="32"/>
          <w:szCs w:val="32"/>
          <w:lang w:val="en-US" w:eastAsia="zh-CN"/>
        </w:rPr>
        <w:t>合理使用困难关爱帮扶基金，解决退役军人及家庭实际困难。八是</w:t>
      </w:r>
      <w:r>
        <w:rPr>
          <w:rFonts w:hint="eastAsia" w:ascii="仿宋_GB2312" w:hAnsi="仿宋_GB2312" w:eastAsia="仿宋_GB2312" w:cs="仿宋_GB2312"/>
          <w:b w:val="0"/>
          <w:bCs w:val="0"/>
          <w:kern w:val="0"/>
          <w:sz w:val="32"/>
          <w:szCs w:val="32"/>
          <w:lang w:val="zh-CN" w:eastAsia="zh-CN" w:bidi="ar-SA"/>
        </w:rPr>
        <w:t>保障</w:t>
      </w:r>
      <w:r>
        <w:rPr>
          <w:rFonts w:hint="eastAsia" w:ascii="仿宋_GB2312" w:hAnsi="仿宋_GB2312" w:eastAsia="仿宋_GB2312" w:cs="仿宋_GB2312"/>
          <w:b w:val="0"/>
          <w:bCs w:val="0"/>
          <w:kern w:val="0"/>
          <w:sz w:val="32"/>
          <w:szCs w:val="32"/>
          <w:lang w:val="en-US" w:eastAsia="zh-CN" w:bidi="ar-SA"/>
        </w:rPr>
        <w:t>人员</w:t>
      </w:r>
      <w:r>
        <w:rPr>
          <w:rFonts w:hint="eastAsia" w:ascii="仿宋_GB2312" w:hAnsi="仿宋_GB2312" w:eastAsia="仿宋_GB2312" w:cs="仿宋_GB2312"/>
          <w:b w:val="0"/>
          <w:bCs w:val="0"/>
          <w:kern w:val="0"/>
          <w:sz w:val="32"/>
          <w:szCs w:val="32"/>
          <w:lang w:val="zh-CN" w:eastAsia="zh-CN" w:bidi="ar-SA"/>
        </w:rPr>
        <w:t>基本支出</w:t>
      </w:r>
      <w:r>
        <w:rPr>
          <w:rFonts w:hint="eastAsia" w:ascii="仿宋_GB2312" w:hAnsi="仿宋_GB2312" w:eastAsia="仿宋_GB2312" w:cs="仿宋_GB2312"/>
          <w:b w:val="0"/>
          <w:bCs w:val="0"/>
          <w:kern w:val="0"/>
          <w:sz w:val="32"/>
          <w:szCs w:val="32"/>
          <w:lang w:val="en-US" w:eastAsia="zh-CN" w:bidi="ar-SA"/>
        </w:rPr>
        <w:t>及部门</w:t>
      </w:r>
      <w:r>
        <w:rPr>
          <w:rFonts w:hint="eastAsia" w:ascii="仿宋_GB2312" w:hAnsi="仿宋_GB2312" w:eastAsia="仿宋_GB2312" w:cs="仿宋_GB2312"/>
          <w:b w:val="0"/>
          <w:bCs w:val="0"/>
          <w:kern w:val="0"/>
          <w:sz w:val="32"/>
          <w:szCs w:val="32"/>
          <w:lang w:val="zh-CN" w:eastAsia="zh-CN" w:bidi="ar-SA"/>
        </w:rPr>
        <w:t>日常运转，提高预算编制质量，严格执行预算。</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cs="仿宋"/>
          <w:color w:val="000000"/>
          <w:sz w:val="32"/>
          <w:szCs w:val="32"/>
          <w:lang w:val="en-US" w:eastAsia="zh-CN"/>
        </w:rPr>
        <w:t>7046.49</w:t>
      </w:r>
      <w:r>
        <w:rPr>
          <w:rFonts w:hint="eastAsia" w:ascii="仿宋" w:hAnsi="仿宋" w:eastAsia="仿宋"/>
          <w:sz w:val="32"/>
          <w:szCs w:val="32"/>
        </w:rPr>
        <w:t>万元，其中：</w:t>
      </w:r>
      <w:r>
        <w:rPr>
          <w:rFonts w:hint="eastAsia" w:ascii="仿宋" w:hAnsi="仿宋" w:eastAsia="仿宋" w:cs="仿宋"/>
          <w:color w:val="000000"/>
          <w:sz w:val="32"/>
          <w:szCs w:val="32"/>
        </w:rPr>
        <w:t>其中：一般公共预算财政拨款收入</w:t>
      </w:r>
      <w:r>
        <w:rPr>
          <w:rFonts w:hint="eastAsia" w:ascii="仿宋" w:hAnsi="仿宋" w:eastAsia="仿宋" w:cs="仿宋"/>
          <w:color w:val="000000"/>
          <w:sz w:val="32"/>
          <w:szCs w:val="32"/>
          <w:lang w:val="en-US" w:eastAsia="zh-CN"/>
        </w:rPr>
        <w:t>6856.04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97.29</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上年结转130.45万元，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1.85</w:t>
      </w:r>
      <w:r>
        <w:rPr>
          <w:rFonts w:ascii="仿宋" w:hAnsi="仿宋" w:eastAsia="仿宋" w:cs="仿宋"/>
          <w:color w:val="000000"/>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60</w:t>
      </w:r>
      <w:r>
        <w:rPr>
          <w:rFonts w:hint="eastAsia" w:ascii="仿宋" w:hAnsi="仿宋" w:eastAsia="仿宋"/>
          <w:sz w:val="32"/>
          <w:szCs w:val="32"/>
        </w:rPr>
        <w:t>万元，占</w:t>
      </w:r>
      <w:r>
        <w:rPr>
          <w:rFonts w:hint="eastAsia" w:ascii="仿宋" w:hAnsi="仿宋" w:eastAsia="仿宋"/>
          <w:sz w:val="32"/>
          <w:szCs w:val="32"/>
          <w:lang w:val="en-US" w:eastAsia="zh-CN"/>
        </w:rPr>
        <w:t>0.86</w:t>
      </w:r>
      <w:r>
        <w:rPr>
          <w:rFonts w:ascii="仿宋" w:hAnsi="仿宋" w:eastAsia="仿宋"/>
          <w:sz w:val="32"/>
          <w:szCs w:val="32"/>
        </w:rPr>
        <w:t>%</w:t>
      </w:r>
      <w:r>
        <w:rPr>
          <w:rFonts w:hint="eastAsia" w:ascii="仿宋" w:hAnsi="仿宋" w:eastAsia="仿宋"/>
          <w:sz w:val="32"/>
          <w:szCs w:val="32"/>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pageBreakBefore w:val="0"/>
        <w:widowControl w:val="0"/>
        <w:kinsoku/>
        <w:wordWrap/>
        <w:overflowPunct/>
        <w:topLinePunct w:val="0"/>
        <w:bidi w:val="0"/>
        <w:spacing w:line="576" w:lineRule="exact"/>
        <w:ind w:firstLine="640" w:firstLineChars="200"/>
        <w:textAlignment w:val="auto"/>
        <w:outlineLvl w:val="1"/>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7046.49</w:t>
      </w:r>
      <w:r>
        <w:rPr>
          <w:rFonts w:hint="eastAsia" w:ascii="仿宋" w:hAnsi="仿宋" w:eastAsia="仿宋" w:cs="仿宋"/>
          <w:color w:val="000000"/>
          <w:sz w:val="32"/>
          <w:szCs w:val="32"/>
        </w:rPr>
        <w:t>万元，其中：基本支出</w:t>
      </w:r>
      <w:r>
        <w:rPr>
          <w:rFonts w:hint="eastAsia" w:ascii="仿宋" w:hAnsi="仿宋" w:eastAsia="仿宋" w:cs="仿宋"/>
          <w:sz w:val="32"/>
          <w:szCs w:val="32"/>
          <w:lang w:val="en-US" w:eastAsia="zh-CN"/>
        </w:rPr>
        <w:t>315.83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4.48</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hint="eastAsia" w:ascii="仿宋" w:hAnsi="仿宋" w:eastAsia="仿宋" w:cs="仿宋"/>
          <w:sz w:val="32"/>
          <w:szCs w:val="32"/>
          <w:lang w:val="en-US" w:eastAsia="zh-CN"/>
        </w:rPr>
        <w:t>6730.66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95.52</w:t>
      </w:r>
      <w:r>
        <w:rPr>
          <w:rFonts w:ascii="仿宋" w:hAnsi="仿宋" w:eastAsia="仿宋" w:cs="仿宋"/>
          <w:color w:val="000000"/>
          <w:sz w:val="32"/>
          <w:szCs w:val="32"/>
        </w:rPr>
        <w:t>%</w:t>
      </w:r>
      <w:r>
        <w:rPr>
          <w:rFonts w:hint="eastAsia" w:ascii="仿宋" w:hAnsi="仿宋" w:eastAsia="仿宋" w:cs="仿宋"/>
          <w:color w:val="000000"/>
          <w:sz w:val="32"/>
          <w:szCs w:val="32"/>
        </w:rPr>
        <w:t>。</w:t>
      </w:r>
    </w:p>
    <w:p>
      <w:pPr>
        <w:widowControl/>
        <w:numPr>
          <w:ilvl w:val="0"/>
          <w:numId w:val="0"/>
        </w:numPr>
        <w:adjustRightInd w:val="0"/>
        <w:snapToGrid w:val="0"/>
        <w:spacing w:line="560"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pPr>
        <w:pStyle w:val="21"/>
        <w:numPr>
          <w:ilvl w:val="0"/>
          <w:numId w:val="0"/>
        </w:numPr>
        <w:ind w:firstLine="640" w:firstLineChars="200"/>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无结转。</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pStyle w:val="10"/>
        <w:pageBreakBefore w:val="0"/>
        <w:widowControl w:val="0"/>
        <w:kinsoku/>
        <w:wordWrap/>
        <w:overflowPunct/>
        <w:topLinePunct w:val="0"/>
        <w:bidi w:val="0"/>
        <w:spacing w:line="576" w:lineRule="exact"/>
        <w:ind w:firstLine="640" w:firstLineChars="200"/>
        <w:textAlignment w:val="auto"/>
        <w:rPr>
          <w:rFonts w:hint="default" w:ascii="仿宋" w:hAnsi="仿宋" w:eastAsia="仿宋"/>
          <w:sz w:val="30"/>
          <w:szCs w:val="30"/>
          <w:lang w:val="en-US" w:eastAsia="zh-CN"/>
        </w:rPr>
      </w:pPr>
      <w:r>
        <w:rPr>
          <w:rFonts w:hint="eastAsia" w:ascii="仿宋" w:hAnsi="仿宋" w:eastAsia="仿宋" w:cs="仿宋"/>
          <w:sz w:val="32"/>
          <w:szCs w:val="32"/>
          <w:lang w:val="en-US" w:eastAsia="zh-CN"/>
        </w:rPr>
        <w:t>本年收入7024.27万元，</w:t>
      </w:r>
      <w:r>
        <w:rPr>
          <w:rFonts w:hint="eastAsia" w:ascii="仿宋" w:hAnsi="仿宋" w:eastAsia="仿宋" w:cs="仿宋"/>
          <w:color w:val="000000"/>
          <w:sz w:val="32"/>
          <w:szCs w:val="32"/>
          <w:lang w:val="en-US" w:eastAsia="zh-CN"/>
        </w:rPr>
        <w:t>相比上年增加9.01%。支出</w:t>
      </w:r>
      <w:r>
        <w:rPr>
          <w:rFonts w:hint="eastAsia" w:ascii="仿宋" w:hAnsi="仿宋" w:eastAsia="仿宋" w:cs="仿宋"/>
          <w:sz w:val="32"/>
          <w:szCs w:val="32"/>
          <w:lang w:val="en-US" w:eastAsia="zh-CN"/>
        </w:rPr>
        <w:t>7024.27万元，相比上年增加9.81%，</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人员经费及项目支出增加。</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部门财政拨款支出情况</w:t>
      </w:r>
    </w:p>
    <w:p>
      <w:pPr>
        <w:pageBreakBefore w:val="0"/>
        <w:widowControl w:val="0"/>
        <w:kinsoku/>
        <w:wordWrap/>
        <w:overflowPunct/>
        <w:topLinePunct w:val="0"/>
        <w:bidi w:val="0"/>
        <w:spacing w:line="576" w:lineRule="exact"/>
        <w:ind w:firstLine="640" w:firstLineChars="200"/>
        <w:textAlignment w:val="auto"/>
        <w:outlineLvl w:val="2"/>
        <w:rPr>
          <w:rFonts w:ascii="仿宋" w:hAnsi="仿宋" w:eastAsia="仿宋"/>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年财政拨款支出</w:t>
      </w:r>
      <w:r>
        <w:rPr>
          <w:rFonts w:hint="eastAsia" w:ascii="仿宋" w:hAnsi="仿宋" w:eastAsia="仿宋" w:cs="仿宋"/>
          <w:color w:val="000000"/>
          <w:sz w:val="32"/>
          <w:szCs w:val="32"/>
          <w:lang w:val="en-US" w:eastAsia="zh-CN"/>
        </w:rPr>
        <w:t>7024.27</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98.83</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增加9.92</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人员经费及项目支出增加。</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val="0"/>
          <w:bCs/>
          <w:sz w:val="32"/>
          <w:szCs w:val="32"/>
        </w:rPr>
        <w:t>社会保障和就业（类</w:t>
      </w:r>
      <w:r>
        <w:rPr>
          <w:rFonts w:hint="eastAsia" w:ascii="仿宋" w:hAnsi="仿宋" w:eastAsia="仿宋"/>
          <w:b/>
          <w:sz w:val="32"/>
          <w:szCs w:val="32"/>
        </w:rPr>
        <w:t>）</w:t>
      </w:r>
      <w:r>
        <w:rPr>
          <w:rFonts w:hint="eastAsia" w:ascii="仿宋" w:hAnsi="仿宋" w:eastAsia="仿宋"/>
          <w:sz w:val="32"/>
          <w:szCs w:val="32"/>
        </w:rPr>
        <w:t>支出</w:t>
      </w:r>
      <w:r>
        <w:rPr>
          <w:rFonts w:hint="eastAsia" w:ascii="仿宋" w:hAnsi="仿宋" w:eastAsia="仿宋"/>
          <w:sz w:val="32"/>
          <w:szCs w:val="32"/>
          <w:lang w:val="en-US" w:eastAsia="zh-CN"/>
        </w:rPr>
        <w:t>6585.74</w:t>
      </w:r>
      <w:r>
        <w:rPr>
          <w:rFonts w:hint="eastAsia" w:ascii="仿宋" w:hAnsi="仿宋" w:eastAsia="仿宋"/>
          <w:sz w:val="32"/>
          <w:szCs w:val="32"/>
        </w:rPr>
        <w:t>万元，占</w:t>
      </w:r>
      <w:r>
        <w:rPr>
          <w:rFonts w:hint="eastAsia" w:ascii="仿宋" w:hAnsi="仿宋" w:eastAsia="仿宋"/>
          <w:sz w:val="32"/>
          <w:szCs w:val="32"/>
          <w:lang w:val="en-US" w:eastAsia="zh-CN"/>
        </w:rPr>
        <w:t>93.76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val="0"/>
          <w:bCs w:val="0"/>
          <w:sz w:val="32"/>
          <w:szCs w:val="32"/>
        </w:rPr>
        <w:t>卫生健康支出</w:t>
      </w:r>
      <w:r>
        <w:rPr>
          <w:rFonts w:hint="eastAsia" w:ascii="仿宋" w:hAnsi="仿宋" w:eastAsia="仿宋"/>
          <w:sz w:val="32"/>
          <w:szCs w:val="32"/>
          <w:lang w:val="en-US" w:eastAsia="zh-CN"/>
        </w:rPr>
        <w:t>361.11</w:t>
      </w:r>
      <w:r>
        <w:rPr>
          <w:rFonts w:hint="eastAsia" w:ascii="仿宋" w:hAnsi="仿宋" w:eastAsia="仿宋"/>
          <w:sz w:val="32"/>
          <w:szCs w:val="32"/>
        </w:rPr>
        <w:t>万元，占</w:t>
      </w:r>
      <w:r>
        <w:rPr>
          <w:rFonts w:hint="eastAsia" w:ascii="仿宋" w:hAnsi="仿宋" w:eastAsia="仿宋"/>
          <w:sz w:val="32"/>
          <w:szCs w:val="32"/>
          <w:lang w:val="en-US" w:eastAsia="zh-CN"/>
        </w:rPr>
        <w:t>5.14</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17.42</w:t>
      </w:r>
      <w:r>
        <w:rPr>
          <w:rFonts w:hint="eastAsia" w:ascii="仿宋" w:hAnsi="仿宋" w:eastAsia="仿宋"/>
          <w:sz w:val="32"/>
          <w:szCs w:val="32"/>
        </w:rPr>
        <w:t>万元，占</w:t>
      </w:r>
      <w:r>
        <w:rPr>
          <w:rFonts w:hint="eastAsia" w:ascii="仿宋" w:hAnsi="仿宋" w:eastAsia="仿宋"/>
          <w:sz w:val="32"/>
          <w:szCs w:val="32"/>
          <w:lang w:val="en-US" w:eastAsia="zh-CN"/>
        </w:rPr>
        <w:t>0.25</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其他支出60万元，占0.85%</w:t>
      </w:r>
      <w:r>
        <w:rPr>
          <w:rFonts w:hint="eastAsia" w:ascii="仿宋" w:hAnsi="仿宋" w:eastAsia="仿宋"/>
          <w:sz w:val="32"/>
          <w:szCs w:val="32"/>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部门财政拨款结转结余情况</w:t>
      </w:r>
    </w:p>
    <w:p>
      <w:pPr>
        <w:pStyle w:val="21"/>
        <w:numPr>
          <w:ilvl w:val="0"/>
          <w:numId w:val="0"/>
        </w:numPr>
        <w:ind w:firstLine="640" w:firstLineChars="200"/>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无结转。</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（一）部门预算项目绩效管理。</w:t>
      </w:r>
    </w:p>
    <w:p>
      <w:pPr>
        <w:keepNext w:val="0"/>
        <w:keepLines w:val="0"/>
        <w:widowControl/>
        <w:suppressLineNumbers w:val="0"/>
        <w:ind w:firstLine="620" w:firstLineChars="200"/>
        <w:jc w:val="left"/>
        <w:rPr>
          <w:rFonts w:hint="eastAsia" w:ascii="仿宋_GB2312" w:hAnsi="仿宋_GB2312" w:eastAsia="仿宋_GB2312" w:cs="仿宋_GB2312"/>
          <w:kern w:val="0"/>
          <w:sz w:val="32"/>
          <w:szCs w:val="32"/>
          <w:shd w:val="clear" w:color="auto" w:fill="FFFFFF"/>
          <w:lang w:val="en-US" w:eastAsia="zh-CN"/>
        </w:rPr>
      </w:pPr>
      <w:r>
        <w:rPr>
          <w:rFonts w:ascii="仿宋_GB2312" w:hAnsi="仿宋_GB2312" w:eastAsia="仿宋_GB2312" w:cs="仿宋_GB2312"/>
          <w:color w:val="000000"/>
          <w:kern w:val="0"/>
          <w:sz w:val="31"/>
          <w:szCs w:val="31"/>
          <w:lang w:val="en-US" w:eastAsia="zh-CN" w:bidi="ar"/>
        </w:rPr>
        <w:t>一是合理编制绩效目标。</w:t>
      </w:r>
      <w:r>
        <w:rPr>
          <w:rFonts w:hint="eastAsia" w:ascii="仿宋_GB2312" w:hAnsi="仿宋_GB2312" w:eastAsia="仿宋_GB2312" w:cs="仿宋_GB2312"/>
          <w:kern w:val="0"/>
          <w:sz w:val="32"/>
          <w:szCs w:val="32"/>
          <w:shd w:val="clear" w:color="auto" w:fill="FFFFFF"/>
          <w:lang w:val="en-US" w:eastAsia="zh-CN"/>
        </w:rPr>
        <w:t>剑阁县退役军人事务局制定了2022 年度部门整体支出绩效目标，绩效目标反映了相应工作任务，其要素较为完整，且绩效指标细化量化。剑阁县退役军人事务局部门预算编制主体包括三类，包括人员经费、公用经费、项目经费。在预算经费测算中，依靠实际的统计数据，提前启动预算编报工作，做好预算人员基础库编报，在保障人员和公用经费的前提下，根据单位实际情况，做好项目的资金测算，据实安排，确保资金效益。预算管理较理想，制度执行总体较为有效，但仍需进一步强化。</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 xml:space="preserve"> 二是事前合理安排。根据本年预算，完善内部财务管理制度、 内部控制制度、会计核算制度等管理制度，确保预算执行中的相关管理制度合法、合规、完整，确保各项预算有相关管理制度，有考核制度。同时，通过预算编制审核，强化部门预算统筹调控，严格资金使用管理，规范公用经费和项目支出，严格按照项目绩效目标执行预算，不随意调整绩效目标。</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三是事中及时反馈调节。加强预算执行和财务管理，严格把关审批用款计划。要求严格按照预算、用款计划项目进度、有关规定程序及时办理资金支付。本年度支出的所有资金均由县财政局国库支付，支出符合国家财经法规和财务管理制度规定以及有关专项资金管理办法的规定；资金拨付有完整的审批程序和手续；资金使用无截留、挤占、挪用、虚列支出等情况。</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四是事后总结提高。通过决算编报、决算数据分析等工作，进一步提升财务管理水平。</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）结果应用情况。</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w:t>
      </w:r>
      <w:r>
        <w:rPr>
          <w:rFonts w:hint="eastAsia" w:ascii="仿宋_GB2312" w:hAnsi="仿宋_GB2312" w:eastAsia="仿宋_GB2312" w:cs="仿宋_GB2312"/>
          <w:color w:val="000000"/>
          <w:kern w:val="0"/>
          <w:sz w:val="31"/>
          <w:szCs w:val="31"/>
          <w:lang w:val="en-US" w:eastAsia="zh-CN" w:bidi="ar"/>
        </w:rPr>
        <w:t>预</w:t>
      </w:r>
      <w:r>
        <w:rPr>
          <w:rFonts w:ascii="仿宋_GB2312" w:hAnsi="仿宋_GB2312" w:eastAsia="仿宋_GB2312" w:cs="仿宋_GB2312"/>
          <w:color w:val="000000"/>
          <w:kern w:val="0"/>
          <w:sz w:val="31"/>
          <w:szCs w:val="31"/>
          <w:lang w:val="en-US" w:eastAsia="zh-CN" w:bidi="ar"/>
        </w:rPr>
        <w:t>算、部门整体支出绩效目标均按要求及时在</w:t>
      </w:r>
      <w:r>
        <w:rPr>
          <w:rFonts w:hint="eastAsia" w:ascii="仿宋_GB2312" w:hAnsi="仿宋_GB2312" w:eastAsia="仿宋_GB2312" w:cs="仿宋_GB2312"/>
          <w:color w:val="000000"/>
          <w:kern w:val="0"/>
          <w:sz w:val="31"/>
          <w:szCs w:val="31"/>
          <w:lang w:val="en-US" w:eastAsia="zh-CN" w:bidi="ar"/>
        </w:rPr>
        <w:t>剑阁</w:t>
      </w:r>
      <w:r>
        <w:rPr>
          <w:rFonts w:ascii="仿宋_GB2312" w:hAnsi="仿宋_GB2312" w:eastAsia="仿宋_GB2312" w:cs="仿宋_GB2312"/>
          <w:color w:val="000000"/>
          <w:kern w:val="0"/>
          <w:sz w:val="31"/>
          <w:szCs w:val="31"/>
          <w:lang w:val="en-US" w:eastAsia="zh-CN" w:bidi="ar"/>
        </w:rPr>
        <w:t>县人民政府网进行了公开，自觉接受监督。针对评价报告中反映的问题，本部门认真开展自查自纠，不断加强学习，不断完善绩效评价指标体系，科学编制预算，严格预算执行，优化资源配置、控制节约成本、提高公共服务质量和财政资金使用效益，充分发挥本单位的职能作用</w:t>
      </w:r>
      <w:r>
        <w:rPr>
          <w:rFonts w:hint="eastAsia" w:ascii="仿宋_GB2312" w:hAnsi="仿宋_GB2312" w:eastAsia="仿宋_GB2312" w:cs="仿宋_GB2312"/>
          <w:color w:val="000000"/>
          <w:kern w:val="0"/>
          <w:sz w:val="31"/>
          <w:szCs w:val="31"/>
          <w:lang w:val="en-US" w:eastAsia="zh-CN" w:bidi="ar"/>
        </w:rPr>
        <w:t>。</w:t>
      </w:r>
    </w:p>
    <w:p>
      <w:pPr>
        <w:widowControl/>
        <w:numPr>
          <w:ilvl w:val="0"/>
          <w:numId w:val="0"/>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三</w:t>
      </w:r>
      <w:r>
        <w:rPr>
          <w:rFonts w:hint="eastAsia" w:ascii="楷体_GB2312" w:hAnsi="楷体_GB2312" w:eastAsia="楷体_GB2312" w:cs="楷体_GB2312"/>
          <w:b/>
          <w:bCs/>
          <w:kern w:val="0"/>
          <w:sz w:val="32"/>
          <w:szCs w:val="32"/>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 xml:space="preserve">    我局</w:t>
      </w:r>
      <w:r>
        <w:rPr>
          <w:rFonts w:hint="eastAsia" w:ascii="仿宋" w:hAnsi="仿宋" w:eastAsia="仿宋" w:cs="仿宋"/>
          <w:kern w:val="0"/>
          <w:sz w:val="32"/>
          <w:szCs w:val="32"/>
          <w:shd w:val="clear" w:color="auto" w:fill="FFFFFF"/>
        </w:rPr>
        <w:t>整体支出自评准确。</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Style w:val="7"/>
        <w:spacing w:beforeLines="0" w:line="576" w:lineRule="exact"/>
        <w:ind w:firstLine="640" w:firstLineChars="200"/>
        <w:rPr>
          <w:rFonts w:ascii="Times New Roman"/>
          <w:sz w:val="32"/>
          <w:szCs w:val="32"/>
        </w:rPr>
      </w:pPr>
      <w:r>
        <w:rPr>
          <w:rFonts w:ascii="Times New Roman"/>
          <w:sz w:val="32"/>
          <w:szCs w:val="32"/>
        </w:rPr>
        <w:t>202</w:t>
      </w:r>
      <w:r>
        <w:rPr>
          <w:rFonts w:hint="eastAsia" w:ascii="Times New Roman"/>
          <w:sz w:val="32"/>
          <w:szCs w:val="32"/>
        </w:rPr>
        <w:t>2</w:t>
      </w:r>
      <w:r>
        <w:rPr>
          <w:rFonts w:ascii="Times New Roman"/>
          <w:sz w:val="32"/>
          <w:szCs w:val="32"/>
        </w:rPr>
        <w:t>年度各类专项资金管理使用比较规范，资金拨付和发放审批程序严格；单位财务制度健全，资金使用安全、规范、有效；</w:t>
      </w:r>
      <w:r>
        <w:rPr>
          <w:rFonts w:hint="eastAsia" w:ascii="Times New Roman"/>
          <w:sz w:val="32"/>
          <w:szCs w:val="32"/>
        </w:rPr>
        <w:t>全面</w:t>
      </w:r>
      <w:r>
        <w:rPr>
          <w:rFonts w:ascii="Times New Roman"/>
          <w:sz w:val="32"/>
          <w:szCs w:val="32"/>
        </w:rPr>
        <w:t>完成当年目标</w:t>
      </w:r>
      <w:r>
        <w:rPr>
          <w:rFonts w:hint="eastAsia" w:ascii="Times New Roman"/>
          <w:sz w:val="32"/>
          <w:szCs w:val="32"/>
          <w:lang w:val="en-US" w:eastAsia="zh-CN"/>
        </w:rPr>
        <w:tab/>
      </w:r>
      <w:r>
        <w:rPr>
          <w:rFonts w:hint="eastAsia" w:ascii="Times New Roman"/>
          <w:sz w:val="32"/>
          <w:szCs w:val="32"/>
          <w:lang w:val="en-US" w:eastAsia="zh-CN"/>
        </w:rPr>
        <w:t>绩效</w:t>
      </w:r>
      <w:r>
        <w:rPr>
          <w:rFonts w:ascii="Times New Roman"/>
          <w:sz w:val="32"/>
          <w:szCs w:val="32"/>
        </w:rPr>
        <w:t>任务，成效显著，受益群众满意度高。</w:t>
      </w:r>
    </w:p>
    <w:p>
      <w:pPr>
        <w:widowControl/>
        <w:numPr>
          <w:ilvl w:val="0"/>
          <w:numId w:val="6"/>
        </w:numPr>
        <w:adjustRightInd w:val="0"/>
        <w:snapToGrid w:val="0"/>
        <w:spacing w:line="560" w:lineRule="exact"/>
        <w:ind w:left="0" w:leftChars="0"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一是</w:t>
      </w:r>
      <w:r>
        <w:rPr>
          <w:rFonts w:ascii="仿宋_GB2312" w:hAnsi="仿宋_GB2312" w:eastAsia="仿宋_GB2312" w:cs="仿宋_GB2312"/>
          <w:color w:val="000000"/>
          <w:kern w:val="0"/>
          <w:sz w:val="31"/>
          <w:szCs w:val="31"/>
          <w:lang w:val="en-US" w:eastAsia="zh-CN" w:bidi="ar"/>
        </w:rPr>
        <w:t>支出项目还有待进一步细化和量化，强化机关经费预算管理的刚性约束，进一步规范各项支出</w:t>
      </w:r>
      <w:r>
        <w:rPr>
          <w:rFonts w:hint="eastAsia" w:ascii="仿宋_GB2312" w:hAnsi="仿宋_GB2312" w:eastAsia="仿宋_GB2312" w:cs="仿宋_GB2312"/>
          <w:color w:val="000000"/>
          <w:kern w:val="0"/>
          <w:sz w:val="31"/>
          <w:szCs w:val="31"/>
          <w:lang w:val="en-US" w:eastAsia="zh-CN" w:bidi="ar"/>
        </w:rPr>
        <w:t>；二是</w:t>
      </w:r>
      <w:r>
        <w:rPr>
          <w:rFonts w:eastAsia="仿宋_GB2312"/>
          <w:color w:val="333333"/>
          <w:sz w:val="32"/>
          <w:szCs w:val="32"/>
        </w:rPr>
        <w:t>开展预算绩效管理的管理水平有待提高</w:t>
      </w:r>
      <w:r>
        <w:rPr>
          <w:rFonts w:ascii="仿宋_GB2312" w:hAnsi="仿宋_GB2312" w:eastAsia="仿宋_GB2312" w:cs="仿宋_GB2312"/>
          <w:color w:val="000000"/>
          <w:kern w:val="0"/>
          <w:sz w:val="31"/>
          <w:szCs w:val="31"/>
          <w:lang w:val="en-US" w:eastAsia="zh-CN" w:bidi="ar"/>
        </w:rPr>
        <w:t xml:space="preserve">。 </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en-US" w:eastAsia="zh-CN"/>
        </w:rPr>
        <w:t xml:space="preserve">（三）改进建议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0" w:afterAutospacing="0" w:line="576" w:lineRule="exact"/>
        <w:ind w:right="0" w:firstLine="640" w:firstLineChars="200"/>
        <w:textAlignment w:val="baseline"/>
      </w:pPr>
      <w:r>
        <w:rPr>
          <w:rStyle w:val="19"/>
          <w:rFonts w:hint="eastAsia" w:ascii="仿宋" w:hAnsi="仿宋" w:eastAsia="仿宋" w:cs="仿宋"/>
          <w:b w:val="0"/>
          <w:bCs/>
          <w:sz w:val="32"/>
          <w:szCs w:val="32"/>
          <w:shd w:val="clear" w:color="auto" w:fill="FFFFFF"/>
          <w:vertAlign w:val="baseline"/>
          <w:lang w:val="en-US" w:eastAsia="zh-CN"/>
        </w:rPr>
        <w:t>1.</w:t>
      </w:r>
      <w:r>
        <w:rPr>
          <w:rStyle w:val="19"/>
          <w:rFonts w:hint="eastAsia" w:ascii="仿宋" w:hAnsi="仿宋" w:eastAsia="仿宋" w:cs="仿宋"/>
          <w:b w:val="0"/>
          <w:bCs/>
          <w:sz w:val="32"/>
          <w:szCs w:val="32"/>
          <w:shd w:val="clear" w:color="auto" w:fill="FFFFFF"/>
          <w:vertAlign w:val="baseline"/>
        </w:rPr>
        <w:t>抓好“三公”经费控制。</w:t>
      </w:r>
      <w:r>
        <w:rPr>
          <w:rFonts w:hint="eastAsia" w:ascii="仿宋" w:hAnsi="仿宋" w:eastAsia="仿宋" w:cs="仿宋"/>
          <w:b w:val="0"/>
          <w:bCs/>
          <w:sz w:val="32"/>
          <w:szCs w:val="32"/>
          <w:shd w:val="clear" w:color="auto" w:fill="FFFFFF"/>
          <w:vertAlign w:val="baseline"/>
        </w:rPr>
        <w:t>严格控制“三公”经费的规模和</w:t>
      </w:r>
      <w:r>
        <w:rPr>
          <w:rFonts w:hint="eastAsia" w:ascii="仿宋" w:hAnsi="仿宋" w:eastAsia="仿宋" w:cs="仿宋"/>
          <w:sz w:val="32"/>
          <w:szCs w:val="32"/>
          <w:shd w:val="clear" w:color="auto" w:fill="FFFFFF"/>
          <w:vertAlign w:val="baseline"/>
        </w:rPr>
        <w:t>比例，把关“三公”经费支出的审核、审批，杜绝挪用和挤占其他预算资金行为；进一步细化“三公”经费的管理，合理压缩“三公”经费支出。</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加强财务管理，严格财务审核。在费用报账支付时，按照预算规定的费用项目和用途进行资金使用审核、列报支付、财务核算，杜绝超支现象的发生。 </w:t>
      </w:r>
    </w:p>
    <w:p>
      <w:pPr>
        <w:keepNext w:val="0"/>
        <w:keepLines w:val="0"/>
        <w:widowControl/>
        <w:suppressLineNumbers w:val="0"/>
        <w:jc w:val="left"/>
      </w:pPr>
      <w:r>
        <w:rPr>
          <w:rFonts w:hint="eastAsia" w:ascii="仿宋_GB2312" w:hAnsi="仿宋_GB2312" w:eastAsia="仿宋_GB2312" w:cs="仿宋_GB2312"/>
          <w:color w:val="000000"/>
          <w:kern w:val="0"/>
          <w:sz w:val="31"/>
          <w:szCs w:val="31"/>
          <w:lang w:val="en-US" w:eastAsia="zh-CN" w:bidi="ar"/>
        </w:rPr>
        <w:t xml:space="preserve">    3.</w:t>
      </w:r>
      <w:r>
        <w:rPr>
          <w:rFonts w:ascii="仿宋_GB2312" w:hAnsi="仿宋_GB2312" w:eastAsia="仿宋_GB2312" w:cs="仿宋_GB2312"/>
          <w:color w:val="000000"/>
          <w:kern w:val="0"/>
          <w:sz w:val="31"/>
          <w:szCs w:val="31"/>
          <w:lang w:val="en-US" w:eastAsia="zh-CN" w:bidi="ar"/>
        </w:rPr>
        <w:t xml:space="preserve">加强开展项目进度的跟踪，开展项目绩效评价，确保项 </w:t>
      </w: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目绩效目标的完成。</w:t>
      </w:r>
    </w:p>
    <w:p>
      <w:pPr>
        <w:pStyle w:val="2"/>
        <w:ind w:left="0" w:leftChars="0" w:firstLine="0" w:firstLineChars="0"/>
        <w:rPr>
          <w:rFonts w:hint="eastAsia" w:hAnsi="仿宋_GB2312" w:eastAsia="仿宋_GB2312" w:cs="仿宋_GB2312"/>
          <w:color w:val="000000"/>
          <w:kern w:val="0"/>
          <w:sz w:val="31"/>
          <w:szCs w:val="31"/>
          <w:lang w:val="en-US" w:eastAsia="zh-CN" w:bidi="ar"/>
        </w:rPr>
      </w:pPr>
      <w:r>
        <w:rPr>
          <w:rFonts w:hint="eastAsia" w:hAnsi="仿宋_GB2312" w:eastAsia="仿宋_GB2312" w:cs="仿宋_GB2312"/>
          <w:color w:val="000000"/>
          <w:kern w:val="0"/>
          <w:sz w:val="31"/>
          <w:szCs w:val="31"/>
          <w:lang w:val="en-US" w:eastAsia="zh-CN" w:bidi="ar"/>
        </w:rPr>
        <w:t>　　4.</w:t>
      </w:r>
      <w:r>
        <w:rPr>
          <w:rFonts w:eastAsia="仿宋_GB2312"/>
          <w:sz w:val="32"/>
          <w:szCs w:val="32"/>
        </w:rPr>
        <w:t>开展绩效管理相关培训，提升绩效管理业务水平</w:t>
      </w:r>
      <w:r>
        <w:rPr>
          <w:rFonts w:hint="eastAsia" w:eastAsia="仿宋_GB2312"/>
          <w:sz w:val="32"/>
          <w:szCs w:val="32"/>
          <w:lang w:eastAsia="zh-CN"/>
        </w:rPr>
        <w:t>。</w:t>
      </w:r>
    </w:p>
    <w:p>
      <w:pPr>
        <w:pStyle w:val="2"/>
        <w:rPr>
          <w:rFonts w:hint="default" w:hAnsi="仿宋_GB2312" w:eastAsia="仿宋_GB2312" w:cs="仿宋_GB2312"/>
          <w:color w:val="000000"/>
          <w:kern w:val="0"/>
          <w:sz w:val="31"/>
          <w:szCs w:val="31"/>
          <w:lang w:val="en-US" w:eastAsia="zh-CN" w:bidi="ar"/>
        </w:rPr>
      </w:pPr>
    </w:p>
    <w:p>
      <w:pPr>
        <w:pStyle w:val="21"/>
        <w:rPr>
          <w:lang w:val="en-US" w:eastAsia="zh-CN"/>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pStyle w:val="21"/>
        <w:rPr>
          <w:rFonts w:ascii="仿宋_GB2312" w:hAnsi="仿宋_GB2312" w:eastAsia="仿宋_GB2312" w:cs="仿宋_GB2312"/>
          <w:color w:val="000000"/>
          <w:kern w:val="0"/>
          <w:sz w:val="31"/>
          <w:szCs w:val="31"/>
          <w:lang w:val="en-US" w:eastAsia="zh-CN" w:bidi="ar"/>
        </w:rPr>
      </w:pPr>
    </w:p>
    <w:p>
      <w:pPr>
        <w:spacing w:line="600" w:lineRule="exact"/>
        <w:jc w:val="center"/>
        <w:outlineLvl w:val="0"/>
        <w:rPr>
          <w:rFonts w:ascii="仿宋" w:hAnsi="仿宋" w:eastAsia="仿宋"/>
        </w:rPr>
      </w:pPr>
      <w:bookmarkStart w:id="55" w:name="_Toc15396618"/>
      <w:r>
        <w:rPr>
          <w:rFonts w:hint="eastAsia" w:ascii="黑体" w:hAnsi="黑体" w:eastAsia="黑体"/>
          <w:sz w:val="44"/>
          <w:szCs w:val="44"/>
        </w:rPr>
        <w:t>第</w:t>
      </w:r>
      <w:r>
        <w:rPr>
          <w:rStyle w:val="31"/>
          <w:rFonts w:hint="eastAsia" w:ascii="黑体" w:hAnsi="黑体" w:eastAsia="黑体"/>
          <w:b w:val="0"/>
        </w:rPr>
        <w:t>五部分 附表</w:t>
      </w:r>
      <w:bookmarkEnd w:id="53"/>
      <w:bookmarkEnd w:id="55"/>
      <w:bookmarkStart w:id="56" w:name="_Toc15396619"/>
    </w:p>
    <w:p>
      <w:pPr>
        <w:pStyle w:val="5"/>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6"/>
    </w:p>
    <w:p>
      <w:pPr>
        <w:pStyle w:val="5"/>
        <w:rPr>
          <w:rFonts w:ascii="仿宋" w:hAnsi="仿宋" w:eastAsia="仿宋"/>
        </w:rPr>
      </w:pPr>
      <w:bookmarkStart w:id="57" w:name="_Toc15396620"/>
      <w:r>
        <w:rPr>
          <w:rFonts w:hint="eastAsia" w:ascii="仿宋" w:hAnsi="仿宋" w:eastAsia="仿宋"/>
          <w:b w:val="0"/>
        </w:rPr>
        <w:t>二、收</w:t>
      </w:r>
      <w:r>
        <w:rPr>
          <w:rStyle w:val="32"/>
          <w:rFonts w:hint="eastAsia" w:ascii="仿宋" w:hAnsi="仿宋" w:eastAsia="仿宋"/>
          <w:b w:val="0"/>
          <w:bCs w:val="0"/>
        </w:rPr>
        <w:t>入决算表</w:t>
      </w:r>
      <w:bookmarkEnd w:id="57"/>
    </w:p>
    <w:p>
      <w:pPr>
        <w:pStyle w:val="5"/>
        <w:rPr>
          <w:rFonts w:ascii="仿宋" w:hAnsi="仿宋" w:eastAsia="仿宋"/>
        </w:rPr>
      </w:pPr>
      <w:bookmarkStart w:id="58"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8"/>
    </w:p>
    <w:p>
      <w:pPr>
        <w:pStyle w:val="5"/>
        <w:rPr>
          <w:rFonts w:ascii="仿宋" w:hAnsi="仿宋" w:eastAsia="仿宋"/>
          <w:b w:val="0"/>
        </w:rPr>
      </w:pPr>
      <w:bookmarkStart w:id="59"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9"/>
    </w:p>
    <w:p>
      <w:pPr>
        <w:pStyle w:val="5"/>
        <w:rPr>
          <w:rStyle w:val="32"/>
          <w:rFonts w:ascii="仿宋" w:hAnsi="仿宋" w:eastAsia="仿宋"/>
          <w:b w:val="0"/>
          <w:bCs w:val="0"/>
        </w:rPr>
      </w:pPr>
      <w:bookmarkStart w:id="60"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0"/>
      <w:bookmarkStart w:id="61" w:name="_Toc15396624"/>
    </w:p>
    <w:p>
      <w:pPr>
        <w:pStyle w:val="5"/>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1"/>
    </w:p>
    <w:p>
      <w:pPr>
        <w:pStyle w:val="5"/>
        <w:rPr>
          <w:rFonts w:ascii="仿宋" w:hAnsi="仿宋" w:eastAsia="仿宋"/>
        </w:rPr>
      </w:pPr>
      <w:bookmarkStart w:id="62"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2"/>
    </w:p>
    <w:p>
      <w:pPr>
        <w:pStyle w:val="5"/>
        <w:rPr>
          <w:rFonts w:ascii="仿宋" w:hAnsi="仿宋" w:eastAsia="仿宋"/>
        </w:rPr>
      </w:pPr>
      <w:bookmarkStart w:id="63"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3"/>
    </w:p>
    <w:p>
      <w:pPr>
        <w:pStyle w:val="5"/>
        <w:rPr>
          <w:rFonts w:ascii="仿宋" w:hAnsi="仿宋" w:eastAsia="仿宋"/>
        </w:rPr>
      </w:pPr>
      <w:bookmarkStart w:id="64"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4"/>
    </w:p>
    <w:p>
      <w:pPr>
        <w:pStyle w:val="5"/>
        <w:rPr>
          <w:rFonts w:ascii="仿宋" w:hAnsi="仿宋" w:eastAsia="仿宋"/>
        </w:rPr>
      </w:pPr>
      <w:bookmarkStart w:id="65" w:name="_Toc15396628"/>
      <w:r>
        <w:rPr>
          <w:rStyle w:val="32"/>
          <w:rFonts w:hint="eastAsia" w:ascii="仿宋" w:hAnsi="仿宋" w:eastAsia="仿宋"/>
          <w:b w:val="0"/>
          <w:bCs w:val="0"/>
        </w:rPr>
        <w:t>十、</w:t>
      </w:r>
      <w:bookmarkEnd w:id="65"/>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5"/>
        <w:rPr>
          <w:rFonts w:ascii="仿宋" w:hAnsi="仿宋" w:eastAsia="仿宋"/>
        </w:rPr>
      </w:pPr>
      <w:bookmarkStart w:id="66" w:name="_Toc15396629"/>
      <w:r>
        <w:rPr>
          <w:rStyle w:val="32"/>
          <w:rFonts w:hint="eastAsia" w:ascii="仿宋" w:hAnsi="仿宋" w:eastAsia="仿宋"/>
          <w:b w:val="0"/>
          <w:bCs w:val="0"/>
        </w:rPr>
        <w:t>十一、</w:t>
      </w:r>
      <w:bookmarkEnd w:id="66"/>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5"/>
        <w:rPr>
          <w:rFonts w:ascii="仿宋" w:hAnsi="仿宋" w:eastAsia="仿宋"/>
        </w:rPr>
      </w:pPr>
      <w:bookmarkStart w:id="67" w:name="_Toc15396630"/>
      <w:r>
        <w:rPr>
          <w:rStyle w:val="32"/>
          <w:rFonts w:hint="eastAsia" w:ascii="仿宋" w:hAnsi="仿宋" w:eastAsia="仿宋"/>
          <w:b w:val="0"/>
          <w:bCs w:val="0"/>
        </w:rPr>
        <w:t>十二、</w:t>
      </w:r>
      <w:bookmarkEnd w:id="67"/>
      <w:r>
        <w:rPr>
          <w:rStyle w:val="32"/>
          <w:rFonts w:hint="eastAsia" w:ascii="仿宋" w:hAnsi="仿宋" w:eastAsia="仿宋"/>
          <w:b w:val="0"/>
          <w:bCs w:val="0"/>
        </w:rPr>
        <w:t>国有资本经营预算财政拨款支出决算表</w:t>
      </w:r>
    </w:p>
    <w:p>
      <w:pPr>
        <w:pStyle w:val="5"/>
        <w:rPr>
          <w:rFonts w:eastAsia="仿宋"/>
        </w:rPr>
      </w:pPr>
      <w:bookmarkStart w:id="68" w:name="_Toc15396631"/>
      <w:r>
        <w:rPr>
          <w:rStyle w:val="32"/>
          <w:rFonts w:hint="eastAsia" w:ascii="仿宋" w:hAnsi="仿宋" w:eastAsia="仿宋"/>
          <w:b w:val="0"/>
          <w:bCs w:val="0"/>
        </w:rPr>
        <w:t>十三、</w:t>
      </w:r>
      <w:bookmarkEnd w:id="68"/>
      <w:r>
        <w:rPr>
          <w:rStyle w:val="32"/>
          <w:rFonts w:hint="eastAsia" w:ascii="仿宋" w:hAnsi="仿宋" w:eastAsia="仿宋"/>
          <w:b w:val="0"/>
          <w:bCs w:val="0"/>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6F16C"/>
    <w:multiLevelType w:val="singleLevel"/>
    <w:tmpl w:val="9546F16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D404475"/>
    <w:multiLevelType w:val="singleLevel"/>
    <w:tmpl w:val="ED404475"/>
    <w:lvl w:ilvl="0" w:tentative="0">
      <w:start w:val="2"/>
      <w:numFmt w:val="chineseCounting"/>
      <w:suff w:val="nothing"/>
      <w:lvlText w:val="（%1）"/>
      <w:lvlJc w:val="left"/>
      <w:rPr>
        <w:rFonts w:hint="eastAsia"/>
        <w:b/>
        <w:bCs/>
      </w:rPr>
    </w:lvl>
  </w:abstractNum>
  <w:abstractNum w:abstractNumId="4">
    <w:nsid w:val="F38545D3"/>
    <w:multiLevelType w:val="singleLevel"/>
    <w:tmpl w:val="F38545D3"/>
    <w:lvl w:ilvl="0" w:tentative="0">
      <w:start w:val="4"/>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OTZmMTgxOWExNGIwYzdkODAwOTA1OWQ1ZDVmMz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46685A"/>
    <w:rsid w:val="015975B8"/>
    <w:rsid w:val="020E2D6E"/>
    <w:rsid w:val="02143E91"/>
    <w:rsid w:val="036C34DA"/>
    <w:rsid w:val="038A71F2"/>
    <w:rsid w:val="04AB6639"/>
    <w:rsid w:val="065A1249"/>
    <w:rsid w:val="066E0107"/>
    <w:rsid w:val="071719AF"/>
    <w:rsid w:val="077777E9"/>
    <w:rsid w:val="07996F6E"/>
    <w:rsid w:val="082C0402"/>
    <w:rsid w:val="089D6553"/>
    <w:rsid w:val="09AB00AD"/>
    <w:rsid w:val="0A0756A2"/>
    <w:rsid w:val="0A2032A3"/>
    <w:rsid w:val="0AAF0C6D"/>
    <w:rsid w:val="0B3B6515"/>
    <w:rsid w:val="0D675686"/>
    <w:rsid w:val="0E353770"/>
    <w:rsid w:val="0EC341CA"/>
    <w:rsid w:val="0EC935DE"/>
    <w:rsid w:val="0F8B1ECE"/>
    <w:rsid w:val="0F98263C"/>
    <w:rsid w:val="101860EC"/>
    <w:rsid w:val="103467A2"/>
    <w:rsid w:val="10C055FF"/>
    <w:rsid w:val="118107EC"/>
    <w:rsid w:val="11BC3F3C"/>
    <w:rsid w:val="13474ECD"/>
    <w:rsid w:val="13D50BC4"/>
    <w:rsid w:val="14B1017B"/>
    <w:rsid w:val="16AA22BF"/>
    <w:rsid w:val="16BB723D"/>
    <w:rsid w:val="18A52B1B"/>
    <w:rsid w:val="1BE8440E"/>
    <w:rsid w:val="1C4F3FDB"/>
    <w:rsid w:val="1CA55F37"/>
    <w:rsid w:val="1CB56A05"/>
    <w:rsid w:val="1D155CEE"/>
    <w:rsid w:val="1FF35744"/>
    <w:rsid w:val="205E6025"/>
    <w:rsid w:val="227F23FA"/>
    <w:rsid w:val="23840769"/>
    <w:rsid w:val="23860B96"/>
    <w:rsid w:val="2387635C"/>
    <w:rsid w:val="23D36136"/>
    <w:rsid w:val="23E6478B"/>
    <w:rsid w:val="240371BF"/>
    <w:rsid w:val="26117FE7"/>
    <w:rsid w:val="286D118C"/>
    <w:rsid w:val="29515B33"/>
    <w:rsid w:val="29E5689C"/>
    <w:rsid w:val="29FD04D3"/>
    <w:rsid w:val="2C8A61B5"/>
    <w:rsid w:val="2D7A0C46"/>
    <w:rsid w:val="2DBE2127"/>
    <w:rsid w:val="2DF04E50"/>
    <w:rsid w:val="2F040D46"/>
    <w:rsid w:val="2F136609"/>
    <w:rsid w:val="2F1B6430"/>
    <w:rsid w:val="30181113"/>
    <w:rsid w:val="319F7F4E"/>
    <w:rsid w:val="32D60E00"/>
    <w:rsid w:val="3304709D"/>
    <w:rsid w:val="335212C1"/>
    <w:rsid w:val="33992B03"/>
    <w:rsid w:val="34E36B29"/>
    <w:rsid w:val="34E42621"/>
    <w:rsid w:val="36AA5135"/>
    <w:rsid w:val="36B71E57"/>
    <w:rsid w:val="376D39B2"/>
    <w:rsid w:val="37DD4BD7"/>
    <w:rsid w:val="37E16F03"/>
    <w:rsid w:val="38D469F0"/>
    <w:rsid w:val="3A2A683B"/>
    <w:rsid w:val="3A655FB2"/>
    <w:rsid w:val="3D98207C"/>
    <w:rsid w:val="3E78745D"/>
    <w:rsid w:val="3ED06456"/>
    <w:rsid w:val="3F154D9E"/>
    <w:rsid w:val="3F535C5C"/>
    <w:rsid w:val="3FC00F95"/>
    <w:rsid w:val="3FE7432B"/>
    <w:rsid w:val="40000E75"/>
    <w:rsid w:val="41944F2F"/>
    <w:rsid w:val="42075BA1"/>
    <w:rsid w:val="423B373C"/>
    <w:rsid w:val="430E4B37"/>
    <w:rsid w:val="44E268DA"/>
    <w:rsid w:val="493C198D"/>
    <w:rsid w:val="4A627F82"/>
    <w:rsid w:val="4AC008CC"/>
    <w:rsid w:val="4B0E749A"/>
    <w:rsid w:val="4B4F25DA"/>
    <w:rsid w:val="4BE068DB"/>
    <w:rsid w:val="4D577224"/>
    <w:rsid w:val="4DA444B2"/>
    <w:rsid w:val="4E915170"/>
    <w:rsid w:val="4EAB630A"/>
    <w:rsid w:val="4EB70692"/>
    <w:rsid w:val="4ECE2238"/>
    <w:rsid w:val="4F4A2CF4"/>
    <w:rsid w:val="4F887BB7"/>
    <w:rsid w:val="503B2BBF"/>
    <w:rsid w:val="514E1966"/>
    <w:rsid w:val="51501091"/>
    <w:rsid w:val="51894824"/>
    <w:rsid w:val="51BF2716"/>
    <w:rsid w:val="52047062"/>
    <w:rsid w:val="5215177E"/>
    <w:rsid w:val="523F6E00"/>
    <w:rsid w:val="52FC1A61"/>
    <w:rsid w:val="537E6D0A"/>
    <w:rsid w:val="53924DC2"/>
    <w:rsid w:val="545A1F59"/>
    <w:rsid w:val="569F2618"/>
    <w:rsid w:val="5AF92295"/>
    <w:rsid w:val="5B0C126A"/>
    <w:rsid w:val="5BA068AC"/>
    <w:rsid w:val="5C124CEF"/>
    <w:rsid w:val="5C4D6472"/>
    <w:rsid w:val="5CD71FC4"/>
    <w:rsid w:val="5D773E9C"/>
    <w:rsid w:val="5F093E9C"/>
    <w:rsid w:val="5F5F1FBA"/>
    <w:rsid w:val="617C1A7E"/>
    <w:rsid w:val="61A9504A"/>
    <w:rsid w:val="65256EAA"/>
    <w:rsid w:val="66341A42"/>
    <w:rsid w:val="664C2D08"/>
    <w:rsid w:val="669F4975"/>
    <w:rsid w:val="66A80E51"/>
    <w:rsid w:val="675C6E66"/>
    <w:rsid w:val="67C72353"/>
    <w:rsid w:val="681358A2"/>
    <w:rsid w:val="684D3934"/>
    <w:rsid w:val="68D57915"/>
    <w:rsid w:val="6A6E6993"/>
    <w:rsid w:val="6AB126B1"/>
    <w:rsid w:val="6AF24237"/>
    <w:rsid w:val="6B53250E"/>
    <w:rsid w:val="6BD14D48"/>
    <w:rsid w:val="6C4A05C8"/>
    <w:rsid w:val="6E7E3605"/>
    <w:rsid w:val="6F675E4D"/>
    <w:rsid w:val="6FF5CC65"/>
    <w:rsid w:val="715C0E4B"/>
    <w:rsid w:val="72734D90"/>
    <w:rsid w:val="73AD73D5"/>
    <w:rsid w:val="73B6EB34"/>
    <w:rsid w:val="74237BDB"/>
    <w:rsid w:val="744731E5"/>
    <w:rsid w:val="74986221"/>
    <w:rsid w:val="7693567A"/>
    <w:rsid w:val="76E3355F"/>
    <w:rsid w:val="76F126FB"/>
    <w:rsid w:val="770E2413"/>
    <w:rsid w:val="7718792D"/>
    <w:rsid w:val="778769C8"/>
    <w:rsid w:val="782263AC"/>
    <w:rsid w:val="79EE5BA4"/>
    <w:rsid w:val="7A894339"/>
    <w:rsid w:val="7AC878BC"/>
    <w:rsid w:val="7AFE4EFF"/>
    <w:rsid w:val="7B111879"/>
    <w:rsid w:val="7BD55DED"/>
    <w:rsid w:val="7BF7E025"/>
    <w:rsid w:val="7D627951"/>
    <w:rsid w:val="7D9903CF"/>
    <w:rsid w:val="7DBD591E"/>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next w:val="8"/>
    <w:link w:val="28"/>
    <w:qFormat/>
    <w:uiPriority w:val="99"/>
    <w:pPr>
      <w:spacing w:beforeLines="30"/>
    </w:pPr>
    <w:rPr>
      <w:rFonts w:ascii="仿宋_GB2312" w:eastAsia="仿宋_GB2312"/>
      <w:kern w:val="0"/>
      <w:sz w:val="30"/>
    </w:rPr>
  </w:style>
  <w:style w:type="paragraph" w:styleId="8">
    <w:name w:val="Body Text First Indent"/>
    <w:basedOn w:val="7"/>
    <w:qFormat/>
    <w:uiPriority w:val="0"/>
    <w:pPr>
      <w:ind w:firstLine="420" w:firstLineChars="1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99"/>
    <w:pPr>
      <w:spacing w:line="620" w:lineRule="exact"/>
    </w:pPr>
    <w:rPr>
      <w:rFonts w:ascii="宋体" w:hAnsi="Courier New" w:cs="Courier New"/>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99"/>
    <w:pPr>
      <w:widowControl/>
      <w:jc w:val="left"/>
    </w:pPr>
    <w:rPr>
      <w:rFonts w:ascii="微软雅黑" w:hAnsi="微软雅黑" w:cs="微软雅黑"/>
      <w:kern w:val="0"/>
      <w:sz w:val="24"/>
      <w:szCs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常用样式（方正仿宋简）"/>
    <w:basedOn w:val="1"/>
    <w:qFormat/>
    <w:uiPriority w:val="99"/>
    <w:pPr>
      <w:spacing w:line="560" w:lineRule="exact"/>
      <w:ind w:firstLine="640" w:firstLineChars="200"/>
    </w:pPr>
    <w:rPr>
      <w:rFonts w:ascii="Times New Roman" w:hAnsi="Times New Roman" w:eastAsia="方正仿宋简体" w:cs="Times New Roman"/>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4"/>
    <w:qFormat/>
    <w:uiPriority w:val="9"/>
    <w:rPr>
      <w:rFonts w:ascii="Times New Roman" w:hAnsi="Times New Roman"/>
      <w:b/>
      <w:bCs/>
      <w:kern w:val="44"/>
      <w:sz w:val="44"/>
      <w:szCs w:val="44"/>
    </w:rPr>
  </w:style>
  <w:style w:type="character" w:customStyle="1" w:styleId="32">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Heading 1 Char"/>
    <w:basedOn w:val="18"/>
    <w:link w:val="4"/>
    <w:qFormat/>
    <w:locked/>
    <w:uiPriority w:val="9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11561</Words>
  <Characters>12620</Characters>
  <Lines>58</Lines>
  <Paragraphs>16</Paragraphs>
  <TotalTime>1</TotalTime>
  <ScaleCrop>false</ScaleCrop>
  <LinksUpToDate>false</LinksUpToDate>
  <CharactersWithSpaces>12783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2023-10-30T14:59:00Z</cp:lastPrinted>
  <dcterms:modified xsi:type="dcterms:W3CDTF">2023-11-22T16:01:28Z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77FAF9158BB54432A2122D4B4F98CC38_13</vt:lpwstr>
  </property>
</Properties>
</file>