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DB9A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eastAsiaTheme="minorEastAsia"/>
          <w:b/>
          <w:color w:val="auto"/>
          <w:sz w:val="44"/>
          <w:szCs w:val="44"/>
          <w:highlight w:val="none"/>
          <w:lang w:val="en-US" w:eastAsia="zh-CN"/>
        </w:rPr>
      </w:pPr>
      <w:r>
        <w:rPr>
          <w:rFonts w:hint="eastAsia"/>
          <w:b/>
          <w:color w:val="auto"/>
          <w:sz w:val="44"/>
          <w:szCs w:val="44"/>
          <w:highlight w:val="none"/>
          <w:lang w:val="en-US" w:eastAsia="zh-CN"/>
        </w:rPr>
        <w:t xml:space="preserve"> </w:t>
      </w:r>
    </w:p>
    <w:p w14:paraId="2CC7488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剑阁县20</w:t>
      </w:r>
      <w:r>
        <w:rPr>
          <w:rFonts w:hint="eastAsia" w:ascii="方正小标宋简体" w:hAnsi="方正小标宋简体" w:eastAsia="方正小标宋简体" w:cs="方正小标宋简体"/>
          <w:b w:val="0"/>
          <w:bCs/>
          <w:color w:val="auto"/>
          <w:sz w:val="44"/>
          <w:szCs w:val="44"/>
          <w:highlight w:val="none"/>
          <w:lang w:val="en-US" w:eastAsia="zh-CN"/>
        </w:rPr>
        <w:t>24</w:t>
      </w:r>
      <w:r>
        <w:rPr>
          <w:rFonts w:hint="eastAsia" w:ascii="方正小标宋简体" w:hAnsi="方正小标宋简体" w:eastAsia="方正小标宋简体" w:cs="方正小标宋简体"/>
          <w:b w:val="0"/>
          <w:bCs/>
          <w:color w:val="auto"/>
          <w:sz w:val="44"/>
          <w:szCs w:val="44"/>
          <w:highlight w:val="none"/>
        </w:rPr>
        <w:t>年国民经济和社会发展</w:t>
      </w:r>
    </w:p>
    <w:p w14:paraId="065AB98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统  计  公  报</w:t>
      </w:r>
    </w:p>
    <w:p w14:paraId="636158F1">
      <w:pPr>
        <w:keepNext w:val="0"/>
        <w:keepLines w:val="0"/>
        <w:pageBreakBefore w:val="0"/>
        <w:widowControl w:val="0"/>
        <w:kinsoku/>
        <w:wordWrap/>
        <w:overflowPunct/>
        <w:topLinePunct w:val="0"/>
        <w:autoSpaceDE/>
        <w:autoSpaceDN/>
        <w:bidi w:val="0"/>
        <w:adjustRightInd/>
        <w:snapToGrid/>
        <w:spacing w:line="576" w:lineRule="exact"/>
        <w:textAlignment w:val="auto"/>
        <w:rPr>
          <w:color w:val="auto"/>
          <w:highlight w:val="none"/>
        </w:rPr>
      </w:pPr>
    </w:p>
    <w:p w14:paraId="3A03D4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p>
    <w:p w14:paraId="5E2E0C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2024年，面对复杂严峻的外部环境和多重困难压力</w:t>
      </w:r>
      <w:r>
        <w:rPr>
          <w:rFonts w:hint="default" w:ascii="仿宋_GB2312" w:eastAsia="仿宋_GB2312"/>
          <w:color w:val="auto"/>
          <w:sz w:val="32"/>
          <w:szCs w:val="32"/>
          <w:highlight w:val="none"/>
          <w:lang w:eastAsia="zh-CN"/>
        </w:rPr>
        <w:t>，县委</w:t>
      </w:r>
      <w:r>
        <w:rPr>
          <w:rFonts w:hint="eastAsia" w:ascii="仿宋_GB2312" w:eastAsia="仿宋_GB2312"/>
          <w:color w:val="auto"/>
          <w:sz w:val="32"/>
          <w:szCs w:val="32"/>
          <w:highlight w:val="none"/>
          <w:lang w:val="en-US" w:eastAsia="zh-CN"/>
        </w:rPr>
        <w:t>县政府</w:t>
      </w:r>
      <w:r>
        <w:rPr>
          <w:rFonts w:hint="default" w:ascii="仿宋_GB2312" w:eastAsia="仿宋_GB2312"/>
          <w:color w:val="auto"/>
          <w:sz w:val="32"/>
          <w:szCs w:val="32"/>
          <w:highlight w:val="none"/>
          <w:lang w:eastAsia="zh-CN"/>
        </w:rPr>
        <w:t>坚定以习近平新时代中国特色社会主义思想为指导，深入学习贯彻党的二十大</w:t>
      </w:r>
      <w:r>
        <w:rPr>
          <w:rFonts w:hint="eastAsia" w:ascii="仿宋_GB2312" w:eastAsia="仿宋_GB2312"/>
          <w:color w:val="auto"/>
          <w:sz w:val="32"/>
          <w:szCs w:val="32"/>
          <w:highlight w:val="none"/>
          <w:lang w:val="en-US" w:eastAsia="zh-CN"/>
        </w:rPr>
        <w:t>和二十届二中、三中全会精神</w:t>
      </w:r>
      <w:r>
        <w:rPr>
          <w:rFonts w:hint="default" w:ascii="仿宋_GB2312" w:eastAsia="仿宋_GB2312"/>
          <w:color w:val="auto"/>
          <w:sz w:val="32"/>
          <w:szCs w:val="32"/>
          <w:highlight w:val="none"/>
          <w:lang w:eastAsia="zh-CN"/>
        </w:rPr>
        <w:t>和习近平总书记来川来</w:t>
      </w:r>
      <w:r>
        <w:rPr>
          <w:rFonts w:hint="eastAsia" w:ascii="仿宋_GB2312" w:eastAsia="仿宋_GB2312"/>
          <w:color w:val="auto"/>
          <w:sz w:val="32"/>
          <w:szCs w:val="32"/>
          <w:highlight w:val="none"/>
          <w:lang w:val="en-US" w:eastAsia="zh-CN"/>
        </w:rPr>
        <w:t>剑</w:t>
      </w:r>
      <w:r>
        <w:rPr>
          <w:rFonts w:hint="default" w:ascii="仿宋_GB2312" w:eastAsia="仿宋_GB2312"/>
          <w:color w:val="auto"/>
          <w:sz w:val="32"/>
          <w:szCs w:val="32"/>
          <w:highlight w:val="none"/>
          <w:lang w:eastAsia="zh-CN"/>
        </w:rPr>
        <w:t>视察重要指示精神，全面落实党中央国务院、省委省政府和市委</w:t>
      </w:r>
      <w:r>
        <w:rPr>
          <w:rFonts w:hint="eastAsia" w:ascii="仿宋_GB2312" w:eastAsia="仿宋_GB2312"/>
          <w:color w:val="auto"/>
          <w:sz w:val="32"/>
          <w:szCs w:val="32"/>
          <w:highlight w:val="none"/>
          <w:lang w:eastAsia="zh-CN"/>
        </w:rPr>
        <w:t>市政府</w:t>
      </w:r>
      <w:r>
        <w:rPr>
          <w:rFonts w:hint="default" w:ascii="仿宋_GB2312" w:eastAsia="仿宋_GB2312"/>
          <w:color w:val="auto"/>
          <w:sz w:val="32"/>
          <w:szCs w:val="32"/>
          <w:highlight w:val="none"/>
          <w:lang w:eastAsia="zh-CN"/>
        </w:rPr>
        <w:t>决策部署，</w:t>
      </w:r>
      <w:r>
        <w:rPr>
          <w:rFonts w:hint="eastAsia" w:ascii="仿宋_GB2312" w:hAnsi="仿宋_GB2312" w:eastAsia="仿宋_GB2312" w:cs="仿宋_GB2312"/>
          <w:b w:val="0"/>
          <w:bCs w:val="0"/>
          <w:color w:val="auto"/>
          <w:spacing w:val="0"/>
          <w:kern w:val="2"/>
          <w:sz w:val="32"/>
          <w:szCs w:val="32"/>
          <w:highlight w:val="none"/>
          <w:lang w:val="en-US" w:eastAsia="zh-CN" w:bidi="ar-SA"/>
        </w:rPr>
        <w:t>实施“1233”执政兴县战略，全力以赴拼经济比发展争一流，</w:t>
      </w:r>
      <w:r>
        <w:rPr>
          <w:rFonts w:hint="eastAsia" w:ascii="仿宋_GB2312" w:hAnsi="仿宋_GB2312" w:eastAsia="仿宋_GB2312" w:cs="仿宋_GB2312"/>
          <w:color w:val="auto"/>
          <w:sz w:val="32"/>
          <w:szCs w:val="32"/>
          <w:highlight w:val="none"/>
          <w:lang w:val="en" w:eastAsia="zh-CN"/>
        </w:rPr>
        <w:t>国民</w:t>
      </w:r>
      <w:r>
        <w:rPr>
          <w:rFonts w:hint="default" w:ascii="仿宋_GB2312" w:hAnsi="仿宋_GB2312" w:eastAsia="仿宋_GB2312" w:cs="仿宋_GB2312"/>
          <w:color w:val="auto"/>
          <w:sz w:val="32"/>
          <w:szCs w:val="32"/>
          <w:highlight w:val="none"/>
          <w:lang w:val="en" w:eastAsia="zh-CN"/>
        </w:rPr>
        <w:t>经济回升向好</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b w:val="0"/>
          <w:bCs w:val="0"/>
          <w:color w:val="auto"/>
          <w:spacing w:val="0"/>
          <w:kern w:val="2"/>
          <w:sz w:val="32"/>
          <w:szCs w:val="32"/>
          <w:highlight w:val="none"/>
          <w:lang w:val="en-US" w:eastAsia="zh-CN" w:bidi="ar-SA"/>
        </w:rPr>
        <w:t>剑阁现代化建设再创新局面。</w:t>
      </w:r>
    </w:p>
    <w:p w14:paraId="1AF837CE">
      <w:pPr>
        <w:keepNext w:val="0"/>
        <w:keepLines w:val="0"/>
        <w:pageBreakBefore w:val="0"/>
        <w:widowControl w:val="0"/>
        <w:kinsoku/>
        <w:wordWrap/>
        <w:overflowPunct/>
        <w:topLinePunct w:val="0"/>
        <w:autoSpaceDE/>
        <w:autoSpaceDN/>
        <w:bidi w:val="0"/>
        <w:adjustRightInd/>
        <w:snapToGrid/>
        <w:spacing w:line="576" w:lineRule="exact"/>
        <w:ind w:firstLine="641" w:firstLineChars="200"/>
        <w:jc w:val="left"/>
        <w:textAlignment w:val="auto"/>
        <w:rPr>
          <w:rFonts w:ascii="华文中宋" w:hAnsi="华文中宋" w:eastAsia="华文中宋"/>
          <w:b/>
          <w:color w:val="auto"/>
          <w:sz w:val="32"/>
          <w:szCs w:val="32"/>
          <w:highlight w:val="none"/>
        </w:rPr>
      </w:pPr>
    </w:p>
    <w:p w14:paraId="7154860E">
      <w:pPr>
        <w:keepNext w:val="0"/>
        <w:keepLines w:val="0"/>
        <w:pageBreakBefore w:val="0"/>
        <w:widowControl w:val="0"/>
        <w:kinsoku/>
        <w:wordWrap/>
        <w:overflowPunct/>
        <w:topLinePunct w:val="0"/>
        <w:autoSpaceDE/>
        <w:autoSpaceDN/>
        <w:bidi w:val="0"/>
        <w:adjustRightInd/>
        <w:snapToGrid/>
        <w:spacing w:line="576" w:lineRule="exact"/>
        <w:ind w:firstLine="2891" w:firstLineChars="90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一、综    合</w:t>
      </w:r>
    </w:p>
    <w:p w14:paraId="7557F8D5">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sz w:val="32"/>
          <w:szCs w:val="32"/>
          <w:highlight w:val="none"/>
        </w:rPr>
      </w:pPr>
    </w:p>
    <w:p w14:paraId="2CE041E8">
      <w:pPr>
        <w:keepNext w:val="0"/>
        <w:keepLines w:val="0"/>
        <w:pageBreakBefore w:val="0"/>
        <w:widowControl/>
        <w:tabs>
          <w:tab w:val="left" w:pos="8100"/>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color w:val="auto"/>
          <w:sz w:val="32"/>
          <w:szCs w:val="32"/>
          <w:highlight w:val="none"/>
        </w:rPr>
        <w:t>全年地区生产总值（GDP）</w:t>
      </w:r>
      <w:r>
        <w:rPr>
          <w:rFonts w:hint="eastAsia" w:ascii="仿宋_GB2312" w:eastAsia="仿宋_GB2312"/>
          <w:color w:val="auto"/>
          <w:sz w:val="32"/>
          <w:szCs w:val="32"/>
          <w:highlight w:val="none"/>
          <w:lang w:val="en-US" w:eastAsia="zh-CN"/>
        </w:rPr>
        <w:t>168.91</w:t>
      </w:r>
      <w:r>
        <w:rPr>
          <w:rFonts w:hint="eastAsia" w:ascii="仿宋_GB2312" w:eastAsia="仿宋_GB2312"/>
          <w:color w:val="auto"/>
          <w:sz w:val="32"/>
          <w:szCs w:val="32"/>
          <w:highlight w:val="none"/>
        </w:rPr>
        <w:t>亿元，按可比价格计算，</w:t>
      </w:r>
      <w:r>
        <w:rPr>
          <w:rFonts w:hint="eastAsia" w:ascii="仿宋_GB2312" w:eastAsia="仿宋_GB2312"/>
          <w:color w:val="auto"/>
          <w:sz w:val="32"/>
          <w:szCs w:val="32"/>
          <w:highlight w:val="none"/>
          <w:lang w:eastAsia="zh-CN"/>
        </w:rPr>
        <w:t>同比增长5.</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第一产业增加值</w:t>
      </w:r>
      <w:r>
        <w:rPr>
          <w:rFonts w:hint="eastAsia" w:ascii="仿宋_GB2312" w:eastAsia="仿宋_GB2312"/>
          <w:color w:val="auto"/>
          <w:sz w:val="32"/>
          <w:szCs w:val="32"/>
          <w:highlight w:val="none"/>
          <w:lang w:val="en-US" w:eastAsia="zh-CN"/>
        </w:rPr>
        <w:t>48.19</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%；第二产业增加值</w:t>
      </w:r>
      <w:r>
        <w:rPr>
          <w:rFonts w:hint="eastAsia" w:ascii="仿宋_GB2312" w:eastAsia="仿宋_GB2312"/>
          <w:color w:val="auto"/>
          <w:sz w:val="32"/>
          <w:szCs w:val="32"/>
          <w:highlight w:val="none"/>
          <w:lang w:val="en-US" w:eastAsia="zh-CN"/>
        </w:rPr>
        <w:t>32.53</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5.0</w:t>
      </w:r>
      <w:r>
        <w:rPr>
          <w:rFonts w:hint="eastAsia" w:ascii="仿宋_GB2312" w:eastAsia="仿宋_GB2312"/>
          <w:color w:val="auto"/>
          <w:sz w:val="32"/>
          <w:szCs w:val="32"/>
          <w:highlight w:val="none"/>
        </w:rPr>
        <w:t>%；第三产业增加值</w:t>
      </w:r>
      <w:r>
        <w:rPr>
          <w:rFonts w:hint="eastAsia" w:ascii="仿宋_GB2312" w:eastAsia="仿宋_GB2312"/>
          <w:color w:val="auto"/>
          <w:sz w:val="32"/>
          <w:szCs w:val="32"/>
          <w:highlight w:val="none"/>
          <w:lang w:val="en-US" w:eastAsia="zh-CN"/>
        </w:rPr>
        <w:t>88.20</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6.9</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全年人均地区生产总值</w:t>
      </w:r>
      <w:r>
        <w:rPr>
          <w:rFonts w:hint="eastAsia" w:ascii="仿宋_GB2312" w:hAnsi="仿宋_GB2312" w:eastAsia="仿宋_GB2312" w:cs="仿宋_GB2312"/>
          <w:color w:val="auto"/>
          <w:sz w:val="32"/>
          <w:szCs w:val="32"/>
          <w:highlight w:val="none"/>
          <w:lang w:val="en-US" w:eastAsia="zh-CN"/>
        </w:rPr>
        <w:t>42866元，同比增长8.5%。</w:t>
      </w:r>
      <w:r>
        <w:rPr>
          <w:rFonts w:hint="eastAsia" w:ascii="仿宋_GB2312" w:eastAsia="仿宋_GB2312"/>
          <w:color w:val="auto"/>
          <w:sz w:val="32"/>
          <w:szCs w:val="32"/>
          <w:highlight w:val="none"/>
        </w:rPr>
        <w:t>第一、</w:t>
      </w: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三产业</w:t>
      </w:r>
      <w:r>
        <w:rPr>
          <w:rFonts w:hint="eastAsia" w:ascii="仿宋_GB2312" w:eastAsia="仿宋_GB2312"/>
          <w:color w:val="auto"/>
          <w:sz w:val="32"/>
          <w:szCs w:val="32"/>
          <w:highlight w:val="none"/>
          <w:lang w:eastAsia="zh-CN"/>
        </w:rPr>
        <w:t>分别拉动经济增长</w:t>
      </w:r>
      <w:r>
        <w:rPr>
          <w:rFonts w:hint="eastAsia" w:ascii="仿宋_GB2312" w:eastAsia="仿宋_GB2312"/>
          <w:color w:val="auto"/>
          <w:sz w:val="32"/>
          <w:szCs w:val="32"/>
          <w:highlight w:val="none"/>
          <w:lang w:val="en-US" w:eastAsia="zh-CN"/>
        </w:rPr>
        <w:t>0.7</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1.</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个百分点。</w:t>
      </w:r>
    </w:p>
    <w:p w14:paraId="172FFCAA">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三次产业结构由</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年的</w:t>
      </w:r>
      <w:r>
        <w:rPr>
          <w:rFonts w:hint="eastAsia" w:ascii="仿宋_GB2312" w:eastAsia="仿宋_GB2312"/>
          <w:color w:val="auto"/>
          <w:sz w:val="32"/>
          <w:szCs w:val="32"/>
          <w:highlight w:val="none"/>
          <w:lang w:val="en-US" w:eastAsia="zh-CN"/>
        </w:rPr>
        <w:t>28.8：19.5：51.7</w:t>
      </w:r>
      <w:r>
        <w:rPr>
          <w:rFonts w:hint="eastAsia" w:ascii="仿宋_GB2312" w:eastAsia="仿宋_GB2312"/>
          <w:color w:val="auto"/>
          <w:sz w:val="32"/>
          <w:szCs w:val="32"/>
          <w:highlight w:val="none"/>
        </w:rPr>
        <w:t>调整为</w:t>
      </w:r>
      <w:r>
        <w:rPr>
          <w:rFonts w:hint="eastAsia" w:ascii="仿宋_GB2312" w:eastAsia="仿宋_GB2312"/>
          <w:color w:val="auto"/>
          <w:sz w:val="32"/>
          <w:szCs w:val="32"/>
          <w:highlight w:val="none"/>
          <w:lang w:val="en-US" w:eastAsia="zh-CN"/>
        </w:rPr>
        <w:t>28.5:19.3:52.2。</w:t>
      </w:r>
    </w:p>
    <w:p w14:paraId="3846C5F4">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_GB2312" w:eastAsia="仿宋_GB2312"/>
          <w:color w:val="auto"/>
          <w:sz w:val="32"/>
          <w:szCs w:val="32"/>
          <w:highlight w:val="none"/>
          <w:lang w:val="en-US" w:eastAsia="zh-CN"/>
          <w14:textFill>
            <w14:noFill/>
          </w14:textFill>
        </w:rPr>
      </w:pPr>
      <w:r>
        <w:drawing>
          <wp:inline distT="0" distB="0" distL="114300" distR="114300">
            <wp:extent cx="4791710" cy="3180080"/>
            <wp:effectExtent l="0" t="0" r="8890" b="12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E56EB13">
      <w:pPr>
        <w:keepNext w:val="0"/>
        <w:keepLines w:val="0"/>
        <w:pageBreakBefore w:val="0"/>
        <w:widowControl w:val="0"/>
        <w:tabs>
          <w:tab w:val="left" w:pos="740"/>
        </w:tabs>
        <w:kinsoku/>
        <w:wordWrap/>
        <w:overflowPunct/>
        <w:topLinePunct w:val="0"/>
        <w:autoSpaceDE/>
        <w:autoSpaceDN/>
        <w:bidi w:val="0"/>
        <w:adjustRightInd/>
        <w:snapToGrid/>
        <w:spacing w:line="576"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依据地区生产总值统一核算制度要求和第五次全国经济普查结果，广元市统计局对2023年全县地区生产总值（GDP）初步核算数据进行了修订，修订结果为：2023年，全县地区生产总值（GDP）为159.19亿元，其中，第一产业增加值为45.87亿元，占GDP比重为28.8%；第二产业增加值为31.02亿元，占GDP比重为19.5%；第三产业增加值为82.31亿元，占GDP比重为51.7%。</w:t>
      </w:r>
    </w:p>
    <w:p w14:paraId="653C1B92">
      <w:pPr>
        <w:keepNext w:val="0"/>
        <w:keepLines w:val="0"/>
        <w:pageBreakBefore w:val="0"/>
        <w:widowControl w:val="0"/>
        <w:tabs>
          <w:tab w:val="left" w:pos="740"/>
        </w:tabs>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全年民营经济增加值</w:t>
      </w:r>
      <w:r>
        <w:rPr>
          <w:rFonts w:hint="eastAsia" w:ascii="仿宋_GB2312" w:eastAsia="仿宋_GB2312"/>
          <w:color w:val="auto"/>
          <w:sz w:val="32"/>
          <w:szCs w:val="32"/>
          <w:highlight w:val="none"/>
          <w:lang w:val="en-US" w:eastAsia="zh-CN"/>
        </w:rPr>
        <w:t>110.97</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同比增长</w:t>
      </w:r>
      <w:r>
        <w:rPr>
          <w:rFonts w:hint="eastAsia" w:ascii="仿宋_GB2312" w:eastAsia="仿宋_GB2312"/>
          <w:color w:val="auto"/>
          <w:sz w:val="32"/>
          <w:szCs w:val="32"/>
          <w:highlight w:val="none"/>
          <w:lang w:val="en-US" w:eastAsia="zh-CN"/>
        </w:rPr>
        <w:t>6.2</w:t>
      </w:r>
      <w:r>
        <w:rPr>
          <w:rFonts w:hint="eastAsia" w:ascii="仿宋_GB2312" w:eastAsia="仿宋_GB2312"/>
          <w:color w:val="auto"/>
          <w:sz w:val="32"/>
          <w:szCs w:val="32"/>
          <w:highlight w:val="none"/>
        </w:rPr>
        <w:t>%。民营经济增加值占GDP比重为</w:t>
      </w:r>
      <w:r>
        <w:rPr>
          <w:rFonts w:hint="eastAsia" w:ascii="仿宋_GB2312" w:eastAsia="仿宋_GB2312"/>
          <w:color w:val="auto"/>
          <w:sz w:val="32"/>
          <w:szCs w:val="32"/>
          <w:highlight w:val="none"/>
          <w:lang w:val="en-US" w:eastAsia="zh-CN"/>
        </w:rPr>
        <w:t>65.7</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比上年</w:t>
      </w:r>
      <w:r>
        <w:rPr>
          <w:rFonts w:hint="eastAsia" w:ascii="仿宋_GB2312" w:eastAsia="仿宋_GB2312"/>
          <w:color w:val="auto"/>
          <w:sz w:val="32"/>
          <w:szCs w:val="32"/>
          <w:highlight w:val="none"/>
          <w:lang w:val="en-US" w:eastAsia="zh-CN"/>
        </w:rPr>
        <w:t>提高0.1个百分点</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其中，第一产业增加值</w:t>
      </w:r>
      <w:r>
        <w:rPr>
          <w:rFonts w:hint="eastAsia" w:ascii="仿宋_GB2312" w:hAnsi="仿宋_GB2312" w:eastAsia="仿宋_GB2312" w:cs="仿宋_GB2312"/>
          <w:color w:val="auto"/>
          <w:sz w:val="32"/>
          <w:szCs w:val="32"/>
          <w:highlight w:val="none"/>
          <w:lang w:val="en-US" w:eastAsia="zh-CN"/>
        </w:rPr>
        <w:t>46.71</w:t>
      </w:r>
      <w:r>
        <w:rPr>
          <w:rFonts w:hint="eastAsia" w:ascii="仿宋_GB2312" w:hAnsi="仿宋_GB2312" w:eastAsia="仿宋_GB2312" w:cs="仿宋_GB2312"/>
          <w:color w:val="auto"/>
          <w:sz w:val="32"/>
          <w:szCs w:val="32"/>
          <w:highlight w:val="none"/>
        </w:rPr>
        <w:t>亿元，</w:t>
      </w:r>
      <w:r>
        <w:rPr>
          <w:rFonts w:hint="eastAsia" w:ascii="仿宋_GB2312" w:eastAsia="仿宋_GB2312"/>
          <w:color w:val="auto"/>
          <w:sz w:val="32"/>
          <w:szCs w:val="32"/>
          <w:highlight w:val="none"/>
          <w:lang w:val="en-US" w:eastAsia="zh-CN"/>
        </w:rPr>
        <w:t>同比</w:t>
      </w:r>
      <w:r>
        <w:rPr>
          <w:rFonts w:hint="eastAsia" w:ascii="仿宋_GB2312" w:hAnsi="仿宋_GB2312" w:eastAsia="仿宋_GB2312" w:cs="仿宋_GB2312"/>
          <w:color w:val="auto"/>
          <w:sz w:val="32"/>
          <w:szCs w:val="32"/>
          <w:highlight w:val="none"/>
        </w:rPr>
        <w:t>增长</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%；第二产业增加值</w:t>
      </w:r>
      <w:r>
        <w:rPr>
          <w:rFonts w:hint="eastAsia" w:ascii="仿宋_GB2312" w:hAnsi="仿宋_GB2312" w:eastAsia="仿宋_GB2312" w:cs="仿宋_GB2312"/>
          <w:color w:val="auto"/>
          <w:sz w:val="32"/>
          <w:szCs w:val="32"/>
          <w:highlight w:val="none"/>
          <w:lang w:val="en-US" w:eastAsia="zh-CN"/>
        </w:rPr>
        <w:t>20.49</w:t>
      </w:r>
      <w:r>
        <w:rPr>
          <w:rFonts w:hint="eastAsia" w:ascii="仿宋_GB2312" w:hAnsi="仿宋_GB2312" w:eastAsia="仿宋_GB2312" w:cs="仿宋_GB2312"/>
          <w:color w:val="auto"/>
          <w:sz w:val="32"/>
          <w:szCs w:val="32"/>
          <w:highlight w:val="none"/>
        </w:rPr>
        <w:t>亿元，</w:t>
      </w:r>
      <w:r>
        <w:rPr>
          <w:rFonts w:hint="eastAsia" w:ascii="仿宋_GB2312" w:eastAsia="仿宋_GB2312"/>
          <w:color w:val="auto"/>
          <w:sz w:val="32"/>
          <w:szCs w:val="32"/>
          <w:highlight w:val="none"/>
          <w:lang w:val="en-US" w:eastAsia="zh-CN"/>
        </w:rPr>
        <w:t>同比</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8.1</w:t>
      </w:r>
      <w:r>
        <w:rPr>
          <w:rFonts w:hint="eastAsia" w:ascii="仿宋_GB2312" w:hAnsi="仿宋_GB2312" w:eastAsia="仿宋_GB2312" w:cs="仿宋_GB2312"/>
          <w:color w:val="auto"/>
          <w:sz w:val="32"/>
          <w:szCs w:val="32"/>
          <w:highlight w:val="none"/>
        </w:rPr>
        <w:t>%；第三产业增加值</w:t>
      </w:r>
      <w:r>
        <w:rPr>
          <w:rFonts w:hint="eastAsia" w:ascii="仿宋_GB2312" w:hAnsi="仿宋_GB2312" w:eastAsia="仿宋_GB2312" w:cs="仿宋_GB2312"/>
          <w:color w:val="auto"/>
          <w:sz w:val="32"/>
          <w:szCs w:val="32"/>
          <w:highlight w:val="none"/>
          <w:lang w:val="en-US" w:eastAsia="zh-CN"/>
        </w:rPr>
        <w:t>43.77</w:t>
      </w:r>
      <w:r>
        <w:rPr>
          <w:rFonts w:hint="eastAsia" w:ascii="仿宋_GB2312" w:hAnsi="仿宋_GB2312" w:eastAsia="仿宋_GB2312" w:cs="仿宋_GB2312"/>
          <w:color w:val="auto"/>
          <w:sz w:val="32"/>
          <w:szCs w:val="32"/>
          <w:highlight w:val="none"/>
        </w:rPr>
        <w:t>亿元，</w:t>
      </w:r>
      <w:r>
        <w:rPr>
          <w:rFonts w:hint="eastAsia" w:ascii="仿宋_GB2312" w:eastAsia="仿宋_GB2312"/>
          <w:color w:val="auto"/>
          <w:sz w:val="32"/>
          <w:szCs w:val="32"/>
          <w:highlight w:val="none"/>
          <w:lang w:val="en-US" w:eastAsia="zh-CN"/>
        </w:rPr>
        <w:t>同比</w:t>
      </w:r>
      <w:r>
        <w:rPr>
          <w:rFonts w:hint="eastAsia" w:ascii="仿宋_GB2312" w:hAnsi="仿宋_GB2312" w:eastAsia="仿宋_GB2312" w:cs="仿宋_GB2312"/>
          <w:color w:val="auto"/>
          <w:sz w:val="32"/>
          <w:szCs w:val="32"/>
          <w:highlight w:val="none"/>
        </w:rPr>
        <w:t>增长</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w:t>
      </w:r>
    </w:p>
    <w:p w14:paraId="5EADF6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年末全县“四上”企业在库214个，比上年净增21个。其中，规模以上工业企业70个，比上年净增6个；资质建筑业企业48个，比上年净增4个；房地产开发经营企业11个，比上年减少4个；限额以上批零住餐企业58个，比上年净增12个；规模以上服务业企业27个，比上年净增3个。</w:t>
      </w:r>
    </w:p>
    <w:p w14:paraId="3F2A3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color w:val="auto"/>
          <w:sz w:val="32"/>
          <w:szCs w:val="32"/>
          <w:highlight w:val="none"/>
          <w:lang w:val="en-US" w:eastAsia="zh-CN"/>
        </w:rPr>
      </w:pPr>
      <w:r>
        <w:drawing>
          <wp:inline distT="0" distB="0" distL="114300" distR="114300">
            <wp:extent cx="5271770" cy="2994025"/>
            <wp:effectExtent l="0" t="0" r="5080" b="1587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3AF3D36">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sz w:val="32"/>
          <w:szCs w:val="32"/>
          <w:highlight w:val="none"/>
        </w:rPr>
      </w:pPr>
    </w:p>
    <w:p w14:paraId="50803F7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二、农    业</w:t>
      </w:r>
    </w:p>
    <w:p w14:paraId="6FEA75E4">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color w:val="auto"/>
          <w:sz w:val="32"/>
          <w:szCs w:val="32"/>
          <w:highlight w:val="none"/>
        </w:rPr>
      </w:pPr>
    </w:p>
    <w:p w14:paraId="7925D9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全年农林牧渔业总产值96.40亿元，</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增长2.3%。粮食播种面积136.6万亩，同比</w:t>
      </w:r>
      <w:r>
        <w:rPr>
          <w:rFonts w:hint="eastAsia" w:ascii="仿宋_GB2312" w:eastAsia="仿宋_GB2312"/>
          <w:color w:val="auto"/>
          <w:sz w:val="32"/>
          <w:szCs w:val="32"/>
          <w:highlight w:val="none"/>
          <w:lang w:val="en-US" w:eastAsia="zh-CN"/>
        </w:rPr>
        <w:t>增长</w:t>
      </w:r>
      <w:r>
        <w:rPr>
          <w:rFonts w:hint="eastAsia" w:ascii="仿宋_GB2312" w:eastAsia="仿宋_GB2312"/>
          <w:color w:val="auto"/>
          <w:sz w:val="32"/>
          <w:szCs w:val="32"/>
          <w:highlight w:val="none"/>
        </w:rPr>
        <w:t>0.3%；粮食总产量47.7万吨，同比增长1.3%。其中，稻谷14.73万吨，</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增长0.9%。小麦13.27吨，</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增长3.0%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玉米15.99吨，</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增长1.1%。油料产量12.13万吨，</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增长1.5%</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其中，油菜籽产量9.25万吨，</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增长1.</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14:paraId="189ADA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全年猪肉产量 7.11万吨，</w:t>
      </w:r>
      <w:r>
        <w:rPr>
          <w:rFonts w:hint="eastAsia" w:ascii="仿宋_GB2312" w:eastAsia="仿宋_GB2312"/>
          <w:color w:val="auto"/>
          <w:sz w:val="32"/>
          <w:szCs w:val="32"/>
          <w:highlight w:val="none"/>
          <w:lang w:val="en-US" w:eastAsia="zh-CN"/>
        </w:rPr>
        <w:t>同比增长-</w:t>
      </w:r>
      <w:r>
        <w:rPr>
          <w:rFonts w:hint="eastAsia" w:ascii="仿宋_GB2312" w:eastAsia="仿宋_GB2312"/>
          <w:color w:val="auto"/>
          <w:sz w:val="32"/>
          <w:szCs w:val="32"/>
          <w:highlight w:val="none"/>
        </w:rPr>
        <w:t>3.3%。出栏生猪91.75万头，</w:t>
      </w:r>
      <w:r>
        <w:rPr>
          <w:rFonts w:hint="eastAsia" w:ascii="仿宋_GB2312" w:eastAsia="仿宋_GB2312"/>
          <w:color w:val="auto"/>
          <w:sz w:val="32"/>
          <w:szCs w:val="32"/>
          <w:highlight w:val="none"/>
          <w:lang w:val="en-US" w:eastAsia="zh-CN"/>
        </w:rPr>
        <w:t>同比增长-</w:t>
      </w:r>
      <w:r>
        <w:rPr>
          <w:rFonts w:hint="eastAsia" w:ascii="仿宋_GB2312" w:eastAsia="仿宋_GB2312"/>
          <w:color w:val="auto"/>
          <w:sz w:val="32"/>
          <w:szCs w:val="32"/>
          <w:highlight w:val="none"/>
        </w:rPr>
        <w:t>9.1%；出栏牛1.80万头，</w:t>
      </w:r>
      <w:r>
        <w:rPr>
          <w:rFonts w:hint="eastAsia" w:ascii="仿宋_GB2312" w:eastAsia="仿宋_GB2312"/>
          <w:color w:val="auto"/>
          <w:sz w:val="32"/>
          <w:szCs w:val="32"/>
          <w:highlight w:val="none"/>
          <w:lang w:val="en-US" w:eastAsia="zh-CN"/>
        </w:rPr>
        <w:t>同比增长-</w:t>
      </w:r>
      <w:r>
        <w:rPr>
          <w:rFonts w:hint="eastAsia" w:ascii="仿宋_GB2312" w:eastAsia="仿宋_GB2312"/>
          <w:color w:val="auto"/>
          <w:sz w:val="32"/>
          <w:szCs w:val="32"/>
          <w:highlight w:val="none"/>
        </w:rPr>
        <w:t>7.5%；出栏羊 16.55万只，</w:t>
      </w:r>
      <w:r>
        <w:rPr>
          <w:rFonts w:hint="eastAsia" w:ascii="仿宋_GB2312" w:eastAsia="仿宋_GB2312"/>
          <w:color w:val="auto"/>
          <w:sz w:val="32"/>
          <w:szCs w:val="32"/>
          <w:highlight w:val="none"/>
          <w:lang w:val="en-US" w:eastAsia="zh-CN"/>
        </w:rPr>
        <w:t>同比增长-</w:t>
      </w:r>
      <w:r>
        <w:rPr>
          <w:rFonts w:hint="eastAsia" w:ascii="仿宋_GB2312" w:eastAsia="仿宋_GB2312"/>
          <w:color w:val="auto"/>
          <w:sz w:val="32"/>
          <w:szCs w:val="32"/>
          <w:highlight w:val="none"/>
        </w:rPr>
        <w:t>12.9 %；出栏家禽 1024.07万只，</w:t>
      </w:r>
      <w:r>
        <w:rPr>
          <w:rFonts w:hint="eastAsia" w:ascii="仿宋_GB2312" w:eastAsia="仿宋_GB2312"/>
          <w:color w:val="auto"/>
          <w:sz w:val="32"/>
          <w:szCs w:val="32"/>
          <w:highlight w:val="none"/>
          <w:lang w:val="en-US" w:eastAsia="zh-CN"/>
        </w:rPr>
        <w:t>同比增长-</w:t>
      </w:r>
      <w:r>
        <w:rPr>
          <w:rFonts w:hint="eastAsia" w:ascii="仿宋_GB2312" w:eastAsia="仿宋_GB2312"/>
          <w:color w:val="auto"/>
          <w:sz w:val="32"/>
          <w:szCs w:val="32"/>
          <w:highlight w:val="none"/>
        </w:rPr>
        <w:t>7.8%。</w:t>
      </w:r>
    </w:p>
    <w:p w14:paraId="7284D0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yellow"/>
        </w:rPr>
      </w:pPr>
      <w:r>
        <w:rPr>
          <w:rFonts w:hint="eastAsia" w:ascii="仿宋_GB2312" w:eastAsia="仿宋_GB2312"/>
          <w:color w:val="auto"/>
          <w:sz w:val="32"/>
          <w:szCs w:val="32"/>
          <w:highlight w:val="none"/>
        </w:rPr>
        <w:t>全年完成营造林面积1113公顷，年末森林面积168961.1公顷，森林覆盖率52.75%，活立木蓄积1293</w:t>
      </w:r>
      <w:r>
        <w:rPr>
          <w:rFonts w:hint="eastAsia" w:ascii="仿宋_GB2312" w:eastAsia="仿宋_GB2312"/>
          <w:color w:val="auto"/>
          <w:sz w:val="32"/>
          <w:szCs w:val="32"/>
          <w:highlight w:val="none"/>
          <w:lang w:val="en-US" w:eastAsia="zh-CN"/>
        </w:rPr>
        <w:t>万</w:t>
      </w:r>
      <w:r>
        <w:rPr>
          <w:rFonts w:hint="eastAsia" w:ascii="仿宋_GB2312" w:eastAsia="仿宋_GB2312"/>
          <w:color w:val="auto"/>
          <w:sz w:val="32"/>
          <w:szCs w:val="32"/>
          <w:highlight w:val="none"/>
        </w:rPr>
        <w:t>立方米。自然保护区</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个，保护面积</w:t>
      </w:r>
      <w:r>
        <w:rPr>
          <w:rFonts w:hint="eastAsia" w:ascii="仿宋_GB2312" w:eastAsia="仿宋_GB2312"/>
          <w:color w:val="auto"/>
          <w:sz w:val="32"/>
          <w:szCs w:val="32"/>
          <w:highlight w:val="none"/>
          <w:lang w:val="en-US" w:eastAsia="zh-CN"/>
        </w:rPr>
        <w:t>5.06万</w:t>
      </w:r>
      <w:r>
        <w:rPr>
          <w:rFonts w:hint="eastAsia" w:ascii="仿宋_GB2312" w:eastAsia="仿宋_GB2312"/>
          <w:color w:val="auto"/>
          <w:sz w:val="32"/>
          <w:szCs w:val="32"/>
          <w:highlight w:val="none"/>
        </w:rPr>
        <w:t>公顷。</w:t>
      </w:r>
    </w:p>
    <w:p w14:paraId="2C0346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全年淡水养殖面积5427公顷，水产品产量1.34万吨，同比增长4.6%。农用化肥施用量（折纯）2.68万吨，</w:t>
      </w:r>
      <w:r>
        <w:rPr>
          <w:rFonts w:hint="eastAsia" w:ascii="仿宋_GB2312" w:eastAsia="仿宋_GB2312"/>
          <w:color w:val="auto"/>
          <w:sz w:val="32"/>
          <w:szCs w:val="32"/>
          <w:highlight w:val="none"/>
          <w:lang w:val="en-US" w:eastAsia="zh-CN"/>
        </w:rPr>
        <w:t>同比增长-</w:t>
      </w:r>
      <w:r>
        <w:rPr>
          <w:rFonts w:hint="eastAsia" w:ascii="仿宋_GB2312" w:eastAsia="仿宋_GB2312"/>
          <w:color w:val="auto"/>
          <w:sz w:val="32"/>
          <w:szCs w:val="32"/>
          <w:highlight w:val="none"/>
        </w:rPr>
        <w:t>1.8%。</w:t>
      </w:r>
    </w:p>
    <w:p w14:paraId="77C2787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华文中宋" w:hAnsi="华文中宋" w:eastAsia="华文中宋"/>
          <w:b/>
          <w:color w:val="auto"/>
          <w:sz w:val="32"/>
          <w:szCs w:val="32"/>
          <w:highlight w:val="none"/>
        </w:rPr>
      </w:pPr>
    </w:p>
    <w:p w14:paraId="6DBEC05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三、工业与建筑业</w:t>
      </w:r>
    </w:p>
    <w:p w14:paraId="03C6A728">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color w:val="auto"/>
          <w:sz w:val="32"/>
          <w:szCs w:val="32"/>
          <w:highlight w:val="none"/>
        </w:rPr>
      </w:pPr>
    </w:p>
    <w:p w14:paraId="79EAB1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全年全部工业实现增加值</w:t>
      </w:r>
      <w:r>
        <w:rPr>
          <w:rFonts w:hint="eastAsia" w:ascii="仿宋_GB2312" w:eastAsia="仿宋_GB2312"/>
          <w:color w:val="auto"/>
          <w:sz w:val="32"/>
          <w:szCs w:val="32"/>
          <w:highlight w:val="none"/>
          <w:lang w:val="en-US" w:eastAsia="zh-CN"/>
        </w:rPr>
        <w:t>19.78</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同比增长</w:t>
      </w:r>
      <w:r>
        <w:rPr>
          <w:rFonts w:hint="eastAsia" w:ascii="仿宋_GB2312" w:eastAsia="仿宋_GB2312"/>
          <w:color w:val="auto"/>
          <w:sz w:val="32"/>
          <w:szCs w:val="32"/>
          <w:highlight w:val="none"/>
          <w:lang w:val="en-US" w:eastAsia="zh-CN"/>
        </w:rPr>
        <w:t>8.0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拉动</w:t>
      </w:r>
      <w:r>
        <w:rPr>
          <w:rFonts w:hint="eastAsia" w:ascii="仿宋_GB2312" w:eastAsia="仿宋_GB2312"/>
          <w:color w:val="auto"/>
          <w:sz w:val="32"/>
          <w:szCs w:val="32"/>
          <w:highlight w:val="none"/>
        </w:rPr>
        <w:t>经济</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个百分点。分门类看，</w:t>
      </w:r>
      <w:r>
        <w:rPr>
          <w:rFonts w:hint="eastAsia" w:ascii="仿宋_GB2312" w:eastAsia="仿宋_GB2312"/>
          <w:color w:val="auto"/>
          <w:sz w:val="32"/>
          <w:szCs w:val="32"/>
          <w:highlight w:val="none"/>
          <w:lang w:eastAsia="zh-CN"/>
        </w:rPr>
        <w:t>采矿业</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19.6%，</w:t>
      </w:r>
      <w:r>
        <w:rPr>
          <w:rFonts w:hint="eastAsia" w:ascii="仿宋_GB2312" w:eastAsia="仿宋_GB2312"/>
          <w:color w:val="auto"/>
          <w:sz w:val="32"/>
          <w:szCs w:val="32"/>
          <w:highlight w:val="none"/>
        </w:rPr>
        <w:t>制造业</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5.0</w:t>
      </w:r>
      <w:r>
        <w:rPr>
          <w:rFonts w:hint="eastAsia" w:ascii="仿宋_GB2312" w:eastAsia="仿宋_GB2312"/>
          <w:color w:val="auto"/>
          <w:sz w:val="32"/>
          <w:szCs w:val="32"/>
          <w:highlight w:val="none"/>
        </w:rPr>
        <w:t>%，电力、燃气及水的生产和供应业</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12.2</w:t>
      </w:r>
      <w:r>
        <w:rPr>
          <w:rFonts w:hint="eastAsia" w:ascii="仿宋_GB2312" w:eastAsia="仿宋_GB2312"/>
          <w:color w:val="auto"/>
          <w:sz w:val="32"/>
          <w:szCs w:val="32"/>
          <w:highlight w:val="none"/>
        </w:rPr>
        <w:t>%。全部工业增加值占GDP的比重</w:t>
      </w:r>
      <w:r>
        <w:rPr>
          <w:rFonts w:hint="eastAsia" w:ascii="仿宋_GB2312" w:eastAsia="仿宋_GB2312"/>
          <w:color w:val="auto"/>
          <w:sz w:val="32"/>
          <w:szCs w:val="32"/>
          <w:highlight w:val="none"/>
          <w:lang w:eastAsia="zh-CN"/>
        </w:rPr>
        <w:t>为</w:t>
      </w:r>
      <w:r>
        <w:rPr>
          <w:rFonts w:hint="eastAsia" w:ascii="仿宋_GB2312" w:eastAsia="仿宋_GB2312"/>
          <w:color w:val="auto"/>
          <w:sz w:val="32"/>
          <w:szCs w:val="32"/>
          <w:highlight w:val="none"/>
          <w:lang w:val="en-US" w:eastAsia="zh-CN"/>
        </w:rPr>
        <w:t>11.7</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比上年</w:t>
      </w:r>
      <w:r>
        <w:rPr>
          <w:rFonts w:hint="eastAsia" w:ascii="仿宋_GB2312" w:eastAsia="仿宋_GB2312"/>
          <w:color w:val="auto"/>
          <w:sz w:val="32"/>
          <w:szCs w:val="32"/>
          <w:highlight w:val="none"/>
          <w:lang w:val="en-US" w:eastAsia="zh-CN"/>
        </w:rPr>
        <w:t>提高0.2</w:t>
      </w:r>
      <w:r>
        <w:rPr>
          <w:rFonts w:hint="eastAsia" w:ascii="仿宋_GB2312" w:eastAsia="仿宋_GB2312"/>
          <w:color w:val="auto"/>
          <w:sz w:val="32"/>
          <w:szCs w:val="32"/>
          <w:highlight w:val="none"/>
        </w:rPr>
        <w:t>个百分点</w:t>
      </w:r>
      <w:r>
        <w:rPr>
          <w:rFonts w:hint="eastAsia" w:ascii="仿宋_GB2312" w:eastAsia="仿宋_GB2312"/>
          <w:color w:val="auto"/>
          <w:sz w:val="32"/>
          <w:szCs w:val="32"/>
          <w:highlight w:val="none"/>
          <w:lang w:eastAsia="zh-CN"/>
        </w:rPr>
        <w:t>。</w:t>
      </w:r>
    </w:p>
    <w:p w14:paraId="190606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年末规模以上工业企业</w:t>
      </w:r>
      <w:r>
        <w:rPr>
          <w:rFonts w:hint="eastAsia" w:ascii="仿宋_GB2312" w:eastAsia="仿宋_GB2312"/>
          <w:color w:val="000000" w:themeColor="text1"/>
          <w:sz w:val="32"/>
          <w:szCs w:val="32"/>
          <w:highlight w:val="none"/>
          <w:lang w:val="en-US" w:eastAsia="zh-CN"/>
          <w14:textFill>
            <w14:solidFill>
              <w14:schemeClr w14:val="tx1"/>
            </w14:solidFill>
          </w14:textFill>
        </w:rPr>
        <w:t>70</w:t>
      </w:r>
      <w:r>
        <w:rPr>
          <w:rFonts w:hint="eastAsia" w:ascii="仿宋_GB2312" w:eastAsia="仿宋_GB2312"/>
          <w:color w:val="000000" w:themeColor="text1"/>
          <w:sz w:val="32"/>
          <w:szCs w:val="32"/>
          <w:highlight w:val="none"/>
          <w14:textFill>
            <w14:solidFill>
              <w14:schemeClr w14:val="tx1"/>
            </w14:solidFill>
          </w14:textFill>
        </w:rPr>
        <w:t>户，总产值</w:t>
      </w:r>
      <w:r>
        <w:rPr>
          <w:rFonts w:hint="eastAsia" w:ascii="仿宋_GB2312" w:eastAsia="仿宋_GB2312"/>
          <w:color w:val="000000" w:themeColor="text1"/>
          <w:sz w:val="32"/>
          <w:szCs w:val="32"/>
          <w:highlight w:val="none"/>
          <w:lang w:eastAsia="zh-CN"/>
          <w14:textFill>
            <w14:solidFill>
              <w14:schemeClr w14:val="tx1"/>
            </w14:solidFill>
          </w14:textFill>
        </w:rPr>
        <w:t>同比</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增长7.9%</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规模以上工业增加值</w:t>
      </w:r>
      <w:r>
        <w:rPr>
          <w:rFonts w:hint="eastAsia" w:ascii="仿宋_GB2312" w:eastAsia="仿宋_GB2312"/>
          <w:color w:val="000000" w:themeColor="text1"/>
          <w:sz w:val="32"/>
          <w:szCs w:val="32"/>
          <w:highlight w:val="none"/>
          <w:lang w:eastAsia="zh-CN"/>
          <w14:textFill>
            <w14:solidFill>
              <w14:schemeClr w14:val="tx1"/>
            </w14:solidFill>
          </w14:textFill>
        </w:rPr>
        <w:t>同比增长</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10.8%。分行业看，20个行业大类中，金属制品业、木材加工和木、竹、藤、棕、草制品业、非金属矿采选业等13个行业产值正增长，增长面为65%。优势产业中建材家居、食品饮料、机械电子、能源化工产值分别同比增长30.4%、9.2%、4.5%、23.2%。</w:t>
      </w:r>
      <w:r>
        <w:rPr>
          <w:rFonts w:hint="eastAsia" w:ascii="仿宋_GB2312" w:hAnsi="仿宋_GB2312" w:eastAsia="仿宋_GB2312" w:cs="仿宋_GB2312"/>
          <w:b w:val="0"/>
          <w:bCs w:val="0"/>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绿色低碳优势产业中清洁能源产业、清洁能源支撑产业、清洁能源应用产业产值分别</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同比</w:t>
      </w:r>
      <w:r>
        <w:rPr>
          <w:rFonts w:hint="eastAsia" w:ascii="仿宋_GB2312" w:hAnsi="仿宋_GB2312" w:eastAsia="仿宋_GB2312" w:cs="仿宋_GB2312"/>
          <w:b w:val="0"/>
          <w:bCs w:val="0"/>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增长22.0%、44.5%、9.0%。</w:t>
      </w:r>
      <w:r>
        <w:rPr>
          <w:rFonts w:hint="eastAsia" w:ascii="仿宋_GB2312" w:eastAsia="仿宋_GB2312"/>
          <w:color w:val="000000" w:themeColor="text1"/>
          <w:sz w:val="32"/>
          <w:szCs w:val="32"/>
          <w:highlight w:val="none"/>
          <w14:textFill>
            <w14:solidFill>
              <w14:schemeClr w14:val="tx1"/>
            </w14:solidFill>
          </w14:textFill>
        </w:rPr>
        <w:t>分产品看，统计监测的</w:t>
      </w:r>
      <w:r>
        <w:rPr>
          <w:rFonts w:hint="eastAsia" w:ascii="仿宋_GB2312" w:eastAsia="仿宋_GB2312"/>
          <w:color w:val="000000" w:themeColor="text1"/>
          <w:sz w:val="32"/>
          <w:szCs w:val="32"/>
          <w:highlight w:val="none"/>
          <w:lang w:val="en-US" w:eastAsia="zh-CN"/>
          <w14:textFill>
            <w14:solidFill>
              <w14:schemeClr w14:val="tx1"/>
            </w14:solidFill>
          </w14:textFill>
        </w:rPr>
        <w:t>18</w:t>
      </w:r>
      <w:r>
        <w:rPr>
          <w:rFonts w:hint="eastAsia" w:ascii="仿宋_GB2312" w:eastAsia="仿宋_GB2312"/>
          <w:color w:val="000000" w:themeColor="text1"/>
          <w:sz w:val="32"/>
          <w:szCs w:val="32"/>
          <w:highlight w:val="none"/>
          <w14:textFill>
            <w14:solidFill>
              <w14:schemeClr w14:val="tx1"/>
            </w14:solidFill>
          </w14:textFill>
        </w:rPr>
        <w:t>种工业产品中有</w:t>
      </w:r>
      <w:r>
        <w:rPr>
          <w:rFonts w:hint="eastAsia" w:ascii="仿宋_GB2312" w:eastAsia="仿宋_GB2312"/>
          <w:color w:val="000000" w:themeColor="text1"/>
          <w:sz w:val="32"/>
          <w:szCs w:val="32"/>
          <w:highlight w:val="none"/>
          <w:lang w:val="en-US" w:eastAsia="zh-CN"/>
          <w14:textFill>
            <w14:solidFill>
              <w14:schemeClr w14:val="tx1"/>
            </w14:solidFill>
          </w14:textFill>
        </w:rPr>
        <w:t>16</w:t>
      </w:r>
      <w:r>
        <w:rPr>
          <w:rFonts w:hint="eastAsia" w:ascii="仿宋_GB2312" w:eastAsia="仿宋_GB2312"/>
          <w:color w:val="000000" w:themeColor="text1"/>
          <w:sz w:val="32"/>
          <w:szCs w:val="32"/>
          <w:highlight w:val="none"/>
          <w14:textFill>
            <w14:solidFill>
              <w14:schemeClr w14:val="tx1"/>
            </w14:solidFill>
          </w14:textFill>
        </w:rPr>
        <w:t>个产品产量</w:t>
      </w:r>
      <w:r>
        <w:rPr>
          <w:rFonts w:hint="eastAsia" w:ascii="仿宋_GB2312" w:eastAsia="仿宋_GB2312"/>
          <w:color w:val="000000" w:themeColor="text1"/>
          <w:sz w:val="32"/>
          <w:szCs w:val="32"/>
          <w:highlight w:val="none"/>
          <w:lang w:eastAsia="zh-CN"/>
          <w14:textFill>
            <w14:solidFill>
              <w14:schemeClr w14:val="tx1"/>
            </w14:solidFill>
          </w14:textFill>
        </w:rPr>
        <w:t>正</w:t>
      </w:r>
      <w:r>
        <w:rPr>
          <w:rFonts w:hint="eastAsia" w:ascii="仿宋_GB2312" w:eastAsia="仿宋_GB2312"/>
          <w:color w:val="000000" w:themeColor="text1"/>
          <w:sz w:val="32"/>
          <w:szCs w:val="32"/>
          <w:highlight w:val="none"/>
          <w14:textFill>
            <w14:solidFill>
              <w14:schemeClr w14:val="tx1"/>
            </w14:solidFill>
          </w14:textFill>
        </w:rPr>
        <w:t>增长，增长面为</w:t>
      </w:r>
      <w:r>
        <w:rPr>
          <w:rFonts w:hint="eastAsia" w:ascii="仿宋_GB2312" w:eastAsia="仿宋_GB2312"/>
          <w:color w:val="000000" w:themeColor="text1"/>
          <w:sz w:val="32"/>
          <w:szCs w:val="32"/>
          <w:highlight w:val="none"/>
          <w:lang w:val="en-US" w:eastAsia="zh-CN"/>
          <w14:textFill>
            <w14:solidFill>
              <w14:schemeClr w14:val="tx1"/>
            </w14:solidFill>
          </w14:textFill>
        </w:rPr>
        <w:t>88.9</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其中小麦粉产量增长</w:t>
      </w:r>
      <w:r>
        <w:rPr>
          <w:rFonts w:hint="eastAsia" w:ascii="仿宋_GB2312" w:eastAsia="仿宋_GB2312"/>
          <w:color w:val="000000" w:themeColor="text1"/>
          <w:sz w:val="32"/>
          <w:szCs w:val="32"/>
          <w:highlight w:val="none"/>
          <w:lang w:val="en-US" w:eastAsia="zh-CN"/>
          <w14:textFill>
            <w14:solidFill>
              <w14:schemeClr w14:val="tx1"/>
            </w14:solidFill>
          </w14:textFill>
        </w:rPr>
        <w:t>186.6</w:t>
      </w:r>
      <w:r>
        <w:rPr>
          <w:rFonts w:hint="eastAsia" w:ascii="仿宋_GB2312" w:eastAsia="仿宋_GB2312"/>
          <w:color w:val="000000" w:themeColor="text1"/>
          <w:sz w:val="32"/>
          <w:szCs w:val="32"/>
          <w:highlight w:val="none"/>
          <w14:textFill>
            <w14:solidFill>
              <w14:schemeClr w14:val="tx1"/>
            </w14:solidFill>
          </w14:textFill>
        </w:rPr>
        <w:t>%，金属门窗及类似制品增长</w:t>
      </w:r>
      <w:r>
        <w:rPr>
          <w:rFonts w:hint="eastAsia" w:ascii="仿宋_GB2312" w:eastAsia="仿宋_GB2312"/>
          <w:color w:val="000000" w:themeColor="text1"/>
          <w:sz w:val="32"/>
          <w:szCs w:val="32"/>
          <w:highlight w:val="none"/>
          <w:lang w:val="en-US" w:eastAsia="zh-CN"/>
          <w14:textFill>
            <w14:solidFill>
              <w14:schemeClr w14:val="tx1"/>
            </w14:solidFill>
          </w14:textFill>
        </w:rPr>
        <w:t>145.5</w:t>
      </w:r>
      <w:r>
        <w:rPr>
          <w:rFonts w:hint="eastAsia" w:ascii="仿宋_GB2312" w:eastAsia="仿宋_GB2312"/>
          <w:color w:val="000000" w:themeColor="text1"/>
          <w:sz w:val="32"/>
          <w:szCs w:val="32"/>
          <w:highlight w:val="none"/>
          <w14:textFill>
            <w14:solidFill>
              <w14:schemeClr w14:val="tx1"/>
            </w14:solidFill>
          </w14:textFill>
        </w:rPr>
        <w:t>%，商品混凝土增长</w:t>
      </w:r>
      <w:r>
        <w:rPr>
          <w:rFonts w:hint="eastAsia" w:ascii="仿宋_GB2312" w:eastAsia="仿宋_GB2312"/>
          <w:color w:val="000000" w:themeColor="text1"/>
          <w:sz w:val="32"/>
          <w:szCs w:val="32"/>
          <w:highlight w:val="none"/>
          <w:lang w:val="en-US" w:eastAsia="zh-CN"/>
          <w14:textFill>
            <w14:solidFill>
              <w14:schemeClr w14:val="tx1"/>
            </w14:solidFill>
          </w14:textFill>
        </w:rPr>
        <w:t>96.1</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w:t>
      </w:r>
    </w:p>
    <w:p w14:paraId="36976E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全年规模以上工业企业营业收入</w:t>
      </w:r>
      <w:r>
        <w:rPr>
          <w:rFonts w:hint="eastAsia" w:ascii="仿宋_GB2312" w:eastAsia="仿宋_GB2312"/>
          <w:color w:val="000000" w:themeColor="text1"/>
          <w:sz w:val="32"/>
          <w:szCs w:val="32"/>
          <w:highlight w:val="none"/>
          <w:lang w:eastAsia="zh-CN"/>
          <w14:textFill>
            <w14:solidFill>
              <w14:schemeClr w14:val="tx1"/>
            </w14:solidFill>
          </w14:textFill>
        </w:rPr>
        <w:t>同比增长</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16.4</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累计</w:t>
      </w:r>
      <w:r>
        <w:rPr>
          <w:rFonts w:hint="eastAsia" w:ascii="仿宋_GB2312" w:eastAsia="仿宋_GB2312"/>
          <w:color w:val="000000" w:themeColor="text1"/>
          <w:sz w:val="32"/>
          <w:szCs w:val="32"/>
          <w:highlight w:val="none"/>
          <w14:textFill>
            <w14:solidFill>
              <w14:schemeClr w14:val="tx1"/>
            </w14:solidFill>
          </w14:textFill>
        </w:rPr>
        <w:t>产销率为</w:t>
      </w:r>
      <w:r>
        <w:rPr>
          <w:rFonts w:hint="eastAsia" w:ascii="仿宋_GB2312" w:eastAsia="仿宋_GB2312"/>
          <w:color w:val="000000" w:themeColor="text1"/>
          <w:sz w:val="32"/>
          <w:szCs w:val="32"/>
          <w:highlight w:val="none"/>
          <w:lang w:val="en-US" w:eastAsia="zh-CN"/>
          <w14:textFill>
            <w14:solidFill>
              <w14:schemeClr w14:val="tx1"/>
            </w14:solidFill>
          </w14:textFill>
        </w:rPr>
        <w:t>84.1</w:t>
      </w:r>
      <w:r>
        <w:rPr>
          <w:rFonts w:hint="eastAsia" w:ascii="仿宋_GB2312" w:eastAsia="仿宋_GB2312"/>
          <w:color w:val="000000" w:themeColor="text1"/>
          <w:sz w:val="32"/>
          <w:szCs w:val="32"/>
          <w:highlight w:val="none"/>
          <w14:textFill>
            <w14:solidFill>
              <w14:schemeClr w14:val="tx1"/>
            </w14:solidFill>
          </w14:textFill>
        </w:rPr>
        <w:t>%；实现利税总额</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2.89</w:t>
      </w:r>
      <w:r>
        <w:rPr>
          <w:rFonts w:hint="eastAsia" w:ascii="仿宋_GB2312" w:eastAsia="仿宋_GB2312"/>
          <w:color w:val="000000" w:themeColor="text1"/>
          <w:sz w:val="32"/>
          <w:szCs w:val="32"/>
          <w:highlight w:val="none"/>
          <w14:textFill>
            <w14:solidFill>
              <w14:schemeClr w14:val="tx1"/>
            </w14:solidFill>
          </w14:textFill>
        </w:rPr>
        <w:t>亿元，利润总额</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2.99</w:t>
      </w:r>
      <w:r>
        <w:rPr>
          <w:rFonts w:hint="eastAsia" w:ascii="仿宋_GB2312" w:eastAsia="仿宋_GB2312"/>
          <w:color w:val="000000" w:themeColor="text1"/>
          <w:sz w:val="32"/>
          <w:szCs w:val="32"/>
          <w:highlight w:val="none"/>
          <w14:textFill>
            <w14:solidFill>
              <w14:schemeClr w14:val="tx1"/>
            </w14:solidFill>
          </w14:textFill>
        </w:rPr>
        <w:t>亿元；资产利润率</w:t>
      </w:r>
      <w:r>
        <w:rPr>
          <w:rFonts w:hint="eastAsia" w:ascii="仿宋_GB2312" w:eastAsia="仿宋_GB2312"/>
          <w:color w:val="000000" w:themeColor="text1"/>
          <w:sz w:val="32"/>
          <w:szCs w:val="32"/>
          <w:highlight w:val="none"/>
          <w:lang w:val="en-US" w:eastAsia="zh-CN"/>
          <w14:textFill>
            <w14:solidFill>
              <w14:schemeClr w14:val="tx1"/>
            </w14:solidFill>
          </w14:textFill>
        </w:rPr>
        <w:t>3.1</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同比提升</w:t>
      </w:r>
      <w:r>
        <w:rPr>
          <w:rFonts w:hint="eastAsia" w:ascii="仿宋_GB2312" w:eastAsia="仿宋_GB2312"/>
          <w:color w:val="000000" w:themeColor="text1"/>
          <w:sz w:val="32"/>
          <w:szCs w:val="32"/>
          <w:highlight w:val="none"/>
          <w:lang w:val="en-US" w:eastAsia="zh-CN"/>
          <w14:textFill>
            <w14:solidFill>
              <w14:schemeClr w14:val="tx1"/>
            </w14:solidFill>
          </w14:textFill>
        </w:rPr>
        <w:t>1.2</w:t>
      </w:r>
      <w:r>
        <w:rPr>
          <w:rFonts w:hint="eastAsia" w:ascii="仿宋_GB2312" w:eastAsia="仿宋_GB2312"/>
          <w:color w:val="000000" w:themeColor="text1"/>
          <w:sz w:val="32"/>
          <w:szCs w:val="32"/>
          <w:highlight w:val="none"/>
          <w14:textFill>
            <w14:solidFill>
              <w14:schemeClr w14:val="tx1"/>
            </w14:solidFill>
          </w14:textFill>
        </w:rPr>
        <w:t>个百分点；资产负债率</w:t>
      </w:r>
      <w:r>
        <w:rPr>
          <w:rFonts w:hint="eastAsia" w:ascii="仿宋_GB2312" w:eastAsia="仿宋_GB2312"/>
          <w:color w:val="000000" w:themeColor="text1"/>
          <w:sz w:val="32"/>
          <w:szCs w:val="32"/>
          <w:highlight w:val="none"/>
          <w:lang w:val="en-US" w:eastAsia="zh-CN"/>
          <w14:textFill>
            <w14:solidFill>
              <w14:schemeClr w14:val="tx1"/>
            </w14:solidFill>
          </w14:textFill>
        </w:rPr>
        <w:t>53.0</w:t>
      </w:r>
      <w:r>
        <w:rPr>
          <w:rFonts w:hint="eastAsia" w:ascii="仿宋_GB2312" w:eastAsia="仿宋_GB2312"/>
          <w:color w:val="000000" w:themeColor="text1"/>
          <w:sz w:val="32"/>
          <w:szCs w:val="32"/>
          <w:highlight w:val="none"/>
          <w14:textFill>
            <w14:solidFill>
              <w14:schemeClr w14:val="tx1"/>
            </w14:solidFill>
          </w14:textFill>
        </w:rPr>
        <w:t>%。</w:t>
      </w:r>
    </w:p>
    <w:p w14:paraId="25A605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eastAsia="仿宋_GB2312"/>
          <w:color w:val="auto"/>
          <w:sz w:val="32"/>
          <w:szCs w:val="32"/>
          <w:highlight w:val="none"/>
        </w:rPr>
        <w:t>全年全社会建筑业</w:t>
      </w:r>
      <w:r>
        <w:rPr>
          <w:rFonts w:hint="eastAsia" w:ascii="仿宋_GB2312" w:eastAsia="仿宋_GB2312"/>
          <w:color w:val="auto"/>
          <w:sz w:val="32"/>
          <w:szCs w:val="32"/>
          <w:highlight w:val="none"/>
          <w:lang w:eastAsia="zh-CN"/>
        </w:rPr>
        <w:t>实现</w:t>
      </w:r>
      <w:r>
        <w:rPr>
          <w:rFonts w:hint="eastAsia" w:ascii="仿宋_GB2312" w:eastAsia="仿宋_GB2312"/>
          <w:color w:val="auto"/>
          <w:sz w:val="32"/>
          <w:szCs w:val="32"/>
          <w:highlight w:val="none"/>
        </w:rPr>
        <w:t>增加值</w:t>
      </w:r>
      <w:r>
        <w:rPr>
          <w:rFonts w:hint="eastAsia" w:ascii="仿宋_GB2312" w:eastAsia="仿宋_GB2312"/>
          <w:color w:val="auto"/>
          <w:sz w:val="32"/>
          <w:szCs w:val="32"/>
          <w:highlight w:val="none"/>
          <w:lang w:val="en-US" w:eastAsia="zh-CN"/>
        </w:rPr>
        <w:t>12.76</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同比增长</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pacing w:val="0"/>
          <w:sz w:val="32"/>
          <w:szCs w:val="32"/>
          <w:highlight w:val="none"/>
        </w:rPr>
        <w:t>具有资质等级的施工总承包和专业承包建筑业企业</w:t>
      </w:r>
      <w:r>
        <w:rPr>
          <w:rFonts w:hint="eastAsia" w:ascii="仿宋_GB2312" w:hAnsi="仿宋_GB2312" w:eastAsia="仿宋_GB2312" w:cs="仿宋_GB2312"/>
          <w:color w:val="auto"/>
          <w:spacing w:val="0"/>
          <w:sz w:val="32"/>
          <w:szCs w:val="32"/>
          <w:highlight w:val="none"/>
          <w:lang w:val="en-US" w:eastAsia="zh-CN"/>
        </w:rPr>
        <w:t>产值增长15.7%，</w:t>
      </w:r>
      <w:r>
        <w:rPr>
          <w:rFonts w:hint="eastAsia" w:ascii="仿宋_GB2312" w:hAnsi="仿宋_GB2312" w:eastAsia="仿宋_GB2312" w:cs="仿宋_GB2312"/>
          <w:color w:val="auto"/>
          <w:spacing w:val="0"/>
          <w:sz w:val="32"/>
          <w:szCs w:val="32"/>
          <w:highlight w:val="none"/>
        </w:rPr>
        <w:t>房屋建筑施工面积同比</w:t>
      </w:r>
      <w:r>
        <w:rPr>
          <w:rFonts w:hint="eastAsia" w:ascii="仿宋_GB2312" w:hAnsi="仿宋_GB2312" w:eastAsia="仿宋_GB2312" w:cs="仿宋_GB2312"/>
          <w:color w:val="auto"/>
          <w:spacing w:val="0"/>
          <w:sz w:val="32"/>
          <w:szCs w:val="32"/>
          <w:highlight w:val="none"/>
          <w:lang w:val="en-US" w:eastAsia="zh-CN"/>
        </w:rPr>
        <w:t>增-</w:t>
      </w:r>
      <w:r>
        <w:rPr>
          <w:rFonts w:hint="eastAsia" w:ascii="仿宋_GB2312" w:hAnsi="仿宋_GB2312" w:eastAsia="仿宋_GB2312" w:cs="仿宋_GB2312"/>
          <w:color w:val="auto"/>
          <w:spacing w:val="0"/>
          <w:sz w:val="32"/>
          <w:szCs w:val="32"/>
          <w:highlight w:val="none"/>
        </w:rPr>
        <w:t>2</w:t>
      </w:r>
      <w:r>
        <w:rPr>
          <w:rFonts w:hint="eastAsia" w:ascii="仿宋_GB2312" w:hAnsi="仿宋_GB2312" w:eastAsia="仿宋_GB2312" w:cs="仿宋_GB2312"/>
          <w:color w:val="auto"/>
          <w:spacing w:val="0"/>
          <w:sz w:val="32"/>
          <w:szCs w:val="32"/>
          <w:highlight w:val="none"/>
          <w:lang w:val="en-US" w:eastAsia="zh-CN"/>
        </w:rPr>
        <w:t>8</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0</w:t>
      </w:r>
      <w:r>
        <w:rPr>
          <w:rFonts w:hint="eastAsia" w:ascii="仿宋_GB2312" w:hAnsi="仿宋_GB2312" w:eastAsia="仿宋_GB2312" w:cs="仿宋_GB2312"/>
          <w:color w:val="auto"/>
          <w:spacing w:val="0"/>
          <w:sz w:val="32"/>
          <w:szCs w:val="32"/>
          <w:highlight w:val="none"/>
        </w:rPr>
        <w:t>%。</w:t>
      </w:r>
    </w:p>
    <w:p w14:paraId="3CC01AD7">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sz w:val="32"/>
          <w:szCs w:val="32"/>
          <w:highlight w:val="none"/>
        </w:rPr>
      </w:pPr>
    </w:p>
    <w:p w14:paraId="2C6AB14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四、固定资产投资</w:t>
      </w:r>
    </w:p>
    <w:p w14:paraId="50E30D91">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color w:val="auto"/>
          <w:sz w:val="21"/>
          <w:szCs w:val="21"/>
          <w:highlight w:val="none"/>
        </w:rPr>
      </w:pPr>
    </w:p>
    <w:p w14:paraId="4FEEE9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全年固定资产投资完成额</w:t>
      </w:r>
      <w:r>
        <w:rPr>
          <w:rFonts w:hint="eastAsia" w:ascii="仿宋_GB2312" w:eastAsia="仿宋_GB2312"/>
          <w:color w:val="auto"/>
          <w:sz w:val="32"/>
          <w:szCs w:val="32"/>
          <w:highlight w:val="none"/>
          <w:lang w:val="en-US" w:eastAsia="zh-CN"/>
        </w:rPr>
        <w:t>同比增长-6.5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r>
        <w:rPr>
          <w:rFonts w:hint="eastAsia" w:ascii="仿宋_GB2312" w:eastAsia="仿宋_GB2312"/>
          <w:color w:val="auto"/>
          <w:sz w:val="32"/>
          <w:szCs w:val="32"/>
          <w:highlight w:val="none"/>
          <w:lang w:eastAsia="zh-CN"/>
        </w:rPr>
        <w:t>基础设施投资</w:t>
      </w:r>
      <w:r>
        <w:rPr>
          <w:rFonts w:hint="eastAsia" w:ascii="仿宋_GB2312" w:eastAsia="仿宋_GB2312"/>
          <w:color w:val="auto"/>
          <w:sz w:val="32"/>
          <w:szCs w:val="32"/>
          <w:highlight w:val="none"/>
          <w:lang w:val="en-US" w:eastAsia="zh-CN"/>
        </w:rPr>
        <w:t>同比增长-2.0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工业投资</w:t>
      </w:r>
      <w:r>
        <w:rPr>
          <w:rFonts w:hint="eastAsia" w:ascii="仿宋_GB2312" w:eastAsia="仿宋_GB2312"/>
          <w:color w:val="auto"/>
          <w:sz w:val="32"/>
          <w:szCs w:val="32"/>
          <w:highlight w:val="none"/>
          <w:lang w:val="en-US" w:eastAsia="zh-CN"/>
        </w:rPr>
        <w:t>同比增长-14.7</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，制造业投资</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6.9%</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民间投资</w:t>
      </w:r>
      <w:r>
        <w:rPr>
          <w:rFonts w:hint="eastAsia" w:ascii="仿宋_GB2312" w:eastAsia="仿宋_GB2312"/>
          <w:color w:val="auto"/>
          <w:sz w:val="32"/>
          <w:szCs w:val="32"/>
          <w:highlight w:val="none"/>
          <w:lang w:val="en-US" w:eastAsia="zh-CN"/>
        </w:rPr>
        <w:t>同比增长-42.6</w:t>
      </w:r>
      <w:r>
        <w:rPr>
          <w:rFonts w:hint="eastAsia" w:ascii="仿宋_GB2312" w:eastAsia="仿宋_GB2312"/>
          <w:color w:val="auto"/>
          <w:sz w:val="32"/>
          <w:szCs w:val="32"/>
          <w:highlight w:val="none"/>
        </w:rPr>
        <w:t>%。</w:t>
      </w:r>
    </w:p>
    <w:p w14:paraId="2ADE8549">
      <w:pPr>
        <w:keepNext w:val="0"/>
        <w:keepLines w:val="0"/>
        <w:pageBreakBefore w:val="0"/>
        <w:widowControl w:val="0"/>
        <w:tabs>
          <w:tab w:val="left" w:pos="620"/>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全年房地产开发投资</w:t>
      </w:r>
      <w:r>
        <w:rPr>
          <w:rFonts w:hint="eastAsia" w:ascii="仿宋_GB2312" w:eastAsia="仿宋_GB2312"/>
          <w:color w:val="auto"/>
          <w:sz w:val="32"/>
          <w:szCs w:val="32"/>
          <w:highlight w:val="none"/>
          <w:lang w:val="en-US" w:eastAsia="zh-CN"/>
        </w:rPr>
        <w:t>同比增长-50.5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，其中商品住宅投资</w:t>
      </w:r>
      <w:r>
        <w:rPr>
          <w:rFonts w:hint="eastAsia" w:ascii="仿宋_GB2312" w:eastAsia="仿宋_GB2312"/>
          <w:color w:val="auto"/>
          <w:sz w:val="32"/>
          <w:szCs w:val="32"/>
          <w:highlight w:val="none"/>
          <w:lang w:val="en-US" w:eastAsia="zh-CN"/>
        </w:rPr>
        <w:t>同比增长-45.0%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商品房</w:t>
      </w:r>
      <w:bookmarkStart w:id="0" w:name="_GoBack"/>
      <w:bookmarkEnd w:id="0"/>
      <w:r>
        <w:rPr>
          <w:rFonts w:hint="eastAsia" w:ascii="仿宋_GB2312" w:eastAsia="仿宋_GB2312"/>
          <w:color w:val="auto"/>
          <w:sz w:val="32"/>
          <w:szCs w:val="32"/>
          <w:highlight w:val="none"/>
        </w:rPr>
        <w:t>施工面积</w:t>
      </w:r>
      <w:r>
        <w:rPr>
          <w:rFonts w:hint="eastAsia" w:ascii="仿宋_GB2312" w:eastAsia="仿宋_GB2312"/>
          <w:color w:val="auto"/>
          <w:sz w:val="32"/>
          <w:szCs w:val="32"/>
          <w:highlight w:val="none"/>
          <w:lang w:val="en-US" w:eastAsia="zh-CN"/>
        </w:rPr>
        <w:t>同比增长-38.9</w:t>
      </w:r>
      <w:r>
        <w:rPr>
          <w:rFonts w:hint="eastAsia" w:ascii="仿宋_GB2312" w:eastAsia="仿宋_GB2312"/>
          <w:color w:val="auto"/>
          <w:sz w:val="32"/>
          <w:szCs w:val="32"/>
          <w:highlight w:val="none"/>
        </w:rPr>
        <w:t>%，商品房销售面积</w:t>
      </w:r>
      <w:r>
        <w:rPr>
          <w:rFonts w:hint="eastAsia" w:ascii="仿宋_GB2312" w:eastAsia="仿宋_GB2312"/>
          <w:color w:val="auto"/>
          <w:sz w:val="32"/>
          <w:szCs w:val="32"/>
          <w:highlight w:val="none"/>
          <w:lang w:val="en-US" w:eastAsia="zh-CN"/>
        </w:rPr>
        <w:t>同比增长-29.3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，其中</w:t>
      </w:r>
      <w:r>
        <w:rPr>
          <w:rFonts w:hint="eastAsia" w:ascii="仿宋_GB2312" w:eastAsia="仿宋_GB2312"/>
          <w:color w:val="auto"/>
          <w:sz w:val="32"/>
          <w:szCs w:val="32"/>
          <w:highlight w:val="none"/>
        </w:rPr>
        <w:t>商品</w:t>
      </w:r>
      <w:r>
        <w:rPr>
          <w:rFonts w:hint="eastAsia" w:ascii="仿宋_GB2312" w:eastAsia="仿宋_GB2312"/>
          <w:color w:val="auto"/>
          <w:sz w:val="32"/>
          <w:szCs w:val="32"/>
          <w:highlight w:val="none"/>
          <w:lang w:eastAsia="zh-CN"/>
        </w:rPr>
        <w:t>住宅销售面积</w:t>
      </w:r>
      <w:r>
        <w:rPr>
          <w:rFonts w:hint="eastAsia" w:ascii="仿宋_GB2312" w:eastAsia="仿宋_GB2312"/>
          <w:color w:val="auto"/>
          <w:sz w:val="32"/>
          <w:szCs w:val="32"/>
          <w:highlight w:val="none"/>
          <w:lang w:val="en-US" w:eastAsia="zh-CN"/>
        </w:rPr>
        <w:t>同比增长-21.8%</w:t>
      </w:r>
      <w:r>
        <w:rPr>
          <w:rFonts w:hint="eastAsia" w:ascii="仿宋_GB2312" w:eastAsia="仿宋_GB2312"/>
          <w:color w:val="auto"/>
          <w:sz w:val="32"/>
          <w:szCs w:val="32"/>
          <w:highlight w:val="none"/>
        </w:rPr>
        <w:t>。</w:t>
      </w:r>
    </w:p>
    <w:p w14:paraId="628BA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32"/>
          <w:szCs w:val="32"/>
          <w:highlight w:val="none"/>
        </w:rPr>
      </w:pPr>
      <w:r>
        <w:drawing>
          <wp:inline distT="0" distB="0" distL="114300" distR="114300">
            <wp:extent cx="4883150" cy="3032125"/>
            <wp:effectExtent l="0" t="0" r="12700" b="1587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378E9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五、交通运输与邮电</w:t>
      </w:r>
    </w:p>
    <w:p w14:paraId="29F4D48F">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color w:val="auto"/>
          <w:sz w:val="32"/>
          <w:szCs w:val="32"/>
          <w:highlight w:val="none"/>
        </w:rPr>
      </w:pPr>
    </w:p>
    <w:p w14:paraId="4C4222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全年公路运输总周转量38522万吨公里，同比增长5.0%，其中：货运周转量37143万吨公里，同比增长5.1%；客运周转量13795万人公里，同比增长2.0%。</w:t>
      </w:r>
      <w:r>
        <w:rPr>
          <w:rFonts w:hint="eastAsia" w:ascii="仿宋_GB2312" w:eastAsia="仿宋_GB2312"/>
          <w:color w:val="auto"/>
          <w:sz w:val="32"/>
          <w:szCs w:val="32"/>
          <w:highlight w:val="none"/>
        </w:rPr>
        <w:t>全县境内公路总里程462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公里，其中国省道公路392公里，县乡村道路4</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1公里。等级公路433</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公里、等外公路28</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公里；国省干线管养里程267公里。</w:t>
      </w:r>
    </w:p>
    <w:p w14:paraId="75842F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全年全县邮政业务总量实现1.0亿元，同比增长-1.0%。通信信号覆盖率100%，宽带互联网覆盖率100%，逐步推进千兆光纤网络向农村延伸。5G基站已开通1261个。</w:t>
      </w:r>
    </w:p>
    <w:p w14:paraId="6D29DD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p>
    <w:p w14:paraId="0DC3C95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六、贸易与旅游</w:t>
      </w:r>
    </w:p>
    <w:p w14:paraId="73A1A21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华文中宋" w:hAnsi="华文中宋" w:eastAsia="华文中宋"/>
          <w:b/>
          <w:color w:val="auto"/>
          <w:sz w:val="32"/>
          <w:szCs w:val="32"/>
          <w:highlight w:val="none"/>
        </w:rPr>
      </w:pPr>
    </w:p>
    <w:p w14:paraId="40456D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全年社会消费品零售总额</w:t>
      </w:r>
      <w:r>
        <w:rPr>
          <w:rFonts w:hint="eastAsia" w:ascii="仿宋_GB2312" w:hAnsi="仿宋_GB2312" w:eastAsia="仿宋_GB2312" w:cs="仿宋_GB2312"/>
          <w:sz w:val="32"/>
          <w:szCs w:val="32"/>
          <w:lang w:val="en-US" w:eastAsia="zh-CN"/>
        </w:rPr>
        <w:t>70.34</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同比增长</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%。其中，限额以上单位零售额</w:t>
      </w:r>
      <w:r>
        <w:rPr>
          <w:rFonts w:hint="eastAsia" w:ascii="仿宋_GB2312" w:hAnsi="仿宋_GB2312" w:eastAsia="仿宋_GB2312" w:cs="仿宋_GB2312"/>
          <w:sz w:val="32"/>
          <w:szCs w:val="32"/>
          <w:lang w:val="en-US" w:eastAsia="zh-CN"/>
        </w:rPr>
        <w:t>9.72</w:t>
      </w:r>
      <w:r>
        <w:rPr>
          <w:rFonts w:hint="eastAsia" w:ascii="仿宋_GB2312" w:hAnsi="仿宋_GB2312" w:eastAsia="仿宋_GB2312" w:cs="仿宋_GB2312"/>
          <w:sz w:val="32"/>
          <w:szCs w:val="32"/>
        </w:rPr>
        <w:t>亿元，</w:t>
      </w:r>
      <w:r>
        <w:rPr>
          <w:rFonts w:hint="eastAsia" w:ascii="仿宋_GB2312" w:eastAsia="仿宋_GB2312"/>
          <w:color w:val="auto"/>
          <w:sz w:val="32"/>
          <w:szCs w:val="32"/>
          <w:highlight w:val="none"/>
          <w:lang w:val="en-US" w:eastAsia="zh-CN"/>
        </w:rPr>
        <w:t>同比</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25.7</w:t>
      </w:r>
      <w:r>
        <w:rPr>
          <w:rFonts w:hint="eastAsia" w:ascii="仿宋_GB2312" w:hAnsi="仿宋_GB2312" w:eastAsia="仿宋_GB2312" w:cs="仿宋_GB2312"/>
          <w:sz w:val="32"/>
          <w:szCs w:val="32"/>
        </w:rPr>
        <w:t>%，占社会消费品零售总额的</w:t>
      </w: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rPr>
        <w:t>%。分经营地看，城镇市场消费品零售额</w:t>
      </w:r>
      <w:r>
        <w:rPr>
          <w:rFonts w:hint="eastAsia" w:ascii="仿宋_GB2312" w:hAnsi="仿宋_GB2312" w:eastAsia="仿宋_GB2312" w:cs="仿宋_GB2312"/>
          <w:sz w:val="32"/>
          <w:szCs w:val="32"/>
          <w:lang w:val="en-US" w:eastAsia="zh-CN"/>
        </w:rPr>
        <w:t>49.20</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乡村市场消费品零售额</w:t>
      </w:r>
      <w:r>
        <w:rPr>
          <w:rFonts w:hint="eastAsia" w:ascii="仿宋_GB2312" w:hAnsi="仿宋_GB2312" w:eastAsia="仿宋_GB2312" w:cs="仿宋_GB2312"/>
          <w:sz w:val="32"/>
          <w:szCs w:val="32"/>
          <w:lang w:val="en-US" w:eastAsia="zh-CN"/>
        </w:rPr>
        <w:t>21.14</w:t>
      </w:r>
      <w:r>
        <w:rPr>
          <w:rFonts w:hint="eastAsia" w:ascii="仿宋_GB2312" w:hAnsi="仿宋_GB2312" w:eastAsia="仿宋_GB2312" w:cs="仿宋_GB2312"/>
          <w:sz w:val="32"/>
          <w:szCs w:val="32"/>
        </w:rPr>
        <w:t>亿元。分</w:t>
      </w:r>
      <w:r>
        <w:rPr>
          <w:rFonts w:hint="eastAsia" w:ascii="仿宋_GB2312" w:hAnsi="仿宋_GB2312" w:eastAsia="仿宋_GB2312" w:cs="仿宋_GB2312"/>
          <w:sz w:val="32"/>
          <w:szCs w:val="32"/>
          <w:lang w:eastAsia="zh-CN"/>
        </w:rPr>
        <w:t>消费类型</w:t>
      </w:r>
      <w:r>
        <w:rPr>
          <w:rFonts w:hint="eastAsia" w:ascii="仿宋_GB2312" w:hAnsi="仿宋_GB2312" w:eastAsia="仿宋_GB2312" w:cs="仿宋_GB2312"/>
          <w:sz w:val="32"/>
          <w:szCs w:val="32"/>
        </w:rPr>
        <w:t>看，</w:t>
      </w:r>
      <w:r>
        <w:rPr>
          <w:rFonts w:hint="eastAsia" w:ascii="仿宋_GB2312" w:hAnsi="仿宋_GB2312" w:eastAsia="仿宋_GB2312" w:cs="仿宋_GB2312"/>
          <w:sz w:val="32"/>
          <w:szCs w:val="32"/>
          <w:lang w:eastAsia="zh-CN"/>
        </w:rPr>
        <w:t>商品零售额</w:t>
      </w:r>
      <w:r>
        <w:rPr>
          <w:rFonts w:hint="eastAsia" w:ascii="仿宋_GB2312" w:hAnsi="仿宋_GB2312" w:eastAsia="仿宋_GB2312" w:cs="仿宋_GB2312"/>
          <w:sz w:val="32"/>
          <w:szCs w:val="32"/>
          <w:lang w:val="en-US" w:eastAsia="zh-CN"/>
        </w:rPr>
        <w:t>57.53亿元，餐饮收入12.81亿元</w:t>
      </w:r>
      <w:r>
        <w:rPr>
          <w:rFonts w:hint="eastAsia" w:ascii="仿宋_GB2312" w:hAnsi="仿宋_GB2312" w:eastAsia="仿宋_GB2312" w:cs="仿宋_GB2312"/>
          <w:sz w:val="32"/>
          <w:szCs w:val="32"/>
        </w:rPr>
        <w:t>。</w:t>
      </w:r>
    </w:p>
    <w:p w14:paraId="36484A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从限额以上企业（单位）主要商品零售额看，</w:t>
      </w:r>
      <w:r>
        <w:rPr>
          <w:rFonts w:hint="eastAsia" w:ascii="仿宋_GB2312" w:hAnsi="仿宋_GB2312" w:eastAsia="仿宋_GB2312" w:cs="仿宋_GB2312"/>
          <w:sz w:val="32"/>
          <w:szCs w:val="32"/>
          <w:lang w:eastAsia="zh-CN"/>
        </w:rPr>
        <w:t>汽车类</w:t>
      </w:r>
      <w:r>
        <w:rPr>
          <w:rFonts w:hint="eastAsia" w:ascii="仿宋_GB2312" w:eastAsia="仿宋_GB2312"/>
          <w:color w:val="auto"/>
          <w:sz w:val="32"/>
          <w:szCs w:val="32"/>
          <w:highlight w:val="none"/>
          <w:lang w:val="en-US" w:eastAsia="zh-CN"/>
        </w:rPr>
        <w:t>同比</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17.4</w:t>
      </w:r>
      <w:r>
        <w:rPr>
          <w:rFonts w:hint="eastAsia" w:ascii="仿宋_GB2312" w:hAnsi="仿宋_GB2312" w:eastAsia="仿宋_GB2312" w:cs="仿宋_GB2312"/>
          <w:sz w:val="32"/>
          <w:szCs w:val="32"/>
        </w:rPr>
        <w:t>%，中西药品类</w:t>
      </w:r>
      <w:r>
        <w:rPr>
          <w:rFonts w:hint="eastAsia" w:ascii="仿宋_GB2312" w:eastAsia="仿宋_GB2312"/>
          <w:color w:val="auto"/>
          <w:sz w:val="32"/>
          <w:szCs w:val="32"/>
          <w:highlight w:val="none"/>
          <w:lang w:val="en-US" w:eastAsia="zh-CN"/>
        </w:rPr>
        <w:t>同比</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19.2%，</w:t>
      </w:r>
      <w:r>
        <w:rPr>
          <w:rFonts w:hint="eastAsia" w:ascii="仿宋_GB2312" w:hAnsi="仿宋_GB2312" w:eastAsia="仿宋_GB2312" w:cs="仿宋_GB2312"/>
          <w:sz w:val="32"/>
          <w:szCs w:val="32"/>
        </w:rPr>
        <w:t>通讯器材类</w:t>
      </w:r>
      <w:r>
        <w:rPr>
          <w:rFonts w:hint="eastAsia" w:ascii="仿宋_GB2312" w:eastAsia="仿宋_GB2312"/>
          <w:color w:val="auto"/>
          <w:sz w:val="32"/>
          <w:szCs w:val="32"/>
          <w:highlight w:val="none"/>
          <w:lang w:val="en-US" w:eastAsia="zh-CN"/>
        </w:rPr>
        <w:t>同比</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27.2</w:t>
      </w:r>
      <w:r>
        <w:rPr>
          <w:rFonts w:hint="eastAsia" w:ascii="仿宋_GB2312" w:hAnsi="仿宋_GB2312" w:eastAsia="仿宋_GB2312" w:cs="仿宋_GB2312"/>
          <w:sz w:val="32"/>
          <w:szCs w:val="32"/>
        </w:rPr>
        <w:t>%，粮油、食品、饮料、烟酒类</w:t>
      </w:r>
      <w:r>
        <w:rPr>
          <w:rFonts w:hint="eastAsia" w:ascii="仿宋_GB2312" w:eastAsia="仿宋_GB2312"/>
          <w:color w:val="auto"/>
          <w:sz w:val="32"/>
          <w:szCs w:val="32"/>
          <w:highlight w:val="none"/>
          <w:lang w:val="en-US" w:eastAsia="zh-CN"/>
        </w:rPr>
        <w:t>同比</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24.1</w:t>
      </w:r>
      <w:r>
        <w:rPr>
          <w:rFonts w:hint="eastAsia" w:ascii="仿宋_GB2312" w:hAnsi="仿宋_GB2312" w:eastAsia="仿宋_GB2312" w:cs="仿宋_GB2312"/>
          <w:sz w:val="32"/>
          <w:szCs w:val="32"/>
        </w:rPr>
        <w:t>%。</w:t>
      </w:r>
    </w:p>
    <w:p w14:paraId="645874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蜀道考古研究成功纳入“考古中国”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剑门关景区获评省级文明旅游示范单位</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成功创建省级历史文化遗产综合保护利用试点县，天府旅游名县复核排名全省第5，剑门关镇雄关社区上榜第四批“天府旅游名村”。</w:t>
      </w:r>
      <w:r>
        <w:rPr>
          <w:rFonts w:hint="eastAsia" w:ascii="仿宋_GB2312" w:hAnsi="仿宋_GB2312" w:eastAsia="仿宋_GB2312" w:cs="仿宋_GB2312"/>
          <w:sz w:val="32"/>
          <w:szCs w:val="32"/>
        </w:rPr>
        <w:t>建成省内首家生态博物馆—广元蜀道翠云廊生态博物馆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建成剑门关景区游客中心、蜀道文化广场、汉阳镇古柏文化小区、天赐温泉酒店二期、雄关悠谷度假酒店、宝龙大桥、剑门关高速出口拓宽</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b w:val="0"/>
          <w:bCs w:val="0"/>
          <w:kern w:val="2"/>
          <w:sz w:val="32"/>
          <w:szCs w:val="32"/>
          <w:lang w:val="en-US" w:eastAsia="zh-CN" w:bidi="ar-SA"/>
        </w:rPr>
        <w:t>成</w:t>
      </w:r>
      <w:r>
        <w:rPr>
          <w:rFonts w:hint="eastAsia" w:ascii="仿宋_GB2312" w:eastAsia="仿宋_GB2312"/>
          <w:b w:val="0"/>
          <w:bCs/>
          <w:sz w:val="32"/>
          <w:szCs w:val="32"/>
        </w:rPr>
        <w:t>功</w:t>
      </w:r>
      <w:r>
        <w:rPr>
          <w:rFonts w:hint="eastAsia" w:ascii="仿宋_GB2312" w:hAnsi="仿宋_GB2312" w:eastAsia="仿宋_GB2312" w:cs="仿宋_GB2312"/>
          <w:b w:val="0"/>
          <w:bCs w:val="0"/>
          <w:color w:val="000000"/>
          <w:kern w:val="2"/>
          <w:sz w:val="32"/>
          <w:szCs w:val="32"/>
          <w:lang w:val="en-US" w:eastAsia="zh-CN" w:bidi="ar-SA"/>
        </w:rPr>
        <w:t>举办</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pacing w:val="0"/>
          <w:sz w:val="32"/>
          <w:szCs w:val="32"/>
          <w:lang w:val="en-US" w:eastAsia="zh-CN"/>
        </w:rPr>
        <w:t>024年全省导游服务能力提升培训、</w:t>
      </w:r>
      <w:r>
        <w:rPr>
          <w:rFonts w:hint="eastAsia" w:ascii="仿宋_GB2312" w:hAnsi="仿宋_GB2312" w:eastAsia="仿宋_GB2312" w:cs="仿宋_GB2312"/>
          <w:sz w:val="32"/>
          <w:szCs w:val="32"/>
          <w:lang w:val="en-US" w:eastAsia="zh-CN"/>
        </w:rPr>
        <w:t>2024广元市文化和旅游发展大会暨国际旅行商大会、第二届古蜀道徒步游等重大文旅</w:t>
      </w:r>
      <w:r>
        <w:rPr>
          <w:rFonts w:hint="eastAsia" w:ascii="Times New Roman" w:hAnsi="Times New Roman" w:eastAsia="仿宋_GB2312" w:cs="仿宋_GB2312"/>
          <w:b w:val="0"/>
          <w:bCs w:val="0"/>
          <w:color w:val="000000"/>
          <w:sz w:val="32"/>
          <w:szCs w:val="32"/>
          <w:lang w:val="en-US" w:eastAsia="zh-CN"/>
        </w:rPr>
        <w:t>活动</w:t>
      </w:r>
      <w:r>
        <w:rPr>
          <w:rFonts w:hint="eastAsia" w:ascii="仿宋_GB2312" w:hAnsi="仿宋_GB2312" w:eastAsia="仿宋_GB2312" w:cs="仿宋_GB2312"/>
          <w:sz w:val="32"/>
          <w:szCs w:val="32"/>
          <w:lang w:val="en-US" w:eastAsia="zh-CN"/>
        </w:rPr>
        <w:t>。</w:t>
      </w:r>
      <w:r>
        <w:rPr>
          <w:rFonts w:hint="eastAsia" w:ascii="仿宋_GB2312" w:eastAsia="仿宋_GB2312"/>
          <w:color w:val="auto"/>
          <w:sz w:val="32"/>
          <w:szCs w:val="32"/>
          <w:highlight w:val="none"/>
        </w:rPr>
        <w:t>全年</w:t>
      </w:r>
      <w:r>
        <w:rPr>
          <w:rFonts w:hint="eastAsia" w:ascii="仿宋_GB2312" w:eastAsia="仿宋_GB2312"/>
          <w:color w:val="auto"/>
          <w:sz w:val="32"/>
          <w:szCs w:val="32"/>
          <w:highlight w:val="none"/>
          <w:lang w:eastAsia="zh-CN"/>
        </w:rPr>
        <w:t>剑门关</w:t>
      </w:r>
      <w:r>
        <w:rPr>
          <w:rFonts w:hint="eastAsia" w:ascii="仿宋_GB2312" w:eastAsia="仿宋_GB2312"/>
          <w:color w:val="auto"/>
          <w:sz w:val="32"/>
          <w:szCs w:val="32"/>
          <w:highlight w:val="none"/>
        </w:rPr>
        <w:t>景区接待游客</w:t>
      </w:r>
      <w:r>
        <w:rPr>
          <w:rFonts w:hint="eastAsia" w:ascii="仿宋_GB2312" w:eastAsia="仿宋_GB2312"/>
          <w:color w:val="auto"/>
          <w:sz w:val="32"/>
          <w:szCs w:val="32"/>
          <w:highlight w:val="none"/>
          <w:lang w:val="en-US" w:eastAsia="zh-CN"/>
        </w:rPr>
        <w:t>343.38</w:t>
      </w:r>
      <w:r>
        <w:rPr>
          <w:rFonts w:hint="eastAsia" w:ascii="仿宋_GB2312" w:eastAsia="仿宋_GB2312"/>
          <w:color w:val="auto"/>
          <w:sz w:val="32"/>
          <w:szCs w:val="32"/>
          <w:highlight w:val="none"/>
        </w:rPr>
        <w:t>万人次</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sz w:val="32"/>
          <w:szCs w:val="32"/>
          <w:lang w:val="en-US" w:eastAsia="zh-CN"/>
        </w:rPr>
        <w:t>同比增长24.2%，实现门票收入1.34亿元，同比增长31.0%。</w:t>
      </w:r>
    </w:p>
    <w:p w14:paraId="0078688D">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sz w:val="32"/>
          <w:szCs w:val="32"/>
          <w:highlight w:val="none"/>
        </w:rPr>
      </w:pPr>
    </w:p>
    <w:p w14:paraId="126FCA8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七、财政、金融与保险</w:t>
      </w:r>
    </w:p>
    <w:p w14:paraId="2C53AC1A">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color w:val="auto"/>
          <w:sz w:val="32"/>
          <w:szCs w:val="32"/>
          <w:highlight w:val="none"/>
        </w:rPr>
      </w:pPr>
    </w:p>
    <w:p w14:paraId="103164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全年地方一般公共预算收入完成</w:t>
      </w:r>
      <w:r>
        <w:rPr>
          <w:rFonts w:hint="eastAsia" w:ascii="仿宋_GB2312" w:eastAsia="仿宋_GB2312"/>
          <w:color w:val="auto"/>
          <w:sz w:val="32"/>
          <w:szCs w:val="32"/>
          <w:highlight w:val="none"/>
          <w:lang w:val="en-US" w:eastAsia="zh-CN"/>
        </w:rPr>
        <w:t>6.56</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同比增长</w:t>
      </w:r>
      <w:r>
        <w:rPr>
          <w:rFonts w:hint="eastAsia" w:ascii="仿宋_GB2312" w:eastAsia="仿宋_GB2312"/>
          <w:color w:val="auto"/>
          <w:sz w:val="32"/>
          <w:szCs w:val="32"/>
          <w:highlight w:val="none"/>
          <w:lang w:val="en-US" w:eastAsia="zh-CN"/>
        </w:rPr>
        <w:t>8.2</w:t>
      </w:r>
      <w:r>
        <w:rPr>
          <w:rFonts w:hint="eastAsia" w:ascii="仿宋_GB2312" w:eastAsia="仿宋_GB2312"/>
          <w:color w:val="auto"/>
          <w:sz w:val="32"/>
          <w:szCs w:val="32"/>
          <w:highlight w:val="none"/>
        </w:rPr>
        <w:t>%。其中，税收收入</w:t>
      </w:r>
      <w:r>
        <w:rPr>
          <w:rFonts w:hint="eastAsia" w:ascii="仿宋_GB2312" w:eastAsia="仿宋_GB2312"/>
          <w:color w:val="auto"/>
          <w:sz w:val="32"/>
          <w:szCs w:val="32"/>
          <w:highlight w:val="none"/>
          <w:lang w:val="en-US" w:eastAsia="zh-CN"/>
        </w:rPr>
        <w:t>2.9</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8.1</w:t>
      </w:r>
      <w:r>
        <w:rPr>
          <w:rFonts w:hint="eastAsia" w:ascii="仿宋_GB2312" w:eastAsia="仿宋_GB2312"/>
          <w:color w:val="auto"/>
          <w:sz w:val="32"/>
          <w:szCs w:val="32"/>
          <w:highlight w:val="none"/>
        </w:rPr>
        <w:t>%；非税收入</w:t>
      </w:r>
      <w:r>
        <w:rPr>
          <w:rFonts w:hint="eastAsia" w:ascii="仿宋_GB2312" w:eastAsia="仿宋_GB2312"/>
          <w:color w:val="auto"/>
          <w:sz w:val="32"/>
          <w:szCs w:val="32"/>
          <w:highlight w:val="none"/>
          <w:lang w:val="en-US" w:eastAsia="zh-CN"/>
        </w:rPr>
        <w:t>3.62</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8.2</w:t>
      </w:r>
      <w:r>
        <w:rPr>
          <w:rFonts w:hint="eastAsia" w:ascii="仿宋_GB2312" w:eastAsia="仿宋_GB2312"/>
          <w:color w:val="auto"/>
          <w:sz w:val="32"/>
          <w:szCs w:val="32"/>
          <w:highlight w:val="none"/>
        </w:rPr>
        <w:t>%。地方一般公共预算支出</w:t>
      </w:r>
      <w:r>
        <w:rPr>
          <w:rFonts w:hint="eastAsia" w:ascii="仿宋_GB2312" w:eastAsia="仿宋_GB2312"/>
          <w:color w:val="auto"/>
          <w:sz w:val="32"/>
          <w:szCs w:val="32"/>
          <w:highlight w:val="none"/>
          <w:lang w:val="en-US" w:eastAsia="zh-CN"/>
        </w:rPr>
        <w:t>48.7</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5.4</w:t>
      </w:r>
      <w:r>
        <w:rPr>
          <w:rFonts w:hint="eastAsia" w:ascii="仿宋_GB2312" w:eastAsia="仿宋_GB2312"/>
          <w:color w:val="auto"/>
          <w:sz w:val="32"/>
          <w:szCs w:val="32"/>
          <w:highlight w:val="none"/>
        </w:rPr>
        <w:t>%。</w:t>
      </w:r>
    </w:p>
    <w:p w14:paraId="09E2DB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color w:val="auto"/>
          <w:sz w:val="32"/>
          <w:szCs w:val="32"/>
          <w:highlight w:val="none"/>
        </w:rPr>
      </w:pPr>
      <w:r>
        <w:drawing>
          <wp:inline distT="0" distB="0" distL="114300" distR="114300">
            <wp:extent cx="4826000" cy="2945765"/>
            <wp:effectExtent l="0" t="0" r="12700" b="698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4206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年末金融机构各项存款余额</w:t>
      </w:r>
      <w:r>
        <w:rPr>
          <w:rFonts w:hint="eastAsia" w:ascii="仿宋_GB2312" w:eastAsia="仿宋_GB2312"/>
          <w:color w:val="auto"/>
          <w:sz w:val="32"/>
          <w:szCs w:val="32"/>
          <w:highlight w:val="none"/>
          <w:lang w:val="en-US" w:eastAsia="zh-CN"/>
        </w:rPr>
        <w:t>32248</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7.2</w:t>
      </w:r>
      <w:r>
        <w:rPr>
          <w:rFonts w:hint="eastAsia" w:ascii="仿宋_GB2312" w:eastAsia="仿宋_GB2312"/>
          <w:color w:val="auto"/>
          <w:sz w:val="32"/>
          <w:szCs w:val="32"/>
          <w:highlight w:val="none"/>
        </w:rPr>
        <w:t>%。其中，住户存款余额</w:t>
      </w:r>
      <w:r>
        <w:rPr>
          <w:rFonts w:hint="eastAsia" w:ascii="仿宋_GB2312" w:eastAsia="仿宋_GB2312"/>
          <w:color w:val="auto"/>
          <w:sz w:val="32"/>
          <w:szCs w:val="32"/>
          <w:highlight w:val="none"/>
          <w:lang w:val="en-US" w:eastAsia="zh-CN"/>
        </w:rPr>
        <w:t>294.17</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%。金融机构各项贷款余额</w:t>
      </w:r>
      <w:r>
        <w:rPr>
          <w:rFonts w:hint="eastAsia" w:ascii="仿宋_GB2312" w:eastAsia="仿宋_GB2312"/>
          <w:color w:val="auto"/>
          <w:sz w:val="32"/>
          <w:szCs w:val="32"/>
          <w:highlight w:val="none"/>
          <w:lang w:val="en-US" w:eastAsia="zh-CN"/>
        </w:rPr>
        <w:t>204.41</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12.1</w:t>
      </w:r>
      <w:r>
        <w:rPr>
          <w:rFonts w:hint="eastAsia" w:ascii="仿宋_GB2312" w:eastAsia="仿宋_GB2312"/>
          <w:color w:val="auto"/>
          <w:sz w:val="32"/>
          <w:szCs w:val="32"/>
          <w:highlight w:val="none"/>
        </w:rPr>
        <w:t>%。</w:t>
      </w:r>
    </w:p>
    <w:p w14:paraId="5CA086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全年保费收入7.19亿元，同比增长5.4%。其中，财险保费收入2.73亿元，同比增长15.7%；寿险保费收入4.46亿元，同比增长-0.05%。</w:t>
      </w:r>
    </w:p>
    <w:p w14:paraId="0725BE1E">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color w:val="auto"/>
          <w:sz w:val="32"/>
          <w:szCs w:val="32"/>
          <w:highlight w:val="none"/>
          <w:lang w:val="en-US" w:eastAsia="zh-CN"/>
        </w:rPr>
      </w:pPr>
    </w:p>
    <w:p w14:paraId="62946C7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八、教育与科学技术</w:t>
      </w:r>
    </w:p>
    <w:p w14:paraId="13139C21">
      <w:pPr>
        <w:pStyle w:val="9"/>
        <w:keepNext w:val="0"/>
        <w:keepLines w:val="0"/>
        <w:pageBreakBefore w:val="0"/>
        <w:widowControl w:val="0"/>
        <w:kinsoku/>
        <w:wordWrap/>
        <w:overflowPunct/>
        <w:topLinePunct w:val="0"/>
        <w:autoSpaceDE/>
        <w:autoSpaceDN/>
        <w:bidi w:val="0"/>
        <w:adjustRightInd/>
        <w:snapToGrid/>
        <w:spacing w:line="576" w:lineRule="exact"/>
        <w:textAlignment w:val="auto"/>
        <w:rPr>
          <w:color w:val="auto"/>
          <w:sz w:val="32"/>
          <w:szCs w:val="32"/>
          <w:highlight w:val="yellow"/>
        </w:rPr>
      </w:pPr>
    </w:p>
    <w:p w14:paraId="74E0D7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shd w:val="clear"/>
        </w:rPr>
        <w:t>全县共有各级各类学校1</w:t>
      </w:r>
      <w:r>
        <w:rPr>
          <w:rFonts w:hint="eastAsia" w:ascii="仿宋_GB2312" w:eastAsia="仿宋_GB2312"/>
          <w:color w:val="auto"/>
          <w:sz w:val="32"/>
          <w:szCs w:val="32"/>
          <w:highlight w:val="none"/>
          <w:shd w:val="clear"/>
          <w:lang w:val="en-US" w:eastAsia="zh-CN"/>
        </w:rPr>
        <w:t>02</w:t>
      </w:r>
      <w:r>
        <w:rPr>
          <w:rFonts w:hint="eastAsia" w:ascii="仿宋_GB2312" w:eastAsia="仿宋_GB2312"/>
          <w:color w:val="auto"/>
          <w:sz w:val="32"/>
          <w:szCs w:val="32"/>
          <w:highlight w:val="none"/>
          <w:shd w:val="clear"/>
        </w:rPr>
        <w:t>所，在校学生数</w:t>
      </w:r>
      <w:r>
        <w:rPr>
          <w:rFonts w:hint="eastAsia" w:ascii="仿宋_GB2312" w:eastAsia="仿宋_GB2312"/>
          <w:color w:val="auto"/>
          <w:sz w:val="32"/>
          <w:szCs w:val="32"/>
          <w:highlight w:val="none"/>
          <w:shd w:val="clear"/>
          <w:lang w:val="en-US" w:eastAsia="zh-CN"/>
        </w:rPr>
        <w:t>6.16</w:t>
      </w:r>
      <w:r>
        <w:rPr>
          <w:rFonts w:hint="eastAsia" w:ascii="仿宋_GB2312" w:eastAsia="仿宋_GB2312"/>
          <w:color w:val="auto"/>
          <w:sz w:val="32"/>
          <w:szCs w:val="32"/>
          <w:highlight w:val="none"/>
          <w:shd w:val="clear"/>
        </w:rPr>
        <w:t>万人，专任教师</w:t>
      </w:r>
      <w:r>
        <w:rPr>
          <w:rFonts w:hint="eastAsia" w:ascii="仿宋_GB2312" w:eastAsia="仿宋_GB2312"/>
          <w:color w:val="auto"/>
          <w:sz w:val="32"/>
          <w:szCs w:val="32"/>
          <w:highlight w:val="none"/>
          <w:shd w:val="clear"/>
          <w:lang w:val="en-US" w:eastAsia="zh-CN"/>
        </w:rPr>
        <w:t>5108</w:t>
      </w:r>
      <w:r>
        <w:rPr>
          <w:rFonts w:hint="eastAsia" w:ascii="仿宋_GB2312" w:eastAsia="仿宋_GB2312"/>
          <w:color w:val="auto"/>
          <w:sz w:val="32"/>
          <w:szCs w:val="32"/>
          <w:highlight w:val="none"/>
          <w:shd w:val="clear"/>
        </w:rPr>
        <w:t>人。其中，普通高中4所，在校生0.8</w:t>
      </w:r>
      <w:r>
        <w:rPr>
          <w:rFonts w:hint="eastAsia" w:ascii="仿宋_GB2312" w:eastAsia="仿宋_GB2312"/>
          <w:color w:val="auto"/>
          <w:sz w:val="32"/>
          <w:szCs w:val="32"/>
          <w:highlight w:val="none"/>
          <w:shd w:val="clear"/>
          <w:lang w:val="en-US" w:eastAsia="zh-CN"/>
        </w:rPr>
        <w:t>4</w:t>
      </w:r>
      <w:r>
        <w:rPr>
          <w:rFonts w:hint="eastAsia" w:ascii="仿宋_GB2312" w:eastAsia="仿宋_GB2312"/>
          <w:color w:val="auto"/>
          <w:sz w:val="32"/>
          <w:szCs w:val="32"/>
          <w:highlight w:val="none"/>
          <w:shd w:val="clear"/>
        </w:rPr>
        <w:t>万人，专任教师</w:t>
      </w:r>
      <w:r>
        <w:rPr>
          <w:rFonts w:hint="eastAsia" w:ascii="仿宋_GB2312" w:eastAsia="仿宋_GB2312"/>
          <w:color w:val="auto"/>
          <w:sz w:val="32"/>
          <w:szCs w:val="32"/>
          <w:highlight w:val="none"/>
          <w:shd w:val="clear"/>
          <w:lang w:val="en-US" w:eastAsia="zh-CN"/>
        </w:rPr>
        <w:t>1035</w:t>
      </w:r>
      <w:r>
        <w:rPr>
          <w:rFonts w:hint="eastAsia" w:ascii="仿宋_GB2312" w:eastAsia="仿宋_GB2312"/>
          <w:color w:val="auto"/>
          <w:sz w:val="32"/>
          <w:szCs w:val="32"/>
          <w:highlight w:val="none"/>
          <w:shd w:val="clear"/>
        </w:rPr>
        <w:t>人；普通初中1</w:t>
      </w:r>
      <w:r>
        <w:rPr>
          <w:rFonts w:hint="eastAsia" w:ascii="仿宋_GB2312" w:eastAsia="仿宋_GB2312"/>
          <w:color w:val="auto"/>
          <w:sz w:val="32"/>
          <w:szCs w:val="32"/>
          <w:highlight w:val="none"/>
          <w:shd w:val="clear"/>
          <w:lang w:val="en-US" w:eastAsia="zh-CN"/>
        </w:rPr>
        <w:t>7</w:t>
      </w:r>
      <w:r>
        <w:rPr>
          <w:rFonts w:hint="eastAsia" w:ascii="仿宋_GB2312" w:eastAsia="仿宋_GB2312"/>
          <w:color w:val="auto"/>
          <w:sz w:val="32"/>
          <w:szCs w:val="32"/>
          <w:highlight w:val="none"/>
          <w:shd w:val="clear"/>
        </w:rPr>
        <w:t>所，在校生1.</w:t>
      </w:r>
      <w:r>
        <w:rPr>
          <w:rFonts w:hint="eastAsia" w:ascii="仿宋_GB2312" w:eastAsia="仿宋_GB2312"/>
          <w:color w:val="auto"/>
          <w:sz w:val="32"/>
          <w:szCs w:val="32"/>
          <w:highlight w:val="none"/>
          <w:shd w:val="clear"/>
          <w:lang w:val="en-US" w:eastAsia="zh-CN"/>
        </w:rPr>
        <w:t>44</w:t>
      </w:r>
      <w:r>
        <w:rPr>
          <w:rFonts w:hint="eastAsia" w:ascii="仿宋_GB2312" w:eastAsia="仿宋_GB2312"/>
          <w:color w:val="auto"/>
          <w:sz w:val="32"/>
          <w:szCs w:val="32"/>
          <w:highlight w:val="none"/>
          <w:shd w:val="clear"/>
        </w:rPr>
        <w:t>万人，专任教师</w:t>
      </w:r>
      <w:r>
        <w:rPr>
          <w:rFonts w:hint="eastAsia" w:ascii="仿宋_GB2312" w:eastAsia="仿宋_GB2312"/>
          <w:color w:val="auto"/>
          <w:sz w:val="32"/>
          <w:szCs w:val="32"/>
          <w:highlight w:val="none"/>
          <w:shd w:val="clear"/>
          <w:lang w:val="en-US" w:eastAsia="zh-CN"/>
        </w:rPr>
        <w:t>1097</w:t>
      </w:r>
      <w:r>
        <w:rPr>
          <w:rFonts w:hint="eastAsia" w:ascii="仿宋_GB2312" w:eastAsia="仿宋_GB2312"/>
          <w:color w:val="auto"/>
          <w:sz w:val="32"/>
          <w:szCs w:val="32"/>
          <w:highlight w:val="none"/>
          <w:shd w:val="clear"/>
        </w:rPr>
        <w:t>人；</w:t>
      </w:r>
      <w:r>
        <w:rPr>
          <w:rFonts w:hint="eastAsia" w:ascii="仿宋_GB2312" w:eastAsia="仿宋_GB2312"/>
          <w:color w:val="auto"/>
          <w:sz w:val="32"/>
          <w:szCs w:val="32"/>
          <w:highlight w:val="none"/>
        </w:rPr>
        <w:t>中等职业教育学校1所，在校生0.4</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万人，专任教师2</w:t>
      </w:r>
      <w:r>
        <w:rPr>
          <w:rFonts w:hint="eastAsia" w:ascii="仿宋_GB2312" w:eastAsia="仿宋_GB2312"/>
          <w:color w:val="auto"/>
          <w:sz w:val="32"/>
          <w:szCs w:val="32"/>
          <w:highlight w:val="none"/>
          <w:lang w:val="en-US" w:eastAsia="zh-CN"/>
        </w:rPr>
        <w:t>65</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shd w:val="clear"/>
        </w:rPr>
        <w:t>小学5</w:t>
      </w:r>
      <w:r>
        <w:rPr>
          <w:rFonts w:hint="eastAsia" w:ascii="仿宋_GB2312" w:eastAsia="仿宋_GB2312"/>
          <w:color w:val="auto"/>
          <w:sz w:val="32"/>
          <w:szCs w:val="32"/>
          <w:highlight w:val="none"/>
          <w:shd w:val="clear"/>
          <w:lang w:val="en-US" w:eastAsia="zh-CN"/>
        </w:rPr>
        <w:t>5</w:t>
      </w:r>
      <w:r>
        <w:rPr>
          <w:rFonts w:hint="eastAsia" w:ascii="仿宋_GB2312" w:eastAsia="仿宋_GB2312"/>
          <w:color w:val="auto"/>
          <w:sz w:val="32"/>
          <w:szCs w:val="32"/>
          <w:highlight w:val="none"/>
          <w:shd w:val="clear"/>
        </w:rPr>
        <w:t>所，在校学生2.</w:t>
      </w:r>
      <w:r>
        <w:rPr>
          <w:rFonts w:hint="eastAsia" w:ascii="仿宋_GB2312" w:eastAsia="仿宋_GB2312"/>
          <w:color w:val="auto"/>
          <w:sz w:val="32"/>
          <w:szCs w:val="32"/>
          <w:highlight w:val="none"/>
          <w:shd w:val="clear"/>
          <w:lang w:val="en-US" w:eastAsia="zh-CN"/>
        </w:rPr>
        <w:t>28</w:t>
      </w:r>
      <w:r>
        <w:rPr>
          <w:rFonts w:hint="eastAsia" w:ascii="仿宋_GB2312" w:eastAsia="仿宋_GB2312"/>
          <w:color w:val="auto"/>
          <w:sz w:val="32"/>
          <w:szCs w:val="32"/>
          <w:highlight w:val="none"/>
          <w:shd w:val="clear"/>
        </w:rPr>
        <w:t>万人，专任教师23</w:t>
      </w:r>
      <w:r>
        <w:rPr>
          <w:rFonts w:hint="eastAsia" w:ascii="仿宋_GB2312" w:eastAsia="仿宋_GB2312"/>
          <w:color w:val="auto"/>
          <w:sz w:val="32"/>
          <w:szCs w:val="32"/>
          <w:highlight w:val="none"/>
          <w:shd w:val="clear"/>
          <w:lang w:val="en-US" w:eastAsia="zh-CN"/>
        </w:rPr>
        <w:t>44</w:t>
      </w:r>
      <w:r>
        <w:rPr>
          <w:rFonts w:hint="eastAsia" w:ascii="仿宋_GB2312" w:eastAsia="仿宋_GB2312"/>
          <w:color w:val="auto"/>
          <w:sz w:val="32"/>
          <w:szCs w:val="32"/>
          <w:highlight w:val="none"/>
          <w:shd w:val="clear"/>
        </w:rPr>
        <w:t>人；</w:t>
      </w:r>
      <w:r>
        <w:rPr>
          <w:rFonts w:hint="eastAsia" w:ascii="仿宋_GB2312" w:eastAsia="仿宋_GB2312"/>
          <w:color w:val="auto"/>
          <w:sz w:val="32"/>
          <w:szCs w:val="32"/>
          <w:highlight w:val="none"/>
        </w:rPr>
        <w:t>幼儿园2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所，在园幼儿</w:t>
      </w:r>
      <w:r>
        <w:rPr>
          <w:rFonts w:hint="eastAsia" w:ascii="仿宋_GB2312" w:eastAsia="仿宋_GB2312"/>
          <w:color w:val="auto"/>
          <w:sz w:val="32"/>
          <w:szCs w:val="32"/>
          <w:highlight w:val="none"/>
          <w:lang w:val="en-US" w:eastAsia="zh-CN"/>
        </w:rPr>
        <w:t>0.92</w:t>
      </w:r>
      <w:r>
        <w:rPr>
          <w:rFonts w:hint="eastAsia" w:ascii="仿宋_GB2312" w:eastAsia="仿宋_GB2312"/>
          <w:color w:val="auto"/>
          <w:sz w:val="32"/>
          <w:szCs w:val="32"/>
          <w:highlight w:val="none"/>
        </w:rPr>
        <w:t>万人，专任教师30</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人；特殊教育学校1所，在校生</w:t>
      </w:r>
      <w:r>
        <w:rPr>
          <w:rFonts w:hint="eastAsia" w:ascii="仿宋_GB2312" w:eastAsia="仿宋_GB2312"/>
          <w:color w:val="auto"/>
          <w:sz w:val="32"/>
          <w:szCs w:val="32"/>
          <w:highlight w:val="none"/>
          <w:lang w:val="en-US" w:eastAsia="zh-CN"/>
        </w:rPr>
        <w:t>119</w:t>
      </w:r>
      <w:r>
        <w:rPr>
          <w:rFonts w:hint="eastAsia" w:ascii="仿宋_GB2312" w:eastAsia="仿宋_GB2312"/>
          <w:color w:val="auto"/>
          <w:sz w:val="32"/>
          <w:szCs w:val="32"/>
          <w:highlight w:val="none"/>
        </w:rPr>
        <w:t>人，专任教师26人</w:t>
      </w:r>
      <w:r>
        <w:rPr>
          <w:rFonts w:hint="eastAsia" w:ascii="仿宋_GB2312" w:eastAsia="仿宋_GB2312"/>
          <w:color w:val="000000" w:themeColor="text1"/>
          <w:sz w:val="32"/>
          <w:szCs w:val="32"/>
          <w:highlight w:val="none"/>
          <w14:textFill>
            <w14:solidFill>
              <w14:schemeClr w14:val="tx1"/>
            </w14:solidFill>
          </w14:textFill>
        </w:rPr>
        <w:t>；成教中心1所。</w:t>
      </w:r>
      <w:r>
        <w:rPr>
          <w:rFonts w:hint="eastAsia" w:ascii="仿宋_GB2312" w:eastAsia="仿宋_GB2312"/>
          <w:color w:val="auto"/>
          <w:sz w:val="32"/>
          <w:szCs w:val="32"/>
          <w:highlight w:val="none"/>
        </w:rPr>
        <w:t>普通高考本科上线1</w:t>
      </w:r>
      <w:r>
        <w:rPr>
          <w:rFonts w:hint="eastAsia" w:ascii="仿宋_GB2312" w:eastAsia="仿宋_GB2312"/>
          <w:color w:val="auto"/>
          <w:sz w:val="32"/>
          <w:szCs w:val="32"/>
          <w:highlight w:val="none"/>
          <w:lang w:val="en-US" w:eastAsia="zh-CN"/>
        </w:rPr>
        <w:t>309</w:t>
      </w:r>
      <w:r>
        <w:rPr>
          <w:rFonts w:hint="eastAsia" w:ascii="仿宋_GB2312" w:eastAsia="仿宋_GB2312"/>
          <w:color w:val="auto"/>
          <w:sz w:val="32"/>
          <w:szCs w:val="32"/>
          <w:highlight w:val="none"/>
        </w:rPr>
        <w:t>人，其中：一本上线3</w:t>
      </w:r>
      <w:r>
        <w:rPr>
          <w:rFonts w:hint="eastAsia" w:ascii="仿宋_GB2312" w:eastAsia="仿宋_GB2312"/>
          <w:color w:val="auto"/>
          <w:sz w:val="32"/>
          <w:szCs w:val="32"/>
          <w:highlight w:val="none"/>
          <w:lang w:val="en-US" w:eastAsia="zh-CN"/>
        </w:rPr>
        <w:t>66</w:t>
      </w:r>
      <w:r>
        <w:rPr>
          <w:rFonts w:hint="eastAsia" w:ascii="仿宋_GB2312" w:eastAsia="仿宋_GB2312"/>
          <w:color w:val="auto"/>
          <w:sz w:val="32"/>
          <w:szCs w:val="32"/>
          <w:highlight w:val="none"/>
        </w:rPr>
        <w:t>人，上线率连续</w:t>
      </w:r>
      <w:r>
        <w:rPr>
          <w:rFonts w:hint="eastAsia" w:ascii="仿宋_GB2312" w:eastAsia="仿宋_GB2312"/>
          <w:color w:val="auto"/>
          <w:sz w:val="32"/>
          <w:szCs w:val="32"/>
          <w:highlight w:val="none"/>
          <w:lang w:val="en-US" w:eastAsia="zh-CN"/>
        </w:rPr>
        <w:t>九</w:t>
      </w:r>
      <w:r>
        <w:rPr>
          <w:rFonts w:hint="eastAsia" w:ascii="仿宋_GB2312" w:eastAsia="仿宋_GB2312"/>
          <w:color w:val="auto"/>
          <w:sz w:val="32"/>
          <w:szCs w:val="32"/>
          <w:highlight w:val="none"/>
        </w:rPr>
        <w:t>年实现正增长。巩固全国义务教育发展基本均衡县成果，义务教育入学率、巩固率均达100%</w:t>
      </w:r>
      <w:r>
        <w:rPr>
          <w:rFonts w:hint="eastAsia" w:ascii="仿宋_GB2312" w:eastAsia="仿宋_GB2312"/>
          <w:color w:val="auto"/>
          <w:sz w:val="32"/>
          <w:szCs w:val="32"/>
          <w:highlight w:val="none"/>
          <w:lang w:eastAsia="zh-CN"/>
        </w:rPr>
        <w:t>。</w:t>
      </w:r>
    </w:p>
    <w:p w14:paraId="755123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yellow"/>
          <w:lang w:val="en-US" w:eastAsia="zh-CN"/>
        </w:rPr>
      </w:pPr>
      <w:r>
        <w:rPr>
          <w:rFonts w:hint="eastAsia" w:ascii="仿宋_GB2312" w:hAnsi="仿宋_GB2312" w:eastAsia="仿宋_GB2312" w:cs="仿宋_GB2312"/>
          <w:kern w:val="2"/>
          <w:sz w:val="32"/>
          <w:szCs w:val="32"/>
          <w:lang w:val="en-US" w:eastAsia="zh-CN" w:bidi="ar-SA"/>
        </w:rPr>
        <w:t>2024年</w:t>
      </w:r>
      <w:r>
        <w:rPr>
          <w:rFonts w:hint="eastAsia" w:ascii="仿宋_GB2312" w:hAnsi="仿宋_GB2312" w:cs="仿宋_GB2312"/>
          <w:kern w:val="2"/>
          <w:sz w:val="32"/>
          <w:szCs w:val="32"/>
          <w:lang w:val="en-US" w:eastAsia="zh-CN" w:bidi="ar-SA"/>
        </w:rPr>
        <w:t>剑阁</w:t>
      </w:r>
      <w:r>
        <w:rPr>
          <w:rFonts w:hint="eastAsia" w:ascii="仿宋_GB2312" w:hAnsi="仿宋_GB2312" w:eastAsia="仿宋_GB2312" w:cs="仿宋_GB2312"/>
          <w:kern w:val="2"/>
          <w:sz w:val="32"/>
          <w:szCs w:val="32"/>
          <w:lang w:val="en-US" w:eastAsia="zh-CN" w:bidi="ar-SA"/>
        </w:rPr>
        <w:t>县高考1人</w:t>
      </w:r>
      <w:r>
        <w:rPr>
          <w:rFonts w:hint="eastAsia" w:ascii="仿宋_GB2312" w:hAnsi="仿宋_GB2312" w:cs="仿宋_GB2312"/>
          <w:kern w:val="2"/>
          <w:sz w:val="32"/>
          <w:szCs w:val="32"/>
          <w:lang w:val="en-US" w:eastAsia="zh-CN" w:bidi="ar-SA"/>
        </w:rPr>
        <w:t>被</w:t>
      </w:r>
      <w:r>
        <w:rPr>
          <w:rFonts w:hint="eastAsia" w:ascii="仿宋_GB2312" w:hAnsi="仿宋_GB2312" w:eastAsia="仿宋_GB2312" w:cs="仿宋_GB2312"/>
          <w:kern w:val="2"/>
          <w:sz w:val="32"/>
          <w:szCs w:val="32"/>
          <w:lang w:val="en-US" w:eastAsia="zh-CN" w:bidi="ar-SA"/>
        </w:rPr>
        <w:t>清华大学录取，基础教育质量获评广元市二等奖，2名校长成功入选“广元市名校长”，2名教师荣获四川“最美教师”“四有”好老师。剑阁职中在省级“三名工程”绩效评价由“四星级”晋升为“五星级”名校。普安幼儿园被授予“教育部幼儿园园长培训中心学员实践教学基地”。</w:t>
      </w:r>
    </w:p>
    <w:p w14:paraId="1004AB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新入库</w:t>
      </w:r>
      <w:r>
        <w:rPr>
          <w:rFonts w:hint="eastAsia" w:ascii="仿宋_GB2312" w:eastAsia="仿宋_GB2312"/>
          <w:color w:val="auto"/>
          <w:sz w:val="32"/>
          <w:szCs w:val="32"/>
          <w:highlight w:val="none"/>
          <w:lang w:eastAsia="zh-CN"/>
        </w:rPr>
        <w:t>国家</w:t>
      </w:r>
      <w:r>
        <w:rPr>
          <w:rFonts w:hint="eastAsia" w:ascii="仿宋_GB2312" w:eastAsia="仿宋_GB2312"/>
          <w:color w:val="auto"/>
          <w:sz w:val="32"/>
          <w:szCs w:val="32"/>
          <w:highlight w:val="none"/>
        </w:rPr>
        <w:t>科技型企业</w:t>
      </w:r>
      <w:r>
        <w:rPr>
          <w:rFonts w:hint="eastAsia" w:ascii="仿宋_GB2312" w:eastAsia="仿宋_GB2312"/>
          <w:color w:val="auto"/>
          <w:sz w:val="32"/>
          <w:szCs w:val="32"/>
          <w:highlight w:val="none"/>
          <w:lang w:val="en-US" w:eastAsia="zh-CN"/>
        </w:rPr>
        <w:t>42</w:t>
      </w:r>
      <w:r>
        <w:rPr>
          <w:rFonts w:hint="eastAsia" w:ascii="仿宋_GB2312" w:eastAsia="仿宋_GB2312"/>
          <w:color w:val="auto"/>
          <w:sz w:val="32"/>
          <w:szCs w:val="32"/>
          <w:highlight w:val="none"/>
        </w:rPr>
        <w:t>个</w:t>
      </w:r>
      <w:r>
        <w:rPr>
          <w:rFonts w:hint="eastAsia" w:ascii="仿宋_GB2312" w:eastAsia="仿宋_GB2312"/>
          <w:color w:val="auto"/>
          <w:sz w:val="32"/>
          <w:szCs w:val="32"/>
          <w:highlight w:val="none"/>
          <w:lang w:eastAsia="zh-CN"/>
        </w:rPr>
        <w:t>，规模以上工业</w:t>
      </w:r>
      <w:r>
        <w:rPr>
          <w:rFonts w:hint="eastAsia" w:ascii="仿宋_GB2312" w:eastAsia="仿宋_GB2312"/>
          <w:color w:val="auto"/>
          <w:sz w:val="32"/>
          <w:szCs w:val="32"/>
          <w:highlight w:val="none"/>
        </w:rPr>
        <w:t>高新技术主营业务收入</w:t>
      </w:r>
      <w:r>
        <w:rPr>
          <w:rFonts w:hint="eastAsia" w:ascii="仿宋_GB2312" w:eastAsia="仿宋_GB2312"/>
          <w:color w:val="auto"/>
          <w:sz w:val="32"/>
          <w:szCs w:val="32"/>
          <w:highlight w:val="none"/>
          <w:lang w:val="en-US" w:eastAsia="zh-CN"/>
        </w:rPr>
        <w:t>0.87</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促进企业与高校、科研院所签订产学研合作协议</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项。</w:t>
      </w:r>
    </w:p>
    <w:p w14:paraId="17C9B1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p>
    <w:p w14:paraId="5B16DC3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九、文化、卫生与体育</w:t>
      </w:r>
    </w:p>
    <w:p w14:paraId="7DBD0272">
      <w:pPr>
        <w:pStyle w:val="9"/>
        <w:keepNext w:val="0"/>
        <w:keepLines w:val="0"/>
        <w:pageBreakBefore w:val="0"/>
        <w:widowControl w:val="0"/>
        <w:kinsoku/>
        <w:wordWrap/>
        <w:overflowPunct/>
        <w:topLinePunct w:val="0"/>
        <w:autoSpaceDE/>
        <w:autoSpaceDN/>
        <w:bidi w:val="0"/>
        <w:adjustRightInd/>
        <w:snapToGrid/>
        <w:spacing w:line="576" w:lineRule="exact"/>
        <w:textAlignment w:val="auto"/>
        <w:rPr>
          <w:color w:val="auto"/>
          <w:sz w:val="32"/>
          <w:szCs w:val="32"/>
          <w:highlight w:val="yellow"/>
        </w:rPr>
      </w:pPr>
    </w:p>
    <w:p w14:paraId="0E7A6F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eastAsia="zh-CN"/>
        </w:rPr>
        <w:t>开展“我们的中国梦·文化进万家”</w:t>
      </w:r>
      <w:r>
        <w:rPr>
          <w:rFonts w:hint="eastAsia" w:ascii="仿宋" w:hAnsi="仿宋" w:eastAsia="仿宋" w:cs="仿宋"/>
          <w:sz w:val="32"/>
          <w:szCs w:val="32"/>
          <w:shd w:val="clear" w:color="auto" w:fill="FFFFFF"/>
        </w:rPr>
        <w:t>“戏曲进乡村”</w:t>
      </w:r>
      <w:r>
        <w:rPr>
          <w:rFonts w:hint="eastAsia" w:ascii="仿宋_GB2312" w:eastAsia="仿宋_GB2312"/>
          <w:color w:val="auto"/>
          <w:sz w:val="32"/>
          <w:szCs w:val="32"/>
          <w:highlight w:val="none"/>
          <w:lang w:val="zh-CN" w:eastAsia="zh-CN"/>
        </w:rPr>
        <w:t>、书画名家进剑阁、中国美术摄影书法名家邀请展、“徒步古蜀道，对话翠云廊”等文化活动</w:t>
      </w:r>
      <w:r>
        <w:rPr>
          <w:rFonts w:hint="eastAsia" w:ascii="仿宋_GB2312" w:eastAsia="仿宋_GB2312"/>
          <w:color w:val="auto"/>
          <w:sz w:val="32"/>
          <w:szCs w:val="32"/>
          <w:highlight w:val="none"/>
          <w:lang w:val="en-US" w:eastAsia="zh-CN"/>
        </w:rPr>
        <w:t>900</w:t>
      </w:r>
      <w:r>
        <w:rPr>
          <w:rFonts w:hint="eastAsia" w:ascii="仿宋_GB2312" w:eastAsia="仿宋_GB2312"/>
          <w:color w:val="auto"/>
          <w:sz w:val="32"/>
          <w:szCs w:val="32"/>
          <w:highlight w:val="none"/>
          <w:lang w:val="zh-CN" w:eastAsia="zh-CN"/>
        </w:rPr>
        <w:t>余场次。川剧小戏《春夏秋冬又一春》、歌曲《蜀道长歌》《月儿落西斜》《我的情郎我的爱》、杂技《弹碗》、书法《快雨堂题跋（苏东坡种橘帖真迹）》、摄影《古蜀道》《剑阁县翠云长蜀图》等文艺作品斩获省市各类奖项20余个。</w:t>
      </w:r>
      <w:r>
        <w:rPr>
          <w:rFonts w:hint="eastAsia" w:ascii="仿宋" w:hAnsi="仿宋" w:eastAsia="仿宋"/>
          <w:color w:val="000000"/>
          <w:sz w:val="32"/>
          <w:szCs w:val="32"/>
        </w:rPr>
        <w:t>精心创编《点树交印》《蜀道翠云》《剑门喜事》等系列优秀蜀道文化、民俗文化精品剧目。元山川剧非遗进校园获2024年度省文旅厅“特色教育实践活动”优秀案例。</w:t>
      </w:r>
      <w:r>
        <w:rPr>
          <w:rFonts w:hint="eastAsia" w:ascii="仿宋_GB2312" w:hAnsi="仿宋_GB2312" w:eastAsia="仿宋_GB2312" w:cs="仿宋_GB2312"/>
          <w:sz w:val="32"/>
          <w:szCs w:val="32"/>
        </w:rPr>
        <w:t>“剑门火腿非遗工坊”被评选为2024年四川省优秀非遗工坊，杨村傩戏传承人杨润方被评为省级非遗项目传承人。</w:t>
      </w:r>
    </w:p>
    <w:p w14:paraId="152907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升级改造1个县级应急广播管理平台，</w:t>
      </w:r>
      <w:r>
        <w:rPr>
          <w:rFonts w:hint="eastAsia" w:ascii="仿宋_GB2312" w:hAnsi="仿宋_GB2312" w:eastAsia="仿宋_GB2312" w:cs="仿宋_GB2312"/>
          <w:sz w:val="32"/>
          <w:szCs w:val="32"/>
          <w:highlight w:val="none"/>
          <w:lang w:val="en-US" w:eastAsia="zh-CN"/>
        </w:rPr>
        <w:t>新建26个乡镇级、286个行政村（社区）级应急广播前端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广播电视综合覆盖率9</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lang w:val="zh-CN" w:eastAsia="zh-CN"/>
        </w:rPr>
        <w:t>%。</w:t>
      </w:r>
    </w:p>
    <w:p w14:paraId="167467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全县共有医疗卫生机构456个，其中：医院8个、基层医疗卫生机构445个，专业公共卫生机构3个，实有病床2422张，卫生人员3471人。卫生院31个，村卫生室347个，乡村医生336人。县域内就诊率达到81.63％。</w:t>
      </w:r>
    </w:p>
    <w:p w14:paraId="40C871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高质量举办大蜀道山地越野赛、大蜀道杯游泳邀请赛、2024年全县百城千乡万村·社区拔河比赛、2024百城千乡万村全民健身运动会等体育赛事活动。</w:t>
      </w:r>
      <w:r>
        <w:rPr>
          <w:rFonts w:hint="eastAsia" w:ascii="仿宋_GB2312" w:eastAsia="仿宋_GB2312"/>
          <w:color w:val="auto"/>
          <w:sz w:val="32"/>
          <w:szCs w:val="32"/>
          <w:highlight w:val="none"/>
          <w:lang w:eastAsia="zh-CN"/>
        </w:rPr>
        <w:t>体育场馆免费对外开放</w:t>
      </w:r>
      <w:r>
        <w:rPr>
          <w:rFonts w:hint="eastAsia" w:ascii="仿宋_GB2312" w:eastAsia="仿宋_GB2312"/>
          <w:color w:val="auto"/>
          <w:sz w:val="32"/>
          <w:szCs w:val="32"/>
          <w:highlight w:val="none"/>
          <w:lang w:val="en-US" w:eastAsia="zh-CN"/>
        </w:rPr>
        <w:t>26.9</w:t>
      </w:r>
      <w:r>
        <w:rPr>
          <w:rFonts w:hint="eastAsia" w:ascii="仿宋_GB2312" w:eastAsia="仿宋_GB2312"/>
          <w:color w:val="auto"/>
          <w:sz w:val="32"/>
          <w:szCs w:val="32"/>
          <w:highlight w:val="none"/>
          <w:lang w:eastAsia="zh-CN"/>
        </w:rPr>
        <w:t>万人次，开展公益培训</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lang w:eastAsia="zh-CN"/>
        </w:rPr>
        <w:t>次、惠及群众</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600人次，开展公益赛事活动</w:t>
      </w:r>
      <w:r>
        <w:rPr>
          <w:rFonts w:hint="eastAsia" w:ascii="仿宋_GB2312" w:eastAsia="仿宋_GB2312"/>
          <w:color w:val="auto"/>
          <w:sz w:val="32"/>
          <w:szCs w:val="32"/>
          <w:highlight w:val="none"/>
          <w:lang w:val="en-US" w:eastAsia="zh-CN"/>
        </w:rPr>
        <w:t>83</w:t>
      </w:r>
      <w:r>
        <w:rPr>
          <w:rFonts w:hint="eastAsia" w:ascii="仿宋_GB2312" w:eastAsia="仿宋_GB2312"/>
          <w:color w:val="auto"/>
          <w:sz w:val="32"/>
          <w:szCs w:val="32"/>
          <w:highlight w:val="none"/>
          <w:lang w:eastAsia="zh-CN"/>
        </w:rPr>
        <w:t>次，室内室外免费体</w:t>
      </w:r>
      <w:r>
        <w:rPr>
          <w:rFonts w:hint="eastAsia" w:ascii="仿宋_GB2312" w:eastAsia="仿宋_GB2312"/>
          <w:color w:val="auto"/>
          <w:sz w:val="32"/>
          <w:szCs w:val="32"/>
          <w:highlight w:val="none"/>
          <w:lang w:val="en-US" w:eastAsia="zh-CN"/>
        </w:rPr>
        <w:t>质监测3198人。</w:t>
      </w:r>
    </w:p>
    <w:p w14:paraId="02CD75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p>
    <w:p w14:paraId="5AF98E3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十、人口、就业与保障、居民生活</w:t>
      </w:r>
    </w:p>
    <w:p w14:paraId="5195CDC4">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color w:val="auto"/>
          <w:sz w:val="32"/>
          <w:szCs w:val="32"/>
          <w:highlight w:val="none"/>
        </w:rPr>
      </w:pPr>
    </w:p>
    <w:p w14:paraId="740616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全县常住人口</w:t>
      </w:r>
      <w:r>
        <w:rPr>
          <w:rFonts w:hint="eastAsia" w:ascii="仿宋_GB2312" w:eastAsia="仿宋_GB2312"/>
          <w:color w:val="auto"/>
          <w:sz w:val="32"/>
          <w:szCs w:val="32"/>
          <w:highlight w:val="none"/>
          <w:lang w:val="en-US" w:eastAsia="zh-CN"/>
        </w:rPr>
        <w:t>39.26万人，城镇化率40.70%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全县年末户籍总人口</w:t>
      </w:r>
      <w:r>
        <w:rPr>
          <w:rFonts w:hint="eastAsia" w:ascii="仿宋_GB2312" w:eastAsia="仿宋_GB2312"/>
          <w:color w:val="auto"/>
          <w:sz w:val="32"/>
          <w:szCs w:val="32"/>
          <w:highlight w:val="none"/>
          <w:lang w:val="en-US" w:eastAsia="zh-CN"/>
        </w:rPr>
        <w:t>62.08</w:t>
      </w:r>
      <w:r>
        <w:rPr>
          <w:rFonts w:hint="eastAsia" w:ascii="仿宋_GB2312" w:eastAsia="仿宋_GB2312"/>
          <w:color w:val="auto"/>
          <w:sz w:val="32"/>
          <w:szCs w:val="32"/>
          <w:highlight w:val="none"/>
        </w:rPr>
        <w:t>万人。其中乡村人口</w:t>
      </w:r>
      <w:r>
        <w:rPr>
          <w:rFonts w:hint="eastAsia" w:ascii="仿宋_GB2312" w:eastAsia="仿宋_GB2312"/>
          <w:color w:val="auto"/>
          <w:sz w:val="32"/>
          <w:szCs w:val="32"/>
          <w:highlight w:val="none"/>
          <w:lang w:val="en-US" w:eastAsia="zh-CN"/>
        </w:rPr>
        <w:t>49.39</w:t>
      </w:r>
      <w:r>
        <w:rPr>
          <w:rFonts w:hint="eastAsia" w:ascii="仿宋_GB2312" w:eastAsia="仿宋_GB2312"/>
          <w:color w:val="auto"/>
          <w:sz w:val="32"/>
          <w:szCs w:val="32"/>
          <w:highlight w:val="none"/>
        </w:rPr>
        <w:t>万人，城镇人口</w:t>
      </w:r>
      <w:r>
        <w:rPr>
          <w:rFonts w:hint="eastAsia" w:ascii="仿宋_GB2312" w:eastAsia="仿宋_GB2312"/>
          <w:color w:val="auto"/>
          <w:sz w:val="32"/>
          <w:szCs w:val="32"/>
          <w:highlight w:val="none"/>
          <w:lang w:val="en-US" w:eastAsia="zh-CN"/>
        </w:rPr>
        <w:t>12.69</w:t>
      </w:r>
      <w:r>
        <w:rPr>
          <w:rFonts w:hint="eastAsia" w:ascii="仿宋_GB2312" w:eastAsia="仿宋_GB2312"/>
          <w:color w:val="auto"/>
          <w:sz w:val="32"/>
          <w:szCs w:val="32"/>
          <w:highlight w:val="none"/>
        </w:rPr>
        <w:t>万人；男性人口</w:t>
      </w:r>
      <w:r>
        <w:rPr>
          <w:rFonts w:hint="eastAsia" w:ascii="仿宋_GB2312" w:eastAsia="仿宋_GB2312"/>
          <w:color w:val="auto"/>
          <w:sz w:val="32"/>
          <w:szCs w:val="32"/>
          <w:highlight w:val="none"/>
          <w:lang w:val="en-US" w:eastAsia="zh-CN"/>
        </w:rPr>
        <w:t>32.55</w:t>
      </w:r>
      <w:r>
        <w:rPr>
          <w:rFonts w:hint="eastAsia" w:ascii="仿宋_GB2312" w:eastAsia="仿宋_GB2312"/>
          <w:color w:val="auto"/>
          <w:sz w:val="32"/>
          <w:szCs w:val="32"/>
          <w:highlight w:val="none"/>
        </w:rPr>
        <w:t>万人，女性人口</w:t>
      </w:r>
      <w:r>
        <w:rPr>
          <w:rFonts w:hint="eastAsia" w:ascii="仿宋_GB2312" w:eastAsia="仿宋_GB2312"/>
          <w:color w:val="auto"/>
          <w:sz w:val="32"/>
          <w:szCs w:val="32"/>
          <w:highlight w:val="none"/>
          <w:lang w:val="en-US" w:eastAsia="zh-CN"/>
        </w:rPr>
        <w:t>29.53</w:t>
      </w:r>
      <w:r>
        <w:rPr>
          <w:rFonts w:hint="eastAsia" w:ascii="仿宋_GB2312" w:eastAsia="仿宋_GB2312"/>
          <w:color w:val="auto"/>
          <w:sz w:val="32"/>
          <w:szCs w:val="32"/>
          <w:highlight w:val="none"/>
        </w:rPr>
        <w:t>万人，男女性别比为</w:t>
      </w:r>
      <w:r>
        <w:rPr>
          <w:rFonts w:hint="eastAsia" w:ascii="仿宋_GB2312" w:eastAsia="仿宋_GB2312"/>
          <w:color w:val="auto"/>
          <w:sz w:val="32"/>
          <w:szCs w:val="32"/>
          <w:highlight w:val="none"/>
          <w:lang w:val="en-US" w:eastAsia="zh-CN"/>
        </w:rPr>
        <w:t>110.2</w:t>
      </w:r>
      <w:r>
        <w:rPr>
          <w:rFonts w:hint="eastAsia" w:ascii="仿宋_GB2312" w:eastAsia="仿宋_GB2312"/>
          <w:color w:val="auto"/>
          <w:sz w:val="32"/>
          <w:szCs w:val="32"/>
          <w:highlight w:val="none"/>
        </w:rPr>
        <w:t>（以女性人口为100）。全县符合政策生育率</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％，人口出生率</w:t>
      </w:r>
      <w:r>
        <w:rPr>
          <w:rFonts w:hint="eastAsia" w:ascii="仿宋_GB2312" w:eastAsia="仿宋_GB2312"/>
          <w:color w:val="auto"/>
          <w:sz w:val="32"/>
          <w:szCs w:val="32"/>
          <w:highlight w:val="none"/>
          <w:lang w:val="en-US" w:eastAsia="zh-CN"/>
        </w:rPr>
        <w:t>5.34</w:t>
      </w:r>
      <w:r>
        <w:rPr>
          <w:rFonts w:hint="eastAsia" w:ascii="仿宋_GB2312" w:eastAsia="仿宋_GB2312"/>
          <w:color w:val="auto"/>
          <w:sz w:val="32"/>
          <w:szCs w:val="32"/>
          <w:highlight w:val="none"/>
        </w:rPr>
        <w:t>‰，人口死亡率</w:t>
      </w:r>
      <w:r>
        <w:rPr>
          <w:rFonts w:hint="eastAsia" w:ascii="仿宋_GB2312" w:eastAsia="仿宋_GB2312"/>
          <w:color w:val="auto"/>
          <w:sz w:val="32"/>
          <w:szCs w:val="32"/>
          <w:highlight w:val="none"/>
          <w:lang w:val="en-US" w:eastAsia="zh-CN"/>
        </w:rPr>
        <w:t>10.29</w:t>
      </w:r>
      <w:r>
        <w:rPr>
          <w:rFonts w:hint="eastAsia" w:ascii="仿宋_GB2312" w:eastAsia="仿宋_GB2312"/>
          <w:color w:val="auto"/>
          <w:sz w:val="32"/>
          <w:szCs w:val="32"/>
          <w:highlight w:val="none"/>
        </w:rPr>
        <w:t>‰，人口自然增长率-</w:t>
      </w:r>
      <w:r>
        <w:rPr>
          <w:rFonts w:hint="eastAsia" w:ascii="仿宋_GB2312" w:eastAsia="仿宋_GB2312"/>
          <w:color w:val="auto"/>
          <w:sz w:val="32"/>
          <w:szCs w:val="32"/>
          <w:highlight w:val="none"/>
          <w:lang w:val="en-US" w:eastAsia="zh-CN"/>
        </w:rPr>
        <w:t>4.86</w:t>
      </w:r>
      <w:r>
        <w:rPr>
          <w:rFonts w:hint="eastAsia" w:ascii="仿宋_GB2312" w:eastAsia="仿宋_GB2312"/>
          <w:color w:val="auto"/>
          <w:sz w:val="32"/>
          <w:szCs w:val="32"/>
          <w:highlight w:val="none"/>
        </w:rPr>
        <w:t>‰。出生婴儿性别比10</w:t>
      </w:r>
      <w:r>
        <w:rPr>
          <w:rFonts w:hint="eastAsia" w:ascii="仿宋_GB2312" w:eastAsia="仿宋_GB2312"/>
          <w:color w:val="auto"/>
          <w:sz w:val="32"/>
          <w:szCs w:val="32"/>
          <w:highlight w:val="none"/>
          <w:lang w:val="en-US" w:eastAsia="zh-CN"/>
        </w:rPr>
        <w:t>6.1</w:t>
      </w:r>
      <w:r>
        <w:rPr>
          <w:rFonts w:hint="eastAsia" w:ascii="仿宋_GB2312" w:eastAsia="仿宋_GB2312"/>
          <w:color w:val="auto"/>
          <w:sz w:val="32"/>
          <w:szCs w:val="32"/>
          <w:highlight w:val="none"/>
        </w:rPr>
        <w:t>。</w:t>
      </w:r>
    </w:p>
    <w:p w14:paraId="102FF3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城镇新增就业4757人，城镇失业人员再就业1650人，就业困难人员再就业325人，城镇登记失业率控制在3.36%。举办技能培训班109期，培训4047人，其中培训脱贫人口1706人，就业创业培训287人。全年参加见习199人，发放见习补贴116.63万元。扶持返乡农民工、脱贫人口、大学生等自主创业84人，发放创业补贴84万元，发放小额担保贷款3716万元。</w:t>
      </w:r>
    </w:p>
    <w:p w14:paraId="50A726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yellow"/>
        </w:rPr>
      </w:pPr>
      <w:r>
        <w:rPr>
          <w:rFonts w:hint="eastAsia" w:ascii="仿宋_GB2312" w:eastAsia="仿宋_GB2312"/>
          <w:color w:val="auto"/>
          <w:sz w:val="32"/>
          <w:szCs w:val="32"/>
          <w:highlight w:val="none"/>
          <w:lang w:eastAsia="zh-CN"/>
        </w:rPr>
        <w:t>年</w:t>
      </w:r>
      <w:r>
        <w:rPr>
          <w:rFonts w:hint="eastAsia" w:ascii="仿宋_GB2312" w:eastAsia="仿宋_GB2312"/>
          <w:color w:val="auto"/>
          <w:sz w:val="32"/>
          <w:szCs w:val="32"/>
          <w:highlight w:val="none"/>
        </w:rPr>
        <w:t>末城镇职工养老保险参保人数在职3.</w:t>
      </w:r>
      <w:r>
        <w:rPr>
          <w:rFonts w:hint="eastAsia" w:ascii="仿宋_GB2312" w:eastAsia="仿宋_GB2312"/>
          <w:color w:val="auto"/>
          <w:sz w:val="32"/>
          <w:szCs w:val="32"/>
          <w:highlight w:val="none"/>
          <w:lang w:val="en-US" w:eastAsia="zh-CN"/>
        </w:rPr>
        <w:t>32</w:t>
      </w:r>
      <w:r>
        <w:rPr>
          <w:rFonts w:hint="eastAsia" w:ascii="仿宋_GB2312" w:eastAsia="仿宋_GB2312"/>
          <w:color w:val="auto"/>
          <w:sz w:val="32"/>
          <w:szCs w:val="32"/>
          <w:highlight w:val="none"/>
        </w:rPr>
        <w:t>万人；城乡居民养老保险覆盖人数31.</w:t>
      </w:r>
      <w:r>
        <w:rPr>
          <w:rFonts w:hint="eastAsia" w:ascii="仿宋_GB2312" w:eastAsia="仿宋_GB2312"/>
          <w:color w:val="auto"/>
          <w:sz w:val="32"/>
          <w:szCs w:val="32"/>
          <w:highlight w:val="none"/>
          <w:lang w:val="en-US" w:eastAsia="zh-CN"/>
        </w:rPr>
        <w:t>64</w:t>
      </w:r>
      <w:r>
        <w:rPr>
          <w:rFonts w:hint="eastAsia" w:ascii="仿宋_GB2312" w:eastAsia="仿宋_GB2312"/>
          <w:color w:val="auto"/>
          <w:sz w:val="32"/>
          <w:szCs w:val="32"/>
          <w:highlight w:val="none"/>
        </w:rPr>
        <w:t>万人；城镇职工医疗保险参保</w:t>
      </w:r>
      <w:r>
        <w:rPr>
          <w:rFonts w:hint="eastAsia" w:ascii="仿宋_GB2312" w:eastAsia="仿宋_GB2312"/>
          <w:color w:val="auto"/>
          <w:sz w:val="32"/>
          <w:szCs w:val="32"/>
          <w:highlight w:val="none"/>
          <w:lang w:val="en-US" w:eastAsia="zh-CN"/>
        </w:rPr>
        <w:t>3.38</w:t>
      </w:r>
      <w:r>
        <w:rPr>
          <w:rFonts w:hint="eastAsia" w:ascii="仿宋_GB2312" w:eastAsia="仿宋_GB2312"/>
          <w:color w:val="auto"/>
          <w:sz w:val="32"/>
          <w:szCs w:val="32"/>
          <w:highlight w:val="none"/>
        </w:rPr>
        <w:t>万人；生育</w:t>
      </w:r>
      <w:r>
        <w:rPr>
          <w:rFonts w:hint="eastAsia" w:ascii="仿宋_GB2312" w:eastAsia="仿宋_GB2312"/>
          <w:color w:val="auto"/>
          <w:sz w:val="32"/>
          <w:szCs w:val="32"/>
          <w:highlight w:val="none"/>
          <w:lang w:eastAsia="zh-CN"/>
        </w:rPr>
        <w:t>保险</w:t>
      </w:r>
      <w:r>
        <w:rPr>
          <w:rFonts w:hint="eastAsia" w:ascii="仿宋_GB2312" w:eastAsia="仿宋_GB2312"/>
          <w:color w:val="auto"/>
          <w:sz w:val="32"/>
          <w:szCs w:val="32"/>
          <w:highlight w:val="none"/>
        </w:rPr>
        <w:t>参保</w:t>
      </w:r>
      <w:r>
        <w:rPr>
          <w:rFonts w:hint="eastAsia" w:ascii="仿宋_GB2312" w:eastAsia="仿宋_GB2312"/>
          <w:color w:val="auto"/>
          <w:sz w:val="32"/>
          <w:szCs w:val="32"/>
          <w:highlight w:val="none"/>
          <w:lang w:val="en-US" w:eastAsia="zh-CN"/>
        </w:rPr>
        <w:t>1.92</w:t>
      </w:r>
      <w:r>
        <w:rPr>
          <w:rFonts w:hint="eastAsia" w:ascii="仿宋_GB2312" w:eastAsia="仿宋_GB2312"/>
          <w:color w:val="auto"/>
          <w:sz w:val="32"/>
          <w:szCs w:val="32"/>
          <w:highlight w:val="none"/>
        </w:rPr>
        <w:t>万人；失业</w:t>
      </w:r>
      <w:r>
        <w:rPr>
          <w:rFonts w:hint="eastAsia" w:ascii="仿宋_GB2312" w:eastAsia="仿宋_GB2312"/>
          <w:color w:val="auto"/>
          <w:sz w:val="32"/>
          <w:szCs w:val="32"/>
          <w:highlight w:val="none"/>
          <w:lang w:eastAsia="zh-CN"/>
        </w:rPr>
        <w:t>保险</w:t>
      </w:r>
      <w:r>
        <w:rPr>
          <w:rFonts w:hint="eastAsia" w:ascii="仿宋_GB2312" w:eastAsia="仿宋_GB2312"/>
          <w:color w:val="auto"/>
          <w:sz w:val="32"/>
          <w:szCs w:val="32"/>
          <w:highlight w:val="none"/>
        </w:rPr>
        <w:t>参保</w:t>
      </w:r>
      <w:r>
        <w:rPr>
          <w:rFonts w:hint="eastAsia" w:ascii="仿宋_GB2312" w:eastAsia="仿宋_GB2312"/>
          <w:color w:val="auto"/>
          <w:sz w:val="32"/>
          <w:szCs w:val="32"/>
          <w:highlight w:val="none"/>
          <w:lang w:val="en-US" w:eastAsia="zh-CN"/>
        </w:rPr>
        <w:t>1.74</w:t>
      </w:r>
      <w:r>
        <w:rPr>
          <w:rFonts w:hint="eastAsia" w:ascii="仿宋_GB2312" w:eastAsia="仿宋_GB2312"/>
          <w:color w:val="auto"/>
          <w:sz w:val="32"/>
          <w:szCs w:val="32"/>
          <w:highlight w:val="none"/>
        </w:rPr>
        <w:t>万人；城乡居民基本医疗保险实际参保</w:t>
      </w:r>
      <w:r>
        <w:rPr>
          <w:rFonts w:hint="eastAsia" w:ascii="仿宋_GB2312" w:eastAsia="仿宋_GB2312"/>
          <w:color w:val="auto"/>
          <w:sz w:val="32"/>
          <w:szCs w:val="32"/>
          <w:highlight w:val="none"/>
          <w:lang w:val="en-US" w:eastAsia="zh-CN"/>
        </w:rPr>
        <w:t>46.49</w:t>
      </w:r>
      <w:r>
        <w:rPr>
          <w:rFonts w:hint="eastAsia" w:ascii="仿宋_GB2312" w:eastAsia="仿宋_GB2312"/>
          <w:color w:val="auto"/>
          <w:sz w:val="32"/>
          <w:szCs w:val="32"/>
          <w:highlight w:val="none"/>
        </w:rPr>
        <w:t>万人。</w:t>
      </w:r>
    </w:p>
    <w:p w14:paraId="76AF5C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全年享受城镇最低生活保障</w:t>
      </w:r>
      <w:r>
        <w:rPr>
          <w:rFonts w:hint="eastAsia" w:ascii="仿宋_GB2312" w:eastAsia="仿宋_GB2312"/>
          <w:color w:val="auto"/>
          <w:sz w:val="32"/>
          <w:szCs w:val="32"/>
          <w:highlight w:val="none"/>
          <w:lang w:val="en-US" w:eastAsia="zh-CN"/>
        </w:rPr>
        <w:t>4.5</w:t>
      </w:r>
      <w:r>
        <w:rPr>
          <w:rFonts w:hint="eastAsia" w:ascii="仿宋_GB2312" w:eastAsia="仿宋_GB2312"/>
          <w:color w:val="auto"/>
          <w:sz w:val="32"/>
          <w:szCs w:val="32"/>
          <w:highlight w:val="none"/>
        </w:rPr>
        <w:t>万人次，发放保障金</w:t>
      </w:r>
      <w:r>
        <w:rPr>
          <w:rFonts w:hint="eastAsia" w:ascii="仿宋_GB2312" w:eastAsia="仿宋_GB2312"/>
          <w:color w:val="auto"/>
          <w:sz w:val="32"/>
          <w:szCs w:val="32"/>
          <w:highlight w:val="none"/>
          <w:lang w:val="en-US" w:eastAsia="zh-CN"/>
        </w:rPr>
        <w:t>2226.2</w:t>
      </w:r>
      <w:r>
        <w:rPr>
          <w:rFonts w:hint="eastAsia" w:ascii="仿宋_GB2312" w:eastAsia="仿宋_GB2312"/>
          <w:color w:val="auto"/>
          <w:sz w:val="32"/>
          <w:szCs w:val="32"/>
          <w:highlight w:val="none"/>
        </w:rPr>
        <w:t>万元；享受农村最低生活保障5</w:t>
      </w:r>
      <w:r>
        <w:rPr>
          <w:rFonts w:hint="eastAsia" w:ascii="仿宋_GB2312" w:eastAsia="仿宋_GB2312"/>
          <w:color w:val="auto"/>
          <w:sz w:val="32"/>
          <w:szCs w:val="32"/>
          <w:highlight w:val="none"/>
          <w:lang w:val="en-US" w:eastAsia="zh-CN"/>
        </w:rPr>
        <w:t>4.91</w:t>
      </w:r>
      <w:r>
        <w:rPr>
          <w:rFonts w:hint="eastAsia" w:ascii="仿宋_GB2312" w:eastAsia="仿宋_GB2312"/>
          <w:color w:val="auto"/>
          <w:sz w:val="32"/>
          <w:szCs w:val="32"/>
          <w:highlight w:val="none"/>
        </w:rPr>
        <w:t>万人次，发放保障金</w:t>
      </w:r>
      <w:r>
        <w:rPr>
          <w:rFonts w:hint="eastAsia" w:ascii="仿宋_GB2312" w:eastAsia="仿宋_GB2312"/>
          <w:color w:val="auto"/>
          <w:sz w:val="32"/>
          <w:szCs w:val="32"/>
          <w:highlight w:val="none"/>
          <w:lang w:val="en-US" w:eastAsia="zh-CN"/>
        </w:rPr>
        <w:t>13415</w:t>
      </w:r>
      <w:r>
        <w:rPr>
          <w:rFonts w:hint="eastAsia" w:ascii="仿宋_GB2312" w:eastAsia="仿宋_GB2312"/>
          <w:color w:val="auto"/>
          <w:sz w:val="32"/>
          <w:szCs w:val="32"/>
          <w:highlight w:val="none"/>
        </w:rPr>
        <w:t>万元。发放城乡特困人员供养金</w:t>
      </w:r>
      <w:r>
        <w:rPr>
          <w:rFonts w:hint="eastAsia" w:ascii="仿宋_GB2312" w:eastAsia="仿宋_GB2312"/>
          <w:color w:val="auto"/>
          <w:sz w:val="32"/>
          <w:szCs w:val="32"/>
          <w:highlight w:val="none"/>
          <w:lang w:val="en-US" w:eastAsia="zh-CN"/>
        </w:rPr>
        <w:t>1958.8</w:t>
      </w:r>
      <w:r>
        <w:rPr>
          <w:rFonts w:hint="eastAsia" w:ascii="仿宋_GB2312" w:eastAsia="仿宋_GB2312"/>
          <w:color w:val="auto"/>
          <w:sz w:val="32"/>
          <w:szCs w:val="32"/>
          <w:highlight w:val="none"/>
        </w:rPr>
        <w:t>万元。新建日间照料中心1</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所</w:t>
      </w:r>
      <w:r>
        <w:rPr>
          <w:rFonts w:hint="eastAsia" w:ascii="仿宋_GB2312" w:eastAsia="仿宋_GB2312"/>
          <w:color w:val="auto"/>
          <w:sz w:val="32"/>
          <w:szCs w:val="32"/>
          <w:highlight w:val="none"/>
          <w:lang w:eastAsia="zh-CN"/>
        </w:rPr>
        <w:t>。</w:t>
      </w:r>
    </w:p>
    <w:p w14:paraId="4D403B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全年城镇居民人均可支配收入</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5.2</w:t>
      </w:r>
      <w:r>
        <w:rPr>
          <w:rFonts w:hint="eastAsia" w:ascii="仿宋_GB2312" w:eastAsia="仿宋_GB2312"/>
          <w:color w:val="auto"/>
          <w:sz w:val="32"/>
          <w:szCs w:val="32"/>
          <w:highlight w:val="none"/>
        </w:rPr>
        <w:t>%，城镇居民人均消费支出</w:t>
      </w:r>
      <w:r>
        <w:rPr>
          <w:rFonts w:hint="eastAsia" w:ascii="仿宋_GB2312" w:eastAsia="仿宋_GB2312"/>
          <w:color w:val="auto"/>
          <w:sz w:val="32"/>
          <w:szCs w:val="32"/>
          <w:highlight w:val="none"/>
          <w:lang w:val="en-US" w:eastAsia="zh-CN"/>
        </w:rPr>
        <w:t>同比增长6.0%</w:t>
      </w:r>
      <w:r>
        <w:rPr>
          <w:rFonts w:hint="eastAsia" w:ascii="仿宋_GB2312" w:eastAsia="仿宋_GB2312"/>
          <w:color w:val="auto"/>
          <w:sz w:val="32"/>
          <w:szCs w:val="32"/>
          <w:highlight w:val="none"/>
        </w:rPr>
        <w:t>；农村居民人均可支配收入</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6.7</w:t>
      </w:r>
      <w:r>
        <w:rPr>
          <w:rFonts w:hint="eastAsia" w:ascii="仿宋_GB2312" w:eastAsia="仿宋_GB2312"/>
          <w:color w:val="auto"/>
          <w:sz w:val="32"/>
          <w:szCs w:val="32"/>
          <w:highlight w:val="none"/>
        </w:rPr>
        <w:t>%，农村居民人均消费支出</w:t>
      </w:r>
      <w:r>
        <w:rPr>
          <w:rFonts w:hint="eastAsia" w:ascii="仿宋_GB2312" w:eastAsia="仿宋_GB2312"/>
          <w:color w:val="auto"/>
          <w:sz w:val="32"/>
          <w:szCs w:val="32"/>
          <w:highlight w:val="none"/>
          <w:lang w:val="en-US" w:eastAsia="zh-CN"/>
        </w:rPr>
        <w:t>同比</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7.5</w:t>
      </w:r>
      <w:r>
        <w:rPr>
          <w:rFonts w:hint="eastAsia" w:ascii="仿宋_GB2312" w:eastAsia="仿宋_GB2312"/>
          <w:color w:val="auto"/>
          <w:sz w:val="32"/>
          <w:szCs w:val="32"/>
          <w:highlight w:val="none"/>
        </w:rPr>
        <w:t>%。</w:t>
      </w:r>
    </w:p>
    <w:p w14:paraId="394D26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p>
    <w:p w14:paraId="6EACA7A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十一、环境保护与安全生产</w:t>
      </w:r>
    </w:p>
    <w:p w14:paraId="45029FE0">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color w:val="auto"/>
          <w:sz w:val="32"/>
          <w:szCs w:val="32"/>
          <w:highlight w:val="none"/>
        </w:rPr>
      </w:pPr>
    </w:p>
    <w:p w14:paraId="07558A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全县</w:t>
      </w:r>
      <w:r>
        <w:rPr>
          <w:rFonts w:hint="eastAsia" w:ascii="仿宋_GB2312" w:eastAsia="仿宋_GB2312"/>
          <w:color w:val="auto"/>
          <w:sz w:val="32"/>
          <w:szCs w:val="32"/>
          <w:highlight w:val="none"/>
        </w:rPr>
        <w:t>全年空气优良天数</w:t>
      </w:r>
      <w:r>
        <w:rPr>
          <w:rFonts w:hint="eastAsia" w:ascii="仿宋_GB2312" w:eastAsia="仿宋_GB2312"/>
          <w:color w:val="auto"/>
          <w:sz w:val="32"/>
          <w:szCs w:val="32"/>
          <w:highlight w:val="none"/>
          <w:lang w:val="en-US" w:eastAsia="zh-CN"/>
        </w:rPr>
        <w:t>353</w:t>
      </w:r>
      <w:r>
        <w:rPr>
          <w:rFonts w:hint="eastAsia" w:ascii="仿宋_GB2312" w:eastAsia="仿宋_GB2312"/>
          <w:color w:val="auto"/>
          <w:sz w:val="32"/>
          <w:szCs w:val="32"/>
          <w:highlight w:val="none"/>
        </w:rPr>
        <w:t>天，优良率</w:t>
      </w:r>
      <w:r>
        <w:rPr>
          <w:rFonts w:hint="eastAsia" w:ascii="仿宋_GB2312" w:eastAsia="仿宋_GB2312"/>
          <w:color w:val="auto"/>
          <w:sz w:val="32"/>
          <w:szCs w:val="32"/>
          <w:highlight w:val="none"/>
          <w:lang w:val="en-US" w:eastAsia="zh-CN"/>
        </w:rPr>
        <w:t>96.7</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，细颗粒物（PM2.5）平均浓度</w:t>
      </w:r>
      <w:r>
        <w:rPr>
          <w:rFonts w:hint="eastAsia" w:ascii="仿宋_GB2312" w:eastAsia="仿宋_GB2312"/>
          <w:color w:val="auto"/>
          <w:sz w:val="32"/>
          <w:szCs w:val="32"/>
          <w:highlight w:val="none"/>
          <w:lang w:val="en-US" w:eastAsia="zh-CN"/>
        </w:rPr>
        <w:t>24.6</w:t>
      </w:r>
      <w:r>
        <w:rPr>
          <w:rFonts w:hint="eastAsia" w:ascii="仿宋_GB2312" w:eastAsia="仿宋_GB2312"/>
          <w:color w:val="auto"/>
          <w:sz w:val="32"/>
          <w:szCs w:val="32"/>
          <w:highlight w:val="none"/>
          <w:lang w:eastAsia="zh-CN"/>
        </w:rPr>
        <w:t>微克/立方米</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重要河流水环境质量总体较好，辖区1个国控断面平均水质达地表水Ⅱ类，3个纳入考核的省控断面均达Ⅱ类及以上水质标准。污水处理厂集中处理率达9</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县城区集中式饮用水源水质达标率100%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县城区生活垃圾无害化处理率达到</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建成区绿地率达到</w:t>
      </w:r>
      <w:r>
        <w:rPr>
          <w:rFonts w:hint="eastAsia" w:ascii="仿宋_GB2312" w:eastAsia="仿宋_GB2312"/>
          <w:color w:val="auto"/>
          <w:sz w:val="32"/>
          <w:szCs w:val="32"/>
          <w:highlight w:val="none"/>
          <w:lang w:val="en-US" w:eastAsia="zh-CN"/>
        </w:rPr>
        <w:t>38.3</w:t>
      </w:r>
      <w:r>
        <w:rPr>
          <w:rFonts w:hint="eastAsia" w:ascii="仿宋_GB2312" w:eastAsia="仿宋_GB2312"/>
          <w:color w:val="auto"/>
          <w:sz w:val="32"/>
          <w:szCs w:val="32"/>
          <w:highlight w:val="none"/>
        </w:rPr>
        <w:t>%，绿化覆盖率达38.</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w:t>
      </w:r>
    </w:p>
    <w:p w14:paraId="10D9B5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全年发生各类安全生产事故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起，死亡</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人。全年未发生较大及以上安全生产事故。</w:t>
      </w:r>
    </w:p>
    <w:p w14:paraId="6399B2C8">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Cs/>
          <w:color w:val="auto"/>
          <w:sz w:val="32"/>
          <w:szCs w:val="32"/>
          <w:highlight w:val="none"/>
        </w:rPr>
      </w:pPr>
    </w:p>
    <w:p w14:paraId="77F5645D">
      <w:pPr>
        <w:keepNext w:val="0"/>
        <w:keepLines w:val="0"/>
        <w:pageBreakBefore w:val="0"/>
        <w:widowControl/>
        <w:kinsoku/>
        <w:wordWrap/>
        <w:overflowPunct/>
        <w:topLinePunct w:val="0"/>
        <w:bidi w:val="0"/>
        <w:snapToGrid w:val="0"/>
        <w:spacing w:line="360" w:lineRule="exact"/>
        <w:ind w:left="0" w:leftChars="0" w:firstLine="480" w:firstLineChars="200"/>
        <w:jc w:val="left"/>
        <w:rPr>
          <w:rFonts w:hint="eastAsia" w:ascii="楷体" w:hAnsi="楷体" w:eastAsia="楷体" w:cs="楷体"/>
          <w:color w:val="auto"/>
          <w:spacing w:val="0"/>
          <w:sz w:val="24"/>
          <w:szCs w:val="24"/>
          <w:highlight w:val="none"/>
          <w:lang w:eastAsia="zh-CN"/>
        </w:rPr>
      </w:pPr>
      <w:r>
        <w:rPr>
          <w:rFonts w:hint="eastAsia" w:ascii="楷体" w:hAnsi="楷体" w:eastAsia="楷体" w:cs="楷体"/>
          <w:color w:val="auto"/>
          <w:spacing w:val="0"/>
          <w:sz w:val="24"/>
          <w:szCs w:val="24"/>
          <w:highlight w:val="none"/>
        </w:rPr>
        <w:t>注：1</w:t>
      </w:r>
      <w:r>
        <w:rPr>
          <w:rFonts w:hint="eastAsia" w:ascii="楷体" w:hAnsi="楷体" w:eastAsia="楷体" w:cs="楷体"/>
          <w:color w:val="auto"/>
          <w:spacing w:val="0"/>
          <w:sz w:val="24"/>
          <w:szCs w:val="24"/>
          <w:highlight w:val="none"/>
          <w:lang w:val="en-US" w:eastAsia="zh-CN"/>
        </w:rPr>
        <w:t>.</w:t>
      </w:r>
      <w:r>
        <w:rPr>
          <w:rFonts w:hint="eastAsia" w:ascii="楷体" w:hAnsi="楷体" w:eastAsia="楷体" w:cs="楷体"/>
          <w:color w:val="auto"/>
          <w:spacing w:val="0"/>
          <w:sz w:val="24"/>
          <w:szCs w:val="24"/>
          <w:highlight w:val="none"/>
        </w:rPr>
        <w:t>公报中</w:t>
      </w:r>
      <w:r>
        <w:rPr>
          <w:rFonts w:hint="eastAsia" w:ascii="楷体" w:hAnsi="楷体" w:eastAsia="楷体" w:cs="楷体"/>
          <w:color w:val="auto"/>
          <w:spacing w:val="0"/>
          <w:sz w:val="24"/>
          <w:szCs w:val="24"/>
          <w:highlight w:val="none"/>
          <w:lang w:val="en-US" w:eastAsia="zh-CN"/>
        </w:rPr>
        <w:t>2024年</w:t>
      </w:r>
      <w:r>
        <w:rPr>
          <w:rFonts w:hint="eastAsia" w:ascii="楷体" w:hAnsi="楷体" w:eastAsia="楷体" w:cs="楷体"/>
          <w:color w:val="auto"/>
          <w:spacing w:val="0"/>
          <w:sz w:val="24"/>
          <w:szCs w:val="24"/>
          <w:highlight w:val="none"/>
        </w:rPr>
        <w:t>各项数据为初步统计数。部分数据因四舍五入原因，存在着总计与分项合计不等的情况</w:t>
      </w:r>
      <w:r>
        <w:rPr>
          <w:rFonts w:hint="eastAsia" w:ascii="楷体" w:hAnsi="楷体" w:eastAsia="楷体" w:cs="楷体"/>
          <w:color w:val="auto"/>
          <w:spacing w:val="0"/>
          <w:sz w:val="24"/>
          <w:szCs w:val="24"/>
          <w:highlight w:val="none"/>
          <w:lang w:eastAsia="zh-CN"/>
        </w:rPr>
        <w:t>。</w:t>
      </w:r>
    </w:p>
    <w:p w14:paraId="02702A5B">
      <w:pPr>
        <w:keepNext w:val="0"/>
        <w:keepLines w:val="0"/>
        <w:pageBreakBefore w:val="0"/>
        <w:widowControl/>
        <w:kinsoku/>
        <w:wordWrap/>
        <w:overflowPunct/>
        <w:topLinePunct w:val="0"/>
        <w:bidi w:val="0"/>
        <w:snapToGrid w:val="0"/>
        <w:spacing w:line="360" w:lineRule="exact"/>
        <w:ind w:left="0" w:leftChars="0" w:firstLine="480" w:firstLineChars="200"/>
        <w:jc w:val="left"/>
        <w:rPr>
          <w:rFonts w:hint="eastAsia" w:ascii="楷体" w:hAnsi="楷体" w:eastAsia="楷体" w:cs="楷体"/>
          <w:color w:val="auto"/>
          <w:spacing w:val="0"/>
          <w:sz w:val="24"/>
          <w:szCs w:val="24"/>
          <w:highlight w:val="none"/>
          <w:lang w:val="en-US" w:eastAsia="zh-CN"/>
        </w:rPr>
      </w:pPr>
      <w:r>
        <w:rPr>
          <w:rFonts w:hint="eastAsia" w:ascii="楷体" w:hAnsi="楷体" w:eastAsia="楷体" w:cs="楷体"/>
          <w:color w:val="auto"/>
          <w:spacing w:val="0"/>
          <w:sz w:val="24"/>
          <w:szCs w:val="24"/>
          <w:highlight w:val="none"/>
        </w:rPr>
        <w:t>2</w:t>
      </w:r>
      <w:r>
        <w:rPr>
          <w:rFonts w:hint="eastAsia" w:ascii="楷体" w:hAnsi="楷体" w:eastAsia="楷体" w:cs="楷体"/>
          <w:color w:val="auto"/>
          <w:spacing w:val="0"/>
          <w:sz w:val="24"/>
          <w:szCs w:val="24"/>
          <w:highlight w:val="none"/>
          <w:lang w:val="en-US" w:eastAsia="zh-CN"/>
        </w:rPr>
        <w:t>.根据第五次全国经济普查结果，对地区生产总值、三次产业及相关行业增加值、民营经济增加值等历史数据进行了修订。</w:t>
      </w:r>
    </w:p>
    <w:p w14:paraId="7478D422">
      <w:pPr>
        <w:keepNext w:val="0"/>
        <w:keepLines w:val="0"/>
        <w:pageBreakBefore w:val="0"/>
        <w:widowControl/>
        <w:kinsoku/>
        <w:wordWrap/>
        <w:overflowPunct/>
        <w:topLinePunct w:val="0"/>
        <w:bidi w:val="0"/>
        <w:snapToGrid w:val="0"/>
        <w:spacing w:line="360" w:lineRule="exact"/>
        <w:ind w:left="0" w:leftChars="0" w:firstLine="480" w:firstLineChars="200"/>
        <w:jc w:val="left"/>
        <w:rPr>
          <w:rFonts w:hint="eastAsia" w:ascii="楷体" w:hAnsi="楷体" w:eastAsia="楷体" w:cs="楷体"/>
          <w:color w:val="auto"/>
          <w:spacing w:val="0"/>
          <w:sz w:val="24"/>
          <w:szCs w:val="24"/>
          <w:highlight w:val="none"/>
        </w:rPr>
      </w:pPr>
      <w:r>
        <w:rPr>
          <w:rFonts w:hint="eastAsia" w:ascii="楷体" w:hAnsi="楷体" w:eastAsia="楷体" w:cs="楷体"/>
          <w:color w:val="auto"/>
          <w:spacing w:val="0"/>
          <w:sz w:val="24"/>
          <w:szCs w:val="24"/>
          <w:highlight w:val="none"/>
          <w:lang w:val="en-US" w:eastAsia="zh-CN"/>
        </w:rPr>
        <w:t>3.</w:t>
      </w:r>
      <w:r>
        <w:rPr>
          <w:rFonts w:hint="eastAsia" w:ascii="楷体" w:hAnsi="楷体" w:eastAsia="楷体" w:cs="楷体"/>
          <w:color w:val="auto"/>
          <w:spacing w:val="0"/>
          <w:sz w:val="24"/>
          <w:szCs w:val="24"/>
          <w:highlight w:val="none"/>
        </w:rPr>
        <w:t>公报中地区生产总值及分产业增加值、</w:t>
      </w:r>
      <w:r>
        <w:rPr>
          <w:rFonts w:hint="eastAsia" w:ascii="楷体" w:hAnsi="楷体" w:eastAsia="楷体" w:cs="楷体"/>
          <w:color w:val="auto"/>
          <w:spacing w:val="0"/>
          <w:sz w:val="24"/>
          <w:szCs w:val="24"/>
          <w:highlight w:val="none"/>
          <w:lang w:eastAsia="zh-CN"/>
        </w:rPr>
        <w:t>人均地区生产总值、</w:t>
      </w:r>
      <w:r>
        <w:rPr>
          <w:rFonts w:hint="eastAsia" w:ascii="楷体" w:hAnsi="楷体" w:eastAsia="楷体" w:cs="楷体"/>
          <w:color w:val="auto"/>
          <w:spacing w:val="0"/>
          <w:sz w:val="24"/>
          <w:szCs w:val="24"/>
          <w:highlight w:val="none"/>
        </w:rPr>
        <w:t>民营经济增加值及分产业增加值绝对数按当年价格计算，增长速度按</w:t>
      </w:r>
      <w:r>
        <w:rPr>
          <w:rFonts w:hint="eastAsia" w:ascii="楷体" w:hAnsi="楷体" w:eastAsia="楷体" w:cs="楷体"/>
          <w:color w:val="auto"/>
          <w:spacing w:val="0"/>
          <w:sz w:val="24"/>
          <w:szCs w:val="24"/>
          <w:highlight w:val="none"/>
          <w:lang w:val="en-US" w:eastAsia="zh-CN"/>
        </w:rPr>
        <w:t>2020</w:t>
      </w:r>
      <w:r>
        <w:rPr>
          <w:rFonts w:hint="eastAsia" w:ascii="楷体" w:hAnsi="楷体" w:eastAsia="楷体" w:cs="楷体"/>
          <w:color w:val="auto"/>
          <w:spacing w:val="0"/>
          <w:sz w:val="24"/>
          <w:szCs w:val="24"/>
          <w:highlight w:val="none"/>
        </w:rPr>
        <w:t>年不变价格计算</w:t>
      </w:r>
      <w:r>
        <w:rPr>
          <w:rFonts w:hint="eastAsia" w:ascii="楷体" w:hAnsi="楷体" w:eastAsia="楷体" w:cs="楷体"/>
          <w:color w:val="auto"/>
          <w:spacing w:val="0"/>
          <w:sz w:val="24"/>
          <w:szCs w:val="24"/>
          <w:highlight w:val="none"/>
          <w:lang w:eastAsia="zh-CN"/>
        </w:rPr>
        <w:t>；规模以上工业相关指标增速按可比口径计算</w:t>
      </w:r>
      <w:r>
        <w:rPr>
          <w:rFonts w:hint="eastAsia" w:ascii="楷体" w:hAnsi="楷体" w:eastAsia="楷体" w:cs="楷体"/>
          <w:color w:val="auto"/>
          <w:spacing w:val="0"/>
          <w:sz w:val="24"/>
          <w:szCs w:val="24"/>
          <w:highlight w:val="none"/>
        </w:rPr>
        <w:t>。</w:t>
      </w:r>
    </w:p>
    <w:p w14:paraId="31273326">
      <w:pPr>
        <w:keepNext w:val="0"/>
        <w:keepLines w:val="0"/>
        <w:pageBreakBefore w:val="0"/>
        <w:widowControl/>
        <w:kinsoku/>
        <w:wordWrap/>
        <w:overflowPunct/>
        <w:topLinePunct w:val="0"/>
        <w:bidi w:val="0"/>
        <w:snapToGrid w:val="0"/>
        <w:spacing w:line="360" w:lineRule="exact"/>
        <w:ind w:left="0" w:leftChars="0" w:firstLine="480" w:firstLineChars="200"/>
        <w:jc w:val="left"/>
        <w:rPr>
          <w:rFonts w:hint="eastAsia" w:ascii="楷体" w:hAnsi="楷体" w:eastAsia="楷体" w:cs="楷体"/>
          <w:color w:val="auto"/>
          <w:spacing w:val="0"/>
          <w:sz w:val="24"/>
          <w:szCs w:val="24"/>
          <w:highlight w:val="none"/>
          <w:lang w:val="en-US" w:eastAsia="zh-CN"/>
        </w:rPr>
      </w:pPr>
      <w:r>
        <w:rPr>
          <w:rFonts w:hint="eastAsia" w:ascii="楷体" w:hAnsi="楷体" w:eastAsia="楷体" w:cs="楷体"/>
          <w:color w:val="auto"/>
          <w:spacing w:val="0"/>
          <w:sz w:val="24"/>
          <w:szCs w:val="24"/>
          <w:highlight w:val="none"/>
          <w:lang w:val="en-US" w:eastAsia="zh-CN"/>
        </w:rPr>
        <w:t>4.根据第五次全国经济普查结果对社会消费品零售总额数据进行了修订。</w:t>
      </w:r>
    </w:p>
    <w:p w14:paraId="17B0D9C5">
      <w:pPr>
        <w:keepNext w:val="0"/>
        <w:keepLines w:val="0"/>
        <w:pageBreakBefore w:val="0"/>
        <w:widowControl/>
        <w:kinsoku/>
        <w:wordWrap/>
        <w:overflowPunct/>
        <w:topLinePunct w:val="0"/>
        <w:bidi w:val="0"/>
        <w:snapToGrid w:val="0"/>
        <w:spacing w:line="360" w:lineRule="exact"/>
        <w:ind w:left="0" w:leftChars="0" w:firstLine="480" w:firstLineChars="200"/>
        <w:jc w:val="left"/>
        <w:rPr>
          <w:rFonts w:hint="eastAsia" w:ascii="楷体" w:hAnsi="楷体" w:eastAsia="楷体" w:cs="楷体"/>
          <w:color w:val="auto"/>
          <w:spacing w:val="0"/>
          <w:sz w:val="24"/>
          <w:szCs w:val="24"/>
          <w:highlight w:val="none"/>
        </w:rPr>
      </w:pPr>
      <w:r>
        <w:rPr>
          <w:rFonts w:hint="eastAsia" w:ascii="楷体" w:hAnsi="楷体" w:eastAsia="楷体" w:cs="楷体"/>
          <w:color w:val="auto"/>
          <w:spacing w:val="0"/>
          <w:sz w:val="24"/>
          <w:szCs w:val="24"/>
          <w:highlight w:val="none"/>
          <w:lang w:val="en-US" w:eastAsia="zh-CN"/>
        </w:rPr>
        <w:t>5.</w:t>
      </w:r>
      <w:r>
        <w:rPr>
          <w:rFonts w:hint="eastAsia" w:ascii="楷体" w:hAnsi="楷体" w:eastAsia="楷体" w:cs="楷体"/>
          <w:color w:val="auto"/>
          <w:spacing w:val="0"/>
          <w:sz w:val="24"/>
          <w:szCs w:val="24"/>
          <w:highlight w:val="none"/>
        </w:rPr>
        <w:t>公报中</w:t>
      </w:r>
      <w:r>
        <w:rPr>
          <w:rFonts w:hint="eastAsia" w:ascii="楷体" w:hAnsi="楷体" w:eastAsia="楷体" w:cs="楷体"/>
          <w:color w:val="auto"/>
          <w:spacing w:val="0"/>
          <w:sz w:val="24"/>
          <w:szCs w:val="24"/>
          <w:highlight w:val="none"/>
          <w:lang w:eastAsia="zh-CN"/>
        </w:rPr>
        <w:t>粮食、畜牧、</w:t>
      </w:r>
      <w:r>
        <w:rPr>
          <w:rFonts w:hint="eastAsia" w:ascii="楷体" w:hAnsi="楷体" w:eastAsia="楷体" w:cs="楷体"/>
          <w:color w:val="auto"/>
          <w:spacing w:val="0"/>
          <w:sz w:val="24"/>
          <w:szCs w:val="24"/>
          <w:highlight w:val="none"/>
        </w:rPr>
        <w:t>林业、渔业、交通运输、邮政、电信、旅游、对外贸易、财政、金融、保险、教育、科技、文化、广电、卫生、体育、人口、计生、社会保障、环境保护、安全生产等数据来源于相关部门。</w:t>
      </w:r>
    </w:p>
    <w:p w14:paraId="4B45AD91">
      <w:pPr>
        <w:keepNext w:val="0"/>
        <w:keepLines w:val="0"/>
        <w:pageBreakBefore w:val="0"/>
        <w:widowControl/>
        <w:kinsoku/>
        <w:wordWrap/>
        <w:overflowPunct/>
        <w:topLinePunct w:val="0"/>
        <w:bidi w:val="0"/>
        <w:snapToGrid w:val="0"/>
        <w:spacing w:line="360" w:lineRule="exact"/>
        <w:ind w:left="0" w:leftChars="0" w:firstLine="480" w:firstLineChars="200"/>
        <w:jc w:val="left"/>
        <w:rPr>
          <w:rFonts w:hint="eastAsia" w:ascii="楷体" w:hAnsi="楷体" w:eastAsia="楷体" w:cs="楷体"/>
          <w:color w:val="auto"/>
          <w:spacing w:val="0"/>
          <w:sz w:val="24"/>
          <w:szCs w:val="24"/>
          <w:highlight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E56C9B-6CF4-4CF7-862E-28F1484BE3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ED117B-C9AF-46EF-B0C4-AC1A6D22D74A}"/>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09680905-BACF-40F7-828F-75B9557E13DA}"/>
  </w:font>
  <w:font w:name="华文中宋">
    <w:panose1 w:val="02010600040101010101"/>
    <w:charset w:val="86"/>
    <w:family w:val="auto"/>
    <w:pitch w:val="default"/>
    <w:sig w:usb0="00000287" w:usb1="080F0000" w:usb2="00000000" w:usb3="00000000" w:csb0="0004009F" w:csb1="DFD70000"/>
    <w:embedRegular r:id="rId4" w:fontKey="{E6ED4EB6-194F-475B-8CF6-95F905CA1B09}"/>
  </w:font>
  <w:font w:name="仿宋">
    <w:panose1 w:val="02010609060101010101"/>
    <w:charset w:val="86"/>
    <w:family w:val="modern"/>
    <w:pitch w:val="default"/>
    <w:sig w:usb0="800002BF" w:usb1="38CF7CFA" w:usb2="00000016" w:usb3="00000000" w:csb0="00040001" w:csb1="00000000"/>
    <w:embedRegular r:id="rId5" w:fontKey="{8DD2AF37-F7FC-4CE4-9393-9318A31B6AAE}"/>
  </w:font>
  <w:font w:name="楷体">
    <w:panose1 w:val="02010609060101010101"/>
    <w:charset w:val="86"/>
    <w:family w:val="modern"/>
    <w:pitch w:val="default"/>
    <w:sig w:usb0="800002BF" w:usb1="38CF7CFA" w:usb2="00000016" w:usb3="00000000" w:csb0="00040001" w:csb1="00000000"/>
    <w:embedRegular r:id="rId6" w:fontKey="{D38ED2D3-AA1D-468A-ADA0-A4EEE6C85A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4D1D3">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MmM0N2U1ZGUxYWI1YTE2YTc2OGYxNzI4NTZjNzIifQ=="/>
  </w:docVars>
  <w:rsids>
    <w:rsidRoot w:val="00211F21"/>
    <w:rsid w:val="00120504"/>
    <w:rsid w:val="0015138F"/>
    <w:rsid w:val="001768A6"/>
    <w:rsid w:val="001A751F"/>
    <w:rsid w:val="001F1D2C"/>
    <w:rsid w:val="00211F21"/>
    <w:rsid w:val="002D073A"/>
    <w:rsid w:val="004A404A"/>
    <w:rsid w:val="004C03F5"/>
    <w:rsid w:val="005A1315"/>
    <w:rsid w:val="005C5EEA"/>
    <w:rsid w:val="006C631B"/>
    <w:rsid w:val="007D6B02"/>
    <w:rsid w:val="0080337A"/>
    <w:rsid w:val="00831B73"/>
    <w:rsid w:val="00906E28"/>
    <w:rsid w:val="00962926"/>
    <w:rsid w:val="0098388D"/>
    <w:rsid w:val="009E6DC9"/>
    <w:rsid w:val="009F4C1B"/>
    <w:rsid w:val="00A51747"/>
    <w:rsid w:val="00AE12E6"/>
    <w:rsid w:val="00B701B7"/>
    <w:rsid w:val="00B7101D"/>
    <w:rsid w:val="00D338AE"/>
    <w:rsid w:val="00DC1985"/>
    <w:rsid w:val="00E24A7E"/>
    <w:rsid w:val="00EA59B2"/>
    <w:rsid w:val="00EA6F7D"/>
    <w:rsid w:val="00F23CFC"/>
    <w:rsid w:val="00FA35C5"/>
    <w:rsid w:val="00FA5445"/>
    <w:rsid w:val="00FB62F5"/>
    <w:rsid w:val="010073E9"/>
    <w:rsid w:val="0111696B"/>
    <w:rsid w:val="011F0012"/>
    <w:rsid w:val="01565C22"/>
    <w:rsid w:val="015C320C"/>
    <w:rsid w:val="016B0972"/>
    <w:rsid w:val="0186020E"/>
    <w:rsid w:val="019B1B97"/>
    <w:rsid w:val="01C547D4"/>
    <w:rsid w:val="01DF5C17"/>
    <w:rsid w:val="02034012"/>
    <w:rsid w:val="020E6F83"/>
    <w:rsid w:val="02184C85"/>
    <w:rsid w:val="02245AC8"/>
    <w:rsid w:val="026B1259"/>
    <w:rsid w:val="026B36A0"/>
    <w:rsid w:val="026C4672"/>
    <w:rsid w:val="0270061D"/>
    <w:rsid w:val="028D2914"/>
    <w:rsid w:val="028D5C69"/>
    <w:rsid w:val="02963DFC"/>
    <w:rsid w:val="02CB3070"/>
    <w:rsid w:val="02F72AEC"/>
    <w:rsid w:val="02FB4130"/>
    <w:rsid w:val="034E77FA"/>
    <w:rsid w:val="034F46D6"/>
    <w:rsid w:val="035E2CD6"/>
    <w:rsid w:val="03AD74A7"/>
    <w:rsid w:val="03AE0F06"/>
    <w:rsid w:val="03B37200"/>
    <w:rsid w:val="03BA6784"/>
    <w:rsid w:val="03DE5A5A"/>
    <w:rsid w:val="03F4702C"/>
    <w:rsid w:val="04353A72"/>
    <w:rsid w:val="043B2665"/>
    <w:rsid w:val="04561A95"/>
    <w:rsid w:val="045940F2"/>
    <w:rsid w:val="046511F2"/>
    <w:rsid w:val="04777C93"/>
    <w:rsid w:val="04A04B68"/>
    <w:rsid w:val="04F6335D"/>
    <w:rsid w:val="04FD284E"/>
    <w:rsid w:val="04FF037E"/>
    <w:rsid w:val="051C683A"/>
    <w:rsid w:val="05296F63"/>
    <w:rsid w:val="0583679F"/>
    <w:rsid w:val="058C31A7"/>
    <w:rsid w:val="05B42EAF"/>
    <w:rsid w:val="05E46477"/>
    <w:rsid w:val="05FB1829"/>
    <w:rsid w:val="061E57C0"/>
    <w:rsid w:val="064A65E2"/>
    <w:rsid w:val="0683534B"/>
    <w:rsid w:val="06874187"/>
    <w:rsid w:val="069845E6"/>
    <w:rsid w:val="06AB748C"/>
    <w:rsid w:val="06BA63AA"/>
    <w:rsid w:val="06ED6FF9"/>
    <w:rsid w:val="072E3303"/>
    <w:rsid w:val="077A0BC2"/>
    <w:rsid w:val="07BF5A1C"/>
    <w:rsid w:val="07D018AA"/>
    <w:rsid w:val="07DD6287"/>
    <w:rsid w:val="07F571E1"/>
    <w:rsid w:val="083C7A6A"/>
    <w:rsid w:val="088D53C4"/>
    <w:rsid w:val="08FF449E"/>
    <w:rsid w:val="091655FB"/>
    <w:rsid w:val="09591599"/>
    <w:rsid w:val="09631893"/>
    <w:rsid w:val="09992B52"/>
    <w:rsid w:val="09C13E54"/>
    <w:rsid w:val="09F9254F"/>
    <w:rsid w:val="0A003494"/>
    <w:rsid w:val="0A566942"/>
    <w:rsid w:val="0A66456B"/>
    <w:rsid w:val="0A9358DF"/>
    <w:rsid w:val="0A9F5A70"/>
    <w:rsid w:val="0B015613"/>
    <w:rsid w:val="0B104692"/>
    <w:rsid w:val="0B240292"/>
    <w:rsid w:val="0B4A3670"/>
    <w:rsid w:val="0B6907F9"/>
    <w:rsid w:val="0B971310"/>
    <w:rsid w:val="0BB63AD6"/>
    <w:rsid w:val="0BB7550F"/>
    <w:rsid w:val="0BD10F1F"/>
    <w:rsid w:val="0BFD7BF8"/>
    <w:rsid w:val="0C177D5B"/>
    <w:rsid w:val="0C2C7CAB"/>
    <w:rsid w:val="0C4F10C8"/>
    <w:rsid w:val="0C550884"/>
    <w:rsid w:val="0C5E43D6"/>
    <w:rsid w:val="0C607954"/>
    <w:rsid w:val="0CB97167"/>
    <w:rsid w:val="0CBE28CD"/>
    <w:rsid w:val="0CDD345F"/>
    <w:rsid w:val="0CEF304B"/>
    <w:rsid w:val="0CF04DBA"/>
    <w:rsid w:val="0D086ED6"/>
    <w:rsid w:val="0D183342"/>
    <w:rsid w:val="0D1F511A"/>
    <w:rsid w:val="0D295053"/>
    <w:rsid w:val="0D366B39"/>
    <w:rsid w:val="0D4B1F45"/>
    <w:rsid w:val="0D65044B"/>
    <w:rsid w:val="0D841461"/>
    <w:rsid w:val="0DA32DB1"/>
    <w:rsid w:val="0DCF3A10"/>
    <w:rsid w:val="0DDA1C87"/>
    <w:rsid w:val="0DE14725"/>
    <w:rsid w:val="0E160C02"/>
    <w:rsid w:val="0E18188C"/>
    <w:rsid w:val="0E1954E1"/>
    <w:rsid w:val="0E5B4827"/>
    <w:rsid w:val="0E733299"/>
    <w:rsid w:val="0EA25CD4"/>
    <w:rsid w:val="0EB11571"/>
    <w:rsid w:val="0EB67D00"/>
    <w:rsid w:val="0EDC0742"/>
    <w:rsid w:val="0EE02917"/>
    <w:rsid w:val="0F0349E5"/>
    <w:rsid w:val="0F163FE4"/>
    <w:rsid w:val="0F3B747F"/>
    <w:rsid w:val="0F451DFB"/>
    <w:rsid w:val="0F4B38E4"/>
    <w:rsid w:val="0F557133"/>
    <w:rsid w:val="0F583E76"/>
    <w:rsid w:val="0F6F157D"/>
    <w:rsid w:val="0F7C4F7B"/>
    <w:rsid w:val="0F824E24"/>
    <w:rsid w:val="0F84395A"/>
    <w:rsid w:val="0FA26A53"/>
    <w:rsid w:val="0FA61B22"/>
    <w:rsid w:val="0FD61CDB"/>
    <w:rsid w:val="0FE303DA"/>
    <w:rsid w:val="0FE7268B"/>
    <w:rsid w:val="100704FE"/>
    <w:rsid w:val="100B5582"/>
    <w:rsid w:val="106526E6"/>
    <w:rsid w:val="10BE6FB6"/>
    <w:rsid w:val="10CA5F04"/>
    <w:rsid w:val="10F51F51"/>
    <w:rsid w:val="1131366D"/>
    <w:rsid w:val="113A48C4"/>
    <w:rsid w:val="11470803"/>
    <w:rsid w:val="115A0E16"/>
    <w:rsid w:val="11921825"/>
    <w:rsid w:val="11A427B1"/>
    <w:rsid w:val="11C22A06"/>
    <w:rsid w:val="11D67B53"/>
    <w:rsid w:val="11E74A4B"/>
    <w:rsid w:val="11F55185"/>
    <w:rsid w:val="12267A1D"/>
    <w:rsid w:val="124863B2"/>
    <w:rsid w:val="128671C3"/>
    <w:rsid w:val="12D9220E"/>
    <w:rsid w:val="13180A59"/>
    <w:rsid w:val="13257168"/>
    <w:rsid w:val="132D7EAA"/>
    <w:rsid w:val="132F3832"/>
    <w:rsid w:val="134D7392"/>
    <w:rsid w:val="136808F4"/>
    <w:rsid w:val="136C68FC"/>
    <w:rsid w:val="137354F7"/>
    <w:rsid w:val="1386075E"/>
    <w:rsid w:val="138C6A9B"/>
    <w:rsid w:val="139B44DF"/>
    <w:rsid w:val="139F22A2"/>
    <w:rsid w:val="139F5206"/>
    <w:rsid w:val="13C5585C"/>
    <w:rsid w:val="13E234EF"/>
    <w:rsid w:val="14045069"/>
    <w:rsid w:val="1469614F"/>
    <w:rsid w:val="147321EF"/>
    <w:rsid w:val="14813966"/>
    <w:rsid w:val="14D95FBE"/>
    <w:rsid w:val="14DE409D"/>
    <w:rsid w:val="14FB0840"/>
    <w:rsid w:val="153A01D3"/>
    <w:rsid w:val="15441C32"/>
    <w:rsid w:val="156F5A02"/>
    <w:rsid w:val="15715DF1"/>
    <w:rsid w:val="15916DD0"/>
    <w:rsid w:val="15973CBB"/>
    <w:rsid w:val="15A507C7"/>
    <w:rsid w:val="15A62BD9"/>
    <w:rsid w:val="15A667C0"/>
    <w:rsid w:val="15BB209F"/>
    <w:rsid w:val="15F4103D"/>
    <w:rsid w:val="16027CCE"/>
    <w:rsid w:val="16361726"/>
    <w:rsid w:val="165E138E"/>
    <w:rsid w:val="166E7112"/>
    <w:rsid w:val="1684225B"/>
    <w:rsid w:val="168B6569"/>
    <w:rsid w:val="168C1346"/>
    <w:rsid w:val="169D3608"/>
    <w:rsid w:val="16DC5321"/>
    <w:rsid w:val="16F941B3"/>
    <w:rsid w:val="1763654B"/>
    <w:rsid w:val="1767603B"/>
    <w:rsid w:val="17BA75E5"/>
    <w:rsid w:val="17D023BA"/>
    <w:rsid w:val="17D0699D"/>
    <w:rsid w:val="180E4708"/>
    <w:rsid w:val="189D51CE"/>
    <w:rsid w:val="18C0428D"/>
    <w:rsid w:val="18E15979"/>
    <w:rsid w:val="19210BD3"/>
    <w:rsid w:val="195E346D"/>
    <w:rsid w:val="19953D1B"/>
    <w:rsid w:val="199B021E"/>
    <w:rsid w:val="19A00952"/>
    <w:rsid w:val="19B841F8"/>
    <w:rsid w:val="19BE48C2"/>
    <w:rsid w:val="19C169D0"/>
    <w:rsid w:val="1A0B749C"/>
    <w:rsid w:val="1A1D50D7"/>
    <w:rsid w:val="1A271FF8"/>
    <w:rsid w:val="1A527FB4"/>
    <w:rsid w:val="1A7647E7"/>
    <w:rsid w:val="1A8807F9"/>
    <w:rsid w:val="1AC92B69"/>
    <w:rsid w:val="1AD47E79"/>
    <w:rsid w:val="1AF95978"/>
    <w:rsid w:val="1B045599"/>
    <w:rsid w:val="1B410951"/>
    <w:rsid w:val="1B4672AA"/>
    <w:rsid w:val="1B663936"/>
    <w:rsid w:val="1B914637"/>
    <w:rsid w:val="1BAD248A"/>
    <w:rsid w:val="1BBE01F3"/>
    <w:rsid w:val="1BE612BD"/>
    <w:rsid w:val="1BEC792B"/>
    <w:rsid w:val="1C0E785C"/>
    <w:rsid w:val="1C1D316C"/>
    <w:rsid w:val="1C206CED"/>
    <w:rsid w:val="1C2A3ADB"/>
    <w:rsid w:val="1C4C612A"/>
    <w:rsid w:val="1C4D3917"/>
    <w:rsid w:val="1C645000"/>
    <w:rsid w:val="1CAF3882"/>
    <w:rsid w:val="1CB3762C"/>
    <w:rsid w:val="1CD001DE"/>
    <w:rsid w:val="1CD80ADD"/>
    <w:rsid w:val="1CE1683B"/>
    <w:rsid w:val="1CF57C45"/>
    <w:rsid w:val="1CF827F7"/>
    <w:rsid w:val="1D2508F5"/>
    <w:rsid w:val="1D4A4435"/>
    <w:rsid w:val="1D534759"/>
    <w:rsid w:val="1D6D3618"/>
    <w:rsid w:val="1D7F1C04"/>
    <w:rsid w:val="1DB7139E"/>
    <w:rsid w:val="1DFE766B"/>
    <w:rsid w:val="1E043A82"/>
    <w:rsid w:val="1E2A4177"/>
    <w:rsid w:val="1E7E683D"/>
    <w:rsid w:val="1EE63DF1"/>
    <w:rsid w:val="1F0335AF"/>
    <w:rsid w:val="1F1D1053"/>
    <w:rsid w:val="1F3209B5"/>
    <w:rsid w:val="1F7A3B70"/>
    <w:rsid w:val="1F7D7753"/>
    <w:rsid w:val="1F844211"/>
    <w:rsid w:val="1F8F353C"/>
    <w:rsid w:val="1F97084F"/>
    <w:rsid w:val="1FC03FC6"/>
    <w:rsid w:val="1FC61D6D"/>
    <w:rsid w:val="1FD44489"/>
    <w:rsid w:val="2010340F"/>
    <w:rsid w:val="20583ED5"/>
    <w:rsid w:val="207E34C2"/>
    <w:rsid w:val="208A59D9"/>
    <w:rsid w:val="20A756FA"/>
    <w:rsid w:val="20C067BC"/>
    <w:rsid w:val="20D76AC5"/>
    <w:rsid w:val="20DA6D23"/>
    <w:rsid w:val="20FE501C"/>
    <w:rsid w:val="211D71DF"/>
    <w:rsid w:val="2127470F"/>
    <w:rsid w:val="2170621F"/>
    <w:rsid w:val="219365FF"/>
    <w:rsid w:val="219630EB"/>
    <w:rsid w:val="2235163A"/>
    <w:rsid w:val="223D45C0"/>
    <w:rsid w:val="22645F28"/>
    <w:rsid w:val="226A2439"/>
    <w:rsid w:val="226B4C47"/>
    <w:rsid w:val="227806A0"/>
    <w:rsid w:val="228259A8"/>
    <w:rsid w:val="22993768"/>
    <w:rsid w:val="22B10AB2"/>
    <w:rsid w:val="22C7356B"/>
    <w:rsid w:val="22CC2726"/>
    <w:rsid w:val="22FD5AA5"/>
    <w:rsid w:val="23196172"/>
    <w:rsid w:val="233757E9"/>
    <w:rsid w:val="2373123B"/>
    <w:rsid w:val="238111AF"/>
    <w:rsid w:val="23812232"/>
    <w:rsid w:val="23826D5D"/>
    <w:rsid w:val="239161EE"/>
    <w:rsid w:val="23963804"/>
    <w:rsid w:val="239C0AC9"/>
    <w:rsid w:val="23B54DBA"/>
    <w:rsid w:val="23C65375"/>
    <w:rsid w:val="23D960C5"/>
    <w:rsid w:val="23E404A6"/>
    <w:rsid w:val="23E40A13"/>
    <w:rsid w:val="23F80CD7"/>
    <w:rsid w:val="24034DE3"/>
    <w:rsid w:val="24080473"/>
    <w:rsid w:val="241B04D3"/>
    <w:rsid w:val="24517E5B"/>
    <w:rsid w:val="24537ECE"/>
    <w:rsid w:val="24691263"/>
    <w:rsid w:val="247022A7"/>
    <w:rsid w:val="247423AE"/>
    <w:rsid w:val="24FD1D8D"/>
    <w:rsid w:val="24FF3D57"/>
    <w:rsid w:val="25096983"/>
    <w:rsid w:val="2509793B"/>
    <w:rsid w:val="2517096D"/>
    <w:rsid w:val="251F603B"/>
    <w:rsid w:val="25315EDA"/>
    <w:rsid w:val="254A1CA1"/>
    <w:rsid w:val="254C6E34"/>
    <w:rsid w:val="25713235"/>
    <w:rsid w:val="258D6BA8"/>
    <w:rsid w:val="259941BD"/>
    <w:rsid w:val="25E95D55"/>
    <w:rsid w:val="262C5798"/>
    <w:rsid w:val="26395046"/>
    <w:rsid w:val="26404A8B"/>
    <w:rsid w:val="267D3EE8"/>
    <w:rsid w:val="268214B4"/>
    <w:rsid w:val="26B11081"/>
    <w:rsid w:val="26BB5F5C"/>
    <w:rsid w:val="26C9522F"/>
    <w:rsid w:val="26CD1C32"/>
    <w:rsid w:val="26E0494B"/>
    <w:rsid w:val="26E61874"/>
    <w:rsid w:val="271D6F22"/>
    <w:rsid w:val="277976C4"/>
    <w:rsid w:val="278B62C9"/>
    <w:rsid w:val="27A504B9"/>
    <w:rsid w:val="27B040F1"/>
    <w:rsid w:val="27C61800"/>
    <w:rsid w:val="27D03598"/>
    <w:rsid w:val="27F465BB"/>
    <w:rsid w:val="280729AB"/>
    <w:rsid w:val="2833354C"/>
    <w:rsid w:val="285048C9"/>
    <w:rsid w:val="286B4162"/>
    <w:rsid w:val="28B17ED0"/>
    <w:rsid w:val="28BB5EB7"/>
    <w:rsid w:val="28D9041B"/>
    <w:rsid w:val="28FE4325"/>
    <w:rsid w:val="292E12AF"/>
    <w:rsid w:val="293715E5"/>
    <w:rsid w:val="29564161"/>
    <w:rsid w:val="296348B1"/>
    <w:rsid w:val="29646028"/>
    <w:rsid w:val="29657BE2"/>
    <w:rsid w:val="2A297180"/>
    <w:rsid w:val="2A480FED"/>
    <w:rsid w:val="2A4B5348"/>
    <w:rsid w:val="2A614B6C"/>
    <w:rsid w:val="2A8A2314"/>
    <w:rsid w:val="2AA146C4"/>
    <w:rsid w:val="2AA72E33"/>
    <w:rsid w:val="2AB8067D"/>
    <w:rsid w:val="2ABC352B"/>
    <w:rsid w:val="2AC97E08"/>
    <w:rsid w:val="2ACC6765"/>
    <w:rsid w:val="2ACE79ED"/>
    <w:rsid w:val="2AE06692"/>
    <w:rsid w:val="2B381D70"/>
    <w:rsid w:val="2B5B585D"/>
    <w:rsid w:val="2B850B35"/>
    <w:rsid w:val="2B8A3EC7"/>
    <w:rsid w:val="2B961660"/>
    <w:rsid w:val="2BA76C01"/>
    <w:rsid w:val="2BAE2DFD"/>
    <w:rsid w:val="2BB51037"/>
    <w:rsid w:val="2BE450E0"/>
    <w:rsid w:val="2BF41F1B"/>
    <w:rsid w:val="2C0734F1"/>
    <w:rsid w:val="2C47286A"/>
    <w:rsid w:val="2C575B9F"/>
    <w:rsid w:val="2C65461C"/>
    <w:rsid w:val="2C7F51A8"/>
    <w:rsid w:val="2CE21871"/>
    <w:rsid w:val="2D2E5B28"/>
    <w:rsid w:val="2D40315E"/>
    <w:rsid w:val="2D446725"/>
    <w:rsid w:val="2D60735C"/>
    <w:rsid w:val="2D662E6A"/>
    <w:rsid w:val="2D694E5F"/>
    <w:rsid w:val="2D720E3E"/>
    <w:rsid w:val="2D926C5A"/>
    <w:rsid w:val="2D9F6190"/>
    <w:rsid w:val="2DF11CE4"/>
    <w:rsid w:val="2DF61A6F"/>
    <w:rsid w:val="2E1D524D"/>
    <w:rsid w:val="2E2C36E3"/>
    <w:rsid w:val="2E375522"/>
    <w:rsid w:val="2E51768B"/>
    <w:rsid w:val="2E895945"/>
    <w:rsid w:val="2E9A2C50"/>
    <w:rsid w:val="2EC86C3E"/>
    <w:rsid w:val="2ED973C6"/>
    <w:rsid w:val="2EDA3BA7"/>
    <w:rsid w:val="2EDA6C9B"/>
    <w:rsid w:val="2EE713B8"/>
    <w:rsid w:val="2F3B1E2F"/>
    <w:rsid w:val="2F522CD5"/>
    <w:rsid w:val="2F5A4C59"/>
    <w:rsid w:val="2F5E280F"/>
    <w:rsid w:val="2F77273B"/>
    <w:rsid w:val="2F85526C"/>
    <w:rsid w:val="2F8A153A"/>
    <w:rsid w:val="2F9C03F4"/>
    <w:rsid w:val="2FB954A2"/>
    <w:rsid w:val="2FC36211"/>
    <w:rsid w:val="2FCC03F1"/>
    <w:rsid w:val="30032221"/>
    <w:rsid w:val="300C557A"/>
    <w:rsid w:val="302068AC"/>
    <w:rsid w:val="302502A4"/>
    <w:rsid w:val="3029125F"/>
    <w:rsid w:val="303531C7"/>
    <w:rsid w:val="30822902"/>
    <w:rsid w:val="30AE1C6C"/>
    <w:rsid w:val="30B40550"/>
    <w:rsid w:val="30CD2F5B"/>
    <w:rsid w:val="30D50C0B"/>
    <w:rsid w:val="312D18CA"/>
    <w:rsid w:val="314036DC"/>
    <w:rsid w:val="3160576B"/>
    <w:rsid w:val="318C4FB9"/>
    <w:rsid w:val="31A517E2"/>
    <w:rsid w:val="31D245A1"/>
    <w:rsid w:val="31F42769"/>
    <w:rsid w:val="323A4620"/>
    <w:rsid w:val="32470AEB"/>
    <w:rsid w:val="32A12EE4"/>
    <w:rsid w:val="32E9371E"/>
    <w:rsid w:val="32EE219B"/>
    <w:rsid w:val="33430C14"/>
    <w:rsid w:val="334E2BD6"/>
    <w:rsid w:val="33690CCC"/>
    <w:rsid w:val="336C7241"/>
    <w:rsid w:val="337771AE"/>
    <w:rsid w:val="33A4500D"/>
    <w:rsid w:val="33D52696"/>
    <w:rsid w:val="33E24C83"/>
    <w:rsid w:val="33E52369"/>
    <w:rsid w:val="33EA0E5D"/>
    <w:rsid w:val="34012F1B"/>
    <w:rsid w:val="340C1F79"/>
    <w:rsid w:val="344E57D4"/>
    <w:rsid w:val="346D355C"/>
    <w:rsid w:val="346E1C27"/>
    <w:rsid w:val="34725C4F"/>
    <w:rsid w:val="34964C8F"/>
    <w:rsid w:val="34AC2E87"/>
    <w:rsid w:val="34B8678E"/>
    <w:rsid w:val="34BE0A2C"/>
    <w:rsid w:val="34C0254A"/>
    <w:rsid w:val="34C44675"/>
    <w:rsid w:val="34FB5BBD"/>
    <w:rsid w:val="35175F41"/>
    <w:rsid w:val="351F18AB"/>
    <w:rsid w:val="35325A82"/>
    <w:rsid w:val="3566572C"/>
    <w:rsid w:val="358A443D"/>
    <w:rsid w:val="35E45138"/>
    <w:rsid w:val="35E74CC3"/>
    <w:rsid w:val="35EB3E83"/>
    <w:rsid w:val="360C3E19"/>
    <w:rsid w:val="360F0EBB"/>
    <w:rsid w:val="360F68C0"/>
    <w:rsid w:val="36462986"/>
    <w:rsid w:val="36527A5E"/>
    <w:rsid w:val="3683477C"/>
    <w:rsid w:val="369C700C"/>
    <w:rsid w:val="369D33CF"/>
    <w:rsid w:val="36C956E9"/>
    <w:rsid w:val="36FE6BA9"/>
    <w:rsid w:val="37533A8E"/>
    <w:rsid w:val="3762572F"/>
    <w:rsid w:val="3767100D"/>
    <w:rsid w:val="37DB15A8"/>
    <w:rsid w:val="380B4C4C"/>
    <w:rsid w:val="38233460"/>
    <w:rsid w:val="382F0057"/>
    <w:rsid w:val="382F0C8B"/>
    <w:rsid w:val="3851483A"/>
    <w:rsid w:val="387463B2"/>
    <w:rsid w:val="387737AC"/>
    <w:rsid w:val="387F4AD3"/>
    <w:rsid w:val="38B5188D"/>
    <w:rsid w:val="393671C3"/>
    <w:rsid w:val="39595684"/>
    <w:rsid w:val="39914878"/>
    <w:rsid w:val="39950C85"/>
    <w:rsid w:val="39976F35"/>
    <w:rsid w:val="399A3D50"/>
    <w:rsid w:val="39B776DA"/>
    <w:rsid w:val="39D32C64"/>
    <w:rsid w:val="39F30EC3"/>
    <w:rsid w:val="3A39785E"/>
    <w:rsid w:val="3A4B6162"/>
    <w:rsid w:val="3A555D6F"/>
    <w:rsid w:val="3ABE1223"/>
    <w:rsid w:val="3ADE7B13"/>
    <w:rsid w:val="3AE7618E"/>
    <w:rsid w:val="3B721C43"/>
    <w:rsid w:val="3BB371F1"/>
    <w:rsid w:val="3BE24C5E"/>
    <w:rsid w:val="3BE86EF1"/>
    <w:rsid w:val="3C5019E9"/>
    <w:rsid w:val="3C5C3EBB"/>
    <w:rsid w:val="3CA566AF"/>
    <w:rsid w:val="3CCA2A44"/>
    <w:rsid w:val="3CD72BE8"/>
    <w:rsid w:val="3CED113A"/>
    <w:rsid w:val="3CFA2DC2"/>
    <w:rsid w:val="3D3001CC"/>
    <w:rsid w:val="3D4414C8"/>
    <w:rsid w:val="3D81434F"/>
    <w:rsid w:val="3DA037A5"/>
    <w:rsid w:val="3DF00289"/>
    <w:rsid w:val="3E042BE7"/>
    <w:rsid w:val="3E09134A"/>
    <w:rsid w:val="3E0B0C1F"/>
    <w:rsid w:val="3E0C734F"/>
    <w:rsid w:val="3E2D35FE"/>
    <w:rsid w:val="3E676AF4"/>
    <w:rsid w:val="3E803C87"/>
    <w:rsid w:val="3EA02431"/>
    <w:rsid w:val="3EAE54E2"/>
    <w:rsid w:val="3ECA6D2C"/>
    <w:rsid w:val="3ECE1FB2"/>
    <w:rsid w:val="3F1534AF"/>
    <w:rsid w:val="3F3B3E38"/>
    <w:rsid w:val="3F8778D8"/>
    <w:rsid w:val="3FB86B84"/>
    <w:rsid w:val="3FC75019"/>
    <w:rsid w:val="3FDB37E6"/>
    <w:rsid w:val="403A1C8F"/>
    <w:rsid w:val="40491ED2"/>
    <w:rsid w:val="40945EE6"/>
    <w:rsid w:val="40CB28E7"/>
    <w:rsid w:val="40D554EA"/>
    <w:rsid w:val="40E85247"/>
    <w:rsid w:val="40F97454"/>
    <w:rsid w:val="414B3AB3"/>
    <w:rsid w:val="415B010F"/>
    <w:rsid w:val="416B3035"/>
    <w:rsid w:val="41CA1598"/>
    <w:rsid w:val="41CD647E"/>
    <w:rsid w:val="41E2438C"/>
    <w:rsid w:val="428F0C73"/>
    <w:rsid w:val="4290203A"/>
    <w:rsid w:val="42953641"/>
    <w:rsid w:val="429F5DD9"/>
    <w:rsid w:val="43064C80"/>
    <w:rsid w:val="433364A6"/>
    <w:rsid w:val="4336093A"/>
    <w:rsid w:val="4346094B"/>
    <w:rsid w:val="435C016E"/>
    <w:rsid w:val="43600CC0"/>
    <w:rsid w:val="43722D6F"/>
    <w:rsid w:val="437B23A2"/>
    <w:rsid w:val="43B465E2"/>
    <w:rsid w:val="43B57B21"/>
    <w:rsid w:val="441605ED"/>
    <w:rsid w:val="444753E3"/>
    <w:rsid w:val="44531F1C"/>
    <w:rsid w:val="445B2E57"/>
    <w:rsid w:val="447B4624"/>
    <w:rsid w:val="44A75419"/>
    <w:rsid w:val="44B458D4"/>
    <w:rsid w:val="44FF0DB1"/>
    <w:rsid w:val="44FF666D"/>
    <w:rsid w:val="45547942"/>
    <w:rsid w:val="45AD7784"/>
    <w:rsid w:val="45FA3BE3"/>
    <w:rsid w:val="45FC4115"/>
    <w:rsid w:val="462369A1"/>
    <w:rsid w:val="464543E6"/>
    <w:rsid w:val="464E7713"/>
    <w:rsid w:val="46550BD6"/>
    <w:rsid w:val="466B0DF4"/>
    <w:rsid w:val="4688540D"/>
    <w:rsid w:val="46A47BF4"/>
    <w:rsid w:val="46AA2F6D"/>
    <w:rsid w:val="46C61C44"/>
    <w:rsid w:val="46C81058"/>
    <w:rsid w:val="46DA7D28"/>
    <w:rsid w:val="46F72FE5"/>
    <w:rsid w:val="471A6376"/>
    <w:rsid w:val="472E1A4F"/>
    <w:rsid w:val="47586E82"/>
    <w:rsid w:val="477563F5"/>
    <w:rsid w:val="47C620C5"/>
    <w:rsid w:val="47D5782F"/>
    <w:rsid w:val="47FA48E9"/>
    <w:rsid w:val="482E4C08"/>
    <w:rsid w:val="486B0F5E"/>
    <w:rsid w:val="487877F8"/>
    <w:rsid w:val="4884092C"/>
    <w:rsid w:val="489E48D3"/>
    <w:rsid w:val="489E592C"/>
    <w:rsid w:val="48A033D2"/>
    <w:rsid w:val="48A04E07"/>
    <w:rsid w:val="48C52F11"/>
    <w:rsid w:val="48E85F91"/>
    <w:rsid w:val="49350B32"/>
    <w:rsid w:val="4935561F"/>
    <w:rsid w:val="496B79B9"/>
    <w:rsid w:val="49812301"/>
    <w:rsid w:val="49B37AF6"/>
    <w:rsid w:val="49F31649"/>
    <w:rsid w:val="49F94852"/>
    <w:rsid w:val="4A301A0D"/>
    <w:rsid w:val="4A501B1B"/>
    <w:rsid w:val="4A730277"/>
    <w:rsid w:val="4A9E64F2"/>
    <w:rsid w:val="4ABA7703"/>
    <w:rsid w:val="4ABE2BB6"/>
    <w:rsid w:val="4AC44BB7"/>
    <w:rsid w:val="4AF10E0B"/>
    <w:rsid w:val="4B1700C9"/>
    <w:rsid w:val="4B4C0AC8"/>
    <w:rsid w:val="4B797AB3"/>
    <w:rsid w:val="4B865D88"/>
    <w:rsid w:val="4BC04DBB"/>
    <w:rsid w:val="4BD40658"/>
    <w:rsid w:val="4BD47982"/>
    <w:rsid w:val="4C076645"/>
    <w:rsid w:val="4C0A4C0B"/>
    <w:rsid w:val="4C172508"/>
    <w:rsid w:val="4C9269AF"/>
    <w:rsid w:val="4C96649F"/>
    <w:rsid w:val="4CA30BBC"/>
    <w:rsid w:val="4CB16E35"/>
    <w:rsid w:val="4CBE5242"/>
    <w:rsid w:val="4CFB23C2"/>
    <w:rsid w:val="4D3A543A"/>
    <w:rsid w:val="4DB85AA2"/>
    <w:rsid w:val="4DC74C85"/>
    <w:rsid w:val="4E17716C"/>
    <w:rsid w:val="4E366B6B"/>
    <w:rsid w:val="4E4F73F4"/>
    <w:rsid w:val="4E52289A"/>
    <w:rsid w:val="4E7A678E"/>
    <w:rsid w:val="4EA67A33"/>
    <w:rsid w:val="4EB55C5D"/>
    <w:rsid w:val="4EC63D8E"/>
    <w:rsid w:val="4ED44A66"/>
    <w:rsid w:val="4EDF1B53"/>
    <w:rsid w:val="4F1262F2"/>
    <w:rsid w:val="4F22175D"/>
    <w:rsid w:val="4F3A10B1"/>
    <w:rsid w:val="4F53644D"/>
    <w:rsid w:val="4F8856D7"/>
    <w:rsid w:val="4FA72771"/>
    <w:rsid w:val="4FF96D69"/>
    <w:rsid w:val="4FFF643C"/>
    <w:rsid w:val="50014E73"/>
    <w:rsid w:val="50281B04"/>
    <w:rsid w:val="502F5371"/>
    <w:rsid w:val="503471FC"/>
    <w:rsid w:val="507C27D5"/>
    <w:rsid w:val="509960A5"/>
    <w:rsid w:val="50AF0EF6"/>
    <w:rsid w:val="51314996"/>
    <w:rsid w:val="514B5A04"/>
    <w:rsid w:val="518F2ACE"/>
    <w:rsid w:val="51CC3C67"/>
    <w:rsid w:val="52146C98"/>
    <w:rsid w:val="521E1268"/>
    <w:rsid w:val="525564B4"/>
    <w:rsid w:val="52691F60"/>
    <w:rsid w:val="527950C3"/>
    <w:rsid w:val="529B514E"/>
    <w:rsid w:val="529D493B"/>
    <w:rsid w:val="529E7E5B"/>
    <w:rsid w:val="53620E89"/>
    <w:rsid w:val="53B03638"/>
    <w:rsid w:val="53BF0089"/>
    <w:rsid w:val="53E4099F"/>
    <w:rsid w:val="546155E5"/>
    <w:rsid w:val="54653DED"/>
    <w:rsid w:val="546D21DB"/>
    <w:rsid w:val="549140D5"/>
    <w:rsid w:val="549A28A4"/>
    <w:rsid w:val="54C45B04"/>
    <w:rsid w:val="54CF69F2"/>
    <w:rsid w:val="558772CD"/>
    <w:rsid w:val="55A40A3B"/>
    <w:rsid w:val="55C55044"/>
    <w:rsid w:val="55E02539"/>
    <w:rsid w:val="560B6D9C"/>
    <w:rsid w:val="56313793"/>
    <w:rsid w:val="56A25A40"/>
    <w:rsid w:val="56BF242A"/>
    <w:rsid w:val="56DD2530"/>
    <w:rsid w:val="56E85B49"/>
    <w:rsid w:val="56F50266"/>
    <w:rsid w:val="572D51DB"/>
    <w:rsid w:val="57833033"/>
    <w:rsid w:val="578A30A4"/>
    <w:rsid w:val="57DA2DAC"/>
    <w:rsid w:val="57E563A6"/>
    <w:rsid w:val="582F6484"/>
    <w:rsid w:val="58355273"/>
    <w:rsid w:val="58445001"/>
    <w:rsid w:val="58635F09"/>
    <w:rsid w:val="58943F5F"/>
    <w:rsid w:val="58A61712"/>
    <w:rsid w:val="58AD7CA8"/>
    <w:rsid w:val="58B07537"/>
    <w:rsid w:val="58CD4FF7"/>
    <w:rsid w:val="58D27466"/>
    <w:rsid w:val="59352B9C"/>
    <w:rsid w:val="594A36E9"/>
    <w:rsid w:val="59577B4C"/>
    <w:rsid w:val="595D5456"/>
    <w:rsid w:val="59673170"/>
    <w:rsid w:val="598D4786"/>
    <w:rsid w:val="59A10231"/>
    <w:rsid w:val="59A246D5"/>
    <w:rsid w:val="59C7413C"/>
    <w:rsid w:val="59EA4F52"/>
    <w:rsid w:val="5A2441DE"/>
    <w:rsid w:val="5A317AB8"/>
    <w:rsid w:val="5A371152"/>
    <w:rsid w:val="5A6B78A5"/>
    <w:rsid w:val="5A8127AB"/>
    <w:rsid w:val="5AA47FD9"/>
    <w:rsid w:val="5AB07EDD"/>
    <w:rsid w:val="5AB3646E"/>
    <w:rsid w:val="5ADD391C"/>
    <w:rsid w:val="5AF44967"/>
    <w:rsid w:val="5B1C2265"/>
    <w:rsid w:val="5B87157B"/>
    <w:rsid w:val="5C411CEE"/>
    <w:rsid w:val="5C4A4BB0"/>
    <w:rsid w:val="5C7817CE"/>
    <w:rsid w:val="5C871960"/>
    <w:rsid w:val="5C9545FD"/>
    <w:rsid w:val="5C991CA8"/>
    <w:rsid w:val="5CA07FCB"/>
    <w:rsid w:val="5CB42D1D"/>
    <w:rsid w:val="5CBE327B"/>
    <w:rsid w:val="5CE01919"/>
    <w:rsid w:val="5CEE280A"/>
    <w:rsid w:val="5CFF599B"/>
    <w:rsid w:val="5D0237A1"/>
    <w:rsid w:val="5D03088A"/>
    <w:rsid w:val="5D3C5EDD"/>
    <w:rsid w:val="5D5B7FE9"/>
    <w:rsid w:val="5DA327CA"/>
    <w:rsid w:val="5E184F3C"/>
    <w:rsid w:val="5E282CCF"/>
    <w:rsid w:val="5E2F2915"/>
    <w:rsid w:val="5E3653EC"/>
    <w:rsid w:val="5E465398"/>
    <w:rsid w:val="5E4C2E61"/>
    <w:rsid w:val="5E8E2DFC"/>
    <w:rsid w:val="5E9833DA"/>
    <w:rsid w:val="5E9B2185"/>
    <w:rsid w:val="5EAB125F"/>
    <w:rsid w:val="5ED27E44"/>
    <w:rsid w:val="5F1C6CD8"/>
    <w:rsid w:val="5F365052"/>
    <w:rsid w:val="5F3D09FC"/>
    <w:rsid w:val="5F596BA2"/>
    <w:rsid w:val="5F5D2E4C"/>
    <w:rsid w:val="5F7A4DB5"/>
    <w:rsid w:val="5F84783E"/>
    <w:rsid w:val="5F8542E8"/>
    <w:rsid w:val="5FA13511"/>
    <w:rsid w:val="5FB213EA"/>
    <w:rsid w:val="5FCA5915"/>
    <w:rsid w:val="5FDE3F8D"/>
    <w:rsid w:val="5FF46D36"/>
    <w:rsid w:val="60074CE8"/>
    <w:rsid w:val="601045EE"/>
    <w:rsid w:val="60765F74"/>
    <w:rsid w:val="6078143F"/>
    <w:rsid w:val="609805E0"/>
    <w:rsid w:val="60B116A2"/>
    <w:rsid w:val="60BE7EBA"/>
    <w:rsid w:val="60C61EAF"/>
    <w:rsid w:val="60D47D42"/>
    <w:rsid w:val="612C6BE3"/>
    <w:rsid w:val="612E57D8"/>
    <w:rsid w:val="613D5083"/>
    <w:rsid w:val="61A1127E"/>
    <w:rsid w:val="61B37CD2"/>
    <w:rsid w:val="61E60EFF"/>
    <w:rsid w:val="62195750"/>
    <w:rsid w:val="62A0377C"/>
    <w:rsid w:val="62B579BA"/>
    <w:rsid w:val="62BE0ADC"/>
    <w:rsid w:val="63643677"/>
    <w:rsid w:val="638766EA"/>
    <w:rsid w:val="63B45380"/>
    <w:rsid w:val="63C2173C"/>
    <w:rsid w:val="63DB2FB0"/>
    <w:rsid w:val="63DC4C88"/>
    <w:rsid w:val="64162008"/>
    <w:rsid w:val="641A755E"/>
    <w:rsid w:val="64501B87"/>
    <w:rsid w:val="64A258A4"/>
    <w:rsid w:val="64B966F8"/>
    <w:rsid w:val="64B96BF8"/>
    <w:rsid w:val="64C33752"/>
    <w:rsid w:val="64E2007C"/>
    <w:rsid w:val="64E442C2"/>
    <w:rsid w:val="652341F0"/>
    <w:rsid w:val="652B03F6"/>
    <w:rsid w:val="652C7668"/>
    <w:rsid w:val="652D09DC"/>
    <w:rsid w:val="6531612E"/>
    <w:rsid w:val="65515BFF"/>
    <w:rsid w:val="655C4610"/>
    <w:rsid w:val="655C7259"/>
    <w:rsid w:val="656761B4"/>
    <w:rsid w:val="65993529"/>
    <w:rsid w:val="65A30A5A"/>
    <w:rsid w:val="65A47F99"/>
    <w:rsid w:val="65B23EF2"/>
    <w:rsid w:val="65B8702E"/>
    <w:rsid w:val="664D0C39"/>
    <w:rsid w:val="6676361E"/>
    <w:rsid w:val="667B3E2D"/>
    <w:rsid w:val="66A070CD"/>
    <w:rsid w:val="66AA4510"/>
    <w:rsid w:val="66B21CD0"/>
    <w:rsid w:val="66B30923"/>
    <w:rsid w:val="66D17BAB"/>
    <w:rsid w:val="66E74D21"/>
    <w:rsid w:val="66F10A4A"/>
    <w:rsid w:val="6721622E"/>
    <w:rsid w:val="673F7A07"/>
    <w:rsid w:val="674C52E7"/>
    <w:rsid w:val="675863D3"/>
    <w:rsid w:val="677B103A"/>
    <w:rsid w:val="67824A95"/>
    <w:rsid w:val="67900427"/>
    <w:rsid w:val="684A6664"/>
    <w:rsid w:val="684F07A7"/>
    <w:rsid w:val="685B4774"/>
    <w:rsid w:val="68753BBD"/>
    <w:rsid w:val="689A0C6D"/>
    <w:rsid w:val="68B42A33"/>
    <w:rsid w:val="68F511AF"/>
    <w:rsid w:val="692C5D69"/>
    <w:rsid w:val="694444BE"/>
    <w:rsid w:val="695B6754"/>
    <w:rsid w:val="69856DC9"/>
    <w:rsid w:val="699B1BA9"/>
    <w:rsid w:val="69A578CA"/>
    <w:rsid w:val="69B92FC0"/>
    <w:rsid w:val="69D543CF"/>
    <w:rsid w:val="6A3053E5"/>
    <w:rsid w:val="6A655DAC"/>
    <w:rsid w:val="6A9C2B59"/>
    <w:rsid w:val="6AC27C96"/>
    <w:rsid w:val="6ACE6651"/>
    <w:rsid w:val="6AD9782B"/>
    <w:rsid w:val="6AE6019A"/>
    <w:rsid w:val="6B2959F0"/>
    <w:rsid w:val="6B4429AD"/>
    <w:rsid w:val="6B6775EA"/>
    <w:rsid w:val="6B6932A5"/>
    <w:rsid w:val="6B7F5969"/>
    <w:rsid w:val="6B8C093C"/>
    <w:rsid w:val="6BA67F9A"/>
    <w:rsid w:val="6BB12AA0"/>
    <w:rsid w:val="6BBF2EC5"/>
    <w:rsid w:val="6C0A057A"/>
    <w:rsid w:val="6C175990"/>
    <w:rsid w:val="6C2133B1"/>
    <w:rsid w:val="6C5A1281"/>
    <w:rsid w:val="6CBF3044"/>
    <w:rsid w:val="6CCA19BB"/>
    <w:rsid w:val="6CE5090C"/>
    <w:rsid w:val="6D02123D"/>
    <w:rsid w:val="6D0E27E2"/>
    <w:rsid w:val="6D26779F"/>
    <w:rsid w:val="6D493F24"/>
    <w:rsid w:val="6D4F0278"/>
    <w:rsid w:val="6D716441"/>
    <w:rsid w:val="6D7D5AA2"/>
    <w:rsid w:val="6D8C4E98"/>
    <w:rsid w:val="6D8E2791"/>
    <w:rsid w:val="6E38432B"/>
    <w:rsid w:val="6E8D2FF2"/>
    <w:rsid w:val="6EC04A56"/>
    <w:rsid w:val="6EC4114E"/>
    <w:rsid w:val="6ECD033B"/>
    <w:rsid w:val="6F0D4F3C"/>
    <w:rsid w:val="6F375544"/>
    <w:rsid w:val="6F457B85"/>
    <w:rsid w:val="6F54601A"/>
    <w:rsid w:val="6F812DF3"/>
    <w:rsid w:val="6F8E3C84"/>
    <w:rsid w:val="6FC708AE"/>
    <w:rsid w:val="6FCD4AF3"/>
    <w:rsid w:val="700510C2"/>
    <w:rsid w:val="701B147B"/>
    <w:rsid w:val="70433B9A"/>
    <w:rsid w:val="70604FA0"/>
    <w:rsid w:val="708E621B"/>
    <w:rsid w:val="70B328CC"/>
    <w:rsid w:val="70C40FF5"/>
    <w:rsid w:val="70E21403"/>
    <w:rsid w:val="70ED4030"/>
    <w:rsid w:val="70F84E2C"/>
    <w:rsid w:val="71022CA8"/>
    <w:rsid w:val="71132313"/>
    <w:rsid w:val="71145A61"/>
    <w:rsid w:val="711A0BB9"/>
    <w:rsid w:val="712A5284"/>
    <w:rsid w:val="7133370F"/>
    <w:rsid w:val="71484823"/>
    <w:rsid w:val="71556772"/>
    <w:rsid w:val="715C11B6"/>
    <w:rsid w:val="716360A0"/>
    <w:rsid w:val="7249798C"/>
    <w:rsid w:val="7258197D"/>
    <w:rsid w:val="72732C79"/>
    <w:rsid w:val="727B3360"/>
    <w:rsid w:val="72E55BBF"/>
    <w:rsid w:val="72F0605A"/>
    <w:rsid w:val="72F638D5"/>
    <w:rsid w:val="72FF44E0"/>
    <w:rsid w:val="73101BF9"/>
    <w:rsid w:val="73227709"/>
    <w:rsid w:val="732C6966"/>
    <w:rsid w:val="73532623"/>
    <w:rsid w:val="73534AB6"/>
    <w:rsid w:val="73551434"/>
    <w:rsid w:val="73656B23"/>
    <w:rsid w:val="7366612C"/>
    <w:rsid w:val="736970F0"/>
    <w:rsid w:val="739901A2"/>
    <w:rsid w:val="73BF7934"/>
    <w:rsid w:val="73E44F0F"/>
    <w:rsid w:val="746F7452"/>
    <w:rsid w:val="747D351D"/>
    <w:rsid w:val="7486253E"/>
    <w:rsid w:val="74893F0B"/>
    <w:rsid w:val="749F1AE5"/>
    <w:rsid w:val="74F57957"/>
    <w:rsid w:val="750951B1"/>
    <w:rsid w:val="750E57E9"/>
    <w:rsid w:val="7516011C"/>
    <w:rsid w:val="751B4833"/>
    <w:rsid w:val="751C3136"/>
    <w:rsid w:val="75476B2C"/>
    <w:rsid w:val="754E5F44"/>
    <w:rsid w:val="75685C7E"/>
    <w:rsid w:val="75834F63"/>
    <w:rsid w:val="75947C6D"/>
    <w:rsid w:val="75A76697"/>
    <w:rsid w:val="75BB297E"/>
    <w:rsid w:val="75D46373"/>
    <w:rsid w:val="75E46E15"/>
    <w:rsid w:val="75F14A03"/>
    <w:rsid w:val="760B6D06"/>
    <w:rsid w:val="76283902"/>
    <w:rsid w:val="763B3A90"/>
    <w:rsid w:val="764A197F"/>
    <w:rsid w:val="765A5467"/>
    <w:rsid w:val="766A6CB9"/>
    <w:rsid w:val="76913CCC"/>
    <w:rsid w:val="769711A1"/>
    <w:rsid w:val="76A25791"/>
    <w:rsid w:val="76AC031D"/>
    <w:rsid w:val="76C05D43"/>
    <w:rsid w:val="76E57E00"/>
    <w:rsid w:val="773B3283"/>
    <w:rsid w:val="77592E44"/>
    <w:rsid w:val="7778605C"/>
    <w:rsid w:val="779C230C"/>
    <w:rsid w:val="77C655DB"/>
    <w:rsid w:val="77DC6BAC"/>
    <w:rsid w:val="77E3104E"/>
    <w:rsid w:val="77FD3280"/>
    <w:rsid w:val="781A039A"/>
    <w:rsid w:val="78516ACA"/>
    <w:rsid w:val="78630ED0"/>
    <w:rsid w:val="78721E4A"/>
    <w:rsid w:val="787A20A3"/>
    <w:rsid w:val="787B0FB5"/>
    <w:rsid w:val="788E29F5"/>
    <w:rsid w:val="78AB4CE9"/>
    <w:rsid w:val="78B25EF0"/>
    <w:rsid w:val="78CB0956"/>
    <w:rsid w:val="78CF1BE4"/>
    <w:rsid w:val="78D05738"/>
    <w:rsid w:val="78D147F4"/>
    <w:rsid w:val="78DF1F3E"/>
    <w:rsid w:val="792627D5"/>
    <w:rsid w:val="7926654A"/>
    <w:rsid w:val="792C7C96"/>
    <w:rsid w:val="79346574"/>
    <w:rsid w:val="7938364E"/>
    <w:rsid w:val="794278C9"/>
    <w:rsid w:val="794C613E"/>
    <w:rsid w:val="79522E53"/>
    <w:rsid w:val="79566E88"/>
    <w:rsid w:val="79955265"/>
    <w:rsid w:val="79CF35CB"/>
    <w:rsid w:val="79D25098"/>
    <w:rsid w:val="79D97847"/>
    <w:rsid w:val="79ED069C"/>
    <w:rsid w:val="7A081E7C"/>
    <w:rsid w:val="7A1B4012"/>
    <w:rsid w:val="7A540C7C"/>
    <w:rsid w:val="7A5451A9"/>
    <w:rsid w:val="7A7C4366"/>
    <w:rsid w:val="7A8B5B94"/>
    <w:rsid w:val="7AAD4830"/>
    <w:rsid w:val="7AB56543"/>
    <w:rsid w:val="7AB7745D"/>
    <w:rsid w:val="7ACF6FDE"/>
    <w:rsid w:val="7AD95405"/>
    <w:rsid w:val="7ADD1027"/>
    <w:rsid w:val="7AE71284"/>
    <w:rsid w:val="7AFA2663"/>
    <w:rsid w:val="7AFB0BC6"/>
    <w:rsid w:val="7B326B44"/>
    <w:rsid w:val="7B3D18DA"/>
    <w:rsid w:val="7B450F0D"/>
    <w:rsid w:val="7B58449F"/>
    <w:rsid w:val="7B841A35"/>
    <w:rsid w:val="7B8F0A6D"/>
    <w:rsid w:val="7BB81899"/>
    <w:rsid w:val="7BBC2F7D"/>
    <w:rsid w:val="7C1B6CDF"/>
    <w:rsid w:val="7C1D01E3"/>
    <w:rsid w:val="7C221D5C"/>
    <w:rsid w:val="7C50593E"/>
    <w:rsid w:val="7C6675E0"/>
    <w:rsid w:val="7C755F1C"/>
    <w:rsid w:val="7C7A4BE6"/>
    <w:rsid w:val="7CBA3C37"/>
    <w:rsid w:val="7CCF6CE0"/>
    <w:rsid w:val="7CD84D3F"/>
    <w:rsid w:val="7CDD4A5A"/>
    <w:rsid w:val="7CE30FDE"/>
    <w:rsid w:val="7CF566BB"/>
    <w:rsid w:val="7CF642C6"/>
    <w:rsid w:val="7D0D0371"/>
    <w:rsid w:val="7D311748"/>
    <w:rsid w:val="7D525671"/>
    <w:rsid w:val="7D552082"/>
    <w:rsid w:val="7D9C078E"/>
    <w:rsid w:val="7DA641E7"/>
    <w:rsid w:val="7DED1B13"/>
    <w:rsid w:val="7E0B3338"/>
    <w:rsid w:val="7E130550"/>
    <w:rsid w:val="7E1352F2"/>
    <w:rsid w:val="7E1A1E2A"/>
    <w:rsid w:val="7E62201A"/>
    <w:rsid w:val="7E7514E3"/>
    <w:rsid w:val="7E834226"/>
    <w:rsid w:val="7E8C4B42"/>
    <w:rsid w:val="7E9C52E7"/>
    <w:rsid w:val="7EAF6DC9"/>
    <w:rsid w:val="7F0F354E"/>
    <w:rsid w:val="7F225B74"/>
    <w:rsid w:val="7F2E14BB"/>
    <w:rsid w:val="7F5259A6"/>
    <w:rsid w:val="7F746CC5"/>
    <w:rsid w:val="7FCD33AC"/>
    <w:rsid w:val="7FE1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ody Text Indent"/>
    <w:basedOn w:val="1"/>
    <w:autoRedefine/>
    <w:qFormat/>
    <w:uiPriority w:val="0"/>
    <w:pPr>
      <w:spacing w:after="120"/>
      <w:ind w:left="420" w:leftChars="200"/>
    </w:pPr>
    <w:rPr>
      <w:rFonts w:ascii="Times New Roman" w:hAnsi="Times New Roman" w:eastAsia="宋体" w:cs="Times New Roman"/>
    </w:rPr>
  </w:style>
  <w:style w:type="paragraph" w:styleId="4">
    <w:name w:val="Plain Text"/>
    <w:basedOn w:val="1"/>
    <w:autoRedefine/>
    <w:unhideWhenUsed/>
    <w:qFormat/>
    <w:uiPriority w:val="99"/>
    <w:pPr>
      <w:spacing w:line="620" w:lineRule="exact"/>
    </w:pPr>
    <w:rPr>
      <w:rFonts w:ascii="宋体" w:hAnsi="Courier New" w:cs="Courier New"/>
      <w:szCs w:val="21"/>
    </w:rPr>
  </w:style>
  <w:style w:type="paragraph" w:styleId="5">
    <w:name w:val="Date"/>
    <w:basedOn w:val="1"/>
    <w:next w:val="1"/>
    <w:autoRedefine/>
    <w:qFormat/>
    <w:uiPriority w:val="0"/>
    <w:pPr>
      <w:ind w:left="2500" w:leftChars="2500"/>
      <w:jc w:val="both"/>
      <w:textAlignment w:val="baseline"/>
    </w:pPr>
  </w:style>
  <w:style w:type="paragraph" w:styleId="6">
    <w:name w:val="Balloon Text"/>
    <w:basedOn w:val="1"/>
    <w:link w:val="20"/>
    <w:autoRedefine/>
    <w:semiHidden/>
    <w:unhideWhenUsed/>
    <w:qFormat/>
    <w:uiPriority w:val="99"/>
    <w:rPr>
      <w:sz w:val="18"/>
      <w:szCs w:val="18"/>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autoRedefine/>
    <w:qFormat/>
    <w:uiPriority w:val="99"/>
    <w:pPr>
      <w:ind w:left="200" w:leftChars="200" w:hanging="200" w:hangingChars="200"/>
    </w:p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3"/>
    <w:next w:val="1"/>
    <w:autoRedefine/>
    <w:qFormat/>
    <w:uiPriority w:val="0"/>
    <w:pPr>
      <w:ind w:firstLine="420" w:firstLineChars="200"/>
    </w:pPr>
    <w:rPr>
      <w:rFonts w:cs="Calibri"/>
      <w:szCs w:val="21"/>
    </w:rPr>
  </w:style>
  <w:style w:type="character" w:styleId="14">
    <w:name w:val="FollowedHyperlink"/>
    <w:basedOn w:val="13"/>
    <w:autoRedefine/>
    <w:semiHidden/>
    <w:unhideWhenUsed/>
    <w:qFormat/>
    <w:uiPriority w:val="99"/>
    <w:rPr>
      <w:color w:val="000000"/>
      <w:u w:val="none"/>
    </w:rPr>
  </w:style>
  <w:style w:type="character" w:styleId="15">
    <w:name w:val="Hyperlink"/>
    <w:basedOn w:val="13"/>
    <w:autoRedefine/>
    <w:semiHidden/>
    <w:unhideWhenUsed/>
    <w:qFormat/>
    <w:uiPriority w:val="99"/>
    <w:rPr>
      <w:color w:val="000000"/>
      <w:u w:val="none"/>
    </w:rPr>
  </w:style>
  <w:style w:type="paragraph" w:customStyle="1" w:styleId="16">
    <w:name w:val="BodyText1I2"/>
    <w:basedOn w:val="17"/>
    <w:next w:val="1"/>
    <w:autoRedefine/>
    <w:qFormat/>
    <w:uiPriority w:val="0"/>
    <w:pPr>
      <w:spacing w:after="120"/>
      <w:ind w:left="420" w:leftChars="200" w:firstLine="420" w:firstLineChars="200"/>
      <w:jc w:val="both"/>
      <w:textAlignment w:val="baseline"/>
    </w:pPr>
    <w:rPr>
      <w:rFonts w:ascii="Times New Roman" w:hAnsi="Times New Roman" w:eastAsia="宋体"/>
      <w:kern w:val="2"/>
      <w:sz w:val="21"/>
      <w:szCs w:val="21"/>
      <w:lang w:val="en-US" w:eastAsia="zh-CN" w:bidi="ar-SA"/>
    </w:rPr>
  </w:style>
  <w:style w:type="paragraph" w:customStyle="1" w:styleId="17">
    <w:name w:val="BodyTextIndent"/>
    <w:basedOn w:val="1"/>
    <w:next w:val="5"/>
    <w:autoRedefine/>
    <w:qFormat/>
    <w:uiPriority w:val="0"/>
    <w:pPr>
      <w:spacing w:after="120"/>
      <w:ind w:left="420" w:leftChars="200"/>
      <w:jc w:val="both"/>
      <w:textAlignment w:val="baseline"/>
    </w:pPr>
    <w:rPr>
      <w:rFonts w:ascii="Times New Roman" w:hAnsi="Times New Roman" w:eastAsia="宋体"/>
      <w:kern w:val="2"/>
      <w:sz w:val="21"/>
      <w:szCs w:val="24"/>
      <w:lang w:val="en-US" w:eastAsia="zh-CN" w:bidi="ar-SA"/>
    </w:rPr>
  </w:style>
  <w:style w:type="character" w:customStyle="1" w:styleId="18">
    <w:name w:val="页眉 Char"/>
    <w:basedOn w:val="13"/>
    <w:link w:val="8"/>
    <w:autoRedefine/>
    <w:qFormat/>
    <w:uiPriority w:val="99"/>
    <w:rPr>
      <w:sz w:val="18"/>
      <w:szCs w:val="18"/>
    </w:rPr>
  </w:style>
  <w:style w:type="character" w:customStyle="1" w:styleId="19">
    <w:name w:val="页脚 Char"/>
    <w:basedOn w:val="13"/>
    <w:link w:val="7"/>
    <w:autoRedefine/>
    <w:qFormat/>
    <w:uiPriority w:val="99"/>
    <w:rPr>
      <w:sz w:val="18"/>
      <w:szCs w:val="18"/>
    </w:rPr>
  </w:style>
  <w:style w:type="character" w:customStyle="1" w:styleId="20">
    <w:name w:val="批注框文本 Char"/>
    <w:basedOn w:val="13"/>
    <w:link w:val="6"/>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F:\1.&#27599;&#26376;&#25968;&#25454;&#21450;&#20998;&#26512;\2025&#24180;\2024&#32479;&#35745;&#20844;&#25253;\2024&#32479;&#35745;&#20844;&#25253;&#29992;&#3492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file:///F:\1.&#27599;&#26376;&#25968;&#25454;&#21450;&#20998;&#26512;\2025&#24180;\2024&#32479;&#35745;&#20844;&#25253;\2024&#32479;&#35745;&#20844;&#25253;&#29992;&#3492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F:\1.&#27599;&#26376;&#25968;&#25454;&#21450;&#20998;&#26512;\2025&#24180;\2024&#32479;&#35745;&#20844;&#25253;\2024&#32479;&#35745;&#20844;&#25253;&#29992;&#3492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F:\1.&#27599;&#26376;&#25968;&#25454;&#21450;&#20998;&#26512;\2025&#24180;\2024&#32479;&#35745;&#20844;&#25253;\2024&#32479;&#35745;&#20844;&#25253;&#29992;&#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20</a:t>
            </a:r>
            <a:r>
              <a:rPr lang="en-US" altLang="zh-CN"/>
              <a:t>20</a:t>
            </a:r>
            <a:r>
              <a:t>年—202</a:t>
            </a:r>
            <a:r>
              <a:rPr lang="en-US" altLang="zh-CN"/>
              <a:t>4</a:t>
            </a:r>
            <a:r>
              <a:t>年三次产业增加值占GDP的比重</a:t>
            </a:r>
          </a:p>
        </c:rich>
      </c:tx>
      <c:layout/>
      <c:overlay val="0"/>
      <c:spPr>
        <a:noFill/>
        <a:ln>
          <a:noFill/>
        </a:ln>
        <a:effectLst/>
      </c:spPr>
    </c:title>
    <c:autoTitleDeleted val="0"/>
    <c:plotArea>
      <c:layout/>
      <c:barChart>
        <c:barDir val="col"/>
        <c:grouping val="stacked"/>
        <c:varyColors val="0"/>
        <c:ser>
          <c:idx val="0"/>
          <c:order val="0"/>
          <c:tx>
            <c:strRef>
              <c:f>"第一产业"</c:f>
              <c:strCache>
                <c:ptCount val="1"/>
                <c:pt idx="0">
                  <c:v>第一产业</c:v>
                </c:pt>
              </c:strCache>
            </c:strRef>
          </c:tx>
          <c:spPr>
            <a:solidFill>
              <a:srgbClr val="44546A">
                <a:lumMod val="60000"/>
                <a:lumOff val="40000"/>
              </a:srgbClr>
            </a:solidFill>
            <a:ln>
              <a:solidFill>
                <a:srgbClr val="44546A">
                  <a:lumMod val="60000"/>
                  <a:lumOff val="40000"/>
                </a:srgbClr>
              </a:solidFill>
            </a:ln>
            <a:effectLst>
              <a:outerShdw blurRad="76200" dist="25400" dir="2700000" algn="tl" rotWithShape="0">
                <a:srgbClr val="4874CB">
                  <a:lumMod val="50000"/>
                  <a:alpha val="30000"/>
                </a:srgbClr>
              </a:outerShdw>
            </a:effectLst>
          </c:spPr>
          <c:invertIfNegative val="0"/>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{2020,2021,2022,2023,2024}</c:f>
              <c:numCache>
                <c:formatCode>General</c:formatCode>
                <c:ptCount val="5"/>
                <c:pt idx="0">
                  <c:v>2020</c:v>
                </c:pt>
                <c:pt idx="1">
                  <c:v>2021</c:v>
                </c:pt>
                <c:pt idx="2">
                  <c:v>2022</c:v>
                </c:pt>
                <c:pt idx="3">
                  <c:v>2023</c:v>
                </c:pt>
                <c:pt idx="4">
                  <c:v>2024</c:v>
                </c:pt>
              </c:numCache>
            </c:numRef>
          </c:cat>
          <c:val>
            <c:numRef>
              <c:f>'F:\1.每月数据及分析\[2018-2024剑阁主要经济指标情况.xlsx]Sheet1'!$N$6:$N$10</c:f>
              <c:numCache>
                <c:formatCode>General</c:formatCode>
                <c:ptCount val="5"/>
                <c:pt idx="0">
                  <c:v>0.300012489189465</c:v>
                </c:pt>
                <c:pt idx="1">
                  <c:v>0.296004999057371</c:v>
                </c:pt>
                <c:pt idx="2">
                  <c:v>0.330293265104529</c:v>
                </c:pt>
                <c:pt idx="3">
                  <c:v>0.288110637057585</c:v>
                </c:pt>
                <c:pt idx="4">
                  <c:v>0.285267229712529</c:v>
                </c:pt>
              </c:numCache>
            </c:numRef>
          </c:val>
        </c:ser>
        <c:ser>
          <c:idx val="1"/>
          <c:order val="1"/>
          <c:tx>
            <c:strRef>
              <c:f>"第二产业"</c:f>
              <c:strCache>
                <c:ptCount val="1"/>
                <c:pt idx="0">
                  <c:v>第二产业</c:v>
                </c:pt>
              </c:strCache>
            </c:strRef>
          </c:tx>
          <c:spPr>
            <a:solidFill>
              <a:srgbClr val="30C0B4">
                <a:lumMod val="20000"/>
                <a:lumOff val="80000"/>
              </a:srgbClr>
            </a:solidFill>
            <a:ln w="12700" cmpd="sng">
              <a:solidFill>
                <a:srgbClr val="30C0B4">
                  <a:lumMod val="20000"/>
                  <a:lumOff val="80000"/>
                </a:srgbClr>
              </a:solidFill>
              <a:prstDash val="solid"/>
            </a:ln>
            <a:effectLst>
              <a:outerShdw blurRad="76200" dist="25400" dir="2700000" algn="tl" rotWithShape="0">
                <a:srgbClr val="EE822F">
                  <a:lumMod val="50000"/>
                  <a:alpha val="30000"/>
                </a:srgbClr>
              </a:outerShdw>
            </a:effectLst>
            <a:sp3d contourW="12700"/>
          </c:spPr>
          <c:invertIfNegative val="0"/>
          <c:dPt>
            <c:idx val="1"/>
            <c:invertIfNegative val="0"/>
            <c:bubble3D val="0"/>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{2020,2021,2022,2023,2024}</c:f>
              <c:numCache>
                <c:formatCode>General</c:formatCode>
                <c:ptCount val="5"/>
                <c:pt idx="0">
                  <c:v>2020</c:v>
                </c:pt>
                <c:pt idx="1">
                  <c:v>2021</c:v>
                </c:pt>
                <c:pt idx="2">
                  <c:v>2022</c:v>
                </c:pt>
                <c:pt idx="3">
                  <c:v>2023</c:v>
                </c:pt>
                <c:pt idx="4">
                  <c:v>2024</c:v>
                </c:pt>
              </c:numCache>
            </c:numRef>
          </c:cat>
          <c:val>
            <c:numRef>
              <c:f>'F:\1.每月数据及分析\[2018-2024剑阁主要经济指标情况.xlsx]Sheet1'!$O$6:$O$10</c:f>
              <c:numCache>
                <c:formatCode>General</c:formatCode>
                <c:ptCount val="5"/>
                <c:pt idx="0">
                  <c:v>0.27518384624062</c:v>
                </c:pt>
                <c:pt idx="1">
                  <c:v>0.264991865919388</c:v>
                </c:pt>
                <c:pt idx="2">
                  <c:v>0.180913639823166</c:v>
                </c:pt>
                <c:pt idx="3">
                  <c:v>0.194854844140246</c:v>
                </c:pt>
                <c:pt idx="4">
                  <c:v>0.192554107223413</c:v>
                </c:pt>
              </c:numCache>
            </c:numRef>
          </c:val>
        </c:ser>
        <c:ser>
          <c:idx val="2"/>
          <c:order val="2"/>
          <c:tx>
            <c:strRef>
              <c:f>"第三产业"</c:f>
              <c:strCache>
                <c:ptCount val="1"/>
                <c:pt idx="0">
                  <c:v>第三产业</c:v>
                </c:pt>
              </c:strCache>
            </c:strRef>
          </c:tx>
          <c:spPr>
            <a:solidFill>
              <a:srgbClr val="4874CB">
                <a:lumMod val="20000"/>
                <a:lumOff val="80000"/>
              </a:srgbClr>
            </a:solidFill>
            <a:ln>
              <a:solidFill>
                <a:srgbClr val="E7E6E6"/>
              </a:solidFill>
            </a:ln>
            <a:effectLst>
              <a:outerShdw blurRad="76200" dist="25400" dir="2700000" algn="tl" rotWithShape="0">
                <a:srgbClr val="F2BA02">
                  <a:lumMod val="50000"/>
                  <a:alpha val="30000"/>
                </a:srgbClr>
              </a:outerShdw>
            </a:effectLst>
          </c:spPr>
          <c:invertIfNegative val="0"/>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{2020,2021,2022,2023,2024}</c:f>
              <c:numCache>
                <c:formatCode>General</c:formatCode>
                <c:ptCount val="5"/>
                <c:pt idx="0">
                  <c:v>2020</c:v>
                </c:pt>
                <c:pt idx="1">
                  <c:v>2021</c:v>
                </c:pt>
                <c:pt idx="2">
                  <c:v>2022</c:v>
                </c:pt>
                <c:pt idx="3">
                  <c:v>2023</c:v>
                </c:pt>
                <c:pt idx="4">
                  <c:v>2024</c:v>
                </c:pt>
              </c:numCache>
            </c:numRef>
          </c:cat>
          <c:val>
            <c:numRef>
              <c:f>'F:\1.每月数据及分析\[2018-2024剑阁主要经济指标情况.xlsx]Sheet1'!$P$6:$P$10</c:f>
              <c:numCache>
                <c:formatCode>General</c:formatCode>
                <c:ptCount val="5"/>
                <c:pt idx="0">
                  <c:v>0.424803664569915</c:v>
                </c:pt>
                <c:pt idx="1">
                  <c:v>0.439003135023241</c:v>
                </c:pt>
                <c:pt idx="2">
                  <c:v>0.488793095072304</c:v>
                </c:pt>
                <c:pt idx="3">
                  <c:v>0.517034518802169</c:v>
                </c:pt>
                <c:pt idx="4">
                  <c:v>0.522178663064057</c:v>
                </c:pt>
              </c:numCache>
            </c:numRef>
          </c:val>
        </c:ser>
        <c:dLbls>
          <c:showLegendKey val="0"/>
          <c:showVal val="1"/>
          <c:showCatName val="0"/>
          <c:showSerName val="0"/>
          <c:showPercent val="0"/>
          <c:showBubbleSize val="0"/>
        </c:dLbls>
        <c:gapWidth val="246"/>
        <c:overlap val="100"/>
        <c:axId val="661849598"/>
        <c:axId val="942106514"/>
      </c:barChart>
      <c:catAx>
        <c:axId val="661849598"/>
        <c:scaling>
          <c:orientation val="minMax"/>
        </c:scaling>
        <c:delete val="0"/>
        <c:axPos val="b"/>
        <c:numFmt formatCode="0&quot;年&quot;" sourceLinked="0"/>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942106514"/>
        <c:crosses val="autoZero"/>
        <c:auto val="1"/>
        <c:lblAlgn val="ctr"/>
        <c:lblOffset val="100"/>
        <c:noMultiLvlLbl val="0"/>
      </c:catAx>
      <c:valAx>
        <c:axId val="942106514"/>
        <c:scaling>
          <c:orientation val="minMax"/>
          <c:max val="1"/>
        </c:scaling>
        <c:delete val="0"/>
        <c:axPos val="l"/>
        <c:majorGridlines>
          <c:spPr>
            <a:ln w="9525" cap="flat" cmpd="sng" algn="ctr">
              <a:solidFill>
                <a:sysClr val="window" lastClr="FFFFFF">
                  <a:lumMod val="90200"/>
                </a:sysClr>
              </a:solidFill>
              <a:round/>
            </a:ln>
            <a:effectLst/>
          </c:spPr>
        </c:majorGridlines>
        <c:numFmt formatCode="0.0%" sourceLinked="0"/>
        <c:majorTickMark val="none"/>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661849598"/>
        <c:crosses val="autoZero"/>
        <c:crossBetween val="between"/>
        <c:majorUnit val="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80c58af5-8dc2-4479-a94f-09f1c9d4439a}"/>
      </c:ext>
    </c:extLst>
  </c:chart>
  <c:spPr>
    <a:solidFill>
      <a:sysClr val="window" lastClr="FFFFFF"/>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20</a:t>
            </a:r>
            <a:r>
              <a:rPr lang="en-US" altLang="zh-CN"/>
              <a:t>20</a:t>
            </a:r>
            <a:r>
              <a:t>年-202</a:t>
            </a:r>
            <a:r>
              <a:rPr lang="en-US" altLang="zh-CN"/>
              <a:t>4</a:t>
            </a:r>
            <a:r>
              <a:t>年“四上”企业个数</a:t>
            </a:r>
          </a:p>
        </c:rich>
      </c:tx>
      <c:layout/>
      <c:overlay val="0"/>
      <c:spPr>
        <a:noFill/>
        <a:ln>
          <a:noFill/>
        </a:ln>
        <a:effectLst/>
      </c:spPr>
    </c:title>
    <c:autoTitleDeleted val="0"/>
    <c:plotArea>
      <c:layout/>
      <c:barChart>
        <c:barDir val="col"/>
        <c:grouping val="clustered"/>
        <c:varyColors val="0"/>
        <c:ser>
          <c:idx val="0"/>
          <c:order val="0"/>
          <c:tx>
            <c:strRef>
              <c:f>"“四上”企业个数"</c:f>
              <c:strCache>
                <c:ptCount val="1"/>
                <c:pt idx="0">
                  <c:v>“四上”企业个数</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{2020,2021,2022,2023,2024}</c:f>
              <c:numCache>
                <c:formatCode>General</c:formatCode>
                <c:ptCount val="5"/>
                <c:pt idx="0">
                  <c:v>2020</c:v>
                </c:pt>
                <c:pt idx="1">
                  <c:v>2021</c:v>
                </c:pt>
                <c:pt idx="2">
                  <c:v>2022</c:v>
                </c:pt>
                <c:pt idx="3">
                  <c:v>2023</c:v>
                </c:pt>
                <c:pt idx="4">
                  <c:v>2024</c:v>
                </c:pt>
              </c:numCache>
            </c:numRef>
          </c:cat>
          <c:val>
            <c:numRef>
              <c:f>[2024统计公报用表.xlsx]四上在库企业数!$B$4:$B$8</c:f>
              <c:numCache>
                <c:formatCode>General</c:formatCode>
                <c:ptCount val="5"/>
                <c:pt idx="0">
                  <c:v>133</c:v>
                </c:pt>
                <c:pt idx="1">
                  <c:v>159</c:v>
                </c:pt>
                <c:pt idx="2">
                  <c:v>170</c:v>
                </c:pt>
                <c:pt idx="3">
                  <c:v>193</c:v>
                </c:pt>
                <c:pt idx="4">
                  <c:v>214</c:v>
                </c:pt>
              </c:numCache>
            </c:numRef>
          </c:val>
        </c:ser>
        <c:dLbls>
          <c:showLegendKey val="0"/>
          <c:showVal val="1"/>
          <c:showCatName val="0"/>
          <c:showSerName val="0"/>
          <c:showPercent val="0"/>
          <c:showBubbleSize val="0"/>
        </c:dLbls>
        <c:gapWidth val="246"/>
        <c:overlap val="-28"/>
        <c:axId val="332139505"/>
        <c:axId val="837725817"/>
      </c:barChart>
      <c:catAx>
        <c:axId val="332139505"/>
        <c:scaling>
          <c:orientation val="minMax"/>
        </c:scaling>
        <c:delete val="0"/>
        <c:axPos val="b"/>
        <c:numFmt formatCode="0&quot;年&quot;" sourceLinked="0"/>
        <c:majorTickMark val="none"/>
        <c:minorTickMark val="none"/>
        <c:tickLblPos val="nextTo"/>
        <c:spPr>
          <a:noFill/>
          <a:ln w="9525" cap="flat" cmpd="sng" algn="ctr">
            <a:solidFill>
              <a:sysClr val="windowText" lastClr="000000"/>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837725817"/>
        <c:crosses val="autoZero"/>
        <c:auto val="1"/>
        <c:lblAlgn val="ctr"/>
        <c:lblOffset val="100"/>
        <c:noMultiLvlLbl val="0"/>
      </c:catAx>
      <c:valAx>
        <c:axId val="837725817"/>
        <c:scaling>
          <c:orientation val="minMax"/>
        </c:scaling>
        <c:delete val="0"/>
        <c:axPos val="l"/>
        <c:majorGridlines>
          <c:spPr>
            <a:ln w="9525" cap="flat" cmpd="sng" algn="ctr">
              <a:solidFill>
                <a:sysClr val="window" lastClr="FFFFFF">
                  <a:lumMod val="90200"/>
                </a:sysClr>
              </a:solidFill>
              <a:round/>
            </a:ln>
            <a:effectLst/>
          </c:spPr>
        </c:majorGridlines>
        <c:numFmt formatCode="0&quot;个&quot;" sourceLinked="0"/>
        <c:majorTickMark val="none"/>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32139505"/>
        <c:crosses val="autoZero"/>
        <c:crossBetween val="between"/>
      </c:valAx>
      <c:spPr>
        <a:noFill/>
        <a:ln>
          <a:noFill/>
        </a:ln>
        <a:effectLst/>
      </c:spPr>
    </c:plotArea>
    <c:legend>
      <c:legendPos val="b"/>
      <c:layout>
        <c:manualLayout>
          <c:xMode val="edge"/>
          <c:yMode val="edge"/>
          <c:x val="0.450986842105263"/>
          <c:y val="0.89861751152073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d743ab82-f3a1-43df-a0b6-2d03c669ac83}"/>
      </c:ext>
    </c:extLst>
  </c:chart>
  <c:spPr>
    <a:solidFill>
      <a:sysClr val="window" lastClr="FFFFFF"/>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20</a:t>
            </a:r>
            <a:r>
              <a:rPr lang="en-US" altLang="zh-CN"/>
              <a:t>20</a:t>
            </a:r>
            <a:r>
              <a:t>年-202</a:t>
            </a:r>
            <a:r>
              <a:rPr lang="en-US" altLang="zh-CN"/>
              <a:t>4</a:t>
            </a:r>
            <a:r>
              <a:t>年全社会固定资产投资增速</a:t>
            </a:r>
          </a:p>
        </c:rich>
      </c:tx>
      <c:layout>
        <c:manualLayout>
          <c:xMode val="edge"/>
          <c:yMode val="edge"/>
          <c:x val="0.167763157894737"/>
          <c:y val="0.0483870967741935"/>
        </c:manualLayout>
      </c:layout>
      <c:overlay val="0"/>
      <c:spPr>
        <a:noFill/>
        <a:ln>
          <a:noFill/>
        </a:ln>
        <a:effectLst/>
      </c:spPr>
    </c:title>
    <c:autoTitleDeleted val="0"/>
    <c:plotArea>
      <c:layout/>
      <c:lineChart>
        <c:grouping val="standard"/>
        <c:varyColors val="0"/>
        <c:ser>
          <c:idx val="0"/>
          <c:order val="0"/>
          <c:tx>
            <c:strRef>
              <c:f>"全社会固定资产投资增速"</c:f>
              <c:strCache>
                <c:ptCount val="1"/>
                <c:pt idx="0">
                  <c:v>全社会固定资产投资增速</c:v>
                </c:pt>
              </c:strCache>
            </c:strRef>
          </c:tx>
          <c:spPr>
            <a:ln w="28575" cap="rnd">
              <a:solidFill>
                <a:srgbClr val="4874CB"/>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{2020,2021,2022,2023,2024}</c:f>
              <c:numCache>
                <c:formatCode>General</c:formatCode>
                <c:ptCount val="5"/>
                <c:pt idx="0">
                  <c:v>2020</c:v>
                </c:pt>
                <c:pt idx="1">
                  <c:v>2021</c:v>
                </c:pt>
                <c:pt idx="2">
                  <c:v>2022</c:v>
                </c:pt>
                <c:pt idx="3">
                  <c:v>2023</c:v>
                </c:pt>
                <c:pt idx="4">
                  <c:v>2024</c:v>
                </c:pt>
              </c:numCache>
            </c:numRef>
          </c:cat>
          <c:val>
            <c:numRef>
              <c:f>[2024统计公报用表.xlsx]固投增速!$B$4:$B$8</c:f>
              <c:numCache>
                <c:formatCode>0.0%</c:formatCode>
                <c:ptCount val="5"/>
                <c:pt idx="0">
                  <c:v>0.15</c:v>
                </c:pt>
                <c:pt idx="1">
                  <c:v>0.08</c:v>
                </c:pt>
                <c:pt idx="2">
                  <c:v>0.157</c:v>
                </c:pt>
                <c:pt idx="3">
                  <c:v>0.017</c:v>
                </c:pt>
                <c:pt idx="4">
                  <c:v>-0.065</c:v>
                </c:pt>
              </c:numCache>
            </c:numRef>
          </c:val>
          <c:smooth val="0"/>
        </c:ser>
        <c:dLbls>
          <c:showLegendKey val="0"/>
          <c:showVal val="1"/>
          <c:showCatName val="0"/>
          <c:showSerName val="0"/>
          <c:showPercent val="0"/>
          <c:showBubbleSize val="0"/>
        </c:dLbls>
        <c:marker val="0"/>
        <c:smooth val="0"/>
        <c:axId val="172432434"/>
        <c:axId val="565280239"/>
      </c:lineChart>
      <c:catAx>
        <c:axId val="172432434"/>
        <c:scaling>
          <c:orientation val="minMax"/>
        </c:scaling>
        <c:delete val="0"/>
        <c:axPos val="b"/>
        <c:numFmt formatCode="0&quot;年&quot;" sourceLinked="0"/>
        <c:majorTickMark val="none"/>
        <c:minorTickMark val="none"/>
        <c:tickLblPos val="nextTo"/>
        <c:spPr>
          <a:noFill/>
          <a:ln w="9525" cap="flat" cmpd="sng" algn="ctr">
            <a:solidFill>
              <a:sysClr val="windowText" lastClr="000000"/>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65280239"/>
        <c:crosses val="autoZero"/>
        <c:auto val="1"/>
        <c:lblAlgn val="ctr"/>
        <c:lblOffset val="100"/>
        <c:noMultiLvlLbl val="0"/>
      </c:catAx>
      <c:valAx>
        <c:axId val="565280239"/>
        <c:scaling>
          <c:orientation val="minMax"/>
        </c:scaling>
        <c:delete val="0"/>
        <c:axPos val="l"/>
        <c:majorGridlines>
          <c:spPr>
            <a:ln w="9525" cap="flat" cmpd="sng" algn="ctr">
              <a:solidFill>
                <a:sysClr val="window" lastClr="FFFFFF">
                  <a:lumMod val="90200"/>
                </a:sysClr>
              </a:solidFill>
              <a:round/>
            </a:ln>
            <a:effectLst/>
          </c:spPr>
        </c:majorGridlines>
        <c:numFmt formatCode="0.0%" sourceLinked="1"/>
        <c:majorTickMark val="none"/>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7243243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4be40078-051d-436e-8ed0-93e7b7abf3b0}"/>
      </c:ext>
    </c:extLst>
  </c:chart>
  <c:spPr>
    <a:solidFill>
      <a:sysClr val="window" lastClr="FFFFFF"/>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2020年-2024年地方一般公共预算收入</a:t>
            </a:r>
          </a:p>
        </c:rich>
      </c:tx>
      <c:layout/>
      <c:overlay val="0"/>
      <c:spPr>
        <a:noFill/>
        <a:ln>
          <a:noFill/>
        </a:ln>
        <a:effectLst/>
      </c:spPr>
    </c:title>
    <c:autoTitleDeleted val="0"/>
    <c:plotArea>
      <c:layout/>
      <c:barChart>
        <c:barDir val="col"/>
        <c:grouping val="clustered"/>
        <c:varyColors val="0"/>
        <c:ser>
          <c:idx val="0"/>
          <c:order val="0"/>
          <c:tx>
            <c:strRef>
              <c:f>"地方一般公共预算收入"</c:f>
              <c:strCache>
                <c:ptCount val="1"/>
                <c:pt idx="0">
                  <c:v>地方一般公共预算收入</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numRef>
              <c:f>{2020,2021,2022,2023,2024}</c:f>
              <c:numCache>
                <c:formatCode>General</c:formatCode>
                <c:ptCount val="5"/>
                <c:pt idx="0">
                  <c:v>2020</c:v>
                </c:pt>
                <c:pt idx="1">
                  <c:v>2021</c:v>
                </c:pt>
                <c:pt idx="2">
                  <c:v>2022</c:v>
                </c:pt>
                <c:pt idx="3">
                  <c:v>2023</c:v>
                </c:pt>
                <c:pt idx="4">
                  <c:v>2024</c:v>
                </c:pt>
              </c:numCache>
            </c:numRef>
          </c:cat>
          <c:val>
            <c:numRef>
              <c:f>[2024统计公报用表.xlsx]固投增速!$I$4:$I$8</c:f>
              <c:numCache>
                <c:formatCode>General</c:formatCode>
                <c:ptCount val="5"/>
                <c:pt idx="0">
                  <c:v>3.72</c:v>
                </c:pt>
                <c:pt idx="1">
                  <c:v>4.43</c:v>
                </c:pt>
                <c:pt idx="2" c:formatCode="0.00_);[Red]\(0.00\)">
                  <c:v>5.3</c:v>
                </c:pt>
                <c:pt idx="3">
                  <c:v>6.06</c:v>
                </c:pt>
                <c:pt idx="4">
                  <c:v>6.56</c:v>
                </c:pt>
              </c:numCache>
            </c:numRef>
          </c:val>
        </c:ser>
        <c:dLbls>
          <c:showLegendKey val="0"/>
          <c:showVal val="1"/>
          <c:showCatName val="0"/>
          <c:showSerName val="0"/>
          <c:showPercent val="0"/>
          <c:showBubbleSize val="0"/>
        </c:dLbls>
        <c:gapWidth val="246"/>
        <c:overlap val="-28"/>
        <c:axId val="113290560"/>
        <c:axId val="509536699"/>
      </c:barChart>
      <c:catAx>
        <c:axId val="113290560"/>
        <c:scaling>
          <c:orientation val="minMax"/>
        </c:scaling>
        <c:delete val="0"/>
        <c:axPos val="b"/>
        <c:numFmt formatCode="0&quot;年&quot;" sourceLinked="0"/>
        <c:majorTickMark val="none"/>
        <c:minorTickMark val="none"/>
        <c:tickLblPos val="nextTo"/>
        <c:spPr>
          <a:noFill/>
          <a:ln w="9525" cap="flat" cmpd="sng" algn="ctr">
            <a:solidFill>
              <a:sysClr val="windowText" lastClr="000000"/>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09536699"/>
        <c:crosses val="autoZero"/>
        <c:auto val="1"/>
        <c:lblAlgn val="ctr"/>
        <c:lblOffset val="100"/>
        <c:noMultiLvlLbl val="0"/>
      </c:catAx>
      <c:valAx>
        <c:axId val="509536699"/>
        <c:scaling>
          <c:orientation val="minMax"/>
          <c:max val="8"/>
        </c:scaling>
        <c:delete val="0"/>
        <c:axPos val="l"/>
        <c:majorGridlines>
          <c:spPr>
            <a:ln w="9525" cap="flat" cmpd="sng" algn="ctr">
              <a:solidFill>
                <a:sysClr val="window" lastClr="FFFFFF">
                  <a:lumMod val="90200"/>
                </a:sysClr>
              </a:solidFill>
              <a:round/>
            </a:ln>
            <a:effectLst/>
          </c:spPr>
        </c:majorGridlines>
        <c:numFmt formatCode="@&quot;亿&quot;&quot;元&quot;" sourceLinked="0"/>
        <c:majorTickMark val="none"/>
        <c:minorTickMark val="none"/>
        <c:tickLblPos val="nextTo"/>
        <c:spPr>
          <a:noFill/>
          <a:ln>
            <a:solidFill>
              <a:sysClr val="windowText" lastClr="000000"/>
            </a:solid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13290560"/>
        <c:crosses val="autoZero"/>
        <c:crossBetween val="between"/>
        <c:majorUnit val="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c5c18db6-a9d7-4bf8-9e0c-20627710a327}"/>
      </c:ext>
    </c:extLst>
  </c:chart>
  <c:spPr>
    <a:solidFill>
      <a:sysClr val="window" lastClr="FFFFFF"/>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3">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ysClr val="windowText" lastClr="000000"/>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国家统计局</Company>
  <Pages>13</Pages>
  <Words>4545</Words>
  <Characters>5496</Characters>
  <Lines>47</Lines>
  <Paragraphs>13</Paragraphs>
  <TotalTime>15</TotalTime>
  <ScaleCrop>false</ScaleCrop>
  <LinksUpToDate>false</LinksUpToDate>
  <CharactersWithSpaces>5515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2018-03-09T02:10:00Z</dcterms:created>
  <dc:creator>admin</dc:creator>
  <cp:lastModifiedBy>小江</cp:lastModifiedBy>
  <cp:lastPrinted>2023-03-31T08:43:00Z</cp:lastPrinted>
  <dcterms:modified xsi:type="dcterms:W3CDTF">2025-04-24T07:00:23Z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6EC79D1808BA4EA98C5BF54668D1EE77_13</vt:lpwstr>
  </property>
  <property fmtid="{D5CDD505-2E9C-101B-9397-08002B2CF9AE}" pid="4" name="KSOTemplateDocerSaveRecord">
    <vt:lpwstr>eyJoZGlkIjoiNGViZjA2Y2IyYzg0ZDFlN2IzM2JkZDM1Y2I3ZDcxOWMiLCJ1c2VySWQiOiI1NTIyMzcyMDAifQ==</vt:lpwstr>
  </property>
</Properties>
</file>