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剑阁县202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华文中宋" w:eastAsia="方正小标宋简体"/>
          <w:sz w:val="44"/>
          <w:szCs w:val="44"/>
        </w:rPr>
        <w:t>年一季度生态环境质量报告</w:t>
      </w:r>
    </w:p>
    <w:p>
      <w:pPr>
        <w:spacing w:line="480" w:lineRule="exact"/>
        <w:rPr>
          <w:rFonts w:hint="eastAsia" w:eastAsia="楷体_GB2312"/>
          <w:b/>
          <w:sz w:val="32"/>
          <w:szCs w:val="32"/>
        </w:rPr>
      </w:pPr>
    </w:p>
    <w:p>
      <w:pPr>
        <w:spacing w:line="550" w:lineRule="exact"/>
        <w:ind w:firstLine="643" w:firstLineChars="200"/>
        <w:rPr>
          <w:rFonts w:hint="eastAsia" w:ascii="楷体" w:hAnsi="楷体" w:eastAsia="楷体" w:cs="华文仿宋"/>
          <w:b/>
          <w:sz w:val="32"/>
          <w:szCs w:val="32"/>
        </w:rPr>
      </w:pPr>
      <w:r>
        <w:rPr>
          <w:rFonts w:hint="eastAsia" w:ascii="楷体" w:hAnsi="楷体" w:eastAsia="楷体" w:cs="华文仿宋"/>
          <w:b/>
          <w:sz w:val="32"/>
          <w:szCs w:val="32"/>
        </w:rPr>
        <w:t>一、环境空气质量状况</w:t>
      </w:r>
    </w:p>
    <w:p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按照《环境空气质量标准》（GB3095-2012）评价，202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年1月1日至3月31日环境空气质量达标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天，优良率为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86.8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%，其中优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天，良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天，轻度污染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1月1日、1月8日、1月11日-1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3月16日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中度污染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2天（1月13日、2月20日），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重度污染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1天（2月19日），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严重污染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1天（1月11日），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优良天数同比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个百分点，首要污染物为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细颗粒物（PM2.5）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年一季度县城区环境空气质量主要污染物可吸入颗粒物（PM10）浓度为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63.9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微克/立方米，同比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上升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4.9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%；细颗粒物（PM2.5）浓度为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45.2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微克/立方米，同比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上升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10.8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%；二氧化硫（SO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vertAlign w:val="subscript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）浓度为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微克/立方米，同比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26.5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%；二氧化氮(NO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vertAlign w:val="subscript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)浓度为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24.7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微克/立方米，同比下降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1.2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%；臭氧（第90百分位值）浓度为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107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微克/立方米，同比上升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4.8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%；一氧化碳（第95百分位值）浓度为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毫克/立方米，同比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9.1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%。</w:t>
      </w:r>
    </w:p>
    <w:p>
      <w:pPr>
        <w:widowControl/>
        <w:jc w:val="center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表1-1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  <w:t xml:space="preserve"> </w:t>
      </w:r>
      <w:r>
        <w:rPr>
          <w:rFonts w:hint="eastAsia" w:ascii="仿宋" w:hAnsi="仿宋" w:eastAsia="仿宋"/>
          <w:b/>
          <w:sz w:val="24"/>
        </w:rPr>
        <w:t>202</w:t>
      </w:r>
      <w:r>
        <w:rPr>
          <w:rFonts w:hint="eastAsia" w:ascii="仿宋" w:hAnsi="仿宋" w:eastAsia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sz w:val="24"/>
        </w:rPr>
        <w:t>年一季度、202</w:t>
      </w:r>
      <w:r>
        <w:rPr>
          <w:rFonts w:hint="eastAsia" w:ascii="仿宋" w:hAnsi="仿宋" w:eastAsia="仿宋"/>
          <w:b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sz w:val="24"/>
        </w:rPr>
        <w:t>年一季度环境空气质量达标统计表</w:t>
      </w:r>
    </w:p>
    <w:tbl>
      <w:tblPr>
        <w:tblStyle w:val="5"/>
        <w:tblW w:w="993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587"/>
        <w:gridCol w:w="588"/>
        <w:gridCol w:w="587"/>
        <w:gridCol w:w="491"/>
        <w:gridCol w:w="684"/>
        <w:gridCol w:w="588"/>
        <w:gridCol w:w="642"/>
        <w:gridCol w:w="680"/>
        <w:gridCol w:w="667"/>
        <w:gridCol w:w="558"/>
        <w:gridCol w:w="587"/>
        <w:gridCol w:w="697"/>
        <w:gridCol w:w="773"/>
        <w:gridCol w:w="97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年度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一级</w:t>
            </w:r>
            <w:r>
              <w:rPr>
                <w:rFonts w:ascii="仿宋" w:hAnsi="仿宋" w:eastAsia="仿宋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优</w:t>
            </w:r>
            <w:r>
              <w:rPr>
                <w:rFonts w:ascii="仿宋" w:hAnsi="仿宋" w:eastAsia="仿宋"/>
                <w:kern w:val="0"/>
                <w:sz w:val="24"/>
              </w:rPr>
              <w:t>)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</w:t>
            </w:r>
            <w:r>
              <w:rPr>
                <w:rFonts w:ascii="仿宋" w:hAnsi="仿宋" w:eastAsia="仿宋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良</w:t>
            </w:r>
            <w:r>
              <w:rPr>
                <w:rFonts w:ascii="仿宋" w:hAnsi="仿宋" w:eastAsia="仿宋"/>
                <w:kern w:val="0"/>
                <w:sz w:val="24"/>
              </w:rPr>
              <w:t>)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三级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轻度污染</w:t>
            </w:r>
            <w:r>
              <w:rPr>
                <w:rFonts w:ascii="仿宋" w:hAnsi="仿宋" w:eastAsia="仿宋"/>
                <w:kern w:val="0"/>
                <w:sz w:val="24"/>
              </w:rPr>
              <w:t>)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四级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中度污染</w:t>
            </w:r>
            <w:r>
              <w:rPr>
                <w:rFonts w:ascii="仿宋" w:hAnsi="仿宋" w:eastAsia="仿宋"/>
                <w:kern w:val="0"/>
                <w:sz w:val="24"/>
              </w:rPr>
              <w:t>)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五级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重度污染</w:t>
            </w:r>
            <w:r>
              <w:rPr>
                <w:rFonts w:ascii="仿宋" w:hAnsi="仿宋" w:eastAsia="仿宋"/>
                <w:kern w:val="0"/>
                <w:sz w:val="24"/>
              </w:rPr>
              <w:t>)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六级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严重污染</w:t>
            </w:r>
            <w:r>
              <w:rPr>
                <w:rFonts w:ascii="仿宋" w:hAnsi="仿宋" w:eastAsia="仿宋"/>
                <w:kern w:val="0"/>
                <w:sz w:val="24"/>
              </w:rPr>
              <w:t>)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环境空气质量达标情况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kern w:val="0"/>
                <w:sz w:val="24"/>
              </w:rPr>
              <w:t>)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kern w:val="0"/>
                <w:sz w:val="24"/>
              </w:rPr>
              <w:t>(%)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kern w:val="0"/>
                <w:sz w:val="24"/>
              </w:rPr>
              <w:t>)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kern w:val="0"/>
                <w:sz w:val="24"/>
              </w:rPr>
              <w:t>(%)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kern w:val="0"/>
                <w:sz w:val="24"/>
              </w:rPr>
              <w:t>)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kern w:val="0"/>
                <w:sz w:val="24"/>
              </w:rPr>
              <w:t>(%)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kern w:val="0"/>
                <w:sz w:val="24"/>
              </w:rPr>
              <w:t>)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kern w:val="0"/>
                <w:sz w:val="24"/>
              </w:rPr>
              <w:t>(%)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kern w:val="0"/>
                <w:sz w:val="24"/>
              </w:rPr>
              <w:t>)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kern w:val="0"/>
                <w:sz w:val="24"/>
              </w:rPr>
              <w:t>(%)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kern w:val="0"/>
                <w:sz w:val="24"/>
              </w:rPr>
              <w:t>)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kern w:val="0"/>
                <w:sz w:val="24"/>
              </w:rPr>
              <w:t>(%)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达标天数</w:t>
            </w:r>
            <w:r>
              <w:rPr>
                <w:rFonts w:ascii="仿宋" w:hAnsi="仿宋" w:eastAsia="仿宋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kern w:val="0"/>
                <w:sz w:val="24"/>
              </w:rPr>
              <w:t>)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达标率</w:t>
            </w:r>
            <w:r>
              <w:rPr>
                <w:rFonts w:ascii="仿宋" w:hAnsi="仿宋" w:eastAsia="仿宋"/>
                <w:kern w:val="0"/>
                <w:sz w:val="24"/>
              </w:rPr>
              <w:t>(%)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2023年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31.1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51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56.7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11.1</w:t>
            </w:r>
          </w:p>
        </w:tc>
        <w:tc>
          <w:tcPr>
            <w:tcW w:w="64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1.1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</w:t>
            </w:r>
          </w:p>
        </w:tc>
        <w:tc>
          <w:tcPr>
            <w:tcW w:w="558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</w:t>
            </w:r>
          </w:p>
        </w:tc>
        <w:tc>
          <w:tcPr>
            <w:tcW w:w="58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</w:t>
            </w:r>
          </w:p>
        </w:tc>
        <w:tc>
          <w:tcPr>
            <w:tcW w:w="773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79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87.8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18.7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62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68.1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8.8</w:t>
            </w:r>
          </w:p>
        </w:tc>
        <w:tc>
          <w:tcPr>
            <w:tcW w:w="64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2.2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558" w:type="dxa"/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1.1</w:t>
            </w:r>
          </w:p>
        </w:tc>
        <w:tc>
          <w:tcPr>
            <w:tcW w:w="58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1.1</w:t>
            </w:r>
          </w:p>
        </w:tc>
        <w:tc>
          <w:tcPr>
            <w:tcW w:w="773" w:type="dxa"/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78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86.8</w:t>
            </w:r>
          </w:p>
        </w:tc>
      </w:tr>
    </w:tbl>
    <w:p>
      <w:pPr>
        <w:spacing w:line="4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表1-2 202</w:t>
      </w:r>
      <w:r>
        <w:rPr>
          <w:rFonts w:hint="eastAsia" w:ascii="仿宋" w:hAnsi="仿宋" w:eastAsia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sz w:val="24"/>
        </w:rPr>
        <w:t>年一季度、202</w:t>
      </w:r>
      <w:r>
        <w:rPr>
          <w:rFonts w:hint="eastAsia" w:ascii="仿宋" w:hAnsi="仿宋" w:eastAsia="仿宋"/>
          <w:b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sz w:val="24"/>
        </w:rPr>
        <w:t>年一季度环境空气主污染物平均浓度对比变化</w:t>
      </w:r>
    </w:p>
    <w:tbl>
      <w:tblPr>
        <w:tblStyle w:val="5"/>
        <w:tblW w:w="89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1"/>
        <w:gridCol w:w="2339"/>
        <w:gridCol w:w="2337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2681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监测项目</w:t>
            </w:r>
          </w:p>
        </w:tc>
        <w:tc>
          <w:tcPr>
            <w:tcW w:w="622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平</w:t>
            </w:r>
            <w:r>
              <w:rPr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</w:rPr>
              <w:t>均</w:t>
            </w:r>
            <w:r>
              <w:rPr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浓</w:t>
            </w:r>
            <w:r>
              <w:rPr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</w:rPr>
              <w:t>度</w:t>
            </w:r>
            <w:r>
              <w:rPr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</w:rPr>
              <w:t>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μg/m</w:t>
            </w:r>
            <w:r>
              <w:rPr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，注：</w:t>
            </w:r>
            <w:r>
              <w:rPr>
                <w:kern w:val="0"/>
                <w:sz w:val="24"/>
              </w:rPr>
              <w:t>CO</w:t>
            </w:r>
            <w:r>
              <w:rPr>
                <w:rFonts w:hint="eastAsia" w:ascii="宋体" w:hAnsi="宋体" w:cs="宋体"/>
                <w:kern w:val="0"/>
                <w:sz w:val="24"/>
              </w:rPr>
              <w:t>单位为</w:t>
            </w:r>
            <w:r>
              <w:rPr>
                <w:kern w:val="0"/>
                <w:sz w:val="24"/>
              </w:rPr>
              <w:t>mg/ m</w:t>
            </w:r>
            <w:r>
              <w:rPr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6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2023年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变化幅度（</w:t>
            </w:r>
            <w:r>
              <w:rPr>
                <w:kern w:val="0"/>
                <w:sz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二氧化硫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6.8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下降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二氧化氮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24.7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下降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一氧化碳</w:t>
            </w:r>
            <w:r>
              <w:rPr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</w:t>
            </w:r>
            <w:r>
              <w:rPr>
                <w:color w:val="000000"/>
                <w:kern w:val="0"/>
                <w:sz w:val="24"/>
              </w:rPr>
              <w:t>95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百分位值</w:t>
            </w:r>
            <w:r>
              <w:rPr>
                <w:color w:val="000000"/>
                <w:kern w:val="0"/>
                <w:sz w:val="24"/>
              </w:rPr>
              <w:t>)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1.1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下降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臭氧</w:t>
            </w:r>
            <w:r>
              <w:rPr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</w:t>
            </w:r>
            <w:r>
              <w:rPr>
                <w:color w:val="000000"/>
                <w:kern w:val="0"/>
                <w:sz w:val="24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百分位值</w:t>
            </w:r>
            <w:r>
              <w:rPr>
                <w:color w:val="000000"/>
                <w:kern w:val="0"/>
                <w:sz w:val="24"/>
              </w:rPr>
              <w:t>)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107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细颗粒物</w:t>
            </w:r>
            <w:r>
              <w:rPr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PM2.5</w:t>
            </w:r>
            <w:r>
              <w:rPr>
                <w:color w:val="000000"/>
                <w:kern w:val="0"/>
                <w:sz w:val="24"/>
              </w:rPr>
              <w:t>)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40.7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45.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上升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可吸入颗粒物（PM10）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62.4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63.9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上升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4.9</w:t>
            </w:r>
          </w:p>
        </w:tc>
      </w:tr>
    </w:tbl>
    <w:p>
      <w:pPr>
        <w:spacing w:line="480" w:lineRule="exact"/>
        <w:ind w:firstLine="643" w:firstLineChars="200"/>
        <w:rPr>
          <w:rFonts w:hint="eastAsia" w:ascii="楷体" w:hAnsi="楷体" w:eastAsia="楷体" w:cs="华文仿宋"/>
          <w:b/>
          <w:sz w:val="32"/>
          <w:szCs w:val="32"/>
        </w:rPr>
      </w:pPr>
      <w:r>
        <w:rPr>
          <w:rFonts w:hint="eastAsia" w:ascii="楷体" w:hAnsi="楷体" w:eastAsia="楷体" w:cs="华文仿宋"/>
          <w:b/>
          <w:sz w:val="32"/>
          <w:szCs w:val="32"/>
        </w:rPr>
        <w:t>二、水环境质量状况</w:t>
      </w:r>
    </w:p>
    <w:p>
      <w:pPr>
        <w:spacing w:line="480" w:lineRule="exact"/>
        <w:ind w:firstLine="643" w:firstLineChars="200"/>
        <w:rPr>
          <w:rFonts w:hint="eastAsia" w:ascii="楷体" w:hAnsi="楷体" w:eastAsia="楷体" w:cs="华文仿宋"/>
          <w:b/>
          <w:sz w:val="32"/>
          <w:szCs w:val="32"/>
        </w:rPr>
      </w:pPr>
      <w:r>
        <w:rPr>
          <w:rFonts w:hint="eastAsia" w:ascii="楷体" w:hAnsi="楷体" w:eastAsia="楷体" w:cs="华文仿宋"/>
          <w:b/>
          <w:sz w:val="32"/>
          <w:szCs w:val="32"/>
        </w:rPr>
        <w:t>（一）县城区集中式饮用水水源地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</w:rPr>
        <w:t>1月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color w:val="000000"/>
          <w:sz w:val="32"/>
          <w:szCs w:val="32"/>
        </w:rPr>
        <w:t>日对</w:t>
      </w:r>
      <w:r>
        <w:rPr>
          <w:rFonts w:hint="eastAsia" w:ascii="仿宋" w:hAnsi="仿宋" w:eastAsia="仿宋"/>
          <w:sz w:val="32"/>
          <w:szCs w:val="32"/>
        </w:rPr>
        <w:t>剑阁县城区集中式饮用水水源地水质进行了监测。监测结果表明：龙王潭饮用水水源地水质达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到</w:t>
      </w:r>
      <w:r>
        <w:rPr>
          <w:rFonts w:ascii="仿宋" w:hAnsi="仿宋" w:eastAsia="仿宋"/>
          <w:sz w:val="32"/>
          <w:szCs w:val="32"/>
        </w:rPr>
        <w:t>《地表水环境质量标准》（GB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3838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2002）</w:t>
      </w:r>
      <w:r>
        <w:rPr>
          <w:rFonts w:hint="eastAsia" w:ascii="仿宋" w:hAnsi="仿宋" w:eastAsia="仿宋"/>
          <w:sz w:val="32"/>
          <w:szCs w:val="32"/>
        </w:rPr>
        <w:t>Ⅲ</w:t>
      </w:r>
      <w:r>
        <w:rPr>
          <w:rFonts w:ascii="仿宋" w:hAnsi="仿宋" w:eastAsia="仿宋"/>
          <w:sz w:val="32"/>
          <w:szCs w:val="32"/>
        </w:rPr>
        <w:t>类</w:t>
      </w:r>
      <w:r>
        <w:rPr>
          <w:rFonts w:hint="eastAsia" w:ascii="仿宋" w:hAnsi="仿宋" w:eastAsia="仿宋"/>
          <w:sz w:val="32"/>
          <w:szCs w:val="32"/>
        </w:rPr>
        <w:t>标准；达标取水</w:t>
      </w:r>
      <w:r>
        <w:rPr>
          <w:rFonts w:hint="eastAsia" w:ascii="仿宋" w:hAnsi="仿宋" w:eastAsia="仿宋"/>
          <w:color w:val="000000"/>
          <w:sz w:val="32"/>
          <w:szCs w:val="32"/>
        </w:rPr>
        <w:t>量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万吨，无超标取水量。一季度水质达</w:t>
      </w:r>
      <w:r>
        <w:rPr>
          <w:rFonts w:hint="eastAsia" w:ascii="仿宋" w:hAnsi="仿宋" w:eastAsia="仿宋"/>
          <w:color w:val="000000"/>
          <w:sz w:val="32"/>
          <w:szCs w:val="32"/>
        </w:rPr>
        <w:t>标率100%，无超标现象。水质与去年同期相比，无明显变化。统计</w:t>
      </w:r>
      <w:r>
        <w:rPr>
          <w:rFonts w:hint="eastAsia" w:ascii="仿宋" w:hAnsi="仿宋" w:eastAsia="仿宋"/>
          <w:sz w:val="32"/>
          <w:szCs w:val="32"/>
        </w:rPr>
        <w:t>情况见表2-1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表2-1   202</w:t>
      </w:r>
      <w:r>
        <w:rPr>
          <w:rFonts w:hint="eastAsia" w:ascii="仿宋" w:hAnsi="仿宋" w:eastAsia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sz w:val="24"/>
        </w:rPr>
        <w:t>年一季度、202</w:t>
      </w:r>
      <w:r>
        <w:rPr>
          <w:rFonts w:hint="eastAsia" w:ascii="仿宋" w:hAnsi="仿宋" w:eastAsia="仿宋"/>
          <w:b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sz w:val="24"/>
        </w:rPr>
        <w:t>年一季度县城集中式饮用水源地监测情况比较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02"/>
        <w:gridCol w:w="802"/>
        <w:gridCol w:w="631"/>
        <w:gridCol w:w="992"/>
        <w:gridCol w:w="1276"/>
        <w:gridCol w:w="992"/>
        <w:gridCol w:w="1282"/>
        <w:gridCol w:w="567"/>
        <w:gridCol w:w="5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4" w:type="dxa"/>
            <w:vMerge w:val="restart"/>
            <w:tcBorders>
              <w:top w:val="single" w:color="auto" w:sz="12" w:space="0"/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所在地</w:t>
            </w:r>
          </w:p>
        </w:tc>
        <w:tc>
          <w:tcPr>
            <w:tcW w:w="1402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水源地断面</w:t>
            </w:r>
          </w:p>
          <w:p>
            <w:pPr>
              <w:spacing w:line="320" w:lineRule="exact"/>
              <w:ind w:right="-2" w:rightChars="-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名称</w:t>
            </w:r>
          </w:p>
        </w:tc>
        <w:tc>
          <w:tcPr>
            <w:tcW w:w="802" w:type="dxa"/>
            <w:vMerge w:val="restart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水源地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类型</w:t>
            </w:r>
          </w:p>
        </w:tc>
        <w:tc>
          <w:tcPr>
            <w:tcW w:w="631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规定类别</w:t>
            </w:r>
          </w:p>
        </w:tc>
        <w:tc>
          <w:tcPr>
            <w:tcW w:w="454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水质监测情况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主要污染指标</w:t>
            </w:r>
          </w:p>
        </w:tc>
        <w:tc>
          <w:tcPr>
            <w:tcW w:w="561" w:type="dxa"/>
            <w:vMerge w:val="restart"/>
            <w:tcBorders>
              <w:top w:val="single" w:color="auto" w:sz="12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超标项目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4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0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年一季度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年一季度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61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784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剑阁县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龙王潭饮用水水源地</w:t>
            </w:r>
          </w:p>
        </w:tc>
        <w:tc>
          <w:tcPr>
            <w:tcW w:w="80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地表水</w:t>
            </w:r>
          </w:p>
        </w:tc>
        <w:tc>
          <w:tcPr>
            <w:tcW w:w="63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Ⅲ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水质类别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水质达标率（</w:t>
            </w:r>
            <w:r>
              <w:rPr>
                <w:rFonts w:ascii="仿宋" w:hAnsi="仿宋" w:eastAsia="仿宋"/>
                <w:color w:val="000000"/>
                <w:sz w:val="24"/>
              </w:rPr>
              <w:t>%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水质类别</w:t>
            </w:r>
          </w:p>
        </w:tc>
        <w:tc>
          <w:tcPr>
            <w:tcW w:w="128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水质达标率（</w:t>
            </w:r>
            <w:r>
              <w:rPr>
                <w:rFonts w:ascii="仿宋" w:hAnsi="仿宋" w:eastAsia="仿宋"/>
                <w:color w:val="000000"/>
                <w:sz w:val="24"/>
              </w:rPr>
              <w:t>%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</w:t>
            </w:r>
          </w:p>
        </w:tc>
        <w:tc>
          <w:tcPr>
            <w:tcW w:w="561" w:type="dxa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0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6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Ⅲ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1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289" w:type="dxa"/>
            <w:gridSpan w:val="10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ind w:left="720" w:hanging="720" w:hangingChars="3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注：</w:t>
            </w:r>
            <w:r>
              <w:rPr>
                <w:rFonts w:ascii="仿宋" w:hAnsi="仿宋" w:eastAsia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水质评价执行《地表水环境质量标准》（</w:t>
            </w:r>
            <w:r>
              <w:rPr>
                <w:rFonts w:ascii="仿宋" w:hAnsi="仿宋" w:eastAsia="仿宋"/>
                <w:color w:val="000000"/>
                <w:sz w:val="24"/>
              </w:rPr>
              <w:t>GB3838-2002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）Ⅲ</w:t>
            </w:r>
            <w:r>
              <w:rPr>
                <w:rFonts w:ascii="仿宋" w:hAnsi="仿宋" w:eastAsia="仿宋"/>
                <w:color w:val="000000"/>
                <w:sz w:val="24"/>
              </w:rPr>
              <w:t>类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。</w:t>
            </w:r>
          </w:p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地表水饮用水水源地水质监测项目为：《地表水环境质量标准》（</w:t>
            </w:r>
            <w:r>
              <w:rPr>
                <w:rFonts w:ascii="仿宋" w:hAnsi="仿宋" w:eastAsia="仿宋"/>
                <w:color w:val="000000"/>
                <w:sz w:val="24"/>
              </w:rPr>
              <w:t>GB3838-2002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）表</w:t>
            </w:r>
            <w:r>
              <w:rPr>
                <w:rFonts w:ascii="仿宋" w:hAnsi="仿宋" w:eastAsia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的基本项目（</w:t>
            </w:r>
            <w:r>
              <w:rPr>
                <w:rFonts w:ascii="仿宋" w:hAnsi="仿宋" w:eastAsia="仿宋"/>
                <w:color w:val="000000"/>
                <w:sz w:val="24"/>
              </w:rPr>
              <w:t>23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项，化学需氧量除外）、表</w:t>
            </w:r>
            <w:r>
              <w:rPr>
                <w:rFonts w:ascii="仿宋" w:hAnsi="仿宋" w:eastAsia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的补充项目（</w:t>
            </w:r>
            <w:r>
              <w:rPr>
                <w:rFonts w:ascii="仿宋" w:hAnsi="仿宋" w:eastAsia="仿宋"/>
                <w:color w:val="000000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项）、表3的优选项目33项。</w:t>
            </w:r>
          </w:p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3单独评价指标为总氮、粪大肠菌群。</w:t>
            </w:r>
          </w:p>
        </w:tc>
      </w:tr>
    </w:tbl>
    <w:p>
      <w:pPr>
        <w:numPr>
          <w:ilvl w:val="0"/>
          <w:numId w:val="1"/>
        </w:numPr>
        <w:spacing w:line="550" w:lineRule="exact"/>
        <w:ind w:firstLine="643" w:firstLineChars="200"/>
        <w:rPr>
          <w:rFonts w:hint="eastAsia" w:ascii="楷体" w:hAnsi="楷体" w:eastAsia="楷体" w:cs="华文仿宋"/>
          <w:b/>
          <w:color w:val="000000"/>
          <w:sz w:val="32"/>
          <w:szCs w:val="32"/>
        </w:rPr>
      </w:pPr>
      <w:r>
        <w:rPr>
          <w:rFonts w:hint="eastAsia" w:ascii="楷体" w:hAnsi="楷体" w:eastAsia="楷体" w:cs="华文仿宋"/>
          <w:b/>
          <w:color w:val="000000"/>
          <w:sz w:val="32"/>
          <w:szCs w:val="32"/>
        </w:rPr>
        <w:t>地表水环境质量</w:t>
      </w:r>
    </w:p>
    <w:p>
      <w:pPr>
        <w:spacing w:line="55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地表水水质按照《地表水环境质量标准》（GB3838-2002）标准评价，监测结果如下：</w:t>
      </w:r>
    </w:p>
    <w:p>
      <w:pPr>
        <w:spacing w:line="55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国控断面：西河铁炉寺断面由国家实行采测分离监测，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按照Ⅱ类标准进行评价，</w:t>
      </w:r>
      <w:r>
        <w:rPr>
          <w:rFonts w:hint="eastAsia" w:ascii="仿宋" w:hAnsi="仿宋" w:eastAsia="仿宋"/>
          <w:color w:val="auto"/>
          <w:sz w:val="32"/>
          <w:szCs w:val="32"/>
        </w:rPr>
        <w:t>2024年一季度平均水质为</w:t>
      </w:r>
      <w:r>
        <w:rPr>
          <w:rFonts w:ascii="仿宋" w:hAnsi="仿宋" w:eastAsia="仿宋"/>
          <w:color w:val="auto"/>
          <w:kern w:val="0"/>
          <w:sz w:val="32"/>
          <w:szCs w:val="32"/>
        </w:rPr>
        <w:t>Ⅱ</w:t>
      </w:r>
      <w:r>
        <w:rPr>
          <w:rFonts w:hint="eastAsia" w:ascii="仿宋" w:hAnsi="仿宋" w:eastAsia="仿宋"/>
          <w:color w:val="auto"/>
          <w:sz w:val="32"/>
          <w:szCs w:val="32"/>
        </w:rPr>
        <w:t>类。</w:t>
      </w:r>
    </w:p>
    <w:p>
      <w:pPr>
        <w:pStyle w:val="2"/>
        <w:snapToGrid w:val="0"/>
        <w:spacing w:line="400" w:lineRule="exact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b/>
          <w:color w:val="000000"/>
          <w:szCs w:val="24"/>
        </w:rPr>
        <w:t>表</w:t>
      </w:r>
      <w:r>
        <w:rPr>
          <w:rFonts w:hint="eastAsia" w:ascii="仿宋" w:hAnsi="仿宋" w:eastAsia="仿宋"/>
          <w:b/>
          <w:color w:val="000000"/>
          <w:szCs w:val="24"/>
        </w:rPr>
        <w:t>2-2</w:t>
      </w:r>
      <w:r>
        <w:rPr>
          <w:rFonts w:ascii="仿宋" w:hAnsi="仿宋" w:eastAsia="仿宋"/>
          <w:b/>
          <w:color w:val="000000"/>
          <w:szCs w:val="24"/>
        </w:rPr>
        <w:t xml:space="preserve">  地表水环境质量标准</w:t>
      </w:r>
    </w:p>
    <w:tbl>
      <w:tblPr>
        <w:tblStyle w:val="5"/>
        <w:tblW w:w="969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298"/>
        <w:gridCol w:w="1064"/>
        <w:gridCol w:w="1197"/>
        <w:gridCol w:w="931"/>
        <w:gridCol w:w="1068"/>
        <w:gridCol w:w="797"/>
        <w:gridCol w:w="129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监测项目</w:t>
            </w:r>
          </w:p>
        </w:tc>
        <w:tc>
          <w:tcPr>
            <w:tcW w:w="555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浓度限值</w:t>
            </w:r>
          </w:p>
        </w:tc>
        <w:tc>
          <w:tcPr>
            <w:tcW w:w="79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</w:p>
        </w:tc>
        <w:tc>
          <w:tcPr>
            <w:tcW w:w="1296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标准名称及编号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Ⅰ类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Ⅱ类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Ⅲ类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Ⅳ类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Ⅴ类</w:t>
            </w:r>
          </w:p>
        </w:tc>
        <w:tc>
          <w:tcPr>
            <w:tcW w:w="79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溶解氧</w:t>
            </w:r>
            <w:r>
              <w:rPr>
                <w:rFonts w:ascii="仿宋" w:hAnsi="仿宋" w:eastAsia="仿宋"/>
                <w:color w:val="000000"/>
                <w:sz w:val="24"/>
              </w:rPr>
              <w:t>≥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饱和率90%（或7.5）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mg/L</w:t>
            </w:r>
          </w:p>
        </w:tc>
        <w:tc>
          <w:tcPr>
            <w:tcW w:w="129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氨氮≤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0.15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0.5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1.0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1.5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2.0</w:t>
            </w: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mg/L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《地表水环境质量标准》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（GB3838-2002）表1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总磷（河流，以P计）≤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2"/>
              <w:spacing w:line="192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0.02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pStyle w:val="2"/>
              <w:spacing w:line="192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0.1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pStyle w:val="2"/>
              <w:spacing w:line="192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0.2</w:t>
            </w:r>
          </w:p>
        </w:tc>
        <w:tc>
          <w:tcPr>
            <w:tcW w:w="931" w:type="dxa"/>
            <w:noWrap w:val="0"/>
            <w:vAlign w:val="top"/>
          </w:tcPr>
          <w:p>
            <w:pPr>
              <w:pStyle w:val="2"/>
              <w:spacing w:line="192" w:lineRule="auto"/>
              <w:ind w:firstLine="120" w:firstLineChars="50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</w:p>
          <w:p>
            <w:pPr>
              <w:pStyle w:val="2"/>
              <w:spacing w:line="192" w:lineRule="auto"/>
              <w:ind w:firstLine="120" w:firstLineChars="50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0.3</w:t>
            </w:r>
          </w:p>
        </w:tc>
        <w:tc>
          <w:tcPr>
            <w:tcW w:w="1068" w:type="dxa"/>
            <w:noWrap w:val="0"/>
            <w:vAlign w:val="top"/>
          </w:tcPr>
          <w:p>
            <w:pPr>
              <w:pStyle w:val="2"/>
              <w:spacing w:line="192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</w:p>
          <w:p>
            <w:pPr>
              <w:pStyle w:val="2"/>
              <w:spacing w:line="192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0.4</w:t>
            </w: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mg/L</w:t>
            </w:r>
          </w:p>
        </w:tc>
        <w:tc>
          <w:tcPr>
            <w:tcW w:w="129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化学需氧量≤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15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15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20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30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40</w:t>
            </w: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mg/L</w:t>
            </w:r>
          </w:p>
        </w:tc>
        <w:tc>
          <w:tcPr>
            <w:tcW w:w="129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高锰酸盐指数≤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</w:t>
            </w:r>
          </w:p>
        </w:tc>
        <w:tc>
          <w:tcPr>
            <w:tcW w:w="797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mg/L</w:t>
            </w:r>
          </w:p>
        </w:tc>
        <w:tc>
          <w:tcPr>
            <w:tcW w:w="1296" w:type="dxa"/>
            <w:vMerge w:val="continue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480" w:lineRule="exact"/>
        <w:jc w:val="center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24"/>
        </w:rPr>
        <w:t>表2-3  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color w:val="auto"/>
          <w:sz w:val="24"/>
        </w:rPr>
        <w:t>年一季度铁炉寺断面水质监测状况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(主要污染物）</w:t>
      </w:r>
    </w:p>
    <w:tbl>
      <w:tblPr>
        <w:tblStyle w:val="5"/>
        <w:tblW w:w="967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1789"/>
        <w:gridCol w:w="2045"/>
        <w:gridCol w:w="230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544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监测项目/时间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1月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2月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3月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544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溶解氧</w:t>
            </w:r>
            <w:r>
              <w:rPr>
                <w:rFonts w:ascii="仿宋" w:hAnsi="仿宋" w:eastAsia="仿宋"/>
                <w:color w:val="auto"/>
                <w:sz w:val="24"/>
              </w:rPr>
              <w:t>(mg/L)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6.9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8.1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9.8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544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氨氮</w:t>
            </w:r>
            <w:r>
              <w:rPr>
                <w:rFonts w:ascii="仿宋" w:hAnsi="仿宋" w:eastAsia="仿宋"/>
                <w:color w:val="auto"/>
                <w:sz w:val="24"/>
              </w:rPr>
              <w:t>(mg/L)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0.02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0.02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544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总磷</w:t>
            </w:r>
            <w:r>
              <w:rPr>
                <w:rFonts w:ascii="仿宋" w:hAnsi="仿宋" w:eastAsia="仿宋"/>
                <w:color w:val="auto"/>
                <w:sz w:val="24"/>
              </w:rPr>
              <w:t>(mg/L)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0.0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05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0.0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06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0.006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544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化学需氧量</w:t>
            </w:r>
            <w:r>
              <w:rPr>
                <w:rFonts w:ascii="仿宋" w:hAnsi="仿宋" w:eastAsia="仿宋"/>
                <w:color w:val="auto"/>
                <w:sz w:val="24"/>
              </w:rPr>
              <w:t>(mg/L)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8.7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544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高锰酸盐指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数</w:t>
            </w:r>
            <w:r>
              <w:rPr>
                <w:rFonts w:ascii="仿宋" w:hAnsi="仿宋" w:eastAsia="仿宋"/>
                <w:color w:val="auto"/>
                <w:sz w:val="24"/>
              </w:rPr>
              <w:t>(mg/L)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2.7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2.7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679" w:type="dxa"/>
            <w:gridSpan w:val="4"/>
            <w:noWrap w:val="0"/>
            <w:vAlign w:val="center"/>
          </w:tcPr>
          <w:p>
            <w:pPr>
              <w:spacing w:line="320" w:lineRule="exact"/>
              <w:ind w:right="-2" w:rightChars="-1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备注：1、2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3月数据为国控断面水质自动监测站监测数据。</w:t>
            </w:r>
          </w:p>
        </w:tc>
      </w:tr>
    </w:tbl>
    <w:p>
      <w:pPr>
        <w:spacing w:line="460" w:lineRule="atLeast"/>
        <w:ind w:firstLine="1566" w:firstLineChars="65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24"/>
        </w:rPr>
        <w:t>表2-4    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color w:val="auto"/>
          <w:sz w:val="24"/>
        </w:rPr>
        <w:t>年一季度国控断面水质情况统计表</w:t>
      </w:r>
    </w:p>
    <w:tbl>
      <w:tblPr>
        <w:tblStyle w:val="5"/>
        <w:tblW w:w="967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076"/>
        <w:gridCol w:w="920"/>
        <w:gridCol w:w="1027"/>
        <w:gridCol w:w="814"/>
        <w:gridCol w:w="767"/>
        <w:gridCol w:w="925"/>
        <w:gridCol w:w="1076"/>
        <w:gridCol w:w="1076"/>
        <w:gridCol w:w="107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河 流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断 面</w:t>
            </w:r>
          </w:p>
        </w:tc>
        <w:tc>
          <w:tcPr>
            <w:tcW w:w="920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级 别</w:t>
            </w:r>
          </w:p>
        </w:tc>
        <w:tc>
          <w:tcPr>
            <w:tcW w:w="1027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规 定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类 别</w:t>
            </w:r>
          </w:p>
        </w:tc>
        <w:tc>
          <w:tcPr>
            <w:tcW w:w="2506" w:type="dxa"/>
            <w:gridSpan w:val="3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实测水质类别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152" w:type="dxa"/>
            <w:gridSpan w:val="2"/>
            <w:noWrap w:val="0"/>
            <w:vAlign w:val="center"/>
          </w:tcPr>
          <w:p>
            <w:pPr>
              <w:spacing w:line="240" w:lineRule="atLeast"/>
              <w:ind w:firstLine="360" w:firstLineChars="150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同期比较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超标项目及超标倍数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2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2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506" w:type="dxa"/>
            <w:gridSpan w:val="3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2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2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1月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2月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3月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1-3月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1-3月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西 河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铁炉寺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国控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无</w:t>
            </w:r>
          </w:p>
        </w:tc>
      </w:tr>
    </w:tbl>
    <w:p>
      <w:pPr>
        <w:spacing w:line="55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省控断面：每月由四川省广元生态环境监测中心站进行水质</w:t>
      </w:r>
      <w:r>
        <w:rPr>
          <w:rFonts w:hint="eastAsia" w:ascii="仿宋" w:hAnsi="仿宋" w:eastAsia="仿宋"/>
          <w:color w:val="000000"/>
          <w:sz w:val="32"/>
          <w:szCs w:val="32"/>
        </w:rPr>
        <w:t>监测，1.清江河石羊村断面一季度平均水质为Ⅱ类；2.西河金刚渡口断面一季度平均水质为Ⅱ类；3.嘉陵江金银渡断面一季度平均水质为Ⅰ类；4.花石包断面一季度平均水质为Ⅱ类。</w:t>
      </w:r>
    </w:p>
    <w:p>
      <w:pPr>
        <w:spacing w:line="480" w:lineRule="exact"/>
        <w:jc w:val="center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表2-5  202</w:t>
      </w:r>
      <w:r>
        <w:rPr>
          <w:rFonts w:hint="eastAsia" w:ascii="仿宋" w:hAnsi="仿宋" w:eastAsia="仿宋"/>
          <w:b/>
          <w:color w:val="000000"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color w:val="000000"/>
          <w:sz w:val="24"/>
        </w:rPr>
        <w:t>年一季度地表水控制断面水质评价结果</w:t>
      </w:r>
    </w:p>
    <w:tbl>
      <w:tblPr>
        <w:tblStyle w:val="5"/>
        <w:tblW w:w="1017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6"/>
        <w:gridCol w:w="1099"/>
        <w:gridCol w:w="743"/>
        <w:gridCol w:w="709"/>
        <w:gridCol w:w="709"/>
        <w:gridCol w:w="709"/>
        <w:gridCol w:w="992"/>
        <w:gridCol w:w="992"/>
        <w:gridCol w:w="180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5" w:type="dxa"/>
            <w:vMerge w:val="restart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河流</w:t>
            </w:r>
          </w:p>
        </w:tc>
        <w:tc>
          <w:tcPr>
            <w:tcW w:w="1276" w:type="dxa"/>
            <w:vMerge w:val="restart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ind w:firstLine="360" w:firstLineChars="15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断面</w:t>
            </w:r>
          </w:p>
        </w:tc>
        <w:tc>
          <w:tcPr>
            <w:tcW w:w="1099" w:type="dxa"/>
            <w:vMerge w:val="restart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ind w:firstLine="120" w:firstLineChars="5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级别</w:t>
            </w:r>
          </w:p>
        </w:tc>
        <w:tc>
          <w:tcPr>
            <w:tcW w:w="743" w:type="dxa"/>
            <w:vMerge w:val="restart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规定类别</w:t>
            </w:r>
          </w:p>
        </w:tc>
        <w:tc>
          <w:tcPr>
            <w:tcW w:w="2127" w:type="dxa"/>
            <w:gridSpan w:val="3"/>
            <w:vMerge w:val="restart"/>
            <w:noWrap w:val="0"/>
            <w:vAlign w:val="top"/>
          </w:tcPr>
          <w:p>
            <w:pPr>
              <w:spacing w:line="240" w:lineRule="atLeast"/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实测水质类别</w:t>
            </w: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spacing w:line="240" w:lineRule="atLeast"/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同期比较</w:t>
            </w:r>
          </w:p>
        </w:tc>
        <w:tc>
          <w:tcPr>
            <w:tcW w:w="1809" w:type="dxa"/>
            <w:vMerge w:val="restart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超标项目及超标倍数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99" w:type="dxa"/>
            <w:vMerge w:val="continue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43" w:type="dxa"/>
            <w:vMerge w:val="continue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27" w:type="dxa"/>
            <w:gridSpan w:val="3"/>
            <w:vMerge w:val="continue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</w:p>
        </w:tc>
        <w:tc>
          <w:tcPr>
            <w:tcW w:w="1809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99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43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1月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2月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3月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1-3月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1-3月</w:t>
            </w:r>
          </w:p>
        </w:tc>
        <w:tc>
          <w:tcPr>
            <w:tcW w:w="1809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清江河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石羊村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省控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西 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金刚渡口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省控趋势断面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嘉陵江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金银渡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省控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Ⅰ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白龙河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花石包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省控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Ⅲ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无</w:t>
            </w:r>
          </w:p>
        </w:tc>
      </w:tr>
    </w:tbl>
    <w:p>
      <w:pPr>
        <w:spacing w:line="550" w:lineRule="exact"/>
        <w:ind w:firstLine="640" w:firstLineChars="200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市控断面：单月由广元市剑阁生态环境监测站进行水质监测，1.清江河大桥村断面一季度平均水质为Ⅱ类</w:t>
      </w:r>
      <w:r>
        <w:rPr>
          <w:rFonts w:hint="eastAsia" w:ascii="仿宋" w:hAnsi="仿宋" w:eastAsia="仿宋"/>
          <w:color w:val="auto"/>
          <w:sz w:val="32"/>
          <w:szCs w:val="32"/>
        </w:rPr>
        <w:t>；2.剑公村闻溪河剑公村断面一季度平均水质为Ⅲ类。</w:t>
      </w:r>
    </w:p>
    <w:p>
      <w:pPr>
        <w:spacing w:line="480" w:lineRule="exact"/>
        <w:jc w:val="center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表2-6  202</w:t>
      </w:r>
      <w:r>
        <w:rPr>
          <w:rFonts w:hint="eastAsia" w:ascii="仿宋" w:hAnsi="仿宋" w:eastAsia="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年一季度地表水控制断面水质评价结果</w:t>
      </w:r>
    </w:p>
    <w:tbl>
      <w:tblPr>
        <w:tblStyle w:val="5"/>
        <w:tblW w:w="1017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6"/>
        <w:gridCol w:w="1099"/>
        <w:gridCol w:w="743"/>
        <w:gridCol w:w="709"/>
        <w:gridCol w:w="709"/>
        <w:gridCol w:w="709"/>
        <w:gridCol w:w="992"/>
        <w:gridCol w:w="992"/>
        <w:gridCol w:w="180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5" w:type="dxa"/>
            <w:vMerge w:val="restart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tLeast"/>
              <w:ind w:firstLine="240" w:firstLineChars="10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276" w:type="dxa"/>
            <w:vMerge w:val="restart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tLeast"/>
              <w:ind w:firstLine="360" w:firstLineChars="1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断面</w:t>
            </w:r>
          </w:p>
        </w:tc>
        <w:tc>
          <w:tcPr>
            <w:tcW w:w="1099" w:type="dxa"/>
            <w:vMerge w:val="restart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tLeast"/>
              <w:ind w:firstLine="120" w:firstLineChars="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743" w:type="dxa"/>
            <w:vMerge w:val="restart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tLeas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规定类别</w:t>
            </w:r>
          </w:p>
        </w:tc>
        <w:tc>
          <w:tcPr>
            <w:tcW w:w="2127" w:type="dxa"/>
            <w:gridSpan w:val="3"/>
            <w:vMerge w:val="restart"/>
            <w:noWrap w:val="0"/>
            <w:vAlign w:val="top"/>
          </w:tcPr>
          <w:p>
            <w:pPr>
              <w:spacing w:line="240" w:lineRule="atLeast"/>
              <w:ind w:firstLine="240" w:firstLineChars="10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实测水质类别</w:t>
            </w: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spacing w:line="240" w:lineRule="atLeast"/>
              <w:ind w:firstLine="240" w:firstLineChars="10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同期比较</w:t>
            </w:r>
          </w:p>
        </w:tc>
        <w:tc>
          <w:tcPr>
            <w:tcW w:w="1809" w:type="dxa"/>
            <w:vMerge w:val="restart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超标项目及超标倍数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Merge w:val="continue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Merge w:val="continue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  <w:vMerge w:val="continue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809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1-3月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1-3月</w:t>
            </w:r>
          </w:p>
        </w:tc>
        <w:tc>
          <w:tcPr>
            <w:tcW w:w="1809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清江河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大桥村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闻溪河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剑公村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>
      <w:pP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华文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三、功能区噪声监测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广元市剑阁生态环境监测</w:t>
      </w:r>
      <w:r>
        <w:rPr>
          <w:rFonts w:ascii="仿宋" w:hAnsi="仿宋" w:eastAsia="仿宋"/>
          <w:sz w:val="32"/>
          <w:szCs w:val="32"/>
        </w:rPr>
        <w:t>站于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一季度对县城区五个功能区噪声进行了监测，监测结果表明：1</w:t>
      </w:r>
      <w:r>
        <w:rPr>
          <w:rFonts w:hint="eastAsia" w:ascii="仿宋" w:hAnsi="仿宋" w:eastAsia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/>
          <w:sz w:val="32"/>
          <w:szCs w:val="32"/>
        </w:rPr>
        <w:t>宝龙山昼、夜间等效声级符合1类标准、2</w:t>
      </w:r>
      <w:r>
        <w:rPr>
          <w:rFonts w:hint="eastAsia" w:ascii="仿宋" w:hAnsi="仿宋" w:eastAsia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/>
          <w:sz w:val="32"/>
          <w:szCs w:val="32"/>
        </w:rPr>
        <w:t>怡品景苑昼、夜间等效声级符合2类标准、3</w:t>
      </w:r>
      <w:r>
        <w:rPr>
          <w:rFonts w:hint="eastAsia" w:ascii="仿宋" w:hAnsi="仿宋" w:eastAsia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/>
          <w:sz w:val="32"/>
          <w:szCs w:val="32"/>
        </w:rPr>
        <w:t>剑门人家公租房昼、夜间等效声级符合3类标准、4</w:t>
      </w:r>
      <w:r>
        <w:rPr>
          <w:rFonts w:hint="eastAsia" w:ascii="仿宋" w:hAnsi="仿宋" w:eastAsia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/>
          <w:sz w:val="32"/>
          <w:szCs w:val="32"/>
        </w:rPr>
        <w:t>剑阁生态环境局昼、夜间等效声级符合4a类标准、5</w:t>
      </w:r>
      <w:r>
        <w:rPr>
          <w:rFonts w:hint="eastAsia" w:ascii="仿宋" w:hAnsi="仿宋" w:eastAsia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/>
          <w:sz w:val="32"/>
          <w:szCs w:val="32"/>
        </w:rPr>
        <w:t>沙溪坝火车站昼、夜间等效声级符合4b类标准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统计情况见表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-1。</w:t>
      </w:r>
    </w:p>
    <w:p>
      <w:pPr>
        <w:spacing w:line="4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表</w:t>
      </w:r>
      <w:r>
        <w:rPr>
          <w:rFonts w:hint="eastAsia" w:ascii="仿宋" w:hAnsi="仿宋" w:eastAsia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sz w:val="24"/>
        </w:rPr>
        <w:t>-1   202</w:t>
      </w:r>
      <w:r>
        <w:rPr>
          <w:rFonts w:hint="eastAsia" w:ascii="仿宋" w:hAnsi="仿宋" w:eastAsia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sz w:val="24"/>
        </w:rPr>
        <w:t>年、202</w:t>
      </w:r>
      <w:r>
        <w:rPr>
          <w:rFonts w:hint="eastAsia" w:ascii="仿宋" w:hAnsi="仿宋" w:eastAsia="仿宋"/>
          <w:b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sz w:val="24"/>
        </w:rPr>
        <w:t>年同期功能区噪声监测结果比较</w:t>
      </w:r>
    </w:p>
    <w:tbl>
      <w:tblPr>
        <w:tblStyle w:val="5"/>
        <w:tblW w:w="92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7"/>
        <w:gridCol w:w="1551"/>
        <w:gridCol w:w="975"/>
        <w:gridCol w:w="939"/>
        <w:gridCol w:w="1187"/>
        <w:gridCol w:w="1065"/>
        <w:gridCol w:w="12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2347" w:type="dxa"/>
            <w:vMerge w:val="restart"/>
            <w:tcBorders>
              <w:top w:val="single" w:color="auto" w:sz="12" w:space="0"/>
              <w:left w:val="nil"/>
            </w:tcBorders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监测点位名称</w:t>
            </w:r>
          </w:p>
        </w:tc>
        <w:tc>
          <w:tcPr>
            <w:tcW w:w="1551" w:type="dxa"/>
            <w:vMerge w:val="restart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规定功能类别</w:t>
            </w:r>
          </w:p>
        </w:tc>
        <w:tc>
          <w:tcPr>
            <w:tcW w:w="191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实测类别</w:t>
            </w:r>
          </w:p>
        </w:tc>
        <w:tc>
          <w:tcPr>
            <w:tcW w:w="22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达标率（</w:t>
            </w:r>
            <w:r>
              <w:rPr>
                <w:rFonts w:ascii="仿宋" w:hAnsi="仿宋" w:eastAsia="仿宋"/>
                <w:color w:val="000000"/>
                <w:sz w:val="24"/>
              </w:rPr>
              <w:t>%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  <w:tc>
          <w:tcPr>
            <w:tcW w:w="1220" w:type="dxa"/>
            <w:vMerge w:val="restart"/>
            <w:tcBorders>
              <w:top w:val="single" w:color="auto" w:sz="12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是否超标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2347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年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年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年</w:t>
            </w:r>
          </w:p>
        </w:tc>
        <w:tc>
          <w:tcPr>
            <w:tcW w:w="1220" w:type="dxa"/>
            <w:vMerge w:val="continue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2347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宝龙山</w:t>
            </w:r>
          </w:p>
        </w:tc>
        <w:tc>
          <w:tcPr>
            <w:tcW w:w="15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</w:t>
            </w:r>
          </w:p>
        </w:tc>
        <w:tc>
          <w:tcPr>
            <w:tcW w:w="975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</w:t>
            </w:r>
          </w:p>
        </w:tc>
        <w:tc>
          <w:tcPr>
            <w:tcW w:w="93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</w:t>
            </w:r>
          </w:p>
        </w:tc>
        <w:tc>
          <w:tcPr>
            <w:tcW w:w="1187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</w:t>
            </w:r>
          </w:p>
        </w:tc>
        <w:tc>
          <w:tcPr>
            <w:tcW w:w="1065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</w:t>
            </w:r>
          </w:p>
        </w:tc>
        <w:tc>
          <w:tcPr>
            <w:tcW w:w="1220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2347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sz w:val="24"/>
              </w:rPr>
              <w:t>怡品景苑</w:t>
            </w:r>
          </w:p>
        </w:tc>
        <w:tc>
          <w:tcPr>
            <w:tcW w:w="15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</w:t>
            </w:r>
          </w:p>
        </w:tc>
        <w:tc>
          <w:tcPr>
            <w:tcW w:w="975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</w:t>
            </w:r>
          </w:p>
        </w:tc>
        <w:tc>
          <w:tcPr>
            <w:tcW w:w="93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</w:t>
            </w:r>
          </w:p>
        </w:tc>
        <w:tc>
          <w:tcPr>
            <w:tcW w:w="1187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</w:t>
            </w:r>
          </w:p>
        </w:tc>
        <w:tc>
          <w:tcPr>
            <w:tcW w:w="1065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</w:t>
            </w:r>
          </w:p>
        </w:tc>
        <w:tc>
          <w:tcPr>
            <w:tcW w:w="1220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2347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sz w:val="24"/>
              </w:rPr>
              <w:t>剑门人家公租房</w:t>
            </w:r>
          </w:p>
        </w:tc>
        <w:tc>
          <w:tcPr>
            <w:tcW w:w="15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</w:t>
            </w:r>
          </w:p>
        </w:tc>
        <w:tc>
          <w:tcPr>
            <w:tcW w:w="975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</w:t>
            </w:r>
          </w:p>
        </w:tc>
        <w:tc>
          <w:tcPr>
            <w:tcW w:w="93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</w:t>
            </w:r>
          </w:p>
        </w:tc>
        <w:tc>
          <w:tcPr>
            <w:tcW w:w="1187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</w:t>
            </w:r>
          </w:p>
        </w:tc>
        <w:tc>
          <w:tcPr>
            <w:tcW w:w="1065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</w:t>
            </w:r>
          </w:p>
        </w:tc>
        <w:tc>
          <w:tcPr>
            <w:tcW w:w="1220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2347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sz w:val="24"/>
              </w:rPr>
              <w:t>剑阁生态环境局</w:t>
            </w:r>
          </w:p>
        </w:tc>
        <w:tc>
          <w:tcPr>
            <w:tcW w:w="15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4a</w:t>
            </w:r>
          </w:p>
        </w:tc>
        <w:tc>
          <w:tcPr>
            <w:tcW w:w="975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4a</w:t>
            </w:r>
          </w:p>
        </w:tc>
        <w:tc>
          <w:tcPr>
            <w:tcW w:w="93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4a</w:t>
            </w:r>
          </w:p>
        </w:tc>
        <w:tc>
          <w:tcPr>
            <w:tcW w:w="1187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</w:t>
            </w:r>
          </w:p>
        </w:tc>
        <w:tc>
          <w:tcPr>
            <w:tcW w:w="1065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</w:t>
            </w:r>
          </w:p>
        </w:tc>
        <w:tc>
          <w:tcPr>
            <w:tcW w:w="1220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2347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sz w:val="24"/>
              </w:rPr>
              <w:t>沙溪坝火车站</w:t>
            </w:r>
          </w:p>
        </w:tc>
        <w:tc>
          <w:tcPr>
            <w:tcW w:w="15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4b</w:t>
            </w:r>
          </w:p>
        </w:tc>
        <w:tc>
          <w:tcPr>
            <w:tcW w:w="975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4b</w:t>
            </w:r>
          </w:p>
        </w:tc>
        <w:tc>
          <w:tcPr>
            <w:tcW w:w="93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4b</w:t>
            </w:r>
          </w:p>
        </w:tc>
        <w:tc>
          <w:tcPr>
            <w:tcW w:w="1187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</w:t>
            </w:r>
          </w:p>
        </w:tc>
        <w:tc>
          <w:tcPr>
            <w:tcW w:w="1065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</w:t>
            </w:r>
          </w:p>
        </w:tc>
        <w:tc>
          <w:tcPr>
            <w:tcW w:w="1220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9284" w:type="dxa"/>
            <w:gridSpan w:val="7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注：1噪声质量评价执行</w:t>
            </w:r>
            <w:r>
              <w:rPr>
                <w:rFonts w:ascii="仿宋" w:hAnsi="仿宋" w:eastAsia="仿宋"/>
                <w:color w:val="000000"/>
                <w:sz w:val="24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声环境质量标准</w:t>
            </w:r>
            <w:r>
              <w:rPr>
                <w:rFonts w:ascii="仿宋" w:hAnsi="仿宋" w:eastAsia="仿宋"/>
                <w:color w:val="000000"/>
                <w:sz w:val="24"/>
              </w:rPr>
              <w:t>》（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GB3096-2008</w:t>
            </w:r>
            <w:r>
              <w:rPr>
                <w:rFonts w:ascii="仿宋" w:hAnsi="仿宋" w:eastAsia="仿宋"/>
                <w:color w:val="000000"/>
                <w:sz w:val="24"/>
              </w:rPr>
              <w:t>）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。</w:t>
            </w:r>
          </w:p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噪声监测项目为等效连续A声级。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" w:hAnsi="仿宋" w:eastAsia="仿宋"/>
          <w:b/>
          <w:sz w:val="24"/>
        </w:rPr>
      </w:pPr>
    </w:p>
    <w:sectPr>
      <w:footerReference r:id="rId3" w:type="default"/>
      <w:pgSz w:w="11906" w:h="16838"/>
      <w:pgMar w:top="1757" w:right="1474" w:bottom="175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001010101"/>
    <w:charset w:val="7A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1EF1D8"/>
    <w:multiLevelType w:val="singleLevel"/>
    <w:tmpl w:val="AC1EF1D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ZjVjZjAxYTU4YWY2ZjQwMzlkMzI4Y2I0ZjM1MGMifQ=="/>
  </w:docVars>
  <w:rsids>
    <w:rsidRoot w:val="004F722D"/>
    <w:rsid w:val="00005BE5"/>
    <w:rsid w:val="00007C10"/>
    <w:rsid w:val="0003781C"/>
    <w:rsid w:val="0004790D"/>
    <w:rsid w:val="000508D0"/>
    <w:rsid w:val="0005202A"/>
    <w:rsid w:val="0005403D"/>
    <w:rsid w:val="0006012D"/>
    <w:rsid w:val="00061969"/>
    <w:rsid w:val="00090B90"/>
    <w:rsid w:val="00094C78"/>
    <w:rsid w:val="000E445E"/>
    <w:rsid w:val="000E640A"/>
    <w:rsid w:val="000F0AFA"/>
    <w:rsid w:val="00113544"/>
    <w:rsid w:val="001268AA"/>
    <w:rsid w:val="00132EBF"/>
    <w:rsid w:val="00141658"/>
    <w:rsid w:val="00143ECE"/>
    <w:rsid w:val="00144C99"/>
    <w:rsid w:val="00151439"/>
    <w:rsid w:val="0016416B"/>
    <w:rsid w:val="001729B0"/>
    <w:rsid w:val="00176006"/>
    <w:rsid w:val="00180C1E"/>
    <w:rsid w:val="001848DF"/>
    <w:rsid w:val="0019701D"/>
    <w:rsid w:val="001A1F2A"/>
    <w:rsid w:val="001A47F6"/>
    <w:rsid w:val="001B27A1"/>
    <w:rsid w:val="001B37A8"/>
    <w:rsid w:val="001C5E1F"/>
    <w:rsid w:val="001C6B3C"/>
    <w:rsid w:val="001D6B4D"/>
    <w:rsid w:val="001F4C64"/>
    <w:rsid w:val="00200130"/>
    <w:rsid w:val="00215E34"/>
    <w:rsid w:val="00217DC2"/>
    <w:rsid w:val="00227DBB"/>
    <w:rsid w:val="00234F13"/>
    <w:rsid w:val="00243499"/>
    <w:rsid w:val="00247DAD"/>
    <w:rsid w:val="00255AFB"/>
    <w:rsid w:val="00255E03"/>
    <w:rsid w:val="00261CF9"/>
    <w:rsid w:val="0028419A"/>
    <w:rsid w:val="00297B2D"/>
    <w:rsid w:val="002B07E1"/>
    <w:rsid w:val="002B6240"/>
    <w:rsid w:val="002C308A"/>
    <w:rsid w:val="002C6209"/>
    <w:rsid w:val="002E36AA"/>
    <w:rsid w:val="002E62C1"/>
    <w:rsid w:val="002F0672"/>
    <w:rsid w:val="002F196D"/>
    <w:rsid w:val="00322D68"/>
    <w:rsid w:val="003300A6"/>
    <w:rsid w:val="0033343A"/>
    <w:rsid w:val="00336EB3"/>
    <w:rsid w:val="003401EF"/>
    <w:rsid w:val="00345E39"/>
    <w:rsid w:val="00376BD4"/>
    <w:rsid w:val="0039484D"/>
    <w:rsid w:val="003A23F1"/>
    <w:rsid w:val="003B3CE2"/>
    <w:rsid w:val="003D4686"/>
    <w:rsid w:val="00407AD9"/>
    <w:rsid w:val="00417E2B"/>
    <w:rsid w:val="00430352"/>
    <w:rsid w:val="00436425"/>
    <w:rsid w:val="0043730C"/>
    <w:rsid w:val="004414AC"/>
    <w:rsid w:val="004442CA"/>
    <w:rsid w:val="00454BE7"/>
    <w:rsid w:val="004649CF"/>
    <w:rsid w:val="004747B3"/>
    <w:rsid w:val="00477C8C"/>
    <w:rsid w:val="00491407"/>
    <w:rsid w:val="00496673"/>
    <w:rsid w:val="004A627E"/>
    <w:rsid w:val="004C68EF"/>
    <w:rsid w:val="004D1F0D"/>
    <w:rsid w:val="004E2252"/>
    <w:rsid w:val="004E39EE"/>
    <w:rsid w:val="004F3AB6"/>
    <w:rsid w:val="004F722D"/>
    <w:rsid w:val="005003FF"/>
    <w:rsid w:val="005175F4"/>
    <w:rsid w:val="005254E6"/>
    <w:rsid w:val="00525500"/>
    <w:rsid w:val="005327AC"/>
    <w:rsid w:val="005357B5"/>
    <w:rsid w:val="005608DC"/>
    <w:rsid w:val="0056266D"/>
    <w:rsid w:val="00582E21"/>
    <w:rsid w:val="0058510F"/>
    <w:rsid w:val="005B376B"/>
    <w:rsid w:val="005C1B37"/>
    <w:rsid w:val="005E084E"/>
    <w:rsid w:val="005E148A"/>
    <w:rsid w:val="005E2349"/>
    <w:rsid w:val="005E7045"/>
    <w:rsid w:val="005F62C0"/>
    <w:rsid w:val="00603199"/>
    <w:rsid w:val="00604793"/>
    <w:rsid w:val="00623867"/>
    <w:rsid w:val="0062766F"/>
    <w:rsid w:val="006304EA"/>
    <w:rsid w:val="00634581"/>
    <w:rsid w:val="00640DD1"/>
    <w:rsid w:val="00644353"/>
    <w:rsid w:val="00645AEA"/>
    <w:rsid w:val="006500D8"/>
    <w:rsid w:val="0066492D"/>
    <w:rsid w:val="0066795F"/>
    <w:rsid w:val="0068520F"/>
    <w:rsid w:val="00690F4B"/>
    <w:rsid w:val="00691BD2"/>
    <w:rsid w:val="006A09BB"/>
    <w:rsid w:val="006B658E"/>
    <w:rsid w:val="006D365F"/>
    <w:rsid w:val="006E0648"/>
    <w:rsid w:val="007175E4"/>
    <w:rsid w:val="0072467C"/>
    <w:rsid w:val="00750571"/>
    <w:rsid w:val="00750EF9"/>
    <w:rsid w:val="007528FB"/>
    <w:rsid w:val="007602F2"/>
    <w:rsid w:val="00774AB9"/>
    <w:rsid w:val="00791CF2"/>
    <w:rsid w:val="007921B0"/>
    <w:rsid w:val="00793AD1"/>
    <w:rsid w:val="007A19D4"/>
    <w:rsid w:val="007C50C0"/>
    <w:rsid w:val="007D482A"/>
    <w:rsid w:val="007D7C63"/>
    <w:rsid w:val="007E220C"/>
    <w:rsid w:val="007E489E"/>
    <w:rsid w:val="007F2BBD"/>
    <w:rsid w:val="00815220"/>
    <w:rsid w:val="008226CF"/>
    <w:rsid w:val="00825273"/>
    <w:rsid w:val="00835D6F"/>
    <w:rsid w:val="00875942"/>
    <w:rsid w:val="00891E45"/>
    <w:rsid w:val="008C25F4"/>
    <w:rsid w:val="008C50F0"/>
    <w:rsid w:val="008D7D9C"/>
    <w:rsid w:val="008E1494"/>
    <w:rsid w:val="008E213C"/>
    <w:rsid w:val="008F5704"/>
    <w:rsid w:val="008F6186"/>
    <w:rsid w:val="008F79CB"/>
    <w:rsid w:val="00905FDB"/>
    <w:rsid w:val="00925128"/>
    <w:rsid w:val="009848C8"/>
    <w:rsid w:val="009B673A"/>
    <w:rsid w:val="009D005A"/>
    <w:rsid w:val="009D0A4E"/>
    <w:rsid w:val="009E5872"/>
    <w:rsid w:val="009F60BB"/>
    <w:rsid w:val="00A54FB6"/>
    <w:rsid w:val="00A7046D"/>
    <w:rsid w:val="00A75361"/>
    <w:rsid w:val="00A761E0"/>
    <w:rsid w:val="00A83F16"/>
    <w:rsid w:val="00A917B5"/>
    <w:rsid w:val="00AA0A60"/>
    <w:rsid w:val="00AA153E"/>
    <w:rsid w:val="00AC4CEE"/>
    <w:rsid w:val="00AD5E35"/>
    <w:rsid w:val="00AD66EA"/>
    <w:rsid w:val="00AF43B0"/>
    <w:rsid w:val="00AF6880"/>
    <w:rsid w:val="00B02549"/>
    <w:rsid w:val="00B03551"/>
    <w:rsid w:val="00B33ABA"/>
    <w:rsid w:val="00B50B67"/>
    <w:rsid w:val="00B56B85"/>
    <w:rsid w:val="00B8560A"/>
    <w:rsid w:val="00BA497B"/>
    <w:rsid w:val="00BC2798"/>
    <w:rsid w:val="00BC73B6"/>
    <w:rsid w:val="00BD0BCF"/>
    <w:rsid w:val="00BD6A9A"/>
    <w:rsid w:val="00BE29F3"/>
    <w:rsid w:val="00C04BC2"/>
    <w:rsid w:val="00C211DB"/>
    <w:rsid w:val="00C23AC0"/>
    <w:rsid w:val="00C25934"/>
    <w:rsid w:val="00C4672B"/>
    <w:rsid w:val="00C52C86"/>
    <w:rsid w:val="00C64579"/>
    <w:rsid w:val="00C66BD1"/>
    <w:rsid w:val="00C6705A"/>
    <w:rsid w:val="00C81408"/>
    <w:rsid w:val="00C81F25"/>
    <w:rsid w:val="00C91A07"/>
    <w:rsid w:val="00CA4096"/>
    <w:rsid w:val="00CD266B"/>
    <w:rsid w:val="00CF0496"/>
    <w:rsid w:val="00CF57A4"/>
    <w:rsid w:val="00D0385B"/>
    <w:rsid w:val="00D04CF0"/>
    <w:rsid w:val="00D1674D"/>
    <w:rsid w:val="00D227BB"/>
    <w:rsid w:val="00D54975"/>
    <w:rsid w:val="00D64ADE"/>
    <w:rsid w:val="00D7190D"/>
    <w:rsid w:val="00D73E94"/>
    <w:rsid w:val="00D811F2"/>
    <w:rsid w:val="00D8352A"/>
    <w:rsid w:val="00D85D0E"/>
    <w:rsid w:val="00D92952"/>
    <w:rsid w:val="00D93D64"/>
    <w:rsid w:val="00D9494C"/>
    <w:rsid w:val="00DA0810"/>
    <w:rsid w:val="00DC2AA0"/>
    <w:rsid w:val="00DC2FDE"/>
    <w:rsid w:val="00DC6952"/>
    <w:rsid w:val="00DD15B7"/>
    <w:rsid w:val="00DD2C41"/>
    <w:rsid w:val="00DF4525"/>
    <w:rsid w:val="00E14BF3"/>
    <w:rsid w:val="00E14C97"/>
    <w:rsid w:val="00E22ACD"/>
    <w:rsid w:val="00E24331"/>
    <w:rsid w:val="00E25BFA"/>
    <w:rsid w:val="00E5575F"/>
    <w:rsid w:val="00E611B3"/>
    <w:rsid w:val="00E6411A"/>
    <w:rsid w:val="00E769D1"/>
    <w:rsid w:val="00E76C09"/>
    <w:rsid w:val="00E83086"/>
    <w:rsid w:val="00EA14D0"/>
    <w:rsid w:val="00EB2288"/>
    <w:rsid w:val="00EB63E9"/>
    <w:rsid w:val="00EC1755"/>
    <w:rsid w:val="00EE1ED8"/>
    <w:rsid w:val="00F0249E"/>
    <w:rsid w:val="00F15BC8"/>
    <w:rsid w:val="00F82B33"/>
    <w:rsid w:val="00F83C6E"/>
    <w:rsid w:val="00F87F1C"/>
    <w:rsid w:val="00FC6978"/>
    <w:rsid w:val="00FD6B5C"/>
    <w:rsid w:val="00FF1104"/>
    <w:rsid w:val="06A24565"/>
    <w:rsid w:val="075D0625"/>
    <w:rsid w:val="0AB52B0C"/>
    <w:rsid w:val="0CE36716"/>
    <w:rsid w:val="10A66ACC"/>
    <w:rsid w:val="11327E94"/>
    <w:rsid w:val="116E3B9A"/>
    <w:rsid w:val="122E729F"/>
    <w:rsid w:val="14507177"/>
    <w:rsid w:val="14CB09D9"/>
    <w:rsid w:val="16112481"/>
    <w:rsid w:val="179B5CE4"/>
    <w:rsid w:val="18CD54C7"/>
    <w:rsid w:val="19A70981"/>
    <w:rsid w:val="1E6D54BE"/>
    <w:rsid w:val="1ECA1BA3"/>
    <w:rsid w:val="207C6BC9"/>
    <w:rsid w:val="21916533"/>
    <w:rsid w:val="23DA7588"/>
    <w:rsid w:val="25AF265E"/>
    <w:rsid w:val="25B81195"/>
    <w:rsid w:val="26ED1884"/>
    <w:rsid w:val="28527B30"/>
    <w:rsid w:val="2A651A90"/>
    <w:rsid w:val="2A697705"/>
    <w:rsid w:val="2D431080"/>
    <w:rsid w:val="2F4E0D48"/>
    <w:rsid w:val="32F73CCD"/>
    <w:rsid w:val="331136BF"/>
    <w:rsid w:val="33E118EB"/>
    <w:rsid w:val="34DA5971"/>
    <w:rsid w:val="35AF56A8"/>
    <w:rsid w:val="382312EE"/>
    <w:rsid w:val="39191598"/>
    <w:rsid w:val="3BB96CB1"/>
    <w:rsid w:val="3CBD6BF6"/>
    <w:rsid w:val="3CC67593"/>
    <w:rsid w:val="3CE55188"/>
    <w:rsid w:val="3E0F6711"/>
    <w:rsid w:val="3EBF4CF7"/>
    <w:rsid w:val="3F520803"/>
    <w:rsid w:val="433400A4"/>
    <w:rsid w:val="433E10D2"/>
    <w:rsid w:val="43D12783"/>
    <w:rsid w:val="48354400"/>
    <w:rsid w:val="496C4DF1"/>
    <w:rsid w:val="4AB6362B"/>
    <w:rsid w:val="4CA30987"/>
    <w:rsid w:val="4D3623E8"/>
    <w:rsid w:val="4E221A1F"/>
    <w:rsid w:val="4EE7205C"/>
    <w:rsid w:val="4F1B6323"/>
    <w:rsid w:val="50DC04EE"/>
    <w:rsid w:val="51EE5D96"/>
    <w:rsid w:val="51F66D97"/>
    <w:rsid w:val="54F659BB"/>
    <w:rsid w:val="54F84168"/>
    <w:rsid w:val="56DA5EA8"/>
    <w:rsid w:val="56FA65ED"/>
    <w:rsid w:val="59723224"/>
    <w:rsid w:val="5C4E1CEA"/>
    <w:rsid w:val="5D4E1C83"/>
    <w:rsid w:val="5DAB7098"/>
    <w:rsid w:val="5F600D00"/>
    <w:rsid w:val="60B5059A"/>
    <w:rsid w:val="62314203"/>
    <w:rsid w:val="634C559C"/>
    <w:rsid w:val="641C6B07"/>
    <w:rsid w:val="64C75D7A"/>
    <w:rsid w:val="67F10085"/>
    <w:rsid w:val="683F7431"/>
    <w:rsid w:val="685270D5"/>
    <w:rsid w:val="6A3A0291"/>
    <w:rsid w:val="6AE97DBC"/>
    <w:rsid w:val="6B7D28AC"/>
    <w:rsid w:val="6CF549E1"/>
    <w:rsid w:val="6D4D47AB"/>
    <w:rsid w:val="6DA94076"/>
    <w:rsid w:val="6E583BDF"/>
    <w:rsid w:val="72A87518"/>
    <w:rsid w:val="737C7EAA"/>
    <w:rsid w:val="738C31FC"/>
    <w:rsid w:val="73CD4019"/>
    <w:rsid w:val="7532756E"/>
    <w:rsid w:val="753C2D13"/>
    <w:rsid w:val="77867882"/>
    <w:rsid w:val="77F87FF4"/>
    <w:rsid w:val="78F26B1F"/>
    <w:rsid w:val="790E3F5A"/>
    <w:rsid w:val="792B71C5"/>
    <w:rsid w:val="7A366AC3"/>
    <w:rsid w:val="7C31522E"/>
    <w:rsid w:val="7DA7394B"/>
    <w:rsid w:val="7E167B14"/>
    <w:rsid w:val="7FF05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 w:val="24"/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paragraph" w:customStyle="1" w:styleId="11">
    <w:name w:val="文号"/>
    <w:basedOn w:val="1"/>
    <w:autoRedefine/>
    <w:qFormat/>
    <w:uiPriority w:val="0"/>
    <w:pPr>
      <w:spacing w:before="40"/>
      <w:jc w:val="center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2128</Words>
  <Characters>2673</Characters>
  <Lines>22</Lines>
  <Paragraphs>6</Paragraphs>
  <TotalTime>6</TotalTime>
  <ScaleCrop>false</ScaleCrop>
  <LinksUpToDate>false</LinksUpToDate>
  <CharactersWithSpaces>2719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2022-04-12T07:42:00Z</dcterms:created>
  <dc:creator>信息室</dc:creator>
  <cp:lastModifiedBy>Administrator</cp:lastModifiedBy>
  <cp:lastPrinted>2024-04-17T08:08:00Z</cp:lastPrinted>
  <dcterms:modified xsi:type="dcterms:W3CDTF">2024-04-18T00:51:30Z</dcterms:modified>
  <dc:title>2015年1月地表水水质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1B29166A8C5749BB96496D1595415BE6_13</vt:lpwstr>
  </property>
</Properties>
</file>