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附件7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剑阁县2023—2024年度松材线虫病防控实施方案报审一览表</w:t>
      </w:r>
    </w:p>
    <w:tbl>
      <w:tblPr>
        <w:tblStyle w:val="2"/>
        <w:tblW w:w="14951" w:type="dxa"/>
        <w:jc w:val="center"/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646"/>
        <w:gridCol w:w="446"/>
        <w:gridCol w:w="632"/>
        <w:gridCol w:w="646"/>
        <w:gridCol w:w="632"/>
        <w:gridCol w:w="472"/>
        <w:gridCol w:w="449"/>
        <w:gridCol w:w="446"/>
        <w:gridCol w:w="946"/>
        <w:gridCol w:w="632"/>
        <w:gridCol w:w="276"/>
        <w:gridCol w:w="258"/>
        <w:gridCol w:w="264"/>
        <w:gridCol w:w="258"/>
        <w:gridCol w:w="258"/>
        <w:gridCol w:w="259"/>
        <w:gridCol w:w="286"/>
        <w:gridCol w:w="275"/>
        <w:gridCol w:w="436"/>
        <w:gridCol w:w="277"/>
        <w:gridCol w:w="436"/>
        <w:gridCol w:w="258"/>
        <w:gridCol w:w="361"/>
        <w:gridCol w:w="279"/>
        <w:gridCol w:w="746"/>
        <w:gridCol w:w="446"/>
        <w:gridCol w:w="746"/>
        <w:gridCol w:w="436"/>
        <w:gridCol w:w="246"/>
        <w:gridCol w:w="246"/>
        <w:gridCol w:w="246"/>
        <w:gridCol w:w="857"/>
        <w:gridCol w:w="854"/>
      </w:tblGrid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34" w:hRule="atLeast"/>
          <w:tblHeader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疫区</w:t>
            </w:r>
          </w:p>
        </w:tc>
        <w:tc>
          <w:tcPr>
            <w:tcW w:w="23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2023年秋季普查结果</w:t>
            </w:r>
          </w:p>
        </w:tc>
        <w:tc>
          <w:tcPr>
            <w:tcW w:w="713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2023年冬季至2024年春季防治计划</w:t>
            </w:r>
          </w:p>
        </w:tc>
        <w:tc>
          <w:tcPr>
            <w:tcW w:w="395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防治经费预算（万元）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34" w:hRule="atLeast"/>
          <w:tblHeader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死亡松树清理</w:t>
            </w:r>
          </w:p>
        </w:tc>
        <w:tc>
          <w:tcPr>
            <w:tcW w:w="23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媒介昆虫防治（万亩次）</w:t>
            </w:r>
          </w:p>
        </w:tc>
        <w:tc>
          <w:tcPr>
            <w:tcW w:w="39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33" w:hRule="atLeast"/>
          <w:tblHeader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死亡树(株)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发生面积(亩)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发生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小班 数量 （个）</w:t>
            </w:r>
          </w:p>
        </w:tc>
        <w:tc>
          <w:tcPr>
            <w:tcW w:w="29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2023年冬季-2024年春季除治</w:t>
            </w:r>
          </w:p>
        </w:tc>
        <w:tc>
          <w:tcPr>
            <w:tcW w:w="106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组织形式</w:t>
            </w:r>
          </w:p>
        </w:tc>
        <w:tc>
          <w:tcPr>
            <w:tcW w:w="8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处置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诱捕器(套)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诱木</w:t>
            </w:r>
          </w:p>
        </w:tc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药物防治(万亩次)</w:t>
            </w:r>
          </w:p>
        </w:tc>
        <w:tc>
          <w:tcPr>
            <w:tcW w:w="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监测普查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死亡松树清理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检疫、监理监管</w:t>
            </w:r>
          </w:p>
        </w:tc>
        <w:tc>
          <w:tcPr>
            <w:tcW w:w="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媒介防治</w:t>
            </w:r>
          </w:p>
        </w:tc>
        <w:tc>
          <w:tcPr>
            <w:tcW w:w="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碎木机等设施设备购置</w:t>
            </w:r>
          </w:p>
        </w:tc>
        <w:tc>
          <w:tcPr>
            <w:tcW w:w="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信息化管理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34" w:hRule="atLeast"/>
          <w:tblHeader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其中，病死</w:t>
            </w:r>
          </w:p>
          <w:p>
            <w:pPr>
              <w:spacing w:line="200" w:lineRule="exact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树（株）</w:t>
            </w: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清理数量（株）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清理面积（亩）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清理小班 数量（个）</w:t>
            </w:r>
          </w:p>
        </w:tc>
        <w:tc>
          <w:tcPr>
            <w:tcW w:w="106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诱捕器(套)</w:t>
            </w:r>
          </w:p>
        </w:tc>
        <w:tc>
          <w:tcPr>
            <w:tcW w:w="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饵木(株)</w:t>
            </w:r>
          </w:p>
        </w:tc>
        <w:tc>
          <w:tcPr>
            <w:tcW w:w="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61" w:hRule="atLeast"/>
          <w:tblHeader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病死松树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 xml:space="preserve">其他原因死亡松树 </w:t>
            </w: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县统一招标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乡镇招标</w:t>
            </w:r>
          </w:p>
        </w:tc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乡镇组织专业队伍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其它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粉碎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削片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  <w:t>烧毁</w:t>
            </w:r>
          </w:p>
        </w:tc>
        <w:tc>
          <w:tcPr>
            <w:tcW w:w="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1005 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743.12 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8030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1240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6790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33358.52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191.540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144.54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17"/>
                <w:w w:val="80"/>
                <w:kern w:val="0"/>
                <w:sz w:val="20"/>
                <w:szCs w:val="20"/>
              </w:rPr>
              <w:t>剑门关镇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788 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743.12 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6692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1240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5452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20851.680 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122.050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120.450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1.组织管理培训宣传、检查验收考核等22.5万元；2.集中焚烧处置场地租赁费5万元；3.基本预备费24.3万元。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下寺镇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5163.970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20.640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7.70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12.940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张王镇 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0.040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汉阳镇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1919.480 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7.500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1.88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5.620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普安镇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1.100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姚家镇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292 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292 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3111.330 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11.320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5.260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55" w:hRule="exac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西庙乡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96.500 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7.838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7.82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0.018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1.组织管理培训宣传、检查验收考核等22.5万元；2.集中焚烧处置场地租赁费5万元；3.基本预备费24.3万元。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行政区划后枯死松树位于盐店镇。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秀钟乡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987.900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0.550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0.090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东宝镇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1143.610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0.184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0.144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开封镇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0.120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木马镇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0.120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鹤龄镇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羊岭镇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金仙镇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店子镇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白龙镇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柳沟镇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0.040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樵店乡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84.05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0.038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0.018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/>
          <w:color w:val="000000"/>
          <w:kern w:val="0"/>
          <w:sz w:val="24"/>
        </w:rPr>
      </w:pPr>
    </w:p>
    <w:p/>
    <w:sectPr>
      <w:pgSz w:w="16838" w:h="11906" w:orient="landscape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FD2B2"/>
    <w:rsid w:val="76BFD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2024-01-26T16:37:00Z</dcterms:created>
  <dc:creator>user</dc:creator>
  <cp:lastModifiedBy>user</cp:lastModifiedBy>
  <dcterms:modified xsi:type="dcterms:W3CDTF">2024-01-26T16:38:25Z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