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方正小标宋简体" w:hAnsi="方正小标宋简体" w:eastAsia="方正小标宋简体" w:cs="方正小标宋简体"/>
          <w:color w:val="auto"/>
          <w:sz w:val="72"/>
          <w:szCs w:val="72"/>
          <w:highlight w:val="none"/>
        </w:rPr>
      </w:pPr>
      <w:bookmarkStart w:id="0" w:name="_Toc15306267"/>
    </w:p>
    <w:bookmarkEnd w:id="0"/>
    <w:p>
      <w:pPr>
        <w:widowControl/>
        <w:jc w:val="center"/>
        <w:rPr>
          <w:rFonts w:hint="eastAsia" w:ascii="方正小标宋简体" w:hAnsi="方正小标宋简体" w:eastAsia="方正小标宋简体" w:cs="方正小标宋简体"/>
          <w:color w:val="auto"/>
          <w:sz w:val="48"/>
          <w:szCs w:val="48"/>
          <w:highlight w:val="none"/>
          <w:lang w:val="en-US" w:eastAsia="zh-CN"/>
        </w:rPr>
      </w:pPr>
      <w:r>
        <w:rPr>
          <w:rFonts w:hint="eastAsia" w:ascii="方正小标宋简体" w:hAnsi="方正小标宋简体" w:eastAsia="方正小标宋简体" w:cs="方正小标宋简体"/>
          <w:color w:val="auto"/>
          <w:sz w:val="48"/>
          <w:szCs w:val="48"/>
          <w:highlight w:val="none"/>
        </w:rPr>
        <w:t>剑阁县</w:t>
      </w:r>
      <w:bookmarkStart w:id="1" w:name="_Toc15378441"/>
      <w:bookmarkStart w:id="2" w:name="_Toc15377425"/>
      <w:bookmarkStart w:id="3" w:name="_Toc15396475"/>
      <w:bookmarkStart w:id="4" w:name="_Toc15396597"/>
      <w:bookmarkStart w:id="5" w:name="_Toc15377193"/>
      <w:r>
        <w:rPr>
          <w:rFonts w:hint="eastAsia" w:ascii="方正小标宋简体" w:hAnsi="方正小标宋简体" w:eastAsia="方正小标宋简体" w:cs="方正小标宋简体"/>
          <w:color w:val="auto"/>
          <w:sz w:val="48"/>
          <w:szCs w:val="48"/>
          <w:highlight w:val="none"/>
          <w:lang w:val="en-US" w:eastAsia="zh-CN"/>
        </w:rPr>
        <w:t>开封</w:t>
      </w:r>
      <w:r>
        <w:rPr>
          <w:rFonts w:hint="eastAsia" w:ascii="方正小标宋简体" w:hAnsi="方正小标宋简体" w:eastAsia="方正小标宋简体" w:cs="方正小标宋简体"/>
          <w:color w:val="auto"/>
          <w:sz w:val="48"/>
          <w:szCs w:val="48"/>
          <w:highlight w:val="none"/>
        </w:rPr>
        <w:t>小学</w:t>
      </w:r>
      <w:r>
        <w:rPr>
          <w:rFonts w:hint="eastAsia" w:ascii="方正小标宋简体" w:hAnsi="方正小标宋简体" w:eastAsia="方正小标宋简体" w:cs="方正小标宋简体"/>
          <w:color w:val="auto"/>
          <w:sz w:val="48"/>
          <w:szCs w:val="48"/>
          <w:highlight w:val="none"/>
          <w:lang w:val="en-US" w:eastAsia="zh-CN"/>
        </w:rPr>
        <w:t>校</w:t>
      </w:r>
    </w:p>
    <w:p>
      <w:pPr>
        <w:pStyle w:val="2"/>
        <w:rPr>
          <w:rFonts w:hint="eastAsia" w:ascii="方正小标宋简体" w:hAnsi="方正小标宋简体" w:eastAsia="方正小标宋简体" w:cs="方正小标宋简体"/>
          <w:color w:val="auto"/>
          <w:sz w:val="48"/>
          <w:szCs w:val="48"/>
          <w:highlight w:val="none"/>
          <w:lang w:val="en-US" w:eastAsia="zh-CN"/>
        </w:rPr>
      </w:pPr>
    </w:p>
    <w:p>
      <w:pPr>
        <w:pStyle w:val="2"/>
        <w:rPr>
          <w:rFonts w:hint="eastAsia" w:ascii="方正小标宋简体" w:hAnsi="方正小标宋简体" w:eastAsia="方正小标宋简体" w:cs="方正小标宋简体"/>
          <w:color w:val="auto"/>
          <w:highlight w:val="none"/>
          <w:lang w:val="en-US" w:eastAsia="zh-CN"/>
        </w:rPr>
      </w:pPr>
    </w:p>
    <w:p>
      <w:pPr>
        <w:widowControl/>
        <w:jc w:val="center"/>
        <w:rPr>
          <w:rFonts w:hint="eastAsia" w:ascii="方正小标宋简体" w:hAnsi="方正小标宋简体" w:eastAsia="方正小标宋简体" w:cs="方正小标宋简体"/>
          <w:color w:val="auto"/>
          <w:sz w:val="48"/>
          <w:szCs w:val="48"/>
          <w:highlight w:val="none"/>
        </w:rPr>
      </w:pPr>
      <w:r>
        <w:rPr>
          <w:rFonts w:hint="eastAsia" w:ascii="方正小标宋简体" w:hAnsi="方正小标宋简体" w:eastAsia="方正小标宋简体" w:cs="方正小标宋简体"/>
          <w:color w:val="auto"/>
          <w:sz w:val="48"/>
          <w:szCs w:val="48"/>
          <w:highlight w:val="none"/>
          <w:lang w:eastAsia="zh-CN"/>
        </w:rPr>
        <w:t>202</w:t>
      </w:r>
      <w:r>
        <w:rPr>
          <w:rFonts w:hint="eastAsia" w:ascii="方正小标宋简体" w:hAnsi="方正小标宋简体" w:eastAsia="方正小标宋简体" w:cs="方正小标宋简体"/>
          <w:color w:val="auto"/>
          <w:sz w:val="48"/>
          <w:szCs w:val="48"/>
          <w:highlight w:val="none"/>
          <w:lang w:val="en-US" w:eastAsia="zh-CN"/>
        </w:rPr>
        <w:t>2</w:t>
      </w:r>
      <w:r>
        <w:rPr>
          <w:rFonts w:hint="eastAsia" w:ascii="方正小标宋简体" w:hAnsi="方正小标宋简体" w:eastAsia="方正小标宋简体" w:cs="方正小标宋简体"/>
          <w:color w:val="auto"/>
          <w:sz w:val="48"/>
          <w:szCs w:val="48"/>
          <w:highlight w:val="none"/>
        </w:rPr>
        <w:t>年度</w:t>
      </w:r>
      <w:bookmarkEnd w:id="1"/>
      <w:bookmarkEnd w:id="2"/>
      <w:bookmarkEnd w:id="3"/>
      <w:bookmarkEnd w:id="4"/>
      <w:bookmarkEnd w:id="5"/>
      <w:r>
        <w:rPr>
          <w:rFonts w:hint="eastAsia" w:ascii="方正小标宋简体" w:hAnsi="方正小标宋简体" w:eastAsia="方正小标宋简体" w:cs="方正小标宋简体"/>
          <w:color w:val="auto"/>
          <w:sz w:val="48"/>
          <w:szCs w:val="48"/>
          <w:highlight w:val="none"/>
        </w:rPr>
        <w:t>部门决算编制说明</w:t>
      </w:r>
    </w:p>
    <w:p>
      <w:pPr>
        <w:adjustRightInd w:val="0"/>
        <w:snapToGrid w:val="0"/>
        <w:spacing w:line="360" w:lineRule="auto"/>
        <w:jc w:val="center"/>
        <w:outlineLvl w:val="0"/>
        <w:rPr>
          <w:rFonts w:ascii="方正小标宋简体" w:hAnsi="宋体" w:eastAsia="方正小标宋简体"/>
          <w:color w:val="auto"/>
          <w:sz w:val="72"/>
          <w:szCs w:val="72"/>
          <w:highlight w:val="none"/>
        </w:rPr>
      </w:pPr>
    </w:p>
    <w:p>
      <w:pPr>
        <w:widowControl/>
        <w:jc w:val="center"/>
        <w:rPr>
          <w:rFonts w:hint="eastAsia" w:ascii="方正小标宋简体" w:hAnsi="宋体" w:eastAsia="方正小标宋简体"/>
          <w:color w:val="auto"/>
          <w:sz w:val="36"/>
          <w:szCs w:val="36"/>
          <w:highlight w:val="none"/>
        </w:rPr>
      </w:pPr>
    </w:p>
    <w:p>
      <w:pPr>
        <w:widowControl/>
        <w:jc w:val="center"/>
        <w:rPr>
          <w:rFonts w:hint="eastAsia" w:ascii="方正小标宋简体" w:hAnsi="宋体" w:eastAsia="方正小标宋简体"/>
          <w:color w:val="auto"/>
          <w:sz w:val="36"/>
          <w:szCs w:val="36"/>
          <w:highlight w:val="none"/>
        </w:rPr>
      </w:pPr>
    </w:p>
    <w:p>
      <w:pPr>
        <w:widowControl/>
        <w:jc w:val="center"/>
        <w:rPr>
          <w:rFonts w:hint="eastAsia" w:ascii="方正小标宋简体" w:hAnsi="宋体" w:eastAsia="方正小标宋简体"/>
          <w:color w:val="auto"/>
          <w:sz w:val="36"/>
          <w:szCs w:val="36"/>
          <w:highlight w:val="none"/>
        </w:rPr>
      </w:pPr>
    </w:p>
    <w:p>
      <w:pPr>
        <w:widowControl/>
        <w:jc w:val="center"/>
        <w:rPr>
          <w:rFonts w:hint="eastAsia" w:ascii="方正小标宋简体" w:hAnsi="宋体" w:eastAsia="方正小标宋简体"/>
          <w:color w:val="auto"/>
          <w:sz w:val="36"/>
          <w:szCs w:val="36"/>
          <w:highlight w:val="none"/>
        </w:rPr>
      </w:pPr>
    </w:p>
    <w:p>
      <w:pPr>
        <w:widowControl/>
        <w:jc w:val="center"/>
        <w:rPr>
          <w:rFonts w:hint="eastAsia" w:ascii="方正小标宋简体" w:hAnsi="宋体" w:eastAsia="方正小标宋简体"/>
          <w:color w:val="auto"/>
          <w:sz w:val="36"/>
          <w:szCs w:val="36"/>
          <w:highlight w:val="none"/>
        </w:rPr>
      </w:pPr>
    </w:p>
    <w:p>
      <w:pPr>
        <w:widowControl/>
        <w:jc w:val="center"/>
        <w:rPr>
          <w:rFonts w:hint="eastAsia" w:ascii="方正小标宋简体" w:hAnsi="宋体" w:eastAsia="方正小标宋简体"/>
          <w:color w:val="auto"/>
          <w:sz w:val="36"/>
          <w:szCs w:val="36"/>
          <w:highlight w:val="none"/>
        </w:rPr>
      </w:pPr>
    </w:p>
    <w:p>
      <w:pPr>
        <w:widowControl/>
        <w:jc w:val="center"/>
        <w:rPr>
          <w:rFonts w:hint="eastAsia" w:ascii="方正小标宋简体" w:hAnsi="宋体" w:eastAsia="方正小标宋简体"/>
          <w:color w:val="auto"/>
          <w:sz w:val="36"/>
          <w:szCs w:val="36"/>
          <w:highlight w:val="none"/>
        </w:rPr>
      </w:pPr>
    </w:p>
    <w:p>
      <w:pPr>
        <w:widowControl/>
        <w:jc w:val="center"/>
        <w:rPr>
          <w:rFonts w:hint="eastAsia" w:ascii="方正小标宋简体" w:hAnsi="宋体" w:eastAsia="方正小标宋简体"/>
          <w:color w:val="auto"/>
          <w:sz w:val="36"/>
          <w:szCs w:val="36"/>
          <w:highlight w:val="none"/>
        </w:rPr>
      </w:pPr>
    </w:p>
    <w:p>
      <w:pPr>
        <w:widowControl/>
        <w:jc w:val="center"/>
        <w:rPr>
          <w:rFonts w:hint="eastAsia" w:ascii="方正小标宋简体" w:hAnsi="宋体" w:eastAsia="方正小标宋简体"/>
          <w:color w:val="auto"/>
          <w:sz w:val="36"/>
          <w:szCs w:val="36"/>
          <w:highlight w:val="none"/>
        </w:rPr>
      </w:pPr>
    </w:p>
    <w:p>
      <w:pPr>
        <w:widowControl/>
        <w:jc w:val="center"/>
        <w:rPr>
          <w:rFonts w:hint="eastAsia" w:ascii="方正小标宋简体" w:hAnsi="宋体" w:eastAsia="方正小标宋简体"/>
          <w:color w:val="auto"/>
          <w:sz w:val="36"/>
          <w:szCs w:val="36"/>
          <w:highlight w:val="none"/>
        </w:rPr>
      </w:pPr>
    </w:p>
    <w:p>
      <w:pPr>
        <w:widowControl/>
        <w:jc w:val="both"/>
        <w:rPr>
          <w:rFonts w:hint="eastAsia" w:ascii="方正小标宋简体" w:hAnsi="宋体" w:eastAsia="方正小标宋简体"/>
          <w:color w:val="auto"/>
          <w:sz w:val="36"/>
          <w:szCs w:val="36"/>
          <w:highlight w:val="none"/>
        </w:rPr>
      </w:pPr>
    </w:p>
    <w:p>
      <w:pPr>
        <w:pStyle w:val="2"/>
        <w:rPr>
          <w:rFonts w:hint="eastAsia"/>
          <w:color w:val="auto"/>
          <w:highlight w:val="none"/>
        </w:rPr>
      </w:pPr>
    </w:p>
    <w:p>
      <w:pPr>
        <w:pStyle w:val="2"/>
        <w:rPr>
          <w:rFonts w:hint="eastAsia"/>
          <w:color w:val="auto"/>
          <w:highlight w:val="none"/>
        </w:rPr>
      </w:pPr>
    </w:p>
    <w:p>
      <w:pPr>
        <w:widowControl/>
        <w:jc w:val="center"/>
        <w:rPr>
          <w:rFonts w:hint="eastAsia" w:ascii="黑体" w:hAnsi="黑体" w:eastAsia="黑体"/>
          <w:color w:val="auto"/>
          <w:sz w:val="48"/>
          <w:szCs w:val="48"/>
          <w:highlight w:val="none"/>
        </w:r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rPr>
          <w:color w:val="auto"/>
          <w:highlight w:val="none"/>
        </w:rPr>
      </w:pPr>
    </w:p>
    <w:p>
      <w:pPr>
        <w:pStyle w:val="2"/>
        <w:rPr>
          <w:color w:val="auto"/>
          <w:highlight w:val="none"/>
        </w:rPr>
      </w:pPr>
    </w:p>
    <w:p>
      <w:pPr>
        <w:pStyle w:val="7"/>
        <w:adjustRightInd w:val="0"/>
        <w:snapToGrid w:val="0"/>
        <w:spacing w:before="0" w:line="44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第一部分 部门概况</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一、基本职能及主要工作</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二、机构设置</w:t>
      </w:r>
    </w:p>
    <w:p>
      <w:pPr>
        <w:pStyle w:val="7"/>
        <w:adjustRightInd w:val="0"/>
        <w:snapToGrid w:val="0"/>
        <w:spacing w:before="0" w:line="44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第二部分度部门决算情况说明</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一、收入支出决算总体情况说明</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二、收入决算情况说明</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三、支出决算情况说明</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四、财政拨款收入支出决算总体情况说明</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五、一般公共预算财政拨款支出决算情况说明</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六、一般公共预算财政拨款基本支出决算情况说明</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七、“三公”经费财政拨款支出决算情况说明</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八、政府性基金预算支出决算情况说明</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 国有资本经营预算支出决算情况说明</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十、其他重要事项的情况说明</w:t>
      </w:r>
    </w:p>
    <w:p>
      <w:pPr>
        <w:pStyle w:val="7"/>
        <w:adjustRightInd w:val="0"/>
        <w:snapToGrid w:val="0"/>
        <w:spacing w:before="0" w:line="44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第三部分 名词解释</w:t>
      </w:r>
    </w:p>
    <w:p>
      <w:pPr>
        <w:pStyle w:val="7"/>
        <w:adjustRightInd w:val="0"/>
        <w:snapToGrid w:val="0"/>
        <w:spacing w:before="0" w:line="44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第四部分 附件</w:t>
      </w:r>
    </w:p>
    <w:p>
      <w:pPr>
        <w:pStyle w:val="7"/>
        <w:adjustRightInd w:val="0"/>
        <w:snapToGrid w:val="0"/>
        <w:spacing w:before="0" w:line="44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第五部分 附表</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一、收入支出决算总表</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二、收入决算表</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三、支出决算表</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四、财政拨款收入支出决算总表</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五、财政拨款支出决算明细表</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六、一般公共预算财政拨款支出决算表</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七、一般公共预算财政拨款支出决算明细表</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八、一般公共预算财政拨款基本支出决算表</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九、一般公共预算财政拨款项目支出决算表</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十、一般公共预算财政拨款“三公”经费支出决算表</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十一、政府性基金预算财政拨款收入支出决算表</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十二、政府性基金预算财政拨款“三公”经费支出决算表</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十三、国有资本经营预算财政拨款收入支出决算表</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十四、国有资本经营预算财政拨款支出决算表</w:t>
      </w:r>
    </w:p>
    <w:p>
      <w:pPr>
        <w:pStyle w:val="8"/>
        <w:adjustRightInd w:val="0"/>
        <w:snapToGrid w:val="0"/>
        <w:spacing w:line="440" w:lineRule="exact"/>
        <w:ind w:left="0" w:leftChars="0" w:firstLine="560" w:firstLineChars="200"/>
        <w:jc w:val="left"/>
        <w:rPr>
          <w:rFonts w:hint="eastAsia" w:ascii="仿宋" w:hAnsi="仿宋" w:eastAsia="仿宋" w:cs="仿宋"/>
          <w:color w:val="auto"/>
          <w:sz w:val="28"/>
          <w:szCs w:val="28"/>
          <w:highlight w:val="none"/>
        </w:rPr>
      </w:pPr>
      <w:bookmarkStart w:id="6" w:name="_Toc15377196"/>
      <w:bookmarkStart w:id="7" w:name="_Toc15396599"/>
    </w:p>
    <w:p>
      <w:pPr>
        <w:pStyle w:val="3"/>
        <w:spacing w:before="0" w:after="0" w:line="400" w:lineRule="exact"/>
        <w:jc w:val="center"/>
        <w:rPr>
          <w:rFonts w:hint="eastAsia" w:ascii="黑体" w:hAnsi="黑体" w:eastAsia="黑体"/>
          <w:b w:val="0"/>
          <w:color w:val="auto"/>
          <w:highlight w:val="none"/>
        </w:rPr>
      </w:pPr>
    </w:p>
    <w:p>
      <w:pPr>
        <w:pStyle w:val="3"/>
        <w:spacing w:before="0" w:after="0" w:line="400" w:lineRule="exact"/>
        <w:jc w:val="center"/>
        <w:rPr>
          <w:rFonts w:hint="eastAsia" w:ascii="黑体" w:hAnsi="黑体" w:eastAsia="黑体"/>
          <w:b w:val="0"/>
          <w:color w:val="auto"/>
          <w:highlight w:val="none"/>
        </w:rPr>
      </w:pPr>
    </w:p>
    <w:p>
      <w:pPr>
        <w:pStyle w:val="3"/>
        <w:spacing w:before="0" w:after="0" w:line="400" w:lineRule="exact"/>
        <w:jc w:val="center"/>
        <w:rPr>
          <w:rFonts w:hint="eastAsia" w:ascii="黑体" w:hAnsi="黑体" w:eastAsia="黑体"/>
          <w:b w:val="0"/>
          <w:color w:val="auto"/>
          <w:highlight w:val="none"/>
        </w:rPr>
      </w:pPr>
    </w:p>
    <w:p>
      <w:pPr>
        <w:pStyle w:val="3"/>
        <w:spacing w:before="0" w:after="0" w:line="400" w:lineRule="exact"/>
        <w:jc w:val="center"/>
        <w:rPr>
          <w:rFonts w:hint="eastAsia" w:ascii="黑体" w:hAnsi="黑体" w:eastAsia="黑体"/>
          <w:b w:val="0"/>
          <w:color w:val="auto"/>
          <w:highlight w:val="none"/>
        </w:rPr>
      </w:pPr>
    </w:p>
    <w:p>
      <w:pPr>
        <w:pStyle w:val="3"/>
        <w:spacing w:before="0" w:after="0" w:line="400" w:lineRule="exact"/>
        <w:jc w:val="center"/>
        <w:rPr>
          <w:rFonts w:hint="eastAsia" w:ascii="黑体" w:hAnsi="黑体" w:eastAsia="黑体"/>
          <w:b w:val="0"/>
          <w:color w:val="auto"/>
          <w:highlight w:val="none"/>
        </w:rPr>
      </w:pPr>
    </w:p>
    <w:p>
      <w:pPr>
        <w:pStyle w:val="3"/>
        <w:spacing w:before="0" w:after="0" w:line="400" w:lineRule="exact"/>
        <w:jc w:val="center"/>
        <w:rPr>
          <w:rFonts w:hint="eastAsia" w:ascii="黑体" w:hAnsi="黑体" w:eastAsia="黑体"/>
          <w:b w:val="0"/>
          <w:color w:val="auto"/>
          <w:highlight w:val="none"/>
        </w:rPr>
      </w:pPr>
    </w:p>
    <w:p>
      <w:pPr>
        <w:spacing w:line="400" w:lineRule="exact"/>
        <w:rPr>
          <w:rFonts w:hint="eastAsia"/>
          <w:color w:val="auto"/>
          <w:highlight w:val="none"/>
        </w:rPr>
      </w:pPr>
    </w:p>
    <w:p>
      <w:pPr>
        <w:pStyle w:val="3"/>
        <w:spacing w:before="0" w:after="0" w:line="400" w:lineRule="exact"/>
        <w:jc w:val="center"/>
        <w:rPr>
          <w:rFonts w:hint="eastAsia" w:ascii="黑体" w:hAnsi="黑体" w:eastAsia="黑体"/>
          <w:b w:val="0"/>
          <w:color w:val="auto"/>
          <w:highlight w:val="none"/>
        </w:rPr>
      </w:pPr>
    </w:p>
    <w:p>
      <w:pPr>
        <w:rPr>
          <w:rFonts w:hint="eastAsia" w:ascii="黑体" w:hAnsi="黑体" w:eastAsia="黑体"/>
          <w:b/>
          <w:color w:val="auto"/>
          <w:highlight w:val="none"/>
        </w:rPr>
      </w:pPr>
    </w:p>
    <w:p>
      <w:pPr>
        <w:rPr>
          <w:rFonts w:hint="eastAsia" w:ascii="黑体" w:hAnsi="黑体" w:eastAsia="黑体"/>
          <w:b/>
          <w:color w:val="auto"/>
          <w:highlight w:val="none"/>
        </w:rPr>
      </w:pPr>
    </w:p>
    <w:p>
      <w:pPr>
        <w:rPr>
          <w:rFonts w:hint="eastAsia" w:ascii="黑体" w:hAnsi="黑体" w:eastAsia="黑体"/>
          <w:b/>
          <w:color w:val="auto"/>
          <w:highlight w:val="none"/>
        </w:rPr>
      </w:pPr>
    </w:p>
    <w:p>
      <w:pPr>
        <w:rPr>
          <w:rFonts w:hint="eastAsia" w:ascii="黑体" w:hAnsi="黑体" w:eastAsia="黑体"/>
          <w:b/>
          <w:color w:val="auto"/>
          <w:highlight w:val="none"/>
        </w:rPr>
      </w:pPr>
    </w:p>
    <w:p>
      <w:pPr>
        <w:rPr>
          <w:rFonts w:hint="eastAsia" w:ascii="黑体" w:hAnsi="黑体" w:eastAsia="黑体"/>
          <w:b/>
          <w:color w:val="auto"/>
          <w:highlight w:val="none"/>
        </w:rPr>
      </w:pPr>
    </w:p>
    <w:p>
      <w:pPr>
        <w:rPr>
          <w:rFonts w:hint="eastAsia" w:ascii="黑体" w:hAnsi="黑体" w:eastAsia="黑体"/>
          <w:b/>
          <w:color w:val="auto"/>
          <w:highlight w:val="none"/>
        </w:rPr>
      </w:pPr>
    </w:p>
    <w:p>
      <w:pPr>
        <w:rPr>
          <w:rFonts w:hint="eastAsia" w:ascii="黑体" w:hAnsi="黑体" w:eastAsia="黑体"/>
          <w:b/>
          <w:color w:val="auto"/>
          <w:highlight w:val="none"/>
        </w:rPr>
      </w:pPr>
    </w:p>
    <w:p>
      <w:pPr>
        <w:rPr>
          <w:rFonts w:hint="eastAsia" w:ascii="黑体" w:hAnsi="黑体" w:eastAsia="黑体"/>
          <w:b/>
          <w:color w:val="auto"/>
          <w:highlight w:val="none"/>
        </w:rPr>
      </w:pPr>
    </w:p>
    <w:p>
      <w:pPr>
        <w:rPr>
          <w:rFonts w:hint="eastAsia" w:ascii="黑体" w:hAnsi="黑体" w:eastAsia="黑体"/>
          <w:b/>
          <w:color w:val="auto"/>
          <w:highlight w:val="none"/>
        </w:rPr>
      </w:pPr>
    </w:p>
    <w:p>
      <w:pPr>
        <w:rPr>
          <w:rFonts w:hint="eastAsia" w:ascii="黑体" w:hAnsi="黑体" w:eastAsia="黑体"/>
          <w:b/>
          <w:color w:val="auto"/>
          <w:highlight w:val="none"/>
        </w:rPr>
      </w:pPr>
    </w:p>
    <w:p>
      <w:pPr>
        <w:rPr>
          <w:rFonts w:hint="eastAsia" w:ascii="黑体" w:hAnsi="黑体" w:eastAsia="黑体"/>
          <w:b/>
          <w:color w:val="auto"/>
          <w:highlight w:val="none"/>
        </w:rPr>
      </w:pPr>
    </w:p>
    <w:p>
      <w:pPr>
        <w:rPr>
          <w:rFonts w:hint="eastAsia" w:ascii="黑体" w:hAnsi="黑体" w:eastAsia="黑体"/>
          <w:b/>
          <w:color w:val="auto"/>
          <w:highlight w:val="none"/>
        </w:rPr>
      </w:pPr>
    </w:p>
    <w:p>
      <w:pPr>
        <w:rPr>
          <w:rFonts w:hint="eastAsia" w:ascii="黑体" w:hAnsi="黑体" w:eastAsia="黑体"/>
          <w:b/>
          <w:color w:val="auto"/>
          <w:highlight w:val="none"/>
        </w:rPr>
      </w:pPr>
    </w:p>
    <w:p>
      <w:pPr>
        <w:rPr>
          <w:rFonts w:hint="eastAsia" w:ascii="黑体" w:hAnsi="黑体" w:eastAsia="黑体"/>
          <w:b/>
          <w:color w:val="auto"/>
          <w:highlight w:val="none"/>
        </w:rPr>
      </w:pPr>
    </w:p>
    <w:p>
      <w:pPr>
        <w:rPr>
          <w:rFonts w:hint="eastAsia" w:ascii="黑体" w:hAnsi="黑体" w:eastAsia="黑体"/>
          <w:b/>
          <w:color w:val="auto"/>
          <w:highlight w:val="none"/>
        </w:rPr>
      </w:pPr>
    </w:p>
    <w:p>
      <w:pPr>
        <w:rPr>
          <w:rFonts w:hint="eastAsia" w:ascii="黑体" w:hAnsi="黑体" w:eastAsia="黑体"/>
          <w:b/>
          <w:color w:val="auto"/>
          <w:highlight w:val="none"/>
        </w:rPr>
      </w:pPr>
    </w:p>
    <w:p>
      <w:pPr>
        <w:rPr>
          <w:rFonts w:hint="eastAsia" w:ascii="黑体" w:hAnsi="黑体" w:eastAsia="黑体"/>
          <w:b/>
          <w:color w:val="auto"/>
          <w:highlight w:val="none"/>
        </w:rPr>
      </w:pPr>
    </w:p>
    <w:p>
      <w:pPr>
        <w:rPr>
          <w:rFonts w:hint="eastAsia" w:ascii="黑体" w:hAnsi="黑体" w:eastAsia="黑体"/>
          <w:b/>
          <w:color w:val="auto"/>
          <w:highlight w:val="none"/>
        </w:rPr>
      </w:pPr>
    </w:p>
    <w:p>
      <w:pPr>
        <w:pStyle w:val="2"/>
        <w:rPr>
          <w:rFonts w:hint="eastAsia" w:ascii="黑体" w:hAnsi="黑体" w:eastAsia="黑体"/>
          <w:b/>
          <w:color w:val="auto"/>
          <w:highlight w:val="none"/>
        </w:rPr>
      </w:pPr>
    </w:p>
    <w:p>
      <w:pPr>
        <w:pStyle w:val="2"/>
        <w:rPr>
          <w:rFonts w:hint="eastAsia" w:ascii="黑体" w:hAnsi="黑体" w:eastAsia="黑体"/>
          <w:b/>
          <w:color w:val="auto"/>
          <w:highlight w:val="none"/>
        </w:rPr>
      </w:pPr>
    </w:p>
    <w:p>
      <w:pPr>
        <w:pStyle w:val="2"/>
        <w:rPr>
          <w:rFonts w:hint="eastAsia" w:ascii="黑体" w:hAnsi="黑体" w:eastAsia="黑体"/>
          <w:b/>
          <w:color w:val="auto"/>
          <w:highlight w:val="none"/>
        </w:rPr>
      </w:pPr>
    </w:p>
    <w:p>
      <w:pPr>
        <w:rPr>
          <w:rFonts w:hint="eastAsia" w:ascii="黑体" w:hAnsi="黑体" w:eastAsia="黑体"/>
          <w:b/>
          <w:color w:val="auto"/>
          <w:highlight w:val="none"/>
        </w:rPr>
      </w:pPr>
    </w:p>
    <w:p>
      <w:pPr>
        <w:rPr>
          <w:rFonts w:hint="eastAsia" w:ascii="黑体" w:hAnsi="黑体" w:eastAsia="黑体"/>
          <w:b/>
          <w:color w:val="auto"/>
          <w:highlight w:val="none"/>
        </w:rPr>
      </w:pPr>
    </w:p>
    <w:p>
      <w:pPr>
        <w:rPr>
          <w:rFonts w:hint="eastAsia" w:ascii="黑体" w:hAnsi="黑体" w:eastAsia="黑体"/>
          <w:b/>
          <w:color w:val="auto"/>
          <w:highlight w:val="none"/>
        </w:rPr>
      </w:pPr>
    </w:p>
    <w:p>
      <w:pPr>
        <w:spacing w:line="480" w:lineRule="exact"/>
        <w:rPr>
          <w:rFonts w:hint="eastAsia" w:ascii="黑体" w:hAnsi="黑体" w:eastAsia="黑体"/>
          <w:b/>
          <w:color w:val="auto"/>
          <w:highlight w:val="none"/>
        </w:rPr>
      </w:pPr>
    </w:p>
    <w:p>
      <w:pPr>
        <w:pStyle w:val="3"/>
        <w:spacing w:before="0" w:after="0" w:line="480" w:lineRule="exact"/>
        <w:jc w:val="center"/>
        <w:rPr>
          <w:rStyle w:val="13"/>
          <w:rFonts w:hint="eastAsia" w:ascii="黑体" w:hAnsi="黑体" w:eastAsia="黑体"/>
          <w:b w:val="0"/>
          <w:bCs w:val="0"/>
          <w:color w:val="auto"/>
          <w:highlight w:val="none"/>
        </w:rPr>
      </w:pPr>
      <w:r>
        <w:rPr>
          <w:rFonts w:hint="eastAsia" w:ascii="黑体" w:hAnsi="黑体" w:eastAsia="黑体"/>
          <w:b w:val="0"/>
          <w:color w:val="auto"/>
          <w:highlight w:val="none"/>
        </w:rPr>
        <w:t>第一部分</w:t>
      </w:r>
      <w:r>
        <w:rPr>
          <w:rFonts w:ascii="黑体" w:hAnsi="黑体" w:eastAsia="黑体"/>
          <w:b w:val="0"/>
          <w:color w:val="auto"/>
          <w:highlight w:val="none"/>
        </w:rPr>
        <w:t xml:space="preserve"> </w:t>
      </w:r>
      <w:r>
        <w:rPr>
          <w:rStyle w:val="13"/>
          <w:rFonts w:hint="eastAsia" w:ascii="黑体" w:hAnsi="黑体" w:eastAsia="黑体"/>
          <w:b w:val="0"/>
          <w:bCs w:val="0"/>
          <w:color w:val="auto"/>
          <w:highlight w:val="none"/>
        </w:rPr>
        <w:t>部门概况</w:t>
      </w:r>
      <w:bookmarkEnd w:id="6"/>
      <w:bookmarkEnd w:id="7"/>
    </w:p>
    <w:p>
      <w:pPr>
        <w:rPr>
          <w:color w:val="auto"/>
          <w:highlight w:val="none"/>
        </w:rPr>
      </w:pPr>
    </w:p>
    <w:p>
      <w:pPr>
        <w:rPr>
          <w:color w:val="auto"/>
          <w:sz w:val="28"/>
          <w:szCs w:val="28"/>
          <w:highlight w:val="none"/>
        </w:rPr>
      </w:pPr>
    </w:p>
    <w:p>
      <w:pPr>
        <w:pStyle w:val="4"/>
        <w:pageBreakBefore w:val="0"/>
        <w:kinsoku/>
        <w:wordWrap/>
        <w:overflowPunct/>
        <w:topLinePunct w:val="0"/>
        <w:bidi w:val="0"/>
        <w:spacing w:before="0" w:after="0" w:line="360" w:lineRule="auto"/>
        <w:textAlignment w:val="auto"/>
        <w:rPr>
          <w:rStyle w:val="14"/>
          <w:rFonts w:hint="eastAsia" w:ascii="仿宋" w:hAnsi="仿宋" w:eastAsia="仿宋" w:cs="仿宋"/>
          <w:b/>
          <w:bCs w:val="0"/>
          <w:color w:val="auto"/>
          <w:sz w:val="28"/>
          <w:szCs w:val="28"/>
          <w:highlight w:val="none"/>
        </w:rPr>
      </w:pPr>
      <w:bookmarkStart w:id="8" w:name="_Toc15396600"/>
      <w:bookmarkStart w:id="9" w:name="_Toc15377197"/>
      <w:r>
        <w:rPr>
          <w:rFonts w:hint="eastAsia" w:ascii="仿宋" w:hAnsi="仿宋" w:eastAsia="仿宋" w:cs="仿宋"/>
          <w:b/>
          <w:bCs w:val="0"/>
          <w:color w:val="auto"/>
          <w:sz w:val="28"/>
          <w:szCs w:val="28"/>
          <w:highlight w:val="none"/>
        </w:rPr>
        <w:t>一、基</w:t>
      </w:r>
      <w:r>
        <w:rPr>
          <w:rStyle w:val="14"/>
          <w:rFonts w:hint="eastAsia" w:ascii="仿宋" w:hAnsi="仿宋" w:eastAsia="仿宋" w:cs="仿宋"/>
          <w:b/>
          <w:bCs w:val="0"/>
          <w:color w:val="auto"/>
          <w:sz w:val="28"/>
          <w:szCs w:val="28"/>
          <w:highlight w:val="none"/>
        </w:rPr>
        <w:t>本职能及主要工作</w:t>
      </w:r>
      <w:bookmarkEnd w:id="8"/>
      <w:bookmarkEnd w:id="9"/>
    </w:p>
    <w:p>
      <w:pPr>
        <w:pStyle w:val="2"/>
        <w:pageBreakBefore w:val="0"/>
        <w:kinsoku/>
        <w:wordWrap/>
        <w:overflowPunct/>
        <w:topLinePunct w:val="0"/>
        <w:bidi w:val="0"/>
        <w:adjustRightInd w:val="0"/>
        <w:snapToGrid w:val="0"/>
        <w:spacing w:beforeLines="0" w:line="360" w:lineRule="auto"/>
        <w:ind w:firstLine="588" w:firstLineChars="210"/>
        <w:textAlignment w:val="auto"/>
        <w:outlineLvl w:val="2"/>
        <w:rPr>
          <w:rFonts w:hint="eastAsia" w:ascii="仿宋" w:hAnsi="仿宋" w:eastAsia="仿宋" w:cs="仿宋"/>
          <w:bCs/>
          <w:color w:val="auto"/>
          <w:sz w:val="28"/>
          <w:szCs w:val="28"/>
          <w:highlight w:val="none"/>
        </w:rPr>
      </w:pPr>
      <w:bookmarkStart w:id="10" w:name="_Toc15377198"/>
      <w:bookmarkStart w:id="11" w:name="_Toc15378445"/>
      <w:r>
        <w:rPr>
          <w:rFonts w:hint="eastAsia" w:ascii="仿宋" w:hAnsi="仿宋" w:eastAsia="仿宋" w:cs="仿宋"/>
          <w:bCs/>
          <w:color w:val="auto"/>
          <w:sz w:val="28"/>
          <w:szCs w:val="28"/>
          <w:highlight w:val="none"/>
        </w:rPr>
        <w:t>（一）主要职能。</w:t>
      </w:r>
      <w:bookmarkEnd w:id="10"/>
      <w:bookmarkEnd w:id="11"/>
    </w:p>
    <w:p>
      <w:pPr>
        <w:pStyle w:val="2"/>
        <w:pageBreakBefore w:val="0"/>
        <w:kinsoku/>
        <w:wordWrap/>
        <w:overflowPunct/>
        <w:topLinePunct w:val="0"/>
        <w:bidi w:val="0"/>
        <w:adjustRightInd w:val="0"/>
        <w:snapToGrid w:val="0"/>
        <w:spacing w:beforeLines="0" w:line="360" w:lineRule="auto"/>
        <w:ind w:firstLine="560" w:firstLineChars="200"/>
        <w:textAlignment w:val="auto"/>
        <w:outlineLvl w:val="2"/>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剑阁县</w:t>
      </w:r>
      <w:r>
        <w:rPr>
          <w:rFonts w:hint="eastAsia" w:ascii="仿宋" w:hAnsi="仿宋" w:eastAsia="仿宋" w:cs="仿宋"/>
          <w:bCs/>
          <w:color w:val="auto"/>
          <w:sz w:val="28"/>
          <w:szCs w:val="28"/>
          <w:highlight w:val="none"/>
          <w:lang w:val="en-US" w:eastAsia="zh-CN"/>
        </w:rPr>
        <w:t>开封小学校</w:t>
      </w:r>
      <w:r>
        <w:rPr>
          <w:rFonts w:hint="eastAsia" w:ascii="仿宋" w:hAnsi="仿宋" w:eastAsia="仿宋" w:cs="仿宋"/>
          <w:bCs/>
          <w:color w:val="auto"/>
          <w:sz w:val="28"/>
          <w:szCs w:val="28"/>
          <w:highlight w:val="none"/>
          <w:lang w:eastAsia="zh-CN"/>
        </w:rPr>
        <w:t>属财政预算一级单位，执行事业单位会计制度，宗旨和业务范围：实施小学业务教育，促进基础教育发展。</w:t>
      </w:r>
    </w:p>
    <w:p>
      <w:pPr>
        <w:pStyle w:val="2"/>
        <w:pageBreakBefore w:val="0"/>
        <w:kinsoku/>
        <w:wordWrap/>
        <w:overflowPunct/>
        <w:topLinePunct w:val="0"/>
        <w:bidi w:val="0"/>
        <w:adjustRightInd w:val="0"/>
        <w:snapToGrid w:val="0"/>
        <w:spacing w:beforeLines="0" w:line="360" w:lineRule="auto"/>
        <w:ind w:firstLine="588" w:firstLineChars="210"/>
        <w:textAlignment w:val="auto"/>
        <w:outlineLvl w:val="2"/>
        <w:rPr>
          <w:rFonts w:hint="eastAsia" w:ascii="仿宋" w:hAnsi="仿宋" w:eastAsia="仿宋" w:cs="仿宋"/>
          <w:bCs/>
          <w:color w:val="auto"/>
          <w:sz w:val="28"/>
          <w:szCs w:val="28"/>
          <w:highlight w:val="none"/>
        </w:rPr>
      </w:pPr>
      <w:bookmarkStart w:id="12" w:name="_Toc15378446"/>
      <w:bookmarkStart w:id="13" w:name="_Toc15377199"/>
      <w:r>
        <w:rPr>
          <w:rFonts w:hint="eastAsia" w:ascii="仿宋" w:hAnsi="仿宋" w:eastAsia="仿宋" w:cs="仿宋"/>
          <w:bCs/>
          <w:color w:val="auto"/>
          <w:sz w:val="28"/>
          <w:szCs w:val="28"/>
          <w:highlight w:val="none"/>
        </w:rPr>
        <w:t>（二）202</w:t>
      </w: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年重点工作完成情况。</w:t>
      </w:r>
      <w:bookmarkEnd w:id="12"/>
      <w:bookmarkEnd w:id="13"/>
    </w:p>
    <w:p>
      <w:pPr>
        <w:pStyle w:val="2"/>
        <w:pageBreakBefore w:val="0"/>
        <w:kinsoku/>
        <w:wordWrap/>
        <w:overflowPunct/>
        <w:topLinePunct w:val="0"/>
        <w:bidi w:val="0"/>
        <w:adjustRightInd w:val="0"/>
        <w:snapToGrid w:val="0"/>
        <w:spacing w:beforeLines="0" w:line="360" w:lineRule="auto"/>
        <w:ind w:firstLine="560" w:firstLineChars="200"/>
        <w:textAlignment w:val="auto"/>
        <w:outlineLvl w:val="2"/>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一是学习</w:t>
      </w:r>
      <w:bookmarkStart w:id="68" w:name="_GoBack"/>
      <w:bookmarkEnd w:id="68"/>
      <w:r>
        <w:rPr>
          <w:rFonts w:hint="eastAsia" w:ascii="仿宋" w:hAnsi="仿宋" w:eastAsia="仿宋" w:cs="仿宋"/>
          <w:bCs/>
          <w:color w:val="auto"/>
          <w:sz w:val="28"/>
          <w:szCs w:val="28"/>
          <w:highlight w:val="none"/>
          <w:lang w:eastAsia="zh-CN"/>
        </w:rPr>
        <w:t>习近平总书记的系列重要讲话精神。进一步深入学习宣传习近平总书记的系列</w:t>
      </w:r>
      <w:r>
        <w:rPr>
          <w:rFonts w:hint="eastAsia" w:ascii="仿宋" w:hAnsi="仿宋" w:eastAsia="仿宋" w:cs="仿宋"/>
          <w:bCs/>
          <w:color w:val="auto"/>
          <w:sz w:val="28"/>
          <w:szCs w:val="28"/>
          <w:highlight w:val="none"/>
          <w:lang w:val="en-US" w:eastAsia="zh-CN"/>
        </w:rPr>
        <w:t>重要</w:t>
      </w:r>
      <w:r>
        <w:rPr>
          <w:rFonts w:hint="eastAsia" w:ascii="仿宋" w:hAnsi="仿宋" w:eastAsia="仿宋" w:cs="仿宋"/>
          <w:bCs/>
          <w:color w:val="auto"/>
          <w:sz w:val="28"/>
          <w:szCs w:val="28"/>
          <w:highlight w:val="none"/>
          <w:lang w:eastAsia="zh-CN"/>
        </w:rPr>
        <w:t>讲话精神，把思想和行动统一到重要讲话精神上来，把智慧和力量凝聚到落实</w:t>
      </w:r>
      <w:r>
        <w:rPr>
          <w:rFonts w:hint="eastAsia" w:ascii="仿宋" w:hAnsi="仿宋" w:eastAsia="仿宋" w:cs="仿宋"/>
          <w:bCs/>
          <w:color w:val="auto"/>
          <w:sz w:val="28"/>
          <w:szCs w:val="28"/>
          <w:highlight w:val="none"/>
          <w:lang w:val="en-US" w:eastAsia="zh-CN"/>
        </w:rPr>
        <w:t>2022年</w:t>
      </w:r>
      <w:r>
        <w:rPr>
          <w:rFonts w:hint="eastAsia" w:ascii="仿宋" w:hAnsi="仿宋" w:eastAsia="仿宋" w:cs="仿宋"/>
          <w:bCs/>
          <w:color w:val="auto"/>
          <w:sz w:val="28"/>
          <w:szCs w:val="28"/>
          <w:highlight w:val="none"/>
          <w:lang w:eastAsia="zh-CN"/>
        </w:rPr>
        <w:t>目标任务上。</w:t>
      </w:r>
    </w:p>
    <w:p>
      <w:pPr>
        <w:pStyle w:val="2"/>
        <w:pageBreakBefore w:val="0"/>
        <w:kinsoku/>
        <w:wordWrap/>
        <w:overflowPunct/>
        <w:topLinePunct w:val="0"/>
        <w:bidi w:val="0"/>
        <w:adjustRightInd w:val="0"/>
        <w:snapToGrid w:val="0"/>
        <w:spacing w:beforeLines="0" w:line="360" w:lineRule="auto"/>
        <w:ind w:firstLine="560" w:firstLineChars="200"/>
        <w:textAlignment w:val="auto"/>
        <w:outlineLvl w:val="2"/>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二是抓</w:t>
      </w:r>
      <w:r>
        <w:rPr>
          <w:rFonts w:hint="eastAsia" w:ascii="仿宋" w:hAnsi="仿宋" w:eastAsia="仿宋" w:cs="仿宋"/>
          <w:bCs/>
          <w:color w:val="auto"/>
          <w:sz w:val="28"/>
          <w:szCs w:val="28"/>
          <w:highlight w:val="none"/>
          <w:lang w:val="en-US" w:eastAsia="zh-CN"/>
        </w:rPr>
        <w:t>教育扶贫</w:t>
      </w:r>
      <w:r>
        <w:rPr>
          <w:rFonts w:hint="eastAsia" w:ascii="仿宋" w:hAnsi="仿宋" w:eastAsia="仿宋" w:cs="仿宋"/>
          <w:bCs/>
          <w:color w:val="auto"/>
          <w:sz w:val="28"/>
          <w:szCs w:val="28"/>
          <w:highlight w:val="none"/>
          <w:lang w:eastAsia="zh-CN"/>
        </w:rPr>
        <w:t xml:space="preserve">工作。充分发挥义务教育作用，坚持教育扶贫扶智，一个不少，一分不少。 </w:t>
      </w:r>
    </w:p>
    <w:p>
      <w:pPr>
        <w:pStyle w:val="2"/>
        <w:pageBreakBefore w:val="0"/>
        <w:kinsoku/>
        <w:wordWrap/>
        <w:overflowPunct/>
        <w:topLinePunct w:val="0"/>
        <w:bidi w:val="0"/>
        <w:adjustRightInd w:val="0"/>
        <w:snapToGrid w:val="0"/>
        <w:spacing w:beforeLines="0" w:line="360" w:lineRule="auto"/>
        <w:ind w:firstLine="560" w:firstLineChars="200"/>
        <w:textAlignment w:val="auto"/>
        <w:outlineLvl w:val="2"/>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eastAsia="zh-CN"/>
        </w:rPr>
        <w:t>三是全面提高教育教学质量。坚持教书育人，服务育人，环境育人方针，加强对学生的思想品德教育，同时抓好教师队伍建设。</w:t>
      </w:r>
    </w:p>
    <w:p>
      <w:pPr>
        <w:pStyle w:val="2"/>
        <w:pageBreakBefore w:val="0"/>
        <w:kinsoku/>
        <w:wordWrap/>
        <w:overflowPunct/>
        <w:topLinePunct w:val="0"/>
        <w:bidi w:val="0"/>
        <w:adjustRightInd w:val="0"/>
        <w:snapToGrid w:val="0"/>
        <w:spacing w:beforeLines="0" w:line="360" w:lineRule="auto"/>
        <w:ind w:firstLine="560" w:firstLineChars="200"/>
        <w:textAlignment w:val="auto"/>
        <w:outlineLvl w:val="2"/>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四是做好安全防范，保证学生的人身安全。</w:t>
      </w:r>
    </w:p>
    <w:p>
      <w:pPr>
        <w:pStyle w:val="4"/>
        <w:pageBreakBefore w:val="0"/>
        <w:kinsoku/>
        <w:wordWrap/>
        <w:overflowPunct/>
        <w:topLinePunct w:val="0"/>
        <w:bidi w:val="0"/>
        <w:spacing w:before="0" w:after="0" w:line="360" w:lineRule="auto"/>
        <w:textAlignment w:val="auto"/>
        <w:rPr>
          <w:rStyle w:val="14"/>
          <w:rFonts w:hint="eastAsia" w:ascii="仿宋" w:hAnsi="仿宋" w:eastAsia="仿宋" w:cs="仿宋"/>
          <w:b/>
          <w:bCs w:val="0"/>
          <w:color w:val="auto"/>
          <w:sz w:val="28"/>
          <w:szCs w:val="28"/>
          <w:highlight w:val="none"/>
        </w:rPr>
      </w:pPr>
      <w:bookmarkStart w:id="14" w:name="_Toc15377200"/>
      <w:bookmarkStart w:id="15" w:name="_Toc15396601"/>
      <w:r>
        <w:rPr>
          <w:rFonts w:hint="eastAsia" w:ascii="仿宋" w:hAnsi="仿宋" w:eastAsia="仿宋" w:cs="仿宋"/>
          <w:b/>
          <w:bCs w:val="0"/>
          <w:color w:val="auto"/>
          <w:sz w:val="28"/>
          <w:szCs w:val="28"/>
          <w:highlight w:val="none"/>
        </w:rPr>
        <w:t>二、机</w:t>
      </w:r>
      <w:r>
        <w:rPr>
          <w:rStyle w:val="14"/>
          <w:rFonts w:hint="eastAsia" w:ascii="仿宋" w:hAnsi="仿宋" w:eastAsia="仿宋" w:cs="仿宋"/>
          <w:b/>
          <w:bCs w:val="0"/>
          <w:color w:val="auto"/>
          <w:sz w:val="28"/>
          <w:szCs w:val="28"/>
          <w:highlight w:val="none"/>
        </w:rPr>
        <w:t>构设置</w:t>
      </w:r>
      <w:bookmarkEnd w:id="14"/>
      <w:bookmarkEnd w:id="15"/>
    </w:p>
    <w:p>
      <w:pPr>
        <w:pStyle w:val="2"/>
        <w:pageBreakBefore w:val="0"/>
        <w:kinsoku/>
        <w:wordWrap/>
        <w:overflowPunct/>
        <w:topLinePunct w:val="0"/>
        <w:bidi w:val="0"/>
        <w:adjustRightInd w:val="0"/>
        <w:snapToGrid w:val="0"/>
        <w:spacing w:beforeLines="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剑阁县</w:t>
      </w:r>
      <w:r>
        <w:rPr>
          <w:rFonts w:hint="eastAsia" w:ascii="仿宋" w:hAnsi="仿宋" w:eastAsia="仿宋" w:cs="仿宋"/>
          <w:color w:val="auto"/>
          <w:sz w:val="28"/>
          <w:szCs w:val="28"/>
          <w:highlight w:val="none"/>
          <w:lang w:val="en-US" w:eastAsia="zh-CN"/>
        </w:rPr>
        <w:t>开封小学校</w:t>
      </w:r>
      <w:r>
        <w:rPr>
          <w:rFonts w:hint="eastAsia" w:ascii="仿宋" w:hAnsi="仿宋" w:eastAsia="仿宋" w:cs="仿宋"/>
          <w:color w:val="auto"/>
          <w:sz w:val="28"/>
          <w:szCs w:val="28"/>
          <w:highlight w:val="none"/>
        </w:rPr>
        <w:t>无下属二级单位，无纳入202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年度部门预算编制范围的二级预算单位。</w:t>
      </w:r>
    </w:p>
    <w:p>
      <w:pPr>
        <w:pStyle w:val="2"/>
        <w:pageBreakBefore w:val="0"/>
        <w:kinsoku/>
        <w:wordWrap/>
        <w:overflowPunct/>
        <w:topLinePunct w:val="0"/>
        <w:bidi w:val="0"/>
        <w:adjustRightInd w:val="0"/>
        <w:snapToGrid w:val="0"/>
        <w:spacing w:beforeLines="0" w:line="360" w:lineRule="auto"/>
        <w:ind w:firstLine="560" w:firstLineChars="200"/>
        <w:jc w:val="left"/>
        <w:textAlignment w:val="auto"/>
        <w:rPr>
          <w:rFonts w:hint="eastAsia" w:ascii="仿宋" w:hAnsi="仿宋" w:eastAsia="仿宋" w:cs="仿宋"/>
          <w:color w:val="auto"/>
          <w:sz w:val="28"/>
          <w:szCs w:val="28"/>
          <w:highlight w:val="none"/>
        </w:rPr>
      </w:pPr>
    </w:p>
    <w:p>
      <w:pPr>
        <w:pStyle w:val="2"/>
        <w:pageBreakBefore w:val="0"/>
        <w:kinsoku/>
        <w:wordWrap/>
        <w:overflowPunct/>
        <w:topLinePunct w:val="0"/>
        <w:bidi w:val="0"/>
        <w:adjustRightInd w:val="0"/>
        <w:snapToGrid w:val="0"/>
        <w:spacing w:beforeLines="0" w:line="360" w:lineRule="auto"/>
        <w:ind w:firstLine="560" w:firstLineChars="200"/>
        <w:jc w:val="left"/>
        <w:textAlignment w:val="auto"/>
        <w:rPr>
          <w:rFonts w:hint="eastAsia" w:ascii="仿宋" w:hAnsi="仿宋" w:eastAsia="仿宋" w:cs="仿宋"/>
          <w:color w:val="auto"/>
          <w:sz w:val="28"/>
          <w:szCs w:val="28"/>
          <w:highlight w:val="none"/>
        </w:rPr>
      </w:pPr>
    </w:p>
    <w:p>
      <w:pPr>
        <w:pStyle w:val="2"/>
        <w:pageBreakBefore w:val="0"/>
        <w:kinsoku/>
        <w:wordWrap/>
        <w:overflowPunct/>
        <w:topLinePunct w:val="0"/>
        <w:bidi w:val="0"/>
        <w:adjustRightInd w:val="0"/>
        <w:snapToGrid w:val="0"/>
        <w:spacing w:beforeLines="0" w:line="360" w:lineRule="auto"/>
        <w:ind w:firstLine="560" w:firstLineChars="200"/>
        <w:jc w:val="left"/>
        <w:textAlignment w:val="auto"/>
        <w:rPr>
          <w:rFonts w:hint="eastAsia" w:ascii="仿宋" w:hAnsi="仿宋" w:eastAsia="仿宋" w:cs="仿宋"/>
          <w:color w:val="auto"/>
          <w:sz w:val="28"/>
          <w:szCs w:val="28"/>
          <w:highlight w:val="none"/>
        </w:rPr>
      </w:pPr>
    </w:p>
    <w:p>
      <w:pPr>
        <w:pStyle w:val="2"/>
        <w:pageBreakBefore w:val="0"/>
        <w:kinsoku/>
        <w:wordWrap/>
        <w:overflowPunct/>
        <w:topLinePunct w:val="0"/>
        <w:bidi w:val="0"/>
        <w:adjustRightInd w:val="0"/>
        <w:snapToGrid w:val="0"/>
        <w:spacing w:beforeLines="0" w:line="360" w:lineRule="auto"/>
        <w:ind w:firstLine="560" w:firstLineChars="200"/>
        <w:jc w:val="left"/>
        <w:textAlignment w:val="auto"/>
        <w:rPr>
          <w:rFonts w:hint="eastAsia" w:ascii="仿宋" w:hAnsi="仿宋" w:eastAsia="仿宋" w:cs="仿宋"/>
          <w:color w:val="auto"/>
          <w:sz w:val="28"/>
          <w:szCs w:val="28"/>
          <w:highlight w:val="none"/>
        </w:rPr>
      </w:pPr>
    </w:p>
    <w:p>
      <w:pPr>
        <w:pStyle w:val="2"/>
        <w:pageBreakBefore w:val="0"/>
        <w:kinsoku/>
        <w:wordWrap/>
        <w:overflowPunct/>
        <w:topLinePunct w:val="0"/>
        <w:bidi w:val="0"/>
        <w:adjustRightInd w:val="0"/>
        <w:snapToGrid w:val="0"/>
        <w:spacing w:beforeLines="0" w:line="360" w:lineRule="auto"/>
        <w:ind w:firstLine="560" w:firstLineChars="200"/>
        <w:jc w:val="left"/>
        <w:textAlignment w:val="auto"/>
        <w:rPr>
          <w:rFonts w:hint="eastAsia" w:ascii="仿宋" w:hAnsi="仿宋" w:eastAsia="仿宋" w:cs="仿宋"/>
          <w:color w:val="auto"/>
          <w:sz w:val="28"/>
          <w:szCs w:val="28"/>
          <w:highlight w:val="none"/>
        </w:rPr>
      </w:pPr>
    </w:p>
    <w:p>
      <w:pPr>
        <w:pStyle w:val="3"/>
        <w:pageBreakBefore w:val="0"/>
        <w:kinsoku/>
        <w:wordWrap/>
        <w:overflowPunct/>
        <w:topLinePunct w:val="0"/>
        <w:bidi w:val="0"/>
        <w:spacing w:before="0" w:after="0" w:line="360" w:lineRule="auto"/>
        <w:ind w:right="440"/>
        <w:jc w:val="right"/>
        <w:textAlignment w:val="auto"/>
        <w:rPr>
          <w:rStyle w:val="13"/>
          <w:rFonts w:hint="eastAsia" w:ascii="黑体" w:hAnsi="黑体" w:eastAsia="黑体"/>
          <w:b w:val="0"/>
          <w:bCs w:val="0"/>
          <w:color w:val="auto"/>
          <w:highlight w:val="none"/>
        </w:rPr>
      </w:pPr>
      <w:bookmarkStart w:id="16" w:name="_Toc15396602"/>
      <w:bookmarkStart w:id="17" w:name="_Toc15377204"/>
      <w:r>
        <w:rPr>
          <w:rFonts w:hint="eastAsia" w:ascii="黑体" w:hAnsi="黑体" w:eastAsia="黑体"/>
          <w:b w:val="0"/>
          <w:color w:val="auto"/>
          <w:highlight w:val="none"/>
        </w:rPr>
        <w:t>第二部分</w:t>
      </w:r>
      <w:r>
        <w:rPr>
          <w:rFonts w:ascii="黑体" w:hAnsi="黑体" w:eastAsia="黑体"/>
          <w:color w:val="auto"/>
          <w:highlight w:val="none"/>
        </w:rPr>
        <w:t xml:space="preserve"> </w:t>
      </w:r>
      <w:r>
        <w:rPr>
          <w:rStyle w:val="13"/>
          <w:rFonts w:ascii="黑体" w:hAnsi="黑体" w:eastAsia="黑体"/>
          <w:b w:val="0"/>
          <w:bCs w:val="0"/>
          <w:color w:val="auto"/>
          <w:highlight w:val="none"/>
        </w:rPr>
        <w:t>202</w:t>
      </w:r>
      <w:r>
        <w:rPr>
          <w:rStyle w:val="13"/>
          <w:rFonts w:hint="eastAsia" w:ascii="黑体" w:hAnsi="黑体" w:eastAsia="黑体"/>
          <w:b w:val="0"/>
          <w:bCs w:val="0"/>
          <w:color w:val="auto"/>
          <w:highlight w:val="none"/>
          <w:lang w:val="en-US" w:eastAsia="zh-CN"/>
        </w:rPr>
        <w:t>2</w:t>
      </w:r>
      <w:r>
        <w:rPr>
          <w:rStyle w:val="13"/>
          <w:rFonts w:hint="eastAsia" w:ascii="黑体" w:hAnsi="黑体" w:eastAsia="黑体"/>
          <w:b w:val="0"/>
          <w:bCs w:val="0"/>
          <w:color w:val="auto"/>
          <w:highlight w:val="none"/>
        </w:rPr>
        <w:t>年度部门决算情况说明</w:t>
      </w:r>
      <w:bookmarkEnd w:id="16"/>
      <w:bookmarkEnd w:id="17"/>
    </w:p>
    <w:p>
      <w:pPr>
        <w:pageBreakBefore w:val="0"/>
        <w:kinsoku/>
        <w:wordWrap/>
        <w:overflowPunct/>
        <w:topLinePunct w:val="0"/>
        <w:bidi w:val="0"/>
        <w:spacing w:line="360" w:lineRule="auto"/>
        <w:textAlignment w:val="auto"/>
        <w:rPr>
          <w:color w:val="auto"/>
          <w:highlight w:val="none"/>
        </w:rPr>
      </w:pPr>
    </w:p>
    <w:p>
      <w:pPr>
        <w:pageBreakBefore w:val="0"/>
        <w:kinsoku/>
        <w:wordWrap/>
        <w:overflowPunct/>
        <w:topLinePunct w:val="0"/>
        <w:bidi w:val="0"/>
        <w:spacing w:line="360" w:lineRule="auto"/>
        <w:textAlignment w:val="auto"/>
        <w:rPr>
          <w:color w:val="auto"/>
          <w:highlight w:val="none"/>
        </w:rPr>
      </w:pPr>
    </w:p>
    <w:p>
      <w:pPr>
        <w:pStyle w:val="15"/>
        <w:pageBreakBefore w:val="0"/>
        <w:numPr>
          <w:ilvl w:val="0"/>
          <w:numId w:val="1"/>
        </w:numPr>
        <w:kinsoku/>
        <w:wordWrap/>
        <w:overflowPunct/>
        <w:topLinePunct w:val="0"/>
        <w:bidi w:val="0"/>
        <w:spacing w:line="360" w:lineRule="auto"/>
        <w:ind w:left="1350" w:leftChars="0" w:firstLineChars="0"/>
        <w:textAlignment w:val="auto"/>
        <w:outlineLvl w:val="1"/>
        <w:rPr>
          <w:rStyle w:val="14"/>
          <w:rFonts w:hint="eastAsia" w:ascii="仿宋" w:hAnsi="仿宋" w:eastAsia="仿宋" w:cs="仿宋"/>
          <w:b/>
          <w:bCs/>
          <w:color w:val="auto"/>
          <w:sz w:val="28"/>
          <w:szCs w:val="28"/>
          <w:highlight w:val="none"/>
        </w:rPr>
      </w:pPr>
      <w:bookmarkStart w:id="18" w:name="_Toc15377205"/>
      <w:bookmarkStart w:id="19" w:name="_Toc15396603"/>
      <w:r>
        <w:rPr>
          <w:rFonts w:hint="eastAsia" w:ascii="仿宋" w:hAnsi="仿宋" w:eastAsia="仿宋" w:cs="仿宋"/>
          <w:b/>
          <w:bCs/>
          <w:color w:val="auto"/>
          <w:sz w:val="28"/>
          <w:szCs w:val="28"/>
          <w:highlight w:val="none"/>
        </w:rPr>
        <w:t>收</w:t>
      </w:r>
      <w:r>
        <w:rPr>
          <w:rStyle w:val="14"/>
          <w:rFonts w:hint="eastAsia" w:ascii="仿宋" w:hAnsi="仿宋" w:eastAsia="仿宋" w:cs="仿宋"/>
          <w:b/>
          <w:bCs/>
          <w:color w:val="auto"/>
          <w:sz w:val="28"/>
          <w:szCs w:val="28"/>
          <w:highlight w:val="none"/>
        </w:rPr>
        <w:t>入支出决算总体情况说明</w:t>
      </w:r>
      <w:bookmarkEnd w:id="18"/>
      <w:bookmarkEnd w:id="19"/>
    </w:p>
    <w:p>
      <w:pPr>
        <w:pStyle w:val="2"/>
        <w:pageBreakBefore w:val="0"/>
        <w:kinsoku/>
        <w:wordWrap/>
        <w:overflowPunct/>
        <w:topLinePunct w:val="0"/>
        <w:bidi w:val="0"/>
        <w:adjustRightInd w:val="0"/>
        <w:snapToGrid w:val="0"/>
        <w:spacing w:before="93" w:line="360" w:lineRule="auto"/>
        <w:ind w:firstLine="560" w:firstLineChars="200"/>
        <w:textAlignment w:val="auto"/>
        <w:outlineLvl w:val="2"/>
        <w:rPr>
          <w:rFonts w:hint="eastAsia" w:ascii="仿宋" w:hAnsi="仿宋" w:eastAsia="仿宋" w:cs="仿宋"/>
          <w:b w:val="0"/>
          <w:bCs w:val="0"/>
          <w:color w:val="auto"/>
          <w:sz w:val="28"/>
          <w:szCs w:val="28"/>
          <w:highlight w:val="none"/>
        </w:rPr>
      </w:pPr>
      <w:bookmarkStart w:id="20" w:name="_Toc15396604"/>
      <w:bookmarkStart w:id="21" w:name="_Toc15377206"/>
      <w:r>
        <w:rPr>
          <w:rFonts w:hint="eastAsia" w:ascii="仿宋" w:hAnsi="仿宋" w:eastAsia="仿宋" w:cs="仿宋"/>
          <w:b w:val="0"/>
          <w:bCs w:val="0"/>
          <w:color w:val="auto"/>
          <w:sz w:val="28"/>
          <w:szCs w:val="28"/>
          <w:highlight w:val="none"/>
        </w:rPr>
        <w:t>202</w:t>
      </w: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rPr>
        <w:t>年度收入</w:t>
      </w:r>
      <w:r>
        <w:rPr>
          <w:rFonts w:hint="eastAsia" w:ascii="仿宋" w:hAnsi="仿宋" w:eastAsia="仿宋" w:cs="仿宋"/>
          <w:b w:val="0"/>
          <w:bCs w:val="0"/>
          <w:color w:val="auto"/>
          <w:sz w:val="28"/>
          <w:szCs w:val="28"/>
          <w:highlight w:val="none"/>
          <w:lang w:val="en-US" w:eastAsia="zh-CN"/>
        </w:rPr>
        <w:t>1209.37</w:t>
      </w:r>
      <w:r>
        <w:rPr>
          <w:rFonts w:hint="eastAsia" w:ascii="仿宋" w:hAnsi="仿宋" w:eastAsia="仿宋" w:cs="仿宋"/>
          <w:b w:val="0"/>
          <w:bCs w:val="0"/>
          <w:color w:val="auto"/>
          <w:sz w:val="28"/>
          <w:szCs w:val="28"/>
          <w:highlight w:val="none"/>
        </w:rPr>
        <w:t>万元。与</w:t>
      </w:r>
      <w:r>
        <w:rPr>
          <w:rFonts w:hint="eastAsia" w:ascii="仿宋" w:hAnsi="仿宋" w:eastAsia="仿宋" w:cs="仿宋"/>
          <w:b w:val="0"/>
          <w:bCs w:val="0"/>
          <w:color w:val="auto"/>
          <w:sz w:val="28"/>
          <w:szCs w:val="28"/>
          <w:highlight w:val="none"/>
          <w:lang w:eastAsia="zh-CN"/>
        </w:rPr>
        <w:t>202</w:t>
      </w: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rPr>
        <w:t>年相比，收入总计</w:t>
      </w:r>
      <w:r>
        <w:rPr>
          <w:rFonts w:hint="eastAsia" w:ascii="仿宋" w:hAnsi="仿宋" w:eastAsia="仿宋" w:cs="仿宋"/>
          <w:b w:val="0"/>
          <w:bCs w:val="0"/>
          <w:color w:val="auto"/>
          <w:sz w:val="28"/>
          <w:szCs w:val="28"/>
          <w:highlight w:val="none"/>
          <w:lang w:val="en-US" w:eastAsia="zh-CN"/>
        </w:rPr>
        <w:t>减少259.17</w:t>
      </w:r>
      <w:r>
        <w:rPr>
          <w:rFonts w:hint="eastAsia" w:ascii="仿宋" w:hAnsi="仿宋" w:eastAsia="仿宋" w:cs="仿宋"/>
          <w:b w:val="0"/>
          <w:bCs w:val="0"/>
          <w:color w:val="auto"/>
          <w:sz w:val="28"/>
          <w:szCs w:val="28"/>
          <w:highlight w:val="none"/>
        </w:rPr>
        <w:t>万元，</w:t>
      </w:r>
      <w:r>
        <w:rPr>
          <w:rFonts w:hint="eastAsia" w:ascii="仿宋" w:hAnsi="仿宋" w:eastAsia="仿宋" w:cs="仿宋"/>
          <w:b w:val="0"/>
          <w:bCs w:val="0"/>
          <w:color w:val="auto"/>
          <w:sz w:val="28"/>
          <w:szCs w:val="28"/>
          <w:highlight w:val="none"/>
          <w:lang w:val="en-US" w:eastAsia="zh-CN"/>
        </w:rPr>
        <w:t>下降17.65</w:t>
      </w:r>
      <w:r>
        <w:rPr>
          <w:rFonts w:hint="eastAsia" w:ascii="仿宋" w:hAnsi="仿宋" w:eastAsia="仿宋" w:cs="仿宋"/>
          <w:b w:val="0"/>
          <w:bCs w:val="0"/>
          <w:color w:val="auto"/>
          <w:sz w:val="28"/>
          <w:szCs w:val="28"/>
          <w:highlight w:val="none"/>
        </w:rPr>
        <w:t>%。主要变动原因是</w:t>
      </w:r>
      <w:r>
        <w:rPr>
          <w:rFonts w:hint="eastAsia" w:ascii="仿宋" w:hAnsi="仿宋" w:eastAsia="仿宋" w:cs="仿宋"/>
          <w:b w:val="0"/>
          <w:bCs w:val="0"/>
          <w:color w:val="auto"/>
          <w:sz w:val="28"/>
          <w:szCs w:val="28"/>
          <w:highlight w:val="none"/>
          <w:lang w:val="en-US" w:eastAsia="zh-CN"/>
        </w:rPr>
        <w:t>公用经费减少及幼儿园保教费减少</w:t>
      </w:r>
      <w:r>
        <w:rPr>
          <w:rFonts w:hint="eastAsia" w:ascii="仿宋" w:hAnsi="仿宋" w:eastAsia="仿宋" w:cs="仿宋"/>
          <w:b w:val="0"/>
          <w:bCs w:val="0"/>
          <w:color w:val="auto"/>
          <w:sz w:val="28"/>
          <w:szCs w:val="28"/>
          <w:highlight w:val="none"/>
        </w:rPr>
        <w:t>。</w:t>
      </w:r>
    </w:p>
    <w:p>
      <w:pPr>
        <w:pStyle w:val="2"/>
        <w:pageBreakBefore w:val="0"/>
        <w:kinsoku/>
        <w:wordWrap/>
        <w:overflowPunct/>
        <w:topLinePunct w:val="0"/>
        <w:bidi w:val="0"/>
        <w:adjustRightInd w:val="0"/>
        <w:snapToGrid w:val="0"/>
        <w:spacing w:before="93" w:line="360" w:lineRule="auto"/>
        <w:ind w:firstLine="560" w:firstLineChars="200"/>
        <w:textAlignment w:val="auto"/>
        <w:outlineLvl w:val="2"/>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202</w:t>
      </w: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rPr>
        <w:t>年度支出总计</w:t>
      </w:r>
      <w:r>
        <w:rPr>
          <w:rFonts w:hint="eastAsia" w:ascii="仿宋" w:hAnsi="仿宋" w:eastAsia="仿宋" w:cs="仿宋"/>
          <w:b w:val="0"/>
          <w:bCs w:val="0"/>
          <w:color w:val="auto"/>
          <w:sz w:val="28"/>
          <w:szCs w:val="28"/>
          <w:highlight w:val="none"/>
          <w:lang w:val="en-US" w:eastAsia="zh-CN"/>
        </w:rPr>
        <w:t>1209.37</w:t>
      </w:r>
      <w:r>
        <w:rPr>
          <w:rFonts w:hint="eastAsia" w:ascii="仿宋" w:hAnsi="仿宋" w:eastAsia="仿宋" w:cs="仿宋"/>
          <w:b w:val="0"/>
          <w:bCs w:val="0"/>
          <w:color w:val="auto"/>
          <w:sz w:val="28"/>
          <w:szCs w:val="28"/>
          <w:highlight w:val="none"/>
        </w:rPr>
        <w:t>万元。与</w:t>
      </w:r>
      <w:r>
        <w:rPr>
          <w:rFonts w:hint="eastAsia" w:ascii="仿宋" w:hAnsi="仿宋" w:eastAsia="仿宋" w:cs="仿宋"/>
          <w:b w:val="0"/>
          <w:bCs w:val="0"/>
          <w:color w:val="auto"/>
          <w:sz w:val="28"/>
          <w:szCs w:val="28"/>
          <w:highlight w:val="none"/>
          <w:lang w:eastAsia="zh-CN"/>
        </w:rPr>
        <w:t>202</w:t>
      </w: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rPr>
        <w:t>年相比，支出总计</w:t>
      </w:r>
      <w:r>
        <w:rPr>
          <w:rFonts w:hint="eastAsia" w:ascii="仿宋" w:hAnsi="仿宋" w:eastAsia="仿宋" w:cs="仿宋"/>
          <w:b w:val="0"/>
          <w:bCs w:val="0"/>
          <w:color w:val="auto"/>
          <w:sz w:val="28"/>
          <w:szCs w:val="28"/>
          <w:highlight w:val="none"/>
          <w:lang w:val="en-US" w:eastAsia="zh-CN"/>
        </w:rPr>
        <w:t>减少259.17</w:t>
      </w:r>
      <w:r>
        <w:rPr>
          <w:rFonts w:hint="eastAsia" w:ascii="仿宋" w:hAnsi="仿宋" w:eastAsia="仿宋" w:cs="仿宋"/>
          <w:b w:val="0"/>
          <w:bCs w:val="0"/>
          <w:color w:val="auto"/>
          <w:sz w:val="28"/>
          <w:szCs w:val="28"/>
          <w:highlight w:val="none"/>
        </w:rPr>
        <w:t>万元，</w:t>
      </w:r>
      <w:r>
        <w:rPr>
          <w:rFonts w:hint="eastAsia" w:ascii="仿宋" w:hAnsi="仿宋" w:eastAsia="仿宋" w:cs="仿宋"/>
          <w:b w:val="0"/>
          <w:bCs w:val="0"/>
          <w:color w:val="auto"/>
          <w:sz w:val="28"/>
          <w:szCs w:val="28"/>
          <w:highlight w:val="none"/>
          <w:lang w:val="en-US" w:eastAsia="zh-CN"/>
        </w:rPr>
        <w:t>下降17.65</w:t>
      </w:r>
      <w:r>
        <w:rPr>
          <w:rFonts w:hint="eastAsia" w:ascii="仿宋" w:hAnsi="仿宋" w:eastAsia="仿宋" w:cs="仿宋"/>
          <w:b w:val="0"/>
          <w:bCs w:val="0"/>
          <w:color w:val="auto"/>
          <w:sz w:val="28"/>
          <w:szCs w:val="28"/>
          <w:highlight w:val="none"/>
        </w:rPr>
        <w:t>%。主要变动原因是</w:t>
      </w:r>
      <w:r>
        <w:rPr>
          <w:rFonts w:hint="eastAsia" w:ascii="仿宋" w:hAnsi="仿宋" w:eastAsia="仿宋" w:cs="仿宋"/>
          <w:b w:val="0"/>
          <w:bCs w:val="0"/>
          <w:color w:val="auto"/>
          <w:sz w:val="28"/>
          <w:szCs w:val="28"/>
          <w:highlight w:val="none"/>
          <w:lang w:val="en-US" w:eastAsia="zh-CN"/>
        </w:rPr>
        <w:t>人公用经费减少及幼儿园保教费减少</w:t>
      </w:r>
      <w:r>
        <w:rPr>
          <w:rFonts w:hint="eastAsia" w:ascii="仿宋" w:hAnsi="仿宋" w:eastAsia="仿宋" w:cs="仿宋"/>
          <w:b w:val="0"/>
          <w:bCs w:val="0"/>
          <w:color w:val="auto"/>
          <w:sz w:val="28"/>
          <w:szCs w:val="28"/>
          <w:highlight w:val="none"/>
        </w:rPr>
        <w:t>。</w:t>
      </w:r>
    </w:p>
    <w:p>
      <w:pPr>
        <w:pStyle w:val="2"/>
        <w:pageBreakBefore w:val="0"/>
        <w:kinsoku/>
        <w:wordWrap/>
        <w:overflowPunct/>
        <w:topLinePunct w:val="0"/>
        <w:bidi w:val="0"/>
        <w:adjustRightInd w:val="0"/>
        <w:snapToGrid w:val="0"/>
        <w:spacing w:before="93" w:line="360" w:lineRule="auto"/>
        <w:ind w:firstLine="280" w:firstLineChars="100"/>
        <w:textAlignment w:val="auto"/>
        <w:outlineLvl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图1：收、支决算总计变动情况图：</w:t>
      </w:r>
    </w:p>
    <w:p>
      <w:pPr>
        <w:pageBreakBefore w:val="0"/>
        <w:kinsoku/>
        <w:wordWrap/>
        <w:overflowPunct/>
        <w:topLinePunct w:val="0"/>
        <w:bidi w:val="0"/>
        <w:spacing w:line="360" w:lineRule="auto"/>
        <w:ind w:firstLine="64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单位：万元</w:t>
      </w:r>
    </w:p>
    <w:p>
      <w:pPr>
        <w:pageBreakBefore w:val="0"/>
        <w:kinsoku/>
        <w:wordWrap/>
        <w:overflowPunct/>
        <w:topLinePunct w:val="0"/>
        <w:bidi w:val="0"/>
        <w:spacing w:line="360" w:lineRule="auto"/>
        <w:textAlignment w:val="auto"/>
        <w:rPr>
          <w:rFonts w:hint="eastAsia" w:ascii="仿宋" w:hAnsi="仿宋" w:eastAsia="仿宋" w:cs="仿宋"/>
          <w:color w:val="auto"/>
          <w:sz w:val="28"/>
          <w:szCs w:val="28"/>
          <w:highlight w:val="none"/>
        </w:rPr>
      </w:pPr>
      <w:r>
        <w:rPr>
          <w:rFonts w:hint="eastAsia" w:eastAsia="宋体"/>
          <w:color w:val="auto"/>
          <w:highlight w:val="none"/>
          <w:lang w:eastAsia="zh-CN"/>
        </w:rPr>
        <w:drawing>
          <wp:inline distT="0" distB="0" distL="114300" distR="114300">
            <wp:extent cx="5361940" cy="4155440"/>
            <wp:effectExtent l="0" t="0" r="635" b="26035"/>
            <wp:docPr id="15" name="图表 15" descr="7b0a202020202263686172745265734964223a202232303437313134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15"/>
        <w:pageBreakBefore w:val="0"/>
        <w:numPr>
          <w:ilvl w:val="0"/>
          <w:numId w:val="1"/>
        </w:numPr>
        <w:kinsoku/>
        <w:wordWrap/>
        <w:overflowPunct/>
        <w:topLinePunct w:val="0"/>
        <w:bidi w:val="0"/>
        <w:spacing w:line="360" w:lineRule="auto"/>
        <w:ind w:left="1350" w:leftChars="0" w:firstLineChars="0"/>
        <w:textAlignment w:val="auto"/>
        <w:outlineLvl w:val="1"/>
        <w:rPr>
          <w:rStyle w:val="14"/>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收</w:t>
      </w:r>
      <w:r>
        <w:rPr>
          <w:rStyle w:val="14"/>
          <w:rFonts w:hint="eastAsia" w:ascii="仿宋" w:hAnsi="仿宋" w:eastAsia="仿宋" w:cs="仿宋"/>
          <w:b/>
          <w:bCs/>
          <w:color w:val="auto"/>
          <w:sz w:val="28"/>
          <w:szCs w:val="28"/>
          <w:highlight w:val="none"/>
        </w:rPr>
        <w:t>入决算情况说明</w:t>
      </w:r>
      <w:bookmarkEnd w:id="20"/>
      <w:bookmarkEnd w:id="21"/>
    </w:p>
    <w:p>
      <w:pPr>
        <w:pageBreakBefore w:val="0"/>
        <w:kinsoku/>
        <w:wordWrap/>
        <w:overflowPunct/>
        <w:topLinePunct w:val="0"/>
        <w:bidi w:val="0"/>
        <w:spacing w:line="360" w:lineRule="auto"/>
        <w:ind w:firstLine="560" w:firstLineChars="200"/>
        <w:textAlignment w:val="auto"/>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年本年收入合计</w:t>
      </w:r>
      <w:r>
        <w:rPr>
          <w:rFonts w:hint="eastAsia" w:ascii="仿宋" w:hAnsi="仿宋" w:eastAsia="仿宋" w:cs="仿宋"/>
          <w:b w:val="0"/>
          <w:bCs w:val="0"/>
          <w:color w:val="auto"/>
          <w:sz w:val="28"/>
          <w:szCs w:val="28"/>
          <w:highlight w:val="none"/>
          <w:lang w:val="en-US" w:eastAsia="zh-CN"/>
        </w:rPr>
        <w:t>1209.37</w:t>
      </w:r>
      <w:r>
        <w:rPr>
          <w:rFonts w:hint="eastAsia" w:ascii="仿宋" w:hAnsi="仿宋" w:eastAsia="仿宋" w:cs="仿宋"/>
          <w:color w:val="auto"/>
          <w:sz w:val="28"/>
          <w:szCs w:val="28"/>
          <w:highlight w:val="none"/>
        </w:rPr>
        <w:t>万元，其中：一般公共预算财政拨款收入1156.51万元，占</w:t>
      </w:r>
      <w:r>
        <w:rPr>
          <w:rFonts w:hint="eastAsia" w:ascii="仿宋" w:hAnsi="仿宋" w:eastAsia="仿宋" w:cs="仿宋"/>
          <w:color w:val="auto"/>
          <w:sz w:val="28"/>
          <w:szCs w:val="28"/>
          <w:highlight w:val="none"/>
          <w:lang w:val="en-US" w:eastAsia="zh-CN"/>
        </w:rPr>
        <w:t>95.63</w:t>
      </w:r>
      <w:r>
        <w:rPr>
          <w:rFonts w:hint="eastAsia" w:ascii="仿宋" w:hAnsi="仿宋" w:eastAsia="仿宋" w:cs="仿宋"/>
          <w:color w:val="auto"/>
          <w:sz w:val="28"/>
          <w:szCs w:val="28"/>
          <w:highlight w:val="none"/>
        </w:rPr>
        <w:t>%；政府性基金预算财政拨款收入</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万元，占</w:t>
      </w:r>
      <w:r>
        <w:rPr>
          <w:rFonts w:hint="eastAsia" w:ascii="仿宋" w:hAnsi="仿宋" w:eastAsia="仿宋" w:cs="仿宋"/>
          <w:color w:val="auto"/>
          <w:sz w:val="28"/>
          <w:szCs w:val="28"/>
          <w:highlight w:val="none"/>
          <w:lang w:val="en-US" w:eastAsia="zh-CN"/>
        </w:rPr>
        <w:t>0.11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上年结转资金51.56万元，占4.26%</w:t>
      </w:r>
      <w:r>
        <w:rPr>
          <w:rFonts w:hint="eastAsia" w:ascii="仿宋" w:hAnsi="仿宋" w:eastAsia="仿宋" w:cs="仿宋"/>
          <w:color w:val="auto"/>
          <w:sz w:val="28"/>
          <w:szCs w:val="28"/>
          <w:highlight w:val="none"/>
        </w:rPr>
        <w:t>。</w:t>
      </w:r>
    </w:p>
    <w:p>
      <w:pPr>
        <w:pageBreakBefore w:val="0"/>
        <w:kinsoku/>
        <w:wordWrap/>
        <w:overflowPunct/>
        <w:topLinePunct w:val="0"/>
        <w:bidi w:val="0"/>
        <w:spacing w:line="360" w:lineRule="auto"/>
        <w:ind w:firstLine="560" w:firstLineChars="200"/>
        <w:textAlignment w:val="auto"/>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图2：收入决算结构图：</w:t>
      </w:r>
    </w:p>
    <w:p>
      <w:pPr>
        <w:pageBreakBefore w:val="0"/>
        <w:kinsoku/>
        <w:wordWrap/>
        <w:overflowPunct/>
        <w:topLinePunct w:val="0"/>
        <w:bidi w:val="0"/>
        <w:spacing w:line="360" w:lineRule="auto"/>
        <w:ind w:firstLine="64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单位：万元</w:t>
      </w:r>
    </w:p>
    <w:p>
      <w:pPr>
        <w:pStyle w:val="2"/>
        <w:pageBreakBefore w:val="0"/>
        <w:kinsoku/>
        <w:wordWrap/>
        <w:overflowPunct/>
        <w:topLinePunct w:val="0"/>
        <w:bidi w:val="0"/>
        <w:spacing w:line="360" w:lineRule="auto"/>
        <w:textAlignment w:val="auto"/>
        <w:rPr>
          <w:rFonts w:hint="eastAsia" w:eastAsia="仿宋_GB2312"/>
          <w:color w:val="auto"/>
          <w:highlight w:val="none"/>
          <w:lang w:eastAsia="zh-CN"/>
        </w:rPr>
      </w:pPr>
      <w:r>
        <w:rPr>
          <w:rFonts w:hint="eastAsia" w:eastAsia="仿宋_GB2312"/>
          <w:color w:val="auto"/>
          <w:highlight w:val="none"/>
          <w:lang w:eastAsia="zh-CN"/>
        </w:rPr>
        <w:drawing>
          <wp:inline distT="0" distB="0" distL="114300" distR="114300">
            <wp:extent cx="5681345" cy="3936365"/>
            <wp:effectExtent l="5080" t="4445" r="9525" b="12065"/>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pageBreakBefore w:val="0"/>
        <w:kinsoku/>
        <w:wordWrap/>
        <w:overflowPunct/>
        <w:topLinePunct w:val="0"/>
        <w:bidi w:val="0"/>
        <w:spacing w:line="360" w:lineRule="auto"/>
        <w:textAlignment w:val="auto"/>
        <w:rPr>
          <w:color w:val="auto"/>
          <w:highlight w:val="none"/>
        </w:rPr>
      </w:pPr>
    </w:p>
    <w:p>
      <w:pPr>
        <w:pStyle w:val="15"/>
        <w:pageBreakBefore w:val="0"/>
        <w:numPr>
          <w:ilvl w:val="0"/>
          <w:numId w:val="1"/>
        </w:numPr>
        <w:kinsoku/>
        <w:wordWrap/>
        <w:overflowPunct/>
        <w:topLinePunct w:val="0"/>
        <w:bidi w:val="0"/>
        <w:spacing w:line="360" w:lineRule="auto"/>
        <w:ind w:left="1350" w:leftChars="0" w:firstLineChars="0"/>
        <w:textAlignment w:val="auto"/>
        <w:outlineLvl w:val="1"/>
        <w:rPr>
          <w:rStyle w:val="14"/>
          <w:rFonts w:hint="eastAsia" w:ascii="仿宋" w:hAnsi="仿宋" w:eastAsia="仿宋" w:cs="仿宋"/>
          <w:b/>
          <w:bCs/>
          <w:color w:val="auto"/>
          <w:sz w:val="28"/>
          <w:szCs w:val="28"/>
          <w:highlight w:val="none"/>
        </w:rPr>
      </w:pPr>
      <w:bookmarkStart w:id="22" w:name="_Toc15377207"/>
      <w:bookmarkStart w:id="23" w:name="_Toc15396605"/>
      <w:r>
        <w:rPr>
          <w:rFonts w:hint="eastAsia" w:ascii="仿宋" w:hAnsi="仿宋" w:eastAsia="仿宋" w:cs="仿宋"/>
          <w:b/>
          <w:bCs/>
          <w:color w:val="auto"/>
          <w:sz w:val="28"/>
          <w:szCs w:val="28"/>
          <w:highlight w:val="none"/>
        </w:rPr>
        <w:t>支</w:t>
      </w:r>
      <w:r>
        <w:rPr>
          <w:rStyle w:val="14"/>
          <w:rFonts w:hint="eastAsia" w:ascii="仿宋" w:hAnsi="仿宋" w:eastAsia="仿宋" w:cs="仿宋"/>
          <w:b/>
          <w:bCs/>
          <w:color w:val="auto"/>
          <w:sz w:val="28"/>
          <w:szCs w:val="28"/>
          <w:highlight w:val="none"/>
        </w:rPr>
        <w:t>出决算情况说明</w:t>
      </w:r>
      <w:bookmarkEnd w:id="22"/>
      <w:bookmarkEnd w:id="23"/>
    </w:p>
    <w:p>
      <w:pPr>
        <w:pageBreakBefore w:val="0"/>
        <w:kinsoku/>
        <w:wordWrap/>
        <w:overflowPunct/>
        <w:topLinePunct w:val="0"/>
        <w:bidi w:val="0"/>
        <w:spacing w:line="360" w:lineRule="auto"/>
        <w:ind w:firstLine="560" w:firstLineChars="200"/>
        <w:textAlignment w:val="auto"/>
        <w:outlineLvl w:val="1"/>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年本年支出合计</w:t>
      </w:r>
      <w:r>
        <w:rPr>
          <w:rFonts w:hint="eastAsia" w:ascii="仿宋" w:hAnsi="仿宋" w:eastAsia="仿宋" w:cs="仿宋"/>
          <w:b w:val="0"/>
          <w:bCs w:val="0"/>
          <w:color w:val="auto"/>
          <w:sz w:val="28"/>
          <w:szCs w:val="28"/>
          <w:highlight w:val="none"/>
          <w:lang w:val="en-US" w:eastAsia="zh-CN"/>
        </w:rPr>
        <w:t>1209.37</w:t>
      </w:r>
      <w:r>
        <w:rPr>
          <w:rFonts w:hint="eastAsia" w:ascii="仿宋" w:hAnsi="仿宋" w:eastAsia="仿宋" w:cs="仿宋"/>
          <w:color w:val="auto"/>
          <w:sz w:val="28"/>
          <w:szCs w:val="28"/>
          <w:highlight w:val="none"/>
        </w:rPr>
        <w:t>万元，其中：基本支出1183.14万元，占</w:t>
      </w:r>
      <w:r>
        <w:rPr>
          <w:rFonts w:hint="eastAsia" w:ascii="仿宋" w:hAnsi="仿宋" w:eastAsia="仿宋" w:cs="仿宋"/>
          <w:color w:val="auto"/>
          <w:sz w:val="28"/>
          <w:szCs w:val="28"/>
          <w:highlight w:val="none"/>
          <w:lang w:val="en-US" w:eastAsia="zh-CN"/>
        </w:rPr>
        <w:t>97.83</w:t>
      </w:r>
      <w:r>
        <w:rPr>
          <w:rFonts w:hint="eastAsia" w:ascii="仿宋" w:hAnsi="仿宋" w:eastAsia="仿宋" w:cs="仿宋"/>
          <w:color w:val="auto"/>
          <w:sz w:val="28"/>
          <w:szCs w:val="28"/>
          <w:highlight w:val="none"/>
        </w:rPr>
        <w:t>%；项目支出</w:t>
      </w:r>
      <w:r>
        <w:rPr>
          <w:rFonts w:hint="eastAsia" w:ascii="仿宋" w:hAnsi="仿宋" w:eastAsia="仿宋" w:cs="仿宋"/>
          <w:color w:val="auto"/>
          <w:sz w:val="28"/>
          <w:szCs w:val="28"/>
          <w:highlight w:val="none"/>
          <w:lang w:val="en-US" w:eastAsia="zh-CN"/>
        </w:rPr>
        <w:t>26.24</w:t>
      </w:r>
      <w:r>
        <w:rPr>
          <w:rFonts w:hint="eastAsia" w:ascii="仿宋" w:hAnsi="仿宋" w:eastAsia="仿宋" w:cs="仿宋"/>
          <w:color w:val="auto"/>
          <w:sz w:val="28"/>
          <w:szCs w:val="28"/>
          <w:highlight w:val="none"/>
        </w:rPr>
        <w:t>万元，占</w:t>
      </w:r>
      <w:r>
        <w:rPr>
          <w:rFonts w:hint="eastAsia" w:ascii="仿宋" w:hAnsi="仿宋" w:eastAsia="仿宋" w:cs="仿宋"/>
          <w:color w:val="auto"/>
          <w:sz w:val="28"/>
          <w:szCs w:val="28"/>
          <w:highlight w:val="none"/>
          <w:lang w:val="en-US" w:eastAsia="zh-CN"/>
        </w:rPr>
        <w:t>2.17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p>
      <w:pPr>
        <w:pageBreakBefore w:val="0"/>
        <w:kinsoku/>
        <w:wordWrap/>
        <w:overflowPunct/>
        <w:topLinePunct w:val="0"/>
        <w:bidi w:val="0"/>
        <w:spacing w:line="360" w:lineRule="auto"/>
        <w:ind w:firstLine="64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图3：支出决算结构图：</w:t>
      </w:r>
    </w:p>
    <w:p>
      <w:pPr>
        <w:pageBreakBefore w:val="0"/>
        <w:kinsoku/>
        <w:wordWrap/>
        <w:overflowPunct/>
        <w:topLinePunct w:val="0"/>
        <w:bidi w:val="0"/>
        <w:spacing w:line="360" w:lineRule="auto"/>
        <w:ind w:firstLine="64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单位：万元</w:t>
      </w:r>
    </w:p>
    <w:p>
      <w:pPr>
        <w:pStyle w:val="2"/>
        <w:pageBreakBefore w:val="0"/>
        <w:kinsoku/>
        <w:wordWrap/>
        <w:overflowPunct/>
        <w:topLinePunct w:val="0"/>
        <w:bidi w:val="0"/>
        <w:spacing w:line="360" w:lineRule="auto"/>
        <w:textAlignment w:val="auto"/>
        <w:rPr>
          <w:rFonts w:hint="eastAsia" w:eastAsia="仿宋"/>
          <w:color w:val="auto"/>
          <w:highlight w:val="none"/>
          <w:lang w:eastAsia="zh-CN"/>
        </w:rPr>
      </w:pPr>
      <w:r>
        <w:rPr>
          <w:rFonts w:hint="eastAsia" w:eastAsia="仿宋"/>
          <w:color w:val="auto"/>
          <w:highlight w:val="none"/>
          <w:lang w:eastAsia="zh-CN"/>
        </w:rPr>
        <w:drawing>
          <wp:inline distT="0" distB="0" distL="114300" distR="114300">
            <wp:extent cx="5080000" cy="3810000"/>
            <wp:effectExtent l="4445" t="4445" r="11430" b="5080"/>
            <wp:docPr id="25" name="图表 25" descr="7b0a202020202263686172745265734964223a202232303437343935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pageBreakBefore w:val="0"/>
        <w:kinsoku/>
        <w:wordWrap/>
        <w:overflowPunct/>
        <w:topLinePunct w:val="0"/>
        <w:bidi w:val="0"/>
        <w:spacing w:line="360" w:lineRule="auto"/>
        <w:textAlignment w:val="auto"/>
        <w:rPr>
          <w:rFonts w:hint="eastAsia"/>
          <w:color w:val="auto"/>
          <w:highlight w:val="none"/>
          <w:lang w:eastAsia="zh-CN"/>
        </w:rPr>
      </w:pPr>
    </w:p>
    <w:p>
      <w:pPr>
        <w:pageBreakBefore w:val="0"/>
        <w:kinsoku/>
        <w:wordWrap/>
        <w:overflowPunct/>
        <w:topLinePunct w:val="0"/>
        <w:bidi w:val="0"/>
        <w:spacing w:line="360" w:lineRule="auto"/>
        <w:ind w:firstLine="562" w:firstLineChars="200"/>
        <w:textAlignment w:val="auto"/>
        <w:outlineLvl w:val="1"/>
        <w:rPr>
          <w:rStyle w:val="14"/>
          <w:rFonts w:hint="eastAsia" w:ascii="仿宋" w:hAnsi="仿宋" w:eastAsia="仿宋" w:cs="仿宋"/>
          <w:b/>
          <w:bCs/>
          <w:color w:val="auto"/>
          <w:sz w:val="28"/>
          <w:szCs w:val="28"/>
          <w:highlight w:val="none"/>
        </w:rPr>
      </w:pPr>
      <w:bookmarkStart w:id="24" w:name="_Toc15396606"/>
      <w:bookmarkStart w:id="25" w:name="_Toc15377208"/>
      <w:r>
        <w:rPr>
          <w:rFonts w:hint="eastAsia" w:ascii="仿宋" w:hAnsi="仿宋" w:eastAsia="仿宋" w:cs="仿宋"/>
          <w:b/>
          <w:bCs/>
          <w:color w:val="auto"/>
          <w:sz w:val="28"/>
          <w:szCs w:val="28"/>
          <w:highlight w:val="none"/>
        </w:rPr>
        <w:t>四、财</w:t>
      </w:r>
      <w:r>
        <w:rPr>
          <w:rStyle w:val="14"/>
          <w:rFonts w:hint="eastAsia" w:ascii="仿宋" w:hAnsi="仿宋" w:eastAsia="仿宋" w:cs="仿宋"/>
          <w:b/>
          <w:bCs/>
          <w:color w:val="auto"/>
          <w:sz w:val="28"/>
          <w:szCs w:val="28"/>
          <w:highlight w:val="none"/>
        </w:rPr>
        <w:t>政拨款收入支出决算总体情况说明</w:t>
      </w:r>
      <w:bookmarkEnd w:id="24"/>
      <w:bookmarkEnd w:id="25"/>
    </w:p>
    <w:p>
      <w:pPr>
        <w:pageBreakBefore w:val="0"/>
        <w:kinsoku/>
        <w:wordWrap/>
        <w:overflowPunct/>
        <w:topLinePunct w:val="0"/>
        <w:bidi w:val="0"/>
        <w:spacing w:line="360" w:lineRule="auto"/>
        <w:ind w:firstLine="64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年财政拨款收入总计</w:t>
      </w:r>
      <w:r>
        <w:rPr>
          <w:rFonts w:hint="eastAsia" w:ascii="仿宋" w:hAnsi="仿宋" w:eastAsia="仿宋" w:cs="仿宋"/>
          <w:color w:val="auto"/>
          <w:sz w:val="28"/>
          <w:szCs w:val="28"/>
          <w:highlight w:val="none"/>
          <w:lang w:val="en-US" w:eastAsia="zh-CN"/>
        </w:rPr>
        <w:t>1209.37</w:t>
      </w:r>
      <w:r>
        <w:rPr>
          <w:rFonts w:hint="eastAsia" w:ascii="仿宋" w:hAnsi="仿宋" w:eastAsia="仿宋" w:cs="仿宋"/>
          <w:color w:val="auto"/>
          <w:sz w:val="28"/>
          <w:szCs w:val="28"/>
          <w:highlight w:val="none"/>
        </w:rPr>
        <w:t>万元，支出总计</w:t>
      </w:r>
      <w:r>
        <w:rPr>
          <w:rFonts w:hint="eastAsia" w:ascii="仿宋" w:hAnsi="仿宋" w:eastAsia="仿宋" w:cs="仿宋"/>
          <w:color w:val="auto"/>
          <w:sz w:val="28"/>
          <w:szCs w:val="28"/>
          <w:highlight w:val="none"/>
          <w:lang w:val="en-US" w:eastAsia="zh-CN"/>
        </w:rPr>
        <w:t>1209.37</w:t>
      </w:r>
      <w:r>
        <w:rPr>
          <w:rFonts w:hint="eastAsia" w:ascii="仿宋" w:hAnsi="仿宋" w:eastAsia="仿宋" w:cs="仿宋"/>
          <w:color w:val="auto"/>
          <w:sz w:val="28"/>
          <w:szCs w:val="28"/>
          <w:highlight w:val="none"/>
        </w:rPr>
        <w:t>万元，年末结转</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万元。与</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年相比，财政拨款收入总计</w:t>
      </w:r>
      <w:r>
        <w:rPr>
          <w:rFonts w:hint="eastAsia" w:ascii="仿宋" w:hAnsi="仿宋" w:eastAsia="仿宋" w:cs="仿宋"/>
          <w:color w:val="auto"/>
          <w:sz w:val="28"/>
          <w:szCs w:val="28"/>
          <w:highlight w:val="none"/>
          <w:lang w:val="en-US" w:eastAsia="zh-CN"/>
        </w:rPr>
        <w:t>减少259.17万元，下降17.65%。主要变动原因是公用经费减少及幼儿园保教费减少。</w:t>
      </w:r>
    </w:p>
    <w:p>
      <w:pPr>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图4：财政拨款收、支决算总计变动情况：</w:t>
      </w:r>
    </w:p>
    <w:p>
      <w:pPr>
        <w:pageBreakBefore w:val="0"/>
        <w:kinsoku/>
        <w:wordWrap/>
        <w:overflowPunct/>
        <w:topLinePunct w:val="0"/>
        <w:bidi w:val="0"/>
        <w:spacing w:line="360" w:lineRule="auto"/>
        <w:ind w:firstLine="64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单位：万元</w:t>
      </w:r>
    </w:p>
    <w:p>
      <w:pPr>
        <w:pStyle w:val="2"/>
        <w:pageBreakBefore w:val="0"/>
        <w:kinsoku/>
        <w:wordWrap/>
        <w:overflowPunct/>
        <w:topLinePunct w:val="0"/>
        <w:bidi w:val="0"/>
        <w:spacing w:line="360" w:lineRule="auto"/>
        <w:textAlignment w:val="auto"/>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drawing>
          <wp:inline distT="0" distB="0" distL="114300" distR="114300">
            <wp:extent cx="5080000" cy="3810000"/>
            <wp:effectExtent l="0" t="0" r="6350" b="0"/>
            <wp:docPr id="27" name="图表 27" descr="7b0a202020202263686172745265734964223a202232303437343533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ageBreakBefore w:val="0"/>
        <w:kinsoku/>
        <w:wordWrap/>
        <w:overflowPunct/>
        <w:topLinePunct w:val="0"/>
        <w:bidi w:val="0"/>
        <w:spacing w:line="360" w:lineRule="auto"/>
        <w:ind w:firstLine="562" w:firstLineChars="200"/>
        <w:textAlignment w:val="auto"/>
        <w:outlineLvl w:val="1"/>
        <w:rPr>
          <w:rStyle w:val="14"/>
          <w:rFonts w:hint="eastAsia" w:ascii="仿宋" w:hAnsi="仿宋" w:eastAsia="仿宋" w:cs="仿宋"/>
          <w:b/>
          <w:bCs/>
          <w:color w:val="auto"/>
          <w:sz w:val="28"/>
          <w:szCs w:val="28"/>
          <w:highlight w:val="none"/>
        </w:rPr>
      </w:pPr>
      <w:bookmarkStart w:id="26" w:name="_Toc15396607"/>
      <w:bookmarkStart w:id="27" w:name="_Toc15377209"/>
      <w:r>
        <w:rPr>
          <w:rFonts w:hint="eastAsia" w:ascii="仿宋" w:hAnsi="仿宋" w:eastAsia="仿宋" w:cs="仿宋"/>
          <w:b/>
          <w:bCs/>
          <w:color w:val="auto"/>
          <w:sz w:val="28"/>
          <w:szCs w:val="28"/>
          <w:highlight w:val="none"/>
        </w:rPr>
        <w:t>五、一</w:t>
      </w:r>
      <w:r>
        <w:rPr>
          <w:rStyle w:val="14"/>
          <w:rFonts w:hint="eastAsia" w:ascii="仿宋" w:hAnsi="仿宋" w:eastAsia="仿宋" w:cs="仿宋"/>
          <w:b/>
          <w:bCs/>
          <w:color w:val="auto"/>
          <w:sz w:val="28"/>
          <w:szCs w:val="28"/>
          <w:highlight w:val="none"/>
        </w:rPr>
        <w:t>般公共预算财政拨款支出决算情况说明</w:t>
      </w:r>
      <w:bookmarkEnd w:id="26"/>
      <w:bookmarkEnd w:id="27"/>
    </w:p>
    <w:p>
      <w:pPr>
        <w:pageBreakBefore w:val="0"/>
        <w:kinsoku/>
        <w:wordWrap/>
        <w:overflowPunct/>
        <w:topLinePunct w:val="0"/>
        <w:bidi w:val="0"/>
        <w:spacing w:line="360" w:lineRule="auto"/>
        <w:ind w:firstLine="562" w:firstLineChars="200"/>
        <w:textAlignment w:val="auto"/>
        <w:outlineLvl w:val="2"/>
        <w:rPr>
          <w:rFonts w:hint="eastAsia" w:ascii="仿宋" w:hAnsi="仿宋" w:eastAsia="仿宋" w:cs="仿宋"/>
          <w:b/>
          <w:color w:val="auto"/>
          <w:sz w:val="28"/>
          <w:szCs w:val="28"/>
          <w:highlight w:val="none"/>
        </w:rPr>
      </w:pPr>
      <w:bookmarkStart w:id="28" w:name="_Toc15377210"/>
      <w:r>
        <w:rPr>
          <w:rFonts w:hint="eastAsia" w:ascii="仿宋" w:hAnsi="仿宋" w:eastAsia="仿宋" w:cs="仿宋"/>
          <w:b/>
          <w:color w:val="auto"/>
          <w:sz w:val="28"/>
          <w:szCs w:val="28"/>
          <w:highlight w:val="none"/>
        </w:rPr>
        <w:t>（一）一般公共预算财政拨款支出决算总体情况</w:t>
      </w:r>
      <w:bookmarkEnd w:id="28"/>
    </w:p>
    <w:p>
      <w:pPr>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年一般公共预算财政拨款支出</w:t>
      </w:r>
      <w:r>
        <w:rPr>
          <w:rFonts w:hint="eastAsia" w:ascii="仿宋" w:hAnsi="仿宋" w:eastAsia="仿宋" w:cs="仿宋"/>
          <w:color w:val="auto"/>
          <w:sz w:val="28"/>
          <w:szCs w:val="28"/>
          <w:highlight w:val="none"/>
          <w:lang w:val="en-US" w:eastAsia="zh-CN"/>
        </w:rPr>
        <w:t>1208.07</w:t>
      </w:r>
      <w:r>
        <w:rPr>
          <w:rFonts w:hint="eastAsia" w:ascii="仿宋" w:hAnsi="仿宋" w:eastAsia="仿宋" w:cs="仿宋"/>
          <w:color w:val="auto"/>
          <w:sz w:val="28"/>
          <w:szCs w:val="28"/>
          <w:highlight w:val="none"/>
        </w:rPr>
        <w:t>万元，占本年支出合计的</w:t>
      </w:r>
      <w:r>
        <w:rPr>
          <w:rFonts w:hint="eastAsia" w:ascii="仿宋" w:hAnsi="仿宋" w:eastAsia="仿宋" w:cs="仿宋"/>
          <w:color w:val="auto"/>
          <w:sz w:val="28"/>
          <w:szCs w:val="28"/>
          <w:highlight w:val="none"/>
          <w:lang w:val="en-US" w:eastAsia="zh-CN"/>
        </w:rPr>
        <w:t>99.89</w:t>
      </w:r>
      <w:r>
        <w:rPr>
          <w:rFonts w:hint="eastAsia" w:ascii="仿宋" w:hAnsi="仿宋" w:eastAsia="仿宋" w:cs="仿宋"/>
          <w:color w:val="auto"/>
          <w:sz w:val="28"/>
          <w:szCs w:val="28"/>
          <w:highlight w:val="none"/>
        </w:rPr>
        <w:t>%。与</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年相比，一般公共预算财政拨款支出</w:t>
      </w:r>
      <w:r>
        <w:rPr>
          <w:rFonts w:hint="eastAsia" w:ascii="仿宋" w:hAnsi="仿宋" w:eastAsia="仿宋" w:cs="仿宋"/>
          <w:color w:val="auto"/>
          <w:sz w:val="28"/>
          <w:szCs w:val="28"/>
          <w:highlight w:val="none"/>
          <w:lang w:val="en-US" w:eastAsia="zh-CN"/>
        </w:rPr>
        <w:t>减少201.65</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val="en-US" w:eastAsia="zh-CN"/>
        </w:rPr>
        <w:t>下降14.30</w:t>
      </w:r>
      <w:r>
        <w:rPr>
          <w:rFonts w:hint="eastAsia" w:ascii="仿宋" w:hAnsi="仿宋" w:eastAsia="仿宋" w:cs="仿宋"/>
          <w:color w:val="auto"/>
          <w:sz w:val="28"/>
          <w:szCs w:val="28"/>
          <w:highlight w:val="none"/>
        </w:rPr>
        <w:t>%。主要变动原因</w:t>
      </w:r>
      <w:r>
        <w:rPr>
          <w:rFonts w:hint="eastAsia" w:ascii="仿宋" w:hAnsi="仿宋" w:eastAsia="仿宋" w:cs="仿宋"/>
          <w:color w:val="auto"/>
          <w:sz w:val="28"/>
          <w:szCs w:val="28"/>
          <w:highlight w:val="none"/>
          <w:lang w:val="en-US" w:eastAsia="zh-CN"/>
        </w:rPr>
        <w:t>是公用经费减少及幼儿园保教费减少</w:t>
      </w:r>
      <w:r>
        <w:rPr>
          <w:rFonts w:hint="eastAsia" w:ascii="仿宋" w:hAnsi="仿宋" w:eastAsia="仿宋" w:cs="仿宋"/>
          <w:color w:val="auto"/>
          <w:sz w:val="28"/>
          <w:szCs w:val="28"/>
          <w:highlight w:val="none"/>
        </w:rPr>
        <w:t>。</w:t>
      </w:r>
    </w:p>
    <w:p>
      <w:pPr>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图5：一般公共预算财政拨款支出决算变动情况：</w:t>
      </w:r>
    </w:p>
    <w:p>
      <w:pPr>
        <w:pageBreakBefore w:val="0"/>
        <w:kinsoku/>
        <w:wordWrap/>
        <w:overflowPunct/>
        <w:topLinePunct w:val="0"/>
        <w:bidi w:val="0"/>
        <w:spacing w:line="360" w:lineRule="auto"/>
        <w:ind w:firstLine="64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单位：万元</w:t>
      </w:r>
    </w:p>
    <w:p>
      <w:pPr>
        <w:pStyle w:val="2"/>
        <w:pageBreakBefore w:val="0"/>
        <w:kinsoku/>
        <w:wordWrap/>
        <w:overflowPunct/>
        <w:topLinePunct w:val="0"/>
        <w:bidi w:val="0"/>
        <w:spacing w:line="360" w:lineRule="auto"/>
        <w:textAlignment w:val="auto"/>
        <w:rPr>
          <w:rFonts w:hint="eastAsia" w:eastAsia="仿宋_GB2312"/>
          <w:color w:val="auto"/>
          <w:highlight w:val="none"/>
          <w:lang w:eastAsia="zh-CN"/>
        </w:rPr>
      </w:pPr>
      <w:r>
        <w:rPr>
          <w:rFonts w:hint="eastAsia" w:eastAsia="仿宋_GB2312"/>
          <w:color w:val="auto"/>
          <w:highlight w:val="none"/>
          <w:lang w:eastAsia="zh-CN"/>
        </w:rPr>
        <w:drawing>
          <wp:inline distT="0" distB="0" distL="114300" distR="114300">
            <wp:extent cx="5080000" cy="3810000"/>
            <wp:effectExtent l="0" t="0" r="0" b="38100"/>
            <wp:docPr id="28" name="图表 28" descr="7b0a202020202263686172745265734964223a202232303437313134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kinsoku/>
        <w:wordWrap/>
        <w:overflowPunct/>
        <w:topLinePunct w:val="0"/>
        <w:bidi w:val="0"/>
        <w:spacing w:line="360" w:lineRule="auto"/>
        <w:ind w:firstLine="562" w:firstLineChars="200"/>
        <w:textAlignment w:val="auto"/>
        <w:outlineLvl w:val="2"/>
        <w:rPr>
          <w:rFonts w:hint="eastAsia" w:ascii="仿宋" w:hAnsi="仿宋" w:eastAsia="仿宋" w:cs="仿宋"/>
          <w:b/>
          <w:color w:val="auto"/>
          <w:sz w:val="28"/>
          <w:szCs w:val="28"/>
          <w:highlight w:val="none"/>
        </w:rPr>
      </w:pPr>
      <w:bookmarkStart w:id="29" w:name="_Toc15377211"/>
      <w:r>
        <w:rPr>
          <w:rFonts w:hint="eastAsia" w:ascii="仿宋" w:hAnsi="仿宋" w:eastAsia="仿宋" w:cs="仿宋"/>
          <w:b/>
          <w:color w:val="auto"/>
          <w:sz w:val="28"/>
          <w:szCs w:val="28"/>
          <w:highlight w:val="none"/>
        </w:rPr>
        <w:t>（二）一般公共预算财政拨款支出决算结构情况</w:t>
      </w:r>
      <w:bookmarkEnd w:id="29"/>
    </w:p>
    <w:p>
      <w:pPr>
        <w:pageBreakBefore w:val="0"/>
        <w:kinsoku/>
        <w:wordWrap/>
        <w:overflowPunct/>
        <w:topLinePunct w:val="0"/>
        <w:bidi w:val="0"/>
        <w:spacing w:line="360" w:lineRule="auto"/>
        <w:ind w:firstLine="64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202</w:t>
      </w: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rPr>
        <w:t>年一般公共预算财政拨款支出</w:t>
      </w:r>
      <w:r>
        <w:rPr>
          <w:rFonts w:hint="eastAsia" w:ascii="仿宋" w:hAnsi="仿宋" w:eastAsia="仿宋" w:cs="仿宋"/>
          <w:b w:val="0"/>
          <w:bCs w:val="0"/>
          <w:color w:val="auto"/>
          <w:sz w:val="28"/>
          <w:szCs w:val="28"/>
          <w:highlight w:val="none"/>
          <w:lang w:val="en-US" w:eastAsia="zh-CN"/>
        </w:rPr>
        <w:t>1208.07</w:t>
      </w:r>
      <w:r>
        <w:rPr>
          <w:rFonts w:hint="eastAsia" w:ascii="仿宋" w:hAnsi="仿宋" w:eastAsia="仿宋" w:cs="仿宋"/>
          <w:b w:val="0"/>
          <w:bCs w:val="0"/>
          <w:color w:val="auto"/>
          <w:sz w:val="28"/>
          <w:szCs w:val="28"/>
          <w:highlight w:val="none"/>
        </w:rPr>
        <w:t>万元，主要用于以下方面</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教育支出（类）1,008.10万元，占</w:t>
      </w:r>
      <w:r>
        <w:rPr>
          <w:rFonts w:hint="eastAsia" w:ascii="仿宋" w:hAnsi="仿宋" w:eastAsia="仿宋" w:cs="仿宋"/>
          <w:b w:val="0"/>
          <w:bCs w:val="0"/>
          <w:color w:val="auto"/>
          <w:sz w:val="28"/>
          <w:szCs w:val="28"/>
          <w:highlight w:val="none"/>
          <w:lang w:val="en-US" w:eastAsia="zh-CN"/>
        </w:rPr>
        <w:t>83.45</w:t>
      </w:r>
      <w:r>
        <w:rPr>
          <w:rFonts w:hint="eastAsia" w:ascii="仿宋" w:hAnsi="仿宋" w:eastAsia="仿宋" w:cs="仿宋"/>
          <w:b w:val="0"/>
          <w:bCs w:val="0"/>
          <w:color w:val="auto"/>
          <w:sz w:val="28"/>
          <w:szCs w:val="28"/>
          <w:highlight w:val="none"/>
        </w:rPr>
        <w:t>%；社会保障和就业（类）支出</w:t>
      </w:r>
      <w:r>
        <w:rPr>
          <w:rFonts w:hint="eastAsia" w:ascii="仿宋" w:hAnsi="仿宋" w:eastAsia="仿宋" w:cs="仿宋"/>
          <w:b w:val="0"/>
          <w:bCs w:val="0"/>
          <w:color w:val="auto"/>
          <w:sz w:val="28"/>
          <w:szCs w:val="28"/>
          <w:highlight w:val="none"/>
          <w:lang w:val="en-US" w:eastAsia="zh-CN"/>
        </w:rPr>
        <w:t>88.88</w:t>
      </w:r>
      <w:r>
        <w:rPr>
          <w:rFonts w:hint="eastAsia" w:ascii="仿宋" w:hAnsi="仿宋" w:eastAsia="仿宋" w:cs="仿宋"/>
          <w:b w:val="0"/>
          <w:bCs w:val="0"/>
          <w:color w:val="auto"/>
          <w:sz w:val="28"/>
          <w:szCs w:val="28"/>
          <w:highlight w:val="none"/>
        </w:rPr>
        <w:t>万元，占</w:t>
      </w:r>
      <w:r>
        <w:rPr>
          <w:rFonts w:hint="eastAsia" w:ascii="仿宋" w:hAnsi="仿宋" w:eastAsia="仿宋" w:cs="仿宋"/>
          <w:b w:val="0"/>
          <w:bCs w:val="0"/>
          <w:color w:val="auto"/>
          <w:sz w:val="28"/>
          <w:szCs w:val="28"/>
          <w:highlight w:val="none"/>
          <w:lang w:val="en-US" w:eastAsia="zh-CN"/>
        </w:rPr>
        <w:t>7.36</w:t>
      </w:r>
      <w:r>
        <w:rPr>
          <w:rFonts w:hint="eastAsia" w:ascii="仿宋" w:hAnsi="仿宋" w:eastAsia="仿宋" w:cs="仿宋"/>
          <w:b w:val="0"/>
          <w:bCs w:val="0"/>
          <w:color w:val="auto"/>
          <w:sz w:val="28"/>
          <w:szCs w:val="28"/>
          <w:highlight w:val="none"/>
        </w:rPr>
        <w:t>%；卫生健康支出</w:t>
      </w:r>
      <w:r>
        <w:rPr>
          <w:rFonts w:hint="eastAsia" w:ascii="仿宋" w:hAnsi="仿宋" w:eastAsia="仿宋" w:cs="仿宋"/>
          <w:b w:val="0"/>
          <w:bCs w:val="0"/>
          <w:color w:val="auto"/>
          <w:sz w:val="28"/>
          <w:szCs w:val="28"/>
          <w:highlight w:val="none"/>
          <w:lang w:val="en-US" w:eastAsia="zh-CN"/>
        </w:rPr>
        <w:t>44.44</w:t>
      </w:r>
      <w:r>
        <w:rPr>
          <w:rFonts w:hint="eastAsia" w:ascii="仿宋" w:hAnsi="仿宋" w:eastAsia="仿宋" w:cs="仿宋"/>
          <w:b w:val="0"/>
          <w:bCs w:val="0"/>
          <w:color w:val="auto"/>
          <w:sz w:val="28"/>
          <w:szCs w:val="28"/>
          <w:highlight w:val="none"/>
        </w:rPr>
        <w:t>万元，占</w:t>
      </w:r>
      <w:r>
        <w:rPr>
          <w:rFonts w:hint="eastAsia" w:ascii="仿宋" w:hAnsi="仿宋" w:eastAsia="仿宋" w:cs="仿宋"/>
          <w:b w:val="0"/>
          <w:bCs w:val="0"/>
          <w:color w:val="auto"/>
          <w:sz w:val="28"/>
          <w:szCs w:val="28"/>
          <w:highlight w:val="none"/>
          <w:lang w:val="en-US" w:eastAsia="zh-CN"/>
        </w:rPr>
        <w:t>3.68</w:t>
      </w:r>
      <w:r>
        <w:rPr>
          <w:rFonts w:hint="eastAsia" w:ascii="仿宋" w:hAnsi="仿宋" w:eastAsia="仿宋" w:cs="仿宋"/>
          <w:b w:val="0"/>
          <w:bCs w:val="0"/>
          <w:color w:val="auto"/>
          <w:sz w:val="28"/>
          <w:szCs w:val="28"/>
          <w:highlight w:val="none"/>
        </w:rPr>
        <w:t>%；住房保障支出</w:t>
      </w:r>
      <w:r>
        <w:rPr>
          <w:rFonts w:hint="eastAsia" w:ascii="仿宋" w:hAnsi="仿宋" w:eastAsia="仿宋" w:cs="仿宋"/>
          <w:b w:val="0"/>
          <w:bCs w:val="0"/>
          <w:color w:val="auto"/>
          <w:sz w:val="28"/>
          <w:szCs w:val="28"/>
          <w:highlight w:val="none"/>
          <w:lang w:val="en-US" w:eastAsia="zh-CN"/>
        </w:rPr>
        <w:t>66.66</w:t>
      </w:r>
      <w:r>
        <w:rPr>
          <w:rFonts w:hint="eastAsia" w:ascii="仿宋" w:hAnsi="仿宋" w:eastAsia="仿宋" w:cs="仿宋"/>
          <w:b w:val="0"/>
          <w:bCs w:val="0"/>
          <w:color w:val="auto"/>
          <w:sz w:val="28"/>
          <w:szCs w:val="28"/>
          <w:highlight w:val="none"/>
        </w:rPr>
        <w:t>万元，占</w:t>
      </w:r>
      <w:r>
        <w:rPr>
          <w:rFonts w:hint="eastAsia" w:ascii="仿宋" w:hAnsi="仿宋" w:eastAsia="仿宋" w:cs="仿宋"/>
          <w:b w:val="0"/>
          <w:bCs w:val="0"/>
          <w:color w:val="auto"/>
          <w:sz w:val="28"/>
          <w:szCs w:val="28"/>
          <w:highlight w:val="none"/>
          <w:lang w:val="en-US" w:eastAsia="zh-CN"/>
        </w:rPr>
        <w:t>5.52</w:t>
      </w:r>
      <w:r>
        <w:rPr>
          <w:rFonts w:hint="eastAsia" w:ascii="仿宋" w:hAnsi="仿宋" w:eastAsia="仿宋" w:cs="仿宋"/>
          <w:b w:val="0"/>
          <w:bCs w:val="0"/>
          <w:color w:val="auto"/>
          <w:sz w:val="28"/>
          <w:szCs w:val="28"/>
          <w:highlight w:val="none"/>
        </w:rPr>
        <w:t>%。</w:t>
      </w:r>
    </w:p>
    <w:p>
      <w:pPr>
        <w:pageBreakBefore w:val="0"/>
        <w:kinsoku/>
        <w:wordWrap/>
        <w:overflowPunct/>
        <w:topLinePunct w:val="0"/>
        <w:bidi w:val="0"/>
        <w:spacing w:line="360" w:lineRule="auto"/>
        <w:ind w:firstLine="64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图6：一般公共预算财政拨款支出决算结构：</w:t>
      </w:r>
    </w:p>
    <w:p>
      <w:pPr>
        <w:pageBreakBefore w:val="0"/>
        <w:kinsoku/>
        <w:wordWrap/>
        <w:overflowPunct/>
        <w:topLinePunct w:val="0"/>
        <w:bidi w:val="0"/>
        <w:spacing w:line="360" w:lineRule="auto"/>
        <w:ind w:firstLine="64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单位：万元</w:t>
      </w:r>
    </w:p>
    <w:p>
      <w:pPr>
        <w:pStyle w:val="2"/>
        <w:pageBreakBefore w:val="0"/>
        <w:kinsoku/>
        <w:wordWrap/>
        <w:overflowPunct/>
        <w:topLinePunct w:val="0"/>
        <w:bidi w:val="0"/>
        <w:spacing w:line="360" w:lineRule="auto"/>
        <w:textAlignment w:val="auto"/>
        <w:rPr>
          <w:rFonts w:hint="eastAsia" w:eastAsia="仿宋_GB2312"/>
          <w:color w:val="auto"/>
          <w:highlight w:val="none"/>
          <w:lang w:eastAsia="zh-CN"/>
        </w:rPr>
      </w:pPr>
      <w:r>
        <w:rPr>
          <w:rFonts w:hint="eastAsia" w:eastAsia="仿宋_GB2312"/>
          <w:color w:val="auto"/>
          <w:highlight w:val="none"/>
          <w:lang w:eastAsia="zh-CN"/>
        </w:rPr>
        <w:drawing>
          <wp:inline distT="0" distB="0" distL="114300" distR="114300">
            <wp:extent cx="5080000" cy="3810000"/>
            <wp:effectExtent l="4445" t="4445" r="8255" b="8255"/>
            <wp:docPr id="29" name="图表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wordWrap/>
        <w:overflowPunct/>
        <w:topLinePunct w:val="0"/>
        <w:bidi w:val="0"/>
        <w:spacing w:line="360" w:lineRule="auto"/>
        <w:ind w:firstLine="562" w:firstLineChars="200"/>
        <w:textAlignment w:val="auto"/>
        <w:rPr>
          <w:rStyle w:val="11"/>
          <w:rFonts w:hint="eastAsia" w:ascii="仿宋" w:hAnsi="仿宋" w:eastAsia="仿宋" w:cs="仿宋"/>
          <w:b w:val="0"/>
          <w:bCs/>
          <w:color w:val="auto"/>
          <w:sz w:val="28"/>
          <w:szCs w:val="28"/>
          <w:highlight w:val="none"/>
        </w:rPr>
      </w:pPr>
      <w:bookmarkStart w:id="30" w:name="_Toc15377212"/>
      <w:r>
        <w:rPr>
          <w:rFonts w:hint="eastAsia" w:ascii="仿宋" w:hAnsi="仿宋" w:eastAsia="仿宋" w:cs="仿宋"/>
          <w:b/>
          <w:color w:val="auto"/>
          <w:sz w:val="28"/>
          <w:szCs w:val="28"/>
          <w:highlight w:val="none"/>
        </w:rPr>
        <w:t>（</w:t>
      </w:r>
      <w:r>
        <w:rPr>
          <w:rStyle w:val="11"/>
          <w:rFonts w:hint="eastAsia" w:ascii="仿宋" w:hAnsi="仿宋" w:eastAsia="仿宋" w:cs="仿宋"/>
          <w:b w:val="0"/>
          <w:bCs/>
          <w:color w:val="auto"/>
          <w:sz w:val="28"/>
          <w:szCs w:val="28"/>
          <w:highlight w:val="none"/>
        </w:rPr>
        <w:t>三）一般公共预算财政拨款支出决算具体情况</w:t>
      </w:r>
      <w:bookmarkEnd w:id="30"/>
    </w:p>
    <w:p>
      <w:pPr>
        <w:pageBreakBefore w:val="0"/>
        <w:kinsoku/>
        <w:wordWrap/>
        <w:overflowPunct/>
        <w:topLinePunct w:val="0"/>
        <w:bidi w:val="0"/>
        <w:spacing w:line="360" w:lineRule="auto"/>
        <w:ind w:firstLine="560" w:firstLineChars="200"/>
        <w:textAlignment w:val="auto"/>
        <w:rPr>
          <w:rStyle w:val="11"/>
          <w:rFonts w:hint="eastAsia" w:ascii="仿宋" w:hAnsi="仿宋" w:eastAsia="仿宋" w:cs="仿宋"/>
          <w:b w:val="0"/>
          <w:bCs/>
          <w:color w:val="auto"/>
          <w:sz w:val="28"/>
          <w:szCs w:val="28"/>
          <w:highlight w:val="none"/>
        </w:rPr>
      </w:pPr>
      <w:bookmarkStart w:id="31" w:name="_Toc15377444"/>
      <w:bookmarkStart w:id="32" w:name="_Toc15378460"/>
      <w:bookmarkStart w:id="33" w:name="_Toc15377213"/>
      <w:r>
        <w:rPr>
          <w:rStyle w:val="11"/>
          <w:rFonts w:hint="eastAsia" w:ascii="仿宋" w:hAnsi="仿宋" w:eastAsia="仿宋" w:cs="仿宋"/>
          <w:b w:val="0"/>
          <w:bCs/>
          <w:color w:val="auto"/>
          <w:sz w:val="28"/>
          <w:szCs w:val="28"/>
          <w:highlight w:val="none"/>
          <w:lang w:eastAsia="zh-CN"/>
        </w:rPr>
        <w:t>202</w:t>
      </w:r>
      <w:r>
        <w:rPr>
          <w:rStyle w:val="11"/>
          <w:rFonts w:hint="eastAsia" w:ascii="仿宋" w:hAnsi="仿宋" w:eastAsia="仿宋" w:cs="仿宋"/>
          <w:b w:val="0"/>
          <w:bCs/>
          <w:color w:val="auto"/>
          <w:sz w:val="28"/>
          <w:szCs w:val="28"/>
          <w:highlight w:val="none"/>
          <w:lang w:val="en-US" w:eastAsia="zh-CN"/>
        </w:rPr>
        <w:t>2</w:t>
      </w:r>
      <w:r>
        <w:rPr>
          <w:rStyle w:val="11"/>
          <w:rFonts w:hint="eastAsia" w:ascii="仿宋" w:hAnsi="仿宋" w:eastAsia="仿宋" w:cs="仿宋"/>
          <w:b w:val="0"/>
          <w:bCs/>
          <w:color w:val="auto"/>
          <w:sz w:val="28"/>
          <w:szCs w:val="28"/>
          <w:highlight w:val="none"/>
        </w:rPr>
        <w:t>年一般公共预算支出决算数为</w:t>
      </w:r>
      <w:r>
        <w:rPr>
          <w:rStyle w:val="11"/>
          <w:rFonts w:hint="eastAsia" w:ascii="仿宋" w:hAnsi="仿宋" w:eastAsia="仿宋" w:cs="仿宋"/>
          <w:b w:val="0"/>
          <w:bCs/>
          <w:color w:val="auto"/>
          <w:sz w:val="28"/>
          <w:szCs w:val="28"/>
          <w:highlight w:val="none"/>
          <w:lang w:val="en-US" w:eastAsia="zh-CN"/>
        </w:rPr>
        <w:t>1208.07万元</w:t>
      </w:r>
      <w:r>
        <w:rPr>
          <w:rStyle w:val="11"/>
          <w:rFonts w:hint="eastAsia" w:ascii="仿宋" w:hAnsi="仿宋" w:eastAsia="仿宋" w:cs="仿宋"/>
          <w:b w:val="0"/>
          <w:bCs/>
          <w:color w:val="auto"/>
          <w:sz w:val="28"/>
          <w:szCs w:val="28"/>
          <w:highlight w:val="none"/>
        </w:rPr>
        <w:t>，完成预算</w:t>
      </w:r>
      <w:r>
        <w:rPr>
          <w:rStyle w:val="11"/>
          <w:rFonts w:hint="eastAsia" w:ascii="仿宋" w:hAnsi="仿宋" w:eastAsia="仿宋" w:cs="仿宋"/>
          <w:b w:val="0"/>
          <w:bCs/>
          <w:color w:val="auto"/>
          <w:sz w:val="28"/>
          <w:szCs w:val="28"/>
          <w:highlight w:val="none"/>
          <w:lang w:val="en-US" w:eastAsia="zh-CN"/>
        </w:rPr>
        <w:t>100</w:t>
      </w:r>
      <w:r>
        <w:rPr>
          <w:rStyle w:val="11"/>
          <w:rFonts w:hint="eastAsia" w:ascii="仿宋" w:hAnsi="仿宋" w:eastAsia="仿宋" w:cs="仿宋"/>
          <w:b w:val="0"/>
          <w:bCs/>
          <w:color w:val="auto"/>
          <w:sz w:val="28"/>
          <w:szCs w:val="28"/>
          <w:highlight w:val="none"/>
        </w:rPr>
        <w:t>%。其中：</w:t>
      </w:r>
      <w:bookmarkEnd w:id="31"/>
      <w:bookmarkEnd w:id="32"/>
      <w:bookmarkEnd w:id="33"/>
    </w:p>
    <w:p>
      <w:pPr>
        <w:pageBreakBefore w:val="0"/>
        <w:kinsoku/>
        <w:wordWrap/>
        <w:overflowPunct/>
        <w:topLinePunct w:val="0"/>
        <w:bidi w:val="0"/>
        <w:spacing w:line="360" w:lineRule="auto"/>
        <w:ind w:firstLine="560" w:firstLineChars="200"/>
        <w:textAlignment w:val="auto"/>
        <w:rPr>
          <w:rStyle w:val="11"/>
          <w:rFonts w:hint="eastAsia" w:ascii="仿宋" w:hAnsi="仿宋" w:eastAsia="仿宋" w:cs="仿宋"/>
          <w:b w:val="0"/>
          <w:bCs/>
          <w:color w:val="auto"/>
          <w:sz w:val="28"/>
          <w:szCs w:val="28"/>
          <w:highlight w:val="none"/>
        </w:rPr>
      </w:pPr>
      <w:r>
        <w:rPr>
          <w:rStyle w:val="11"/>
          <w:rFonts w:hint="eastAsia" w:ascii="仿宋" w:hAnsi="仿宋" w:eastAsia="仿宋" w:cs="仿宋"/>
          <w:b w:val="0"/>
          <w:bCs/>
          <w:color w:val="auto"/>
          <w:sz w:val="28"/>
          <w:szCs w:val="28"/>
          <w:highlight w:val="none"/>
          <w:lang w:val="en-US" w:eastAsia="zh-CN"/>
        </w:rPr>
        <w:t>1</w:t>
      </w:r>
      <w:r>
        <w:rPr>
          <w:rStyle w:val="11"/>
          <w:rFonts w:hint="eastAsia" w:ascii="仿宋" w:hAnsi="仿宋" w:eastAsia="仿宋" w:cs="仿宋"/>
          <w:b w:val="0"/>
          <w:bCs/>
          <w:color w:val="auto"/>
          <w:sz w:val="28"/>
          <w:szCs w:val="28"/>
          <w:highlight w:val="none"/>
        </w:rPr>
        <w:t>.教育（类）普通教育（款）学前教育（项）</w:t>
      </w:r>
      <w:r>
        <w:rPr>
          <w:rStyle w:val="11"/>
          <w:rFonts w:hint="eastAsia" w:ascii="仿宋" w:hAnsi="仿宋" w:eastAsia="仿宋" w:cs="仿宋"/>
          <w:b w:val="0"/>
          <w:bCs/>
          <w:color w:val="auto"/>
          <w:sz w:val="28"/>
          <w:szCs w:val="28"/>
          <w:highlight w:val="none"/>
          <w:lang w:eastAsia="zh-CN"/>
        </w:rPr>
        <w:t>：</w:t>
      </w:r>
      <w:r>
        <w:rPr>
          <w:rStyle w:val="11"/>
          <w:rFonts w:hint="eastAsia" w:ascii="仿宋" w:hAnsi="仿宋" w:eastAsia="仿宋" w:cs="仿宋"/>
          <w:b w:val="0"/>
          <w:bCs/>
          <w:color w:val="auto"/>
          <w:sz w:val="28"/>
          <w:szCs w:val="28"/>
          <w:highlight w:val="none"/>
        </w:rPr>
        <w:t xml:space="preserve"> 支出决算为</w:t>
      </w:r>
      <w:r>
        <w:rPr>
          <w:rStyle w:val="11"/>
          <w:rFonts w:hint="eastAsia" w:ascii="仿宋" w:hAnsi="仿宋" w:eastAsia="仿宋" w:cs="仿宋"/>
          <w:b w:val="0"/>
          <w:bCs/>
          <w:color w:val="auto"/>
          <w:sz w:val="28"/>
          <w:szCs w:val="28"/>
          <w:highlight w:val="none"/>
          <w:lang w:val="en-US" w:eastAsia="zh-CN"/>
        </w:rPr>
        <w:t>27.01</w:t>
      </w:r>
      <w:r>
        <w:rPr>
          <w:rStyle w:val="11"/>
          <w:rFonts w:hint="eastAsia" w:ascii="仿宋" w:hAnsi="仿宋" w:eastAsia="仿宋" w:cs="仿宋"/>
          <w:b w:val="0"/>
          <w:bCs/>
          <w:color w:val="auto"/>
          <w:sz w:val="28"/>
          <w:szCs w:val="28"/>
          <w:highlight w:val="none"/>
        </w:rPr>
        <w:t>万元，完成预算100%</w:t>
      </w:r>
      <w:r>
        <w:rPr>
          <w:rStyle w:val="11"/>
          <w:rFonts w:hint="eastAsia" w:ascii="仿宋" w:hAnsi="仿宋" w:eastAsia="仿宋" w:cs="仿宋"/>
          <w:b w:val="0"/>
          <w:bCs/>
          <w:color w:val="auto"/>
          <w:sz w:val="28"/>
          <w:szCs w:val="28"/>
          <w:highlight w:val="none"/>
          <w:lang w:eastAsia="zh-CN"/>
        </w:rPr>
        <w:t>，</w:t>
      </w:r>
    </w:p>
    <w:p>
      <w:pPr>
        <w:pageBreakBefore w:val="0"/>
        <w:kinsoku/>
        <w:wordWrap/>
        <w:overflowPunct/>
        <w:topLinePunct w:val="0"/>
        <w:bidi w:val="0"/>
        <w:spacing w:line="360" w:lineRule="auto"/>
        <w:ind w:firstLine="560" w:firstLineChars="200"/>
        <w:textAlignment w:val="auto"/>
        <w:rPr>
          <w:rStyle w:val="11"/>
          <w:rFonts w:hint="eastAsia" w:ascii="仿宋" w:hAnsi="仿宋" w:eastAsia="仿宋" w:cs="仿宋"/>
          <w:b w:val="0"/>
          <w:bCs/>
          <w:color w:val="auto"/>
          <w:sz w:val="28"/>
          <w:szCs w:val="28"/>
          <w:highlight w:val="none"/>
        </w:rPr>
      </w:pPr>
      <w:r>
        <w:rPr>
          <w:rStyle w:val="11"/>
          <w:rFonts w:hint="eastAsia" w:ascii="仿宋" w:hAnsi="仿宋" w:eastAsia="仿宋" w:cs="仿宋"/>
          <w:b w:val="0"/>
          <w:bCs/>
          <w:color w:val="auto"/>
          <w:sz w:val="28"/>
          <w:szCs w:val="28"/>
          <w:highlight w:val="none"/>
          <w:lang w:val="en-US" w:eastAsia="zh-CN"/>
        </w:rPr>
        <w:t>2</w:t>
      </w:r>
      <w:r>
        <w:rPr>
          <w:rStyle w:val="11"/>
          <w:rFonts w:hint="eastAsia" w:ascii="仿宋" w:hAnsi="仿宋" w:eastAsia="仿宋" w:cs="仿宋"/>
          <w:b w:val="0"/>
          <w:bCs/>
          <w:color w:val="auto"/>
          <w:sz w:val="28"/>
          <w:szCs w:val="28"/>
          <w:highlight w:val="none"/>
        </w:rPr>
        <w:t>.教育（类）普通教育（款）小学教育（项）</w:t>
      </w:r>
      <w:r>
        <w:rPr>
          <w:rStyle w:val="11"/>
          <w:rFonts w:hint="eastAsia" w:ascii="仿宋" w:hAnsi="仿宋" w:eastAsia="仿宋" w:cs="仿宋"/>
          <w:b w:val="0"/>
          <w:bCs/>
          <w:color w:val="auto"/>
          <w:sz w:val="28"/>
          <w:szCs w:val="28"/>
          <w:highlight w:val="none"/>
          <w:lang w:eastAsia="zh-CN"/>
        </w:rPr>
        <w:t>：</w:t>
      </w:r>
      <w:r>
        <w:rPr>
          <w:rStyle w:val="11"/>
          <w:rFonts w:hint="eastAsia" w:ascii="仿宋" w:hAnsi="仿宋" w:eastAsia="仿宋" w:cs="仿宋"/>
          <w:b w:val="0"/>
          <w:bCs/>
          <w:color w:val="auto"/>
          <w:sz w:val="28"/>
          <w:szCs w:val="28"/>
          <w:highlight w:val="none"/>
        </w:rPr>
        <w:t xml:space="preserve"> 支出决算为981.09万元，完成预算100%。</w:t>
      </w:r>
    </w:p>
    <w:p>
      <w:pPr>
        <w:pageBreakBefore w:val="0"/>
        <w:kinsoku/>
        <w:wordWrap/>
        <w:overflowPunct/>
        <w:topLinePunct w:val="0"/>
        <w:bidi w:val="0"/>
        <w:spacing w:line="360" w:lineRule="auto"/>
        <w:ind w:firstLine="560" w:firstLineChars="200"/>
        <w:textAlignment w:val="auto"/>
        <w:rPr>
          <w:rStyle w:val="11"/>
          <w:rFonts w:hint="eastAsia" w:ascii="仿宋" w:hAnsi="仿宋" w:eastAsia="仿宋" w:cs="仿宋"/>
          <w:b w:val="0"/>
          <w:bCs/>
          <w:color w:val="auto"/>
          <w:sz w:val="28"/>
          <w:szCs w:val="28"/>
          <w:highlight w:val="none"/>
        </w:rPr>
      </w:pPr>
      <w:r>
        <w:rPr>
          <w:rStyle w:val="11"/>
          <w:rFonts w:hint="eastAsia" w:ascii="仿宋" w:hAnsi="仿宋" w:eastAsia="仿宋" w:cs="仿宋"/>
          <w:b w:val="0"/>
          <w:bCs/>
          <w:color w:val="auto"/>
          <w:sz w:val="28"/>
          <w:szCs w:val="28"/>
          <w:highlight w:val="none"/>
          <w:lang w:val="en-US" w:eastAsia="zh-CN"/>
        </w:rPr>
        <w:t>3</w:t>
      </w:r>
      <w:r>
        <w:rPr>
          <w:rStyle w:val="11"/>
          <w:rFonts w:hint="eastAsia" w:ascii="仿宋" w:hAnsi="仿宋" w:eastAsia="仿宋" w:cs="仿宋"/>
          <w:b w:val="0"/>
          <w:bCs/>
          <w:color w:val="auto"/>
          <w:sz w:val="28"/>
          <w:szCs w:val="28"/>
          <w:highlight w:val="none"/>
        </w:rPr>
        <w:t>.社会保障和就业（类）行政事业单位养老（款）机关事业单位基本养老保险缴费（项）</w:t>
      </w:r>
      <w:r>
        <w:rPr>
          <w:rStyle w:val="11"/>
          <w:rFonts w:hint="eastAsia" w:ascii="仿宋" w:hAnsi="仿宋" w:eastAsia="仿宋" w:cs="仿宋"/>
          <w:b w:val="0"/>
          <w:bCs/>
          <w:color w:val="auto"/>
          <w:sz w:val="28"/>
          <w:szCs w:val="28"/>
          <w:highlight w:val="none"/>
          <w:lang w:eastAsia="zh-CN"/>
        </w:rPr>
        <w:t>：</w:t>
      </w:r>
      <w:r>
        <w:rPr>
          <w:rStyle w:val="11"/>
          <w:rFonts w:hint="eastAsia" w:ascii="仿宋" w:hAnsi="仿宋" w:eastAsia="仿宋" w:cs="仿宋"/>
          <w:b w:val="0"/>
          <w:bCs/>
          <w:color w:val="auto"/>
          <w:sz w:val="28"/>
          <w:szCs w:val="28"/>
          <w:highlight w:val="none"/>
        </w:rPr>
        <w:t xml:space="preserve"> 支出决算为</w:t>
      </w:r>
      <w:r>
        <w:rPr>
          <w:rStyle w:val="11"/>
          <w:rFonts w:hint="eastAsia" w:ascii="仿宋" w:hAnsi="仿宋" w:eastAsia="仿宋" w:cs="仿宋"/>
          <w:b w:val="0"/>
          <w:bCs/>
          <w:color w:val="auto"/>
          <w:sz w:val="28"/>
          <w:szCs w:val="28"/>
          <w:highlight w:val="none"/>
          <w:lang w:val="en-US" w:eastAsia="zh-CN"/>
        </w:rPr>
        <w:t>88.88</w:t>
      </w:r>
      <w:r>
        <w:rPr>
          <w:rStyle w:val="11"/>
          <w:rFonts w:hint="eastAsia" w:ascii="仿宋" w:hAnsi="仿宋" w:eastAsia="仿宋" w:cs="仿宋"/>
          <w:b w:val="0"/>
          <w:bCs/>
          <w:color w:val="auto"/>
          <w:sz w:val="28"/>
          <w:szCs w:val="28"/>
          <w:highlight w:val="none"/>
        </w:rPr>
        <w:t>万元，完成预算100%，决算数等于预算数。</w:t>
      </w:r>
    </w:p>
    <w:p>
      <w:pPr>
        <w:pageBreakBefore w:val="0"/>
        <w:kinsoku/>
        <w:wordWrap/>
        <w:overflowPunct/>
        <w:topLinePunct w:val="0"/>
        <w:bidi w:val="0"/>
        <w:spacing w:line="360" w:lineRule="auto"/>
        <w:ind w:firstLine="560" w:firstLineChars="200"/>
        <w:textAlignment w:val="auto"/>
        <w:rPr>
          <w:rStyle w:val="11"/>
          <w:rFonts w:hint="eastAsia" w:ascii="仿宋" w:hAnsi="仿宋" w:eastAsia="仿宋" w:cs="仿宋"/>
          <w:b w:val="0"/>
          <w:bCs/>
          <w:color w:val="auto"/>
          <w:sz w:val="28"/>
          <w:szCs w:val="28"/>
          <w:highlight w:val="none"/>
        </w:rPr>
      </w:pPr>
      <w:r>
        <w:rPr>
          <w:rStyle w:val="11"/>
          <w:rFonts w:hint="eastAsia" w:ascii="仿宋" w:hAnsi="仿宋" w:eastAsia="仿宋" w:cs="仿宋"/>
          <w:b w:val="0"/>
          <w:bCs/>
          <w:color w:val="auto"/>
          <w:sz w:val="28"/>
          <w:szCs w:val="28"/>
          <w:highlight w:val="none"/>
          <w:lang w:val="en-US" w:eastAsia="zh-CN"/>
        </w:rPr>
        <w:t>4</w:t>
      </w:r>
      <w:r>
        <w:rPr>
          <w:rStyle w:val="11"/>
          <w:rFonts w:hint="eastAsia" w:ascii="仿宋" w:hAnsi="仿宋" w:eastAsia="仿宋" w:cs="仿宋"/>
          <w:b w:val="0"/>
          <w:bCs/>
          <w:color w:val="auto"/>
          <w:sz w:val="28"/>
          <w:szCs w:val="28"/>
          <w:highlight w:val="none"/>
        </w:rPr>
        <w:t>.卫生健康（类）行政事业单位医疗（款） 事业单位医疗（项）</w:t>
      </w:r>
      <w:r>
        <w:rPr>
          <w:rStyle w:val="11"/>
          <w:rFonts w:hint="eastAsia" w:ascii="仿宋" w:hAnsi="仿宋" w:eastAsia="仿宋" w:cs="仿宋"/>
          <w:b w:val="0"/>
          <w:bCs/>
          <w:color w:val="auto"/>
          <w:sz w:val="28"/>
          <w:szCs w:val="28"/>
          <w:highlight w:val="none"/>
          <w:lang w:eastAsia="zh-CN"/>
        </w:rPr>
        <w:t>：</w:t>
      </w:r>
      <w:r>
        <w:rPr>
          <w:rStyle w:val="11"/>
          <w:rFonts w:hint="eastAsia" w:ascii="仿宋" w:hAnsi="仿宋" w:eastAsia="仿宋" w:cs="仿宋"/>
          <w:b w:val="0"/>
          <w:bCs/>
          <w:color w:val="auto"/>
          <w:sz w:val="28"/>
          <w:szCs w:val="28"/>
          <w:highlight w:val="none"/>
        </w:rPr>
        <w:t>支出决算为</w:t>
      </w:r>
      <w:r>
        <w:rPr>
          <w:rStyle w:val="11"/>
          <w:rFonts w:hint="eastAsia" w:ascii="仿宋" w:hAnsi="仿宋" w:eastAsia="仿宋" w:cs="仿宋"/>
          <w:b w:val="0"/>
          <w:bCs/>
          <w:color w:val="auto"/>
          <w:sz w:val="28"/>
          <w:szCs w:val="28"/>
          <w:highlight w:val="none"/>
          <w:lang w:val="en-US" w:eastAsia="zh-CN"/>
        </w:rPr>
        <w:t>44.44</w:t>
      </w:r>
      <w:r>
        <w:rPr>
          <w:rStyle w:val="11"/>
          <w:rFonts w:hint="eastAsia" w:ascii="仿宋" w:hAnsi="仿宋" w:eastAsia="仿宋" w:cs="仿宋"/>
          <w:b w:val="0"/>
          <w:bCs/>
          <w:color w:val="auto"/>
          <w:sz w:val="28"/>
          <w:szCs w:val="28"/>
          <w:highlight w:val="none"/>
        </w:rPr>
        <w:t>万元，完成预算100%，决算数等于预算数。</w:t>
      </w:r>
    </w:p>
    <w:p>
      <w:pPr>
        <w:pageBreakBefore w:val="0"/>
        <w:kinsoku/>
        <w:wordWrap/>
        <w:overflowPunct/>
        <w:topLinePunct w:val="0"/>
        <w:bidi w:val="0"/>
        <w:spacing w:line="360" w:lineRule="auto"/>
        <w:ind w:firstLine="560" w:firstLineChars="200"/>
        <w:textAlignment w:val="auto"/>
        <w:rPr>
          <w:rFonts w:hint="eastAsia" w:ascii="仿宋" w:hAnsi="仿宋" w:eastAsia="仿宋" w:cs="仿宋"/>
          <w:b/>
          <w:color w:val="auto"/>
          <w:sz w:val="28"/>
          <w:szCs w:val="28"/>
          <w:highlight w:val="none"/>
        </w:rPr>
      </w:pPr>
      <w:r>
        <w:rPr>
          <w:rStyle w:val="11"/>
          <w:rFonts w:hint="eastAsia" w:ascii="仿宋" w:hAnsi="仿宋" w:eastAsia="仿宋" w:cs="仿宋"/>
          <w:b w:val="0"/>
          <w:bCs/>
          <w:color w:val="auto"/>
          <w:sz w:val="28"/>
          <w:szCs w:val="28"/>
          <w:highlight w:val="none"/>
          <w:lang w:val="en-US" w:eastAsia="zh-CN"/>
        </w:rPr>
        <w:t>5</w:t>
      </w:r>
      <w:r>
        <w:rPr>
          <w:rStyle w:val="11"/>
          <w:rFonts w:hint="eastAsia" w:ascii="仿宋" w:hAnsi="仿宋" w:eastAsia="仿宋" w:cs="仿宋"/>
          <w:b w:val="0"/>
          <w:bCs/>
          <w:color w:val="auto"/>
          <w:sz w:val="28"/>
          <w:szCs w:val="28"/>
          <w:highlight w:val="none"/>
        </w:rPr>
        <w:t>.住房保障（类）住房改革（款）住房公积金（项）</w:t>
      </w:r>
      <w:r>
        <w:rPr>
          <w:rStyle w:val="11"/>
          <w:rFonts w:hint="eastAsia" w:ascii="仿宋" w:hAnsi="仿宋" w:eastAsia="仿宋" w:cs="仿宋"/>
          <w:b w:val="0"/>
          <w:bCs/>
          <w:color w:val="auto"/>
          <w:sz w:val="28"/>
          <w:szCs w:val="28"/>
          <w:highlight w:val="none"/>
          <w:lang w:eastAsia="zh-CN"/>
        </w:rPr>
        <w:t>：</w:t>
      </w:r>
      <w:r>
        <w:rPr>
          <w:rStyle w:val="11"/>
          <w:rFonts w:hint="eastAsia" w:ascii="仿宋" w:hAnsi="仿宋" w:eastAsia="仿宋" w:cs="仿宋"/>
          <w:b w:val="0"/>
          <w:bCs/>
          <w:color w:val="auto"/>
          <w:sz w:val="28"/>
          <w:szCs w:val="28"/>
          <w:highlight w:val="none"/>
        </w:rPr>
        <w:t>支出决算为</w:t>
      </w:r>
      <w:r>
        <w:rPr>
          <w:rStyle w:val="11"/>
          <w:rFonts w:hint="eastAsia" w:ascii="仿宋" w:hAnsi="仿宋" w:eastAsia="仿宋" w:cs="仿宋"/>
          <w:b w:val="0"/>
          <w:bCs/>
          <w:color w:val="auto"/>
          <w:sz w:val="28"/>
          <w:szCs w:val="28"/>
          <w:highlight w:val="none"/>
          <w:lang w:val="en-US" w:eastAsia="zh-CN"/>
        </w:rPr>
        <w:t>66.66</w:t>
      </w:r>
      <w:r>
        <w:rPr>
          <w:rStyle w:val="11"/>
          <w:rFonts w:hint="eastAsia" w:ascii="仿宋" w:hAnsi="仿宋" w:eastAsia="仿宋" w:cs="仿宋"/>
          <w:b w:val="0"/>
          <w:bCs/>
          <w:color w:val="auto"/>
          <w:sz w:val="28"/>
          <w:szCs w:val="28"/>
          <w:highlight w:val="none"/>
        </w:rPr>
        <w:t>万元，完成预算100%，决算数等于预算数。</w:t>
      </w:r>
    </w:p>
    <w:p>
      <w:pPr>
        <w:pageBreakBefore w:val="0"/>
        <w:tabs>
          <w:tab w:val="right" w:pos="8306"/>
        </w:tabs>
        <w:kinsoku/>
        <w:wordWrap/>
        <w:overflowPunct/>
        <w:topLinePunct w:val="0"/>
        <w:bidi w:val="0"/>
        <w:spacing w:line="360" w:lineRule="auto"/>
        <w:ind w:firstLine="640"/>
        <w:textAlignment w:val="auto"/>
        <w:outlineLvl w:val="1"/>
        <w:rPr>
          <w:rStyle w:val="14"/>
          <w:rFonts w:hint="eastAsia" w:ascii="仿宋" w:hAnsi="仿宋" w:eastAsia="仿宋" w:cs="仿宋"/>
          <w:color w:val="auto"/>
          <w:sz w:val="28"/>
          <w:szCs w:val="28"/>
          <w:highlight w:val="none"/>
        </w:rPr>
      </w:pPr>
      <w:bookmarkStart w:id="34" w:name="_Toc15396608"/>
      <w:bookmarkStart w:id="35" w:name="_Toc15377214"/>
      <w:r>
        <w:rPr>
          <w:rFonts w:hint="eastAsia" w:ascii="仿宋" w:hAnsi="仿宋" w:eastAsia="仿宋" w:cs="仿宋"/>
          <w:b/>
          <w:bCs/>
          <w:color w:val="auto"/>
          <w:sz w:val="28"/>
          <w:szCs w:val="28"/>
          <w:highlight w:val="none"/>
        </w:rPr>
        <w:t>六、一</w:t>
      </w:r>
      <w:r>
        <w:rPr>
          <w:rStyle w:val="14"/>
          <w:rFonts w:hint="eastAsia" w:ascii="仿宋" w:hAnsi="仿宋" w:eastAsia="仿宋" w:cs="仿宋"/>
          <w:b/>
          <w:bCs/>
          <w:color w:val="auto"/>
          <w:sz w:val="28"/>
          <w:szCs w:val="28"/>
          <w:highlight w:val="none"/>
        </w:rPr>
        <w:t>般公共预算财政拨款基本支出决算情况说明</w:t>
      </w:r>
      <w:bookmarkEnd w:id="34"/>
      <w:bookmarkEnd w:id="35"/>
      <w:r>
        <w:rPr>
          <w:rStyle w:val="14"/>
          <w:rFonts w:hint="eastAsia" w:ascii="仿宋" w:hAnsi="仿宋" w:eastAsia="仿宋" w:cs="仿宋"/>
          <w:b w:val="0"/>
          <w:color w:val="auto"/>
          <w:sz w:val="28"/>
          <w:szCs w:val="28"/>
          <w:highlight w:val="none"/>
        </w:rPr>
        <w:tab/>
      </w:r>
    </w:p>
    <w:p>
      <w:pPr>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年一般公共预算财政拨款基本支出</w:t>
      </w:r>
      <w:r>
        <w:rPr>
          <w:rFonts w:hint="eastAsia" w:ascii="仿宋" w:hAnsi="仿宋" w:eastAsia="仿宋" w:cs="仿宋"/>
          <w:color w:val="auto"/>
          <w:sz w:val="28"/>
          <w:szCs w:val="28"/>
          <w:highlight w:val="none"/>
          <w:lang w:val="en-US" w:eastAsia="zh-CN"/>
        </w:rPr>
        <w:t>1183.13</w:t>
      </w:r>
      <w:r>
        <w:rPr>
          <w:rFonts w:hint="eastAsia" w:ascii="仿宋" w:hAnsi="仿宋" w:eastAsia="仿宋" w:cs="仿宋"/>
          <w:color w:val="auto"/>
          <w:sz w:val="28"/>
          <w:szCs w:val="28"/>
          <w:highlight w:val="none"/>
        </w:rPr>
        <w:t>万元，其中：</w:t>
      </w:r>
    </w:p>
    <w:p>
      <w:pPr>
        <w:pageBreakBefore w:val="0"/>
        <w:kinsoku/>
        <w:wordWrap/>
        <w:overflowPunct/>
        <w:topLinePunct w:val="0"/>
        <w:bidi w:val="0"/>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人员经费</w:t>
      </w:r>
      <w:r>
        <w:rPr>
          <w:rFonts w:hint="eastAsia" w:ascii="仿宋" w:hAnsi="仿宋" w:eastAsia="仿宋" w:cs="仿宋"/>
          <w:color w:val="auto"/>
          <w:sz w:val="28"/>
          <w:szCs w:val="28"/>
          <w:highlight w:val="none"/>
          <w:lang w:val="en-US" w:eastAsia="zh-CN"/>
        </w:rPr>
        <w:t>1043.67</w:t>
      </w:r>
      <w:r>
        <w:rPr>
          <w:rFonts w:hint="eastAsia" w:ascii="仿宋" w:hAnsi="仿宋" w:eastAsia="仿宋" w:cs="仿宋"/>
          <w:color w:val="auto"/>
          <w:sz w:val="28"/>
          <w:szCs w:val="28"/>
          <w:highlight w:val="none"/>
        </w:rPr>
        <w:t>万元，主要包括：基本工资358.83万元、奖金176.64万元、绩效工资258.49万元、机关事业单位基本养老保险缴费88.88万元、职工基本医疗保险缴费</w:t>
      </w:r>
      <w:r>
        <w:rPr>
          <w:rFonts w:hint="eastAsia" w:ascii="仿宋" w:hAnsi="仿宋" w:eastAsia="仿宋" w:cs="仿宋"/>
          <w:color w:val="auto"/>
          <w:sz w:val="28"/>
          <w:szCs w:val="28"/>
          <w:highlight w:val="none"/>
          <w:lang w:val="en-US" w:eastAsia="zh-CN"/>
        </w:rPr>
        <w:t>44.44</w:t>
      </w:r>
      <w:r>
        <w:rPr>
          <w:rFonts w:hint="eastAsia" w:ascii="仿宋" w:hAnsi="仿宋" w:eastAsia="仿宋" w:cs="仿宋"/>
          <w:color w:val="auto"/>
          <w:sz w:val="28"/>
          <w:szCs w:val="28"/>
          <w:highlight w:val="none"/>
        </w:rPr>
        <w:t>万元、其他社会保障缴费</w:t>
      </w:r>
      <w:r>
        <w:rPr>
          <w:rFonts w:hint="eastAsia" w:ascii="仿宋" w:hAnsi="仿宋" w:eastAsia="仿宋" w:cs="仿宋"/>
          <w:color w:val="auto"/>
          <w:sz w:val="28"/>
          <w:szCs w:val="28"/>
          <w:highlight w:val="none"/>
          <w:lang w:val="en-US" w:eastAsia="zh-CN"/>
        </w:rPr>
        <w:t>6.11</w:t>
      </w:r>
      <w:r>
        <w:rPr>
          <w:rFonts w:hint="eastAsia" w:ascii="仿宋" w:hAnsi="仿宋" w:eastAsia="仿宋" w:cs="仿宋"/>
          <w:color w:val="auto"/>
          <w:sz w:val="28"/>
          <w:szCs w:val="28"/>
          <w:highlight w:val="none"/>
        </w:rPr>
        <w:t>万元、其他工资福利支出</w:t>
      </w:r>
      <w:r>
        <w:rPr>
          <w:rFonts w:hint="eastAsia" w:ascii="仿宋" w:hAnsi="仿宋" w:eastAsia="仿宋" w:cs="仿宋"/>
          <w:color w:val="auto"/>
          <w:sz w:val="28"/>
          <w:szCs w:val="28"/>
          <w:highlight w:val="none"/>
          <w:lang w:val="en-US" w:eastAsia="zh-CN"/>
        </w:rPr>
        <w:t>17.34</w:t>
      </w:r>
      <w:r>
        <w:rPr>
          <w:rFonts w:hint="eastAsia" w:ascii="仿宋" w:hAnsi="仿宋" w:eastAsia="仿宋" w:cs="仿宋"/>
          <w:color w:val="auto"/>
          <w:sz w:val="28"/>
          <w:szCs w:val="28"/>
          <w:highlight w:val="none"/>
        </w:rPr>
        <w:t>万元、生活补助</w:t>
      </w:r>
      <w:r>
        <w:rPr>
          <w:rFonts w:hint="eastAsia" w:ascii="仿宋" w:hAnsi="仿宋" w:eastAsia="仿宋" w:cs="仿宋"/>
          <w:color w:val="auto"/>
          <w:sz w:val="28"/>
          <w:szCs w:val="28"/>
          <w:highlight w:val="none"/>
          <w:lang w:val="en-US" w:eastAsia="zh-CN"/>
        </w:rPr>
        <w:t>26.28</w:t>
      </w:r>
      <w:r>
        <w:rPr>
          <w:rFonts w:hint="eastAsia" w:ascii="仿宋" w:hAnsi="仿宋" w:eastAsia="仿宋" w:cs="仿宋"/>
          <w:color w:val="auto"/>
          <w:sz w:val="28"/>
          <w:szCs w:val="28"/>
          <w:highlight w:val="none"/>
        </w:rPr>
        <w:t>万元、住房公积金</w:t>
      </w:r>
      <w:r>
        <w:rPr>
          <w:rFonts w:hint="eastAsia" w:ascii="仿宋" w:hAnsi="仿宋" w:eastAsia="仿宋" w:cs="仿宋"/>
          <w:color w:val="auto"/>
          <w:sz w:val="28"/>
          <w:szCs w:val="28"/>
          <w:highlight w:val="none"/>
          <w:lang w:val="en-US" w:eastAsia="zh-CN"/>
        </w:rPr>
        <w:t>66.66</w:t>
      </w:r>
      <w:r>
        <w:rPr>
          <w:rFonts w:hint="eastAsia" w:ascii="仿宋" w:hAnsi="仿宋" w:eastAsia="仿宋" w:cs="仿宋"/>
          <w:color w:val="auto"/>
          <w:sz w:val="28"/>
          <w:szCs w:val="28"/>
          <w:highlight w:val="none"/>
        </w:rPr>
        <w:t>万元。</w:t>
      </w:r>
    </w:p>
    <w:p>
      <w:pPr>
        <w:pageBreakBefore w:val="0"/>
        <w:kinsoku/>
        <w:wordWrap/>
        <w:overflowPunct/>
        <w:topLinePunct w:val="0"/>
        <w:bidi w:val="0"/>
        <w:spacing w:line="360" w:lineRule="auto"/>
        <w:ind w:firstLine="645"/>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日常公用经费</w:t>
      </w:r>
      <w:r>
        <w:rPr>
          <w:rFonts w:hint="eastAsia" w:ascii="仿宋" w:hAnsi="仿宋" w:eastAsia="仿宋" w:cs="仿宋"/>
          <w:color w:val="auto"/>
          <w:sz w:val="28"/>
          <w:szCs w:val="28"/>
          <w:highlight w:val="none"/>
          <w:lang w:val="en-US" w:eastAsia="zh-CN"/>
        </w:rPr>
        <w:t>139.46</w:t>
      </w:r>
      <w:r>
        <w:rPr>
          <w:rFonts w:hint="eastAsia" w:ascii="仿宋" w:hAnsi="仿宋" w:eastAsia="仿宋" w:cs="仿宋"/>
          <w:color w:val="auto"/>
          <w:sz w:val="28"/>
          <w:szCs w:val="28"/>
          <w:highlight w:val="none"/>
        </w:rPr>
        <w:t>万元，主要包括：办公费45.87万元、印刷费</w:t>
      </w:r>
      <w:r>
        <w:rPr>
          <w:rFonts w:hint="eastAsia" w:ascii="仿宋" w:hAnsi="仿宋" w:eastAsia="仿宋" w:cs="仿宋"/>
          <w:color w:val="auto"/>
          <w:sz w:val="28"/>
          <w:szCs w:val="28"/>
          <w:highlight w:val="none"/>
          <w:lang w:val="en-US" w:eastAsia="zh-CN"/>
        </w:rPr>
        <w:t>9.10</w:t>
      </w:r>
      <w:r>
        <w:rPr>
          <w:rFonts w:hint="eastAsia" w:ascii="仿宋" w:hAnsi="仿宋" w:eastAsia="仿宋" w:cs="仿宋"/>
          <w:color w:val="auto"/>
          <w:sz w:val="28"/>
          <w:szCs w:val="28"/>
          <w:highlight w:val="none"/>
        </w:rPr>
        <w:t>万元、咨询费0.80、手续费0.30万元、水费</w:t>
      </w:r>
      <w:r>
        <w:rPr>
          <w:rFonts w:hint="eastAsia" w:ascii="仿宋" w:hAnsi="仿宋" w:eastAsia="仿宋" w:cs="仿宋"/>
          <w:color w:val="auto"/>
          <w:sz w:val="28"/>
          <w:szCs w:val="28"/>
          <w:highlight w:val="none"/>
          <w:lang w:val="en-US" w:eastAsia="zh-CN"/>
        </w:rPr>
        <w:t>6.30</w:t>
      </w:r>
      <w:r>
        <w:rPr>
          <w:rFonts w:hint="eastAsia" w:ascii="仿宋" w:hAnsi="仿宋" w:eastAsia="仿宋" w:cs="仿宋"/>
          <w:color w:val="auto"/>
          <w:sz w:val="28"/>
          <w:szCs w:val="28"/>
          <w:highlight w:val="none"/>
        </w:rPr>
        <w:t>万元、电费</w:t>
      </w:r>
      <w:r>
        <w:rPr>
          <w:rFonts w:hint="eastAsia" w:ascii="仿宋" w:hAnsi="仿宋" w:eastAsia="仿宋" w:cs="仿宋"/>
          <w:color w:val="auto"/>
          <w:sz w:val="28"/>
          <w:szCs w:val="28"/>
          <w:highlight w:val="none"/>
          <w:lang w:val="en-US" w:eastAsia="zh-CN"/>
        </w:rPr>
        <w:t>10.80</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val="en-US" w:eastAsia="zh-CN"/>
        </w:rPr>
        <w:t>邮电费0.20万元、物业管理费1.20万元、</w:t>
      </w:r>
      <w:r>
        <w:rPr>
          <w:rFonts w:hint="eastAsia" w:ascii="仿宋" w:hAnsi="仿宋" w:eastAsia="仿宋" w:cs="仿宋"/>
          <w:color w:val="auto"/>
          <w:sz w:val="28"/>
          <w:szCs w:val="28"/>
          <w:highlight w:val="none"/>
        </w:rPr>
        <w:t>差旅费</w:t>
      </w:r>
      <w:r>
        <w:rPr>
          <w:rFonts w:hint="eastAsia" w:ascii="仿宋" w:hAnsi="仿宋" w:eastAsia="仿宋" w:cs="仿宋"/>
          <w:color w:val="auto"/>
          <w:sz w:val="28"/>
          <w:szCs w:val="28"/>
          <w:highlight w:val="none"/>
          <w:lang w:val="en-US" w:eastAsia="zh-CN"/>
        </w:rPr>
        <w:t>16.24</w:t>
      </w:r>
      <w:r>
        <w:rPr>
          <w:rFonts w:hint="eastAsia" w:ascii="仿宋" w:hAnsi="仿宋" w:eastAsia="仿宋" w:cs="仿宋"/>
          <w:color w:val="auto"/>
          <w:sz w:val="28"/>
          <w:szCs w:val="28"/>
          <w:highlight w:val="none"/>
        </w:rPr>
        <w:t>万元、维修（护）费</w:t>
      </w:r>
      <w:r>
        <w:rPr>
          <w:rFonts w:hint="eastAsia" w:ascii="仿宋" w:hAnsi="仿宋" w:eastAsia="仿宋" w:cs="仿宋"/>
          <w:color w:val="auto"/>
          <w:sz w:val="28"/>
          <w:szCs w:val="28"/>
          <w:highlight w:val="none"/>
          <w:lang w:val="en-US" w:eastAsia="zh-CN"/>
        </w:rPr>
        <w:t>24.48</w:t>
      </w:r>
      <w:r>
        <w:rPr>
          <w:rFonts w:hint="eastAsia" w:ascii="仿宋" w:hAnsi="仿宋" w:eastAsia="仿宋" w:cs="仿宋"/>
          <w:color w:val="auto"/>
          <w:sz w:val="28"/>
          <w:szCs w:val="28"/>
          <w:highlight w:val="none"/>
        </w:rPr>
        <w:t>万元、租赁费5.00</w:t>
      </w:r>
      <w:r>
        <w:rPr>
          <w:rFonts w:hint="eastAsia" w:ascii="仿宋" w:hAnsi="仿宋" w:eastAsia="仿宋" w:cs="仿宋"/>
          <w:color w:val="auto"/>
          <w:sz w:val="28"/>
          <w:szCs w:val="28"/>
          <w:highlight w:val="none"/>
          <w:lang w:val="en-US" w:eastAsia="zh-CN"/>
        </w:rPr>
        <w:t>万元</w:t>
      </w:r>
      <w:r>
        <w:rPr>
          <w:rFonts w:hint="eastAsia" w:ascii="仿宋" w:hAnsi="仿宋" w:eastAsia="仿宋" w:cs="仿宋"/>
          <w:color w:val="auto"/>
          <w:sz w:val="28"/>
          <w:szCs w:val="28"/>
          <w:highlight w:val="none"/>
        </w:rPr>
        <w:t>、培训费</w:t>
      </w:r>
      <w:r>
        <w:rPr>
          <w:rFonts w:hint="eastAsia" w:ascii="仿宋" w:hAnsi="仿宋" w:eastAsia="仿宋" w:cs="仿宋"/>
          <w:color w:val="auto"/>
          <w:sz w:val="28"/>
          <w:szCs w:val="28"/>
          <w:highlight w:val="none"/>
          <w:lang w:val="en-US" w:eastAsia="zh-CN"/>
        </w:rPr>
        <w:t>8.50</w:t>
      </w:r>
      <w:r>
        <w:rPr>
          <w:rFonts w:hint="eastAsia" w:ascii="仿宋" w:hAnsi="仿宋" w:eastAsia="仿宋" w:cs="仿宋"/>
          <w:color w:val="auto"/>
          <w:sz w:val="28"/>
          <w:szCs w:val="28"/>
          <w:highlight w:val="none"/>
        </w:rPr>
        <w:t>万元、公务接待费0.38万元、福利费</w:t>
      </w:r>
      <w:r>
        <w:rPr>
          <w:rFonts w:hint="eastAsia" w:ascii="仿宋" w:hAnsi="仿宋" w:eastAsia="仿宋" w:cs="仿宋"/>
          <w:color w:val="auto"/>
          <w:sz w:val="28"/>
          <w:szCs w:val="28"/>
          <w:highlight w:val="none"/>
          <w:lang w:val="en-US" w:eastAsia="zh-CN"/>
        </w:rPr>
        <w:t>9.79</w:t>
      </w:r>
      <w:r>
        <w:rPr>
          <w:rFonts w:hint="eastAsia" w:ascii="仿宋" w:hAnsi="仿宋" w:eastAsia="仿宋" w:cs="仿宋"/>
          <w:color w:val="auto"/>
          <w:sz w:val="28"/>
          <w:szCs w:val="28"/>
          <w:highlight w:val="none"/>
        </w:rPr>
        <w:t>万元、其他交通费</w:t>
      </w:r>
      <w:r>
        <w:rPr>
          <w:rFonts w:hint="eastAsia" w:ascii="仿宋" w:hAnsi="仿宋" w:eastAsia="仿宋" w:cs="仿宋"/>
          <w:color w:val="auto"/>
          <w:sz w:val="28"/>
          <w:szCs w:val="28"/>
          <w:highlight w:val="none"/>
          <w:lang w:val="en-US" w:eastAsia="zh-CN"/>
        </w:rPr>
        <w:t>0.50万元</w:t>
      </w:r>
      <w:r>
        <w:rPr>
          <w:rFonts w:hint="eastAsia" w:ascii="仿宋" w:hAnsi="仿宋" w:eastAsia="仿宋" w:cs="仿宋"/>
          <w:color w:val="auto"/>
          <w:sz w:val="28"/>
          <w:szCs w:val="28"/>
          <w:highlight w:val="none"/>
        </w:rPr>
        <w:t>。</w:t>
      </w:r>
    </w:p>
    <w:p>
      <w:pPr>
        <w:pageBreakBefore w:val="0"/>
        <w:kinsoku/>
        <w:wordWrap/>
        <w:overflowPunct/>
        <w:topLinePunct w:val="0"/>
        <w:bidi w:val="0"/>
        <w:spacing w:line="360" w:lineRule="auto"/>
        <w:ind w:firstLine="645"/>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图7：一般公共预算财政拨款基本支出决算结构：</w:t>
      </w:r>
    </w:p>
    <w:p>
      <w:pPr>
        <w:pageBreakBefore w:val="0"/>
        <w:kinsoku/>
        <w:wordWrap/>
        <w:overflowPunct/>
        <w:topLinePunct w:val="0"/>
        <w:bidi w:val="0"/>
        <w:spacing w:line="360" w:lineRule="auto"/>
        <w:ind w:firstLine="64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单位：万元</w:t>
      </w:r>
    </w:p>
    <w:p>
      <w:pPr>
        <w:pStyle w:val="2"/>
        <w:pageBreakBefore w:val="0"/>
        <w:kinsoku/>
        <w:wordWrap/>
        <w:overflowPunct/>
        <w:topLinePunct w:val="0"/>
        <w:bidi w:val="0"/>
        <w:spacing w:line="360" w:lineRule="auto"/>
        <w:textAlignment w:val="auto"/>
        <w:rPr>
          <w:rFonts w:hint="eastAsia" w:eastAsia="仿宋_GB2312"/>
          <w:color w:val="auto"/>
          <w:highlight w:val="none"/>
          <w:lang w:eastAsia="zh-CN"/>
        </w:rPr>
      </w:pPr>
      <w:r>
        <w:rPr>
          <w:rFonts w:hint="eastAsia" w:eastAsia="仿宋_GB2312"/>
          <w:color w:val="auto"/>
          <w:highlight w:val="none"/>
          <w:lang w:eastAsia="zh-CN"/>
        </w:rPr>
        <w:drawing>
          <wp:inline distT="0" distB="0" distL="114300" distR="114300">
            <wp:extent cx="5080000" cy="3810000"/>
            <wp:effectExtent l="4445" t="4445" r="8255" b="8255"/>
            <wp:docPr id="30" name="图表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kinsoku/>
        <w:wordWrap/>
        <w:overflowPunct/>
        <w:topLinePunct w:val="0"/>
        <w:bidi w:val="0"/>
        <w:spacing w:line="360" w:lineRule="auto"/>
        <w:ind w:firstLine="640"/>
        <w:textAlignment w:val="auto"/>
        <w:outlineLvl w:val="1"/>
        <w:rPr>
          <w:rStyle w:val="14"/>
          <w:rFonts w:hint="eastAsia" w:ascii="仿宋" w:hAnsi="仿宋" w:eastAsia="仿宋" w:cs="仿宋"/>
          <w:b/>
          <w:bCs/>
          <w:color w:val="auto"/>
          <w:sz w:val="28"/>
          <w:szCs w:val="28"/>
          <w:highlight w:val="none"/>
        </w:rPr>
      </w:pPr>
      <w:bookmarkStart w:id="36" w:name="_Toc15396609"/>
      <w:bookmarkStart w:id="37" w:name="_Toc15377215"/>
      <w:r>
        <w:rPr>
          <w:rFonts w:hint="eastAsia" w:ascii="仿宋" w:hAnsi="仿宋" w:eastAsia="仿宋" w:cs="仿宋"/>
          <w:b/>
          <w:bCs/>
          <w:color w:val="auto"/>
          <w:sz w:val="28"/>
          <w:szCs w:val="28"/>
          <w:highlight w:val="none"/>
        </w:rPr>
        <w:t>七、</w:t>
      </w:r>
      <w:r>
        <w:rPr>
          <w:rStyle w:val="14"/>
          <w:rFonts w:hint="eastAsia" w:ascii="仿宋" w:hAnsi="仿宋" w:eastAsia="仿宋" w:cs="仿宋"/>
          <w:b/>
          <w:bCs/>
          <w:color w:val="auto"/>
          <w:sz w:val="28"/>
          <w:szCs w:val="28"/>
          <w:highlight w:val="none"/>
        </w:rPr>
        <w:t>“三公”经费财政拨款支出决算情况说明</w:t>
      </w:r>
      <w:bookmarkEnd w:id="36"/>
      <w:bookmarkEnd w:id="37"/>
    </w:p>
    <w:p>
      <w:pPr>
        <w:pageBreakBefore w:val="0"/>
        <w:kinsoku/>
        <w:wordWrap/>
        <w:overflowPunct/>
        <w:topLinePunct w:val="0"/>
        <w:bidi w:val="0"/>
        <w:spacing w:line="360" w:lineRule="auto"/>
        <w:ind w:firstLine="640"/>
        <w:textAlignment w:val="auto"/>
        <w:rPr>
          <w:rFonts w:hint="eastAsia" w:ascii="仿宋" w:hAnsi="仿宋" w:eastAsia="仿宋" w:cs="仿宋"/>
          <w:color w:val="auto"/>
          <w:sz w:val="28"/>
          <w:szCs w:val="28"/>
          <w:highlight w:val="none"/>
        </w:rPr>
      </w:pPr>
      <w:bookmarkStart w:id="38" w:name="_Toc15377216"/>
      <w:r>
        <w:rPr>
          <w:rFonts w:hint="eastAsia" w:ascii="仿宋" w:hAnsi="仿宋" w:eastAsia="仿宋" w:cs="仿宋"/>
          <w:color w:val="auto"/>
          <w:sz w:val="28"/>
          <w:szCs w:val="28"/>
          <w:highlight w:val="none"/>
        </w:rPr>
        <w:t>（一）“三公”经费财政拨款支出决算总体情况说明</w:t>
      </w:r>
      <w:bookmarkEnd w:id="38"/>
    </w:p>
    <w:p>
      <w:pPr>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年“三公”经费财政拨款支出决算为0.</w:t>
      </w:r>
      <w:r>
        <w:rPr>
          <w:rFonts w:hint="eastAsia" w:ascii="仿宋" w:hAnsi="仿宋" w:eastAsia="仿宋" w:cs="仿宋"/>
          <w:color w:val="auto"/>
          <w:sz w:val="28"/>
          <w:szCs w:val="28"/>
          <w:highlight w:val="none"/>
          <w:lang w:val="en-US" w:eastAsia="zh-CN"/>
        </w:rPr>
        <w:t>38</w:t>
      </w:r>
      <w:r>
        <w:rPr>
          <w:rFonts w:hint="eastAsia" w:ascii="仿宋" w:hAnsi="仿宋" w:eastAsia="仿宋" w:cs="仿宋"/>
          <w:color w:val="auto"/>
          <w:sz w:val="28"/>
          <w:szCs w:val="28"/>
          <w:highlight w:val="none"/>
        </w:rPr>
        <w:t>万元，完成预算</w:t>
      </w:r>
      <w:r>
        <w:rPr>
          <w:rFonts w:hint="eastAsia" w:ascii="仿宋" w:hAnsi="仿宋" w:eastAsia="仿宋" w:cs="仿宋"/>
          <w:color w:val="auto"/>
          <w:sz w:val="28"/>
          <w:szCs w:val="28"/>
          <w:highlight w:val="none"/>
          <w:lang w:val="en-US" w:eastAsia="zh-CN"/>
        </w:rPr>
        <w:t>100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w:t>
      </w:r>
    </w:p>
    <w:p>
      <w:pPr>
        <w:pageBreakBefore w:val="0"/>
        <w:kinsoku/>
        <w:wordWrap/>
        <w:overflowPunct/>
        <w:topLinePunct w:val="0"/>
        <w:bidi w:val="0"/>
        <w:spacing w:line="360" w:lineRule="auto"/>
        <w:ind w:firstLine="640"/>
        <w:textAlignment w:val="auto"/>
        <w:rPr>
          <w:rFonts w:hint="eastAsia" w:ascii="仿宋" w:hAnsi="仿宋" w:eastAsia="仿宋" w:cs="仿宋"/>
          <w:color w:val="auto"/>
          <w:sz w:val="28"/>
          <w:szCs w:val="28"/>
          <w:highlight w:val="none"/>
        </w:rPr>
      </w:pPr>
      <w:bookmarkStart w:id="39" w:name="_Toc15377217"/>
      <w:r>
        <w:rPr>
          <w:rFonts w:hint="eastAsia" w:ascii="仿宋" w:hAnsi="仿宋" w:eastAsia="仿宋" w:cs="仿宋"/>
          <w:color w:val="auto"/>
          <w:sz w:val="28"/>
          <w:szCs w:val="28"/>
          <w:highlight w:val="none"/>
        </w:rPr>
        <w:t>（二）“三公”经费财政拨款支出决算具体情况说明</w:t>
      </w:r>
      <w:bookmarkEnd w:id="39"/>
    </w:p>
    <w:p>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年“三公”经费财政拨款支出决算中，因公出国（境）费支出决算0万元，占0%；公务用车购置及运行维护费支出决算0万元，占0%；公务接待费支出决算0.</w:t>
      </w:r>
      <w:r>
        <w:rPr>
          <w:rFonts w:hint="eastAsia" w:ascii="仿宋" w:hAnsi="仿宋" w:eastAsia="仿宋" w:cs="仿宋"/>
          <w:color w:val="auto"/>
          <w:sz w:val="24"/>
          <w:szCs w:val="24"/>
          <w:highlight w:val="none"/>
          <w:lang w:val="en-US" w:eastAsia="zh-CN"/>
        </w:rPr>
        <w:t>38</w:t>
      </w:r>
      <w:r>
        <w:rPr>
          <w:rFonts w:hint="eastAsia" w:ascii="仿宋" w:hAnsi="仿宋" w:eastAsia="仿宋" w:cs="仿宋"/>
          <w:color w:val="auto"/>
          <w:sz w:val="24"/>
          <w:szCs w:val="24"/>
          <w:highlight w:val="none"/>
          <w:lang w:eastAsia="zh-CN"/>
        </w:rPr>
        <w:t>万元，占</w:t>
      </w:r>
      <w:r>
        <w:rPr>
          <w:rFonts w:hint="eastAsia" w:ascii="仿宋" w:hAnsi="仿宋" w:eastAsia="仿宋" w:cs="仿宋"/>
          <w:color w:val="auto"/>
          <w:sz w:val="24"/>
          <w:szCs w:val="24"/>
          <w:highlight w:val="none"/>
          <w:lang w:val="en-US" w:eastAsia="zh-CN"/>
        </w:rPr>
        <w:t>100</w:t>
      </w:r>
      <w:r>
        <w:rPr>
          <w:rFonts w:hint="eastAsia" w:ascii="仿宋" w:hAnsi="仿宋" w:eastAsia="仿宋" w:cs="仿宋"/>
          <w:color w:val="auto"/>
          <w:sz w:val="24"/>
          <w:szCs w:val="24"/>
          <w:highlight w:val="none"/>
          <w:lang w:eastAsia="zh-CN"/>
        </w:rPr>
        <w:t>%。具体情况如下：</w:t>
      </w:r>
    </w:p>
    <w:p>
      <w:pPr>
        <w:pageBreakBefore w:val="0"/>
        <w:kinsoku/>
        <w:wordWrap/>
        <w:overflowPunct/>
        <w:topLinePunct w:val="0"/>
        <w:bidi w:val="0"/>
        <w:spacing w:line="360" w:lineRule="auto"/>
        <w:ind w:firstLine="64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图8：“三公”经费财政拨款支出结构：</w:t>
      </w:r>
    </w:p>
    <w:p>
      <w:pPr>
        <w:pageBreakBefore w:val="0"/>
        <w:kinsoku/>
        <w:wordWrap/>
        <w:overflowPunct/>
        <w:topLinePunct w:val="0"/>
        <w:bidi w:val="0"/>
        <w:spacing w:line="360" w:lineRule="auto"/>
        <w:ind w:firstLine="64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单位：万元</w:t>
      </w:r>
    </w:p>
    <w:p>
      <w:pPr>
        <w:pStyle w:val="2"/>
        <w:pageBreakBefore w:val="0"/>
        <w:kinsoku/>
        <w:wordWrap/>
        <w:overflowPunct/>
        <w:topLinePunct w:val="0"/>
        <w:bidi w:val="0"/>
        <w:spacing w:line="360" w:lineRule="auto"/>
        <w:textAlignment w:val="auto"/>
        <w:rPr>
          <w:rFonts w:hint="eastAsia" w:eastAsia="仿宋_GB2312"/>
          <w:color w:val="auto"/>
          <w:sz w:val="28"/>
          <w:szCs w:val="28"/>
          <w:highlight w:val="none"/>
          <w:lang w:eastAsia="zh-CN"/>
        </w:rPr>
      </w:pPr>
      <w:r>
        <w:rPr>
          <w:rFonts w:hint="eastAsia" w:eastAsia="仿宋_GB2312"/>
          <w:color w:val="auto"/>
          <w:sz w:val="28"/>
          <w:szCs w:val="28"/>
          <w:highlight w:val="none"/>
          <w:lang w:eastAsia="zh-CN"/>
        </w:rPr>
        <w:drawing>
          <wp:inline distT="0" distB="0" distL="114300" distR="114300">
            <wp:extent cx="5080000" cy="3810000"/>
            <wp:effectExtent l="4445" t="4445" r="8255" b="8255"/>
            <wp:docPr id="31" name="图表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1.因公出国（境）经费暂未编入年初部门预算，执行中，县财政根据各单位上报的202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年因公临时出国（境）任务，按程序报批后下达预算。剑阁县</w:t>
      </w:r>
      <w:r>
        <w:rPr>
          <w:rFonts w:hint="eastAsia" w:ascii="仿宋" w:hAnsi="仿宋" w:eastAsia="仿宋" w:cs="仿宋"/>
          <w:color w:val="auto"/>
          <w:sz w:val="28"/>
          <w:szCs w:val="28"/>
          <w:highlight w:val="none"/>
          <w:lang w:val="en-US" w:eastAsia="zh-CN"/>
        </w:rPr>
        <w:t>开封小学校</w:t>
      </w:r>
      <w:r>
        <w:rPr>
          <w:rFonts w:hint="eastAsia" w:ascii="仿宋" w:hAnsi="仿宋" w:eastAsia="仿宋" w:cs="仿宋"/>
          <w:color w:val="auto"/>
          <w:sz w:val="28"/>
          <w:szCs w:val="28"/>
          <w:highlight w:val="none"/>
        </w:rPr>
        <w:t>将及时公开因公出国（境）经费预算</w:t>
      </w:r>
      <w:r>
        <w:rPr>
          <w:rFonts w:hint="eastAsia" w:ascii="仿宋" w:hAnsi="仿宋" w:eastAsia="仿宋" w:cs="仿宋"/>
          <w:color w:val="auto"/>
          <w:sz w:val="28"/>
          <w:szCs w:val="28"/>
          <w:highlight w:val="none"/>
          <w:lang w:eastAsia="zh-CN"/>
        </w:rPr>
        <w:t>。</w:t>
      </w:r>
    </w:p>
    <w:p>
      <w:pPr>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2.公务用车运行维护费暂未编入年初部门预算</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学校没有公务用车购置及运行维护费支出。</w:t>
      </w:r>
    </w:p>
    <w:p>
      <w:pPr>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开封小学无公务用车。</w:t>
      </w:r>
    </w:p>
    <w:p>
      <w:pPr>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开封小学</w:t>
      </w:r>
      <w:r>
        <w:rPr>
          <w:rFonts w:hint="eastAsia" w:ascii="仿宋" w:hAnsi="仿宋" w:eastAsia="仿宋" w:cs="仿宋"/>
          <w:color w:val="auto"/>
          <w:sz w:val="28"/>
          <w:szCs w:val="28"/>
          <w:highlight w:val="none"/>
        </w:rPr>
        <w:t>未安排公务用车购置费。</w:t>
      </w:r>
    </w:p>
    <w:p>
      <w:pPr>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其中：公务用车购置支出0万元。</w:t>
      </w:r>
    </w:p>
    <w:p>
      <w:pPr>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公务用车运行维护费支出0万元。</w:t>
      </w:r>
    </w:p>
    <w:p>
      <w:pPr>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3.公务接待费与202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年预算持平</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公务接待费支出</w:t>
      </w:r>
      <w:r>
        <w:rPr>
          <w:rFonts w:hint="eastAsia" w:ascii="仿宋" w:hAnsi="仿宋" w:eastAsia="仿宋" w:cs="仿宋"/>
          <w:color w:val="auto"/>
          <w:sz w:val="28"/>
          <w:szCs w:val="28"/>
          <w:highlight w:val="none"/>
          <w:lang w:val="en-US" w:eastAsia="zh-CN"/>
        </w:rPr>
        <w:t>0.38</w:t>
      </w:r>
      <w:r>
        <w:rPr>
          <w:rFonts w:hint="eastAsia" w:ascii="仿宋" w:hAnsi="仿宋" w:eastAsia="仿宋" w:cs="仿宋"/>
          <w:color w:val="auto"/>
          <w:sz w:val="28"/>
          <w:szCs w:val="28"/>
          <w:highlight w:val="none"/>
        </w:rPr>
        <w:t>万元。</w:t>
      </w:r>
    </w:p>
    <w:p>
      <w:pPr>
        <w:pageBreakBefore w:val="0"/>
        <w:kinsoku/>
        <w:wordWrap/>
        <w:overflowPunct/>
        <w:topLinePunct w:val="0"/>
        <w:bidi w:val="0"/>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国内公务接待支出</w:t>
      </w:r>
      <w:r>
        <w:rPr>
          <w:rFonts w:hint="eastAsia" w:ascii="仿宋" w:hAnsi="仿宋" w:eastAsia="仿宋" w:cs="仿宋"/>
          <w:color w:val="auto"/>
          <w:sz w:val="28"/>
          <w:szCs w:val="28"/>
          <w:highlight w:val="none"/>
          <w:lang w:val="en-US" w:eastAsia="zh-CN"/>
        </w:rPr>
        <w:t>0.38</w:t>
      </w:r>
      <w:r>
        <w:rPr>
          <w:rFonts w:hint="eastAsia" w:ascii="仿宋" w:hAnsi="仿宋" w:eastAsia="仿宋" w:cs="仿宋"/>
          <w:color w:val="auto"/>
          <w:sz w:val="28"/>
          <w:szCs w:val="28"/>
          <w:highlight w:val="none"/>
        </w:rPr>
        <w:t>万元</w:t>
      </w:r>
      <w:bookmarkStart w:id="40" w:name="_Toc15396610"/>
      <w:bookmarkStart w:id="41" w:name="_Toc15377218"/>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共13批次，126人。主要用于2022年各种考试监考教师生活费、住宿费等。</w:t>
      </w:r>
    </w:p>
    <w:p>
      <w:pPr>
        <w:pageBreakBefore w:val="0"/>
        <w:kinsoku/>
        <w:wordWrap/>
        <w:overflowPunct/>
        <w:topLinePunct w:val="0"/>
        <w:bidi w:val="0"/>
        <w:spacing w:line="360" w:lineRule="auto"/>
        <w:ind w:firstLine="640"/>
        <w:textAlignment w:val="auto"/>
        <w:outlineLvl w:val="1"/>
        <w:rPr>
          <w:rStyle w:val="14"/>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w:t>
      </w:r>
      <w:r>
        <w:rPr>
          <w:rStyle w:val="14"/>
          <w:rFonts w:hint="eastAsia" w:ascii="仿宋" w:hAnsi="仿宋" w:eastAsia="仿宋" w:cs="仿宋"/>
          <w:b/>
          <w:bCs/>
          <w:color w:val="auto"/>
          <w:sz w:val="28"/>
          <w:szCs w:val="28"/>
          <w:highlight w:val="none"/>
        </w:rPr>
        <w:t>政府性基金预算支出决算情况说明</w:t>
      </w:r>
      <w:bookmarkEnd w:id="40"/>
      <w:bookmarkEnd w:id="41"/>
    </w:p>
    <w:p>
      <w:pPr>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年政府性基金预算拨款支出</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万元。</w:t>
      </w:r>
    </w:p>
    <w:p>
      <w:pPr>
        <w:pageBreakBefore w:val="0"/>
        <w:numPr>
          <w:ilvl w:val="0"/>
          <w:numId w:val="2"/>
        </w:numPr>
        <w:kinsoku/>
        <w:wordWrap/>
        <w:overflowPunct/>
        <w:topLinePunct w:val="0"/>
        <w:bidi w:val="0"/>
        <w:spacing w:line="360" w:lineRule="auto"/>
        <w:ind w:firstLine="640"/>
        <w:textAlignment w:val="auto"/>
        <w:outlineLvl w:val="1"/>
        <w:rPr>
          <w:rStyle w:val="14"/>
          <w:rFonts w:hint="eastAsia" w:ascii="仿宋" w:hAnsi="仿宋" w:eastAsia="仿宋" w:cs="仿宋"/>
          <w:b/>
          <w:bCs w:val="0"/>
          <w:color w:val="auto"/>
          <w:sz w:val="28"/>
          <w:szCs w:val="28"/>
          <w:highlight w:val="none"/>
        </w:rPr>
      </w:pPr>
      <w:bookmarkStart w:id="42" w:name="_Toc15377219"/>
      <w:bookmarkStart w:id="43" w:name="_Toc15396611"/>
      <w:r>
        <w:rPr>
          <w:rStyle w:val="14"/>
          <w:rFonts w:hint="eastAsia" w:ascii="仿宋" w:hAnsi="仿宋" w:eastAsia="仿宋" w:cs="仿宋"/>
          <w:b/>
          <w:bCs w:val="0"/>
          <w:color w:val="auto"/>
          <w:sz w:val="28"/>
          <w:szCs w:val="28"/>
          <w:highlight w:val="none"/>
        </w:rPr>
        <w:t>国有资本经营预算支出决算情况说明</w:t>
      </w:r>
      <w:bookmarkEnd w:id="42"/>
      <w:bookmarkEnd w:id="43"/>
    </w:p>
    <w:p>
      <w:pPr>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年国有资本经营预算拨款支出0万元。</w:t>
      </w:r>
    </w:p>
    <w:p>
      <w:pPr>
        <w:pageBreakBefore w:val="0"/>
        <w:kinsoku/>
        <w:wordWrap/>
        <w:overflowPunct/>
        <w:topLinePunct w:val="0"/>
        <w:bidi w:val="0"/>
        <w:spacing w:line="360" w:lineRule="auto"/>
        <w:ind w:firstLine="702" w:firstLineChars="250"/>
        <w:textAlignment w:val="auto"/>
        <w:outlineLvl w:val="1"/>
        <w:rPr>
          <w:rStyle w:val="14"/>
          <w:rFonts w:hint="eastAsia" w:ascii="仿宋" w:hAnsi="仿宋" w:eastAsia="仿宋" w:cs="仿宋"/>
          <w:b/>
          <w:bCs/>
          <w:color w:val="auto"/>
          <w:sz w:val="28"/>
          <w:szCs w:val="28"/>
          <w:highlight w:val="none"/>
        </w:rPr>
      </w:pPr>
      <w:bookmarkStart w:id="44" w:name="_Toc15396612"/>
      <w:bookmarkStart w:id="45" w:name="_Toc15377221"/>
      <w:r>
        <w:rPr>
          <w:rFonts w:hint="eastAsia" w:ascii="仿宋" w:hAnsi="仿宋" w:eastAsia="仿宋" w:cs="仿宋"/>
          <w:b/>
          <w:bCs/>
          <w:color w:val="auto"/>
          <w:sz w:val="28"/>
          <w:szCs w:val="28"/>
          <w:highlight w:val="none"/>
        </w:rPr>
        <w:t>十</w:t>
      </w:r>
      <w:r>
        <w:rPr>
          <w:rStyle w:val="14"/>
          <w:rFonts w:hint="eastAsia" w:ascii="仿宋" w:hAnsi="仿宋" w:eastAsia="仿宋" w:cs="仿宋"/>
          <w:b/>
          <w:bCs/>
          <w:color w:val="auto"/>
          <w:sz w:val="28"/>
          <w:szCs w:val="28"/>
          <w:highlight w:val="none"/>
        </w:rPr>
        <w:t>、其他重要事项的情况说明</w:t>
      </w:r>
      <w:bookmarkEnd w:id="44"/>
      <w:bookmarkEnd w:id="45"/>
    </w:p>
    <w:p>
      <w:pPr>
        <w:pageBreakBefore w:val="0"/>
        <w:kinsoku/>
        <w:wordWrap/>
        <w:overflowPunct/>
        <w:topLinePunct w:val="0"/>
        <w:bidi w:val="0"/>
        <w:spacing w:line="360" w:lineRule="auto"/>
        <w:ind w:firstLine="560" w:firstLineChars="200"/>
        <w:textAlignment w:val="auto"/>
        <w:outlineLvl w:val="2"/>
        <w:rPr>
          <w:rFonts w:hint="eastAsia" w:ascii="仿宋" w:hAnsi="仿宋" w:eastAsia="仿宋" w:cs="仿宋"/>
          <w:b w:val="0"/>
          <w:bCs/>
          <w:color w:val="auto"/>
          <w:sz w:val="28"/>
          <w:szCs w:val="28"/>
          <w:highlight w:val="none"/>
        </w:rPr>
      </w:pPr>
      <w:bookmarkStart w:id="46" w:name="_Toc15377222"/>
      <w:r>
        <w:rPr>
          <w:rFonts w:hint="eastAsia" w:ascii="仿宋" w:hAnsi="仿宋" w:eastAsia="仿宋" w:cs="仿宋"/>
          <w:b w:val="0"/>
          <w:bCs/>
          <w:color w:val="auto"/>
          <w:sz w:val="28"/>
          <w:szCs w:val="28"/>
          <w:highlight w:val="none"/>
        </w:rPr>
        <w:t>（一）机关运行经费支出情况</w:t>
      </w:r>
      <w:bookmarkEnd w:id="46"/>
    </w:p>
    <w:p>
      <w:pPr>
        <w:pageBreakBefore w:val="0"/>
        <w:kinsoku/>
        <w:wordWrap/>
        <w:overflowPunct/>
        <w:topLinePunct w:val="0"/>
        <w:bidi w:val="0"/>
        <w:spacing w:line="360" w:lineRule="auto"/>
        <w:ind w:firstLine="560" w:firstLineChars="200"/>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202</w:t>
      </w:r>
      <w:r>
        <w:rPr>
          <w:rFonts w:hint="eastAsia" w:ascii="仿宋" w:hAnsi="仿宋" w:eastAsia="仿宋" w:cs="仿宋"/>
          <w:b w:val="0"/>
          <w:bCs/>
          <w:color w:val="auto"/>
          <w:sz w:val="28"/>
          <w:szCs w:val="28"/>
          <w:highlight w:val="none"/>
          <w:lang w:val="en-US" w:eastAsia="zh-CN"/>
        </w:rPr>
        <w:t>2</w:t>
      </w:r>
      <w:r>
        <w:rPr>
          <w:rFonts w:hint="eastAsia" w:ascii="仿宋" w:hAnsi="仿宋" w:eastAsia="仿宋" w:cs="仿宋"/>
          <w:b w:val="0"/>
          <w:bCs/>
          <w:color w:val="auto"/>
          <w:sz w:val="28"/>
          <w:szCs w:val="28"/>
          <w:highlight w:val="none"/>
        </w:rPr>
        <w:t>年，剑阁县</w:t>
      </w:r>
      <w:r>
        <w:rPr>
          <w:rFonts w:hint="eastAsia" w:ascii="仿宋" w:hAnsi="仿宋" w:eastAsia="仿宋" w:cs="仿宋"/>
          <w:b w:val="0"/>
          <w:bCs/>
          <w:color w:val="auto"/>
          <w:sz w:val="28"/>
          <w:szCs w:val="28"/>
          <w:highlight w:val="none"/>
          <w:lang w:val="en-US" w:eastAsia="zh-CN"/>
        </w:rPr>
        <w:t>开封小学校</w:t>
      </w:r>
      <w:r>
        <w:rPr>
          <w:rFonts w:hint="eastAsia" w:ascii="仿宋" w:hAnsi="仿宋" w:eastAsia="仿宋" w:cs="仿宋"/>
          <w:b w:val="0"/>
          <w:bCs/>
          <w:color w:val="auto"/>
          <w:sz w:val="28"/>
          <w:szCs w:val="28"/>
          <w:highlight w:val="none"/>
        </w:rPr>
        <w:t>机关运行经费支出0万元</w:t>
      </w:r>
      <w:r>
        <w:rPr>
          <w:rFonts w:hint="eastAsia" w:ascii="仿宋" w:hAnsi="仿宋" w:eastAsia="仿宋" w:cs="仿宋"/>
          <w:b w:val="0"/>
          <w:bCs/>
          <w:color w:val="auto"/>
          <w:sz w:val="28"/>
          <w:szCs w:val="28"/>
          <w:highlight w:val="none"/>
          <w:lang w:eastAsia="zh-CN"/>
        </w:rPr>
        <w:t>。</w:t>
      </w:r>
    </w:p>
    <w:p>
      <w:pPr>
        <w:pageBreakBefore w:val="0"/>
        <w:kinsoku/>
        <w:wordWrap/>
        <w:overflowPunct/>
        <w:topLinePunct w:val="0"/>
        <w:autoSpaceDE w:val="0"/>
        <w:autoSpaceDN w:val="0"/>
        <w:bidi w:val="0"/>
        <w:adjustRightInd w:val="0"/>
        <w:spacing w:line="360" w:lineRule="auto"/>
        <w:ind w:firstLine="560" w:firstLineChars="200"/>
        <w:jc w:val="left"/>
        <w:textAlignment w:val="auto"/>
        <w:outlineLvl w:val="2"/>
        <w:rPr>
          <w:rFonts w:hint="eastAsia" w:ascii="仿宋" w:hAnsi="仿宋" w:eastAsia="仿宋" w:cs="仿宋"/>
          <w:b w:val="0"/>
          <w:bCs/>
          <w:color w:val="auto"/>
          <w:sz w:val="28"/>
          <w:szCs w:val="28"/>
          <w:highlight w:val="none"/>
        </w:rPr>
      </w:pPr>
      <w:bookmarkStart w:id="47" w:name="_Toc15377223"/>
      <w:r>
        <w:rPr>
          <w:rFonts w:hint="eastAsia" w:ascii="仿宋" w:hAnsi="仿宋" w:eastAsia="仿宋" w:cs="仿宋"/>
          <w:b w:val="0"/>
          <w:bCs/>
          <w:color w:val="auto"/>
          <w:sz w:val="28"/>
          <w:szCs w:val="28"/>
          <w:highlight w:val="none"/>
        </w:rPr>
        <w:t>（二）政府采购支出情况</w:t>
      </w:r>
      <w:bookmarkEnd w:id="47"/>
    </w:p>
    <w:p>
      <w:pPr>
        <w:pageBreakBefore w:val="0"/>
        <w:kinsoku/>
        <w:wordWrap/>
        <w:overflowPunct/>
        <w:topLinePunct w:val="0"/>
        <w:bidi w:val="0"/>
        <w:spacing w:line="360" w:lineRule="auto"/>
        <w:ind w:firstLine="560" w:firstLineChars="200"/>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202</w:t>
      </w:r>
      <w:r>
        <w:rPr>
          <w:rFonts w:hint="eastAsia" w:ascii="仿宋" w:hAnsi="仿宋" w:eastAsia="仿宋" w:cs="仿宋"/>
          <w:b w:val="0"/>
          <w:bCs/>
          <w:color w:val="auto"/>
          <w:sz w:val="28"/>
          <w:szCs w:val="28"/>
          <w:highlight w:val="none"/>
          <w:lang w:val="en-US" w:eastAsia="zh-CN"/>
        </w:rPr>
        <w:t>2</w:t>
      </w:r>
      <w:r>
        <w:rPr>
          <w:rFonts w:hint="eastAsia" w:ascii="仿宋" w:hAnsi="仿宋" w:eastAsia="仿宋" w:cs="仿宋"/>
          <w:b w:val="0"/>
          <w:bCs/>
          <w:color w:val="auto"/>
          <w:sz w:val="28"/>
          <w:szCs w:val="28"/>
          <w:highlight w:val="none"/>
        </w:rPr>
        <w:t>年，剑阁县</w:t>
      </w:r>
      <w:r>
        <w:rPr>
          <w:rFonts w:hint="eastAsia" w:ascii="仿宋" w:hAnsi="仿宋" w:eastAsia="仿宋" w:cs="仿宋"/>
          <w:b w:val="0"/>
          <w:bCs/>
          <w:color w:val="auto"/>
          <w:sz w:val="28"/>
          <w:szCs w:val="28"/>
          <w:highlight w:val="none"/>
          <w:lang w:val="en-US" w:eastAsia="zh-CN"/>
        </w:rPr>
        <w:t>开封小学校</w:t>
      </w:r>
      <w:r>
        <w:rPr>
          <w:rFonts w:hint="eastAsia" w:ascii="仿宋" w:hAnsi="仿宋" w:eastAsia="仿宋" w:cs="仿宋"/>
          <w:b w:val="0"/>
          <w:bCs/>
          <w:color w:val="auto"/>
          <w:sz w:val="28"/>
          <w:szCs w:val="28"/>
          <w:highlight w:val="none"/>
        </w:rPr>
        <w:t>政府采购支出总额0万元</w:t>
      </w:r>
      <w:r>
        <w:rPr>
          <w:rFonts w:hint="eastAsia" w:ascii="仿宋" w:hAnsi="仿宋" w:eastAsia="仿宋" w:cs="仿宋"/>
          <w:b w:val="0"/>
          <w:bCs/>
          <w:color w:val="auto"/>
          <w:sz w:val="28"/>
          <w:szCs w:val="28"/>
          <w:highlight w:val="none"/>
          <w:lang w:eastAsia="zh-CN"/>
        </w:rPr>
        <w:t>。</w:t>
      </w:r>
    </w:p>
    <w:p>
      <w:pPr>
        <w:pageBreakBefore w:val="0"/>
        <w:kinsoku/>
        <w:wordWrap/>
        <w:overflowPunct/>
        <w:topLinePunct w:val="0"/>
        <w:autoSpaceDE w:val="0"/>
        <w:autoSpaceDN w:val="0"/>
        <w:bidi w:val="0"/>
        <w:adjustRightInd w:val="0"/>
        <w:spacing w:line="360" w:lineRule="auto"/>
        <w:ind w:firstLine="560" w:firstLineChars="200"/>
        <w:jc w:val="left"/>
        <w:textAlignment w:val="auto"/>
        <w:outlineLvl w:val="2"/>
        <w:rPr>
          <w:rFonts w:hint="eastAsia" w:ascii="仿宋" w:hAnsi="仿宋" w:eastAsia="仿宋" w:cs="仿宋"/>
          <w:b w:val="0"/>
          <w:bCs/>
          <w:color w:val="auto"/>
          <w:sz w:val="28"/>
          <w:szCs w:val="28"/>
          <w:highlight w:val="none"/>
        </w:rPr>
      </w:pPr>
      <w:bookmarkStart w:id="48" w:name="_Toc15377224"/>
      <w:r>
        <w:rPr>
          <w:rFonts w:hint="eastAsia" w:ascii="仿宋" w:hAnsi="仿宋" w:eastAsia="仿宋" w:cs="仿宋"/>
          <w:b w:val="0"/>
          <w:bCs/>
          <w:color w:val="auto"/>
          <w:sz w:val="28"/>
          <w:szCs w:val="28"/>
          <w:highlight w:val="none"/>
        </w:rPr>
        <w:t>（三）国有资产占有使用情况</w:t>
      </w:r>
      <w:bookmarkEnd w:id="48"/>
    </w:p>
    <w:p>
      <w:pPr>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rPr>
        <w:t>截至</w:t>
      </w:r>
      <w:r>
        <w:rPr>
          <w:rFonts w:hint="eastAsia" w:ascii="仿宋" w:hAnsi="仿宋" w:eastAsia="仿宋" w:cs="仿宋"/>
          <w:b w:val="0"/>
          <w:bCs/>
          <w:color w:val="auto"/>
          <w:sz w:val="28"/>
          <w:szCs w:val="28"/>
          <w:highlight w:val="none"/>
          <w:lang w:eastAsia="zh-CN"/>
        </w:rPr>
        <w:t>202</w:t>
      </w:r>
      <w:r>
        <w:rPr>
          <w:rFonts w:hint="eastAsia" w:ascii="仿宋" w:hAnsi="仿宋" w:eastAsia="仿宋" w:cs="仿宋"/>
          <w:b w:val="0"/>
          <w:bCs/>
          <w:color w:val="auto"/>
          <w:sz w:val="28"/>
          <w:szCs w:val="28"/>
          <w:highlight w:val="none"/>
          <w:lang w:val="en-US" w:eastAsia="zh-CN"/>
        </w:rPr>
        <w:t>2</w:t>
      </w:r>
      <w:r>
        <w:rPr>
          <w:rFonts w:hint="eastAsia" w:ascii="仿宋" w:hAnsi="仿宋" w:eastAsia="仿宋" w:cs="仿宋"/>
          <w:b w:val="0"/>
          <w:bCs/>
          <w:color w:val="auto"/>
          <w:sz w:val="28"/>
          <w:szCs w:val="28"/>
          <w:highlight w:val="none"/>
        </w:rPr>
        <w:t>年12月31日，剑阁县</w:t>
      </w:r>
      <w:r>
        <w:rPr>
          <w:rFonts w:hint="eastAsia" w:ascii="仿宋" w:hAnsi="仿宋" w:eastAsia="仿宋" w:cs="仿宋"/>
          <w:b w:val="0"/>
          <w:bCs/>
          <w:color w:val="auto"/>
          <w:sz w:val="28"/>
          <w:szCs w:val="28"/>
          <w:highlight w:val="none"/>
          <w:lang w:val="en-US" w:eastAsia="zh-CN"/>
        </w:rPr>
        <w:t>开封小学校无公务用车</w:t>
      </w:r>
      <w:r>
        <w:rPr>
          <w:rFonts w:hint="eastAsia" w:ascii="仿宋" w:hAnsi="仿宋" w:eastAsia="仿宋" w:cs="仿宋"/>
          <w:b w:val="0"/>
          <w:bCs/>
          <w:color w:val="auto"/>
          <w:sz w:val="28"/>
          <w:szCs w:val="28"/>
          <w:highlight w:val="none"/>
          <w:lang w:eastAsia="zh-CN"/>
        </w:rPr>
        <w:t>。</w:t>
      </w:r>
    </w:p>
    <w:p>
      <w:pPr>
        <w:pageBreakBefore w:val="0"/>
        <w:kinsoku/>
        <w:wordWrap/>
        <w:overflowPunct/>
        <w:topLinePunct w:val="0"/>
        <w:autoSpaceDE w:val="0"/>
        <w:autoSpaceDN w:val="0"/>
        <w:bidi w:val="0"/>
        <w:adjustRightInd w:val="0"/>
        <w:spacing w:line="360" w:lineRule="auto"/>
        <w:ind w:firstLine="560" w:firstLineChars="200"/>
        <w:jc w:val="left"/>
        <w:textAlignment w:val="auto"/>
        <w:outlineLvl w:val="2"/>
        <w:rPr>
          <w:rFonts w:hint="eastAsia" w:ascii="仿宋" w:hAnsi="仿宋" w:eastAsia="仿宋" w:cs="仿宋"/>
          <w:b/>
          <w:color w:val="auto"/>
          <w:sz w:val="28"/>
          <w:szCs w:val="28"/>
          <w:highlight w:val="none"/>
        </w:rPr>
      </w:pPr>
      <w:r>
        <w:rPr>
          <w:rFonts w:hint="eastAsia" w:ascii="仿宋" w:hAnsi="仿宋" w:eastAsia="仿宋" w:cs="仿宋"/>
          <w:b w:val="0"/>
          <w:bCs/>
          <w:color w:val="auto"/>
          <w:sz w:val="28"/>
          <w:szCs w:val="28"/>
          <w:highlight w:val="none"/>
        </w:rPr>
        <w:t>（四）预算绩效管理情况。</w:t>
      </w:r>
    </w:p>
    <w:p>
      <w:pPr>
        <w:pageBreakBefore w:val="0"/>
        <w:kinsoku/>
        <w:wordWrap/>
        <w:overflowPunct/>
        <w:topLinePunct w:val="0"/>
        <w:bidi w:val="0"/>
        <w:spacing w:line="360" w:lineRule="auto"/>
        <w:ind w:firstLine="560" w:firstLineChars="200"/>
        <w:textAlignment w:val="auto"/>
        <w:rPr>
          <w:rFonts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根据预算绩效管理要求，</w:t>
      </w:r>
      <w:r>
        <w:rPr>
          <w:rFonts w:hint="eastAsia" w:ascii="仿宋" w:hAnsi="仿宋" w:eastAsia="仿宋" w:cs="仿宋"/>
          <w:color w:val="auto"/>
          <w:sz w:val="28"/>
          <w:szCs w:val="28"/>
          <w:highlight w:val="none"/>
          <w:lang w:val="en-US" w:eastAsia="zh-CN"/>
        </w:rPr>
        <w:t>开封小学</w:t>
      </w:r>
      <w:r>
        <w:rPr>
          <w:rFonts w:hint="eastAsia" w:ascii="仿宋" w:hAnsi="仿宋" w:eastAsia="仿宋" w:cs="仿宋"/>
          <w:color w:val="auto"/>
          <w:sz w:val="28"/>
          <w:szCs w:val="28"/>
          <w:highlight w:val="none"/>
        </w:rPr>
        <w:t>在202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年度预算编制阶段，组织对</w:t>
      </w:r>
      <w:r>
        <w:rPr>
          <w:rFonts w:hint="eastAsia" w:ascii="仿宋" w:hAnsi="仿宋" w:eastAsia="仿宋" w:cs="仿宋"/>
          <w:color w:val="auto"/>
          <w:sz w:val="28"/>
          <w:szCs w:val="28"/>
          <w:highlight w:val="none"/>
          <w:lang w:val="en-US" w:eastAsia="zh-CN"/>
        </w:rPr>
        <w:t>开封小学</w:t>
      </w:r>
      <w:r>
        <w:rPr>
          <w:rFonts w:hint="eastAsia" w:ascii="仿宋" w:hAnsi="仿宋" w:eastAsia="仿宋" w:cs="仿宋"/>
          <w:color w:val="auto"/>
          <w:sz w:val="28"/>
          <w:szCs w:val="28"/>
          <w:highlight w:val="none"/>
        </w:rPr>
        <w:t>项目开展了预算事前绩效评估，</w:t>
      </w:r>
      <w:r>
        <w:rPr>
          <w:rFonts w:hint="eastAsia" w:ascii="仿宋" w:hAnsi="仿宋" w:eastAsia="仿宋" w:cs="仿宋"/>
          <w:color w:val="auto"/>
          <w:sz w:val="28"/>
          <w:szCs w:val="28"/>
          <w:highlight w:val="none"/>
          <w:lang w:val="en-US" w:eastAsia="zh-CN"/>
        </w:rPr>
        <w:t>并</w:t>
      </w:r>
      <w:r>
        <w:rPr>
          <w:rFonts w:hint="eastAsia" w:ascii="仿宋" w:hAnsi="仿宋" w:eastAsia="仿宋" w:cs="仿宋"/>
          <w:color w:val="auto"/>
          <w:sz w:val="28"/>
          <w:szCs w:val="28"/>
          <w:highlight w:val="none"/>
        </w:rPr>
        <w:t>编制了绩效目标，预算执行过程中，选取</w:t>
      </w:r>
      <w:r>
        <w:rPr>
          <w:rFonts w:hint="eastAsia" w:ascii="仿宋" w:hAnsi="仿宋" w:eastAsia="仿宋" w:cs="仿宋"/>
          <w:color w:val="auto"/>
          <w:sz w:val="28"/>
          <w:szCs w:val="28"/>
          <w:highlight w:val="none"/>
          <w:lang w:val="en-US" w:eastAsia="zh-CN"/>
        </w:rPr>
        <w:t>免作业本费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学生营养改善计划项目</w:t>
      </w:r>
      <w:r>
        <w:rPr>
          <w:rFonts w:hint="eastAsia" w:ascii="仿宋" w:hAnsi="仿宋" w:eastAsia="仿宋" w:cs="仿宋"/>
          <w:color w:val="auto"/>
          <w:sz w:val="28"/>
          <w:szCs w:val="28"/>
          <w:highlight w:val="none"/>
        </w:rPr>
        <w:t>开展绩效监控，年终执行完毕后，对</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开展了绩效自评。同时，</w:t>
      </w:r>
      <w:r>
        <w:rPr>
          <w:rFonts w:hint="eastAsia" w:ascii="仿宋" w:hAnsi="仿宋" w:eastAsia="仿宋" w:cs="仿宋"/>
          <w:color w:val="auto"/>
          <w:sz w:val="28"/>
          <w:szCs w:val="28"/>
          <w:highlight w:val="none"/>
          <w:lang w:val="en-US" w:eastAsia="zh-CN"/>
        </w:rPr>
        <w:t>开封小学</w:t>
      </w:r>
      <w:r>
        <w:rPr>
          <w:rFonts w:hint="eastAsia" w:ascii="仿宋" w:hAnsi="仿宋" w:eastAsia="仿宋" w:cs="仿宋"/>
          <w:color w:val="auto"/>
          <w:sz w:val="28"/>
          <w:szCs w:val="28"/>
          <w:highlight w:val="none"/>
        </w:rPr>
        <w:t>对202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年部门整体开展绩效自评，《202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开封小学</w:t>
      </w:r>
      <w:r>
        <w:rPr>
          <w:rFonts w:hint="eastAsia" w:ascii="仿宋" w:hAnsi="仿宋" w:eastAsia="仿宋" w:cs="仿宋"/>
          <w:color w:val="auto"/>
          <w:sz w:val="28"/>
          <w:szCs w:val="28"/>
          <w:highlight w:val="none"/>
        </w:rPr>
        <w:t>部门整体绩效评价报告》见附件（第四部分）。</w:t>
      </w:r>
    </w:p>
    <w:p>
      <w:pPr>
        <w:pageBreakBefore w:val="0"/>
        <w:kinsoku/>
        <w:wordWrap/>
        <w:overflowPunct/>
        <w:topLinePunct w:val="0"/>
        <w:autoSpaceDE w:val="0"/>
        <w:autoSpaceDN w:val="0"/>
        <w:bidi w:val="0"/>
        <w:adjustRightInd w:val="0"/>
        <w:spacing w:line="360" w:lineRule="auto"/>
        <w:jc w:val="left"/>
        <w:textAlignment w:val="auto"/>
        <w:outlineLvl w:val="2"/>
        <w:rPr>
          <w:rFonts w:hint="eastAsia" w:ascii="仿宋_GB2312" w:hAnsi="仿宋_GB2312" w:eastAsia="仿宋_GB2312" w:cs="仿宋_GB2312"/>
          <w:color w:val="auto"/>
          <w:sz w:val="28"/>
          <w:szCs w:val="28"/>
          <w:highlight w:val="none"/>
        </w:rPr>
      </w:pPr>
    </w:p>
    <w:p>
      <w:pPr>
        <w:pStyle w:val="2"/>
        <w:rPr>
          <w:rFonts w:hint="eastAsia" w:ascii="仿宋_GB2312" w:hAnsi="仿宋_GB2312" w:eastAsia="仿宋_GB2312" w:cs="仿宋_GB2312"/>
          <w:color w:val="auto"/>
          <w:sz w:val="28"/>
          <w:szCs w:val="28"/>
          <w:highlight w:val="none"/>
        </w:rPr>
      </w:pPr>
    </w:p>
    <w:p>
      <w:pPr>
        <w:pStyle w:val="2"/>
        <w:rPr>
          <w:rFonts w:hint="eastAsia" w:ascii="仿宋_GB2312" w:hAnsi="仿宋_GB2312" w:eastAsia="仿宋_GB2312" w:cs="仿宋_GB2312"/>
          <w:color w:val="auto"/>
          <w:sz w:val="28"/>
          <w:szCs w:val="28"/>
          <w:highlight w:val="none"/>
        </w:rPr>
      </w:pPr>
    </w:p>
    <w:p>
      <w:pPr>
        <w:pStyle w:val="2"/>
        <w:rPr>
          <w:rFonts w:hint="eastAsia" w:ascii="仿宋_GB2312" w:hAnsi="仿宋_GB2312" w:eastAsia="仿宋_GB2312" w:cs="仿宋_GB2312"/>
          <w:color w:val="auto"/>
          <w:sz w:val="28"/>
          <w:szCs w:val="28"/>
          <w:highlight w:val="none"/>
        </w:rPr>
      </w:pPr>
    </w:p>
    <w:p>
      <w:pPr>
        <w:pStyle w:val="2"/>
        <w:rPr>
          <w:rFonts w:hint="eastAsia" w:ascii="仿宋_GB2312" w:hAnsi="仿宋_GB2312" w:eastAsia="仿宋_GB2312" w:cs="仿宋_GB2312"/>
          <w:color w:val="auto"/>
          <w:sz w:val="28"/>
          <w:szCs w:val="28"/>
          <w:highlight w:val="none"/>
        </w:rPr>
      </w:pPr>
    </w:p>
    <w:p>
      <w:pPr>
        <w:pStyle w:val="2"/>
        <w:rPr>
          <w:rFonts w:hint="eastAsia" w:ascii="仿宋_GB2312" w:hAnsi="仿宋_GB2312" w:eastAsia="仿宋_GB2312" w:cs="仿宋_GB2312"/>
          <w:color w:val="auto"/>
          <w:sz w:val="28"/>
          <w:szCs w:val="28"/>
          <w:highlight w:val="none"/>
        </w:rPr>
      </w:pPr>
    </w:p>
    <w:p>
      <w:pPr>
        <w:pStyle w:val="2"/>
        <w:rPr>
          <w:rFonts w:hint="eastAsia" w:ascii="仿宋_GB2312" w:hAnsi="仿宋_GB2312" w:eastAsia="仿宋_GB2312" w:cs="仿宋_GB2312"/>
          <w:color w:val="auto"/>
          <w:sz w:val="28"/>
          <w:szCs w:val="28"/>
          <w:highlight w:val="none"/>
        </w:rPr>
      </w:pPr>
    </w:p>
    <w:p>
      <w:pPr>
        <w:pageBreakBefore w:val="0"/>
        <w:numPr>
          <w:ilvl w:val="0"/>
          <w:numId w:val="3"/>
        </w:numPr>
        <w:kinsoku/>
        <w:wordWrap/>
        <w:overflowPunct/>
        <w:topLinePunct w:val="0"/>
        <w:bidi w:val="0"/>
        <w:spacing w:line="360" w:lineRule="auto"/>
        <w:ind w:firstLine="540" w:firstLineChars="150"/>
        <w:jc w:val="center"/>
        <w:textAlignment w:val="auto"/>
        <w:outlineLvl w:val="0"/>
        <w:rPr>
          <w:rStyle w:val="13"/>
          <w:rFonts w:ascii="黑体" w:hAnsi="黑体" w:eastAsia="黑体"/>
          <w:b w:val="0"/>
          <w:color w:val="auto"/>
          <w:sz w:val="36"/>
          <w:szCs w:val="36"/>
          <w:highlight w:val="none"/>
        </w:rPr>
      </w:pPr>
      <w:bookmarkStart w:id="49" w:name="_Toc15396613"/>
      <w:bookmarkStart w:id="50" w:name="_Toc15377225"/>
      <w:r>
        <w:rPr>
          <w:rFonts w:hint="eastAsia" w:ascii="黑体" w:hAnsi="黑体" w:eastAsia="黑体"/>
          <w:color w:val="auto"/>
          <w:sz w:val="36"/>
          <w:szCs w:val="36"/>
          <w:highlight w:val="none"/>
        </w:rPr>
        <w:t>名</w:t>
      </w:r>
      <w:r>
        <w:rPr>
          <w:rStyle w:val="13"/>
          <w:rFonts w:hint="eastAsia" w:ascii="黑体" w:hAnsi="黑体" w:eastAsia="黑体"/>
          <w:b w:val="0"/>
          <w:color w:val="auto"/>
          <w:sz w:val="36"/>
          <w:szCs w:val="36"/>
          <w:highlight w:val="none"/>
        </w:rPr>
        <w:t>词解释</w:t>
      </w:r>
      <w:bookmarkEnd w:id="49"/>
      <w:bookmarkEnd w:id="50"/>
    </w:p>
    <w:p>
      <w:pPr>
        <w:pageBreakBefore w:val="0"/>
        <w:kinsoku/>
        <w:wordWrap/>
        <w:overflowPunct/>
        <w:topLinePunct w:val="0"/>
        <w:bidi w:val="0"/>
        <w:spacing w:line="360" w:lineRule="auto"/>
        <w:jc w:val="left"/>
        <w:textAlignment w:val="auto"/>
        <w:rPr>
          <w:rFonts w:ascii="宋体"/>
          <w:b/>
          <w:color w:val="auto"/>
          <w:sz w:val="28"/>
          <w:szCs w:val="28"/>
          <w:highlight w:val="none"/>
        </w:rPr>
      </w:pPr>
    </w:p>
    <w:p>
      <w:pPr>
        <w:pStyle w:val="16"/>
        <w:pageBreakBefore w:val="0"/>
        <w:numPr>
          <w:ilvl w:val="0"/>
          <w:numId w:val="0"/>
        </w:numPr>
        <w:kinsoku/>
        <w:wordWrap/>
        <w:overflowPunct/>
        <w:topLinePunct w:val="0"/>
        <w:bidi w:val="0"/>
        <w:spacing w:line="360" w:lineRule="auto"/>
        <w:ind w:firstLine="560" w:firstLineChars="200"/>
        <w:textAlignment w:val="auto"/>
        <w:rPr>
          <w:rFonts w:hint="eastAsia" w:hAnsi="仿宋" w:cs="仿宋"/>
          <w:color w:val="auto"/>
          <w:sz w:val="28"/>
          <w:szCs w:val="28"/>
          <w:highlight w:val="none"/>
          <w:lang w:val="en-US" w:eastAsia="zh-CN"/>
        </w:rPr>
      </w:pPr>
      <w:bookmarkStart w:id="51" w:name="_Toc15396614"/>
      <w:bookmarkStart w:id="52" w:name="_Toc15377226"/>
      <w:r>
        <w:rPr>
          <w:rFonts w:hint="eastAsia" w:hAnsi="仿宋" w:cs="仿宋"/>
          <w:color w:val="auto"/>
          <w:sz w:val="28"/>
          <w:szCs w:val="28"/>
          <w:highlight w:val="none"/>
          <w:lang w:val="en-US" w:eastAsia="zh-CN"/>
        </w:rPr>
        <w:t>1.</w:t>
      </w:r>
      <w:r>
        <w:rPr>
          <w:rFonts w:hint="eastAsia" w:ascii="仿宋" w:hAnsi="仿宋" w:eastAsia="仿宋" w:cs="仿宋"/>
          <w:color w:val="auto"/>
          <w:sz w:val="28"/>
          <w:szCs w:val="28"/>
          <w:highlight w:val="none"/>
        </w:rPr>
        <w:t>财政拨款收入：指单位从</w:t>
      </w:r>
      <w:r>
        <w:rPr>
          <w:rFonts w:hint="eastAsia" w:hAnsi="仿宋" w:cs="仿宋"/>
          <w:color w:val="auto"/>
          <w:sz w:val="28"/>
          <w:szCs w:val="28"/>
          <w:highlight w:val="none"/>
          <w:lang w:val="en-US" w:eastAsia="zh-CN"/>
        </w:rPr>
        <w:t>县</w:t>
      </w:r>
      <w:r>
        <w:rPr>
          <w:rFonts w:hint="eastAsia" w:ascii="仿宋" w:hAnsi="仿宋" w:eastAsia="仿宋" w:cs="仿宋"/>
          <w:color w:val="auto"/>
          <w:sz w:val="28"/>
          <w:szCs w:val="28"/>
          <w:highlight w:val="none"/>
        </w:rPr>
        <w:t>级财政部门取得的财政预算资</w:t>
      </w:r>
      <w:r>
        <w:rPr>
          <w:rFonts w:hint="eastAsia" w:hAnsi="仿宋" w:cs="仿宋"/>
          <w:color w:val="auto"/>
          <w:sz w:val="28"/>
          <w:szCs w:val="28"/>
          <w:highlight w:val="none"/>
          <w:lang w:val="en-US" w:eastAsia="zh-CN"/>
        </w:rPr>
        <w:t>金。</w:t>
      </w:r>
    </w:p>
    <w:p>
      <w:pPr>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.基本支出：指为保障机构正常运转、完成日常工作任务而发生的人员支出和公用支出。</w:t>
      </w:r>
    </w:p>
    <w:p>
      <w:pPr>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xml:space="preserve">.项目支出：指在基本支出之外为完成特定行政任务和事业发展目标所发生的支出。 </w:t>
      </w:r>
    </w:p>
    <w:p>
      <w:pPr>
        <w:pStyle w:val="16"/>
        <w:pageBreakBefore w:val="0"/>
        <w:numPr>
          <w:ilvl w:val="0"/>
          <w:numId w:val="0"/>
        </w:numPr>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4.教育（类）普通教育（款）学前教育（项）：反映本单位</w:t>
      </w:r>
      <w:r>
        <w:rPr>
          <w:rFonts w:hint="eastAsia" w:ascii="仿宋" w:hAnsi="仿宋" w:eastAsia="仿宋" w:cs="仿宋"/>
          <w:color w:val="auto"/>
          <w:sz w:val="28"/>
          <w:szCs w:val="28"/>
          <w:highlight w:val="none"/>
          <w:lang w:val="en-US" w:eastAsia="zh-CN"/>
        </w:rPr>
        <w:t>学前</w:t>
      </w:r>
      <w:r>
        <w:rPr>
          <w:rFonts w:hint="eastAsia" w:ascii="仿宋" w:hAnsi="仿宋" w:eastAsia="仿宋" w:cs="仿宋"/>
          <w:color w:val="auto"/>
          <w:sz w:val="28"/>
          <w:szCs w:val="28"/>
          <w:highlight w:val="none"/>
        </w:rPr>
        <w:t>教育支出。</w:t>
      </w:r>
    </w:p>
    <w:p>
      <w:pPr>
        <w:pStyle w:val="16"/>
        <w:pageBreakBefore w:val="0"/>
        <w:numPr>
          <w:ilvl w:val="0"/>
          <w:numId w:val="0"/>
        </w:numPr>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5.教育（类）普通教育（款）</w:t>
      </w:r>
      <w:r>
        <w:rPr>
          <w:rFonts w:hint="eastAsia" w:ascii="仿宋" w:hAnsi="仿宋" w:eastAsia="仿宋" w:cs="仿宋"/>
          <w:color w:val="auto"/>
          <w:sz w:val="28"/>
          <w:szCs w:val="28"/>
          <w:highlight w:val="none"/>
          <w:lang w:val="en-US" w:eastAsia="zh-CN"/>
        </w:rPr>
        <w:t>小学</w:t>
      </w:r>
      <w:r>
        <w:rPr>
          <w:rFonts w:hint="eastAsia" w:ascii="仿宋" w:hAnsi="仿宋" w:eastAsia="仿宋" w:cs="仿宋"/>
          <w:color w:val="auto"/>
          <w:sz w:val="28"/>
          <w:szCs w:val="28"/>
          <w:highlight w:val="none"/>
        </w:rPr>
        <w:t>教育（项）：反映本单位</w:t>
      </w:r>
      <w:r>
        <w:rPr>
          <w:rFonts w:hint="eastAsia" w:ascii="仿宋" w:hAnsi="仿宋" w:eastAsia="仿宋" w:cs="仿宋"/>
          <w:color w:val="auto"/>
          <w:sz w:val="28"/>
          <w:szCs w:val="28"/>
          <w:highlight w:val="none"/>
          <w:lang w:val="en-US" w:eastAsia="zh-CN"/>
        </w:rPr>
        <w:t>小学</w:t>
      </w:r>
      <w:r>
        <w:rPr>
          <w:rFonts w:hint="eastAsia" w:ascii="仿宋" w:hAnsi="仿宋" w:eastAsia="仿宋" w:cs="仿宋"/>
          <w:color w:val="auto"/>
          <w:sz w:val="28"/>
          <w:szCs w:val="28"/>
          <w:highlight w:val="none"/>
        </w:rPr>
        <w:t>教育支出。</w:t>
      </w:r>
    </w:p>
    <w:p>
      <w:pPr>
        <w:pStyle w:val="16"/>
        <w:pageBreakBefore w:val="0"/>
        <w:numPr>
          <w:ilvl w:val="0"/>
          <w:numId w:val="0"/>
        </w:numPr>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6.住房保障（类）住房改革（款）住房公积金（项）：住房公积金反映本单位按人力资源和社会保障部、财政部规定的基本工资和津贴补贴以及规定比例为职工缴纳的住房公积金。</w:t>
      </w:r>
    </w:p>
    <w:p>
      <w:pPr>
        <w:pStyle w:val="16"/>
        <w:pageBreakBefore w:val="0"/>
        <w:numPr>
          <w:ilvl w:val="0"/>
          <w:numId w:val="0"/>
        </w:numPr>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7.社会保障和就业（类）行政事业单位养老（款）机关事业单位基本养老保险缴费（项）：机关事业单位基本养老保险缴费支出指机关事业单位实施养老保险制度由单位缴纳的基本养老保险费的支出。</w:t>
      </w:r>
    </w:p>
    <w:p>
      <w:pPr>
        <w:pStyle w:val="16"/>
        <w:pageBreakBefore w:val="0"/>
        <w:numPr>
          <w:ilvl w:val="0"/>
          <w:numId w:val="0"/>
        </w:numPr>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8.卫生健康（类）行政事业单位医疗（款） 事业单位医疗（项）：行政单位医疗指财政部门集中安排的行政单位基本医疗保险缴费经费，未参加医疗保险的行政单位的公费医疗经费，按国家规定享受离休人员、红军老战士待遇人员的医疗经费。</w:t>
      </w:r>
    </w:p>
    <w:p>
      <w:pPr>
        <w:pStyle w:val="16"/>
        <w:pageBreakBefore w:val="0"/>
        <w:numPr>
          <w:ilvl w:val="0"/>
          <w:numId w:val="0"/>
        </w:numPr>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9、年末结转和结余：指单位按有关规定结转到下年或以后年度继续使用的资金。</w:t>
      </w:r>
    </w:p>
    <w:p>
      <w:pPr>
        <w:pStyle w:val="16"/>
        <w:pageBreakBefore w:val="0"/>
        <w:numPr>
          <w:ilvl w:val="0"/>
          <w:numId w:val="0"/>
        </w:numPr>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6"/>
        <w:pageBreakBefore w:val="0"/>
        <w:numPr>
          <w:ilvl w:val="0"/>
          <w:numId w:val="0"/>
        </w:numPr>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p>
    <w:p>
      <w:pPr>
        <w:pStyle w:val="16"/>
        <w:pageBreakBefore w:val="0"/>
        <w:numPr>
          <w:ilvl w:val="0"/>
          <w:numId w:val="0"/>
        </w:numPr>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p>
    <w:p>
      <w:pPr>
        <w:pStyle w:val="16"/>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p>
    <w:p>
      <w:pPr>
        <w:pStyle w:val="16"/>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p>
    <w:p>
      <w:pPr>
        <w:pStyle w:val="16"/>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p>
    <w:p>
      <w:pPr>
        <w:pStyle w:val="16"/>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p>
    <w:p>
      <w:pPr>
        <w:pStyle w:val="16"/>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p>
    <w:p>
      <w:pPr>
        <w:pStyle w:val="16"/>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p>
    <w:p>
      <w:pPr>
        <w:pStyle w:val="16"/>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p>
    <w:p>
      <w:pPr>
        <w:pStyle w:val="16"/>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p>
    <w:p>
      <w:pPr>
        <w:pStyle w:val="16"/>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p>
    <w:p>
      <w:pPr>
        <w:pStyle w:val="16"/>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p>
    <w:p>
      <w:pPr>
        <w:pStyle w:val="16"/>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p>
    <w:p>
      <w:pPr>
        <w:pStyle w:val="16"/>
        <w:pageBreakBefore w:val="0"/>
        <w:kinsoku/>
        <w:wordWrap/>
        <w:overflowPunct/>
        <w:topLinePunct w:val="0"/>
        <w:bidi w:val="0"/>
        <w:spacing w:line="360" w:lineRule="auto"/>
        <w:textAlignment w:val="auto"/>
        <w:rPr>
          <w:rFonts w:hint="eastAsia" w:ascii="仿宋" w:hAnsi="仿宋" w:eastAsia="仿宋" w:cs="仿宋"/>
          <w:color w:val="auto"/>
          <w:sz w:val="28"/>
          <w:szCs w:val="28"/>
          <w:highlight w:val="none"/>
        </w:rPr>
      </w:pPr>
    </w:p>
    <w:p>
      <w:pPr>
        <w:pageBreakBefore w:val="0"/>
        <w:kinsoku/>
        <w:wordWrap/>
        <w:overflowPunct/>
        <w:topLinePunct w:val="0"/>
        <w:bidi w:val="0"/>
        <w:spacing w:line="360" w:lineRule="auto"/>
        <w:textAlignment w:val="auto"/>
        <w:outlineLvl w:val="0"/>
        <w:rPr>
          <w:rFonts w:hint="eastAsia" w:ascii="黑体" w:hAnsi="黑体" w:eastAsia="黑体"/>
          <w:color w:val="auto"/>
          <w:sz w:val="44"/>
          <w:szCs w:val="44"/>
          <w:highlight w:val="none"/>
        </w:rPr>
      </w:pPr>
    </w:p>
    <w:p>
      <w:pPr>
        <w:pageBreakBefore w:val="0"/>
        <w:kinsoku/>
        <w:wordWrap/>
        <w:overflowPunct/>
        <w:topLinePunct w:val="0"/>
        <w:bidi w:val="0"/>
        <w:spacing w:line="360" w:lineRule="auto"/>
        <w:jc w:val="center"/>
        <w:textAlignment w:val="auto"/>
        <w:outlineLvl w:val="0"/>
        <w:rPr>
          <w:rStyle w:val="13"/>
          <w:rFonts w:ascii="黑体" w:hAnsi="黑体" w:eastAsia="黑体"/>
          <w:b w:val="0"/>
          <w:color w:val="auto"/>
          <w:highlight w:val="none"/>
        </w:rPr>
      </w:pPr>
      <w:r>
        <w:rPr>
          <w:rFonts w:hint="eastAsia" w:ascii="黑体" w:hAnsi="黑体" w:eastAsia="黑体"/>
          <w:color w:val="auto"/>
          <w:sz w:val="44"/>
          <w:szCs w:val="44"/>
          <w:highlight w:val="none"/>
        </w:rPr>
        <w:t>第</w:t>
      </w:r>
      <w:r>
        <w:rPr>
          <w:rStyle w:val="13"/>
          <w:rFonts w:hint="eastAsia" w:ascii="黑体" w:hAnsi="黑体" w:eastAsia="黑体"/>
          <w:b w:val="0"/>
          <w:color w:val="auto"/>
          <w:highlight w:val="none"/>
        </w:rPr>
        <w:t>四部分</w:t>
      </w:r>
      <w:r>
        <w:rPr>
          <w:rStyle w:val="13"/>
          <w:rFonts w:ascii="黑体" w:hAnsi="黑体" w:eastAsia="黑体"/>
          <w:b w:val="0"/>
          <w:color w:val="auto"/>
          <w:highlight w:val="none"/>
        </w:rPr>
        <w:t xml:space="preserve"> </w:t>
      </w:r>
      <w:r>
        <w:rPr>
          <w:rStyle w:val="13"/>
          <w:rFonts w:hint="eastAsia" w:ascii="黑体" w:hAnsi="黑体" w:eastAsia="黑体"/>
          <w:b w:val="0"/>
          <w:color w:val="auto"/>
          <w:highlight w:val="none"/>
        </w:rPr>
        <w:t>附件</w:t>
      </w:r>
      <w:bookmarkEnd w:id="51"/>
    </w:p>
    <w:p>
      <w:pPr>
        <w:pageBreakBefore w:val="0"/>
        <w:kinsoku/>
        <w:wordWrap/>
        <w:overflowPunct/>
        <w:topLinePunct w:val="0"/>
        <w:bidi w:val="0"/>
        <w:spacing w:line="360" w:lineRule="auto"/>
        <w:jc w:val="left"/>
        <w:textAlignment w:val="auto"/>
        <w:outlineLvl w:val="0"/>
        <w:rPr>
          <w:rFonts w:ascii="方正小标宋简体" w:hAnsi="方正小标宋简体" w:eastAsia="方正小标宋简体" w:cs="方正小标宋简体"/>
          <w:color w:val="auto"/>
          <w:sz w:val="32"/>
          <w:szCs w:val="32"/>
          <w:highlight w:val="none"/>
        </w:rPr>
      </w:pPr>
      <w:r>
        <w:rPr>
          <w:rFonts w:hint="eastAsia" w:ascii="黑体" w:hAnsi="黑体" w:eastAsia="黑体" w:cs="黑体"/>
          <w:color w:val="auto"/>
          <w:sz w:val="32"/>
          <w:szCs w:val="32"/>
          <w:highlight w:val="none"/>
        </w:rPr>
        <w:t>附件</w:t>
      </w:r>
      <w:r>
        <w:rPr>
          <w:rFonts w:ascii="黑体" w:hAnsi="黑体" w:eastAsia="黑体" w:cs="黑体"/>
          <w:color w:val="auto"/>
          <w:sz w:val="32"/>
          <w:szCs w:val="32"/>
          <w:highlight w:val="none"/>
        </w:rPr>
        <w:t>1</w:t>
      </w:r>
    </w:p>
    <w:p>
      <w:pPr>
        <w:pageBreakBefore w:val="0"/>
        <w:kinsoku/>
        <w:wordWrap/>
        <w:overflowPunct/>
        <w:topLinePunct w:val="0"/>
        <w:bidi w:val="0"/>
        <w:spacing w:line="360" w:lineRule="auto"/>
        <w:jc w:val="center"/>
        <w:textAlignment w:val="auto"/>
        <w:rPr>
          <w:rFonts w:ascii="方正小标宋简体" w:hAnsi="方正小标宋简体" w:eastAsia="方正小标宋简体" w:cs="方正小标宋简体"/>
          <w:color w:val="auto"/>
          <w:sz w:val="44"/>
          <w:szCs w:val="44"/>
          <w:highlight w:val="none"/>
        </w:rPr>
      </w:pPr>
    </w:p>
    <w:p>
      <w:pPr>
        <w:pageBreakBefore w:val="0"/>
        <w:kinsoku/>
        <w:wordWrap/>
        <w:overflowPunct/>
        <w:topLinePunct w:val="0"/>
        <w:bidi w:val="0"/>
        <w:spacing w:line="360" w:lineRule="auto"/>
        <w:jc w:val="center"/>
        <w:textAlignment w:val="auto"/>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剑阁县</w:t>
      </w:r>
      <w:r>
        <w:rPr>
          <w:rFonts w:hint="eastAsia" w:ascii="宋体" w:hAnsi="宋体" w:cs="宋体"/>
          <w:color w:val="auto"/>
          <w:kern w:val="0"/>
          <w:sz w:val="36"/>
          <w:szCs w:val="36"/>
          <w:highlight w:val="none"/>
          <w:lang w:val="en-US" w:eastAsia="zh-CN"/>
        </w:rPr>
        <w:t>开封小学校</w:t>
      </w:r>
    </w:p>
    <w:p>
      <w:pPr>
        <w:pageBreakBefore w:val="0"/>
        <w:kinsoku/>
        <w:wordWrap/>
        <w:overflowPunct/>
        <w:topLinePunct w:val="0"/>
        <w:bidi w:val="0"/>
        <w:spacing w:line="360" w:lineRule="auto"/>
        <w:jc w:val="center"/>
        <w:textAlignment w:val="auto"/>
        <w:rPr>
          <w:rFonts w:hint="eastAsia" w:ascii="宋体" w:hAnsi="宋体" w:eastAsia="宋体" w:cs="宋体"/>
          <w:color w:val="auto"/>
          <w:sz w:val="36"/>
          <w:szCs w:val="36"/>
          <w:highlight w:val="none"/>
          <w:shd w:val="clear" w:color="auto" w:fill="FFFFFF"/>
        </w:rPr>
      </w:pPr>
      <w:r>
        <w:rPr>
          <w:rFonts w:hint="eastAsia" w:ascii="宋体" w:hAnsi="宋体" w:eastAsia="宋体" w:cs="宋体"/>
          <w:color w:val="auto"/>
          <w:kern w:val="0"/>
          <w:sz w:val="36"/>
          <w:szCs w:val="36"/>
          <w:highlight w:val="none"/>
          <w:lang w:eastAsia="zh-CN"/>
        </w:rPr>
        <w:t>202</w:t>
      </w:r>
      <w:r>
        <w:rPr>
          <w:rFonts w:hint="eastAsia" w:ascii="宋体" w:hAnsi="宋体" w:cs="宋体"/>
          <w:color w:val="auto"/>
          <w:kern w:val="0"/>
          <w:sz w:val="36"/>
          <w:szCs w:val="36"/>
          <w:highlight w:val="none"/>
          <w:lang w:val="en-US" w:eastAsia="zh-CN"/>
        </w:rPr>
        <w:t>2</w:t>
      </w:r>
      <w:r>
        <w:rPr>
          <w:rFonts w:hint="eastAsia" w:ascii="宋体" w:hAnsi="宋体" w:eastAsia="宋体" w:cs="宋体"/>
          <w:color w:val="auto"/>
          <w:kern w:val="0"/>
          <w:sz w:val="36"/>
          <w:szCs w:val="36"/>
          <w:highlight w:val="none"/>
        </w:rPr>
        <w:t>年部门</w:t>
      </w:r>
      <w:r>
        <w:rPr>
          <w:rFonts w:hint="eastAsia" w:ascii="宋体" w:hAnsi="宋体" w:eastAsia="宋体" w:cs="宋体"/>
          <w:color w:val="auto"/>
          <w:kern w:val="0"/>
          <w:sz w:val="36"/>
          <w:szCs w:val="36"/>
          <w:highlight w:val="none"/>
          <w:lang w:val="zh-CN"/>
        </w:rPr>
        <w:t>整体支出绩效评价报告</w:t>
      </w:r>
    </w:p>
    <w:p>
      <w:pPr>
        <w:pageBreakBefore w:val="0"/>
        <w:widowControl/>
        <w:kinsoku/>
        <w:wordWrap/>
        <w:overflowPunct/>
        <w:topLinePunct w:val="0"/>
        <w:bidi w:val="0"/>
        <w:adjustRightInd w:val="0"/>
        <w:snapToGrid w:val="0"/>
        <w:spacing w:line="360" w:lineRule="auto"/>
        <w:ind w:firstLine="481" w:firstLineChars="200"/>
        <w:contextualSpacing/>
        <w:jc w:val="left"/>
        <w:textAlignment w:val="auto"/>
        <w:rPr>
          <w:rFonts w:ascii="黑体" w:hAnsi="宋体" w:eastAsia="黑体" w:cs="宋体"/>
          <w:b/>
          <w:bCs/>
          <w:color w:val="auto"/>
          <w:kern w:val="0"/>
          <w:sz w:val="24"/>
          <w:szCs w:val="32"/>
          <w:highlight w:val="none"/>
          <w:shd w:val="clear" w:color="auto" w:fill="FFFFFF"/>
        </w:rPr>
      </w:pPr>
    </w:p>
    <w:p>
      <w:pPr>
        <w:pageBreakBefore w:val="0"/>
        <w:widowControl/>
        <w:kinsoku/>
        <w:wordWrap/>
        <w:overflowPunct/>
        <w:topLinePunct w:val="0"/>
        <w:bidi w:val="0"/>
        <w:adjustRightInd w:val="0"/>
        <w:snapToGrid w:val="0"/>
        <w:spacing w:line="360" w:lineRule="auto"/>
        <w:ind w:firstLine="562" w:firstLineChars="200"/>
        <w:contextualSpacing/>
        <w:jc w:val="left"/>
        <w:textAlignment w:val="auto"/>
        <w:rPr>
          <w:rFonts w:hint="eastAsia" w:ascii="仿宋" w:hAnsi="仿宋" w:eastAsia="仿宋" w:cs="仿宋"/>
          <w:b/>
          <w:bCs/>
          <w:color w:val="auto"/>
          <w:kern w:val="0"/>
          <w:sz w:val="28"/>
          <w:szCs w:val="28"/>
          <w:highlight w:val="none"/>
          <w:shd w:val="clear" w:color="auto" w:fill="FFFFFF"/>
          <w:lang w:val="zh-CN"/>
        </w:rPr>
      </w:pPr>
      <w:r>
        <w:rPr>
          <w:rFonts w:hint="eastAsia" w:ascii="仿宋" w:hAnsi="仿宋" w:eastAsia="仿宋" w:cs="仿宋"/>
          <w:b/>
          <w:bCs/>
          <w:color w:val="auto"/>
          <w:kern w:val="0"/>
          <w:sz w:val="28"/>
          <w:szCs w:val="28"/>
          <w:highlight w:val="none"/>
          <w:shd w:val="clear" w:color="auto" w:fill="FFFFFF"/>
        </w:rPr>
        <w:t>一、</w:t>
      </w:r>
      <w:r>
        <w:rPr>
          <w:rFonts w:hint="eastAsia" w:ascii="仿宋" w:hAnsi="仿宋" w:eastAsia="仿宋" w:cs="仿宋"/>
          <w:b/>
          <w:bCs/>
          <w:color w:val="auto"/>
          <w:kern w:val="0"/>
          <w:sz w:val="28"/>
          <w:szCs w:val="28"/>
          <w:highlight w:val="none"/>
          <w:shd w:val="clear" w:color="auto" w:fill="FFFFFF"/>
          <w:lang w:val="zh-CN"/>
        </w:rPr>
        <w:t>部门（单位）概况</w:t>
      </w:r>
    </w:p>
    <w:p>
      <w:pPr>
        <w:pageBreakBefore w:val="0"/>
        <w:widowControl/>
        <w:kinsoku/>
        <w:wordWrap/>
        <w:overflowPunct/>
        <w:topLinePunct w:val="0"/>
        <w:bidi w:val="0"/>
        <w:adjustRightInd w:val="0"/>
        <w:snapToGrid w:val="0"/>
        <w:spacing w:line="360" w:lineRule="auto"/>
        <w:ind w:firstLine="560" w:firstLineChars="200"/>
        <w:contextualSpacing/>
        <w:jc w:val="left"/>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（一）机构组成。</w:t>
      </w:r>
    </w:p>
    <w:p>
      <w:pPr>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剑阁县</w:t>
      </w:r>
      <w:r>
        <w:rPr>
          <w:rFonts w:hint="eastAsia" w:ascii="仿宋" w:hAnsi="仿宋" w:eastAsia="仿宋" w:cs="仿宋"/>
          <w:color w:val="auto"/>
          <w:sz w:val="28"/>
          <w:szCs w:val="28"/>
          <w:highlight w:val="none"/>
          <w:lang w:val="en-US" w:eastAsia="zh-CN"/>
        </w:rPr>
        <w:t>开封小学校</w:t>
      </w:r>
      <w:r>
        <w:rPr>
          <w:rFonts w:hint="eastAsia" w:ascii="仿宋" w:hAnsi="仿宋" w:eastAsia="仿宋" w:cs="仿宋"/>
          <w:color w:val="auto"/>
          <w:sz w:val="28"/>
          <w:szCs w:val="28"/>
          <w:highlight w:val="none"/>
        </w:rPr>
        <w:t>属于全额财政拨款一级预算事业单位，是一所农村义务教育寄宿制完全小学，</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年度执行政府会计制度。</w:t>
      </w:r>
    </w:p>
    <w:p>
      <w:pPr>
        <w:pageBreakBefore w:val="0"/>
        <w:kinsoku/>
        <w:wordWrap/>
        <w:overflowPunct/>
        <w:topLinePunct w:val="0"/>
        <w:bidi w:val="0"/>
        <w:spacing w:line="360" w:lineRule="auto"/>
        <w:ind w:firstLine="700" w:firstLineChars="25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sz w:val="28"/>
          <w:szCs w:val="28"/>
          <w:highlight w:val="none"/>
        </w:rPr>
        <w:t>剑阁县</w:t>
      </w:r>
      <w:r>
        <w:rPr>
          <w:rFonts w:hint="eastAsia" w:ascii="仿宋" w:hAnsi="仿宋" w:eastAsia="仿宋" w:cs="仿宋"/>
          <w:color w:val="auto"/>
          <w:sz w:val="28"/>
          <w:szCs w:val="28"/>
          <w:highlight w:val="none"/>
          <w:lang w:val="en-US" w:eastAsia="zh-CN"/>
        </w:rPr>
        <w:t>开封</w:t>
      </w:r>
      <w:r>
        <w:rPr>
          <w:rFonts w:hint="eastAsia" w:ascii="仿宋" w:hAnsi="仿宋" w:eastAsia="仿宋" w:cs="仿宋"/>
          <w:color w:val="auto"/>
          <w:sz w:val="28"/>
          <w:szCs w:val="28"/>
          <w:highlight w:val="none"/>
        </w:rPr>
        <w:t>小学</w:t>
      </w:r>
      <w:r>
        <w:rPr>
          <w:rFonts w:hint="eastAsia" w:ascii="仿宋" w:hAnsi="仿宋" w:eastAsia="仿宋" w:cs="仿宋"/>
          <w:color w:val="auto"/>
          <w:sz w:val="28"/>
          <w:szCs w:val="28"/>
          <w:highlight w:val="none"/>
          <w:lang w:val="en-US" w:eastAsia="zh-CN"/>
        </w:rPr>
        <w:t>校</w:t>
      </w:r>
      <w:r>
        <w:rPr>
          <w:rFonts w:hint="eastAsia" w:ascii="仿宋" w:hAnsi="仿宋" w:eastAsia="仿宋" w:cs="仿宋"/>
          <w:color w:val="auto"/>
          <w:sz w:val="28"/>
          <w:szCs w:val="28"/>
          <w:highlight w:val="none"/>
        </w:rPr>
        <w:t>下属二级单位0个，其中行政单位0个，参照公务员法管理的事业单位0个，其他事业单位0个。</w:t>
      </w:r>
    </w:p>
    <w:p>
      <w:pPr>
        <w:pageBreakBefore w:val="0"/>
        <w:widowControl/>
        <w:kinsoku/>
        <w:wordWrap/>
        <w:overflowPunct/>
        <w:topLinePunct w:val="0"/>
        <w:bidi w:val="0"/>
        <w:adjustRightInd w:val="0"/>
        <w:snapToGrid w:val="0"/>
        <w:spacing w:line="360" w:lineRule="auto"/>
        <w:ind w:firstLine="560" w:firstLineChars="200"/>
        <w:contextualSpacing/>
        <w:jc w:val="left"/>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（二）机构职能。</w:t>
      </w:r>
    </w:p>
    <w:p>
      <w:pPr>
        <w:pageBreakBefore w:val="0"/>
        <w:widowControl/>
        <w:kinsoku/>
        <w:wordWrap/>
        <w:overflowPunct/>
        <w:topLinePunct w:val="0"/>
        <w:bidi w:val="0"/>
        <w:adjustRightInd w:val="0"/>
        <w:snapToGrid w:val="0"/>
        <w:spacing w:line="360" w:lineRule="auto"/>
        <w:ind w:firstLine="560" w:firstLineChars="200"/>
        <w:contextualSpacing/>
        <w:jc w:val="left"/>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sz w:val="28"/>
          <w:szCs w:val="28"/>
          <w:highlight w:val="none"/>
        </w:rPr>
        <w:t>本单位主要职能职责是实施小学义务教育，促进基础教育均衡发展。</w:t>
      </w:r>
    </w:p>
    <w:p>
      <w:pPr>
        <w:pageBreakBefore w:val="0"/>
        <w:widowControl/>
        <w:kinsoku/>
        <w:wordWrap/>
        <w:overflowPunct/>
        <w:topLinePunct w:val="0"/>
        <w:bidi w:val="0"/>
        <w:adjustRightInd w:val="0"/>
        <w:snapToGrid w:val="0"/>
        <w:spacing w:line="360" w:lineRule="auto"/>
        <w:ind w:firstLine="560" w:firstLineChars="200"/>
        <w:contextualSpacing/>
        <w:jc w:val="left"/>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（三）人员概况。</w:t>
      </w:r>
    </w:p>
    <w:p>
      <w:pPr>
        <w:pageBreakBefore w:val="0"/>
        <w:widowControl/>
        <w:kinsoku/>
        <w:wordWrap/>
        <w:overflowPunct/>
        <w:topLinePunct w:val="0"/>
        <w:bidi w:val="0"/>
        <w:adjustRightInd w:val="0"/>
        <w:snapToGrid w:val="0"/>
        <w:spacing w:line="360" w:lineRule="auto"/>
        <w:ind w:firstLine="560" w:firstLineChars="200"/>
        <w:contextualSpacing/>
        <w:jc w:val="left"/>
        <w:textAlignment w:val="auto"/>
        <w:rPr>
          <w:rFonts w:hint="eastAsia" w:ascii="仿宋" w:hAnsi="仿宋" w:eastAsia="仿宋" w:cs="仿宋"/>
          <w:color w:val="auto"/>
          <w:kern w:val="0"/>
          <w:sz w:val="28"/>
          <w:szCs w:val="28"/>
          <w:highlight w:val="none"/>
          <w:shd w:val="clear" w:color="auto" w:fill="FFFFFF"/>
          <w:lang w:val="zh-CN" w:eastAsia="zh-CN"/>
        </w:rPr>
      </w:pPr>
      <w:r>
        <w:rPr>
          <w:rFonts w:hint="eastAsia" w:ascii="仿宋" w:hAnsi="仿宋" w:eastAsia="仿宋" w:cs="仿宋"/>
          <w:color w:val="auto"/>
          <w:sz w:val="28"/>
          <w:szCs w:val="28"/>
          <w:highlight w:val="none"/>
        </w:rPr>
        <w:t>剑阁县</w:t>
      </w:r>
      <w:r>
        <w:rPr>
          <w:rFonts w:hint="eastAsia" w:ascii="仿宋" w:hAnsi="仿宋" w:eastAsia="仿宋" w:cs="仿宋"/>
          <w:color w:val="auto"/>
          <w:sz w:val="28"/>
          <w:szCs w:val="28"/>
          <w:highlight w:val="none"/>
          <w:lang w:val="en-US" w:eastAsia="zh-CN"/>
        </w:rPr>
        <w:t>开封</w:t>
      </w:r>
      <w:r>
        <w:rPr>
          <w:rFonts w:hint="eastAsia" w:ascii="仿宋" w:hAnsi="仿宋" w:eastAsia="仿宋" w:cs="仿宋"/>
          <w:color w:val="auto"/>
          <w:sz w:val="28"/>
          <w:szCs w:val="28"/>
          <w:highlight w:val="none"/>
        </w:rPr>
        <w:t>小学</w:t>
      </w:r>
      <w:r>
        <w:rPr>
          <w:rFonts w:hint="eastAsia" w:ascii="仿宋" w:hAnsi="仿宋" w:eastAsia="仿宋" w:cs="仿宋"/>
          <w:color w:val="auto"/>
          <w:sz w:val="28"/>
          <w:szCs w:val="28"/>
          <w:highlight w:val="none"/>
          <w:lang w:val="en-US" w:eastAsia="zh-CN"/>
        </w:rPr>
        <w:t>校</w:t>
      </w:r>
      <w:r>
        <w:rPr>
          <w:rFonts w:hint="eastAsia" w:ascii="仿宋" w:hAnsi="仿宋" w:eastAsia="仿宋" w:cs="仿宋"/>
          <w:color w:val="auto"/>
          <w:sz w:val="28"/>
          <w:szCs w:val="28"/>
          <w:highlight w:val="none"/>
        </w:rPr>
        <w:t>总编制</w:t>
      </w:r>
      <w:r>
        <w:rPr>
          <w:rFonts w:hint="eastAsia" w:ascii="仿宋" w:hAnsi="仿宋" w:eastAsia="仿宋" w:cs="仿宋"/>
          <w:color w:val="auto"/>
          <w:sz w:val="28"/>
          <w:szCs w:val="28"/>
          <w:highlight w:val="none"/>
          <w:lang w:val="en-US" w:eastAsia="zh-CN"/>
        </w:rPr>
        <w:t>78</w:t>
      </w:r>
      <w:r>
        <w:rPr>
          <w:rFonts w:hint="eastAsia" w:ascii="仿宋" w:hAnsi="仿宋" w:eastAsia="仿宋" w:cs="仿宋"/>
          <w:color w:val="auto"/>
          <w:sz w:val="28"/>
          <w:szCs w:val="28"/>
          <w:highlight w:val="none"/>
        </w:rPr>
        <w:t>人，其中行政编制0名，参公编制0名，管理岗编制</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名，专业技术编制</w:t>
      </w:r>
      <w:r>
        <w:rPr>
          <w:rFonts w:hint="eastAsia" w:ascii="仿宋" w:hAnsi="仿宋" w:eastAsia="仿宋" w:cs="仿宋"/>
          <w:color w:val="auto"/>
          <w:sz w:val="28"/>
          <w:szCs w:val="28"/>
          <w:highlight w:val="none"/>
          <w:lang w:val="en-US" w:eastAsia="zh-CN"/>
        </w:rPr>
        <w:t>74</w:t>
      </w:r>
      <w:r>
        <w:rPr>
          <w:rFonts w:hint="eastAsia" w:ascii="仿宋" w:hAnsi="仿宋" w:eastAsia="仿宋" w:cs="仿宋"/>
          <w:color w:val="auto"/>
          <w:sz w:val="28"/>
          <w:szCs w:val="28"/>
          <w:highlight w:val="none"/>
        </w:rPr>
        <w:t>名，事业工勤编制</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名。</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年末实有在职人员总数</w:t>
      </w:r>
      <w:r>
        <w:rPr>
          <w:rFonts w:hint="eastAsia" w:ascii="仿宋" w:hAnsi="仿宋" w:eastAsia="仿宋" w:cs="仿宋"/>
          <w:color w:val="auto"/>
          <w:sz w:val="28"/>
          <w:szCs w:val="28"/>
          <w:highlight w:val="none"/>
          <w:lang w:val="en-US" w:eastAsia="zh-CN"/>
        </w:rPr>
        <w:t>75</w:t>
      </w:r>
      <w:r>
        <w:rPr>
          <w:rFonts w:hint="eastAsia" w:ascii="仿宋" w:hAnsi="仿宋" w:eastAsia="仿宋" w:cs="仿宋"/>
          <w:color w:val="auto"/>
          <w:sz w:val="28"/>
          <w:szCs w:val="28"/>
          <w:highlight w:val="none"/>
        </w:rPr>
        <w:t>人，其中行政人员0人，参公人员0人，事业人员</w:t>
      </w:r>
      <w:r>
        <w:rPr>
          <w:rFonts w:hint="eastAsia" w:ascii="仿宋" w:hAnsi="仿宋" w:eastAsia="仿宋" w:cs="仿宋"/>
          <w:color w:val="auto"/>
          <w:sz w:val="28"/>
          <w:szCs w:val="28"/>
          <w:highlight w:val="none"/>
          <w:lang w:val="en-US" w:eastAsia="zh-CN"/>
        </w:rPr>
        <w:t>74</w:t>
      </w:r>
      <w:r>
        <w:rPr>
          <w:rFonts w:hint="eastAsia" w:ascii="仿宋" w:hAnsi="仿宋" w:eastAsia="仿宋" w:cs="仿宋"/>
          <w:color w:val="auto"/>
          <w:sz w:val="28"/>
          <w:szCs w:val="28"/>
          <w:highlight w:val="none"/>
        </w:rPr>
        <w:t>人，工勤人员</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人；离休人员0人，退休</w:t>
      </w:r>
      <w:r>
        <w:rPr>
          <w:rFonts w:hint="eastAsia" w:ascii="仿宋" w:hAnsi="仿宋" w:eastAsia="仿宋" w:cs="仿宋"/>
          <w:color w:val="auto"/>
          <w:sz w:val="28"/>
          <w:szCs w:val="28"/>
          <w:highlight w:val="none"/>
          <w:lang w:eastAsia="zh-CN"/>
        </w:rPr>
        <w:t>人员</w:t>
      </w:r>
      <w:r>
        <w:rPr>
          <w:rFonts w:hint="eastAsia" w:ascii="仿宋" w:hAnsi="仿宋" w:eastAsia="仿宋" w:cs="仿宋"/>
          <w:color w:val="auto"/>
          <w:sz w:val="28"/>
          <w:szCs w:val="28"/>
          <w:highlight w:val="none"/>
          <w:lang w:val="en-US" w:eastAsia="zh-CN"/>
        </w:rPr>
        <w:t>69</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遗属人员3人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年末实有学生人数</w:t>
      </w:r>
      <w:r>
        <w:rPr>
          <w:rFonts w:hint="eastAsia" w:ascii="仿宋" w:hAnsi="仿宋" w:eastAsia="仿宋" w:cs="仿宋"/>
          <w:color w:val="auto"/>
          <w:sz w:val="28"/>
          <w:szCs w:val="28"/>
          <w:highlight w:val="none"/>
          <w:lang w:val="en-US" w:eastAsia="zh-CN"/>
        </w:rPr>
        <w:t>1303</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eastAsia="zh-CN"/>
        </w:rPr>
        <w:t>。</w:t>
      </w:r>
    </w:p>
    <w:p>
      <w:pPr>
        <w:pageBreakBefore w:val="0"/>
        <w:widowControl/>
        <w:kinsoku/>
        <w:wordWrap/>
        <w:overflowPunct/>
        <w:topLinePunct w:val="0"/>
        <w:bidi w:val="0"/>
        <w:adjustRightInd w:val="0"/>
        <w:snapToGrid w:val="0"/>
        <w:spacing w:line="360" w:lineRule="auto"/>
        <w:ind w:firstLine="562" w:firstLineChars="200"/>
        <w:contextualSpacing/>
        <w:jc w:val="left"/>
        <w:textAlignment w:val="auto"/>
        <w:rPr>
          <w:rFonts w:hint="eastAsia" w:ascii="仿宋" w:hAnsi="仿宋" w:eastAsia="仿宋" w:cs="仿宋"/>
          <w:b/>
          <w:bCs/>
          <w:color w:val="auto"/>
          <w:kern w:val="0"/>
          <w:sz w:val="28"/>
          <w:szCs w:val="28"/>
          <w:highlight w:val="none"/>
          <w:shd w:val="clear" w:color="auto" w:fill="FFFFFF"/>
        </w:rPr>
      </w:pPr>
      <w:r>
        <w:rPr>
          <w:rFonts w:hint="eastAsia" w:ascii="仿宋" w:hAnsi="仿宋" w:eastAsia="仿宋" w:cs="仿宋"/>
          <w:b/>
          <w:bCs/>
          <w:color w:val="auto"/>
          <w:kern w:val="0"/>
          <w:sz w:val="28"/>
          <w:szCs w:val="28"/>
          <w:highlight w:val="none"/>
          <w:shd w:val="clear" w:color="auto" w:fill="FFFFFF"/>
        </w:rPr>
        <w:t>二、部门财政资金收支情况</w:t>
      </w:r>
    </w:p>
    <w:p>
      <w:pPr>
        <w:pageBreakBefore w:val="0"/>
        <w:widowControl/>
        <w:kinsoku/>
        <w:wordWrap/>
        <w:overflowPunct/>
        <w:topLinePunct w:val="0"/>
        <w:bidi w:val="0"/>
        <w:adjustRightInd w:val="0"/>
        <w:snapToGrid w:val="0"/>
        <w:spacing w:line="360" w:lineRule="auto"/>
        <w:ind w:firstLine="560" w:firstLineChars="200"/>
        <w:contextualSpacing/>
        <w:jc w:val="left"/>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（一）部门财政资金收入情况。</w:t>
      </w:r>
    </w:p>
    <w:p>
      <w:pPr>
        <w:pageBreakBefore w:val="0"/>
        <w:widowControl/>
        <w:kinsoku/>
        <w:wordWrap/>
        <w:overflowPunct/>
        <w:topLinePunct w:val="0"/>
        <w:bidi w:val="0"/>
        <w:adjustRightInd w:val="0"/>
        <w:snapToGrid w:val="0"/>
        <w:spacing w:line="360" w:lineRule="auto"/>
        <w:ind w:firstLine="560" w:firstLineChars="200"/>
        <w:contextualSpacing/>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2022年本年收入合计1209.37万元，其中：一般公共预算财政拨款收入1156.51万元，占95.63%；政府性基金预算财政拨款收入1.3万元，占0.11%；上年结转资金51.56万元，占4.26%。</w:t>
      </w:r>
    </w:p>
    <w:p>
      <w:pPr>
        <w:pageBreakBefore w:val="0"/>
        <w:widowControl/>
        <w:kinsoku/>
        <w:wordWrap/>
        <w:overflowPunct/>
        <w:topLinePunct w:val="0"/>
        <w:bidi w:val="0"/>
        <w:adjustRightInd w:val="0"/>
        <w:snapToGrid w:val="0"/>
        <w:spacing w:line="360" w:lineRule="auto"/>
        <w:ind w:firstLine="560" w:firstLineChars="200"/>
        <w:contextualSpacing/>
        <w:jc w:val="left"/>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（二）部门财政资金支出情况。</w:t>
      </w:r>
    </w:p>
    <w:p>
      <w:pPr>
        <w:pageBreakBefore w:val="0"/>
        <w:widowControl/>
        <w:kinsoku/>
        <w:wordWrap/>
        <w:overflowPunct/>
        <w:topLinePunct w:val="0"/>
        <w:bidi w:val="0"/>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年本年支出合计</w:t>
      </w:r>
      <w:r>
        <w:rPr>
          <w:rFonts w:hint="eastAsia" w:ascii="仿宋" w:hAnsi="仿宋" w:eastAsia="仿宋" w:cs="仿宋"/>
          <w:color w:val="auto"/>
          <w:sz w:val="28"/>
          <w:szCs w:val="28"/>
          <w:highlight w:val="none"/>
          <w:lang w:val="en-US" w:eastAsia="zh-CN"/>
        </w:rPr>
        <w:t>1209.37</w:t>
      </w:r>
      <w:r>
        <w:rPr>
          <w:rFonts w:hint="eastAsia" w:ascii="仿宋" w:hAnsi="仿宋" w:eastAsia="仿宋" w:cs="仿宋"/>
          <w:color w:val="auto"/>
          <w:sz w:val="28"/>
          <w:szCs w:val="28"/>
          <w:highlight w:val="none"/>
        </w:rPr>
        <w:t>万元。其中：工资福利支出</w:t>
      </w:r>
      <w:r>
        <w:rPr>
          <w:rFonts w:hint="eastAsia" w:ascii="仿宋" w:hAnsi="仿宋" w:eastAsia="仿宋" w:cs="仿宋"/>
          <w:color w:val="auto"/>
          <w:sz w:val="28"/>
          <w:szCs w:val="28"/>
          <w:highlight w:val="none"/>
          <w:lang w:val="en-US" w:eastAsia="zh-CN"/>
        </w:rPr>
        <w:t>1017.39</w:t>
      </w:r>
      <w:r>
        <w:rPr>
          <w:rFonts w:hint="eastAsia" w:ascii="仿宋" w:hAnsi="仿宋" w:eastAsia="仿宋" w:cs="仿宋"/>
          <w:color w:val="auto"/>
          <w:sz w:val="28"/>
          <w:szCs w:val="28"/>
          <w:highlight w:val="none"/>
        </w:rPr>
        <w:t>万元，占</w:t>
      </w:r>
      <w:r>
        <w:rPr>
          <w:rFonts w:hint="eastAsia" w:ascii="仿宋" w:hAnsi="仿宋" w:eastAsia="仿宋" w:cs="仿宋"/>
          <w:color w:val="auto"/>
          <w:sz w:val="28"/>
          <w:szCs w:val="28"/>
          <w:highlight w:val="none"/>
          <w:lang w:val="en-US" w:eastAsia="zh-CN"/>
        </w:rPr>
        <w:t>84.13</w:t>
      </w:r>
      <w:r>
        <w:rPr>
          <w:rFonts w:hint="eastAsia" w:ascii="仿宋" w:hAnsi="仿宋" w:eastAsia="仿宋" w:cs="仿宋"/>
          <w:color w:val="auto"/>
          <w:sz w:val="28"/>
          <w:szCs w:val="28"/>
          <w:highlight w:val="none"/>
        </w:rPr>
        <w:t>%；商品服务支出139.46万元，占</w:t>
      </w:r>
      <w:r>
        <w:rPr>
          <w:rFonts w:hint="eastAsia" w:ascii="仿宋" w:hAnsi="仿宋" w:eastAsia="仿宋" w:cs="仿宋"/>
          <w:color w:val="auto"/>
          <w:sz w:val="28"/>
          <w:szCs w:val="28"/>
          <w:highlight w:val="none"/>
          <w:lang w:val="en-US" w:eastAsia="zh-CN"/>
        </w:rPr>
        <w:t>11.53</w:t>
      </w:r>
      <w:r>
        <w:rPr>
          <w:rFonts w:hint="eastAsia" w:ascii="仿宋" w:hAnsi="仿宋" w:eastAsia="仿宋" w:cs="仿宋"/>
          <w:color w:val="auto"/>
          <w:sz w:val="28"/>
          <w:szCs w:val="28"/>
          <w:highlight w:val="none"/>
        </w:rPr>
        <w:t>%；对个人和家庭的补助支出</w:t>
      </w:r>
      <w:r>
        <w:rPr>
          <w:rFonts w:hint="eastAsia" w:ascii="仿宋" w:hAnsi="仿宋" w:eastAsia="仿宋" w:cs="仿宋"/>
          <w:color w:val="auto"/>
          <w:sz w:val="28"/>
          <w:szCs w:val="28"/>
          <w:highlight w:val="none"/>
          <w:lang w:val="en-US" w:eastAsia="zh-CN"/>
        </w:rPr>
        <w:t>51.22</w:t>
      </w:r>
      <w:r>
        <w:rPr>
          <w:rFonts w:hint="eastAsia" w:ascii="仿宋" w:hAnsi="仿宋" w:eastAsia="仿宋" w:cs="仿宋"/>
          <w:color w:val="auto"/>
          <w:sz w:val="28"/>
          <w:szCs w:val="28"/>
          <w:highlight w:val="none"/>
        </w:rPr>
        <w:t>万元，占</w:t>
      </w:r>
      <w:r>
        <w:rPr>
          <w:rFonts w:hint="eastAsia" w:ascii="仿宋" w:hAnsi="仿宋" w:eastAsia="仿宋" w:cs="仿宋"/>
          <w:color w:val="auto"/>
          <w:sz w:val="28"/>
          <w:szCs w:val="28"/>
          <w:highlight w:val="none"/>
          <w:lang w:val="en-US" w:eastAsia="zh-CN"/>
        </w:rPr>
        <w:t>4.24</w:t>
      </w:r>
      <w:r>
        <w:rPr>
          <w:rFonts w:hint="eastAsia" w:ascii="仿宋" w:hAnsi="仿宋" w:eastAsia="仿宋" w:cs="仿宋"/>
          <w:color w:val="auto"/>
          <w:sz w:val="28"/>
          <w:szCs w:val="28"/>
          <w:highlight w:val="none"/>
        </w:rPr>
        <w:t>%；政府性基金</w:t>
      </w:r>
      <w:r>
        <w:rPr>
          <w:rFonts w:hint="eastAsia" w:ascii="仿宋" w:hAnsi="仿宋" w:eastAsia="仿宋" w:cs="仿宋"/>
          <w:color w:val="auto"/>
          <w:sz w:val="28"/>
          <w:szCs w:val="28"/>
          <w:highlight w:val="none"/>
          <w:lang w:val="en-US" w:eastAsia="zh-CN"/>
        </w:rPr>
        <w:t>支出1.30</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占0.10%</w:t>
      </w:r>
      <w:r>
        <w:rPr>
          <w:rFonts w:hint="eastAsia" w:ascii="仿宋" w:hAnsi="仿宋" w:eastAsia="仿宋" w:cs="仿宋"/>
          <w:color w:val="auto"/>
          <w:sz w:val="28"/>
          <w:szCs w:val="28"/>
          <w:highlight w:val="none"/>
        </w:rPr>
        <w:t>。</w:t>
      </w:r>
    </w:p>
    <w:p>
      <w:pPr>
        <w:pageBreakBefore w:val="0"/>
        <w:widowControl/>
        <w:kinsoku/>
        <w:wordWrap/>
        <w:overflowPunct/>
        <w:topLinePunct w:val="0"/>
        <w:bidi w:val="0"/>
        <w:adjustRightInd w:val="0"/>
        <w:snapToGrid w:val="0"/>
        <w:spacing w:line="360" w:lineRule="auto"/>
        <w:ind w:firstLine="562" w:firstLineChars="200"/>
        <w:contextualSpacing/>
        <w:jc w:val="left"/>
        <w:textAlignment w:val="auto"/>
        <w:rPr>
          <w:rFonts w:hint="eastAsia" w:ascii="仿宋" w:hAnsi="仿宋" w:eastAsia="仿宋" w:cs="仿宋"/>
          <w:b/>
          <w:bCs/>
          <w:color w:val="auto"/>
          <w:kern w:val="0"/>
          <w:sz w:val="28"/>
          <w:szCs w:val="28"/>
          <w:highlight w:val="none"/>
          <w:shd w:val="clear" w:color="auto" w:fill="FFFFFF"/>
        </w:rPr>
      </w:pPr>
      <w:r>
        <w:rPr>
          <w:rFonts w:hint="eastAsia" w:ascii="仿宋" w:hAnsi="仿宋" w:eastAsia="仿宋" w:cs="仿宋"/>
          <w:b/>
          <w:bCs/>
          <w:color w:val="auto"/>
          <w:kern w:val="0"/>
          <w:sz w:val="28"/>
          <w:szCs w:val="28"/>
          <w:highlight w:val="none"/>
          <w:shd w:val="clear" w:color="auto" w:fill="FFFFFF"/>
        </w:rPr>
        <w:t>三、部门整体预算绩效管理情况</w:t>
      </w:r>
    </w:p>
    <w:p>
      <w:pPr>
        <w:pageBreakBefore w:val="0"/>
        <w:widowControl/>
        <w:kinsoku/>
        <w:wordWrap/>
        <w:overflowPunct/>
        <w:topLinePunct w:val="0"/>
        <w:bidi w:val="0"/>
        <w:adjustRightInd w:val="0"/>
        <w:snapToGrid w:val="0"/>
        <w:spacing w:line="360" w:lineRule="auto"/>
        <w:ind w:firstLine="560" w:firstLineChars="200"/>
        <w:contextualSpacing/>
        <w:jc w:val="left"/>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（一）部门预算管理。</w:t>
      </w:r>
    </w:p>
    <w:p>
      <w:pPr>
        <w:pageBreakBefore w:val="0"/>
        <w:widowControl/>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我校在剑阁县人民政府、剑阁县财政局、剑阁县教育局的</w:t>
      </w:r>
      <w:r>
        <w:rPr>
          <w:rFonts w:hint="eastAsia" w:ascii="仿宋" w:hAnsi="仿宋" w:eastAsia="仿宋" w:cs="仿宋"/>
          <w:color w:val="auto"/>
          <w:sz w:val="28"/>
          <w:szCs w:val="28"/>
          <w:highlight w:val="none"/>
          <w:lang w:val="en-US" w:eastAsia="zh-CN"/>
        </w:rPr>
        <w:t>领导</w:t>
      </w:r>
      <w:r>
        <w:rPr>
          <w:rFonts w:hint="eastAsia" w:ascii="仿宋" w:hAnsi="仿宋" w:eastAsia="仿宋" w:cs="仿宋"/>
          <w:color w:val="auto"/>
          <w:sz w:val="28"/>
          <w:szCs w:val="28"/>
          <w:highlight w:val="none"/>
        </w:rPr>
        <w:t>下，</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年初就制定了绩效目标，经过一年的管理，我单位绩效目标实现比较理想，达到了年初设定的目标。在编制预算时，充分考虑的学校的具体情况，资金需求量，基本上符合学校的实际需要。根据上级要求，我们在支出是分上下半年，按计划按实际需求使用预算资金，会计核算也真实、准确。单位上报的计划上级单位也及时进行了支付。各项支出严格按照各项制度进行，资金使用规范，无违规情况出现。</w:t>
      </w:r>
    </w:p>
    <w:p>
      <w:pPr>
        <w:pageBreakBefore w:val="0"/>
        <w:widowControl/>
        <w:kinsoku/>
        <w:wordWrap/>
        <w:overflowPunct/>
        <w:topLinePunct w:val="0"/>
        <w:bidi w:val="0"/>
        <w:adjustRightInd w:val="0"/>
        <w:snapToGrid w:val="0"/>
        <w:spacing w:line="360" w:lineRule="auto"/>
        <w:ind w:firstLine="560" w:firstLineChars="200"/>
        <w:contextualSpacing/>
        <w:jc w:val="left"/>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（二）结果应用情况。</w:t>
      </w:r>
    </w:p>
    <w:p>
      <w:pPr>
        <w:pageBreakBefore w:val="0"/>
        <w:widowControl/>
        <w:kinsoku/>
        <w:wordWrap/>
        <w:overflowPunct/>
        <w:topLinePunct w:val="0"/>
        <w:bidi w:val="0"/>
        <w:adjustRightInd w:val="0"/>
        <w:snapToGrid w:val="0"/>
        <w:spacing w:line="360" w:lineRule="auto"/>
        <w:ind w:firstLine="560" w:firstLineChars="200"/>
        <w:contextualSpacing/>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学校严格执行国家的政策方针，严格遵守国家的财经纪律，做到支出有预算，票据规范，让资金发挥最大效益。做好绩效评价自评工作，并及时将评价结果向社会公示。</w:t>
      </w:r>
    </w:p>
    <w:p>
      <w:pPr>
        <w:pageBreakBefore w:val="0"/>
        <w:widowControl/>
        <w:kinsoku/>
        <w:wordWrap/>
        <w:overflowPunct/>
        <w:topLinePunct w:val="0"/>
        <w:bidi w:val="0"/>
        <w:adjustRightInd w:val="0"/>
        <w:snapToGrid w:val="0"/>
        <w:spacing w:line="360" w:lineRule="auto"/>
        <w:ind w:firstLine="562" w:firstLineChars="200"/>
        <w:contextualSpacing/>
        <w:jc w:val="left"/>
        <w:textAlignment w:val="auto"/>
        <w:rPr>
          <w:rFonts w:hint="eastAsia" w:ascii="仿宋" w:hAnsi="仿宋" w:eastAsia="仿宋" w:cs="仿宋"/>
          <w:b/>
          <w:bCs/>
          <w:color w:val="auto"/>
          <w:kern w:val="0"/>
          <w:sz w:val="28"/>
          <w:szCs w:val="28"/>
          <w:highlight w:val="none"/>
          <w:shd w:val="clear" w:color="auto" w:fill="FFFFFF"/>
        </w:rPr>
      </w:pPr>
      <w:r>
        <w:rPr>
          <w:rFonts w:hint="eastAsia" w:ascii="仿宋" w:hAnsi="仿宋" w:eastAsia="仿宋" w:cs="仿宋"/>
          <w:b/>
          <w:bCs/>
          <w:color w:val="auto"/>
          <w:kern w:val="0"/>
          <w:sz w:val="28"/>
          <w:szCs w:val="28"/>
          <w:highlight w:val="none"/>
          <w:shd w:val="clear" w:color="auto" w:fill="FFFFFF"/>
        </w:rPr>
        <w:t>四、评价结论及建议</w:t>
      </w:r>
    </w:p>
    <w:p>
      <w:pPr>
        <w:pageBreakBefore w:val="0"/>
        <w:widowControl/>
        <w:kinsoku/>
        <w:wordWrap/>
        <w:overflowPunct/>
        <w:topLinePunct w:val="0"/>
        <w:bidi w:val="0"/>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（一）评价结论。</w:t>
      </w:r>
    </w:p>
    <w:p>
      <w:pPr>
        <w:pageBreakBefore w:val="0"/>
        <w:widowControl/>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年，我单位严格按照年初预算批复认真组织实施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严格执行财经纪律相关管理规定，做到各项收支安排使用符合事业发展计划和财政政策的要求，全年基本支出保证了部门的正常运行和日常工作的正常开展，全年项目支出达到预期绩效目标。</w:t>
      </w:r>
    </w:p>
    <w:p>
      <w:pPr>
        <w:pageBreakBefore w:val="0"/>
        <w:widowControl/>
        <w:kinsoku/>
        <w:wordWrap/>
        <w:overflowPunct/>
        <w:topLinePunct w:val="0"/>
        <w:bidi w:val="0"/>
        <w:adjustRightInd w:val="0"/>
        <w:snapToGrid w:val="0"/>
        <w:spacing w:line="360" w:lineRule="auto"/>
        <w:ind w:firstLine="560" w:firstLineChars="200"/>
        <w:contextualSpacing/>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color w:val="auto"/>
          <w:sz w:val="28"/>
          <w:szCs w:val="28"/>
          <w:highlight w:val="none"/>
        </w:rPr>
        <w:t>综合</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年度财政预决算项目绩效评价情况，我单位通过绩效评价树立了绩效理念，加强了对资金的监管，提高了财政资金的使用效率。</w:t>
      </w:r>
    </w:p>
    <w:p>
      <w:pPr>
        <w:pageBreakBefore w:val="0"/>
        <w:kinsoku/>
        <w:wordWrap/>
        <w:overflowPunct/>
        <w:topLinePunct w:val="0"/>
        <w:bidi w:val="0"/>
        <w:spacing w:line="360" w:lineRule="auto"/>
        <w:ind w:firstLine="560" w:firstLineChars="200"/>
        <w:jc w:val="left"/>
        <w:textAlignment w:val="auto"/>
        <w:rPr>
          <w:rFonts w:hint="eastAsia" w:ascii="仿宋" w:hAnsi="仿宋" w:eastAsia="仿宋" w:cs="仿宋"/>
          <w:b w:val="0"/>
          <w:bCs w:val="0"/>
          <w:color w:val="auto"/>
          <w:sz w:val="28"/>
          <w:szCs w:val="28"/>
          <w:highlight w:val="none"/>
          <w:lang w:val="zh-CN"/>
        </w:rPr>
      </w:pPr>
      <w:r>
        <w:rPr>
          <w:rFonts w:hint="eastAsia" w:ascii="仿宋" w:hAnsi="仿宋" w:eastAsia="仿宋" w:cs="仿宋"/>
          <w:b w:val="0"/>
          <w:bCs w:val="0"/>
          <w:color w:val="auto"/>
          <w:sz w:val="28"/>
          <w:szCs w:val="28"/>
          <w:highlight w:val="none"/>
          <w:lang w:val="zh-CN" w:bidi="zh-CN"/>
        </w:rPr>
        <w:t>部门整体支出绩效情况：自评优良</w:t>
      </w:r>
    </w:p>
    <w:p>
      <w:pPr>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（二）存在问题。</w:t>
      </w:r>
    </w:p>
    <w:p>
      <w:pPr>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1.部分资金支付进度滞后。 </w:t>
      </w:r>
    </w:p>
    <w:p>
      <w:pPr>
        <w:pageBreakBefore w:val="0"/>
        <w:widowControl/>
        <w:kinsoku/>
        <w:wordWrap/>
        <w:overflowPunct/>
        <w:topLinePunct w:val="0"/>
        <w:bidi w:val="0"/>
        <w:adjustRightInd w:val="0"/>
        <w:snapToGrid w:val="0"/>
        <w:spacing w:line="360" w:lineRule="auto"/>
        <w:ind w:firstLine="560" w:firstLineChars="200"/>
        <w:contextualSpacing/>
        <w:jc w:val="left"/>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sz w:val="28"/>
          <w:szCs w:val="28"/>
          <w:highlight w:val="none"/>
        </w:rPr>
        <w:t>2.对预算编制的预见性还需进一步加强。</w:t>
      </w:r>
    </w:p>
    <w:p>
      <w:pPr>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（三）改进建议。</w:t>
      </w:r>
    </w:p>
    <w:p>
      <w:pPr>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1、科学合理编制预算，严格执行预算。进一步提高预算编制到位率，做准做全基本支出预算，做全项目支出预算，加强预算支出的审核、跟踪及预算执行情况分析，提高预算编制严谨性和可控性。</w:t>
      </w:r>
    </w:p>
    <w:p>
      <w:pPr>
        <w:pageBreakBefore w:val="0"/>
        <w:widowControl/>
        <w:kinsoku/>
        <w:wordWrap/>
        <w:overflowPunct/>
        <w:topLinePunct w:val="0"/>
        <w:bidi w:val="0"/>
        <w:adjustRightInd w:val="0"/>
        <w:snapToGrid w:val="0"/>
        <w:spacing w:line="360" w:lineRule="auto"/>
        <w:ind w:firstLine="560" w:firstLineChars="200"/>
        <w:contextualSpacing/>
        <w:jc w:val="left"/>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sz w:val="28"/>
          <w:szCs w:val="28"/>
          <w:highlight w:val="none"/>
        </w:rPr>
        <w:t>2、进一步加强项目资金管理。严格实行项目管理程序化，实现项目申报、实施、拨付、评价全流程监督与控制，规范专项资金管理，提高专项资金的使用效益。</w:t>
      </w:r>
    </w:p>
    <w:p>
      <w:pPr>
        <w:spacing w:line="580" w:lineRule="exact"/>
        <w:ind w:firstLine="640" w:firstLineChars="200"/>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pStyle w:val="2"/>
        <w:rPr>
          <w:rFonts w:ascii="仿宋_GB2312" w:hAnsi="仿宋_GB2312" w:eastAsia="仿宋_GB2312" w:cs="仿宋_GB2312"/>
          <w:color w:val="auto"/>
          <w:sz w:val="32"/>
          <w:szCs w:val="32"/>
          <w:highlight w:val="none"/>
        </w:rPr>
      </w:pPr>
    </w:p>
    <w:p>
      <w:pPr>
        <w:pStyle w:val="2"/>
        <w:spacing w:before="93"/>
        <w:rPr>
          <w:rFonts w:hint="eastAsia" w:eastAsia="仿宋_GB2312"/>
          <w:color w:val="auto"/>
          <w:highlight w:val="none"/>
          <w:lang w:val="en-US" w:eastAsia="zh-CN"/>
        </w:rPr>
      </w:pPr>
      <w:r>
        <w:rPr>
          <w:rFonts w:hint="eastAsia" w:hAnsi="宋体" w:cs="宋体"/>
          <w:color w:val="auto"/>
          <w:sz w:val="32"/>
          <w:szCs w:val="32"/>
          <w:highlight w:val="none"/>
          <w:shd w:val="clear" w:color="auto" w:fill="FFFFFF"/>
          <w:lang w:val="zh-CN"/>
        </w:rPr>
        <w:t>附件</w:t>
      </w:r>
      <w:r>
        <w:rPr>
          <w:rFonts w:hint="eastAsia" w:hAnsi="宋体" w:cs="宋体"/>
          <w:color w:val="auto"/>
          <w:sz w:val="32"/>
          <w:szCs w:val="32"/>
          <w:highlight w:val="none"/>
          <w:shd w:val="clear" w:color="auto" w:fill="FFFFFF"/>
          <w:lang w:val="en-US" w:eastAsia="zh-CN"/>
        </w:rPr>
        <w:t>2</w:t>
      </w:r>
    </w:p>
    <w:p>
      <w:pPr>
        <w:jc w:val="center"/>
        <w:rPr>
          <w:rFonts w:hint="eastAsia" w:ascii="宋体" w:hAnsi="宋体" w:cs="宋体"/>
          <w:color w:val="auto"/>
          <w:sz w:val="36"/>
          <w:szCs w:val="36"/>
          <w:highlight w:val="none"/>
          <w:lang w:val="en-US" w:eastAsia="zh-CN"/>
        </w:rPr>
      </w:pPr>
      <w:r>
        <w:rPr>
          <w:rFonts w:hint="eastAsia" w:ascii="宋体" w:hAnsi="宋体" w:eastAsia="宋体" w:cs="宋体"/>
          <w:color w:val="auto"/>
          <w:sz w:val="36"/>
          <w:szCs w:val="36"/>
          <w:highlight w:val="none"/>
          <w:lang w:val="zh-CN"/>
        </w:rPr>
        <w:t>剑阁县</w:t>
      </w:r>
      <w:r>
        <w:rPr>
          <w:rFonts w:hint="eastAsia" w:ascii="宋体" w:hAnsi="宋体" w:cs="宋体"/>
          <w:color w:val="auto"/>
          <w:sz w:val="36"/>
          <w:szCs w:val="36"/>
          <w:highlight w:val="none"/>
          <w:lang w:val="en-US" w:eastAsia="zh-CN"/>
        </w:rPr>
        <w:t>开封</w:t>
      </w:r>
      <w:r>
        <w:rPr>
          <w:rFonts w:hint="eastAsia" w:ascii="宋体" w:hAnsi="宋体" w:eastAsia="宋体" w:cs="宋体"/>
          <w:color w:val="auto"/>
          <w:sz w:val="36"/>
          <w:szCs w:val="36"/>
          <w:highlight w:val="none"/>
          <w:lang w:val="zh-CN"/>
        </w:rPr>
        <w:t>小学校</w:t>
      </w:r>
      <w:r>
        <w:rPr>
          <w:rFonts w:hint="eastAsia" w:ascii="宋体" w:hAnsi="宋体" w:cs="宋体"/>
          <w:color w:val="auto"/>
          <w:sz w:val="36"/>
          <w:szCs w:val="36"/>
          <w:highlight w:val="none"/>
          <w:lang w:val="en-US" w:eastAsia="zh-CN"/>
        </w:rPr>
        <w:t>免作业本费</w:t>
      </w:r>
    </w:p>
    <w:p>
      <w:pPr>
        <w:jc w:val="center"/>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lang w:val="zh-CN"/>
        </w:rPr>
        <w:t>项目支出绩效自评报告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kern w:val="0"/>
          <w:sz w:val="28"/>
          <w:szCs w:val="28"/>
          <w:highlight w:val="none"/>
          <w:shd w:val="clear" w:color="auto" w:fill="FFFFFF"/>
          <w:lang w:val="zh-CN"/>
        </w:rPr>
      </w:pPr>
      <w:r>
        <w:rPr>
          <w:rFonts w:hint="eastAsia" w:ascii="仿宋" w:hAnsi="仿宋" w:eastAsia="仿宋" w:cs="仿宋"/>
          <w:b/>
          <w:bCs/>
          <w:color w:val="auto"/>
          <w:kern w:val="0"/>
          <w:sz w:val="28"/>
          <w:szCs w:val="28"/>
          <w:highlight w:val="none"/>
          <w:shd w:val="clear" w:color="auto" w:fill="FFFFFF"/>
          <w:lang w:val="zh-CN"/>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此项目按</w:t>
      </w:r>
      <w:r>
        <w:rPr>
          <w:rFonts w:hint="eastAsia" w:ascii="仿宋" w:hAnsi="仿宋" w:eastAsia="仿宋" w:cs="仿宋"/>
          <w:color w:val="auto"/>
          <w:kern w:val="0"/>
          <w:sz w:val="28"/>
          <w:szCs w:val="28"/>
          <w:highlight w:val="none"/>
          <w:shd w:val="clear" w:color="auto" w:fill="FFFFFF"/>
          <w:lang w:val="en-US" w:eastAsia="zh-CN"/>
        </w:rPr>
        <w:t>县</w:t>
      </w:r>
      <w:r>
        <w:rPr>
          <w:rFonts w:hint="eastAsia" w:ascii="仿宋" w:hAnsi="仿宋" w:eastAsia="仿宋" w:cs="仿宋"/>
          <w:color w:val="auto"/>
          <w:kern w:val="0"/>
          <w:sz w:val="28"/>
          <w:szCs w:val="28"/>
          <w:highlight w:val="none"/>
          <w:shd w:val="clear" w:color="auto" w:fill="FFFFFF"/>
          <w:lang w:val="zh-CN"/>
        </w:rPr>
        <w:t>财政局要求，主要是免除全校义教学生作业本费，202</w:t>
      </w:r>
      <w:r>
        <w:rPr>
          <w:rFonts w:hint="eastAsia" w:ascii="仿宋" w:hAnsi="仿宋" w:eastAsia="仿宋" w:cs="仿宋"/>
          <w:color w:val="auto"/>
          <w:kern w:val="0"/>
          <w:sz w:val="28"/>
          <w:szCs w:val="28"/>
          <w:highlight w:val="none"/>
          <w:shd w:val="clear" w:color="auto" w:fill="FFFFFF"/>
          <w:lang w:val="en-US" w:eastAsia="zh-CN"/>
        </w:rPr>
        <w:t>2</w:t>
      </w:r>
      <w:r>
        <w:rPr>
          <w:rFonts w:hint="eastAsia" w:ascii="仿宋" w:hAnsi="仿宋" w:eastAsia="仿宋" w:cs="仿宋"/>
          <w:color w:val="auto"/>
          <w:kern w:val="0"/>
          <w:sz w:val="28"/>
          <w:szCs w:val="28"/>
          <w:highlight w:val="none"/>
          <w:shd w:val="clear" w:color="auto" w:fill="FFFFFF"/>
          <w:lang w:val="zh-CN"/>
        </w:rPr>
        <w:t>年我校免作业本费</w:t>
      </w:r>
      <w:r>
        <w:rPr>
          <w:rFonts w:hint="eastAsia" w:ascii="仿宋" w:hAnsi="仿宋" w:eastAsia="仿宋" w:cs="仿宋"/>
          <w:color w:val="auto"/>
          <w:kern w:val="0"/>
          <w:sz w:val="28"/>
          <w:szCs w:val="28"/>
          <w:highlight w:val="none"/>
          <w:shd w:val="clear" w:color="auto" w:fill="FFFFFF"/>
          <w:lang w:val="en-US" w:eastAsia="zh-CN"/>
        </w:rPr>
        <w:t>3.1036</w:t>
      </w:r>
      <w:r>
        <w:rPr>
          <w:rFonts w:hint="eastAsia" w:ascii="仿宋" w:hAnsi="仿宋" w:eastAsia="仿宋" w:cs="仿宋"/>
          <w:color w:val="auto"/>
          <w:kern w:val="0"/>
          <w:sz w:val="28"/>
          <w:szCs w:val="28"/>
          <w:highlight w:val="none"/>
          <w:shd w:val="clear" w:color="auto" w:fill="FFFFFF"/>
          <w:lang w:val="zh-CN"/>
        </w:rPr>
        <w:t>万元，是财政一般预算安排的项目经费。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(一)项目资金申报及批复情况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年初预算上报财政项目一般预算安排</w:t>
      </w:r>
      <w:r>
        <w:rPr>
          <w:rFonts w:hint="eastAsia" w:ascii="仿宋" w:hAnsi="仿宋" w:eastAsia="仿宋" w:cs="仿宋"/>
          <w:color w:val="auto"/>
          <w:kern w:val="0"/>
          <w:sz w:val="28"/>
          <w:szCs w:val="28"/>
          <w:highlight w:val="none"/>
          <w:shd w:val="clear" w:color="auto" w:fill="FFFFFF"/>
          <w:lang w:val="en-US" w:eastAsia="zh-CN"/>
        </w:rPr>
        <w:t>3.1036</w:t>
      </w:r>
      <w:r>
        <w:rPr>
          <w:rFonts w:hint="eastAsia" w:ascii="仿宋" w:hAnsi="仿宋" w:eastAsia="仿宋" w:cs="仿宋"/>
          <w:color w:val="auto"/>
          <w:kern w:val="0"/>
          <w:sz w:val="28"/>
          <w:szCs w:val="28"/>
          <w:highlight w:val="none"/>
          <w:shd w:val="clear" w:color="auto" w:fill="FFFFFF"/>
          <w:lang w:val="zh-CN"/>
        </w:rPr>
        <w:t>万元、财政批复</w:t>
      </w:r>
      <w:r>
        <w:rPr>
          <w:rFonts w:hint="eastAsia" w:ascii="仿宋" w:hAnsi="仿宋" w:eastAsia="仿宋" w:cs="仿宋"/>
          <w:color w:val="auto"/>
          <w:kern w:val="0"/>
          <w:sz w:val="28"/>
          <w:szCs w:val="28"/>
          <w:highlight w:val="none"/>
          <w:shd w:val="clear" w:color="auto" w:fill="FFFFFF"/>
          <w:lang w:val="en-US" w:eastAsia="zh-CN"/>
        </w:rPr>
        <w:t>3.1036</w:t>
      </w:r>
      <w:r>
        <w:rPr>
          <w:rFonts w:hint="eastAsia" w:ascii="仿宋" w:hAnsi="仿宋" w:eastAsia="仿宋" w:cs="仿宋"/>
          <w:color w:val="auto"/>
          <w:kern w:val="0"/>
          <w:sz w:val="28"/>
          <w:szCs w:val="28"/>
          <w:highlight w:val="none"/>
          <w:shd w:val="clear" w:color="auto" w:fill="FFFFFF"/>
          <w:lang w:val="zh-CN"/>
        </w:rPr>
        <w:t>万元，符合资金管理办法等相关规定。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(二)项目绩效目标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此项目主要免除全校学生作业本费，计划实现在202</w:t>
      </w:r>
      <w:r>
        <w:rPr>
          <w:rFonts w:hint="eastAsia" w:ascii="仿宋" w:hAnsi="仿宋" w:eastAsia="仿宋" w:cs="仿宋"/>
          <w:color w:val="auto"/>
          <w:kern w:val="0"/>
          <w:sz w:val="28"/>
          <w:szCs w:val="28"/>
          <w:highlight w:val="none"/>
          <w:shd w:val="clear" w:color="auto" w:fill="FFFFFF"/>
          <w:lang w:val="en-US" w:eastAsia="zh-CN"/>
        </w:rPr>
        <w:t>2</w:t>
      </w:r>
      <w:r>
        <w:rPr>
          <w:rFonts w:hint="eastAsia" w:ascii="仿宋" w:hAnsi="仿宋" w:eastAsia="仿宋" w:cs="仿宋"/>
          <w:color w:val="auto"/>
          <w:kern w:val="0"/>
          <w:sz w:val="28"/>
          <w:szCs w:val="28"/>
          <w:highlight w:val="none"/>
          <w:shd w:val="clear" w:color="auto" w:fill="FFFFFF"/>
          <w:lang w:val="zh-CN"/>
        </w:rPr>
        <w:t>年底完成免除全校学生作业本费。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(三)项目资金申报相符性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财政一般预算安排该项目资金共</w:t>
      </w:r>
      <w:r>
        <w:rPr>
          <w:rFonts w:hint="eastAsia" w:ascii="仿宋" w:hAnsi="仿宋" w:eastAsia="仿宋" w:cs="仿宋"/>
          <w:color w:val="auto"/>
          <w:kern w:val="0"/>
          <w:sz w:val="28"/>
          <w:szCs w:val="28"/>
          <w:highlight w:val="none"/>
          <w:shd w:val="clear" w:color="auto" w:fill="FFFFFF"/>
          <w:lang w:val="en-US" w:eastAsia="zh-CN"/>
        </w:rPr>
        <w:t>3.1036</w:t>
      </w:r>
      <w:r>
        <w:rPr>
          <w:rFonts w:hint="eastAsia" w:ascii="仿宋" w:hAnsi="仿宋" w:eastAsia="仿宋" w:cs="仿宋"/>
          <w:color w:val="auto"/>
          <w:kern w:val="0"/>
          <w:sz w:val="28"/>
          <w:szCs w:val="28"/>
          <w:highlight w:val="none"/>
          <w:shd w:val="clear" w:color="auto" w:fill="FFFFFF"/>
          <w:lang w:val="zh-CN"/>
        </w:rPr>
        <w:t>万元，按照上级要求，根据项目特性，科学合理地对项目资金进行了分配，现已全部完成项目目标。严格按照省财政厅《四川省项目支出绩效评价指标体系》实施评价，在实际分配中遵循注重可操作性原则、系统性原则、经济性原则等，其项目申请内容与具体实施内容相符，也与下达的资金使用用途完全相符，也确保了资金专款专用，申报目标符合相关规定，合理可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kern w:val="0"/>
          <w:sz w:val="28"/>
          <w:szCs w:val="28"/>
          <w:highlight w:val="none"/>
          <w:shd w:val="clear" w:color="auto" w:fill="FFFFFF"/>
          <w:lang w:val="zh-CN"/>
        </w:rPr>
      </w:pPr>
      <w:r>
        <w:rPr>
          <w:rFonts w:hint="eastAsia" w:ascii="仿宋" w:hAnsi="仿宋" w:eastAsia="仿宋" w:cs="仿宋"/>
          <w:b/>
          <w:bCs/>
          <w:color w:val="auto"/>
          <w:kern w:val="0"/>
          <w:sz w:val="28"/>
          <w:szCs w:val="28"/>
          <w:highlight w:val="none"/>
          <w:shd w:val="clear" w:color="auto" w:fill="FFFFFF"/>
          <w:lang w:val="zh-CN"/>
        </w:rPr>
        <w:t>二、项目实施及管理情况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(一)资金计划、到位及使用情况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1、资金计划及到位。该项目在年初制定申报财政预算金额共</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en-US" w:eastAsia="zh-CN"/>
        </w:rPr>
        <w:t>3.1036</w:t>
      </w:r>
      <w:r>
        <w:rPr>
          <w:rFonts w:hint="eastAsia" w:ascii="仿宋" w:hAnsi="仿宋" w:eastAsia="仿宋" w:cs="仿宋"/>
          <w:color w:val="auto"/>
          <w:kern w:val="0"/>
          <w:sz w:val="28"/>
          <w:szCs w:val="28"/>
          <w:highlight w:val="none"/>
          <w:shd w:val="clear" w:color="auto" w:fill="FFFFFF"/>
          <w:lang w:val="zh-CN"/>
        </w:rPr>
        <w:t>万元，财政局年初预算下达</w:t>
      </w:r>
      <w:r>
        <w:rPr>
          <w:rFonts w:hint="eastAsia" w:ascii="仿宋" w:hAnsi="仿宋" w:eastAsia="仿宋" w:cs="仿宋"/>
          <w:color w:val="auto"/>
          <w:kern w:val="0"/>
          <w:sz w:val="28"/>
          <w:szCs w:val="28"/>
          <w:highlight w:val="none"/>
          <w:shd w:val="clear" w:color="auto" w:fill="FFFFFF"/>
          <w:lang w:val="en-US" w:eastAsia="zh-CN"/>
        </w:rPr>
        <w:t>3.1036</w:t>
      </w:r>
      <w:r>
        <w:rPr>
          <w:rFonts w:hint="eastAsia" w:ascii="仿宋" w:hAnsi="仿宋" w:eastAsia="仿宋" w:cs="仿宋"/>
          <w:color w:val="auto"/>
          <w:kern w:val="0"/>
          <w:sz w:val="28"/>
          <w:szCs w:val="28"/>
          <w:highlight w:val="none"/>
          <w:shd w:val="clear" w:color="auto" w:fill="FFFFFF"/>
          <w:lang w:val="zh-CN"/>
        </w:rPr>
        <w:t>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en-US" w:eastAsia="zh-CN"/>
        </w:rPr>
        <w:t>2、</w:t>
      </w:r>
      <w:r>
        <w:rPr>
          <w:rFonts w:hint="eastAsia" w:ascii="仿宋" w:hAnsi="仿宋" w:eastAsia="仿宋" w:cs="仿宋"/>
          <w:color w:val="auto"/>
          <w:kern w:val="0"/>
          <w:sz w:val="28"/>
          <w:szCs w:val="28"/>
          <w:highlight w:val="none"/>
          <w:shd w:val="clear" w:color="auto" w:fill="FFFFFF"/>
          <w:lang w:val="zh-CN"/>
        </w:rPr>
        <w:t>资金使用。我校全年经费</w:t>
      </w:r>
      <w:r>
        <w:rPr>
          <w:rFonts w:hint="eastAsia" w:ascii="仿宋" w:hAnsi="仿宋" w:eastAsia="仿宋" w:cs="仿宋"/>
          <w:color w:val="auto"/>
          <w:kern w:val="0"/>
          <w:sz w:val="28"/>
          <w:szCs w:val="28"/>
          <w:highlight w:val="none"/>
          <w:shd w:val="clear" w:color="auto" w:fill="FFFFFF"/>
          <w:lang w:val="en-US" w:eastAsia="zh-CN"/>
        </w:rPr>
        <w:t>3.1036</w:t>
      </w:r>
      <w:r>
        <w:rPr>
          <w:rFonts w:hint="eastAsia" w:ascii="仿宋" w:hAnsi="仿宋" w:eastAsia="仿宋" w:cs="仿宋"/>
          <w:color w:val="auto"/>
          <w:kern w:val="0"/>
          <w:sz w:val="28"/>
          <w:szCs w:val="28"/>
          <w:highlight w:val="none"/>
          <w:shd w:val="clear" w:color="auto" w:fill="FFFFFF"/>
          <w:lang w:val="zh-CN"/>
        </w:rPr>
        <w:t>万元，202</w:t>
      </w:r>
      <w:r>
        <w:rPr>
          <w:rFonts w:hint="eastAsia" w:ascii="仿宋" w:hAnsi="仿宋" w:eastAsia="仿宋" w:cs="仿宋"/>
          <w:color w:val="auto"/>
          <w:kern w:val="0"/>
          <w:sz w:val="28"/>
          <w:szCs w:val="28"/>
          <w:highlight w:val="none"/>
          <w:shd w:val="clear" w:color="auto" w:fill="FFFFFF"/>
          <w:lang w:val="en-US" w:eastAsia="zh-CN"/>
        </w:rPr>
        <w:t>2</w:t>
      </w:r>
      <w:r>
        <w:rPr>
          <w:rFonts w:hint="eastAsia" w:ascii="仿宋" w:hAnsi="仿宋" w:eastAsia="仿宋" w:cs="仿宋"/>
          <w:color w:val="auto"/>
          <w:kern w:val="0"/>
          <w:sz w:val="28"/>
          <w:szCs w:val="28"/>
          <w:highlight w:val="none"/>
          <w:shd w:val="clear" w:color="auto" w:fill="FFFFFF"/>
          <w:lang w:val="zh-CN"/>
        </w:rPr>
        <w:t xml:space="preserve"> 年支付免作业本费</w:t>
      </w:r>
      <w:r>
        <w:rPr>
          <w:rFonts w:hint="eastAsia" w:ascii="仿宋" w:hAnsi="仿宋" w:eastAsia="仿宋" w:cs="仿宋"/>
          <w:color w:val="auto"/>
          <w:kern w:val="0"/>
          <w:sz w:val="28"/>
          <w:szCs w:val="28"/>
          <w:highlight w:val="none"/>
          <w:shd w:val="clear" w:color="auto" w:fill="FFFFFF"/>
          <w:lang w:val="en-US" w:eastAsia="zh-CN"/>
        </w:rPr>
        <w:t>3.1036</w:t>
      </w:r>
      <w:r>
        <w:rPr>
          <w:rFonts w:hint="eastAsia" w:ascii="仿宋" w:hAnsi="仿宋" w:eastAsia="仿宋" w:cs="仿宋"/>
          <w:color w:val="auto"/>
          <w:kern w:val="0"/>
          <w:sz w:val="28"/>
          <w:szCs w:val="28"/>
          <w:highlight w:val="none"/>
          <w:shd w:val="clear" w:color="auto" w:fill="FFFFFF"/>
          <w:lang w:val="zh-CN"/>
        </w:rPr>
        <w:t>万元。相关依据符合相关规定，资金支付没有超预算金额。</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en-US" w:eastAsia="zh-CN"/>
        </w:rPr>
        <w:t>3、</w:t>
      </w:r>
      <w:r>
        <w:rPr>
          <w:rFonts w:hint="eastAsia" w:ascii="仿宋" w:hAnsi="仿宋" w:eastAsia="仿宋" w:cs="仿宋"/>
          <w:color w:val="auto"/>
          <w:kern w:val="0"/>
          <w:sz w:val="28"/>
          <w:szCs w:val="28"/>
          <w:highlight w:val="none"/>
          <w:shd w:val="clear" w:color="auto" w:fill="FFFFFF"/>
          <w:lang w:val="zh-CN"/>
        </w:rPr>
        <w:t>项目财务管理情况。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学校建立了专项资金管理制度。成立了以校长为组长，副校长为副组长，行政领导、班主任和教代会为成员的专项资金管理领导小组和工作小组，专人负责专项资金的会计核算和财务处理。严格执行财务管理制度，财务处理及时、会计核算规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(三)项目组织实施情况。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en-US" w:eastAsia="zh-CN"/>
        </w:rPr>
      </w:pPr>
      <w:r>
        <w:rPr>
          <w:rFonts w:hint="eastAsia" w:ascii="仿宋" w:hAnsi="仿宋" w:eastAsia="仿宋" w:cs="仿宋"/>
          <w:color w:val="auto"/>
          <w:kern w:val="0"/>
          <w:sz w:val="28"/>
          <w:szCs w:val="28"/>
          <w:highlight w:val="none"/>
          <w:shd w:val="clear" w:color="auto" w:fill="FFFFFF"/>
          <w:lang w:val="zh-CN"/>
        </w:rPr>
        <w:t>项目金到账后，现单位严格按照项目预算批复和财政下达的资金，及时定额拨付，做到专教专用、专项核算，充分发挥教育专项资金的使用效益，做好财务信息公开，自觉接受监察、审计、财政以及社会监督，实行专户管理，封闭运行，直接转账支付到项目单以及社会监督，实行专户管理，封闭运行，直接转账支付到项目单位个人，无虚报、冒领、挤占、挪用、变更使用财政专项资金等行</w:t>
      </w:r>
      <w:r>
        <w:rPr>
          <w:rFonts w:hint="eastAsia" w:ascii="仿宋" w:hAnsi="仿宋" w:eastAsia="仿宋" w:cs="仿宋"/>
          <w:color w:val="auto"/>
          <w:kern w:val="0"/>
          <w:sz w:val="28"/>
          <w:szCs w:val="28"/>
          <w:highlight w:val="none"/>
          <w:shd w:val="clear" w:color="auto" w:fill="FFFFFF"/>
          <w:lang w:val="en-US" w:eastAsia="zh-CN"/>
        </w:rPr>
        <w:t>为。</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kern w:val="0"/>
          <w:sz w:val="28"/>
          <w:szCs w:val="28"/>
          <w:highlight w:val="none"/>
          <w:shd w:val="clear" w:color="auto" w:fill="FFFFFF"/>
          <w:lang w:val="zh-CN"/>
        </w:rPr>
      </w:pPr>
      <w:r>
        <w:rPr>
          <w:rFonts w:hint="eastAsia" w:ascii="仿宋" w:hAnsi="仿宋" w:eastAsia="仿宋" w:cs="仿宋"/>
          <w:b/>
          <w:bCs/>
          <w:color w:val="auto"/>
          <w:kern w:val="0"/>
          <w:sz w:val="28"/>
          <w:szCs w:val="28"/>
          <w:highlight w:val="none"/>
          <w:shd w:val="clear" w:color="auto" w:fill="FFFFFF"/>
          <w:lang w:val="zh-CN"/>
        </w:rPr>
        <w:t>三、项目绩效情况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(一)项目完成情况。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该项目现已全部顺利完成，在项目管理上严格按照项目预算批复，项目批复后严格按专项资金有关规定执行，在项目完成上严格按照申报计划和上级批复要求实施，按质按量全面完成，并通过验收，目标任务已完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(二)项目效益情况。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一是此项目科学有序组织， 确保公正公平：二是学生和家长满意度为98%。</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四、问题及建议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（一）存在的问题。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（二）相关建议。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无</w:t>
      </w:r>
      <w:r>
        <w:rPr>
          <w:rFonts w:hint="eastAsia" w:ascii="仿宋" w:hAnsi="仿宋" w:eastAsia="仿宋" w:cs="仿宋"/>
          <w:color w:val="auto"/>
          <w:sz w:val="28"/>
          <w:szCs w:val="28"/>
          <w:highlight w:val="none"/>
          <w:lang w:eastAsia="zh-CN"/>
        </w:rPr>
        <w:t>。</w:t>
      </w: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jc w:val="center"/>
        <w:rPr>
          <w:rFonts w:hint="eastAsia" w:ascii="宋体" w:hAnsi="宋体" w:eastAsia="宋体" w:cs="宋体"/>
          <w:color w:val="auto"/>
          <w:sz w:val="28"/>
          <w:szCs w:val="28"/>
          <w:highlight w:val="none"/>
          <w:lang w:val="en-US" w:eastAsia="zh-CN"/>
        </w:rPr>
      </w:pPr>
    </w:p>
    <w:p>
      <w:pPr>
        <w:pStyle w:val="2"/>
        <w:jc w:val="center"/>
        <w:rPr>
          <w:rFonts w:hint="eastAsia" w:ascii="宋体" w:hAnsi="宋体" w:eastAsia="宋体" w:cs="宋体"/>
          <w:color w:val="auto"/>
          <w:sz w:val="28"/>
          <w:szCs w:val="28"/>
          <w:highlight w:val="none"/>
          <w:lang w:val="en-US" w:eastAsia="zh-CN"/>
        </w:rPr>
      </w:pPr>
    </w:p>
    <w:p>
      <w:pPr>
        <w:pStyle w:val="2"/>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2022年免作业本费项目绩效目标自评</w:t>
      </w:r>
    </w:p>
    <w:tbl>
      <w:tblPr>
        <w:tblStyle w:val="9"/>
        <w:tblpPr w:leftFromText="180" w:rightFromText="180" w:vertAnchor="text" w:horzAnchor="page" w:tblpX="1281" w:tblpY="660"/>
        <w:tblOverlap w:val="never"/>
        <w:tblW w:w="9575" w:type="dxa"/>
        <w:tblInd w:w="0" w:type="dxa"/>
        <w:tblLayout w:type="fixed"/>
        <w:tblCellMar>
          <w:top w:w="0" w:type="dxa"/>
          <w:left w:w="108" w:type="dxa"/>
          <w:bottom w:w="0" w:type="dxa"/>
          <w:right w:w="108" w:type="dxa"/>
        </w:tblCellMar>
      </w:tblPr>
      <w:tblGrid>
        <w:gridCol w:w="1976"/>
        <w:gridCol w:w="1142"/>
        <w:gridCol w:w="1635"/>
        <w:gridCol w:w="1189"/>
        <w:gridCol w:w="1224"/>
        <w:gridCol w:w="2409"/>
      </w:tblGrid>
      <w:tr>
        <w:tblPrEx>
          <w:tblCellMar>
            <w:top w:w="0" w:type="dxa"/>
            <w:left w:w="108" w:type="dxa"/>
            <w:bottom w:w="0" w:type="dxa"/>
            <w:right w:w="108" w:type="dxa"/>
          </w:tblCellMar>
        </w:tblPrEx>
        <w:trPr>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剑阁县教育局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剑阁县开封小学校</w:t>
            </w:r>
          </w:p>
        </w:tc>
      </w:tr>
      <w:tr>
        <w:tblPrEx>
          <w:tblCellMar>
            <w:top w:w="0" w:type="dxa"/>
            <w:left w:w="108" w:type="dxa"/>
            <w:bottom w:w="0" w:type="dxa"/>
            <w:right w:w="108" w:type="dxa"/>
          </w:tblCellMar>
        </w:tblPrEx>
        <w:trPr>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项目预算</w:t>
            </w:r>
          </w:p>
          <w:p>
            <w:pPr>
              <w:widowControl/>
              <w:spacing w:line="320" w:lineRule="exact"/>
              <w:jc w:val="center"/>
              <w:textAlignment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执行情况</w:t>
            </w:r>
          </w:p>
          <w:p>
            <w:pPr>
              <w:widowControl/>
              <w:spacing w:line="32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3.1036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3.1036</w:t>
            </w:r>
          </w:p>
        </w:tc>
      </w:tr>
      <w:tr>
        <w:tblPrEx>
          <w:tblCellMar>
            <w:top w:w="0" w:type="dxa"/>
            <w:left w:w="108" w:type="dxa"/>
            <w:bottom w:w="0" w:type="dxa"/>
            <w:right w:w="108" w:type="dxa"/>
          </w:tblCellMar>
        </w:tblPrEx>
        <w:trPr>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color w:val="auto"/>
                <w:sz w:val="22"/>
                <w:szCs w:val="22"/>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其中：</w:t>
            </w:r>
          </w:p>
          <w:p>
            <w:pPr>
              <w:widowControl/>
              <w:spacing w:line="32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3.1036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其中：</w:t>
            </w:r>
          </w:p>
          <w:p>
            <w:pPr>
              <w:widowControl/>
              <w:spacing w:line="32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3.1036</w:t>
            </w:r>
          </w:p>
        </w:tc>
      </w:tr>
      <w:tr>
        <w:tblPrEx>
          <w:tblCellMar>
            <w:top w:w="0" w:type="dxa"/>
            <w:left w:w="108" w:type="dxa"/>
            <w:bottom w:w="0" w:type="dxa"/>
            <w:right w:w="108" w:type="dxa"/>
          </w:tblCellMar>
        </w:tblPrEx>
        <w:trPr>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color w:val="auto"/>
                <w:sz w:val="22"/>
                <w:szCs w:val="22"/>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w:t>
            </w:r>
          </w:p>
        </w:tc>
      </w:tr>
      <w:tr>
        <w:tblPrEx>
          <w:tblCellMar>
            <w:top w:w="0" w:type="dxa"/>
            <w:left w:w="108" w:type="dxa"/>
            <w:bottom w:w="0" w:type="dxa"/>
            <w:right w:w="108" w:type="dxa"/>
          </w:tblCellMar>
        </w:tblPrEx>
        <w:trPr>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年度总体目标</w:t>
            </w:r>
          </w:p>
          <w:p>
            <w:pPr>
              <w:widowControl/>
              <w:spacing w:line="32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目标实际完成情况</w:t>
            </w:r>
          </w:p>
        </w:tc>
      </w:tr>
      <w:tr>
        <w:tblPrEx>
          <w:tblCellMar>
            <w:top w:w="0" w:type="dxa"/>
            <w:left w:w="108" w:type="dxa"/>
            <w:bottom w:w="0" w:type="dxa"/>
            <w:right w:w="108" w:type="dxa"/>
          </w:tblCellMar>
        </w:tblPrEx>
        <w:trPr>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color w:val="auto"/>
                <w:sz w:val="22"/>
                <w:szCs w:val="22"/>
                <w:highlight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center"/>
              <w:textAlignment w:val="center"/>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2022年</w:t>
            </w:r>
            <w:r>
              <w:rPr>
                <w:rFonts w:hint="eastAsia" w:ascii="宋体" w:hAnsi="宋体" w:cs="宋体"/>
                <w:color w:val="auto"/>
                <w:kern w:val="0"/>
                <w:sz w:val="22"/>
                <w:szCs w:val="22"/>
                <w:highlight w:val="none"/>
                <w:lang w:val="zh-CN"/>
              </w:rPr>
              <w:t>免除全校学生作业本费</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center"/>
              <w:textAlignment w:val="center"/>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2022年</w:t>
            </w:r>
            <w:r>
              <w:rPr>
                <w:rFonts w:hint="eastAsia" w:ascii="宋体" w:hAnsi="宋体" w:cs="宋体"/>
                <w:color w:val="auto"/>
                <w:kern w:val="0"/>
                <w:sz w:val="22"/>
                <w:szCs w:val="22"/>
                <w:highlight w:val="none"/>
                <w:lang w:val="zh-CN"/>
              </w:rPr>
              <w:t>免除了全校学生作业本费</w:t>
            </w:r>
          </w:p>
        </w:tc>
      </w:tr>
      <w:tr>
        <w:tblPrEx>
          <w:tblCellMar>
            <w:top w:w="0" w:type="dxa"/>
            <w:left w:w="108" w:type="dxa"/>
            <w:bottom w:w="0" w:type="dxa"/>
            <w:right w:w="108" w:type="dxa"/>
          </w:tblCellMar>
        </w:tblPrEx>
        <w:trPr>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一级</w:t>
            </w:r>
          </w:p>
          <w:p>
            <w:pPr>
              <w:widowControl/>
              <w:spacing w:line="32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二级</w:t>
            </w:r>
          </w:p>
          <w:p>
            <w:pPr>
              <w:widowControl/>
              <w:spacing w:line="32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三级</w:t>
            </w:r>
          </w:p>
          <w:p>
            <w:pPr>
              <w:widowControl/>
              <w:spacing w:line="32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实际完成指标值</w:t>
            </w:r>
          </w:p>
        </w:tc>
      </w:tr>
      <w:tr>
        <w:tblPrEx>
          <w:tblCellMar>
            <w:top w:w="0" w:type="dxa"/>
            <w:left w:w="108" w:type="dxa"/>
            <w:bottom w:w="0" w:type="dxa"/>
            <w:right w:w="108" w:type="dxa"/>
          </w:tblCellMar>
        </w:tblPrEx>
        <w:trPr>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auto"/>
                <w:sz w:val="24"/>
                <w:szCs w:val="24"/>
                <w:highlight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完成</w:t>
            </w:r>
          </w:p>
          <w:p>
            <w:pPr>
              <w:widowControl/>
              <w:spacing w:line="320" w:lineRule="exact"/>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受益学生覆盖率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989人</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989人</w:t>
            </w:r>
          </w:p>
        </w:tc>
      </w:tr>
      <w:tr>
        <w:tblPrEx>
          <w:tblCellMar>
            <w:top w:w="0" w:type="dxa"/>
            <w:left w:w="108" w:type="dxa"/>
            <w:bottom w:w="0" w:type="dxa"/>
            <w:right w:w="108" w:type="dxa"/>
          </w:tblCellMar>
        </w:tblPrEx>
        <w:trPr>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auto"/>
                <w:sz w:val="24"/>
                <w:szCs w:val="24"/>
                <w:highlight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资金到位率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100%</w:t>
            </w:r>
          </w:p>
        </w:tc>
      </w:tr>
      <w:tr>
        <w:tblPrEx>
          <w:tblCellMar>
            <w:top w:w="0" w:type="dxa"/>
            <w:left w:w="108" w:type="dxa"/>
            <w:bottom w:w="0" w:type="dxa"/>
            <w:right w:w="108" w:type="dxa"/>
          </w:tblCellMar>
        </w:tblPrEx>
        <w:trPr>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auto"/>
                <w:sz w:val="24"/>
                <w:szCs w:val="24"/>
                <w:highlight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完成时间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2022年12月</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已完成</w:t>
            </w: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auto"/>
                <w:sz w:val="24"/>
                <w:szCs w:val="24"/>
                <w:highlight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auto"/>
                <w:sz w:val="24"/>
                <w:szCs w:val="24"/>
                <w:highlight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效益</w:t>
            </w:r>
          </w:p>
          <w:p>
            <w:pPr>
              <w:widowControl/>
              <w:spacing w:line="320" w:lineRule="exact"/>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auto"/>
                <w:sz w:val="24"/>
                <w:szCs w:val="24"/>
                <w:highlight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减轻学生家庭负担</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100%</w:t>
            </w:r>
          </w:p>
        </w:tc>
      </w:tr>
      <w:tr>
        <w:tblPrEx>
          <w:tblCellMar>
            <w:top w:w="0" w:type="dxa"/>
            <w:left w:w="108" w:type="dxa"/>
            <w:bottom w:w="0" w:type="dxa"/>
            <w:right w:w="108" w:type="dxa"/>
          </w:tblCellMar>
        </w:tblPrEx>
        <w:trPr>
          <w:trHeight w:val="577"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auto"/>
                <w:sz w:val="24"/>
                <w:szCs w:val="24"/>
                <w:highlight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23" w:leftChars="87" w:hanging="240" w:hangingChars="100"/>
              <w:jc w:val="lef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auto"/>
                <w:sz w:val="24"/>
                <w:szCs w:val="24"/>
                <w:highlight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both"/>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auto"/>
                <w:sz w:val="24"/>
                <w:szCs w:val="24"/>
                <w:highlight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满意</w:t>
            </w:r>
          </w:p>
          <w:p>
            <w:pPr>
              <w:widowControl/>
              <w:spacing w:line="320" w:lineRule="exact"/>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满意度</w:t>
            </w:r>
          </w:p>
          <w:p>
            <w:pPr>
              <w:widowControl/>
              <w:spacing w:line="320" w:lineRule="exact"/>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家长满意度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≥98%</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≥98%</w:t>
            </w:r>
          </w:p>
        </w:tc>
      </w:tr>
    </w:tbl>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spacing w:before="93"/>
        <w:rPr>
          <w:rFonts w:hint="eastAsia" w:eastAsia="仿宋_GB2312"/>
          <w:color w:val="auto"/>
          <w:highlight w:val="none"/>
          <w:lang w:val="en-US" w:eastAsia="zh-CN"/>
        </w:rPr>
      </w:pPr>
      <w:bookmarkStart w:id="53" w:name="bookmark4"/>
      <w:r>
        <w:rPr>
          <w:rFonts w:hint="eastAsia" w:hAnsi="宋体" w:cs="宋体"/>
          <w:color w:val="auto"/>
          <w:sz w:val="32"/>
          <w:szCs w:val="32"/>
          <w:highlight w:val="none"/>
          <w:shd w:val="clear" w:color="auto" w:fill="FFFFFF"/>
          <w:lang w:val="zh-CN"/>
        </w:rPr>
        <w:t>附件</w:t>
      </w:r>
      <w:r>
        <w:rPr>
          <w:rFonts w:hint="eastAsia" w:hAnsi="宋体" w:cs="宋体"/>
          <w:color w:val="auto"/>
          <w:sz w:val="32"/>
          <w:szCs w:val="32"/>
          <w:highlight w:val="none"/>
          <w:shd w:val="clear" w:color="auto" w:fill="FFFFFF"/>
          <w:lang w:val="en-US" w:eastAsia="zh-CN"/>
        </w:rPr>
        <w:t>3</w:t>
      </w:r>
    </w:p>
    <w:p>
      <w:pPr>
        <w:jc w:val="center"/>
        <w:rPr>
          <w:rFonts w:hint="eastAsia" w:ascii="宋体" w:hAnsi="宋体" w:cs="宋体"/>
          <w:color w:val="auto"/>
          <w:sz w:val="36"/>
          <w:szCs w:val="36"/>
          <w:highlight w:val="none"/>
          <w:lang w:val="en-US" w:eastAsia="zh-CN"/>
        </w:rPr>
      </w:pPr>
      <w:r>
        <w:rPr>
          <w:rFonts w:hint="eastAsia" w:ascii="宋体" w:hAnsi="宋体" w:eastAsia="宋体" w:cs="宋体"/>
          <w:color w:val="auto"/>
          <w:sz w:val="36"/>
          <w:szCs w:val="36"/>
          <w:highlight w:val="none"/>
          <w:lang w:val="zh-CN"/>
        </w:rPr>
        <w:t>剑阁县</w:t>
      </w:r>
      <w:r>
        <w:rPr>
          <w:rFonts w:hint="eastAsia" w:ascii="宋体" w:hAnsi="宋体" w:cs="宋体"/>
          <w:color w:val="auto"/>
          <w:sz w:val="36"/>
          <w:szCs w:val="36"/>
          <w:highlight w:val="none"/>
          <w:lang w:val="en-US" w:eastAsia="zh-CN"/>
        </w:rPr>
        <w:t>开封</w:t>
      </w:r>
      <w:r>
        <w:rPr>
          <w:rFonts w:hint="eastAsia" w:ascii="宋体" w:hAnsi="宋体" w:eastAsia="宋体" w:cs="宋体"/>
          <w:color w:val="auto"/>
          <w:sz w:val="36"/>
          <w:szCs w:val="36"/>
          <w:highlight w:val="none"/>
          <w:lang w:val="zh-CN"/>
        </w:rPr>
        <w:t>小学校</w:t>
      </w:r>
      <w:r>
        <w:rPr>
          <w:rFonts w:hint="eastAsia" w:ascii="宋体" w:hAnsi="宋体" w:cs="宋体"/>
          <w:color w:val="auto"/>
          <w:sz w:val="36"/>
          <w:szCs w:val="36"/>
          <w:highlight w:val="none"/>
          <w:lang w:val="en-US" w:eastAsia="zh-CN"/>
        </w:rPr>
        <w:t>学生营养改善计划</w:t>
      </w:r>
    </w:p>
    <w:p>
      <w:pPr>
        <w:jc w:val="center"/>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lang w:val="zh-CN"/>
        </w:rPr>
        <w:t>项目支出绩效自评报告</w:t>
      </w:r>
      <w:bookmarkEnd w:id="53"/>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此项目按</w:t>
      </w:r>
      <w:r>
        <w:rPr>
          <w:rFonts w:hint="eastAsia" w:ascii="仿宋" w:hAnsi="仿宋" w:eastAsia="仿宋" w:cs="仿宋"/>
          <w:color w:val="auto"/>
          <w:kern w:val="0"/>
          <w:sz w:val="28"/>
          <w:szCs w:val="28"/>
          <w:highlight w:val="none"/>
          <w:shd w:val="clear" w:color="auto" w:fill="FFFFFF"/>
          <w:lang w:val="en-US" w:eastAsia="zh-CN"/>
        </w:rPr>
        <w:t>国家总体</w:t>
      </w:r>
      <w:r>
        <w:rPr>
          <w:rFonts w:hint="eastAsia" w:ascii="仿宋" w:hAnsi="仿宋" w:eastAsia="仿宋" w:cs="仿宋"/>
          <w:color w:val="auto"/>
          <w:kern w:val="0"/>
          <w:sz w:val="28"/>
          <w:szCs w:val="28"/>
          <w:highlight w:val="none"/>
          <w:shd w:val="clear" w:color="auto" w:fill="FFFFFF"/>
          <w:lang w:val="zh-CN"/>
        </w:rPr>
        <w:t>要求，主要是</w:t>
      </w:r>
      <w:r>
        <w:rPr>
          <w:rFonts w:hint="eastAsia" w:ascii="仿宋" w:hAnsi="仿宋" w:eastAsia="仿宋" w:cs="仿宋"/>
          <w:color w:val="auto"/>
          <w:kern w:val="0"/>
          <w:sz w:val="28"/>
          <w:szCs w:val="28"/>
          <w:highlight w:val="none"/>
          <w:shd w:val="clear" w:color="auto" w:fill="FFFFFF"/>
          <w:lang w:val="en-US" w:eastAsia="zh-CN"/>
        </w:rPr>
        <w:t>加强学生营养，保障学生健康成长</w:t>
      </w:r>
      <w:r>
        <w:rPr>
          <w:rFonts w:hint="eastAsia" w:ascii="仿宋" w:hAnsi="仿宋" w:eastAsia="仿宋" w:cs="仿宋"/>
          <w:color w:val="auto"/>
          <w:kern w:val="0"/>
          <w:sz w:val="28"/>
          <w:szCs w:val="28"/>
          <w:highlight w:val="none"/>
          <w:shd w:val="clear" w:color="auto" w:fill="FFFFFF"/>
          <w:lang w:val="zh-CN"/>
        </w:rPr>
        <w:t>，202</w:t>
      </w:r>
      <w:r>
        <w:rPr>
          <w:rFonts w:hint="eastAsia" w:ascii="仿宋" w:hAnsi="仿宋" w:eastAsia="仿宋" w:cs="仿宋"/>
          <w:color w:val="auto"/>
          <w:kern w:val="0"/>
          <w:sz w:val="28"/>
          <w:szCs w:val="28"/>
          <w:highlight w:val="none"/>
          <w:shd w:val="clear" w:color="auto" w:fill="FFFFFF"/>
          <w:lang w:val="en-US" w:eastAsia="zh-CN"/>
        </w:rPr>
        <w:t>2</w:t>
      </w:r>
      <w:r>
        <w:rPr>
          <w:rFonts w:hint="eastAsia" w:ascii="仿宋" w:hAnsi="仿宋" w:eastAsia="仿宋" w:cs="仿宋"/>
          <w:color w:val="auto"/>
          <w:kern w:val="0"/>
          <w:sz w:val="28"/>
          <w:szCs w:val="28"/>
          <w:highlight w:val="none"/>
          <w:shd w:val="clear" w:color="auto" w:fill="FFFFFF"/>
          <w:lang w:val="zh-CN"/>
        </w:rPr>
        <w:t>年我校</w:t>
      </w:r>
      <w:r>
        <w:rPr>
          <w:rFonts w:hint="eastAsia" w:ascii="仿宋" w:hAnsi="仿宋" w:eastAsia="仿宋" w:cs="仿宋"/>
          <w:color w:val="auto"/>
          <w:kern w:val="0"/>
          <w:sz w:val="28"/>
          <w:szCs w:val="28"/>
          <w:highlight w:val="none"/>
          <w:shd w:val="clear" w:color="auto" w:fill="FFFFFF"/>
          <w:lang w:val="en-US" w:eastAsia="zh-CN"/>
        </w:rPr>
        <w:t>营养改善计划资金99.2465</w:t>
      </w:r>
      <w:r>
        <w:rPr>
          <w:rFonts w:hint="eastAsia" w:ascii="仿宋" w:hAnsi="仿宋" w:eastAsia="仿宋" w:cs="仿宋"/>
          <w:color w:val="auto"/>
          <w:kern w:val="0"/>
          <w:sz w:val="28"/>
          <w:szCs w:val="28"/>
          <w:highlight w:val="none"/>
          <w:shd w:val="clear" w:color="auto" w:fill="FFFFFF"/>
          <w:lang w:val="zh-CN"/>
        </w:rPr>
        <w:t>万元，是财政一般预算安排的项目经费。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(一)项目资金申报及批复情况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年初预算上报财政项目一般预算安排</w:t>
      </w:r>
      <w:r>
        <w:rPr>
          <w:rFonts w:hint="eastAsia" w:ascii="仿宋" w:hAnsi="仿宋" w:eastAsia="仿宋" w:cs="仿宋"/>
          <w:color w:val="auto"/>
          <w:kern w:val="0"/>
          <w:sz w:val="28"/>
          <w:szCs w:val="28"/>
          <w:highlight w:val="none"/>
          <w:shd w:val="clear" w:color="auto" w:fill="FFFFFF"/>
          <w:lang w:val="en-US" w:eastAsia="zh-CN"/>
        </w:rPr>
        <w:t>87.5220</w:t>
      </w:r>
      <w:r>
        <w:rPr>
          <w:rFonts w:hint="eastAsia" w:ascii="仿宋" w:hAnsi="仿宋" w:eastAsia="仿宋" w:cs="仿宋"/>
          <w:color w:val="auto"/>
          <w:kern w:val="0"/>
          <w:sz w:val="28"/>
          <w:szCs w:val="28"/>
          <w:highlight w:val="none"/>
          <w:shd w:val="clear" w:color="auto" w:fill="FFFFFF"/>
          <w:lang w:val="zh-CN"/>
        </w:rPr>
        <w:t>万元、财政批复</w:t>
      </w:r>
      <w:r>
        <w:rPr>
          <w:rFonts w:hint="eastAsia" w:ascii="仿宋" w:hAnsi="仿宋" w:eastAsia="仿宋" w:cs="仿宋"/>
          <w:color w:val="auto"/>
          <w:kern w:val="0"/>
          <w:sz w:val="28"/>
          <w:szCs w:val="28"/>
          <w:highlight w:val="none"/>
          <w:shd w:val="clear" w:color="auto" w:fill="FFFFFF"/>
          <w:lang w:val="en-US" w:eastAsia="zh-CN"/>
        </w:rPr>
        <w:t>87.5220</w:t>
      </w:r>
      <w:r>
        <w:rPr>
          <w:rFonts w:hint="eastAsia" w:ascii="仿宋" w:hAnsi="仿宋" w:eastAsia="仿宋" w:cs="仿宋"/>
          <w:color w:val="auto"/>
          <w:kern w:val="0"/>
          <w:sz w:val="28"/>
          <w:szCs w:val="28"/>
          <w:highlight w:val="none"/>
          <w:shd w:val="clear" w:color="auto" w:fill="FFFFFF"/>
          <w:lang w:val="zh-CN"/>
        </w:rPr>
        <w:t>万元，</w:t>
      </w:r>
      <w:r>
        <w:rPr>
          <w:rFonts w:hint="eastAsia" w:ascii="仿宋" w:hAnsi="仿宋" w:eastAsia="仿宋" w:cs="仿宋"/>
          <w:color w:val="auto"/>
          <w:kern w:val="0"/>
          <w:sz w:val="28"/>
          <w:szCs w:val="28"/>
          <w:highlight w:val="none"/>
          <w:shd w:val="clear" w:color="auto" w:fill="FFFFFF"/>
          <w:lang w:val="en-US" w:eastAsia="zh-CN"/>
        </w:rPr>
        <w:t>追加资金11.7245万元，</w:t>
      </w:r>
      <w:r>
        <w:rPr>
          <w:rFonts w:hint="eastAsia" w:ascii="仿宋" w:hAnsi="仿宋" w:eastAsia="仿宋" w:cs="仿宋"/>
          <w:color w:val="auto"/>
          <w:kern w:val="0"/>
          <w:sz w:val="28"/>
          <w:szCs w:val="28"/>
          <w:highlight w:val="none"/>
          <w:shd w:val="clear" w:color="auto" w:fill="FFFFFF"/>
          <w:lang w:val="zh-CN"/>
        </w:rPr>
        <w:t>符合资金管理办法等相关规定。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(二)项目绩效目标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此项目主要是</w:t>
      </w:r>
      <w:r>
        <w:rPr>
          <w:rFonts w:hint="eastAsia" w:ascii="仿宋" w:hAnsi="仿宋" w:eastAsia="仿宋" w:cs="仿宋"/>
          <w:color w:val="auto"/>
          <w:kern w:val="0"/>
          <w:sz w:val="28"/>
          <w:szCs w:val="28"/>
          <w:highlight w:val="none"/>
          <w:shd w:val="clear" w:color="auto" w:fill="FFFFFF"/>
          <w:lang w:val="en-US" w:eastAsia="zh-CN"/>
        </w:rPr>
        <w:t>加强学生营养，保障学生健康成长</w:t>
      </w:r>
      <w:r>
        <w:rPr>
          <w:rFonts w:hint="eastAsia" w:ascii="仿宋" w:hAnsi="仿宋" w:eastAsia="仿宋" w:cs="仿宋"/>
          <w:color w:val="auto"/>
          <w:kern w:val="0"/>
          <w:sz w:val="28"/>
          <w:szCs w:val="28"/>
          <w:highlight w:val="none"/>
          <w:shd w:val="clear" w:color="auto" w:fill="FFFFFF"/>
          <w:lang w:val="zh-CN"/>
        </w:rPr>
        <w:t>，计划实现在202</w:t>
      </w:r>
      <w:r>
        <w:rPr>
          <w:rFonts w:hint="eastAsia" w:ascii="仿宋" w:hAnsi="仿宋" w:eastAsia="仿宋" w:cs="仿宋"/>
          <w:color w:val="auto"/>
          <w:kern w:val="0"/>
          <w:sz w:val="28"/>
          <w:szCs w:val="28"/>
          <w:highlight w:val="none"/>
          <w:shd w:val="clear" w:color="auto" w:fill="FFFFFF"/>
          <w:lang w:val="en-US" w:eastAsia="zh-CN"/>
        </w:rPr>
        <w:t>2</w:t>
      </w:r>
      <w:r>
        <w:rPr>
          <w:rFonts w:hint="eastAsia" w:ascii="仿宋" w:hAnsi="仿宋" w:eastAsia="仿宋" w:cs="仿宋"/>
          <w:color w:val="auto"/>
          <w:kern w:val="0"/>
          <w:sz w:val="28"/>
          <w:szCs w:val="28"/>
          <w:highlight w:val="none"/>
          <w:shd w:val="clear" w:color="auto" w:fill="FFFFFF"/>
          <w:lang w:val="zh-CN"/>
        </w:rPr>
        <w:t>年底完成。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(三)项目资金申报相符性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财政一般预算安排该项目资金共</w:t>
      </w:r>
      <w:r>
        <w:rPr>
          <w:rFonts w:hint="eastAsia" w:ascii="仿宋" w:hAnsi="仿宋" w:eastAsia="仿宋" w:cs="仿宋"/>
          <w:color w:val="auto"/>
          <w:kern w:val="0"/>
          <w:sz w:val="28"/>
          <w:szCs w:val="28"/>
          <w:highlight w:val="none"/>
          <w:shd w:val="clear" w:color="auto" w:fill="FFFFFF"/>
          <w:lang w:val="en-US" w:eastAsia="zh-CN"/>
        </w:rPr>
        <w:t>99.2465</w:t>
      </w:r>
      <w:r>
        <w:rPr>
          <w:rFonts w:hint="eastAsia" w:ascii="仿宋" w:hAnsi="仿宋" w:eastAsia="仿宋" w:cs="仿宋"/>
          <w:color w:val="auto"/>
          <w:kern w:val="0"/>
          <w:sz w:val="28"/>
          <w:szCs w:val="28"/>
          <w:highlight w:val="none"/>
          <w:shd w:val="clear" w:color="auto" w:fill="FFFFFF"/>
          <w:lang w:val="zh-CN"/>
        </w:rPr>
        <w:t>万元，按照上级要求，根据项目特性，科学合理地对项目资金进行了分配，现已全部完成项目目标。严格按照省财政厅《四川省项目支出绩效评价指标体系》实施评价，在实际分配中遵循注重可操作性原则、系统性原则、经济性原则等，其项目申请内容与具体实施内容相符，也与下达的资金使用用途完全相符，也确保了资金专款专用，申报目标符合相关规定，合理可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kern w:val="0"/>
          <w:sz w:val="28"/>
          <w:szCs w:val="28"/>
          <w:highlight w:val="none"/>
          <w:shd w:val="clear" w:color="auto" w:fill="FFFFFF"/>
          <w:lang w:val="zh-CN"/>
        </w:rPr>
      </w:pPr>
      <w:r>
        <w:rPr>
          <w:rFonts w:hint="eastAsia" w:ascii="仿宋" w:hAnsi="仿宋" w:eastAsia="仿宋" w:cs="仿宋"/>
          <w:b/>
          <w:bCs/>
          <w:color w:val="auto"/>
          <w:kern w:val="0"/>
          <w:sz w:val="28"/>
          <w:szCs w:val="28"/>
          <w:highlight w:val="none"/>
          <w:shd w:val="clear" w:color="auto" w:fill="FFFFFF"/>
          <w:lang w:val="zh-CN"/>
        </w:rPr>
        <w:t>二、项目实施及管理情况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(一)资金计划、到位及使用情况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1、资金计划及到位。该项目在年初制定申报财政预算金额共</w:t>
      </w:r>
      <w:r>
        <w:rPr>
          <w:rFonts w:hint="eastAsia" w:ascii="仿宋" w:hAnsi="仿宋" w:eastAsia="仿宋" w:cs="仿宋"/>
          <w:color w:val="auto"/>
          <w:kern w:val="0"/>
          <w:sz w:val="28"/>
          <w:szCs w:val="28"/>
          <w:highlight w:val="none"/>
          <w:shd w:val="clear" w:color="auto" w:fill="FFFFFF"/>
          <w:lang w:val="en-US" w:eastAsia="zh-CN"/>
        </w:rPr>
        <w:t>87.5220</w:t>
      </w:r>
      <w:r>
        <w:rPr>
          <w:rFonts w:hint="eastAsia" w:ascii="仿宋" w:hAnsi="仿宋" w:eastAsia="仿宋" w:cs="仿宋"/>
          <w:color w:val="auto"/>
          <w:kern w:val="0"/>
          <w:sz w:val="28"/>
          <w:szCs w:val="28"/>
          <w:highlight w:val="none"/>
          <w:shd w:val="clear" w:color="auto" w:fill="FFFFFF"/>
          <w:lang w:val="zh-CN"/>
        </w:rPr>
        <w:t>万元，财政局年初预算下达</w:t>
      </w:r>
      <w:r>
        <w:rPr>
          <w:rFonts w:hint="eastAsia" w:ascii="仿宋" w:hAnsi="仿宋" w:eastAsia="仿宋" w:cs="仿宋"/>
          <w:color w:val="auto"/>
          <w:kern w:val="0"/>
          <w:sz w:val="28"/>
          <w:szCs w:val="28"/>
          <w:highlight w:val="none"/>
          <w:shd w:val="clear" w:color="auto" w:fill="FFFFFF"/>
          <w:lang w:val="en-US" w:eastAsia="zh-CN"/>
        </w:rPr>
        <w:t>87.5220</w:t>
      </w:r>
      <w:r>
        <w:rPr>
          <w:rFonts w:hint="eastAsia" w:ascii="仿宋" w:hAnsi="仿宋" w:eastAsia="仿宋" w:cs="仿宋"/>
          <w:color w:val="auto"/>
          <w:kern w:val="0"/>
          <w:sz w:val="28"/>
          <w:szCs w:val="28"/>
          <w:highlight w:val="none"/>
          <w:shd w:val="clear" w:color="auto" w:fill="FFFFFF"/>
          <w:lang w:val="zh-CN"/>
        </w:rPr>
        <w:t>万元，</w:t>
      </w:r>
      <w:r>
        <w:rPr>
          <w:rFonts w:hint="eastAsia" w:ascii="仿宋" w:hAnsi="仿宋" w:eastAsia="仿宋" w:cs="仿宋"/>
          <w:color w:val="auto"/>
          <w:kern w:val="0"/>
          <w:sz w:val="28"/>
          <w:szCs w:val="28"/>
          <w:highlight w:val="none"/>
          <w:shd w:val="clear" w:color="auto" w:fill="FFFFFF"/>
          <w:lang w:val="en-US" w:eastAsia="zh-CN"/>
        </w:rPr>
        <w:t>追加资金11.7245</w:t>
      </w:r>
      <w:r>
        <w:rPr>
          <w:rFonts w:hint="eastAsia" w:ascii="仿宋" w:hAnsi="仿宋" w:eastAsia="仿宋" w:cs="仿宋"/>
          <w:color w:val="auto"/>
          <w:kern w:val="0"/>
          <w:sz w:val="28"/>
          <w:szCs w:val="28"/>
          <w:highlight w:val="none"/>
          <w:shd w:val="clear" w:color="auto" w:fill="FFFFFF"/>
          <w:lang w:val="zh-CN"/>
        </w:rPr>
        <w:t>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en-US" w:eastAsia="zh-CN"/>
        </w:rPr>
        <w:t>2、</w:t>
      </w:r>
      <w:r>
        <w:rPr>
          <w:rFonts w:hint="eastAsia" w:ascii="仿宋" w:hAnsi="仿宋" w:eastAsia="仿宋" w:cs="仿宋"/>
          <w:color w:val="auto"/>
          <w:kern w:val="0"/>
          <w:sz w:val="28"/>
          <w:szCs w:val="28"/>
          <w:highlight w:val="none"/>
          <w:shd w:val="clear" w:color="auto" w:fill="FFFFFF"/>
          <w:lang w:val="zh-CN"/>
        </w:rPr>
        <w:t>资金使用。我校全年经费</w:t>
      </w:r>
      <w:r>
        <w:rPr>
          <w:rFonts w:hint="eastAsia" w:ascii="仿宋" w:hAnsi="仿宋" w:eastAsia="仿宋" w:cs="仿宋"/>
          <w:color w:val="auto"/>
          <w:kern w:val="0"/>
          <w:sz w:val="28"/>
          <w:szCs w:val="28"/>
          <w:highlight w:val="none"/>
          <w:shd w:val="clear" w:color="auto" w:fill="FFFFFF"/>
          <w:lang w:val="en-US" w:eastAsia="zh-CN"/>
        </w:rPr>
        <w:t>99.2465</w:t>
      </w:r>
      <w:r>
        <w:rPr>
          <w:rFonts w:hint="eastAsia" w:ascii="仿宋" w:hAnsi="仿宋" w:eastAsia="仿宋" w:cs="仿宋"/>
          <w:color w:val="auto"/>
          <w:kern w:val="0"/>
          <w:sz w:val="28"/>
          <w:szCs w:val="28"/>
          <w:highlight w:val="none"/>
          <w:shd w:val="clear" w:color="auto" w:fill="FFFFFF"/>
          <w:lang w:val="zh-CN"/>
        </w:rPr>
        <w:t>万元，202</w:t>
      </w:r>
      <w:r>
        <w:rPr>
          <w:rFonts w:hint="eastAsia" w:ascii="仿宋" w:hAnsi="仿宋" w:eastAsia="仿宋" w:cs="仿宋"/>
          <w:color w:val="auto"/>
          <w:kern w:val="0"/>
          <w:sz w:val="28"/>
          <w:szCs w:val="28"/>
          <w:highlight w:val="none"/>
          <w:shd w:val="clear" w:color="auto" w:fill="FFFFFF"/>
          <w:lang w:val="en-US" w:eastAsia="zh-CN"/>
        </w:rPr>
        <w:t>2</w:t>
      </w:r>
      <w:r>
        <w:rPr>
          <w:rFonts w:hint="eastAsia" w:ascii="仿宋" w:hAnsi="仿宋" w:eastAsia="仿宋" w:cs="仿宋"/>
          <w:color w:val="auto"/>
          <w:kern w:val="0"/>
          <w:sz w:val="28"/>
          <w:szCs w:val="28"/>
          <w:highlight w:val="none"/>
          <w:shd w:val="clear" w:color="auto" w:fill="FFFFFF"/>
          <w:lang w:val="zh-CN"/>
        </w:rPr>
        <w:t xml:space="preserve"> 年支付</w:t>
      </w:r>
      <w:r>
        <w:rPr>
          <w:rFonts w:hint="eastAsia" w:ascii="仿宋" w:hAnsi="仿宋" w:eastAsia="仿宋" w:cs="仿宋"/>
          <w:color w:val="auto"/>
          <w:kern w:val="0"/>
          <w:sz w:val="28"/>
          <w:szCs w:val="28"/>
          <w:highlight w:val="none"/>
          <w:shd w:val="clear" w:color="auto" w:fill="FFFFFF"/>
          <w:lang w:val="en-US" w:eastAsia="zh-CN"/>
        </w:rPr>
        <w:t>营养改善计划99.2465</w:t>
      </w:r>
      <w:r>
        <w:rPr>
          <w:rFonts w:hint="eastAsia" w:ascii="仿宋" w:hAnsi="仿宋" w:eastAsia="仿宋" w:cs="仿宋"/>
          <w:color w:val="auto"/>
          <w:kern w:val="0"/>
          <w:sz w:val="28"/>
          <w:szCs w:val="28"/>
          <w:highlight w:val="none"/>
          <w:shd w:val="clear" w:color="auto" w:fill="FFFFFF"/>
          <w:lang w:val="zh-CN"/>
        </w:rPr>
        <w:t>万元。相关依据符合相关规定，资金支付没有超预算金额。</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en-US" w:eastAsia="zh-CN"/>
        </w:rPr>
        <w:t>3、</w:t>
      </w:r>
      <w:r>
        <w:rPr>
          <w:rFonts w:hint="eastAsia" w:ascii="仿宋" w:hAnsi="仿宋" w:eastAsia="仿宋" w:cs="仿宋"/>
          <w:color w:val="auto"/>
          <w:kern w:val="0"/>
          <w:sz w:val="28"/>
          <w:szCs w:val="28"/>
          <w:highlight w:val="none"/>
          <w:shd w:val="clear" w:color="auto" w:fill="FFFFFF"/>
          <w:lang w:val="zh-CN"/>
        </w:rPr>
        <w:t>项目财务管理情况。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学校建立了专项资金管理制度。成立了以校长为组长，副校长为副组长，</w:t>
      </w:r>
      <w:r>
        <w:rPr>
          <w:rFonts w:hint="eastAsia" w:ascii="仿宋" w:hAnsi="仿宋" w:eastAsia="仿宋" w:cs="仿宋"/>
          <w:color w:val="auto"/>
          <w:kern w:val="0"/>
          <w:sz w:val="28"/>
          <w:szCs w:val="28"/>
          <w:highlight w:val="none"/>
          <w:shd w:val="clear" w:color="auto" w:fill="FFFFFF"/>
          <w:lang w:val="en-US" w:eastAsia="zh-CN"/>
        </w:rPr>
        <w:t>后勤主任</w:t>
      </w:r>
      <w:r>
        <w:rPr>
          <w:rFonts w:hint="eastAsia" w:ascii="仿宋" w:hAnsi="仿宋" w:eastAsia="仿宋" w:cs="仿宋"/>
          <w:color w:val="auto"/>
          <w:kern w:val="0"/>
          <w:sz w:val="28"/>
          <w:szCs w:val="28"/>
          <w:highlight w:val="none"/>
          <w:shd w:val="clear" w:color="auto" w:fill="FFFFFF"/>
          <w:lang w:val="zh-CN"/>
        </w:rPr>
        <w:t>、班主任和教代会为成员的专项资金管理领导小组和工作小组，专人负责专项资金的会计核算和财务处理。严格执行财务管理制度，财务处理及时、会计核算规范。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(三)项目组织实施情况。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en-US" w:eastAsia="zh-CN"/>
        </w:rPr>
      </w:pPr>
      <w:r>
        <w:rPr>
          <w:rFonts w:hint="eastAsia" w:ascii="仿宋" w:hAnsi="仿宋" w:eastAsia="仿宋" w:cs="仿宋"/>
          <w:color w:val="auto"/>
          <w:kern w:val="0"/>
          <w:sz w:val="28"/>
          <w:szCs w:val="28"/>
          <w:highlight w:val="none"/>
          <w:shd w:val="clear" w:color="auto" w:fill="FFFFFF"/>
          <w:lang w:val="zh-CN"/>
        </w:rPr>
        <w:t>项目金到账后，现单位严格按照项目预算批复和财政下达的资金，及时定额拨付，做到专教专用、专项核算，充分发挥教育专项资金的使用效益，做好财务信息公开，自觉接受监察、审计、财政以及社会监督，实行专户管理，封闭运行，直接转账支付到项目单以及社会监督，实行专户管理，封闭运行，直接转账支付到项目单位个人，无虚报、冒领、挤占、挪用、变更使用财政专项资金等行</w:t>
      </w:r>
      <w:r>
        <w:rPr>
          <w:rFonts w:hint="eastAsia" w:ascii="仿宋" w:hAnsi="仿宋" w:eastAsia="仿宋" w:cs="仿宋"/>
          <w:color w:val="auto"/>
          <w:kern w:val="0"/>
          <w:sz w:val="28"/>
          <w:szCs w:val="28"/>
          <w:highlight w:val="none"/>
          <w:shd w:val="clear" w:color="auto" w:fill="FFFFFF"/>
          <w:lang w:val="en-US" w:eastAsia="zh-CN"/>
        </w:rPr>
        <w:t>为。</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kern w:val="0"/>
          <w:sz w:val="28"/>
          <w:szCs w:val="28"/>
          <w:highlight w:val="none"/>
          <w:shd w:val="clear" w:color="auto" w:fill="FFFFFF"/>
          <w:lang w:val="zh-CN"/>
        </w:rPr>
      </w:pPr>
      <w:r>
        <w:rPr>
          <w:rFonts w:hint="eastAsia" w:ascii="仿宋" w:hAnsi="仿宋" w:eastAsia="仿宋" w:cs="仿宋"/>
          <w:b/>
          <w:bCs/>
          <w:color w:val="auto"/>
          <w:kern w:val="0"/>
          <w:sz w:val="28"/>
          <w:szCs w:val="28"/>
          <w:highlight w:val="none"/>
          <w:shd w:val="clear" w:color="auto" w:fill="FFFFFF"/>
          <w:lang w:val="zh-CN"/>
        </w:rPr>
        <w:t>三、项目绩效情况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(一)项目完成情况。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该项目现已全部顺利完成，在项目管理上严格按照项目预算批复，项目批复后严格按专项资金有关规定执行，在项目完成上严格按照申报计划和上级批复要求实施，按质按量全面完成，并通过验收，目标任务已完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(二)项目效益情况。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shd w:val="clear" w:color="auto" w:fill="FFFFFF"/>
          <w:lang w:val="zh-CN"/>
        </w:rPr>
      </w:pPr>
      <w:r>
        <w:rPr>
          <w:rFonts w:hint="eastAsia" w:ascii="仿宋" w:hAnsi="仿宋" w:eastAsia="仿宋" w:cs="仿宋"/>
          <w:color w:val="auto"/>
          <w:kern w:val="0"/>
          <w:sz w:val="28"/>
          <w:szCs w:val="28"/>
          <w:highlight w:val="none"/>
          <w:shd w:val="clear" w:color="auto" w:fill="FFFFFF"/>
          <w:lang w:val="zh-CN"/>
        </w:rPr>
        <w:t>一是此项目科学有序组织， 确保公正公平：二是学生和家长满意度为98%。</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四、问题及建议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（一）存在的问题。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（二）相关建议。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无</w:t>
      </w:r>
      <w:r>
        <w:rPr>
          <w:rFonts w:hint="eastAsia" w:ascii="仿宋" w:hAnsi="仿宋" w:eastAsia="仿宋" w:cs="仿宋"/>
          <w:color w:val="auto"/>
          <w:sz w:val="28"/>
          <w:szCs w:val="28"/>
          <w:highlight w:val="none"/>
          <w:lang w:eastAsia="zh-CN"/>
        </w:rPr>
        <w:t>。</w:t>
      </w:r>
    </w:p>
    <w:p>
      <w:pPr>
        <w:pStyle w:val="2"/>
        <w:rPr>
          <w:rFonts w:hint="eastAsia" w:ascii="仿宋" w:hAnsi="仿宋" w:eastAsia="仿宋" w:cs="仿宋"/>
          <w:color w:val="auto"/>
          <w:sz w:val="28"/>
          <w:szCs w:val="28"/>
          <w:highlight w:val="none"/>
        </w:rPr>
      </w:pPr>
    </w:p>
    <w:p>
      <w:pPr>
        <w:pStyle w:val="2"/>
        <w:rPr>
          <w:rFonts w:hint="eastAsia"/>
          <w:color w:val="auto"/>
          <w:highlight w:val="none"/>
          <w:lang w:val="en-US" w:eastAsia="zh-CN"/>
        </w:rPr>
      </w:pPr>
    </w:p>
    <w:p>
      <w:pPr>
        <w:pStyle w:val="2"/>
        <w:spacing w:before="93"/>
        <w:rPr>
          <w:color w:val="auto"/>
          <w:highlight w:val="none"/>
          <w:lang w:val="zh-CN"/>
        </w:rPr>
      </w:pPr>
    </w:p>
    <w:p>
      <w:pPr>
        <w:pStyle w:val="2"/>
        <w:spacing w:before="93"/>
        <w:rPr>
          <w:color w:val="auto"/>
          <w:highlight w:val="none"/>
          <w:lang w:val="zh-CN"/>
        </w:rPr>
      </w:pPr>
    </w:p>
    <w:p>
      <w:pPr>
        <w:pStyle w:val="2"/>
        <w:spacing w:before="93"/>
        <w:rPr>
          <w:color w:val="auto"/>
          <w:highlight w:val="none"/>
          <w:lang w:val="zh-CN"/>
        </w:rPr>
      </w:pPr>
    </w:p>
    <w:p>
      <w:pPr>
        <w:pStyle w:val="2"/>
        <w:spacing w:before="93"/>
        <w:rPr>
          <w:color w:val="auto"/>
          <w:highlight w:val="none"/>
          <w:lang w:val="zh-CN"/>
        </w:rPr>
      </w:pPr>
    </w:p>
    <w:p>
      <w:pPr>
        <w:pStyle w:val="2"/>
        <w:spacing w:before="93"/>
        <w:rPr>
          <w:color w:val="auto"/>
          <w:highlight w:val="none"/>
          <w:lang w:val="zh-CN"/>
        </w:rPr>
      </w:pPr>
    </w:p>
    <w:p>
      <w:pPr>
        <w:pStyle w:val="2"/>
        <w:spacing w:before="93"/>
        <w:rPr>
          <w:color w:val="auto"/>
          <w:highlight w:val="none"/>
          <w:lang w:val="zh-CN"/>
        </w:rPr>
      </w:pPr>
    </w:p>
    <w:p>
      <w:pPr>
        <w:pStyle w:val="2"/>
        <w:spacing w:before="93"/>
        <w:rPr>
          <w:color w:val="auto"/>
          <w:highlight w:val="none"/>
          <w:lang w:val="zh-CN"/>
        </w:rPr>
      </w:pPr>
    </w:p>
    <w:p>
      <w:pPr>
        <w:pStyle w:val="2"/>
        <w:spacing w:before="93"/>
        <w:rPr>
          <w:color w:val="auto"/>
          <w:highlight w:val="none"/>
          <w:lang w:val="zh-CN"/>
        </w:rPr>
      </w:pPr>
    </w:p>
    <w:p>
      <w:pPr>
        <w:pStyle w:val="2"/>
        <w:spacing w:before="93"/>
        <w:rPr>
          <w:color w:val="auto"/>
          <w:highlight w:val="none"/>
          <w:lang w:val="zh-CN"/>
        </w:rPr>
      </w:pPr>
    </w:p>
    <w:p>
      <w:pPr>
        <w:pStyle w:val="2"/>
        <w:spacing w:before="93"/>
        <w:rPr>
          <w:color w:val="auto"/>
          <w:highlight w:val="none"/>
          <w:lang w:val="zh-CN"/>
        </w:rPr>
      </w:pPr>
    </w:p>
    <w:p>
      <w:pPr>
        <w:pStyle w:val="2"/>
        <w:spacing w:before="93"/>
        <w:rPr>
          <w:color w:val="auto"/>
          <w:highlight w:val="none"/>
          <w:lang w:val="zh-CN"/>
        </w:rPr>
      </w:pPr>
    </w:p>
    <w:p>
      <w:pPr>
        <w:pStyle w:val="2"/>
        <w:spacing w:before="93"/>
        <w:rPr>
          <w:color w:val="auto"/>
          <w:highlight w:val="none"/>
          <w:lang w:val="zh-CN"/>
        </w:rPr>
      </w:pPr>
    </w:p>
    <w:p>
      <w:pPr>
        <w:pStyle w:val="2"/>
        <w:spacing w:before="93"/>
        <w:rPr>
          <w:color w:val="auto"/>
          <w:highlight w:val="none"/>
          <w:lang w:val="zh-CN"/>
        </w:rPr>
      </w:pPr>
    </w:p>
    <w:p>
      <w:pPr>
        <w:pStyle w:val="2"/>
        <w:spacing w:before="93"/>
        <w:rPr>
          <w:color w:val="auto"/>
          <w:highlight w:val="none"/>
          <w:lang w:val="zh-CN"/>
        </w:rPr>
      </w:pPr>
    </w:p>
    <w:p>
      <w:pPr>
        <w:pStyle w:val="2"/>
        <w:jc w:val="center"/>
        <w:rPr>
          <w:color w:val="auto"/>
          <w:highlight w:val="none"/>
          <w:lang w:val="zh-CN"/>
        </w:rPr>
      </w:pPr>
      <w:r>
        <w:rPr>
          <w:rFonts w:hint="eastAsia" w:ascii="宋体" w:hAnsi="宋体" w:eastAsia="宋体" w:cs="宋体"/>
          <w:color w:val="auto"/>
          <w:sz w:val="28"/>
          <w:szCs w:val="28"/>
          <w:highlight w:val="none"/>
          <w:lang w:val="en-US" w:eastAsia="zh-CN"/>
        </w:rPr>
        <w:t>2022年学生营养改善计划项目绩效目标自评</w:t>
      </w:r>
    </w:p>
    <w:tbl>
      <w:tblPr>
        <w:tblStyle w:val="9"/>
        <w:tblpPr w:leftFromText="180" w:rightFromText="180" w:vertAnchor="text" w:horzAnchor="page" w:tblpX="1281" w:tblpY="660"/>
        <w:tblOverlap w:val="never"/>
        <w:tblW w:w="9575" w:type="dxa"/>
        <w:tblInd w:w="0" w:type="dxa"/>
        <w:tblLayout w:type="fixed"/>
        <w:tblCellMar>
          <w:top w:w="0" w:type="dxa"/>
          <w:left w:w="108" w:type="dxa"/>
          <w:bottom w:w="0" w:type="dxa"/>
          <w:right w:w="108" w:type="dxa"/>
        </w:tblCellMar>
      </w:tblPr>
      <w:tblGrid>
        <w:gridCol w:w="1976"/>
        <w:gridCol w:w="1142"/>
        <w:gridCol w:w="1635"/>
        <w:gridCol w:w="1189"/>
        <w:gridCol w:w="1224"/>
        <w:gridCol w:w="2409"/>
      </w:tblGrid>
      <w:tr>
        <w:tblPrEx>
          <w:tblCellMar>
            <w:top w:w="0" w:type="dxa"/>
            <w:left w:w="108" w:type="dxa"/>
            <w:bottom w:w="0" w:type="dxa"/>
            <w:right w:w="108" w:type="dxa"/>
          </w:tblCellMar>
        </w:tblPrEx>
        <w:trPr>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剑阁县教育局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剑阁县开封小学校</w:t>
            </w:r>
          </w:p>
        </w:tc>
      </w:tr>
      <w:tr>
        <w:tblPrEx>
          <w:tblCellMar>
            <w:top w:w="0" w:type="dxa"/>
            <w:left w:w="108" w:type="dxa"/>
            <w:bottom w:w="0" w:type="dxa"/>
            <w:right w:w="108" w:type="dxa"/>
          </w:tblCellMar>
        </w:tblPrEx>
        <w:trPr>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项目预算</w:t>
            </w:r>
          </w:p>
          <w:p>
            <w:pPr>
              <w:widowControl/>
              <w:spacing w:line="320" w:lineRule="exact"/>
              <w:jc w:val="center"/>
              <w:textAlignment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执行情况</w:t>
            </w:r>
          </w:p>
          <w:p>
            <w:pPr>
              <w:widowControl/>
              <w:spacing w:line="32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99.2465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99.2465</w:t>
            </w:r>
          </w:p>
        </w:tc>
      </w:tr>
      <w:tr>
        <w:tblPrEx>
          <w:tblCellMar>
            <w:top w:w="0" w:type="dxa"/>
            <w:left w:w="108" w:type="dxa"/>
            <w:bottom w:w="0" w:type="dxa"/>
            <w:right w:w="108" w:type="dxa"/>
          </w:tblCellMar>
        </w:tblPrEx>
        <w:trPr>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color w:val="auto"/>
                <w:sz w:val="22"/>
                <w:szCs w:val="22"/>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其中：</w:t>
            </w:r>
          </w:p>
          <w:p>
            <w:pPr>
              <w:widowControl/>
              <w:spacing w:line="32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99.2465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其中：</w:t>
            </w:r>
          </w:p>
          <w:p>
            <w:pPr>
              <w:widowControl/>
              <w:spacing w:line="32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99.2465</w:t>
            </w:r>
          </w:p>
        </w:tc>
      </w:tr>
      <w:tr>
        <w:tblPrEx>
          <w:tblCellMar>
            <w:top w:w="0" w:type="dxa"/>
            <w:left w:w="108" w:type="dxa"/>
            <w:bottom w:w="0" w:type="dxa"/>
            <w:right w:w="108" w:type="dxa"/>
          </w:tblCellMar>
        </w:tblPrEx>
        <w:trPr>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color w:val="auto"/>
                <w:sz w:val="22"/>
                <w:szCs w:val="22"/>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w:t>
            </w:r>
          </w:p>
        </w:tc>
      </w:tr>
      <w:tr>
        <w:tblPrEx>
          <w:tblCellMar>
            <w:top w:w="0" w:type="dxa"/>
            <w:left w:w="108" w:type="dxa"/>
            <w:bottom w:w="0" w:type="dxa"/>
            <w:right w:w="108" w:type="dxa"/>
          </w:tblCellMar>
        </w:tblPrEx>
        <w:trPr>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年度总体目标</w:t>
            </w:r>
          </w:p>
          <w:p>
            <w:pPr>
              <w:widowControl/>
              <w:spacing w:line="32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目标实际完成情况</w:t>
            </w:r>
          </w:p>
        </w:tc>
      </w:tr>
      <w:tr>
        <w:tblPrEx>
          <w:tblCellMar>
            <w:top w:w="0" w:type="dxa"/>
            <w:left w:w="108" w:type="dxa"/>
            <w:bottom w:w="0" w:type="dxa"/>
            <w:right w:w="108" w:type="dxa"/>
          </w:tblCellMar>
        </w:tblPrEx>
        <w:trPr>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color w:val="auto"/>
                <w:sz w:val="22"/>
                <w:szCs w:val="22"/>
                <w:highlight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加强学生营养，保障学生健康成长。</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加强了学生营养，保障学生健康成长。</w:t>
            </w:r>
          </w:p>
        </w:tc>
      </w:tr>
      <w:tr>
        <w:tblPrEx>
          <w:tblCellMar>
            <w:top w:w="0" w:type="dxa"/>
            <w:left w:w="108" w:type="dxa"/>
            <w:bottom w:w="0" w:type="dxa"/>
            <w:right w:w="108" w:type="dxa"/>
          </w:tblCellMar>
        </w:tblPrEx>
        <w:trPr>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一级</w:t>
            </w:r>
          </w:p>
          <w:p>
            <w:pPr>
              <w:widowControl/>
              <w:spacing w:line="32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二级</w:t>
            </w:r>
          </w:p>
          <w:p>
            <w:pPr>
              <w:widowControl/>
              <w:spacing w:line="32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三级</w:t>
            </w:r>
          </w:p>
          <w:p>
            <w:pPr>
              <w:widowControl/>
              <w:spacing w:line="32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实际完成指标值</w:t>
            </w:r>
          </w:p>
        </w:tc>
      </w:tr>
      <w:tr>
        <w:tblPrEx>
          <w:tblCellMar>
            <w:top w:w="0" w:type="dxa"/>
            <w:left w:w="108" w:type="dxa"/>
            <w:bottom w:w="0" w:type="dxa"/>
            <w:right w:w="108" w:type="dxa"/>
          </w:tblCellMar>
        </w:tblPrEx>
        <w:trPr>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auto"/>
                <w:sz w:val="24"/>
                <w:szCs w:val="24"/>
                <w:highlight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完成</w:t>
            </w:r>
          </w:p>
          <w:p>
            <w:pPr>
              <w:widowControl/>
              <w:spacing w:line="320" w:lineRule="exact"/>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受益学生覆盖率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100%</w:t>
            </w:r>
          </w:p>
        </w:tc>
      </w:tr>
      <w:tr>
        <w:tblPrEx>
          <w:tblCellMar>
            <w:top w:w="0" w:type="dxa"/>
            <w:left w:w="108" w:type="dxa"/>
            <w:bottom w:w="0" w:type="dxa"/>
            <w:right w:w="108" w:type="dxa"/>
          </w:tblCellMar>
        </w:tblPrEx>
        <w:trPr>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auto"/>
                <w:sz w:val="24"/>
                <w:szCs w:val="24"/>
                <w:highlight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供餐率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100%</w:t>
            </w:r>
          </w:p>
        </w:tc>
      </w:tr>
      <w:tr>
        <w:tblPrEx>
          <w:tblCellMar>
            <w:top w:w="0" w:type="dxa"/>
            <w:left w:w="108" w:type="dxa"/>
            <w:bottom w:w="0" w:type="dxa"/>
            <w:right w:w="108" w:type="dxa"/>
          </w:tblCellMar>
        </w:tblPrEx>
        <w:trPr>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auto"/>
                <w:sz w:val="24"/>
                <w:szCs w:val="24"/>
                <w:highlight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资金到位率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100%</w:t>
            </w: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auto"/>
                <w:sz w:val="24"/>
                <w:szCs w:val="24"/>
                <w:highlight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rPr>
            </w:pPr>
            <w:r>
              <w:rPr>
                <w:rFonts w:hint="default" w:ascii="仿宋_GB2312" w:hAnsi="仿宋_GB2312" w:eastAsia="仿宋_GB2312" w:cs="仿宋_GB2312"/>
                <w:color w:val="auto"/>
                <w:sz w:val="24"/>
                <w:szCs w:val="24"/>
                <w:highlight w:val="none"/>
                <w:lang w:val="en-US"/>
              </w:rPr>
              <w:t>生均标准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5元/天</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100%</w:t>
            </w: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auto"/>
                <w:sz w:val="24"/>
                <w:szCs w:val="24"/>
                <w:highlight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效益</w:t>
            </w:r>
          </w:p>
          <w:p>
            <w:pPr>
              <w:widowControl/>
              <w:spacing w:line="320" w:lineRule="exact"/>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auto"/>
                <w:sz w:val="24"/>
                <w:szCs w:val="24"/>
                <w:highlight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健康状况</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优</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优</w:t>
            </w:r>
          </w:p>
        </w:tc>
      </w:tr>
      <w:tr>
        <w:tblPrEx>
          <w:tblCellMar>
            <w:top w:w="0" w:type="dxa"/>
            <w:left w:w="108" w:type="dxa"/>
            <w:bottom w:w="0" w:type="dxa"/>
            <w:right w:w="108" w:type="dxa"/>
          </w:tblCellMar>
        </w:tblPrEx>
        <w:trPr>
          <w:trHeight w:val="577"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auto"/>
                <w:sz w:val="24"/>
                <w:szCs w:val="24"/>
                <w:highlight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23" w:leftChars="87" w:hanging="240" w:hangingChars="100"/>
              <w:jc w:val="lef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auto"/>
                <w:sz w:val="24"/>
                <w:szCs w:val="24"/>
                <w:highlight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color w:val="auto"/>
                <w:sz w:val="24"/>
                <w:szCs w:val="24"/>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both"/>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53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auto"/>
                <w:sz w:val="24"/>
                <w:szCs w:val="24"/>
                <w:highlight w:val="none"/>
              </w:rPr>
            </w:pPr>
          </w:p>
        </w:tc>
        <w:tc>
          <w:tcPr>
            <w:tcW w:w="1142" w:type="dxa"/>
            <w:vMerge w:val="restart"/>
            <w:tcBorders>
              <w:top w:val="single" w:color="000000" w:sz="4" w:space="0"/>
              <w:left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满意</w:t>
            </w:r>
          </w:p>
          <w:p>
            <w:pPr>
              <w:widowControl/>
              <w:spacing w:line="320" w:lineRule="exact"/>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度指标</w:t>
            </w:r>
          </w:p>
        </w:tc>
        <w:tc>
          <w:tcPr>
            <w:tcW w:w="1635" w:type="dxa"/>
            <w:vMerge w:val="restart"/>
            <w:tcBorders>
              <w:top w:val="single" w:color="000000" w:sz="4" w:space="0"/>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满意度</w:t>
            </w:r>
          </w:p>
          <w:p>
            <w:pPr>
              <w:widowControl/>
              <w:spacing w:line="320" w:lineRule="exact"/>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家长满意度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≥96%</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≥96%</w:t>
            </w:r>
          </w:p>
        </w:tc>
      </w:tr>
      <w:tr>
        <w:tblPrEx>
          <w:tblCellMar>
            <w:top w:w="0" w:type="dxa"/>
            <w:left w:w="108" w:type="dxa"/>
            <w:bottom w:w="0" w:type="dxa"/>
            <w:right w:w="108" w:type="dxa"/>
          </w:tblCellMar>
        </w:tblPrEx>
        <w:trPr>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auto"/>
                <w:sz w:val="24"/>
                <w:szCs w:val="24"/>
                <w:highlight w:val="none"/>
              </w:rPr>
            </w:pPr>
          </w:p>
        </w:tc>
        <w:tc>
          <w:tcPr>
            <w:tcW w:w="1142" w:type="dxa"/>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color w:val="auto"/>
                <w:kern w:val="0"/>
                <w:sz w:val="24"/>
                <w:szCs w:val="24"/>
                <w:highlight w:val="none"/>
              </w:rPr>
            </w:pPr>
          </w:p>
        </w:tc>
        <w:tc>
          <w:tcPr>
            <w:tcW w:w="1635" w:type="dxa"/>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color w:val="auto"/>
                <w:kern w:val="0"/>
                <w:sz w:val="24"/>
                <w:szCs w:val="24"/>
                <w:highlight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学生满意度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≥98%</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≥98%</w:t>
            </w:r>
          </w:p>
        </w:tc>
      </w:tr>
    </w:tbl>
    <w:p>
      <w:pPr>
        <w:pStyle w:val="2"/>
        <w:spacing w:before="93"/>
        <w:rPr>
          <w:color w:val="auto"/>
          <w:highlight w:val="none"/>
          <w:lang w:val="zh-CN"/>
        </w:rPr>
      </w:pPr>
    </w:p>
    <w:p>
      <w:pPr>
        <w:pStyle w:val="2"/>
        <w:spacing w:before="93"/>
        <w:rPr>
          <w:color w:val="auto"/>
          <w:highlight w:val="none"/>
          <w:lang w:val="zh-CN"/>
        </w:rPr>
      </w:pPr>
    </w:p>
    <w:p>
      <w:pPr>
        <w:pStyle w:val="2"/>
        <w:spacing w:before="93"/>
        <w:rPr>
          <w:color w:val="auto"/>
          <w:highlight w:val="none"/>
          <w:lang w:val="zh-CN"/>
        </w:rPr>
      </w:pPr>
    </w:p>
    <w:p>
      <w:pPr>
        <w:pStyle w:val="2"/>
        <w:spacing w:before="93"/>
        <w:rPr>
          <w:color w:val="auto"/>
          <w:highlight w:val="none"/>
          <w:lang w:val="zh-CN"/>
        </w:rPr>
      </w:pPr>
    </w:p>
    <w:p>
      <w:pPr>
        <w:widowControl/>
        <w:jc w:val="center"/>
        <w:rPr>
          <w:rFonts w:ascii="仿宋" w:hAnsi="仿宋" w:eastAsia="仿宋"/>
          <w:color w:val="auto"/>
          <w:highlight w:val="none"/>
        </w:rPr>
      </w:pPr>
      <w:bookmarkStart w:id="54" w:name="_Toc15396618"/>
      <w:r>
        <w:rPr>
          <w:rFonts w:hint="eastAsia" w:ascii="黑体" w:hAnsi="黑体" w:eastAsia="黑体"/>
          <w:color w:val="auto"/>
          <w:sz w:val="44"/>
          <w:szCs w:val="44"/>
          <w:highlight w:val="none"/>
        </w:rPr>
        <w:t>第</w:t>
      </w:r>
      <w:r>
        <w:rPr>
          <w:rStyle w:val="13"/>
          <w:rFonts w:hint="eastAsia" w:ascii="黑体" w:hAnsi="黑体" w:eastAsia="黑体"/>
          <w:b w:val="0"/>
          <w:color w:val="auto"/>
          <w:highlight w:val="none"/>
        </w:rPr>
        <w:t>五部分 附表</w:t>
      </w:r>
      <w:bookmarkEnd w:id="54"/>
      <w:bookmarkStart w:id="55" w:name="_Toc15396619"/>
    </w:p>
    <w:p>
      <w:pPr>
        <w:pStyle w:val="4"/>
        <w:rPr>
          <w:rFonts w:hint="eastAsia" w:ascii="仿宋" w:hAnsi="仿宋" w:eastAsia="仿宋" w:cs="仿宋"/>
          <w:color w:val="auto"/>
          <w:sz w:val="28"/>
          <w:szCs w:val="28"/>
          <w:highlight w:val="none"/>
        </w:rPr>
      </w:pPr>
      <w:r>
        <w:rPr>
          <w:rFonts w:hint="eastAsia" w:ascii="仿宋" w:hAnsi="仿宋" w:eastAsia="仿宋" w:cs="仿宋"/>
          <w:b w:val="0"/>
          <w:color w:val="auto"/>
          <w:sz w:val="28"/>
          <w:szCs w:val="28"/>
          <w:highlight w:val="none"/>
        </w:rPr>
        <w:t>一、收</w:t>
      </w:r>
      <w:r>
        <w:rPr>
          <w:rStyle w:val="14"/>
          <w:rFonts w:hint="eastAsia" w:ascii="仿宋" w:hAnsi="仿宋" w:eastAsia="仿宋" w:cs="仿宋"/>
          <w:b w:val="0"/>
          <w:bCs w:val="0"/>
          <w:color w:val="auto"/>
          <w:sz w:val="28"/>
          <w:szCs w:val="28"/>
          <w:highlight w:val="none"/>
        </w:rPr>
        <w:t>入支出决算总表</w:t>
      </w:r>
      <w:bookmarkEnd w:id="55"/>
    </w:p>
    <w:p>
      <w:pPr>
        <w:pStyle w:val="4"/>
        <w:rPr>
          <w:rFonts w:hint="eastAsia" w:ascii="仿宋" w:hAnsi="仿宋" w:eastAsia="仿宋" w:cs="仿宋"/>
          <w:color w:val="auto"/>
          <w:sz w:val="28"/>
          <w:szCs w:val="28"/>
          <w:highlight w:val="none"/>
        </w:rPr>
      </w:pPr>
      <w:bookmarkStart w:id="56" w:name="_Toc15396620"/>
      <w:r>
        <w:rPr>
          <w:rFonts w:hint="eastAsia" w:ascii="仿宋" w:hAnsi="仿宋" w:eastAsia="仿宋" w:cs="仿宋"/>
          <w:b w:val="0"/>
          <w:color w:val="auto"/>
          <w:sz w:val="28"/>
          <w:szCs w:val="28"/>
          <w:highlight w:val="none"/>
        </w:rPr>
        <w:t>二、收</w:t>
      </w:r>
      <w:r>
        <w:rPr>
          <w:rStyle w:val="14"/>
          <w:rFonts w:hint="eastAsia" w:ascii="仿宋" w:hAnsi="仿宋" w:eastAsia="仿宋" w:cs="仿宋"/>
          <w:b w:val="0"/>
          <w:bCs w:val="0"/>
          <w:color w:val="auto"/>
          <w:sz w:val="28"/>
          <w:szCs w:val="28"/>
          <w:highlight w:val="none"/>
        </w:rPr>
        <w:t>入决算表</w:t>
      </w:r>
      <w:bookmarkEnd w:id="56"/>
    </w:p>
    <w:p>
      <w:pPr>
        <w:pStyle w:val="4"/>
        <w:rPr>
          <w:rFonts w:hint="eastAsia" w:ascii="仿宋" w:hAnsi="仿宋" w:eastAsia="仿宋" w:cs="仿宋"/>
          <w:color w:val="auto"/>
          <w:sz w:val="28"/>
          <w:szCs w:val="28"/>
          <w:highlight w:val="none"/>
        </w:rPr>
      </w:pPr>
      <w:bookmarkStart w:id="57" w:name="_Toc15396621"/>
      <w:r>
        <w:rPr>
          <w:rStyle w:val="14"/>
          <w:rFonts w:hint="eastAsia" w:ascii="仿宋" w:hAnsi="仿宋" w:eastAsia="仿宋" w:cs="仿宋"/>
          <w:b w:val="0"/>
          <w:bCs w:val="0"/>
          <w:color w:val="auto"/>
          <w:sz w:val="28"/>
          <w:szCs w:val="28"/>
          <w:highlight w:val="none"/>
        </w:rPr>
        <w:t>三、</w:t>
      </w:r>
      <w:r>
        <w:rPr>
          <w:rFonts w:hint="eastAsia" w:ascii="仿宋" w:hAnsi="仿宋" w:eastAsia="仿宋" w:cs="仿宋"/>
          <w:b w:val="0"/>
          <w:color w:val="auto"/>
          <w:sz w:val="28"/>
          <w:szCs w:val="28"/>
          <w:highlight w:val="none"/>
        </w:rPr>
        <w:t>支</w:t>
      </w:r>
      <w:r>
        <w:rPr>
          <w:rStyle w:val="14"/>
          <w:rFonts w:hint="eastAsia" w:ascii="仿宋" w:hAnsi="仿宋" w:eastAsia="仿宋" w:cs="仿宋"/>
          <w:b w:val="0"/>
          <w:bCs w:val="0"/>
          <w:color w:val="auto"/>
          <w:sz w:val="28"/>
          <w:szCs w:val="28"/>
          <w:highlight w:val="none"/>
        </w:rPr>
        <w:t>出决算表</w:t>
      </w:r>
      <w:bookmarkEnd w:id="57"/>
    </w:p>
    <w:p>
      <w:pPr>
        <w:pStyle w:val="4"/>
        <w:rPr>
          <w:rFonts w:hint="eastAsia" w:ascii="仿宋" w:hAnsi="仿宋" w:eastAsia="仿宋" w:cs="仿宋"/>
          <w:b w:val="0"/>
          <w:color w:val="auto"/>
          <w:sz w:val="28"/>
          <w:szCs w:val="28"/>
          <w:highlight w:val="none"/>
        </w:rPr>
      </w:pPr>
      <w:bookmarkStart w:id="58" w:name="_Toc15396622"/>
      <w:r>
        <w:rPr>
          <w:rStyle w:val="14"/>
          <w:rFonts w:hint="eastAsia" w:ascii="仿宋" w:hAnsi="仿宋" w:eastAsia="仿宋" w:cs="仿宋"/>
          <w:b w:val="0"/>
          <w:bCs w:val="0"/>
          <w:color w:val="auto"/>
          <w:sz w:val="28"/>
          <w:szCs w:val="28"/>
          <w:highlight w:val="none"/>
        </w:rPr>
        <w:t>四、</w:t>
      </w:r>
      <w:r>
        <w:rPr>
          <w:rFonts w:hint="eastAsia" w:ascii="仿宋" w:hAnsi="仿宋" w:eastAsia="仿宋" w:cs="仿宋"/>
          <w:b w:val="0"/>
          <w:color w:val="auto"/>
          <w:sz w:val="28"/>
          <w:szCs w:val="28"/>
          <w:highlight w:val="none"/>
        </w:rPr>
        <w:t>财</w:t>
      </w:r>
      <w:r>
        <w:rPr>
          <w:rStyle w:val="14"/>
          <w:rFonts w:hint="eastAsia" w:ascii="仿宋" w:hAnsi="仿宋" w:eastAsia="仿宋" w:cs="仿宋"/>
          <w:b w:val="0"/>
          <w:bCs w:val="0"/>
          <w:color w:val="auto"/>
          <w:sz w:val="28"/>
          <w:szCs w:val="28"/>
          <w:highlight w:val="none"/>
        </w:rPr>
        <w:t>政拨款收入支出决算总表</w:t>
      </w:r>
      <w:bookmarkEnd w:id="58"/>
    </w:p>
    <w:p>
      <w:pPr>
        <w:pStyle w:val="4"/>
        <w:rPr>
          <w:rStyle w:val="14"/>
          <w:rFonts w:hint="eastAsia" w:ascii="仿宋" w:hAnsi="仿宋" w:eastAsia="仿宋" w:cs="仿宋"/>
          <w:b w:val="0"/>
          <w:bCs w:val="0"/>
          <w:color w:val="auto"/>
          <w:sz w:val="28"/>
          <w:szCs w:val="28"/>
          <w:highlight w:val="none"/>
        </w:rPr>
      </w:pPr>
      <w:bookmarkStart w:id="59" w:name="_Toc15396623"/>
      <w:r>
        <w:rPr>
          <w:rStyle w:val="14"/>
          <w:rFonts w:hint="eastAsia" w:ascii="仿宋" w:hAnsi="仿宋" w:eastAsia="仿宋" w:cs="仿宋"/>
          <w:b w:val="0"/>
          <w:bCs w:val="0"/>
          <w:color w:val="auto"/>
          <w:sz w:val="28"/>
          <w:szCs w:val="28"/>
          <w:highlight w:val="none"/>
        </w:rPr>
        <w:t>五、</w:t>
      </w:r>
      <w:r>
        <w:rPr>
          <w:rFonts w:hint="eastAsia" w:ascii="仿宋" w:hAnsi="仿宋" w:eastAsia="仿宋" w:cs="仿宋"/>
          <w:b w:val="0"/>
          <w:color w:val="auto"/>
          <w:sz w:val="28"/>
          <w:szCs w:val="28"/>
          <w:highlight w:val="none"/>
        </w:rPr>
        <w:t>财</w:t>
      </w:r>
      <w:r>
        <w:rPr>
          <w:rStyle w:val="14"/>
          <w:rFonts w:hint="eastAsia" w:ascii="仿宋" w:hAnsi="仿宋" w:eastAsia="仿宋" w:cs="仿宋"/>
          <w:b w:val="0"/>
          <w:bCs w:val="0"/>
          <w:color w:val="auto"/>
          <w:sz w:val="28"/>
          <w:szCs w:val="28"/>
          <w:highlight w:val="none"/>
        </w:rPr>
        <w:t>政拨款支出决算明细表</w:t>
      </w:r>
      <w:bookmarkEnd w:id="59"/>
      <w:bookmarkStart w:id="60" w:name="_Toc15396624"/>
    </w:p>
    <w:p>
      <w:pPr>
        <w:pStyle w:val="4"/>
        <w:rPr>
          <w:rFonts w:hint="eastAsia" w:ascii="仿宋" w:hAnsi="仿宋" w:eastAsia="仿宋" w:cs="仿宋"/>
          <w:color w:val="auto"/>
          <w:sz w:val="28"/>
          <w:szCs w:val="28"/>
          <w:highlight w:val="none"/>
        </w:rPr>
      </w:pPr>
      <w:r>
        <w:rPr>
          <w:rStyle w:val="14"/>
          <w:rFonts w:hint="eastAsia" w:ascii="仿宋" w:hAnsi="仿宋" w:eastAsia="仿宋" w:cs="仿宋"/>
          <w:b w:val="0"/>
          <w:bCs w:val="0"/>
          <w:color w:val="auto"/>
          <w:sz w:val="28"/>
          <w:szCs w:val="28"/>
          <w:highlight w:val="none"/>
        </w:rPr>
        <w:t>六、</w:t>
      </w:r>
      <w:r>
        <w:rPr>
          <w:rFonts w:hint="eastAsia" w:ascii="仿宋" w:hAnsi="仿宋" w:eastAsia="仿宋" w:cs="仿宋"/>
          <w:b w:val="0"/>
          <w:color w:val="auto"/>
          <w:sz w:val="28"/>
          <w:szCs w:val="28"/>
          <w:highlight w:val="none"/>
        </w:rPr>
        <w:t>一</w:t>
      </w:r>
      <w:r>
        <w:rPr>
          <w:rStyle w:val="14"/>
          <w:rFonts w:hint="eastAsia" w:ascii="仿宋" w:hAnsi="仿宋" w:eastAsia="仿宋" w:cs="仿宋"/>
          <w:b w:val="0"/>
          <w:bCs w:val="0"/>
          <w:color w:val="auto"/>
          <w:sz w:val="28"/>
          <w:szCs w:val="28"/>
          <w:highlight w:val="none"/>
        </w:rPr>
        <w:t>般公共预算财政拨款支出决算表</w:t>
      </w:r>
      <w:bookmarkEnd w:id="60"/>
    </w:p>
    <w:p>
      <w:pPr>
        <w:pStyle w:val="4"/>
        <w:rPr>
          <w:rFonts w:hint="eastAsia" w:ascii="仿宋" w:hAnsi="仿宋" w:eastAsia="仿宋" w:cs="仿宋"/>
          <w:color w:val="auto"/>
          <w:sz w:val="28"/>
          <w:szCs w:val="28"/>
          <w:highlight w:val="none"/>
        </w:rPr>
      </w:pPr>
      <w:bookmarkStart w:id="61" w:name="_Toc15396625"/>
      <w:r>
        <w:rPr>
          <w:rStyle w:val="14"/>
          <w:rFonts w:hint="eastAsia" w:ascii="仿宋" w:hAnsi="仿宋" w:eastAsia="仿宋" w:cs="仿宋"/>
          <w:b w:val="0"/>
          <w:bCs w:val="0"/>
          <w:color w:val="auto"/>
          <w:sz w:val="28"/>
          <w:szCs w:val="28"/>
          <w:highlight w:val="none"/>
        </w:rPr>
        <w:t>七、</w:t>
      </w:r>
      <w:r>
        <w:rPr>
          <w:rFonts w:hint="eastAsia" w:ascii="仿宋" w:hAnsi="仿宋" w:eastAsia="仿宋" w:cs="仿宋"/>
          <w:b w:val="0"/>
          <w:color w:val="auto"/>
          <w:sz w:val="28"/>
          <w:szCs w:val="28"/>
          <w:highlight w:val="none"/>
        </w:rPr>
        <w:t>一</w:t>
      </w:r>
      <w:r>
        <w:rPr>
          <w:rStyle w:val="14"/>
          <w:rFonts w:hint="eastAsia" w:ascii="仿宋" w:hAnsi="仿宋" w:eastAsia="仿宋" w:cs="仿宋"/>
          <w:b w:val="0"/>
          <w:bCs w:val="0"/>
          <w:color w:val="auto"/>
          <w:sz w:val="28"/>
          <w:szCs w:val="28"/>
          <w:highlight w:val="none"/>
        </w:rPr>
        <w:t>般公共预算财政拨款支出决算明细表</w:t>
      </w:r>
      <w:bookmarkEnd w:id="61"/>
    </w:p>
    <w:p>
      <w:pPr>
        <w:pStyle w:val="4"/>
        <w:rPr>
          <w:rFonts w:hint="eastAsia" w:ascii="仿宋" w:hAnsi="仿宋" w:eastAsia="仿宋" w:cs="仿宋"/>
          <w:color w:val="auto"/>
          <w:sz w:val="28"/>
          <w:szCs w:val="28"/>
          <w:highlight w:val="none"/>
        </w:rPr>
      </w:pPr>
      <w:bookmarkStart w:id="62" w:name="_Toc15396626"/>
      <w:r>
        <w:rPr>
          <w:rStyle w:val="14"/>
          <w:rFonts w:hint="eastAsia" w:ascii="仿宋" w:hAnsi="仿宋" w:eastAsia="仿宋" w:cs="仿宋"/>
          <w:b w:val="0"/>
          <w:bCs w:val="0"/>
          <w:color w:val="auto"/>
          <w:sz w:val="28"/>
          <w:szCs w:val="28"/>
          <w:highlight w:val="none"/>
        </w:rPr>
        <w:t>八、</w:t>
      </w:r>
      <w:r>
        <w:rPr>
          <w:rFonts w:hint="eastAsia" w:ascii="仿宋" w:hAnsi="仿宋" w:eastAsia="仿宋" w:cs="仿宋"/>
          <w:b w:val="0"/>
          <w:color w:val="auto"/>
          <w:sz w:val="28"/>
          <w:szCs w:val="28"/>
          <w:highlight w:val="none"/>
        </w:rPr>
        <w:t>一</w:t>
      </w:r>
      <w:r>
        <w:rPr>
          <w:rStyle w:val="14"/>
          <w:rFonts w:hint="eastAsia" w:ascii="仿宋" w:hAnsi="仿宋" w:eastAsia="仿宋" w:cs="仿宋"/>
          <w:b w:val="0"/>
          <w:bCs w:val="0"/>
          <w:color w:val="auto"/>
          <w:sz w:val="28"/>
          <w:szCs w:val="28"/>
          <w:highlight w:val="none"/>
        </w:rPr>
        <w:t>般公共预算财政拨款基本支出决算表</w:t>
      </w:r>
      <w:bookmarkEnd w:id="62"/>
    </w:p>
    <w:p>
      <w:pPr>
        <w:pStyle w:val="4"/>
        <w:rPr>
          <w:rFonts w:hint="eastAsia" w:ascii="仿宋" w:hAnsi="仿宋" w:eastAsia="仿宋" w:cs="仿宋"/>
          <w:color w:val="auto"/>
          <w:sz w:val="28"/>
          <w:szCs w:val="28"/>
          <w:highlight w:val="none"/>
        </w:rPr>
      </w:pPr>
      <w:bookmarkStart w:id="63" w:name="_Toc15396627"/>
      <w:r>
        <w:rPr>
          <w:rStyle w:val="14"/>
          <w:rFonts w:hint="eastAsia" w:ascii="仿宋" w:hAnsi="仿宋" w:eastAsia="仿宋" w:cs="仿宋"/>
          <w:b w:val="0"/>
          <w:bCs w:val="0"/>
          <w:color w:val="auto"/>
          <w:sz w:val="28"/>
          <w:szCs w:val="28"/>
          <w:highlight w:val="none"/>
        </w:rPr>
        <w:t>九、</w:t>
      </w:r>
      <w:r>
        <w:rPr>
          <w:rFonts w:hint="eastAsia" w:ascii="仿宋" w:hAnsi="仿宋" w:eastAsia="仿宋" w:cs="仿宋"/>
          <w:b w:val="0"/>
          <w:color w:val="auto"/>
          <w:sz w:val="28"/>
          <w:szCs w:val="28"/>
          <w:highlight w:val="none"/>
        </w:rPr>
        <w:t>一</w:t>
      </w:r>
      <w:r>
        <w:rPr>
          <w:rStyle w:val="14"/>
          <w:rFonts w:hint="eastAsia" w:ascii="仿宋" w:hAnsi="仿宋" w:eastAsia="仿宋" w:cs="仿宋"/>
          <w:b w:val="0"/>
          <w:bCs w:val="0"/>
          <w:color w:val="auto"/>
          <w:sz w:val="28"/>
          <w:szCs w:val="28"/>
          <w:highlight w:val="none"/>
        </w:rPr>
        <w:t>般公共预算财政拨款项目支出决算表</w:t>
      </w:r>
      <w:bookmarkEnd w:id="63"/>
    </w:p>
    <w:p>
      <w:pPr>
        <w:pStyle w:val="4"/>
        <w:rPr>
          <w:rFonts w:hint="eastAsia" w:ascii="仿宋" w:hAnsi="仿宋" w:eastAsia="仿宋" w:cs="仿宋"/>
          <w:color w:val="auto"/>
          <w:sz w:val="28"/>
          <w:szCs w:val="28"/>
          <w:highlight w:val="none"/>
        </w:rPr>
      </w:pPr>
      <w:bookmarkStart w:id="64" w:name="_Toc15396628"/>
      <w:r>
        <w:rPr>
          <w:rStyle w:val="14"/>
          <w:rFonts w:hint="eastAsia" w:ascii="仿宋" w:hAnsi="仿宋" w:eastAsia="仿宋" w:cs="仿宋"/>
          <w:b w:val="0"/>
          <w:bCs w:val="0"/>
          <w:color w:val="auto"/>
          <w:sz w:val="28"/>
          <w:szCs w:val="28"/>
          <w:highlight w:val="none"/>
        </w:rPr>
        <w:t>十、</w:t>
      </w:r>
      <w:r>
        <w:rPr>
          <w:rFonts w:hint="eastAsia" w:ascii="仿宋" w:hAnsi="仿宋" w:eastAsia="仿宋" w:cs="仿宋"/>
          <w:b w:val="0"/>
          <w:color w:val="auto"/>
          <w:sz w:val="28"/>
          <w:szCs w:val="28"/>
          <w:highlight w:val="none"/>
        </w:rPr>
        <w:t>一</w:t>
      </w:r>
      <w:r>
        <w:rPr>
          <w:rStyle w:val="14"/>
          <w:rFonts w:hint="eastAsia" w:ascii="仿宋" w:hAnsi="仿宋" w:eastAsia="仿宋" w:cs="仿宋"/>
          <w:b w:val="0"/>
          <w:bCs w:val="0"/>
          <w:color w:val="auto"/>
          <w:sz w:val="28"/>
          <w:szCs w:val="28"/>
          <w:highlight w:val="none"/>
        </w:rPr>
        <w:t>般公共预算财政拨款“三公”经费支出决算表</w:t>
      </w:r>
      <w:bookmarkEnd w:id="64"/>
    </w:p>
    <w:p>
      <w:pPr>
        <w:pStyle w:val="4"/>
        <w:rPr>
          <w:rFonts w:hint="eastAsia" w:ascii="仿宋" w:hAnsi="仿宋" w:eastAsia="仿宋" w:cs="仿宋"/>
          <w:color w:val="auto"/>
          <w:sz w:val="28"/>
          <w:szCs w:val="28"/>
          <w:highlight w:val="none"/>
        </w:rPr>
      </w:pPr>
      <w:bookmarkStart w:id="65" w:name="_Toc15396629"/>
      <w:r>
        <w:rPr>
          <w:rStyle w:val="14"/>
          <w:rFonts w:hint="eastAsia" w:ascii="仿宋" w:hAnsi="仿宋" w:eastAsia="仿宋" w:cs="仿宋"/>
          <w:b w:val="0"/>
          <w:bCs w:val="0"/>
          <w:color w:val="auto"/>
          <w:sz w:val="28"/>
          <w:szCs w:val="28"/>
          <w:highlight w:val="none"/>
        </w:rPr>
        <w:t>十一、</w:t>
      </w:r>
      <w:r>
        <w:rPr>
          <w:rFonts w:hint="eastAsia" w:ascii="仿宋" w:hAnsi="仿宋" w:eastAsia="仿宋" w:cs="仿宋"/>
          <w:b w:val="0"/>
          <w:color w:val="auto"/>
          <w:sz w:val="28"/>
          <w:szCs w:val="28"/>
          <w:highlight w:val="none"/>
        </w:rPr>
        <w:t>政</w:t>
      </w:r>
      <w:r>
        <w:rPr>
          <w:rStyle w:val="14"/>
          <w:rFonts w:hint="eastAsia" w:ascii="仿宋" w:hAnsi="仿宋" w:eastAsia="仿宋" w:cs="仿宋"/>
          <w:b w:val="0"/>
          <w:bCs w:val="0"/>
          <w:color w:val="auto"/>
          <w:sz w:val="28"/>
          <w:szCs w:val="28"/>
          <w:highlight w:val="none"/>
        </w:rPr>
        <w:t>府性基金预算财政拨款收入支出决算表</w:t>
      </w:r>
      <w:bookmarkEnd w:id="65"/>
    </w:p>
    <w:p>
      <w:pPr>
        <w:pStyle w:val="4"/>
        <w:rPr>
          <w:rFonts w:hint="eastAsia" w:ascii="仿宋" w:hAnsi="仿宋" w:eastAsia="仿宋" w:cs="仿宋"/>
          <w:color w:val="auto"/>
          <w:sz w:val="28"/>
          <w:szCs w:val="28"/>
          <w:highlight w:val="none"/>
        </w:rPr>
      </w:pPr>
      <w:bookmarkStart w:id="66" w:name="_Toc15396630"/>
      <w:r>
        <w:rPr>
          <w:rStyle w:val="14"/>
          <w:rFonts w:hint="eastAsia" w:ascii="仿宋" w:hAnsi="仿宋" w:eastAsia="仿宋" w:cs="仿宋"/>
          <w:b w:val="0"/>
          <w:bCs w:val="0"/>
          <w:color w:val="auto"/>
          <w:sz w:val="28"/>
          <w:szCs w:val="28"/>
          <w:highlight w:val="none"/>
        </w:rPr>
        <w:t>十二、</w:t>
      </w:r>
      <w:r>
        <w:rPr>
          <w:rFonts w:hint="eastAsia" w:ascii="仿宋" w:hAnsi="仿宋" w:eastAsia="仿宋" w:cs="仿宋"/>
          <w:b w:val="0"/>
          <w:color w:val="auto"/>
          <w:sz w:val="28"/>
          <w:szCs w:val="28"/>
          <w:highlight w:val="none"/>
        </w:rPr>
        <w:t>政</w:t>
      </w:r>
      <w:r>
        <w:rPr>
          <w:rStyle w:val="14"/>
          <w:rFonts w:hint="eastAsia" w:ascii="仿宋" w:hAnsi="仿宋" w:eastAsia="仿宋" w:cs="仿宋"/>
          <w:b w:val="0"/>
          <w:bCs w:val="0"/>
          <w:color w:val="auto"/>
          <w:sz w:val="28"/>
          <w:szCs w:val="28"/>
          <w:highlight w:val="none"/>
        </w:rPr>
        <w:t>府性基金预算财政拨款“三公”经费支出决算表</w:t>
      </w:r>
      <w:bookmarkEnd w:id="66"/>
    </w:p>
    <w:p>
      <w:pPr>
        <w:pStyle w:val="4"/>
        <w:rPr>
          <w:rStyle w:val="14"/>
          <w:rFonts w:hint="eastAsia" w:ascii="仿宋" w:hAnsi="仿宋" w:eastAsia="仿宋" w:cs="仿宋"/>
          <w:b w:val="0"/>
          <w:bCs w:val="0"/>
          <w:color w:val="auto"/>
          <w:sz w:val="28"/>
          <w:szCs w:val="28"/>
          <w:highlight w:val="none"/>
        </w:rPr>
      </w:pPr>
      <w:bookmarkStart w:id="67" w:name="_Toc15396631"/>
      <w:r>
        <w:rPr>
          <w:rStyle w:val="14"/>
          <w:rFonts w:hint="eastAsia" w:ascii="仿宋" w:hAnsi="仿宋" w:eastAsia="仿宋" w:cs="仿宋"/>
          <w:b w:val="0"/>
          <w:bCs w:val="0"/>
          <w:color w:val="auto"/>
          <w:sz w:val="28"/>
          <w:szCs w:val="28"/>
          <w:highlight w:val="none"/>
        </w:rPr>
        <w:t>十三、</w:t>
      </w:r>
      <w:r>
        <w:rPr>
          <w:rFonts w:hint="eastAsia" w:ascii="仿宋" w:hAnsi="仿宋" w:eastAsia="仿宋" w:cs="仿宋"/>
          <w:b w:val="0"/>
          <w:color w:val="auto"/>
          <w:sz w:val="28"/>
          <w:szCs w:val="28"/>
          <w:highlight w:val="none"/>
        </w:rPr>
        <w:t>国</w:t>
      </w:r>
      <w:r>
        <w:rPr>
          <w:rStyle w:val="14"/>
          <w:rFonts w:hint="eastAsia" w:ascii="仿宋" w:hAnsi="仿宋" w:eastAsia="仿宋" w:cs="仿宋"/>
          <w:b w:val="0"/>
          <w:bCs w:val="0"/>
          <w:color w:val="auto"/>
          <w:sz w:val="28"/>
          <w:szCs w:val="28"/>
          <w:highlight w:val="none"/>
        </w:rPr>
        <w:t>有资本经营预算财政拨款收入支出决算表</w:t>
      </w:r>
      <w:bookmarkEnd w:id="67"/>
    </w:p>
    <w:p>
      <w:pPr>
        <w:rPr>
          <w:rFonts w:hint="eastAsia"/>
          <w:color w:val="auto"/>
          <w:highlight w:val="none"/>
          <w:lang w:eastAsia="zh-CN"/>
        </w:rPr>
      </w:pPr>
      <w:r>
        <w:rPr>
          <w:rStyle w:val="14"/>
          <w:rFonts w:hint="eastAsia" w:ascii="仿宋" w:hAnsi="仿宋" w:eastAsia="仿宋" w:cs="仿宋"/>
          <w:b w:val="0"/>
          <w:bCs w:val="0"/>
          <w:color w:val="auto"/>
          <w:sz w:val="28"/>
          <w:szCs w:val="28"/>
          <w:highlight w:val="none"/>
        </w:rPr>
        <w:t>十四、国有资本经营预算财政拨款支出决算表</w:t>
      </w:r>
      <w:bookmarkEnd w:id="52"/>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swiss"/>
    <w:pitch w:val="variable"/>
    <w:sig w:usb0="00000000" w:usb1="00000000" w:usb2="00000000" w:usb3="00000000" w:csb0="00000000" w:csb1="00000000"/>
  </w:font>
  <w:font w:name="汉仪旗黑-55简">
    <w:altName w:val="方正黑体_GBK"/>
    <w:panose1 w:val="00020600040101010101"/>
    <w:charset w:val="80"/>
    <w:family w:val="auto"/>
    <w:pitch w:val="default"/>
    <w:sig w:usb0="0000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13</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5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NTY2MDcyODQ2N2FkODM5ZTkwNDc3NmI1NDljNjAifQ=="/>
  </w:docVars>
  <w:rsids>
    <w:rsidRoot w:val="09942EE6"/>
    <w:rsid w:val="005F65CD"/>
    <w:rsid w:val="009839DD"/>
    <w:rsid w:val="022226F1"/>
    <w:rsid w:val="038469BF"/>
    <w:rsid w:val="03B22EB7"/>
    <w:rsid w:val="0548709B"/>
    <w:rsid w:val="05AD75A3"/>
    <w:rsid w:val="08CC5C2A"/>
    <w:rsid w:val="09096221"/>
    <w:rsid w:val="09173EE8"/>
    <w:rsid w:val="091E340B"/>
    <w:rsid w:val="092C1016"/>
    <w:rsid w:val="097A1AFB"/>
    <w:rsid w:val="09942EE6"/>
    <w:rsid w:val="09E23B89"/>
    <w:rsid w:val="0A863E8F"/>
    <w:rsid w:val="0B162CD4"/>
    <w:rsid w:val="0B2529AE"/>
    <w:rsid w:val="0B550A86"/>
    <w:rsid w:val="0B5A175F"/>
    <w:rsid w:val="0D41549B"/>
    <w:rsid w:val="0DD97D86"/>
    <w:rsid w:val="0DE22BEA"/>
    <w:rsid w:val="0E5B43CB"/>
    <w:rsid w:val="0E6A4ABA"/>
    <w:rsid w:val="0EB84C8D"/>
    <w:rsid w:val="0FB276F4"/>
    <w:rsid w:val="0FD550FD"/>
    <w:rsid w:val="10AE08D0"/>
    <w:rsid w:val="11806078"/>
    <w:rsid w:val="127C300E"/>
    <w:rsid w:val="129C2B64"/>
    <w:rsid w:val="12BC200B"/>
    <w:rsid w:val="14F825D8"/>
    <w:rsid w:val="157306F8"/>
    <w:rsid w:val="15E21563"/>
    <w:rsid w:val="16025F57"/>
    <w:rsid w:val="17020AE3"/>
    <w:rsid w:val="178271A0"/>
    <w:rsid w:val="18F305AC"/>
    <w:rsid w:val="192D36C6"/>
    <w:rsid w:val="19E8040E"/>
    <w:rsid w:val="1A6E7A94"/>
    <w:rsid w:val="1A975429"/>
    <w:rsid w:val="1ACF142E"/>
    <w:rsid w:val="1B5E7755"/>
    <w:rsid w:val="1B75684C"/>
    <w:rsid w:val="1C80324F"/>
    <w:rsid w:val="1E177A9F"/>
    <w:rsid w:val="1F250474"/>
    <w:rsid w:val="23D43F66"/>
    <w:rsid w:val="24241684"/>
    <w:rsid w:val="26044F33"/>
    <w:rsid w:val="261674C4"/>
    <w:rsid w:val="27A11998"/>
    <w:rsid w:val="295F21AE"/>
    <w:rsid w:val="2A3A40AE"/>
    <w:rsid w:val="2AC83676"/>
    <w:rsid w:val="2ACE5D7A"/>
    <w:rsid w:val="2D1C3749"/>
    <w:rsid w:val="2D2D06E1"/>
    <w:rsid w:val="2DC544EC"/>
    <w:rsid w:val="2EB02384"/>
    <w:rsid w:val="30115C02"/>
    <w:rsid w:val="31074F97"/>
    <w:rsid w:val="325E7BE3"/>
    <w:rsid w:val="32E21235"/>
    <w:rsid w:val="332A126C"/>
    <w:rsid w:val="33A87367"/>
    <w:rsid w:val="34130DE8"/>
    <w:rsid w:val="344A1E0B"/>
    <w:rsid w:val="348F5C3E"/>
    <w:rsid w:val="34E43DFC"/>
    <w:rsid w:val="35880EEA"/>
    <w:rsid w:val="35B1540B"/>
    <w:rsid w:val="361E7DB5"/>
    <w:rsid w:val="37161FDD"/>
    <w:rsid w:val="372B09DB"/>
    <w:rsid w:val="37490265"/>
    <w:rsid w:val="39A901CE"/>
    <w:rsid w:val="3A584CAB"/>
    <w:rsid w:val="3AA21511"/>
    <w:rsid w:val="3BBF5B96"/>
    <w:rsid w:val="3E0E5B8E"/>
    <w:rsid w:val="3E880786"/>
    <w:rsid w:val="3EB47508"/>
    <w:rsid w:val="405948CC"/>
    <w:rsid w:val="406867FC"/>
    <w:rsid w:val="4084438A"/>
    <w:rsid w:val="414237D3"/>
    <w:rsid w:val="41547280"/>
    <w:rsid w:val="42B32F81"/>
    <w:rsid w:val="430815C5"/>
    <w:rsid w:val="43272009"/>
    <w:rsid w:val="433A6D62"/>
    <w:rsid w:val="43DB3FAF"/>
    <w:rsid w:val="45B17EC7"/>
    <w:rsid w:val="46830F36"/>
    <w:rsid w:val="47250EA9"/>
    <w:rsid w:val="473826AF"/>
    <w:rsid w:val="4812530C"/>
    <w:rsid w:val="48993920"/>
    <w:rsid w:val="490F3D96"/>
    <w:rsid w:val="491310C9"/>
    <w:rsid w:val="49A07960"/>
    <w:rsid w:val="4B136655"/>
    <w:rsid w:val="4B8C5A56"/>
    <w:rsid w:val="4C1437B1"/>
    <w:rsid w:val="4C5A4495"/>
    <w:rsid w:val="4D0C593B"/>
    <w:rsid w:val="4D7F2571"/>
    <w:rsid w:val="4EA93B2E"/>
    <w:rsid w:val="4ECA2430"/>
    <w:rsid w:val="4FB03110"/>
    <w:rsid w:val="50E20D9D"/>
    <w:rsid w:val="51786CF8"/>
    <w:rsid w:val="5208399B"/>
    <w:rsid w:val="526426BA"/>
    <w:rsid w:val="52ED0DE3"/>
    <w:rsid w:val="52FD26D9"/>
    <w:rsid w:val="534255A1"/>
    <w:rsid w:val="541F4B01"/>
    <w:rsid w:val="543D00E8"/>
    <w:rsid w:val="546B7D30"/>
    <w:rsid w:val="548607C7"/>
    <w:rsid w:val="55B27B31"/>
    <w:rsid w:val="577F37CE"/>
    <w:rsid w:val="594E53B1"/>
    <w:rsid w:val="59B16397"/>
    <w:rsid w:val="59E555F1"/>
    <w:rsid w:val="5A7638F7"/>
    <w:rsid w:val="5ADF7FE3"/>
    <w:rsid w:val="5B4F58BD"/>
    <w:rsid w:val="5BEB069E"/>
    <w:rsid w:val="5BFD1BD2"/>
    <w:rsid w:val="5C545A2F"/>
    <w:rsid w:val="5CD251BD"/>
    <w:rsid w:val="5E987B1D"/>
    <w:rsid w:val="5FB76A00"/>
    <w:rsid w:val="60234A74"/>
    <w:rsid w:val="60285A7A"/>
    <w:rsid w:val="615C33BC"/>
    <w:rsid w:val="618C2CAC"/>
    <w:rsid w:val="61EA67AB"/>
    <w:rsid w:val="62265E63"/>
    <w:rsid w:val="62E6375E"/>
    <w:rsid w:val="634933FE"/>
    <w:rsid w:val="6475380F"/>
    <w:rsid w:val="655A5190"/>
    <w:rsid w:val="65DC7484"/>
    <w:rsid w:val="65F45065"/>
    <w:rsid w:val="663E71E1"/>
    <w:rsid w:val="66C739CD"/>
    <w:rsid w:val="66D20187"/>
    <w:rsid w:val="67B21E9B"/>
    <w:rsid w:val="697A7073"/>
    <w:rsid w:val="69E126A2"/>
    <w:rsid w:val="6A0E4085"/>
    <w:rsid w:val="6A65605A"/>
    <w:rsid w:val="6B1634DE"/>
    <w:rsid w:val="6CAC766A"/>
    <w:rsid w:val="6D4C36C0"/>
    <w:rsid w:val="6D874CEC"/>
    <w:rsid w:val="6E917A1B"/>
    <w:rsid w:val="6EA9140C"/>
    <w:rsid w:val="6F690481"/>
    <w:rsid w:val="6F723A22"/>
    <w:rsid w:val="6FE654AC"/>
    <w:rsid w:val="70DC59B6"/>
    <w:rsid w:val="71993B7A"/>
    <w:rsid w:val="71E73175"/>
    <w:rsid w:val="724A740F"/>
    <w:rsid w:val="72596B53"/>
    <w:rsid w:val="72847B0F"/>
    <w:rsid w:val="729B6A85"/>
    <w:rsid w:val="72D35D35"/>
    <w:rsid w:val="7381314A"/>
    <w:rsid w:val="74264E1B"/>
    <w:rsid w:val="76A723D4"/>
    <w:rsid w:val="76F0487A"/>
    <w:rsid w:val="773639FF"/>
    <w:rsid w:val="77E37F3B"/>
    <w:rsid w:val="77FD36F9"/>
    <w:rsid w:val="787912DF"/>
    <w:rsid w:val="78891D53"/>
    <w:rsid w:val="79E74E09"/>
    <w:rsid w:val="7AD30A34"/>
    <w:rsid w:val="7B3F0663"/>
    <w:rsid w:val="7BC53D35"/>
    <w:rsid w:val="7BF21F72"/>
    <w:rsid w:val="7CB77BE8"/>
    <w:rsid w:val="7CD97628"/>
    <w:rsid w:val="7E6F1F66"/>
    <w:rsid w:val="7E807FB9"/>
    <w:rsid w:val="7FFB2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4"/>
    <w:qFormat/>
    <w:uiPriority w:val="9"/>
    <w:pPr>
      <w:keepNext/>
      <w:keepLines/>
      <w:spacing w:before="260" w:after="26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24"/>
      <w:szCs w:val="20"/>
    </w:rPr>
  </w:style>
  <w:style w:type="paragraph" w:styleId="5">
    <w:name w:val="footer"/>
    <w:basedOn w:val="1"/>
    <w:qFormat/>
    <w:uiPriority w:val="99"/>
    <w:pPr>
      <w:tabs>
        <w:tab w:val="center" w:pos="4153"/>
        <w:tab w:val="right" w:pos="8306"/>
      </w:tabs>
      <w:snapToGrid w:val="0"/>
      <w:jc w:val="left"/>
    </w:pPr>
    <w:rPr>
      <w:rFonts w:ascii="Calibri" w:hAnsi="Calibri"/>
      <w:kern w:val="0"/>
      <w:sz w:val="18"/>
      <w:szCs w:val="20"/>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8">
    <w:name w:val="toc 2"/>
    <w:basedOn w:val="1"/>
    <w:next w:val="1"/>
    <w:unhideWhenUsed/>
    <w:qFormat/>
    <w:uiPriority w:val="39"/>
    <w:pPr>
      <w:tabs>
        <w:tab w:val="right" w:leader="dot" w:pos="8296"/>
      </w:tabs>
      <w:ind w:left="420" w:leftChars="200"/>
    </w:pPr>
  </w:style>
  <w:style w:type="character" w:styleId="11">
    <w:name w:val="Strong"/>
    <w:basedOn w:val="10"/>
    <w:qFormat/>
    <w:uiPriority w:val="99"/>
    <w:rPr>
      <w:rFonts w:cs="Times New Roman"/>
      <w:b/>
    </w:rPr>
  </w:style>
  <w:style w:type="character" w:styleId="12">
    <w:name w:val="Hyperlink"/>
    <w:basedOn w:val="10"/>
    <w:unhideWhenUsed/>
    <w:qFormat/>
    <w:uiPriority w:val="99"/>
    <w:rPr>
      <w:rFonts w:cs="Times New Roman"/>
      <w:color w:val="0000FF"/>
      <w:u w:val="single"/>
    </w:rPr>
  </w:style>
  <w:style w:type="character" w:customStyle="1" w:styleId="13">
    <w:name w:val="标题 1 Char"/>
    <w:basedOn w:val="10"/>
    <w:link w:val="3"/>
    <w:qFormat/>
    <w:locked/>
    <w:uiPriority w:val="9"/>
    <w:rPr>
      <w:b/>
      <w:bCs/>
      <w:kern w:val="44"/>
      <w:sz w:val="44"/>
      <w:szCs w:val="44"/>
    </w:rPr>
  </w:style>
  <w:style w:type="character" w:customStyle="1" w:styleId="14">
    <w:name w:val="标题 2 Char"/>
    <w:basedOn w:val="10"/>
    <w:link w:val="4"/>
    <w:qFormat/>
    <w:locked/>
    <w:uiPriority w:val="9"/>
    <w:rPr>
      <w:rFonts w:ascii="Cambria" w:hAnsi="Cambria"/>
      <w:b/>
      <w:bCs/>
      <w:sz w:val="32"/>
      <w:szCs w:val="32"/>
    </w:rPr>
  </w:style>
  <w:style w:type="paragraph" w:customStyle="1" w:styleId="15">
    <w:name w:val="List Paragraph"/>
    <w:basedOn w:val="1"/>
    <w:qFormat/>
    <w:uiPriority w:val="34"/>
    <w:pPr>
      <w:ind w:firstLine="420" w:firstLineChars="200"/>
    </w:pPr>
  </w:style>
  <w:style w:type="paragraph" w:customStyle="1" w:styleId="1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5" Type="http://schemas.microsoft.com/office/2011/relationships/chartColorStyle" Target="colors8.xml"/><Relationship Id="rId4" Type="http://schemas.microsoft.com/office/2011/relationships/chartStyle" Target="style8.xml"/><Relationship Id="rId3" Type="http://schemas.openxmlformats.org/officeDocument/2006/relationships/image" Target="../media/image3.png"/><Relationship Id="rId2" Type="http://schemas.openxmlformats.org/officeDocument/2006/relationships/themeOverride" Target="../theme/themeOverride3.xml"/><Relationship Id="rId1" Type="http://schemas.openxmlformats.org/officeDocument/2006/relationships/package" Target="../embeddings/Workbook8.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6" Type="http://schemas.microsoft.com/office/2011/relationships/chartColorStyle" Target="colors3.xml"/><Relationship Id="rId5" Type="http://schemas.microsoft.com/office/2011/relationships/chartStyle" Target="style3.xml"/><Relationship Id="rId4" Type="http://schemas.openxmlformats.org/officeDocument/2006/relationships/image" Target="../media/image2.png"/><Relationship Id="rId3" Type="http://schemas.openxmlformats.org/officeDocument/2006/relationships/image" Target="../media/image1.png"/><Relationship Id="rId2" Type="http://schemas.openxmlformats.org/officeDocument/2006/relationships/themeOverride" Target="../theme/themeOverride1.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5" Type="http://schemas.microsoft.com/office/2011/relationships/chartColorStyle" Target="colors4.xml"/><Relationship Id="rId4" Type="http://schemas.microsoft.com/office/2011/relationships/chartStyle" Target="style4.xml"/><Relationship Id="rId3" Type="http://schemas.openxmlformats.org/officeDocument/2006/relationships/image" Target="../media/image3.png"/><Relationship Id="rId2" Type="http://schemas.openxmlformats.org/officeDocument/2006/relationships/themeOverride" Target="../theme/themeOverride2.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manualLayout>
          <c:layoutTarget val="inner"/>
          <c:xMode val="edge"/>
          <c:yMode val="edge"/>
          <c:x val="0.126247144586557"/>
          <c:y val="0.176388888888889"/>
          <c:w val="0.814638888888889"/>
          <c:h val="0.606805555555556"/>
        </c:manualLayout>
      </c:layout>
      <c:barChart>
        <c:barDir val="col"/>
        <c:grouping val="clustered"/>
        <c:varyColors val="false"/>
        <c:ser>
          <c:idx val="0"/>
          <c:order val="0"/>
          <c:tx>
            <c:strRef>
              <c:f>Sheet1!$B$1</c:f>
              <c:strCache>
                <c:ptCount val="1"/>
                <c:pt idx="0">
                  <c:v>2021年</c:v>
                </c:pt>
              </c:strCache>
            </c:strRef>
          </c:tx>
          <c:spPr>
            <a:solidFill>
              <a:srgbClr val="384C9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1468.54</c:v>
                </c:pt>
                <c:pt idx="1">
                  <c:v>1416.98</c:v>
                </c:pt>
              </c:numCache>
            </c:numRef>
          </c:val>
        </c:ser>
        <c:ser>
          <c:idx val="1"/>
          <c:order val="1"/>
          <c:tx>
            <c:strRef>
              <c:f>Sheet1!$C$1</c:f>
              <c:strCache>
                <c:ptCount val="1"/>
                <c:pt idx="0">
                  <c:v>2022年</c:v>
                </c:pt>
              </c:strCache>
            </c:strRef>
          </c:tx>
          <c:spPr>
            <a:gradFill>
              <a:gsLst>
                <a:gs pos="0">
                  <a:srgbClr val="FE4444"/>
                </a:gs>
                <a:gs pos="100000">
                  <a:srgbClr val="832B2B"/>
                </a:gs>
              </a:gsLst>
              <a:lin ang="5400000" scaled="false"/>
            </a:gra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#,##0.00</c:formatCode>
                <c:ptCount val="2"/>
                <c:pt idx="0">
                  <c:v>1209.37</c:v>
                </c:pt>
                <c:pt idx="1">
                  <c:v>1209.37</c:v>
                </c:pt>
              </c:numCache>
            </c:numRef>
          </c:val>
        </c:ser>
        <c:dLbls>
          <c:showLegendKey val="false"/>
          <c:showVal val="false"/>
          <c:showCatName val="false"/>
          <c:showSerName val="false"/>
          <c:showPercent val="false"/>
          <c:showBubbleSize val="false"/>
        </c:dLbls>
        <c:gapWidth val="219"/>
        <c:overlap val="-24"/>
        <c:axId val="537059441"/>
        <c:axId val="64416736"/>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rgbClr val="B41D1E"/>
                  </a:solidFill>
                  <a:ln>
                    <a:noFill/>
                  </a:ln>
                  <a:effectLst/>
                </c:spPr>
                <c:invertIfNegative val="false"/>
                <c:dLbls>
                  <c:delete val="true"/>
                </c:dLbls>
                <c:cat>
                  <c:strRef>
                    <c:extLst>
                      <c:ext uri="{02D57815-91ED-43cb-92C2-25804820EDAC}">
                        <c15:fullRef>
                          <c15:sqref/>
                        </c15:fullRef>
                        <c15:formulaRef>
                          <c15:sqref>Sheet1!$A$2:$A$3</c15:sqref>
                        </c15:formulaRef>
                      </c:ext>
                    </c:extLst>
                    <c:strCache>
                      <c:ptCount val="2"/>
                      <c:pt idx="0">
                        <c:v>收入</c:v>
                      </c:pt>
                      <c:pt idx="1">
                        <c:v>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537059441"/>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false" forceAA="false"/>
          <a:lstStyle/>
          <a:p>
            <a:pPr>
              <a:defRPr lang="zh-CN" sz="900" b="0" i="0" u="none" strike="noStrike" kern="1200" baseline="0">
                <a:ln w="12700" cmpd="sng">
                  <a:solidFill>
                    <a:schemeClr val="accent1"/>
                  </a:solidFill>
                  <a:prstDash val="solid"/>
                </a:ln>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64416736"/>
        <c:crosses val="autoZero"/>
        <c:auto val="true"/>
        <c:lblAlgn val="ctr"/>
        <c:lblOffset val="100"/>
        <c:noMultiLvlLbl val="false"/>
      </c:catAx>
      <c:valAx>
        <c:axId val="64416736"/>
        <c:scaling>
          <c:orientation val="minMax"/>
        </c:scaling>
        <c:delete val="false"/>
        <c:axPos val="l"/>
        <c:majorGridlines>
          <c:spPr>
            <a:ln w="9525" cap="flat" cmpd="sng" algn="ctr">
              <a:solidFill>
                <a:schemeClr val="bg1">
                  <a:lumMod val="9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forceAA="false"/>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537059441"/>
        <c:crosses val="autoZero"/>
        <c:crossBetween val="between"/>
      </c:valAx>
      <c:spPr>
        <a:noFill/>
        <a:ln>
          <a:noFill/>
        </a:ln>
        <a:effectLst/>
      </c:spPr>
    </c:plotArea>
    <c:legend>
      <c:legendPos val="b"/>
      <c:legendEntry>
        <c:idx val="0"/>
        <c:txPr>
          <a:bodyPr rot="0" spcFirstLastPara="0" vertOverflow="ellipsis" vert="horz" wrap="square" anchor="ctr" anchorCtr="true"/>
          <a:lstStyle/>
          <a:p>
            <a:pPr>
              <a:defRPr lang="zh-CN" sz="1000" b="0" i="0" u="none" strike="noStrike" kern="1200" baseline="0">
                <a:solidFill>
                  <a:schemeClr val="tx1">
                    <a:lumMod val="65000"/>
                    <a:lumOff val="35000"/>
                  </a:schemeClr>
                </a:solidFill>
                <a:effectLst>
                  <a:outerShdw dist="38100" dir="5400000" rotWithShape="0">
                    <a:srgbClr val="000000">
                      <a:alpha val="67000"/>
                    </a:srgbClr>
                  </a:outerShdw>
                </a:effectLst>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Entry>
      <c:legendEntry>
        <c:idx val="1"/>
        <c:txPr>
          <a:bodyPr rot="0" spcFirstLastPara="0" vertOverflow="ellipsis" vert="horz" wrap="square" anchor="ctr" anchorCtr="true"/>
          <a:lstStyle/>
          <a:p>
            <a:pPr>
              <a:defRPr lang="zh-CN" sz="1000" b="0" i="0" u="none" strike="noStrike" kern="1200" baseline="0">
                <a:solidFill>
                  <a:schemeClr val="tx1">
                    <a:lumMod val="65000"/>
                    <a:lumOff val="35000"/>
                  </a:schemeClr>
                </a:solidFill>
                <a:effectLst>
                  <a:outerShdw dist="38100" dir="5400000" rotWithShape="0">
                    <a:srgbClr val="000000">
                      <a:alpha val="67000"/>
                    </a:srgbClr>
                  </a:outerShdw>
                </a:effectLst>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Entry>
      <c:layout>
        <c:manualLayout>
          <c:xMode val="edge"/>
          <c:yMode val="edge"/>
          <c:x val="0.387568954287068"/>
          <c:y val="0.922"/>
        </c:manualLayout>
      </c:layout>
      <c:overlay val="false"/>
      <c:spPr>
        <a:noFill/>
        <a:ln>
          <a:noFill/>
        </a:ln>
        <a:effectLst/>
      </c:spPr>
      <c:txPr>
        <a:bodyPr rot="0" spcFirstLastPara="0" vertOverflow="ellipsis" vert="horz" wrap="square" anchor="ctr" anchorCtr="true" forceAA="false"/>
        <a:lstStyle/>
        <a:p>
          <a:pPr>
            <a:defRPr lang="zh-CN" sz="1000" b="0" i="0" u="none" strike="noStrike" kern="1200" baseline="0">
              <a:solidFill>
                <a:schemeClr val="tx1">
                  <a:lumMod val="65000"/>
                  <a:lumOff val="35000"/>
                </a:schemeClr>
              </a:solidFill>
              <a:effectLst>
                <a:outerShdw dist="38100" dir="5400000" rotWithShape="0">
                  <a:srgbClr val="000000">
                    <a:alpha val="67000"/>
                  </a:srgbClr>
                </a:outerShdw>
              </a:effectLst>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true"/>
    <c:dispBlanksAs val="gap"/>
    <c:showDLblsOverMax val="false"/>
  </c:chart>
  <c:spPr>
    <a:blipFill rotWithShape="true">
      <a:blip xmlns:r="http://schemas.openxmlformats.org/officeDocument/2006/relationships" r:embed="rId3"/>
      <a:stretch>
        <a:fillRect/>
      </a:stretch>
    </a:blipFill>
    <a:ln w="9525" cap="flat" cmpd="sng" algn="ctr">
      <a:noFill/>
      <a:round/>
    </a:ln>
    <a:effectLst>
      <a:outerShdw blurRad="63500" dist="37357" dir="2700000" sx="0" sy="0" rotWithShape="0">
        <a:scrgbClr r="0" g="0" b="0"/>
      </a:outerShdw>
    </a:effectLst>
  </c:spPr>
  <c:txPr>
    <a:bodyPr/>
    <a:lstStyle/>
    <a:p>
      <a:pPr>
        <a:defRPr lang="zh-CN">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solidFill>
          <a:schemeClr val="bg1"/>
        </a:solidFill>
        <a:ln>
          <a:noFill/>
        </a:ln>
        <a:effectLst/>
      </c:spPr>
      <c:txPr>
        <a:bodyPr rot="0" spcFirstLastPara="0" vertOverflow="ellipsis" vert="horz" wrap="square" anchor="ctr" anchorCtr="true"/>
        <a:lstStyle/>
        <a:p>
          <a:pPr>
            <a:defRPr lang="zh-CN" sz="16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收入决算情况</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4"/>
              </a:solidFill>
              <a:ln w="19050">
                <a:solidFill>
                  <a:schemeClr val="lt1"/>
                </a:solidFill>
              </a:ln>
              <a:effectLst/>
            </c:spPr>
          </c:dPt>
          <c:dLbls>
            <c:dLbl>
              <c:idx val="2"/>
              <c:layout>
                <c:manualLayout>
                  <c:x val="0.0376193425615672"/>
                  <c:y val="0.091705225635873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2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c:v>
                </c:pt>
                <c:pt idx="1">
                  <c:v>政府性基金预算财政拨款</c:v>
                </c:pt>
                <c:pt idx="2">
                  <c:v>上年结转资金</c:v>
                </c:pt>
              </c:strCache>
            </c:strRef>
          </c:cat>
          <c:val>
            <c:numRef>
              <c:f>Sheet1!$B$2:$B$4</c:f>
              <c:numCache>
                <c:formatCode>General</c:formatCode>
                <c:ptCount val="3"/>
                <c:pt idx="0">
                  <c:v>1156.51</c:v>
                </c:pt>
                <c:pt idx="1">
                  <c:v>1.3</c:v>
                </c:pt>
                <c:pt idx="2">
                  <c:v>51.56</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egendEntry>
        <c:idx val="0"/>
        <c:txPr>
          <a:bodyPr rot="0" spcFirstLastPara="0" vertOverflow="ellipsis" vert="horz" wrap="square" anchor="ctr" anchorCtr="true"/>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true"/>
          <a:lstStyle/>
          <a:p>
            <a:pPr>
              <a:defRPr lang="zh-CN" sz="12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0719563487552575"/>
          <c:y val="0.910627234319142"/>
        </c:manualLayout>
      </c:layout>
      <c:overlay val="false"/>
      <c:spPr>
        <a:noFill/>
        <a:ln>
          <a:noFill/>
        </a:ln>
        <a:effectLst/>
      </c:spPr>
      <c:txPr>
        <a:bodyPr rot="0" spcFirstLastPara="0" vertOverflow="ellipsis" vert="horz" wrap="square" anchor="ctr" anchorCtr="true"/>
        <a:lstStyle/>
        <a:p>
          <a:pPr>
            <a:defRPr lang="zh-CN" sz="12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40" b="1" i="0" u="none" strike="noStrike" kern="1200" spc="0" baseline="0">
                <a:ln>
                  <a:solidFill>
                    <a:schemeClr val="accent1"/>
                  </a:solidFill>
                </a:ln>
                <a:solidFill>
                  <a:schemeClr val="tx1">
                    <a:lumMod val="65000"/>
                    <a:lumOff val="35000"/>
                  </a:schemeClr>
                </a:solidFill>
                <a:effectLst/>
                <a:latin typeface="+mn-lt"/>
                <a:ea typeface="+mn-ea"/>
                <a:cs typeface="+mn-cs"/>
              </a:defRPr>
            </a:pPr>
            <a:r>
              <a:rPr sz="1440" b="1">
                <a:ln>
                  <a:solidFill>
                    <a:schemeClr val="accent1"/>
                  </a:solidFill>
                </a:ln>
                <a:effectLst/>
              </a:rPr>
              <a:t>支出情况</a:t>
            </a:r>
            <a:endParaRPr sz="1440" b="1">
              <a:ln>
                <a:solidFill>
                  <a:schemeClr val="accent1"/>
                </a:solidFill>
              </a:ln>
              <a:effectLst/>
            </a:endParaRPr>
          </a:p>
        </c:rich>
      </c:tx>
      <c:layout>
        <c:manualLayout>
          <c:xMode val="edge"/>
          <c:yMode val="edge"/>
          <c:x val="0.679125"/>
          <c:y val="0.0495"/>
        </c:manualLayout>
      </c:layout>
      <c:overlay val="false"/>
      <c:spPr>
        <a:noFill/>
        <a:ln>
          <a:noFill/>
        </a:ln>
        <a:effectLst/>
      </c:spPr>
    </c:title>
    <c:autoTitleDeleted val="false"/>
    <c:plotArea>
      <c:layout>
        <c:manualLayout>
          <c:layoutTarget val="inner"/>
          <c:xMode val="edge"/>
          <c:yMode val="edge"/>
          <c:x val="0.137625"/>
          <c:y val="0.0925"/>
          <c:w val="0.725"/>
          <c:h val="0.764666666666667"/>
        </c:manualLayout>
      </c:layout>
      <c:pieChart>
        <c:varyColors val="true"/>
        <c:ser>
          <c:idx val="0"/>
          <c:order val="0"/>
          <c:tx>
            <c:strRef>
              <c:f>Sheet1!$B$1</c:f>
              <c:strCache>
                <c:ptCount val="1"/>
                <c:pt idx="0">
                  <c:v>支出情况</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1200" b="1"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1183.14</c:v>
                </c:pt>
                <c:pt idx="1">
                  <c:v>26.24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1200" b="1"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sz="1200" b="1"/>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manualLayout>
          <c:layoutTarget val="inner"/>
          <c:xMode val="edge"/>
          <c:yMode val="edge"/>
          <c:x val="0.152155735563104"/>
          <c:y val="0.244032157295112"/>
          <c:w val="0.716671021688006"/>
          <c:h val="0.628533627342889"/>
        </c:manualLayout>
      </c:layout>
      <c:barChart>
        <c:barDir val="col"/>
        <c:grouping val="clustered"/>
        <c:varyColors val="false"/>
        <c:ser>
          <c:idx val="0"/>
          <c:order val="0"/>
          <c:tx>
            <c:strRef>
              <c:f>Sheet1!$B$1</c:f>
              <c:strCache>
                <c:ptCount val="1"/>
                <c:pt idx="0">
                  <c:v>2021年</c:v>
                </c:pt>
              </c:strCache>
            </c:strRef>
          </c:tx>
          <c:spPr>
            <a:solidFill>
              <a:srgbClr val="FFC000"/>
            </a:solidFill>
            <a:ln>
              <a:noFill/>
            </a:ln>
            <a:effectLst>
              <a:outerShdw blurRad="76200" dir="18900000" sy="23000" kx="-1200000" algn="bl" rotWithShape="0">
                <a:prstClr val="black">
                  <a:alpha val="20000"/>
                </a:prstClr>
              </a:outerShdw>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1200" b="1" i="0" u="none" strike="noStrike" kern="1200" baseline="0">
                    <a:solidFill>
                      <a:schemeClr val="bg1">
                        <a:lumMod val="95000"/>
                      </a:schemeClr>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1468.54</c:v>
                </c:pt>
                <c:pt idx="1">
                  <c:v>1416.98</c:v>
                </c:pt>
              </c:numCache>
            </c:numRef>
          </c:val>
        </c:ser>
        <c:ser>
          <c:idx val="1"/>
          <c:order val="1"/>
          <c:tx>
            <c:strRef>
              <c:f>Sheet1!$C$1</c:f>
              <c:strCache>
                <c:ptCount val="1"/>
                <c:pt idx="0">
                  <c:v>2022年</c:v>
                </c:pt>
              </c:strCache>
            </c:strRef>
          </c:tx>
          <c:spPr>
            <a:blipFill rotWithShape="true">
              <a:blip xmlns:r="http://schemas.openxmlformats.org/officeDocument/2006/relationships" r:embed="rId3"/>
              <a:stretch>
                <a:fillRect/>
              </a:stretch>
            </a:blipFill>
            <a:ln>
              <a:noFill/>
            </a:ln>
            <a:effectLst>
              <a:outerShdw blurRad="76200" dir="18900000" sy="23000" kx="-1200000" algn="bl" rotWithShape="0">
                <a:prstClr val="black">
                  <a:alpha val="20000"/>
                </a:prstClr>
              </a:outerShdw>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1200" b="1" i="0" u="none" strike="noStrike" kern="1200" baseline="0">
                    <a:solidFill>
                      <a:schemeClr val="bg1">
                        <a:lumMod val="95000"/>
                      </a:schemeClr>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1209.37</c:v>
                </c:pt>
                <c:pt idx="1">
                  <c:v>1209.37</c:v>
                </c:pt>
              </c:numCache>
            </c:numRef>
          </c:val>
        </c:ser>
        <c:dLbls>
          <c:showLegendKey val="false"/>
          <c:showVal val="true"/>
          <c:showCatName val="false"/>
          <c:showSerName val="false"/>
          <c:showPercent val="false"/>
          <c:showBubbleSize val="false"/>
        </c:dLbls>
        <c:gapWidth val="148"/>
        <c:overlap val="-35"/>
        <c:axId val="880118880"/>
        <c:axId val="494742141"/>
      </c:barChart>
      <c:catAx>
        <c:axId val="880118880"/>
        <c:scaling>
          <c:orientation val="minMax"/>
        </c:scaling>
        <c:delete val="false"/>
        <c:axPos val="b"/>
        <c:numFmt formatCode="General" sourceLinked="true"/>
        <c:majorTickMark val="none"/>
        <c:minorTickMark val="none"/>
        <c:tickLblPos val="nextTo"/>
        <c:spPr>
          <a:noFill/>
          <a:ln w="9525" cap="flat" cmpd="sng" algn="ctr">
            <a:solidFill>
              <a:sysClr val="window" lastClr="FFFFFF">
                <a:lumMod val="95000"/>
              </a:sysClr>
            </a:solidFill>
            <a:round/>
          </a:ln>
          <a:effectLst/>
        </c:spPr>
        <c:txPr>
          <a:bodyPr rot="-60000000" spcFirstLastPara="0" vertOverflow="ellipsis" vert="horz" wrap="square" anchor="ctr" anchorCtr="true" forceAA="false"/>
          <a:lstStyle/>
          <a:p>
            <a:pPr>
              <a:defRPr lang="zh-CN" sz="1200" b="1" i="0" u="none" strike="noStrike" kern="1200" cap="none" spc="0" normalizeH="0" baseline="0">
                <a:solidFill>
                  <a:schemeClr val="bg1">
                    <a:lumMod val="95000"/>
                  </a:schemeClr>
                </a:solidFill>
                <a:uFill>
                  <a:solidFill>
                    <a:schemeClr val="tx1">
                      <a:lumMod val="65000"/>
                      <a:lumOff val="35000"/>
                    </a:schemeClr>
                  </a:solidFill>
                </a:u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crossAx val="494742141"/>
        <c:crosses val="autoZero"/>
        <c:auto val="true"/>
        <c:lblAlgn val="ctr"/>
        <c:lblOffset val="100"/>
        <c:noMultiLvlLbl val="false"/>
      </c:catAx>
      <c:valAx>
        <c:axId val="494742141"/>
        <c:scaling>
          <c:orientation val="minMax"/>
        </c:scaling>
        <c:delete val="false"/>
        <c:axPos val="l"/>
        <c:majorGridlines>
          <c:spPr>
            <a:ln w="9525" cap="flat" cmpd="sng" algn="ctr">
              <a:noFill/>
              <a:prstDash val="dash"/>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forceAA="false"/>
          <a:lstStyle/>
          <a:p>
            <a:pPr>
              <a:defRPr lang="zh-CN" sz="1200" b="1" i="0" u="none" strike="noStrike" kern="1200" baseline="0">
                <a:solidFill>
                  <a:schemeClr val="bg1">
                    <a:lumMod val="95000"/>
                  </a:schemeClr>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crossAx val="880118880"/>
        <c:crosses val="autoZero"/>
        <c:crossBetween val="between"/>
      </c:valAx>
      <c:spPr>
        <a:noFill/>
        <a:ln>
          <a:noFill/>
        </a:ln>
        <a:effectLst/>
      </c:spPr>
    </c:plotArea>
    <c:legend>
      <c:legendPos val="t"/>
      <c:legendEntry>
        <c:idx val="0"/>
        <c:txPr>
          <a:bodyPr rot="0" spcFirstLastPara="0" vertOverflow="ellipsis" vert="horz" wrap="square" anchor="ctr" anchorCtr="true"/>
          <a:lstStyle/>
          <a:p>
            <a:pPr>
              <a:defRPr lang="zh-CN" sz="1200" b="1" i="0" u="none" strike="noStrike" kern="1200" cap="none" spc="0" normalizeH="0" baseline="0">
                <a:solidFill>
                  <a:srgbClr val="616161"/>
                </a:solidFill>
                <a:uFill>
                  <a:solidFill>
                    <a:schemeClr val="tx1">
                      <a:lumMod val="65000"/>
                      <a:lumOff val="35000"/>
                    </a:schemeClr>
                  </a:solidFill>
                </a:u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legendEntry>
      <c:legendEntry>
        <c:idx val="1"/>
        <c:txPr>
          <a:bodyPr rot="0" spcFirstLastPara="0" vertOverflow="ellipsis" vert="horz" wrap="square" anchor="ctr" anchorCtr="true"/>
          <a:lstStyle/>
          <a:p>
            <a:pPr>
              <a:defRPr lang="zh-CN" sz="1200" b="1" i="0" u="none" strike="noStrike" kern="1200" cap="none" spc="0" normalizeH="0" baseline="0">
                <a:solidFill>
                  <a:srgbClr val="616161"/>
                </a:solidFill>
                <a:uFill>
                  <a:solidFill>
                    <a:schemeClr val="tx1">
                      <a:lumMod val="65000"/>
                      <a:lumOff val="35000"/>
                    </a:schemeClr>
                  </a:solidFill>
                </a:u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legendEntry>
      <c:layout>
        <c:manualLayout>
          <c:xMode val="edge"/>
          <c:yMode val="edge"/>
          <c:x val="0.332"/>
          <c:y val="0.0181666666666667"/>
          <c:w val="0.336125"/>
          <c:h val="0.1605"/>
        </c:manualLayout>
      </c:layout>
      <c:overlay val="false"/>
      <c:spPr>
        <a:noFill/>
        <a:ln>
          <a:noFill/>
        </a:ln>
        <a:effectLst/>
      </c:spPr>
      <c:txPr>
        <a:bodyPr rot="0" spcFirstLastPara="0" vertOverflow="ellipsis" vert="horz" wrap="square" anchor="ctr" anchorCtr="true" forceAA="false"/>
        <a:lstStyle/>
        <a:p>
          <a:pPr>
            <a:defRPr lang="zh-CN" sz="1200" b="1" i="0" u="none" strike="noStrike" kern="1200" cap="none" spc="0" normalizeH="0" baseline="0">
              <a:solidFill>
                <a:schemeClr val="bg1"/>
              </a:solidFill>
              <a:uFill>
                <a:solidFill>
                  <a:schemeClr val="tx1">
                    <a:lumMod val="65000"/>
                    <a:lumOff val="35000"/>
                  </a:schemeClr>
                </a:solidFill>
              </a:u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legend>
    <c:plotVisOnly val="true"/>
    <c:dispBlanksAs val="gap"/>
    <c:showDLblsOverMax val="false"/>
  </c:chart>
  <c:spPr>
    <a:blipFill rotWithShape="true">
      <a:blip xmlns:r="http://schemas.openxmlformats.org/officeDocument/2006/relationships" r:embed="rId4"/>
      <a:stretch>
        <a:fillRect/>
      </a:stretch>
    </a:blipFill>
    <a:ln w="12700" cap="flat" cmpd="sng" algn="ctr">
      <a:noFill/>
      <a:round/>
    </a:ln>
    <a:effectLst/>
  </c:spPr>
  <c:txPr>
    <a:bodyPr/>
    <a:lstStyle/>
    <a:p>
      <a:pPr>
        <a:defRPr lang="zh-CN" sz="1200" b="1">
          <a:solidFill>
            <a:srgbClr val="61616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40" b="1" i="0" u="none" strike="noStrike" kern="1200" spc="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sz="1440"/>
              <a:t>图表标题</a:t>
            </a:r>
            <a:endParaRPr sz="1440"/>
          </a:p>
        </c:rich>
      </c:tx>
      <c:layout/>
      <c:overlay val="false"/>
      <c:spPr>
        <a:noFill/>
        <a:ln>
          <a:noFill/>
        </a:ln>
        <a:effectLst/>
      </c:spPr>
    </c:title>
    <c:autoTitleDeleted val="false"/>
    <c:plotArea>
      <c:layout>
        <c:manualLayout>
          <c:layoutTarget val="inner"/>
          <c:xMode val="edge"/>
          <c:yMode val="edge"/>
          <c:x val="0.124944444444444"/>
          <c:y val="0.176388888888889"/>
          <c:w val="0.814638888888889"/>
          <c:h val="0.606805555555556"/>
        </c:manualLayout>
      </c:layout>
      <c:barChart>
        <c:barDir val="col"/>
        <c:grouping val="clustered"/>
        <c:varyColors val="false"/>
        <c:ser>
          <c:idx val="0"/>
          <c:order val="0"/>
          <c:tx>
            <c:strRef>
              <c:f>Sheet1!$B$1</c:f>
              <c:strCache>
                <c:ptCount val="1"/>
                <c:pt idx="0">
                  <c:v>系列 1</c:v>
                </c:pt>
              </c:strCache>
            </c:strRef>
          </c:tx>
          <c:spPr>
            <a:gradFill>
              <a:gsLst>
                <a:gs pos="0">
                  <a:srgbClr val="FE4444"/>
                </a:gs>
                <a:gs pos="100000">
                  <a:srgbClr val="832B2B"/>
                </a:gs>
              </a:gsLst>
              <a:path path="circle"/>
            </a:gradFill>
            <a:ln>
              <a:noFill/>
            </a:ln>
            <a:effectLst/>
          </c:spPr>
          <c:invertIfNegative val="false"/>
          <c:dPt>
            <c:idx val="1"/>
            <c:invertIfNegative val="false"/>
            <c:bubble3D val="false"/>
            <c:spPr>
              <a:solidFill>
                <a:srgbClr val="5B9BD5"/>
              </a:solidFill>
              <a:ln>
                <a:noFill/>
              </a:ln>
              <a:effectLst/>
            </c:spPr>
          </c:dPt>
          <c:dLbls>
            <c:spPr>
              <a:noFill/>
              <a:ln>
                <a:noFill/>
              </a:ln>
              <a:effectLst/>
            </c:spPr>
            <c:txPr>
              <a:bodyPr rot="0" spcFirstLastPara="0" vertOverflow="ellipsis" vert="horz" wrap="square" lIns="38100" tIns="19050" rIns="38100" bIns="19050" anchor="ctr" anchorCtr="true"/>
              <a:lstStyle/>
              <a:p>
                <a:pPr>
                  <a:defRPr lang="zh-CN" sz="12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false"/>
            <c:dispEq val="false"/>
          </c:trendline>
          <c:cat>
            <c:strRef>
              <c:f>Sheet1!$A$2:$A$3</c:f>
              <c:strCache>
                <c:ptCount val="2"/>
                <c:pt idx="0">
                  <c:v>2021年一般公共预算拨款支出</c:v>
                </c:pt>
                <c:pt idx="1">
                  <c:v>2022年一般公共预算拨款支出</c:v>
                </c:pt>
              </c:strCache>
            </c:strRef>
          </c:cat>
          <c:val>
            <c:numRef>
              <c:f>Sheet1!$B$2:$B$3</c:f>
              <c:numCache>
                <c:formatCode>General</c:formatCode>
                <c:ptCount val="2"/>
                <c:pt idx="0">
                  <c:v>1409.72</c:v>
                </c:pt>
                <c:pt idx="1">
                  <c:v>1208.07</c:v>
                </c:pt>
              </c:numCache>
            </c:numRef>
          </c:val>
        </c:ser>
        <c:dLbls>
          <c:showLegendKey val="false"/>
          <c:showVal val="true"/>
          <c:showCatName val="false"/>
          <c:showSerName val="false"/>
          <c:showPercent val="false"/>
          <c:showBubbleSize val="false"/>
        </c:dLbls>
        <c:gapWidth val="219"/>
        <c:overlap val="-24"/>
        <c:axId val="659414409"/>
        <c:axId val="783672277"/>
      </c:barChart>
      <c:catAx>
        <c:axId val="659414409"/>
        <c:scaling>
          <c:orientation val="minMax"/>
        </c:scaling>
        <c:delete val="true"/>
        <c:axPos val="b"/>
        <c:numFmt formatCode="General" sourceLinked="true"/>
        <c:majorTickMark val="none"/>
        <c:minorTickMark val="none"/>
        <c:tickLblPos val="nextTo"/>
        <c:txPr>
          <a:bodyPr rot="-60000000" spcFirstLastPara="0" vertOverflow="ellipsis" vert="horz" wrap="square" anchor="ctr" anchorCtr="true" forceAA="false"/>
          <a:lstStyle/>
          <a:p>
            <a:pPr>
              <a:defRPr lang="zh-CN" sz="12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783672277"/>
        <c:crosses val="autoZero"/>
        <c:auto val="true"/>
        <c:lblAlgn val="ctr"/>
        <c:lblOffset val="100"/>
        <c:noMultiLvlLbl val="false"/>
      </c:catAx>
      <c:valAx>
        <c:axId val="783672277"/>
        <c:scaling>
          <c:orientation val="minMax"/>
        </c:scaling>
        <c:delete val="false"/>
        <c:axPos val="l"/>
        <c:majorGridlines>
          <c:spPr>
            <a:ln w="9525" cap="flat" cmpd="sng" algn="ctr">
              <a:solidFill>
                <a:schemeClr val="bg1">
                  <a:lumMod val="9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forceAA="false"/>
          <a:lstStyle/>
          <a:p>
            <a:pPr>
              <a:defRPr lang="zh-CN" sz="12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659414409"/>
        <c:crosses val="autoZero"/>
        <c:crossBetween val="between"/>
      </c:valAx>
      <c:spPr>
        <a:noFill/>
        <a:ln>
          <a:noFill/>
        </a:ln>
        <a:effectLst/>
      </c:spPr>
    </c:plotArea>
    <c:legend>
      <c:legendPos val="b"/>
      <c:legendEntry>
        <c:idx val="0"/>
        <c:txPr>
          <a:bodyPr rot="0" spcFirstLastPara="0" vertOverflow="ellipsis" vert="horz" wrap="square" anchor="ctr" anchorCtr="true"/>
          <a:lstStyle/>
          <a:p>
            <a:pPr>
              <a:defRPr lang="zh-CN" sz="12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Entry>
      <c:legendEntry>
        <c:idx val="1"/>
        <c:txPr>
          <a:bodyPr rot="0" spcFirstLastPara="0" vertOverflow="ellipsis" vert="horz" wrap="square" anchor="ctr" anchorCtr="true"/>
          <a:lstStyle/>
          <a:p>
            <a:pPr>
              <a:defRPr lang="zh-CN" sz="12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Entry>
      <c:layout>
        <c:manualLayout>
          <c:xMode val="edge"/>
          <c:yMode val="edge"/>
          <c:x val="0.12975"/>
          <c:y val="0.842333333333333"/>
          <c:w val="0.737875"/>
          <c:h val="0.134"/>
        </c:manualLayout>
      </c:layout>
      <c:overlay val="false"/>
      <c:spPr>
        <a:noFill/>
        <a:ln>
          <a:noFill/>
        </a:ln>
        <a:effectLst/>
      </c:spPr>
      <c:txPr>
        <a:bodyPr rot="0" spcFirstLastPara="0" vertOverflow="ellipsis" vert="horz" wrap="square" anchor="ctr" anchorCtr="true" forceAA="false"/>
        <a:lstStyle/>
        <a:p>
          <a:pPr>
            <a:defRPr lang="zh-CN" sz="12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true"/>
    <c:dispBlanksAs val="gap"/>
    <c:showDLblsOverMax val="false"/>
  </c:chart>
  <c:spPr>
    <a:blipFill rotWithShape="true">
      <a:blip xmlns:r="http://schemas.openxmlformats.org/officeDocument/2006/relationships" r:embed="rId3"/>
      <a:stretch>
        <a:fillRect/>
      </a:stretch>
    </a:blipFill>
    <a:ln w="9525" cap="flat" cmpd="sng" algn="ctr">
      <a:noFill/>
      <a:round/>
    </a:ln>
    <a:effectLst>
      <a:outerShdw blurRad="63500" dist="37357" dir="2700000" sx="0" sy="0" rotWithShape="0">
        <a:scrgbClr r="0" g="0" b="0"/>
      </a:outerShdw>
    </a:effectLst>
  </c:spPr>
  <c:txPr>
    <a:bodyPr/>
    <a:lstStyle/>
    <a:p>
      <a:pPr>
        <a:defRPr lang="zh-CN" sz="1200">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spc="0" baseline="0">
                <a:solidFill>
                  <a:schemeClr val="tx1">
                    <a:lumMod val="65000"/>
                    <a:lumOff val="35000"/>
                  </a:schemeClr>
                </a:solidFill>
                <a:latin typeface="+mn-lt"/>
                <a:ea typeface="+mn-ea"/>
                <a:cs typeface="+mn-cs"/>
              </a:defRPr>
            </a:pPr>
            <a:r>
              <a:rPr sz="1400" b="1"/>
              <a:t>一般公共预算财政拨款支出情况</a:t>
            </a:r>
            <a:endParaRPr sz="1400" b="1"/>
          </a:p>
        </c:rich>
      </c:tx>
      <c:layout/>
      <c:overlay val="false"/>
      <c:spPr>
        <a:noFill/>
        <a:ln>
          <a:noFill/>
        </a:ln>
        <a:effectLst/>
      </c:spPr>
    </c:title>
    <c:autoTitleDeleted val="false"/>
    <c:plotArea>
      <c:layout>
        <c:manualLayout>
          <c:layoutTarget val="inner"/>
          <c:xMode val="edge"/>
          <c:yMode val="edge"/>
          <c:x val="0.08425"/>
          <c:y val="0.144"/>
          <c:w val="0.859"/>
          <c:h val="0.749166666666667"/>
        </c:manualLayout>
      </c:layout>
      <c:pieChart>
        <c:varyColors val="true"/>
        <c:ser>
          <c:idx val="0"/>
          <c:order val="0"/>
          <c:tx>
            <c:strRef>
              <c:f>Sheet1!$B$1</c:f>
              <c:strCache>
                <c:ptCount val="1"/>
                <c:pt idx="0">
                  <c:v>般公共预算财政拨款支出情况</c:v>
                </c:pt>
              </c:strCache>
            </c:strRef>
          </c:tx>
          <c:spPr>
            <a:scene3d>
              <a:camera prst="orthographicFront"/>
              <a:lightRig rig="threePt" dir="t"/>
            </a:scene3d>
            <a:sp3d contourW="25400"/>
          </c:spPr>
          <c:explosion val="0"/>
          <c:dPt>
            <c:idx val="0"/>
            <c:bubble3D val="false"/>
            <c:spPr>
              <a:solidFill>
                <a:schemeClr val="accent1"/>
              </a:solidFill>
              <a:ln w="25400">
                <a:solidFill>
                  <a:schemeClr val="lt1"/>
                </a:solidFill>
              </a:ln>
              <a:effectLst/>
              <a:scene3d>
                <a:camera prst="orthographicFront"/>
                <a:lightRig rig="threePt" dir="t"/>
              </a:scene3d>
              <a:sp3d contourW="25400"/>
            </c:spPr>
          </c:dPt>
          <c:dPt>
            <c:idx val="1"/>
            <c:bubble3D val="false"/>
            <c:spPr>
              <a:solidFill>
                <a:schemeClr val="accent2"/>
              </a:solidFill>
              <a:ln w="25400">
                <a:solidFill>
                  <a:schemeClr val="lt1"/>
                </a:solidFill>
              </a:ln>
              <a:effectLst/>
              <a:scene3d>
                <a:camera prst="orthographicFront"/>
                <a:lightRig rig="threePt" dir="t"/>
              </a:scene3d>
              <a:sp3d contourW="25400"/>
            </c:spPr>
          </c:dPt>
          <c:dPt>
            <c:idx val="2"/>
            <c:bubble3D val="false"/>
            <c:spPr>
              <a:gradFill>
                <a:gsLst>
                  <a:gs pos="0">
                    <a:srgbClr val="E30000"/>
                  </a:gs>
                  <a:gs pos="100000">
                    <a:srgbClr val="760303"/>
                  </a:gs>
                </a:gsLst>
                <a:path path="circle"/>
              </a:gradFill>
              <a:ln w="25400">
                <a:solidFill>
                  <a:schemeClr val="lt1"/>
                </a:solidFill>
              </a:ln>
              <a:effectLst/>
              <a:scene3d>
                <a:camera prst="orthographicFront"/>
                <a:lightRig rig="threePt" dir="t"/>
              </a:scene3d>
              <a:sp3d contourW="25400"/>
            </c:spPr>
          </c:dPt>
          <c:dPt>
            <c:idx val="3"/>
            <c:bubble3D val="false"/>
            <c:spPr>
              <a:solidFill>
                <a:schemeClr val="accent4"/>
              </a:solidFill>
              <a:ln w="25400">
                <a:solidFill>
                  <a:schemeClr val="lt1"/>
                </a:solidFill>
              </a:ln>
              <a:effectLst/>
              <a:scene3d>
                <a:camera prst="orthographicFront"/>
                <a:lightRig rig="threePt" dir="t"/>
              </a:scene3d>
              <a:sp3d contourW="25400"/>
            </c:spPr>
          </c:dPt>
          <c:dLbls>
            <c:dLbl>
              <c:idx val="0"/>
              <c:layout/>
              <c:numFmt formatCode="General" sourceLinked="true"/>
              <c:spPr>
                <a:noFill/>
                <a:ln>
                  <a:noFill/>
                </a:ln>
                <a:effectLst/>
              </c:spPr>
              <c:txPr>
                <a:bodyPr rot="0" spcFirstLastPara="0" vertOverflow="ellipsis" vert="horz" wrap="square" lIns="38100" tIns="19050" rIns="38100" bIns="19050" anchor="ctr" anchorCtr="true"/>
                <a:lstStyle/>
                <a:p>
                  <a:pPr>
                    <a:defRPr lang="zh-CN" sz="14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149625"/>
                      <c:h val="0.175666666666667"/>
                    </c:manualLayout>
                  </c15:layout>
                </c:ext>
              </c:extLst>
            </c:dLbl>
            <c:spPr>
              <a:noFill/>
              <a:ln>
                <a:noFill/>
              </a:ln>
              <a:effectLst/>
            </c:spPr>
            <c:txPr>
              <a:bodyPr rot="0" spcFirstLastPara="0" vertOverflow="ellipsis" vert="horz" wrap="square" lIns="38100" tIns="19050" rIns="38100" bIns="19050" anchor="ctr" anchorCtr="true"/>
              <a:lstStyle/>
              <a:p>
                <a:pPr>
                  <a:defRPr lang="zh-CN" sz="8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社会保障就业支出</c:v>
                </c:pt>
                <c:pt idx="2">
                  <c:v>医疗卫生</c:v>
                </c:pt>
                <c:pt idx="3">
                  <c:v>住房保障</c:v>
                </c:pt>
              </c:strCache>
            </c:strRef>
          </c:cat>
          <c:val>
            <c:numRef>
              <c:f>Sheet1!$B$2:$B$5</c:f>
              <c:numCache>
                <c:formatCode>General</c:formatCode>
                <c:ptCount val="4"/>
                <c:pt idx="0">
                  <c:v>1008.1</c:v>
                </c:pt>
                <c:pt idx="1">
                  <c:v>88.88</c:v>
                </c:pt>
                <c:pt idx="2">
                  <c:v>44.44</c:v>
                </c:pt>
                <c:pt idx="3">
                  <c:v>66.66</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egendEntry>
        <c:idx val="0"/>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sz="900"/>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680" b="0" i="0" u="none" strike="noStrike" kern="1200" spc="0" baseline="0">
                <a:solidFill>
                  <a:schemeClr val="tx1">
                    <a:lumMod val="65000"/>
                    <a:lumOff val="35000"/>
                  </a:schemeClr>
                </a:solidFill>
                <a:latin typeface="+mn-lt"/>
                <a:ea typeface="+mn-ea"/>
                <a:cs typeface="+mn-cs"/>
              </a:defRPr>
            </a:pPr>
            <a:r>
              <a:rPr sz="1680" b="1"/>
              <a:t>202</a:t>
            </a:r>
            <a:r>
              <a:rPr lang="en-US" altLang="zh-CN" sz="1680" b="1"/>
              <a:t>2</a:t>
            </a:r>
            <a:r>
              <a:rPr sz="1680" b="1"/>
              <a:t>年一般公共预算财政拨款基本支出决算结构</a:t>
            </a:r>
            <a:endParaRPr sz="1680" b="1"/>
          </a:p>
        </c:rich>
      </c:tx>
      <c:layout/>
      <c:overlay val="false"/>
      <c:spPr>
        <a:noFill/>
        <a:ln>
          <a:noFill/>
        </a:ln>
        <a:effectLst/>
      </c:spPr>
    </c:title>
    <c:autoTitleDeleted val="false"/>
    <c:plotArea>
      <c:layout>
        <c:manualLayout>
          <c:layoutTarget val="inner"/>
          <c:xMode val="edge"/>
          <c:yMode val="edge"/>
          <c:x val="0.0842"/>
          <c:y val="0.169453333333333"/>
          <c:w val="0.8316"/>
          <c:h val="0.669093333333333"/>
        </c:manualLayout>
      </c:layout>
      <c:pieChart>
        <c:varyColors val="true"/>
        <c:ser>
          <c:idx val="0"/>
          <c:order val="0"/>
          <c:tx>
            <c:strRef>
              <c:f>Sheet1!$B$1</c:f>
              <c:strCache>
                <c:ptCount val="1"/>
                <c:pt idx="0">
                  <c:v>2022年一般公共预算财政拨款基本支出决算结构</c:v>
                </c:pt>
              </c:strCache>
            </c:strRef>
          </c:tx>
          <c:spPr>
            <a:scene3d>
              <a:camera prst="orthographicFront"/>
              <a:lightRig rig="threePt" dir="t"/>
            </a:scene3d>
            <a:sp3d contourW="25400"/>
          </c:spPr>
          <c:explosion val="0"/>
          <c:dPt>
            <c:idx val="0"/>
            <c:bubble3D val="false"/>
            <c:spPr>
              <a:solidFill>
                <a:schemeClr val="accent1"/>
              </a:solidFill>
              <a:ln w="25400">
                <a:solidFill>
                  <a:schemeClr val="lt1"/>
                </a:solidFill>
              </a:ln>
              <a:effectLst/>
              <a:scene3d>
                <a:camera prst="orthographicFront"/>
                <a:lightRig rig="threePt" dir="t"/>
              </a:scene3d>
              <a:sp3d contourW="25400"/>
            </c:spPr>
          </c:dPt>
          <c:dPt>
            <c:idx val="1"/>
            <c:bubble3D val="false"/>
            <c:spPr>
              <a:solidFill>
                <a:schemeClr val="accent2"/>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true"/>
              <a:lstStyle/>
              <a:p>
                <a:pPr>
                  <a:defRPr lang="zh-CN" sz="14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人员经费</c:v>
                </c:pt>
                <c:pt idx="1">
                  <c:v>公用经费</c:v>
                </c:pt>
              </c:strCache>
            </c:strRef>
          </c:cat>
          <c:val>
            <c:numRef>
              <c:f>Sheet1!$B$2:$B$3</c:f>
              <c:numCache>
                <c:formatCode>General</c:formatCode>
                <c:ptCount val="2"/>
                <c:pt idx="0">
                  <c:v>1043.67</c:v>
                </c:pt>
                <c:pt idx="1">
                  <c:v>139.46</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egendEntry>
        <c:idx val="0"/>
        <c:txPr>
          <a:bodyPr rot="0" spcFirstLastPara="0" vertOverflow="ellipsis" vert="horz" wrap="square" anchor="ctr" anchorCtr="true"/>
          <a:lstStyle/>
          <a:p>
            <a:pPr>
              <a:defRPr lang="zh-CN" sz="14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1400" b="0" i="0" u="none" strike="noStrike" kern="1200" baseline="0">
                <a:solidFill>
                  <a:schemeClr val="tx1">
                    <a:lumMod val="65000"/>
                    <a:lumOff val="35000"/>
                  </a:schemeClr>
                </a:solidFill>
                <a:latin typeface="+mn-lt"/>
                <a:ea typeface="+mn-ea"/>
                <a:cs typeface="+mn-cs"/>
              </a:defRPr>
            </a:pPr>
          </a:p>
        </c:txPr>
      </c:legendEntry>
      <c:layout/>
      <c:overlay val="false"/>
      <c:spPr>
        <a:noFill/>
        <a:ln>
          <a:noFill/>
        </a:ln>
        <a:effectLst/>
      </c:spPr>
      <c:txPr>
        <a:bodyPr rot="0" spcFirstLastPara="0" vertOverflow="ellipsis" vert="horz" wrap="square" anchor="ctr" anchorCtr="true"/>
        <a:lstStyle/>
        <a:p>
          <a:pPr>
            <a:defRPr lang="zh-CN" sz="14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sz="1400"/>
      </a:pPr>
    </a:p>
  </c:txPr>
  <c:externalData r:id="rId1">
    <c:autoUpdate val="false"/>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40" b="0" i="0" u="none" strike="noStrike" kern="1200" spc="0" baseline="0">
              <a:solidFill>
                <a:schemeClr val="tx1">
                  <a:lumMod val="65000"/>
                  <a:lumOff val="35000"/>
                </a:schemeClr>
              </a:solidFill>
              <a:latin typeface="+mn-lt"/>
              <a:ea typeface="+mn-ea"/>
              <a:cs typeface="+mn-cs"/>
            </a:defRPr>
          </a:pPr>
        </a:p>
      </c:txPr>
    </c:title>
    <c:autoTitleDeleted val="false"/>
    <c:plotArea>
      <c:layout>
        <c:manualLayout>
          <c:layoutTarget val="inner"/>
          <c:xMode val="edge"/>
          <c:yMode val="edge"/>
          <c:x val="0.0842"/>
          <c:y val="0.169286666666667"/>
          <c:w val="0.8316"/>
          <c:h val="0.669093333333333"/>
        </c:manualLayout>
      </c:layout>
      <c:pieChart>
        <c:varyColors val="true"/>
        <c:ser>
          <c:idx val="0"/>
          <c:order val="0"/>
          <c:tx>
            <c:strRef>
              <c:f>Sheet1!$B$1</c:f>
              <c:strCache>
                <c:ptCount val="1"/>
                <c:pt idx="0">
                  <c:v>2022年“三公”经费财政拨款支出</c:v>
                </c:pt>
              </c:strCache>
            </c:strRef>
          </c:tx>
          <c:spPr>
            <a:gradFill>
              <a:gsLst>
                <a:gs pos="0">
                  <a:srgbClr val="007BD3"/>
                </a:gs>
                <a:gs pos="100000">
                  <a:srgbClr val="034373"/>
                </a:gs>
              </a:gsLst>
              <a:path path="circle"/>
            </a:gradFill>
            <a:scene3d>
              <a:camera prst="orthographicFront"/>
              <a:lightRig rig="threePt" dir="t"/>
            </a:scene3d>
            <a:sp3d contourW="25400"/>
          </c:spPr>
          <c:explosion val="0"/>
          <c:dPt>
            <c:idx val="0"/>
            <c:bubble3D val="false"/>
            <c:spPr>
              <a:gradFill>
                <a:gsLst>
                  <a:gs pos="0">
                    <a:srgbClr val="FE4444"/>
                  </a:gs>
                  <a:gs pos="100000">
                    <a:srgbClr val="832B2B"/>
                  </a:gs>
                </a:gsLst>
                <a:path path="circle"/>
              </a:gradFill>
              <a:ln w="25400">
                <a:solidFill>
                  <a:schemeClr val="lt1"/>
                </a:solidFill>
              </a:ln>
              <a:effectLst/>
              <a:scene3d>
                <a:camera prst="orthographicFront"/>
                <a:lightRig rig="threePt" dir="t"/>
              </a:scene3d>
              <a:sp3d contourW="25400"/>
            </c:spPr>
          </c:dPt>
          <c:dPt>
            <c:idx val="1"/>
            <c:bubble3D val="false"/>
            <c:spPr>
              <a:solidFill>
                <a:schemeClr val="tx1"/>
              </a:solidFill>
              <a:ln w="25400">
                <a:solidFill>
                  <a:schemeClr val="lt1"/>
                </a:solidFill>
              </a:ln>
              <a:effectLst/>
              <a:scene3d>
                <a:camera prst="orthographicFront"/>
                <a:lightRig rig="threePt" dir="t"/>
              </a:scene3d>
              <a:sp3d contourW="25400"/>
            </c:spPr>
          </c:dPt>
          <c:dPt>
            <c:idx val="2"/>
            <c:bubble3D val="false"/>
            <c:spPr>
              <a:gradFill>
                <a:gsLst>
                  <a:gs pos="0">
                    <a:srgbClr val="007BD3"/>
                  </a:gs>
                  <a:gs pos="100000">
                    <a:srgbClr val="034373"/>
                  </a:gs>
                </a:gsLst>
                <a:path path="circle"/>
              </a:gra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true"/>
              <a:lstStyle/>
              <a:p>
                <a:pPr>
                  <a:defRPr lang="zh-CN" sz="12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公务出国</c:v>
                </c:pt>
                <c:pt idx="1">
                  <c:v>公务用车</c:v>
                </c:pt>
                <c:pt idx="2">
                  <c:v>公务接待</c:v>
                </c:pt>
              </c:strCache>
            </c:strRef>
          </c:cat>
          <c:val>
            <c:numRef>
              <c:f>Sheet1!$B$2:$B$4</c:f>
              <c:numCache>
                <c:formatCode>General</c:formatCode>
                <c:ptCount val="3"/>
                <c:pt idx="0">
                  <c:v>0</c:v>
                </c:pt>
                <c:pt idx="1">
                  <c:v>0</c:v>
                </c:pt>
                <c:pt idx="2">
                  <c:v>0.38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egendEntry>
        <c:idx val="0"/>
        <c:txPr>
          <a:bodyPr rot="0" spcFirstLastPara="0" vertOverflow="ellipsis" vert="horz" wrap="square" anchor="ctr" anchorCtr="true"/>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true"/>
          <a:lstStyle/>
          <a:p>
            <a:pPr>
              <a:defRPr lang="zh-CN" sz="12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31725"/>
          <c:y val="0.922666666666667"/>
        </c:manualLayout>
      </c:layout>
      <c:overlay val="false"/>
      <c:spPr>
        <a:noFill/>
        <a:ln>
          <a:noFill/>
        </a:ln>
        <a:effectLst/>
      </c:spPr>
      <c:txPr>
        <a:bodyPr rot="0" spcFirstLastPara="0" vertOverflow="ellipsis" vert="horz" wrap="square" anchor="ctr" anchorCtr="true"/>
        <a:lstStyle/>
        <a:p>
          <a:pPr>
            <a:defRPr lang="zh-CN" sz="12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7672</Words>
  <Characters>8488</Characters>
  <Lines>0</Lines>
  <Paragraphs>0</Paragraphs>
  <TotalTime>3</TotalTime>
  <ScaleCrop>false</ScaleCrop>
  <LinksUpToDate>false</LinksUpToDate>
  <CharactersWithSpaces>8529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2021-10-29T15:43:00Z</dcterms:created>
  <dc:creator>admin</dc:creator>
  <cp:lastModifiedBy>user</cp:lastModifiedBy>
  <dcterms:modified xsi:type="dcterms:W3CDTF">2023-12-13T15:05:06Z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413C8B68F04F46E8A7BB6AF45E6075FF</vt:lpwstr>
  </property>
</Properties>
</file>