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 w:leftChars="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剑阁县202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年中央财政衔接推进乡村振兴补助资金项目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eastAsia="zh-CN" w:bidi="ar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调减表</w:t>
      </w:r>
    </w:p>
    <w:p>
      <w:pPr>
        <w:widowControl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</w:pPr>
    </w:p>
    <w:tbl>
      <w:tblPr>
        <w:tblStyle w:val="3"/>
        <w:tblW w:w="144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1"/>
        <w:gridCol w:w="1938"/>
        <w:gridCol w:w="4769"/>
        <w:gridCol w:w="1640"/>
        <w:gridCol w:w="1240"/>
        <w:gridCol w:w="1940"/>
        <w:gridCol w:w="10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eastAsia="zh-CN" w:bidi="ar"/>
              </w:rPr>
              <w:t>实施地点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建设内容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eastAsia="zh-CN" w:bidi="ar"/>
              </w:rPr>
              <w:t>原计划财政补助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拟调减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eastAsia="zh-CN" w:bidi="ar"/>
              </w:rPr>
              <w:t>财政补助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资金级次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440.00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250.83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畜禽品种改良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开封镇、王河镇、金仙镇、元山镇、等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引种母牛、犊牛种羊补助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150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汉阳镇七里村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新建提灌站1座，配套泵房、管线、机电设备、电力线路等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35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4.63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剑门关镇桂花村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花梦谷产业园新建提灌站1座，配套泵房、管线、机电设备、电力线路等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35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10.42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开封镇马灯村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五组新建提灌站1座，配套泵房、管线、机电设备、电力线路等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60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14.14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木马镇井泉村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新建提灌站1座，配套泵房、管线、机电设备、电力线路等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50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11.64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猕猴桃产业园生产作业道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开封镇高垭村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新建猕猴桃产业园产业道路0.4公里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秸秆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处理中心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汉阳镇壮岭村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新建8万吨秸秆收贮处理中心1个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48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48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rPr>
          <w:sz w:val="16"/>
          <w:szCs w:val="20"/>
        </w:rPr>
      </w:pPr>
    </w:p>
    <w:sectPr>
      <w:pgSz w:w="16838" w:h="11906" w:orient="landscape"/>
      <w:pgMar w:top="1587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5CBB96CA"/>
    <w:rsid w:val="0A420A67"/>
    <w:rsid w:val="5CBB9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2023-09-25T16:49:00Z</dcterms:created>
  <dc:creator>user</dc:creator>
  <cp:lastModifiedBy>我有一个小小的科员梦</cp:lastModifiedBy>
  <dcterms:modified xsi:type="dcterms:W3CDTF">2023-11-01T08:44:43Z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D528EAEACD3047A385AA7BA4E4DCCD9F_12</vt:lpwstr>
  </property>
</Properties>
</file>