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both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"/>
        </w:rPr>
        <w:t>附件1</w:t>
      </w:r>
    </w:p>
    <w:p>
      <w:pPr>
        <w:pStyle w:val="3"/>
        <w:spacing w:line="576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bidi="ar"/>
        </w:rPr>
        <w:t>剑阁县2021年中央和省级财政衔接推进乡村振兴补助资金部分项目内容调整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eastAsia="zh-CN" w:bidi="ar"/>
        </w:rPr>
        <w:t>公示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bidi="ar"/>
        </w:rPr>
        <w:t>表</w:t>
      </w:r>
    </w:p>
    <w:tbl>
      <w:tblPr>
        <w:tblStyle w:val="5"/>
        <w:tblW w:w="14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5"/>
        <w:gridCol w:w="794"/>
        <w:gridCol w:w="1309"/>
        <w:gridCol w:w="909"/>
        <w:gridCol w:w="2562"/>
        <w:gridCol w:w="874"/>
        <w:gridCol w:w="1303"/>
        <w:gridCol w:w="808"/>
        <w:gridCol w:w="2727"/>
        <w:gridCol w:w="803"/>
        <w:gridCol w:w="961"/>
        <w:gridCol w:w="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Header/>
          <w:jc w:val="center"/>
        </w:trPr>
        <w:tc>
          <w:tcPr>
            <w:tcW w:w="6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7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1"/>
                <w:szCs w:val="21"/>
                <w:lang w:bidi="ar"/>
              </w:rPr>
              <w:t>项目主管单位</w:t>
            </w:r>
          </w:p>
        </w:tc>
        <w:tc>
          <w:tcPr>
            <w:tcW w:w="565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1"/>
                <w:szCs w:val="21"/>
                <w:lang w:bidi="ar"/>
              </w:rPr>
              <w:t>项目内容及资金投入调整前（万元）</w:t>
            </w:r>
          </w:p>
        </w:tc>
        <w:tc>
          <w:tcPr>
            <w:tcW w:w="564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1"/>
                <w:szCs w:val="21"/>
                <w:lang w:bidi="ar"/>
              </w:rPr>
              <w:t>项目内容及资金投入调整后（万元）</w:t>
            </w:r>
          </w:p>
        </w:tc>
        <w:tc>
          <w:tcPr>
            <w:tcW w:w="9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1"/>
                <w:szCs w:val="21"/>
                <w:lang w:bidi="ar"/>
              </w:rPr>
              <w:t>资金来源层级</w:t>
            </w:r>
          </w:p>
        </w:tc>
        <w:tc>
          <w:tcPr>
            <w:tcW w:w="6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Header/>
          <w:jc w:val="center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7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1"/>
                <w:szCs w:val="21"/>
                <w:lang w:bidi="ar"/>
              </w:rPr>
              <w:t>项目类别和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1"/>
                <w:szCs w:val="21"/>
                <w:lang w:bidi="ar"/>
              </w:rPr>
              <w:t>实施地点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1"/>
                <w:szCs w:val="21"/>
                <w:lang w:bidi="ar"/>
              </w:rPr>
              <w:t>建设规模及内容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1"/>
                <w:szCs w:val="21"/>
                <w:lang w:bidi="ar"/>
              </w:rPr>
              <w:t>资金投入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1"/>
                <w:szCs w:val="21"/>
                <w:lang w:bidi="ar"/>
              </w:rPr>
              <w:t>项目类别和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1"/>
                <w:szCs w:val="21"/>
                <w:lang w:bidi="ar"/>
              </w:rPr>
              <w:t>实施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1"/>
                <w:szCs w:val="21"/>
                <w:lang w:bidi="ar"/>
              </w:rPr>
              <w:t>地点</w:t>
            </w:r>
          </w:p>
        </w:tc>
        <w:tc>
          <w:tcPr>
            <w:tcW w:w="2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1"/>
                <w:szCs w:val="21"/>
                <w:lang w:bidi="ar"/>
              </w:rPr>
              <w:t>建设规模及内容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1"/>
                <w:szCs w:val="21"/>
                <w:lang w:bidi="ar"/>
              </w:rPr>
              <w:t>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1"/>
                <w:szCs w:val="21"/>
                <w:lang w:bidi="ar"/>
              </w:rPr>
              <w:t>投入</w:t>
            </w:r>
          </w:p>
        </w:tc>
        <w:tc>
          <w:tcPr>
            <w:tcW w:w="9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蜂糖李实验田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东宝镇双西村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新建蜂糖李实验田40亩（其中标准化示范片30亩、示范田10亩），并配套相关设施设备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200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改扩建土鸡标准养殖场（关刀河产业园）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姚家镇元宝村、柳场村</w:t>
            </w:r>
          </w:p>
        </w:tc>
        <w:tc>
          <w:tcPr>
            <w:tcW w:w="2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改造圈舍8000*60+15000*25+600*25平米，80户农户建圈1200平米及庭院打造80*1.15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200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中央财政衔接资金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配套产业园基础设施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普安镇五星村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配套葡萄产业园生产作业道1.5公里，滴灌20亩，蓄水池100立方3口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配套产业园基础设施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普安镇五星村</w:t>
            </w:r>
          </w:p>
        </w:tc>
        <w:tc>
          <w:tcPr>
            <w:tcW w:w="2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配套葡萄产业园生产作业道0.3公里，滴灌20亩，蓄水池200立方1口，避雨棚5亩等基础设施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中央财政衔接资金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7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13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土鸡展示中心</w:t>
            </w:r>
          </w:p>
        </w:tc>
        <w:tc>
          <w:tcPr>
            <w:tcW w:w="9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县域内</w:t>
            </w:r>
          </w:p>
        </w:tc>
        <w:tc>
          <w:tcPr>
            <w:tcW w:w="25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建设土鸡展示中心1个</w:t>
            </w:r>
          </w:p>
        </w:tc>
        <w:tc>
          <w:tcPr>
            <w:tcW w:w="8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500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剑门关土鸡品牌培育推介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下寺镇</w:t>
            </w:r>
          </w:p>
        </w:tc>
        <w:tc>
          <w:tcPr>
            <w:tcW w:w="2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剑门关土鸡品牌推介、培育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55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中央财政衔接资金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atLeast"/>
          <w:jc w:val="center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5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易地扶贫集中安置点产业巩固提升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开封镇迎水社区</w:t>
            </w:r>
          </w:p>
        </w:tc>
        <w:tc>
          <w:tcPr>
            <w:tcW w:w="2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新建圈舍500平米、堆粪棚100平米，配套鸡蛋临时保鲜设备、场内作业道和雨污消纳设施，扩大林下放养面积，确保雨污分离，污水入坑。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60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中央财政衔接资金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1" w:hRule="atLeast"/>
          <w:jc w:val="center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5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易地扶贫集中安置点产业巩固提升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杨村镇龙鞍社区</w:t>
            </w:r>
          </w:p>
        </w:tc>
        <w:tc>
          <w:tcPr>
            <w:tcW w:w="2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建堆粪棚60平米，配套水线料槽和雨污消纳设施，圈围林地，扩大放养面积，确保雨污分离，污水入坑。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25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中央财政衔接资金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7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13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土鸡展示中心</w:t>
            </w:r>
          </w:p>
        </w:tc>
        <w:tc>
          <w:tcPr>
            <w:tcW w:w="9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县域内</w:t>
            </w:r>
          </w:p>
        </w:tc>
        <w:tc>
          <w:tcPr>
            <w:tcW w:w="25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建设土鸡展示中心1个</w:t>
            </w:r>
          </w:p>
        </w:tc>
        <w:tc>
          <w:tcPr>
            <w:tcW w:w="8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500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经作基地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开封镇碗泉村</w:t>
            </w:r>
          </w:p>
        </w:tc>
        <w:tc>
          <w:tcPr>
            <w:tcW w:w="2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新建猕猴桃产业园300亩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60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中央财政衔接资金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5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改扩建畜禽标准化养殖场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金仙镇大顺村</w:t>
            </w:r>
          </w:p>
        </w:tc>
        <w:tc>
          <w:tcPr>
            <w:tcW w:w="2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新建肉牛圈舍500平米及相关设施设备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中央财政衔接资金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5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改扩建畜禽标准化养殖场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普安镇闻溪村</w:t>
            </w:r>
          </w:p>
        </w:tc>
        <w:tc>
          <w:tcPr>
            <w:tcW w:w="2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新建肉羊圈舍500平米及相关设施设备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中央财政衔接资金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5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改扩建畜禽标准化养殖场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开封镇寺坝村（四组）</w:t>
            </w:r>
          </w:p>
        </w:tc>
        <w:tc>
          <w:tcPr>
            <w:tcW w:w="2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新建标准化圈舍200平方米，饲草饲料加工房100平方米，并配套相应规模粪污处理设施设备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中央财政衔接资金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  <w:jc w:val="center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5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配套产业园基础设施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东宝镇双西村、新梁村</w:t>
            </w:r>
          </w:p>
        </w:tc>
        <w:tc>
          <w:tcPr>
            <w:tcW w:w="2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新梁村药灌设施设备4000亩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70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中央财政衔接资金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5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改扩建畜禽标准化养殖场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东宝镇双西村</w:t>
            </w:r>
          </w:p>
        </w:tc>
        <w:tc>
          <w:tcPr>
            <w:tcW w:w="2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新建牛舍600平方米，配套肉牛养殖场设施设备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80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中央财政衔接资金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5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配套农旅整合设施设备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东宝镇双西村</w:t>
            </w:r>
          </w:p>
        </w:tc>
        <w:tc>
          <w:tcPr>
            <w:tcW w:w="2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配套建设农旅整合发展设施设备及基础设施建设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中央财政衔接资金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1" w:hRule="atLeast"/>
          <w:jc w:val="center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5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配套土鸡产业园基础设施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演圣镇天马村</w:t>
            </w:r>
          </w:p>
        </w:tc>
        <w:tc>
          <w:tcPr>
            <w:tcW w:w="2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建鸡舍900平米，蓄水池2口100立方，堆粪发酵池2口，污水收集池1口，销毒池2口，深水机井1口，整治沟渠1000米，作业道700米，立围网2500米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60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中央财政衔接资金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葡萄产业园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汉阳镇云丰村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新种植葡萄300亩及配套相关基础设施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45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巩固提升柑橘产业园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汉阳镇登山村</w:t>
            </w:r>
          </w:p>
        </w:tc>
        <w:tc>
          <w:tcPr>
            <w:tcW w:w="2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巩固提升柑橘产业园基础设施建设等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45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中央衔接资金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C737E"/>
    <w:rsid w:val="12D24A5B"/>
    <w:rsid w:val="42DC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仿宋_GB2312" w:cs="宋体"/>
      <w:color w:val="000000"/>
      <w:kern w:val="0"/>
      <w:sz w:val="24"/>
      <w:szCs w:val="24"/>
      <w:lang w:val="en-US" w:eastAsia="zh-CN" w:bidi="ar-SA"/>
    </w:rPr>
  </w:style>
  <w:style w:type="paragraph" w:styleId="3">
    <w:name w:val="Body Text Indent"/>
    <w:basedOn w:val="1"/>
    <w:unhideWhenUsed/>
    <w:qFormat/>
    <w:uiPriority w:val="99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2021-12-14T09:44:00Z</dcterms:created>
  <dc:creator>zfb</dc:creator>
  <cp:lastModifiedBy>zfb</cp:lastModifiedBy>
  <dcterms:modified xsi:type="dcterms:W3CDTF">2021-12-14T09:46:04Z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7E1001EC2DD94928B7000CE7481F3CDF</vt:lpwstr>
  </property>
</Properties>
</file>