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剑阁县财政局</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numPr>
          <w:ilvl w:val="0"/>
          <w:numId w:val="1"/>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剑阁县财政局行政执法主体</w:t>
      </w:r>
    </w:p>
    <w:p>
      <w:pPr>
        <w:ind w:firstLine="1285"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行政执法主体1个</w:t>
      </w:r>
      <w:r>
        <w:rPr>
          <w:rFonts w:hint="eastAsia" w:ascii="仿宋_GB2312" w:hAnsi="仿宋_GB2312" w:eastAsia="仿宋_GB2312" w:cs="仿宋_GB2312"/>
          <w:sz w:val="32"/>
          <w:szCs w:val="32"/>
          <w:lang w:val="en-US" w:eastAsia="zh-CN"/>
        </w:rPr>
        <w:t>：剑阁县财政局              地址:剑阁县下寺镇南华街63号         邮编:628317   电话0839-6601893    传真:0839-6601893</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行政执法机构设置1个</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剑阁县财政局绩效法规股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管理全县会计工作;贯彻实施会计法律、法规和会计制度,提出全县会计改革的政策建议;管理全县会计人员的考试和业务培训;指导和管理社会审计工作，指导和监督县注册会计师协会的工作；负责经济鉴证类社会中介机构的清理整顿工作；承办有关行政审批事项；承担有关规范性文件的合法性审核工作；承担行政应诉工作;负责全县财政法治宣传教育。拟订全县政府采购管理制度;负责管理评审专家、供应商信息库;负责审核县级政府采购预算;核准县级政府采购方式;监督管理县级政府采购活动;负责政府采购信息化建设;负责政府采购供应商投诉处理。负责组织实施全县绩效考评工作，研究提出考评结果运用建议。开展全县会计信息质量、财经纪律、财务会计制度执行情况等财政检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股室负责人：郑晓蓉      联系电话：0839—6601886</w:t>
      </w:r>
    </w:p>
    <w:p>
      <w:pPr>
        <w:numPr>
          <w:ilvl w:val="0"/>
          <w:numId w:val="1"/>
        </w:numPr>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剑阁县财政局行政执法人员清单</w:t>
      </w:r>
    </w:p>
    <w:tbl>
      <w:tblPr>
        <w:tblStyle w:val="3"/>
        <w:tblW w:w="6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864"/>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2"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2864"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姓名</w:t>
            </w:r>
          </w:p>
        </w:tc>
        <w:tc>
          <w:tcPr>
            <w:tcW w:w="2716"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2" w:type="dxa"/>
            <w:vMerge w:val="continue"/>
            <w:vAlign w:val="center"/>
          </w:tcPr>
          <w:p>
            <w:pPr>
              <w:jc w:val="center"/>
              <w:rPr>
                <w:rFonts w:hint="eastAsia" w:ascii="仿宋" w:hAnsi="仿宋" w:eastAsia="仿宋" w:cs="仿宋"/>
                <w:sz w:val="32"/>
                <w:szCs w:val="32"/>
              </w:rPr>
            </w:pPr>
          </w:p>
        </w:tc>
        <w:tc>
          <w:tcPr>
            <w:tcW w:w="2864" w:type="dxa"/>
            <w:vMerge w:val="continue"/>
            <w:vAlign w:val="center"/>
          </w:tcPr>
          <w:p>
            <w:pPr>
              <w:jc w:val="center"/>
              <w:rPr>
                <w:rFonts w:hint="eastAsia" w:ascii="仿宋" w:hAnsi="仿宋" w:eastAsia="仿宋" w:cs="仿宋"/>
                <w:sz w:val="32"/>
                <w:szCs w:val="32"/>
              </w:rPr>
            </w:pPr>
          </w:p>
        </w:tc>
        <w:tc>
          <w:tcPr>
            <w:tcW w:w="2716" w:type="dxa"/>
            <w:vMerge w:val="continue"/>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3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01</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王红苏</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02</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魏伟</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03</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杨启华</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04</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魏静</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32"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rPr>
              <w:t>0</w:t>
            </w:r>
            <w:r>
              <w:rPr>
                <w:rFonts w:hint="eastAsia" w:ascii="仿宋" w:hAnsi="仿宋" w:eastAsia="仿宋" w:cs="仿宋"/>
                <w:sz w:val="32"/>
                <w:szCs w:val="32"/>
                <w:lang w:val="en-US" w:eastAsia="zh-CN"/>
              </w:rPr>
              <w:t>5</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郑毅</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32"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rPr>
              <w:t>0</w:t>
            </w:r>
            <w:r>
              <w:rPr>
                <w:rFonts w:hint="eastAsia" w:ascii="仿宋" w:hAnsi="仿宋" w:eastAsia="仿宋" w:cs="仿宋"/>
                <w:sz w:val="32"/>
                <w:szCs w:val="32"/>
                <w:lang w:val="en-US" w:eastAsia="zh-CN"/>
              </w:rPr>
              <w:t>6</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张丽</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07</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冯仕强</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08</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罗勇</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09</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杨永</w:t>
            </w:r>
            <w:r>
              <w:rPr>
                <w:rFonts w:hint="eastAsia" w:ascii="仿宋" w:hAnsi="仿宋" w:eastAsia="仿宋" w:cs="仿宋"/>
                <w:sz w:val="32"/>
                <w:szCs w:val="32"/>
                <w:lang w:eastAsia="zh-CN"/>
              </w:rPr>
              <w:t>恒</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李国安</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衡庭清</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李曦</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罗友伸</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王军利</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陈发义</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王立东</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杨萍</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杜晓琼</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赵安</w:t>
            </w:r>
            <w:r>
              <w:rPr>
                <w:rFonts w:hint="eastAsia" w:ascii="仿宋" w:hAnsi="仿宋" w:eastAsia="仿宋" w:cs="仿宋"/>
                <w:sz w:val="32"/>
                <w:szCs w:val="32"/>
                <w:lang w:eastAsia="zh-CN"/>
              </w:rPr>
              <w:t>忠</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郑碧云</w:t>
            </w:r>
          </w:p>
        </w:tc>
        <w:tc>
          <w:tcPr>
            <w:tcW w:w="2716" w:type="dxa"/>
            <w:vAlign w:val="center"/>
          </w:tcPr>
          <w:p>
            <w:pPr>
              <w:jc w:val="center"/>
              <w:rPr>
                <w:rFonts w:hint="eastAsia" w:ascii="仿宋" w:hAnsi="仿宋" w:eastAsia="仿宋" w:cs="仿宋"/>
                <w:kern w:val="0"/>
                <w:sz w:val="32"/>
                <w:szCs w:val="32"/>
              </w:rPr>
            </w:pPr>
            <w:r>
              <w:rPr>
                <w:rFonts w:hint="eastAsia" w:ascii="仿宋" w:hAnsi="仿宋" w:eastAsia="仿宋" w:cs="仿宋"/>
                <w:sz w:val="32"/>
                <w:szCs w:val="32"/>
              </w:rPr>
              <w:t>川H08070042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郑晓蓉</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谢静</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2"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谭元贵</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24</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高怀东</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陈杨军</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w:t>
            </w:r>
          </w:p>
        </w:tc>
        <w:tc>
          <w:tcPr>
            <w:tcW w:w="286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付雪梅</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27</w:t>
            </w:r>
          </w:p>
        </w:tc>
        <w:tc>
          <w:tcPr>
            <w:tcW w:w="2864"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张碧蓉</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32"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w:t>
            </w:r>
          </w:p>
        </w:tc>
        <w:tc>
          <w:tcPr>
            <w:tcW w:w="2864"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张骏</w:t>
            </w:r>
          </w:p>
        </w:tc>
        <w:tc>
          <w:tcPr>
            <w:tcW w:w="2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川H08070052</w:t>
            </w:r>
          </w:p>
        </w:tc>
      </w:tr>
    </w:tbl>
    <w:p>
      <w:pPr>
        <w:numPr>
          <w:ilvl w:val="0"/>
          <w:numId w:val="0"/>
        </w:numPr>
        <w:rPr>
          <w:rFonts w:hint="default" w:ascii="仿宋_GB2312" w:hAnsi="仿宋_GB2312" w:eastAsia="仿宋_GB2312" w:cs="仿宋_GB2312"/>
          <w:b w:val="0"/>
          <w:bCs w:val="0"/>
          <w:sz w:val="32"/>
          <w:szCs w:val="32"/>
          <w:lang w:val="en-US" w:eastAsia="zh-CN"/>
        </w:rPr>
      </w:pP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三、剑阁县财政局行政执法权力、责任清单</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见四川政务服务网、剑阁县人民政府网（含行政执法权力及责任事项的权限、职责、服务指南、法定依据、流程图、程序）</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http://gysjgx.sczwfw.gov.cn/app/main?flag=1&amp;areaCode=510823000000</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http://www.cnjg.gov.cn/articleinfo.aspx?id=65349&amp;cid=10 </w:t>
      </w:r>
    </w:p>
    <w:p>
      <w:pPr>
        <w:numPr>
          <w:ilvl w:val="0"/>
          <w:numId w:val="0"/>
        </w:numPr>
        <w:ind w:leftChars="200" w:firstLine="320" w:firstLine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四、剑阁县财政局重大行政执法审核目录清单</w:t>
      </w:r>
    </w:p>
    <w:p>
      <w:pPr>
        <w:spacing w:line="576"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w:t>
      </w:r>
      <w:r>
        <w:rPr>
          <w:rFonts w:ascii="仿宋_GB2312" w:eastAsia="仿宋_GB2312"/>
          <w:b w:val="0"/>
          <w:bCs w:val="0"/>
          <w:sz w:val="32"/>
          <w:szCs w:val="32"/>
        </w:rPr>
        <w:t>重大行政处罚：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(一)停止执业；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(二)对个人处以2000元以上罚款或者对单位处以2万元以上罚款；</w:t>
      </w:r>
    </w:p>
    <w:p>
      <w:pPr>
        <w:autoSpaceDN w:val="0"/>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(三)没收违法所得数额在2万元以上。</w:t>
      </w:r>
    </w:p>
    <w:p>
      <w:pPr>
        <w:autoSpaceDN w:val="0"/>
        <w:spacing w:line="576"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eastAsia="仿宋_GB2312"/>
          <w:sz w:val="32"/>
          <w:szCs w:val="32"/>
        </w:rPr>
        <w:t>其他涉及国家利益、公共利益、当事人重大权益或者社会影响较大的行政执法决定</w:t>
      </w:r>
      <w:r>
        <w:rPr>
          <w:rFonts w:hint="eastAsia" w:ascii="仿宋_GB2312" w:eastAsia="仿宋_GB2312"/>
          <w:sz w:val="32"/>
          <w:szCs w:val="32"/>
          <w:lang w:eastAsia="zh-CN"/>
        </w:rPr>
        <w:t>。</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五、剑阁县财政局行政执法（监督信息）救济渠道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rPr>
        <w:t>当事人依法享有的权利、救济途径、方式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部门：剑阁县司法局</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地址：行政复议与应诉股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剑阁县下寺镇隆庆街2号（剑阁县司法局二楼）电话：0839-5208080</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部门：广元市财政局</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地址：广元市利州区东坝文化路98号   电话：0839- </w:t>
      </w:r>
      <w:r>
        <w:rPr>
          <w:rFonts w:hint="eastAsia" w:ascii="仿宋_GB2312" w:hAnsi="仿宋_GB2312" w:eastAsia="仿宋_GB2312" w:cs="仿宋_GB2312"/>
          <w:sz w:val="32"/>
          <w:szCs w:val="32"/>
          <w:lang w:val="en-US" w:eastAsia="zh-CN"/>
        </w:rPr>
        <w:t>3261834</w:t>
      </w:r>
    </w:p>
    <w:p>
      <w:pPr>
        <w:spacing w:line="540" w:lineRule="exact"/>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2、行政诉讼 </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剑阁县人民法院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地址：：剑阁县下寺镇剑阁县剑门关大道北段502号   电话：0839-5208429</w:t>
      </w:r>
      <w:r>
        <w:rPr>
          <w:rFonts w:hint="eastAsia" w:ascii="仿宋_GB2312" w:hAnsi="仿宋_GB2312" w:eastAsia="仿宋_GB2312" w:cs="仿宋_GB2312"/>
          <w:sz w:val="32"/>
          <w:szCs w:val="32"/>
          <w:lang w:val="en-US" w:eastAsia="zh-CN"/>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（三）对行政执法的监督投诉举报的方式、途径</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剑阁</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法规股</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地址：四川省</w:t>
      </w:r>
      <w:r>
        <w:rPr>
          <w:rFonts w:hint="eastAsia" w:ascii="仿宋_GB2312" w:hAnsi="仿宋_GB2312" w:eastAsia="仿宋_GB2312" w:cs="仿宋_GB2312"/>
          <w:sz w:val="32"/>
          <w:szCs w:val="32"/>
          <w:lang w:eastAsia="zh-CN"/>
        </w:rPr>
        <w:t>剑阁县下寺镇南华镇</w:t>
      </w:r>
      <w:r>
        <w:rPr>
          <w:rFonts w:hint="eastAsia" w:ascii="仿宋_GB2312" w:hAnsi="仿宋_GB2312" w:eastAsia="仿宋_GB2312" w:cs="仿宋_GB2312"/>
          <w:sz w:val="32"/>
          <w:szCs w:val="32"/>
          <w:lang w:val="en-US" w:eastAsia="zh-CN"/>
        </w:rPr>
        <w:t xml:space="preserve">63号    </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投诉电话：0839—</w:t>
      </w:r>
      <w:r>
        <w:rPr>
          <w:rFonts w:hint="eastAsia" w:ascii="仿宋_GB2312" w:hAnsi="仿宋_GB2312" w:eastAsia="仿宋_GB2312" w:cs="仿宋_GB2312"/>
          <w:sz w:val="32"/>
          <w:szCs w:val="32"/>
          <w:lang w:val="en-US" w:eastAsia="zh-CN"/>
        </w:rPr>
        <w:t>6601886</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lang w:val="en-US" w:eastAsia="zh-CN"/>
        </w:rPr>
        <w:t xml:space="preserve">  </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地址：剑阁县司法局</w:t>
      </w:r>
      <w:r>
        <w:rPr>
          <w:rFonts w:hint="eastAsia" w:ascii="仿宋_GB2312" w:hAnsi="仿宋_GB2312" w:eastAsia="仿宋_GB2312" w:cs="仿宋_GB2312"/>
          <w:sz w:val="32"/>
          <w:szCs w:val="32"/>
        </w:rPr>
        <w:t>行政执法协调监督股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司法局二楼</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电话：0839-5208080</w:t>
      </w:r>
    </w:p>
    <w:p>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行政执法责任制</w:t>
      </w:r>
    </w:p>
    <w:p>
      <w:pPr>
        <w:spacing w:line="54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《国务院办公厅关于推行行政执法责任制的若干意见》（国办发[2005]37号）</w:t>
      </w:r>
    </w:p>
    <w:p>
      <w:pPr>
        <w:spacing w:line="54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《四川省人民政府办公厅关于深化行政执法责任制的实施意见》(川办发[2005]36号)</w:t>
      </w:r>
    </w:p>
    <w:p>
      <w:pPr>
        <w:spacing w:line="54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《四川省落实行政执法责任制全面推进依法行政考核办法》(川府法[2005]24号)</w:t>
      </w:r>
    </w:p>
    <w:p>
      <w:pPr>
        <w:spacing w:line="54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四川省行政执法监督条例</w:t>
      </w:r>
    </w:p>
    <w:p>
      <w:pPr>
        <w:spacing w:line="54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行政机关公务员处分条例</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事业单位工作人员处分暂行规定</w:t>
      </w:r>
    </w:p>
    <w:p>
      <w:pPr>
        <w:numPr>
          <w:ilvl w:val="0"/>
          <w:numId w:val="2"/>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剑阁县财政局行政执法自由裁量标准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b w:val="0"/>
          <w:bCs w:val="0"/>
          <w:sz w:val="32"/>
          <w:szCs w:val="32"/>
          <w:lang w:val="en-US" w:eastAsia="zh-CN"/>
        </w:rPr>
        <w:t xml:space="preserve">    </w:t>
      </w:r>
      <w:r>
        <w:rPr>
          <w:rFonts w:hint="eastAsia" w:ascii="仿宋_GB2312" w:eastAsia="仿宋_GB2312"/>
          <w:sz w:val="32"/>
          <w:szCs w:val="32"/>
        </w:rPr>
        <w:t>《四川省财政行政处罚自由裁量权规范》（川财财法〔2014〕11号）</w:t>
      </w:r>
    </w:p>
    <w:p>
      <w:pPr>
        <w:spacing w:line="580" w:lineRule="exact"/>
        <w:ind w:firstLine="640" w:firstLineChars="200"/>
        <w:jc w:val="left"/>
        <w:rPr>
          <w:rFonts w:hint="eastAsia" w:ascii="方正小标宋简体" w:hAnsi="华文中宋" w:eastAsia="方正小标宋简体" w:cs="方正小标宋简体"/>
          <w:bCs/>
          <w:sz w:val="44"/>
          <w:szCs w:val="44"/>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四川省财政行政处罚自由裁量权实施标准</w:t>
      </w:r>
      <w:r>
        <w:rPr>
          <w:rFonts w:hint="eastAsia" w:ascii="仿宋_GB2312" w:hAnsi="仿宋_GB2312" w:eastAsia="仿宋_GB2312" w:cs="仿宋_GB2312"/>
          <w:sz w:val="32"/>
          <w:szCs w:val="32"/>
          <w:lang w:eastAsia="zh-CN" w:bidi="ar"/>
        </w:rPr>
        <w:t>》</w:t>
      </w:r>
      <w:r>
        <w:rPr>
          <w:rFonts w:hint="eastAsia" w:ascii="仿宋_GB2312" w:eastAsia="仿宋_GB2312"/>
          <w:sz w:val="32"/>
          <w:szCs w:val="32"/>
        </w:rPr>
        <w:t>川财规〔2018〕20号</w:t>
      </w:r>
    </w:p>
    <w:p>
      <w:pPr>
        <w:numPr>
          <w:ilvl w:val="0"/>
          <w:numId w:val="2"/>
        </w:numPr>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剑阁县财政局随机抽查事项清单、市场主体库、2020年抽查计划</w:t>
      </w:r>
    </w:p>
    <w:p>
      <w:pPr>
        <w:spacing w:line="54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（一）随机抽查事项清单（共3项）</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w:t>
      </w:r>
      <w:r>
        <w:rPr>
          <w:rFonts w:hint="eastAsia"/>
        </w:rPr>
        <w:t xml:space="preserve"> </w:t>
      </w:r>
      <w:r>
        <w:rPr>
          <w:rFonts w:hint="eastAsia" w:ascii="仿宋_GB2312" w:hAnsi="宋体" w:eastAsia="仿宋_GB2312" w:cs="仿宋_GB2312"/>
          <w:kern w:val="0"/>
          <w:sz w:val="32"/>
          <w:szCs w:val="32"/>
        </w:rPr>
        <w:t>对国家机关、社会团体、企业事业组织和相关人员涉及财政、财务和会计等事项实施监督检查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检查依据：《四川省财政监督条例》（四川省第十二届人民代表大会常务委员会第三次会议通过，2013.5.30）第二条</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检查对象：国家机关、社会团体、企业事业组织和相关人员</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检查内容：四川省县级以上地方人民政府财政部门依照法定职权对国家机关、社会团体、企业事业组织和相关人员（以下统称监督对象）涉及财政、财务和会计等事项实施的监督活动，适用本条例。</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2.</w:t>
      </w:r>
      <w:r>
        <w:rPr>
          <w:rFonts w:hint="eastAsia"/>
        </w:rPr>
        <w:t xml:space="preserve"> </w:t>
      </w:r>
      <w:r>
        <w:rPr>
          <w:rFonts w:hint="eastAsia" w:ascii="仿宋_GB2312" w:hAnsi="宋体" w:eastAsia="仿宋_GB2312" w:cs="仿宋_GB2312"/>
          <w:kern w:val="0"/>
          <w:sz w:val="32"/>
          <w:szCs w:val="32"/>
        </w:rPr>
        <w:t>对政府采购活动及集中采购机构的监督检查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kern w:val="0"/>
          <w:sz w:val="32"/>
          <w:szCs w:val="32"/>
        </w:rPr>
        <w:t>检查依据：《中华人民共和国政府采购法》（</w:t>
      </w:r>
      <w:r>
        <w:rPr>
          <w:rFonts w:ascii="仿宋_GB2312" w:hAnsi="仿宋_GB2312" w:eastAsia="仿宋_GB2312" w:cs="仿宋_GB2312"/>
          <w:sz w:val="32"/>
          <w:szCs w:val="32"/>
        </w:rPr>
        <w:t>第九届全国人民代表大会常务委员会第二十八次会议通过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29</w:t>
      </w:r>
      <w:r>
        <w:rPr>
          <w:rFonts w:hint="eastAsia" w:ascii="仿宋_GB2312" w:hAnsi="宋体" w:eastAsia="仿宋_GB2312" w:cs="仿宋_GB2312"/>
          <w:kern w:val="0"/>
          <w:sz w:val="32"/>
          <w:szCs w:val="32"/>
        </w:rPr>
        <w:t>）第五十九条</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检查对象：政府采购活动及集中采购机构</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检查内容：政府采购监督管理部门应当加强对政府采购活动及集中采购机构的监督检查。 监督检查的主要内容是：</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（一）有关政府采购的法律、行政法规和规章的执行情况； </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（二）采购范围、采购方式和采购程序的执行情况；</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（三）政府采购人员的职业素质和专业技能。</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w:t>
      </w:r>
      <w:r>
        <w:rPr>
          <w:rFonts w:hint="eastAsia"/>
        </w:rPr>
        <w:t xml:space="preserve"> </w:t>
      </w:r>
      <w:r>
        <w:rPr>
          <w:rFonts w:hint="eastAsia" w:ascii="仿宋_GB2312" w:hAnsi="宋体" w:eastAsia="仿宋_GB2312" w:cs="仿宋_GB2312"/>
          <w:kern w:val="0"/>
          <w:sz w:val="32"/>
          <w:szCs w:val="32"/>
        </w:rPr>
        <w:t>对财政票据印刷、使用、管理等情况进行检查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检查依据：《财政票据管理办法》（</w:t>
      </w:r>
      <w:r>
        <w:rPr>
          <w:rFonts w:ascii="仿宋_GB2312" w:hAnsi="宋体" w:eastAsia="仿宋_GB2312" w:cs="仿宋_GB2312"/>
          <w:kern w:val="0"/>
          <w:sz w:val="32"/>
          <w:szCs w:val="32"/>
        </w:rPr>
        <w:t>财政部令第70号</w:t>
      </w:r>
      <w:r>
        <w:rPr>
          <w:rFonts w:hint="eastAsia" w:ascii="仿宋_GB2312" w:hAnsi="宋体" w:eastAsia="仿宋_GB2312" w:cs="仿宋_GB2312"/>
          <w:kern w:val="0"/>
          <w:sz w:val="32"/>
          <w:szCs w:val="32"/>
        </w:rPr>
        <w:t>，2013.1.1）第三十七条</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ascii="仿宋_GB2312" w:hAnsi="宋体" w:eastAsia="仿宋_GB2312" w:cs="仿宋_GB2312"/>
          <w:kern w:val="0"/>
          <w:sz w:val="32"/>
          <w:szCs w:val="32"/>
        </w:rPr>
        <w:t>国家机关、事业单位、具有公共管理或者公共服务职能的社会团体及其他组织</w:t>
      </w:r>
    </w:p>
    <w:p>
      <w:pPr>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检查内容：财政部门应当建立健全财政票据监督检查制度，对财政票据印制、使用、管理等情况进行检查。</w:t>
      </w:r>
    </w:p>
    <w:p>
      <w:pPr>
        <w:spacing w:line="540" w:lineRule="exact"/>
        <w:ind w:firstLine="643" w:firstLineChars="200"/>
        <w:rPr>
          <w:rFonts w:hint="eastAsia" w:ascii="楷体_GB2312" w:eastAsia="楷体_GB2312"/>
        </w:rPr>
      </w:pPr>
      <w:r>
        <w:rPr>
          <w:rFonts w:hint="eastAsia" w:ascii="楷体_GB2312" w:hAnsi="仿宋_GB2312" w:eastAsia="楷体_GB2312" w:cs="仿宋_GB2312"/>
          <w:b/>
          <w:bCs/>
          <w:sz w:val="32"/>
          <w:szCs w:val="32"/>
        </w:rPr>
        <w:t>（二）202</w:t>
      </w:r>
      <w:r>
        <w:rPr>
          <w:rFonts w:hint="eastAsia" w:ascii="楷体_GB2312" w:hAnsi="仿宋_GB2312" w:eastAsia="楷体_GB2312" w:cs="仿宋_GB2312"/>
          <w:b/>
          <w:bCs/>
          <w:sz w:val="32"/>
          <w:szCs w:val="32"/>
          <w:lang w:val="en-US" w:eastAsia="zh-CN"/>
        </w:rPr>
        <w:t>1</w:t>
      </w:r>
      <w:r>
        <w:rPr>
          <w:rFonts w:hint="eastAsia" w:ascii="楷体_GB2312" w:hAnsi="仿宋_GB2312" w:eastAsia="楷体_GB2312" w:cs="仿宋_GB2312"/>
          <w:b/>
          <w:bCs/>
          <w:sz w:val="32"/>
          <w:szCs w:val="32"/>
        </w:rPr>
        <w:t>年双随机抽查计划</w:t>
      </w:r>
    </w:p>
    <w:tbl>
      <w:tblPr>
        <w:tblStyle w:val="3"/>
        <w:tblW w:w="9041" w:type="dxa"/>
        <w:tblInd w:w="-10" w:type="dxa"/>
        <w:tblLayout w:type="autofit"/>
        <w:tblCellMar>
          <w:top w:w="0" w:type="dxa"/>
          <w:left w:w="0" w:type="dxa"/>
          <w:bottom w:w="0" w:type="dxa"/>
          <w:right w:w="0" w:type="dxa"/>
        </w:tblCellMar>
      </w:tblPr>
      <w:tblGrid>
        <w:gridCol w:w="2292"/>
        <w:gridCol w:w="2016"/>
        <w:gridCol w:w="1024"/>
        <w:gridCol w:w="619"/>
        <w:gridCol w:w="573"/>
        <w:gridCol w:w="1645"/>
        <w:gridCol w:w="872"/>
      </w:tblGrid>
      <w:tr>
        <w:tblPrEx>
          <w:tblCellMar>
            <w:top w:w="0" w:type="dxa"/>
            <w:left w:w="0" w:type="dxa"/>
            <w:bottom w:w="0" w:type="dxa"/>
            <w:right w:w="0" w:type="dxa"/>
          </w:tblCellMar>
        </w:tblPrEx>
        <w:trPr>
          <w:trHeight w:val="699" w:hRule="atLeast"/>
        </w:trPr>
        <w:tc>
          <w:tcPr>
            <w:tcW w:w="22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检查对象</w:t>
            </w:r>
            <w:r>
              <w:rPr>
                <w:rFonts w:hint="eastAsia" w:ascii="仿宋" w:hAnsi="仿宋" w:eastAsia="仿宋" w:cs="仿宋"/>
                <w:kern w:val="0"/>
                <w:szCs w:val="21"/>
                <w:lang w:bidi="ar"/>
              </w:rPr>
              <w:t xml:space="preserve"> </w:t>
            </w:r>
          </w:p>
        </w:tc>
        <w:tc>
          <w:tcPr>
            <w:tcW w:w="201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检查依据</w:t>
            </w:r>
            <w:r>
              <w:rPr>
                <w:rFonts w:hint="eastAsia" w:ascii="仿宋" w:hAnsi="仿宋" w:eastAsia="仿宋" w:cs="仿宋"/>
                <w:kern w:val="0"/>
                <w:szCs w:val="21"/>
                <w:lang w:bidi="ar"/>
              </w:rPr>
              <w:t xml:space="preserve"> </w:t>
            </w:r>
          </w:p>
        </w:tc>
        <w:tc>
          <w:tcPr>
            <w:tcW w:w="102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执行股室</w:t>
            </w:r>
            <w:r>
              <w:rPr>
                <w:rFonts w:hint="eastAsia" w:ascii="仿宋" w:hAnsi="仿宋" w:eastAsia="仿宋" w:cs="仿宋"/>
                <w:kern w:val="0"/>
                <w:szCs w:val="21"/>
                <w:lang w:bidi="ar"/>
              </w:rPr>
              <w:t xml:space="preserve"> </w:t>
            </w:r>
          </w:p>
        </w:tc>
        <w:tc>
          <w:tcPr>
            <w:tcW w:w="619"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检查比例</w:t>
            </w:r>
            <w:r>
              <w:rPr>
                <w:rFonts w:hint="eastAsia" w:ascii="仿宋" w:hAnsi="仿宋" w:eastAsia="仿宋" w:cs="仿宋"/>
                <w:kern w:val="0"/>
                <w:szCs w:val="21"/>
                <w:lang w:bidi="ar"/>
              </w:rPr>
              <w:t xml:space="preserve"> </w:t>
            </w:r>
          </w:p>
        </w:tc>
        <w:tc>
          <w:tcPr>
            <w:tcW w:w="573"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检查频次</w:t>
            </w:r>
            <w:r>
              <w:rPr>
                <w:rFonts w:hint="eastAsia" w:ascii="仿宋" w:hAnsi="仿宋" w:eastAsia="仿宋" w:cs="仿宋"/>
                <w:kern w:val="0"/>
                <w:szCs w:val="21"/>
                <w:lang w:bidi="ar"/>
              </w:rPr>
              <w:t xml:space="preserve"> </w:t>
            </w:r>
          </w:p>
        </w:tc>
        <w:tc>
          <w:tcPr>
            <w:tcW w:w="164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初步检查时间</w:t>
            </w:r>
            <w:r>
              <w:rPr>
                <w:rFonts w:hint="eastAsia" w:ascii="仿宋" w:hAnsi="仿宋" w:eastAsia="仿宋" w:cs="仿宋"/>
                <w:kern w:val="0"/>
                <w:szCs w:val="21"/>
                <w:lang w:bidi="ar"/>
              </w:rPr>
              <w:t xml:space="preserve"> </w:t>
            </w:r>
          </w:p>
        </w:tc>
        <w:tc>
          <w:tcPr>
            <w:tcW w:w="87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备注</w:t>
            </w:r>
            <w:r>
              <w:rPr>
                <w:rFonts w:hint="eastAsia" w:ascii="仿宋" w:hAnsi="仿宋" w:eastAsia="仿宋" w:cs="仿宋"/>
                <w:kern w:val="0"/>
                <w:szCs w:val="21"/>
                <w:lang w:bidi="ar"/>
              </w:rPr>
              <w:t xml:space="preserve"> </w:t>
            </w:r>
          </w:p>
        </w:tc>
      </w:tr>
      <w:tr>
        <w:tblPrEx>
          <w:tblCellMar>
            <w:top w:w="0" w:type="dxa"/>
            <w:left w:w="0" w:type="dxa"/>
            <w:bottom w:w="0" w:type="dxa"/>
            <w:right w:w="0" w:type="dxa"/>
          </w:tblCellMar>
        </w:tblPrEx>
        <w:trPr>
          <w:trHeight w:val="823" w:hRule="atLeast"/>
        </w:trPr>
        <w:tc>
          <w:tcPr>
            <w:tcW w:w="22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国家机关、社会团体、企业事业组织和相关人员</w:t>
            </w:r>
          </w:p>
        </w:tc>
        <w:tc>
          <w:tcPr>
            <w:tcW w:w="201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《四川省财政监督条例》第二条</w:t>
            </w:r>
          </w:p>
        </w:tc>
        <w:tc>
          <w:tcPr>
            <w:tcW w:w="102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绩效法规股</w:t>
            </w:r>
          </w:p>
        </w:tc>
        <w:tc>
          <w:tcPr>
            <w:tcW w:w="619"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70%</w:t>
            </w:r>
            <w:r>
              <w:rPr>
                <w:rFonts w:hint="eastAsia" w:ascii="仿宋" w:hAnsi="仿宋" w:eastAsia="仿宋" w:cs="仿宋"/>
                <w:kern w:val="0"/>
                <w:szCs w:val="21"/>
                <w:lang w:bidi="ar"/>
              </w:rPr>
              <w:t xml:space="preserve"> </w:t>
            </w:r>
          </w:p>
        </w:tc>
        <w:tc>
          <w:tcPr>
            <w:tcW w:w="573"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r>
              <w:rPr>
                <w:rFonts w:hint="eastAsia" w:ascii="仿宋" w:hAnsi="仿宋" w:eastAsia="仿宋" w:cs="仿宋"/>
                <w:kern w:val="0"/>
                <w:szCs w:val="21"/>
                <w:lang w:bidi="ar"/>
              </w:rPr>
              <w:t xml:space="preserve"> </w:t>
            </w:r>
          </w:p>
        </w:tc>
        <w:tc>
          <w:tcPr>
            <w:tcW w:w="164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.12</w:t>
            </w:r>
            <w:r>
              <w:rPr>
                <w:rFonts w:hint="eastAsia" w:ascii="仿宋" w:hAnsi="仿宋" w:eastAsia="仿宋" w:cs="仿宋"/>
                <w:kern w:val="0"/>
                <w:szCs w:val="21"/>
                <w:lang w:bidi="ar"/>
              </w:rPr>
              <w:t xml:space="preserve"> </w:t>
            </w:r>
          </w:p>
        </w:tc>
        <w:tc>
          <w:tcPr>
            <w:tcW w:w="872" w:type="dxa"/>
            <w:tcBorders>
              <w:top w:val="single" w:color="000000" w:sz="8" w:space="0"/>
              <w:left w:val="single" w:color="000000" w:sz="8" w:space="0"/>
              <w:bottom w:val="single" w:color="000000" w:sz="8" w:space="0"/>
              <w:right w:val="single" w:color="000000" w:sz="8" w:space="0"/>
            </w:tcBorders>
            <w:noWrap w:val="0"/>
            <w:vAlign w:val="center"/>
          </w:tcPr>
          <w:p>
            <w:pPr>
              <w:spacing w:line="280" w:lineRule="exact"/>
              <w:rPr>
                <w:rFonts w:hint="eastAsia" w:ascii="仿宋" w:hAnsi="仿宋" w:eastAsia="仿宋" w:cs="仿宋"/>
                <w:szCs w:val="21"/>
              </w:rPr>
            </w:pPr>
          </w:p>
        </w:tc>
      </w:tr>
      <w:tr>
        <w:tblPrEx>
          <w:tblCellMar>
            <w:top w:w="0" w:type="dxa"/>
            <w:left w:w="0" w:type="dxa"/>
            <w:bottom w:w="0" w:type="dxa"/>
            <w:right w:w="0" w:type="dxa"/>
          </w:tblCellMar>
        </w:tblPrEx>
        <w:trPr>
          <w:trHeight w:val="1161" w:hRule="atLeast"/>
        </w:trPr>
        <w:tc>
          <w:tcPr>
            <w:tcW w:w="22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政府采购活动及集中采购机构</w:t>
            </w:r>
          </w:p>
        </w:tc>
        <w:tc>
          <w:tcPr>
            <w:tcW w:w="2016" w:type="dxa"/>
            <w:tcBorders>
              <w:top w:val="single" w:color="000000" w:sz="8" w:space="0"/>
              <w:left w:val="single" w:color="000000" w:sz="8" w:space="0"/>
              <w:bottom w:val="single" w:color="000000" w:sz="8" w:space="0"/>
              <w:right w:val="single" w:color="000000" w:sz="8" w:space="0"/>
            </w:tcBorders>
            <w:noWrap w:val="0"/>
            <w:vAlign w:val="center"/>
          </w:tcPr>
          <w:p>
            <w:pPr>
              <w:spacing w:line="280" w:lineRule="exac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《中华人民共和国政府采购法》第五十九条</w:t>
            </w:r>
          </w:p>
        </w:tc>
        <w:tc>
          <w:tcPr>
            <w:tcW w:w="102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绩效法规股</w:t>
            </w:r>
          </w:p>
        </w:tc>
        <w:tc>
          <w:tcPr>
            <w:tcW w:w="619"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80%</w:t>
            </w:r>
            <w:r>
              <w:rPr>
                <w:rFonts w:hint="eastAsia" w:ascii="仿宋" w:hAnsi="仿宋" w:eastAsia="仿宋" w:cs="仿宋"/>
                <w:kern w:val="0"/>
                <w:szCs w:val="21"/>
                <w:lang w:bidi="ar"/>
              </w:rPr>
              <w:t xml:space="preserve"> </w:t>
            </w:r>
          </w:p>
        </w:tc>
        <w:tc>
          <w:tcPr>
            <w:tcW w:w="573"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r>
              <w:rPr>
                <w:rFonts w:hint="eastAsia" w:ascii="仿宋" w:hAnsi="仿宋" w:eastAsia="仿宋" w:cs="仿宋"/>
                <w:kern w:val="0"/>
                <w:szCs w:val="21"/>
                <w:lang w:bidi="ar"/>
              </w:rPr>
              <w:t xml:space="preserve"> </w:t>
            </w:r>
          </w:p>
        </w:tc>
        <w:tc>
          <w:tcPr>
            <w:tcW w:w="164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.12</w:t>
            </w:r>
            <w:r>
              <w:rPr>
                <w:rFonts w:hint="eastAsia" w:ascii="仿宋" w:hAnsi="仿宋" w:eastAsia="仿宋" w:cs="仿宋"/>
                <w:kern w:val="0"/>
                <w:szCs w:val="21"/>
                <w:lang w:bidi="ar"/>
              </w:rPr>
              <w:t xml:space="preserve"> </w:t>
            </w:r>
          </w:p>
        </w:tc>
        <w:tc>
          <w:tcPr>
            <w:tcW w:w="872" w:type="dxa"/>
            <w:tcBorders>
              <w:top w:val="single" w:color="000000" w:sz="8" w:space="0"/>
              <w:left w:val="single" w:color="000000" w:sz="8" w:space="0"/>
              <w:bottom w:val="single" w:color="000000" w:sz="8" w:space="0"/>
              <w:right w:val="single" w:color="000000" w:sz="8" w:space="0"/>
            </w:tcBorders>
            <w:noWrap w:val="0"/>
            <w:vAlign w:val="center"/>
          </w:tcPr>
          <w:p>
            <w:pPr>
              <w:spacing w:line="280" w:lineRule="exact"/>
              <w:rPr>
                <w:rFonts w:hint="eastAsia" w:ascii="仿宋" w:hAnsi="仿宋" w:eastAsia="仿宋" w:cs="仿宋"/>
                <w:szCs w:val="21"/>
              </w:rPr>
            </w:pPr>
          </w:p>
        </w:tc>
      </w:tr>
      <w:tr>
        <w:tblPrEx>
          <w:tblCellMar>
            <w:top w:w="0" w:type="dxa"/>
            <w:left w:w="0" w:type="dxa"/>
            <w:bottom w:w="0" w:type="dxa"/>
            <w:right w:w="0" w:type="dxa"/>
          </w:tblCellMar>
        </w:tblPrEx>
        <w:trPr>
          <w:trHeight w:val="823" w:hRule="atLeast"/>
        </w:trPr>
        <w:tc>
          <w:tcPr>
            <w:tcW w:w="22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国家机关、事业单位、具有公共管理或者公共服务职能的社会团体及其他组织 </w:t>
            </w:r>
          </w:p>
        </w:tc>
        <w:tc>
          <w:tcPr>
            <w:tcW w:w="201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《财政票据管理办法》第三十七条</w:t>
            </w:r>
          </w:p>
        </w:tc>
        <w:tc>
          <w:tcPr>
            <w:tcW w:w="102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绩效法规股</w:t>
            </w:r>
          </w:p>
        </w:tc>
        <w:tc>
          <w:tcPr>
            <w:tcW w:w="619"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70%</w:t>
            </w:r>
            <w:r>
              <w:rPr>
                <w:rFonts w:hint="eastAsia" w:ascii="仿宋" w:hAnsi="仿宋" w:eastAsia="仿宋" w:cs="仿宋"/>
                <w:kern w:val="0"/>
                <w:szCs w:val="21"/>
                <w:lang w:bidi="ar"/>
              </w:rPr>
              <w:t xml:space="preserve"> </w:t>
            </w:r>
          </w:p>
        </w:tc>
        <w:tc>
          <w:tcPr>
            <w:tcW w:w="573"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w:t>
            </w:r>
            <w:r>
              <w:rPr>
                <w:rFonts w:hint="eastAsia" w:ascii="仿宋" w:hAnsi="仿宋" w:eastAsia="仿宋" w:cs="仿宋"/>
                <w:kern w:val="0"/>
                <w:szCs w:val="21"/>
                <w:lang w:bidi="ar"/>
              </w:rPr>
              <w:t xml:space="preserve"> </w:t>
            </w:r>
          </w:p>
        </w:tc>
        <w:tc>
          <w:tcPr>
            <w:tcW w:w="164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line="280" w:lineRule="exact"/>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r>
              <w:rPr>
                <w:rFonts w:hint="eastAsia" w:ascii="仿宋" w:hAnsi="仿宋" w:eastAsia="仿宋" w:cs="仿宋"/>
                <w:kern w:val="0"/>
                <w:szCs w:val="21"/>
                <w:lang w:bidi="ar"/>
              </w:rPr>
              <w:t xml:space="preserve"> </w:t>
            </w:r>
          </w:p>
        </w:tc>
        <w:tc>
          <w:tcPr>
            <w:tcW w:w="872" w:type="dxa"/>
            <w:tcBorders>
              <w:top w:val="single" w:color="000000" w:sz="8" w:space="0"/>
              <w:left w:val="single" w:color="000000" w:sz="8" w:space="0"/>
              <w:bottom w:val="single" w:color="000000" w:sz="8" w:space="0"/>
              <w:right w:val="single" w:color="000000" w:sz="8" w:space="0"/>
            </w:tcBorders>
            <w:noWrap w:val="0"/>
            <w:vAlign w:val="center"/>
          </w:tcPr>
          <w:p>
            <w:pPr>
              <w:spacing w:line="280" w:lineRule="exact"/>
              <w:rPr>
                <w:rFonts w:hint="eastAsia" w:ascii="仿宋" w:hAnsi="仿宋" w:eastAsia="仿宋" w:cs="仿宋"/>
                <w:szCs w:val="21"/>
              </w:rPr>
            </w:pPr>
          </w:p>
        </w:tc>
      </w:tr>
      <w:tr>
        <w:tblPrEx>
          <w:tblCellMar>
            <w:top w:w="0" w:type="dxa"/>
            <w:left w:w="0" w:type="dxa"/>
            <w:bottom w:w="0" w:type="dxa"/>
            <w:right w:w="0" w:type="dxa"/>
          </w:tblCellMar>
        </w:tblPrEx>
        <w:trPr>
          <w:trHeight w:val="2810" w:hRule="atLeast"/>
        </w:trPr>
        <w:tc>
          <w:tcPr>
            <w:tcW w:w="9041" w:type="dxa"/>
            <w:gridSpan w:val="7"/>
            <w:tcBorders>
              <w:top w:val="single" w:color="000000" w:sz="8" w:space="0"/>
              <w:left w:val="single" w:color="000000" w:sz="8" w:space="0"/>
              <w:bottom w:val="single" w:color="000000" w:sz="8" w:space="0"/>
              <w:right w:val="single" w:color="000000" w:sz="8" w:space="0"/>
            </w:tcBorders>
            <w:noWrap w:val="0"/>
            <w:vAlign w:val="center"/>
          </w:tcPr>
          <w:p>
            <w:pPr>
              <w:pStyle w:val="2"/>
              <w:widowControl/>
              <w:spacing w:line="280" w:lineRule="exact"/>
              <w:ind w:firstLine="420"/>
              <w:jc w:val="both"/>
              <w:rPr>
                <w:rFonts w:hint="eastAsia" w:ascii="仿宋" w:hAnsi="仿宋" w:eastAsia="仿宋" w:cs="仿宋"/>
                <w:sz w:val="21"/>
                <w:szCs w:val="21"/>
              </w:rPr>
            </w:pPr>
            <w:r>
              <w:rPr>
                <w:rFonts w:hint="eastAsia" w:ascii="仿宋" w:hAnsi="仿宋" w:eastAsia="仿宋" w:cs="仿宋"/>
                <w:color w:val="000000"/>
                <w:sz w:val="21"/>
                <w:szCs w:val="21"/>
              </w:rPr>
              <w:t>按照 《关于开展“双随机”抽查工作实施方案》等文件工作的有关要求，行政检查职能股室应当于当年一季度制定当年检查初步计划，汇总后公示。</w:t>
            </w:r>
          </w:p>
          <w:p>
            <w:pPr>
              <w:widowControl/>
              <w:spacing w:line="280" w:lineRule="exact"/>
              <w:ind w:firstLine="422" w:firstLineChars="200"/>
              <w:rPr>
                <w:rFonts w:hint="eastAsia" w:ascii="仿宋" w:hAnsi="仿宋" w:eastAsia="仿宋" w:cs="仿宋"/>
                <w:szCs w:val="21"/>
              </w:rPr>
            </w:pPr>
            <w:r>
              <w:rPr>
                <w:rFonts w:hint="eastAsia" w:ascii="仿宋" w:hAnsi="仿宋" w:eastAsia="仿宋" w:cs="仿宋"/>
                <w:b/>
                <w:color w:val="000000"/>
                <w:kern w:val="0"/>
                <w:szCs w:val="21"/>
                <w:lang w:bidi="ar"/>
              </w:rPr>
              <w:t>抽查工作注意事项</w:t>
            </w:r>
            <w:r>
              <w:rPr>
                <w:rFonts w:hint="eastAsia" w:ascii="仿宋" w:hAnsi="仿宋" w:eastAsia="仿宋" w:cs="仿宋"/>
                <w:color w:val="000000"/>
                <w:kern w:val="0"/>
                <w:szCs w:val="21"/>
                <w:lang w:bidi="ar"/>
              </w:rPr>
              <w:t>：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w:t>
            </w:r>
            <w:r>
              <w:rPr>
                <w:rFonts w:hint="eastAsia" w:ascii="仿宋" w:hAnsi="仿宋" w:eastAsia="仿宋" w:cs="仿宋"/>
                <w:color w:val="000000"/>
                <w:kern w:val="0"/>
                <w:szCs w:val="21"/>
                <w:lang w:eastAsia="zh-CN" w:bidi="ar"/>
              </w:rPr>
              <w:t>绩效</w:t>
            </w:r>
            <w:r>
              <w:rPr>
                <w:rFonts w:hint="eastAsia" w:ascii="仿宋" w:hAnsi="仿宋" w:eastAsia="仿宋" w:cs="仿宋"/>
                <w:color w:val="000000"/>
                <w:kern w:val="0"/>
                <w:szCs w:val="21"/>
                <w:lang w:bidi="ar"/>
              </w:rPr>
              <w:t xml:space="preserve">法规股在五日内公示并录入一体化行权平台、市场主体信用信息共享交换平台，在每季度最后一个月的20日前将工作开展情况汇总，经局领导审签后报县政府办。 </w:t>
            </w:r>
          </w:p>
        </w:tc>
      </w:tr>
    </w:tbl>
    <w:p>
      <w:pPr>
        <w:spacing w:line="56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（三）检查对象名录库</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b w:val="0"/>
          <w:bCs w:val="0"/>
        </w:rPr>
        <w:t xml:space="preserve"> </w:t>
      </w:r>
      <w:r>
        <w:rPr>
          <w:rFonts w:hint="eastAsia" w:ascii="仿宋_GB2312" w:hAnsi="仿宋_GB2312" w:eastAsia="仿宋_GB2312" w:cs="仿宋_GB2312"/>
          <w:b w:val="0"/>
          <w:bCs w:val="0"/>
          <w:sz w:val="32"/>
          <w:szCs w:val="32"/>
        </w:rPr>
        <w:t>国家机关、社会团体、企业事业组织和相关人员</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 xml:space="preserve">2. </w:t>
      </w:r>
      <w:r>
        <w:rPr>
          <w:rFonts w:hint="eastAsia" w:ascii="仿宋_GB2312" w:hAnsi="仿宋_GB2312" w:eastAsia="仿宋_GB2312" w:cs="仿宋_GB2312"/>
          <w:b w:val="0"/>
          <w:bCs w:val="0"/>
          <w:sz w:val="32"/>
          <w:szCs w:val="32"/>
          <w:lang w:eastAsia="zh-CN"/>
        </w:rPr>
        <w:t>代理记账机构库</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四川众鑫源企业管理有限公司</w:t>
      </w:r>
      <w:r>
        <w:rPr>
          <w:rFonts w:hint="eastAsia" w:ascii="仿宋_GB2312" w:hAnsi="仿宋_GB2312" w:eastAsia="仿宋_GB2312" w:cs="仿宋_GB2312"/>
          <w:b w:val="0"/>
          <w:bCs w:val="0"/>
          <w:sz w:val="32"/>
          <w:szCs w:val="32"/>
          <w:lang w:val="en-US" w:eastAsia="zh-CN"/>
        </w:rPr>
        <w:t xml:space="preserve">     办公地址：剑阁县剑门工业园区</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广元市正恒商务咨询有限公司</w:t>
      </w:r>
      <w:r>
        <w:rPr>
          <w:rFonts w:hint="eastAsia" w:ascii="仿宋_GB2312" w:hAnsi="仿宋_GB2312" w:eastAsia="仿宋_GB2312" w:cs="仿宋_GB2312"/>
          <w:b w:val="0"/>
          <w:bCs w:val="0"/>
          <w:sz w:val="32"/>
          <w:szCs w:val="32"/>
          <w:lang w:val="en-US" w:eastAsia="zh-CN"/>
        </w:rPr>
        <w:t xml:space="preserve">     办公地址：剑阁县下寺镇修城坝天平巷5--7号</w:t>
      </w:r>
    </w:p>
    <w:p>
      <w:pPr>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广元名启财税有限公司          办公地址：剑阁县下寺镇沙溪佳源紫金城1栋1-905</w:t>
      </w:r>
    </w:p>
    <w:p>
      <w:pPr>
        <w:numPr>
          <w:ilvl w:val="0"/>
          <w:numId w:val="2"/>
        </w:numPr>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剑阁县财政局行政执法文书样式、当事人权利义务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（一）司法部关于印发《司法行政机关行政许可文书格式文本》的通知(司发通[2004]167号)</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（二）四川省财政厅《关于印发</w:t>
      </w:r>
      <w:r>
        <w:rPr>
          <w:rFonts w:hint="eastAsia" w:ascii="仿宋_GB2312" w:hAnsi="仿宋_GB2312" w:eastAsia="仿宋_GB2312" w:cs="仿宋_GB2312"/>
          <w:sz w:val="32"/>
          <w:szCs w:val="32"/>
        </w:rPr>
        <w:t>四川省财政部门行政执法文书标准（2020年版）</w:t>
      </w:r>
      <w:r>
        <w:rPr>
          <w:rFonts w:hint="eastAsia" w:ascii="仿宋_GB2312" w:hAnsi="仿宋_GB2312" w:eastAsia="仿宋_GB2312" w:cs="仿宋_GB2312"/>
          <w:sz w:val="32"/>
          <w:szCs w:val="32"/>
          <w:lang w:eastAsia="zh-CN"/>
        </w:rPr>
        <w:t>的通知》（川财发（</w:t>
      </w:r>
      <w:r>
        <w:rPr>
          <w:rFonts w:hint="eastAsia" w:ascii="仿宋_GB2312" w:hAnsi="仿宋_GB2312" w:eastAsia="仿宋_GB2312" w:cs="仿宋_GB2312"/>
          <w:sz w:val="32"/>
          <w:szCs w:val="32"/>
          <w:lang w:val="en-US" w:eastAsia="zh-CN"/>
        </w:rPr>
        <w:t>2020)8号）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（三）广元市司法局关于印发《广元市司法行政机关行政执法案卷评查办法》及相关配套规定的通知(广司发[2011]86号)</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九、剑阁县财政局上年度双随机抽查结果、行政许可和处罚决定、上年度本机关行政执法数据总体情况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（一）上年度本机关行政执法数据总体情况</w:t>
      </w:r>
    </w:p>
    <w:p>
      <w:pPr>
        <w:widowControl/>
        <w:numPr>
          <w:ilvl w:val="0"/>
          <w:numId w:val="0"/>
        </w:numPr>
        <w:spacing w:line="560" w:lineRule="exact"/>
        <w:ind w:left="480" w:leftChars="0"/>
        <w:textAlignment w:val="baseline"/>
        <w:rPr>
          <w:rFonts w:hint="eastAsia" w:ascii="仿宋_GB2312" w:eastAsia="仿宋_GB2312"/>
          <w:sz w:val="32"/>
          <w:szCs w:val="32"/>
          <w:u w:val="single"/>
        </w:rPr>
      </w:pPr>
      <w:r>
        <w:rPr>
          <w:rFonts w:hint="eastAsia" w:ascii="仿宋_GB2312" w:eastAsia="仿宋_GB2312"/>
          <w:sz w:val="32"/>
          <w:szCs w:val="32"/>
          <w:u w:val="single"/>
        </w:rPr>
        <w:fldChar w:fldCharType="begin"/>
      </w:r>
      <w:r>
        <w:rPr>
          <w:rFonts w:hint="eastAsia" w:ascii="仿宋_GB2312" w:eastAsia="仿宋_GB2312"/>
          <w:sz w:val="32"/>
          <w:szCs w:val="32"/>
          <w:u w:val="single"/>
        </w:rPr>
        <w:instrText xml:space="preserve"> HYPERLINK "http://www.cnjg.gov.cn/articleinfo.aspx?id=68062&amp;cid=10" </w:instrText>
      </w:r>
      <w:r>
        <w:rPr>
          <w:rFonts w:hint="eastAsia" w:ascii="仿宋_GB2312" w:eastAsia="仿宋_GB2312"/>
          <w:sz w:val="32"/>
          <w:szCs w:val="32"/>
          <w:u w:val="single"/>
        </w:rPr>
        <w:fldChar w:fldCharType="separate"/>
      </w:r>
      <w:r>
        <w:rPr>
          <w:rStyle w:val="5"/>
          <w:rFonts w:hint="eastAsia" w:ascii="仿宋_GB2312" w:eastAsia="仿宋_GB2312"/>
          <w:sz w:val="32"/>
          <w:szCs w:val="32"/>
        </w:rPr>
        <w:t>http://www.cnjg.gov.cn/articleinfo.aspx?id=68062&amp;cid=10</w:t>
      </w:r>
      <w:r>
        <w:rPr>
          <w:rFonts w:hint="eastAsia" w:ascii="仿宋_GB2312" w:eastAsia="仿宋_GB2312"/>
          <w:sz w:val="32"/>
          <w:szCs w:val="32"/>
          <w:u w:val="single"/>
        </w:rPr>
        <w:fldChar w:fldCharType="end"/>
      </w:r>
    </w:p>
    <w:p>
      <w:pPr>
        <w:widowControl/>
        <w:numPr>
          <w:ilvl w:val="0"/>
          <w:numId w:val="3"/>
        </w:numPr>
        <w:spacing w:line="56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行政许可公示</w:t>
      </w:r>
    </w:p>
    <w:p>
      <w:pPr>
        <w:widowControl/>
        <w:numPr>
          <w:ilvl w:val="0"/>
          <w:numId w:val="0"/>
        </w:num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http://dljz.mof.gov.cn/NewABMS/cxfx/jgxx/more</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十、剑阁县财政局实行行政执法三项制度方案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印发《剑阁县</w:t>
      </w:r>
      <w:r>
        <w:rPr>
          <w:rFonts w:hint="eastAsia" w:ascii="仿宋_GB2312" w:hAnsi="仿宋_GB2312" w:eastAsia="仿宋_GB2312" w:cs="仿宋_GB2312"/>
          <w:sz w:val="32"/>
          <w:szCs w:val="32"/>
          <w:lang w:eastAsia="zh-CN"/>
        </w:rPr>
        <w:t>财政局行政执法公示制度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《剑阁县财政局行政执法全过程记录制度实施办法》《剑阁县财政局重大行政执法决定法制审核办法》</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(剑财政[2017]173号）</w:t>
      </w:r>
    </w:p>
    <w:p>
      <w:pPr>
        <w:numPr>
          <w:ilvl w:val="0"/>
          <w:numId w:val="0"/>
        </w:numPr>
        <w:rPr>
          <w:rFonts w:hint="eastAsia" w:ascii="仿宋_GB2312" w:hAnsi="仿宋_GB2312" w:eastAsia="仿宋_GB2312" w:cs="仿宋_GB2312"/>
          <w:b w:val="0"/>
          <w:bCs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054DF8"/>
    <w:multiLevelType w:val="singleLevel"/>
    <w:tmpl w:val="A9054DF8"/>
    <w:lvl w:ilvl="0" w:tentative="0">
      <w:start w:val="6"/>
      <w:numFmt w:val="chineseCounting"/>
      <w:suff w:val="nothing"/>
      <w:lvlText w:val="%1、"/>
      <w:lvlJc w:val="left"/>
      <w:rPr>
        <w:rFonts w:hint="eastAsia"/>
      </w:rPr>
    </w:lvl>
  </w:abstractNum>
  <w:abstractNum w:abstractNumId="1">
    <w:nsid w:val="C4917241"/>
    <w:multiLevelType w:val="singleLevel"/>
    <w:tmpl w:val="C4917241"/>
    <w:lvl w:ilvl="0" w:tentative="0">
      <w:start w:val="2"/>
      <w:numFmt w:val="chineseCounting"/>
      <w:suff w:val="nothing"/>
      <w:lvlText w:val="（%1）"/>
      <w:lvlJc w:val="left"/>
      <w:rPr>
        <w:rFonts w:hint="eastAsia"/>
      </w:rPr>
    </w:lvl>
  </w:abstractNum>
  <w:abstractNum w:abstractNumId="2">
    <w:nsid w:val="C870321D"/>
    <w:multiLevelType w:val="singleLevel"/>
    <w:tmpl w:val="C870321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C4E50"/>
    <w:rsid w:val="03F80348"/>
    <w:rsid w:val="07855323"/>
    <w:rsid w:val="1BB93E92"/>
    <w:rsid w:val="1EF3092B"/>
    <w:rsid w:val="209510CE"/>
    <w:rsid w:val="2F6A740F"/>
    <w:rsid w:val="31CE23C3"/>
    <w:rsid w:val="37C14B51"/>
    <w:rsid w:val="402C4E50"/>
    <w:rsid w:val="4A083D76"/>
    <w:rsid w:val="57FF742D"/>
    <w:rsid w:val="58010AC8"/>
    <w:rsid w:val="5A201D75"/>
    <w:rsid w:val="635F03F0"/>
    <w:rsid w:val="63C31C0D"/>
    <w:rsid w:val="63C44E9F"/>
    <w:rsid w:val="64285FF5"/>
    <w:rsid w:val="66DA005C"/>
    <w:rsid w:val="67692506"/>
    <w:rsid w:val="67A436FB"/>
    <w:rsid w:val="6F29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2021-05-18T03:31:00Z</dcterms:created>
  <dc:creator>浪花</dc:creator>
  <cp:lastModifiedBy>浪花</cp:lastModifiedBy>
  <cp:lastPrinted>2021-05-28T03:19:00Z</cp:lastPrinted>
  <dcterms:modified xsi:type="dcterms:W3CDTF">2021-06-03T01:25:58Z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C5A4031B3FED4943B0FCEE671AE5686F</vt:lpwstr>
  </property>
</Properties>
</file>