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lang w:eastAsia="zh-CN"/>
        </w:rPr>
      </w:pPr>
      <w:bookmarkStart w:id="0" w:name="_GoBack"/>
      <w:bookmarkEnd w:id="0"/>
      <w:r>
        <w:rPr>
          <w:rFonts w:hint="eastAsia" w:ascii="方正小标宋简体" w:hAnsi="方正小标宋简体" w:eastAsia="方正小标宋简体" w:cs="方正小标宋简体"/>
          <w:b/>
          <w:bCs/>
          <w:sz w:val="44"/>
          <w:szCs w:val="44"/>
          <w:lang w:eastAsia="zh-CN"/>
        </w:rPr>
        <w:t>剑阁县统计局行政执法集中公示内容</w:t>
      </w:r>
    </w:p>
    <w:p>
      <w:pPr>
        <w:numPr>
          <w:ilvl w:val="0"/>
          <w:numId w:val="0"/>
        </w:numPr>
        <w:ind w:firstLine="640" w:firstLineChars="200"/>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一、剑阁县统计局行政执法主体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剑阁县统计局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地址：四川省广元市剑阁县下寺镇剑门大厦14楼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邮编：628317</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电话：0839-6600399</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2.行政执法机构设置1个：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sz w:val="32"/>
          <w:szCs w:val="32"/>
          <w:lang w:eastAsia="zh-CN"/>
        </w:rPr>
        <w:t>剑阁县统计执法监督大队</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负责统筹协调、监督管理职责范围内统计执法相关工作，并对统计执法人员行使职权情况进行督查。负责组织统计执法相关工作、</w:t>
      </w:r>
      <w:r>
        <w:rPr>
          <w:rFonts w:hint="eastAsia" w:ascii="仿宋" w:hAnsi="仿宋" w:eastAsia="仿宋" w:cs="仿宋"/>
          <w:b w:val="0"/>
          <w:bCs w:val="0"/>
          <w:kern w:val="2"/>
          <w:sz w:val="32"/>
          <w:szCs w:val="32"/>
          <w:lang w:val="en-US" w:eastAsia="zh-CN" w:bidi="ar-SA"/>
        </w:rPr>
        <w:t>规划并组织实施。对上级批转、群众举报、领导批示、媒体披露的统计违法行为进行执法检查，对指令报送、代填代报统计资料等行政干预统计数据的统计违法行为的执法检查，对拒报、迟报统计资料等统计违法行为的执法检查。对统计数据波动异常、存在问题突出的地方、行业和部门的统计执法检查。对局机关专业股室提供的统计违法线索的统计执法检查。完成县委、县政府交办的其他工作。</w:t>
      </w:r>
    </w:p>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股室负责人：冯杰凱     联系电话：0839-6607005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二、剑阁县统计局执法人员清单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王春容</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NBS-5101-2107-0713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罗雍</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NBS-5101-2107-0714</w:t>
            </w:r>
          </w:p>
        </w:tc>
      </w:tr>
    </w:tbl>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lang w:val="en-US" w:eastAsia="zh-CN"/>
        </w:rPr>
      </w:pPr>
      <w:r>
        <w:rPr>
          <w:rFonts w:hint="eastAsia" w:ascii="黑体" w:hAnsi="黑体" w:eastAsia="黑体" w:cs="黑体"/>
          <w:sz w:val="32"/>
          <w:szCs w:val="32"/>
          <w:lang w:val="en-US" w:eastAsia="zh-CN"/>
        </w:rPr>
        <w:t>三、剑阁县统计局行政权力责任清单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四川政务服务网、剑阁县人民政府网（含行政执法权力及责任事项的权限、职责、服务指南、法定依据、流程图、程序）</w:t>
      </w:r>
    </w:p>
    <w:p>
      <w:pPr>
        <w:pStyle w:val="5"/>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eastAsia"/>
          <w:b w:val="0"/>
          <w:bCs w:val="0"/>
          <w:color w:val="000000" w:themeColor="text1"/>
          <w:u w:val="none"/>
          <w:lang w:eastAsia="zh-CN"/>
          <w14:textFill>
            <w14:solidFill>
              <w14:schemeClr w14:val="tx1"/>
            </w14:solidFill>
          </w14:textFill>
        </w:rPr>
      </w:pPr>
      <w:r>
        <w:rPr>
          <w:rFonts w:hint="eastAsia"/>
          <w:b w:val="0"/>
          <w:bCs w:val="0"/>
          <w:color w:val="000000" w:themeColor="text1"/>
          <w:u w:val="none"/>
          <w:lang w:eastAsia="zh-CN"/>
          <w14:textFill>
            <w14:solidFill>
              <w14:schemeClr w14:val="tx1"/>
            </w14:solidFill>
          </w14:textFill>
        </w:rPr>
        <w:fldChar w:fldCharType="begin"/>
      </w:r>
      <w:r>
        <w:rPr>
          <w:rFonts w:hint="eastAsia"/>
          <w:b w:val="0"/>
          <w:bCs w:val="0"/>
          <w:color w:val="000000" w:themeColor="text1"/>
          <w:u w:val="none"/>
          <w:lang w:eastAsia="zh-CN"/>
          <w14:textFill>
            <w14:solidFill>
              <w14:schemeClr w14:val="tx1"/>
            </w14:solidFill>
          </w14:textFill>
        </w:rPr>
        <w:instrText xml:space="preserve"> HYPERLINK "http://gys.sczwfw.gov.cn/app/qixianShop/4082?areaId=408&amp;areaCode=510800000000" </w:instrText>
      </w:r>
      <w:r>
        <w:rPr>
          <w:rFonts w:hint="eastAsia"/>
          <w:b w:val="0"/>
          <w:bCs w:val="0"/>
          <w:color w:val="000000" w:themeColor="text1"/>
          <w:u w:val="none"/>
          <w:lang w:eastAsia="zh-CN"/>
          <w14:textFill>
            <w14:solidFill>
              <w14:schemeClr w14:val="tx1"/>
            </w14:solidFill>
          </w14:textFill>
        </w:rPr>
        <w:fldChar w:fldCharType="separate"/>
      </w:r>
      <w:r>
        <w:rPr>
          <w:rStyle w:val="20"/>
          <w:rFonts w:hint="eastAsia"/>
          <w:b w:val="0"/>
          <w:bCs w:val="0"/>
          <w:color w:val="000000" w:themeColor="text1"/>
          <w:u w:val="none"/>
          <w:lang w:eastAsia="zh-CN"/>
          <w14:textFill>
            <w14:solidFill>
              <w14:schemeClr w14:val="tx1"/>
            </w14:solidFill>
          </w14:textFill>
        </w:rPr>
        <w:t>http://gys.sczwfw.gov.cn/app/qixianShop/4082?areaId=408&amp;areaCode=510800000000</w:t>
      </w:r>
      <w:r>
        <w:rPr>
          <w:rFonts w:hint="eastAsia"/>
          <w:b w:val="0"/>
          <w:bCs w:val="0"/>
          <w:color w:val="000000" w:themeColor="text1"/>
          <w:u w:val="none"/>
          <w:lang w:eastAsia="zh-CN"/>
          <w14:textFill>
            <w14:solidFill>
              <w14:schemeClr w14:val="tx1"/>
            </w14:solidFill>
          </w14:textFill>
        </w:rPr>
        <w:fldChar w:fldCharType="end"/>
      </w:r>
    </w:p>
    <w:p>
      <w:pPr>
        <w:pStyle w:val="5"/>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eastAsia"/>
          <w:b w:val="0"/>
          <w:bCs w:val="0"/>
          <w:color w:val="000000" w:themeColor="text1"/>
          <w:u w:val="none"/>
          <w:lang w:eastAsia="zh-CN"/>
          <w14:textFill>
            <w14:solidFill>
              <w14:schemeClr w14:val="tx1"/>
            </w14:solidFill>
          </w14:textFill>
        </w:rPr>
      </w:pPr>
      <w:r>
        <w:rPr>
          <w:rFonts w:hint="eastAsia"/>
          <w:b w:val="0"/>
          <w:bCs w:val="0"/>
          <w:color w:val="000000" w:themeColor="text1"/>
          <w:u w:val="none"/>
          <w:lang w:eastAsia="zh-CN"/>
          <w14:textFill>
            <w14:solidFill>
              <w14:schemeClr w14:val="tx1"/>
            </w14:solidFill>
          </w14:textFill>
        </w:rPr>
        <w:t>http://www.cngy.gov.cn/govop/show/20191216155957-37040-00-000.html</w:t>
      </w:r>
    </w:p>
    <w:p>
      <w:pPr>
        <w:keepNext w:val="0"/>
        <w:keepLines w:val="0"/>
        <w:pageBreakBefore w:val="0"/>
        <w:widowControl w:val="0"/>
        <w:numPr>
          <w:ilvl w:val="0"/>
          <w:numId w:val="0"/>
        </w:numPr>
        <w:kinsoku/>
        <w:wordWrap/>
        <w:overflowPunct/>
        <w:topLinePunct w:val="0"/>
        <w:bidi w:val="0"/>
        <w:snapToGrid/>
        <w:spacing w:line="576" w:lineRule="atLeas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四、剑阁县统计局重大行政执法审核目录清单</w:t>
      </w:r>
    </w:p>
    <w:p>
      <w:pPr>
        <w:keepNext w:val="0"/>
        <w:keepLines w:val="0"/>
        <w:pageBreakBefore w:val="0"/>
        <w:widowControl w:val="0"/>
        <w:kinsoku/>
        <w:wordWrap/>
        <w:overflowPunct/>
        <w:topLinePunct w:val="0"/>
        <w:bidi w:val="0"/>
        <w:snapToGrid/>
        <w:spacing w:line="576" w:lineRule="atLeas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1.行政许可类决定（无）</w:t>
      </w:r>
    </w:p>
    <w:p>
      <w:pPr>
        <w:keepNext w:val="0"/>
        <w:keepLines w:val="0"/>
        <w:pageBreakBefore w:val="0"/>
        <w:widowControl w:val="0"/>
        <w:kinsoku/>
        <w:wordWrap/>
        <w:overflowPunct/>
        <w:topLinePunct w:val="0"/>
        <w:bidi w:val="0"/>
        <w:snapToGrid/>
        <w:spacing w:line="576" w:lineRule="atLeas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2.行政处罚类决定</w:t>
      </w:r>
      <w:r>
        <w:rPr>
          <w:rFonts w:hint="eastAsia" w:ascii="楷体" w:hAnsi="楷体" w:eastAsia="楷体" w:cs="楷体"/>
          <w:b/>
          <w:bCs/>
          <w:sz w:val="32"/>
          <w:szCs w:val="32"/>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ascii="仿宋_GB2312" w:eastAsia="仿宋_GB2312"/>
          <w:b/>
          <w:bCs/>
          <w:sz w:val="32"/>
          <w:szCs w:val="32"/>
        </w:rPr>
      </w:pP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重大行政处罚：</w:t>
      </w:r>
      <w:r>
        <w:rPr>
          <w:rFonts w:hint="eastAsia" w:ascii="仿宋_GB2312" w:hAnsi="仿宋_GB2312" w:eastAsia="仿宋_GB2312" w:cs="仿宋_GB2312"/>
          <w:color w:val="000000"/>
          <w:sz w:val="32"/>
          <w:szCs w:val="32"/>
        </w:rPr>
        <w:t>对个人处以2000元以上罚款或者对单位处以2万元以上罚款。</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eastAsia="仿宋_GB2312"/>
          <w:sz w:val="32"/>
          <w:szCs w:val="32"/>
        </w:rPr>
        <w:t>其他涉及国家利益、公共利益、当事人重大权益或者社会影响较大的行政执法决定。</w:t>
      </w:r>
    </w:p>
    <w:p>
      <w:pPr>
        <w:keepNext w:val="0"/>
        <w:keepLines w:val="0"/>
        <w:pageBreakBefore w:val="0"/>
        <w:widowControl w:val="0"/>
        <w:kinsoku/>
        <w:wordWrap/>
        <w:overflowPunct/>
        <w:topLinePunct w:val="0"/>
        <w:bidi w:val="0"/>
        <w:snapToGrid/>
        <w:spacing w:line="576" w:lineRule="atLeas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3.行政强制类决定（无）</w:t>
      </w:r>
    </w:p>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五、剑阁县统计局行政执法救济渠道、行政执法责任制</w:t>
      </w:r>
    </w:p>
    <w:p>
      <w:pPr>
        <w:keepNext w:val="0"/>
        <w:keepLines w:val="0"/>
        <w:pageBreakBefore w:val="0"/>
        <w:widowControl w:val="0"/>
        <w:numPr>
          <w:ilvl w:val="0"/>
          <w:numId w:val="0"/>
        </w:numPr>
        <w:kinsoku/>
        <w:wordWrap/>
        <w:overflowPunct/>
        <w:topLinePunct w:val="0"/>
        <w:bidi w:val="0"/>
        <w:snapToGrid/>
        <w:spacing w:line="576" w:lineRule="atLeas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（一）依法享有的权利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（二）救济途径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行政复议</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sz w:val="32"/>
          <w:szCs w:val="32"/>
        </w:rPr>
        <w:t>属地复议机关</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广元市统计局</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复议办案机关：</w:t>
      </w:r>
      <w:r>
        <w:rPr>
          <w:rFonts w:hint="eastAsia" w:ascii="仿宋" w:hAnsi="仿宋" w:eastAsia="仿宋" w:cs="仿宋"/>
          <w:kern w:val="0"/>
          <w:sz w:val="32"/>
          <w:szCs w:val="32"/>
          <w:lang w:eastAsia="zh-CN"/>
        </w:rPr>
        <w:t>广元市统计局政策法规科</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eastAsia="zh-CN"/>
        </w:rPr>
        <w:t>利州区人民路北段</w:t>
      </w:r>
      <w:r>
        <w:rPr>
          <w:rFonts w:hint="eastAsia" w:ascii="仿宋" w:hAnsi="仿宋" w:eastAsia="仿宋" w:cs="仿宋"/>
          <w:sz w:val="32"/>
          <w:szCs w:val="32"/>
          <w:lang w:val="en-US" w:eastAsia="zh-CN"/>
        </w:rPr>
        <w:t>24号</w:t>
      </w:r>
      <w:r>
        <w:rPr>
          <w:rFonts w:hint="eastAsia" w:ascii="仿宋" w:hAnsi="仿宋" w:eastAsia="仿宋" w:cs="仿宋"/>
          <w:sz w:val="32"/>
          <w:szCs w:val="32"/>
        </w:rPr>
        <w:t>（</w:t>
      </w:r>
      <w:r>
        <w:rPr>
          <w:rFonts w:hint="eastAsia" w:ascii="仿宋" w:hAnsi="仿宋" w:eastAsia="仿宋" w:cs="仿宋"/>
          <w:sz w:val="32"/>
          <w:szCs w:val="32"/>
          <w:lang w:eastAsia="zh-CN"/>
        </w:rPr>
        <w:t>市政府五楼</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default" w:ascii="仿宋" w:hAnsi="仿宋" w:eastAsia="仿宋" w:cs="仿宋"/>
          <w:kern w:val="0"/>
          <w:sz w:val="32"/>
          <w:szCs w:val="32"/>
          <w:lang w:val="en-US" w:eastAsia="zh-CN"/>
        </w:rPr>
      </w:pPr>
      <w:r>
        <w:rPr>
          <w:rFonts w:hint="eastAsia" w:ascii="仿宋" w:hAnsi="仿宋" w:eastAsia="仿宋" w:cs="仿宋"/>
          <w:sz w:val="32"/>
          <w:szCs w:val="32"/>
        </w:rPr>
        <w:t>联系电话：</w:t>
      </w:r>
      <w:r>
        <w:rPr>
          <w:rFonts w:hint="eastAsia" w:ascii="仿宋" w:hAnsi="仿宋" w:eastAsia="仿宋" w:cs="仿宋"/>
          <w:kern w:val="0"/>
          <w:sz w:val="32"/>
          <w:szCs w:val="32"/>
          <w:lang w:val="en-US" w:eastAsia="zh-CN"/>
        </w:rPr>
        <w:t>0839-3264654</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行政诉讼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（三）对行政执法的监督</w:t>
      </w:r>
      <w:r>
        <w:rPr>
          <w:rFonts w:hint="eastAsia" w:ascii="仿宋" w:hAnsi="仿宋" w:eastAsia="仿宋" w:cs="仿宋"/>
          <w:sz w:val="32"/>
          <w:szCs w:val="32"/>
        </w:rPr>
        <w:t>投诉举报的方式、途径</w:t>
      </w:r>
    </w:p>
    <w:p>
      <w:pPr>
        <w:keepNext w:val="0"/>
        <w:keepLines w:val="0"/>
        <w:pageBreakBefore w:val="0"/>
        <w:widowControl w:val="0"/>
        <w:numPr>
          <w:ilvl w:val="0"/>
          <w:numId w:val="0"/>
        </w:numPr>
        <w:kinsoku/>
        <w:wordWrap/>
        <w:overflowPunct/>
        <w:topLinePunct w:val="0"/>
        <w:bidi w:val="0"/>
        <w:snapToGrid/>
        <w:spacing w:line="576" w:lineRule="atLeast"/>
        <w:ind w:left="638" w:leftChars="304"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部门：剑阁县司法局行政执法协调监督股</w:t>
      </w:r>
      <w:r>
        <w:rPr>
          <w:rFonts w:hint="eastAsia" w:ascii="仿宋" w:hAnsi="仿宋" w:eastAsia="仿宋" w:cs="仿宋"/>
          <w:sz w:val="32"/>
          <w:szCs w:val="32"/>
        </w:rPr>
        <w:br w:type="textWrapping"/>
      </w:r>
      <w:r>
        <w:rPr>
          <w:rFonts w:hint="eastAsia" w:ascii="仿宋" w:hAnsi="仿宋" w:eastAsia="仿宋" w:cs="仿宋"/>
          <w:sz w:val="32"/>
          <w:szCs w:val="32"/>
        </w:rPr>
        <w:t>地址：剑阁县下寺镇修城坝隆庆街2号（司法局二楼）电话：0839-5208080</w:t>
      </w:r>
    </w:p>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部门</w:t>
      </w:r>
      <w:r>
        <w:rPr>
          <w:rFonts w:hint="eastAsia" w:ascii="仿宋" w:hAnsi="仿宋" w:eastAsia="仿宋" w:cs="仿宋"/>
          <w:sz w:val="32"/>
          <w:szCs w:val="32"/>
        </w:rPr>
        <w:t>：剑阁县统计</w:t>
      </w:r>
      <w:r>
        <w:rPr>
          <w:rFonts w:hint="eastAsia" w:ascii="仿宋" w:hAnsi="仿宋" w:eastAsia="仿宋" w:cs="仿宋"/>
          <w:sz w:val="32"/>
          <w:szCs w:val="32"/>
          <w:lang w:eastAsia="zh-CN"/>
        </w:rPr>
        <w:t>局政策法规股</w:t>
      </w:r>
    </w:p>
    <w:p>
      <w:pPr>
        <w:keepNext w:val="0"/>
        <w:keepLines w:val="0"/>
        <w:pageBreakBefore w:val="0"/>
        <w:widowControl w:val="0"/>
        <w:kinsoku/>
        <w:wordWrap/>
        <w:overflowPunct/>
        <w:topLinePunct w:val="0"/>
        <w:bidi w:val="0"/>
        <w:snapToGrid/>
        <w:spacing w:line="576" w:lineRule="atLeast"/>
        <w:ind w:firstLine="626" w:firstLineChars="200"/>
        <w:textAlignment w:val="auto"/>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四川省广元市剑阁县下寺剑门大厦14楼</w:t>
      </w:r>
      <w:r>
        <w:rPr>
          <w:rFonts w:hint="eastAsia" w:ascii="仿宋" w:hAnsi="仿宋" w:eastAsia="仿宋" w:cs="仿宋"/>
          <w:w w:val="98"/>
          <w:sz w:val="32"/>
          <w:szCs w:val="32"/>
          <w:lang w:val="en-US" w:eastAsia="zh-CN"/>
        </w:rPr>
        <w:t xml:space="preserve">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投诉电话：</w:t>
      </w:r>
      <w:r>
        <w:rPr>
          <w:rFonts w:hint="eastAsia" w:ascii="仿宋" w:hAnsi="仿宋" w:eastAsia="仿宋" w:cs="仿宋"/>
          <w:sz w:val="32"/>
          <w:szCs w:val="32"/>
          <w:lang w:val="en-US" w:eastAsia="zh-CN"/>
        </w:rPr>
        <w:t>0839-6607005</w:t>
      </w:r>
    </w:p>
    <w:p>
      <w:pPr>
        <w:keepNext w:val="0"/>
        <w:keepLines w:val="0"/>
        <w:pageBreakBefore w:val="0"/>
        <w:widowControl w:val="0"/>
        <w:numPr>
          <w:ilvl w:val="0"/>
          <w:numId w:val="0"/>
        </w:numPr>
        <w:kinsoku/>
        <w:wordWrap/>
        <w:overflowPunct/>
        <w:topLinePunct w:val="0"/>
        <w:bidi w:val="0"/>
        <w:snapToGrid/>
        <w:spacing w:line="576" w:lineRule="atLeas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行政执法责任制</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atLeas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
        </w:rPr>
        <w:t>《事业单位工作人员处分暂行规定》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六、剑阁县统计局行政执法自由裁量标准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《四川省规范行政执法裁量权规定》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四川省人民政府令第278号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2014年5月17日公布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《四川省统计行政处罚裁量权实施办法（试行）》（川统计〔2020〕20号）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七、剑阁县统计局2021年双随机抽查计划</w:t>
      </w:r>
    </w:p>
    <w:p>
      <w:pPr>
        <w:numPr>
          <w:ilvl w:val="0"/>
          <w:numId w:val="0"/>
        </w:num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（一）随机抽查事项清单（共3项）</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1.对企事业单位的监督检查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宋体" w:eastAsia="仿宋_GB2312" w:cs="仿宋_GB2312"/>
          <w:kern w:val="0"/>
          <w:sz w:val="32"/>
          <w:szCs w:val="32"/>
          <w:lang w:eastAsia="zh-CN"/>
        </w:rPr>
        <w:t>中华人民共和国统计法</w:t>
      </w:r>
      <w:r>
        <w:rPr>
          <w:rFonts w:hint="eastAsia" w:ascii="仿宋_GB2312" w:hAnsi="宋体" w:eastAsia="仿宋_GB2312" w:cs="仿宋_GB2312"/>
          <w:kern w:val="0"/>
          <w:sz w:val="32"/>
          <w:szCs w:val="32"/>
        </w:rPr>
        <w:t>》</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hint="eastAsia" w:ascii="仿宋_GB2312" w:hAnsi="宋体" w:eastAsia="仿宋_GB2312" w:cs="仿宋_GB2312"/>
          <w:kern w:val="0"/>
          <w:sz w:val="32"/>
          <w:szCs w:val="32"/>
          <w:lang w:eastAsia="zh-CN"/>
        </w:rPr>
        <w:t>剑阁境内所有法人单位、个体业主</w:t>
      </w:r>
      <w:r>
        <w:rPr>
          <w:rFonts w:hint="eastAsia" w:ascii="仿宋_GB2312" w:hAnsi="宋体" w:eastAsia="仿宋_GB2312" w:cs="仿宋_GB2312"/>
          <w:kern w:val="0"/>
          <w:sz w:val="32"/>
          <w:szCs w:val="32"/>
        </w:rPr>
        <w:tab/>
      </w:r>
    </w:p>
    <w:p>
      <w:pPr>
        <w:ind w:firstLine="640" w:firstLineChars="200"/>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检查内容：对企业事业单位或者其他组织及相关人员、个体工商户拒绝提供统计资料或者经催报后仍未按时提供统计资料，提供不真实或者不完整的统计资料，拒绝答复或者不如实答复统计检查查询书，拒绝、阻碍统计调查、统计检查，转移、隐匿、篡改、毁弃或者拒绝提供原始记录和凭证、统计台账、统计调查表及其他相关证明和资料的处罚</w:t>
      </w:r>
      <w:r>
        <w:rPr>
          <w:rFonts w:hint="eastAsia" w:ascii="仿宋_GB2312" w:hAnsi="宋体" w:eastAsia="仿宋_GB2312" w:cs="仿宋_GB2312"/>
          <w:kern w:val="0"/>
          <w:sz w:val="32"/>
          <w:szCs w:val="32"/>
          <w:lang w:eastAsia="zh-CN"/>
        </w:rPr>
        <w:t>。</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2.</w:t>
      </w:r>
      <w:r>
        <w:rPr>
          <w:rFonts w:hint="eastAsia" w:ascii="仿宋_GB2312" w:hAnsi="宋体" w:eastAsia="仿宋_GB2312" w:cs="仿宋_GB2312"/>
          <w:kern w:val="0"/>
          <w:sz w:val="32"/>
          <w:szCs w:val="32"/>
        </w:rPr>
        <w:t>对企事业单位的监督检查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宋体" w:eastAsia="仿宋_GB2312" w:cs="仿宋_GB2312"/>
          <w:kern w:val="0"/>
          <w:sz w:val="32"/>
          <w:szCs w:val="32"/>
          <w:lang w:eastAsia="zh-CN"/>
        </w:rPr>
        <w:t>中华人民共和国统计法</w:t>
      </w:r>
      <w:r>
        <w:rPr>
          <w:rFonts w:hint="eastAsia" w:ascii="仿宋_GB2312" w:hAnsi="宋体" w:eastAsia="仿宋_GB2312" w:cs="仿宋_GB2312"/>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检查内容：对企业事业单位、个体工商户或者其他组织及相关人员迟报统计资料，不按规定建立原始记录、统计台账，安排未取得统计从业资格证书的人员从事统计工作，未按规定领取统计报表的处罚。</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3.对企事业单位</w:t>
      </w:r>
      <w:r>
        <w:rPr>
          <w:rFonts w:ascii="仿宋_GB2312" w:hAnsi="宋体" w:eastAsia="仿宋_GB2312" w:cs="仿宋_GB2312"/>
          <w:kern w:val="0"/>
          <w:sz w:val="32"/>
          <w:szCs w:val="32"/>
        </w:rPr>
        <w:t>的</w:t>
      </w:r>
      <w:r>
        <w:rPr>
          <w:rFonts w:hint="eastAsia" w:ascii="仿宋_GB2312" w:hAnsi="宋体" w:eastAsia="仿宋_GB2312" w:cs="仿宋_GB2312"/>
          <w:kern w:val="0"/>
          <w:sz w:val="32"/>
          <w:szCs w:val="32"/>
        </w:rPr>
        <w:t>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宋体" w:eastAsia="仿宋_GB2312" w:cs="仿宋_GB2312"/>
          <w:kern w:val="0"/>
          <w:sz w:val="32"/>
          <w:szCs w:val="32"/>
          <w:lang w:eastAsia="zh-CN"/>
        </w:rPr>
        <w:t>《中华人民共和国统计法</w:t>
      </w:r>
      <w:r>
        <w:rPr>
          <w:rFonts w:hint="eastAsia" w:ascii="仿宋_GB2312" w:hAnsi="宋体" w:eastAsia="仿宋_GB2312" w:cs="仿宋_GB2312"/>
          <w:kern w:val="0"/>
          <w:sz w:val="32"/>
          <w:szCs w:val="32"/>
        </w:rPr>
        <w:t>》</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对国家机关以外的组织或者个人擅自进行依法应当由国家机关实施的统计调查的处罚。</w:t>
      </w:r>
      <w:r>
        <w:rPr>
          <w:rFonts w:hint="eastAsia" w:ascii="仿宋_GB2312" w:hAnsi="宋体" w:eastAsia="仿宋_GB2312" w:cs="仿宋_GB2312"/>
          <w:kern w:val="0"/>
          <w:sz w:val="32"/>
          <w:szCs w:val="32"/>
        </w:rPr>
        <w:tab/>
      </w: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ind w:firstLine="643" w:firstLineChars="200"/>
        <w:rPr>
          <w:rFonts w:hint="eastAsia" w:ascii="仿宋_GB2312" w:hAnsi="仿宋_GB2312" w:eastAsia="仿宋_GB2312" w:cs="仿宋_GB2312"/>
          <w:b/>
          <w:bCs/>
          <w:sz w:val="32"/>
          <w:szCs w:val="32"/>
        </w:rPr>
      </w:pPr>
    </w:p>
    <w:p>
      <w:pPr>
        <w:numPr>
          <w:ilvl w:val="0"/>
          <w:numId w:val="0"/>
        </w:numPr>
        <w:ind w:firstLine="643" w:firstLineChars="200"/>
        <w:rPr>
          <w:rFonts w:hint="eastAsia" w:ascii="楷体" w:hAnsi="楷体" w:eastAsia="楷体" w:cs="楷体"/>
          <w:b/>
          <w:bCs/>
          <w:sz w:val="32"/>
          <w:szCs w:val="32"/>
        </w:rPr>
      </w:pPr>
    </w:p>
    <w:p>
      <w:pPr>
        <w:numPr>
          <w:ilvl w:val="0"/>
          <w:numId w:val="0"/>
        </w:num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（二）202</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年双随机抽查计划</w:t>
      </w:r>
    </w:p>
    <w:tbl>
      <w:tblPr>
        <w:tblStyle w:val="10"/>
        <w:tblW w:w="8877" w:type="dxa"/>
        <w:jc w:val="center"/>
        <w:tblLayout w:type="fixed"/>
        <w:tblCellMar>
          <w:top w:w="0" w:type="dxa"/>
          <w:left w:w="0" w:type="dxa"/>
          <w:bottom w:w="0" w:type="dxa"/>
          <w:right w:w="0" w:type="dxa"/>
        </w:tblCellMar>
      </w:tblPr>
      <w:tblGrid>
        <w:gridCol w:w="1258"/>
        <w:gridCol w:w="1746"/>
        <w:gridCol w:w="1107"/>
        <w:gridCol w:w="1254"/>
        <w:gridCol w:w="1100"/>
        <w:gridCol w:w="1707"/>
        <w:gridCol w:w="705"/>
      </w:tblGrid>
      <w:tr>
        <w:tblPrEx>
          <w:tblCellMar>
            <w:top w:w="0" w:type="dxa"/>
            <w:left w:w="0" w:type="dxa"/>
            <w:bottom w:w="0" w:type="dxa"/>
            <w:right w:w="0" w:type="dxa"/>
          </w:tblCellMar>
        </w:tblPrEx>
        <w:trPr>
          <w:trHeight w:val="699"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检查对象</w:t>
            </w:r>
            <w:r>
              <w:rPr>
                <w:rFonts w:hint="eastAsia" w:ascii="仿宋_GB2312" w:hAnsi="仿宋_GB2312" w:eastAsia="仿宋_GB2312" w:cs="仿宋_GB2312"/>
                <w:kern w:val="0"/>
                <w:sz w:val="24"/>
                <w:szCs w:val="24"/>
                <w:lang w:bidi="ar"/>
              </w:rPr>
              <w:t xml:space="preserve"> </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检查依据</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执行科室</w:t>
            </w:r>
            <w:r>
              <w:rPr>
                <w:rFonts w:hint="eastAsia" w:ascii="仿宋_GB2312" w:hAnsi="仿宋_GB2312" w:eastAsia="仿宋_GB2312" w:cs="仿宋_GB2312"/>
                <w:kern w:val="0"/>
                <w:sz w:val="24"/>
                <w:szCs w:val="24"/>
                <w:lang w:bidi="ar"/>
              </w:rPr>
              <w:t xml:space="preserve">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检查比例</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检查频次</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初步检查时间</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备注</w:t>
            </w:r>
            <w:r>
              <w:rPr>
                <w:rFonts w:hint="eastAsia" w:ascii="仿宋_GB2312" w:hAnsi="仿宋_GB2312" w:eastAsia="仿宋_GB2312" w:cs="仿宋_GB2312"/>
                <w:kern w:val="0"/>
                <w:sz w:val="24"/>
                <w:szCs w:val="24"/>
                <w:lang w:bidi="ar"/>
              </w:rPr>
              <w:t xml:space="preserve"> </w:t>
            </w:r>
          </w:p>
        </w:tc>
      </w:tr>
      <w:tr>
        <w:tblPrEx>
          <w:tblCellMar>
            <w:top w:w="0" w:type="dxa"/>
            <w:left w:w="0" w:type="dxa"/>
            <w:bottom w:w="0" w:type="dxa"/>
            <w:right w:w="0" w:type="dxa"/>
          </w:tblCellMar>
        </w:tblPrEx>
        <w:trPr>
          <w:trHeight w:val="823"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中广节能风力发电四川有限公司</w:t>
            </w:r>
            <w:r>
              <w:rPr>
                <w:rFonts w:hint="eastAsia" w:ascii="仿宋_GB2312" w:hAnsi="仿宋_GB2312" w:eastAsia="仿宋_GB2312" w:cs="仿宋_GB2312"/>
                <w:kern w:val="0"/>
                <w:sz w:val="24"/>
                <w:szCs w:val="24"/>
                <w:lang w:bidi="ar"/>
              </w:rPr>
              <w:t xml:space="preserve"> </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9</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161"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剑阁县精达商贸有限公司</w:t>
            </w:r>
            <w:r>
              <w:rPr>
                <w:rFonts w:hint="eastAsia" w:ascii="仿宋_GB2312" w:hAnsi="仿宋_GB2312" w:eastAsia="仿宋_GB2312" w:cs="仿宋_GB2312"/>
                <w:kern w:val="0"/>
                <w:sz w:val="24"/>
                <w:szCs w:val="24"/>
                <w:lang w:bidi="ar"/>
              </w:rPr>
              <w:t xml:space="preserve"> </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r>
              <w:rPr>
                <w:rFonts w:hint="eastAsia" w:ascii="仿宋_GB2312" w:hAnsi="仿宋_GB2312" w:eastAsia="仿宋_GB2312" w:cs="仿宋_GB2312"/>
                <w:kern w:val="0"/>
                <w:sz w:val="24"/>
                <w:szCs w:val="24"/>
                <w:lang w:bidi="ar"/>
              </w:rPr>
              <w:t xml:space="preserve">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9</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823"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四川成康动物药业有限公司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16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9</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342"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剑阁蜀阳单采血浆有限公司</w:t>
            </w:r>
            <w:r>
              <w:rPr>
                <w:rFonts w:hint="eastAsia" w:ascii="仿宋_GB2312" w:hAnsi="仿宋_GB2312" w:eastAsia="仿宋_GB2312" w:cs="仿宋_GB2312"/>
                <w:kern w:val="0"/>
                <w:sz w:val="24"/>
                <w:szCs w:val="24"/>
                <w:lang w:bidi="ar"/>
              </w:rPr>
              <w:t xml:space="preserve"> </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r>
              <w:rPr>
                <w:rFonts w:hint="eastAsia" w:ascii="仿宋_GB2312" w:hAnsi="仿宋_GB2312" w:eastAsia="仿宋_GB2312" w:cs="仿宋_GB2312"/>
                <w:kern w:val="0"/>
                <w:sz w:val="24"/>
                <w:szCs w:val="24"/>
                <w:lang w:bidi="ar"/>
              </w:rPr>
              <w:t xml:space="preserve">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9</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578"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lang w:eastAsia="zh-CN" w:bidi="ar"/>
              </w:rPr>
              <w:t>广元市圣泰酒店服务有限公司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.6-202</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9</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126" w:hRule="atLeast"/>
          <w:jc w:val="center"/>
        </w:trPr>
        <w:tc>
          <w:tcPr>
            <w:tcW w:w="8877" w:type="dxa"/>
            <w:gridSpan w:val="7"/>
            <w:tcBorders>
              <w:top w:val="single" w:color="000000" w:sz="8" w:space="0"/>
              <w:left w:val="single" w:color="000000" w:sz="8" w:space="0"/>
              <w:bottom w:val="single" w:color="000000" w:sz="8" w:space="0"/>
              <w:right w:val="single" w:color="000000" w:sz="8" w:space="0"/>
            </w:tcBorders>
            <w:noWrap w:val="0"/>
            <w:vAlign w:val="top"/>
          </w:tcPr>
          <w:p>
            <w:pPr>
              <w:widowControl/>
              <w:spacing w:line="520" w:lineRule="exact"/>
              <w:ind w:firstLine="542" w:firstLineChars="200"/>
              <w:rPr>
                <w:rFonts w:hint="eastAsia" w:ascii="仿宋_GB2312" w:hAnsi="仿宋_GB2312" w:eastAsia="仿宋_GB2312" w:cs="仿宋_GB2312"/>
              </w:rPr>
            </w:pPr>
            <w:r>
              <w:rPr>
                <w:rFonts w:hint="eastAsia" w:ascii="仿宋_GB2312" w:hAnsi="仿宋_GB2312" w:eastAsia="仿宋_GB2312" w:cs="仿宋_GB2312"/>
                <w:b/>
                <w:color w:val="000000"/>
                <w:kern w:val="0"/>
                <w:sz w:val="27"/>
                <w:szCs w:val="27"/>
                <w:lang w:bidi="ar"/>
              </w:rPr>
              <w:t>抽查工作注意事项</w:t>
            </w:r>
            <w:r>
              <w:rPr>
                <w:rFonts w:hint="eastAsia" w:ascii="仿宋_GB2312" w:hAnsi="仿宋_GB2312" w:eastAsia="仿宋_GB2312" w:cs="仿宋_GB2312"/>
                <w:color w:val="000000"/>
                <w:kern w:val="0"/>
                <w:sz w:val="27"/>
                <w:szCs w:val="27"/>
                <w:lang w:bidi="ar"/>
              </w:rPr>
              <w:t>：每年随机抽查事项不低于抽查事项总数的50%，抽查对象不少于全部抽查对象的70%。原则上同一年度对同一管理对象的抽查次数不超过2次。对社会关注度高、被投诉举报多、有严重违纪违规记录、失信等级高的法律服务机构和人员，适度提高抽查比例和频次。检查前三天，通过机选或摇号等方式，随机抽取检查人员和检查对象。检查情况和结果由行政检查科室在五日内公示并录入一体化行权平台、市场主体信用信息共享交换平台，在每季度最后一个月的20日前将工作开展情况汇总，经局领导审签后报</w:t>
            </w:r>
            <w:r>
              <w:rPr>
                <w:rFonts w:hint="eastAsia" w:ascii="仿宋_GB2312" w:hAnsi="仿宋_GB2312" w:eastAsia="仿宋_GB2312" w:cs="仿宋_GB2312"/>
                <w:color w:val="000000"/>
                <w:kern w:val="0"/>
                <w:sz w:val="27"/>
                <w:szCs w:val="27"/>
                <w:lang w:eastAsia="zh-CN" w:bidi="ar"/>
              </w:rPr>
              <w:t>县</w:t>
            </w:r>
            <w:r>
              <w:rPr>
                <w:rFonts w:hint="eastAsia" w:ascii="仿宋_GB2312" w:hAnsi="仿宋_GB2312" w:eastAsia="仿宋_GB2312" w:cs="仿宋_GB2312"/>
                <w:color w:val="000000"/>
                <w:kern w:val="0"/>
                <w:sz w:val="27"/>
                <w:szCs w:val="27"/>
                <w:lang w:bidi="ar"/>
              </w:rPr>
              <w:t xml:space="preserve">政府办。 </w:t>
            </w:r>
          </w:p>
        </w:tc>
      </w:tr>
    </w:tbl>
    <w:p>
      <w:pPr>
        <w:numPr>
          <w:ilvl w:val="0"/>
          <w:numId w:val="0"/>
        </w:num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（三）检查对象</w:t>
      </w:r>
    </w:p>
    <w:p>
      <w:pPr>
        <w:keepNext w:val="0"/>
        <w:keepLines w:val="0"/>
        <w:pageBreakBefore w:val="0"/>
        <w:widowControl w:val="0"/>
        <w:kinsoku/>
        <w:wordWrap/>
        <w:overflowPunct/>
        <w:topLinePunct w:val="0"/>
        <w:autoSpaceDE/>
        <w:autoSpaceDN/>
        <w:bidi w:val="0"/>
        <w:adjustRightInd/>
        <w:snapToGrid/>
        <w:ind w:firstLine="70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Cs/>
          <w:color w:val="404040"/>
          <w:spacing w:val="15"/>
          <w:kern w:val="44"/>
          <w:sz w:val="32"/>
          <w:szCs w:val="32"/>
          <w:shd w:val="clear" w:color="auto" w:fill="FFFFFF"/>
        </w:rPr>
        <w:t>全</w:t>
      </w:r>
      <w:r>
        <w:rPr>
          <w:rFonts w:hint="eastAsia" w:ascii="仿宋_GB2312" w:hAnsi="仿宋_GB2312" w:eastAsia="仿宋_GB2312" w:cs="仿宋_GB2312"/>
          <w:bCs/>
          <w:color w:val="404040"/>
          <w:spacing w:val="15"/>
          <w:kern w:val="44"/>
          <w:sz w:val="32"/>
          <w:szCs w:val="32"/>
          <w:shd w:val="clear" w:color="auto" w:fill="FFFFFF"/>
          <w:lang w:eastAsia="zh-CN"/>
        </w:rPr>
        <w:t>县</w:t>
      </w:r>
      <w:r>
        <w:rPr>
          <w:rFonts w:hint="eastAsia" w:ascii="仿宋_GB2312" w:hAnsi="仿宋_GB2312" w:eastAsia="仿宋_GB2312" w:cs="仿宋_GB2312"/>
          <w:bCs/>
          <w:color w:val="404040"/>
          <w:spacing w:val="15"/>
          <w:kern w:val="44"/>
          <w:sz w:val="32"/>
          <w:szCs w:val="32"/>
          <w:shd w:val="clear" w:color="auto" w:fill="FFFFFF"/>
        </w:rPr>
        <w:t>所有企业</w:t>
      </w:r>
      <w:r>
        <w:rPr>
          <w:rFonts w:ascii="仿宋_GB2312" w:hAnsi="仿宋_GB2312" w:eastAsia="仿宋_GB2312" w:cs="仿宋_GB2312"/>
          <w:bCs/>
          <w:color w:val="404040"/>
          <w:spacing w:val="15"/>
          <w:kern w:val="44"/>
          <w:sz w:val="32"/>
          <w:szCs w:val="32"/>
          <w:shd w:val="clear" w:color="auto" w:fill="FFFFFF"/>
        </w:rPr>
        <w:t>单位、</w:t>
      </w:r>
      <w:r>
        <w:rPr>
          <w:rFonts w:hint="eastAsia" w:ascii="仿宋_GB2312" w:hAnsi="仿宋_GB2312" w:eastAsia="仿宋_GB2312" w:cs="仿宋_GB2312"/>
          <w:bCs/>
          <w:color w:val="404040"/>
          <w:spacing w:val="15"/>
          <w:kern w:val="44"/>
          <w:sz w:val="32"/>
          <w:szCs w:val="32"/>
          <w:shd w:val="clear" w:color="auto" w:fill="FFFFFF"/>
        </w:rPr>
        <w:t>组织</w:t>
      </w:r>
      <w:r>
        <w:rPr>
          <w:rFonts w:ascii="仿宋_GB2312" w:hAnsi="仿宋_GB2312" w:eastAsia="仿宋_GB2312" w:cs="仿宋_GB2312"/>
          <w:bCs/>
          <w:color w:val="404040"/>
          <w:spacing w:val="15"/>
          <w:kern w:val="44"/>
          <w:sz w:val="32"/>
          <w:szCs w:val="32"/>
          <w:shd w:val="clear" w:color="auto" w:fill="FFFFFF"/>
        </w:rPr>
        <w:t>及个体工商户</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八、剑阁县统计局行政执法文书样式、行政执法案卷评查制度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333333"/>
          <w:sz w:val="32"/>
          <w:szCs w:val="32"/>
        </w:rPr>
        <w:t>司法部关于印发</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333333"/>
          <w:sz w:val="32"/>
          <w:szCs w:val="32"/>
        </w:rPr>
        <w:t>司法行政机关行政执法文书格式的通知</w:t>
      </w:r>
      <w:r>
        <w:rPr>
          <w:rFonts w:hint="eastAsia" w:ascii="仿宋_GB2312" w:hAnsi="仿宋_GB2312" w:eastAsia="仿宋_GB2312" w:cs="仿宋_GB2312"/>
          <w:bCs/>
          <w:color w:val="000000"/>
          <w:sz w:val="32"/>
          <w:szCs w:val="32"/>
          <w:shd w:val="clear" w:color="auto" w:fill="FFFFFF"/>
        </w:rPr>
        <w:t> </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000000"/>
          <w:sz w:val="32"/>
          <w:szCs w:val="32"/>
          <w:shd w:val="clear" w:color="auto" w:fill="FFFFFF"/>
        </w:rPr>
        <w:t>（司发通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1997</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sz w:val="32"/>
          <w:szCs w:val="32"/>
          <w:shd w:val="clear" w:color="auto" w:fill="FFFFFF"/>
        </w:rPr>
        <w:t>085号)</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剑阁县统计局上年度双随机抽查结果、行政处罚决定、上年度本机关行政执法数据总体情况</w:t>
      </w:r>
    </w:p>
    <w:p>
      <w:pPr>
        <w:pStyle w:val="2"/>
        <w:rPr>
          <w:rFonts w:hint="default"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color w:val="auto"/>
          <w:kern w:val="2"/>
          <w:sz w:val="32"/>
          <w:szCs w:val="32"/>
          <w:u w:val="none"/>
          <w:lang w:val="en-US" w:eastAsia="zh-CN" w:bidi="ar-SA"/>
        </w:rPr>
        <w:t>双随机检查，检查了5次，检查5家单位，无违纪违法行为。无行政处罚和行政许可案件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十、剑阁县统计局实行行政执法三项制度方案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比照执行《四川省行政执法公示办法》《四川省行政执法全过程记录办法》《四川省重大行政执法决定法制审核办法》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41231"/>
    <w:multiLevelType w:val="singleLevel"/>
    <w:tmpl w:val="09C4123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YmZjMzg0ZWM0YTJjNDc3M2EzZmJkYjg3MzI5Y2MifQ=="/>
  </w:docVars>
  <w:rsids>
    <w:rsidRoot w:val="05C80478"/>
    <w:rsid w:val="007F0349"/>
    <w:rsid w:val="05BD6234"/>
    <w:rsid w:val="05C80478"/>
    <w:rsid w:val="07D50D79"/>
    <w:rsid w:val="07E929EA"/>
    <w:rsid w:val="08260C7D"/>
    <w:rsid w:val="09401C69"/>
    <w:rsid w:val="098C7C84"/>
    <w:rsid w:val="09930664"/>
    <w:rsid w:val="09F50D57"/>
    <w:rsid w:val="0AC04B73"/>
    <w:rsid w:val="0AF775EE"/>
    <w:rsid w:val="0C1D640E"/>
    <w:rsid w:val="0E5175FE"/>
    <w:rsid w:val="10661489"/>
    <w:rsid w:val="117F742C"/>
    <w:rsid w:val="124E6D57"/>
    <w:rsid w:val="14253AF0"/>
    <w:rsid w:val="15D770DB"/>
    <w:rsid w:val="185F504B"/>
    <w:rsid w:val="1AEA55CD"/>
    <w:rsid w:val="1B8A4C6A"/>
    <w:rsid w:val="1BC5134A"/>
    <w:rsid w:val="1D583652"/>
    <w:rsid w:val="1E3C5B6D"/>
    <w:rsid w:val="1E4D745B"/>
    <w:rsid w:val="1E5F0C7B"/>
    <w:rsid w:val="204B0C5A"/>
    <w:rsid w:val="22464ED3"/>
    <w:rsid w:val="22C86117"/>
    <w:rsid w:val="22C97F32"/>
    <w:rsid w:val="23F93A3A"/>
    <w:rsid w:val="247D6C06"/>
    <w:rsid w:val="261B65C5"/>
    <w:rsid w:val="27825D9A"/>
    <w:rsid w:val="2849094D"/>
    <w:rsid w:val="291014AF"/>
    <w:rsid w:val="29352E10"/>
    <w:rsid w:val="2A5340AA"/>
    <w:rsid w:val="2A9D5DA7"/>
    <w:rsid w:val="2AED42E4"/>
    <w:rsid w:val="2B153D5C"/>
    <w:rsid w:val="2BAF3F39"/>
    <w:rsid w:val="2C2F1734"/>
    <w:rsid w:val="302130E5"/>
    <w:rsid w:val="30E84BA0"/>
    <w:rsid w:val="312E4A5F"/>
    <w:rsid w:val="31AB3BF6"/>
    <w:rsid w:val="337E66C5"/>
    <w:rsid w:val="35435CB5"/>
    <w:rsid w:val="3571634D"/>
    <w:rsid w:val="35E75FBE"/>
    <w:rsid w:val="366C3BE4"/>
    <w:rsid w:val="36F30DF9"/>
    <w:rsid w:val="373F4976"/>
    <w:rsid w:val="38550FF5"/>
    <w:rsid w:val="39445477"/>
    <w:rsid w:val="398773F1"/>
    <w:rsid w:val="3A7615FB"/>
    <w:rsid w:val="3D3A0E63"/>
    <w:rsid w:val="41786143"/>
    <w:rsid w:val="42A67322"/>
    <w:rsid w:val="43F20F02"/>
    <w:rsid w:val="44E27D0F"/>
    <w:rsid w:val="48DD2BEA"/>
    <w:rsid w:val="49AA7C55"/>
    <w:rsid w:val="4B2671E6"/>
    <w:rsid w:val="4B3E1B09"/>
    <w:rsid w:val="4B771326"/>
    <w:rsid w:val="4E3758D7"/>
    <w:rsid w:val="4E796A17"/>
    <w:rsid w:val="4F7928F2"/>
    <w:rsid w:val="503D7C4A"/>
    <w:rsid w:val="512E26BB"/>
    <w:rsid w:val="53E92CD6"/>
    <w:rsid w:val="55797AF4"/>
    <w:rsid w:val="55FB7E64"/>
    <w:rsid w:val="56BA50BB"/>
    <w:rsid w:val="57D2721B"/>
    <w:rsid w:val="57F945B4"/>
    <w:rsid w:val="585D3671"/>
    <w:rsid w:val="594F5818"/>
    <w:rsid w:val="5AE45AB0"/>
    <w:rsid w:val="5BA02DA9"/>
    <w:rsid w:val="5FC90E85"/>
    <w:rsid w:val="60171E4E"/>
    <w:rsid w:val="60FA7F50"/>
    <w:rsid w:val="64CB7399"/>
    <w:rsid w:val="67BD1D65"/>
    <w:rsid w:val="696068E1"/>
    <w:rsid w:val="6A5C3AFE"/>
    <w:rsid w:val="6ACF7135"/>
    <w:rsid w:val="6DD71995"/>
    <w:rsid w:val="6E1F0918"/>
    <w:rsid w:val="6E2973BA"/>
    <w:rsid w:val="6ED756E5"/>
    <w:rsid w:val="6EFE44B2"/>
    <w:rsid w:val="6FE9692F"/>
    <w:rsid w:val="70D83259"/>
    <w:rsid w:val="712A4307"/>
    <w:rsid w:val="7421228E"/>
    <w:rsid w:val="7531006F"/>
    <w:rsid w:val="75AF019D"/>
    <w:rsid w:val="764E0136"/>
    <w:rsid w:val="76D502C7"/>
    <w:rsid w:val="786D40CD"/>
    <w:rsid w:val="79E37421"/>
    <w:rsid w:val="7A587809"/>
    <w:rsid w:val="7CB5181B"/>
    <w:rsid w:val="7D266703"/>
    <w:rsid w:val="7DAA5F49"/>
    <w:rsid w:val="7DBE68B6"/>
    <w:rsid w:val="7DD71A6E"/>
    <w:rsid w:val="7E8B0952"/>
    <w:rsid w:val="7FBE2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Normal Indent"/>
    <w:basedOn w:val="1"/>
    <w:unhideWhenUsed/>
    <w:qFormat/>
    <w:uiPriority w:val="99"/>
    <w:pPr>
      <w:ind w:firstLine="200" w:firstLineChars="200"/>
    </w:pPr>
    <w:rPr>
      <w:rFonts w:ascii="Times New Roman" w:hAnsi="Times New Roman"/>
      <w:szCs w:val="22"/>
    </w:rPr>
  </w:style>
  <w:style w:type="paragraph" w:styleId="4">
    <w:name w:val="Body Text Indent"/>
    <w:basedOn w:val="1"/>
    <w:qFormat/>
    <w:uiPriority w:val="0"/>
    <w:pPr>
      <w:spacing w:after="120"/>
      <w:ind w:left="420" w:leftChars="200"/>
    </w:pPr>
  </w:style>
  <w:style w:type="paragraph" w:styleId="5">
    <w:name w:val="Plain Text"/>
    <w:basedOn w:val="1"/>
    <w:qFormat/>
    <w:uiPriority w:val="99"/>
    <w:rPr>
      <w:rFonts w:ascii="宋体" w:hAnsi="Courier New" w:eastAsia="Times New Roman" w:cs="宋体"/>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4"/>
    <w:qFormat/>
    <w:uiPriority w:val="0"/>
    <w:pPr>
      <w:spacing w:before="100" w:beforeAutospacing="1" w:after="100" w:afterAutospacing="1"/>
      <w:ind w:left="0" w:firstLine="420" w:firstLineChars="200"/>
    </w:pPr>
    <w:rPr>
      <w:rFonts w:ascii="Calibri" w:hAnsi="Calibri"/>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337AB7"/>
      <w:u w:val="none"/>
    </w:rPr>
  </w:style>
  <w:style w:type="character" w:styleId="16">
    <w:name w:val="Emphasis"/>
    <w:basedOn w:val="12"/>
    <w:qFormat/>
    <w:uiPriority w:val="0"/>
  </w:style>
  <w:style w:type="character" w:styleId="17">
    <w:name w:val="HTML Definition"/>
    <w:basedOn w:val="12"/>
    <w:qFormat/>
    <w:uiPriority w:val="0"/>
    <w:rPr>
      <w:i/>
      <w:iCs/>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single"/>
    </w:rPr>
  </w:style>
  <w:style w:type="character" w:styleId="21">
    <w:name w:val="HTML Code"/>
    <w:basedOn w:val="12"/>
    <w:qFormat/>
    <w:uiPriority w:val="0"/>
    <w:rPr>
      <w:rFonts w:hint="default" w:ascii="Consolas" w:hAnsi="Consolas" w:eastAsia="Consolas" w:cs="Consolas"/>
      <w:color w:val="C7254E"/>
      <w:sz w:val="21"/>
      <w:szCs w:val="21"/>
      <w:shd w:val="clear" w:fill="F9F2F4"/>
    </w:rPr>
  </w:style>
  <w:style w:type="character" w:styleId="22">
    <w:name w:val="HTML Cite"/>
    <w:basedOn w:val="12"/>
    <w:qFormat/>
    <w:uiPriority w:val="0"/>
  </w:style>
  <w:style w:type="character" w:styleId="23">
    <w:name w:val="HTML Keyboard"/>
    <w:basedOn w:val="12"/>
    <w:qFormat/>
    <w:uiPriority w:val="0"/>
    <w:rPr>
      <w:rFonts w:ascii="Consolas" w:hAnsi="Consolas" w:eastAsia="Consolas" w:cs="Consolas"/>
      <w:color w:val="FFFFFF"/>
      <w:sz w:val="21"/>
      <w:szCs w:val="21"/>
      <w:shd w:val="clear" w:fill="333333"/>
    </w:rPr>
  </w:style>
  <w:style w:type="character" w:styleId="24">
    <w:name w:val="HTML Sample"/>
    <w:basedOn w:val="12"/>
    <w:qFormat/>
    <w:uiPriority w:val="0"/>
    <w:rPr>
      <w:rFonts w:hint="default" w:ascii="Consolas" w:hAnsi="Consolas" w:eastAsia="Consolas" w:cs="Consolas"/>
      <w:sz w:val="21"/>
      <w:szCs w:val="21"/>
    </w:rPr>
  </w:style>
  <w:style w:type="character" w:customStyle="1" w:styleId="25">
    <w:name w:val="active18"/>
    <w:basedOn w:val="12"/>
    <w:qFormat/>
    <w:uiPriority w:val="0"/>
    <w:rPr>
      <w:color w:val="FFFFFF"/>
      <w:shd w:val="clear" w:fill="0069AE"/>
    </w:rPr>
  </w:style>
  <w:style w:type="character" w:customStyle="1" w:styleId="26">
    <w:name w:val="active19"/>
    <w:basedOn w:val="12"/>
    <w:qFormat/>
    <w:uiPriority w:val="0"/>
    <w:rPr>
      <w:shd w:val="clear" w:fill="20A0E4"/>
    </w:rPr>
  </w:style>
  <w:style w:type="character" w:customStyle="1" w:styleId="27">
    <w:name w:val="sp7"/>
    <w:basedOn w:val="12"/>
    <w:qFormat/>
    <w:uiPriority w:val="0"/>
  </w:style>
  <w:style w:type="character" w:customStyle="1" w:styleId="28">
    <w:name w:val="last"/>
    <w:basedOn w:val="12"/>
    <w:qFormat/>
    <w:uiPriority w:val="0"/>
  </w:style>
  <w:style w:type="character" w:customStyle="1" w:styleId="29">
    <w:name w:val="last1"/>
    <w:basedOn w:val="12"/>
    <w:qFormat/>
    <w:uiPriority w:val="0"/>
  </w:style>
  <w:style w:type="character" w:customStyle="1" w:styleId="30">
    <w:name w:val="select2-selection__rendered"/>
    <w:basedOn w:val="12"/>
    <w:qFormat/>
    <w:uiPriority w:val="0"/>
    <w:rPr>
      <w:sz w:val="18"/>
      <w:szCs w:val="18"/>
    </w:rPr>
  </w:style>
  <w:style w:type="character" w:customStyle="1" w:styleId="31">
    <w:name w:val="sp5"/>
    <w:basedOn w:val="12"/>
    <w:qFormat/>
    <w:uiPriority w:val="0"/>
  </w:style>
  <w:style w:type="character" w:customStyle="1" w:styleId="32">
    <w:name w:val="sp1"/>
    <w:basedOn w:val="12"/>
    <w:qFormat/>
    <w:uiPriority w:val="0"/>
  </w:style>
  <w:style w:type="character" w:customStyle="1" w:styleId="33">
    <w:name w:val="time2"/>
    <w:basedOn w:val="12"/>
    <w:qFormat/>
    <w:uiPriority w:val="0"/>
    <w:rPr>
      <w:rFonts w:ascii="Arial" w:hAnsi="Arial" w:cs="Arial"/>
      <w:color w:val="999999"/>
      <w:sz w:val="21"/>
      <w:szCs w:val="21"/>
    </w:rPr>
  </w:style>
  <w:style w:type="character" w:customStyle="1" w:styleId="34">
    <w:name w:val="sp2"/>
    <w:basedOn w:val="12"/>
    <w:qFormat/>
    <w:uiPriority w:val="0"/>
  </w:style>
  <w:style w:type="character" w:customStyle="1" w:styleId="35">
    <w:name w:val="s3"/>
    <w:basedOn w:val="12"/>
    <w:qFormat/>
    <w:uiPriority w:val="0"/>
  </w:style>
  <w:style w:type="character" w:customStyle="1" w:styleId="36">
    <w:name w:val="box6"/>
    <w:basedOn w:val="12"/>
    <w:qFormat/>
    <w:uiPriority w:val="0"/>
    <w:rPr>
      <w:rFonts w:ascii="微软雅黑" w:hAnsi="微软雅黑" w:eastAsia="微软雅黑" w:cs="微软雅黑"/>
      <w:sz w:val="21"/>
      <w:szCs w:val="21"/>
    </w:rPr>
  </w:style>
  <w:style w:type="character" w:customStyle="1" w:styleId="37">
    <w:name w:val="sp6"/>
    <w:basedOn w:val="12"/>
    <w:qFormat/>
    <w:uiPriority w:val="0"/>
  </w:style>
  <w:style w:type="character" w:customStyle="1" w:styleId="38">
    <w:name w:val="sp3"/>
    <w:basedOn w:val="12"/>
    <w:qFormat/>
    <w:uiPriority w:val="0"/>
  </w:style>
  <w:style w:type="character" w:customStyle="1" w:styleId="39">
    <w:name w:val="sp4"/>
    <w:basedOn w:val="12"/>
    <w:qFormat/>
    <w:uiPriority w:val="0"/>
  </w:style>
  <w:style w:type="character" w:customStyle="1" w:styleId="40">
    <w:name w:val="last5"/>
    <w:basedOn w:val="12"/>
    <w:qFormat/>
    <w:uiPriority w:val="0"/>
  </w:style>
  <w:style w:type="character" w:customStyle="1" w:styleId="41">
    <w:name w:val="last6"/>
    <w:basedOn w:val="12"/>
    <w:qFormat/>
    <w:uiPriority w:val="0"/>
  </w:style>
  <w:style w:type="character" w:customStyle="1" w:styleId="42">
    <w:name w:val="time"/>
    <w:basedOn w:val="12"/>
    <w:qFormat/>
    <w:uiPriority w:val="0"/>
    <w:rPr>
      <w:rFonts w:ascii="Arial" w:hAnsi="Arial" w:cs="Arial"/>
      <w:color w:val="999999"/>
      <w:sz w:val="21"/>
      <w:szCs w:val="21"/>
    </w:rPr>
  </w:style>
  <w:style w:type="character" w:customStyle="1" w:styleId="43">
    <w:name w:val="active20"/>
    <w:basedOn w:val="12"/>
    <w:qFormat/>
    <w:uiPriority w:val="0"/>
    <w:rPr>
      <w:shd w:val="clear" w:fill="20A0E4"/>
    </w:rPr>
  </w:style>
  <w:style w:type="character" w:customStyle="1" w:styleId="44">
    <w:name w:val="active21"/>
    <w:basedOn w:val="12"/>
    <w:qFormat/>
    <w:uiPriority w:val="0"/>
    <w:rPr>
      <w:color w:val="FFFFFF"/>
      <w:shd w:val="clear" w:fill="0069AE"/>
    </w:rPr>
  </w:style>
  <w:style w:type="character" w:customStyle="1" w:styleId="45">
    <w:name w:val="bsharetext"/>
    <w:basedOn w:val="12"/>
    <w:qFormat/>
    <w:uiPriority w:val="0"/>
  </w:style>
  <w:style w:type="character" w:customStyle="1" w:styleId="46">
    <w:name w:val="layui-this"/>
    <w:basedOn w:val="12"/>
    <w:qFormat/>
    <w:uiPriority w:val="0"/>
    <w:rPr>
      <w:bdr w:val="single" w:color="EEEEEE" w:sz="6" w:space="0"/>
      <w:shd w:val="clear" w:fill="FFFFFF"/>
    </w:rPr>
  </w:style>
  <w:style w:type="character" w:customStyle="1" w:styleId="47">
    <w:name w:val="first-child"/>
    <w:basedOn w:val="12"/>
    <w:qFormat/>
    <w:uiPriority w:val="0"/>
  </w:style>
  <w:style w:type="character" w:customStyle="1" w:styleId="48">
    <w:name w:val="hover39"/>
    <w:basedOn w:val="12"/>
    <w:qFormat/>
    <w:uiPriority w:val="0"/>
    <w:rPr>
      <w:color w:val="1470B8"/>
      <w:u w:val="none"/>
      <w:bdr w:val="single" w:color="1470B8"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2017-10-11T07:22:00Z</dcterms:created>
  <dc:creator>pc</dc:creator>
  <cp:lastModifiedBy>大麟子</cp:lastModifiedBy>
  <cp:lastPrinted>2021-06-04T06:55:00Z</cp:lastPrinted>
  <dcterms:modified xsi:type="dcterms:W3CDTF">2023-08-03T02:33:22Z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2801FDC4CDA64AF397363693FE4F784D</vt:lpwstr>
  </property>
</Properties>
</file>