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w:t>
      </w:r>
    </w:p>
    <w:p>
      <w:pPr>
        <w:spacing w:line="56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行政执法集中公示目录</w:t>
      </w:r>
    </w:p>
    <w:p>
      <w:pPr>
        <w:spacing w:line="560" w:lineRule="exact"/>
        <w:rPr>
          <w:rFonts w:ascii="仿宋_GB2312" w:hAnsi="华文中宋" w:eastAsia="仿宋_GB2312" w:cs="仿宋_GB2312"/>
          <w:sz w:val="40"/>
          <w:szCs w:val="40"/>
        </w:rPr>
      </w:pPr>
    </w:p>
    <w:p>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一、剑阁县市场监督管理局行政执法主体</w:t>
      </w:r>
    </w:p>
    <w:p>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二、剑阁县市场监督管理局行政执法人员清单</w:t>
      </w:r>
    </w:p>
    <w:p>
      <w:pPr>
        <w:spacing w:line="56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三、剑阁县市场监督管理局行政执法权力、责任清单</w:t>
      </w:r>
    </w:p>
    <w:p>
      <w:pPr>
        <w:spacing w:line="560" w:lineRule="exact"/>
        <w:ind w:firstLine="640" w:firstLineChars="200"/>
        <w:rPr>
          <w:rFonts w:ascii="仿宋_GB2312" w:hAnsi="华文仿宋" w:eastAsia="仿宋_GB2312" w:cs="仿宋_GB2312"/>
          <w:sz w:val="32"/>
          <w:szCs w:val="32"/>
          <w:u w:val="single"/>
        </w:rPr>
      </w:pPr>
      <w:r>
        <w:rPr>
          <w:rFonts w:hint="eastAsia" w:ascii="仿宋_GB2312" w:hAnsi="华文仿宋" w:eastAsia="仿宋_GB2312" w:cs="仿宋_GB2312"/>
          <w:sz w:val="32"/>
          <w:szCs w:val="32"/>
        </w:rPr>
        <w:t>见四川政务服务网、剑阁县人民政府网（含行政执法权力及责任事项的权限、职责、服务指南、法定依据、流程图、程序、行政处罚公示）</w:t>
      </w:r>
      <w:r>
        <w:rPr>
          <w:rFonts w:hint="eastAsia" w:ascii="仿宋_GB2312" w:hAnsi="华文仿宋" w:eastAsia="仿宋_GB2312" w:cs="仿宋_GB2312"/>
          <w:spacing w:val="-16"/>
          <w:sz w:val="32"/>
          <w:szCs w:val="32"/>
          <w:u w:val="single"/>
        </w:rPr>
        <w:t>超链接：</w:t>
      </w:r>
      <w:r>
        <w:fldChar w:fldCharType="begin"/>
      </w:r>
      <w:r>
        <w:instrText xml:space="preserve"> HYPERLINK "http://gys.sczwfw.gov.cn/app/main?flag=2&amp;areaCode=510800000000" </w:instrText>
      </w:r>
      <w:r>
        <w:fldChar w:fldCharType="separate"/>
      </w:r>
      <w:r>
        <w:rPr>
          <w:rFonts w:hint="eastAsia" w:ascii="仿宋_GB2312" w:hAnsi="华文仿宋" w:eastAsia="仿宋_GB2312" w:cs="仿宋_GB2312"/>
          <w:spacing w:val="-16"/>
          <w:sz w:val="32"/>
          <w:szCs w:val="32"/>
          <w:u w:val="single"/>
        </w:rPr>
        <w:t>剑阁县市场监督管理</w:t>
      </w:r>
      <w:r>
        <w:rPr>
          <w:rStyle w:val="10"/>
          <w:rFonts w:hint="eastAsia" w:ascii="仿宋_GB2312" w:hAnsi="华文仿宋" w:eastAsia="仿宋_GB2312" w:cs="仿宋_GB2312"/>
          <w:color w:val="auto"/>
          <w:spacing w:val="-16"/>
          <w:sz w:val="32"/>
          <w:szCs w:val="32"/>
          <w:u w:val="single"/>
        </w:rPr>
        <w:t>局权力责任清单</w:t>
      </w:r>
      <w:r>
        <w:rPr>
          <w:rStyle w:val="10"/>
          <w:rFonts w:hint="eastAsia" w:ascii="仿宋_GB2312" w:hAnsi="华文仿宋" w:eastAsia="仿宋_GB2312" w:cs="仿宋_GB2312"/>
          <w:color w:val="auto"/>
          <w:spacing w:val="-16"/>
          <w:sz w:val="32"/>
          <w:szCs w:val="32"/>
          <w:u w:val="single"/>
        </w:rPr>
        <w:fldChar w:fldCharType="end"/>
      </w:r>
      <w:r>
        <w:fldChar w:fldCharType="begin"/>
      </w:r>
      <w:r>
        <w:instrText xml:space="preserve"> HYPERLINK "http://gys.sczwfw.gov.cn/app/qixianShop/12679?areaId=408&amp;areaCode=510800000000" </w:instrText>
      </w:r>
      <w:r>
        <w:fldChar w:fldCharType="separate"/>
      </w:r>
      <w:r>
        <w:rPr>
          <w:rFonts w:hint="eastAsia" w:ascii="仿宋_GB2312" w:hAnsi="华文仿宋" w:eastAsia="仿宋_GB2312" w:cs="仿宋_GB2312"/>
          <w:spacing w:val="-16"/>
          <w:sz w:val="32"/>
          <w:szCs w:val="32"/>
          <w:u w:val="single"/>
        </w:rPr>
        <w:t>http://gys.sczwfw.gov.cn/app/qixianShop/12679?areaId=408&amp;areaCode=510800000000</w:t>
      </w:r>
      <w:r>
        <w:rPr>
          <w:rFonts w:hint="eastAsia" w:ascii="仿宋_GB2312" w:hAnsi="华文仿宋" w:eastAsia="仿宋_GB2312" w:cs="仿宋_GB2312"/>
          <w:spacing w:val="-16"/>
          <w:sz w:val="32"/>
          <w:szCs w:val="32"/>
          <w:u w:val="single"/>
        </w:rPr>
        <w:fldChar w:fldCharType="end"/>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四、剑阁县市场监督管理局重大行政执法审核目录清单</w:t>
      </w:r>
    </w:p>
    <w:p>
      <w:pPr>
        <w:spacing w:line="560" w:lineRule="exact"/>
        <w:ind w:firstLine="640" w:firstLineChars="200"/>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rPr>
        <w:t>五、剑阁县市场监督管理局行政执法（监督信息）救济渠道</w:t>
      </w:r>
      <w:r>
        <w:rPr>
          <w:rFonts w:hint="eastAsia" w:ascii="仿宋_GB2312" w:hAnsi="华文仿宋" w:eastAsia="仿宋_GB2312" w:cs="仿宋_GB2312"/>
          <w:sz w:val="32"/>
          <w:szCs w:val="32"/>
          <w:lang w:eastAsia="zh-CN"/>
        </w:rPr>
        <w:t>、行政执法责任制</w:t>
      </w:r>
    </w:p>
    <w:p>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六、剑阁县市场监督管理局行政执法自由裁量标准</w:t>
      </w:r>
    </w:p>
    <w:p>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七、剑阁县市场监督管理局随机抽查事项清单、市场主体库、202</w:t>
      </w:r>
      <w:r>
        <w:rPr>
          <w:rFonts w:hint="eastAsia" w:ascii="仿宋_GB2312" w:hAnsi="华文仿宋" w:eastAsia="仿宋_GB2312" w:cs="仿宋_GB2312"/>
          <w:sz w:val="32"/>
          <w:szCs w:val="32"/>
          <w:lang w:val="en-US" w:eastAsia="zh-CN"/>
        </w:rPr>
        <w:t>1</w:t>
      </w:r>
      <w:r>
        <w:rPr>
          <w:rFonts w:hint="eastAsia" w:ascii="仿宋_GB2312" w:hAnsi="华文仿宋" w:eastAsia="仿宋_GB2312" w:cs="仿宋_GB2312"/>
          <w:sz w:val="32"/>
          <w:szCs w:val="32"/>
        </w:rPr>
        <w:t>年抽查计划</w:t>
      </w:r>
    </w:p>
    <w:p>
      <w:pPr>
        <w:spacing w:line="560" w:lineRule="exact"/>
        <w:ind w:firstLine="640" w:firstLineChars="200"/>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rPr>
        <w:t>八、剑阁县市场监督管理局行政执法文书样式、当事人权利义务</w:t>
      </w:r>
      <w:r>
        <w:rPr>
          <w:rFonts w:hint="eastAsia" w:ascii="仿宋_GB2312" w:hAnsi="华文仿宋" w:eastAsia="仿宋_GB2312" w:cs="仿宋_GB2312"/>
          <w:sz w:val="32"/>
          <w:szCs w:val="32"/>
          <w:lang w:eastAsia="zh-CN"/>
        </w:rPr>
        <w:t>、行政执法案件评查制度</w:t>
      </w:r>
    </w:p>
    <w:p>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九、剑阁县市场监督管理局上年度双随机抽查结果、行政许可和处罚决定、上年度本机关行政执法数据总体情况</w:t>
      </w:r>
    </w:p>
    <w:p>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十、剑阁县市场监督管理局实行行政执法三项制度方案</w:t>
      </w:r>
    </w:p>
    <w:p>
      <w:pPr>
        <w:jc w:val="center"/>
        <w:rPr>
          <w:rFonts w:ascii="华文仿宋" w:hAnsi="华文仿宋" w:eastAsia="华文仿宋" w:cs="方正小标宋简体"/>
          <w:sz w:val="32"/>
          <w:szCs w:val="32"/>
        </w:rPr>
      </w:pPr>
    </w:p>
    <w:p>
      <w:pPr>
        <w:spacing w:line="56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w:t>
      </w:r>
    </w:p>
    <w:p>
      <w:pPr>
        <w:spacing w:line="56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行政执法集中内容公示</w:t>
      </w:r>
    </w:p>
    <w:p>
      <w:pPr>
        <w:overflowPunct w:val="0"/>
        <w:spacing w:line="600" w:lineRule="exact"/>
        <w:ind w:firstLine="640" w:firstLineChars="200"/>
        <w:rPr>
          <w:rFonts w:ascii="华文仿宋" w:hAnsi="华文仿宋" w:eastAsia="华文仿宋" w:cs="黑体"/>
          <w:sz w:val="32"/>
          <w:szCs w:val="32"/>
        </w:rPr>
      </w:pPr>
    </w:p>
    <w:p>
      <w:pPr>
        <w:overflowPunct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方正小标宋简体"/>
          <w:b/>
          <w:sz w:val="32"/>
          <w:szCs w:val="32"/>
        </w:rPr>
        <w:t>剑阁县市场监督管理局</w:t>
      </w:r>
      <w:r>
        <w:rPr>
          <w:rFonts w:hint="eastAsia" w:ascii="黑体" w:hAnsi="黑体" w:eastAsia="黑体" w:cs="黑体"/>
          <w:b/>
          <w:sz w:val="32"/>
          <w:szCs w:val="32"/>
        </w:rPr>
        <w:t>行政执法主体</w:t>
      </w:r>
    </w:p>
    <w:p>
      <w:pPr>
        <w:overflowPunct w:val="0"/>
        <w:spacing w:line="600" w:lineRule="exact"/>
        <w:ind w:firstLine="643" w:firstLineChars="200"/>
        <w:rPr>
          <w:rFonts w:ascii="华文仿宋" w:hAnsi="华文仿宋" w:eastAsia="华文仿宋" w:cs="仿宋_GB2312"/>
          <w:sz w:val="32"/>
          <w:szCs w:val="32"/>
        </w:rPr>
      </w:pPr>
      <w:r>
        <w:rPr>
          <w:rFonts w:hint="eastAsia" w:ascii="楷体_GB2312" w:hAnsi="华文仿宋" w:eastAsia="楷体_GB2312" w:cs="仿宋_GB2312"/>
          <w:b/>
          <w:bCs/>
          <w:sz w:val="32"/>
          <w:szCs w:val="32"/>
        </w:rPr>
        <w:t>行政执法主体1个</w:t>
      </w:r>
      <w:r>
        <w:rPr>
          <w:rFonts w:hint="eastAsia" w:ascii="楷体_GB2312" w:hAnsi="华文仿宋" w:eastAsia="楷体_GB2312" w:cs="仿宋_GB2312"/>
          <w:sz w:val="32"/>
          <w:szCs w:val="32"/>
        </w:rPr>
        <w:t>：</w:t>
      </w:r>
      <w:r>
        <w:rPr>
          <w:rFonts w:hint="eastAsia" w:ascii="华文仿宋" w:hAnsi="华文仿宋" w:eastAsia="华文仿宋" w:cs="仿宋_GB2312"/>
          <w:sz w:val="32"/>
          <w:szCs w:val="32"/>
        </w:rPr>
        <w:t>剑阁县市场监督管理局地址:剑阁县下寺镇隆庆街号15号邮编:628317电话0839-6602263传真:0839-6602322</w:t>
      </w:r>
    </w:p>
    <w:p>
      <w:pPr>
        <w:overflowPunct w:val="0"/>
        <w:spacing w:line="600" w:lineRule="exact"/>
        <w:ind w:firstLine="643" w:firstLineChars="200"/>
        <w:rPr>
          <w:rFonts w:ascii="楷体_GB2312" w:eastAsia="楷体_GB2312"/>
          <w:b/>
          <w:sz w:val="32"/>
          <w:szCs w:val="32"/>
        </w:rPr>
      </w:pPr>
      <w:r>
        <w:rPr>
          <w:rFonts w:hint="eastAsia" w:ascii="楷体_GB2312" w:eastAsia="楷体_GB2312"/>
          <w:b/>
          <w:sz w:val="32"/>
          <w:szCs w:val="32"/>
        </w:rPr>
        <w:t>行政执法机构设置13个：</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 xml:space="preserve">政策法规股 </w:t>
      </w:r>
    </w:p>
    <w:p>
      <w:pPr>
        <w:overflowPunct w:val="0"/>
        <w:spacing w:line="600" w:lineRule="exact"/>
        <w:ind w:firstLine="640" w:firstLineChars="200"/>
        <w:rPr>
          <w:rFonts w:ascii="仿宋_GB2312" w:eastAsia="仿宋_GB2312"/>
          <w:sz w:val="32"/>
          <w:szCs w:val="32"/>
        </w:rPr>
      </w:pPr>
      <w:r>
        <w:rPr>
          <w:rFonts w:hint="eastAsia" w:ascii="华文仿宋" w:hAnsi="华文仿宋" w:eastAsia="华文仿宋" w:cs="仿宋_GB2312"/>
          <w:sz w:val="32"/>
          <w:szCs w:val="32"/>
        </w:rPr>
        <w:t>主要职责：</w:t>
      </w:r>
      <w:r>
        <w:rPr>
          <w:rFonts w:hint="eastAsia" w:ascii="仿宋_GB2312" w:eastAsia="仿宋_GB2312"/>
          <w:sz w:val="32"/>
          <w:szCs w:val="32"/>
        </w:rPr>
        <w:t>负责本部门依法行政工作，落实执法责任。负责组织实施市场监督管理有关法律法规的宣传教育培训工作;组织行政执法监督检查工作;负责规范性文件合法性审查及有关备案工作;负责行政处罚案件审核工作;承担有关行政复议、行政应诉和行政赔偿以及听证工作;负责本部门重大行政执法决定的法制审核工作;承担本部门权责清单制度建设、动态调整等工作。组织开展相关政策研究和综合分析。拟订全县市场监督管理中长期规划。</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股室负责人：陈凯    联系电话：0839-6602310</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价格监督与反不正当竞争股(规范直销与打击传销办公室)</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定有关价格、收费监督检查的制度措施、规则指南和有关反垄断、反不正当竞争、直销监管及禁止传销的制度、措施、办法并组织实施。组织实施商品价格、服务价格以及国家机关、事业性收费的监督检查工作。指导全县价格监督检查工作。负责开展反垄断执法相关工作。指导剑阁企业在国外的反垄断应诉工作。指导实施公平竞争审查工作。承担监督管理直销企业、直销员及直销活动和打击传销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股室负责人：何剑    联系电话：0839-6602117</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行政审批股(企业信用信息监管股)</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牵头协调推进本系统“放管服”改革，承担审批服务便民化有关工作。牵头清理规范本系统审批服务事项，规范行政审批过程，集中承担县本级有关审批服务事项的受理，审批等工作，推进纳入一体化政务服务平台。组织实施集中审批的有关业务培训指导工作。拟订市场主体统一登记注册和营业执照核发的制度措施并指导实施。组织推进深化商事制度改革。承担指导登记注册全程电子化工作。承担登记注册信息的分析公开工作。承担企业法人基础信息库的建立、维护工作。拟订信用监督管理的制度措施。组织指导对市场主体登记注册行为的监督检查工作。组织指导信用分类管理和信息公示工作，负责全县企业信用信息公示系统的建设和管理工作。建立经营异常名录和“黑名单”，牵头协调“双随机、一公开”等监管工作。承担市场主体监督管理信息和公示信息归集共享、联合惩戒的协调联系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股室负责人：徐志凌    联系电话：0839-6602682</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市场秩序监督管理股</w:t>
      </w:r>
    </w:p>
    <w:p>
      <w:pPr>
        <w:overflowPunct w:val="0"/>
        <w:spacing w:line="600" w:lineRule="exact"/>
        <w:ind w:firstLine="640" w:firstLineChars="200"/>
        <w:rPr>
          <w:rFonts w:ascii="华文仿宋" w:hAnsi="华文仿宋" w:eastAsia="华文仿宋" w:cs="黑体"/>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实施市场及网路商品交易及有关服务监督管理的制度措施。组织指导网路交易平台和网络经营主体规范管理工作。组织实施网络市场监洲工作。依法组织实施合同、拍卖行为监督管理，管理动产抵押物登记。指导全县合同信用建设。拟订规范市场秩序的具体措施、办法并组织实施;规范维护各类市场经营秩序;组织指导运输市场监督管理和市场专项治理工作;组织开展流通领域农资、成品油等商品质量监测;组织、指导查处市场中的违法行为。拟订实施广告监督管理的制度措施。指导广告发布登记。组织指导监测各类媒介广告发布情况，组织指导开展广告整治。指导广告业发展。指导广告审查机构和广告行业组织的工作。承担并指导市场监督管理统计。</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股室负责人：李剑波   联系电话：0839-6602308</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知识产权保护股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贯彻执行国家保护知识产权的法律法规与方针、政策。负责拟订和组织实施全县知识产权事业发展规划、政策制度。负责知识产权保护、管理等行政职责。组织推进知识产权强县建设。拟订实施专利监督管理的制度措施。依法保护专利权.组织调处专利纠纷。拟订实施商标监督管理的制度措施。组织和指导商标专用权保护工作。承担原产地地理标志，地理标志产品、特殊标志、官方标志的使用管理和保护工作。组织调处商标纠纷。承担驰名商标保护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股室负责人：张犍委  联系电话：0839-6602318</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质量安全监督管理股</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推进质量强县战略的政策措施、全县重点监督的产品目录并组织实施，承担统筹全县质量基础设施协同服务及应用工作。负责提出质量基础设施等重大科技需求，承担相关科研攻关，技术引进、成果应用，技术改造和技术装各管理事项，组织实施质量奖励制度，推进品牌建设工作。贯彻落实产品和服务质量提升、产品质量安全事故强制报告、缺陷产品召回等制度。承办重大工程设备质量监理有关事宜。承办产品防伪使用的自愿备案工作。开展服务质量监督监测，组织重大产品质量事故调查。组织实施产品质量监督抽查、风险监控、预警管理和分类监督管理工作。指导和协调产品质量的行业、地方和专业性监督。负责全县工业产品生产许可证后监督管理工作。负责棉花等纤维质量监督工作。拟订全县食品安全监督抽检计划并组织实施，定期公布相关信息。拟订实施全县产(商)品安全监督抽检、评价性抽检计划。</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股室负责人：白元富  联系电话：0839-6602329</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食品安全协调股</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推进全县食品安全战略的重大政策措施并组织实施。负责对有关部门和乡镇人民政府以及经开区管委会履行食品安全监督管理职责的考核评价工作。承担统筹协调食品全过程监管中的重大问题，推动健全食品安全跨地区跨部门协调联动机制工作。拟订实施相关科技发展规划和技术机构建设规划，推动本系统检测机构资源共享和整合改革。牵头县食安委办公室具体工作。综合协调职责范围内的安全生产和职业健康、生态环境保护等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股室负责人：冯君  联系电话：0839-6620027</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食品生产安全监督管理股(特殊食品监督管理股)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负责全县生产经营环节的食品及相关产品安全监管。拟订并组织实施食品生产经营监督管理和食品生产经营者落实主体责任的制度措施。组织开展食品生产经营企业监督检查。指导企业建立健全食品安全可追溯体系。承担生产经营环节食品安全状况调查工作，组织食盐生产质量安全监督管理工作.负责白酒和食品添加剂食品安全监督管理工作，负责全县保健食品的生产、经营、消费等各环节全链条全过程质量安全监管。分析掌握保健食品、特殊医学用途配方食品和婴幼儿配方乳粉等特殊食品领域食品安全形势，拟订并组织实施特殊食品安全监督管理的制度措施。协助配合上级部门开展特殊食品注册核查、备案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股室负责人：刘秀琴  联系电话：0839-6602313</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食品经营安全监督管理股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负责全县食品流通和餐饮服务领域的食品安全监管，组织实施并指导开展监督检查、安全状况调查工作。分析掌握流通和餐饮服务领域食品安全形势，拟订实施食品流通、餐饮服务、市场销售食用农产品监督管理和食品经营者落实主体责任的制度措施。组织食盐经营质量安全监督管理工作。组织实施餐饮质量安全提升工作。指导重大活动食品安全保障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股室负责人：郑小艳  联系电话：0839-6665090</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药品和医疗器械监督管理股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贯彻实施药品流通和使用环节法律、法规;监督和指导实施药品经营质量管理规范和医疗机构药品监督管理办法;负责辖区互联网药品交易服务行为和信息的监督工作;依法监管药品流通环节的特殊药品:组织实施药品质量抽查检验工作;组织实施药品不良反应的监测、评价和处置工作;参与市局组织的监督检查。负责药品、医疗器械、化妆品的综合协调工作。拟订实施医疗器械流通、使用管理规定。监督实施医疗器械经营质量管理规范。监督实施国家医疗器械标准和分类管理制度;负责组织实施医疗器械经营使用环节日常监督和专项检查工作；组织实施医疗器械质量抽验工作；组织开展医疗器械不良事件监测并依法处置。参与市局组织的监督检查贯彻实施化妆品法律、法规，依法组织实施化妆品流通、使用环节监督检查;组织实施化妆品抽样工作;负责辖区互联网化妆品交易服务行为和信息的监督工作;组织实施化妆品不良反应的监测、评价和处置工作;</w:t>
      </w:r>
      <w:r>
        <w:rPr>
          <w:rFonts w:hint="eastAsia" w:eastAsia="仿宋_GB2312"/>
          <w:sz w:val="32"/>
          <w:szCs w:val="32"/>
        </w:rPr>
        <w:t> </w:t>
      </w:r>
      <w:r>
        <w:rPr>
          <w:rFonts w:hint="eastAsia" w:ascii="仿宋_GB2312" w:eastAsia="仿宋_GB2312"/>
          <w:sz w:val="32"/>
          <w:szCs w:val="32"/>
        </w:rPr>
        <w:t>参与市局组织的监督检查。</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股室负责人：冯富春  联系电话：0839-6602308</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特种设备安全监察股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主要职责：拟订特种设备安全有关规章、制度并监督实施。依法组织对特种设备的生产、经营、使用单位和检验检测机构实施监督检查。依法组织对高耗能特种设备节能标准和锅炉生产、销售环节环境保护标准的执行情况进行监督检查，开展风险分析工作。按规定权限组织调查处理特种设备事故并进行统计分析。按规定权限监督管理特种设备检验检测机构和检验检测人员、作业人员。按应</w:t>
      </w:r>
      <w:r>
        <w:rPr>
          <w:rFonts w:hint="eastAsia" w:eastAsia="仿宋_GB2312"/>
          <w:sz w:val="32"/>
          <w:szCs w:val="32"/>
        </w:rPr>
        <w:t> </w:t>
      </w:r>
      <w:r>
        <w:rPr>
          <w:rFonts w:hint="eastAsia" w:ascii="仿宋_GB2312" w:eastAsia="仿宋_GB2312"/>
          <w:sz w:val="32"/>
          <w:szCs w:val="32"/>
        </w:rPr>
        <w:t>急预案和规定权限组织特种设备事故应急救援和事故调查处理。</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股室负责人：刘天生  联系电话：0839-6621510</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计量认证和标准化股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主要职责：拟订全县认证认可、检验检测和标准化的政策、发展规划、工作规则和监督管理制度并组织实施。推行国家法定计量单位和国家计量制度，</w:t>
      </w:r>
      <w:r>
        <w:rPr>
          <w:rFonts w:hint="eastAsia" w:eastAsia="仿宋_GB2312"/>
          <w:sz w:val="32"/>
          <w:szCs w:val="32"/>
        </w:rPr>
        <w:t> </w:t>
      </w:r>
      <w:r>
        <w:rPr>
          <w:rFonts w:hint="eastAsia" w:ascii="仿宋_GB2312" w:eastAsia="仿宋_GB2312"/>
          <w:sz w:val="32"/>
          <w:szCs w:val="32"/>
        </w:rPr>
        <w:t>负责计量标准、计量标准物质和计量器具管理工作，组织量值传递溯源和计量比对工作。承担商品量、计量行为、计量仲裁检定和计量技术机构及人员的监督管理工作。规范计量数据使用。监督管理认证认可合格评价与检验检测市场。负责全县检验检测机构资质认定事中事后监督管理。负责全县强制性产品认证和自愿性认证的监督管理、规划指导全县认证认可与检验检测行业发展。负责地方标准(合标准样品)的立项、编号、发布等工作，指导团体标准制定工作。对标准制定和实施情况开展监督。推动国际标准化工作。承担统一社会信用代码相关工作。管理商品条码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股室负责人：何建武  联系电话：0839-6602717</w:t>
      </w:r>
    </w:p>
    <w:p>
      <w:pPr>
        <w:overflowPunct w:val="0"/>
        <w:spacing w:line="600" w:lineRule="exact"/>
        <w:ind w:firstLine="643" w:firstLineChars="200"/>
        <w:rPr>
          <w:rFonts w:ascii="仿宋_GB2312" w:eastAsia="仿宋_GB2312"/>
          <w:b/>
          <w:sz w:val="32"/>
          <w:szCs w:val="32"/>
        </w:rPr>
      </w:pPr>
      <w:r>
        <w:rPr>
          <w:rFonts w:hint="eastAsia" w:ascii="仿宋_GB2312" w:eastAsia="仿宋_GB2312"/>
          <w:b/>
          <w:sz w:val="32"/>
          <w:szCs w:val="32"/>
        </w:rPr>
        <w:t>综合行政执法大队</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主要职责：负责全县市场监管领域执法。</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大队负责人：何清斌  联系电话：0839-6665068</w:t>
      </w:r>
    </w:p>
    <w:p>
      <w:pPr>
        <w:overflowPunct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二、剑阁县市场监督管理局行政执法人员清单</w:t>
      </w:r>
    </w:p>
    <w:tbl>
      <w:tblPr>
        <w:tblStyle w:val="7"/>
        <w:tblW w:w="8753" w:type="dxa"/>
        <w:tblInd w:w="0" w:type="dxa"/>
        <w:tblLayout w:type="fixed"/>
        <w:tblCellMar>
          <w:top w:w="0" w:type="dxa"/>
          <w:left w:w="0" w:type="dxa"/>
          <w:bottom w:w="0" w:type="dxa"/>
          <w:right w:w="0" w:type="dxa"/>
        </w:tblCellMar>
      </w:tblPr>
      <w:tblGrid>
        <w:gridCol w:w="1749"/>
        <w:gridCol w:w="2562"/>
        <w:gridCol w:w="4442"/>
      </w:tblGrid>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sz w:val="28"/>
                <w:szCs w:val="28"/>
              </w:rPr>
            </w:pPr>
            <w:r>
              <w:rPr>
                <w:rFonts w:hint="eastAsia" w:ascii="仿宋_GB2312" w:hAnsi="华文仿宋" w:eastAsia="仿宋_GB2312" w:cs="仿宋_GB2312"/>
                <w:color w:val="000000"/>
                <w:kern w:val="0"/>
                <w:sz w:val="28"/>
                <w:szCs w:val="28"/>
              </w:rPr>
              <w:t>序号</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sz w:val="28"/>
                <w:szCs w:val="28"/>
              </w:rPr>
            </w:pPr>
            <w:r>
              <w:rPr>
                <w:rFonts w:hint="eastAsia" w:ascii="仿宋_GB2312" w:hAnsi="华文仿宋" w:eastAsia="仿宋_GB2312" w:cs="仿宋_GB2312"/>
                <w:color w:val="000000"/>
                <w:kern w:val="0"/>
                <w:sz w:val="28"/>
                <w:szCs w:val="28"/>
              </w:rPr>
              <w:t>姓  名</w:t>
            </w:r>
          </w:p>
        </w:tc>
        <w:tc>
          <w:tcPr>
            <w:tcW w:w="4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sz w:val="28"/>
                <w:szCs w:val="28"/>
              </w:rPr>
            </w:pPr>
            <w:r>
              <w:rPr>
                <w:rFonts w:hint="eastAsia" w:ascii="仿宋_GB2312" w:hAnsi="华文仿宋" w:eastAsia="仿宋_GB2312" w:cs="仿宋_GB2312"/>
                <w:color w:val="000000"/>
                <w:kern w:val="0"/>
                <w:sz w:val="28"/>
                <w:szCs w:val="28"/>
              </w:rPr>
              <w:t>证件编号</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张永钦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川H08330001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王成金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川H08330008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杨明光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川H08330144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岳冬梅</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w:t>
            </w:r>
            <w:bookmarkStart w:id="0" w:name="_GoBack"/>
            <w:bookmarkEnd w:id="0"/>
            <w:r>
              <w:rPr>
                <w:rFonts w:hint="eastAsia" w:ascii="华文楷体" w:hAnsi="华文楷体" w:eastAsia="华文楷体" w:cs="华文楷体"/>
                <w:i w:val="0"/>
                <w:iCs w:val="0"/>
                <w:color w:val="000000"/>
                <w:kern w:val="0"/>
                <w:sz w:val="22"/>
                <w:szCs w:val="22"/>
                <w:u w:val="none"/>
                <w:lang w:val="en-US" w:eastAsia="zh-CN" w:bidi="ar"/>
              </w:rPr>
              <w:t>330122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杨健</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川H08330214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何刚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罗萍</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川H08330109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孙波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川H08330304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蒲元璋</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川H08330302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梁举丽</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川H08330224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贾竣升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川H08330213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4"/>
                <w:szCs w:val="24"/>
                <w:u w:val="none"/>
                <w:lang w:val="en-US" w:eastAsia="zh-CN" w:bidi="ar"/>
              </w:rPr>
              <w:t>罗敬炜</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川H08330174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党军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川H08330310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陈爽</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川H08330301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黄伟明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川H08330009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杨杰</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川H08330039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靳  霖</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陈建均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川H08330156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万珍勇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张永华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川H08330085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舒蓉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何玲林</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陈凯</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田亚媛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川H08330049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何剑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川H08330021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邝宗文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0"/>
                <w:szCs w:val="20"/>
                <w:u w:val="none"/>
                <w:lang w:val="en-US" w:eastAsia="zh-CN" w:bidi="ar"/>
              </w:rPr>
              <w:t>川H08330015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郑敏</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川H08330130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帖德菊</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川H08330046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冯君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川H08330123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李发冲</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川H08330103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郑小艳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常枭杨</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川H08330212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李东辉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川H08330226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王小兰</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冯富春</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 xml:space="preserve">   王 瑜</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川H08330121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李建波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川H08330303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刘秀琴</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川H08330142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王箐</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川H08330151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张犍委</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川H08330020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张映蓉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白元富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川H08330095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孙永红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川H08330100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刘天生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川H08330096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魏雪娇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川H08330028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梁育齐</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川H08330216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刘吉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川H08330017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王姣</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川H08330060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徐志凌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袁 浩</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川H08330153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沈蓓</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川H08330093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何建武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川H08330155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吴多松</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川H08330030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王举之</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川H08330003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罗贯春</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川H08330093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董绍会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川H08330126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李靛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川H08330227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孙金勇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川H08330023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杨茂荣</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苟俊山</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川H08330026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雷建群</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杨善先</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川H08330091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何清斌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川H08330112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附军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川H08330149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王朝文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川H08330215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杨在伦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川H08330002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赵晓强</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川H08330104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张玉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川H08330085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刘永</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川H08330035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廖祥兵</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川H08330189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陈春梅</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川H08330199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牟婷婷</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川H08330086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罗鸿雁</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川H08330102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7</w:t>
            </w:r>
            <w:r>
              <w:rPr>
                <w:rFonts w:hint="eastAsia" w:ascii="仿宋_GB2312" w:hAnsi="华文仿宋" w:eastAsia="仿宋_GB2312" w:cs="仿宋_GB2312"/>
                <w:color w:val="000000"/>
                <w:kern w:val="0"/>
                <w:sz w:val="28"/>
                <w:szCs w:val="28"/>
                <w:lang w:val="en-US" w:eastAsia="zh-CN"/>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李成华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rPr>
            </w:pPr>
            <w:r>
              <w:rPr>
                <w:rFonts w:hint="eastAsia" w:ascii="华文楷体" w:hAnsi="华文楷体" w:eastAsia="华文楷体" w:cs="华文楷体"/>
                <w:i w:val="0"/>
                <w:iCs w:val="0"/>
                <w:color w:val="000000"/>
                <w:kern w:val="0"/>
                <w:sz w:val="22"/>
                <w:szCs w:val="22"/>
                <w:u w:val="none"/>
                <w:lang w:val="en-US" w:eastAsia="zh-CN" w:bidi="ar"/>
              </w:rPr>
              <w:t>川H08330025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75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王国兴</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川H08330333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赵清华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川H08330152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杜勇民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川H08330008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李乙鑫</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川H08330167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袁茂</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川H08330147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杨朝霞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川H08330194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梁巍</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川H08330152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李鸿雁</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川H08330197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敬旸</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川H08330165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张全</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川H08330170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85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徐晓丽</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川H08330169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刘汉杰</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川H08330179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戚东</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川H08330163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何舟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川H08330050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李树刚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川H08330054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王勇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川H08330027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何永会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川H08330125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孙小桦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0"/>
                <w:szCs w:val="20"/>
                <w:u w:val="none"/>
                <w:lang w:val="en-US" w:eastAsia="zh-CN" w:bidi="ar"/>
              </w:rPr>
              <w:t>川H08330106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唐慧</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default"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何绍伟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川H08330146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李晓飞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川H08330078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陈若谷</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川H08330223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姜法文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川H08330080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吴洋</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宋彦虹</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川H08330173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奂永军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川H08330034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徐筱娟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川H08330150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朱丽青</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川H08330094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谢宇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川H08330175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刘加俊</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川H08330019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田莉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川H08330164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孙洪举</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川H08330033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朱江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川H08330181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宁  忠</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川H08330032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李  智</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川H08330190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史晓莉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川H08330195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王菊芬</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赵彦浩</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川H08330158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张明建</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川H08330180</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陈韬</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川H08330124</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袁仕艳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川H08330074</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何蓉芳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川H08330031</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张海龙</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川H08330207</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毛 茂</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川H08330172</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张海龙</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川H08330207</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陈友刚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川H08330118</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杨平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川H08330022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曹云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川H08330201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赵庆贞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川H08330157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彭雪</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川H08330166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杨大忠</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_GB2312" w:hAnsi="华文仿宋" w:eastAsia="仿宋_GB2312" w:cs="仿宋_GB2312"/>
                <w:color w:val="000000"/>
                <w:kern w:val="0"/>
                <w:sz w:val="28"/>
                <w:szCs w:val="28"/>
                <w:lang w:val="en-US" w:eastAsia="zh-CN" w:bidi="ar-SA"/>
              </w:rPr>
            </w:pPr>
            <w:r>
              <w:rPr>
                <w:rFonts w:hint="eastAsia" w:ascii="华文楷体" w:hAnsi="华文楷体" w:eastAsia="华文楷体" w:cs="华文楷体"/>
                <w:i w:val="0"/>
                <w:iCs w:val="0"/>
                <w:color w:val="000000"/>
                <w:kern w:val="0"/>
                <w:sz w:val="22"/>
                <w:szCs w:val="22"/>
                <w:u w:val="none"/>
                <w:lang w:val="en-US" w:eastAsia="zh-CN" w:bidi="ar"/>
              </w:rPr>
              <w:t>川H08330120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周蕤</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川H08330089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熊倩</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华文楷体" w:hAnsi="华文楷体" w:eastAsia="华文楷体" w:cs="华文楷体"/>
                <w:i w:val="0"/>
                <w:iCs w:val="0"/>
                <w:color w:val="000000"/>
                <w:kern w:val="0"/>
                <w:sz w:val="22"/>
                <w:szCs w:val="22"/>
                <w:u w:val="none"/>
                <w:lang w:val="en-US" w:eastAsia="zh-CN" w:bidi="ar"/>
              </w:rPr>
              <w:t>川H08330171</w:t>
            </w:r>
          </w:p>
        </w:tc>
      </w:tr>
    </w:tbl>
    <w:p>
      <w:pPr>
        <w:overflowPunct w:val="0"/>
        <w:spacing w:line="600" w:lineRule="exact"/>
        <w:ind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三、责任清单</w:t>
      </w:r>
    </w:p>
    <w:p>
      <w:pPr>
        <w:numPr>
          <w:ilvl w:val="0"/>
          <w:numId w:val="0"/>
        </w:numPr>
        <w:overflowPunct w:val="0"/>
        <w:spacing w:line="600" w:lineRule="exact"/>
        <w:ind w:firstLine="640" w:firstLineChars="200"/>
        <w:rPr>
          <w:rFonts w:ascii="仿宋_GB2312" w:hAnsi="华文仿宋" w:eastAsia="仿宋_GB2312" w:cs="黑体"/>
          <w:sz w:val="32"/>
          <w:szCs w:val="32"/>
        </w:rPr>
      </w:pPr>
      <w:r>
        <w:rPr>
          <w:rFonts w:hint="eastAsia" w:ascii="仿宋_GB2312" w:hAnsi="仿宋_GB2312" w:eastAsia="仿宋_GB2312" w:cs="仿宋_GB2312"/>
          <w:sz w:val="32"/>
          <w:szCs w:val="32"/>
        </w:rPr>
        <w:t>四川政务服务网、</w:t>
      </w:r>
      <w:r>
        <w:rPr>
          <w:rFonts w:hint="eastAsia" w:ascii="仿宋_GB2312" w:hAnsi="华文仿宋" w:eastAsia="仿宋_GB2312" w:cs="仿宋_GB2312"/>
          <w:sz w:val="32"/>
          <w:szCs w:val="32"/>
        </w:rPr>
        <w:t xml:space="preserve">剑阁县人民政府网（含行政执法权力及责任事项的权限、职责、服务指南、法定依据、流程图、程序、行政处罚） </w:t>
      </w:r>
    </w:p>
    <w:p>
      <w:pPr>
        <w:overflowPunct w:val="0"/>
        <w:spacing w:line="600" w:lineRule="exact"/>
        <w:ind w:firstLine="420" w:firstLineChars="200"/>
        <w:rPr>
          <w:rFonts w:ascii="仿宋_GB2312" w:hAnsi="华文仿宋" w:eastAsia="仿宋_GB2312" w:cs="仿宋_GB2312"/>
          <w:sz w:val="32"/>
          <w:szCs w:val="32"/>
        </w:rPr>
      </w:pPr>
      <w:r>
        <w:fldChar w:fldCharType="begin"/>
      </w:r>
      <w:r>
        <w:instrText xml:space="preserve"> HYPERLINK "http://gysjgx.sczwfw.gov.cn/app/qixianShop/11525?areaId=1985&amp;areaCode=510823000000" </w:instrText>
      </w:r>
      <w:r>
        <w:fldChar w:fldCharType="separate"/>
      </w:r>
      <w:r>
        <w:rPr>
          <w:rFonts w:hint="eastAsia" w:ascii="仿宋_GB2312" w:hAnsi="华文仿宋" w:eastAsia="仿宋_GB2312" w:cs="仿宋_GB2312"/>
          <w:sz w:val="32"/>
          <w:szCs w:val="32"/>
        </w:rPr>
        <w:t>http://gysjgx.sczwfw.gov.cn/app/qixianShop/11525?areaId=1985&amp;areaCode=510823000000</w:t>
      </w:r>
      <w:r>
        <w:rPr>
          <w:rFonts w:hint="eastAsia" w:ascii="仿宋_GB2312" w:hAnsi="华文仿宋" w:eastAsia="仿宋_GB2312" w:cs="仿宋_GB2312"/>
          <w:sz w:val="32"/>
          <w:szCs w:val="32"/>
        </w:rPr>
        <w:fldChar w:fldCharType="end"/>
      </w:r>
    </w:p>
    <w:p>
      <w:pPr>
        <w:overflowPunct w:val="0"/>
        <w:spacing w:line="600" w:lineRule="exact"/>
        <w:ind w:firstLine="420" w:firstLineChars="200"/>
        <w:rPr>
          <w:rFonts w:ascii="仿宋_GB2312" w:hAnsi="华文仿宋" w:eastAsia="仿宋_GB2312" w:cs="仿宋_GB2312"/>
          <w:sz w:val="32"/>
          <w:szCs w:val="32"/>
        </w:rPr>
      </w:pPr>
      <w:r>
        <w:fldChar w:fldCharType="begin"/>
      </w:r>
      <w:r>
        <w:instrText xml:space="preserve"> HYPERLINK "http://www.cnjg.gov.cn/articleinfo.aspx?id=65349&amp;cid=10" </w:instrText>
      </w:r>
      <w:r>
        <w:fldChar w:fldCharType="separate"/>
      </w:r>
      <w:r>
        <w:rPr>
          <w:rFonts w:hint="eastAsia" w:ascii="仿宋_GB2312" w:hAnsi="华文仿宋" w:eastAsia="仿宋_GB2312" w:cs="仿宋_GB2312"/>
          <w:sz w:val="32"/>
          <w:szCs w:val="32"/>
        </w:rPr>
        <w:t>http://www.cnjg.gov.cn/articleinfo.aspx?id=65349&amp;cid=10</w:t>
      </w:r>
      <w:r>
        <w:rPr>
          <w:rFonts w:hint="eastAsia" w:ascii="仿宋_GB2312" w:hAnsi="华文仿宋" w:eastAsia="仿宋_GB2312" w:cs="仿宋_GB2312"/>
          <w:sz w:val="32"/>
          <w:szCs w:val="32"/>
        </w:rPr>
        <w:fldChar w:fldCharType="end"/>
      </w:r>
    </w:p>
    <w:p>
      <w:pPr>
        <w:overflowPunct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四、剑阁县市场监督管理局重大行政执法审核目录清单（共2项）</w:t>
      </w:r>
    </w:p>
    <w:p>
      <w:pPr>
        <w:overflowPunct w:val="0"/>
        <w:spacing w:line="600" w:lineRule="exact"/>
        <w:ind w:firstLine="643" w:firstLineChars="200"/>
        <w:rPr>
          <w:rFonts w:ascii="仿宋_GB2312" w:hAnsi="华文仿宋" w:eastAsia="仿宋_GB2312"/>
          <w:sz w:val="32"/>
          <w:szCs w:val="32"/>
        </w:rPr>
      </w:pPr>
      <w:r>
        <w:rPr>
          <w:rFonts w:hint="eastAsia" w:ascii="仿宋_GB2312" w:hAnsi="华文仿宋" w:eastAsia="仿宋_GB2312" w:cs="仿宋_GB2312"/>
          <w:b/>
          <w:bCs/>
          <w:sz w:val="32"/>
          <w:szCs w:val="32"/>
        </w:rPr>
        <w:t>1.</w:t>
      </w:r>
      <w:r>
        <w:rPr>
          <w:rFonts w:hint="eastAsia" w:ascii="仿宋_GB2312" w:hAnsi="华文仿宋" w:eastAsia="仿宋_GB2312"/>
          <w:b/>
          <w:bCs/>
          <w:sz w:val="32"/>
          <w:szCs w:val="32"/>
        </w:rPr>
        <w:t>重大行政许可：</w:t>
      </w:r>
    </w:p>
    <w:p>
      <w:pPr>
        <w:overflowPunct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（一）适用听证的；</w:t>
      </w:r>
    </w:p>
    <w:p>
      <w:pPr>
        <w:overflowPunct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（二）变更、撤回、撤销行政许可决定；</w:t>
      </w:r>
    </w:p>
    <w:p>
      <w:pPr>
        <w:overflowPunct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（三）法律法规规章和规范性文件规定以及行政机关认定的其他重大行政许可事项。</w:t>
      </w:r>
    </w:p>
    <w:p>
      <w:pPr>
        <w:overflowPunct w:val="0"/>
        <w:spacing w:line="600" w:lineRule="exact"/>
        <w:ind w:firstLine="643" w:firstLineChars="200"/>
        <w:rPr>
          <w:rFonts w:ascii="仿宋_GB2312" w:hAnsi="华文仿宋" w:eastAsia="仿宋_GB2312"/>
          <w:b/>
          <w:bCs/>
          <w:sz w:val="32"/>
          <w:szCs w:val="32"/>
        </w:rPr>
      </w:pPr>
      <w:r>
        <w:rPr>
          <w:rFonts w:hint="eastAsia" w:ascii="仿宋_GB2312" w:hAnsi="华文仿宋" w:eastAsia="仿宋_GB2312"/>
          <w:b/>
          <w:bCs/>
          <w:sz w:val="32"/>
          <w:szCs w:val="32"/>
        </w:rPr>
        <w:t>2.重大行政处罚：</w:t>
      </w:r>
    </w:p>
    <w:p>
      <w:pPr>
        <w:overflowPunct w:val="0"/>
        <w:autoSpaceDN w:val="0"/>
        <w:spacing w:line="600" w:lineRule="exact"/>
        <w:ind w:firstLine="640" w:firstLineChars="200"/>
        <w:rPr>
          <w:rFonts w:ascii="仿宋_GB2312" w:hAnsi="华文仿宋" w:eastAsia="仿宋_GB2312" w:cs="仿宋_GB2312"/>
          <w:color w:val="000000"/>
          <w:sz w:val="32"/>
          <w:szCs w:val="32"/>
        </w:rPr>
      </w:pPr>
      <w:r>
        <w:rPr>
          <w:rFonts w:hint="eastAsia" w:ascii="仿宋_GB2312" w:hAnsi="华文仿宋" w:eastAsia="仿宋_GB2312" w:cs="仿宋_GB2312"/>
          <w:color w:val="000000"/>
          <w:sz w:val="32"/>
          <w:szCs w:val="32"/>
        </w:rPr>
        <w:t>（一）责令停产停业；</w:t>
      </w:r>
    </w:p>
    <w:p>
      <w:pPr>
        <w:overflowPunct w:val="0"/>
        <w:autoSpaceDN w:val="0"/>
        <w:spacing w:line="600" w:lineRule="exact"/>
        <w:ind w:firstLine="640" w:firstLineChars="200"/>
        <w:rPr>
          <w:rFonts w:ascii="仿宋_GB2312" w:hAnsi="华文仿宋" w:eastAsia="仿宋_GB2312" w:cs="仿宋_GB2312"/>
          <w:color w:val="000000"/>
          <w:sz w:val="32"/>
          <w:szCs w:val="32"/>
        </w:rPr>
      </w:pPr>
      <w:r>
        <w:rPr>
          <w:rFonts w:hint="eastAsia" w:ascii="仿宋_GB2312" w:hAnsi="华文仿宋" w:eastAsia="仿宋_GB2312" w:cs="仿宋_GB2312"/>
          <w:color w:val="000000"/>
          <w:sz w:val="32"/>
          <w:szCs w:val="32"/>
        </w:rPr>
        <w:t>（二）吊销许可证或者执照；</w:t>
      </w:r>
    </w:p>
    <w:p>
      <w:pPr>
        <w:overflowPunct w:val="0"/>
        <w:autoSpaceDN w:val="0"/>
        <w:spacing w:line="600" w:lineRule="exact"/>
        <w:ind w:firstLine="640" w:firstLineChars="200"/>
        <w:rPr>
          <w:rFonts w:ascii="仿宋_GB2312" w:hAnsi="华文仿宋" w:eastAsia="仿宋_GB2312" w:cs="仿宋_GB2312"/>
          <w:color w:val="000000"/>
          <w:sz w:val="32"/>
          <w:szCs w:val="32"/>
        </w:rPr>
      </w:pPr>
      <w:r>
        <w:rPr>
          <w:rFonts w:hint="eastAsia" w:ascii="仿宋_GB2312" w:hAnsi="华文仿宋" w:eastAsia="仿宋_GB2312" w:cs="仿宋_GB2312"/>
          <w:color w:val="000000"/>
          <w:sz w:val="32"/>
          <w:szCs w:val="32"/>
        </w:rPr>
        <w:t>（三）对自然人处以一万元以上、对法人或者其他组织处以十万元以上罚款;</w:t>
      </w:r>
    </w:p>
    <w:p>
      <w:pPr>
        <w:overflowPunct w:val="0"/>
        <w:autoSpaceDN w:val="0"/>
        <w:spacing w:line="600" w:lineRule="exact"/>
        <w:ind w:firstLine="640" w:firstLineChars="200"/>
        <w:rPr>
          <w:rFonts w:ascii="仿宋_GB2312" w:hAnsi="黑体" w:eastAsia="仿宋_GB2312" w:cs="黑体"/>
          <w:sz w:val="32"/>
          <w:szCs w:val="32"/>
        </w:rPr>
      </w:pPr>
      <w:r>
        <w:rPr>
          <w:rFonts w:hint="eastAsia" w:ascii="仿宋_GB2312" w:hAnsi="华文仿宋" w:eastAsia="仿宋_GB2312" w:cs="仿宋_GB2312"/>
          <w:color w:val="000000"/>
          <w:sz w:val="32"/>
          <w:szCs w:val="32"/>
        </w:rPr>
        <w:t>（四）对自然人、法人或者其他组织作出没收违法所得和非法财物价值达到第三项所列数额的行政处罚。</w:t>
      </w:r>
    </w:p>
    <w:p>
      <w:pPr>
        <w:overflowPunct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五、剑阁县市场监督管理局行政执法（监督信息）救济渠道、行政执法责任制</w:t>
      </w:r>
    </w:p>
    <w:p>
      <w:pPr>
        <w:overflowPunct w:val="0"/>
        <w:spacing w:line="600" w:lineRule="exact"/>
        <w:ind w:firstLine="643" w:firstLineChars="200"/>
        <w:rPr>
          <w:rFonts w:ascii="仿宋_GB2312" w:hAnsi="华文仿宋" w:eastAsia="仿宋_GB2312" w:cs="仿宋_GB2312"/>
          <w:sz w:val="32"/>
          <w:szCs w:val="32"/>
        </w:rPr>
      </w:pPr>
      <w:r>
        <w:rPr>
          <w:rFonts w:hint="eastAsia" w:ascii="仿宋_GB2312" w:hAnsi="华文仿宋" w:eastAsia="仿宋_GB2312" w:cs="仿宋_GB2312"/>
          <w:b/>
          <w:bCs/>
          <w:sz w:val="32"/>
          <w:szCs w:val="32"/>
        </w:rPr>
        <w:t>当事人依法享有的权利、救济途径、方式</w:t>
      </w:r>
    </w:p>
    <w:p>
      <w:pPr>
        <w:overflowPunct w:val="0"/>
        <w:spacing w:line="600" w:lineRule="exact"/>
        <w:ind w:firstLine="643"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（一）依法享有的权利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当事人依法享有申请回避、陈述、申辩、复议、诉讼等权利，详见相应法律法规。</w:t>
      </w:r>
      <w:r>
        <w:rPr>
          <w:rFonts w:hint="eastAsia" w:ascii="华文仿宋" w:hAnsi="华文仿宋" w:eastAsia="仿宋_GB2312" w:cs="仿宋_GB2312"/>
          <w:sz w:val="32"/>
          <w:szCs w:val="32"/>
        </w:rPr>
        <w:t> </w:t>
      </w:r>
    </w:p>
    <w:p>
      <w:pPr>
        <w:overflowPunct w:val="0"/>
        <w:spacing w:line="600" w:lineRule="exact"/>
        <w:ind w:firstLine="643"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（二）救济途径</w:t>
      </w:r>
      <w:r>
        <w:rPr>
          <w:rFonts w:hint="eastAsia" w:ascii="华文仿宋" w:hAnsi="华文仿宋" w:eastAsia="楷体_GB2312" w:cs="仿宋_GB2312"/>
          <w:b/>
          <w:sz w:val="32"/>
          <w:szCs w:val="32"/>
        </w:rPr>
        <w:t>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1、行政复议</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部门：1、剑阁县司法局行政复议与应诉股地址：</w:t>
      </w:r>
      <w:r>
        <w:rPr>
          <w:rFonts w:hint="eastAsia" w:ascii="仿宋_GB2312" w:hAnsi="宋体" w:eastAsia="仿宋_GB2312" w:cs="仿宋_GB2312"/>
          <w:color w:val="000000"/>
          <w:sz w:val="30"/>
          <w:szCs w:val="30"/>
          <w:shd w:val="clear" w:color="auto" w:fill="FFFFFF"/>
        </w:rPr>
        <w:t>剑阁县下寺镇隆庆街2号（剑阁县司法局二楼）</w:t>
      </w:r>
      <w:r>
        <w:rPr>
          <w:rFonts w:hint="eastAsia" w:ascii="仿宋_GB2312" w:hAnsi="仿宋_GB2312" w:eastAsia="仿宋_GB2312" w:cs="仿宋_GB2312"/>
          <w:sz w:val="32"/>
          <w:szCs w:val="32"/>
        </w:rPr>
        <w:t>电话：0839-5208080</w:t>
      </w:r>
    </w:p>
    <w:p>
      <w:pPr>
        <w:overflowPunct w:val="0"/>
        <w:spacing w:line="600" w:lineRule="exact"/>
        <w:ind w:firstLine="640" w:firstLineChars="200"/>
        <w:rPr>
          <w:rFonts w:hint="default" w:ascii="仿宋_GB2312" w:hAnsi="宋体" w:eastAsia="仿宋_GB2312" w:cs="仿宋_GB2312"/>
          <w:color w:val="000000"/>
          <w:sz w:val="30"/>
          <w:szCs w:val="30"/>
          <w:shd w:val="clear" w:color="auto" w:fill="FFFFFF"/>
          <w:lang w:val="en-US" w:eastAsia="zh-CN"/>
        </w:rPr>
      </w:pPr>
      <w:r>
        <w:rPr>
          <w:rFonts w:hint="eastAsia" w:ascii="仿宋_GB2312" w:hAnsi="华文仿宋" w:eastAsia="仿宋_GB2312" w:cs="仿宋_GB2312"/>
          <w:sz w:val="32"/>
          <w:szCs w:val="32"/>
        </w:rPr>
        <w:t>部门：2、广元市市场监督管理局政策法规科地址：广元市利州东路686号</w:t>
      </w:r>
      <w:r>
        <w:rPr>
          <w:rFonts w:hint="eastAsia" w:ascii="仿宋_GB2312" w:hAnsi="宋体" w:eastAsia="仿宋_GB2312" w:cs="仿宋_GB2312"/>
          <w:color w:val="000000"/>
          <w:sz w:val="30"/>
          <w:szCs w:val="30"/>
          <w:shd w:val="clear" w:color="auto" w:fill="FFFFFF"/>
        </w:rPr>
        <w:t>（广元市市场监督管理局</w:t>
      </w:r>
      <w:r>
        <w:rPr>
          <w:rFonts w:hint="eastAsia" w:ascii="仿宋_GB2312" w:hAnsi="宋体" w:eastAsia="仿宋_GB2312" w:cs="仿宋_GB2312"/>
          <w:color w:val="000000"/>
          <w:sz w:val="30"/>
          <w:szCs w:val="30"/>
          <w:shd w:val="clear" w:color="auto" w:fill="FFFFFF"/>
          <w:lang w:eastAsia="zh-CN"/>
        </w:rPr>
        <w:t>七</w:t>
      </w:r>
      <w:r>
        <w:rPr>
          <w:rFonts w:hint="eastAsia" w:ascii="仿宋_GB2312" w:hAnsi="宋体" w:eastAsia="仿宋_GB2312" w:cs="仿宋_GB2312"/>
          <w:color w:val="000000"/>
          <w:sz w:val="30"/>
          <w:szCs w:val="30"/>
          <w:shd w:val="clear" w:color="auto" w:fill="FFFFFF"/>
        </w:rPr>
        <w:t>楼）电话：0839-</w:t>
      </w:r>
      <w:r>
        <w:rPr>
          <w:rFonts w:hint="eastAsia" w:ascii="仿宋_GB2312" w:hAnsi="宋体" w:eastAsia="仿宋_GB2312" w:cs="仿宋_GB2312"/>
          <w:color w:val="000000"/>
          <w:sz w:val="30"/>
          <w:szCs w:val="30"/>
          <w:shd w:val="clear" w:color="auto" w:fill="FFFFFF"/>
          <w:lang w:val="en-US" w:eastAsia="zh-CN"/>
        </w:rPr>
        <w:t>3261996</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2、行政诉讼</w:t>
      </w:r>
      <w:r>
        <w:rPr>
          <w:rFonts w:hint="eastAsia" w:ascii="华文仿宋" w:hAnsi="华文仿宋" w:eastAsia="仿宋_GB2312" w:cs="仿宋_GB2312"/>
          <w:sz w:val="32"/>
          <w:szCs w:val="32"/>
        </w:rPr>
        <w:t>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单位：剑阁县人民法院</w:t>
      </w:r>
      <w:r>
        <w:rPr>
          <w:rFonts w:hint="eastAsia" w:ascii="华文仿宋" w:hAnsi="华文仿宋" w:eastAsia="仿宋_GB2312" w:cs="仿宋_GB2312"/>
          <w:sz w:val="32"/>
          <w:szCs w:val="32"/>
        </w:rPr>
        <w:t> </w:t>
      </w:r>
      <w:r>
        <w:rPr>
          <w:rFonts w:hint="eastAsia" w:ascii="仿宋_GB2312" w:hAnsi="华文仿宋" w:eastAsia="仿宋_GB2312" w:cs="仿宋_GB2312"/>
          <w:sz w:val="32"/>
          <w:szCs w:val="32"/>
        </w:rPr>
        <w:t>地址：剑阁县下寺镇剑阁县剑门关大道北段502号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（三）对行政执法的监督投诉举报的方式、途径</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部门：剑阁县市场监督管理局政策法规股</w:t>
      </w:r>
    </w:p>
    <w:p>
      <w:pPr>
        <w:overflowPunct w:val="0"/>
        <w:spacing w:line="600" w:lineRule="exact"/>
        <w:ind w:firstLine="626" w:firstLineChars="200"/>
        <w:rPr>
          <w:rFonts w:ascii="仿宋_GB2312" w:hAnsi="华文仿宋" w:eastAsia="仿宋_GB2312" w:cs="仿宋_GB2312"/>
          <w:w w:val="98"/>
          <w:sz w:val="32"/>
          <w:szCs w:val="32"/>
        </w:rPr>
      </w:pPr>
      <w:r>
        <w:rPr>
          <w:rFonts w:hint="eastAsia" w:ascii="仿宋_GB2312" w:hAnsi="华文仿宋" w:eastAsia="仿宋_GB2312" w:cs="仿宋_GB2312"/>
          <w:w w:val="98"/>
          <w:sz w:val="32"/>
          <w:szCs w:val="32"/>
        </w:rPr>
        <w:t>地址：</w:t>
      </w:r>
      <w:r>
        <w:rPr>
          <w:rFonts w:hint="eastAsia" w:ascii="仿宋_GB2312" w:hAnsi="华文仿宋" w:eastAsia="仿宋_GB2312" w:cs="仿宋_GB2312"/>
          <w:sz w:val="32"/>
          <w:szCs w:val="32"/>
        </w:rPr>
        <w:t>剑阁县下寺镇隆庆街号5号</w:t>
      </w:r>
      <w:r>
        <w:rPr>
          <w:rFonts w:hint="eastAsia" w:ascii="仿宋_GB2312" w:hAnsi="华文仿宋" w:eastAsia="仿宋_GB2312" w:cs="仿宋_GB2312"/>
          <w:w w:val="98"/>
          <w:sz w:val="32"/>
          <w:szCs w:val="32"/>
        </w:rPr>
        <w:t>（剑阁县市场监督管理局二楼）</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投诉电话：0839-6602310</w:t>
      </w:r>
    </w:p>
    <w:p>
      <w:pPr>
        <w:overflowPunct w:val="0"/>
        <w:spacing w:line="600" w:lineRule="exact"/>
        <w:ind w:firstLine="643" w:firstLineChars="200"/>
        <w:rPr>
          <w:rFonts w:ascii="仿宋_GB2312" w:hAnsi="华文仿宋" w:eastAsia="仿宋_GB2312" w:cs="仿宋_GB2312"/>
          <w:b/>
          <w:bCs/>
          <w:sz w:val="32"/>
          <w:szCs w:val="32"/>
        </w:rPr>
      </w:pPr>
      <w:r>
        <w:rPr>
          <w:rFonts w:hint="eastAsia" w:ascii="仿宋_GB2312" w:hAnsi="华文仿宋" w:eastAsia="仿宋_GB2312" w:cs="仿宋_GB2312"/>
          <w:b/>
          <w:bCs/>
          <w:sz w:val="32"/>
          <w:szCs w:val="32"/>
        </w:rPr>
        <w:t>行政执法责任制</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《国务院办公厅关于推行行政执法责任制的若干意见》（国办发[2005]37号）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《四川省人民政府办公厅关于深化行政执法责任制的实施意见》(川办发[2005]36号)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《四川省落实行政执法责任制全面推进依法行政考核办法》(川府法[2005]24号)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四川省行政执法监督条例</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行政机关公务员处分条例</w:t>
      </w:r>
    </w:p>
    <w:p>
      <w:pPr>
        <w:overflowPunct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事业单位工作人员处分暂行规定</w:t>
      </w:r>
    </w:p>
    <w:p>
      <w:pPr>
        <w:overflowPunct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六、剑阁县市场监督管理局行政执法自由裁量标准</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《市场监管总局关于规范市场监督管理行政处罚裁量权的指导意见》（国市监法〔2019〕244号）</w:t>
      </w:r>
    </w:p>
    <w:p>
      <w:pPr>
        <w:overflowPunct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七、剑阁县市场监督管理局随机抽查事项清单、市场主体库（检查对象名录库）、202</w:t>
      </w:r>
      <w:r>
        <w:rPr>
          <w:rFonts w:hint="eastAsia" w:ascii="黑体" w:hAnsi="黑体" w:eastAsia="黑体" w:cs="黑体"/>
          <w:b/>
          <w:sz w:val="32"/>
          <w:szCs w:val="32"/>
          <w:lang w:val="en-US" w:eastAsia="zh-CN"/>
        </w:rPr>
        <w:t>1</w:t>
      </w:r>
      <w:r>
        <w:rPr>
          <w:rFonts w:hint="eastAsia" w:ascii="黑体" w:hAnsi="黑体" w:eastAsia="黑体" w:cs="黑体"/>
          <w:b/>
          <w:sz w:val="32"/>
          <w:szCs w:val="32"/>
        </w:rPr>
        <w:t>年抽查计划</w:t>
      </w:r>
    </w:p>
    <w:p>
      <w:pPr>
        <w:overflowPunct w:val="0"/>
        <w:spacing w:line="60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（一）随机抽查事项清单（共20项）</w:t>
      </w:r>
    </w:p>
    <w:p>
      <w:pPr>
        <w:overflowPunct w:val="0"/>
        <w:spacing w:line="600" w:lineRule="exact"/>
        <w:ind w:firstLine="640" w:firstLineChars="200"/>
        <w:rPr>
          <w:rFonts w:ascii="仿宋_GB2312" w:hAnsi="华文仿宋" w:eastAsia="仿宋_GB2312" w:cs="黑体"/>
          <w:sz w:val="32"/>
          <w:szCs w:val="32"/>
        </w:rPr>
      </w:pPr>
      <w:r>
        <w:rPr>
          <w:rFonts w:hint="eastAsia" w:ascii="仿宋_GB2312" w:hAnsi="华文仿宋" w:eastAsia="仿宋_GB2312" w:cs="黑体"/>
          <w:sz w:val="32"/>
          <w:szCs w:val="32"/>
        </w:rPr>
        <w:t>1、对登记公示事项的检查</w:t>
      </w:r>
      <w:r>
        <w:rPr>
          <w:rFonts w:hint="eastAsia" w:ascii="仿宋_GB2312" w:hAnsi="华文仿宋" w:eastAsia="仿宋_GB2312" w:cs="黑体"/>
          <w:sz w:val="32"/>
          <w:szCs w:val="32"/>
        </w:rPr>
        <w:tab/>
      </w:r>
    </w:p>
    <w:p>
      <w:pPr>
        <w:overflowPunct w:val="0"/>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华文仿宋" w:eastAsia="仿宋_GB2312" w:cs="黑体"/>
          <w:sz w:val="32"/>
          <w:szCs w:val="32"/>
        </w:rPr>
        <w:t>《企业信息公示暂行条例》第三条、第八条、第</w:t>
      </w:r>
      <w:r>
        <w:rPr>
          <w:rFonts w:hint="eastAsia" w:ascii="仿宋_GB2312" w:hAnsi="华文仿宋" w:eastAsia="仿宋_GB2312"/>
          <w:color w:val="000000"/>
          <w:sz w:val="32"/>
          <w:szCs w:val="32"/>
          <w:shd w:val="clear" w:color="auto" w:fill="FFFFFF"/>
        </w:rPr>
        <w:t>九条、第十一条、第十二条、第十五条、第十七条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《企业公示信息抽查暂行办法》第十条、第十二条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《企业经营异常名录管理暂行办法》第四条、第六条、第八条、第九条；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olor w:val="000000"/>
          <w:sz w:val="32"/>
          <w:szCs w:val="32"/>
          <w:shd w:val="clear" w:color="auto" w:fill="FFFFFF"/>
        </w:rPr>
        <w:t>《个体工商户年度报告暂行办法》第六条、第十一条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《农民专业合作社年度报告公示暂行办法》第五条、第八条。</w:t>
      </w:r>
    </w:p>
    <w:p>
      <w:pPr>
        <w:overflowPunct w:val="0"/>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华文仿宋" w:eastAsia="仿宋_GB2312" w:cs="黑体"/>
          <w:sz w:val="32"/>
          <w:szCs w:val="32"/>
        </w:rPr>
        <w:t>企业、农民专业合作社。</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检查内容：</w:t>
      </w:r>
      <w:r>
        <w:rPr>
          <w:rFonts w:hint="eastAsia" w:ascii="仿宋_GB2312" w:hAnsi="华文仿宋" w:eastAsia="仿宋_GB2312" w:cs="黑体"/>
          <w:sz w:val="32"/>
          <w:szCs w:val="32"/>
        </w:rPr>
        <w:t>企业、农民专业合作社。</w:t>
      </w:r>
    </w:p>
    <w:p>
      <w:pPr>
        <w:numPr>
          <w:ilvl w:val="0"/>
          <w:numId w:val="1"/>
        </w:numPr>
        <w:overflowPunct w:val="0"/>
        <w:spacing w:line="600" w:lineRule="exact"/>
        <w:ind w:left="0"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对前期物业收费的检查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ab/>
      </w:r>
      <w:r>
        <w:rPr>
          <w:rFonts w:hint="eastAsia" w:ascii="仿宋_GB2312" w:hAnsi="宋体" w:eastAsia="仿宋_GB2312" w:cs="仿宋_GB2312"/>
          <w:kern w:val="0"/>
          <w:sz w:val="32"/>
          <w:szCs w:val="32"/>
        </w:rPr>
        <w:t>检查依据：</w:t>
      </w:r>
      <w:r>
        <w:rPr>
          <w:rFonts w:hint="eastAsia" w:ascii="仿宋_GB2312" w:hAnsi="华文仿宋" w:eastAsia="仿宋_GB2312"/>
          <w:color w:val="000000"/>
          <w:sz w:val="32"/>
          <w:szCs w:val="32"/>
          <w:shd w:val="clear" w:color="auto" w:fill="FFFFFF"/>
        </w:rPr>
        <w:t>《中华人民共和国价格法</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》第三十三条、三十四条。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检查对象：</w:t>
      </w:r>
      <w:r>
        <w:rPr>
          <w:rFonts w:hint="eastAsia" w:ascii="仿宋_GB2312" w:hAnsi="华文仿宋" w:eastAsia="仿宋_GB2312"/>
          <w:color w:val="000000"/>
          <w:sz w:val="32"/>
          <w:szCs w:val="32"/>
          <w:shd w:val="clear" w:color="auto" w:fill="FFFFFF"/>
        </w:rPr>
        <w:t>物业公司。</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检查内容：</w:t>
      </w:r>
      <w:r>
        <w:rPr>
          <w:rFonts w:hint="eastAsia" w:ascii="仿宋_GB2312" w:hAnsi="华文仿宋" w:eastAsia="仿宋_GB2312"/>
          <w:color w:val="000000"/>
          <w:sz w:val="32"/>
          <w:szCs w:val="32"/>
          <w:shd w:val="clear" w:color="auto" w:fill="FFFFFF"/>
        </w:rPr>
        <w:t>前期物业收费检查。</w:t>
      </w:r>
    </w:p>
    <w:p>
      <w:pPr>
        <w:numPr>
          <w:ilvl w:val="0"/>
          <w:numId w:val="2"/>
        </w:num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、对直销行为的检查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检查依据：《直销管理条例》《直销企业信息报备、披露管理办法》。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检查对象：服务网点、经销商。</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检查内容：直销企业经营行为监管。</w:t>
      </w:r>
    </w:p>
    <w:p>
      <w:pPr>
        <w:numPr>
          <w:ilvl w:val="0"/>
          <w:numId w:val="2"/>
        </w:num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、对电子商务经营行为的监督检查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检查依据：《电子商务法》第二十七条、第三十一条、第三十二条、第三十三条、第三十四条、第三十六条、第三十七条、第三十九条、第四十条。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检查对象：电子商务平台经营者。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检查内容：电子商务平台经营者履行主体责任的检查。</w:t>
      </w:r>
    </w:p>
    <w:p>
      <w:pPr>
        <w:numPr>
          <w:ilvl w:val="0"/>
          <w:numId w:val="2"/>
        </w:num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、对拍卖等重要领域市场规范管理的检查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检查依据：《拍卖法》第十一条、第六十条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、《拍卖监督管理办法》第四条、第十一条。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检查内容：拍卖活动经营资格的检查。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6、对广告行为的检查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检查依据：《广告法》第三十四条、第六十一条；《广告法》第四十六条；《食品安全法》第七十九条；《药品管理法》第五十九条；《医疗器械监督管理条例》第四十五条。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检查对象：企业、个体工商户及其它经营单位。</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检查内容：广告发布登记情况；广告经营者、广告发布者建立、健全广告业务的承接登记、审核、档案管理制度情况的检查；药品、医疗器械、保健食品广告主发布相关广告的审查批准情况的检查。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7、对产品质量的监督抽查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检查依据：《产品质量法》第十五条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、《产品质量监督抽查管理办法》第二条、第六条、第十二条、第十七条、《食品安全法》第一百一十条。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检查对象：市场上或企业成品仓库内的待销产品。</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检查内容：生产领域产品质量监督抽查。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8</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、对工业产品生产许可证产品生产企业的检查</w:t>
      </w:r>
      <w:r>
        <w:rPr>
          <w:rFonts w:hint="eastAsia" w:ascii="仿宋_GB2312" w:hAnsi="华文仿宋" w:eastAsia="仿宋_GB2312"/>
          <w:color w:val="000000"/>
          <w:sz w:val="32"/>
          <w:szCs w:val="32"/>
          <w:shd w:val="clear" w:color="auto" w:fill="FFFFFF"/>
        </w:rPr>
        <w:tab/>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检查依据：《工业产品生产许可证管理条例》第三十六条、三十八条、三十九条。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检查对象：企业、个体工商户。</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检查内容：工业产品生产许可资格检查</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9</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、对食品生产企业的年度检查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检查依据：《食品安全法》第一百一十条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、《食品生产经营日常监督检查管理办法》。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检查对象：食品生产企业；抽检不合格食品生产企业；食品生产企业、食品安全管理体系获证企业、危害分析与关键控制点获证企业。</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检查内容：食品生产企业新办企业；抽检不合格企业；食品生产企业。</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10、对食品销售的监督检查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第一百一十条、《食品生产经营日常监督检查管理办法》。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检查对象：食品经营者。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检查内容：食品经营抽查检查。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11、对餐饮服务的监督检查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合检查依据：《食品安全法》第一百一十条、《食品生产经营日常监督检查管理办法》。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检查对象：餐饮服务经营者，学校、托幼机构、养老机构等食堂，入网餐饮服务提供者、网络餐饮服务第三方平台。</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检查内容：食品经营许可、原料控制、加工制作过程、供餐用餐配送、餐饮具清洗消毒、场所和设施清洁维护、食品安全管理、人员管理、网络餐饮服务情况。</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12、对食用农产品市场销售质量安全的检查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检查依据：《食品安全法》第一百一十条、《食用农产品市场销售质量安全监督管理办法》。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检查对象：食用农产品集中交易市场（含批发市场和农贸市场）食用农产品销售企业（含批发企业和零售企业）、其他销售者。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检查内容：食用农产品监督检查。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13、对特殊食品销售的监督检查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零九条、第一百一十条、第一百一十三条、第一百一十四条；《乳品质量安全监督管理条例》第四十六条、第四十八条、第五十条等；《食品生产经营日常监督检查管理办法》第九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检查对象：服务网点、经销商重点是抽检不合格的经销商；保健食品生产销售者重点是抽检不合格的经销商。</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检查内容：婴幼儿配方食品销售监督检查；保健食品生产销售监督检查。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14、对计量的监督检查</w:t>
      </w:r>
      <w:r>
        <w:rPr>
          <w:rFonts w:hint="eastAsia" w:ascii="仿宋_GB2312" w:hAnsi="华文仿宋" w:eastAsia="仿宋_GB2312"/>
          <w:color w:val="000000"/>
          <w:sz w:val="32"/>
          <w:szCs w:val="32"/>
          <w:shd w:val="clear" w:color="auto" w:fill="FFFFFF"/>
        </w:rPr>
        <w:tab/>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检查依据：《计量法》第十八条、《集贸市场计量监督管理办法》第八条、《加油站计量监督管理办法》第六条、《眼镜制配计量监督管理办法》第七条、《定量包装商品计量监督管理办法》。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检查对象：企业、事业单位、个体工商户及其他经营者。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检查内容：在用计量器具监督检查（眼镜制配等重要民生领域）；定量包装商品净含量省级计量监督专项抽查。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15、对认证活动和认证结果的检查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检查依据：《认证认可条例》第五十一条、五十二条、五十四条；《强制性产品认证管理规定》（原质检总局117号令）第三十四条；《认证机构管理办法》（原质检总局193号令）第二十七条。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检查对象：强制性产品获证企业；取得有机产品认证证书的产品。</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检查内容：强制性产品认证、检验检测活动及结果的合规性、有效性的检查；有机认证产品认证有效性抽查。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16、对检验检测机构的检查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检查依据：《计量法》第二十二条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、《产品质量法》第十九条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、第五十七条、《认证认可条例》第十六条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、第三十三条、《检验检测机构资质认定管理办法》第四十一条至第四十七条、《食品检验机构资质认定管理办法》第三十二条至第四十条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检查对象：资质认定机构（部门联合检查机构除外）</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检查内容：检验检测机构检查；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17、对标准化的执法检查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检查依据：《标准化法》第二十七条、第三十八条、第三十九条、第四十二条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检查对象：企业；社会团体</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检查内容：企业标准自我声明监督检查；团体标准自我声明监督检查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18、对发明专利真实性的监督检查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检查依据：《专利法》 第六十三条《专利法实施细则》 第八十四条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检查对象：生产销售产品（商品）</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检查内容：专利产品（商品）监督抽查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19、对知识产权代理的监督检查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检查依据：《专利代理条例》第四条、第五条、第六条</w:t>
      </w:r>
      <w:r>
        <w:rPr>
          <w:rFonts w:hint="eastAsia" w:ascii="仿宋_GB2312" w:hAnsi="华文仿宋" w:eastAsia="仿宋_GB2312"/>
          <w:color w:val="000000"/>
          <w:sz w:val="32"/>
          <w:szCs w:val="32"/>
          <w:shd w:val="clear" w:color="auto" w:fill="FFFFFF"/>
        </w:rPr>
        <w:br w:type="textWrapping"/>
      </w:r>
      <w:r>
        <w:rPr>
          <w:rFonts w:hint="eastAsia" w:ascii="仿宋_GB2312" w:hAnsi="华文仿宋" w:eastAsia="仿宋_GB2312"/>
          <w:color w:val="000000"/>
          <w:sz w:val="32"/>
          <w:szCs w:val="32"/>
          <w:shd w:val="clear" w:color="auto" w:fill="FFFFFF"/>
        </w:rPr>
        <w:t>《专利代理管理办法》第四条、第五条、第六条、第十一条、第十四条、第二十一条、第四十二条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检查对象：知识产权代理机构</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检查内容：知识产权代理机构、专利代理师监督检查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20、对商标使用行为的检查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检查依据：《商标法》第十六条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、《商标法实施条例》第四条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、《集体商标、证明商标注册和管理办法》第十七条、第十八条、第十九条、第二十条、第二十一条、第二十二条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检查对象：商标持有人、使用人</w:t>
      </w:r>
    </w:p>
    <w:p>
      <w:pPr>
        <w:overflowPunct w:val="0"/>
        <w:spacing w:line="600" w:lineRule="exact"/>
        <w:ind w:firstLine="640" w:firstLineChars="200"/>
        <w:rPr>
          <w:rFonts w:ascii="仿宋_GB2312" w:hAnsi="华文仿宋" w:eastAsia="仿宋_GB2312" w:cs="仿宋_GB2312"/>
          <w:b/>
          <w:bCs/>
          <w:kern w:val="0"/>
          <w:sz w:val="32"/>
          <w:szCs w:val="32"/>
        </w:rPr>
      </w:pPr>
      <w:r>
        <w:rPr>
          <w:rFonts w:hint="eastAsia" w:ascii="仿宋_GB2312" w:hAnsi="华文仿宋" w:eastAsia="仿宋_GB2312"/>
          <w:color w:val="000000"/>
          <w:sz w:val="32"/>
          <w:szCs w:val="32"/>
          <w:shd w:val="clear" w:color="auto" w:fill="FFFFFF"/>
        </w:rPr>
        <w:t>检查内容：商标（含集体商标、证明商标、地理标志）使用行为的检查</w:t>
      </w:r>
    </w:p>
    <w:p>
      <w:pPr>
        <w:overflowPunct w:val="0"/>
        <w:spacing w:line="60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（二）检查对象名录库</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1、全县企业及个体 户（其中企业4716户、个体19582户）；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2、全县学校食堂121个、校园周边食品经营户140户、餐饮服务经营者2057户；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3、全县特种设备使用单位163户；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4、全县食品生产企业30户、特殊食品经营单位318户；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5、直销企业服务网点、经销商6个；</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6、电子商务平台经营者60个；</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7、检验检测机构6个、取得有机产品认证证书的产品19个；</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8、专利产品219个、知识产权代理机构7个、商标持有人1434个。</w:t>
      </w:r>
    </w:p>
    <w:p>
      <w:pPr>
        <w:rPr>
          <w:rFonts w:ascii="仿宋_GB2312" w:hAnsi="华文仿宋" w:eastAsia="仿宋_GB2312" w:cs="仿宋_GB2312"/>
          <w:b/>
          <w:bCs/>
          <w:kern w:val="0"/>
          <w:sz w:val="32"/>
          <w:szCs w:val="32"/>
        </w:rPr>
      </w:pPr>
    </w:p>
    <w:p>
      <w:pPr>
        <w:ind w:firstLine="643" w:firstLineChars="200"/>
        <w:rPr>
          <w:rFonts w:ascii="仿宋_GB2312" w:hAnsi="华文仿宋" w:eastAsia="仿宋_GB2312" w:cs="仿宋_GB2312"/>
          <w:b/>
          <w:bCs/>
          <w:kern w:val="0"/>
          <w:sz w:val="32"/>
          <w:szCs w:val="32"/>
        </w:rPr>
      </w:pPr>
    </w:p>
    <w:p>
      <w:pPr>
        <w:ind w:firstLine="643" w:firstLineChars="200"/>
        <w:rPr>
          <w:rFonts w:ascii="仿宋_GB2312" w:hAnsi="华文仿宋" w:eastAsia="仿宋_GB2312" w:cs="仿宋_GB2312"/>
          <w:b/>
          <w:bCs/>
          <w:kern w:val="0"/>
          <w:sz w:val="32"/>
          <w:szCs w:val="32"/>
        </w:rPr>
      </w:pPr>
    </w:p>
    <w:p>
      <w:pPr>
        <w:ind w:firstLine="643" w:firstLineChars="200"/>
        <w:rPr>
          <w:rFonts w:ascii="仿宋_GB2312" w:hAnsi="华文仿宋" w:eastAsia="仿宋_GB2312" w:cs="仿宋_GB2312"/>
          <w:b/>
          <w:bCs/>
          <w:kern w:val="0"/>
          <w:sz w:val="32"/>
          <w:szCs w:val="32"/>
        </w:rPr>
      </w:pPr>
    </w:p>
    <w:p>
      <w:pPr>
        <w:ind w:firstLine="643" w:firstLineChars="200"/>
        <w:rPr>
          <w:rFonts w:ascii="华文仿宋" w:hAnsi="华文仿宋" w:eastAsia="华文仿宋" w:cs="仿宋_GB2312"/>
          <w:b/>
          <w:bCs/>
          <w:kern w:val="0"/>
          <w:sz w:val="32"/>
          <w:szCs w:val="32"/>
        </w:rPr>
      </w:pPr>
    </w:p>
    <w:p>
      <w:pPr>
        <w:ind w:firstLine="643" w:firstLineChars="200"/>
        <w:rPr>
          <w:rFonts w:ascii="华文仿宋" w:hAnsi="华文仿宋" w:eastAsia="华文仿宋" w:cs="仿宋_GB2312"/>
          <w:b/>
          <w:bCs/>
          <w:kern w:val="0"/>
          <w:sz w:val="32"/>
          <w:szCs w:val="32"/>
        </w:rPr>
      </w:pPr>
    </w:p>
    <w:p>
      <w:pPr>
        <w:ind w:firstLine="643" w:firstLineChars="200"/>
        <w:rPr>
          <w:rFonts w:ascii="华文仿宋" w:hAnsi="华文仿宋" w:eastAsia="华文仿宋" w:cs="仿宋_GB2312"/>
          <w:b/>
          <w:bCs/>
          <w:kern w:val="0"/>
          <w:sz w:val="32"/>
          <w:szCs w:val="32"/>
        </w:rPr>
      </w:pPr>
    </w:p>
    <w:p>
      <w:pPr>
        <w:ind w:firstLine="643" w:firstLineChars="200"/>
        <w:rPr>
          <w:rFonts w:ascii="华文仿宋" w:hAnsi="华文仿宋" w:eastAsia="华文仿宋" w:cs="仿宋_GB2312"/>
          <w:b/>
          <w:bCs/>
          <w:kern w:val="0"/>
          <w:sz w:val="32"/>
          <w:szCs w:val="32"/>
        </w:rPr>
      </w:pPr>
    </w:p>
    <w:p>
      <w:pPr>
        <w:rPr>
          <w:rFonts w:ascii="华文仿宋" w:hAnsi="华文仿宋" w:eastAsia="华文仿宋" w:cs="仿宋_GB2312"/>
          <w:b/>
          <w:bCs/>
          <w:kern w:val="0"/>
          <w:sz w:val="32"/>
          <w:szCs w:val="32"/>
        </w:rPr>
        <w:sectPr>
          <w:footerReference r:id="rId3" w:type="default"/>
          <w:pgSz w:w="11906" w:h="16838"/>
          <w:pgMar w:top="2098" w:right="1474" w:bottom="1985" w:left="1588" w:header="851" w:footer="992" w:gutter="0"/>
          <w:cols w:space="425" w:num="1"/>
          <w:docGrid w:type="lines" w:linePitch="312" w:charSpace="0"/>
        </w:sectPr>
      </w:pPr>
    </w:p>
    <w:p>
      <w:pPr>
        <w:jc w:val="center"/>
        <w:rPr>
          <w:rFonts w:ascii="华文中宋" w:hAnsi="华文中宋" w:eastAsia="华文中宋" w:cs="黑体"/>
          <w:b/>
          <w:sz w:val="40"/>
          <w:szCs w:val="40"/>
        </w:rPr>
      </w:pPr>
      <w:r>
        <w:rPr>
          <w:rFonts w:hint="eastAsia" w:ascii="华文中宋" w:hAnsi="华文中宋" w:eastAsia="华文中宋" w:cs="黑体"/>
          <w:b/>
          <w:sz w:val="40"/>
          <w:szCs w:val="40"/>
        </w:rPr>
        <w:t>广元市2021年市场监管领域 “双随机、一公开”监管计划</w:t>
      </w:r>
    </w:p>
    <w:p>
      <w:pPr>
        <w:tabs>
          <w:tab w:val="left" w:pos="217"/>
          <w:tab w:val="left" w:pos="10454"/>
        </w:tabs>
        <w:spacing w:line="540" w:lineRule="exact"/>
        <w:jc w:val="left"/>
        <w:rPr>
          <w:rFonts w:ascii="仿宋_GB2312" w:eastAsia="仿宋_GB2312"/>
          <w:b/>
          <w:sz w:val="28"/>
          <w:szCs w:val="28"/>
        </w:rPr>
      </w:pPr>
      <w:r>
        <w:rPr>
          <w:rFonts w:hint="eastAsia" w:ascii="仿宋_GB2312" w:eastAsia="仿宋_GB2312"/>
          <w:b/>
          <w:sz w:val="28"/>
          <w:szCs w:val="28"/>
        </w:rPr>
        <w:t>单位：剑阁县市场监管局</w:t>
      </w:r>
      <w:r>
        <w:rPr>
          <w:rFonts w:hint="eastAsia" w:ascii="仿宋_GB2312" w:eastAsia="仿宋_GB2312"/>
          <w:b/>
          <w:sz w:val="28"/>
          <w:szCs w:val="28"/>
        </w:rPr>
        <w:tab/>
      </w:r>
      <w:r>
        <w:rPr>
          <w:rFonts w:hint="eastAsia" w:ascii="仿宋_GB2312" w:eastAsia="仿宋_GB2312"/>
          <w:b/>
          <w:sz w:val="28"/>
          <w:szCs w:val="28"/>
        </w:rPr>
        <w:t>时间：2021年1月21日</w:t>
      </w:r>
    </w:p>
    <w:tbl>
      <w:tblPr>
        <w:tblStyle w:val="7"/>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433"/>
        <w:gridCol w:w="2461"/>
        <w:gridCol w:w="4577"/>
        <w:gridCol w:w="1486"/>
        <w:gridCol w:w="866"/>
        <w:gridCol w:w="821"/>
        <w:gridCol w:w="649"/>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467"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序号</w:t>
            </w:r>
          </w:p>
        </w:tc>
        <w:tc>
          <w:tcPr>
            <w:tcW w:w="1433"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实施部门</w:t>
            </w:r>
          </w:p>
        </w:tc>
        <w:tc>
          <w:tcPr>
            <w:tcW w:w="2461"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抽查计划名称</w:t>
            </w:r>
          </w:p>
        </w:tc>
        <w:tc>
          <w:tcPr>
            <w:tcW w:w="4577"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抽查事项</w:t>
            </w:r>
          </w:p>
        </w:tc>
        <w:tc>
          <w:tcPr>
            <w:tcW w:w="1486"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检查对象</w:t>
            </w:r>
          </w:p>
        </w:tc>
        <w:tc>
          <w:tcPr>
            <w:tcW w:w="866"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检查</w:t>
            </w:r>
          </w:p>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方式</w:t>
            </w:r>
          </w:p>
        </w:tc>
        <w:tc>
          <w:tcPr>
            <w:tcW w:w="821"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实施层级</w:t>
            </w:r>
          </w:p>
        </w:tc>
        <w:tc>
          <w:tcPr>
            <w:tcW w:w="649"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抽查</w:t>
            </w:r>
          </w:p>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比例</w:t>
            </w:r>
          </w:p>
        </w:tc>
        <w:tc>
          <w:tcPr>
            <w:tcW w:w="1498" w:type="dxa"/>
            <w:vAlign w:val="center"/>
          </w:tcPr>
          <w:p>
            <w:pPr>
              <w:spacing w:line="280" w:lineRule="exact"/>
              <w:jc w:val="center"/>
              <w:rPr>
                <w:rFonts w:ascii="华文细黑" w:hAnsi="华文细黑" w:eastAsia="华文细黑"/>
                <w:b/>
                <w:color w:val="000000" w:themeColor="text1"/>
                <w:szCs w:val="21"/>
                <w14:textFill>
                  <w14:solidFill>
                    <w14:schemeClr w14:val="tx1"/>
                  </w14:solidFill>
                </w14:textFill>
              </w:rPr>
            </w:pPr>
            <w:r>
              <w:rPr>
                <w:rFonts w:hint="eastAsia" w:ascii="华文细黑" w:hAnsi="华文细黑" w:eastAsia="华文细黑"/>
                <w:b/>
                <w:color w:val="000000" w:themeColor="text1"/>
                <w:szCs w:val="21"/>
                <w14:textFill>
                  <w14:solidFill>
                    <w14:schemeClr w14:val="tx1"/>
                  </w14:solidFill>
                </w14:textFill>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7" w:type="dxa"/>
            <w:vMerge w:val="restart"/>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1433" w:type="dxa"/>
            <w:vMerge w:val="restart"/>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质量监督</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管理股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工业产品质量“双随机、一公开”抽查方案</w:t>
            </w:r>
          </w:p>
        </w:tc>
        <w:tc>
          <w:tcPr>
            <w:tcW w:w="4577" w:type="dxa"/>
            <w:vAlign w:val="center"/>
          </w:tcPr>
          <w:p>
            <w:pPr>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食品及食用农产品工业产品及日用消费品</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企业、个体</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抽检</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18%</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67" w:type="dxa"/>
            <w:vMerge w:val="continue"/>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p>
        </w:tc>
        <w:tc>
          <w:tcPr>
            <w:tcW w:w="1433" w:type="dxa"/>
            <w:vMerge w:val="continue"/>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工业取证企业证后“双随机、一公开”抽查方案</w:t>
            </w:r>
          </w:p>
        </w:tc>
        <w:tc>
          <w:tcPr>
            <w:tcW w:w="4577" w:type="dxa"/>
            <w:vAlign w:val="center"/>
          </w:tcPr>
          <w:p>
            <w:pPr>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企业是否持续保持满足生产许可条件和能力</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企业</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100%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467" w:type="dxa"/>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1433"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特种设备</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管理股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特种设备“双随机、一公开”抽查方案计划</w:t>
            </w:r>
          </w:p>
        </w:tc>
        <w:tc>
          <w:tcPr>
            <w:tcW w:w="4577" w:type="dxa"/>
            <w:vAlign w:val="center"/>
          </w:tcPr>
          <w:p>
            <w:pPr>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1.特种设备安全管理机构及制度、特种设备档案、人员档案、作业人员是否持有效证件。2.使用标志和警示标志是否按规定张贴、安全装置是否可靠有效、是否按照要求进行维保、设备是否按时检验</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全县特种设备使用单位</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书面</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2021年9月30日之前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67" w:type="dxa"/>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w:t>
            </w:r>
          </w:p>
        </w:tc>
        <w:tc>
          <w:tcPr>
            <w:tcW w:w="1433"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价格监督与反不正当竞争股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行政事业性收费“双随机、一公开”抽查方案</w:t>
            </w:r>
          </w:p>
        </w:tc>
        <w:tc>
          <w:tcPr>
            <w:tcW w:w="4577" w:type="dxa"/>
            <w:vAlign w:val="center"/>
          </w:tcPr>
          <w:p>
            <w:pPr>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县内行政性收费及明码标价行为的检查。</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县内机关、社会团体及事业单位</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67" w:type="dxa"/>
            <w:vMerge w:val="restart"/>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w:t>
            </w:r>
          </w:p>
        </w:tc>
        <w:tc>
          <w:tcPr>
            <w:tcW w:w="1433" w:type="dxa"/>
            <w:vMerge w:val="restart"/>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食品生产监督管理股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2021年度特殊食品“双随机 一公开”检查工作方案</w:t>
            </w:r>
          </w:p>
        </w:tc>
        <w:tc>
          <w:tcPr>
            <w:tcW w:w="4577" w:type="dxa"/>
            <w:vAlign w:val="center"/>
          </w:tcPr>
          <w:p>
            <w:pPr>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1.经营场所及产品的合法性。2.产品标签标识及店内广告宣传的合法性。3.索证索票情况（供货商资质、产品批件（凭证）、购销台账、票据等）。4.有无现场制售等违法行为。5.婴幼儿奶粉经营</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企业、个体</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网络</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15%</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67" w:type="dxa"/>
            <w:vMerge w:val="continue"/>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p>
        </w:tc>
        <w:tc>
          <w:tcPr>
            <w:tcW w:w="1433" w:type="dxa"/>
            <w:vMerge w:val="continue"/>
            <w:vAlign w:val="center"/>
          </w:tcPr>
          <w:p>
            <w:pPr>
              <w:pStyle w:val="6"/>
              <w:shd w:val="clear" w:color="auto" w:fill="FFFFFF"/>
              <w:spacing w:before="0" w:beforeAutospacing="0" w:after="0" w:afterAutospacing="0" w:line="280" w:lineRule="exact"/>
              <w:jc w:val="center"/>
              <w:rPr>
                <w:rFonts w:asciiTheme="minorEastAsia" w:hAnsiTheme="minorEastAsia"/>
                <w:color w:val="000000" w:themeColor="text1"/>
                <w:sz w:val="18"/>
                <w:szCs w:val="18"/>
                <w14:textFill>
                  <w14:solidFill>
                    <w14:schemeClr w14:val="tx1"/>
                  </w14:solidFill>
                </w14:textFill>
              </w:rPr>
            </w:pPr>
          </w:p>
        </w:tc>
        <w:tc>
          <w:tcPr>
            <w:tcW w:w="2461" w:type="dxa"/>
            <w:vAlign w:val="center"/>
          </w:tcPr>
          <w:p>
            <w:pPr>
              <w:spacing w:line="280" w:lineRule="exact"/>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2021年度食品生产企业“双随机 一公开”检查工作方案</w:t>
            </w:r>
          </w:p>
        </w:tc>
        <w:tc>
          <w:tcPr>
            <w:tcW w:w="4577" w:type="dxa"/>
            <w:vAlign w:val="center"/>
          </w:tcPr>
          <w:p>
            <w:pPr>
              <w:spacing w:line="280" w:lineRule="exact"/>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r>
              <w:rPr>
                <w:rFonts w:hint="eastAsia" w:asciiTheme="minorEastAsia" w:hAnsiTheme="minorEastAsia"/>
                <w:color w:val="000000" w:themeColor="text1"/>
                <w:sz w:val="18"/>
                <w:szCs w:val="18"/>
                <w:lang w:val="en-US" w:eastAsia="zh-CN"/>
                <w14:textFill>
                  <w14:solidFill>
                    <w14:schemeClr w14:val="tx1"/>
                  </w14:solidFill>
                </w14:textFill>
              </w:rPr>
              <w:t>食品生产者的资质保持、生产环境条件、进货查验结果。2.生产过程控制、产品检验结果、贮存及交付控制、标识标注、不合格品管理和食品召回。3.从业人员管理、食品安全事故处置、消费者投诉受理等情况。</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cs="Times New Roman" w:asciiTheme="minorEastAsia" w:hAnsiTheme="minorEastAsia"/>
                <w:color w:val="000000" w:themeColor="text1"/>
                <w:sz w:val="18"/>
                <w:szCs w:val="18"/>
                <w14:textFill>
                  <w14:solidFill>
                    <w14:schemeClr w14:val="tx1"/>
                  </w14:solidFill>
                </w14:textFill>
              </w:rPr>
              <w:t>企业、个体</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书面</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网络</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15%</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w:t>
            </w:r>
          </w:p>
        </w:tc>
        <w:tc>
          <w:tcPr>
            <w:tcW w:w="1433"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市场股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广告行为“双随机一公开”检查工作方案</w:t>
            </w:r>
          </w:p>
        </w:tc>
        <w:tc>
          <w:tcPr>
            <w:tcW w:w="4577" w:type="dxa"/>
            <w:vAlign w:val="center"/>
          </w:tcPr>
          <w:p>
            <w:pPr>
              <w:tabs>
                <w:tab w:val="left" w:pos="312"/>
              </w:tabs>
              <w:spacing w:line="280" w:lineRule="exact"/>
              <w:rPr>
                <w:rFonts w:asciiTheme="minorEastAsia" w:hAnsiTheme="minorEastAsia"/>
                <w:color w:val="000000" w:themeColor="text1"/>
                <w:sz w:val="18"/>
                <w:szCs w:val="18"/>
                <w14:textFill>
                  <w14:solidFill>
                    <w14:schemeClr w14:val="tx1"/>
                  </w14:solidFill>
                </w14:textFill>
              </w:rPr>
            </w:pPr>
            <w:r>
              <w:rPr>
                <w:rFonts w:hint="eastAsia" w:cs="仿宋_GB2312" w:asciiTheme="minorEastAsia" w:hAnsiTheme="minorEastAsia"/>
                <w:color w:val="000000" w:themeColor="text1"/>
                <w:sz w:val="18"/>
                <w:szCs w:val="18"/>
                <w14:textFill>
                  <w14:solidFill>
                    <w14:schemeClr w14:val="tx1"/>
                  </w14:solidFill>
                </w14:textFill>
              </w:rPr>
              <w:t>1.广告经营、制作、发布。2.药品、医疗器械、保健食品广告发布审查批准情况检查。3.是否存在其他违反广告法行为</w:t>
            </w:r>
          </w:p>
        </w:tc>
        <w:tc>
          <w:tcPr>
            <w:tcW w:w="148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企业及分支机构、个体户</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现场、网络、书面</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2021年10月30日之前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67" w:type="dxa"/>
            <w:vMerge w:val="restart"/>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w:t>
            </w:r>
          </w:p>
        </w:tc>
        <w:tc>
          <w:tcPr>
            <w:tcW w:w="1433" w:type="dxa"/>
            <w:vMerge w:val="restart"/>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知识产权股</w:t>
            </w:r>
          </w:p>
        </w:tc>
        <w:tc>
          <w:tcPr>
            <w:tcW w:w="2461" w:type="dxa"/>
            <w:vAlign w:val="center"/>
          </w:tcPr>
          <w:p>
            <w:pPr>
              <w:spacing w:line="280" w:lineRule="exact"/>
              <w:jc w:val="center"/>
              <w:rPr>
                <w:rFonts w:cs="仿宋" w:asciiTheme="minorEastAsia" w:hAnsi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2021年剑阁县知识产权代理机构、专利代理师情况“双随机、一公开”检查方案</w:t>
            </w:r>
          </w:p>
        </w:tc>
        <w:tc>
          <w:tcPr>
            <w:tcW w:w="4577" w:type="dxa"/>
            <w:vAlign w:val="center"/>
          </w:tcPr>
          <w:p>
            <w:pPr>
              <w:tabs>
                <w:tab w:val="left" w:pos="312"/>
              </w:tabs>
              <w:spacing w:line="280" w:lineRule="exact"/>
              <w:rPr>
                <w:rFonts w:cs="仿宋_GB2312" w:asciiTheme="minorEastAsia" w:hAnsiTheme="minorEastAsia"/>
                <w:color w:val="000000" w:themeColor="text1"/>
                <w:sz w:val="18"/>
                <w:szCs w:val="18"/>
                <w14:textFill>
                  <w14:solidFill>
                    <w14:schemeClr w14:val="tx1"/>
                  </w14:solidFill>
                </w14:textFill>
              </w:rPr>
            </w:pPr>
            <w:r>
              <w:rPr>
                <w:rFonts w:hint="eastAsia" w:cs="Segoe UI" w:asciiTheme="minorEastAsia" w:hAnsiTheme="minorEastAsia"/>
                <w:color w:val="000000" w:themeColor="text1"/>
                <w:sz w:val="18"/>
                <w:szCs w:val="18"/>
                <w14:textFill>
                  <w14:solidFill>
                    <w14:schemeClr w14:val="tx1"/>
                  </w14:solidFill>
                </w14:textFill>
              </w:rPr>
              <w:t>1.专利机构变更、代理人执业行为的检查 。2.专利公示信息核查。</w:t>
            </w:r>
          </w:p>
        </w:tc>
        <w:tc>
          <w:tcPr>
            <w:tcW w:w="1486" w:type="dxa"/>
            <w:vAlign w:val="center"/>
          </w:tcPr>
          <w:p>
            <w:pPr>
              <w:spacing w:line="280" w:lineRule="exact"/>
              <w:jc w:val="center"/>
              <w:rPr>
                <w:rFonts w:cs="仿宋_GB2312" w:asciiTheme="minorEastAsia" w:hAnsiTheme="minorEastAsia"/>
                <w:color w:val="000000" w:themeColor="text1"/>
                <w:sz w:val="18"/>
                <w:szCs w:val="18"/>
                <w14:textFill>
                  <w14:solidFill>
                    <w14:schemeClr w14:val="tx1"/>
                  </w14:solidFill>
                </w14:textFill>
              </w:rPr>
            </w:pPr>
            <w:r>
              <w:rPr>
                <w:rFonts w:hint="eastAsia" w:cs="仿宋_GB2312" w:asciiTheme="minorEastAsia" w:hAnsiTheme="minorEastAsia"/>
                <w:color w:val="000000" w:themeColor="text1"/>
                <w:sz w:val="18"/>
                <w:szCs w:val="18"/>
                <w14:textFill>
                  <w14:solidFill>
                    <w14:schemeClr w14:val="tx1"/>
                  </w14:solidFill>
                </w14:textFill>
              </w:rPr>
              <w:t>代理机构、代理人</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现场、书面、网络</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2021年9月30日之前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67" w:type="dxa"/>
            <w:vMerge w:val="continue"/>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p>
        </w:tc>
        <w:tc>
          <w:tcPr>
            <w:tcW w:w="1433" w:type="dxa"/>
            <w:vMerge w:val="continue"/>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p>
        </w:tc>
        <w:tc>
          <w:tcPr>
            <w:tcW w:w="2461" w:type="dxa"/>
            <w:vAlign w:val="center"/>
          </w:tcPr>
          <w:p>
            <w:pPr>
              <w:spacing w:line="280" w:lineRule="exact"/>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shd w:val="clear" w:color="auto" w:fill="FFFFFF"/>
                <w14:textFill>
                  <w14:solidFill>
                    <w14:schemeClr w14:val="tx1"/>
                  </w14:solidFill>
                </w14:textFill>
              </w:rPr>
              <w:t>2021年剑阁县有效发明专利使用情况“双随机、一公开”检查</w:t>
            </w:r>
          </w:p>
        </w:tc>
        <w:tc>
          <w:tcPr>
            <w:tcW w:w="4577" w:type="dxa"/>
            <w:vAlign w:val="center"/>
          </w:tcPr>
          <w:p>
            <w:pPr>
              <w:spacing w:line="280" w:lineRule="exac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有效发明专利企业、农民专业合作社、个体户</w:t>
            </w:r>
          </w:p>
        </w:tc>
        <w:tc>
          <w:tcPr>
            <w:tcW w:w="1486" w:type="dxa"/>
            <w:vAlign w:val="center"/>
          </w:tcPr>
          <w:p>
            <w:pPr>
              <w:spacing w:line="280" w:lineRule="exact"/>
              <w:jc w:val="center"/>
              <w:rPr>
                <w:rFonts w:cs="仿宋_GB2312" w:asciiTheme="minorEastAsia" w:hAnsiTheme="minorEastAsia"/>
                <w:color w:val="000000" w:themeColor="text1"/>
                <w:sz w:val="18"/>
                <w:szCs w:val="18"/>
                <w14:textFill>
                  <w14:solidFill>
                    <w14:schemeClr w14:val="tx1"/>
                  </w14:solidFill>
                </w14:textFill>
              </w:rPr>
            </w:pPr>
            <w:r>
              <w:rPr>
                <w:rFonts w:hint="eastAsia" w:cs="仿宋_GB2312" w:asciiTheme="minorEastAsia" w:hAnsiTheme="minorEastAsia"/>
                <w:color w:val="000000" w:themeColor="text1"/>
                <w:sz w:val="18"/>
                <w:szCs w:val="18"/>
                <w14:textFill>
                  <w14:solidFill>
                    <w14:schemeClr w14:val="tx1"/>
                  </w14:solidFill>
                </w14:textFill>
              </w:rPr>
              <w:t>企业、农专、个体户</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2021年9月30日之前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7" w:type="dxa"/>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w:t>
            </w:r>
          </w:p>
        </w:tc>
        <w:tc>
          <w:tcPr>
            <w:tcW w:w="1433"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产品认证股</w:t>
            </w:r>
          </w:p>
        </w:tc>
        <w:tc>
          <w:tcPr>
            <w:tcW w:w="2461" w:type="dxa"/>
            <w:vAlign w:val="center"/>
          </w:tcPr>
          <w:p>
            <w:pPr>
              <w:spacing w:line="280" w:lineRule="exact"/>
              <w:jc w:val="center"/>
              <w:rPr>
                <w:rFonts w:asciiTheme="minorEastAsia" w:hAnsiTheme="minorEastAsia" w:cstheme="minorEastAsia"/>
                <w:color w:val="000000" w:themeColor="text1"/>
                <w:sz w:val="18"/>
                <w:szCs w:val="18"/>
                <w:shd w:val="clear" w:color="auto" w:fill="FFFFFF"/>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2021年有机产品质量“双随机、一公开”检查方</w:t>
            </w:r>
          </w:p>
        </w:tc>
        <w:tc>
          <w:tcPr>
            <w:tcW w:w="4577" w:type="dxa"/>
            <w:vAlign w:val="center"/>
          </w:tcPr>
          <w:p>
            <w:pPr>
              <w:tabs>
                <w:tab w:val="left" w:pos="312"/>
              </w:tabs>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1.定量包装商品监督检查。2.能效标识计量监督检查</w:t>
            </w:r>
          </w:p>
        </w:tc>
        <w:tc>
          <w:tcPr>
            <w:tcW w:w="1486" w:type="dxa"/>
            <w:vAlign w:val="center"/>
          </w:tcPr>
          <w:p>
            <w:pPr>
              <w:spacing w:line="280" w:lineRule="exact"/>
              <w:jc w:val="center"/>
              <w:rPr>
                <w:rFonts w:cs="仿宋_GB2312"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有机生产企业</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67" w:type="dxa"/>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8</w:t>
            </w:r>
          </w:p>
        </w:tc>
        <w:tc>
          <w:tcPr>
            <w:tcW w:w="1433"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食品经营安全监督管理股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202</w:t>
            </w:r>
            <w:r>
              <w:rPr>
                <w:rFonts w:hint="eastAsia" w:asciiTheme="minorEastAsia" w:hAnsiTheme="minorEastAsia"/>
                <w:color w:val="000000" w:themeColor="text1"/>
                <w:sz w:val="18"/>
                <w:szCs w:val="18"/>
                <w14:textFill>
                  <w14:solidFill>
                    <w14:schemeClr w14:val="tx1"/>
                  </w14:solidFill>
                </w14:textFill>
              </w:rPr>
              <w:t>1</w:t>
            </w:r>
            <w:r>
              <w:rPr>
                <w:rFonts w:asciiTheme="minorEastAsia" w:hAnsiTheme="minorEastAsia"/>
                <w:color w:val="000000" w:themeColor="text1"/>
                <w:sz w:val="18"/>
                <w:szCs w:val="18"/>
                <w14:textFill>
                  <w14:solidFill>
                    <w14:schemeClr w14:val="tx1"/>
                  </w14:solidFill>
                </w14:textFill>
              </w:rPr>
              <w:t>年学校食品</w:t>
            </w:r>
            <w:r>
              <w:rPr>
                <w:rFonts w:hint="eastAsia" w:asciiTheme="minorEastAsia" w:hAnsiTheme="minorEastAsia"/>
                <w:color w:val="000000" w:themeColor="text1"/>
                <w:sz w:val="18"/>
                <w:szCs w:val="18"/>
                <w14:textFill>
                  <w14:solidFill>
                    <w14:schemeClr w14:val="tx1"/>
                  </w14:solidFill>
                </w14:textFill>
              </w:rPr>
              <w:t>及餐饮经营</w:t>
            </w:r>
            <w:r>
              <w:rPr>
                <w:rFonts w:asciiTheme="minorEastAsia" w:hAnsiTheme="minorEastAsia"/>
                <w:color w:val="000000" w:themeColor="text1"/>
                <w:sz w:val="18"/>
                <w:szCs w:val="18"/>
                <w14:textFill>
                  <w14:solidFill>
                    <w14:schemeClr w14:val="tx1"/>
                  </w14:solidFill>
                </w14:textFill>
              </w:rPr>
              <w:t>安全</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双随机</w:t>
            </w:r>
            <w:r>
              <w:rPr>
                <w:rFonts w:hint="eastAsia" w:asciiTheme="minorEastAsia" w:hAnsiTheme="minorEastAsia"/>
                <w:color w:val="000000" w:themeColor="text1"/>
                <w:sz w:val="18"/>
                <w:szCs w:val="18"/>
                <w14:textFill>
                  <w14:solidFill>
                    <w14:schemeClr w14:val="tx1"/>
                  </w14:solidFill>
                </w14:textFill>
              </w:rPr>
              <w:t>、一公开”</w:t>
            </w:r>
            <w:r>
              <w:rPr>
                <w:rFonts w:asciiTheme="minorEastAsia" w:hAnsiTheme="minorEastAsia"/>
                <w:color w:val="000000" w:themeColor="text1"/>
                <w:sz w:val="18"/>
                <w:szCs w:val="18"/>
                <w14:textFill>
                  <w14:solidFill>
                    <w14:schemeClr w14:val="tx1"/>
                  </w14:solidFill>
                </w14:textFill>
              </w:rPr>
              <w:t>检查</w:t>
            </w:r>
            <w:r>
              <w:rPr>
                <w:rFonts w:hint="eastAsia" w:asciiTheme="minorEastAsia" w:hAnsiTheme="minorEastAsia"/>
                <w:color w:val="000000" w:themeColor="text1"/>
                <w:sz w:val="18"/>
                <w:szCs w:val="18"/>
                <w14:textFill>
                  <w14:solidFill>
                    <w14:schemeClr w14:val="tx1"/>
                  </w14:solidFill>
                </w14:textFill>
              </w:rPr>
              <w:t>方案</w:t>
            </w:r>
          </w:p>
        </w:tc>
        <w:tc>
          <w:tcPr>
            <w:tcW w:w="4577" w:type="dxa"/>
            <w:vAlign w:val="center"/>
          </w:tcPr>
          <w:p>
            <w:pPr>
              <w:tabs>
                <w:tab w:val="left" w:pos="312"/>
              </w:tabs>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1.已取得食品经营许可证的学校、托幼机构、养老机构等食堂。2.“明厨亮灶”场所、设施清洁维护检查</w:t>
            </w:r>
          </w:p>
        </w:tc>
        <w:tc>
          <w:tcPr>
            <w:tcW w:w="1486" w:type="dxa"/>
            <w:vAlign w:val="center"/>
          </w:tcPr>
          <w:p>
            <w:pPr>
              <w:spacing w:line="280" w:lineRule="exact"/>
              <w:jc w:val="center"/>
              <w:rPr>
                <w:rFonts w:cs="Segoe UI" w:asciiTheme="minorEastAsia" w:hAnsiTheme="minorEastAsia"/>
                <w:color w:val="000000" w:themeColor="text1"/>
                <w:sz w:val="18"/>
                <w:szCs w:val="18"/>
                <w14:textFill>
                  <w14:solidFill>
                    <w14:schemeClr w14:val="tx1"/>
                  </w14:solidFill>
                </w14:textFill>
              </w:rPr>
            </w:pPr>
            <w:r>
              <w:rPr>
                <w:rFonts w:cs="Segoe UI" w:asciiTheme="minorEastAsia" w:hAnsiTheme="minorEastAsia"/>
                <w:color w:val="000000" w:themeColor="text1"/>
                <w:sz w:val="18"/>
                <w:szCs w:val="18"/>
                <w14:textFill>
                  <w14:solidFill>
                    <w14:schemeClr w14:val="tx1"/>
                  </w14:solidFill>
                </w14:textFill>
              </w:rPr>
              <w:t>学校、托幼机构、养老机构等食堂</w:t>
            </w:r>
          </w:p>
          <w:p>
            <w:pPr>
              <w:spacing w:line="280" w:lineRule="exact"/>
              <w:jc w:val="center"/>
              <w:rPr>
                <w:rFonts w:cs="Segoe UI" w:asciiTheme="minorEastAsia" w:hAnsiTheme="minorEastAsia"/>
                <w:color w:val="000000" w:themeColor="text1"/>
                <w:sz w:val="18"/>
                <w:szCs w:val="18"/>
                <w14:textFill>
                  <w14:solidFill>
                    <w14:schemeClr w14:val="tx1"/>
                  </w14:solidFill>
                </w14:textFill>
              </w:rPr>
            </w:pPr>
            <w:r>
              <w:rPr>
                <w:rFonts w:hint="eastAsia" w:cs="Segoe UI" w:asciiTheme="minorEastAsia" w:hAnsiTheme="minorEastAsia"/>
                <w:color w:val="000000" w:themeColor="text1"/>
                <w:sz w:val="18"/>
                <w:szCs w:val="18"/>
                <w14:textFill>
                  <w14:solidFill>
                    <w14:schemeClr w14:val="tx1"/>
                  </w14:solidFill>
                </w14:textFill>
              </w:rPr>
              <w:t>餐饮经营者</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w:t>
            </w:r>
          </w:p>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7" w:type="dxa"/>
            <w:vAlign w:val="center"/>
          </w:tcPr>
          <w:p>
            <w:pPr>
              <w:tabs>
                <w:tab w:val="left" w:pos="420"/>
              </w:tabs>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9</w:t>
            </w:r>
          </w:p>
        </w:tc>
        <w:tc>
          <w:tcPr>
            <w:tcW w:w="1433"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行政审批股</w:t>
            </w:r>
          </w:p>
        </w:tc>
        <w:tc>
          <w:tcPr>
            <w:tcW w:w="246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2021年市场主体登记信息“双随机、一公开”检查方案</w:t>
            </w:r>
          </w:p>
        </w:tc>
        <w:tc>
          <w:tcPr>
            <w:tcW w:w="4577" w:type="dxa"/>
            <w:vAlign w:val="center"/>
          </w:tcPr>
          <w:p>
            <w:pPr>
              <w:spacing w:line="28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1.名称登记使用情况检查。2.登记许可事项审核检查。3.变更信息公示检查</w:t>
            </w:r>
          </w:p>
        </w:tc>
        <w:tc>
          <w:tcPr>
            <w:tcW w:w="1486" w:type="dxa"/>
            <w:vAlign w:val="center"/>
          </w:tcPr>
          <w:p>
            <w:pPr>
              <w:spacing w:line="280" w:lineRule="exact"/>
              <w:jc w:val="center"/>
              <w:rPr>
                <w:rFonts w:cs="Segoe UI" w:asciiTheme="minorEastAsia" w:hAnsiTheme="minorEastAsia"/>
                <w:color w:val="000000" w:themeColor="text1"/>
                <w:sz w:val="18"/>
                <w:szCs w:val="18"/>
                <w14:textFill>
                  <w14:solidFill>
                    <w14:schemeClr w14:val="tx1"/>
                  </w14:solidFill>
                </w14:textFill>
              </w:rPr>
            </w:pPr>
            <w:r>
              <w:rPr>
                <w:rFonts w:hint="eastAsia" w:cs="Segoe UI" w:asciiTheme="minorEastAsia" w:hAnsiTheme="minorEastAsia"/>
                <w:color w:val="000000" w:themeColor="text1"/>
                <w:sz w:val="18"/>
                <w:szCs w:val="18"/>
                <w14:textFill>
                  <w14:solidFill>
                    <w14:schemeClr w14:val="tx1"/>
                  </w14:solidFill>
                </w14:textFill>
              </w:rPr>
              <w:t>企业</w:t>
            </w:r>
            <w:r>
              <w:rPr>
                <w:rFonts w:hint="eastAsia" w:asciiTheme="minorEastAsia" w:hAnsiTheme="minorEastAsia"/>
                <w:color w:val="000000" w:themeColor="text1"/>
                <w:sz w:val="18"/>
                <w:szCs w:val="18"/>
                <w14:textFill>
                  <w14:solidFill>
                    <w14:schemeClr w14:val="tx1"/>
                  </w14:solidFill>
                </w14:textFill>
              </w:rPr>
              <w:t>及分支机构</w:t>
            </w:r>
            <w:r>
              <w:rPr>
                <w:rFonts w:hint="eastAsia" w:cs="Segoe UI" w:asciiTheme="minorEastAsia" w:hAnsiTheme="minorEastAsia"/>
                <w:color w:val="000000" w:themeColor="text1"/>
                <w:sz w:val="18"/>
                <w:szCs w:val="18"/>
                <w14:textFill>
                  <w14:solidFill>
                    <w14:schemeClr w14:val="tx1"/>
                  </w14:solidFill>
                </w14:textFill>
              </w:rPr>
              <w:t>、农专、个体</w:t>
            </w:r>
          </w:p>
        </w:tc>
        <w:tc>
          <w:tcPr>
            <w:tcW w:w="866"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现场检查、网络书面</w:t>
            </w:r>
          </w:p>
        </w:tc>
        <w:tc>
          <w:tcPr>
            <w:tcW w:w="821"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县级、基层所</w:t>
            </w:r>
          </w:p>
        </w:tc>
        <w:tc>
          <w:tcPr>
            <w:tcW w:w="649"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30%</w:t>
            </w:r>
          </w:p>
        </w:tc>
        <w:tc>
          <w:tcPr>
            <w:tcW w:w="1498" w:type="dxa"/>
            <w:vAlign w:val="center"/>
          </w:tcPr>
          <w:p>
            <w:pPr>
              <w:spacing w:line="28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2021年11月20之前</w:t>
            </w:r>
          </w:p>
        </w:tc>
      </w:tr>
    </w:tbl>
    <w:p/>
    <w:p>
      <w:pPr>
        <w:rPr>
          <w:rFonts w:ascii="仿宋" w:hAnsi="仿宋" w:eastAsia="仿宋" w:cs="仿宋"/>
          <w:color w:val="000000" w:themeColor="text1"/>
          <w:sz w:val="36"/>
          <w:szCs w:val="36"/>
          <w14:textFill>
            <w14:solidFill>
              <w14:schemeClr w14:val="tx1"/>
            </w14:solidFill>
          </w14:textFill>
        </w:rPr>
      </w:pPr>
    </w:p>
    <w:p>
      <w:pPr>
        <w:spacing w:line="480" w:lineRule="exact"/>
        <w:ind w:firstLine="321" w:firstLineChars="100"/>
        <w:rPr>
          <w:rFonts w:ascii="华文仿宋" w:hAnsi="华文仿宋" w:eastAsia="华文仿宋" w:cs="仿宋_GB2312"/>
          <w:b/>
          <w:bCs/>
          <w:kern w:val="0"/>
          <w:sz w:val="32"/>
          <w:szCs w:val="32"/>
        </w:rPr>
        <w:sectPr>
          <w:pgSz w:w="16838" w:h="11906" w:orient="landscape"/>
          <w:pgMar w:top="1800" w:right="1440" w:bottom="1800" w:left="1440" w:header="851" w:footer="992" w:gutter="0"/>
          <w:cols w:space="425" w:num="1"/>
          <w:docGrid w:type="lines" w:linePitch="312" w:charSpace="0"/>
        </w:sectPr>
      </w:pPr>
    </w:p>
    <w:p>
      <w:pPr>
        <w:spacing w:line="60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八、剑阁县市场监督管理局行政执法文书样式、行政执法案卷评查制度</w:t>
      </w:r>
    </w:p>
    <w:p>
      <w:pPr>
        <w:spacing w:line="600" w:lineRule="exact"/>
        <w:ind w:firstLine="640" w:firstLineChars="200"/>
        <w:rPr>
          <w:rFonts w:ascii="仿宋_GB2312" w:eastAsia="仿宋_GB2312"/>
        </w:rPr>
      </w:pPr>
      <w:r>
        <w:rPr>
          <w:rFonts w:hint="eastAsia" w:ascii="仿宋_GB2312" w:hAnsi="华文仿宋" w:eastAsia="仿宋_GB2312" w:cs="仿宋_GB2312"/>
          <w:sz w:val="32"/>
          <w:szCs w:val="32"/>
        </w:rPr>
        <w:t>（一）市场监管总局关于印发《市场监督管理行政处罚文书格式范本》的通知（国市监法〔2019〕55号）</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（二）《市场监督管理执法监督暂行规定》（2019年12月31日国家市场监督管理总局令第22号公布）</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（三）广元市人民政府法制办公室关于印发《广元市行政处罚案卷标准》《广元市行政处罚案卷评查评分细则》《广元市行政许可案卷评查标准》的通知（广府法发〔2018〕16号）</w:t>
      </w:r>
    </w:p>
    <w:p>
      <w:pPr>
        <w:numPr>
          <w:ilvl w:val="0"/>
          <w:numId w:val="3"/>
        </w:numPr>
        <w:spacing w:line="60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剑阁县市场监督管理局上年度双随机抽查结果、行政许可和处罚决定、上年度本机关行政执法数据总体情况</w:t>
      </w:r>
    </w:p>
    <w:p>
      <w:pPr>
        <w:spacing w:line="600" w:lineRule="exact"/>
        <w:ind w:firstLine="643"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（一）上年度本机关行政执法数据总体情况</w:t>
      </w:r>
    </w:p>
    <w:p>
      <w:pPr>
        <w:spacing w:line="600" w:lineRule="exact"/>
        <w:ind w:firstLine="420" w:firstLineChars="200"/>
        <w:rPr>
          <w:rFonts w:ascii="仿宋_GB2312" w:hAnsi="华文仿宋" w:eastAsia="仿宋_GB2312" w:cs="仿宋_GB2312"/>
          <w:sz w:val="32"/>
          <w:szCs w:val="32"/>
        </w:rPr>
      </w:pPr>
      <w:r>
        <w:fldChar w:fldCharType="begin"/>
      </w:r>
      <w:r>
        <w:instrText xml:space="preserve"> HYPERLINK "http://sfj.cngy.gov.cn/New/Detail/4f8a7075-8a5c-4aed-a049-ebe933c07473" \o "超链接" </w:instrText>
      </w:r>
      <w:r>
        <w:fldChar w:fldCharType="separate"/>
      </w:r>
      <w:r>
        <w:rPr>
          <w:rFonts w:hint="eastAsia" w:ascii="仿宋_GB2312" w:hAnsi="华文仿宋" w:eastAsia="仿宋_GB2312" w:cs="仿宋_GB2312"/>
          <w:sz w:val="32"/>
          <w:szCs w:val="32"/>
        </w:rPr>
        <w:t>（网站</w:t>
      </w:r>
      <w:r>
        <w:rPr>
          <w:rFonts w:hint="eastAsia" w:ascii="仿宋_GB2312" w:hAnsi="华文仿宋" w:eastAsia="仿宋_GB2312" w:cs="仿宋_GB2312"/>
          <w:sz w:val="32"/>
          <w:szCs w:val="32"/>
          <w:lang w:eastAsia="zh-CN"/>
        </w:rPr>
        <w:t>：</w:t>
      </w:r>
      <w:r>
        <w:rPr>
          <w:rFonts w:ascii="宋体" w:hAnsi="宋体" w:eastAsia="宋体" w:cs="宋体"/>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4"/>
          <w:szCs w:val="24"/>
        </w:rPr>
        <w:t>http://credit.cngy.gov.cn/</w:t>
      </w: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rPr>
        <w:fldChar w:fldCharType="end"/>
      </w:r>
    </w:p>
    <w:p>
      <w:pPr>
        <w:spacing w:line="600" w:lineRule="exact"/>
        <w:ind w:firstLine="643"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（二）行政许可和行政处罚决定公示</w:t>
      </w:r>
    </w:p>
    <w:p>
      <w:pPr>
        <w:spacing w:line="600" w:lineRule="exact"/>
        <w:ind w:firstLine="420" w:firstLineChars="200"/>
        <w:rPr>
          <w:rFonts w:ascii="仿宋_GB2312" w:eastAsia="仿宋_GB2312"/>
        </w:rPr>
      </w:pPr>
      <w:r>
        <w:fldChar w:fldCharType="begin"/>
      </w:r>
      <w:r>
        <w:instrText xml:space="preserve"> HYPERLINK "http://www.cnjg.gov.cn/articleinfo.aspx?id=61194&amp;cid=10" </w:instrText>
      </w:r>
      <w:r>
        <w:fldChar w:fldCharType="separate"/>
      </w:r>
      <w:r>
        <w:rPr>
          <w:rFonts w:hint="eastAsia" w:ascii="仿宋_GB2312" w:hAnsi="华文仿宋" w:eastAsia="仿宋_GB2312" w:cs="仿宋_GB2312"/>
          <w:sz w:val="32"/>
          <w:szCs w:val="32"/>
        </w:rPr>
        <w:t>http://www.cnjg.gov.cn/articleinfo.aspx?id=61194&amp;cid=10</w:t>
      </w:r>
      <w:r>
        <w:rPr>
          <w:rFonts w:hint="eastAsia" w:ascii="仿宋_GB2312" w:hAnsi="华文仿宋" w:eastAsia="仿宋_GB2312" w:cs="仿宋_GB2312"/>
          <w:sz w:val="32"/>
          <w:szCs w:val="32"/>
        </w:rPr>
        <w:fldChar w:fldCharType="end"/>
      </w:r>
    </w:p>
    <w:p>
      <w:pPr>
        <w:spacing w:line="600" w:lineRule="exact"/>
        <w:ind w:firstLine="420" w:firstLineChars="200"/>
        <w:rPr>
          <w:rFonts w:ascii="仿宋_GB2312" w:eastAsia="仿宋_GB2312"/>
        </w:rPr>
      </w:pPr>
      <w:r>
        <w:fldChar w:fldCharType="begin"/>
      </w:r>
      <w:r>
        <w:instrText xml:space="preserve"> HYPERLINK "http://www.gsxt.gov.cn/index.html" </w:instrText>
      </w:r>
      <w:r>
        <w:fldChar w:fldCharType="separate"/>
      </w:r>
      <w:r>
        <w:rPr>
          <w:rFonts w:hint="eastAsia" w:ascii="仿宋_GB2312" w:hAnsi="华文仿宋" w:eastAsia="仿宋_GB2312" w:cs="仿宋_GB2312"/>
          <w:sz w:val="32"/>
          <w:szCs w:val="32"/>
        </w:rPr>
        <w:t>http://www.gsxt.gov.cn/index.html</w:t>
      </w:r>
      <w:r>
        <w:rPr>
          <w:rFonts w:hint="eastAsia" w:ascii="仿宋_GB2312" w:hAnsi="华文仿宋" w:eastAsia="仿宋_GB2312" w:cs="仿宋_GB2312"/>
          <w:sz w:val="32"/>
          <w:szCs w:val="32"/>
        </w:rPr>
        <w:fldChar w:fldCharType="end"/>
      </w:r>
    </w:p>
    <w:p>
      <w:pPr>
        <w:spacing w:line="600" w:lineRule="exact"/>
        <w:ind w:firstLine="420" w:firstLineChars="200"/>
        <w:rPr>
          <w:rFonts w:ascii="仿宋_GB2312" w:hAnsi="华文仿宋" w:eastAsia="仿宋_GB2312" w:cs="仿宋_GB2312"/>
          <w:sz w:val="32"/>
          <w:szCs w:val="32"/>
        </w:rPr>
      </w:pPr>
      <w:r>
        <w:fldChar w:fldCharType="begin"/>
      </w:r>
      <w:r>
        <w:instrText xml:space="preserve"> HYPERLINK "http://www.cnjg.gov.cn/articleinfo.aspx?id=59985&amp;cid=10" </w:instrText>
      </w:r>
      <w:r>
        <w:fldChar w:fldCharType="separate"/>
      </w:r>
      <w:r>
        <w:rPr>
          <w:rFonts w:hint="eastAsia" w:ascii="仿宋_GB2312" w:hAnsi="华文仿宋" w:eastAsia="仿宋_GB2312" w:cs="仿宋_GB2312"/>
          <w:sz w:val="32"/>
          <w:szCs w:val="32"/>
        </w:rPr>
        <w:t>http://www.cnjg.gov.cn/articleinfo.aspx?id=59985&amp;cid=10</w:t>
      </w:r>
      <w:r>
        <w:rPr>
          <w:rFonts w:hint="eastAsia" w:ascii="仿宋_GB2312" w:hAnsi="华文仿宋" w:eastAsia="仿宋_GB2312" w:cs="仿宋_GB2312"/>
          <w:sz w:val="32"/>
          <w:szCs w:val="32"/>
        </w:rPr>
        <w:fldChar w:fldCharType="end"/>
      </w:r>
      <w:r>
        <w:rPr>
          <w:rFonts w:hint="eastAsia" w:ascii="仿宋_GB2312" w:hAnsi="华文仿宋" w:eastAsia="仿宋_GB2312" w:cs="仿宋_GB2312"/>
          <w:sz w:val="32"/>
          <w:szCs w:val="32"/>
        </w:rPr>
        <w:t>（网站）</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（三）双随机抽查结果公示</w:t>
      </w:r>
    </w:p>
    <w:p>
      <w:pPr>
        <w:spacing w:line="600" w:lineRule="exact"/>
        <w:ind w:firstLine="420" w:firstLineChars="200"/>
        <w:rPr>
          <w:rFonts w:ascii="仿宋_GB2312" w:hAnsi="仿宋_GB2312" w:eastAsia="仿宋_GB2312" w:cs="仿宋_GB2312"/>
          <w:b/>
          <w:bCs/>
          <w:spacing w:val="-8"/>
          <w:sz w:val="32"/>
          <w:szCs w:val="32"/>
        </w:rPr>
      </w:pPr>
      <w:r>
        <w:fldChar w:fldCharType="begin"/>
      </w:r>
      <w:r>
        <w:instrText xml:space="preserve"> HYPERLINK "http://www.cnjg.gov.cn/articleinfo.aspx?id=48338&amp;cid=10" </w:instrText>
      </w:r>
      <w:r>
        <w:fldChar w:fldCharType="separate"/>
      </w:r>
      <w:r>
        <w:rPr>
          <w:rFonts w:hint="eastAsia" w:ascii="仿宋_GB2312" w:hAnsi="华文仿宋" w:eastAsia="仿宋_GB2312" w:cs="仿宋_GB2312"/>
          <w:spacing w:val="-8"/>
          <w:sz w:val="32"/>
          <w:szCs w:val="32"/>
        </w:rPr>
        <w:t>http://www.cnjg.gov.cn/articleinfo.aspx?id=48338&amp;cid=10</w:t>
      </w:r>
      <w:r>
        <w:rPr>
          <w:rFonts w:hint="eastAsia" w:ascii="仿宋_GB2312" w:hAnsi="华文仿宋" w:eastAsia="仿宋_GB2312" w:cs="仿宋_GB2312"/>
          <w:spacing w:val="-8"/>
          <w:sz w:val="32"/>
          <w:szCs w:val="32"/>
        </w:rPr>
        <w:fldChar w:fldCharType="end"/>
      </w:r>
      <w:r>
        <w:rPr>
          <w:rFonts w:hint="eastAsia" w:ascii="仿宋_GB2312" w:hAnsi="华文仿宋" w:eastAsia="仿宋_GB2312" w:cs="仿宋_GB2312"/>
          <w:spacing w:val="-8"/>
          <w:sz w:val="32"/>
          <w:szCs w:val="32"/>
        </w:rPr>
        <w:t>（网站）</w:t>
      </w:r>
    </w:p>
    <w:p>
      <w:pPr>
        <w:numPr>
          <w:ilvl w:val="0"/>
          <w:numId w:val="3"/>
        </w:numPr>
        <w:spacing w:line="60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剑阁县市场监督管理局实行行政执法三项制度方案</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比照执行司法部关于印发《司法部全面推行行政执法公示制度执法全过程记录制度重大执法决定法制审核制度实施办法》的通知。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dLSuPlTdA0yhZWGrd5bHNFEqb1fHAGmT4lGgThV0Kh4wh6ln/c7EQf/znKIe/ye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8RDo1gAAAAgBAAAPAAAAAAAAAAEAIAAAACIAAABkcnMvZG93bnJl&#10;di54bWxQSwECFAAUAAAACACHTuJAXhqPXzgCAABvBAAADgAAAAAAAAABACAAAAAlAQAAZHJzL2Uy&#10;b0RvYy54bWxQSwUGAAAAAAYABgBZAQAAzwU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16EF5EBA"/>
    <w:multiLevelType w:val="singleLevel"/>
    <w:tmpl w:val="16EF5EBA"/>
    <w:lvl w:ilvl="0" w:tentative="0">
      <w:start w:val="3"/>
      <w:numFmt w:val="decimal"/>
      <w:lvlText w:val="%1"/>
      <w:lvlJc w:val="left"/>
    </w:lvl>
  </w:abstractNum>
  <w:abstractNum w:abstractNumId="2">
    <w:nsid w:val="398A9AB6"/>
    <w:multiLevelType w:val="singleLevel"/>
    <w:tmpl w:val="398A9AB6"/>
    <w:lvl w:ilvl="0" w:tentative="0">
      <w:start w:val="2"/>
      <w:numFmt w:val="decimal"/>
      <w:suff w:val="nothing"/>
      <w:lvlText w:val="%1、"/>
      <w:lvlJc w:val="left"/>
      <w:pPr>
        <w:ind w:left="728"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5B9D"/>
    <w:rsid w:val="00022209"/>
    <w:rsid w:val="00061909"/>
    <w:rsid w:val="000E60EC"/>
    <w:rsid w:val="001301F3"/>
    <w:rsid w:val="00176004"/>
    <w:rsid w:val="00185CAA"/>
    <w:rsid w:val="001A5EDB"/>
    <w:rsid w:val="00223CC5"/>
    <w:rsid w:val="00243ACC"/>
    <w:rsid w:val="00280A4F"/>
    <w:rsid w:val="002B503F"/>
    <w:rsid w:val="00306137"/>
    <w:rsid w:val="00315F1B"/>
    <w:rsid w:val="003A41AD"/>
    <w:rsid w:val="003D0E1A"/>
    <w:rsid w:val="00415ABD"/>
    <w:rsid w:val="004F362D"/>
    <w:rsid w:val="00516AFE"/>
    <w:rsid w:val="00566285"/>
    <w:rsid w:val="005A32BC"/>
    <w:rsid w:val="005D7E2F"/>
    <w:rsid w:val="00643EB9"/>
    <w:rsid w:val="006653C3"/>
    <w:rsid w:val="006D1FD1"/>
    <w:rsid w:val="006F542C"/>
    <w:rsid w:val="0071545D"/>
    <w:rsid w:val="00767342"/>
    <w:rsid w:val="00844199"/>
    <w:rsid w:val="00862CEC"/>
    <w:rsid w:val="00886293"/>
    <w:rsid w:val="0088637D"/>
    <w:rsid w:val="00895E17"/>
    <w:rsid w:val="008F4027"/>
    <w:rsid w:val="009933F6"/>
    <w:rsid w:val="009E6135"/>
    <w:rsid w:val="00A04FFD"/>
    <w:rsid w:val="00A3095D"/>
    <w:rsid w:val="00A57BFB"/>
    <w:rsid w:val="00A62919"/>
    <w:rsid w:val="00AF2DBD"/>
    <w:rsid w:val="00B453AB"/>
    <w:rsid w:val="00B93D75"/>
    <w:rsid w:val="00BF0525"/>
    <w:rsid w:val="00C21B8B"/>
    <w:rsid w:val="00C267D2"/>
    <w:rsid w:val="00CF23A4"/>
    <w:rsid w:val="00D71CEC"/>
    <w:rsid w:val="00E97AEC"/>
    <w:rsid w:val="00EF5849"/>
    <w:rsid w:val="00F072AB"/>
    <w:rsid w:val="00F15C5F"/>
    <w:rsid w:val="00F3389E"/>
    <w:rsid w:val="00FD7212"/>
    <w:rsid w:val="018A2BB6"/>
    <w:rsid w:val="03AA7B5F"/>
    <w:rsid w:val="0D2F78B8"/>
    <w:rsid w:val="0EC91CD1"/>
    <w:rsid w:val="1D524EED"/>
    <w:rsid w:val="1D913DD0"/>
    <w:rsid w:val="1FFE5B9D"/>
    <w:rsid w:val="29640135"/>
    <w:rsid w:val="2BE5018A"/>
    <w:rsid w:val="2D1B603A"/>
    <w:rsid w:val="2D2B55BF"/>
    <w:rsid w:val="2DA441B0"/>
    <w:rsid w:val="2DE25DE7"/>
    <w:rsid w:val="32935A4B"/>
    <w:rsid w:val="35004F47"/>
    <w:rsid w:val="3B867E19"/>
    <w:rsid w:val="3BB93377"/>
    <w:rsid w:val="3CC461B8"/>
    <w:rsid w:val="426440AD"/>
    <w:rsid w:val="46264AA4"/>
    <w:rsid w:val="47E87B24"/>
    <w:rsid w:val="493F6BFA"/>
    <w:rsid w:val="49B75A48"/>
    <w:rsid w:val="49E8327F"/>
    <w:rsid w:val="4D143938"/>
    <w:rsid w:val="5A0524B9"/>
    <w:rsid w:val="5AEB7259"/>
    <w:rsid w:val="5DB149FE"/>
    <w:rsid w:val="60A76C38"/>
    <w:rsid w:val="613943E6"/>
    <w:rsid w:val="616C26B8"/>
    <w:rsid w:val="61D8086B"/>
    <w:rsid w:val="639A3A77"/>
    <w:rsid w:val="63E917BB"/>
    <w:rsid w:val="652D113A"/>
    <w:rsid w:val="65811510"/>
    <w:rsid w:val="67AA6190"/>
    <w:rsid w:val="6BDB2A37"/>
    <w:rsid w:val="6D31023E"/>
    <w:rsid w:val="72A66DB5"/>
    <w:rsid w:val="73A55350"/>
    <w:rsid w:val="74133ECF"/>
    <w:rsid w:val="74F854FE"/>
    <w:rsid w:val="771C73E2"/>
    <w:rsid w:val="77F56194"/>
    <w:rsid w:val="785655C6"/>
    <w:rsid w:val="79AA0691"/>
    <w:rsid w:val="7B8F2B97"/>
    <w:rsid w:val="7D6C1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paragraph" w:customStyle="1" w:styleId="12">
    <w:name w:val="_Style 18"/>
    <w:basedOn w:val="1"/>
    <w:next w:val="1"/>
    <w:qFormat/>
    <w:uiPriority w:val="0"/>
    <w:pPr>
      <w:pBdr>
        <w:bottom w:val="single" w:color="auto" w:sz="6" w:space="1"/>
      </w:pBdr>
      <w:jc w:val="center"/>
    </w:pPr>
    <w:rPr>
      <w:rFonts w:ascii="Arial"/>
      <w:vanish/>
      <w:sz w:val="16"/>
    </w:rPr>
  </w:style>
  <w:style w:type="paragraph" w:customStyle="1" w:styleId="13">
    <w:name w:val="_Style 19"/>
    <w:basedOn w:val="1"/>
    <w:next w:val="1"/>
    <w:qFormat/>
    <w:uiPriority w:val="0"/>
    <w:pPr>
      <w:pBdr>
        <w:top w:val="single" w:color="auto" w:sz="6" w:space="1"/>
      </w:pBdr>
      <w:jc w:val="center"/>
    </w:pPr>
    <w:rPr>
      <w:rFonts w:ascii="Arial"/>
      <w:vanish/>
      <w:sz w:val="16"/>
    </w:rPr>
  </w:style>
  <w:style w:type="character" w:customStyle="1" w:styleId="14">
    <w:name w:val="17"/>
    <w:basedOn w:val="9"/>
    <w:qFormat/>
    <w:uiPriority w:val="0"/>
    <w:rPr>
      <w:rFonts w:hint="default" w:ascii="Times New Roman" w:hAnsi="Times New Roman" w:eastAsia="楷体_GB2312" w:cs="Times New Roman"/>
      <w:sz w:val="28"/>
      <w:szCs w:val="28"/>
    </w:rPr>
  </w:style>
  <w:style w:type="character" w:customStyle="1" w:styleId="15">
    <w:name w:val="页眉 Char"/>
    <w:basedOn w:val="9"/>
    <w:link w:val="5"/>
    <w:qFormat/>
    <w:uiPriority w:val="0"/>
    <w:rPr>
      <w:kern w:val="2"/>
      <w:sz w:val="18"/>
      <w:szCs w:val="18"/>
    </w:rPr>
  </w:style>
  <w:style w:type="character" w:customStyle="1" w:styleId="16">
    <w:name w:val="title"/>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10697</Words>
  <Characters>12632</Characters>
  <Lines>103</Lines>
  <Paragraphs>29</Paragraphs>
  <TotalTime>45</TotalTime>
  <ScaleCrop>false</ScaleCrop>
  <LinksUpToDate>false</LinksUpToDate>
  <CharactersWithSpaces>12732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2020-06-11T02:50:00Z</dcterms:created>
  <dc:creator>Administrator</dc:creator>
  <cp:lastModifiedBy>Administrator</cp:lastModifiedBy>
  <cp:lastPrinted>2020-05-21T02:54:00Z</cp:lastPrinted>
  <dcterms:modified xsi:type="dcterms:W3CDTF">2021-06-01T03:31:03Z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30C3F538908645A3B9E8AFB1FFDA99D1</vt:lpwstr>
  </property>
</Properties>
</file>