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pStyle w:val="5"/>
        <w:spacing w:before="0" w:beforeAutospacing="0" w:after="0" w:afterAutospacing="0" w:line="580" w:lineRule="exact"/>
        <w:jc w:val="center"/>
        <w:rPr>
          <w:rFonts w:eastAsia="方正小标宋简体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eastAsia="方正小标宋简体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剑</w:t>
      </w:r>
      <w:r>
        <w:rPr>
          <w:rFonts w:eastAsia="方正小标宋简体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阁县应急管理局</w:t>
      </w:r>
    </w:p>
    <w:p>
      <w:pPr>
        <w:adjustRightInd w:val="0"/>
        <w:snapToGrid w:val="0"/>
        <w:spacing w:line="680" w:lineRule="exact"/>
        <w:jc w:val="center"/>
        <w:rPr>
          <w:rFonts w:hint="eastAsia" w:ascii="方正小标宋简体" w:eastAsia="方正小标宋简体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eastAsia="方正小标宋简体"/>
          <w:b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2021年度安全生产监督检查计划</w:t>
      </w:r>
    </w:p>
    <w:bookmarkEnd w:id="0"/>
    <w:p>
      <w:pPr>
        <w:pStyle w:val="5"/>
        <w:autoSpaceDN w:val="0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p>
      <w:pPr>
        <w:pStyle w:val="5"/>
        <w:autoSpaceDN w:val="0"/>
        <w:adjustRightInd w:val="0"/>
        <w:snapToGrid w:val="0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</w:t>
      </w:r>
      <w:r>
        <w:rPr>
          <w:rFonts w:ascii="仿宋_GB2312" w:hAnsi="仿宋_GB2312" w:eastAsia="仿宋_GB2312" w:cs="仿宋_GB2312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安全生产监督管理职责，规范安全生产监管执法，深化安全生产专项整治三年行动集中攻坚，防范和减少生产安全事故，根据《安全生产法》《中共中央国务院关于推进安全生产领域改革发展的意见》（中发〔2016〕32号）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《国务院办公厅关于加强安全生产监管执法的通知》（国办发〔2015〕20号）《四川省人民政府关于在全省市场监管领域全面推行部门联合“双随机、一公开”监管的实施意见》(川府发〔2019〕23号)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剑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阁县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2021年市场监管领域部门联合“双随机、一公开”监管计划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（剑府办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函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〔20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〕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号）《剑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阁县人民政府办公室关于进一步规范涉企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执法检查的通知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》（剑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府办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〔20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〕</w:t>
      </w:r>
      <w:r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43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号）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等法律法规的规定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，结合我县安全生产工作实际情况，</w:t>
      </w: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制定本计划。</w:t>
      </w:r>
    </w:p>
    <w:p>
      <w:pPr>
        <w:pStyle w:val="5"/>
        <w:autoSpaceDN w:val="0"/>
        <w:adjustRightInd w:val="0"/>
        <w:snapToGrid w:val="0"/>
        <w:spacing w:before="156" w:beforeLines="50" w:beforeAutospacing="0" w:after="156" w:afterLines="50" w:afterAutospacing="0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pStyle w:val="5"/>
        <w:autoSpaceDN w:val="0"/>
        <w:adjustRightInd w:val="0"/>
        <w:snapToGrid w:val="0"/>
        <w:spacing w:before="0" w:beforeAutospacing="0" w:after="0" w:afterAutospacing="0" w:line="540" w:lineRule="exact"/>
        <w:ind w:firstLine="640" w:firstLineChars="200"/>
        <w:rPr>
          <w:rFonts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以习近平新时代中国特色社会主义思想为指导，认真贯彻落实“安全第一、预防为主、综合治理”的安全生产工作方针，进一步规范安全生产执法，强化行政执法责任，实现严格执法、公正执法、文明执法，加强事故预防，不断提升安全生产行政执法能力，推动全县安全生产形势持续好转。</w:t>
      </w:r>
    </w:p>
    <w:p>
      <w:pPr>
        <w:pStyle w:val="5"/>
        <w:autoSpaceDN w:val="0"/>
        <w:adjustRightInd w:val="0"/>
        <w:snapToGrid w:val="0"/>
        <w:spacing w:before="156" w:beforeLines="50" w:beforeAutospacing="0" w:after="156" w:afterLines="50" w:afterAutospacing="0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二、主要任务和工作目标</w:t>
      </w:r>
    </w:p>
    <w:p>
      <w:pPr>
        <w:pStyle w:val="2"/>
        <w:adjustRightInd w:val="0"/>
        <w:snapToGrid w:val="0"/>
        <w:spacing w:before="0" w:beforeAutospacing="0" w:after="0" w:afterAutospacing="0" w:line="540" w:lineRule="exact"/>
        <w:ind w:firstLine="642" w:firstLineChars="200"/>
        <w:rPr>
          <w:rFonts w:ascii="Times New Roman" w:hAnsi="Times New Roman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楷体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一）工作目标。</w:t>
      </w:r>
      <w:r>
        <w:rPr>
          <w:rFonts w:hint="eastAsia" w:ascii="Times New Roman" w:hAnsi="Times New Roman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过安全生产监督检查计划的有序实施，对有关生产经营单位遵守安全生产法律、法规、规章、标准情况进行监督检查，督促企业严格遵守安全生产法律法规和标准，完善并执行安全生产责任制，及时排查和整改生产安全事故隐患，预防和减少生产安全事故；对安全生产违法违规行为依法实施查处，减少一般生产安全事故，杜绝较大以上生产安全事故，实现全县安全生产状况进一步持续稳定好转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（二）主要任务。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楷体" w:eastAsia="仿宋_GB2312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监督检查中发现的事故隐患责令整改率、到期复查率达100%；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2.监督检查中发现的安全生产非法违法行为依法查处率达100%；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3.监督检查中实施的行政处罚执行率、复议和诉讼维持率达100%。</w:t>
      </w:r>
    </w:p>
    <w:p>
      <w:pPr>
        <w:pStyle w:val="5"/>
        <w:autoSpaceDN w:val="0"/>
        <w:adjustRightInd w:val="0"/>
        <w:snapToGrid w:val="0"/>
        <w:spacing w:before="156" w:beforeLines="50" w:beforeAutospacing="0" w:after="156" w:afterLines="50" w:afterAutospacing="0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三、市场监管领域主体库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依据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我局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定方案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能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职责，对直接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监督管理行业和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暂未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明确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监督的行业，建立了矿山、危险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化学品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、烟花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爆竹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贸企业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、铁道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道口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单位、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城镇燃气、交通运输、电力供应及施工企业、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油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气管道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市场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监管领域主体库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个，监管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352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个。具体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情况如下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（一）矿山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市场主体库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监管对象18个，其中：煤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矿1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个，非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煤矿山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5个，页岩矿山11个，陆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上油气开采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企业1个。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（二）危险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化学品市场主体库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监管对象4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个。其中：加油站43个，化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工生产企业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2个（含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净化厂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），化工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经营单位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3个。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（三）烟花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爆竹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市场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监管对象234个。其中：烟花爆竹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批发企业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3个，烟花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爆竹零售个体户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（四）工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贸企业市场主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35个。其中：重点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工业企业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（五）铁道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道口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单位市场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1个。</w:t>
      </w:r>
    </w:p>
    <w:p>
      <w:pPr>
        <w:snapToGrid w:val="0"/>
        <w:spacing w:line="540" w:lineRule="exact"/>
        <w:ind w:firstLine="642" w:firstLineChars="200"/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城镇燃气市场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监管对象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其中：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管道然气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个，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液化气充装站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个，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CNG站1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个，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LNG站1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个。</w:t>
      </w:r>
    </w:p>
    <w:p>
      <w:pPr>
        <w:snapToGrid w:val="0"/>
        <w:spacing w:line="540" w:lineRule="exact"/>
        <w:ind w:firstLine="642" w:firstLineChars="200"/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交通运输市场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监管对象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个。</w:t>
      </w:r>
    </w:p>
    <w:p>
      <w:pPr>
        <w:snapToGrid w:val="0"/>
        <w:spacing w:line="540" w:lineRule="exact"/>
        <w:ind w:firstLine="642" w:firstLineChars="200"/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电力供应及施工企业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监管对象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）油气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管道市场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2个。其中：成品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油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及原油管道企业1个，天然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气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（高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压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）管道企业1个。</w:t>
      </w:r>
    </w:p>
    <w:p>
      <w:pPr>
        <w:pStyle w:val="5"/>
        <w:autoSpaceDN w:val="0"/>
        <w:adjustRightInd w:val="0"/>
        <w:snapToGrid w:val="0"/>
        <w:spacing w:before="156" w:beforeLines="50" w:beforeAutospacing="0" w:after="156" w:afterLines="50" w:afterAutospacing="0" w:line="540" w:lineRule="exact"/>
        <w:ind w:firstLine="640" w:firstLineChars="200"/>
        <w:rPr>
          <w:rFonts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四、行政执法人员主体库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局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应急指挥中心、综合协调安全监管股、危险化学品安全监管股、矿山安全监管股、政策法规股及执法大队所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有取得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执法证人员为2021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年行政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执法人员主体库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员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，共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人。</w:t>
      </w:r>
    </w:p>
    <w:p>
      <w:pPr>
        <w:pStyle w:val="5"/>
        <w:autoSpaceDN w:val="0"/>
        <w:adjustRightInd w:val="0"/>
        <w:snapToGrid w:val="0"/>
        <w:spacing w:before="156" w:beforeLines="50" w:beforeAutospacing="0" w:after="156" w:afterLines="50" w:afterAutospacing="0"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五、检查事项清单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依据应急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管理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印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发的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《安全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生产执法手册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》（2020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版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），结合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我县实际情况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，制订了本部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门随机抽查事项清单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联合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抽查事项清单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其中：本部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门随机抽查事项清单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事项72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项，本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联合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抽查事项清单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事项6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项。</w:t>
      </w:r>
    </w:p>
    <w:p>
      <w:pPr>
        <w:pStyle w:val="5"/>
        <w:autoSpaceDN w:val="0"/>
        <w:adjustRightInd w:val="0"/>
        <w:snapToGrid w:val="0"/>
        <w:spacing w:before="156" w:beforeLines="50" w:beforeAutospacing="0" w:after="156" w:afterLines="50" w:afterAutospacing="0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六、监督</w:t>
      </w:r>
      <w:r>
        <w:rPr>
          <w:rFonts w:ascii="黑体" w:hAnsi="黑体" w:eastAsia="黑体" w:cs="黑体"/>
          <w:sz w:val="32"/>
          <w:szCs w:val="32"/>
        </w:rPr>
        <w:t>检查方式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面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实行市场监管领域单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“双随机、一公开”和部门联合“双随机、一公开”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安全生产监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管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。从市场监管领域部门联合“双随机、一公开”监管平台按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照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计划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，制订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方案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，随机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抽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、随机选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派行政执法人员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、随机抽取中介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机构及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专家，依据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产生的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方案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、计划、名单等事项，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开展监督检查工作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七、本</w:t>
      </w:r>
      <w:r>
        <w:rPr>
          <w:rFonts w:ascii="黑体" w:hAnsi="黑体" w:eastAsia="黑体" w:cs="黑体"/>
          <w:sz w:val="32"/>
          <w:szCs w:val="32"/>
        </w:rPr>
        <w:t>部门</w:t>
      </w:r>
      <w:r>
        <w:rPr>
          <w:rFonts w:hint="eastAsia" w:ascii="黑体" w:hAnsi="黑体" w:eastAsia="黑体" w:cs="黑体"/>
          <w:sz w:val="32"/>
          <w:szCs w:val="32"/>
        </w:rPr>
        <w:t>“双随机、一公开”和本</w:t>
      </w:r>
      <w:r>
        <w:rPr>
          <w:rFonts w:ascii="黑体" w:hAnsi="黑体" w:eastAsia="黑体" w:cs="黑体"/>
          <w:sz w:val="32"/>
          <w:szCs w:val="32"/>
        </w:rPr>
        <w:t>部门</w:t>
      </w:r>
      <w:r>
        <w:rPr>
          <w:rFonts w:hint="eastAsia" w:ascii="黑体" w:hAnsi="黑体" w:eastAsia="黑体" w:cs="黑体"/>
          <w:sz w:val="32"/>
          <w:szCs w:val="32"/>
        </w:rPr>
        <w:t>牵头联合“双随机、一公开”监管</w:t>
      </w:r>
      <w:r>
        <w:rPr>
          <w:rFonts w:ascii="黑体" w:hAnsi="黑体" w:eastAsia="黑体" w:cs="黑体"/>
          <w:sz w:val="32"/>
          <w:szCs w:val="32"/>
        </w:rPr>
        <w:t>计划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本年度本部门“双随机、一公开”和本部门牵头联合“双随机、一公开”年度抽查监管对象1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77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个，检查（抽取）覆盖率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53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（一）矿山。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18个，检查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覆盖率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100%。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.煤矿。其中：本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牵头联合“双随机、一公开”重点检查检查1次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7次。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2.非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煤矿山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牵头联合“双随机、一公开”重点检查检查1次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般检查5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3.页岩矿山。其中：本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个、重点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次；本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“双随机、一公开”抽取11个、一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1次。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4.陆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上油气开采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企业。其中：本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“双随机、一公开”重点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1次（分油气井口、场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站安排两个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（二）危险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化学品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对象48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个，检查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覆盖率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100%。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1.加油站。年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度抽查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2次。其中：本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牵头联合“双随机、一公开”检查抽取18个、重点检查1次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25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个、重点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1次。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工生产企业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（含净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化厂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牵头联合“双随机、一公开”检查抽取1个、重点检查1次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“双随机、一公开”抽取1个、重点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1次；本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“双随机、一公开”抽取1个、一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4次。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3.化工经营企业（含个体户）。其中：本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“双随机、一公开”抽取3个、重点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1次。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（三）烟花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爆竹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234个，检查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覆盖率36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.烟花批发企业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牵头联合“双随机、一公开”检查抽取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个、重点检查1次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般检查3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烟花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爆竹零售个体户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个、重点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贸企业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35个，检查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覆盖率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31%。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重点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工业企业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牵头联合“双随机、一公开”检查抽取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个、重点检查1次。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（五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铁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路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道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口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单位。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牵头联合“双随机、一公开”检查抽取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个、重点检查1次。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城镇燃气市场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个，检查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覆盖率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100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管道然气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液化气充装站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次。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hint="default" w:eastAsia="仿宋_GB2312"/>
          <w:color w:val="0D0D0D" w:themeColor="text1" w:themeTint="F2"/>
          <w:sz w:val="32"/>
          <w:szCs w:val="3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3.CNG站。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次。</w:t>
      </w:r>
    </w:p>
    <w:p>
      <w:pPr>
        <w:snapToGrid w:val="0"/>
        <w:spacing w:line="540" w:lineRule="exact"/>
        <w:ind w:firstLine="640" w:firstLineChars="200"/>
        <w:rPr>
          <w:rFonts w:hint="eastAsia"/>
        </w:rPr>
      </w:pP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4.LNG站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交通运输市场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电力供应及施工企业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主体库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“双随机、一公开”抽取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般检查</w:t>
      </w:r>
      <w:r>
        <w:rPr>
          <w:rFonts w:hint="eastAsia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油气</w:t>
      </w:r>
      <w:r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管道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单位。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其中：本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牵头联合“双随机、一公开”检查抽取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个、重点检查1次。</w:t>
      </w:r>
    </w:p>
    <w:p>
      <w:pPr>
        <w:pStyle w:val="5"/>
        <w:autoSpaceDN w:val="0"/>
        <w:adjustRightInd w:val="0"/>
        <w:snapToGrid w:val="0"/>
        <w:spacing w:before="156" w:beforeLines="50" w:beforeAutospacing="0" w:after="156" w:afterLines="50" w:afterAutospacing="0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八、参加其他部</w:t>
      </w:r>
      <w:r>
        <w:rPr>
          <w:rFonts w:ascii="黑体" w:hAnsi="黑体" w:eastAsia="黑体" w:cs="黑体"/>
          <w:sz w:val="32"/>
          <w:szCs w:val="32"/>
        </w:rPr>
        <w:t>门</w:t>
      </w:r>
      <w:r>
        <w:rPr>
          <w:rFonts w:hint="eastAsia" w:ascii="黑体" w:hAnsi="黑体" w:eastAsia="黑体" w:cs="黑体"/>
          <w:sz w:val="32"/>
          <w:szCs w:val="32"/>
        </w:rPr>
        <w:t>牵头联合“双随机、一公开”监管</w:t>
      </w:r>
      <w:r>
        <w:rPr>
          <w:rFonts w:ascii="黑体" w:hAnsi="黑体" w:eastAsia="黑体" w:cs="黑体"/>
          <w:sz w:val="32"/>
          <w:szCs w:val="32"/>
        </w:rPr>
        <w:t>计划</w:t>
      </w:r>
    </w:p>
    <w:p>
      <w:pPr>
        <w:autoSpaceDN w:val="0"/>
        <w:adjustRightInd w:val="0"/>
        <w:snapToGrid w:val="0"/>
        <w:spacing w:line="54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本年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度我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参加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个县级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行业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部门牵头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的“双随机、一公开”联合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，依法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履行安全生产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综合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监督管理职责，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抽查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对象和数量由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级行业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安排，相关情况如下：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（一）剑阁县文旅体局牵头旅游市场的联合检查。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：旅游景区、星级饭店、艺术品经营单位、旅行社。抽查比例：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20%。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（二）剑阁县公安局牵头烟花爆竹生产经营企业运输、燃放情况联合检查。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：烟花爆竹生产经营企业。抽查比例：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20%。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（三）剑阁县水利局牵头2021年在建生产项目、砖厂、河道采砂企业及砂石加工厂联合检查。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：砖厂、河道开采企业、砂石加工厂。抽查比例：</w:t>
      </w: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50%-80%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（四）剑阁县卫健局牵头学校卫生、生活饮用水、职业卫生防疫联合检查。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：学校及托幼机构、集中式供水单位、二次供水单位、矿山、冶金、建材、化工企事业单位。抽查比例：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10%-100%。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（五）剑阁县经信科局牵头成品油市场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</w:t>
      </w: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及民用爆炸物品监督联合检查。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：成品油批发零售、仓储企业；民用爆炸物品经营单位。抽查比例：</w:t>
      </w: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%-100%。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（六）剑阁县市场监管局牵头工业产品生产领域产品质量联合检查。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：取证企业。抽查比例：</w:t>
      </w: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70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>
      <w:pPr>
        <w:autoSpaceDN w:val="0"/>
        <w:adjustRightInd w:val="0"/>
        <w:snapToGrid w:val="0"/>
        <w:spacing w:line="540" w:lineRule="exact"/>
        <w:ind w:firstLine="642" w:firstLineChars="2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（七）剑阁县住建局牵头在建建筑工程联合检查。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在建建筑工程建设</w:t>
      </w: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、施工、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监理</w:t>
      </w: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单位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。抽查比例：</w:t>
      </w: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>
      <w:pPr>
        <w:pStyle w:val="5"/>
        <w:autoSpaceDN w:val="0"/>
        <w:adjustRightInd w:val="0"/>
        <w:snapToGrid w:val="0"/>
        <w:spacing w:before="156" w:beforeLines="50" w:beforeAutospacing="0" w:after="156" w:afterLines="50" w:afterAutospacing="0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九、工作要求</w:t>
      </w:r>
    </w:p>
    <w:p>
      <w:pPr>
        <w:pStyle w:val="5"/>
        <w:autoSpaceDN w:val="0"/>
        <w:adjustRightInd w:val="0"/>
        <w:snapToGrid w:val="0"/>
        <w:spacing w:before="0" w:beforeAutospacing="0" w:after="0" w:afterAutospacing="0" w:line="58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（一）认真学习，严格落实执法责任。</w:t>
      </w:r>
      <w:r>
        <w:rPr>
          <w:rFonts w:hint="eastAsia" w:ascii="宋体" w:hAnsi="宋体" w:eastAsia="仿宋_GB2312"/>
          <w:b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今年</w:t>
      </w:r>
      <w:r>
        <w:rPr>
          <w:rFonts w:ascii="宋体" w:hAnsi="宋体" w:eastAsia="仿宋_GB2312"/>
          <w:b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全国</w:t>
      </w:r>
      <w:r>
        <w:rPr>
          <w:rFonts w:hint="eastAsia" w:ascii="宋体" w:hAnsi="宋体" w:eastAsia="仿宋_GB2312"/>
          <w:b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市场</w:t>
      </w:r>
      <w:r>
        <w:rPr>
          <w:rFonts w:ascii="宋体" w:hAnsi="宋体" w:eastAsia="仿宋_GB2312"/>
          <w:b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监管部门均在</w:t>
      </w:r>
      <w:r>
        <w:rPr>
          <w:rFonts w:hint="eastAsia" w:ascii="宋体" w:hAnsi="宋体" w:eastAsia="仿宋_GB2312"/>
          <w:b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各</w:t>
      </w:r>
      <w:r>
        <w:rPr>
          <w:rFonts w:ascii="宋体" w:hAnsi="宋体" w:eastAsia="仿宋_GB2312"/>
          <w:b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省</w:t>
      </w:r>
      <w:r>
        <w:rPr>
          <w:rFonts w:hint="eastAsia" w:ascii="宋体" w:hAnsi="宋体" w:eastAsia="仿宋_GB2312"/>
          <w:b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</w:t>
      </w:r>
      <w:r>
        <w:rPr>
          <w:rFonts w:ascii="宋体" w:hAnsi="宋体" w:eastAsia="仿宋_GB2312"/>
          <w:b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市场监管领域部门</w:t>
      </w:r>
      <w:r>
        <w:rPr>
          <w:rFonts w:hint="eastAsia" w:ascii="宋体" w:hAnsi="宋体" w:eastAsia="仿宋_GB2312"/>
          <w:b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联合“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双随机、一公开”监管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展监管工作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，我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局安全生产监督检查第一次全部纳入平台管理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。所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有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涉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及到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安全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生产行政检查的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业务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股室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执法人员要熟悉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平台操作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，相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关业务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股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室及行政检查人员务必加强业务学习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adjustRightInd w:val="0"/>
        <w:snapToGrid w:val="0"/>
        <w:spacing w:line="58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（二）精心组织，认真执行计划任务。</w:t>
      </w:r>
      <w:r>
        <w:rPr>
          <w:rFonts w:hint="eastAsia"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本部门“双随机、一公开”和本部门牵头联合“双随机、一公开”监管月</w:t>
      </w:r>
      <w:r>
        <w:rPr>
          <w:rFonts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度</w:t>
      </w:r>
      <w:r>
        <w:rPr>
          <w:rFonts w:hint="eastAsia"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、季</w:t>
      </w:r>
      <w:r>
        <w:rPr>
          <w:rFonts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度计划由业务股室提出</w:t>
      </w:r>
      <w:r>
        <w:rPr>
          <w:rFonts w:hint="eastAsia"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，由</w:t>
      </w:r>
      <w:r>
        <w:rPr>
          <w:rFonts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平台系统管理人员操作</w:t>
      </w:r>
      <w:r>
        <w:rPr>
          <w:rFonts w:hint="eastAsia"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产</w:t>
      </w:r>
      <w:r>
        <w:rPr>
          <w:rFonts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</w:t>
      </w:r>
      <w:r>
        <w:rPr>
          <w:rFonts w:hint="eastAsia"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。执法人员在进行检查前，应当明确检查</w:t>
      </w:r>
      <w:r>
        <w:rPr>
          <w:rFonts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事项清单</w:t>
      </w:r>
      <w:r>
        <w:rPr>
          <w:rFonts w:hint="eastAsia" w:ascii="宋体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、方法和标准，准备必要的执法装备及行政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执法文书。</w:t>
      </w:r>
    </w:p>
    <w:p>
      <w:pPr>
        <w:adjustRightInd w:val="0"/>
        <w:snapToGrid w:val="0"/>
        <w:spacing w:line="58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（三）密切配合，确保执法检查实效。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各业务负责人要认真履行职责，积极提高服务质量。依法严肃查处安全生产领域的非法违法行为，督促生产经营单位全面落实安全生产主体责任。建立执法检查月度分析制度，通过每月执法检查工作分析，总结执法经验，分析存在问题，积极采取有效措施，进一步提高执法能力和水平，增强执法检查的实效性。</w:t>
      </w:r>
    </w:p>
    <w:p>
      <w:pPr>
        <w:adjustRightInd w:val="0"/>
        <w:snapToGrid w:val="0"/>
        <w:spacing w:line="580" w:lineRule="exact"/>
        <w:ind w:firstLine="642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（四）加强督查，建立健全考核制度。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政策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法规股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季度汇总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检查情况执行情况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，局目标管理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股室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要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强化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督查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业务股室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度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计划实施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情况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adjustRightInd w:val="0"/>
        <w:snapToGrid w:val="0"/>
        <w:spacing w:line="580" w:lineRule="exact"/>
        <w:ind w:firstLine="642" w:firstLineChars="200"/>
        <w:rPr>
          <w:rFonts w:ascii="楷体" w:hAnsi="楷体" w:eastAsia="楷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1.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剑阁县应急管理局2021年度监督检查计划总表</w:t>
      </w:r>
    </w:p>
    <w:p>
      <w:pPr>
        <w:adjustRightInd w:val="0"/>
        <w:snapToGrid w:val="0"/>
        <w:spacing w:line="580" w:lineRule="exact"/>
        <w:ind w:left="1470" w:leftChars="7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剑阁县应急管理局2021年市场监管领域部门联合“双随机一公开监管计划”表</w:t>
      </w:r>
    </w:p>
    <w:p>
      <w:pPr>
        <w:adjustRightInd w:val="0"/>
        <w:snapToGrid w:val="0"/>
        <w:spacing w:line="580" w:lineRule="exact"/>
        <w:ind w:left="1470" w:leftChars="700" w:firstLine="0" w:firstLineChars="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剑阁县2021年市场监管领域其他部门牵头“双随机、一公开”涉及应急管理局参加监管计划表        </w:t>
      </w:r>
    </w:p>
    <w:p>
      <w:pPr>
        <w:adjustRightInd w:val="0"/>
        <w:snapToGrid w:val="0"/>
        <w:spacing w:line="580" w:lineRule="exact"/>
        <w:ind w:left="1470" w:leftChars="700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剑阁县应急管理局2021年监督检查计划内部机构分解表</w:t>
      </w:r>
    </w:p>
    <w:p>
      <w:pPr>
        <w:pStyle w:val="6"/>
      </w:pPr>
    </w:p>
    <w:p>
      <w:pPr>
        <w:adjustRightInd w:val="0"/>
        <w:snapToGrid w:val="0"/>
        <w:spacing w:line="580" w:lineRule="exact"/>
        <w:ind w:left="0" w:leftChars="0"/>
        <w:rPr>
          <w:rFonts w:hint="eastAsia"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ind w:left="0" w:leftChars="0"/>
        <w:rPr>
          <w:rFonts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</w:p>
    <w:p>
      <w:pPr>
        <w:adjustRightInd w:val="0"/>
        <w:snapToGrid w:val="0"/>
        <w:spacing w:after="156" w:afterLines="50" w:line="580" w:lineRule="exact"/>
        <w:ind w:left="0" w:leftChars="0"/>
        <w:jc w:val="center"/>
        <w:rPr>
          <w:rFonts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剑阁县应急管理局2021年度监督检查计划总表</w:t>
      </w:r>
    </w:p>
    <w:tbl>
      <w:tblPr>
        <w:tblStyle w:val="3"/>
        <w:tblW w:w="143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627"/>
        <w:gridCol w:w="890"/>
        <w:gridCol w:w="890"/>
        <w:gridCol w:w="890"/>
        <w:gridCol w:w="993"/>
        <w:gridCol w:w="950"/>
        <w:gridCol w:w="833"/>
        <w:gridCol w:w="950"/>
        <w:gridCol w:w="1034"/>
        <w:gridCol w:w="966"/>
        <w:gridCol w:w="934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市场主体库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监管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覆盖率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(抽取)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重点检查</w:t>
            </w:r>
          </w:p>
        </w:tc>
        <w:tc>
          <w:tcPr>
            <w:tcW w:w="37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一般检查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本部门牵头“双随机一公开”联合检查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本部门“双随机一公开”检查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本部门牵头“双随机一公开”联合检查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本部门“双随机一公开”检查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抽取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检查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频次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抽取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检查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频次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抽取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检查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频次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抽取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检查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频次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矿山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其中：煤矿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 非煤矿山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页岩矿山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 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上油气开采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危险化学品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其中：加油站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化工生产企业（含净化厂) 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化工经营企业（含个体户）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烟花爆竹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其中：批发企业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零售个体户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市场主体库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监管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覆盖率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(抽取)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3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重点检查</w:t>
            </w:r>
          </w:p>
        </w:tc>
        <w:tc>
          <w:tcPr>
            <w:tcW w:w="37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一般检查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本部门牵头“双随机一公开”联合检查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本部门“双随机一公开”检查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本部门牵头“双随机一公开”联合检查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本部门“双随机一公开”检查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频次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抽取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频次（次）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抽取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频次（次）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抽取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频次（次）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工贸企业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其中： 重点工业企业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铁路道口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城镇燃气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其中：管道然气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液化气充装站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CNG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LNG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交通运输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电力供应及施工企业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油气管道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352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/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adjustRightInd w:val="0"/>
        <w:snapToGrid w:val="0"/>
        <w:spacing w:line="580" w:lineRule="exact"/>
        <w:rPr>
          <w:rFonts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adjustRightInd w:val="0"/>
        <w:snapToGrid w:val="0"/>
        <w:spacing w:after="156" w:afterLines="50" w:line="580" w:lineRule="exact"/>
        <w:jc w:val="center"/>
        <w:rPr>
          <w:rFonts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剑阁县应急管理局2021年市场监管领域部门联合“双随机一公开”监管计划表</w:t>
      </w:r>
    </w:p>
    <w:tbl>
      <w:tblPr>
        <w:tblStyle w:val="3"/>
        <w:tblW w:w="154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80"/>
        <w:gridCol w:w="1660"/>
        <w:gridCol w:w="4420"/>
        <w:gridCol w:w="1080"/>
        <w:gridCol w:w="1500"/>
        <w:gridCol w:w="1080"/>
        <w:gridCol w:w="218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牵头部门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抽查计划名称</w:t>
            </w: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抽查事项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检查对象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检查方式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抽查比例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参与部门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剑阁县应急管理局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危险化学品经营单位安全生产联合检查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经营许可、主要负责人及安全管理人员履职、安全教育培训、隐患排查治理、安全警示标志、应急管理及现场管理情况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加油站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查阅资料、实地现场检查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经科信、市场监管、生态环境、消防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剑阁县应急管理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危险化学品生产单位安全生产联合检查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安全生产许可、主要负责人及安全管理人员履职、安全教育培训、隐患排查治理、安全投入、应急管理及现场管理情况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化工生产企业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查阅资料、实地现场检查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经科信、市场监管、生态环境、消防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剑阁县应急管理局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非煤矿山安全生产联合检查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安全生产许可、主要负责人及安全管理人员履职、安全教育培训、隐患排查治理、安全投入、矿山带班、安全设施三同时、应急管理及现场管理情况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非煤矿山企业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查阅资料、实地现场检查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自然资源、生态环境、经科信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剑阁县应急管理局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工贸行业安全生产联合检查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主要负责人及安全管理人员履职、安全教育培训、隐患排查治理、安全投入、应急管理情况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规模以上重点工业企业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查阅资料、实地现场检查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经科信、剑阁经济开发区、消防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剑阁县应急管理局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油气管道安全生产联合检查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安全管理人员履职、隐患排查治理、高后果区识别及管理、风险评价及完整性评价、安全警示标志设置、特种作业和应急管理情况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油气管道运输企业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查阅资料、实地现场检查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经科信、消防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剑阁县应急管理局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铁路道口安全生产联合检查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安全管理人员履职、隐患排查治理、安全警示标志设置、应急管理情况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铁路运输经营单位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查阅资料、实地现场检查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2021年11月20日之前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仿宋_GB2312" w:eastAsia="仿宋_GB2312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</w:p>
    <w:p>
      <w:pPr>
        <w:adjustRightInd w:val="0"/>
        <w:snapToGrid w:val="0"/>
        <w:spacing w:line="580" w:lineRule="exact"/>
        <w:ind w:left="0" w:leftChars="0"/>
        <w:jc w:val="center"/>
        <w:rPr>
          <w:rFonts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剑阁县2021年市场监管领域部门其他部门牵头</w:t>
      </w:r>
    </w:p>
    <w:p>
      <w:pPr>
        <w:adjustRightInd w:val="0"/>
        <w:snapToGrid w:val="0"/>
        <w:spacing w:after="156" w:afterLines="50" w:line="580" w:lineRule="exact"/>
        <w:ind w:left="0" w:leftChars="0"/>
        <w:jc w:val="center"/>
        <w:rPr>
          <w:rFonts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“双随机、一公开”涉及应急管理局参加监管计划表</w:t>
      </w:r>
    </w:p>
    <w:tbl>
      <w:tblPr>
        <w:tblStyle w:val="3"/>
        <w:tblW w:w="152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80"/>
        <w:gridCol w:w="1660"/>
        <w:gridCol w:w="4960"/>
        <w:gridCol w:w="1920"/>
        <w:gridCol w:w="1500"/>
        <w:gridCol w:w="1080"/>
        <w:gridCol w:w="130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牵头部门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抽查计划名称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抽查事项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检查对象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检查方式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抽查比例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参与部门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剑阁县文旅体局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旅游市场的检查</w:t>
            </w:r>
          </w:p>
        </w:tc>
        <w:tc>
          <w:tcPr>
            <w:tcW w:w="4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旅游景区和星级饭店设施设备、食品、特种设备、消防设备安全检查。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旅游景区、星级饭店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20%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县市场监管局、县应急管理局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从事艺术品、旅行社许可及经营情况检查。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艺术品经营单位、旅行社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20%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县市场监管局、县应急管理局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剑阁县公安局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烟花爆竹生产经营企业运输、燃放情况的检查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《烟花爆竹道路运输许可证》是否有效；承运人、运输车辆、驾驶员、押运员是否具有危险货物运输资质、资格；生产企业按规定粘贴烟花爆竹流向登记标签、应用信息系统采集、上报产品出入库信息落实情况；烟花爆竹的装载是否符合国家有关标准和规范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烟花爆竹生产经营企业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现场检查网络检查书面检查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20%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县应急管理局、县交通局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剑阁县水利局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2021年在建生产项目、砖厂的检查；河道采砂企业及砂石加工厂检查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水土保持预防监督检查；河道彩砂及砂石加工厂的经营情况。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砖厂、河道开采企业、砂石加工厂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50%-80%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县自然资源局、县林业局、剑阁生态环境局、县交通局、县经信科局、县公安局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剑阁县卫健局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学校卫生、生活饮用水、职业卫生防疫检查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教学和生活环境、传染病、教室采光；水源卫生、水质消毒；用人单位职业病防治、职业卫生教育培训等情况。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学校及托幼机构、集中式供水单位、二次供水单位、矿山、冶金、建材、化工企事业单位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10%-100%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县教育局、县水利局、县住建局、县应急管理局、县人社局、县商合局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剑阁县经信科局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成品油市场监督检查；民用爆炸物品监督检查。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成品油经营活动情况；成品油企业质量、计量、消防、安全、防雷、环保等方面的检查；民用爆炸物品生产经营单位。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成品油批发零售、仓储企业；民用爆炸物品经营单位。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书面检查现场检查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3%-100%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县市场监管局、县应急管理局、县公安局、剑阁生态环境局、县交通局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剑阁县市场监管局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工业产品生产领域产品质量抽查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工业产品质量检查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取证企业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70%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县商合局、县经信科局、县应急管理局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2021年11月20日之前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剑阁县住建局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对在建建筑工程的检查</w:t>
            </w:r>
          </w:p>
        </w:tc>
        <w:tc>
          <w:tcPr>
            <w:tcW w:w="4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对在建企业负责人、项目负责人、专职安全生产管理人员的监督检查；对建筑施工特种作业人员的监督检查；对建筑工地租赁、安装、拆解、使用建筑起重机械行为的监督检查。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15%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县人社局、县市场监管局、县应急管理局、剑阁生态环境局、县水利局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2021年11月底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>
      <w:pPr>
        <w:adjustRightInd w:val="0"/>
        <w:snapToGrid w:val="0"/>
        <w:spacing w:line="580" w:lineRule="exact"/>
        <w:rPr>
          <w:rFonts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ascii="黑体" w:hAnsi="黑体" w:eastAsia="黑体" w:cs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</w:p>
    <w:p>
      <w:pPr>
        <w:adjustRightInd w:val="0"/>
        <w:snapToGrid w:val="0"/>
        <w:spacing w:before="156" w:beforeLines="50" w:after="156" w:afterLines="50" w:line="580" w:lineRule="exact"/>
        <w:ind w:left="0" w:leftChars="0"/>
        <w:jc w:val="center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剑阁县应急管理局2021年监督检查计划内部</w:t>
      </w:r>
      <w:r>
        <w:rPr>
          <w:rFonts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机构</w:t>
      </w:r>
      <w:r>
        <w:rPr>
          <w:rFonts w:hint="eastAsia" w:ascii="方正小标宋简体" w:eastAsia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分解表</w:t>
      </w:r>
    </w:p>
    <w:tbl>
      <w:tblPr>
        <w:tblStyle w:val="3"/>
        <w:tblW w:w="150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50"/>
        <w:gridCol w:w="12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行政监督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检查股室</w:t>
            </w:r>
          </w:p>
        </w:tc>
        <w:tc>
          <w:tcPr>
            <w:tcW w:w="1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年度监督检查计划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应急指挥中心</w:t>
            </w:r>
          </w:p>
        </w:tc>
        <w:tc>
          <w:tcPr>
            <w:tcW w:w="1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1.双随机牵头联合重点检查铁路道口1个，检查频次1次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2.参加剑阁县文旅体局(旅游景区和星级饭店、从事艺术品、旅行社许可及经营单位安全)牵头联合检查。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综合协调安全监管股</w:t>
            </w:r>
          </w:p>
        </w:tc>
        <w:tc>
          <w:tcPr>
            <w:tcW w:w="1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1.双随机牵头联合重点检查工业企业6个，检查频次1次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2.本部门双随机一般检查交通运输企业2个，检查频次1次；本部门双随机一般检查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电力供应及施工企业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2个，检查频次1次。</w:t>
            </w: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.参剑阁县卫健局(</w:t>
            </w:r>
            <w:r>
              <w:rPr>
                <w:rFonts w:hint="eastAsia" w:ascii="仿宋" w:hAnsi="仿宋" w:eastAsia="仿宋" w:cs="宋体"/>
                <w:color w:val="0D0D0D" w:themeColor="text1" w:themeTint="F2"/>
                <w:kern w:val="0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学校及托幼机构、集中式供水单位、二次供水单位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安全)、剑阁县市场监管局(工业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企业安全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)牵头组织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联合检查。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危险化学品安全监管股</w:t>
            </w:r>
          </w:p>
        </w:tc>
        <w:tc>
          <w:tcPr>
            <w:tcW w:w="1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1.双随机牵头联合重点检查加油站9个，检查频次1次；双随机牵头联合重点检查化工生产企业1个，检查频次1次；双随机牵头联合重点检查油气管道2个，检查频次1次。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2.本部门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重点加油站25个，检查频次1次；本部门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重点检查化工生产企业1个，检查频次1次；本部门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重点化工经营企业3个，检查频次1次；本部门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重点烟花爆竹批发企业3个，检查频次1次；本部门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重点烟花爆竹零售单位41个，检查频次1次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本部门双随机一般检查城镇燃气11个，检查频次1次。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3.本部门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一般检查化工生产企业1个，检查频次4次；本部门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一般检查烟花爆竹批发企业3个，检查频次3次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4.参加剑阁县公安局(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烟花爆竹生产经营单位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)、剑阁县卫健局（化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  <w:t>工单位安全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）、剑阁县经信科局(成品油批发零售、仓储企业，民用爆炸物品经营单位安全)牵头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联合检查。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矿山安全监管股</w:t>
            </w:r>
          </w:p>
        </w:tc>
        <w:tc>
          <w:tcPr>
            <w:tcW w:w="1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1.双随机牵头联合重点检查煤矿1个，检查频次1次；双随机牵头联合重点检查非煤矿山5个，检查频次1次；双随机牵头联合重点检查化工生产企业（净化厂）1个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2.本部门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重点非煤矿山企业2个，检查频次1次；本部门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重点检查陆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  <w:t>上油气开采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企业1个，检查频次1次；本部门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重点检查页岩矿山企业6个，检查频次1次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3.本部门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一般检查煤矿1个，检查频次7次；本部门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一般检查非煤矿山企业5个，检查频次4次；本部门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一般检查页岩矿山企业11个，检查频次1次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4.参加剑阁县卫健局(矿山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  <w:t>安全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)、剑阁县水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  <w:t>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局(砖厂、河道开采企业、砂石加工厂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  <w:t>安全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)牵头组织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联合检查。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政策法规股及执法大队</w:t>
            </w:r>
          </w:p>
        </w:tc>
        <w:tc>
          <w:tcPr>
            <w:tcW w:w="1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1.双随机牵头联合重点检查加油站9个，检查频次1次；双随机牵头联合重点检查工业企业5个，检查频次1次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2.本部门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重点非煤矿山企业3个，检查频次1次；本部门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重点检查陆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  <w:t>上油气开采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企业1个，检查频次1次；本部门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重点烟花爆竹零售单位40个，检查频次1次；本部门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双随机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重点检查页岩矿山企业5个，检查频次1次。</w:t>
            </w:r>
          </w:p>
          <w:p>
            <w:pPr>
              <w:widowControl/>
              <w:ind w:firstLine="440" w:firstLineChars="20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3.本部门双随机一般检查城镇燃气11个，检查频次1次；本部门双随机一般检查交通运输企业2个，检查频次1次；本部门双随机一般检查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eastAsia="zh-CN"/>
              </w:rPr>
              <w:t>电力供应及施工企业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2个，检查频次1次。</w:t>
            </w: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.参加剑阁县公安局(烟花爆竹生产经营单位)、剑阁县经信科局(成品油批发零售、仓储企业，民用爆炸物品经营单位安全)、剑阁县住建局(在建建筑工程建设、施工、监理单位安全)牵头组织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联合检查。</w:t>
            </w:r>
          </w:p>
        </w:tc>
      </w:tr>
    </w:tbl>
    <w:p>
      <w:pPr>
        <w:adjustRightInd w:val="0"/>
        <w:snapToGrid w:val="0"/>
        <w:spacing w:line="280" w:lineRule="exact"/>
        <w:ind w:left="0" w:leftChars="0" w:firstLine="220" w:firstLineChars="100"/>
        <w:rPr>
          <w:rFonts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20"/>
        </w:rPr>
        <w:t>陆</w:t>
      </w:r>
      <w:r>
        <w:rPr>
          <w:rFonts w:ascii="仿宋_GB2312" w:hAnsi="宋体" w:eastAsia="仿宋_GB2312" w:cs="宋体"/>
          <w:color w:val="000000"/>
          <w:kern w:val="0"/>
          <w:sz w:val="20"/>
          <w:szCs w:val="20"/>
        </w:rPr>
        <w:t>上油气开采</w:t>
      </w:r>
      <w:r>
        <w:rPr>
          <w:rFonts w:hint="eastAsia"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企业法</w:t>
      </w:r>
      <w:r>
        <w:rPr>
          <w:rFonts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人单位</w:t>
      </w:r>
      <w:r>
        <w:rPr>
          <w:rFonts w:hint="eastAsia"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１个，在我县有多个油气井</w:t>
      </w:r>
      <w:r>
        <w:rPr>
          <w:rFonts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口</w:t>
      </w:r>
      <w:r>
        <w:rPr>
          <w:rFonts w:hint="eastAsia"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、场</w:t>
      </w:r>
      <w:r>
        <w:rPr>
          <w:rFonts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站</w:t>
      </w:r>
      <w:r>
        <w:rPr>
          <w:rFonts w:hint="eastAsia"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，一次抽查，随机抽取</w:t>
      </w:r>
      <w:r>
        <w:rPr>
          <w:rFonts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4-6</w:t>
      </w:r>
      <w:r>
        <w:rPr>
          <w:rFonts w:hint="eastAsia" w:ascii="仿宋_GB2312" w:eastAsia="仿宋_GB2312"/>
          <w:color w:val="0D0D0D" w:themeColor="text1" w:themeTint="F2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人参加，分两组检查。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65AA"/>
    <w:rsid w:val="5EE73598"/>
    <w:rsid w:val="FFB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customStyle="1" w:styleId="5">
    <w:name w:val="p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2021-05-07T19:45:00Z</dcterms:created>
  <dc:creator>uos</dc:creator>
  <cp:lastModifiedBy>uos</cp:lastModifiedBy>
  <dcterms:modified xsi:type="dcterms:W3CDTF">2021-05-07T11:49:47Z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