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0C2" w:rsidRPr="00D23B9A" w:rsidRDefault="004F30C2" w:rsidP="004F30C2">
      <w:pPr>
        <w:spacing w:line="576" w:lineRule="exact"/>
        <w:rPr>
          <w:rFonts w:ascii="黑体" w:eastAsia="黑体" w:hAnsi="黑体" w:cs="仿宋_GB2312" w:hint="eastAsia"/>
          <w:b/>
          <w:sz w:val="32"/>
          <w:szCs w:val="32"/>
        </w:rPr>
      </w:pPr>
      <w:r w:rsidRPr="00D23B9A">
        <w:rPr>
          <w:rFonts w:ascii="黑体" w:eastAsia="黑体" w:hAnsi="黑体" w:cs="仿宋_GB2312" w:hint="eastAsia"/>
          <w:b/>
          <w:sz w:val="32"/>
          <w:szCs w:val="32"/>
        </w:rPr>
        <w:t>附件</w:t>
      </w:r>
    </w:p>
    <w:p w:rsidR="004F30C2" w:rsidRDefault="004F30C2" w:rsidP="004F30C2">
      <w:pPr>
        <w:spacing w:line="576" w:lineRule="exact"/>
        <w:ind w:firstLineChars="600" w:firstLine="2409"/>
        <w:rPr>
          <w:rFonts w:ascii="方正小标宋简体" w:eastAsia="方正小标宋简体" w:hAnsi="黑体" w:cs="黑体" w:hint="eastAsia"/>
          <w:b/>
          <w:bCs/>
          <w:sz w:val="40"/>
          <w:szCs w:val="40"/>
        </w:rPr>
      </w:pPr>
      <w:r>
        <w:rPr>
          <w:rFonts w:ascii="方正小标宋简体" w:eastAsia="方正小标宋简体" w:hAnsi="黑体" w:cs="黑体" w:hint="eastAsia"/>
          <w:b/>
          <w:bCs/>
          <w:sz w:val="40"/>
          <w:szCs w:val="40"/>
        </w:rPr>
        <w:t>行政权力事项调整情况表</w:t>
      </w:r>
    </w:p>
    <w:tbl>
      <w:tblPr>
        <w:tblW w:w="9015" w:type="dxa"/>
        <w:tblLayout w:type="fixed"/>
        <w:tblCellMar>
          <w:left w:w="0" w:type="dxa"/>
          <w:right w:w="0" w:type="dxa"/>
        </w:tblCellMar>
        <w:tblLook w:val="0000"/>
      </w:tblPr>
      <w:tblGrid>
        <w:gridCol w:w="896"/>
        <w:gridCol w:w="1029"/>
        <w:gridCol w:w="4930"/>
        <w:gridCol w:w="2160"/>
      </w:tblGrid>
      <w:tr w:rsidR="004F30C2" w:rsidTr="003E76CA">
        <w:trPr>
          <w:trHeight w:val="642"/>
          <w:tblHeader/>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黑体" w:eastAsia="黑体" w:hAnsi="宋体" w:cs="黑体"/>
                <w:b/>
                <w:color w:val="000000"/>
                <w:szCs w:val="21"/>
              </w:rPr>
            </w:pPr>
            <w:r>
              <w:rPr>
                <w:rFonts w:ascii="黑体" w:eastAsia="黑体" w:hAnsi="宋体" w:cs="黑体" w:hint="eastAsia"/>
                <w:b/>
                <w:color w:val="000000"/>
                <w:szCs w:val="21"/>
                <w:lang/>
              </w:rPr>
              <w:t>县级部门名称</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黑体" w:eastAsia="黑体" w:hAnsi="宋体" w:cs="黑体" w:hint="eastAsia"/>
                <w:b/>
                <w:color w:val="000000"/>
                <w:szCs w:val="21"/>
              </w:rPr>
            </w:pPr>
            <w:r>
              <w:rPr>
                <w:rFonts w:ascii="黑体" w:eastAsia="黑体" w:hAnsi="宋体" w:cs="黑体" w:hint="eastAsia"/>
                <w:b/>
                <w:color w:val="000000"/>
                <w:szCs w:val="21"/>
                <w:lang/>
              </w:rPr>
              <w:t>权力类型</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黑体" w:eastAsia="黑体" w:hAnsi="宋体" w:cs="黑体" w:hint="eastAsia"/>
                <w:b/>
                <w:color w:val="000000"/>
                <w:szCs w:val="21"/>
              </w:rPr>
            </w:pPr>
            <w:r>
              <w:rPr>
                <w:rFonts w:ascii="黑体" w:eastAsia="黑体" w:hAnsi="宋体" w:cs="黑体" w:hint="eastAsia"/>
                <w:b/>
                <w:color w:val="000000"/>
                <w:szCs w:val="21"/>
                <w:lang/>
              </w:rPr>
              <w:t>权力名称</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黑体" w:eastAsia="黑体" w:hAnsi="宋体" w:cs="黑体" w:hint="eastAsia"/>
                <w:b/>
                <w:color w:val="000000"/>
                <w:szCs w:val="21"/>
              </w:rPr>
            </w:pPr>
            <w:r>
              <w:rPr>
                <w:rFonts w:ascii="黑体" w:eastAsia="黑体" w:hAnsi="宋体" w:cs="黑体" w:hint="eastAsia"/>
                <w:b/>
                <w:color w:val="000000"/>
                <w:szCs w:val="21"/>
                <w:lang/>
              </w:rPr>
              <w:t>备注</w:t>
            </w:r>
          </w:p>
        </w:tc>
      </w:tr>
      <w:tr w:rsidR="004F30C2" w:rsidTr="003E76CA">
        <w:trPr>
          <w:trHeight w:val="642"/>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县公安局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对违规停放机动车的处罚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与县综合执法局按职责分工分别行使</w:t>
            </w:r>
          </w:p>
        </w:tc>
      </w:tr>
      <w:tr w:rsidR="004F30C2" w:rsidTr="003E76CA">
        <w:trPr>
          <w:trHeight w:val="991"/>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县水利局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对在河道、湖泊管理范围内倾倒垃圾、渣土，从事影响河势稳定、危害河岸堤防安全和其他妨碍河道行洪的活动的处罚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与县综合执法局按职责分工分别行使</w:t>
            </w:r>
          </w:p>
        </w:tc>
      </w:tr>
      <w:tr w:rsidR="004F30C2" w:rsidTr="003E76CA">
        <w:trPr>
          <w:trHeight w:val="924"/>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县水利局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对未依法办理河道采砂许可证擅自在河道采砂的处罚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与县综合执法局按职责分工分别行使</w:t>
            </w:r>
          </w:p>
        </w:tc>
      </w:tr>
      <w:tr w:rsidR="004F30C2" w:rsidTr="003E76CA">
        <w:trPr>
          <w:trHeight w:val="1205"/>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县水利局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对在河道管理范围内建设妨碍行洪的建筑物、构筑物，从事影响河势稳定、危害河岸堤防安全和其他妨碍河道行洪的活动的处罚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与县综合执法局按职责分工分别行使</w:t>
            </w:r>
          </w:p>
        </w:tc>
      </w:tr>
      <w:tr w:rsidR="004F30C2" w:rsidTr="003E76CA">
        <w:trPr>
          <w:trHeight w:val="1338"/>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县水利局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行政强制</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对在河道管理范围内建设妨碍行洪的建筑物、构筑物，或者从事影响河势稳定、危害河岸堤防安全和其他妨碍河道行洪的活动的强制措施</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与县综合执法局按职责分工分别行使</w:t>
            </w:r>
          </w:p>
        </w:tc>
      </w:tr>
      <w:tr w:rsidR="004F30C2" w:rsidTr="003E76CA">
        <w:trPr>
          <w:trHeight w:val="642"/>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县水利局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行政强制</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对非法采砂船舶予以扣押的强制措施</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与县综合执法局按职责分工分别行使</w:t>
            </w:r>
          </w:p>
        </w:tc>
      </w:tr>
      <w:tr w:rsidR="004F30C2" w:rsidTr="003E76CA">
        <w:trPr>
          <w:trHeight w:val="661"/>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color w:val="000000"/>
                <w:szCs w:val="21"/>
                <w:lang/>
              </w:rPr>
              <w:t>县市场监管局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szCs w:val="21"/>
                <w:lang/>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szCs w:val="21"/>
                <w:lang/>
              </w:rPr>
            </w:pPr>
            <w:r>
              <w:rPr>
                <w:rFonts w:ascii="宋体" w:hAnsi="宋体" w:cs="宋体" w:hint="eastAsia"/>
                <w:szCs w:val="21"/>
                <w:lang/>
              </w:rPr>
              <w:t>对无照经营行为的处罚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lang/>
              </w:rPr>
            </w:pPr>
            <w:r>
              <w:rPr>
                <w:rFonts w:ascii="宋体" w:hAnsi="宋体" w:cs="宋体" w:hint="eastAsia"/>
                <w:color w:val="000000"/>
                <w:szCs w:val="21"/>
                <w:lang/>
              </w:rPr>
              <w:t>与县综合执法局按职责分工分别行使</w:t>
            </w:r>
          </w:p>
        </w:tc>
      </w:tr>
      <w:tr w:rsidR="004F30C2" w:rsidTr="003E76CA">
        <w:trPr>
          <w:trHeight w:val="661"/>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color w:val="000000"/>
                <w:szCs w:val="21"/>
                <w:lang/>
              </w:rPr>
              <w:t>县市场监管局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color w:val="000000"/>
                <w:szCs w:val="21"/>
                <w:lang/>
              </w:rPr>
              <w:t>行政强制</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szCs w:val="21"/>
                <w:lang/>
              </w:rPr>
            </w:pPr>
            <w:r>
              <w:rPr>
                <w:rFonts w:ascii="宋体" w:hAnsi="宋体" w:cs="宋体" w:hint="eastAsia"/>
                <w:color w:val="000000"/>
                <w:lang/>
              </w:rPr>
              <w:t>对涉嫌无照经营行为责令停止相关经营活动</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lang/>
              </w:rPr>
            </w:pPr>
            <w:r>
              <w:rPr>
                <w:rFonts w:ascii="宋体" w:hAnsi="宋体" w:cs="宋体" w:hint="eastAsia"/>
                <w:color w:val="000000"/>
                <w:szCs w:val="21"/>
                <w:lang/>
              </w:rPr>
              <w:t>与县综合执法局按职责分工分别行使</w:t>
            </w:r>
          </w:p>
        </w:tc>
      </w:tr>
      <w:tr w:rsidR="004F30C2" w:rsidTr="003E76CA">
        <w:trPr>
          <w:trHeight w:val="1206"/>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color w:val="000000"/>
                <w:szCs w:val="21"/>
                <w:lang/>
              </w:rPr>
              <w:t>县市场监管局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color w:val="000000"/>
                <w:szCs w:val="21"/>
                <w:lang/>
              </w:rPr>
              <w:t>行政强制</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szCs w:val="21"/>
                <w:lang/>
              </w:rPr>
            </w:pPr>
            <w:r>
              <w:rPr>
                <w:rFonts w:ascii="宋体" w:hAnsi="宋体" w:cs="宋体" w:hint="eastAsia"/>
                <w:color w:val="000000"/>
                <w:lang/>
              </w:rPr>
              <w:t>对涉嫌从事无照经营的场所，可以予以查封；对涉嫌用于无照经营的工具、设备、原材料、产品（商品）等物品，可以予以查封、扣押</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lang/>
              </w:rPr>
            </w:pPr>
            <w:r>
              <w:rPr>
                <w:rFonts w:ascii="宋体" w:hAnsi="宋体" w:cs="宋体" w:hint="eastAsia"/>
                <w:color w:val="000000"/>
                <w:szCs w:val="21"/>
                <w:lang/>
              </w:rPr>
              <w:t>与县综合执法局按职责分工分别行使</w:t>
            </w:r>
          </w:p>
        </w:tc>
      </w:tr>
      <w:tr w:rsidR="004F30C2" w:rsidTr="003E76CA">
        <w:trPr>
          <w:trHeight w:val="2352"/>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县综合执法局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排放油烟的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负责县城市建成区内</w:t>
            </w:r>
          </w:p>
        </w:tc>
      </w:tr>
      <w:tr w:rsidR="004F30C2" w:rsidTr="003E76CA">
        <w:trPr>
          <w:trHeight w:val="1857"/>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lastRenderedPageBreak/>
              <w:t>县综合执法局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在人口集中地区对树木、花草喷洒剧毒、高毒农药，或者露天焚烧秸秆、落叶等产生烟尘污染的物质的；在人口集中地区和其他依法需要特殊保护的区域内，焚烧沥青、油毡、橡胶、塑料、皮革、垃圾以及其他产生有毒有害烟尘和恶臭气体的物质的；在城市人民政府禁止的时段和区域内燃放烟花爆竹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负责县城市建成区内</w:t>
            </w:r>
          </w:p>
        </w:tc>
      </w:tr>
      <w:tr w:rsidR="004F30C2" w:rsidTr="003E76CA">
        <w:trPr>
          <w:trHeight w:val="1080"/>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县综合执法局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对在城市市区噪声敏感建筑物集中区域内夜间进行禁止进行的产生环境噪声污染的建筑施工作业的处罚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负责县城市建成区内</w:t>
            </w:r>
          </w:p>
        </w:tc>
      </w:tr>
      <w:tr w:rsidR="004F30C2" w:rsidTr="003E76CA">
        <w:trPr>
          <w:trHeight w:val="914"/>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县综合执法局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对经营中的文化娱乐场所边界噪声超过国家规定的环境噪声排放标准，造成环境噪声污染的处罚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负责县城市建成区内</w:t>
            </w:r>
          </w:p>
        </w:tc>
      </w:tr>
      <w:tr w:rsidR="004F30C2" w:rsidTr="003E76CA">
        <w:trPr>
          <w:trHeight w:val="1248"/>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县综合执法局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rPr>
            </w:pPr>
            <w:r>
              <w:rPr>
                <w:rFonts w:ascii="宋体" w:hAnsi="宋体" w:cs="宋体" w:hint="eastAsia"/>
                <w:color w:val="000000"/>
                <w:szCs w:val="21"/>
                <w:lang/>
              </w:rPr>
              <w:t>行政处罚</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对在商业经营活动中使用空调器、冷却塔等可能产生环境噪声污染的设备、设施，其边界噪声超过国家规定的环境噪声排放标准，造成环境噪声污染的处罚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rPr>
            </w:pPr>
            <w:r>
              <w:rPr>
                <w:rFonts w:ascii="宋体" w:hAnsi="宋体" w:cs="宋体" w:hint="eastAsia"/>
                <w:color w:val="000000"/>
                <w:szCs w:val="21"/>
                <w:lang/>
              </w:rPr>
              <w:t>负责县城市建成区内</w:t>
            </w:r>
          </w:p>
        </w:tc>
      </w:tr>
      <w:tr w:rsidR="004F30C2" w:rsidTr="003E76CA">
        <w:trPr>
          <w:trHeight w:val="1260"/>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color w:val="000000"/>
                <w:szCs w:val="21"/>
                <w:lang/>
              </w:rPr>
              <w:t>县综合执法局</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r>
              <w:rPr>
                <w:rFonts w:ascii="宋体" w:hAnsi="宋体" w:cs="宋体" w:hint="eastAsia"/>
                <w:szCs w:val="21"/>
                <w:lang/>
              </w:rPr>
              <w:t>其他行政权力</w:t>
            </w:r>
          </w:p>
        </w:tc>
        <w:tc>
          <w:tcPr>
            <w:tcW w:w="4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textAlignment w:val="center"/>
              <w:rPr>
                <w:rFonts w:ascii="宋体" w:hAnsi="宋体" w:cs="宋体" w:hint="eastAsia"/>
                <w:color w:val="000000"/>
                <w:szCs w:val="21"/>
                <w:lang/>
              </w:rPr>
            </w:pPr>
            <w:r>
              <w:rPr>
                <w:rFonts w:ascii="宋体" w:hAnsi="宋体" w:cs="宋体" w:hint="eastAsia"/>
                <w:szCs w:val="21"/>
                <w:lang/>
              </w:rPr>
              <w:t>临时便民服务摊点设置</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30C2" w:rsidRDefault="004F30C2" w:rsidP="003E76CA">
            <w:pPr>
              <w:spacing w:line="240" w:lineRule="exact"/>
              <w:jc w:val="center"/>
              <w:textAlignment w:val="center"/>
              <w:rPr>
                <w:rFonts w:ascii="宋体" w:hAnsi="宋体" w:cs="宋体" w:hint="eastAsia"/>
                <w:color w:val="000000"/>
                <w:szCs w:val="21"/>
                <w:lang/>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591" w:rsidRDefault="00940591" w:rsidP="004F30C2">
      <w:pPr>
        <w:spacing w:after="0"/>
      </w:pPr>
      <w:r>
        <w:separator/>
      </w:r>
    </w:p>
  </w:endnote>
  <w:endnote w:type="continuationSeparator" w:id="0">
    <w:p w:rsidR="00940591" w:rsidRDefault="00940591" w:rsidP="004F30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591" w:rsidRDefault="00940591" w:rsidP="004F30C2">
      <w:pPr>
        <w:spacing w:after="0"/>
      </w:pPr>
      <w:r>
        <w:separator/>
      </w:r>
    </w:p>
  </w:footnote>
  <w:footnote w:type="continuationSeparator" w:id="0">
    <w:p w:rsidR="00940591" w:rsidRDefault="00940591" w:rsidP="004F30C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F30C2"/>
    <w:rsid w:val="008B7726"/>
    <w:rsid w:val="00940591"/>
    <w:rsid w:val="00B029C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30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F30C2"/>
    <w:rPr>
      <w:rFonts w:ascii="Tahoma" w:hAnsi="Tahoma"/>
      <w:sz w:val="18"/>
      <w:szCs w:val="18"/>
    </w:rPr>
  </w:style>
  <w:style w:type="paragraph" w:styleId="a4">
    <w:name w:val="footer"/>
    <w:basedOn w:val="a"/>
    <w:link w:val="Char0"/>
    <w:uiPriority w:val="99"/>
    <w:semiHidden/>
    <w:unhideWhenUsed/>
    <w:rsid w:val="004F30C2"/>
    <w:pPr>
      <w:tabs>
        <w:tab w:val="center" w:pos="4153"/>
        <w:tab w:val="right" w:pos="8306"/>
      </w:tabs>
    </w:pPr>
    <w:rPr>
      <w:sz w:val="18"/>
      <w:szCs w:val="18"/>
    </w:rPr>
  </w:style>
  <w:style w:type="character" w:customStyle="1" w:styleId="Char0">
    <w:name w:val="页脚 Char"/>
    <w:basedOn w:val="a0"/>
    <w:link w:val="a4"/>
    <w:uiPriority w:val="99"/>
    <w:semiHidden/>
    <w:rsid w:val="004F30C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2021-01-29T03:48:00Z</dcterms:modified>
</cp:coreProperties>
</file>