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FF97">
      <w:pPr>
        <w:spacing w:line="0" w:lineRule="atLeast"/>
        <w:jc w:val="center"/>
        <w:rPr>
          <w:rFonts w:hint="eastAsia" w:ascii="方正小标宋简体" w:hAnsi="方正小标宋简体" w:eastAsia="方正小标宋简体" w:cs="方正小标宋简体"/>
          <w:sz w:val="44"/>
          <w:szCs w:val="44"/>
        </w:rPr>
      </w:pPr>
      <w:bookmarkStart w:id="31" w:name="_GoBack"/>
      <w:r>
        <w:rPr>
          <w:rFonts w:hint="eastAsia" w:ascii="方正小标宋简体" w:hAnsi="方正小标宋简体" w:eastAsia="方正小标宋简体" w:cs="方正小标宋简体"/>
          <w:sz w:val="44"/>
          <w:szCs w:val="44"/>
        </w:rPr>
        <w:t>剑阁县自然资源局</w:t>
      </w:r>
    </w:p>
    <w:p w14:paraId="1ACE6176">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关于《剑阁县</w:t>
      </w:r>
      <w:r>
        <w:rPr>
          <w:rFonts w:hint="eastAsia" w:ascii="方正小标宋简体" w:hAnsi="方正小标宋简体" w:eastAsia="方正小标宋简体" w:cs="方正小标宋简体"/>
          <w:sz w:val="44"/>
          <w:szCs w:val="44"/>
          <w:lang w:val="en-US" w:eastAsia="zh-CN"/>
        </w:rPr>
        <w:t>乡村地区“通则式”规划管理规定（试行）</w:t>
      </w:r>
      <w:r>
        <w:rPr>
          <w:rFonts w:hint="eastAsia" w:ascii="方正小标宋简体" w:hAnsi="方正小标宋简体" w:eastAsia="方正小标宋简体" w:cs="方正小标宋简体"/>
          <w:sz w:val="44"/>
          <w:szCs w:val="44"/>
        </w:rPr>
        <w:t>》的公示</w:t>
      </w:r>
    </w:p>
    <w:p w14:paraId="7A7DB9B7">
      <w:pPr>
        <w:pStyle w:val="2"/>
      </w:pPr>
    </w:p>
    <w:p w14:paraId="6F0DED0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为规范乡村规划管理，实现乡村地区规划管理全覆盖，为乡村振兴提供有力支撑，依据《自然资源部办公厅关于乡村地区“通则式”规划技术管理规定编制要求的通知》等文件，探索实践我县村规划未覆盖区域的乡村规划建设管理，结合剑阁县实际，研究制定了《剑阁县乡村地区“通则式”规划管理规定》（以下简称“通则”）</w:t>
      </w:r>
      <w:r>
        <w:rPr>
          <w:rFonts w:hint="eastAsia" w:ascii="Times New Roman" w:hAnsi="Times New Roman" w:eastAsia="仿宋_GB2312" w:cs="Times New Roman"/>
          <w:sz w:val="32"/>
          <w:szCs w:val="32"/>
          <w:lang w:eastAsia="zh-CN"/>
        </w:rPr>
        <w:t>。</w:t>
      </w:r>
      <w:r>
        <w:rPr>
          <w:rFonts w:hint="eastAsia" w:cs="Times New Roman"/>
          <w:sz w:val="32"/>
          <w:szCs w:val="32"/>
          <w:lang w:val="en-US" w:eastAsia="zh-CN"/>
        </w:rPr>
        <w:t xml:space="preserve"> </w:t>
      </w:r>
    </w:p>
    <w:p w14:paraId="38EB63B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为保证“通则”的公开、透明，根据有关规定，现对“通则”进行批前公示。如有意见和建议，请在公示期间内以真实姓名将书面意见邮寄或者发送电子邮件至公示单位（请注明“</w:t>
      </w:r>
      <w:r>
        <w:rPr>
          <w:rFonts w:hint="eastAsia" w:ascii="Times New Roman" w:hAnsi="Times New Roman" w:eastAsia="仿宋_GB2312" w:cs="Times New Roman"/>
          <w:sz w:val="32"/>
          <w:szCs w:val="32"/>
          <w:lang w:val="en-US" w:eastAsia="zh-CN"/>
        </w:rPr>
        <w:t>剑阁县乡村地区“通则式”规划管理规定（试行）</w:t>
      </w:r>
      <w:r>
        <w:rPr>
          <w:rFonts w:hint="eastAsia" w:ascii="Times New Roman" w:hAnsi="Times New Roman" w:eastAsia="仿宋_GB2312" w:cs="Times New Roman"/>
          <w:sz w:val="32"/>
          <w:szCs w:val="32"/>
        </w:rPr>
        <w:t>公示反馈意见”）。</w:t>
      </w:r>
    </w:p>
    <w:p w14:paraId="67DB6B6E">
      <w:pPr>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联 系 人：</w:t>
      </w:r>
      <w:r>
        <w:rPr>
          <w:rFonts w:hint="eastAsia" w:ascii="仿宋_GB2312" w:hAnsi="仿宋_GB2312" w:eastAsia="仿宋_GB2312" w:cs="仿宋_GB2312"/>
          <w:sz w:val="32"/>
          <w:szCs w:val="32"/>
        </w:rPr>
        <w:t>张女士</w:t>
      </w:r>
    </w:p>
    <w:p w14:paraId="67B54C2D">
      <w:pPr>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联系电话：</w:t>
      </w:r>
      <w:r>
        <w:rPr>
          <w:rFonts w:hint="eastAsia" w:ascii="仿宋_GB2312" w:hAnsi="仿宋_GB2312" w:eastAsia="仿宋_GB2312" w:cs="仿宋_GB2312"/>
          <w:sz w:val="32"/>
          <w:szCs w:val="32"/>
        </w:rPr>
        <w:t>0839-6607630</w:t>
      </w:r>
    </w:p>
    <w:p w14:paraId="313845CC">
      <w:pPr>
        <w:pStyle w:val="2"/>
        <w:spacing w:line="576" w:lineRule="exact"/>
        <w:ind w:firstLine="640" w:firstLineChars="200"/>
        <w:rPr>
          <w:rFonts w:eastAsia="仿宋_GB2312"/>
          <w:sz w:val="32"/>
          <w:szCs w:val="32"/>
        </w:rPr>
      </w:pPr>
      <w:r>
        <w:rPr>
          <w:rFonts w:eastAsia="仿宋_GB2312"/>
          <w:sz w:val="32"/>
          <w:szCs w:val="32"/>
        </w:rPr>
        <w:t>联系</w:t>
      </w:r>
      <w:r>
        <w:rPr>
          <w:rFonts w:hint="eastAsia" w:eastAsia="仿宋_GB2312"/>
          <w:sz w:val="32"/>
          <w:szCs w:val="32"/>
        </w:rPr>
        <w:t>邮箱</w:t>
      </w:r>
      <w:r>
        <w:rPr>
          <w:rFonts w:eastAsia="仿宋_GB2312"/>
          <w:sz w:val="32"/>
          <w:szCs w:val="32"/>
        </w:rPr>
        <w:t>：</w:t>
      </w:r>
      <w:r>
        <w:rPr>
          <w:rFonts w:hint="eastAsia" w:ascii="仿宋_GB2312" w:hAnsi="仿宋_GB2312" w:eastAsia="仿宋_GB2312" w:cs="仿宋_GB2312"/>
          <w:sz w:val="32"/>
          <w:szCs w:val="32"/>
        </w:rPr>
        <w:t>1994548640@qq.com</w:t>
      </w:r>
    </w:p>
    <w:p w14:paraId="56DA68B7">
      <w:pPr>
        <w:pStyle w:val="2"/>
        <w:spacing w:line="576" w:lineRule="exact"/>
        <w:ind w:firstLine="640" w:firstLineChars="200"/>
        <w:rPr>
          <w:rFonts w:hint="eastAsia" w:ascii="仿宋_GB2312" w:hAnsi="仿宋_GB2312" w:eastAsia="仿宋_GB2312" w:cs="仿宋_GB2312"/>
          <w:sz w:val="32"/>
          <w:szCs w:val="32"/>
        </w:rPr>
      </w:pPr>
      <w:r>
        <w:rPr>
          <w:rFonts w:eastAsia="仿宋_GB2312"/>
          <w:sz w:val="32"/>
          <w:szCs w:val="32"/>
        </w:rPr>
        <w:t>联系地址：</w:t>
      </w:r>
      <w:r>
        <w:rPr>
          <w:rFonts w:hint="eastAsia" w:ascii="仿宋_GB2312" w:hAnsi="仿宋_GB2312" w:eastAsia="仿宋_GB2312" w:cs="仿宋_GB2312"/>
          <w:sz w:val="32"/>
          <w:szCs w:val="32"/>
        </w:rPr>
        <w:t>剑阁县下寺镇剑门关大道北段257号</w:t>
      </w:r>
    </w:p>
    <w:p w14:paraId="13F02ADF">
      <w:pPr>
        <w:pStyle w:val="2"/>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公示时间：自公示之日起30日内</w:t>
      </w:r>
    </w:p>
    <w:p w14:paraId="4C1F300F">
      <w:pPr>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邮政编码：628317</w:t>
      </w:r>
    </w:p>
    <w:p w14:paraId="65352523">
      <w:pPr>
        <w:pStyle w:val="2"/>
        <w:rPr>
          <w:rFonts w:hint="eastAsia" w:ascii="仿宋_GB2312" w:hAnsi="仿宋_GB2312" w:eastAsia="仿宋_GB2312" w:cs="仿宋_GB2312"/>
          <w:sz w:val="32"/>
          <w:szCs w:val="32"/>
        </w:rPr>
      </w:pPr>
    </w:p>
    <w:p w14:paraId="1C7B9709">
      <w:pPr>
        <w:pStyle w:val="2"/>
        <w:rPr>
          <w:rFonts w:hint="eastAsia" w:ascii="仿宋_GB2312" w:hAnsi="仿宋_GB2312" w:eastAsia="仿宋_GB2312" w:cs="仿宋_GB2312"/>
          <w:sz w:val="32"/>
          <w:szCs w:val="32"/>
        </w:rPr>
      </w:pPr>
    </w:p>
    <w:p w14:paraId="75725D18">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p>
    <w:p w14:paraId="34E68F64">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14:paraId="2A7C2BEC">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14:paraId="638387F0">
      <w:pPr>
        <w:spacing w:line="576"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rPr>
        <w:t>剑阁县自然资源局</w:t>
      </w:r>
    </w:p>
    <w:p w14:paraId="5110F15C">
      <w:pPr>
        <w:spacing w:line="576"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6A524558">
      <w:pPr>
        <w:pStyle w:val="2"/>
        <w:rPr>
          <w:rFonts w:hint="eastAsia" w:ascii="仿宋_GB2312" w:hAnsi="仿宋_GB2312" w:eastAsia="仿宋_GB2312" w:cs="仿宋_GB2312"/>
          <w:sz w:val="32"/>
          <w:szCs w:val="32"/>
        </w:rPr>
        <w:sectPr>
          <w:pgSz w:w="11906" w:h="16838"/>
          <w:pgMar w:top="2098" w:right="1474" w:bottom="1984" w:left="1587" w:header="851" w:footer="992" w:gutter="0"/>
          <w:cols w:space="425" w:num="1"/>
          <w:docGrid w:type="lines" w:linePitch="312" w:charSpace="0"/>
        </w:sectPr>
      </w:pPr>
    </w:p>
    <w:bookmarkEnd w:id="31"/>
    <w:p w14:paraId="0A9AC93A">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方正小标宋_GBK" w:cs="Times New Roman"/>
          <w:color w:val="auto"/>
          <w:sz w:val="44"/>
          <w:szCs w:val="44"/>
          <w:highlight w:val="none"/>
          <w:lang w:val="en-US" w:eastAsia="zh-CN"/>
        </w:rPr>
      </w:pPr>
    </w:p>
    <w:p w14:paraId="6A3F575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小标宋_GBK" w:cs="Times New Roman"/>
          <w:color w:val="auto"/>
          <w:sz w:val="44"/>
          <w:szCs w:val="44"/>
          <w:highlight w:val="none"/>
          <w:lang w:val="en-US" w:eastAsia="zh-CN"/>
        </w:rPr>
      </w:pPr>
    </w:p>
    <w:p w14:paraId="15DA9E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剑阁县</w:t>
      </w:r>
      <w:r>
        <w:rPr>
          <w:rFonts w:hint="default" w:ascii="Times New Roman" w:hAnsi="Times New Roman" w:eastAsia="方正小标宋_GBK" w:cs="Times New Roman"/>
          <w:color w:val="auto"/>
          <w:sz w:val="44"/>
          <w:szCs w:val="44"/>
          <w:highlight w:val="none"/>
          <w:lang w:val="en-US" w:eastAsia="zh-CN"/>
        </w:rPr>
        <w:t>乡村地区</w:t>
      </w:r>
      <w:r>
        <w:rPr>
          <w:rFonts w:hint="eastAsia" w:ascii="Times New Roman" w:hAnsi="Times New Roman" w:eastAsia="方正小标宋_GBK" w:cs="Times New Roman"/>
          <w:color w:val="auto"/>
          <w:sz w:val="44"/>
          <w:szCs w:val="44"/>
          <w:highlight w:val="none"/>
          <w:lang w:val="en-US" w:eastAsia="zh-CN"/>
        </w:rPr>
        <w:t>“</w:t>
      </w:r>
      <w:r>
        <w:rPr>
          <w:rFonts w:hint="default" w:ascii="Times New Roman" w:hAnsi="Times New Roman" w:eastAsia="方正小标宋_GBK" w:cs="Times New Roman"/>
          <w:color w:val="auto"/>
          <w:sz w:val="44"/>
          <w:szCs w:val="44"/>
          <w:highlight w:val="none"/>
          <w:lang w:val="en-US" w:eastAsia="zh-CN"/>
        </w:rPr>
        <w:t>通则式</w:t>
      </w:r>
      <w:r>
        <w:rPr>
          <w:rFonts w:hint="eastAsia" w:ascii="Times New Roman" w:hAnsi="Times New Roman" w:eastAsia="方正小标宋_GBK" w:cs="Times New Roman"/>
          <w:color w:val="auto"/>
          <w:sz w:val="44"/>
          <w:szCs w:val="44"/>
          <w:highlight w:val="none"/>
          <w:lang w:val="en-US" w:eastAsia="zh-CN"/>
        </w:rPr>
        <w:t>”</w:t>
      </w:r>
      <w:r>
        <w:rPr>
          <w:rFonts w:hint="default" w:ascii="Times New Roman" w:hAnsi="Times New Roman" w:eastAsia="方正小标宋_GBK" w:cs="Times New Roman"/>
          <w:color w:val="auto"/>
          <w:sz w:val="44"/>
          <w:szCs w:val="44"/>
          <w:highlight w:val="none"/>
          <w:lang w:val="en-US" w:eastAsia="zh-CN"/>
        </w:rPr>
        <w:t>规划管理</w:t>
      </w:r>
      <w:r>
        <w:rPr>
          <w:rFonts w:hint="eastAsia" w:ascii="Times New Roman" w:hAnsi="Times New Roman" w:eastAsia="方正小标宋_GBK" w:cs="Times New Roman"/>
          <w:color w:val="auto"/>
          <w:sz w:val="44"/>
          <w:szCs w:val="44"/>
          <w:highlight w:val="none"/>
          <w:lang w:val="en-US" w:eastAsia="zh-CN"/>
        </w:rPr>
        <w:t>规定</w:t>
      </w:r>
    </w:p>
    <w:p w14:paraId="3A2789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（试行）</w:t>
      </w:r>
    </w:p>
    <w:p w14:paraId="1AD1B2C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hAnsi="楷体_GB2312" w:eastAsia="楷体_GB2312" w:cs="楷体_GB2312"/>
          <w:color w:val="auto"/>
          <w:sz w:val="32"/>
          <w:szCs w:val="32"/>
          <w:highlight w:val="none"/>
          <w:lang w:val="en-US" w:eastAsia="zh-CN"/>
        </w:rPr>
      </w:pPr>
    </w:p>
    <w:p w14:paraId="1E4CCA1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小标宋_GBK"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（公示稿）</w:t>
      </w:r>
    </w:p>
    <w:p w14:paraId="51DCA7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p>
    <w:p w14:paraId="0545DC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color w:val="auto"/>
          <w:sz w:val="44"/>
          <w:szCs w:val="44"/>
          <w:highlight w:val="none"/>
          <w:lang w:val="en-US" w:eastAsia="zh-CN"/>
        </w:rPr>
      </w:pPr>
    </w:p>
    <w:p w14:paraId="5062D4AC">
      <w:pPr>
        <w:pStyle w:val="15"/>
        <w:rPr>
          <w:rFonts w:hint="default" w:ascii="Times New Roman" w:hAnsi="Times New Roman" w:eastAsia="方正小标宋_GBK" w:cs="Times New Roman"/>
          <w:color w:val="auto"/>
          <w:kern w:val="0"/>
          <w:sz w:val="44"/>
          <w:szCs w:val="44"/>
          <w:highlight w:val="none"/>
          <w:lang w:val="en-US" w:eastAsia="zh-CN" w:bidi="ar"/>
        </w:rPr>
      </w:pPr>
    </w:p>
    <w:p w14:paraId="111CB97A">
      <w:pPr>
        <w:pStyle w:val="15"/>
        <w:rPr>
          <w:rFonts w:hint="default" w:ascii="Times New Roman" w:hAnsi="Times New Roman" w:eastAsia="方正小标宋_GBK" w:cs="Times New Roman"/>
          <w:color w:val="auto"/>
          <w:kern w:val="0"/>
          <w:sz w:val="44"/>
          <w:szCs w:val="44"/>
          <w:highlight w:val="none"/>
          <w:lang w:val="en-US" w:eastAsia="zh-CN" w:bidi="ar"/>
        </w:rPr>
      </w:pPr>
    </w:p>
    <w:p w14:paraId="7B4880BF">
      <w:pPr>
        <w:pStyle w:val="15"/>
        <w:rPr>
          <w:rFonts w:hint="default" w:ascii="Times New Roman" w:hAnsi="Times New Roman" w:eastAsia="方正小标宋_GBK" w:cs="Times New Roman"/>
          <w:color w:val="auto"/>
          <w:kern w:val="0"/>
          <w:sz w:val="44"/>
          <w:szCs w:val="44"/>
          <w:highlight w:val="none"/>
          <w:lang w:val="en-US" w:eastAsia="zh-CN" w:bidi="ar"/>
        </w:rPr>
      </w:pPr>
    </w:p>
    <w:p w14:paraId="6D66B02D">
      <w:pPr>
        <w:pStyle w:val="15"/>
        <w:jc w:val="center"/>
        <w:rPr>
          <w:rFonts w:hint="default" w:ascii="Times New Roman" w:hAnsi="Times New Roman" w:eastAsia="黑体" w:cs="Times New Roman"/>
          <w:color w:val="auto"/>
          <w:kern w:val="0"/>
          <w:sz w:val="32"/>
          <w:szCs w:val="32"/>
          <w:highlight w:val="none"/>
          <w:lang w:val="en-US" w:eastAsia="zh-CN" w:bidi="ar"/>
        </w:rPr>
      </w:pPr>
    </w:p>
    <w:p w14:paraId="75C53ED2">
      <w:pPr>
        <w:pStyle w:val="15"/>
        <w:jc w:val="center"/>
        <w:rPr>
          <w:rFonts w:hint="default" w:ascii="Times New Roman" w:hAnsi="Times New Roman" w:eastAsia="黑体" w:cs="Times New Roman"/>
          <w:color w:val="auto"/>
          <w:kern w:val="0"/>
          <w:sz w:val="32"/>
          <w:szCs w:val="32"/>
          <w:highlight w:val="none"/>
          <w:lang w:val="en-US" w:eastAsia="zh-CN" w:bidi="ar"/>
        </w:rPr>
      </w:pPr>
    </w:p>
    <w:p w14:paraId="3E950710">
      <w:pPr>
        <w:pStyle w:val="15"/>
        <w:jc w:val="center"/>
        <w:rPr>
          <w:rFonts w:hint="default" w:ascii="Times New Roman" w:hAnsi="Times New Roman" w:eastAsia="黑体" w:cs="Times New Roman"/>
          <w:color w:val="auto"/>
          <w:kern w:val="0"/>
          <w:sz w:val="32"/>
          <w:szCs w:val="32"/>
          <w:highlight w:val="none"/>
          <w:lang w:val="en-US" w:eastAsia="zh-CN" w:bidi="ar"/>
        </w:rPr>
      </w:pPr>
    </w:p>
    <w:p w14:paraId="101708F0">
      <w:pPr>
        <w:pStyle w:val="15"/>
        <w:jc w:val="center"/>
        <w:rPr>
          <w:rFonts w:hint="default" w:ascii="Times New Roman" w:hAnsi="Times New Roman" w:eastAsia="黑体" w:cs="Times New Roman"/>
          <w:color w:val="auto"/>
          <w:kern w:val="0"/>
          <w:sz w:val="32"/>
          <w:szCs w:val="32"/>
          <w:highlight w:val="none"/>
          <w:lang w:val="en-US" w:eastAsia="zh-CN" w:bidi="ar"/>
        </w:rPr>
      </w:pPr>
    </w:p>
    <w:p w14:paraId="1BED14D8">
      <w:pPr>
        <w:pStyle w:val="15"/>
        <w:jc w:val="both"/>
        <w:rPr>
          <w:rFonts w:hint="default" w:ascii="Times New Roman" w:hAnsi="Times New Roman" w:eastAsia="黑体" w:cs="Times New Roman"/>
          <w:color w:val="auto"/>
          <w:kern w:val="0"/>
          <w:sz w:val="32"/>
          <w:szCs w:val="32"/>
          <w:highlight w:val="none"/>
          <w:lang w:val="en-US" w:eastAsia="zh-CN" w:bidi="ar"/>
        </w:rPr>
      </w:pPr>
    </w:p>
    <w:p w14:paraId="6E55FE63">
      <w:pPr>
        <w:pStyle w:val="15"/>
        <w:jc w:val="center"/>
        <w:rPr>
          <w:rFonts w:hint="default" w:ascii="Times New Roman" w:hAnsi="Times New Roman" w:eastAsia="黑体" w:cs="Times New Roman"/>
          <w:color w:val="auto"/>
          <w:kern w:val="0"/>
          <w:sz w:val="32"/>
          <w:szCs w:val="32"/>
          <w:highlight w:val="none"/>
          <w:lang w:val="en-US" w:eastAsia="zh-CN" w:bidi="ar"/>
        </w:rPr>
      </w:pPr>
    </w:p>
    <w:p w14:paraId="38545A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剑阁县自然资源局</w:t>
      </w:r>
    </w:p>
    <w:p w14:paraId="06B555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202</w:t>
      </w:r>
      <w:r>
        <w:rPr>
          <w:rFonts w:hint="eastAsia"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val="en-US" w:eastAsia="zh-CN"/>
        </w:rPr>
        <w:t>年</w:t>
      </w:r>
      <w:r>
        <w:rPr>
          <w:rFonts w:hint="eastAsia" w:ascii="Times New Roman" w:hAnsi="Times New Roman" w:eastAsia="楷体_GB2312" w:cs="Times New Roman"/>
          <w:color w:val="auto"/>
          <w:sz w:val="32"/>
          <w:szCs w:val="32"/>
          <w:highlight w:val="none"/>
          <w:lang w:val="en-US" w:eastAsia="zh-CN"/>
        </w:rPr>
        <w:t>1</w:t>
      </w:r>
      <w:r>
        <w:rPr>
          <w:rFonts w:hint="eastAsia"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月</w:t>
      </w:r>
    </w:p>
    <w:p w14:paraId="50657F9A">
      <w:pPr>
        <w:bidi w:val="0"/>
        <w:jc w:val="center"/>
        <w:rPr>
          <w:rFonts w:hint="eastAsia" w:ascii="黑体" w:hAnsi="黑体" w:eastAsia="黑体" w:cs="黑体"/>
          <w:b/>
          <w:bCs/>
          <w:color w:val="auto"/>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3576E1E">
      <w:pPr>
        <w:bidi w:val="0"/>
        <w:jc w:val="center"/>
        <w:rPr>
          <w:rFonts w:hint="eastAsia" w:ascii="黑体" w:hAnsi="黑体" w:eastAsia="黑体" w:cs="黑体"/>
          <w:b/>
          <w:bCs/>
          <w:color w:val="auto"/>
          <w:highlight w:val="none"/>
          <w:lang w:val="en-US" w:eastAsia="zh-CN"/>
        </w:rPr>
      </w:pPr>
      <w:r>
        <w:rPr>
          <w:rFonts w:hint="eastAsia" w:ascii="黑体" w:hAnsi="黑体" w:eastAsia="黑体" w:cs="黑体"/>
          <w:b/>
          <w:bCs/>
          <w:color w:val="auto"/>
          <w:sz w:val="36"/>
          <w:szCs w:val="36"/>
          <w:highlight w:val="none"/>
          <w:lang w:val="en-US" w:eastAsia="zh-CN"/>
        </w:rPr>
        <w:t>目  录</w:t>
      </w:r>
    </w:p>
    <w:p w14:paraId="5B8D9D8B">
      <w:pPr>
        <w:pStyle w:val="10"/>
        <w:tabs>
          <w:tab w:val="right" w:leader="dot" w:pos="8306"/>
        </w:tabs>
      </w:pPr>
      <w:r>
        <w:rPr>
          <w:rFonts w:hint="eastAsia"/>
          <w:color w:val="auto"/>
          <w:highlight w:val="none"/>
          <w:lang w:val="en-US" w:eastAsia="zh-CN"/>
        </w:rPr>
        <w:fldChar w:fldCharType="begin"/>
      </w:r>
      <w:r>
        <w:rPr>
          <w:rFonts w:hint="eastAsia"/>
          <w:color w:val="auto"/>
          <w:highlight w:val="none"/>
          <w:lang w:val="en-US" w:eastAsia="zh-CN"/>
        </w:rPr>
        <w:instrText xml:space="preserve">TOC \o "1-2"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highlight w:val="none"/>
          <w:lang w:val="en-US" w:eastAsia="zh-CN"/>
        </w:rPr>
        <w:instrText xml:space="preserve"> HYPERLINK \l _Toc29033 </w:instrText>
      </w:r>
      <w:r>
        <w:rPr>
          <w:rFonts w:hint="eastAsia"/>
          <w:highlight w:val="none"/>
          <w:lang w:val="en-US" w:eastAsia="zh-CN"/>
        </w:rPr>
        <w:fldChar w:fldCharType="separate"/>
      </w:r>
      <w:r>
        <w:rPr>
          <w:rFonts w:hint="eastAsia" w:ascii="黑体" w:hAnsi="黑体" w:eastAsia="黑体"/>
          <w:lang w:val="en-US" w:eastAsia="zh-CN"/>
        </w:rPr>
        <w:t xml:space="preserve">第一章 </w:t>
      </w:r>
      <w:r>
        <w:rPr>
          <w:rFonts w:hint="default"/>
          <w:highlight w:val="none"/>
          <w:lang w:val="en-US" w:eastAsia="zh-CN"/>
        </w:rPr>
        <w:t>总体要求</w:t>
      </w:r>
      <w:r>
        <w:tab/>
      </w:r>
      <w:r>
        <w:fldChar w:fldCharType="begin"/>
      </w:r>
      <w:r>
        <w:instrText xml:space="preserve"> PAGEREF _Toc29033 \h </w:instrText>
      </w:r>
      <w:r>
        <w:fldChar w:fldCharType="separate"/>
      </w:r>
      <w:r>
        <w:t>1</w:t>
      </w:r>
      <w:r>
        <w:fldChar w:fldCharType="end"/>
      </w:r>
      <w:r>
        <w:rPr>
          <w:rFonts w:hint="eastAsia"/>
          <w:color w:val="auto"/>
          <w:highlight w:val="none"/>
          <w:lang w:val="en-US" w:eastAsia="zh-CN"/>
        </w:rPr>
        <w:fldChar w:fldCharType="end"/>
      </w:r>
    </w:p>
    <w:p w14:paraId="6B9BFEAE">
      <w:pPr>
        <w:pStyle w:val="10"/>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_Toc6748 </w:instrText>
      </w:r>
      <w:r>
        <w:rPr>
          <w:rFonts w:hint="eastAsia"/>
          <w:highlight w:val="none"/>
          <w:lang w:val="en-US" w:eastAsia="zh-CN"/>
        </w:rPr>
        <w:fldChar w:fldCharType="separate"/>
      </w:r>
      <w:r>
        <w:rPr>
          <w:rFonts w:hint="eastAsia" w:ascii="黑体" w:hAnsi="黑体" w:eastAsia="黑体"/>
          <w:lang w:val="en-US" w:eastAsia="zh-CN"/>
        </w:rPr>
        <w:t xml:space="preserve">第二章 </w:t>
      </w:r>
      <w:r>
        <w:rPr>
          <w:rFonts w:hint="default"/>
          <w:highlight w:val="none"/>
          <w:lang w:val="en-US" w:eastAsia="zh-CN"/>
        </w:rPr>
        <w:t>底线管控</w:t>
      </w:r>
      <w:r>
        <w:tab/>
      </w:r>
      <w:r>
        <w:fldChar w:fldCharType="begin"/>
      </w:r>
      <w:r>
        <w:instrText xml:space="preserve"> PAGEREF _Toc6748 \h </w:instrText>
      </w:r>
      <w:r>
        <w:fldChar w:fldCharType="separate"/>
      </w:r>
      <w:r>
        <w:t>6</w:t>
      </w:r>
      <w:r>
        <w:fldChar w:fldCharType="end"/>
      </w:r>
      <w:r>
        <w:rPr>
          <w:rFonts w:hint="eastAsia"/>
          <w:color w:val="auto"/>
          <w:highlight w:val="none"/>
          <w:lang w:val="en-US" w:eastAsia="zh-CN"/>
        </w:rPr>
        <w:fldChar w:fldCharType="end"/>
      </w:r>
    </w:p>
    <w:p w14:paraId="6D42090E">
      <w:pPr>
        <w:pStyle w:val="10"/>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_Toc23532 </w:instrText>
      </w:r>
      <w:r>
        <w:rPr>
          <w:rFonts w:hint="eastAsia"/>
          <w:highlight w:val="none"/>
          <w:lang w:val="en-US" w:eastAsia="zh-CN"/>
        </w:rPr>
        <w:fldChar w:fldCharType="separate"/>
      </w:r>
      <w:r>
        <w:rPr>
          <w:rFonts w:hint="eastAsia" w:ascii="黑体" w:hAnsi="黑体" w:eastAsia="黑体"/>
          <w:lang w:val="en-US" w:eastAsia="zh-CN"/>
        </w:rPr>
        <w:t xml:space="preserve">第三章 </w:t>
      </w:r>
      <w:r>
        <w:rPr>
          <w:rFonts w:hint="default"/>
          <w:highlight w:val="none"/>
          <w:lang w:val="en-US" w:eastAsia="zh-CN"/>
        </w:rPr>
        <w:t>建设管控</w:t>
      </w:r>
      <w:r>
        <w:tab/>
      </w:r>
      <w:r>
        <w:fldChar w:fldCharType="begin"/>
      </w:r>
      <w:r>
        <w:instrText xml:space="preserve"> PAGEREF _Toc23532 \h </w:instrText>
      </w:r>
      <w:r>
        <w:fldChar w:fldCharType="separate"/>
      </w:r>
      <w:r>
        <w:t>9</w:t>
      </w:r>
      <w:r>
        <w:fldChar w:fldCharType="end"/>
      </w:r>
      <w:r>
        <w:rPr>
          <w:rFonts w:hint="eastAsia"/>
          <w:color w:val="auto"/>
          <w:highlight w:val="none"/>
          <w:lang w:val="en-US" w:eastAsia="zh-CN"/>
        </w:rPr>
        <w:fldChar w:fldCharType="end"/>
      </w:r>
    </w:p>
    <w:p w14:paraId="1344DB0B">
      <w:pPr>
        <w:pStyle w:val="11"/>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_Toc27953 </w:instrText>
      </w:r>
      <w:r>
        <w:rPr>
          <w:rFonts w:hint="eastAsia"/>
          <w:highlight w:val="none"/>
          <w:lang w:val="en-US" w:eastAsia="zh-CN"/>
        </w:rPr>
        <w:fldChar w:fldCharType="separate"/>
      </w:r>
      <w:r>
        <w:rPr>
          <w:rFonts w:hint="eastAsia" w:ascii="楷体_GB2312" w:hAnsi="楷体_GB2312" w:eastAsia="楷体_GB2312"/>
          <w:lang w:val="en-US" w:eastAsia="zh-CN"/>
        </w:rPr>
        <w:t xml:space="preserve">第一节 </w:t>
      </w:r>
      <w:r>
        <w:rPr>
          <w:rFonts w:hint="eastAsia"/>
          <w:highlight w:val="none"/>
          <w:lang w:val="en-US" w:eastAsia="zh-CN"/>
        </w:rPr>
        <w:t>村庄建设边界</w:t>
      </w:r>
      <w:r>
        <w:tab/>
      </w:r>
      <w:r>
        <w:fldChar w:fldCharType="begin"/>
      </w:r>
      <w:r>
        <w:instrText xml:space="preserve"> PAGEREF _Toc27953 \h </w:instrText>
      </w:r>
      <w:r>
        <w:fldChar w:fldCharType="separate"/>
      </w:r>
      <w:r>
        <w:t>9</w:t>
      </w:r>
      <w:r>
        <w:fldChar w:fldCharType="end"/>
      </w:r>
      <w:r>
        <w:rPr>
          <w:rFonts w:hint="eastAsia"/>
          <w:color w:val="auto"/>
          <w:highlight w:val="none"/>
          <w:lang w:val="en-US" w:eastAsia="zh-CN"/>
        </w:rPr>
        <w:fldChar w:fldCharType="end"/>
      </w:r>
    </w:p>
    <w:p w14:paraId="4A7B9FF1">
      <w:pPr>
        <w:pStyle w:val="11"/>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_Toc22003 </w:instrText>
      </w:r>
      <w:r>
        <w:rPr>
          <w:rFonts w:hint="eastAsia"/>
          <w:highlight w:val="none"/>
          <w:lang w:val="en-US" w:eastAsia="zh-CN"/>
        </w:rPr>
        <w:fldChar w:fldCharType="separate"/>
      </w:r>
      <w:r>
        <w:rPr>
          <w:rFonts w:hint="eastAsia" w:ascii="楷体_GB2312" w:hAnsi="楷体_GB2312" w:eastAsia="楷体_GB2312"/>
          <w:lang w:val="en-US" w:eastAsia="zh-CN"/>
        </w:rPr>
        <w:t xml:space="preserve">第二节 </w:t>
      </w:r>
      <w:r>
        <w:rPr>
          <w:rFonts w:hint="default"/>
          <w:highlight w:val="none"/>
          <w:lang w:val="en-US" w:eastAsia="zh-CN"/>
        </w:rPr>
        <w:t>用地</w:t>
      </w:r>
      <w:r>
        <w:rPr>
          <w:rFonts w:hint="eastAsia"/>
          <w:highlight w:val="none"/>
          <w:lang w:val="en-US" w:eastAsia="zh-CN"/>
        </w:rPr>
        <w:t>选址建设要求</w:t>
      </w:r>
      <w:r>
        <w:tab/>
      </w:r>
      <w:r>
        <w:fldChar w:fldCharType="begin"/>
      </w:r>
      <w:r>
        <w:instrText xml:space="preserve"> PAGEREF _Toc22003 \h </w:instrText>
      </w:r>
      <w:r>
        <w:fldChar w:fldCharType="separate"/>
      </w:r>
      <w:r>
        <w:t>10</w:t>
      </w:r>
      <w:r>
        <w:fldChar w:fldCharType="end"/>
      </w:r>
      <w:r>
        <w:rPr>
          <w:rFonts w:hint="eastAsia"/>
          <w:color w:val="auto"/>
          <w:highlight w:val="none"/>
          <w:lang w:val="en-US" w:eastAsia="zh-CN"/>
        </w:rPr>
        <w:fldChar w:fldCharType="end"/>
      </w:r>
    </w:p>
    <w:p w14:paraId="2CE999A3">
      <w:pPr>
        <w:pStyle w:val="11"/>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_Toc10922 </w:instrText>
      </w:r>
      <w:r>
        <w:rPr>
          <w:rFonts w:hint="eastAsia"/>
          <w:highlight w:val="none"/>
          <w:lang w:val="en-US" w:eastAsia="zh-CN"/>
        </w:rPr>
        <w:fldChar w:fldCharType="separate"/>
      </w:r>
      <w:r>
        <w:rPr>
          <w:rFonts w:hint="eastAsia" w:ascii="楷体_GB2312" w:hAnsi="楷体_GB2312" w:eastAsia="楷体_GB2312"/>
          <w:lang w:val="en-US" w:eastAsia="zh-CN"/>
        </w:rPr>
        <w:t xml:space="preserve">第三节 </w:t>
      </w:r>
      <w:r>
        <w:rPr>
          <w:rFonts w:hint="default"/>
          <w:highlight w:val="none"/>
          <w:lang w:val="en-US" w:eastAsia="zh-CN"/>
        </w:rPr>
        <w:t>建设标准指引</w:t>
      </w:r>
      <w:r>
        <w:tab/>
      </w:r>
      <w:r>
        <w:fldChar w:fldCharType="begin"/>
      </w:r>
      <w:r>
        <w:instrText xml:space="preserve"> PAGEREF _Toc10922 \h </w:instrText>
      </w:r>
      <w:r>
        <w:fldChar w:fldCharType="separate"/>
      </w:r>
      <w:r>
        <w:t>16</w:t>
      </w:r>
      <w:r>
        <w:fldChar w:fldCharType="end"/>
      </w:r>
      <w:r>
        <w:rPr>
          <w:rFonts w:hint="eastAsia"/>
          <w:color w:val="auto"/>
          <w:highlight w:val="none"/>
          <w:lang w:val="en-US" w:eastAsia="zh-CN"/>
        </w:rPr>
        <w:fldChar w:fldCharType="end"/>
      </w:r>
    </w:p>
    <w:p w14:paraId="4D27B230">
      <w:pPr>
        <w:pStyle w:val="11"/>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_Toc4483 </w:instrText>
      </w:r>
      <w:r>
        <w:rPr>
          <w:rFonts w:hint="eastAsia"/>
          <w:highlight w:val="none"/>
          <w:lang w:val="en-US" w:eastAsia="zh-CN"/>
        </w:rPr>
        <w:fldChar w:fldCharType="separate"/>
      </w:r>
      <w:r>
        <w:rPr>
          <w:rFonts w:hint="eastAsia" w:ascii="楷体_GB2312" w:hAnsi="楷体_GB2312" w:eastAsia="楷体_GB2312"/>
          <w:lang w:val="en-US" w:eastAsia="zh-CN"/>
        </w:rPr>
        <w:t xml:space="preserve">第四节 </w:t>
      </w:r>
      <w:r>
        <w:rPr>
          <w:rFonts w:hint="default"/>
          <w:highlight w:val="none"/>
          <w:lang w:val="en-US" w:eastAsia="zh-CN"/>
        </w:rPr>
        <w:t>土地利用控制指引</w:t>
      </w:r>
      <w:r>
        <w:tab/>
      </w:r>
      <w:r>
        <w:fldChar w:fldCharType="begin"/>
      </w:r>
      <w:r>
        <w:instrText xml:space="preserve"> PAGEREF _Toc4483 \h </w:instrText>
      </w:r>
      <w:r>
        <w:fldChar w:fldCharType="separate"/>
      </w:r>
      <w:r>
        <w:t>25</w:t>
      </w:r>
      <w:r>
        <w:fldChar w:fldCharType="end"/>
      </w:r>
      <w:r>
        <w:rPr>
          <w:rFonts w:hint="eastAsia"/>
          <w:color w:val="auto"/>
          <w:highlight w:val="none"/>
          <w:lang w:val="en-US" w:eastAsia="zh-CN"/>
        </w:rPr>
        <w:fldChar w:fldCharType="end"/>
      </w:r>
    </w:p>
    <w:p w14:paraId="0007B55C">
      <w:pPr>
        <w:pStyle w:val="11"/>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_Toc14385 </w:instrText>
      </w:r>
      <w:r>
        <w:rPr>
          <w:rFonts w:hint="eastAsia"/>
          <w:highlight w:val="none"/>
          <w:lang w:val="en-US" w:eastAsia="zh-CN"/>
        </w:rPr>
        <w:fldChar w:fldCharType="separate"/>
      </w:r>
      <w:r>
        <w:rPr>
          <w:rFonts w:hint="eastAsia" w:ascii="楷体_GB2312" w:hAnsi="楷体_GB2312" w:eastAsia="楷体_GB2312"/>
          <w:lang w:val="en-US" w:eastAsia="zh-CN"/>
        </w:rPr>
        <w:t xml:space="preserve">第五节 </w:t>
      </w:r>
      <w:r>
        <w:rPr>
          <w:rFonts w:hint="eastAsia"/>
          <w:highlight w:val="none"/>
          <w:lang w:val="en-US" w:eastAsia="zh-CN"/>
        </w:rPr>
        <w:t>其他</w:t>
      </w:r>
      <w:r>
        <w:rPr>
          <w:rFonts w:hint="default"/>
          <w:highlight w:val="none"/>
          <w:lang w:val="en-US" w:eastAsia="zh-CN"/>
        </w:rPr>
        <w:t>管控指引</w:t>
      </w:r>
      <w:r>
        <w:tab/>
      </w:r>
      <w:r>
        <w:fldChar w:fldCharType="begin"/>
      </w:r>
      <w:r>
        <w:instrText xml:space="preserve"> PAGEREF _Toc14385 \h </w:instrText>
      </w:r>
      <w:r>
        <w:fldChar w:fldCharType="separate"/>
      </w:r>
      <w:r>
        <w:t>31</w:t>
      </w:r>
      <w:r>
        <w:fldChar w:fldCharType="end"/>
      </w:r>
      <w:r>
        <w:rPr>
          <w:rFonts w:hint="eastAsia"/>
          <w:color w:val="auto"/>
          <w:highlight w:val="none"/>
          <w:lang w:val="en-US" w:eastAsia="zh-CN"/>
        </w:rPr>
        <w:fldChar w:fldCharType="end"/>
      </w:r>
    </w:p>
    <w:p w14:paraId="27925DD8">
      <w:pPr>
        <w:pStyle w:val="10"/>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_Toc21480 </w:instrText>
      </w:r>
      <w:r>
        <w:rPr>
          <w:rFonts w:hint="eastAsia"/>
          <w:highlight w:val="none"/>
          <w:lang w:val="en-US" w:eastAsia="zh-CN"/>
        </w:rPr>
        <w:fldChar w:fldCharType="separate"/>
      </w:r>
      <w:r>
        <w:rPr>
          <w:rFonts w:hint="eastAsia" w:ascii="黑体" w:hAnsi="黑体" w:eastAsia="黑体"/>
          <w:lang w:val="en-US" w:eastAsia="zh-CN"/>
        </w:rPr>
        <w:t xml:space="preserve">第四章 </w:t>
      </w:r>
      <w:r>
        <w:rPr>
          <w:rFonts w:hint="default"/>
          <w:highlight w:val="none"/>
          <w:lang w:val="en-US" w:eastAsia="zh-CN"/>
        </w:rPr>
        <w:t>控制图则</w:t>
      </w:r>
      <w:r>
        <w:tab/>
      </w:r>
      <w:r>
        <w:fldChar w:fldCharType="begin"/>
      </w:r>
      <w:r>
        <w:instrText xml:space="preserve"> PAGEREF _Toc21480 \h </w:instrText>
      </w:r>
      <w:r>
        <w:fldChar w:fldCharType="separate"/>
      </w:r>
      <w:r>
        <w:t>37</w:t>
      </w:r>
      <w:r>
        <w:fldChar w:fldCharType="end"/>
      </w:r>
      <w:r>
        <w:rPr>
          <w:rFonts w:hint="eastAsia"/>
          <w:color w:val="auto"/>
          <w:highlight w:val="none"/>
          <w:lang w:val="en-US" w:eastAsia="zh-CN"/>
        </w:rPr>
        <w:fldChar w:fldCharType="end"/>
      </w:r>
    </w:p>
    <w:p w14:paraId="7D4D9DE8">
      <w:pPr>
        <w:pStyle w:val="10"/>
        <w:tabs>
          <w:tab w:val="right" w:leader="dot" w:pos="8306"/>
        </w:tabs>
      </w:pPr>
      <w:r>
        <w:rPr>
          <w:rFonts w:hint="eastAsia"/>
          <w:color w:val="auto"/>
          <w:highlight w:val="none"/>
          <w:lang w:val="en-US" w:eastAsia="zh-CN"/>
        </w:rPr>
        <w:fldChar w:fldCharType="begin"/>
      </w:r>
      <w:r>
        <w:rPr>
          <w:rFonts w:hint="eastAsia"/>
          <w:highlight w:val="none"/>
          <w:lang w:val="en-US" w:eastAsia="zh-CN"/>
        </w:rPr>
        <w:instrText xml:space="preserve"> HYPERLINK \l _Toc11563 </w:instrText>
      </w:r>
      <w:r>
        <w:rPr>
          <w:rFonts w:hint="eastAsia"/>
          <w:highlight w:val="none"/>
          <w:lang w:val="en-US" w:eastAsia="zh-CN"/>
        </w:rPr>
        <w:fldChar w:fldCharType="separate"/>
      </w:r>
      <w:r>
        <w:rPr>
          <w:rFonts w:hint="eastAsia" w:ascii="黑体" w:hAnsi="黑体" w:eastAsia="黑体"/>
          <w:lang w:eastAsia="zh-CN"/>
        </w:rPr>
        <w:t xml:space="preserve">第五章 </w:t>
      </w:r>
      <w:r>
        <w:rPr>
          <w:rFonts w:hint="default"/>
          <w:highlight w:val="none"/>
          <w:lang w:eastAsia="zh-CN"/>
        </w:rPr>
        <w:t>附则</w:t>
      </w:r>
      <w:r>
        <w:tab/>
      </w:r>
      <w:r>
        <w:fldChar w:fldCharType="begin"/>
      </w:r>
      <w:r>
        <w:instrText xml:space="preserve"> PAGEREF _Toc11563 \h </w:instrText>
      </w:r>
      <w:r>
        <w:fldChar w:fldCharType="separate"/>
      </w:r>
      <w:r>
        <w:t>42</w:t>
      </w:r>
      <w:r>
        <w:fldChar w:fldCharType="end"/>
      </w:r>
      <w:r>
        <w:rPr>
          <w:rFonts w:hint="eastAsia"/>
          <w:color w:val="auto"/>
          <w:highlight w:val="none"/>
          <w:lang w:val="en-US" w:eastAsia="zh-CN"/>
        </w:rPr>
        <w:fldChar w:fldCharType="end"/>
      </w:r>
    </w:p>
    <w:p w14:paraId="61A52F27">
      <w:pPr>
        <w:bidi w:val="0"/>
        <w:rPr>
          <w:rFonts w:hint="eastAsia"/>
          <w:color w:val="auto"/>
          <w:highlight w:val="none"/>
          <w:lang w:val="en-US" w:eastAsia="zh-CN"/>
        </w:rPr>
      </w:pPr>
      <w:r>
        <w:rPr>
          <w:rFonts w:hint="eastAsia"/>
          <w:color w:val="auto"/>
          <w:highlight w:val="none"/>
          <w:lang w:val="en-US" w:eastAsia="zh-CN"/>
        </w:rPr>
        <w:fldChar w:fldCharType="end"/>
      </w:r>
    </w:p>
    <w:p w14:paraId="017DCDDF">
      <w:pPr>
        <w:bidi w:val="0"/>
        <w:rPr>
          <w:rFonts w:hint="default"/>
          <w:color w:val="auto"/>
          <w:highlight w:val="none"/>
          <w:lang w:val="en-US" w:eastAsia="zh-CN"/>
        </w:rPr>
        <w:sectPr>
          <w:pgSz w:w="11906" w:h="16838"/>
          <w:pgMar w:top="1440" w:right="1800" w:bottom="1440" w:left="1800" w:header="851" w:footer="992" w:gutter="0"/>
          <w:cols w:space="425" w:num="1"/>
          <w:docGrid w:type="lines" w:linePitch="312" w:charSpace="0"/>
        </w:sectPr>
      </w:pPr>
    </w:p>
    <w:p w14:paraId="21326382">
      <w:pPr>
        <w:pStyle w:val="4"/>
        <w:rPr>
          <w:rFonts w:hint="default"/>
          <w:color w:val="auto"/>
          <w:highlight w:val="none"/>
          <w:lang w:val="en-US" w:eastAsia="zh-CN"/>
        </w:rPr>
      </w:pPr>
      <w:r>
        <w:rPr>
          <w:rFonts w:hint="default"/>
          <w:color w:val="auto"/>
          <w:highlight w:val="none"/>
          <w:lang w:val="en-US" w:eastAsia="zh-CN"/>
        </w:rPr>
        <w:t>为规范乡村规划管理，实现乡村地区规划管理全覆盖，为乡村振兴提供有力支撑，依据《自然资源部 中央农村工作领导小组办公室关于学习运用“千万工程”经验提高村庄规划编制质量和实效的通知》《自然资源部办公厅关于乡村地区“通则式”规划技术管理规定编制要求的通知》等文件，探索实践我</w:t>
      </w:r>
      <w:r>
        <w:rPr>
          <w:rFonts w:hint="eastAsia"/>
          <w:color w:val="auto"/>
          <w:highlight w:val="none"/>
          <w:lang w:val="en-US" w:eastAsia="zh-CN"/>
        </w:rPr>
        <w:t>县</w:t>
      </w:r>
      <w:r>
        <w:rPr>
          <w:rFonts w:hint="default"/>
          <w:color w:val="auto"/>
          <w:highlight w:val="none"/>
          <w:lang w:val="en-US" w:eastAsia="zh-CN"/>
        </w:rPr>
        <w:t>村规划未覆盖区域的乡村规划建设管理，结合</w:t>
      </w:r>
      <w:r>
        <w:rPr>
          <w:rFonts w:hint="eastAsia"/>
          <w:color w:val="auto"/>
          <w:highlight w:val="none"/>
          <w:lang w:val="en-US" w:eastAsia="zh-CN"/>
        </w:rPr>
        <w:t>剑阁县</w:t>
      </w:r>
      <w:r>
        <w:rPr>
          <w:rFonts w:hint="default"/>
          <w:color w:val="auto"/>
          <w:highlight w:val="none"/>
          <w:lang w:val="en-US" w:eastAsia="zh-CN"/>
        </w:rPr>
        <w:t>实际，研究制定了</w:t>
      </w:r>
      <w:r>
        <w:rPr>
          <w:rFonts w:hint="eastAsia"/>
          <w:color w:val="auto"/>
          <w:highlight w:val="none"/>
          <w:lang w:val="en-US" w:eastAsia="zh-CN"/>
        </w:rPr>
        <w:t>《剑阁县乡村地区“通则式”规划管理规定》（以下简称“本通则”）</w:t>
      </w:r>
      <w:r>
        <w:rPr>
          <w:rFonts w:hint="default"/>
          <w:color w:val="auto"/>
          <w:highlight w:val="none"/>
          <w:lang w:val="en-US" w:eastAsia="zh-CN"/>
        </w:rPr>
        <w:t>。</w:t>
      </w:r>
    </w:p>
    <w:p w14:paraId="64B46634">
      <w:pPr>
        <w:pStyle w:val="3"/>
        <w:bidi w:val="0"/>
        <w:rPr>
          <w:rFonts w:hint="default"/>
          <w:highlight w:val="none"/>
          <w:lang w:val="en-US" w:eastAsia="zh-CN"/>
        </w:rPr>
      </w:pPr>
      <w:bookmarkStart w:id="0" w:name="_Toc29033"/>
      <w:r>
        <w:rPr>
          <w:rFonts w:hint="default"/>
          <w:highlight w:val="none"/>
          <w:lang w:val="en-US" w:eastAsia="zh-CN"/>
        </w:rPr>
        <w:t>总体要求</w:t>
      </w:r>
      <w:bookmarkEnd w:id="0"/>
    </w:p>
    <w:p w14:paraId="2FC7F426">
      <w:pPr>
        <w:pStyle w:val="6"/>
        <w:bidi w:val="0"/>
        <w:rPr>
          <w:rFonts w:hint="default"/>
          <w:highlight w:val="none"/>
          <w:lang w:val="en-US" w:eastAsia="zh-CN"/>
        </w:rPr>
      </w:pPr>
      <w:r>
        <w:rPr>
          <w:rFonts w:hint="default"/>
          <w:highlight w:val="none"/>
          <w:lang w:val="en-US" w:eastAsia="zh-CN"/>
        </w:rPr>
        <w:t>地位作用</w:t>
      </w:r>
    </w:p>
    <w:p w14:paraId="1E8D4E51">
      <w:pPr>
        <w:pStyle w:val="4"/>
        <w:bidi w:val="0"/>
        <w:rPr>
          <w:rFonts w:hint="default"/>
          <w:color w:val="auto"/>
          <w:highlight w:val="none"/>
          <w:lang w:val="en-US" w:eastAsia="zh-CN"/>
        </w:rPr>
      </w:pPr>
      <w:r>
        <w:rPr>
          <w:rFonts w:hint="eastAsia"/>
          <w:color w:val="auto"/>
          <w:highlight w:val="none"/>
          <w:lang w:val="en-US" w:eastAsia="zh-CN"/>
        </w:rPr>
        <w:t>本通则</w:t>
      </w:r>
      <w:r>
        <w:rPr>
          <w:rFonts w:hint="default"/>
          <w:color w:val="auto"/>
          <w:highlight w:val="none"/>
          <w:lang w:val="en-US" w:eastAsia="zh-CN"/>
        </w:rPr>
        <w:t>是</w:t>
      </w:r>
      <w:r>
        <w:rPr>
          <w:rFonts w:hint="eastAsia"/>
          <w:color w:val="auto"/>
          <w:highlight w:val="none"/>
          <w:lang w:val="en-US" w:eastAsia="zh-CN"/>
        </w:rPr>
        <w:t>剑阁县</w:t>
      </w:r>
      <w:r>
        <w:rPr>
          <w:rFonts w:hint="default"/>
          <w:color w:val="auto"/>
          <w:highlight w:val="none"/>
          <w:lang w:val="en-US" w:eastAsia="zh-CN"/>
        </w:rPr>
        <w:t>国土空间规划管理法定文件的重要组成部分，是实现</w:t>
      </w:r>
      <w:r>
        <w:rPr>
          <w:rFonts w:hint="eastAsia"/>
          <w:color w:val="auto"/>
          <w:highlight w:val="none"/>
          <w:lang w:val="en-US" w:eastAsia="zh-CN"/>
        </w:rPr>
        <w:t>剑阁县</w:t>
      </w:r>
      <w:r>
        <w:rPr>
          <w:rFonts w:hint="default"/>
          <w:color w:val="auto"/>
          <w:highlight w:val="none"/>
          <w:lang w:val="en-US" w:eastAsia="zh-CN"/>
        </w:rPr>
        <w:t>乡村地区规划管理有效覆盖的重要方式，是乡村地区开展国土空间开发保护活动、实施国土空间用途管制、核发规划许可等的依据。控制图则为</w:t>
      </w:r>
      <w:r>
        <w:rPr>
          <w:rFonts w:hint="eastAsia"/>
          <w:color w:val="auto"/>
          <w:highlight w:val="none"/>
          <w:lang w:val="en-US" w:eastAsia="zh-CN"/>
        </w:rPr>
        <w:t>本通则</w:t>
      </w:r>
      <w:r>
        <w:rPr>
          <w:rFonts w:hint="default"/>
          <w:color w:val="auto"/>
          <w:highlight w:val="none"/>
          <w:lang w:val="en-US" w:eastAsia="zh-CN"/>
        </w:rPr>
        <w:t>的重要组成部分，具有同等效力。</w:t>
      </w:r>
    </w:p>
    <w:p w14:paraId="2A41ADB7">
      <w:pPr>
        <w:pStyle w:val="6"/>
        <w:bidi w:val="0"/>
        <w:rPr>
          <w:rFonts w:hint="default"/>
          <w:highlight w:val="none"/>
          <w:lang w:val="en-US" w:eastAsia="zh-CN"/>
        </w:rPr>
      </w:pPr>
      <w:r>
        <w:rPr>
          <w:rFonts w:hint="default"/>
          <w:highlight w:val="none"/>
          <w:lang w:val="en-US" w:eastAsia="zh-CN"/>
        </w:rPr>
        <w:t>适用范围</w:t>
      </w:r>
    </w:p>
    <w:p w14:paraId="2EAE1B39">
      <w:pPr>
        <w:pStyle w:val="4"/>
        <w:bidi w:val="0"/>
        <w:rPr>
          <w:rFonts w:hint="default"/>
          <w:color w:val="auto"/>
          <w:highlight w:val="none"/>
          <w:lang w:val="en-US" w:eastAsia="zh-CN"/>
        </w:rPr>
      </w:pPr>
      <w:r>
        <w:rPr>
          <w:rFonts w:hint="eastAsia"/>
          <w:color w:val="auto"/>
          <w:highlight w:val="none"/>
          <w:lang w:val="en-US" w:eastAsia="zh-CN"/>
        </w:rPr>
        <w:t>本通则</w:t>
      </w:r>
      <w:r>
        <w:rPr>
          <w:rFonts w:hint="default"/>
          <w:color w:val="auto"/>
          <w:highlight w:val="none"/>
          <w:lang w:val="en-US" w:eastAsia="zh-CN"/>
        </w:rPr>
        <w:t>适用于城镇开发边界外，乡村地区</w:t>
      </w:r>
      <w:r>
        <w:rPr>
          <w:rFonts w:hint="eastAsia"/>
          <w:color w:val="auto"/>
          <w:highlight w:val="none"/>
          <w:lang w:val="en-US" w:eastAsia="zh-CN"/>
        </w:rPr>
        <w:t>详细规划未覆盖</w:t>
      </w:r>
      <w:r>
        <w:rPr>
          <w:rFonts w:hint="default"/>
          <w:color w:val="auto"/>
          <w:highlight w:val="none"/>
          <w:lang w:val="en-US" w:eastAsia="zh-CN"/>
        </w:rPr>
        <w:t>的区域</w:t>
      </w:r>
      <w:r>
        <w:rPr>
          <w:rFonts w:hint="eastAsia"/>
          <w:color w:val="auto"/>
          <w:highlight w:val="none"/>
          <w:lang w:val="en-US" w:eastAsia="zh-CN"/>
        </w:rPr>
        <w:t>。</w:t>
      </w:r>
      <w:r>
        <w:rPr>
          <w:rFonts w:hint="default"/>
          <w:color w:val="auto"/>
          <w:highlight w:val="none"/>
          <w:lang w:val="en-US" w:eastAsia="zh-CN"/>
        </w:rPr>
        <w:t>符合条件的村民建房、乡村公共服务设施和公用设施、使用合法存量建设用地的乡村产业项目建设等情形可依据</w:t>
      </w:r>
      <w:r>
        <w:rPr>
          <w:rFonts w:hint="eastAsia"/>
          <w:color w:val="auto"/>
          <w:highlight w:val="none"/>
          <w:lang w:val="en-US" w:eastAsia="zh-CN"/>
        </w:rPr>
        <w:t>本通则</w:t>
      </w:r>
      <w:r>
        <w:rPr>
          <w:rFonts w:hint="default"/>
          <w:color w:val="auto"/>
          <w:highlight w:val="none"/>
          <w:lang w:val="en-US" w:eastAsia="zh-CN"/>
        </w:rPr>
        <w:t>核发规划许可，具体适用情形详见附件</w:t>
      </w:r>
      <w:r>
        <w:rPr>
          <w:rFonts w:hint="eastAsia"/>
          <w:color w:val="auto"/>
          <w:highlight w:val="none"/>
          <w:lang w:val="en-US" w:eastAsia="zh-CN"/>
        </w:rPr>
        <w:t>2</w:t>
      </w:r>
      <w:r>
        <w:rPr>
          <w:rFonts w:hint="default"/>
          <w:color w:val="auto"/>
          <w:highlight w:val="none"/>
          <w:lang w:val="en-US" w:eastAsia="zh-CN"/>
        </w:rPr>
        <w:t>；已编制并依法审批村规划的区域，应以村规划（详细规划）作为用途管制及核发规划许可的依据。</w:t>
      </w:r>
      <w:r>
        <w:rPr>
          <w:rFonts w:hint="eastAsia"/>
          <w:color w:val="auto"/>
          <w:highlight w:val="none"/>
          <w:lang w:val="en-US" w:eastAsia="zh-CN"/>
        </w:rPr>
        <w:t>本管理规定</w:t>
      </w:r>
      <w:r>
        <w:rPr>
          <w:rFonts w:hint="default"/>
          <w:color w:val="auto"/>
          <w:highlight w:val="none"/>
          <w:lang w:val="en-US" w:eastAsia="zh-CN"/>
        </w:rPr>
        <w:t>适用范围之外需要核发规划许可的情形，应编制详细规划作为规划依据。</w:t>
      </w:r>
    </w:p>
    <w:p w14:paraId="181F6FBA">
      <w:pPr>
        <w:pStyle w:val="6"/>
        <w:bidi w:val="0"/>
        <w:rPr>
          <w:rFonts w:hint="default"/>
          <w:highlight w:val="none"/>
          <w:lang w:val="en-US" w:eastAsia="zh-CN"/>
        </w:rPr>
      </w:pPr>
      <w:r>
        <w:rPr>
          <w:rFonts w:hint="default"/>
          <w:highlight w:val="none"/>
          <w:lang w:val="en-US" w:eastAsia="zh-CN"/>
        </w:rPr>
        <w:t>编制原则</w:t>
      </w:r>
    </w:p>
    <w:p w14:paraId="67AED8B0">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坚守底线，节约集约。</w:t>
      </w:r>
      <w:r>
        <w:rPr>
          <w:rFonts w:hint="eastAsia" w:ascii="Times New Roman" w:hAnsi="Times New Roman" w:eastAsia="仿宋_GB2312" w:cs="Times New Roman"/>
          <w:color w:val="auto"/>
          <w:kern w:val="0"/>
          <w:sz w:val="32"/>
          <w:szCs w:val="32"/>
          <w:highlight w:val="none"/>
          <w:lang w:val="en-US" w:eastAsia="zh-CN" w:bidi="ar"/>
        </w:rPr>
        <w:t>严格落实上位规划确定的重要控制线与规划分区管控要求，严守耕地和永久基本农田与生态保护红线底线，合理统筹各类资源要素，提升土地资源节约集约利用水平。</w:t>
      </w:r>
    </w:p>
    <w:p w14:paraId="095C2F65">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因地制宜，彰显特色。</w:t>
      </w:r>
      <w:r>
        <w:rPr>
          <w:rFonts w:hint="eastAsia" w:ascii="Times New Roman" w:hAnsi="Times New Roman" w:eastAsia="仿宋_GB2312" w:cs="Times New Roman"/>
          <w:color w:val="auto"/>
          <w:kern w:val="0"/>
          <w:sz w:val="32"/>
          <w:szCs w:val="32"/>
          <w:highlight w:val="none"/>
          <w:lang w:val="en-US" w:eastAsia="zh-CN" w:bidi="ar"/>
        </w:rPr>
        <w:t>充分利用</w:t>
      </w:r>
      <w:r>
        <w:rPr>
          <w:rFonts w:hint="eastAsia" w:cs="Times New Roman"/>
          <w:color w:val="auto"/>
          <w:kern w:val="0"/>
          <w:sz w:val="32"/>
          <w:szCs w:val="32"/>
          <w:highlight w:val="none"/>
          <w:lang w:val="en-US" w:eastAsia="zh-CN" w:bidi="ar"/>
        </w:rPr>
        <w:t>剑阁</w:t>
      </w:r>
      <w:r>
        <w:rPr>
          <w:rFonts w:hint="eastAsia" w:ascii="Times New Roman" w:hAnsi="Times New Roman" w:eastAsia="仿宋_GB2312" w:cs="Times New Roman"/>
          <w:color w:val="auto"/>
          <w:kern w:val="0"/>
          <w:sz w:val="32"/>
          <w:szCs w:val="32"/>
          <w:highlight w:val="none"/>
          <w:lang w:val="en-US" w:eastAsia="zh-CN" w:bidi="ar"/>
        </w:rPr>
        <w:t>自然和文化要素，营造具有</w:t>
      </w:r>
      <w:r>
        <w:rPr>
          <w:rFonts w:hint="eastAsia" w:cs="Times New Roman"/>
          <w:color w:val="auto"/>
          <w:kern w:val="0"/>
          <w:sz w:val="32"/>
          <w:szCs w:val="32"/>
          <w:highlight w:val="none"/>
          <w:lang w:val="en-US" w:eastAsia="zh-CN" w:bidi="ar"/>
        </w:rPr>
        <w:t>剑阁</w:t>
      </w:r>
      <w:r>
        <w:rPr>
          <w:rFonts w:hint="eastAsia" w:ascii="Times New Roman" w:hAnsi="Times New Roman" w:eastAsia="仿宋_GB2312" w:cs="Times New Roman"/>
          <w:color w:val="auto"/>
          <w:kern w:val="0"/>
          <w:sz w:val="32"/>
          <w:szCs w:val="32"/>
          <w:highlight w:val="none"/>
          <w:lang w:val="en-US" w:eastAsia="zh-CN" w:bidi="ar"/>
        </w:rPr>
        <w:t>特点的空间环境，突出</w:t>
      </w:r>
      <w:r>
        <w:rPr>
          <w:rFonts w:hint="eastAsia" w:cs="Times New Roman"/>
          <w:color w:val="auto"/>
          <w:kern w:val="0"/>
          <w:sz w:val="32"/>
          <w:szCs w:val="32"/>
          <w:highlight w:val="none"/>
          <w:lang w:val="en-US" w:eastAsia="zh-CN" w:bidi="ar"/>
        </w:rPr>
        <w:t>剑阁</w:t>
      </w:r>
      <w:r>
        <w:rPr>
          <w:rFonts w:hint="eastAsia" w:ascii="Times New Roman" w:hAnsi="Times New Roman" w:eastAsia="仿宋_GB2312" w:cs="Times New Roman"/>
          <w:color w:val="auto"/>
          <w:kern w:val="0"/>
          <w:sz w:val="32"/>
          <w:szCs w:val="32"/>
          <w:highlight w:val="none"/>
          <w:lang w:val="en-US" w:eastAsia="zh-CN" w:bidi="ar"/>
        </w:rPr>
        <w:t>的历史文化和乡村风貌特色，优化完善配套设施，建设宜居宜业和美乡村。</w:t>
      </w:r>
    </w:p>
    <w:p w14:paraId="1BF4E3FA">
      <w:pPr>
        <w:pStyle w:val="4"/>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事权分明，操作性强。</w:t>
      </w:r>
      <w:r>
        <w:rPr>
          <w:rFonts w:hint="eastAsia" w:ascii="Times New Roman" w:hAnsi="Times New Roman" w:eastAsia="仿宋_GB2312" w:cs="Times New Roman"/>
          <w:color w:val="auto"/>
          <w:kern w:val="0"/>
          <w:sz w:val="32"/>
          <w:szCs w:val="32"/>
          <w:highlight w:val="none"/>
          <w:lang w:val="en-US" w:eastAsia="zh-CN" w:bidi="ar"/>
        </w:rPr>
        <w:t>坚持村民主体地位，明晰县、乡人民政府主体责任，聚焦乡村规划技术管理核心内容，对基本概念和流程进行详细说明，便于基层工作人员操作。</w:t>
      </w:r>
    </w:p>
    <w:p w14:paraId="3B7D2A0D">
      <w:pPr>
        <w:pStyle w:val="6"/>
        <w:bidi w:val="0"/>
        <w:rPr>
          <w:rFonts w:hint="default"/>
          <w:highlight w:val="none"/>
          <w:lang w:val="en-US" w:eastAsia="zh-CN"/>
        </w:rPr>
      </w:pPr>
      <w:r>
        <w:rPr>
          <w:rFonts w:hint="eastAsia"/>
          <w:highlight w:val="none"/>
          <w:lang w:val="en-US" w:eastAsia="zh-CN"/>
        </w:rPr>
        <w:t>编制依据</w:t>
      </w:r>
    </w:p>
    <w:p w14:paraId="071BC8AD">
      <w:pPr>
        <w:pStyle w:val="4"/>
        <w:bidi w:val="0"/>
        <w:rPr>
          <w:rFonts w:hint="default"/>
          <w:color w:val="auto"/>
          <w:highlight w:val="none"/>
          <w:lang w:val="en-US" w:eastAsia="zh-CN"/>
        </w:rPr>
      </w:pPr>
      <w:r>
        <w:rPr>
          <w:rFonts w:hint="default"/>
          <w:color w:val="auto"/>
          <w:highlight w:val="none"/>
          <w:lang w:val="en-US" w:eastAsia="zh-CN"/>
        </w:rPr>
        <w:t>（一）法律法规</w:t>
      </w:r>
    </w:p>
    <w:p w14:paraId="2665CBE2">
      <w:pPr>
        <w:pStyle w:val="4"/>
        <w:bidi w:val="0"/>
        <w:rPr>
          <w:rFonts w:hint="default"/>
          <w:color w:val="auto"/>
          <w:highlight w:val="none"/>
          <w:lang w:val="en-US" w:eastAsia="zh-CN"/>
        </w:rPr>
      </w:pPr>
      <w:r>
        <w:rPr>
          <w:rFonts w:hint="default"/>
          <w:color w:val="auto"/>
          <w:highlight w:val="none"/>
          <w:lang w:val="en-US" w:eastAsia="zh-CN"/>
        </w:rPr>
        <w:t>1.《中华人民共和国城乡规划法》（2019年修订）</w:t>
      </w:r>
    </w:p>
    <w:p w14:paraId="214641D6">
      <w:pPr>
        <w:pStyle w:val="4"/>
        <w:bidi w:val="0"/>
        <w:rPr>
          <w:rFonts w:hint="default"/>
          <w:color w:val="auto"/>
          <w:highlight w:val="none"/>
          <w:lang w:val="en-US" w:eastAsia="zh-CN"/>
        </w:rPr>
      </w:pPr>
      <w:r>
        <w:rPr>
          <w:rFonts w:hint="default"/>
          <w:color w:val="auto"/>
          <w:highlight w:val="none"/>
          <w:lang w:val="en-US" w:eastAsia="zh-CN"/>
        </w:rPr>
        <w:t>2.《中华人民共和国土地管理法》（2019年修正）</w:t>
      </w:r>
    </w:p>
    <w:p w14:paraId="7DA89D30">
      <w:pPr>
        <w:pStyle w:val="4"/>
        <w:bidi w:val="0"/>
        <w:rPr>
          <w:rFonts w:hint="default"/>
          <w:color w:val="auto"/>
          <w:highlight w:val="none"/>
          <w:lang w:val="en-US" w:eastAsia="zh-CN"/>
        </w:rPr>
      </w:pPr>
      <w:r>
        <w:rPr>
          <w:rFonts w:hint="default"/>
          <w:color w:val="auto"/>
          <w:highlight w:val="none"/>
          <w:lang w:val="en-US" w:eastAsia="zh-CN"/>
        </w:rPr>
        <w:t>3.《中华人民共和国乡村振兴促进法》（2021年）</w:t>
      </w:r>
    </w:p>
    <w:p w14:paraId="022F4E02">
      <w:pPr>
        <w:pStyle w:val="4"/>
        <w:bidi w:val="0"/>
        <w:rPr>
          <w:rFonts w:hint="default"/>
          <w:color w:val="auto"/>
          <w:highlight w:val="none"/>
          <w:lang w:val="en-US" w:eastAsia="zh-CN"/>
        </w:rPr>
      </w:pPr>
      <w:r>
        <w:rPr>
          <w:rFonts w:hint="default"/>
          <w:color w:val="auto"/>
          <w:highlight w:val="none"/>
          <w:lang w:val="en-US" w:eastAsia="zh-CN"/>
        </w:rPr>
        <w:t>4.《中华人民共和国土地管理法实施条例》（2021年修订）</w:t>
      </w:r>
    </w:p>
    <w:p w14:paraId="120C59E7">
      <w:pPr>
        <w:pStyle w:val="4"/>
        <w:bidi w:val="0"/>
        <w:rPr>
          <w:rFonts w:hint="default"/>
          <w:color w:val="auto"/>
          <w:highlight w:val="none"/>
          <w:lang w:val="en-US" w:eastAsia="zh-CN"/>
        </w:rPr>
      </w:pPr>
      <w:r>
        <w:rPr>
          <w:rFonts w:hint="default"/>
          <w:color w:val="auto"/>
          <w:highlight w:val="none"/>
          <w:lang w:val="en-US" w:eastAsia="zh-CN"/>
        </w:rPr>
        <w:t>5.《永久基本农田保护红线管理办法》</w:t>
      </w:r>
    </w:p>
    <w:p w14:paraId="6239C193">
      <w:pPr>
        <w:pStyle w:val="4"/>
        <w:bidi w:val="0"/>
        <w:rPr>
          <w:rFonts w:hint="default"/>
          <w:color w:val="auto"/>
          <w:highlight w:val="none"/>
          <w:lang w:val="en-US" w:eastAsia="zh-CN"/>
        </w:rPr>
      </w:pPr>
      <w:r>
        <w:rPr>
          <w:rFonts w:hint="default"/>
          <w:color w:val="auto"/>
          <w:highlight w:val="none"/>
          <w:lang w:val="en-US" w:eastAsia="zh-CN"/>
        </w:rPr>
        <w:t>6.《四川省〈中华人民共和国土地管理法〉实施办法》（2022年修订）</w:t>
      </w:r>
    </w:p>
    <w:p w14:paraId="1ED08CEF">
      <w:pPr>
        <w:pStyle w:val="4"/>
        <w:bidi w:val="0"/>
        <w:rPr>
          <w:rFonts w:hint="default"/>
          <w:color w:val="auto"/>
          <w:highlight w:val="none"/>
          <w:lang w:val="en-US" w:eastAsia="zh-CN"/>
        </w:rPr>
      </w:pPr>
      <w:r>
        <w:rPr>
          <w:rFonts w:hint="default"/>
          <w:color w:val="auto"/>
          <w:highlight w:val="none"/>
          <w:lang w:val="en-US" w:eastAsia="zh-CN"/>
        </w:rPr>
        <w:t>7.《四川省农村住房建设管理办法》（2024年修订）</w:t>
      </w:r>
    </w:p>
    <w:p w14:paraId="72A7E4E2">
      <w:pPr>
        <w:pStyle w:val="4"/>
        <w:bidi w:val="0"/>
        <w:rPr>
          <w:rFonts w:hint="default"/>
          <w:color w:val="auto"/>
          <w:highlight w:val="none"/>
          <w:lang w:val="en-US" w:eastAsia="zh-CN"/>
        </w:rPr>
      </w:pPr>
      <w:r>
        <w:rPr>
          <w:rFonts w:hint="default"/>
          <w:color w:val="auto"/>
          <w:highlight w:val="none"/>
          <w:lang w:val="en-US" w:eastAsia="zh-CN"/>
        </w:rPr>
        <w:t>8.《四川省城乡规划条例》（2011年）</w:t>
      </w:r>
    </w:p>
    <w:p w14:paraId="74CC8D60">
      <w:pPr>
        <w:pStyle w:val="4"/>
        <w:bidi w:val="0"/>
        <w:rPr>
          <w:rFonts w:hint="default"/>
          <w:color w:val="auto"/>
          <w:highlight w:val="none"/>
          <w:lang w:val="en-US" w:eastAsia="zh-CN"/>
        </w:rPr>
      </w:pPr>
      <w:r>
        <w:rPr>
          <w:rFonts w:hint="default"/>
          <w:color w:val="auto"/>
          <w:highlight w:val="none"/>
          <w:lang w:val="en-US" w:eastAsia="zh-CN"/>
        </w:rPr>
        <w:t>9.《广元市历史乡土建筑和传统村落保护办法》（20</w:t>
      </w:r>
      <w:r>
        <w:rPr>
          <w:rFonts w:hint="eastAsia"/>
          <w:color w:val="auto"/>
          <w:highlight w:val="none"/>
          <w:lang w:val="en-US" w:eastAsia="zh-CN"/>
        </w:rPr>
        <w:t>19</w:t>
      </w:r>
      <w:r>
        <w:rPr>
          <w:rFonts w:hint="default"/>
          <w:color w:val="auto"/>
          <w:highlight w:val="none"/>
          <w:lang w:val="en-US" w:eastAsia="zh-CN"/>
        </w:rPr>
        <w:t>年修正）</w:t>
      </w:r>
    </w:p>
    <w:p w14:paraId="678183DF">
      <w:pPr>
        <w:pStyle w:val="4"/>
        <w:bidi w:val="0"/>
        <w:rPr>
          <w:rFonts w:hint="default"/>
          <w:color w:val="auto"/>
          <w:highlight w:val="none"/>
          <w:lang w:val="en-US" w:eastAsia="zh-CN"/>
        </w:rPr>
      </w:pPr>
      <w:r>
        <w:rPr>
          <w:rFonts w:hint="default"/>
          <w:color w:val="auto"/>
          <w:highlight w:val="none"/>
          <w:lang w:val="en-US" w:eastAsia="zh-CN"/>
        </w:rPr>
        <w:t>10.其他法律法规</w:t>
      </w:r>
    </w:p>
    <w:p w14:paraId="721045DE">
      <w:pPr>
        <w:pStyle w:val="4"/>
        <w:bidi w:val="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二</w:t>
      </w:r>
      <w:r>
        <w:rPr>
          <w:rFonts w:hint="default"/>
          <w:color w:val="auto"/>
          <w:highlight w:val="none"/>
          <w:lang w:val="en-US" w:eastAsia="zh-CN"/>
        </w:rPr>
        <w:t>）</w:t>
      </w:r>
      <w:r>
        <w:rPr>
          <w:rFonts w:hint="eastAsia"/>
          <w:color w:val="auto"/>
          <w:highlight w:val="none"/>
          <w:lang w:val="en-US" w:eastAsia="zh-CN"/>
        </w:rPr>
        <w:t>政策文件</w:t>
      </w:r>
    </w:p>
    <w:p w14:paraId="6C2175C4">
      <w:pPr>
        <w:pStyle w:val="4"/>
        <w:bidi w:val="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中共中央、国务院</w:t>
      </w:r>
      <w:r>
        <w:rPr>
          <w:rFonts w:hint="default"/>
          <w:color w:val="auto"/>
          <w:highlight w:val="none"/>
          <w:lang w:val="en-US" w:eastAsia="zh-CN"/>
        </w:rPr>
        <w:t>关于建立国土空间规划体系并监督实施的若干意见》（中发〔2019〕18号）</w:t>
      </w:r>
    </w:p>
    <w:p w14:paraId="1B856165">
      <w:pPr>
        <w:pStyle w:val="4"/>
        <w:bidi w:val="0"/>
        <w:rPr>
          <w:rFonts w:hint="default"/>
          <w:color w:val="auto"/>
          <w:highlight w:val="none"/>
          <w:lang w:val="en-US" w:eastAsia="zh-CN"/>
        </w:rPr>
      </w:pPr>
      <w:r>
        <w:rPr>
          <w:rFonts w:hint="default"/>
          <w:color w:val="auto"/>
          <w:highlight w:val="none"/>
          <w:lang w:val="en-US" w:eastAsia="zh-CN"/>
        </w:rPr>
        <w:t>2.《自然资源部生态环境部国家林业和草原局关于加强生态保护红线管理的通知（试行）》（自然资发〔2022〕142号）</w:t>
      </w:r>
    </w:p>
    <w:p w14:paraId="1F8C97B9">
      <w:pPr>
        <w:pStyle w:val="4"/>
        <w:bidi w:val="0"/>
        <w:rPr>
          <w:rFonts w:hint="default"/>
          <w:color w:val="auto"/>
          <w:highlight w:val="none"/>
          <w:lang w:val="en-US" w:eastAsia="zh-CN"/>
        </w:rPr>
      </w:pPr>
      <w:r>
        <w:rPr>
          <w:rFonts w:hint="default"/>
          <w:color w:val="auto"/>
          <w:highlight w:val="none"/>
          <w:lang w:val="en-US" w:eastAsia="zh-CN"/>
        </w:rPr>
        <w:t>3.《自然资源部关于印发〈国土空间调查、规划、用途管制用地用海分类指南〉的通知》（自然资发〔2023〕234号）</w:t>
      </w:r>
    </w:p>
    <w:p w14:paraId="5819EADE">
      <w:pPr>
        <w:pStyle w:val="4"/>
        <w:bidi w:val="0"/>
        <w:rPr>
          <w:rFonts w:hint="default"/>
          <w:color w:val="auto"/>
          <w:highlight w:val="none"/>
          <w:lang w:val="en-US" w:eastAsia="zh-CN"/>
        </w:rPr>
      </w:pPr>
      <w:r>
        <w:rPr>
          <w:rFonts w:hint="default"/>
          <w:color w:val="auto"/>
          <w:highlight w:val="none"/>
          <w:lang w:val="en-US" w:eastAsia="zh-CN"/>
        </w:rPr>
        <w:t>4.《自然资源部 中央农村工作领导小组办公室关于学习运用“千万工程”经验提高村庄规划编制质量和实效的通知》（自然资发〔2024〕1号）</w:t>
      </w:r>
    </w:p>
    <w:p w14:paraId="673A4A54">
      <w:pPr>
        <w:pStyle w:val="4"/>
        <w:bidi w:val="0"/>
        <w:rPr>
          <w:rFonts w:hint="default"/>
          <w:color w:val="auto"/>
          <w:highlight w:val="none"/>
          <w:lang w:val="en-US" w:eastAsia="zh-CN"/>
        </w:rPr>
      </w:pPr>
      <w:r>
        <w:rPr>
          <w:rFonts w:hint="default"/>
          <w:color w:val="auto"/>
          <w:highlight w:val="none"/>
          <w:lang w:val="en-US" w:eastAsia="zh-CN"/>
        </w:rPr>
        <w:t>5.《自然资源部关于学习运用“千万工程”经验 深入推进全域土地综合整治工作的意见》（自然资发〔2024〕149号）</w:t>
      </w:r>
    </w:p>
    <w:p w14:paraId="79A381A6">
      <w:pPr>
        <w:pStyle w:val="4"/>
        <w:bidi w:val="0"/>
        <w:rPr>
          <w:rFonts w:hint="default"/>
          <w:color w:val="auto"/>
          <w:highlight w:val="none"/>
          <w:lang w:val="en-US" w:eastAsia="zh-CN"/>
        </w:rPr>
      </w:pPr>
      <w:r>
        <w:rPr>
          <w:rFonts w:hint="default"/>
          <w:color w:val="auto"/>
          <w:highlight w:val="none"/>
          <w:lang w:val="en-US" w:eastAsia="zh-CN"/>
        </w:rPr>
        <w:t>6.《自然资源部办公厅关于加强村庄规划促进乡村振兴的通知》（自然资办发〔2019〕35号）</w:t>
      </w:r>
    </w:p>
    <w:p w14:paraId="70A89316">
      <w:pPr>
        <w:pStyle w:val="4"/>
        <w:bidi w:val="0"/>
        <w:rPr>
          <w:rFonts w:hint="default"/>
          <w:color w:val="auto"/>
          <w:highlight w:val="none"/>
          <w:lang w:val="en-US" w:eastAsia="zh-CN"/>
        </w:rPr>
      </w:pPr>
      <w:r>
        <w:rPr>
          <w:rFonts w:hint="default"/>
          <w:color w:val="auto"/>
          <w:highlight w:val="none"/>
          <w:lang w:val="en-US" w:eastAsia="zh-CN"/>
        </w:rPr>
        <w:t>7.《自然资源部办公厅关于印发〈乡村振兴用地政策指南（2023年）〉的通知》（自然资办发〔2023〕48号）</w:t>
      </w:r>
    </w:p>
    <w:p w14:paraId="5DC92F61">
      <w:pPr>
        <w:pStyle w:val="4"/>
        <w:bidi w:val="0"/>
        <w:rPr>
          <w:rFonts w:hint="default"/>
          <w:color w:val="auto"/>
          <w:highlight w:val="none"/>
          <w:lang w:val="en-US" w:eastAsia="zh-CN"/>
        </w:rPr>
      </w:pPr>
      <w:r>
        <w:rPr>
          <w:rFonts w:hint="default"/>
          <w:color w:val="auto"/>
          <w:highlight w:val="none"/>
          <w:lang w:val="en-US" w:eastAsia="zh-CN"/>
        </w:rPr>
        <w:t>8.《四川省自然资源厅关于转发〈自然资源部关于加强国土空间详细规划工作的通知〉的通知》（川自然资发〔2023〕22号）</w:t>
      </w:r>
    </w:p>
    <w:p w14:paraId="2342CB6B">
      <w:pPr>
        <w:pStyle w:val="4"/>
        <w:bidi w:val="0"/>
        <w:rPr>
          <w:rFonts w:hint="default"/>
          <w:color w:val="auto"/>
          <w:highlight w:val="none"/>
          <w:lang w:val="en-US" w:eastAsia="zh-CN"/>
        </w:rPr>
      </w:pPr>
      <w:r>
        <w:rPr>
          <w:rFonts w:hint="default"/>
          <w:color w:val="auto"/>
          <w:highlight w:val="none"/>
          <w:lang w:val="en-US" w:eastAsia="zh-CN"/>
        </w:rPr>
        <w:t>9.《关于农村乱占耕地建房“八不准”的通知》（自然资发〔2020〕127号）</w:t>
      </w:r>
    </w:p>
    <w:p w14:paraId="5AAA4113">
      <w:pPr>
        <w:pStyle w:val="4"/>
        <w:bidi w:val="0"/>
        <w:rPr>
          <w:rFonts w:hint="default"/>
          <w:color w:val="auto"/>
          <w:highlight w:val="none"/>
          <w:lang w:val="en-US" w:eastAsia="zh-CN"/>
        </w:rPr>
      </w:pPr>
      <w:r>
        <w:rPr>
          <w:rFonts w:hint="default"/>
          <w:color w:val="auto"/>
          <w:highlight w:val="none"/>
          <w:lang w:val="en-US" w:eastAsia="zh-CN"/>
        </w:rPr>
        <w:t>10.《自然资源部国家发展改革委农业农村部关于保障和规范农村一二三产业融合发展用地的通知》（自然资发〔2021〕16号）</w:t>
      </w:r>
    </w:p>
    <w:p w14:paraId="7D5505CD">
      <w:pPr>
        <w:pStyle w:val="4"/>
        <w:bidi w:val="0"/>
        <w:rPr>
          <w:rFonts w:hint="default"/>
          <w:color w:val="auto"/>
          <w:highlight w:val="none"/>
          <w:lang w:val="en-US" w:eastAsia="zh-CN"/>
        </w:rPr>
      </w:pPr>
      <w:r>
        <w:rPr>
          <w:rFonts w:hint="default"/>
          <w:color w:val="auto"/>
          <w:highlight w:val="none"/>
          <w:lang w:val="en-US" w:eastAsia="zh-CN"/>
        </w:rPr>
        <w:t>11.《四川省人民政府关于规范农村宅基地范围及面积标准的通告》（川府规〔2023〕4号）</w:t>
      </w:r>
    </w:p>
    <w:p w14:paraId="0981FA04">
      <w:pPr>
        <w:pStyle w:val="4"/>
        <w:bidi w:val="0"/>
        <w:rPr>
          <w:rFonts w:hint="default"/>
          <w:color w:val="auto"/>
          <w:highlight w:val="none"/>
          <w:lang w:val="en-US" w:eastAsia="zh-CN"/>
        </w:rPr>
      </w:pPr>
      <w:r>
        <w:rPr>
          <w:rFonts w:hint="default"/>
          <w:color w:val="auto"/>
          <w:highlight w:val="none"/>
          <w:lang w:val="en-US" w:eastAsia="zh-CN"/>
        </w:rPr>
        <w:t>12.《自然资源部办公厅关于乡村地区“通则式”规划技术管理规定编制要求的通知》（自然资办发〔2025〕13号）</w:t>
      </w:r>
    </w:p>
    <w:p w14:paraId="57EEA22B">
      <w:pPr>
        <w:pStyle w:val="4"/>
        <w:bidi w:val="0"/>
        <w:rPr>
          <w:rFonts w:hint="default"/>
          <w:color w:val="auto"/>
          <w:highlight w:val="none"/>
          <w:lang w:val="en-US" w:eastAsia="zh-CN"/>
        </w:rPr>
      </w:pPr>
      <w:r>
        <w:rPr>
          <w:rFonts w:hint="default"/>
          <w:color w:val="auto"/>
          <w:highlight w:val="none"/>
          <w:lang w:val="en-US" w:eastAsia="zh-CN"/>
        </w:rPr>
        <w:t>13.《四川省乡村振兴用地政策指引（2024年）》</w:t>
      </w:r>
    </w:p>
    <w:p w14:paraId="4561A1CA">
      <w:pPr>
        <w:pStyle w:val="4"/>
        <w:bidi w:val="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4</w:t>
      </w:r>
      <w:r>
        <w:rPr>
          <w:rFonts w:hint="default"/>
          <w:color w:val="auto"/>
          <w:highlight w:val="none"/>
          <w:lang w:val="en-US" w:eastAsia="zh-CN"/>
        </w:rPr>
        <w:t>.《广元市规划管理技术规定（202</w:t>
      </w:r>
      <w:r>
        <w:rPr>
          <w:rFonts w:hint="eastAsia"/>
          <w:color w:val="auto"/>
          <w:highlight w:val="none"/>
          <w:lang w:val="en-US" w:eastAsia="zh-CN"/>
        </w:rPr>
        <w:t>4</w:t>
      </w:r>
      <w:r>
        <w:rPr>
          <w:rFonts w:hint="default"/>
          <w:color w:val="auto"/>
          <w:highlight w:val="none"/>
          <w:lang w:val="en-US" w:eastAsia="zh-CN"/>
        </w:rPr>
        <w:t>版）》</w:t>
      </w:r>
    </w:p>
    <w:p w14:paraId="36E9398F">
      <w:pPr>
        <w:pStyle w:val="4"/>
        <w:bidi w:val="0"/>
        <w:rPr>
          <w:rFonts w:hint="eastAsia"/>
          <w:color w:val="auto"/>
          <w:highlight w:val="none"/>
          <w:lang w:val="en-US" w:eastAsia="zh-CN"/>
        </w:rPr>
      </w:pPr>
      <w:r>
        <w:rPr>
          <w:rFonts w:hint="eastAsia"/>
          <w:color w:val="auto"/>
          <w:highlight w:val="none"/>
          <w:lang w:val="en-US" w:eastAsia="zh-CN"/>
        </w:rPr>
        <w:t>15.</w:t>
      </w:r>
      <w:r>
        <w:rPr>
          <w:rFonts w:hint="default"/>
          <w:color w:val="auto"/>
          <w:highlight w:val="none"/>
          <w:lang w:val="en-US" w:eastAsia="zh-CN"/>
        </w:rPr>
        <w:t>《关于进一步规范农村住房建设管理的15条</w:t>
      </w:r>
      <w:r>
        <w:rPr>
          <w:rFonts w:hint="eastAsia"/>
          <w:color w:val="auto"/>
          <w:highlight w:val="none"/>
          <w:lang w:val="en-US" w:eastAsia="zh-CN"/>
        </w:rPr>
        <w:t>措施</w:t>
      </w:r>
      <w:r>
        <w:rPr>
          <w:rFonts w:hint="default"/>
          <w:color w:val="auto"/>
          <w:highlight w:val="none"/>
          <w:lang w:val="en-US" w:eastAsia="zh-CN"/>
        </w:rPr>
        <w:t>的通知》（</w:t>
      </w:r>
      <w:r>
        <w:rPr>
          <w:rFonts w:hint="eastAsia"/>
          <w:color w:val="auto"/>
          <w:highlight w:val="none"/>
          <w:lang w:val="en-US" w:eastAsia="zh-CN"/>
        </w:rPr>
        <w:t>广</w:t>
      </w:r>
      <w:r>
        <w:rPr>
          <w:rFonts w:hint="default"/>
          <w:color w:val="auto"/>
          <w:highlight w:val="none"/>
          <w:lang w:val="en-US" w:eastAsia="zh-CN"/>
        </w:rPr>
        <w:t>农</w:t>
      </w:r>
      <w:r>
        <w:rPr>
          <w:rFonts w:hint="eastAsia"/>
          <w:color w:val="auto"/>
          <w:highlight w:val="none"/>
          <w:lang w:val="en-US" w:eastAsia="zh-CN"/>
        </w:rPr>
        <w:t>函</w:t>
      </w:r>
      <w:r>
        <w:rPr>
          <w:rFonts w:hint="default"/>
          <w:color w:val="auto"/>
          <w:highlight w:val="none"/>
          <w:lang w:val="en-US" w:eastAsia="zh-CN"/>
        </w:rPr>
        <w:t>〔20</w:t>
      </w:r>
      <w:r>
        <w:rPr>
          <w:rFonts w:hint="eastAsia"/>
          <w:color w:val="auto"/>
          <w:highlight w:val="none"/>
          <w:lang w:val="en-US" w:eastAsia="zh-CN"/>
        </w:rPr>
        <w:t>25</w:t>
      </w:r>
      <w:r>
        <w:rPr>
          <w:rFonts w:hint="default"/>
          <w:color w:val="auto"/>
          <w:highlight w:val="none"/>
          <w:lang w:val="en-US" w:eastAsia="zh-CN"/>
        </w:rPr>
        <w:t>〕</w:t>
      </w:r>
      <w:r>
        <w:rPr>
          <w:rFonts w:hint="eastAsia"/>
          <w:color w:val="auto"/>
          <w:highlight w:val="none"/>
          <w:lang w:val="en-US" w:eastAsia="zh-CN"/>
        </w:rPr>
        <w:t>88</w:t>
      </w:r>
      <w:r>
        <w:rPr>
          <w:rFonts w:hint="default"/>
          <w:color w:val="auto"/>
          <w:highlight w:val="none"/>
          <w:lang w:val="en-US" w:eastAsia="zh-CN"/>
        </w:rPr>
        <w:t>号）</w:t>
      </w:r>
    </w:p>
    <w:p w14:paraId="3F5B3091">
      <w:pPr>
        <w:pStyle w:val="4"/>
        <w:bidi w:val="0"/>
        <w:rPr>
          <w:rFonts w:hint="default"/>
          <w:color w:val="auto"/>
          <w:highlight w:val="none"/>
          <w:lang w:val="en-US" w:eastAsia="zh-CN"/>
        </w:rPr>
      </w:pPr>
      <w:r>
        <w:rPr>
          <w:rFonts w:hint="eastAsia"/>
          <w:color w:val="auto"/>
          <w:highlight w:val="none"/>
          <w:lang w:val="en-US" w:eastAsia="zh-CN"/>
        </w:rPr>
        <w:t>16.</w:t>
      </w:r>
      <w:r>
        <w:rPr>
          <w:rFonts w:hint="default"/>
          <w:color w:val="auto"/>
          <w:highlight w:val="none"/>
          <w:lang w:val="en-US" w:eastAsia="zh-CN"/>
        </w:rPr>
        <w:t>《</w:t>
      </w:r>
      <w:r>
        <w:rPr>
          <w:rFonts w:hint="eastAsia"/>
          <w:color w:val="auto"/>
          <w:highlight w:val="none"/>
          <w:lang w:val="en-US" w:eastAsia="zh-CN"/>
        </w:rPr>
        <w:t>剑阁县</w:t>
      </w:r>
      <w:r>
        <w:rPr>
          <w:rFonts w:hint="default"/>
          <w:color w:val="auto"/>
          <w:highlight w:val="none"/>
          <w:lang w:val="en-US" w:eastAsia="zh-CN"/>
        </w:rPr>
        <w:t>自然资源局、</w:t>
      </w:r>
      <w:r>
        <w:rPr>
          <w:rFonts w:hint="eastAsia"/>
          <w:color w:val="auto"/>
          <w:highlight w:val="none"/>
          <w:lang w:val="en-US" w:eastAsia="zh-CN"/>
        </w:rPr>
        <w:t>剑阁县</w:t>
      </w:r>
      <w:r>
        <w:rPr>
          <w:rFonts w:hint="default"/>
          <w:color w:val="auto"/>
          <w:highlight w:val="none"/>
          <w:lang w:val="en-US" w:eastAsia="zh-CN"/>
        </w:rPr>
        <w:t>农业农村局、</w:t>
      </w:r>
      <w:r>
        <w:rPr>
          <w:rFonts w:hint="eastAsia"/>
          <w:color w:val="auto"/>
          <w:highlight w:val="none"/>
          <w:lang w:val="en-US" w:eastAsia="zh-CN"/>
        </w:rPr>
        <w:t>剑阁县</w:t>
      </w:r>
      <w:r>
        <w:rPr>
          <w:rFonts w:hint="default"/>
          <w:color w:val="auto"/>
          <w:highlight w:val="none"/>
          <w:lang w:val="en-US" w:eastAsia="zh-CN"/>
        </w:rPr>
        <w:t>住房和城乡建设局</w:t>
      </w:r>
      <w:r>
        <w:rPr>
          <w:rFonts w:hint="eastAsia"/>
          <w:color w:val="auto"/>
          <w:highlight w:val="none"/>
          <w:lang w:val="en-US" w:eastAsia="zh-CN"/>
        </w:rPr>
        <w:t>、剑阁县综合行政执法局</w:t>
      </w:r>
      <w:r>
        <w:rPr>
          <w:rFonts w:hint="default"/>
          <w:color w:val="auto"/>
          <w:highlight w:val="none"/>
          <w:lang w:val="en-US" w:eastAsia="zh-CN"/>
        </w:rPr>
        <w:t>关于进一步规范农村住房建设管理的1</w:t>
      </w:r>
      <w:r>
        <w:rPr>
          <w:rFonts w:hint="eastAsia"/>
          <w:color w:val="auto"/>
          <w:highlight w:val="none"/>
          <w:lang w:val="en-US" w:eastAsia="zh-CN"/>
        </w:rPr>
        <w:t>4</w:t>
      </w:r>
      <w:r>
        <w:rPr>
          <w:rFonts w:hint="default"/>
          <w:color w:val="auto"/>
          <w:highlight w:val="none"/>
          <w:lang w:val="en-US" w:eastAsia="zh-CN"/>
        </w:rPr>
        <w:t>条</w:t>
      </w:r>
      <w:r>
        <w:rPr>
          <w:rFonts w:hint="eastAsia"/>
          <w:color w:val="auto"/>
          <w:highlight w:val="none"/>
          <w:lang w:val="en-US" w:eastAsia="zh-CN"/>
        </w:rPr>
        <w:t>措施（试行）</w:t>
      </w:r>
      <w:r>
        <w:rPr>
          <w:rFonts w:hint="default"/>
          <w:color w:val="auto"/>
          <w:highlight w:val="none"/>
          <w:lang w:val="en-US" w:eastAsia="zh-CN"/>
        </w:rPr>
        <w:t>的通知》（</w:t>
      </w:r>
      <w:r>
        <w:rPr>
          <w:rFonts w:hint="eastAsia"/>
          <w:color w:val="auto"/>
          <w:highlight w:val="none"/>
          <w:lang w:val="en-US" w:eastAsia="zh-CN"/>
        </w:rPr>
        <w:t>剑自然资函</w:t>
      </w:r>
      <w:r>
        <w:rPr>
          <w:rFonts w:hint="default"/>
          <w:color w:val="auto"/>
          <w:highlight w:val="none"/>
          <w:lang w:val="en-US" w:eastAsia="zh-CN"/>
        </w:rPr>
        <w:t>〔20</w:t>
      </w:r>
      <w:r>
        <w:rPr>
          <w:rFonts w:hint="eastAsia"/>
          <w:color w:val="auto"/>
          <w:highlight w:val="none"/>
          <w:lang w:val="en-US" w:eastAsia="zh-CN"/>
        </w:rPr>
        <w:t>25</w:t>
      </w:r>
      <w:r>
        <w:rPr>
          <w:rFonts w:hint="default"/>
          <w:color w:val="auto"/>
          <w:highlight w:val="none"/>
          <w:lang w:val="en-US" w:eastAsia="zh-CN"/>
        </w:rPr>
        <w:t>〕</w:t>
      </w:r>
      <w:r>
        <w:rPr>
          <w:rFonts w:hint="eastAsia"/>
          <w:color w:val="auto"/>
          <w:highlight w:val="none"/>
          <w:lang w:val="en-US" w:eastAsia="zh-CN"/>
        </w:rPr>
        <w:t>86</w:t>
      </w:r>
      <w:r>
        <w:rPr>
          <w:rFonts w:hint="default"/>
          <w:color w:val="auto"/>
          <w:highlight w:val="none"/>
          <w:lang w:val="en-US" w:eastAsia="zh-CN"/>
        </w:rPr>
        <w:t>号）</w:t>
      </w:r>
    </w:p>
    <w:p w14:paraId="1A74BB6B">
      <w:pPr>
        <w:pStyle w:val="4"/>
        <w:bidi w:val="0"/>
        <w:rPr>
          <w:rFonts w:hint="default"/>
          <w:color w:val="auto"/>
          <w:highlight w:val="none"/>
          <w:lang w:val="en-US" w:eastAsia="zh-CN"/>
        </w:rPr>
      </w:pPr>
      <w:r>
        <w:rPr>
          <w:rFonts w:hint="default"/>
          <w:color w:val="auto"/>
          <w:highlight w:val="none"/>
          <w:lang w:val="en-US" w:eastAsia="zh-CN"/>
        </w:rPr>
        <w:t>（三）技术标准规范</w:t>
      </w:r>
    </w:p>
    <w:p w14:paraId="5322B1B3">
      <w:pPr>
        <w:pStyle w:val="4"/>
        <w:bidi w:val="0"/>
        <w:rPr>
          <w:rFonts w:hint="default"/>
          <w:color w:val="auto"/>
          <w:highlight w:val="none"/>
          <w:lang w:val="en-US" w:eastAsia="zh-CN"/>
        </w:rPr>
      </w:pPr>
      <w:r>
        <w:rPr>
          <w:rFonts w:hint="default"/>
          <w:color w:val="auto"/>
          <w:highlight w:val="none"/>
          <w:lang w:val="en-US" w:eastAsia="zh-CN"/>
        </w:rPr>
        <w:t>1.《国土空间调查、规划、用途管制用地用海分类指南》（自然资发〔2023〕234 号）</w:t>
      </w:r>
    </w:p>
    <w:p w14:paraId="6D8EFD27">
      <w:pPr>
        <w:pStyle w:val="4"/>
        <w:bidi w:val="0"/>
        <w:rPr>
          <w:rFonts w:hint="default"/>
          <w:color w:val="auto"/>
          <w:highlight w:val="none"/>
          <w:lang w:val="en-US" w:eastAsia="zh-CN"/>
        </w:rPr>
      </w:pPr>
      <w:r>
        <w:rPr>
          <w:rFonts w:hint="default"/>
          <w:color w:val="auto"/>
          <w:highlight w:val="none"/>
          <w:lang w:val="en-US" w:eastAsia="zh-CN"/>
        </w:rPr>
        <w:t>2.《社区生活圈规划技术指南》（</w:t>
      </w:r>
      <w:r>
        <w:rPr>
          <w:rFonts w:hint="eastAsia"/>
          <w:color w:val="auto"/>
          <w:highlight w:val="none"/>
          <w:lang w:val="en-US" w:eastAsia="zh-CN"/>
        </w:rPr>
        <w:t>TD/T 1062-2021</w:t>
      </w:r>
      <w:r>
        <w:rPr>
          <w:rFonts w:hint="default"/>
          <w:color w:val="auto"/>
          <w:highlight w:val="none"/>
          <w:lang w:val="en-US" w:eastAsia="zh-CN"/>
        </w:rPr>
        <w:t>）</w:t>
      </w:r>
    </w:p>
    <w:p w14:paraId="439A7243">
      <w:pPr>
        <w:pStyle w:val="4"/>
        <w:bidi w:val="0"/>
        <w:rPr>
          <w:rFonts w:hint="default"/>
          <w:color w:val="auto"/>
          <w:highlight w:val="none"/>
          <w:lang w:val="en-US" w:eastAsia="zh-CN"/>
        </w:rPr>
      </w:pPr>
      <w:r>
        <w:rPr>
          <w:rFonts w:hint="default"/>
          <w:color w:val="auto"/>
          <w:highlight w:val="none"/>
          <w:lang w:val="en-US" w:eastAsia="zh-CN"/>
        </w:rPr>
        <w:t>3.《农村文化活动中心建设与服务规范》（GB/T41375）</w:t>
      </w:r>
    </w:p>
    <w:p w14:paraId="03AEEE9B">
      <w:pPr>
        <w:pStyle w:val="4"/>
        <w:bidi w:val="0"/>
        <w:rPr>
          <w:rFonts w:hint="default"/>
          <w:color w:val="auto"/>
          <w:highlight w:val="none"/>
          <w:lang w:val="en-US" w:eastAsia="zh-CN"/>
        </w:rPr>
      </w:pPr>
      <w:r>
        <w:rPr>
          <w:rFonts w:hint="default"/>
          <w:color w:val="auto"/>
          <w:highlight w:val="none"/>
          <w:lang w:val="en-US" w:eastAsia="zh-CN"/>
        </w:rPr>
        <w:t>4.《四川省乡村地区“通则式”规划管理规定编制指引》</w:t>
      </w:r>
    </w:p>
    <w:p w14:paraId="77FF610B">
      <w:pPr>
        <w:pStyle w:val="4"/>
        <w:bidi w:val="0"/>
        <w:rPr>
          <w:rFonts w:hint="default"/>
          <w:color w:val="auto"/>
          <w:highlight w:val="none"/>
          <w:lang w:val="en-US" w:eastAsia="zh-CN"/>
        </w:rPr>
      </w:pPr>
      <w:r>
        <w:rPr>
          <w:rFonts w:hint="default"/>
          <w:color w:val="auto"/>
          <w:highlight w:val="none"/>
          <w:lang w:val="en-US" w:eastAsia="zh-CN"/>
        </w:rPr>
        <w:t>5.《四川省基层综合性文化服务中心建设基本指导标准（试行）》</w:t>
      </w:r>
    </w:p>
    <w:p w14:paraId="31304704">
      <w:pPr>
        <w:pStyle w:val="4"/>
        <w:bidi w:val="0"/>
        <w:rPr>
          <w:rFonts w:hint="default"/>
          <w:color w:val="auto"/>
          <w:highlight w:val="none"/>
          <w:lang w:val="en-US" w:eastAsia="zh-CN"/>
        </w:rPr>
      </w:pPr>
      <w:r>
        <w:rPr>
          <w:rFonts w:hint="default"/>
          <w:color w:val="auto"/>
          <w:highlight w:val="none"/>
          <w:lang w:val="en-US" w:eastAsia="zh-CN"/>
        </w:rPr>
        <w:t>6.《中小学校设计规范》（GB50099）</w:t>
      </w:r>
    </w:p>
    <w:p w14:paraId="756F7F0B">
      <w:pPr>
        <w:pStyle w:val="4"/>
        <w:bidi w:val="0"/>
        <w:rPr>
          <w:rFonts w:hint="default"/>
          <w:color w:val="auto"/>
          <w:highlight w:val="none"/>
          <w:lang w:val="en-US" w:eastAsia="zh-CN"/>
        </w:rPr>
      </w:pPr>
      <w:r>
        <w:rPr>
          <w:rFonts w:hint="default"/>
          <w:color w:val="auto"/>
          <w:highlight w:val="none"/>
          <w:lang w:val="en-US" w:eastAsia="zh-CN"/>
        </w:rPr>
        <w:t>7.《农村普通中小学校建设标准》（建标109—2008）</w:t>
      </w:r>
    </w:p>
    <w:p w14:paraId="6B3585CD">
      <w:pPr>
        <w:pStyle w:val="4"/>
        <w:bidi w:val="0"/>
        <w:rPr>
          <w:rFonts w:hint="default"/>
          <w:color w:val="auto"/>
          <w:highlight w:val="none"/>
          <w:lang w:val="en-US" w:eastAsia="zh-CN"/>
        </w:rPr>
      </w:pPr>
      <w:r>
        <w:rPr>
          <w:rFonts w:hint="default"/>
          <w:color w:val="auto"/>
          <w:highlight w:val="none"/>
          <w:lang w:val="en-US" w:eastAsia="zh-CN"/>
        </w:rPr>
        <w:t>8.《四川省义务教育学校办学条件基本标准（试行）》</w:t>
      </w:r>
    </w:p>
    <w:p w14:paraId="11495819">
      <w:pPr>
        <w:pStyle w:val="4"/>
        <w:bidi w:val="0"/>
        <w:rPr>
          <w:rFonts w:hint="default"/>
          <w:color w:val="auto"/>
          <w:highlight w:val="none"/>
          <w:lang w:val="en-US" w:eastAsia="zh-CN"/>
        </w:rPr>
      </w:pPr>
      <w:r>
        <w:rPr>
          <w:rFonts w:hint="default"/>
          <w:color w:val="auto"/>
          <w:highlight w:val="none"/>
          <w:lang w:val="en-US" w:eastAsia="zh-CN"/>
        </w:rPr>
        <w:t>9.《</w:t>
      </w:r>
      <w:r>
        <w:rPr>
          <w:rFonts w:hint="eastAsia"/>
          <w:color w:val="auto"/>
          <w:highlight w:val="none"/>
          <w:lang w:val="en-US" w:eastAsia="zh-CN"/>
        </w:rPr>
        <w:t>托儿所、幼儿园建筑设计规范</w:t>
      </w:r>
      <w:r>
        <w:rPr>
          <w:rFonts w:hint="default"/>
          <w:color w:val="auto"/>
          <w:highlight w:val="none"/>
          <w:lang w:val="en-US" w:eastAsia="zh-CN"/>
        </w:rPr>
        <w:t>》（</w:t>
      </w:r>
      <w:r>
        <w:rPr>
          <w:rFonts w:hint="eastAsia"/>
          <w:color w:val="auto"/>
          <w:highlight w:val="none"/>
          <w:lang w:val="en-US" w:eastAsia="zh-CN"/>
        </w:rPr>
        <w:t>JGJ 39-2016[2019年局部修订]</w:t>
      </w:r>
      <w:r>
        <w:rPr>
          <w:rFonts w:hint="default"/>
          <w:color w:val="auto"/>
          <w:highlight w:val="none"/>
          <w:lang w:val="en-US" w:eastAsia="zh-CN"/>
        </w:rPr>
        <w:t>）</w:t>
      </w:r>
    </w:p>
    <w:p w14:paraId="11228AE3">
      <w:pPr>
        <w:pStyle w:val="4"/>
        <w:bidi w:val="0"/>
        <w:rPr>
          <w:rFonts w:hint="default"/>
          <w:color w:val="auto"/>
          <w:highlight w:val="none"/>
          <w:lang w:val="en-US" w:eastAsia="zh-CN"/>
        </w:rPr>
      </w:pPr>
      <w:r>
        <w:rPr>
          <w:rFonts w:hint="default"/>
          <w:color w:val="auto"/>
          <w:highlight w:val="none"/>
          <w:lang w:val="en-US" w:eastAsia="zh-CN"/>
        </w:rPr>
        <w:t>10.《幼儿园建设标准》（建标175—2016）</w:t>
      </w:r>
    </w:p>
    <w:p w14:paraId="0C57ED0E">
      <w:pPr>
        <w:pStyle w:val="4"/>
        <w:bidi w:val="0"/>
        <w:rPr>
          <w:rFonts w:hint="default"/>
          <w:color w:val="auto"/>
          <w:highlight w:val="none"/>
          <w:lang w:val="en-US" w:eastAsia="zh-CN"/>
        </w:rPr>
      </w:pPr>
      <w:r>
        <w:rPr>
          <w:rFonts w:hint="default"/>
          <w:color w:val="auto"/>
          <w:highlight w:val="none"/>
          <w:lang w:val="en-US" w:eastAsia="zh-CN"/>
        </w:rPr>
        <w:t>11.《社区生活圈规划技术指南》</w:t>
      </w:r>
    </w:p>
    <w:p w14:paraId="4D357684">
      <w:pPr>
        <w:pStyle w:val="4"/>
        <w:bidi w:val="0"/>
        <w:rPr>
          <w:rFonts w:hint="default"/>
          <w:color w:val="auto"/>
          <w:highlight w:val="none"/>
          <w:lang w:val="en-US" w:eastAsia="zh-CN"/>
        </w:rPr>
      </w:pPr>
      <w:r>
        <w:rPr>
          <w:rFonts w:hint="default"/>
          <w:color w:val="auto"/>
          <w:highlight w:val="none"/>
          <w:lang w:val="en-US" w:eastAsia="zh-CN"/>
        </w:rPr>
        <w:t>12.《社区老年人日间照料中心建设标准》（建标143—2010）</w:t>
      </w:r>
    </w:p>
    <w:p w14:paraId="01E195C8">
      <w:pPr>
        <w:pStyle w:val="4"/>
        <w:bidi w:val="0"/>
        <w:rPr>
          <w:rFonts w:hint="default"/>
          <w:color w:val="auto"/>
          <w:highlight w:val="none"/>
          <w:lang w:val="en-US" w:eastAsia="zh-CN"/>
        </w:rPr>
      </w:pPr>
      <w:r>
        <w:rPr>
          <w:rFonts w:hint="default"/>
          <w:color w:val="auto"/>
          <w:highlight w:val="none"/>
          <w:lang w:val="en-US" w:eastAsia="zh-CN"/>
        </w:rPr>
        <w:t>13.《村镇供水工程技术规范》（SL310—2019）</w:t>
      </w:r>
    </w:p>
    <w:p w14:paraId="30FBB57A">
      <w:pPr>
        <w:pStyle w:val="4"/>
        <w:bidi w:val="0"/>
        <w:rPr>
          <w:rFonts w:hint="default"/>
          <w:color w:val="auto"/>
          <w:highlight w:val="none"/>
          <w:lang w:val="en-US" w:eastAsia="zh-CN"/>
        </w:rPr>
      </w:pPr>
      <w:r>
        <w:rPr>
          <w:rFonts w:hint="default"/>
          <w:color w:val="auto"/>
          <w:highlight w:val="none"/>
          <w:lang w:val="en-US" w:eastAsia="zh-CN"/>
        </w:rPr>
        <w:t>14.《农村生活污水处理工程技术标准》（GB/T51347—2019）</w:t>
      </w:r>
    </w:p>
    <w:p w14:paraId="184FE9D5">
      <w:pPr>
        <w:pStyle w:val="4"/>
        <w:bidi w:val="0"/>
        <w:rPr>
          <w:rFonts w:hint="default"/>
          <w:color w:val="auto"/>
          <w:highlight w:val="none"/>
          <w:lang w:val="en-US" w:eastAsia="zh-CN"/>
        </w:rPr>
      </w:pPr>
      <w:r>
        <w:rPr>
          <w:rFonts w:hint="default"/>
          <w:color w:val="auto"/>
          <w:highlight w:val="none"/>
          <w:lang w:val="en-US" w:eastAsia="zh-CN"/>
        </w:rPr>
        <w:t>15.《农村电网建设与改造技术导则》（DL/T5131—2015）</w:t>
      </w:r>
    </w:p>
    <w:p w14:paraId="5DA1C214">
      <w:pPr>
        <w:pStyle w:val="4"/>
        <w:bidi w:val="0"/>
        <w:rPr>
          <w:rFonts w:hint="default"/>
          <w:color w:val="auto"/>
          <w:highlight w:val="none"/>
          <w:lang w:val="en-US" w:eastAsia="zh-CN"/>
        </w:rPr>
      </w:pPr>
      <w:r>
        <w:rPr>
          <w:rFonts w:hint="default"/>
          <w:color w:val="auto"/>
          <w:highlight w:val="none"/>
          <w:lang w:val="en-US" w:eastAsia="zh-CN"/>
        </w:rPr>
        <w:t>16.《移动通信基站用地若干技术条件》（GB/T28807—2012）</w:t>
      </w:r>
    </w:p>
    <w:p w14:paraId="6ED0B16A">
      <w:pPr>
        <w:pStyle w:val="4"/>
        <w:bidi w:val="0"/>
        <w:rPr>
          <w:rFonts w:hint="default"/>
          <w:color w:val="auto"/>
          <w:highlight w:val="none"/>
          <w:lang w:val="en-US" w:eastAsia="zh-CN"/>
        </w:rPr>
      </w:pPr>
      <w:r>
        <w:rPr>
          <w:rFonts w:hint="default"/>
          <w:color w:val="auto"/>
          <w:highlight w:val="none"/>
          <w:lang w:val="en-US" w:eastAsia="zh-CN"/>
        </w:rPr>
        <w:t>17.《农村生活垃圾收运和处理技术标准》</w:t>
      </w:r>
      <w:r>
        <w:rPr>
          <w:rFonts w:hint="eastAsia"/>
          <w:color w:val="auto"/>
          <w:highlight w:val="none"/>
          <w:lang w:val="en-US" w:eastAsia="zh-CN"/>
        </w:rPr>
        <w:t>（</w:t>
      </w:r>
      <w:r>
        <w:rPr>
          <w:rFonts w:hint="default"/>
          <w:color w:val="auto"/>
          <w:highlight w:val="none"/>
          <w:lang w:val="en-US" w:eastAsia="zh-CN"/>
        </w:rPr>
        <w:t>GB/T51435—2021</w:t>
      </w:r>
      <w:r>
        <w:rPr>
          <w:rFonts w:hint="eastAsia"/>
          <w:color w:val="auto"/>
          <w:highlight w:val="none"/>
          <w:lang w:val="en-US" w:eastAsia="zh-CN"/>
        </w:rPr>
        <w:t>）</w:t>
      </w:r>
    </w:p>
    <w:p w14:paraId="55D00DFB">
      <w:pPr>
        <w:pStyle w:val="4"/>
        <w:bidi w:val="0"/>
        <w:rPr>
          <w:rFonts w:hint="default"/>
          <w:color w:val="auto"/>
          <w:highlight w:val="none"/>
          <w:lang w:val="en-US" w:eastAsia="zh-CN"/>
        </w:rPr>
      </w:pPr>
      <w:r>
        <w:rPr>
          <w:rFonts w:hint="default"/>
          <w:color w:val="auto"/>
          <w:highlight w:val="none"/>
          <w:lang w:val="en-US" w:eastAsia="zh-CN"/>
        </w:rPr>
        <w:t>18.《生活垃圾收集站技术规程》（CJJ179—2012）</w:t>
      </w:r>
    </w:p>
    <w:p w14:paraId="5BA43348">
      <w:pPr>
        <w:pStyle w:val="4"/>
        <w:bidi w:val="0"/>
        <w:rPr>
          <w:rFonts w:hint="default"/>
          <w:color w:val="auto"/>
          <w:highlight w:val="none"/>
          <w:lang w:val="en-US" w:eastAsia="zh-CN"/>
        </w:rPr>
      </w:pPr>
      <w:r>
        <w:rPr>
          <w:rFonts w:hint="default"/>
          <w:color w:val="auto"/>
          <w:highlight w:val="none"/>
          <w:lang w:val="en-US" w:eastAsia="zh-CN"/>
        </w:rPr>
        <w:t>19.《生活垃圾收集运输技术规程》（CJJ205—2013）</w:t>
      </w:r>
    </w:p>
    <w:p w14:paraId="1052933F">
      <w:pPr>
        <w:pStyle w:val="4"/>
        <w:bidi w:val="0"/>
        <w:rPr>
          <w:rFonts w:hint="default"/>
          <w:color w:val="auto"/>
          <w:highlight w:val="none"/>
          <w:lang w:val="en-US" w:eastAsia="zh-CN"/>
        </w:rPr>
      </w:pPr>
      <w:r>
        <w:rPr>
          <w:rFonts w:hint="default"/>
          <w:color w:val="auto"/>
          <w:highlight w:val="none"/>
          <w:lang w:val="en-US" w:eastAsia="zh-CN"/>
        </w:rPr>
        <w:t>20.《农村公共厕所建设与管理规范》（GB/T38353—2019）</w:t>
      </w:r>
    </w:p>
    <w:p w14:paraId="2714433B">
      <w:pPr>
        <w:pStyle w:val="4"/>
        <w:bidi w:val="0"/>
        <w:rPr>
          <w:rFonts w:hint="default"/>
          <w:color w:val="auto"/>
          <w:highlight w:val="none"/>
          <w:lang w:val="en-US" w:eastAsia="zh-CN"/>
        </w:rPr>
      </w:pPr>
      <w:r>
        <w:rPr>
          <w:rFonts w:hint="default"/>
          <w:color w:val="auto"/>
          <w:highlight w:val="none"/>
          <w:lang w:val="en-US" w:eastAsia="zh-CN"/>
        </w:rPr>
        <w:t>21.《电动汽车充电站设计标准》（GB/T50966—2024）</w:t>
      </w:r>
    </w:p>
    <w:p w14:paraId="3AF39FBD">
      <w:pPr>
        <w:pStyle w:val="4"/>
        <w:bidi w:val="0"/>
        <w:rPr>
          <w:rFonts w:hint="default"/>
          <w:color w:val="auto"/>
          <w:highlight w:val="none"/>
          <w:lang w:val="en-US" w:eastAsia="zh-CN"/>
        </w:rPr>
      </w:pPr>
      <w:r>
        <w:rPr>
          <w:rFonts w:hint="default"/>
          <w:color w:val="auto"/>
          <w:highlight w:val="none"/>
          <w:lang w:val="en-US" w:eastAsia="zh-CN"/>
        </w:rPr>
        <w:t>（四）相关规划</w:t>
      </w:r>
    </w:p>
    <w:p w14:paraId="5BC01BB0">
      <w:pPr>
        <w:pStyle w:val="4"/>
        <w:bidi w:val="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剑阁县</w:t>
      </w:r>
      <w:r>
        <w:rPr>
          <w:rFonts w:hint="default"/>
          <w:color w:val="auto"/>
          <w:highlight w:val="none"/>
          <w:lang w:val="en-US" w:eastAsia="zh-CN"/>
        </w:rPr>
        <w:t>国土空间总体规划（2021—2035年）》</w:t>
      </w:r>
    </w:p>
    <w:p w14:paraId="3AEF4B8D">
      <w:pPr>
        <w:pStyle w:val="4"/>
        <w:bidi w:val="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剑阁县</w:t>
      </w:r>
      <w:r>
        <w:rPr>
          <w:rFonts w:hint="default"/>
          <w:color w:val="auto"/>
          <w:highlight w:val="none"/>
          <w:lang w:val="en-US" w:eastAsia="zh-CN"/>
        </w:rPr>
        <w:t>鹤龄农旅融合片区国土空间总体规划（2021—2035年）》</w:t>
      </w:r>
    </w:p>
    <w:p w14:paraId="3AEC36E9">
      <w:pPr>
        <w:pStyle w:val="4"/>
        <w:bidi w:val="0"/>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剑阁县</w:t>
      </w:r>
      <w:r>
        <w:rPr>
          <w:rFonts w:hint="default"/>
          <w:color w:val="auto"/>
          <w:highlight w:val="none"/>
          <w:lang w:val="en-US" w:eastAsia="zh-CN"/>
        </w:rPr>
        <w:t>升钟湖库区果蔬经济片区国土空间总体规划（2021—2035年）》</w:t>
      </w:r>
    </w:p>
    <w:p w14:paraId="47743B7E">
      <w:pPr>
        <w:pStyle w:val="4"/>
        <w:bidi w:val="0"/>
        <w:rPr>
          <w:rFonts w:hint="default"/>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剑阁县</w:t>
      </w:r>
      <w:r>
        <w:rPr>
          <w:rFonts w:hint="default"/>
          <w:color w:val="auto"/>
          <w:highlight w:val="none"/>
          <w:lang w:val="en-US" w:eastAsia="zh-CN"/>
        </w:rPr>
        <w:t>开封武连片区国土空间总体规划（2021—2035年）》</w:t>
      </w:r>
    </w:p>
    <w:p w14:paraId="6FC44CE2">
      <w:pPr>
        <w:pStyle w:val="4"/>
        <w:bidi w:val="0"/>
        <w:rPr>
          <w:rFonts w:hint="default"/>
          <w:color w:val="auto"/>
          <w:highlight w:val="none"/>
          <w:lang w:val="en-US" w:eastAsia="zh-CN"/>
        </w:rPr>
      </w:pPr>
      <w:r>
        <w:rPr>
          <w:rFonts w:hint="default"/>
          <w:color w:val="auto"/>
          <w:highlight w:val="none"/>
          <w:lang w:val="en-US" w:eastAsia="zh-CN"/>
        </w:rPr>
        <w:t>5.《</w:t>
      </w:r>
      <w:r>
        <w:rPr>
          <w:rFonts w:hint="eastAsia"/>
          <w:color w:val="auto"/>
          <w:highlight w:val="none"/>
          <w:lang w:val="en-US" w:eastAsia="zh-CN"/>
        </w:rPr>
        <w:t>剑阁县</w:t>
      </w:r>
      <w:r>
        <w:rPr>
          <w:rFonts w:hint="default"/>
          <w:color w:val="auto"/>
          <w:highlight w:val="none"/>
          <w:lang w:val="en-US" w:eastAsia="zh-CN"/>
        </w:rPr>
        <w:t>剑南优质粮油片区国土空间总体规划（2021—2035年）》</w:t>
      </w:r>
    </w:p>
    <w:p w14:paraId="7B1791E4">
      <w:pPr>
        <w:pStyle w:val="4"/>
        <w:bidi w:val="0"/>
        <w:rPr>
          <w:rFonts w:hint="default"/>
          <w:color w:val="auto"/>
          <w:highlight w:val="none"/>
          <w:lang w:val="en-US" w:eastAsia="zh-CN"/>
        </w:rPr>
      </w:pPr>
      <w:r>
        <w:rPr>
          <w:rFonts w:hint="default"/>
          <w:color w:val="auto"/>
          <w:highlight w:val="none"/>
          <w:lang w:val="en-US" w:eastAsia="zh-CN"/>
        </w:rPr>
        <w:t>6.《</w:t>
      </w:r>
      <w:r>
        <w:rPr>
          <w:rFonts w:hint="eastAsia"/>
          <w:color w:val="auto"/>
          <w:highlight w:val="none"/>
          <w:lang w:val="en-US" w:eastAsia="zh-CN"/>
        </w:rPr>
        <w:t>剑阁县剑门关</w:t>
      </w:r>
      <w:r>
        <w:rPr>
          <w:rFonts w:hint="default"/>
          <w:color w:val="auto"/>
          <w:highlight w:val="none"/>
          <w:lang w:val="en-US" w:eastAsia="zh-CN"/>
        </w:rPr>
        <w:t>城乡融合发展片区国土空间总体规划（2021—2035年）》</w:t>
      </w:r>
    </w:p>
    <w:p w14:paraId="3CAC08ED">
      <w:pPr>
        <w:pStyle w:val="4"/>
        <w:bidi w:val="0"/>
        <w:rPr>
          <w:rFonts w:hint="default"/>
          <w:color w:val="auto"/>
          <w:highlight w:val="none"/>
          <w:lang w:val="en-US" w:eastAsia="zh-CN"/>
        </w:rPr>
      </w:pPr>
      <w:r>
        <w:rPr>
          <w:rFonts w:hint="default"/>
          <w:color w:val="auto"/>
          <w:highlight w:val="none"/>
          <w:lang w:val="en-US" w:eastAsia="zh-CN"/>
        </w:rPr>
        <w:t>7.相关专项规划</w:t>
      </w:r>
    </w:p>
    <w:p w14:paraId="69702BB7">
      <w:pPr>
        <w:pStyle w:val="4"/>
        <w:bidi w:val="0"/>
        <w:rPr>
          <w:rFonts w:hint="eastAsia"/>
          <w:color w:val="auto"/>
          <w:highlight w:val="none"/>
          <w:lang w:val="en-US" w:eastAsia="zh-CN"/>
        </w:rPr>
      </w:pPr>
      <w:r>
        <w:rPr>
          <w:rFonts w:hint="eastAsia"/>
          <w:color w:val="auto"/>
          <w:highlight w:val="none"/>
          <w:lang w:val="en-US" w:eastAsia="zh-CN"/>
        </w:rPr>
        <w:t>国家、省市县其他相关法律法规、规范标准和政策文件等。</w:t>
      </w:r>
    </w:p>
    <w:p w14:paraId="1FDA4F41">
      <w:pPr>
        <w:pStyle w:val="3"/>
        <w:bidi w:val="0"/>
        <w:rPr>
          <w:rFonts w:hint="default"/>
          <w:highlight w:val="none"/>
          <w:lang w:val="en-US" w:eastAsia="zh-CN"/>
        </w:rPr>
      </w:pPr>
      <w:bookmarkStart w:id="1" w:name="_Toc6748"/>
      <w:r>
        <w:rPr>
          <w:rFonts w:hint="default"/>
          <w:highlight w:val="none"/>
          <w:lang w:val="en-US" w:eastAsia="zh-CN"/>
        </w:rPr>
        <w:t>底线管控</w:t>
      </w:r>
      <w:bookmarkEnd w:id="1"/>
    </w:p>
    <w:p w14:paraId="71096641">
      <w:pPr>
        <w:pStyle w:val="4"/>
        <w:bidi w:val="0"/>
        <w:rPr>
          <w:rFonts w:hint="default"/>
          <w:color w:val="auto"/>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严格落实</w:t>
      </w:r>
      <w:r>
        <w:rPr>
          <w:rFonts w:hint="eastAsia" w:ascii="Times New Roman" w:hAnsi="Times New Roman" w:cs="Times New Roman"/>
          <w:color w:val="auto"/>
          <w:kern w:val="0"/>
          <w:sz w:val="32"/>
          <w:szCs w:val="32"/>
          <w:highlight w:val="none"/>
          <w:lang w:val="en-US" w:eastAsia="zh-CN" w:bidi="ar"/>
        </w:rPr>
        <w:t>《剑阁县国土空间总体规划（2021—2035年）》</w:t>
      </w:r>
      <w:r>
        <w:rPr>
          <w:rFonts w:hint="default" w:ascii="Times New Roman" w:hAnsi="Times New Roman" w:eastAsia="仿宋_GB2312" w:cs="Times New Roman"/>
          <w:color w:val="auto"/>
          <w:kern w:val="0"/>
          <w:sz w:val="32"/>
          <w:szCs w:val="32"/>
          <w:highlight w:val="none"/>
          <w:lang w:val="en-US" w:eastAsia="zh-CN" w:bidi="ar"/>
        </w:rPr>
        <w:t>及乡镇</w:t>
      </w:r>
      <w:r>
        <w:rPr>
          <w:rFonts w:hint="eastAsia" w:ascii="Times New Roman" w:hAnsi="Times New Roman" w:eastAsia="仿宋_GB2312" w:cs="Times New Roman"/>
          <w:color w:val="auto"/>
          <w:kern w:val="0"/>
          <w:sz w:val="32"/>
          <w:szCs w:val="32"/>
          <w:highlight w:val="none"/>
          <w:lang w:val="en-US" w:eastAsia="zh-CN" w:bidi="ar"/>
        </w:rPr>
        <w:t>级片区</w:t>
      </w:r>
      <w:r>
        <w:rPr>
          <w:rFonts w:hint="default" w:ascii="Times New Roman" w:hAnsi="Times New Roman" w:eastAsia="仿宋_GB2312" w:cs="Times New Roman"/>
          <w:color w:val="auto"/>
          <w:kern w:val="0"/>
          <w:sz w:val="32"/>
          <w:szCs w:val="32"/>
          <w:highlight w:val="none"/>
          <w:lang w:val="en-US" w:eastAsia="zh-CN" w:bidi="ar"/>
        </w:rPr>
        <w:t>国土空间总体规划中耕地和永久基本农田</w:t>
      </w:r>
      <w:r>
        <w:rPr>
          <w:rFonts w:hint="eastAsia" w:ascii="Times New Roman" w:hAnsi="Times New Roman" w:eastAsia="仿宋_GB2312" w:cs="Times New Roman"/>
          <w:color w:val="auto"/>
          <w:kern w:val="0"/>
          <w:sz w:val="32"/>
          <w:szCs w:val="32"/>
          <w:highlight w:val="none"/>
          <w:lang w:val="en-US" w:eastAsia="zh-CN" w:bidi="ar"/>
        </w:rPr>
        <w:t>保护目标、生态保护红线、</w:t>
      </w:r>
      <w:r>
        <w:rPr>
          <w:rFonts w:hint="default" w:ascii="Times New Roman" w:hAnsi="Times New Roman" w:eastAsia="仿宋_GB2312" w:cs="Times New Roman"/>
          <w:color w:val="auto"/>
          <w:kern w:val="0"/>
          <w:sz w:val="32"/>
          <w:szCs w:val="32"/>
          <w:highlight w:val="none"/>
          <w:lang w:val="en-US" w:eastAsia="zh-CN" w:bidi="ar"/>
        </w:rPr>
        <w:t>村庄建设边界、灾害防治控制线、历史文化保护线等空间控制线，按照规划落实布局和控制要求。</w:t>
      </w:r>
    </w:p>
    <w:p w14:paraId="6CF5FAD6">
      <w:pPr>
        <w:pStyle w:val="6"/>
        <w:bidi w:val="0"/>
        <w:rPr>
          <w:rFonts w:hint="default"/>
          <w:highlight w:val="none"/>
          <w:lang w:val="en-US" w:eastAsia="zh-CN"/>
        </w:rPr>
      </w:pPr>
      <w:r>
        <w:rPr>
          <w:rFonts w:hint="default"/>
          <w:highlight w:val="none"/>
          <w:lang w:val="en-US" w:eastAsia="zh-CN"/>
        </w:rPr>
        <w:t>耕地和永久基本农田</w:t>
      </w:r>
    </w:p>
    <w:p w14:paraId="2C6FFDDE">
      <w:pPr>
        <w:pStyle w:val="4"/>
        <w:bidi w:val="0"/>
        <w:rPr>
          <w:rFonts w:hint="default"/>
          <w:color w:val="auto"/>
          <w:highlight w:val="none"/>
          <w:lang w:val="en-US" w:eastAsia="zh-CN"/>
        </w:rPr>
      </w:pPr>
      <w:r>
        <w:rPr>
          <w:rFonts w:hint="eastAsia"/>
          <w:color w:val="auto"/>
          <w:highlight w:val="none"/>
          <w:lang w:val="en-US" w:eastAsia="zh-CN"/>
        </w:rPr>
        <w:t>到2035年，全县</w:t>
      </w:r>
      <w:r>
        <w:rPr>
          <w:rFonts w:hint="default"/>
          <w:color w:val="auto"/>
          <w:highlight w:val="none"/>
          <w:lang w:val="en-US" w:eastAsia="zh-CN"/>
        </w:rPr>
        <w:t>耕地保有量</w:t>
      </w:r>
      <w:r>
        <w:rPr>
          <w:rFonts w:hint="eastAsia"/>
          <w:color w:val="auto"/>
          <w:highlight w:val="none"/>
          <w:lang w:val="en-US" w:eastAsia="zh-CN"/>
        </w:rPr>
        <w:t>841.66</w:t>
      </w:r>
      <w:r>
        <w:rPr>
          <w:rFonts w:hint="default"/>
          <w:color w:val="auto"/>
          <w:highlight w:val="none"/>
          <w:lang w:val="en-US" w:eastAsia="zh-CN"/>
        </w:rPr>
        <w:t>平方千米（126.25万亩），永久基本农田保护面积774.78平方千米（116.22万亩）</w:t>
      </w:r>
      <w:r>
        <w:rPr>
          <w:rFonts w:hint="eastAsia"/>
          <w:color w:val="auto"/>
          <w:highlight w:val="none"/>
          <w:lang w:val="en-US" w:eastAsia="zh-CN"/>
        </w:rPr>
        <w:t>，</w:t>
      </w:r>
      <w:r>
        <w:rPr>
          <w:rFonts w:hint="default"/>
          <w:color w:val="auto"/>
          <w:highlight w:val="none"/>
          <w:lang w:val="en-US" w:eastAsia="zh-CN"/>
        </w:rPr>
        <w:t>衔接自然资源部于2024年3月正式启用的永久基本农田核实处置成果，</w:t>
      </w:r>
      <w:r>
        <w:rPr>
          <w:rFonts w:hint="eastAsia"/>
          <w:color w:val="auto"/>
          <w:highlight w:val="none"/>
          <w:lang w:val="en-US" w:eastAsia="zh-CN"/>
        </w:rPr>
        <w:t>全县</w:t>
      </w:r>
      <w:r>
        <w:rPr>
          <w:rFonts w:hint="default"/>
          <w:color w:val="auto"/>
          <w:highlight w:val="none"/>
          <w:lang w:val="en-US" w:eastAsia="zh-CN"/>
        </w:rPr>
        <w:t>永久基本农田实际划定面积</w:t>
      </w:r>
      <w:r>
        <w:rPr>
          <w:rFonts w:hint="eastAsia"/>
          <w:color w:val="auto"/>
          <w:highlight w:val="none"/>
          <w:lang w:val="en-US" w:eastAsia="zh-CN"/>
        </w:rPr>
        <w:t>781.61</w:t>
      </w:r>
      <w:r>
        <w:rPr>
          <w:rFonts w:hint="default"/>
          <w:color w:val="auto"/>
          <w:highlight w:val="none"/>
          <w:lang w:val="en-US" w:eastAsia="zh-CN"/>
        </w:rPr>
        <w:t>平方千米（</w:t>
      </w:r>
      <w:r>
        <w:rPr>
          <w:rFonts w:hint="eastAsia"/>
          <w:color w:val="auto"/>
          <w:highlight w:val="none"/>
          <w:lang w:val="en-US" w:eastAsia="zh-CN"/>
        </w:rPr>
        <w:t>117.24</w:t>
      </w:r>
      <w:r>
        <w:rPr>
          <w:rFonts w:hint="default"/>
          <w:color w:val="auto"/>
          <w:highlight w:val="none"/>
          <w:lang w:val="en-US" w:eastAsia="zh-CN"/>
        </w:rPr>
        <w:t>万亩）</w:t>
      </w:r>
      <w:r>
        <w:rPr>
          <w:rFonts w:hint="eastAsia"/>
          <w:color w:val="auto"/>
          <w:highlight w:val="none"/>
          <w:lang w:val="en-US" w:eastAsia="zh-CN"/>
        </w:rPr>
        <w:t>，具体保护范围以最新启用的调整或核实整改永久基本农田图斑为准</w:t>
      </w:r>
      <w:r>
        <w:rPr>
          <w:rFonts w:hint="eastAsia" w:ascii="Times New Roman" w:hAnsi="Times New Roman" w:eastAsia="仿宋_GB2312" w:cs="Times New Roman"/>
          <w:color w:val="auto"/>
          <w:kern w:val="0"/>
          <w:sz w:val="32"/>
          <w:szCs w:val="32"/>
          <w:highlight w:val="none"/>
          <w:lang w:val="en-US" w:eastAsia="zh-CN" w:bidi="ar"/>
        </w:rPr>
        <w:t>。</w:t>
      </w:r>
    </w:p>
    <w:p w14:paraId="127025AB">
      <w:pPr>
        <w:pStyle w:val="4"/>
        <w:bidi w:val="0"/>
        <w:rPr>
          <w:rFonts w:hint="default"/>
          <w:color w:val="auto"/>
          <w:highlight w:val="none"/>
          <w:lang w:val="en-US" w:eastAsia="zh-CN"/>
        </w:rPr>
      </w:pPr>
      <w:r>
        <w:rPr>
          <w:rFonts w:hint="default"/>
          <w:color w:val="auto"/>
          <w:highlight w:val="none"/>
          <w:lang w:val="en-US" w:eastAsia="zh-CN"/>
        </w:rPr>
        <w:t>严格按照《中华人民共和国土地管理法》《中华人民共和国土地管理法实施条例》《基本农田保护条例》《永久基本农田保护红线管理办法》《四川省基本农田保护实施细则》等相关法律法规及现行的相关政策文件，切实落实最严格的耕地保护制度和永久基本农田特殊保护制度。</w:t>
      </w:r>
    </w:p>
    <w:p w14:paraId="652F4C86">
      <w:pPr>
        <w:pStyle w:val="6"/>
        <w:bidi w:val="0"/>
        <w:rPr>
          <w:rFonts w:hint="default"/>
          <w:highlight w:val="none"/>
          <w:lang w:val="en-US" w:eastAsia="zh-CN"/>
        </w:rPr>
      </w:pPr>
      <w:r>
        <w:rPr>
          <w:rFonts w:hint="default"/>
          <w:highlight w:val="none"/>
          <w:lang w:val="en-US" w:eastAsia="zh-CN"/>
        </w:rPr>
        <w:t>生态保护红线</w:t>
      </w:r>
    </w:p>
    <w:p w14:paraId="7AB4C9BB">
      <w:pPr>
        <w:pStyle w:val="4"/>
        <w:rPr>
          <w:rFonts w:hint="eastAsia"/>
          <w:color w:val="auto"/>
          <w:highlight w:val="none"/>
          <w:lang w:val="en-US" w:eastAsia="zh-CN"/>
        </w:rPr>
      </w:pPr>
      <w:r>
        <w:rPr>
          <w:rFonts w:hint="default"/>
          <w:color w:val="auto"/>
          <w:highlight w:val="none"/>
          <w:lang w:val="en-US" w:eastAsia="zh-CN"/>
        </w:rPr>
        <w:t>划定生态保护红线面积148.41平方千米</w:t>
      </w:r>
      <w:r>
        <w:rPr>
          <w:rFonts w:hint="eastAsia"/>
          <w:color w:val="auto"/>
          <w:highlight w:val="none"/>
          <w:lang w:val="en-US" w:eastAsia="zh-CN"/>
        </w:rPr>
        <w:t>，主要分布于剑门关镇、下寺镇、姚家镇、盐店镇等</w:t>
      </w:r>
      <w:r>
        <w:rPr>
          <w:rFonts w:hint="default"/>
          <w:color w:val="auto"/>
          <w:highlight w:val="none"/>
          <w:lang w:val="en-US" w:eastAsia="zh-CN"/>
        </w:rPr>
        <w:t>。具体保护范围以最新启用调整的生态保护红线图斑</w:t>
      </w:r>
      <w:r>
        <w:rPr>
          <w:rFonts w:hint="eastAsia"/>
          <w:color w:val="auto"/>
          <w:highlight w:val="none"/>
          <w:lang w:val="en-US" w:eastAsia="zh-CN"/>
        </w:rPr>
        <w:t>为准。</w:t>
      </w:r>
    </w:p>
    <w:p w14:paraId="2AE5ED5F">
      <w:pPr>
        <w:pStyle w:val="4"/>
        <w:rPr>
          <w:rFonts w:hint="default"/>
          <w:color w:val="auto"/>
          <w:highlight w:val="none"/>
          <w:lang w:val="en-US" w:eastAsia="zh-CN"/>
        </w:rPr>
      </w:pPr>
      <w:r>
        <w:rPr>
          <w:rFonts w:hint="default"/>
          <w:color w:val="auto"/>
          <w:highlight w:val="none"/>
          <w:lang w:val="en-US" w:eastAsia="zh-CN"/>
        </w:rPr>
        <w:t>严格落实生态保护红线的管控要求，生态保护红线内自然保护地核心保护区外，禁止开发性、生产性建设活动。在符合法律法规的前提下，仅允许对生态功能不造成破坏的有限人为活动，按照《自然资源部生态环境部国家林业和草原局关于加强生态保护红线管理的通知（试行）》（自然资发〔2022〕142号）要求进行管控</w:t>
      </w:r>
      <w:r>
        <w:rPr>
          <w:rFonts w:hint="eastAsia" w:ascii="Times New Roman" w:hAnsi="Times New Roman" w:eastAsia="仿宋_GB2312" w:cs="Times New Roman"/>
          <w:color w:val="auto"/>
          <w:kern w:val="0"/>
          <w:sz w:val="32"/>
          <w:szCs w:val="32"/>
          <w:highlight w:val="none"/>
          <w:lang w:val="en-US" w:eastAsia="zh-CN" w:bidi="ar"/>
        </w:rPr>
        <w:t>。</w:t>
      </w:r>
    </w:p>
    <w:p w14:paraId="08B0AC88">
      <w:pPr>
        <w:pStyle w:val="6"/>
        <w:bidi w:val="0"/>
        <w:rPr>
          <w:rFonts w:hint="default"/>
          <w:highlight w:val="none"/>
          <w:lang w:val="en-US" w:eastAsia="zh-CN"/>
        </w:rPr>
      </w:pPr>
      <w:r>
        <w:rPr>
          <w:rFonts w:hint="default"/>
          <w:highlight w:val="none"/>
          <w:lang w:val="en-US" w:eastAsia="zh-CN"/>
        </w:rPr>
        <w:t>历史文化保护线</w:t>
      </w:r>
    </w:p>
    <w:p w14:paraId="235A3B79">
      <w:pPr>
        <w:pStyle w:val="4"/>
        <w:rPr>
          <w:rFonts w:hint="default"/>
          <w:color w:val="auto"/>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
        </w:rPr>
        <w:t>加强历史文化资源保护。</w:t>
      </w:r>
      <w:r>
        <w:rPr>
          <w:rFonts w:hint="default"/>
          <w:color w:val="auto"/>
          <w:highlight w:val="none"/>
          <w:lang w:val="en-US" w:eastAsia="zh-CN"/>
        </w:rPr>
        <w:t>剑阁县历史文化保护线包括历史文化街区2处、历史风貌区1处以及各级文保单位共68处。</w:t>
      </w:r>
      <w:r>
        <w:rPr>
          <w:rFonts w:hint="eastAsia"/>
          <w:color w:val="auto"/>
          <w:highlight w:val="none"/>
          <w:lang w:val="en-US" w:eastAsia="zh-CN"/>
        </w:rPr>
        <w:t>落实</w:t>
      </w:r>
      <w:r>
        <w:rPr>
          <w:rFonts w:hint="default"/>
          <w:color w:val="auto"/>
          <w:highlight w:val="none"/>
          <w:lang w:val="en-US" w:eastAsia="zh-CN"/>
        </w:rPr>
        <w:t>剑阁县烟街历史文化街区面积1.16公顷，剑阁县钟鼓楼历史文化街区面积2.06公顷，鹤鸣山历史文化风貌区面积1.71公顷；剑阁县域范围内的国家级重点文物保护单位3处、省级重点文物保护单位15处、市级文物保护单位17处、县级文物保护单位33处。</w:t>
      </w:r>
    </w:p>
    <w:p w14:paraId="6D21E068">
      <w:pPr>
        <w:pStyle w:val="4"/>
        <w:rPr>
          <w:rFonts w:hint="default"/>
          <w:color w:val="auto"/>
          <w:highlight w:val="none"/>
          <w:lang w:val="en-US" w:eastAsia="zh-CN"/>
        </w:rPr>
      </w:pPr>
      <w:r>
        <w:rPr>
          <w:rFonts w:hint="default"/>
          <w:color w:val="auto"/>
          <w:highlight w:val="none"/>
          <w:lang w:val="en-US" w:eastAsia="zh-CN"/>
        </w:rPr>
        <w:t>严格按照《中华人民共和国文物保护法》《四川省文物保护管理办法》《四川省〈中华人民共和国文物保护法〉实施办法》《四川省传统村落保护条例》《历史文化名城名镇名村保护条例》以及《四川省人民政府关于公布四川省全国重点文物保护单位和省级文物保护单位保护范围的通知》（川府函〔2014〕199号）等进行保护管理与建设控制。</w:t>
      </w:r>
    </w:p>
    <w:p w14:paraId="13310D8C">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地质灾害防控线</w:t>
      </w:r>
    </w:p>
    <w:p w14:paraId="0C224E70">
      <w:pPr>
        <w:pStyle w:val="4"/>
        <w:rPr>
          <w:rFonts w:hint="default"/>
          <w:color w:val="auto"/>
          <w:highlight w:val="none"/>
          <w:lang w:val="en-US" w:eastAsia="zh-CN"/>
        </w:rPr>
      </w:pPr>
      <w:r>
        <w:rPr>
          <w:rFonts w:hint="default"/>
          <w:color w:val="auto"/>
          <w:highlight w:val="none"/>
          <w:lang w:val="en-US" w:eastAsia="zh-CN"/>
        </w:rPr>
        <w:t>基于</w:t>
      </w:r>
      <w:r>
        <w:rPr>
          <w:rFonts w:hint="eastAsia"/>
          <w:color w:val="auto"/>
          <w:highlight w:val="none"/>
          <w:lang w:val="en-US" w:eastAsia="zh-CN"/>
        </w:rPr>
        <w:t>《剑阁</w:t>
      </w:r>
      <w:r>
        <w:rPr>
          <w:rFonts w:hint="default"/>
          <w:color w:val="auto"/>
          <w:highlight w:val="none"/>
          <w:lang w:val="en-US" w:eastAsia="zh-CN"/>
        </w:rPr>
        <w:t>县1:5万地质灾害调查评估</w:t>
      </w:r>
      <w:r>
        <w:rPr>
          <w:rFonts w:hint="eastAsia"/>
          <w:color w:val="auto"/>
          <w:highlight w:val="none"/>
          <w:lang w:val="en-US" w:eastAsia="zh-CN"/>
        </w:rPr>
        <w:t>报告》</w:t>
      </w:r>
      <w:r>
        <w:rPr>
          <w:rFonts w:hint="default"/>
          <w:color w:val="auto"/>
          <w:highlight w:val="none"/>
          <w:lang w:val="en-US" w:eastAsia="zh-CN"/>
        </w:rPr>
        <w:t>，将城镇建成区内的地质灾害中、高风险区范围，以及除此之外其他区域内的地质灾害高风险区范围和地灾点的影响范围划定为地质灾害防控线。严格控制地灾影响范围内的任何建设活动。城乡建设和基础设施用地原则上布局于地质灾害防控线外，确实无法避让的，应开展地质灾害危险性详细评估或评价，按照评估或评价结论落实相应地灾防治措施。对难以实施避险搬迁的地质灾害隐患点应及时开展工程治理。</w:t>
      </w:r>
    </w:p>
    <w:p w14:paraId="40635AD9">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洪涝灾害风险控制线</w:t>
      </w:r>
    </w:p>
    <w:p w14:paraId="1DBA9AF4">
      <w:pPr>
        <w:pStyle w:val="4"/>
        <w:rPr>
          <w:rFonts w:hint="default"/>
          <w:color w:val="auto"/>
          <w:highlight w:val="none"/>
          <w:lang w:val="en-US" w:eastAsia="zh-CN"/>
        </w:rPr>
      </w:pPr>
      <w:r>
        <w:rPr>
          <w:rFonts w:hint="default"/>
          <w:color w:val="auto"/>
          <w:highlight w:val="none"/>
          <w:lang w:val="en-US" w:eastAsia="zh-CN"/>
        </w:rPr>
        <w:t>以剑阁县河湖划界成果为基础，结合每条河流防洪排涝标准，对县域范围内具有雨洪行泄及调蓄功能的河道、湖库、湿地、重要排洪渠道等划定洪涝风险控制线，严格按照水利部门相关要求进行相应的管控。严格落实洪涝灾害风险控制线的管控要求，按照《中华人民共和国防洪法》《中华人民共和国河道管理条例》等相关要求实施管理，确保区域行洪安全。</w:t>
      </w:r>
    </w:p>
    <w:p w14:paraId="5EEAB6F7">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eastAsia"/>
          <w:color w:val="auto"/>
          <w:highlight w:val="none"/>
          <w:lang w:val="en-US" w:eastAsia="zh-CN"/>
        </w:rPr>
      </w:pPr>
      <w:r>
        <w:rPr>
          <w:rFonts w:hint="eastAsia"/>
          <w:color w:val="auto"/>
          <w:highlight w:val="none"/>
          <w:lang w:val="en-US" w:eastAsia="zh-CN"/>
        </w:rPr>
        <w:t>水资源管控线</w:t>
      </w:r>
    </w:p>
    <w:p w14:paraId="7E1278FF">
      <w:pPr>
        <w:pStyle w:val="4"/>
        <w:rPr>
          <w:rFonts w:hint="default"/>
          <w:color w:val="auto"/>
          <w:highlight w:val="none"/>
          <w:lang w:val="en-US" w:eastAsia="zh-CN"/>
        </w:rPr>
      </w:pPr>
      <w:r>
        <w:rPr>
          <w:rFonts w:hint="default"/>
          <w:color w:val="auto"/>
          <w:highlight w:val="none"/>
          <w:lang w:val="en-US" w:eastAsia="zh-CN"/>
        </w:rPr>
        <w:t>严格落实水资源利用</w:t>
      </w:r>
      <w:r>
        <w:rPr>
          <w:rFonts w:hint="eastAsia"/>
          <w:color w:val="auto"/>
          <w:highlight w:val="none"/>
          <w:lang w:val="en-US" w:eastAsia="zh-CN"/>
        </w:rPr>
        <w:t>上限</w:t>
      </w:r>
      <w:r>
        <w:rPr>
          <w:rFonts w:hint="default"/>
          <w:color w:val="auto"/>
          <w:highlight w:val="none"/>
          <w:lang w:val="en-US" w:eastAsia="zh-CN"/>
        </w:rPr>
        <w:t>，用水总量依据上级下达指标确定。农田灌溉水利用系数提高到0.7以上，公共供水管网漏损率控制在10%以内，县级集中式饮用水水源地水质达标率保持在100%，水功能区水质达标率100%。</w:t>
      </w:r>
    </w:p>
    <w:p w14:paraId="761A0255">
      <w:pPr>
        <w:pStyle w:val="6"/>
        <w:bidi w:val="0"/>
        <w:rPr>
          <w:rFonts w:hint="default"/>
          <w:highlight w:val="none"/>
          <w:lang w:val="en-US" w:eastAsia="zh-CN"/>
        </w:rPr>
      </w:pPr>
      <w:r>
        <w:rPr>
          <w:rFonts w:hint="default"/>
          <w:highlight w:val="none"/>
          <w:lang w:val="en-US" w:eastAsia="zh-CN"/>
        </w:rPr>
        <w:t>其他重要控制线</w:t>
      </w:r>
    </w:p>
    <w:p w14:paraId="58C9B28E">
      <w:pPr>
        <w:pStyle w:val="4"/>
        <w:rPr>
          <w:rFonts w:hint="default"/>
          <w:color w:val="auto"/>
          <w:highlight w:val="none"/>
          <w:lang w:val="en-US" w:eastAsia="zh-CN"/>
        </w:rPr>
      </w:pPr>
      <w:r>
        <w:rPr>
          <w:rFonts w:hint="default"/>
          <w:color w:val="auto"/>
          <w:highlight w:val="none"/>
          <w:lang w:val="en-US" w:eastAsia="zh-CN"/>
        </w:rPr>
        <w:t>严格落实上位规划或相关规划确定的矿产资源开发控制线、饮用水水源保护区、水库管理线、污染土地控制线、军事管理区、公益林</w:t>
      </w:r>
      <w:r>
        <w:rPr>
          <w:rFonts w:hint="eastAsia"/>
          <w:color w:val="auto"/>
          <w:highlight w:val="none"/>
          <w:lang w:val="en-US" w:eastAsia="zh-CN"/>
        </w:rPr>
        <w:t>、自然保护区</w:t>
      </w:r>
      <w:r>
        <w:rPr>
          <w:rFonts w:hint="default"/>
          <w:color w:val="auto"/>
          <w:highlight w:val="none"/>
          <w:lang w:val="en-US" w:eastAsia="zh-CN"/>
        </w:rPr>
        <w:t>等其他重要控制线，严格执行相关管控要求。</w:t>
      </w:r>
    </w:p>
    <w:p w14:paraId="0778CA5B">
      <w:pPr>
        <w:pStyle w:val="3"/>
        <w:bidi w:val="0"/>
        <w:rPr>
          <w:rFonts w:hint="default"/>
          <w:highlight w:val="none"/>
          <w:lang w:val="en-US" w:eastAsia="zh-CN"/>
        </w:rPr>
      </w:pPr>
      <w:bookmarkStart w:id="2" w:name="_Toc23532"/>
      <w:r>
        <w:rPr>
          <w:rFonts w:hint="default"/>
          <w:highlight w:val="none"/>
          <w:lang w:val="en-US" w:eastAsia="zh-CN"/>
        </w:rPr>
        <w:t>建设管控</w:t>
      </w:r>
      <w:bookmarkEnd w:id="2"/>
    </w:p>
    <w:p w14:paraId="2D0BC5EA">
      <w:pPr>
        <w:pStyle w:val="5"/>
        <w:bidi w:val="0"/>
        <w:rPr>
          <w:rFonts w:hint="default"/>
          <w:highlight w:val="none"/>
          <w:lang w:val="en-US" w:eastAsia="zh-CN"/>
        </w:rPr>
      </w:pPr>
      <w:bookmarkStart w:id="3" w:name="_Toc27953"/>
      <w:r>
        <w:rPr>
          <w:rFonts w:hint="eastAsia"/>
          <w:highlight w:val="none"/>
          <w:lang w:val="en-US" w:eastAsia="zh-CN"/>
        </w:rPr>
        <w:t>村庄建设边界</w:t>
      </w:r>
      <w:bookmarkEnd w:id="3"/>
    </w:p>
    <w:p w14:paraId="7B05CA92">
      <w:pPr>
        <w:pStyle w:val="6"/>
        <w:bidi w:val="0"/>
        <w:rPr>
          <w:rFonts w:hint="default"/>
          <w:highlight w:val="none"/>
          <w:lang w:val="en-US" w:eastAsia="zh-CN"/>
        </w:rPr>
      </w:pPr>
      <w:r>
        <w:rPr>
          <w:rFonts w:hint="default"/>
          <w:highlight w:val="none"/>
          <w:lang w:val="en-US" w:eastAsia="zh-CN"/>
        </w:rPr>
        <w:t>边界</w:t>
      </w:r>
      <w:r>
        <w:rPr>
          <w:rFonts w:hint="eastAsia"/>
          <w:highlight w:val="none"/>
          <w:lang w:val="en-US" w:eastAsia="zh-CN"/>
        </w:rPr>
        <w:t>规模</w:t>
      </w:r>
    </w:p>
    <w:p w14:paraId="7F213B4B">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落实</w:t>
      </w:r>
      <w:r>
        <w:rPr>
          <w:rFonts w:hint="default" w:ascii="Times New Roman" w:hAnsi="Times New Roman" w:eastAsia="仿宋_GB2312" w:cs="Times New Roman"/>
          <w:color w:val="auto"/>
          <w:kern w:val="0"/>
          <w:sz w:val="32"/>
          <w:szCs w:val="32"/>
          <w:highlight w:val="none"/>
          <w:lang w:val="en-US" w:eastAsia="zh-CN" w:bidi="ar"/>
        </w:rPr>
        <w:t>乡镇级</w:t>
      </w:r>
      <w:r>
        <w:rPr>
          <w:rFonts w:hint="eastAsia" w:ascii="Times New Roman" w:hAnsi="Times New Roman" w:eastAsia="仿宋_GB2312" w:cs="Times New Roman"/>
          <w:color w:val="auto"/>
          <w:kern w:val="0"/>
          <w:sz w:val="32"/>
          <w:szCs w:val="32"/>
          <w:highlight w:val="none"/>
          <w:lang w:val="en-US" w:eastAsia="zh-CN" w:bidi="ar"/>
        </w:rPr>
        <w:t>片区</w:t>
      </w:r>
      <w:r>
        <w:rPr>
          <w:rFonts w:hint="default" w:ascii="Times New Roman" w:hAnsi="Times New Roman" w:eastAsia="仿宋_GB2312" w:cs="Times New Roman"/>
          <w:color w:val="auto"/>
          <w:kern w:val="0"/>
          <w:sz w:val="32"/>
          <w:szCs w:val="32"/>
          <w:highlight w:val="none"/>
          <w:lang w:val="en-US" w:eastAsia="zh-CN" w:bidi="ar"/>
        </w:rPr>
        <w:t>国土空间总体规划</w:t>
      </w:r>
      <w:r>
        <w:rPr>
          <w:rFonts w:hint="eastAsia" w:ascii="Times New Roman" w:hAnsi="Times New Roman" w:eastAsia="仿宋_GB2312" w:cs="Times New Roman"/>
          <w:color w:val="auto"/>
          <w:kern w:val="0"/>
          <w:sz w:val="32"/>
          <w:szCs w:val="32"/>
          <w:highlight w:val="none"/>
          <w:lang w:val="en-US" w:eastAsia="zh-CN" w:bidi="ar"/>
        </w:rPr>
        <w:t>的</w:t>
      </w:r>
      <w:r>
        <w:rPr>
          <w:rFonts w:hint="default" w:ascii="Times New Roman" w:hAnsi="Times New Roman" w:eastAsia="仿宋_GB2312" w:cs="Times New Roman"/>
          <w:color w:val="auto"/>
          <w:kern w:val="0"/>
          <w:sz w:val="32"/>
          <w:szCs w:val="32"/>
          <w:highlight w:val="none"/>
          <w:lang w:val="en-US" w:eastAsia="zh-CN" w:bidi="ar"/>
        </w:rPr>
        <w:t>村庄建设边界划定成果</w:t>
      </w:r>
      <w:r>
        <w:rPr>
          <w:rFonts w:hint="eastAsia" w:ascii="Times New Roman" w:hAnsi="Times New Roman" w:eastAsia="仿宋_GB2312" w:cs="Times New Roman"/>
          <w:color w:val="auto"/>
          <w:kern w:val="0"/>
          <w:sz w:val="32"/>
          <w:szCs w:val="32"/>
          <w:highlight w:val="none"/>
          <w:lang w:val="en-US" w:eastAsia="zh-CN" w:bidi="ar"/>
        </w:rPr>
        <w:t>，全县划定村庄建设边界14744.27公顷，预留村庄建设边界444.52公顷（其中鹤龄农旅融合片区划定1949.84公顷，预留91.42公顷；升钟湖库区果蔬经济片区划定2213.43公顷，预留76.4公顷；开封武连</w:t>
      </w:r>
      <w:r>
        <w:rPr>
          <w:rFonts w:hint="default" w:ascii="Times New Roman" w:hAnsi="Times New Roman" w:eastAsia="仿宋_GB2312" w:cs="Times New Roman"/>
          <w:color w:val="auto"/>
          <w:kern w:val="0"/>
          <w:sz w:val="32"/>
          <w:szCs w:val="32"/>
          <w:highlight w:val="none"/>
          <w:lang w:val="en-US" w:eastAsia="zh-CN" w:bidi="ar"/>
        </w:rPr>
        <w:t>片区</w:t>
      </w:r>
      <w:r>
        <w:rPr>
          <w:rFonts w:hint="eastAsia" w:ascii="Times New Roman" w:hAnsi="Times New Roman" w:eastAsia="仿宋_GB2312" w:cs="Times New Roman"/>
          <w:color w:val="auto"/>
          <w:kern w:val="0"/>
          <w:sz w:val="32"/>
          <w:szCs w:val="32"/>
          <w:highlight w:val="none"/>
          <w:lang w:val="en-US" w:eastAsia="zh-CN" w:bidi="ar"/>
        </w:rPr>
        <w:t>划定3237.31公顷，预留170.99公顷；剑南优质粮油片区划定</w:t>
      </w:r>
      <w:r>
        <w:rPr>
          <w:rFonts w:hint="default" w:ascii="Times New Roman" w:hAnsi="Times New Roman" w:eastAsia="仿宋_GB2312" w:cs="Times New Roman"/>
          <w:color w:val="auto"/>
          <w:kern w:val="0"/>
          <w:sz w:val="32"/>
          <w:szCs w:val="32"/>
          <w:highlight w:val="none"/>
          <w:lang w:val="en-US" w:eastAsia="zh-CN" w:bidi="ar"/>
        </w:rPr>
        <w:t>2512.92公顷</w:t>
      </w:r>
      <w:r>
        <w:rPr>
          <w:rFonts w:hint="eastAsia" w:ascii="Times New Roman" w:hAnsi="Times New Roman" w:eastAsia="仿宋_GB2312" w:cs="Times New Roman"/>
          <w:color w:val="auto"/>
          <w:kern w:val="0"/>
          <w:sz w:val="32"/>
          <w:szCs w:val="32"/>
          <w:highlight w:val="none"/>
          <w:lang w:val="en-US" w:eastAsia="zh-CN" w:bidi="ar"/>
        </w:rPr>
        <w:t>，预留105.71公顷；剑门关城乡融合发展片区划定4830.77公顷，预留</w:t>
      </w:r>
      <w:r>
        <w:rPr>
          <w:rFonts w:hint="eastAsia" w:ascii="Times New Roman" w:hAnsi="Times New Roman" w:cs="Times New Roman"/>
          <w:color w:val="auto"/>
          <w:kern w:val="0"/>
          <w:sz w:val="32"/>
          <w:szCs w:val="32"/>
          <w:highlight w:val="none"/>
          <w:lang w:val="en-US" w:eastAsia="zh-CN" w:bidi="ar"/>
        </w:rPr>
        <w:t>0</w:t>
      </w:r>
      <w:r>
        <w:rPr>
          <w:rFonts w:hint="eastAsia" w:ascii="Times New Roman" w:hAnsi="Times New Roman" w:eastAsia="仿宋_GB2312" w:cs="Times New Roman"/>
          <w:color w:val="auto"/>
          <w:kern w:val="0"/>
          <w:sz w:val="32"/>
          <w:szCs w:val="32"/>
          <w:highlight w:val="none"/>
          <w:lang w:val="en-US" w:eastAsia="zh-CN" w:bidi="ar"/>
        </w:rPr>
        <w:t>公顷</w:t>
      </w:r>
      <w:r>
        <w:rPr>
          <w:rFonts w:hint="eastAsia" w:cs="Times New Roman"/>
          <w:color w:val="auto"/>
          <w:kern w:val="0"/>
          <w:sz w:val="32"/>
          <w:szCs w:val="32"/>
          <w:highlight w:val="none"/>
          <w:lang w:val="en-US" w:eastAsia="zh-CN" w:bidi="ar"/>
        </w:rPr>
        <w:t>）</w:t>
      </w:r>
      <w:r>
        <w:rPr>
          <w:rFonts w:hint="eastAsia" w:ascii="Times New Roman" w:hAnsi="Times New Roman" w:cs="Times New Roman"/>
          <w:color w:val="auto"/>
          <w:kern w:val="0"/>
          <w:sz w:val="32"/>
          <w:szCs w:val="32"/>
          <w:highlight w:val="none"/>
          <w:lang w:val="en-US" w:eastAsia="zh-CN" w:bidi="ar"/>
        </w:rPr>
        <w:t>。</w:t>
      </w:r>
    </w:p>
    <w:p w14:paraId="0E1A6466">
      <w:pPr>
        <w:pStyle w:val="6"/>
        <w:bidi w:val="0"/>
        <w:rPr>
          <w:rFonts w:hint="default"/>
          <w:lang w:val="en-US" w:eastAsia="zh-CN"/>
        </w:rPr>
      </w:pPr>
      <w:r>
        <w:rPr>
          <w:rFonts w:hint="eastAsia"/>
          <w:lang w:val="en-US" w:eastAsia="zh-CN"/>
        </w:rPr>
        <w:t>管控要求</w:t>
      </w:r>
    </w:p>
    <w:p w14:paraId="4D928BE8">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引导乡村建设向村庄建设边界内集中，各类乡村建设应优先在村庄建设边界内开展；在满足环保、安全和相应的规划设计规范前提下，少量乡村公共服务和基础设施、零星乡村产业用地、散居农房和农村公益类设施也可申请使用村庄建设边界“留白”机动指标，在村庄建设边界外进行建设。其中，有特殊选址要求的基础设施（如垃圾转运处理设施、厕所粪污集中处理相关设施等）等，建设前应充分征求利益相关人意见。</w:t>
      </w:r>
      <w:r>
        <w:rPr>
          <w:rFonts w:hint="default" w:ascii="Times New Roman" w:hAnsi="Times New Roman" w:eastAsia="仿宋_GB2312" w:cs="Times New Roman"/>
          <w:color w:val="auto"/>
          <w:kern w:val="0"/>
          <w:sz w:val="32"/>
          <w:szCs w:val="32"/>
          <w:highlight w:val="none"/>
          <w:lang w:val="en-US" w:eastAsia="zh-CN" w:bidi="ar"/>
        </w:rPr>
        <w:t>对村庄建设边界外的存量建设用地，鼓励通过土地整理、置换、复垦等方式逐渐向村庄建设边界内集中。</w:t>
      </w:r>
    </w:p>
    <w:p w14:paraId="24DBA7A1">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使用预留指标可在</w:t>
      </w:r>
      <w:r>
        <w:rPr>
          <w:rFonts w:hint="default" w:ascii="Times New Roman" w:hAnsi="Times New Roman" w:eastAsia="仿宋_GB2312" w:cs="Times New Roman"/>
          <w:color w:val="auto"/>
          <w:kern w:val="0"/>
          <w:sz w:val="32"/>
          <w:szCs w:val="32"/>
          <w:highlight w:val="none"/>
          <w:lang w:val="en-US" w:eastAsia="zh-CN" w:bidi="ar"/>
        </w:rPr>
        <w:t>村庄建设边界外少量</w:t>
      </w:r>
      <w:r>
        <w:rPr>
          <w:rFonts w:hint="eastAsia" w:ascii="Times New Roman" w:hAnsi="Times New Roman" w:eastAsia="仿宋_GB2312" w:cs="Times New Roman"/>
          <w:color w:val="auto"/>
          <w:kern w:val="0"/>
          <w:sz w:val="32"/>
          <w:szCs w:val="32"/>
          <w:highlight w:val="none"/>
          <w:lang w:val="en-US" w:eastAsia="zh-CN" w:bidi="ar"/>
        </w:rPr>
        <w:t>布局散居农房、</w:t>
      </w:r>
      <w:r>
        <w:rPr>
          <w:rFonts w:hint="default" w:ascii="Times New Roman" w:hAnsi="Times New Roman" w:eastAsia="仿宋_GB2312" w:cs="Times New Roman"/>
          <w:color w:val="auto"/>
          <w:kern w:val="0"/>
          <w:sz w:val="32"/>
          <w:szCs w:val="32"/>
          <w:highlight w:val="none"/>
          <w:lang w:val="en-US" w:eastAsia="zh-CN" w:bidi="ar"/>
        </w:rPr>
        <w:t>乡村基础设施、零星乡村产业用地</w:t>
      </w:r>
      <w:r>
        <w:rPr>
          <w:rFonts w:hint="eastAsia" w:ascii="Times New Roman" w:hAnsi="Times New Roman" w:eastAsia="仿宋_GB2312" w:cs="Times New Roman"/>
          <w:color w:val="auto"/>
          <w:kern w:val="0"/>
          <w:sz w:val="32"/>
          <w:szCs w:val="32"/>
          <w:highlight w:val="none"/>
          <w:lang w:val="en-US" w:eastAsia="zh-CN" w:bidi="ar"/>
        </w:rPr>
        <w:t>，预留指标在具体使用时应满足底线管理相关要求，</w:t>
      </w:r>
      <w:r>
        <w:rPr>
          <w:rFonts w:hint="eastAsia" w:ascii="Times New Roman" w:hAnsi="Times New Roman" w:cs="Times New Roman"/>
          <w:color w:val="auto"/>
          <w:kern w:val="0"/>
          <w:sz w:val="32"/>
          <w:szCs w:val="32"/>
          <w:highlight w:val="none"/>
          <w:lang w:val="en-US" w:eastAsia="zh-CN" w:bidi="ar"/>
        </w:rPr>
        <w:t>剑阁县</w:t>
      </w:r>
      <w:r>
        <w:rPr>
          <w:rFonts w:hint="eastAsia" w:ascii="Times New Roman" w:hAnsi="Times New Roman" w:eastAsia="仿宋_GB2312" w:cs="Times New Roman"/>
          <w:color w:val="auto"/>
          <w:kern w:val="0"/>
          <w:sz w:val="32"/>
          <w:szCs w:val="32"/>
          <w:highlight w:val="none"/>
          <w:lang w:val="en-US" w:eastAsia="zh-CN" w:bidi="ar"/>
        </w:rPr>
        <w:t>自然资源局负责对全</w:t>
      </w:r>
      <w:r>
        <w:rPr>
          <w:rFonts w:hint="eastAsia" w:ascii="Times New Roman" w:hAnsi="Times New Roman" w:cs="Times New Roman"/>
          <w:color w:val="auto"/>
          <w:kern w:val="0"/>
          <w:sz w:val="32"/>
          <w:szCs w:val="32"/>
          <w:highlight w:val="none"/>
          <w:lang w:val="en-US" w:eastAsia="zh-CN" w:bidi="ar"/>
        </w:rPr>
        <w:t>县</w:t>
      </w:r>
      <w:r>
        <w:rPr>
          <w:rFonts w:hint="eastAsia" w:ascii="Times New Roman" w:hAnsi="Times New Roman" w:eastAsia="仿宋_GB2312" w:cs="Times New Roman"/>
          <w:color w:val="auto"/>
          <w:kern w:val="0"/>
          <w:sz w:val="32"/>
          <w:szCs w:val="32"/>
          <w:highlight w:val="none"/>
          <w:lang w:val="en-US" w:eastAsia="zh-CN" w:bidi="ar"/>
        </w:rPr>
        <w:t>预留指标的统筹，并建立台账进行管理</w:t>
      </w:r>
      <w:r>
        <w:rPr>
          <w:rFonts w:hint="default" w:ascii="Times New Roman" w:hAnsi="Times New Roman" w:eastAsia="仿宋_GB2312" w:cs="Times New Roman"/>
          <w:color w:val="auto"/>
          <w:kern w:val="0"/>
          <w:sz w:val="32"/>
          <w:szCs w:val="32"/>
          <w:highlight w:val="none"/>
          <w:lang w:val="en-US" w:eastAsia="zh-CN" w:bidi="ar"/>
        </w:rPr>
        <w:t>。</w:t>
      </w:r>
    </w:p>
    <w:p w14:paraId="69E1EB51">
      <w:pPr>
        <w:pStyle w:val="5"/>
        <w:bidi w:val="0"/>
        <w:rPr>
          <w:rFonts w:hint="default"/>
          <w:highlight w:val="none"/>
          <w:lang w:val="en-US" w:eastAsia="zh-CN"/>
        </w:rPr>
      </w:pPr>
      <w:bookmarkStart w:id="4" w:name="_Toc22003"/>
      <w:r>
        <w:rPr>
          <w:rFonts w:hint="default"/>
          <w:highlight w:val="none"/>
          <w:lang w:val="en-US" w:eastAsia="zh-CN"/>
        </w:rPr>
        <w:t>用地</w:t>
      </w:r>
      <w:r>
        <w:rPr>
          <w:rFonts w:hint="eastAsia"/>
          <w:highlight w:val="none"/>
          <w:lang w:val="en-US" w:eastAsia="zh-CN"/>
        </w:rPr>
        <w:t>选址建设要求</w:t>
      </w:r>
      <w:bookmarkEnd w:id="4"/>
    </w:p>
    <w:p w14:paraId="0A730CA9">
      <w:pPr>
        <w:pStyle w:val="6"/>
        <w:bidi w:val="0"/>
        <w:rPr>
          <w:rFonts w:hint="default"/>
          <w:highlight w:val="none"/>
          <w:lang w:val="en-US" w:eastAsia="zh-CN"/>
        </w:rPr>
      </w:pPr>
      <w:r>
        <w:rPr>
          <w:rFonts w:hint="default"/>
          <w:highlight w:val="none"/>
          <w:lang w:val="en-US" w:eastAsia="zh-CN"/>
        </w:rPr>
        <w:t>通用用地布局要求</w:t>
      </w:r>
    </w:p>
    <w:p w14:paraId="0183355B">
      <w:pPr>
        <w:pStyle w:val="4"/>
        <w:bidi w:val="0"/>
        <w:rPr>
          <w:rFonts w:hint="default"/>
          <w:color w:val="auto"/>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
        </w:rPr>
        <w:t>乡村规划建设应当符合国土空间规划和用途管制管控要求，严格执行《中华人民共和国土地管理法》《关于农村乱占耕地建房“八不准”的通知》（自然资发〔2020〕127号）等相关法律法规规定和技术标准。尽可能利用存量建设用地、空闲地和</w:t>
      </w:r>
      <w:r>
        <w:rPr>
          <w:rFonts w:hint="eastAsia" w:ascii="Times New Roman" w:hAnsi="Times New Roman" w:cs="Times New Roman"/>
          <w:color w:val="auto"/>
          <w:kern w:val="0"/>
          <w:sz w:val="32"/>
          <w:szCs w:val="32"/>
          <w:highlight w:val="none"/>
          <w:lang w:val="en-US" w:eastAsia="zh-CN" w:bidi="ar"/>
        </w:rPr>
        <w:t>其他未</w:t>
      </w:r>
      <w:r>
        <w:rPr>
          <w:rFonts w:hint="eastAsia" w:ascii="Times New Roman" w:hAnsi="Times New Roman" w:eastAsia="仿宋_GB2312" w:cs="Times New Roman"/>
          <w:color w:val="auto"/>
          <w:kern w:val="0"/>
          <w:sz w:val="32"/>
          <w:szCs w:val="32"/>
          <w:highlight w:val="none"/>
          <w:lang w:val="en-US" w:eastAsia="zh-CN" w:bidi="ar"/>
        </w:rPr>
        <w:t>利用地，尽量少占或不占耕地，禁止占用永久基本农田。合理避让地震活动断裂带、山体滑坡、泥石流、危岩、塌陷等地质灾害易发区或次生灾害隐患易发地段、洪涝灾害危险地段</w:t>
      </w:r>
      <w:r>
        <w:rPr>
          <w:rFonts w:hint="default" w:ascii="Times New Roman" w:hAnsi="Times New Roman" w:eastAsia="仿宋_GB2312" w:cs="Times New Roman"/>
          <w:color w:val="auto"/>
          <w:kern w:val="0"/>
          <w:sz w:val="32"/>
          <w:szCs w:val="32"/>
          <w:highlight w:val="none"/>
          <w:lang w:val="en-US" w:eastAsia="zh-CN" w:bidi="ar"/>
        </w:rPr>
        <w:t>。</w:t>
      </w:r>
    </w:p>
    <w:p w14:paraId="2A83CAD0">
      <w:pPr>
        <w:pStyle w:val="4"/>
        <w:bidi w:val="0"/>
        <w:rPr>
          <w:rFonts w:hint="default"/>
          <w:color w:val="auto"/>
          <w:highlight w:val="none"/>
          <w:lang w:val="en-US" w:eastAsia="zh-CN"/>
        </w:rPr>
      </w:pPr>
      <w:r>
        <w:rPr>
          <w:rFonts w:hint="default"/>
          <w:color w:val="auto"/>
          <w:highlight w:val="none"/>
          <w:lang w:val="en-US" w:eastAsia="zh-CN"/>
        </w:rPr>
        <w:t>各类新增建设用地原则上应布局在村庄建设边界内，确需布局在村庄建设边界外的，应选址在环境适宜、交通便利、配套完善的地段，且避让地质灾害、管廊管线等安全隐患区域，满足防灾减灾、公共安全和公共卫生的要求，并应符合各类国土空间规划控制线的管控要求。</w:t>
      </w:r>
      <w:r>
        <w:rPr>
          <w:rFonts w:hint="eastAsia" w:ascii="Times New Roman" w:hAnsi="Times New Roman" w:eastAsia="仿宋_GB2312" w:cs="Times New Roman"/>
          <w:color w:val="auto"/>
          <w:kern w:val="0"/>
          <w:sz w:val="32"/>
          <w:szCs w:val="32"/>
          <w:highlight w:val="none"/>
          <w:lang w:val="en-US" w:eastAsia="zh-CN" w:bidi="ar"/>
        </w:rPr>
        <w:t>严禁纳入乡村建设项目管控负面清单的建设活动，具体详见附件</w:t>
      </w:r>
      <w:r>
        <w:rPr>
          <w:rFonts w:hint="eastAsia" w:ascii="Times New Roman" w:hAnsi="Times New Roman" w:cs="Times New Roman"/>
          <w:color w:val="auto"/>
          <w:kern w:val="0"/>
          <w:sz w:val="32"/>
          <w:szCs w:val="32"/>
          <w:highlight w:val="none"/>
          <w:lang w:val="en-US" w:eastAsia="zh-CN" w:bidi="ar"/>
        </w:rPr>
        <w:t>5</w:t>
      </w:r>
      <w:r>
        <w:rPr>
          <w:rFonts w:hint="eastAsia" w:ascii="Times New Roman" w:hAnsi="Times New Roman" w:eastAsia="仿宋_GB2312" w:cs="Times New Roman"/>
          <w:color w:val="auto"/>
          <w:kern w:val="0"/>
          <w:sz w:val="32"/>
          <w:szCs w:val="32"/>
          <w:highlight w:val="none"/>
          <w:lang w:val="en-US" w:eastAsia="zh-CN" w:bidi="ar"/>
        </w:rPr>
        <w:t>乡村建设项目管控负面清单。</w:t>
      </w:r>
    </w:p>
    <w:p w14:paraId="103C5046">
      <w:pPr>
        <w:pStyle w:val="6"/>
        <w:bidi w:val="0"/>
        <w:rPr>
          <w:rFonts w:hint="default"/>
          <w:highlight w:val="none"/>
          <w:lang w:val="en-US" w:eastAsia="zh-CN"/>
        </w:rPr>
      </w:pPr>
      <w:r>
        <w:rPr>
          <w:rFonts w:hint="default"/>
          <w:highlight w:val="none"/>
          <w:lang w:val="en-US" w:eastAsia="zh-CN"/>
        </w:rPr>
        <w:t>村民建房用地布局</w:t>
      </w:r>
    </w:p>
    <w:p w14:paraId="64F4BFA4">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村民新建农房、既有农房原址修缮改造原则上应严格落实“一户一宅”规定和宅基地面积标准，新建农房尽量向规划的集中居民点集聚，尽可能盘活利用现有存量土地，少占或不占耕地，禁止占用永久基本农田</w:t>
      </w:r>
      <w:r>
        <w:rPr>
          <w:rFonts w:hint="eastAsia"/>
          <w:color w:val="auto"/>
          <w:highlight w:val="none"/>
          <w:lang w:val="en-US" w:eastAsia="zh-CN"/>
        </w:rPr>
        <w:t>；</w:t>
      </w:r>
      <w:r>
        <w:rPr>
          <w:rFonts w:hint="default"/>
          <w:color w:val="auto"/>
          <w:highlight w:val="none"/>
          <w:lang w:val="en-US" w:eastAsia="zh-CN"/>
        </w:rPr>
        <w:t>并衔接落实防灾安全、生态保护等底线要求。</w:t>
      </w:r>
    </w:p>
    <w:p w14:paraId="1F6F72E0">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对传统自然村落、特色村落内的村民建房，应按要求进行建设，保持传统自然村落和特色村落的风貌特征。</w:t>
      </w:r>
    </w:p>
    <w:p w14:paraId="31793095">
      <w:pPr>
        <w:pStyle w:val="6"/>
        <w:bidi w:val="0"/>
        <w:rPr>
          <w:rFonts w:hint="default"/>
          <w:highlight w:val="none"/>
          <w:lang w:val="en-US" w:eastAsia="zh-CN"/>
        </w:rPr>
      </w:pPr>
      <w:r>
        <w:rPr>
          <w:rFonts w:hint="default"/>
          <w:highlight w:val="none"/>
          <w:lang w:val="en-US" w:eastAsia="zh-CN"/>
        </w:rPr>
        <w:t>乡村公共服务设施用地布局</w:t>
      </w:r>
    </w:p>
    <w:p w14:paraId="7ACCC96F">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村级公共服务设施的配置应落实乡镇级片区国土空间规划等上位规划及其他相关规划对公共服务设施的布置要求。</w:t>
      </w:r>
    </w:p>
    <w:p w14:paraId="303C86AE">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鼓励乡村公共服务设施应充分利用现有空间，综合行政管理、治理服务、医疗卫生、文化体育等功能复合设置，选址宜在交通方便、方便村民使用的区域。</w:t>
      </w:r>
    </w:p>
    <w:p w14:paraId="695CD349">
      <w:pPr>
        <w:pStyle w:val="4"/>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优先布局于村庄公共活动中心或人口密集区，确保服务半径覆盖全村。</w:t>
      </w:r>
    </w:p>
    <w:p w14:paraId="58682346">
      <w:pPr>
        <w:pStyle w:val="4"/>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避开地质灾害隐患区、洪涝易发区、污染源（养殖场、垃圾场等）及高压走廊下方，优先利用闲置宅基地、集体存量建设用地，严禁占用永久基本农田和生态保护红线。</w:t>
      </w:r>
    </w:p>
    <w:p w14:paraId="2189555B">
      <w:pPr>
        <w:pStyle w:val="4"/>
        <w:bidi w:val="0"/>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应紧邻村庄主要道路，保障救护车、校车等特殊车辆能迅速通行，便于物资运输与人员疏散。</w:t>
      </w:r>
    </w:p>
    <w:p w14:paraId="5EBA4369">
      <w:pPr>
        <w:pStyle w:val="4"/>
        <w:bidi w:val="0"/>
        <w:rPr>
          <w:rFonts w:hint="default"/>
          <w:color w:val="auto"/>
          <w:highlight w:val="none"/>
          <w:lang w:val="en-US" w:eastAsia="zh-CN"/>
        </w:rPr>
      </w:pPr>
      <w:r>
        <w:rPr>
          <w:rFonts w:hint="eastAsia"/>
          <w:color w:val="auto"/>
          <w:highlight w:val="none"/>
          <w:lang w:val="en-US" w:eastAsia="zh-CN"/>
        </w:rPr>
        <w:t>6.</w:t>
      </w:r>
      <w:r>
        <w:rPr>
          <w:rFonts w:hint="default" w:ascii="Times New Roman" w:hAnsi="Times New Roman" w:eastAsia="仿宋_GB2312" w:cs="Times New Roman"/>
          <w:color w:val="auto"/>
          <w:kern w:val="0"/>
          <w:sz w:val="32"/>
          <w:szCs w:val="32"/>
          <w:highlight w:val="none"/>
          <w:lang w:val="en-US" w:eastAsia="zh-CN" w:bidi="ar"/>
        </w:rPr>
        <w:t>农村公益性墓地应按专项规划确定的位置和规模进行建设。用地鼓励利用原有存量集体建设用地改造建设农村公益性墓地，涉及农用地转用的应依法办理相关手续。尽量利用荒山坡地，依山势、地形因地制宜建设农村公益性墓地，不宜大规模平整场地、挖填土方。提倡墓位建设小型化、安葬方式生态化、土地利用可循环化。鼓励树葬、花坛葬、草坪葬、壁葬、塔葬和骨灰集中存放等生态节约的安葬方式。</w:t>
      </w:r>
    </w:p>
    <w:p w14:paraId="48FD1413">
      <w:pPr>
        <w:pStyle w:val="6"/>
        <w:bidi w:val="0"/>
        <w:rPr>
          <w:rFonts w:hint="default"/>
          <w:highlight w:val="none"/>
          <w:lang w:val="en-US" w:eastAsia="zh-CN"/>
        </w:rPr>
      </w:pPr>
      <w:r>
        <w:rPr>
          <w:rFonts w:hint="default"/>
          <w:highlight w:val="none"/>
          <w:lang w:val="en-US" w:eastAsia="zh-CN"/>
        </w:rPr>
        <w:t>交通运输用地布局</w:t>
      </w:r>
    </w:p>
    <w:p w14:paraId="54D50DAF">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农村交通运输用地布局建设需遵循政府主导、安全至上、生态环保、因地制宜等原则。</w:t>
      </w:r>
    </w:p>
    <w:p w14:paraId="13FCDEF1">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农村道路应综合考虑</w:t>
      </w:r>
      <w:r>
        <w:rPr>
          <w:rFonts w:hint="eastAsia"/>
          <w:color w:val="auto"/>
          <w:highlight w:val="none"/>
          <w:lang w:val="en-US" w:eastAsia="zh-CN"/>
        </w:rPr>
        <w:t>剑阁县</w:t>
      </w:r>
      <w:r>
        <w:rPr>
          <w:rFonts w:hint="default"/>
          <w:color w:val="auto"/>
          <w:highlight w:val="none"/>
          <w:lang w:val="en-US" w:eastAsia="zh-CN"/>
        </w:rPr>
        <w:t>的地形地貌（山地、丘陵等）、产业分布（如特色农产品种植区、乡村旅游景区等）、人口聚居情况等因素，科学规划农村道路的布局与走向。</w:t>
      </w:r>
    </w:p>
    <w:p w14:paraId="5868F24E">
      <w:pPr>
        <w:pStyle w:val="4"/>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公共停车场（充电站），不宜集中建设大型停车场，宜适当分散布局，可利用村内闲置地、边角地、未利用地设置</w:t>
      </w:r>
      <w:r>
        <w:rPr>
          <w:rFonts w:hint="eastAsia"/>
          <w:color w:val="auto"/>
          <w:highlight w:val="none"/>
          <w:lang w:val="en-US" w:eastAsia="zh-CN"/>
        </w:rPr>
        <w:t>，并宜靠近公共服务设施。</w:t>
      </w:r>
    </w:p>
    <w:p w14:paraId="0B5C2265">
      <w:pPr>
        <w:pStyle w:val="6"/>
        <w:bidi w:val="0"/>
        <w:rPr>
          <w:rFonts w:hint="default"/>
          <w:highlight w:val="none"/>
          <w:lang w:val="en-US" w:eastAsia="zh-CN"/>
        </w:rPr>
      </w:pPr>
      <w:r>
        <w:rPr>
          <w:rFonts w:hint="default"/>
          <w:highlight w:val="none"/>
          <w:lang w:val="en-US" w:eastAsia="zh-CN"/>
        </w:rPr>
        <w:t>市政基础设施用地布局</w:t>
      </w:r>
    </w:p>
    <w:p w14:paraId="2EDD5CB3">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乡村公用设施（除饮水设施、灌溉设施）选址必须满足水源保护区划定控制要求，应在居住区的夏季主导风向的下风向、村庄水系下游，并应靠近受纳水体或农田灌溉。</w:t>
      </w:r>
    </w:p>
    <w:p w14:paraId="490AAB0E">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电力设施在满足安全要求的基础上，沿农村道路规范有序地架设电线。在核心景区、主要景观展示道路上，有条件的可埋地敷设。配电房在满足安全要求的基础上宜进行一定的隐蔽处理</w:t>
      </w:r>
      <w:r>
        <w:rPr>
          <w:rFonts w:hint="eastAsia"/>
          <w:color w:val="auto"/>
          <w:highlight w:val="none"/>
          <w:lang w:val="en-US" w:eastAsia="zh-CN"/>
        </w:rPr>
        <w:t>，布置在负荷中心</w:t>
      </w:r>
      <w:r>
        <w:rPr>
          <w:rFonts w:hint="default"/>
          <w:color w:val="auto"/>
          <w:highlight w:val="none"/>
          <w:lang w:val="en-US" w:eastAsia="zh-CN"/>
        </w:rPr>
        <w:t>。</w:t>
      </w:r>
    </w:p>
    <w:p w14:paraId="5F07173A">
      <w:pPr>
        <w:pStyle w:val="4"/>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通信基站考虑无线信号功率和覆盖范围，并结合地形、建筑物遮挡、周围环境干扰等因素，选址靠近道路、电力供应设施等位置。同时，通信基站址规划宜规避幼儿园、中小学、医院等敏感区域，满足安全环保及电磁辐射防护相关要求。</w:t>
      </w:r>
    </w:p>
    <w:p w14:paraId="4A1C4AF6">
      <w:pPr>
        <w:pStyle w:val="4"/>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垃圾转运站外形应美观，并应与周围环境相协调，应采用先进设备，作业时应能实现封闭、减容、压缩。飘尘、噪声、臭气、排水等指标应符合国家相关环境保护标准要求。</w:t>
      </w:r>
    </w:p>
    <w:p w14:paraId="4A019B07">
      <w:pPr>
        <w:pStyle w:val="4"/>
        <w:bidi w:val="0"/>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垃圾收集点应根据村庄地形、道路、建筑物分布、垃圾分类情况合理设置。村庄主要街巷两侧、村民委员会周边、公共活动场所、公交车站等人口密集或人流较大区域应设置垃圾收集点。</w:t>
      </w:r>
    </w:p>
    <w:p w14:paraId="11BE45F3">
      <w:pPr>
        <w:pStyle w:val="4"/>
        <w:bidi w:val="0"/>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公共厕所宜建在乡村地区的公共场所附近，以及人口较集中的区域，乡村附属式公共厕所可优先考虑与村委会、村民活动中心、老人活动站、卫生站、乡村旅游区（农家乐）等设施结合建设。乡村独立式公共厕所可优先考虑建在村入口、活动广场、停车场、集贸市场、乡村旅游区（农家乐）等人口集中区域；同时公共厕所的化粪池与饮用水源的卫生防护距离不应小于30米，与地埋式生活饮用水贮水池的卫生防护距离不应小于10米，需满足安全环保相关要求‌。</w:t>
      </w:r>
    </w:p>
    <w:p w14:paraId="7EC2AA12">
      <w:pPr>
        <w:pStyle w:val="4"/>
        <w:bidi w:val="0"/>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水闸闸址应根据灌排区规划确定的渠系布置、规模、使用功能、运行特点、地形地质、管理维修和环境保护等条件，综合比较选定。闸址宜选择在地形开阔、岸坡稳定、岩土坚实和地下水位较低的地点，地基宜优先选用地质良好的天然地基。</w:t>
      </w:r>
    </w:p>
    <w:p w14:paraId="2727F954">
      <w:pPr>
        <w:pStyle w:val="6"/>
        <w:bidi w:val="0"/>
        <w:rPr>
          <w:rFonts w:hint="default"/>
          <w:highlight w:val="none"/>
          <w:lang w:val="en-US" w:eastAsia="zh-CN"/>
        </w:rPr>
      </w:pPr>
      <w:r>
        <w:rPr>
          <w:rFonts w:hint="default"/>
          <w:highlight w:val="none"/>
          <w:lang w:val="en-US" w:eastAsia="zh-CN"/>
        </w:rPr>
        <w:t>乡村产业项目用地布局</w:t>
      </w:r>
    </w:p>
    <w:p w14:paraId="2A13859E">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产业类型严格按照</w:t>
      </w:r>
      <w:r>
        <w:rPr>
          <w:rFonts w:hint="eastAsia"/>
          <w:color w:val="auto"/>
          <w:highlight w:val="none"/>
          <w:lang w:val="en-US" w:eastAsia="zh-CN"/>
        </w:rPr>
        <w:t>《</w:t>
      </w:r>
      <w:r>
        <w:rPr>
          <w:rFonts w:hint="default"/>
          <w:color w:val="auto"/>
          <w:highlight w:val="none"/>
          <w:lang w:val="en-US" w:eastAsia="zh-CN"/>
        </w:rPr>
        <w:t>四川省乡村振兴用地政策指引（2024年）》正负面清单执行，用地选址及布局应符合《自然资源部国家发展改革委农业农村部关于保障和规范农村一二三产业融合发展用地的通知》（自然资发〔2021〕16号）等相关要求和建设标准。应因地制宜合理安排建设用地规模、结构和布局及配套公共服务设施、基础设施，有效保障农村产业融合发展用地需要。</w:t>
      </w:r>
    </w:p>
    <w:p w14:paraId="22FC3BF4">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严禁《产业结构调整指导目录》淘汰类产业项目及不符合安全生产、环保、节能降耗等要求的项目在农村地区选址建设。规模较大、工业化程度高、分散布局配套设施成本高的产业项目宜在产业园区内布局。</w:t>
      </w:r>
    </w:p>
    <w:p w14:paraId="69D2F4DE">
      <w:pPr>
        <w:pStyle w:val="4"/>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直接服务种植养殖业的农产品加工、电子商务、仓储保鲜冷链、产地低温直销配送等产业，原则上应集中布置在村庄建设边界内。</w:t>
      </w:r>
    </w:p>
    <w:p w14:paraId="59E1710E">
      <w:pPr>
        <w:pStyle w:val="4"/>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鼓励农村产业用地兼容和空间复合利用，禁止产业房地产。</w:t>
      </w:r>
    </w:p>
    <w:p w14:paraId="78D6A712">
      <w:pPr>
        <w:pStyle w:val="4"/>
        <w:bidi w:val="0"/>
        <w:rPr>
          <w:rFonts w:hint="default"/>
          <w:color w:val="auto"/>
          <w:highlight w:val="none"/>
          <w:lang w:val="en-US" w:eastAsia="zh-CN"/>
        </w:rPr>
      </w:pPr>
      <w:r>
        <w:rPr>
          <w:rFonts w:hint="eastAsia"/>
          <w:color w:val="auto"/>
          <w:highlight w:val="none"/>
          <w:lang w:val="en-US" w:eastAsia="zh-CN"/>
        </w:rPr>
        <w:t>5.本管理规定</w:t>
      </w:r>
      <w:r>
        <w:rPr>
          <w:rFonts w:hint="default"/>
          <w:color w:val="auto"/>
          <w:highlight w:val="none"/>
          <w:lang w:val="en-US" w:eastAsia="zh-CN"/>
        </w:rPr>
        <w:t>中规定的乡村产业项目只允许在现状经营性建设用地上进行改扩建，不得改变用途和扩大用地范围，主要包括</w:t>
      </w:r>
      <w:r>
        <w:rPr>
          <w:rFonts w:hint="eastAsia"/>
          <w:color w:val="auto"/>
          <w:highlight w:val="none"/>
          <w:lang w:val="en-US" w:eastAsia="zh-CN"/>
        </w:rPr>
        <w:t>用于服务</w:t>
      </w:r>
      <w:r>
        <w:rPr>
          <w:rFonts w:hint="default"/>
          <w:color w:val="auto"/>
          <w:highlight w:val="none"/>
          <w:lang w:val="en-US" w:eastAsia="zh-CN"/>
        </w:rPr>
        <w:t>农村的零星商业等设施用地，用于农产品初加工的工业用地和用于物流快递中转、仓储保鲜冷链、产地低温直销配送的物流用地。</w:t>
      </w:r>
    </w:p>
    <w:p w14:paraId="37E66AB9">
      <w:pPr>
        <w:pStyle w:val="4"/>
        <w:bidi w:val="0"/>
        <w:rPr>
          <w:rFonts w:hint="default"/>
          <w:color w:val="auto"/>
          <w:highlight w:val="none"/>
          <w:lang w:val="en-US" w:eastAsia="zh-CN"/>
        </w:rPr>
      </w:pPr>
      <w:r>
        <w:rPr>
          <w:rFonts w:hint="eastAsia"/>
          <w:color w:val="auto"/>
          <w:highlight w:val="none"/>
          <w:lang w:val="en-US" w:eastAsia="zh-CN"/>
        </w:rPr>
        <w:t>6.鼓励依托剑门关土鸡、优质粮油等优势产业发展农产品加工流通等乡村产业，优先在存量工业用地和存量物流仓储用地布局建设相关产业项目</w:t>
      </w:r>
    </w:p>
    <w:p w14:paraId="039FAD38">
      <w:pPr>
        <w:pStyle w:val="6"/>
        <w:bidi w:val="0"/>
        <w:rPr>
          <w:rFonts w:hint="default"/>
          <w:highlight w:val="none"/>
          <w:lang w:val="en-US" w:eastAsia="zh-CN"/>
        </w:rPr>
      </w:pPr>
      <w:r>
        <w:rPr>
          <w:rFonts w:hint="default"/>
          <w:highlight w:val="none"/>
          <w:lang w:val="en-US" w:eastAsia="zh-CN"/>
        </w:rPr>
        <w:t>设施农用地用地布局</w:t>
      </w:r>
    </w:p>
    <w:p w14:paraId="055D4620">
      <w:pPr>
        <w:pStyle w:val="4"/>
        <w:bidi w:val="0"/>
        <w:rPr>
          <w:rFonts w:hint="default"/>
          <w:color w:val="auto"/>
          <w:highlight w:val="none"/>
          <w:lang w:val="en-US" w:eastAsia="zh-CN"/>
        </w:rPr>
      </w:pPr>
      <w:r>
        <w:rPr>
          <w:rFonts w:hint="default"/>
          <w:color w:val="auto"/>
          <w:highlight w:val="none"/>
          <w:lang w:val="en-US" w:eastAsia="zh-CN"/>
        </w:rPr>
        <w:t>设施农业项目应严格避让永久基本农田，充分利用未利用地、低效闲置土地，合理控制建设规模，结合农业实际生产需求进行布局。严格控制新增农村道路、畜禽养殖设施、水产养殖设施和破坏耕作层的种植业设施等农业设施建设使用一般耕地。鼓励设施农业植入与设施农业相关的其他复合功能，兼顾农闲和农忙的设施使用效率。</w:t>
      </w:r>
    </w:p>
    <w:p w14:paraId="0E152C76">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绿地与开敞空间项目选址详细要求</w:t>
      </w:r>
    </w:p>
    <w:p w14:paraId="3AB6757A">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选址安全，功能复合，整合生产、生活、防灾、游憩需求。</w:t>
      </w:r>
    </w:p>
    <w:p w14:paraId="3F3740C3">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重视对乡土记忆和地域特色的提炼和挖掘，展现乡野田园风光，彰显生态和美学价值，优先选用本地材料，减少外购植物和硬质铺装，避免过度追求景观效果，降低建设维护成本。</w:t>
      </w:r>
    </w:p>
    <w:p w14:paraId="36E08284">
      <w:pPr>
        <w:pStyle w:val="5"/>
        <w:bidi w:val="0"/>
        <w:rPr>
          <w:rFonts w:hint="default"/>
          <w:highlight w:val="none"/>
          <w:lang w:val="en-US" w:eastAsia="zh-CN"/>
        </w:rPr>
      </w:pPr>
      <w:bookmarkStart w:id="5" w:name="_Toc10922"/>
      <w:r>
        <w:rPr>
          <w:rFonts w:hint="default"/>
          <w:highlight w:val="none"/>
          <w:lang w:val="en-US" w:eastAsia="zh-CN"/>
        </w:rPr>
        <w:t>建设标准指引</w:t>
      </w:r>
      <w:bookmarkEnd w:id="5"/>
    </w:p>
    <w:p w14:paraId="0D34685F">
      <w:pPr>
        <w:pStyle w:val="6"/>
        <w:bidi w:val="0"/>
        <w:rPr>
          <w:rFonts w:hint="default"/>
          <w:highlight w:val="none"/>
          <w:lang w:val="en-US" w:eastAsia="zh-CN"/>
        </w:rPr>
      </w:pPr>
      <w:r>
        <w:rPr>
          <w:rFonts w:hint="default"/>
          <w:highlight w:val="none"/>
          <w:lang w:val="en-US" w:eastAsia="zh-CN"/>
        </w:rPr>
        <w:t>村民建房标准</w:t>
      </w:r>
    </w:p>
    <w:p w14:paraId="5DB9A5C5">
      <w:pPr>
        <w:pStyle w:val="4"/>
        <w:bidi w:val="0"/>
        <w:rPr>
          <w:rFonts w:hint="default"/>
          <w:color w:val="auto"/>
          <w:highlight w:val="none"/>
          <w:lang w:val="en-US" w:eastAsia="zh-CN"/>
        </w:rPr>
      </w:pPr>
      <w:r>
        <w:rPr>
          <w:rFonts w:hint="default"/>
          <w:color w:val="auto"/>
          <w:highlight w:val="none"/>
          <w:lang w:val="en-US" w:eastAsia="zh-CN"/>
        </w:rPr>
        <w:t>村民建房按照《四川省人民政府关于规范农村宅基地范围及面积标准的通告》《四川省农村住房建设管理办法》《关于进一步规范农村住房建设管理的15条措施》（</w:t>
      </w:r>
      <w:r>
        <w:rPr>
          <w:rFonts w:hint="eastAsia"/>
          <w:color w:val="auto"/>
          <w:highlight w:val="none"/>
          <w:lang w:val="en-US" w:eastAsia="zh-CN"/>
        </w:rPr>
        <w:t>广</w:t>
      </w:r>
      <w:r>
        <w:rPr>
          <w:rFonts w:hint="default"/>
          <w:color w:val="auto"/>
          <w:highlight w:val="none"/>
          <w:lang w:val="en-US" w:eastAsia="zh-CN"/>
        </w:rPr>
        <w:t>农</w:t>
      </w:r>
      <w:r>
        <w:rPr>
          <w:rFonts w:hint="eastAsia"/>
          <w:color w:val="auto"/>
          <w:highlight w:val="none"/>
          <w:lang w:val="en-US" w:eastAsia="zh-CN"/>
        </w:rPr>
        <w:t>函</w:t>
      </w:r>
      <w:r>
        <w:rPr>
          <w:rFonts w:hint="default"/>
          <w:color w:val="auto"/>
          <w:highlight w:val="none"/>
          <w:lang w:val="en-US" w:eastAsia="zh-CN"/>
        </w:rPr>
        <w:t>〔20</w:t>
      </w:r>
      <w:r>
        <w:rPr>
          <w:rFonts w:hint="eastAsia"/>
          <w:color w:val="auto"/>
          <w:highlight w:val="none"/>
          <w:lang w:val="en-US" w:eastAsia="zh-CN"/>
        </w:rPr>
        <w:t>25</w:t>
      </w:r>
      <w:r>
        <w:rPr>
          <w:rFonts w:hint="default"/>
          <w:color w:val="auto"/>
          <w:highlight w:val="none"/>
          <w:lang w:val="en-US" w:eastAsia="zh-CN"/>
        </w:rPr>
        <w:t>〕</w:t>
      </w:r>
      <w:r>
        <w:rPr>
          <w:rFonts w:hint="eastAsia"/>
          <w:color w:val="auto"/>
          <w:highlight w:val="none"/>
          <w:lang w:val="en-US" w:eastAsia="zh-CN"/>
        </w:rPr>
        <w:t>88</w:t>
      </w:r>
      <w:r>
        <w:rPr>
          <w:rFonts w:hint="default"/>
          <w:color w:val="auto"/>
          <w:highlight w:val="none"/>
          <w:lang w:val="en-US" w:eastAsia="zh-CN"/>
        </w:rPr>
        <w:t>号）</w:t>
      </w:r>
      <w:r>
        <w:rPr>
          <w:rFonts w:hint="eastAsia"/>
          <w:color w:val="auto"/>
          <w:highlight w:val="none"/>
          <w:lang w:val="en-US" w:eastAsia="zh-CN"/>
        </w:rPr>
        <w:t>、</w:t>
      </w:r>
      <w:r>
        <w:rPr>
          <w:rFonts w:hint="default"/>
          <w:color w:val="auto"/>
          <w:highlight w:val="none"/>
          <w:lang w:val="en-US" w:eastAsia="zh-CN"/>
        </w:rPr>
        <w:t>《</w:t>
      </w:r>
      <w:r>
        <w:rPr>
          <w:rFonts w:hint="eastAsia"/>
          <w:color w:val="auto"/>
          <w:highlight w:val="none"/>
          <w:lang w:val="en-US" w:eastAsia="zh-CN"/>
        </w:rPr>
        <w:t>剑阁县</w:t>
      </w:r>
      <w:r>
        <w:rPr>
          <w:rFonts w:hint="default"/>
          <w:color w:val="auto"/>
          <w:highlight w:val="none"/>
          <w:lang w:val="en-US" w:eastAsia="zh-CN"/>
        </w:rPr>
        <w:t>自然资源局、</w:t>
      </w:r>
      <w:r>
        <w:rPr>
          <w:rFonts w:hint="eastAsia"/>
          <w:color w:val="auto"/>
          <w:highlight w:val="none"/>
          <w:lang w:val="en-US" w:eastAsia="zh-CN"/>
        </w:rPr>
        <w:t>剑阁县</w:t>
      </w:r>
      <w:r>
        <w:rPr>
          <w:rFonts w:hint="default"/>
          <w:color w:val="auto"/>
          <w:highlight w:val="none"/>
          <w:lang w:val="en-US" w:eastAsia="zh-CN"/>
        </w:rPr>
        <w:t>农业农村局、</w:t>
      </w:r>
      <w:r>
        <w:rPr>
          <w:rFonts w:hint="eastAsia"/>
          <w:color w:val="auto"/>
          <w:highlight w:val="none"/>
          <w:lang w:val="en-US" w:eastAsia="zh-CN"/>
        </w:rPr>
        <w:t>剑阁县</w:t>
      </w:r>
      <w:r>
        <w:rPr>
          <w:rFonts w:hint="default"/>
          <w:color w:val="auto"/>
          <w:highlight w:val="none"/>
          <w:lang w:val="en-US" w:eastAsia="zh-CN"/>
        </w:rPr>
        <w:t>住房和城乡建设局</w:t>
      </w:r>
      <w:r>
        <w:rPr>
          <w:rFonts w:hint="eastAsia"/>
          <w:color w:val="auto"/>
          <w:highlight w:val="none"/>
          <w:lang w:val="en-US" w:eastAsia="zh-CN"/>
        </w:rPr>
        <w:t>、剑阁县综合行政执法局</w:t>
      </w:r>
      <w:r>
        <w:rPr>
          <w:rFonts w:hint="default"/>
          <w:color w:val="auto"/>
          <w:highlight w:val="none"/>
          <w:lang w:val="en-US" w:eastAsia="zh-CN"/>
        </w:rPr>
        <w:t>关于进一步规范农村住房建设管理的1</w:t>
      </w:r>
      <w:r>
        <w:rPr>
          <w:rFonts w:hint="eastAsia"/>
          <w:color w:val="auto"/>
          <w:highlight w:val="none"/>
          <w:lang w:val="en-US" w:eastAsia="zh-CN"/>
        </w:rPr>
        <w:t>4</w:t>
      </w:r>
      <w:r>
        <w:rPr>
          <w:rFonts w:hint="default"/>
          <w:color w:val="auto"/>
          <w:highlight w:val="none"/>
          <w:lang w:val="en-US" w:eastAsia="zh-CN"/>
        </w:rPr>
        <w:t>条</w:t>
      </w:r>
      <w:r>
        <w:rPr>
          <w:rFonts w:hint="eastAsia"/>
          <w:color w:val="auto"/>
          <w:highlight w:val="none"/>
          <w:lang w:val="en-US" w:eastAsia="zh-CN"/>
        </w:rPr>
        <w:t>措施（试行）</w:t>
      </w:r>
      <w:r>
        <w:rPr>
          <w:rFonts w:hint="default"/>
          <w:color w:val="auto"/>
          <w:highlight w:val="none"/>
          <w:lang w:val="en-US" w:eastAsia="zh-CN"/>
        </w:rPr>
        <w:t>的通知》（</w:t>
      </w:r>
      <w:r>
        <w:rPr>
          <w:rFonts w:hint="eastAsia"/>
          <w:color w:val="auto"/>
          <w:highlight w:val="none"/>
          <w:lang w:val="en-US" w:eastAsia="zh-CN"/>
        </w:rPr>
        <w:t>剑自然资函</w:t>
      </w:r>
      <w:r>
        <w:rPr>
          <w:rFonts w:hint="default"/>
          <w:color w:val="auto"/>
          <w:highlight w:val="none"/>
          <w:lang w:val="en-US" w:eastAsia="zh-CN"/>
        </w:rPr>
        <w:t>〔20</w:t>
      </w:r>
      <w:r>
        <w:rPr>
          <w:rFonts w:hint="eastAsia"/>
          <w:color w:val="auto"/>
          <w:highlight w:val="none"/>
          <w:lang w:val="en-US" w:eastAsia="zh-CN"/>
        </w:rPr>
        <w:t>25</w:t>
      </w:r>
      <w:r>
        <w:rPr>
          <w:rFonts w:hint="default"/>
          <w:color w:val="auto"/>
          <w:highlight w:val="none"/>
          <w:lang w:val="en-US" w:eastAsia="zh-CN"/>
        </w:rPr>
        <w:t>〕</w:t>
      </w:r>
      <w:r>
        <w:rPr>
          <w:rFonts w:hint="eastAsia"/>
          <w:color w:val="auto"/>
          <w:highlight w:val="none"/>
          <w:lang w:val="en-US" w:eastAsia="zh-CN"/>
        </w:rPr>
        <w:t>86</w:t>
      </w:r>
      <w:r>
        <w:rPr>
          <w:rFonts w:hint="default"/>
          <w:color w:val="auto"/>
          <w:highlight w:val="none"/>
          <w:lang w:val="en-US" w:eastAsia="zh-CN"/>
        </w:rPr>
        <w:t>号）明确的标准和要求进行选址建设。住房用地面积标准为每人不超过70平方米（其中住房用地每人不超过50平方米），3人以下的户按3人计算，4人的户按4人计算，5人以上的户按5人计算。</w:t>
      </w:r>
    </w:p>
    <w:p w14:paraId="0E9613A2">
      <w:pPr>
        <w:pStyle w:val="4"/>
        <w:bidi w:val="0"/>
        <w:rPr>
          <w:rFonts w:hint="default"/>
          <w:color w:val="auto"/>
          <w:highlight w:val="none"/>
          <w:lang w:val="en-US" w:eastAsia="zh-CN"/>
        </w:rPr>
      </w:pPr>
      <w:r>
        <w:rPr>
          <w:rFonts w:hint="default"/>
          <w:color w:val="auto"/>
          <w:highlight w:val="none"/>
          <w:lang w:val="en-US" w:eastAsia="zh-CN"/>
        </w:rPr>
        <w:t>新建（改建、扩建、翻建）住房、附属用房、庭院均不占用耕地的，在宅基地总面积标准内，住房用地面积可适当增加，增加部分每户不超过30平方米。扩建住房、附属用房、庭院所占的土地面积连同原宅基地面积一并计算。</w:t>
      </w:r>
    </w:p>
    <w:p w14:paraId="5043AA46">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乡村公共服务设施建设标准</w:t>
      </w:r>
    </w:p>
    <w:p w14:paraId="539D738C">
      <w:pPr>
        <w:pStyle w:val="4"/>
        <w:bidi w:val="0"/>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应符合相关专项规划及各行业主管部门明确的建设标准。</w:t>
      </w:r>
    </w:p>
    <w:p w14:paraId="7E831192">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村委会（党群服务中心）。应符合《社区生活圈规划技术指南》（TD_T 1062）要求，用地面积宜为600～1000平方米。其中非中心村宜取下限值（特殊情况除外）；中心村可根据需要适度提高标准，但不宜超过1500平方米。</w:t>
      </w:r>
    </w:p>
    <w:p w14:paraId="3261F1AB">
      <w:pPr>
        <w:pStyle w:val="4"/>
        <w:bidi w:val="0"/>
        <w:rPr>
          <w:rFonts w:hint="default"/>
          <w:color w:val="auto"/>
          <w:highlight w:val="none"/>
          <w:lang w:val="en-US" w:eastAsia="zh-CN"/>
        </w:rPr>
      </w:pPr>
      <w:r>
        <w:rPr>
          <w:rFonts w:hint="eastAsia"/>
          <w:color w:val="auto"/>
          <w:highlight w:val="none"/>
          <w:lang w:val="en-US" w:eastAsia="zh-CN"/>
        </w:rPr>
        <w:t>3.乡</w:t>
      </w:r>
      <w:r>
        <w:rPr>
          <w:rFonts w:hint="default"/>
          <w:color w:val="auto"/>
          <w:highlight w:val="none"/>
          <w:lang w:val="en-US" w:eastAsia="zh-CN"/>
        </w:rPr>
        <w:t>村文化活动设施建设应符合《四川省基层综合性文化服务中心建设基本指导标准（试行）》《农村文化活动中心建设与服务规范》（GB/T</w:t>
      </w:r>
      <w:r>
        <w:rPr>
          <w:rFonts w:hint="eastAsia"/>
          <w:color w:val="auto"/>
          <w:highlight w:val="none"/>
          <w:lang w:val="en-US" w:eastAsia="zh-CN"/>
        </w:rPr>
        <w:t xml:space="preserve"> </w:t>
      </w:r>
      <w:r>
        <w:rPr>
          <w:rFonts w:hint="default"/>
          <w:color w:val="auto"/>
          <w:highlight w:val="none"/>
          <w:lang w:val="en-US" w:eastAsia="zh-CN"/>
        </w:rPr>
        <w:t>41375-2022）、《社区生活圈规划技术指南》（</w:t>
      </w:r>
      <w:r>
        <w:rPr>
          <w:rFonts w:hint="eastAsia"/>
          <w:color w:val="auto"/>
          <w:highlight w:val="none"/>
          <w:lang w:val="en-US" w:eastAsia="zh-CN"/>
        </w:rPr>
        <w:t>TD/T 1062-2021</w:t>
      </w:r>
      <w:r>
        <w:rPr>
          <w:rFonts w:hint="default"/>
          <w:color w:val="auto"/>
          <w:highlight w:val="none"/>
          <w:lang w:val="en-US" w:eastAsia="zh-CN"/>
        </w:rPr>
        <w:t>）等相关要求。</w:t>
      </w:r>
    </w:p>
    <w:p w14:paraId="14AB0017">
      <w:pPr>
        <w:pStyle w:val="4"/>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村卫生室应符合《村卫生室管理办法（试行）》（国卫基层发〔2014〕33号）</w:t>
      </w:r>
      <w:r>
        <w:rPr>
          <w:rFonts w:hint="eastAsia"/>
          <w:color w:val="auto"/>
          <w:highlight w:val="none"/>
          <w:lang w:val="en-US" w:eastAsia="zh-CN"/>
        </w:rPr>
        <w:t>、</w:t>
      </w:r>
      <w:r>
        <w:rPr>
          <w:rFonts w:hint="default"/>
          <w:color w:val="auto"/>
          <w:highlight w:val="none"/>
          <w:lang w:val="en-US" w:eastAsia="zh-CN"/>
        </w:rPr>
        <w:t>《社区生活圈规划技术指南》（</w:t>
      </w:r>
      <w:r>
        <w:rPr>
          <w:rFonts w:hint="eastAsia"/>
          <w:color w:val="auto"/>
          <w:highlight w:val="none"/>
          <w:lang w:val="en-US" w:eastAsia="zh-CN"/>
        </w:rPr>
        <w:t>TD/T 1062-2021</w:t>
      </w:r>
      <w:r>
        <w:rPr>
          <w:rFonts w:hint="default"/>
          <w:color w:val="auto"/>
          <w:highlight w:val="none"/>
          <w:lang w:val="en-US" w:eastAsia="zh-CN"/>
        </w:rPr>
        <w:t>）等相关要求和建设标准。村卫生室建设面积不低于60平方米，人口多的要调增建筑面积。</w:t>
      </w:r>
    </w:p>
    <w:p w14:paraId="05D3D639">
      <w:pPr>
        <w:pStyle w:val="4"/>
        <w:bidi w:val="0"/>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农村幼儿园的建设标准应符合《</w:t>
      </w:r>
      <w:r>
        <w:rPr>
          <w:rFonts w:hint="eastAsia"/>
          <w:color w:val="auto"/>
          <w:highlight w:val="none"/>
          <w:lang w:val="en-US" w:eastAsia="zh-CN"/>
        </w:rPr>
        <w:t>托儿所、幼儿园建筑设计规范</w:t>
      </w:r>
      <w:r>
        <w:rPr>
          <w:rFonts w:hint="default"/>
          <w:color w:val="auto"/>
          <w:highlight w:val="none"/>
          <w:lang w:val="en-US" w:eastAsia="zh-CN"/>
        </w:rPr>
        <w:t>》（</w:t>
      </w:r>
      <w:r>
        <w:rPr>
          <w:rFonts w:hint="eastAsia"/>
          <w:color w:val="auto"/>
          <w:highlight w:val="none"/>
          <w:lang w:val="en-US" w:eastAsia="zh-CN"/>
        </w:rPr>
        <w:t>JGJ 39-2016[2019年局部修订]</w:t>
      </w:r>
      <w:r>
        <w:rPr>
          <w:rFonts w:hint="default"/>
          <w:color w:val="auto"/>
          <w:highlight w:val="none"/>
          <w:lang w:val="en-US" w:eastAsia="zh-CN"/>
        </w:rPr>
        <w:t>）、《幼儿园建设标准》（建标175-2016）</w:t>
      </w:r>
      <w:r>
        <w:rPr>
          <w:rFonts w:hint="eastAsia"/>
          <w:color w:val="auto"/>
          <w:highlight w:val="none"/>
          <w:lang w:val="en-US" w:eastAsia="zh-CN"/>
        </w:rPr>
        <w:t>、</w:t>
      </w:r>
      <w:r>
        <w:rPr>
          <w:rFonts w:hint="default"/>
          <w:color w:val="auto"/>
          <w:highlight w:val="none"/>
          <w:lang w:val="en-US" w:eastAsia="zh-CN"/>
        </w:rPr>
        <w:t>《社区生活圈规划技术指南》（</w:t>
      </w:r>
      <w:r>
        <w:rPr>
          <w:rFonts w:hint="eastAsia"/>
          <w:color w:val="auto"/>
          <w:highlight w:val="none"/>
          <w:lang w:val="en-US" w:eastAsia="zh-CN"/>
        </w:rPr>
        <w:t>TD/T 1062-2021</w:t>
      </w:r>
      <w:r>
        <w:rPr>
          <w:rFonts w:hint="default"/>
          <w:color w:val="auto"/>
          <w:highlight w:val="none"/>
          <w:lang w:val="en-US" w:eastAsia="zh-CN"/>
        </w:rPr>
        <w:t>）等相关要求和建设标准。根据《</w:t>
      </w:r>
      <w:r>
        <w:rPr>
          <w:rFonts w:hint="eastAsia"/>
          <w:color w:val="auto"/>
          <w:highlight w:val="none"/>
          <w:lang w:val="en-US" w:eastAsia="zh-CN"/>
        </w:rPr>
        <w:t>托儿所、幼儿园建筑设计规范</w:t>
      </w:r>
      <w:r>
        <w:rPr>
          <w:rFonts w:hint="default"/>
          <w:color w:val="auto"/>
          <w:highlight w:val="none"/>
          <w:lang w:val="en-US" w:eastAsia="zh-CN"/>
        </w:rPr>
        <w:t>》（</w:t>
      </w:r>
      <w:r>
        <w:rPr>
          <w:rFonts w:hint="eastAsia"/>
          <w:color w:val="auto"/>
          <w:highlight w:val="none"/>
          <w:lang w:val="en-US" w:eastAsia="zh-CN"/>
        </w:rPr>
        <w:t>JGJ 39-2016[2019年局部修订]</w:t>
      </w:r>
      <w:r>
        <w:rPr>
          <w:rFonts w:hint="default"/>
          <w:color w:val="auto"/>
          <w:highlight w:val="none"/>
          <w:lang w:val="en-US" w:eastAsia="zh-CN"/>
        </w:rPr>
        <w:t>）。其中，幼儿园用地面积按照25人以下规模宜为400～800平方米，3～6个班应不低于2700平方米，9个班应不低于3800平方米。</w:t>
      </w:r>
    </w:p>
    <w:p w14:paraId="5B6974CE">
      <w:pPr>
        <w:pStyle w:val="4"/>
        <w:bidi w:val="0"/>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农村中小学的建设应符合《中小学校设计规范》（GB50099-2011）</w:t>
      </w:r>
      <w:r>
        <w:rPr>
          <w:rFonts w:hint="eastAsia"/>
          <w:color w:val="auto"/>
          <w:highlight w:val="none"/>
          <w:lang w:val="en-US" w:eastAsia="zh-CN"/>
        </w:rPr>
        <w:t>、</w:t>
      </w:r>
      <w:r>
        <w:rPr>
          <w:rFonts w:hint="default"/>
          <w:color w:val="auto"/>
          <w:highlight w:val="none"/>
          <w:lang w:val="en-US" w:eastAsia="zh-CN"/>
        </w:rPr>
        <w:t>《农村普通中小学校建设标准（建标109-2008）》等相关要求和建设标准。根据《农村普通中小学校建设标准（建标109-2008）》，农村普通中小学校的建设规模，应根据学制、学校规模、校舍建筑面积指标确定，其建设规模和生均建筑面积规划指标需符合下表要求。</w:t>
      </w:r>
    </w:p>
    <w:p w14:paraId="7C83BCF0">
      <w:pPr>
        <w:pStyle w:val="2"/>
        <w:bidi w:val="0"/>
        <w:jc w:val="center"/>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表 1农村普通中小学校建设规模和生均建筑面积规划指标</w:t>
      </w:r>
    </w:p>
    <w:p w14:paraId="29BAB8DD">
      <w:pPr>
        <w:pStyle w:val="2"/>
        <w:bidi w:val="0"/>
        <w:jc w:val="center"/>
        <w:rPr>
          <w:rFonts w:hint="default"/>
          <w:color w:val="auto"/>
          <w:highlight w:val="none"/>
          <w:lang w:val="en-US" w:eastAsia="zh-CN"/>
        </w:rPr>
      </w:pPr>
      <w:r>
        <w:rPr>
          <w:color w:val="auto"/>
          <w:highlight w:val="none"/>
        </w:rPr>
        <w:drawing>
          <wp:inline distT="0" distB="0" distL="114300" distR="114300">
            <wp:extent cx="5168265" cy="2077720"/>
            <wp:effectExtent l="0" t="0" r="1333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68265" cy="2077720"/>
                    </a:xfrm>
                    <a:prstGeom prst="rect">
                      <a:avLst/>
                    </a:prstGeom>
                    <a:noFill/>
                    <a:ln>
                      <a:noFill/>
                    </a:ln>
                  </pic:spPr>
                </pic:pic>
              </a:graphicData>
            </a:graphic>
          </wp:inline>
        </w:drawing>
      </w:r>
    </w:p>
    <w:p w14:paraId="497E64A0">
      <w:pPr>
        <w:pStyle w:val="4"/>
        <w:bidi w:val="0"/>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养老院</w:t>
      </w:r>
      <w:r>
        <w:rPr>
          <w:rFonts w:hint="eastAsia"/>
          <w:color w:val="auto"/>
          <w:highlight w:val="none"/>
          <w:lang w:val="en-US" w:eastAsia="zh-CN"/>
        </w:rPr>
        <w:t>、</w:t>
      </w:r>
      <w:r>
        <w:rPr>
          <w:rFonts w:hint="default"/>
          <w:color w:val="auto"/>
          <w:highlight w:val="none"/>
          <w:lang w:val="en-US" w:eastAsia="zh-CN"/>
        </w:rPr>
        <w:t>居家养老服务中心应符合《老年人照料设施建筑设计标准》（JGJ450－2018）等相关要求和建设标准。养老院规模宜为200～500床，用地面积宜为3500～22000平方米；居家养老服务中心以服务50～100名老人的小型中心为主，用地面积宜为500～1000平方米，建筑面积宜为750～1000平方米。</w:t>
      </w:r>
    </w:p>
    <w:p w14:paraId="47AF37A1">
      <w:pPr>
        <w:pStyle w:val="4"/>
        <w:bidi w:val="0"/>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留守儿童福利院应符合《儿童福利院建设标准》（建标145-2010）等相关要求和建设标准。根据《儿童福利院建设标准》（建标145-2010），儿童福利院建设应以服务覆盖区常住人口数量为主要依据，兼顾经济发展水平等因素进行规模分类，并以床位数确定建设规模。其中直接用于儿童的生活、医疗、康复、教育和技能培训用房面积所占比例不应低于总建筑面积的70%。儿童福利院建设用地应包括建筑、绿化、室外活动和停车等用地，其用地面积应根据建筑要求和节约用地的原则合理确定。建筑密度宜为25%～30%，容积率宜为0.6～1.0。室外活动场地面积应按4～5平方米/床核定。</w:t>
      </w:r>
    </w:p>
    <w:p w14:paraId="23668B7F">
      <w:pPr>
        <w:pStyle w:val="4"/>
        <w:bidi w:val="0"/>
        <w:rPr>
          <w:rFonts w:hint="default"/>
          <w:color w:val="auto"/>
          <w:highlight w:val="none"/>
          <w:lang w:val="en-US" w:eastAsia="zh-CN"/>
        </w:rPr>
      </w:pPr>
      <w:r>
        <w:rPr>
          <w:rFonts w:hint="eastAsia"/>
          <w:color w:val="auto"/>
          <w:highlight w:val="none"/>
          <w:lang w:val="en-US" w:eastAsia="zh-CN"/>
        </w:rPr>
        <w:t>9.</w:t>
      </w:r>
      <w:r>
        <w:rPr>
          <w:rFonts w:hint="default"/>
          <w:color w:val="auto"/>
          <w:highlight w:val="none"/>
          <w:lang w:val="en-US" w:eastAsia="zh-CN"/>
        </w:rPr>
        <w:t>供销社建设应满足《四川省供销合作社条例》等要求和建设标准；邻近村庄主入口或交通节点，方便物流运输和村民采购。村级供销社用地面积宜为500～2000平方米，乡镇级供销社用地面积宜为2000～5000平方米。</w:t>
      </w:r>
    </w:p>
    <w:p w14:paraId="390FEB61">
      <w:pPr>
        <w:pStyle w:val="4"/>
        <w:bidi w:val="0"/>
        <w:rPr>
          <w:rFonts w:hint="default"/>
          <w:color w:val="auto"/>
          <w:highlight w:val="none"/>
          <w:lang w:val="en-US" w:eastAsia="zh-CN"/>
        </w:rPr>
      </w:pPr>
      <w:r>
        <w:rPr>
          <w:rFonts w:hint="eastAsia"/>
          <w:color w:val="auto"/>
          <w:highlight w:val="none"/>
          <w:lang w:val="en-US" w:eastAsia="zh-CN"/>
        </w:rPr>
        <w:t>10.</w:t>
      </w:r>
      <w:r>
        <w:rPr>
          <w:rFonts w:hint="default"/>
          <w:color w:val="auto"/>
          <w:highlight w:val="none"/>
          <w:lang w:val="en-US" w:eastAsia="zh-CN"/>
        </w:rPr>
        <w:t>农村商店（便民农家店）建设应满足《社区生活圈规划技术指南》（</w:t>
      </w:r>
      <w:r>
        <w:rPr>
          <w:rFonts w:hint="eastAsia"/>
          <w:color w:val="auto"/>
          <w:highlight w:val="none"/>
          <w:lang w:val="en-US" w:eastAsia="zh-CN"/>
        </w:rPr>
        <w:t>TD/T 1062-2021</w:t>
      </w:r>
      <w:r>
        <w:rPr>
          <w:rFonts w:hint="default"/>
          <w:color w:val="auto"/>
          <w:highlight w:val="none"/>
          <w:lang w:val="en-US" w:eastAsia="zh-CN"/>
        </w:rPr>
        <w:t>）等相关要求和建设标准，建筑面积宜120～250平方米，可包含邮件快递服务等功能。</w:t>
      </w:r>
    </w:p>
    <w:p w14:paraId="1A8B7EEB">
      <w:pPr>
        <w:pStyle w:val="4"/>
        <w:bidi w:val="0"/>
        <w:rPr>
          <w:rFonts w:hint="default"/>
          <w:color w:val="auto"/>
          <w:highlight w:val="none"/>
          <w:lang w:val="en-US" w:eastAsia="zh-CN"/>
        </w:rPr>
      </w:pPr>
      <w:r>
        <w:rPr>
          <w:rFonts w:hint="eastAsia"/>
          <w:color w:val="auto"/>
          <w:highlight w:val="none"/>
          <w:lang w:val="en-US" w:eastAsia="zh-CN"/>
        </w:rPr>
        <w:t>11.</w:t>
      </w:r>
      <w:r>
        <w:rPr>
          <w:rFonts w:hint="default"/>
          <w:color w:val="auto"/>
          <w:highlight w:val="none"/>
          <w:lang w:val="en-US" w:eastAsia="zh-CN"/>
        </w:rPr>
        <w:t>农村宗祠建设应尊重历史文化传统，其风貌与周边环境相协调，严格限制和抵制新建、扩建豪华宗祠，视为大操大办和铺张浪费，涉及历史文化建筑的还需满足历史文化保护相关保护要求。</w:t>
      </w:r>
    </w:p>
    <w:p w14:paraId="60138731">
      <w:pPr>
        <w:pStyle w:val="4"/>
        <w:bidi w:val="0"/>
        <w:rPr>
          <w:rFonts w:hint="default"/>
          <w:color w:val="auto"/>
          <w:highlight w:val="none"/>
          <w:lang w:val="en-US" w:eastAsia="zh-CN"/>
        </w:rPr>
      </w:pPr>
      <w:r>
        <w:rPr>
          <w:rFonts w:hint="eastAsia"/>
          <w:color w:val="auto"/>
          <w:highlight w:val="none"/>
          <w:lang w:val="en-US" w:eastAsia="zh-CN"/>
        </w:rPr>
        <w:t>12.</w:t>
      </w:r>
      <w:r>
        <w:rPr>
          <w:rFonts w:hint="default"/>
          <w:color w:val="auto"/>
          <w:highlight w:val="none"/>
          <w:lang w:val="en-US" w:eastAsia="zh-CN"/>
        </w:rPr>
        <w:t>村邮站建设应符合《四川省邮政条例（2018修正）》相关要求，鼓励与村级综合服务站（党群服务中心）、供销社、电商服务点等共建共用场地和资源，避免重复建设。</w:t>
      </w:r>
    </w:p>
    <w:p w14:paraId="79E8B025">
      <w:pPr>
        <w:pStyle w:val="4"/>
        <w:bidi w:val="0"/>
        <w:rPr>
          <w:rFonts w:hint="default"/>
          <w:color w:val="auto"/>
          <w:highlight w:val="none"/>
          <w:lang w:val="en-US" w:eastAsia="zh-CN"/>
        </w:rPr>
      </w:pPr>
      <w:r>
        <w:rPr>
          <w:rFonts w:hint="eastAsia"/>
          <w:color w:val="auto"/>
          <w:highlight w:val="none"/>
          <w:lang w:val="en-US" w:eastAsia="zh-CN"/>
        </w:rPr>
        <w:t>13.</w:t>
      </w:r>
      <w:r>
        <w:rPr>
          <w:rFonts w:hint="default"/>
          <w:color w:val="auto"/>
          <w:highlight w:val="none"/>
          <w:lang w:val="en-US" w:eastAsia="zh-CN"/>
        </w:rPr>
        <w:t>农村公益性墓地建设需满足《四川省殡葬管理条例》《四川省民政厅等7部门关于加强农村公益性墓地建设管理的通知》等要求和建设标准</w:t>
      </w:r>
      <w:r>
        <w:rPr>
          <w:rFonts w:hint="eastAsia"/>
          <w:color w:val="auto"/>
          <w:highlight w:val="none"/>
          <w:lang w:val="en-US" w:eastAsia="zh-CN"/>
        </w:rPr>
        <w:t>。</w:t>
      </w:r>
    </w:p>
    <w:p w14:paraId="4EFFEEE8">
      <w:pPr>
        <w:pStyle w:val="4"/>
        <w:bidi w:val="0"/>
        <w:rPr>
          <w:rFonts w:hint="default"/>
          <w:color w:val="auto"/>
          <w:highlight w:val="none"/>
          <w:lang w:val="en-US" w:eastAsia="zh-CN"/>
        </w:rPr>
      </w:pPr>
      <w:r>
        <w:rPr>
          <w:rFonts w:hint="eastAsia"/>
          <w:color w:val="auto"/>
          <w:highlight w:val="none"/>
          <w:lang w:val="en-US" w:eastAsia="zh-CN"/>
        </w:rPr>
        <w:t>14.</w:t>
      </w:r>
      <w:r>
        <w:rPr>
          <w:rFonts w:hint="default"/>
          <w:color w:val="auto"/>
          <w:highlight w:val="none"/>
          <w:lang w:val="en-US" w:eastAsia="zh-CN"/>
        </w:rPr>
        <w:t>农村公园、广场建设应符合《村庄整治技术标准》（GB/T 50445-2019）《社区生活圈规划技术指南》（</w:t>
      </w:r>
      <w:r>
        <w:rPr>
          <w:rFonts w:hint="eastAsia"/>
          <w:color w:val="auto"/>
          <w:highlight w:val="none"/>
          <w:lang w:val="en-US" w:eastAsia="zh-CN"/>
        </w:rPr>
        <w:t>TD/T 1062-2021</w:t>
      </w:r>
      <w:r>
        <w:rPr>
          <w:rFonts w:hint="default"/>
          <w:color w:val="auto"/>
          <w:highlight w:val="none"/>
          <w:lang w:val="en-US" w:eastAsia="zh-CN"/>
        </w:rPr>
        <w:t>）等相关要求和建设标准。根据《社区生活圈规划技术指南》（</w:t>
      </w:r>
      <w:r>
        <w:rPr>
          <w:rFonts w:hint="eastAsia"/>
          <w:color w:val="auto"/>
          <w:highlight w:val="none"/>
          <w:lang w:val="en-US" w:eastAsia="zh-CN"/>
        </w:rPr>
        <w:t>TD/T 1062-2021</w:t>
      </w:r>
      <w:r>
        <w:rPr>
          <w:rFonts w:hint="default"/>
          <w:color w:val="auto"/>
          <w:highlight w:val="none"/>
          <w:lang w:val="en-US" w:eastAsia="zh-CN"/>
        </w:rPr>
        <w:t>），健身广场每处用地面积宜为400平方米。</w:t>
      </w:r>
    </w:p>
    <w:p w14:paraId="491EDB93">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交通设施项目建设标准</w:t>
      </w:r>
    </w:p>
    <w:p w14:paraId="4D1D79DD">
      <w:pPr>
        <w:pStyle w:val="4"/>
        <w:bidi w:val="0"/>
        <w:rPr>
          <w:rFonts w:hint="eastAsia"/>
          <w:color w:val="auto"/>
          <w:highlight w:val="none"/>
          <w:lang w:val="en-US" w:eastAsia="zh-CN"/>
        </w:rPr>
      </w:pPr>
      <w:r>
        <w:rPr>
          <w:rFonts w:hint="eastAsia"/>
          <w:color w:val="auto"/>
          <w:highlight w:val="none"/>
          <w:lang w:val="en-US" w:eastAsia="zh-CN"/>
        </w:rPr>
        <w:t>乡村交通及市政公用设施建设应符合以下建设标准，相应行业主管部门另有规定的，从其规定。</w:t>
      </w:r>
    </w:p>
    <w:p w14:paraId="5A2E853F">
      <w:pPr>
        <w:pStyle w:val="4"/>
        <w:bidi w:val="0"/>
        <w:rPr>
          <w:rFonts w:hint="default"/>
          <w:color w:val="auto"/>
          <w:highlight w:val="none"/>
          <w:lang w:val="en-US" w:eastAsia="zh-CN"/>
        </w:rPr>
      </w:pPr>
      <w:r>
        <w:rPr>
          <w:rFonts w:hint="eastAsia"/>
          <w:color w:val="auto"/>
          <w:highlight w:val="none"/>
          <w:lang w:val="en-US" w:eastAsia="zh-CN"/>
        </w:rPr>
        <w:t>1.村道。村道建设应进出畅通，满足生产生活需求，红线宽度8米以上，路面应全部硬化。</w:t>
      </w:r>
    </w:p>
    <w:p w14:paraId="4D9CC30D">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停车场。应根据村民、游客等实际停车需求适度建设公共停车场，鼓励建设生态停车场；竖向设计应与排水相结合，坡度宜为0.3%～3.0%；宜考虑无障碍机动车停车位和无障碍设施的要求；鼓励结合停车场配置公共厕所、移动摊位点等设施。</w:t>
      </w:r>
    </w:p>
    <w:p w14:paraId="667B417E">
      <w:pPr>
        <w:pStyle w:val="4"/>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机动车充电站应因地制宜结合停车场设置，并符合《电动汽车充电站设计标准》（GB/T50966—2024）等相关要求和建设标准。</w:t>
      </w:r>
    </w:p>
    <w:p w14:paraId="6984CA8C">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市政基础设施建设标准</w:t>
      </w:r>
    </w:p>
    <w:p w14:paraId="13399C26">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小型农村取水设施规划建设需遵循《村镇供水工程技术规范》（GB/T 43824-2024）《四川省村镇供水条例》《小型农村供水工程规范化提升技术规程》（SL/T 825-2024）等相关规定，同时结合乡镇实际情况，满足水源选择、工程建设、水质保障等多方面要求。</w:t>
      </w:r>
    </w:p>
    <w:p w14:paraId="5F6D6E45">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农村生活污水收集处理设施规划建设需遵循《农村生活污水处理工程技术标准》（GB/T 51347-2019）等相关规定。污水管线敷设应结合人口密度与污水产生量，优先依据自然地形高差采用重力流方式布设（坡度不宜小于 0.5%），减少泵站使用；在山区宜采用阶梯式敷设，并于陡坡段设置跌水井消能。</w:t>
      </w:r>
    </w:p>
    <w:p w14:paraId="46164CE0">
      <w:pPr>
        <w:pStyle w:val="4"/>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小型泵站规划建设需遵循《</w:t>
      </w:r>
      <w:r>
        <w:rPr>
          <w:rFonts w:hint="eastAsia"/>
          <w:color w:val="auto"/>
          <w:highlight w:val="none"/>
          <w:lang w:val="en-US" w:eastAsia="zh-CN"/>
        </w:rPr>
        <w:t>泵站设计标准</w:t>
      </w:r>
      <w:r>
        <w:rPr>
          <w:rFonts w:hint="default"/>
          <w:color w:val="auto"/>
          <w:highlight w:val="none"/>
          <w:lang w:val="en-US" w:eastAsia="zh-CN"/>
        </w:rPr>
        <w:t>》（GB</w:t>
      </w:r>
      <w:r>
        <w:rPr>
          <w:rFonts w:hint="eastAsia"/>
          <w:color w:val="auto"/>
          <w:highlight w:val="none"/>
          <w:lang w:val="en-US" w:eastAsia="zh-CN"/>
        </w:rPr>
        <w:t xml:space="preserve"> </w:t>
      </w:r>
      <w:r>
        <w:rPr>
          <w:rFonts w:hint="default"/>
          <w:color w:val="auto"/>
          <w:highlight w:val="none"/>
          <w:lang w:val="en-US" w:eastAsia="zh-CN"/>
        </w:rPr>
        <w:t>50265–2022）等相关规定，考虑降噪等要求</w:t>
      </w:r>
      <w:r>
        <w:rPr>
          <w:rFonts w:hint="eastAsia"/>
          <w:color w:val="auto"/>
          <w:highlight w:val="none"/>
          <w:lang w:val="en-US" w:eastAsia="zh-CN"/>
        </w:rPr>
        <w:t>，用地面积宜为50～100平方米</w:t>
      </w:r>
      <w:r>
        <w:rPr>
          <w:rFonts w:hint="default"/>
          <w:color w:val="auto"/>
          <w:highlight w:val="none"/>
          <w:lang w:val="en-US" w:eastAsia="zh-CN"/>
        </w:rPr>
        <w:t>。</w:t>
      </w:r>
    </w:p>
    <w:p w14:paraId="26F13BC4">
      <w:pPr>
        <w:pStyle w:val="4"/>
        <w:bidi w:val="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村配电房规划建设需遵循《农村电网建设与改造技术导则》（DL/T</w:t>
      </w:r>
      <w:r>
        <w:rPr>
          <w:rFonts w:hint="eastAsia"/>
          <w:color w:val="auto"/>
          <w:highlight w:val="none"/>
          <w:lang w:val="en-US" w:eastAsia="zh-CN"/>
        </w:rPr>
        <w:t xml:space="preserve"> </w:t>
      </w:r>
      <w:r>
        <w:rPr>
          <w:rFonts w:hint="default"/>
          <w:color w:val="auto"/>
          <w:highlight w:val="none"/>
          <w:lang w:val="en-US" w:eastAsia="zh-CN"/>
        </w:rPr>
        <w:t>5131-2015）《20kV及以下变电所设计规范》（GB 50053-2013）等相关规定</w:t>
      </w:r>
      <w:r>
        <w:rPr>
          <w:rFonts w:hint="eastAsia"/>
          <w:color w:val="auto"/>
          <w:highlight w:val="none"/>
          <w:lang w:val="en-US" w:eastAsia="zh-CN"/>
        </w:rPr>
        <w:t>，其中村配电房用地面积宜为20～50平方米</w:t>
      </w:r>
      <w:r>
        <w:rPr>
          <w:rFonts w:hint="default"/>
          <w:color w:val="auto"/>
          <w:highlight w:val="none"/>
          <w:lang w:val="en-US" w:eastAsia="zh-CN"/>
        </w:rPr>
        <w:t>。</w:t>
      </w:r>
    </w:p>
    <w:p w14:paraId="271EF153">
      <w:pPr>
        <w:pStyle w:val="4"/>
        <w:bidi w:val="0"/>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通信基站规划建设需遵循</w:t>
      </w:r>
      <w:r>
        <w:rPr>
          <w:rFonts w:hint="eastAsia"/>
          <w:color w:val="auto"/>
          <w:highlight w:val="none"/>
          <w:lang w:val="en-US" w:eastAsia="zh-CN"/>
        </w:rPr>
        <w:t>《</w:t>
      </w:r>
      <w:r>
        <w:rPr>
          <w:rFonts w:hint="default"/>
          <w:color w:val="auto"/>
          <w:highlight w:val="none"/>
          <w:lang w:val="en-US" w:eastAsia="zh-CN"/>
        </w:rPr>
        <w:t>通信建筑工程设计规范》（YD5003-2014）等相关规定</w:t>
      </w:r>
      <w:r>
        <w:rPr>
          <w:rFonts w:hint="eastAsia"/>
          <w:color w:val="auto"/>
          <w:highlight w:val="none"/>
          <w:lang w:val="en-US" w:eastAsia="zh-CN"/>
        </w:rPr>
        <w:t>，通信基站用地面积宜为50～100平方米</w:t>
      </w:r>
      <w:r>
        <w:rPr>
          <w:rFonts w:hint="default"/>
          <w:color w:val="auto"/>
          <w:highlight w:val="none"/>
          <w:lang w:val="en-US" w:eastAsia="zh-CN"/>
        </w:rPr>
        <w:t>。</w:t>
      </w:r>
    </w:p>
    <w:p w14:paraId="19F76D76">
      <w:pPr>
        <w:pStyle w:val="4"/>
        <w:bidi w:val="0"/>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垃圾中转站规划建设需遵循《生活垃圾转运站技术规范》（CJJ/T 47-2016）、《农村生活垃圾收运和处理技术标准》（GB/T</w:t>
      </w:r>
      <w:r>
        <w:rPr>
          <w:rFonts w:hint="eastAsia"/>
          <w:color w:val="auto"/>
          <w:highlight w:val="none"/>
          <w:lang w:val="en-US" w:eastAsia="zh-CN"/>
        </w:rPr>
        <w:t xml:space="preserve"> </w:t>
      </w:r>
      <w:r>
        <w:rPr>
          <w:rFonts w:hint="default"/>
          <w:color w:val="auto"/>
          <w:highlight w:val="none"/>
          <w:lang w:val="en-US" w:eastAsia="zh-CN"/>
        </w:rPr>
        <w:t>51435-2021）等相关规定。根据《生活垃圾转运站技术规范》（CJJ/T 47-2016），设计转运量50吨/日以下的V类转运站，用地面积应小于1000平方米，与相邻建筑间隔不少于8米，绿化带隔离带宽度不少于3米</w:t>
      </w:r>
      <w:r>
        <w:rPr>
          <w:rFonts w:hint="eastAsia"/>
          <w:color w:val="auto"/>
          <w:highlight w:val="none"/>
          <w:lang w:val="en-US" w:eastAsia="zh-CN"/>
        </w:rPr>
        <w:t>。</w:t>
      </w:r>
    </w:p>
    <w:p w14:paraId="3820A389">
      <w:pPr>
        <w:pStyle w:val="4"/>
        <w:bidi w:val="0"/>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垃圾收集点规划建设需遵循《农村生活垃圾收运和处理技术标准》（GB/T51435-2021）、《环境卫生设施设置标准》（CJJ27-2012）等相关规定。</w:t>
      </w:r>
      <w:r>
        <w:rPr>
          <w:rFonts w:hint="eastAsia"/>
          <w:color w:val="auto"/>
          <w:highlight w:val="none"/>
          <w:lang w:val="en-US" w:eastAsia="zh-CN"/>
        </w:rPr>
        <w:t>单个农村垃圾收集站占地面积不宜小于20平方米，单个农村生活垃圾收集点占地面积不宜超过2平方米。</w:t>
      </w:r>
    </w:p>
    <w:p w14:paraId="18133806">
      <w:pPr>
        <w:pStyle w:val="4"/>
        <w:bidi w:val="0"/>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公共厕所规划建设需遵循《农村公共厕所建设与管理规范》（GB/T 38353-2019）等相关规定。根据《农村公共厕所建设与管理规范》（GB/T 38353-2019），农村公厕数量可根据需要按服务人口或服务半径设置。按服务人口设置，有户厕区域宜为500人/座～1000人/座，无户厕区域宜为50人/座～100人/座；按服务半径设置宜为500米/座～1000米/座。农村公厕占地面积和建筑面积可根据服务人口及服务区域需求确定，流动人口多、旅游线路沿线等区域可适当增加面积。单独占地的农村</w:t>
      </w:r>
    </w:p>
    <w:p w14:paraId="36073101">
      <w:pPr>
        <w:pStyle w:val="4"/>
        <w:bidi w:val="0"/>
        <w:rPr>
          <w:rFonts w:hint="default"/>
          <w:color w:val="auto"/>
          <w:highlight w:val="none"/>
          <w:lang w:val="en-US" w:eastAsia="zh-CN"/>
        </w:rPr>
      </w:pPr>
      <w:r>
        <w:rPr>
          <w:rFonts w:hint="default"/>
          <w:color w:val="auto"/>
          <w:highlight w:val="none"/>
          <w:lang w:val="en-US" w:eastAsia="zh-CN"/>
        </w:rPr>
        <w:t>公共厕所用地面积宜为30至80平方米，与其他建筑合建的公共厕所建筑面积不宜小于30平方米。</w:t>
      </w:r>
    </w:p>
    <w:p w14:paraId="087416D7">
      <w:pPr>
        <w:pStyle w:val="4"/>
        <w:bidi w:val="0"/>
        <w:rPr>
          <w:rFonts w:hint="default"/>
          <w:color w:val="auto"/>
          <w:highlight w:val="none"/>
          <w:lang w:val="en-US" w:eastAsia="zh-CN"/>
        </w:rPr>
      </w:pPr>
      <w:r>
        <w:rPr>
          <w:rFonts w:hint="eastAsia"/>
          <w:color w:val="auto"/>
          <w:highlight w:val="none"/>
          <w:lang w:val="en-US" w:eastAsia="zh-CN"/>
        </w:rPr>
        <w:t>9.</w:t>
      </w:r>
      <w:r>
        <w:rPr>
          <w:rFonts w:hint="default"/>
          <w:color w:val="auto"/>
          <w:highlight w:val="none"/>
          <w:lang w:val="en-US" w:eastAsia="zh-CN"/>
        </w:rPr>
        <w:t>村级水闸规划建设需遵循《水闸设计规范》（SL 265-2016）、《</w:t>
      </w:r>
      <w:r>
        <w:rPr>
          <w:rFonts w:hint="eastAsia"/>
          <w:color w:val="auto"/>
          <w:highlight w:val="none"/>
          <w:lang w:val="en-US" w:eastAsia="zh-CN"/>
        </w:rPr>
        <w:t>灌溉与排水工程设计标准</w:t>
      </w:r>
      <w:r>
        <w:rPr>
          <w:rFonts w:hint="default"/>
          <w:color w:val="auto"/>
          <w:highlight w:val="none"/>
          <w:lang w:val="en-US" w:eastAsia="zh-CN"/>
        </w:rPr>
        <w:t>》（GB 50288-2018）等相关规定。</w:t>
      </w:r>
    </w:p>
    <w:p w14:paraId="4A32633D">
      <w:pPr>
        <w:pStyle w:val="4"/>
        <w:bidi w:val="0"/>
        <w:rPr>
          <w:rFonts w:hint="default"/>
          <w:color w:val="auto"/>
          <w:highlight w:val="none"/>
          <w:lang w:val="en-US" w:eastAsia="zh-CN"/>
        </w:rPr>
      </w:pPr>
      <w:r>
        <w:rPr>
          <w:rFonts w:hint="eastAsia"/>
          <w:color w:val="auto"/>
          <w:highlight w:val="none"/>
          <w:lang w:val="en-US" w:eastAsia="zh-CN"/>
        </w:rPr>
        <w:t>10.</w:t>
      </w:r>
      <w:r>
        <w:rPr>
          <w:rFonts w:hint="default"/>
          <w:color w:val="auto"/>
          <w:highlight w:val="none"/>
          <w:lang w:val="en-US" w:eastAsia="zh-CN"/>
        </w:rPr>
        <w:t>水电机房规划建设需遵循《小型水力发电站设计规范》（GB 50071-2014）、《水电站厂房设计规范》（SL 266-2014）等相关规定。</w:t>
      </w:r>
    </w:p>
    <w:p w14:paraId="387A1E05">
      <w:pPr>
        <w:pStyle w:val="4"/>
        <w:bidi w:val="0"/>
        <w:rPr>
          <w:rFonts w:hint="default"/>
          <w:color w:val="auto"/>
          <w:highlight w:val="none"/>
          <w:lang w:val="en-US" w:eastAsia="zh-CN"/>
        </w:rPr>
      </w:pPr>
      <w:r>
        <w:rPr>
          <w:rFonts w:hint="eastAsia"/>
          <w:color w:val="auto"/>
          <w:highlight w:val="none"/>
          <w:lang w:val="en-US" w:eastAsia="zh-CN"/>
        </w:rPr>
        <w:t>11.</w:t>
      </w:r>
      <w:r>
        <w:rPr>
          <w:rFonts w:hint="default"/>
          <w:color w:val="auto"/>
          <w:highlight w:val="none"/>
          <w:lang w:val="en-US" w:eastAsia="zh-CN"/>
        </w:rPr>
        <w:t>农村提灌站（以灌溉为主要功能，兼顾小型供水需求）的建设标准需综合考虑水文条件、灌溉规模、地形地貌及安全规范来确定，需满足《</w:t>
      </w:r>
      <w:r>
        <w:rPr>
          <w:rFonts w:hint="eastAsia"/>
          <w:color w:val="auto"/>
          <w:highlight w:val="none"/>
          <w:lang w:val="en-US" w:eastAsia="zh-CN"/>
        </w:rPr>
        <w:t>泵站设计标准</w:t>
      </w:r>
      <w:r>
        <w:rPr>
          <w:rFonts w:hint="default"/>
          <w:color w:val="auto"/>
          <w:highlight w:val="none"/>
          <w:lang w:val="en-US" w:eastAsia="zh-CN"/>
        </w:rPr>
        <w:t>》（GB 50265-2022）、《节水灌溉工程技术标准》（GB/T 50363-2018）、《农田灌溉水质标准》（GB 5084-2021）、《四川省标准化提灌站建设指南》等国省标准规范要求。小型提灌站用地面积宜为100～150 平方米，中型提灌站用地面积宜为500～2000平方米，大型提灌站用地面积宜在2000平方米以上。</w:t>
      </w:r>
    </w:p>
    <w:p w14:paraId="13302E62">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乡村产业项目建设标准</w:t>
      </w:r>
    </w:p>
    <w:p w14:paraId="60628093">
      <w:pPr>
        <w:pStyle w:val="4"/>
        <w:bidi w:val="0"/>
        <w:rPr>
          <w:rFonts w:hint="default"/>
          <w:color w:val="auto"/>
          <w:highlight w:val="none"/>
          <w:lang w:val="en-US" w:eastAsia="zh-CN"/>
        </w:rPr>
      </w:pPr>
      <w:r>
        <w:rPr>
          <w:rFonts w:hint="default"/>
          <w:color w:val="auto"/>
          <w:highlight w:val="none"/>
          <w:lang w:val="en-US" w:eastAsia="zh-CN"/>
        </w:rPr>
        <w:t>工业及物流仓储项目建设需满足《工业项目建设用地控制指标》（自然资规〔2023〕5号）、《工业建筑节能设计统一标准》（GB51245-2017）、《民用建筑通用规范》（GB55031-2022）、《工程建设标准强制性条文》（房屋建筑部分2013年版）、《四川省工业项目建设用地控制指标》（2024年）等相关标准和规范要求。</w:t>
      </w:r>
    </w:p>
    <w:p w14:paraId="20073288">
      <w:pPr>
        <w:pStyle w:val="4"/>
        <w:bidi w:val="0"/>
        <w:rPr>
          <w:rFonts w:hint="default"/>
          <w:color w:val="auto"/>
          <w:highlight w:val="none"/>
          <w:lang w:val="en-US" w:eastAsia="zh-CN"/>
        </w:rPr>
      </w:pPr>
      <w:r>
        <w:rPr>
          <w:rFonts w:hint="default"/>
          <w:color w:val="auto"/>
          <w:highlight w:val="none"/>
          <w:lang w:val="en-US" w:eastAsia="zh-CN"/>
        </w:rPr>
        <w:t>工业项目配套建设行政办公及生活服务设施的建筑面积不宜大于工业项目建筑面积的15%。行政办公及生活服务设施用地面积不宜大于工业项目总用地面积的7%。工业生产必需的研发、设计、检测、中试设施，可在行政办公及生活服务设施之外计算，建筑面积不宜大于工业项目总建筑面积的15%，并要符合相关工业建筑设计规范要求。</w:t>
      </w:r>
    </w:p>
    <w:p w14:paraId="675006B5">
      <w:pPr>
        <w:pStyle w:val="4"/>
        <w:bidi w:val="0"/>
        <w:rPr>
          <w:rFonts w:hint="default"/>
          <w:color w:val="auto"/>
          <w:highlight w:val="none"/>
          <w:lang w:val="en-US" w:eastAsia="zh-CN"/>
        </w:rPr>
      </w:pPr>
      <w:r>
        <w:rPr>
          <w:rFonts w:hint="default"/>
          <w:color w:val="auto"/>
          <w:highlight w:val="none"/>
          <w:lang w:val="en-US" w:eastAsia="zh-CN"/>
        </w:rPr>
        <w:t>物流仓储项目配套建设的行政办公及生活服务设施的比例参照工业项目配套建设比例执行。</w:t>
      </w:r>
    </w:p>
    <w:p w14:paraId="4F06149C">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农用设施</w:t>
      </w:r>
      <w:r>
        <w:rPr>
          <w:rFonts w:hint="eastAsia"/>
          <w:color w:val="auto"/>
          <w:highlight w:val="none"/>
          <w:lang w:val="en-US" w:eastAsia="zh-CN"/>
        </w:rPr>
        <w:t>项目</w:t>
      </w:r>
      <w:r>
        <w:rPr>
          <w:rFonts w:hint="default"/>
          <w:color w:val="auto"/>
          <w:highlight w:val="none"/>
          <w:lang w:val="en-US" w:eastAsia="zh-CN"/>
        </w:rPr>
        <w:t>建设标准</w:t>
      </w:r>
    </w:p>
    <w:p w14:paraId="655E1C6D">
      <w:pPr>
        <w:pStyle w:val="4"/>
        <w:bidi w:val="0"/>
        <w:rPr>
          <w:rFonts w:hint="default"/>
          <w:color w:val="auto"/>
          <w:highlight w:val="none"/>
          <w:lang w:val="en-US" w:eastAsia="zh-CN"/>
        </w:rPr>
      </w:pPr>
      <w:r>
        <w:rPr>
          <w:rFonts w:hint="default"/>
          <w:color w:val="auto"/>
          <w:highlight w:val="none"/>
          <w:lang w:val="en-US" w:eastAsia="zh-CN"/>
        </w:rPr>
        <w:t>农用设施项目需满足《四川省自然资源厅 四川省农业农村厅关于进一步完善设施农业用地管理有关问题的通知》（川自然资规〔2020〕3号）《四川省自然资源厅办公室关于进一步严格设施农业用地监管的通知》（川自然资办函〔2024〕114号）等要求。</w:t>
      </w:r>
    </w:p>
    <w:p w14:paraId="3EE39EDC">
      <w:pPr>
        <w:pStyle w:val="4"/>
        <w:bidi w:val="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作物种植设施用地规模</w:t>
      </w:r>
    </w:p>
    <w:p w14:paraId="37014B9F">
      <w:pPr>
        <w:pStyle w:val="4"/>
        <w:bidi w:val="0"/>
        <w:rPr>
          <w:rFonts w:hint="default"/>
          <w:color w:val="auto"/>
          <w:highlight w:val="none"/>
          <w:lang w:val="en-US" w:eastAsia="zh-CN"/>
        </w:rPr>
      </w:pPr>
      <w:r>
        <w:rPr>
          <w:rFonts w:hint="default"/>
          <w:color w:val="auto"/>
          <w:highlight w:val="none"/>
          <w:lang w:val="en-US" w:eastAsia="zh-CN"/>
        </w:rPr>
        <w:t>直接用于种植的生产设施用地规模根据生产需要，按照农业行业标准合理确定。农作物设施种植（工厂化栽培）、育种育苗的辅助设施原则上控制在项目用地的5％以内，最多不超过10亩。从事规模化粮食作物种植的辅助设施用地原则上控制在种植面积的1％以内，种植面积500亩以内的，最多不超过3亩；种植面积超过500亩的，可适当扩大，但最多不超过10亩。为种植生产服务的看护房执行“大棚房”问题专项清理整治整改标准，控制在“单层、15平方米以内”。</w:t>
      </w:r>
    </w:p>
    <w:p w14:paraId="553DC157">
      <w:pPr>
        <w:pStyle w:val="4"/>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畜禽水产养殖设施用地规模</w:t>
      </w:r>
    </w:p>
    <w:p w14:paraId="29269B1E">
      <w:pPr>
        <w:pStyle w:val="4"/>
        <w:bidi w:val="0"/>
        <w:rPr>
          <w:rFonts w:hint="default" w:ascii="Times New Roman" w:hAnsi="Times New Roman" w:eastAsia="仿宋_GB2312" w:cs="Times New Roman"/>
          <w:b w:val="0"/>
          <w:bCs w:val="0"/>
          <w:color w:val="auto"/>
          <w:kern w:val="2"/>
          <w:sz w:val="32"/>
          <w:szCs w:val="32"/>
          <w:highlight w:val="none"/>
          <w:lang w:val="en-US" w:eastAsia="zh-CN"/>
        </w:rPr>
      </w:pPr>
      <w:r>
        <w:rPr>
          <w:rFonts w:hint="default"/>
          <w:color w:val="auto"/>
          <w:highlight w:val="none"/>
          <w:lang w:val="en-US" w:eastAsia="zh-CN"/>
        </w:rPr>
        <w:t>直接用于养殖的生产设施用地规模根据生产需要，按照农业行业标准合理确定。规模化养殖猪、牛、羊的辅助设施用地原则上控制在项目用地的10％以内，最多不超过15亩，但生猪养殖不受15亩上限限制；其他规模化畜禽水产养殖的辅助设施用地原则上控制在项目用地的7％以内，最多不超过15亩（其中水产养殖的最多不超过10亩）。养殖设施用地允许建设多层建筑，但必须符合相关规划、消防、建设安全和生物防疫等要求。</w:t>
      </w:r>
    </w:p>
    <w:p w14:paraId="23C0A8CF">
      <w:pPr>
        <w:pStyle w:val="5"/>
        <w:bidi w:val="0"/>
        <w:rPr>
          <w:rFonts w:hint="default"/>
          <w:highlight w:val="none"/>
          <w:lang w:val="en-US" w:eastAsia="zh-CN"/>
        </w:rPr>
      </w:pPr>
      <w:bookmarkStart w:id="6" w:name="_Toc4483"/>
      <w:r>
        <w:rPr>
          <w:rFonts w:hint="default"/>
          <w:highlight w:val="none"/>
          <w:lang w:val="en-US" w:eastAsia="zh-CN"/>
        </w:rPr>
        <w:t>土地利用控制指引</w:t>
      </w:r>
      <w:bookmarkEnd w:id="6"/>
    </w:p>
    <w:p w14:paraId="174825C3">
      <w:pPr>
        <w:pStyle w:val="6"/>
        <w:bidi w:val="0"/>
        <w:rPr>
          <w:rFonts w:hint="default"/>
          <w:highlight w:val="none"/>
          <w:lang w:val="en-US" w:eastAsia="zh-CN"/>
        </w:rPr>
      </w:pPr>
      <w:r>
        <w:rPr>
          <w:rFonts w:hint="default"/>
          <w:highlight w:val="none"/>
          <w:lang w:val="en-US" w:eastAsia="zh-CN"/>
        </w:rPr>
        <w:t>土地复合利用</w:t>
      </w:r>
    </w:p>
    <w:p w14:paraId="07D7A233">
      <w:pPr>
        <w:pStyle w:val="4"/>
        <w:rPr>
          <w:rFonts w:hint="default"/>
          <w:color w:val="auto"/>
          <w:highlight w:val="none"/>
          <w:lang w:val="en-US" w:eastAsia="zh-CN"/>
        </w:rPr>
      </w:pPr>
      <w:r>
        <w:rPr>
          <w:rFonts w:hint="default"/>
          <w:color w:val="auto"/>
          <w:highlight w:val="none"/>
          <w:lang w:val="en-US" w:eastAsia="zh-CN"/>
        </w:rPr>
        <w:t>在符合规划导向、确保主导性质不变，且满足安全、环境等要求和相关标准、规范的前提下，鼓励功能用途互利、环境要求相似或相互无不利影响的用地混合设置，促进产业用地兼容和空间复合利用，用地兼容。</w:t>
      </w:r>
    </w:p>
    <w:p w14:paraId="7D710AFF">
      <w:pPr>
        <w:pStyle w:val="4"/>
        <w:rPr>
          <w:rFonts w:hint="default"/>
          <w:color w:val="auto"/>
          <w:highlight w:val="none"/>
          <w:lang w:val="en-US" w:eastAsia="zh-CN"/>
        </w:rPr>
      </w:pPr>
      <w:r>
        <w:rPr>
          <w:rFonts w:hint="default"/>
          <w:color w:val="auto"/>
          <w:highlight w:val="none"/>
          <w:lang w:val="en-US" w:eastAsia="zh-CN"/>
        </w:rPr>
        <w:t>村庄建设“预留”指标优先用于村庄留白机动指标正面清单所列建设活动（详见附件</w:t>
      </w:r>
      <w:r>
        <w:rPr>
          <w:rFonts w:hint="eastAsia"/>
          <w:color w:val="auto"/>
          <w:highlight w:val="none"/>
          <w:lang w:val="en-US" w:eastAsia="zh-CN"/>
        </w:rPr>
        <w:t>4</w:t>
      </w:r>
      <w:r>
        <w:rPr>
          <w:rFonts w:hint="default"/>
          <w:color w:val="auto"/>
          <w:highlight w:val="none"/>
          <w:lang w:val="en-US" w:eastAsia="zh-CN"/>
        </w:rPr>
        <w:t>村庄留白机动指标正面清单），在具体使用时需紧密结合项目实际需求与用地属性，差异化确定建设条件及控制指标，具体项目确定后建设控制要求参照前文“</w:t>
      </w:r>
      <w:r>
        <w:rPr>
          <w:rFonts w:hint="eastAsia"/>
          <w:color w:val="auto"/>
          <w:highlight w:val="none"/>
          <w:lang w:val="en-US" w:eastAsia="zh-CN"/>
        </w:rPr>
        <w:t xml:space="preserve">第三节 </w:t>
      </w:r>
      <w:r>
        <w:rPr>
          <w:rFonts w:hint="default"/>
          <w:color w:val="auto"/>
          <w:highlight w:val="none"/>
          <w:lang w:val="en-US" w:eastAsia="zh-CN"/>
        </w:rPr>
        <w:t>建设标准指引”相关要求执行，确保“预留”的弹性空间与规划管控的刚性要求有机衔接。</w:t>
      </w:r>
    </w:p>
    <w:p w14:paraId="37189888">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建设控制指标指引</w:t>
      </w:r>
    </w:p>
    <w:p w14:paraId="0F4501FD">
      <w:pPr>
        <w:pStyle w:val="4"/>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村民建房</w:t>
      </w:r>
    </w:p>
    <w:p w14:paraId="133F20D5">
      <w:pPr>
        <w:pStyle w:val="4"/>
        <w:rPr>
          <w:rFonts w:hint="default"/>
          <w:color w:val="auto"/>
          <w:highlight w:val="none"/>
          <w:lang w:val="en-US" w:eastAsia="zh-CN"/>
        </w:rPr>
      </w:pPr>
      <w:r>
        <w:rPr>
          <w:rFonts w:hint="default"/>
          <w:color w:val="auto"/>
          <w:highlight w:val="none"/>
          <w:lang w:val="en-US" w:eastAsia="zh-CN"/>
        </w:rPr>
        <w:t>单独建设的农村宅基地，符合相关农房建设规范和要求即可；建设聚居点的农村宅基地（聚居人数按户籍人口确定），其建筑密度不超过40%、容积率不超过1.</w:t>
      </w:r>
      <w:r>
        <w:rPr>
          <w:rFonts w:hint="eastAsia"/>
          <w:color w:val="auto"/>
          <w:highlight w:val="none"/>
          <w:lang w:val="en-US" w:eastAsia="zh-CN"/>
        </w:rPr>
        <w:t>3</w:t>
      </w:r>
      <w:r>
        <w:rPr>
          <w:rFonts w:hint="default"/>
          <w:color w:val="auto"/>
          <w:highlight w:val="none"/>
          <w:lang w:val="en-US" w:eastAsia="zh-CN"/>
        </w:rPr>
        <w:t>，建筑高度原则不超过12米</w:t>
      </w:r>
      <w:r>
        <w:rPr>
          <w:rFonts w:hint="eastAsia"/>
          <w:color w:val="auto"/>
          <w:highlight w:val="none"/>
          <w:lang w:val="en-US" w:eastAsia="zh-CN"/>
        </w:rPr>
        <w:t>，</w:t>
      </w:r>
      <w:r>
        <w:rPr>
          <w:rFonts w:hint="default"/>
          <w:color w:val="auto"/>
          <w:highlight w:val="none"/>
          <w:lang w:val="en-US" w:eastAsia="zh-CN"/>
        </w:rPr>
        <w:t>绿地率结合方案合理性确定。</w:t>
      </w:r>
    </w:p>
    <w:p w14:paraId="1EFCB63E">
      <w:pPr>
        <w:pStyle w:val="4"/>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农村社区服务设施</w:t>
      </w:r>
    </w:p>
    <w:p w14:paraId="166F7F7D">
      <w:pPr>
        <w:pStyle w:val="4"/>
        <w:rPr>
          <w:rFonts w:hint="default"/>
          <w:color w:val="auto"/>
          <w:highlight w:val="none"/>
          <w:lang w:val="en-US" w:eastAsia="zh-CN"/>
        </w:rPr>
      </w:pPr>
      <w:r>
        <w:rPr>
          <w:rFonts w:hint="default"/>
          <w:color w:val="auto"/>
          <w:highlight w:val="none"/>
          <w:lang w:val="en-US" w:eastAsia="zh-CN"/>
        </w:rPr>
        <w:t>应符合相关专项规划及各行业主管部门明确的建设标准，</w:t>
      </w:r>
      <w:r>
        <w:rPr>
          <w:rFonts w:hint="eastAsia"/>
          <w:color w:val="auto"/>
          <w:highlight w:val="none"/>
          <w:lang w:val="en-US" w:eastAsia="zh-CN"/>
        </w:rPr>
        <w:t>容积率、建筑</w:t>
      </w:r>
      <w:r>
        <w:rPr>
          <w:rFonts w:hint="default"/>
          <w:color w:val="auto"/>
          <w:highlight w:val="none"/>
          <w:lang w:val="en-US" w:eastAsia="zh-CN"/>
        </w:rPr>
        <w:t>密度及绿地率具体根据方案合理性进行确定，建筑高度原则不超过1</w:t>
      </w:r>
      <w:r>
        <w:rPr>
          <w:rFonts w:hint="eastAsia"/>
          <w:color w:val="auto"/>
          <w:highlight w:val="none"/>
          <w:lang w:val="en-US" w:eastAsia="zh-CN"/>
        </w:rPr>
        <w:t>5</w:t>
      </w:r>
      <w:r>
        <w:rPr>
          <w:rFonts w:hint="default"/>
          <w:color w:val="auto"/>
          <w:highlight w:val="none"/>
          <w:lang w:val="en-US" w:eastAsia="zh-CN"/>
        </w:rPr>
        <w:t>米</w:t>
      </w:r>
      <w:r>
        <w:rPr>
          <w:rFonts w:hint="eastAsia"/>
          <w:color w:val="auto"/>
          <w:highlight w:val="none"/>
          <w:lang w:val="en-US" w:eastAsia="zh-CN"/>
        </w:rPr>
        <w:t>。</w:t>
      </w:r>
    </w:p>
    <w:p w14:paraId="784826B2">
      <w:pPr>
        <w:pStyle w:val="4"/>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公共管理与公共服务设施</w:t>
      </w:r>
    </w:p>
    <w:p w14:paraId="3F37585A">
      <w:pPr>
        <w:pStyle w:val="4"/>
        <w:rPr>
          <w:rFonts w:hint="default"/>
          <w:color w:val="auto"/>
          <w:highlight w:val="none"/>
          <w:lang w:val="en-US" w:eastAsia="zh-CN"/>
        </w:rPr>
      </w:pPr>
      <w:r>
        <w:rPr>
          <w:rFonts w:hint="default"/>
          <w:color w:val="auto"/>
          <w:highlight w:val="none"/>
          <w:lang w:val="en-US" w:eastAsia="zh-CN"/>
        </w:rPr>
        <w:t>应符合相关专项规划及各行业主管部门明确的建设标准，</w:t>
      </w:r>
      <w:r>
        <w:rPr>
          <w:rFonts w:hint="eastAsia"/>
          <w:color w:val="auto"/>
          <w:highlight w:val="none"/>
          <w:lang w:val="en-US" w:eastAsia="zh-CN"/>
        </w:rPr>
        <w:t>容积率、建筑</w:t>
      </w:r>
      <w:r>
        <w:rPr>
          <w:rFonts w:hint="default"/>
          <w:color w:val="auto"/>
          <w:highlight w:val="none"/>
          <w:lang w:val="en-US" w:eastAsia="zh-CN"/>
        </w:rPr>
        <w:t>密度及绿地率具体根据方案合理性进行确定，建筑高度原则不超过15米。</w:t>
      </w:r>
    </w:p>
    <w:p w14:paraId="7897DEB7">
      <w:pPr>
        <w:pStyle w:val="4"/>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乡村产业项目</w:t>
      </w:r>
    </w:p>
    <w:p w14:paraId="36F532B6">
      <w:pPr>
        <w:pStyle w:val="4"/>
        <w:rPr>
          <w:rFonts w:hint="default"/>
          <w:color w:val="auto"/>
          <w:highlight w:val="none"/>
          <w:lang w:val="en-US" w:eastAsia="zh-CN"/>
        </w:rPr>
      </w:pPr>
      <w:r>
        <w:rPr>
          <w:rFonts w:hint="default"/>
          <w:color w:val="auto"/>
          <w:highlight w:val="none"/>
          <w:lang w:val="en-US" w:eastAsia="zh-CN"/>
        </w:rPr>
        <w:t>工业用地参照《四川省工业项目建设用地控制指标》（2024年），结合</w:t>
      </w:r>
      <w:r>
        <w:rPr>
          <w:rFonts w:hint="eastAsia"/>
          <w:color w:val="auto"/>
          <w:highlight w:val="none"/>
          <w:lang w:val="en-US" w:eastAsia="zh-CN"/>
        </w:rPr>
        <w:t>剑阁县</w:t>
      </w:r>
      <w:r>
        <w:rPr>
          <w:rFonts w:hint="default"/>
          <w:color w:val="auto"/>
          <w:highlight w:val="none"/>
          <w:lang w:val="en-US" w:eastAsia="zh-CN"/>
        </w:rPr>
        <w:t>实际，容积率宜控制在</w:t>
      </w:r>
      <w:r>
        <w:rPr>
          <w:rFonts w:hint="eastAsia"/>
          <w:color w:val="auto"/>
          <w:highlight w:val="none"/>
          <w:lang w:val="en-US" w:eastAsia="zh-CN"/>
        </w:rPr>
        <w:t>1.1</w:t>
      </w:r>
      <w:r>
        <w:rPr>
          <w:rFonts w:hint="default"/>
          <w:color w:val="auto"/>
          <w:highlight w:val="none"/>
          <w:lang w:val="en-US" w:eastAsia="zh-CN"/>
        </w:rPr>
        <w:t>～2.</w:t>
      </w:r>
      <w:r>
        <w:rPr>
          <w:rFonts w:hint="eastAsia"/>
          <w:color w:val="auto"/>
          <w:highlight w:val="none"/>
          <w:lang w:val="en-US" w:eastAsia="zh-CN"/>
        </w:rPr>
        <w:t>5</w:t>
      </w:r>
      <w:r>
        <w:rPr>
          <w:rFonts w:hint="default"/>
          <w:color w:val="auto"/>
          <w:highlight w:val="none"/>
          <w:lang w:val="en-US" w:eastAsia="zh-CN"/>
        </w:rPr>
        <w:t>之间，建筑系数宜控制在40%～60%之间。如涉及特殊工艺要求需突破上述规定，应在确保安全的前提下，结合设计方案合理性，经论证后确定。</w:t>
      </w:r>
    </w:p>
    <w:p w14:paraId="1ED6D2C2">
      <w:pPr>
        <w:pStyle w:val="4"/>
        <w:rPr>
          <w:rFonts w:hint="default"/>
          <w:color w:val="auto"/>
          <w:highlight w:val="none"/>
          <w:lang w:val="en-US" w:eastAsia="zh-CN"/>
        </w:rPr>
      </w:pPr>
      <w:r>
        <w:rPr>
          <w:rFonts w:hint="default"/>
          <w:color w:val="auto"/>
          <w:highlight w:val="none"/>
          <w:lang w:val="en-US" w:eastAsia="zh-CN"/>
        </w:rPr>
        <w:t>物流仓储用地地块面积大于1000平方米的，容积率下限不得低于0.</w:t>
      </w:r>
      <w:r>
        <w:rPr>
          <w:rFonts w:hint="eastAsia"/>
          <w:color w:val="auto"/>
          <w:highlight w:val="none"/>
          <w:lang w:val="en-US" w:eastAsia="zh-CN"/>
        </w:rPr>
        <w:t>8</w:t>
      </w:r>
      <w:r>
        <w:rPr>
          <w:rFonts w:hint="default"/>
          <w:color w:val="auto"/>
          <w:highlight w:val="none"/>
          <w:lang w:val="en-US" w:eastAsia="zh-CN"/>
        </w:rPr>
        <w:t>，上限不超过2.5；建筑密度不低于40%；绿地率不超过20%。地块面积小于或等于1000平方米的，容积率下限不得低于1.0，上限不超过2.5，对建筑密度、绿地率不作强制要求。地块建筑需符合日照、消防、卫生、环保、防灾、交通需求、工程管线埋设等相关要求。</w:t>
      </w:r>
    </w:p>
    <w:p w14:paraId="22E6B987">
      <w:pPr>
        <w:pStyle w:val="4"/>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市政公用设施</w:t>
      </w:r>
    </w:p>
    <w:p w14:paraId="4BAB011E">
      <w:pPr>
        <w:pStyle w:val="4"/>
        <w:rPr>
          <w:rFonts w:hint="default"/>
          <w:color w:val="auto"/>
          <w:highlight w:val="none"/>
          <w:lang w:val="en-US" w:eastAsia="zh-CN"/>
        </w:rPr>
      </w:pPr>
      <w:r>
        <w:rPr>
          <w:rFonts w:hint="default"/>
          <w:color w:val="auto"/>
          <w:highlight w:val="none"/>
          <w:lang w:val="en-US" w:eastAsia="zh-CN"/>
        </w:rPr>
        <w:t>应符合相关专项规划及各行业主管部门明确的建设标准，容积率、建设高度根据方案合理性进行确定，对建筑密度、绿地率等不作强制要求。</w:t>
      </w:r>
    </w:p>
    <w:p w14:paraId="08EFD4A2">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建筑间距</w:t>
      </w:r>
    </w:p>
    <w:p w14:paraId="1E4C6E00">
      <w:pPr>
        <w:pStyle w:val="4"/>
        <w:rPr>
          <w:rFonts w:hint="default"/>
          <w:color w:val="auto"/>
          <w:highlight w:val="none"/>
          <w:lang w:val="en-US" w:eastAsia="zh-CN"/>
        </w:rPr>
      </w:pPr>
      <w:r>
        <w:rPr>
          <w:rFonts w:hint="default"/>
          <w:color w:val="auto"/>
          <w:highlight w:val="none"/>
          <w:lang w:val="en-US" w:eastAsia="zh-CN"/>
        </w:rPr>
        <w:t>建、构筑物临距应不妨害相邻权、地役权，建筑间距应符合日照、通风、卫生、防灾、生产、工程管线埋设、环境保护和建筑保护、消防安全等方面的规范要求，并符合《农村防火规范》（GB 50039</w:t>
      </w:r>
      <w:r>
        <w:rPr>
          <w:rFonts w:hint="eastAsia"/>
          <w:color w:val="auto"/>
          <w:highlight w:val="none"/>
          <w:lang w:val="en-US" w:eastAsia="zh-CN"/>
        </w:rPr>
        <w:t>-2010</w:t>
      </w:r>
      <w:r>
        <w:rPr>
          <w:rFonts w:hint="default"/>
          <w:color w:val="auto"/>
          <w:highlight w:val="none"/>
          <w:lang w:val="en-US" w:eastAsia="zh-CN"/>
        </w:rPr>
        <w:t>）、《建筑设计防火规范》（</w:t>
      </w:r>
      <w:r>
        <w:rPr>
          <w:rFonts w:hint="eastAsia"/>
          <w:color w:val="auto"/>
          <w:highlight w:val="none"/>
          <w:lang w:val="en-US" w:eastAsia="zh-CN"/>
        </w:rPr>
        <w:t>GB 50016-2014[2018年版]</w:t>
      </w:r>
      <w:r>
        <w:rPr>
          <w:rFonts w:hint="default"/>
          <w:color w:val="auto"/>
          <w:highlight w:val="none"/>
          <w:lang w:val="en-US" w:eastAsia="zh-CN"/>
        </w:rPr>
        <w:t>）、《建筑防火通用规范》（GB 55037</w:t>
      </w:r>
      <w:r>
        <w:rPr>
          <w:rFonts w:hint="eastAsia"/>
          <w:color w:val="auto"/>
          <w:highlight w:val="none"/>
          <w:lang w:val="en-US" w:eastAsia="zh-CN"/>
        </w:rPr>
        <w:t>-2022</w:t>
      </w:r>
      <w:r>
        <w:rPr>
          <w:rFonts w:hint="default"/>
          <w:color w:val="auto"/>
          <w:highlight w:val="none"/>
          <w:lang w:val="en-US" w:eastAsia="zh-CN"/>
        </w:rPr>
        <w:t>）等相关要求和建设标准等规定。</w:t>
      </w:r>
    </w:p>
    <w:p w14:paraId="5A706D65">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val="en-US" w:eastAsia="zh-CN"/>
        </w:rPr>
      </w:pPr>
      <w:r>
        <w:rPr>
          <w:rFonts w:hint="default"/>
          <w:color w:val="auto"/>
          <w:highlight w:val="none"/>
          <w:lang w:val="en-US" w:eastAsia="zh-CN"/>
        </w:rPr>
        <w:t>建筑退界</w:t>
      </w:r>
    </w:p>
    <w:p w14:paraId="79B52DAF">
      <w:pPr>
        <w:pStyle w:val="4"/>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建、构筑物用地边界距离公路用地应符合《公路安全保护条例》《四川省农村公路条例</w:t>
      </w:r>
      <w:r>
        <w:rPr>
          <w:rFonts w:hint="eastAsia"/>
          <w:color w:val="auto"/>
          <w:highlight w:val="none"/>
          <w:lang w:val="en-US" w:eastAsia="zh-CN"/>
        </w:rPr>
        <w:t>》等</w:t>
      </w:r>
      <w:r>
        <w:rPr>
          <w:rFonts w:hint="default"/>
          <w:color w:val="auto"/>
          <w:highlight w:val="none"/>
          <w:lang w:val="en-US" w:eastAsia="zh-CN"/>
        </w:rPr>
        <w:t>关于公路安全控制区相关要求，公路建筑控制区的范围从公路用地外缘起向外的距离标准为：</w:t>
      </w:r>
    </w:p>
    <w:p w14:paraId="3DFD9287">
      <w:pPr>
        <w:pStyle w:val="4"/>
        <w:rPr>
          <w:rFonts w:hint="default"/>
          <w:color w:val="auto"/>
          <w:highlight w:val="none"/>
          <w:lang w:val="en-US" w:eastAsia="zh-CN"/>
        </w:rPr>
      </w:pPr>
      <w:r>
        <w:rPr>
          <w:rFonts w:hint="default"/>
          <w:color w:val="auto"/>
          <w:highlight w:val="none"/>
          <w:lang w:val="en-US" w:eastAsia="zh-CN"/>
        </w:rPr>
        <w:t>1）高速公路不少于30米；</w:t>
      </w:r>
    </w:p>
    <w:p w14:paraId="19B18010">
      <w:pPr>
        <w:pStyle w:val="4"/>
        <w:rPr>
          <w:rFonts w:hint="default"/>
          <w:color w:val="auto"/>
          <w:highlight w:val="none"/>
          <w:lang w:val="en-US" w:eastAsia="zh-CN"/>
        </w:rPr>
      </w:pPr>
      <w:r>
        <w:rPr>
          <w:rFonts w:hint="default"/>
          <w:color w:val="auto"/>
          <w:highlight w:val="none"/>
          <w:lang w:val="en-US" w:eastAsia="zh-CN"/>
        </w:rPr>
        <w:t>2）国道不少于20米；</w:t>
      </w:r>
    </w:p>
    <w:p w14:paraId="3187CB2B">
      <w:pPr>
        <w:pStyle w:val="4"/>
        <w:rPr>
          <w:rFonts w:hint="default"/>
          <w:color w:val="auto"/>
          <w:highlight w:val="none"/>
          <w:lang w:val="en-US" w:eastAsia="zh-CN"/>
        </w:rPr>
      </w:pPr>
      <w:r>
        <w:rPr>
          <w:rFonts w:hint="default"/>
          <w:color w:val="auto"/>
          <w:highlight w:val="none"/>
          <w:lang w:val="en-US" w:eastAsia="zh-CN"/>
        </w:rPr>
        <w:t>3）省道不少于15米；</w:t>
      </w:r>
    </w:p>
    <w:p w14:paraId="4F645020">
      <w:pPr>
        <w:pStyle w:val="4"/>
        <w:rPr>
          <w:rFonts w:hint="default"/>
          <w:color w:val="auto"/>
          <w:highlight w:val="none"/>
          <w:lang w:val="en-US" w:eastAsia="zh-CN"/>
        </w:rPr>
      </w:pPr>
      <w:r>
        <w:rPr>
          <w:rFonts w:hint="default"/>
          <w:color w:val="auto"/>
          <w:highlight w:val="none"/>
          <w:lang w:val="en-US" w:eastAsia="zh-CN"/>
        </w:rPr>
        <w:t>4）县道不少于10米；</w:t>
      </w:r>
    </w:p>
    <w:p w14:paraId="068A2DF4">
      <w:pPr>
        <w:pStyle w:val="4"/>
        <w:rPr>
          <w:rFonts w:hint="default"/>
          <w:color w:val="auto"/>
          <w:highlight w:val="none"/>
          <w:lang w:val="en-US" w:eastAsia="zh-CN"/>
        </w:rPr>
      </w:pPr>
      <w:r>
        <w:rPr>
          <w:rFonts w:hint="default"/>
          <w:color w:val="auto"/>
          <w:highlight w:val="none"/>
          <w:lang w:val="en-US" w:eastAsia="zh-CN"/>
        </w:rPr>
        <w:t>5）乡道不少于5米；</w:t>
      </w:r>
    </w:p>
    <w:p w14:paraId="192B0E5B">
      <w:pPr>
        <w:pStyle w:val="4"/>
        <w:rPr>
          <w:rFonts w:hint="default"/>
          <w:color w:val="auto"/>
          <w:highlight w:val="none"/>
          <w:lang w:val="en-US" w:eastAsia="zh-CN"/>
        </w:rPr>
      </w:pPr>
      <w:r>
        <w:rPr>
          <w:rFonts w:hint="default"/>
          <w:color w:val="auto"/>
          <w:highlight w:val="none"/>
          <w:lang w:val="en-US" w:eastAsia="zh-CN"/>
        </w:rPr>
        <w:t>6）村道不少于3米。</w:t>
      </w:r>
    </w:p>
    <w:p w14:paraId="0B7B1FE0">
      <w:pPr>
        <w:pStyle w:val="4"/>
        <w:rPr>
          <w:rFonts w:hint="default"/>
          <w:color w:val="auto"/>
          <w:highlight w:val="none"/>
          <w:lang w:val="en-US" w:eastAsia="zh-CN"/>
        </w:rPr>
      </w:pPr>
      <w:r>
        <w:rPr>
          <w:rFonts w:hint="default"/>
          <w:color w:val="auto"/>
          <w:highlight w:val="none"/>
          <w:lang w:val="en-US" w:eastAsia="zh-CN"/>
        </w:rPr>
        <w:t>根据《四川省农村公路条例》，农村公路范围为公路两侧自边沟（截水沟、坡脚护坡道）外缘起不少于一米的区域，县人民政府应当自公路用地外缘起，按照县道不少于十米、乡道不少于五米、村道不少于三米的标准划定公路建筑控制区，受地形、地质等条件限制的村道局部路段，建筑控制区范围不能符合本条规定标准的，可以由乡（镇）人民政府提出划定方案，经县人民政府同意后向社会公告。</w:t>
      </w:r>
    </w:p>
    <w:p w14:paraId="3E2AC139">
      <w:pPr>
        <w:pStyle w:val="4"/>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建、构筑物用地边界距离铁路应符合《铁路安全管理条例》，铁路线路安全保护区的范围，为铁路线路路堤坡脚、路堑坡顶或者铁路桥梁（含铁路、道路两用桥）外侧起向外的距离分别为：</w:t>
      </w:r>
    </w:p>
    <w:p w14:paraId="7221E0B5">
      <w:pPr>
        <w:pStyle w:val="4"/>
        <w:rPr>
          <w:rFonts w:hint="default"/>
          <w:color w:val="auto"/>
          <w:highlight w:val="none"/>
          <w:lang w:val="en-US" w:eastAsia="zh-CN"/>
        </w:rPr>
      </w:pPr>
      <w:r>
        <w:rPr>
          <w:rFonts w:hint="default"/>
          <w:color w:val="auto"/>
          <w:highlight w:val="none"/>
          <w:lang w:val="en-US" w:eastAsia="zh-CN"/>
        </w:rPr>
        <w:t>1）城市郊区居民居住区高速铁路为12米，其他铁路为10米；</w:t>
      </w:r>
    </w:p>
    <w:p w14:paraId="5DD68067">
      <w:pPr>
        <w:pStyle w:val="4"/>
        <w:rPr>
          <w:rFonts w:hint="default"/>
          <w:color w:val="auto"/>
          <w:highlight w:val="none"/>
          <w:lang w:val="en-US" w:eastAsia="zh-CN"/>
        </w:rPr>
      </w:pPr>
      <w:r>
        <w:rPr>
          <w:rFonts w:hint="default"/>
          <w:color w:val="auto"/>
          <w:highlight w:val="none"/>
          <w:lang w:val="en-US" w:eastAsia="zh-CN"/>
        </w:rPr>
        <w:t>2）村镇居民居住区高速铁路为15米，其他铁路为12米；</w:t>
      </w:r>
    </w:p>
    <w:p w14:paraId="2077E12D">
      <w:pPr>
        <w:pStyle w:val="4"/>
        <w:rPr>
          <w:rFonts w:hint="default"/>
          <w:color w:val="auto"/>
          <w:highlight w:val="none"/>
          <w:lang w:val="en-US" w:eastAsia="zh-CN"/>
        </w:rPr>
      </w:pPr>
      <w:r>
        <w:rPr>
          <w:rFonts w:hint="default"/>
          <w:color w:val="auto"/>
          <w:highlight w:val="none"/>
          <w:lang w:val="en-US" w:eastAsia="zh-CN"/>
        </w:rPr>
        <w:t>3）其他地区高速铁路为20米，其他铁路为15米。</w:t>
      </w:r>
    </w:p>
    <w:p w14:paraId="155B272A">
      <w:pPr>
        <w:pStyle w:val="4"/>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建、构筑物选址应满足《电力设施保护条例及实施细则》《电力设施保护条例</w:t>
      </w:r>
      <w:r>
        <w:rPr>
          <w:rFonts w:hint="eastAsia"/>
          <w:color w:val="auto"/>
          <w:highlight w:val="none"/>
          <w:lang w:val="en-US" w:eastAsia="zh-CN"/>
        </w:rPr>
        <w:t>》等</w:t>
      </w:r>
      <w:r>
        <w:rPr>
          <w:rFonts w:hint="default"/>
          <w:color w:val="auto"/>
          <w:highlight w:val="none"/>
          <w:lang w:val="en-US" w:eastAsia="zh-CN"/>
        </w:rPr>
        <w:t>要求，需避开电力设施保护区。根据《电力设施保护条例》，架空电力线路保护区为导线边线外侧水平延伸并垂直于地面所形成的两平行线内的区域。</w:t>
      </w:r>
      <w:r>
        <w:rPr>
          <w:rFonts w:hint="eastAsia"/>
          <w:color w:val="auto"/>
          <w:highlight w:val="none"/>
          <w:lang w:val="en-US" w:eastAsia="zh-CN"/>
        </w:rPr>
        <w:t>一般</w:t>
      </w:r>
      <w:r>
        <w:rPr>
          <w:rFonts w:hint="default"/>
          <w:color w:val="auto"/>
          <w:highlight w:val="none"/>
          <w:lang w:val="en-US" w:eastAsia="zh-CN"/>
        </w:rPr>
        <w:t>各级电压导线的边线延伸距离为：</w:t>
      </w:r>
    </w:p>
    <w:p w14:paraId="70635C01">
      <w:pPr>
        <w:pStyle w:val="4"/>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1千-10千</w:t>
      </w:r>
      <w:r>
        <w:rPr>
          <w:rFonts w:hint="default"/>
          <w:color w:val="auto"/>
          <w:highlight w:val="none"/>
          <w:lang w:val="en-US" w:eastAsia="zh-CN"/>
        </w:rPr>
        <w:t>伏为5米；</w:t>
      </w:r>
    </w:p>
    <w:p w14:paraId="3BC4A196">
      <w:pPr>
        <w:pStyle w:val="4"/>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35千-110千</w:t>
      </w:r>
      <w:r>
        <w:rPr>
          <w:rFonts w:hint="default"/>
          <w:color w:val="auto"/>
          <w:highlight w:val="none"/>
          <w:lang w:val="en-US" w:eastAsia="zh-CN"/>
        </w:rPr>
        <w:t>伏为10米；</w:t>
      </w:r>
    </w:p>
    <w:p w14:paraId="71334CCC">
      <w:pPr>
        <w:pStyle w:val="4"/>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154千-330千</w:t>
      </w:r>
      <w:r>
        <w:rPr>
          <w:rFonts w:hint="default"/>
          <w:color w:val="auto"/>
          <w:highlight w:val="none"/>
          <w:lang w:val="en-US" w:eastAsia="zh-CN"/>
        </w:rPr>
        <w:t>伏15米；</w:t>
      </w:r>
    </w:p>
    <w:p w14:paraId="1BC7CA92">
      <w:pPr>
        <w:pStyle w:val="4"/>
        <w:rPr>
          <w:rFonts w:hint="default"/>
          <w:color w:val="auto"/>
          <w:highlight w:val="none"/>
          <w:lang w:val="en-US" w:eastAsia="zh-CN"/>
        </w:rPr>
      </w:pPr>
      <w:r>
        <w:rPr>
          <w:rFonts w:hint="default"/>
          <w:color w:val="auto"/>
          <w:highlight w:val="none"/>
          <w:lang w:val="en-US" w:eastAsia="zh-CN"/>
        </w:rPr>
        <w:t>4）500千伏为20米。</w:t>
      </w:r>
    </w:p>
    <w:p w14:paraId="2CEB10A1">
      <w:pPr>
        <w:pStyle w:val="4"/>
        <w:rPr>
          <w:rFonts w:hint="default"/>
          <w:color w:val="auto"/>
          <w:highlight w:val="none"/>
          <w:lang w:val="en-US" w:eastAsia="zh-CN"/>
        </w:rPr>
      </w:pPr>
      <w:r>
        <w:rPr>
          <w:rFonts w:hint="default"/>
          <w:color w:val="auto"/>
          <w:highlight w:val="none"/>
          <w:lang w:val="en-US" w:eastAsia="zh-CN"/>
        </w:rPr>
        <w:t>根据《</w:t>
      </w:r>
      <w:r>
        <w:rPr>
          <w:rFonts w:hint="eastAsia"/>
          <w:color w:val="auto"/>
          <w:highlight w:val="none"/>
          <w:lang w:val="en-US" w:eastAsia="zh-CN"/>
        </w:rPr>
        <w:t>66kV及以下架空电力线路设计标准</w:t>
      </w:r>
      <w:r>
        <w:rPr>
          <w:rFonts w:hint="default"/>
          <w:color w:val="auto"/>
          <w:highlight w:val="none"/>
          <w:lang w:val="en-US" w:eastAsia="zh-CN"/>
        </w:rPr>
        <w:t>》（</w:t>
      </w:r>
      <w:r>
        <w:rPr>
          <w:rFonts w:hint="eastAsia"/>
          <w:color w:val="auto"/>
          <w:highlight w:val="none"/>
          <w:lang w:val="en-US" w:eastAsia="zh-CN"/>
        </w:rPr>
        <w:t>GB 50061-2010[2025年局部修订]</w:t>
      </w:r>
      <w:r>
        <w:rPr>
          <w:rFonts w:hint="default"/>
          <w:color w:val="auto"/>
          <w:highlight w:val="none"/>
          <w:lang w:val="en-US" w:eastAsia="zh-CN"/>
        </w:rPr>
        <w:t>），在最大计算弧垂情况下，35千伏线路与建筑物的垂直距离不应小于4.0米，</w:t>
      </w:r>
      <w:r>
        <w:rPr>
          <w:rFonts w:hint="eastAsia"/>
          <w:color w:val="auto"/>
          <w:highlight w:val="none"/>
          <w:lang w:val="en-US" w:eastAsia="zh-CN"/>
        </w:rPr>
        <w:t>3千-10千</w:t>
      </w:r>
      <w:r>
        <w:rPr>
          <w:rFonts w:hint="default"/>
          <w:color w:val="auto"/>
          <w:highlight w:val="none"/>
          <w:lang w:val="en-US" w:eastAsia="zh-CN"/>
        </w:rPr>
        <w:t>伏线路不应小于3.0米。根据《</w:t>
      </w:r>
      <w:r>
        <w:rPr>
          <w:rFonts w:hint="eastAsia"/>
          <w:color w:val="auto"/>
          <w:highlight w:val="none"/>
          <w:lang w:val="en-US" w:eastAsia="zh-CN"/>
        </w:rPr>
        <w:t>10kV及以下架空配电线路设计规范</w:t>
      </w:r>
      <w:r>
        <w:rPr>
          <w:rFonts w:hint="default"/>
          <w:color w:val="auto"/>
          <w:highlight w:val="none"/>
          <w:lang w:val="en-US" w:eastAsia="zh-CN"/>
        </w:rPr>
        <w:t>》（DL/T 5220-2021），3千伏以下架空电力线路跨越建筑物时，不应小于2.5米。</w:t>
      </w:r>
    </w:p>
    <w:p w14:paraId="05ECE9E0">
      <w:pPr>
        <w:pStyle w:val="4"/>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根据《城市环境卫生设施规划标准》，生活垃圾卫生填埋场内沿边界应设置宽度不小于10米的绿化隔离带，外沿周边宜设置宽度不小于100米的防护绿带，建、构筑物选址应在防护绿带以外。</w:t>
      </w:r>
    </w:p>
    <w:p w14:paraId="71ADD6B2">
      <w:pPr>
        <w:pStyle w:val="4"/>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根据《城市排水工程规划规范》，污水处理厂应设置卫生防护用地，新建污水处理厂卫生防护距离，在没有进行建设项目环境影响评价前，根据污水处理厂规模进行距离控制。卫生防护距离内宜种植高大乔木，不得安排住宅、学校、医院等敏感性用途的建设用地。污水处理厂处理规模小于等于5万立方米/天时，其卫生防护距离为150米；污水处理厂处理规模</w:t>
      </w:r>
      <w:r>
        <w:rPr>
          <w:rFonts w:hint="eastAsia"/>
          <w:color w:val="auto"/>
          <w:highlight w:val="none"/>
          <w:lang w:val="en-US" w:eastAsia="zh-CN"/>
        </w:rPr>
        <w:t>5万～10万</w:t>
      </w:r>
      <w:r>
        <w:rPr>
          <w:rFonts w:hint="default"/>
          <w:color w:val="auto"/>
          <w:highlight w:val="none"/>
          <w:lang w:val="en-US" w:eastAsia="zh-CN"/>
        </w:rPr>
        <w:t>立方米/天时，其卫生防护距离为200米；污水处理厂处理规模大于等于10万立方米/天时，其卫生防护距离为300米。</w:t>
      </w:r>
    </w:p>
    <w:p w14:paraId="573B33B9">
      <w:pPr>
        <w:pStyle w:val="4"/>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退让河道</w:t>
      </w:r>
    </w:p>
    <w:p w14:paraId="011C61FE">
      <w:pPr>
        <w:pStyle w:val="4"/>
        <w:rPr>
          <w:rFonts w:hint="default"/>
          <w:color w:val="auto"/>
          <w:highlight w:val="none"/>
          <w:lang w:val="en-US" w:eastAsia="zh-CN"/>
        </w:rPr>
      </w:pPr>
      <w:r>
        <w:rPr>
          <w:rFonts w:hint="default"/>
          <w:color w:val="auto"/>
          <w:highlight w:val="none"/>
          <w:lang w:val="en-US" w:eastAsia="zh-CN"/>
        </w:rPr>
        <w:t>不得在河湖管理范围内新建项目，在不影响行洪安全和生态环境保护的前提下，现状农房改（扩）建确实无法避让的，应当符合行洪等要求并报水利主管部门批准后方可实施。</w:t>
      </w:r>
    </w:p>
    <w:p w14:paraId="696071D8">
      <w:pPr>
        <w:pStyle w:val="4"/>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退让易燃易爆危险品生产、仓库及工业企业</w:t>
      </w:r>
    </w:p>
    <w:p w14:paraId="78C4AFCE">
      <w:pPr>
        <w:pStyle w:val="4"/>
        <w:rPr>
          <w:rFonts w:hint="default"/>
          <w:color w:val="auto"/>
          <w:highlight w:val="none"/>
          <w:lang w:val="en-US" w:eastAsia="zh-CN"/>
        </w:rPr>
      </w:pPr>
      <w:r>
        <w:rPr>
          <w:rFonts w:hint="default"/>
          <w:color w:val="auto"/>
          <w:highlight w:val="none"/>
          <w:lang w:val="en-US" w:eastAsia="zh-CN"/>
        </w:rPr>
        <w:t>各类建设项目不得用于生产、储存、经营易燃易爆危险品，并应与易燃易爆危险品生产厂房、仓库保持足够安全距离。在已建工业企业卫生防护距离内不得新建农房。</w:t>
      </w:r>
    </w:p>
    <w:p w14:paraId="7A11F5D8">
      <w:pPr>
        <w:pStyle w:val="4"/>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退让燃气、油气设施</w:t>
      </w:r>
    </w:p>
    <w:p w14:paraId="3800E495">
      <w:pPr>
        <w:pStyle w:val="4"/>
        <w:rPr>
          <w:rFonts w:hint="default"/>
          <w:color w:val="auto"/>
          <w:highlight w:val="none"/>
          <w:lang w:val="en-US" w:eastAsia="zh-CN"/>
        </w:rPr>
      </w:pPr>
      <w:r>
        <w:rPr>
          <w:rFonts w:hint="default"/>
          <w:color w:val="auto"/>
          <w:highlight w:val="none"/>
          <w:lang w:val="en-US" w:eastAsia="zh-CN"/>
        </w:rPr>
        <w:t>建、构筑物选址应满足燃气管线及油气设施保护防护要求，长输气管线保护距离及保护要求应符合《中华人民共和国石油天然气管道保护法》《输气管道工程设计规范》（GB 50251—2015）相关要求，安全防护距离及安全防护要求应符合《油气输送管道完整性管理规范》（GB 32167—2015）等相关规范及其他相关要求，管线防护范围内原则上不新增城镇及村庄建设用地。气田气井及集输气管道防护间距及保护要求应满足《石油天然气工程设计防火规范》（GB 50183—2015）、行业安全规程及安评要求。</w:t>
      </w:r>
    </w:p>
    <w:p w14:paraId="3B1A0E34">
      <w:pPr>
        <w:pStyle w:val="4"/>
        <w:rPr>
          <w:rFonts w:hint="eastAsia"/>
          <w:color w:val="auto"/>
          <w:highlight w:val="none"/>
          <w:lang w:val="en-US" w:eastAsia="zh-CN"/>
        </w:rPr>
      </w:pPr>
      <w:r>
        <w:rPr>
          <w:rFonts w:hint="eastAsia"/>
          <w:color w:val="auto"/>
          <w:highlight w:val="none"/>
          <w:lang w:val="en-US" w:eastAsia="zh-CN"/>
        </w:rPr>
        <w:t>9.退让用地红线</w:t>
      </w:r>
    </w:p>
    <w:p w14:paraId="4F1B3172">
      <w:pPr>
        <w:pStyle w:val="4"/>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若用地红线无相邻建设用地。除符合相应安全的退距要求外，可不退界。</w:t>
      </w:r>
    </w:p>
    <w:p w14:paraId="4D4252C3">
      <w:pPr>
        <w:pStyle w:val="4"/>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w:t>
      </w:r>
      <w:r>
        <w:rPr>
          <w:rFonts w:hint="default"/>
          <w:color w:val="auto"/>
          <w:highlight w:val="none"/>
          <w:lang w:val="en-US" w:eastAsia="zh-CN"/>
        </w:rPr>
        <w:t>若用地红线有相邻建设用地。建筑长边与红线平行布置（长边夹角≤30°）时，应退红线0.5倍建筑高度且不小于6米；建筑长边与红线成角度布置（长边夹角大于30°小于等于60°）时，应退红线0.4倍建筑高度且不小于5米。山墙应退红线不小于4米（长边夹角＞60°时可按山墙间距计算）。其中，若相邻地块不设围墙，共用消防通道，相邻建筑之间可不考虑建筑退界，只控制建筑间距；若地块过小无法满足退界要求，可在征求相邻地块权利人同意前提下，只控制消防间距。</w:t>
      </w:r>
    </w:p>
    <w:p w14:paraId="13E069B7">
      <w:pPr>
        <w:pStyle w:val="4"/>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w:t>
      </w:r>
      <w:r>
        <w:rPr>
          <w:rFonts w:hint="default"/>
          <w:color w:val="auto"/>
          <w:highlight w:val="none"/>
          <w:lang w:val="en-US" w:eastAsia="zh-CN"/>
        </w:rPr>
        <w:t>若相邻地块采用建筑拼建，拼建部分可不退用地红线，但必须符合消防等相关规定，拼接建筑必须整体设计、同步实施。</w:t>
      </w:r>
    </w:p>
    <w:p w14:paraId="025395FD">
      <w:pPr>
        <w:pStyle w:val="5"/>
        <w:bidi w:val="0"/>
        <w:rPr>
          <w:rFonts w:hint="default"/>
          <w:highlight w:val="none"/>
          <w:lang w:val="en-US" w:eastAsia="zh-CN"/>
        </w:rPr>
      </w:pPr>
      <w:bookmarkStart w:id="7" w:name="_Toc14385"/>
      <w:r>
        <w:rPr>
          <w:rFonts w:hint="eastAsia"/>
          <w:highlight w:val="none"/>
          <w:lang w:val="en-US" w:eastAsia="zh-CN"/>
        </w:rPr>
        <w:t>其他</w:t>
      </w:r>
      <w:r>
        <w:rPr>
          <w:rFonts w:hint="default"/>
          <w:highlight w:val="none"/>
          <w:lang w:val="en-US" w:eastAsia="zh-CN"/>
        </w:rPr>
        <w:t>管控指引</w:t>
      </w:r>
      <w:bookmarkEnd w:id="7"/>
    </w:p>
    <w:p w14:paraId="1A0A38ED">
      <w:pPr>
        <w:pStyle w:val="6"/>
        <w:bidi w:val="0"/>
        <w:rPr>
          <w:rFonts w:hint="default"/>
          <w:highlight w:val="none"/>
          <w:lang w:val="en-US" w:eastAsia="zh-CN"/>
        </w:rPr>
      </w:pPr>
      <w:r>
        <w:rPr>
          <w:rFonts w:hint="default"/>
          <w:highlight w:val="none"/>
          <w:lang w:val="en-US" w:eastAsia="zh-CN"/>
        </w:rPr>
        <w:t>村落形态</w:t>
      </w:r>
    </w:p>
    <w:p w14:paraId="18F6015F">
      <w:pPr>
        <w:pStyle w:val="4"/>
        <w:rPr>
          <w:rFonts w:hint="default"/>
          <w:color w:val="auto"/>
          <w:highlight w:val="none"/>
          <w:lang w:val="en-US" w:eastAsia="zh-CN"/>
        </w:rPr>
      </w:pPr>
      <w:r>
        <w:rPr>
          <w:rFonts w:hint="default"/>
          <w:color w:val="auto"/>
          <w:highlight w:val="none"/>
          <w:lang w:val="en-US" w:eastAsia="zh-CN"/>
        </w:rPr>
        <w:t>突出剑阁“碧水青山、蜀道绿廊、丘陵田园”的总体风貌特征</w:t>
      </w:r>
      <w:r>
        <w:rPr>
          <w:rFonts w:hint="eastAsia"/>
          <w:color w:val="auto"/>
          <w:highlight w:val="none"/>
          <w:lang w:val="en-US" w:eastAsia="zh-CN"/>
        </w:rPr>
        <w:t>和</w:t>
      </w:r>
      <w:r>
        <w:rPr>
          <w:rFonts w:hint="default"/>
          <w:color w:val="auto"/>
          <w:highlight w:val="none"/>
          <w:lang w:val="en-US" w:eastAsia="zh-CN"/>
        </w:rPr>
        <w:t>“村田相映、景村一体”</w:t>
      </w:r>
      <w:r>
        <w:rPr>
          <w:rFonts w:hint="eastAsia"/>
          <w:color w:val="auto"/>
          <w:highlight w:val="none"/>
          <w:lang w:val="en-US" w:eastAsia="zh-CN"/>
        </w:rPr>
        <w:t>的风貌</w:t>
      </w:r>
      <w:r>
        <w:rPr>
          <w:rFonts w:hint="default"/>
          <w:color w:val="auto"/>
          <w:highlight w:val="none"/>
          <w:lang w:val="en-US" w:eastAsia="zh-CN"/>
        </w:rPr>
        <w:t>格局，注重依山就势、显山露水，与周边环境相融合。综合考虑区位条件、资源禀赋，将片区内聚落划分3种类型，对其空间形态进行差异管控指引。</w:t>
      </w:r>
    </w:p>
    <w:p w14:paraId="51A1DA77">
      <w:pPr>
        <w:pStyle w:val="4"/>
        <w:rPr>
          <w:rFonts w:hint="default"/>
          <w:color w:val="auto"/>
          <w:highlight w:val="none"/>
          <w:lang w:val="en-US" w:eastAsia="zh-CN"/>
        </w:rPr>
      </w:pPr>
      <w:r>
        <w:rPr>
          <w:rFonts w:hint="default"/>
          <w:color w:val="auto"/>
          <w:highlight w:val="none"/>
          <w:lang w:val="en-US" w:eastAsia="zh-CN"/>
        </w:rPr>
        <w:t>谷地簇群型聚落形态。形成小规模、组团化形态格局，每10～30户形成一个簇群组团，以原聚落为核心，延续聚落肌理和原乡村生活生产形态，体现组团布局特点。加强田景共融、林宅共生，充分利用传统民居、自然山体、聚落周边成片耕地构建大地景观。</w:t>
      </w:r>
    </w:p>
    <w:p w14:paraId="56AF2100">
      <w:pPr>
        <w:pStyle w:val="4"/>
        <w:rPr>
          <w:rFonts w:hint="default"/>
          <w:color w:val="auto"/>
          <w:highlight w:val="none"/>
          <w:lang w:val="en-US" w:eastAsia="zh-CN"/>
        </w:rPr>
      </w:pPr>
      <w:r>
        <w:rPr>
          <w:rFonts w:hint="default"/>
          <w:color w:val="auto"/>
          <w:highlight w:val="none"/>
          <w:lang w:val="en-US" w:eastAsia="zh-CN"/>
        </w:rPr>
        <w:t>山地散居型聚落形态。形成大分散、小聚居形态格局，依山就势，延续离散分布模式，局部三五农房成簇，形成小聚居组团。加强顺山就势、融于自然，顺应山水格局，融入自然肌理，打造微田园、生态化的人居环境。</w:t>
      </w:r>
    </w:p>
    <w:p w14:paraId="5406D0D3">
      <w:pPr>
        <w:pStyle w:val="4"/>
        <w:rPr>
          <w:rFonts w:hint="default"/>
          <w:color w:val="auto"/>
          <w:highlight w:val="none"/>
          <w:lang w:val="en-US" w:eastAsia="zh-CN"/>
        </w:rPr>
      </w:pPr>
      <w:r>
        <w:rPr>
          <w:rFonts w:hint="default"/>
          <w:color w:val="auto"/>
          <w:highlight w:val="none"/>
          <w:lang w:val="en-US" w:eastAsia="zh-CN"/>
        </w:rPr>
        <w:t>沿路条带型聚落形态。加强拥河沿路、带型发展，沿水或沿路线状布局，每8～10户形成一个带型组团，避免带型过长、过紧密。加强预留廊道、塑造院景，预留山水景观廊道，增加公共空间。适当增加庭院空间，减少交通直接干扰。</w:t>
      </w:r>
    </w:p>
    <w:p w14:paraId="17CBDE88">
      <w:pPr>
        <w:pStyle w:val="6"/>
        <w:bidi w:val="0"/>
        <w:rPr>
          <w:rFonts w:hint="default"/>
          <w:highlight w:val="none"/>
          <w:lang w:val="en-US" w:eastAsia="zh-CN"/>
        </w:rPr>
      </w:pPr>
      <w:r>
        <w:rPr>
          <w:rFonts w:hint="eastAsia"/>
          <w:highlight w:val="none"/>
          <w:lang w:val="en-US" w:eastAsia="zh-CN"/>
        </w:rPr>
        <w:t>建筑风貌分区管控指引</w:t>
      </w:r>
    </w:p>
    <w:p w14:paraId="4B39E635">
      <w:pPr>
        <w:pStyle w:val="4"/>
        <w:rPr>
          <w:rFonts w:hint="default"/>
          <w:color w:val="auto"/>
          <w:highlight w:val="none"/>
          <w:lang w:val="en-US" w:eastAsia="zh-CN"/>
        </w:rPr>
      </w:pPr>
      <w:r>
        <w:rPr>
          <w:rFonts w:hint="eastAsia"/>
          <w:color w:val="auto"/>
          <w:highlight w:val="none"/>
          <w:lang w:val="en-US" w:eastAsia="zh-CN"/>
        </w:rPr>
        <w:t>落实县级国土空间总体规划关于全域特色美丽空间塑造的要求，以四大魅力风貌片区为基底，</w:t>
      </w:r>
      <w:r>
        <w:rPr>
          <w:rFonts w:hint="default"/>
          <w:color w:val="auto"/>
          <w:highlight w:val="none"/>
          <w:lang w:val="en-US" w:eastAsia="zh-CN"/>
        </w:rPr>
        <w:t>蜀道文化风貌区内的村庄，应协调村庄与山地田园的关系，依山就势而建，利用地形起伏塑造具有纵向变化的风貌景观，如结合梯田、冲田因地制宜打造大地景观；在丘陵田园风貌区内的村庄，结合区域内大量景观生态节点，融入林盘景观、田园景观，形成“村田相映、景村一体”的风貌格局，凸显川北乡村景观特点，在丘陵田园风貌区内的村庄应严格控制建设开发强度，撤离湿地核心保护区内部村庄，外部村庄与湿地风貌相融合，塑造乡村滨水景观，打造“山水叠翠、随景入画”的风貌特色，在低丘滨水风貌区内的村庄以农耕种植为主，要严格保护耕地，保持川东北农耕文化原真性，注重乡村聚落与田、水、湿地的关系，形成“依水面田、簇群而居”的形态。</w:t>
      </w:r>
    </w:p>
    <w:p w14:paraId="7FB82511">
      <w:pPr>
        <w:pStyle w:val="6"/>
        <w:bidi w:val="0"/>
        <w:rPr>
          <w:rFonts w:hint="default"/>
          <w:highlight w:val="none"/>
          <w:lang w:val="en-US" w:eastAsia="zh-CN"/>
        </w:rPr>
      </w:pPr>
      <w:r>
        <w:rPr>
          <w:rFonts w:hint="default"/>
          <w:highlight w:val="none"/>
          <w:lang w:val="en-US" w:eastAsia="zh-CN"/>
        </w:rPr>
        <w:t>建筑</w:t>
      </w:r>
      <w:r>
        <w:rPr>
          <w:rFonts w:hint="eastAsia"/>
          <w:highlight w:val="none"/>
          <w:lang w:val="en-US" w:eastAsia="zh-CN"/>
        </w:rPr>
        <w:t>风格管控指引</w:t>
      </w:r>
    </w:p>
    <w:p w14:paraId="63E23A73">
      <w:pPr>
        <w:pStyle w:val="4"/>
        <w:rPr>
          <w:rFonts w:hint="eastAsia"/>
          <w:color w:val="auto"/>
          <w:highlight w:val="none"/>
          <w:lang w:val="en-US" w:eastAsia="zh-CN"/>
        </w:rPr>
      </w:pPr>
      <w:r>
        <w:rPr>
          <w:rFonts w:hint="eastAsia"/>
          <w:color w:val="auto"/>
          <w:highlight w:val="none"/>
          <w:lang w:val="en-US" w:eastAsia="zh-CN"/>
        </w:rPr>
        <w:t>为引导村民提升居住品质、传承剑阁蜀道文化，应结合嘉陵江流域山水格局，科学规划建筑房前屋后田林空间布局及室内功能分区。建筑风格与村落格局深度融合，传承剑阁传统民居核心特征。鼓励选用新材料，整体风格应与周边景观相融。</w:t>
      </w:r>
    </w:p>
    <w:p w14:paraId="02060187">
      <w:pPr>
        <w:pStyle w:val="4"/>
        <w:rPr>
          <w:rFonts w:hint="eastAsia"/>
          <w:color w:val="auto"/>
          <w:highlight w:val="none"/>
          <w:lang w:val="en-US" w:eastAsia="zh-CN"/>
        </w:rPr>
      </w:pPr>
      <w:r>
        <w:rPr>
          <w:rFonts w:hint="eastAsia"/>
          <w:color w:val="auto"/>
          <w:highlight w:val="none"/>
          <w:lang w:val="en-US" w:eastAsia="zh-CN"/>
        </w:rPr>
        <w:t>原则上各类建筑应采用坡屋顶或平坡结合形式（工业、仓储建筑除外），采用青黑色瓦面，出檐不宜过短，宜在堂屋前设檐廊形成门前活动空间；层数1</w:t>
      </w:r>
      <w:r>
        <w:rPr>
          <w:rFonts w:hint="default"/>
          <w:color w:val="auto"/>
          <w:highlight w:val="none"/>
          <w:lang w:val="en-US" w:eastAsia="zh-CN"/>
        </w:rPr>
        <w:t>～</w:t>
      </w:r>
      <w:r>
        <w:rPr>
          <w:rFonts w:hint="eastAsia"/>
          <w:color w:val="auto"/>
          <w:highlight w:val="none"/>
          <w:lang w:val="en-US" w:eastAsia="zh-CN"/>
        </w:rPr>
        <w:t>3层为宜，结合场地可做吊脚、筑台等。</w:t>
      </w:r>
    </w:p>
    <w:p w14:paraId="0C6125B9">
      <w:pPr>
        <w:pStyle w:val="6"/>
        <w:bidi w:val="0"/>
        <w:rPr>
          <w:rFonts w:hint="default"/>
          <w:highlight w:val="none"/>
          <w:lang w:val="en-US" w:eastAsia="zh-CN"/>
        </w:rPr>
      </w:pPr>
      <w:r>
        <w:rPr>
          <w:rFonts w:hint="eastAsia"/>
          <w:highlight w:val="none"/>
          <w:lang w:val="en-US" w:eastAsia="zh-CN"/>
        </w:rPr>
        <w:t>建筑色彩及材料管控指引</w:t>
      </w:r>
    </w:p>
    <w:p w14:paraId="4A966995">
      <w:pPr>
        <w:pStyle w:val="4"/>
        <w:rPr>
          <w:rFonts w:hint="default"/>
          <w:color w:val="auto"/>
          <w:highlight w:val="none"/>
          <w:lang w:val="en-US" w:eastAsia="zh-CN"/>
        </w:rPr>
      </w:pPr>
      <w:r>
        <w:rPr>
          <w:rFonts w:hint="eastAsia"/>
          <w:color w:val="auto"/>
          <w:highlight w:val="none"/>
          <w:lang w:val="en-US" w:eastAsia="zh-CN"/>
        </w:rPr>
        <w:t>建筑色彩以白色、土黄色或石材原色为主色调，门窗等构件可采用木色、褐色等色彩点缀；建筑材料鼓励采用青砖、石材、现代夯土、木材、竹钢、水泥砖等，其中屋顶材料宜使用灰色系瓦料、避免使用彩钢瓦搭建简易屋顶。临路的建筑正立面避免采用未进行完整工艺处理的红砖、水泥等墙面。</w:t>
      </w:r>
    </w:p>
    <w:p w14:paraId="6BB86C2B">
      <w:pPr>
        <w:pStyle w:val="6"/>
        <w:bidi w:val="0"/>
        <w:rPr>
          <w:rFonts w:hint="default"/>
          <w:highlight w:val="none"/>
          <w:lang w:val="en-US" w:eastAsia="zh-CN"/>
        </w:rPr>
      </w:pPr>
      <w:r>
        <w:rPr>
          <w:rFonts w:hint="default"/>
          <w:highlight w:val="none"/>
          <w:lang w:val="en-US" w:eastAsia="zh-CN"/>
        </w:rPr>
        <w:t>人居环境</w:t>
      </w:r>
    </w:p>
    <w:p w14:paraId="72F4F2F5">
      <w:pPr>
        <w:pStyle w:val="4"/>
        <w:rPr>
          <w:rFonts w:hint="default"/>
          <w:color w:val="auto"/>
          <w:highlight w:val="none"/>
          <w:lang w:val="en-US" w:eastAsia="zh-CN"/>
        </w:rPr>
      </w:pPr>
      <w:r>
        <w:rPr>
          <w:rFonts w:hint="default"/>
          <w:color w:val="auto"/>
          <w:highlight w:val="none"/>
          <w:lang w:val="en-US" w:eastAsia="zh-CN"/>
        </w:rPr>
        <w:t>按照“梯次推进、整村示范、全域清洁”的原则，结合乡村振兴先进示范创建，以水源保护地、景区沿线周边村、城镇村、优势特色产业带和现代农业园区覆盖村为重点优先布局，集中连片统筹推进农村生活垃圾治理、生活污水治理、“厕所革命”、村容村貌提升</w:t>
      </w:r>
      <w:r>
        <w:rPr>
          <w:rFonts w:hint="eastAsia"/>
          <w:color w:val="auto"/>
          <w:highlight w:val="none"/>
          <w:lang w:val="en-US" w:eastAsia="zh-CN"/>
        </w:rPr>
        <w:t>、开敞空间及道路</w:t>
      </w:r>
      <w:r>
        <w:rPr>
          <w:rFonts w:hint="default"/>
          <w:color w:val="auto"/>
          <w:highlight w:val="none"/>
          <w:lang w:val="en-US" w:eastAsia="zh-CN"/>
        </w:rPr>
        <w:t>提升等工作。</w:t>
      </w:r>
    </w:p>
    <w:p w14:paraId="01DB26F6">
      <w:pPr>
        <w:pStyle w:val="4"/>
        <w:rPr>
          <w:rFonts w:hint="default"/>
          <w:color w:val="auto"/>
          <w:highlight w:val="none"/>
          <w:lang w:val="en-US" w:eastAsia="zh-CN"/>
        </w:rPr>
      </w:pPr>
      <w:r>
        <w:rPr>
          <w:rFonts w:hint="default"/>
          <w:b/>
          <w:bCs/>
          <w:color w:val="auto"/>
          <w:highlight w:val="none"/>
          <w:lang w:val="en-US" w:eastAsia="zh-CN"/>
        </w:rPr>
        <w:t>重点完善农村生活垃圾处理模式。</w:t>
      </w:r>
      <w:r>
        <w:rPr>
          <w:rFonts w:hint="default"/>
          <w:color w:val="auto"/>
          <w:highlight w:val="none"/>
          <w:lang w:val="en-US" w:eastAsia="zh-CN"/>
        </w:rPr>
        <w:t>按照“户分类、村收集、乡镇转运、县处理”的农村生活垃圾收运处置体系，以“适当集中、连片治理、区域共享”为原则，实现农户家家有收集容器，村村有收集箱（桶），乡镇或片区有垃圾压缩中转站，实现垃圾应收尽收，应处尽处，逐步实现行政村垃圾收运处理不落地、零填埋、全覆盖。在两个城区，以及白龙镇、开封镇两个副中心设置县级垃圾处理设施，其他乡镇应设置相应转运场地和车辆。</w:t>
      </w:r>
    </w:p>
    <w:p w14:paraId="6D0F0DE6">
      <w:pPr>
        <w:pStyle w:val="4"/>
        <w:rPr>
          <w:rFonts w:hint="default"/>
          <w:color w:val="auto"/>
          <w:highlight w:val="none"/>
          <w:lang w:val="en-US" w:eastAsia="zh-CN"/>
        </w:rPr>
      </w:pPr>
      <w:r>
        <w:rPr>
          <w:rFonts w:hint="default"/>
          <w:b/>
          <w:bCs/>
          <w:color w:val="auto"/>
          <w:highlight w:val="none"/>
          <w:lang w:val="en-US" w:eastAsia="zh-CN"/>
        </w:rPr>
        <w:t>逐步推进农村生活污水治理。</w:t>
      </w:r>
      <w:r>
        <w:rPr>
          <w:rFonts w:hint="default"/>
          <w:color w:val="auto"/>
          <w:highlight w:val="none"/>
          <w:lang w:val="en-US" w:eastAsia="zh-CN"/>
        </w:rPr>
        <w:t>按照“因地制宜、尊重习惯，应治尽治、利用为先、先易后难、先点后面，梯次推进、效果长远”的基本思路，优先实施聚居度高、环境质量要求高的区域，特别是镇区和乡驻地乡、城郊融合类村庄、特色保护村等，进行污水治理，实施饮用水水源地、主要支流、重要景区及乡村旅游等重点区域的农村生活污水治理。</w:t>
      </w:r>
    </w:p>
    <w:p w14:paraId="4CCFB0B4">
      <w:pPr>
        <w:pStyle w:val="4"/>
        <w:rPr>
          <w:rFonts w:hint="default"/>
          <w:color w:val="auto"/>
          <w:highlight w:val="none"/>
          <w:lang w:val="en-US" w:eastAsia="zh-CN"/>
        </w:rPr>
      </w:pPr>
      <w:r>
        <w:rPr>
          <w:rFonts w:hint="default"/>
          <w:b/>
          <w:bCs/>
          <w:color w:val="auto"/>
          <w:highlight w:val="none"/>
          <w:lang w:val="en-US" w:eastAsia="zh-CN"/>
        </w:rPr>
        <w:t>全面推动农村户厕改造项目实施。</w:t>
      </w:r>
      <w:r>
        <w:rPr>
          <w:rFonts w:hint="default"/>
          <w:color w:val="auto"/>
          <w:highlight w:val="none"/>
          <w:lang w:val="en-US" w:eastAsia="zh-CN"/>
        </w:rPr>
        <w:t>进一步加大政府农村户厕建设投入，因地制宜，充分尊重群众意愿，按照“统一规划、统一标准、统一验收”要求，整村连片推进农村户用卫生厕所改建工程，保障完成景区周边村庄以及特色保护类村庄的户厕改造。积极探索厕所粪污和生活污水共治技术模式，实现厕所粪污无害化处理还田或同生活污水一道有效治理。</w:t>
      </w:r>
    </w:p>
    <w:p w14:paraId="0D6615DB">
      <w:pPr>
        <w:pStyle w:val="4"/>
        <w:rPr>
          <w:rFonts w:hint="default"/>
          <w:color w:val="auto"/>
          <w:highlight w:val="none"/>
          <w:lang w:val="en-US" w:eastAsia="zh-CN"/>
        </w:rPr>
      </w:pPr>
      <w:r>
        <w:rPr>
          <w:rFonts w:hint="default"/>
          <w:b/>
          <w:bCs/>
          <w:color w:val="auto"/>
          <w:highlight w:val="none"/>
          <w:lang w:val="en-US" w:eastAsia="zh-CN"/>
        </w:rPr>
        <w:t>持续推进村容村貌提升工作。</w:t>
      </w:r>
      <w:r>
        <w:rPr>
          <w:rFonts w:hint="default"/>
          <w:color w:val="auto"/>
          <w:highlight w:val="none"/>
          <w:lang w:val="en-US" w:eastAsia="zh-CN"/>
        </w:rPr>
        <w:t>坚持宜改则改、宜建则建、宜保则保，结合整体风貌打造和传统生活习惯，注重保护性改造，注重地域特色和文化传承。盘活乡村文化资源，挖掘乡村特色文化符号，保护好历史文化环境，把保护优秀的乡土建筑作为城乡融合发展的重要内容，强调蜀道文化、巴蜀山区文化在村庄建设中的应用。大力推动村庄绿化、美化、香化，坚持与庭院经济、林果经济、“微田园”建设相结合。实施农耕文化保护传承行动，推动优秀农耕文化遗产合理适度利用，保护传承各具特色的民居、民宿原生形态。</w:t>
      </w:r>
    </w:p>
    <w:p w14:paraId="3B0210B5">
      <w:pPr>
        <w:pStyle w:val="4"/>
        <w:rPr>
          <w:rFonts w:hint="default"/>
          <w:color w:val="auto"/>
          <w:highlight w:val="none"/>
          <w:lang w:val="en-US" w:eastAsia="zh-CN"/>
        </w:rPr>
      </w:pPr>
      <w:r>
        <w:rPr>
          <w:rFonts w:hint="default"/>
          <w:b/>
          <w:bCs/>
          <w:color w:val="auto"/>
          <w:highlight w:val="none"/>
          <w:lang w:val="en-US" w:eastAsia="zh-CN"/>
        </w:rPr>
        <w:t>公共开敞空间</w:t>
      </w:r>
      <w:r>
        <w:rPr>
          <w:rFonts w:hint="eastAsia"/>
          <w:b/>
          <w:bCs/>
          <w:color w:val="auto"/>
          <w:highlight w:val="none"/>
          <w:lang w:val="en-US" w:eastAsia="zh-CN"/>
        </w:rPr>
        <w:t>。</w:t>
      </w:r>
      <w:r>
        <w:rPr>
          <w:rFonts w:hint="default"/>
          <w:color w:val="auto"/>
          <w:highlight w:val="none"/>
          <w:lang w:val="en-US" w:eastAsia="zh-CN"/>
        </w:rPr>
        <w:t>各农村居民点应配置供村民家族聚会、邻里交往的公共空间，应兼顾功能、文化与艺术性，宜结合设置休憩座椅和健身器材。硬质铺装宜选用易获取、造价低、透水性能良好的材料，如当地石材、青石板、毛面砖等乡土材料。</w:t>
      </w:r>
    </w:p>
    <w:p w14:paraId="4229EFDA">
      <w:pPr>
        <w:pStyle w:val="4"/>
        <w:rPr>
          <w:rFonts w:hint="default"/>
          <w:color w:val="auto"/>
          <w:highlight w:val="none"/>
          <w:lang w:val="en-US" w:eastAsia="zh-CN"/>
        </w:rPr>
      </w:pPr>
      <w:r>
        <w:rPr>
          <w:rFonts w:hint="default"/>
          <w:b/>
          <w:bCs/>
          <w:color w:val="auto"/>
          <w:highlight w:val="none"/>
          <w:lang w:val="en-US" w:eastAsia="zh-CN"/>
        </w:rPr>
        <w:t>道路提升</w:t>
      </w:r>
      <w:r>
        <w:rPr>
          <w:rFonts w:hint="eastAsia"/>
          <w:b/>
          <w:bCs/>
          <w:color w:val="auto"/>
          <w:highlight w:val="none"/>
          <w:lang w:val="en-US" w:eastAsia="zh-CN"/>
        </w:rPr>
        <w:t>要求。</w:t>
      </w:r>
      <w:r>
        <w:rPr>
          <w:rFonts w:hint="default"/>
          <w:color w:val="auto"/>
          <w:highlight w:val="none"/>
          <w:lang w:val="en-US" w:eastAsia="zh-CN"/>
        </w:rPr>
        <w:t>村组道及以上等级道路路面宜采用沥青混凝土铺装，村庄内部道路可结合本地实际选用水泥路面或混合路面。道路两侧宜设置太阳能与电能互补路灯，并配备导引指示牌；排水边沟宜采用干砌片石或浆砌片石砌筑，道路两侧宜保留或结合田园、果林景观。</w:t>
      </w:r>
    </w:p>
    <w:p w14:paraId="024E0613">
      <w:pPr>
        <w:pStyle w:val="6"/>
        <w:bidi w:val="0"/>
        <w:rPr>
          <w:rFonts w:hint="default"/>
          <w:highlight w:val="none"/>
          <w:lang w:val="en-US" w:eastAsia="zh-CN"/>
        </w:rPr>
      </w:pPr>
      <w:r>
        <w:rPr>
          <w:rFonts w:hint="eastAsia"/>
          <w:highlight w:val="none"/>
          <w:lang w:val="en-US" w:eastAsia="zh-CN"/>
        </w:rPr>
        <w:t>历史文化遗产管控指引</w:t>
      </w:r>
    </w:p>
    <w:p w14:paraId="5194BFC4">
      <w:pPr>
        <w:pStyle w:val="4"/>
        <w:rPr>
          <w:rFonts w:hint="eastAsia"/>
          <w:color w:val="auto"/>
          <w:highlight w:val="none"/>
          <w:lang w:val="en-US" w:eastAsia="zh-CN"/>
        </w:rPr>
      </w:pPr>
      <w:r>
        <w:rPr>
          <w:rFonts w:hint="eastAsia"/>
          <w:color w:val="auto"/>
          <w:highlight w:val="none"/>
          <w:lang w:val="en-US" w:eastAsia="zh-CN"/>
        </w:rPr>
        <w:t>（1）传统村落保护与管控</w:t>
      </w:r>
    </w:p>
    <w:p w14:paraId="62015A0E">
      <w:pPr>
        <w:pStyle w:val="4"/>
        <w:rPr>
          <w:rFonts w:hint="eastAsia"/>
          <w:color w:val="auto"/>
          <w:highlight w:val="none"/>
          <w:lang w:val="en-US" w:eastAsia="zh-CN"/>
        </w:rPr>
      </w:pPr>
      <w:r>
        <w:rPr>
          <w:rFonts w:hint="eastAsia"/>
          <w:color w:val="auto"/>
          <w:highlight w:val="none"/>
          <w:lang w:val="en-US" w:eastAsia="zh-CN"/>
        </w:rPr>
        <w:t>保护国家级传统村落1个（秀钟乡青岭村）、省级传统村落6个（店子镇联盟村、高观镇龙山村、广坪乡小河村、鹤龄镇赤化村、金仙镇小桥村、锦屏乡灯河村）、市级传统村落2个（羊岭镇钟鼓村、香沉镇白果树村）。</w:t>
      </w:r>
    </w:p>
    <w:p w14:paraId="47039CB8">
      <w:pPr>
        <w:pStyle w:val="4"/>
        <w:bidi w:val="0"/>
        <w:rPr>
          <w:rFonts w:hint="default"/>
          <w:color w:val="auto"/>
          <w:highlight w:val="none"/>
          <w:lang w:val="en-US" w:eastAsia="zh-CN"/>
        </w:rPr>
      </w:pPr>
      <w:r>
        <w:rPr>
          <w:color w:val="auto"/>
          <w:highlight w:val="none"/>
        </w:rPr>
        <w:t>要保护传统村落的山水环境、街巷格局、空间尺度、地形地貌、整体建筑风貌，保护有价值的建筑物、构筑物和历史环境要素。在村庄规划和建设时要考虑新村建设与传统村落的关系，合理布局，充分挖掘和展示传统文化和历史信息，引入新业态与发展模式，优先将保护良好的传统村落纳入县域旅游线路中，促进传统村落在保护的同时重新焕发活力。</w:t>
      </w:r>
    </w:p>
    <w:p w14:paraId="1DBB955A">
      <w:pPr>
        <w:pStyle w:val="4"/>
        <w:rPr>
          <w:rFonts w:hint="eastAsia"/>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历史建筑、文物保护单位、古树名木的保护与管控</w:t>
      </w:r>
    </w:p>
    <w:p w14:paraId="2CC9864A">
      <w:pPr>
        <w:pStyle w:val="4"/>
        <w:rPr>
          <w:rFonts w:hint="eastAsia"/>
          <w:color w:val="auto"/>
          <w:highlight w:val="none"/>
          <w:lang w:val="en-US" w:eastAsia="zh-CN"/>
        </w:rPr>
      </w:pPr>
      <w:r>
        <w:rPr>
          <w:rFonts w:hint="default"/>
          <w:color w:val="auto"/>
          <w:highlight w:val="none"/>
          <w:lang w:val="en-US" w:eastAsia="zh-CN"/>
        </w:rPr>
        <w:t>剑阁县域内现有不可移动文物保护单位及文物保护点197处，其中全国重点文物保护单位3处；省级重点文物保护单位15处；市级文物保护单位17处；县级文物保护单位33处；尚未核定公布为文物保护单位的一般不可移动文物129处</w:t>
      </w:r>
      <w:r>
        <w:rPr>
          <w:rFonts w:hint="eastAsia"/>
          <w:color w:val="auto"/>
          <w:highlight w:val="none"/>
          <w:lang w:val="en-US" w:eastAsia="zh-CN"/>
        </w:rPr>
        <w:t>；</w:t>
      </w:r>
      <w:r>
        <w:rPr>
          <w:rFonts w:hint="default"/>
          <w:color w:val="auto"/>
          <w:highlight w:val="none"/>
          <w:lang w:val="en-US" w:eastAsia="zh-CN"/>
        </w:rPr>
        <w:t>历史建筑21处</w:t>
      </w:r>
      <w:r>
        <w:rPr>
          <w:rFonts w:hint="eastAsia"/>
          <w:color w:val="auto"/>
          <w:highlight w:val="none"/>
          <w:lang w:val="en-US" w:eastAsia="zh-CN"/>
        </w:rPr>
        <w:t>；古树名木共计12604株，重点保护蜀道翠云廊古柏，共计7778株。</w:t>
      </w:r>
    </w:p>
    <w:p w14:paraId="023CA82F">
      <w:pPr>
        <w:pStyle w:val="4"/>
        <w:rPr>
          <w:rFonts w:hint="default"/>
          <w:color w:val="auto"/>
          <w:highlight w:val="none"/>
          <w:lang w:val="en-US" w:eastAsia="zh-CN"/>
        </w:rPr>
      </w:pPr>
      <w:r>
        <w:rPr>
          <w:rFonts w:hint="default"/>
          <w:color w:val="auto"/>
          <w:highlight w:val="none"/>
          <w:lang w:val="en-US" w:eastAsia="zh-CN"/>
        </w:rPr>
        <w:t>文物保护单位严格按照《中华人民共和国文物保护法》等法律法规要求进行保护范围划定和保护管控。严格按照《历史文化名城名镇名村保护条例》《城市紫线管理办法》等法律法规保护不同时期、不同类型的历史建筑。</w:t>
      </w:r>
      <w:r>
        <w:rPr>
          <w:rFonts w:hint="eastAsia"/>
          <w:color w:val="auto"/>
          <w:highlight w:val="none"/>
          <w:lang w:val="en-US" w:eastAsia="zh-CN"/>
        </w:rPr>
        <w:t>依据《四川省古树名木保护条例》，</w:t>
      </w:r>
      <w:r>
        <w:rPr>
          <w:rFonts w:hint="default"/>
          <w:color w:val="auto"/>
          <w:highlight w:val="none"/>
          <w:lang w:val="en-US" w:eastAsia="zh-CN"/>
        </w:rPr>
        <w:t>划定古树名木的保护范围，禁止对古树名木的砍伐与破坏。</w:t>
      </w:r>
    </w:p>
    <w:p w14:paraId="33F75111">
      <w:pPr>
        <w:pStyle w:val="6"/>
        <w:bidi w:val="0"/>
        <w:rPr>
          <w:rFonts w:hint="default"/>
          <w:highlight w:val="none"/>
          <w:lang w:val="en-US" w:eastAsia="zh-CN"/>
        </w:rPr>
      </w:pPr>
      <w:r>
        <w:rPr>
          <w:rFonts w:hint="eastAsia"/>
          <w:highlight w:val="none"/>
          <w:lang w:val="en-US" w:eastAsia="zh-CN"/>
        </w:rPr>
        <w:t>防灾减灾</w:t>
      </w:r>
    </w:p>
    <w:p w14:paraId="0D53E160">
      <w:pPr>
        <w:pStyle w:val="4"/>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根据《中国地震动参数区划图》（GB18306），</w:t>
      </w:r>
      <w:r>
        <w:rPr>
          <w:rFonts w:hint="eastAsia"/>
          <w:color w:val="auto"/>
          <w:highlight w:val="none"/>
          <w:lang w:val="en-US" w:eastAsia="zh-CN"/>
        </w:rPr>
        <w:t>剑阁</w:t>
      </w:r>
      <w:r>
        <w:rPr>
          <w:rFonts w:hint="default"/>
          <w:color w:val="auto"/>
          <w:highlight w:val="none"/>
          <w:lang w:val="en-US" w:eastAsia="zh-CN"/>
        </w:rPr>
        <w:t>县地震动峰值加速度为0.05g、反应谱特征周期为0.35s，抗震设防烈度为Ⅵ度。一般建设工程按照Ⅵ度进行抗震设防，重大工程和可能发生次生灾害的建设工程，按照《中华人民共和国防震减灾法》《四川省防震减灾条例》等法律法规规定，进行地震安全性评价，并依据审定的地震安全性评价结果进行抗震设防</w:t>
      </w:r>
      <w:r>
        <w:rPr>
          <w:rFonts w:hint="eastAsia"/>
          <w:color w:val="auto"/>
          <w:highlight w:val="none"/>
          <w:lang w:val="en-US" w:eastAsia="zh-CN"/>
        </w:rPr>
        <w:t>。</w:t>
      </w:r>
    </w:p>
    <w:p w14:paraId="5CCD1C25">
      <w:pPr>
        <w:pStyle w:val="4"/>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应急避难场所应充分利用学校、公园、广场等设施，并对其进行加固或改造。综合考虑场地条件、生活设施配置、生活物资储备和安全防护的技术要求。</w:t>
      </w:r>
    </w:p>
    <w:p w14:paraId="7CA77F0D">
      <w:pPr>
        <w:pStyle w:val="4"/>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严格落实地质灾害危险区和风险区相关管控要求，确保农村建设安全。</w:t>
      </w:r>
    </w:p>
    <w:p w14:paraId="62B17689">
      <w:pPr>
        <w:pStyle w:val="4"/>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乡村建筑的间距和通道的设置应符合乡村消防安全的要求。易燃易爆设施应严格控制消防防护距离，防护距离内禁止建设有人居住的永久及临时建筑物。</w:t>
      </w:r>
    </w:p>
    <w:p w14:paraId="5438A5FC">
      <w:pPr>
        <w:pStyle w:val="4"/>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鼓励开展“平急两用”公共基础设施建设，可结合民宿、乡村休闲综合体等各类设施改造，植入隔离、转移安置、生活救助和健康服务等“急时”功能；利用广场、公园、打谷场等开敞空间，设置应急避难场所；利用公共服务、物流、旅游等设施，嵌入物资储备、应急医疗服务点等应急保障功能。</w:t>
      </w:r>
    </w:p>
    <w:p w14:paraId="1C28B592">
      <w:pPr>
        <w:pStyle w:val="3"/>
        <w:bidi w:val="0"/>
        <w:rPr>
          <w:rFonts w:hint="default"/>
          <w:highlight w:val="none"/>
          <w:lang w:val="en-US" w:eastAsia="zh-CN"/>
        </w:rPr>
      </w:pPr>
      <w:bookmarkStart w:id="8" w:name="_Toc21480"/>
      <w:r>
        <w:rPr>
          <w:rFonts w:hint="default"/>
          <w:highlight w:val="none"/>
          <w:lang w:val="en-US" w:eastAsia="zh-CN"/>
        </w:rPr>
        <w:t>控制图则</w:t>
      </w:r>
      <w:bookmarkEnd w:id="8"/>
    </w:p>
    <w:p w14:paraId="0876C1C2">
      <w:pPr>
        <w:pStyle w:val="4"/>
        <w:bidi w:val="0"/>
        <w:rPr>
          <w:rFonts w:hint="default"/>
          <w:color w:val="auto"/>
          <w:highlight w:val="none"/>
          <w:lang w:eastAsia="zh-CN"/>
        </w:rPr>
      </w:pPr>
      <w:r>
        <w:rPr>
          <w:rFonts w:hint="default"/>
          <w:color w:val="auto"/>
          <w:highlight w:val="none"/>
          <w:lang w:eastAsia="zh-CN"/>
        </w:rPr>
        <w:t>控制图则实行动态管理机制，需要编制控制图则作为规划许可办理的法定依据的项目，其控制图则编制需把握合理时间节点，确保在项目办理乡村建设规划许可证前完成。遵循“按需编制”原则，根据实际建设需求精准开展编制工作，避免资源浪费。同时，建立常态化更新机制，结合区域发展变化、规划调整及项目实际情况，及时对控制图则内容进行优化完善，保障规划依据的时效性与适用性，形成“编制—使用—更新”的闭环管理，为乡村建设规划许可审批提供科学、动态的支撑。</w:t>
      </w:r>
    </w:p>
    <w:p w14:paraId="5E40DE93">
      <w:pPr>
        <w:pStyle w:val="6"/>
        <w:bidi w:val="0"/>
        <w:rPr>
          <w:rFonts w:hint="default"/>
          <w:highlight w:val="none"/>
          <w:lang w:eastAsia="zh-CN"/>
        </w:rPr>
      </w:pPr>
      <w:r>
        <w:rPr>
          <w:rFonts w:hint="default"/>
          <w:highlight w:val="none"/>
          <w:lang w:eastAsia="zh-CN"/>
        </w:rPr>
        <w:t>图则编制</w:t>
      </w:r>
    </w:p>
    <w:p w14:paraId="78F38511">
      <w:pPr>
        <w:pStyle w:val="4"/>
        <w:rPr>
          <w:rFonts w:hint="default"/>
          <w:color w:val="auto"/>
          <w:highlight w:val="none"/>
          <w:lang w:val="en-US" w:eastAsia="zh-CN"/>
        </w:rPr>
      </w:pPr>
      <w:r>
        <w:rPr>
          <w:rFonts w:hint="default"/>
          <w:color w:val="auto"/>
          <w:highlight w:val="none"/>
          <w:lang w:val="en-US" w:eastAsia="zh-CN"/>
        </w:rPr>
        <w:t>符合附件2相应情形的建设项目，可编制控制图则作为核发规划许可的依据。</w:t>
      </w:r>
    </w:p>
    <w:p w14:paraId="186C255E">
      <w:pPr>
        <w:pStyle w:val="4"/>
        <w:bidi w:val="0"/>
        <w:rPr>
          <w:rFonts w:hint="default"/>
          <w:highlight w:val="none"/>
          <w:lang w:eastAsia="zh-CN"/>
        </w:rPr>
      </w:pPr>
      <w:r>
        <w:rPr>
          <w:rFonts w:hint="eastAsia"/>
          <w:highlight w:val="none"/>
          <w:lang w:eastAsia="zh-CN"/>
        </w:rPr>
        <w:t>剑阁县</w:t>
      </w:r>
      <w:r>
        <w:rPr>
          <w:rFonts w:hint="default"/>
          <w:highlight w:val="none"/>
          <w:lang w:eastAsia="zh-CN"/>
        </w:rPr>
        <w:t>自然资源局负责控制图则编制工作，由</w:t>
      </w:r>
      <w:r>
        <w:rPr>
          <w:rFonts w:hint="eastAsia"/>
          <w:highlight w:val="none"/>
          <w:lang w:eastAsia="zh-CN"/>
        </w:rPr>
        <w:t>剑阁县</w:t>
      </w:r>
      <w:r>
        <w:rPr>
          <w:rFonts w:hint="default"/>
          <w:highlight w:val="none"/>
          <w:lang w:eastAsia="zh-CN"/>
        </w:rPr>
        <w:t>自然资源局统一收集各部门及各乡镇图则编制需求，再由</w:t>
      </w:r>
      <w:r>
        <w:rPr>
          <w:rFonts w:hint="eastAsia"/>
          <w:highlight w:val="none"/>
          <w:lang w:eastAsia="zh-CN"/>
        </w:rPr>
        <w:t>剑阁县</w:t>
      </w:r>
      <w:r>
        <w:rPr>
          <w:rFonts w:hint="default"/>
          <w:highlight w:val="none"/>
          <w:lang w:eastAsia="zh-CN"/>
        </w:rPr>
        <w:t>自然资源局委托具备城乡规划乙级及以上资质的单位承担控制图则编制工作，控制图则经</w:t>
      </w:r>
      <w:r>
        <w:rPr>
          <w:rFonts w:hint="eastAsia"/>
          <w:highlight w:val="none"/>
          <w:lang w:eastAsia="zh-CN"/>
        </w:rPr>
        <w:t>剑阁县</w:t>
      </w:r>
      <w:r>
        <w:rPr>
          <w:rFonts w:hint="default"/>
          <w:highlight w:val="none"/>
          <w:lang w:eastAsia="zh-CN"/>
        </w:rPr>
        <w:t>人民政府批复后纳入国土空间规划“一张图”实施监督系统，以此形成权责清晰、分工明确的规划编制管理机制。图则编制流程如下图所示：</w:t>
      </w:r>
    </w:p>
    <w:p w14:paraId="5536583D">
      <w:pPr>
        <w:pStyle w:val="2"/>
        <w:bidi w:val="0"/>
        <w:jc w:val="center"/>
        <w:rPr>
          <w:rFonts w:hint="default"/>
          <w:color w:val="auto"/>
          <w:highlight w:val="none"/>
          <w:lang w:eastAsia="zh-CN"/>
        </w:rPr>
      </w:pPr>
      <w:r>
        <w:rPr>
          <w:highlight w:val="none"/>
        </w:rPr>
        <w:drawing>
          <wp:inline distT="0" distB="0" distL="114300" distR="114300">
            <wp:extent cx="4500245" cy="4566920"/>
            <wp:effectExtent l="0" t="0" r="14605" b="508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7"/>
                    <a:stretch>
                      <a:fillRect/>
                    </a:stretch>
                  </pic:blipFill>
                  <pic:spPr>
                    <a:xfrm>
                      <a:off x="0" y="0"/>
                      <a:ext cx="4500245" cy="4566920"/>
                    </a:xfrm>
                    <a:prstGeom prst="rect">
                      <a:avLst/>
                    </a:prstGeom>
                    <a:noFill/>
                    <a:ln>
                      <a:noFill/>
                    </a:ln>
                  </pic:spPr>
                </pic:pic>
              </a:graphicData>
            </a:graphic>
          </wp:inline>
        </w:drawing>
      </w:r>
    </w:p>
    <w:p w14:paraId="60120204">
      <w:pPr>
        <w:pStyle w:val="2"/>
        <w:bidi w:val="0"/>
        <w:jc w:val="center"/>
        <w:rPr>
          <w:rFonts w:hint="default" w:ascii="黑体" w:hAnsi="黑体" w:eastAsia="黑体" w:cs="黑体"/>
          <w:color w:val="auto"/>
          <w:highlight w:val="none"/>
          <w:lang w:val="en-US" w:eastAsia="zh-CN"/>
        </w:rPr>
      </w:pPr>
      <w:r>
        <w:rPr>
          <w:rFonts w:hint="default" w:ascii="黑体" w:hAnsi="黑体" w:eastAsia="黑体" w:cs="黑体"/>
          <w:color w:val="auto"/>
          <w:highlight w:val="none"/>
          <w:lang w:val="en-US" w:eastAsia="zh-CN"/>
        </w:rPr>
        <w:t>图 1图则编制新流程图</w:t>
      </w:r>
    </w:p>
    <w:p w14:paraId="6C582528">
      <w:pPr>
        <w:pStyle w:val="6"/>
        <w:keepNext w:val="0"/>
        <w:keepLines w:val="0"/>
        <w:pageBreakBefore w:val="0"/>
        <w:widowControl w:val="0"/>
        <w:kinsoku/>
        <w:wordWrap/>
        <w:overflowPunct/>
        <w:topLinePunct w:val="0"/>
        <w:autoSpaceDE/>
        <w:autoSpaceDN/>
        <w:bidi w:val="0"/>
        <w:adjustRightInd/>
        <w:snapToGrid/>
        <w:ind w:left="0" w:firstLine="643" w:firstLineChars="200"/>
        <w:textAlignment w:val="auto"/>
        <w:rPr>
          <w:rFonts w:hint="default"/>
          <w:color w:val="auto"/>
          <w:highlight w:val="none"/>
          <w:lang w:eastAsia="zh-CN"/>
        </w:rPr>
      </w:pPr>
      <w:r>
        <w:rPr>
          <w:rFonts w:hint="default"/>
          <w:color w:val="auto"/>
          <w:highlight w:val="none"/>
          <w:lang w:eastAsia="zh-CN"/>
        </w:rPr>
        <w:t>图则修改与调整</w:t>
      </w:r>
    </w:p>
    <w:p w14:paraId="27557FE5">
      <w:pPr>
        <w:pStyle w:val="4"/>
        <w:bidi w:val="0"/>
        <w:rPr>
          <w:rFonts w:hint="default"/>
          <w:highlight w:val="none"/>
          <w:lang w:eastAsia="zh-CN"/>
        </w:rPr>
      </w:pPr>
      <w:r>
        <w:rPr>
          <w:rFonts w:hint="default"/>
          <w:highlight w:val="none"/>
          <w:lang w:eastAsia="zh-CN"/>
        </w:rPr>
        <w:t>因乡村地区开发保护利用需对控制图则进行调整更新的，在不突破上位规划强制性内容和管控底线、约束性指标，不影响公共利益的前提下，由属地乡镇政府（街道办事处）征求村委会、村民等利害关系人意见，报</w:t>
      </w:r>
      <w:r>
        <w:rPr>
          <w:rFonts w:hint="eastAsia"/>
          <w:highlight w:val="none"/>
          <w:lang w:eastAsia="zh-CN"/>
        </w:rPr>
        <w:t>剑阁县</w:t>
      </w:r>
      <w:r>
        <w:rPr>
          <w:rFonts w:hint="default"/>
          <w:highlight w:val="none"/>
          <w:lang w:eastAsia="zh-CN"/>
        </w:rPr>
        <w:t>自然资源局同意后，按照原审批程序组织修改、报批。</w:t>
      </w:r>
    </w:p>
    <w:p w14:paraId="35CD74ED">
      <w:pPr>
        <w:pStyle w:val="4"/>
        <w:bidi w:val="0"/>
        <w:rPr>
          <w:rFonts w:hint="default"/>
          <w:highlight w:val="none"/>
          <w:lang w:eastAsia="zh-CN"/>
        </w:rPr>
      </w:pPr>
      <w:r>
        <w:rPr>
          <w:rFonts w:hint="default"/>
          <w:highlight w:val="none"/>
          <w:lang w:eastAsia="zh-CN"/>
        </w:rPr>
        <w:t>调整更新程序如下图：</w:t>
      </w:r>
    </w:p>
    <w:p w14:paraId="5A49F8F6">
      <w:pPr>
        <w:pStyle w:val="2"/>
        <w:bidi w:val="0"/>
        <w:jc w:val="center"/>
        <w:rPr>
          <w:rFonts w:hint="default"/>
          <w:color w:val="auto"/>
          <w:highlight w:val="none"/>
          <w:lang w:eastAsia="zh-CN"/>
        </w:rPr>
      </w:pPr>
      <w:r>
        <w:rPr>
          <w:highlight w:val="none"/>
        </w:rPr>
        <w:drawing>
          <wp:inline distT="0" distB="0" distL="114300" distR="114300">
            <wp:extent cx="4500245" cy="3434080"/>
            <wp:effectExtent l="0" t="0" r="14605" b="139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8"/>
                    <a:stretch>
                      <a:fillRect/>
                    </a:stretch>
                  </pic:blipFill>
                  <pic:spPr>
                    <a:xfrm>
                      <a:off x="0" y="0"/>
                      <a:ext cx="4500245" cy="3434080"/>
                    </a:xfrm>
                    <a:prstGeom prst="rect">
                      <a:avLst/>
                    </a:prstGeom>
                    <a:noFill/>
                    <a:ln>
                      <a:noFill/>
                    </a:ln>
                  </pic:spPr>
                </pic:pic>
              </a:graphicData>
            </a:graphic>
          </wp:inline>
        </w:drawing>
      </w:r>
    </w:p>
    <w:p w14:paraId="4014EB15">
      <w:pPr>
        <w:pStyle w:val="2"/>
        <w:bidi w:val="0"/>
        <w:jc w:val="center"/>
        <w:rPr>
          <w:rFonts w:hint="default" w:ascii="黑体" w:hAnsi="黑体" w:eastAsia="黑体" w:cs="黑体"/>
          <w:color w:val="auto"/>
          <w:highlight w:val="none"/>
          <w:lang w:val="en-US" w:eastAsia="zh-CN"/>
        </w:rPr>
      </w:pPr>
      <w:r>
        <w:rPr>
          <w:rFonts w:hint="default" w:ascii="黑体" w:hAnsi="黑体" w:eastAsia="黑体" w:cs="黑体"/>
          <w:color w:val="auto"/>
          <w:highlight w:val="none"/>
          <w:lang w:val="en-US" w:eastAsia="zh-CN"/>
        </w:rPr>
        <w:t>图2图则调整更新流程图</w:t>
      </w:r>
    </w:p>
    <w:p w14:paraId="7C64ED4E">
      <w:pPr>
        <w:pStyle w:val="6"/>
        <w:bidi w:val="0"/>
        <w:rPr>
          <w:rFonts w:hint="default"/>
          <w:highlight w:val="none"/>
          <w:lang w:eastAsia="zh-CN"/>
        </w:rPr>
      </w:pPr>
      <w:r>
        <w:rPr>
          <w:rFonts w:hint="default"/>
          <w:highlight w:val="none"/>
          <w:lang w:eastAsia="zh-CN"/>
        </w:rPr>
        <w:t>图则成果组成</w:t>
      </w:r>
    </w:p>
    <w:p w14:paraId="47F6B01F">
      <w:pPr>
        <w:pStyle w:val="4"/>
        <w:bidi w:val="0"/>
        <w:rPr>
          <w:rFonts w:hint="default"/>
          <w:color w:val="auto"/>
          <w:highlight w:val="none"/>
          <w:lang w:eastAsia="zh-CN"/>
        </w:rPr>
      </w:pPr>
      <w:r>
        <w:rPr>
          <w:rFonts w:hint="default"/>
          <w:color w:val="auto"/>
          <w:highlight w:val="none"/>
          <w:lang w:eastAsia="zh-CN"/>
        </w:rPr>
        <w:t>控制图则需在符合上位规划管控要求及条文规定的基础上，编制达到详细规划深度。图则成果应包括说明书、图册和矢量数据包。</w:t>
      </w:r>
    </w:p>
    <w:p w14:paraId="04CB0745">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default"/>
          <w:highlight w:val="none"/>
          <w:lang w:eastAsia="zh-CN"/>
        </w:rPr>
      </w:pPr>
      <w:r>
        <w:rPr>
          <w:rFonts w:hint="default"/>
          <w:highlight w:val="none"/>
          <w:lang w:eastAsia="zh-CN"/>
        </w:rPr>
        <w:t>说明书</w:t>
      </w:r>
    </w:p>
    <w:p w14:paraId="3548C4A5">
      <w:pPr>
        <w:pStyle w:val="4"/>
        <w:bidi w:val="0"/>
        <w:rPr>
          <w:rFonts w:hint="default"/>
          <w:color w:val="auto"/>
          <w:highlight w:val="none"/>
          <w:lang w:eastAsia="zh-CN"/>
        </w:rPr>
      </w:pPr>
      <w:r>
        <w:rPr>
          <w:rFonts w:hint="default"/>
          <w:color w:val="auto"/>
          <w:highlight w:val="none"/>
          <w:lang w:eastAsia="zh-CN"/>
        </w:rPr>
        <w:t>其中说明书主要概述编制范围、规模、地块区位、地块用地及建设情况、与各类规划管控底线的关系、地块规划管理相关要求等。</w:t>
      </w:r>
    </w:p>
    <w:p w14:paraId="0A2DA01D">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default"/>
          <w:highlight w:val="none"/>
          <w:lang w:eastAsia="zh-CN"/>
        </w:rPr>
      </w:pPr>
      <w:r>
        <w:rPr>
          <w:rFonts w:hint="default"/>
          <w:highlight w:val="none"/>
          <w:lang w:eastAsia="zh-CN"/>
        </w:rPr>
        <w:t>图则</w:t>
      </w:r>
    </w:p>
    <w:p w14:paraId="2D31313D">
      <w:pPr>
        <w:pStyle w:val="4"/>
        <w:bidi w:val="0"/>
        <w:rPr>
          <w:rFonts w:hint="default"/>
          <w:color w:val="auto"/>
          <w:highlight w:val="none"/>
          <w:lang w:eastAsia="zh-CN"/>
        </w:rPr>
      </w:pPr>
      <w:r>
        <w:rPr>
          <w:rFonts w:hint="default"/>
          <w:color w:val="auto"/>
          <w:highlight w:val="none"/>
          <w:lang w:eastAsia="zh-CN"/>
        </w:rPr>
        <w:t>图则主要为栅格图片，格式为.jpg或者.png，图面应包含图名、图例、比例尺、指北针、坐标系统说明、制图单位和日期等要素，确保图面清晰、美观、规范。同时，还应主要表达地块编号、地块位置、用地面积、用地性质、容积率、建筑高度、建筑限高、建筑退让、绿地率等控制性内容，可包括出入口方位、建筑风貌、设施配套等指引性和约束性内容（详见附件</w:t>
      </w:r>
      <w:r>
        <w:rPr>
          <w:rFonts w:hint="eastAsia"/>
          <w:color w:val="auto"/>
          <w:highlight w:val="none"/>
          <w:lang w:val="en-US" w:eastAsia="zh-CN"/>
        </w:rPr>
        <w:t>3</w:t>
      </w:r>
      <w:r>
        <w:rPr>
          <w:rFonts w:hint="default"/>
          <w:color w:val="auto"/>
          <w:highlight w:val="none"/>
          <w:lang w:eastAsia="zh-CN"/>
        </w:rPr>
        <w:t>）。</w:t>
      </w:r>
    </w:p>
    <w:p w14:paraId="3951E9A4">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default"/>
          <w:highlight w:val="none"/>
          <w:lang w:eastAsia="zh-CN"/>
        </w:rPr>
      </w:pPr>
      <w:r>
        <w:rPr>
          <w:rFonts w:hint="default"/>
          <w:highlight w:val="none"/>
          <w:lang w:eastAsia="zh-CN"/>
        </w:rPr>
        <w:t>矢量数据</w:t>
      </w:r>
    </w:p>
    <w:p w14:paraId="605EC105">
      <w:pPr>
        <w:pStyle w:val="4"/>
        <w:bidi w:val="0"/>
        <w:rPr>
          <w:rFonts w:hint="default"/>
          <w:color w:val="auto"/>
          <w:highlight w:val="none"/>
          <w:lang w:eastAsia="zh-CN"/>
        </w:rPr>
      </w:pPr>
      <w:r>
        <w:rPr>
          <w:rFonts w:hint="default"/>
          <w:color w:val="auto"/>
          <w:highlight w:val="none"/>
          <w:lang w:eastAsia="zh-CN"/>
        </w:rPr>
        <w:t>编制控制图则应遵守相关技术规范和标准，矢量数据格式应符合四川省相关规定，满足上图入库的要求，最终要纳入国土空间规划“一张图”实施监督系统，实现规划编制、审批、实施、监督信息化管理。</w:t>
      </w:r>
    </w:p>
    <w:p w14:paraId="5FA4B6FE">
      <w:pPr>
        <w:pStyle w:val="6"/>
        <w:bidi w:val="0"/>
        <w:rPr>
          <w:rFonts w:hint="default"/>
          <w:highlight w:val="none"/>
          <w:lang w:eastAsia="zh-CN"/>
        </w:rPr>
      </w:pPr>
      <w:r>
        <w:rPr>
          <w:rFonts w:hint="default"/>
          <w:highlight w:val="none"/>
          <w:lang w:eastAsia="zh-CN"/>
        </w:rPr>
        <w:t>图则数据基础</w:t>
      </w:r>
    </w:p>
    <w:p w14:paraId="352D7731">
      <w:pPr>
        <w:pStyle w:val="4"/>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default"/>
          <w:highlight w:val="none"/>
          <w:lang w:eastAsia="zh-CN"/>
        </w:rPr>
      </w:pPr>
      <w:r>
        <w:rPr>
          <w:rFonts w:hint="default"/>
          <w:highlight w:val="none"/>
          <w:lang w:eastAsia="zh-CN"/>
        </w:rPr>
        <w:t>坐标系统</w:t>
      </w:r>
    </w:p>
    <w:p w14:paraId="593E313C">
      <w:pPr>
        <w:pStyle w:val="4"/>
        <w:bidi w:val="0"/>
        <w:rPr>
          <w:rFonts w:hint="default"/>
          <w:color w:val="auto"/>
          <w:highlight w:val="none"/>
          <w:lang w:eastAsia="zh-CN"/>
        </w:rPr>
      </w:pPr>
      <w:r>
        <w:rPr>
          <w:rFonts w:hint="default"/>
          <w:color w:val="auto"/>
          <w:highlight w:val="none"/>
          <w:lang w:eastAsia="zh-CN"/>
        </w:rPr>
        <w:t>采用2000国家大地坐标系（CGCS2000），高程基准采用1985国家高程基准。</w:t>
      </w:r>
    </w:p>
    <w:p w14:paraId="304F5F96">
      <w:pPr>
        <w:pStyle w:val="4"/>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default"/>
          <w:highlight w:val="none"/>
          <w:lang w:eastAsia="zh-CN"/>
        </w:rPr>
      </w:pPr>
      <w:r>
        <w:rPr>
          <w:rFonts w:hint="default"/>
          <w:highlight w:val="none"/>
          <w:lang w:eastAsia="zh-CN"/>
        </w:rPr>
        <w:t>比例尺</w:t>
      </w:r>
    </w:p>
    <w:p w14:paraId="428D206D">
      <w:pPr>
        <w:pStyle w:val="4"/>
        <w:bidi w:val="0"/>
        <w:rPr>
          <w:rFonts w:hint="default"/>
          <w:color w:val="auto"/>
          <w:highlight w:val="none"/>
          <w:lang w:eastAsia="zh-CN"/>
        </w:rPr>
      </w:pPr>
      <w:r>
        <w:rPr>
          <w:rFonts w:hint="default"/>
          <w:color w:val="auto"/>
          <w:highlight w:val="none"/>
          <w:lang w:eastAsia="zh-CN"/>
        </w:rPr>
        <w:t>图则矢量制作比例尺应根据乡村地区的实际情况和规划管理需求合理选择，但不应小于1:2000比例尺，一般采用1:1000或1:2000比例尺，对于重点区域或特殊需求可适当采用更大比例尺。</w:t>
      </w:r>
    </w:p>
    <w:p w14:paraId="0011A803">
      <w:pPr>
        <w:pStyle w:val="4"/>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default"/>
          <w:highlight w:val="none"/>
          <w:lang w:eastAsia="zh-CN"/>
        </w:rPr>
      </w:pPr>
      <w:r>
        <w:rPr>
          <w:rFonts w:hint="default"/>
          <w:highlight w:val="none"/>
          <w:lang w:eastAsia="zh-CN"/>
        </w:rPr>
        <w:t>数据格式</w:t>
      </w:r>
    </w:p>
    <w:p w14:paraId="1AA4D3AC">
      <w:pPr>
        <w:pStyle w:val="4"/>
        <w:bidi w:val="0"/>
        <w:rPr>
          <w:rFonts w:hint="default"/>
          <w:color w:val="auto"/>
          <w:highlight w:val="none"/>
          <w:lang w:eastAsia="zh-CN"/>
        </w:rPr>
      </w:pPr>
      <w:r>
        <w:rPr>
          <w:rFonts w:hint="default"/>
          <w:color w:val="auto"/>
          <w:highlight w:val="none"/>
          <w:lang w:eastAsia="zh-CN"/>
        </w:rPr>
        <w:t>矢量数据应统一采用Shapefile</w:t>
      </w:r>
      <w:r>
        <w:rPr>
          <w:rFonts w:hint="eastAsia"/>
          <w:color w:val="auto"/>
          <w:highlight w:val="none"/>
          <w:lang w:eastAsia="zh-CN"/>
        </w:rPr>
        <w:t>（</w:t>
      </w:r>
      <w:r>
        <w:rPr>
          <w:rFonts w:hint="default"/>
          <w:color w:val="auto"/>
          <w:highlight w:val="none"/>
          <w:lang w:eastAsia="zh-CN"/>
        </w:rPr>
        <w:t>.shp</w:t>
      </w:r>
      <w:r>
        <w:rPr>
          <w:rFonts w:hint="eastAsia"/>
          <w:color w:val="auto"/>
          <w:highlight w:val="none"/>
          <w:lang w:eastAsia="zh-CN"/>
        </w:rPr>
        <w:t>）</w:t>
      </w:r>
      <w:r>
        <w:rPr>
          <w:rFonts w:hint="default"/>
          <w:color w:val="auto"/>
          <w:highlight w:val="none"/>
          <w:lang w:eastAsia="zh-CN"/>
        </w:rPr>
        <w:t>或地理数据库</w:t>
      </w:r>
      <w:r>
        <w:rPr>
          <w:rFonts w:hint="eastAsia"/>
          <w:color w:val="auto"/>
          <w:highlight w:val="none"/>
          <w:lang w:eastAsia="zh-CN"/>
        </w:rPr>
        <w:t>（</w:t>
      </w:r>
      <w:r>
        <w:rPr>
          <w:rFonts w:hint="default"/>
          <w:color w:val="auto"/>
          <w:highlight w:val="none"/>
          <w:lang w:eastAsia="zh-CN"/>
        </w:rPr>
        <w:t>.gdb</w:t>
      </w:r>
      <w:r>
        <w:rPr>
          <w:rFonts w:hint="eastAsia"/>
          <w:color w:val="auto"/>
          <w:highlight w:val="none"/>
          <w:lang w:eastAsia="zh-CN"/>
        </w:rPr>
        <w:t>）</w:t>
      </w:r>
      <w:r>
        <w:rPr>
          <w:rFonts w:hint="default"/>
          <w:color w:val="auto"/>
          <w:highlight w:val="none"/>
          <w:lang w:eastAsia="zh-CN"/>
        </w:rPr>
        <w:t>格式，具体数据格式要求以四川省最新出台的数据提交规定为准。</w:t>
      </w:r>
    </w:p>
    <w:p w14:paraId="6FDE76B7">
      <w:pPr>
        <w:pStyle w:val="6"/>
        <w:bidi w:val="0"/>
        <w:rPr>
          <w:rFonts w:hint="default"/>
          <w:color w:val="auto"/>
          <w:highlight w:val="none"/>
          <w:lang w:eastAsia="zh-CN"/>
        </w:rPr>
      </w:pPr>
      <w:r>
        <w:rPr>
          <w:rFonts w:hint="default"/>
          <w:color w:val="auto"/>
          <w:highlight w:val="none"/>
          <w:lang w:eastAsia="zh-CN"/>
        </w:rPr>
        <w:t>图则编号</w:t>
      </w:r>
    </w:p>
    <w:p w14:paraId="14054663">
      <w:pPr>
        <w:pStyle w:val="4"/>
        <w:bidi w:val="0"/>
        <w:rPr>
          <w:rFonts w:hint="default"/>
          <w:color w:val="auto"/>
          <w:highlight w:val="none"/>
          <w:lang w:eastAsia="zh-CN"/>
        </w:rPr>
      </w:pPr>
      <w:r>
        <w:rPr>
          <w:rFonts w:hint="default"/>
          <w:color w:val="auto"/>
          <w:highlight w:val="none"/>
          <w:lang w:eastAsia="zh-CN"/>
        </w:rPr>
        <w:t>控制图则应明确图则编号，编号规则为“NN（县名首字母大写）-YYYY（年份）-XXX（图则号数）”，如“</w:t>
      </w:r>
      <w:r>
        <w:rPr>
          <w:rFonts w:hint="eastAsia"/>
          <w:color w:val="auto"/>
          <w:highlight w:val="none"/>
          <w:lang w:val="en-US" w:eastAsia="zh-CN"/>
        </w:rPr>
        <w:t>JG</w:t>
      </w:r>
      <w:r>
        <w:rPr>
          <w:rFonts w:hint="default"/>
          <w:color w:val="auto"/>
          <w:highlight w:val="none"/>
          <w:lang w:eastAsia="zh-CN"/>
        </w:rPr>
        <w:t>-2025-001”号控制图则。</w:t>
      </w:r>
    </w:p>
    <w:p w14:paraId="480A78DE">
      <w:pPr>
        <w:pStyle w:val="4"/>
        <w:bidi w:val="0"/>
        <w:rPr>
          <w:rFonts w:hint="default"/>
          <w:color w:val="auto"/>
          <w:highlight w:val="none"/>
          <w:lang w:eastAsia="zh-CN"/>
        </w:rPr>
      </w:pPr>
      <w:r>
        <w:rPr>
          <w:rFonts w:hint="default"/>
          <w:color w:val="auto"/>
          <w:highlight w:val="none"/>
          <w:lang w:eastAsia="zh-CN"/>
        </w:rPr>
        <w:t>地块编号规则为“YYYY（年份）-XXX（图则号数）-XX（地块号数）”，如“2025-001-01”号地块。</w:t>
      </w:r>
    </w:p>
    <w:p w14:paraId="19E58152">
      <w:pPr>
        <w:pStyle w:val="6"/>
        <w:bidi w:val="0"/>
        <w:rPr>
          <w:rFonts w:hint="eastAsia"/>
          <w:highlight w:val="none"/>
          <w:lang w:val="en-US" w:eastAsia="zh-CN"/>
        </w:rPr>
      </w:pPr>
      <w:r>
        <w:rPr>
          <w:rFonts w:hint="eastAsia"/>
          <w:highlight w:val="none"/>
          <w:lang w:val="en-US" w:eastAsia="zh-CN"/>
        </w:rPr>
        <w:t>图则审批</w:t>
      </w:r>
    </w:p>
    <w:p w14:paraId="60BCD6C9">
      <w:pPr>
        <w:pStyle w:val="4"/>
        <w:bidi w:val="0"/>
        <w:rPr>
          <w:rFonts w:hint="default"/>
          <w:color w:val="auto"/>
          <w:highlight w:val="none"/>
          <w:lang w:val="en-US" w:eastAsia="zh-CN"/>
        </w:rPr>
      </w:pPr>
      <w:r>
        <w:rPr>
          <w:rFonts w:hint="default"/>
          <w:color w:val="auto"/>
          <w:highlight w:val="none"/>
          <w:lang w:val="en-US" w:eastAsia="zh-CN"/>
        </w:rPr>
        <w:t>编制或修改控制图则应依据上级国土空间总体规划以及本通则条文规定进行规划符合性和合理性审查，审查通过后，按规定程序进行审批</w:t>
      </w:r>
      <w:r>
        <w:rPr>
          <w:rFonts w:hint="eastAsia"/>
          <w:color w:val="auto"/>
          <w:highlight w:val="none"/>
          <w:lang w:val="en-US" w:eastAsia="zh-CN"/>
        </w:rPr>
        <w:t>。</w:t>
      </w:r>
    </w:p>
    <w:p w14:paraId="5C675BA4">
      <w:pPr>
        <w:pStyle w:val="4"/>
        <w:bidi w:val="0"/>
        <w:rPr>
          <w:rFonts w:hint="default"/>
          <w:color w:val="auto"/>
          <w:highlight w:val="none"/>
          <w:lang w:val="en-US" w:eastAsia="zh-CN"/>
        </w:rPr>
      </w:pPr>
      <w:r>
        <w:rPr>
          <w:rFonts w:hint="default"/>
          <w:color w:val="auto"/>
          <w:highlight w:val="none"/>
          <w:lang w:val="en-US" w:eastAsia="zh-CN"/>
        </w:rPr>
        <w:t>审查的重点内容主要包括：</w:t>
      </w:r>
    </w:p>
    <w:p w14:paraId="45CFB7A9">
      <w:pPr>
        <w:pStyle w:val="4"/>
        <w:bidi w:val="0"/>
        <w:rPr>
          <w:rFonts w:hint="default"/>
          <w:color w:val="auto"/>
          <w:highlight w:val="none"/>
          <w:lang w:val="en-US" w:eastAsia="zh-CN"/>
        </w:rPr>
      </w:pPr>
      <w:r>
        <w:rPr>
          <w:rFonts w:hint="default"/>
          <w:color w:val="auto"/>
          <w:highlight w:val="none"/>
          <w:lang w:val="en-US" w:eastAsia="zh-CN"/>
        </w:rPr>
        <w:t>1.建设内容是否符合通则适用情形；</w:t>
      </w:r>
    </w:p>
    <w:p w14:paraId="158DF865">
      <w:pPr>
        <w:pStyle w:val="4"/>
        <w:bidi w:val="0"/>
        <w:rPr>
          <w:rFonts w:hint="default"/>
          <w:color w:val="auto"/>
          <w:highlight w:val="none"/>
          <w:lang w:val="en-US" w:eastAsia="zh-CN"/>
        </w:rPr>
      </w:pPr>
      <w:r>
        <w:rPr>
          <w:rFonts w:hint="default"/>
          <w:color w:val="auto"/>
          <w:highlight w:val="none"/>
          <w:lang w:val="en-US" w:eastAsia="zh-CN"/>
        </w:rPr>
        <w:t>2.空间选址是否符合空间底线和村庄建设边界管控要求；</w:t>
      </w:r>
    </w:p>
    <w:p w14:paraId="6598DCBF">
      <w:pPr>
        <w:pStyle w:val="4"/>
        <w:bidi w:val="0"/>
        <w:rPr>
          <w:rFonts w:hint="default"/>
          <w:color w:val="auto"/>
          <w:highlight w:val="none"/>
          <w:lang w:val="en-US" w:eastAsia="zh-CN"/>
        </w:rPr>
      </w:pPr>
      <w:r>
        <w:rPr>
          <w:rFonts w:hint="default"/>
          <w:color w:val="auto"/>
          <w:highlight w:val="none"/>
          <w:lang w:val="en-US" w:eastAsia="zh-CN"/>
        </w:rPr>
        <w:t>3.用地布局是否符合用地布局指引；</w:t>
      </w:r>
    </w:p>
    <w:p w14:paraId="0B3D3686">
      <w:pPr>
        <w:pStyle w:val="4"/>
        <w:bidi w:val="0"/>
        <w:rPr>
          <w:rFonts w:hint="default"/>
          <w:color w:val="auto"/>
          <w:highlight w:val="none"/>
          <w:lang w:val="en-US" w:eastAsia="zh-CN"/>
        </w:rPr>
      </w:pPr>
      <w:r>
        <w:rPr>
          <w:rFonts w:hint="default"/>
          <w:color w:val="auto"/>
          <w:highlight w:val="none"/>
          <w:lang w:val="en-US" w:eastAsia="zh-CN"/>
        </w:rPr>
        <w:t>4.建设标准是否符合条文规定或其他相关规范确定的建设标准；</w:t>
      </w:r>
    </w:p>
    <w:p w14:paraId="7C26C17F">
      <w:pPr>
        <w:pStyle w:val="4"/>
        <w:bidi w:val="0"/>
        <w:rPr>
          <w:rFonts w:hint="default"/>
          <w:color w:val="auto"/>
          <w:highlight w:val="none"/>
          <w:lang w:val="en-US" w:eastAsia="zh-CN"/>
        </w:rPr>
      </w:pPr>
      <w:r>
        <w:rPr>
          <w:rFonts w:hint="default"/>
          <w:color w:val="auto"/>
          <w:highlight w:val="none"/>
          <w:lang w:val="en-US" w:eastAsia="zh-CN"/>
        </w:rPr>
        <w:t>5.土地利用控制和其他管控要求是否符合条文规定。</w:t>
      </w:r>
    </w:p>
    <w:p w14:paraId="7EAA2845">
      <w:pPr>
        <w:pStyle w:val="3"/>
        <w:bidi w:val="0"/>
        <w:rPr>
          <w:rFonts w:hint="default"/>
          <w:highlight w:val="none"/>
          <w:lang w:eastAsia="zh-CN"/>
        </w:rPr>
      </w:pPr>
      <w:bookmarkStart w:id="9" w:name="_Toc11563"/>
      <w:r>
        <w:rPr>
          <w:rFonts w:hint="default"/>
          <w:highlight w:val="none"/>
          <w:lang w:eastAsia="zh-CN"/>
        </w:rPr>
        <w:t>附则</w:t>
      </w:r>
      <w:bookmarkEnd w:id="9"/>
    </w:p>
    <w:p w14:paraId="293A98BD">
      <w:pPr>
        <w:pStyle w:val="6"/>
        <w:bidi w:val="0"/>
        <w:rPr>
          <w:rFonts w:hint="default"/>
          <w:highlight w:val="none"/>
          <w:lang w:eastAsia="zh-CN"/>
        </w:rPr>
      </w:pPr>
      <w:r>
        <w:rPr>
          <w:rFonts w:hint="default"/>
          <w:highlight w:val="none"/>
          <w:lang w:eastAsia="zh-CN"/>
        </w:rPr>
        <w:t>审批实施与管理</w:t>
      </w:r>
    </w:p>
    <w:p w14:paraId="3E93D9F3">
      <w:pPr>
        <w:pStyle w:val="4"/>
        <w:bidi w:val="0"/>
        <w:rPr>
          <w:rFonts w:hint="default"/>
          <w:highlight w:val="none"/>
          <w:lang w:eastAsia="zh-CN"/>
        </w:rPr>
      </w:pPr>
      <w:r>
        <w:rPr>
          <w:rFonts w:hint="eastAsia"/>
          <w:highlight w:val="none"/>
          <w:lang w:val="en-US" w:eastAsia="zh-CN"/>
        </w:rPr>
        <w:t>本通则</w:t>
      </w:r>
      <w:r>
        <w:rPr>
          <w:rFonts w:hint="default"/>
          <w:highlight w:val="none"/>
          <w:lang w:eastAsia="zh-CN"/>
        </w:rPr>
        <w:t>经</w:t>
      </w:r>
      <w:r>
        <w:rPr>
          <w:rFonts w:hint="eastAsia"/>
          <w:highlight w:val="none"/>
          <w:lang w:eastAsia="zh-CN"/>
        </w:rPr>
        <w:t>剑阁县</w:t>
      </w:r>
      <w:r>
        <w:rPr>
          <w:rFonts w:hint="default"/>
          <w:highlight w:val="none"/>
          <w:lang w:eastAsia="zh-CN"/>
        </w:rPr>
        <w:t>人民政府批准后实施</w:t>
      </w:r>
      <w:r>
        <w:rPr>
          <w:rFonts w:hint="eastAsia"/>
          <w:highlight w:val="none"/>
          <w:lang w:eastAsia="zh-CN"/>
        </w:rPr>
        <w:t>，</w:t>
      </w:r>
      <w:r>
        <w:rPr>
          <w:rFonts w:hint="eastAsia"/>
          <w:highlight w:val="none"/>
          <w:lang w:val="en-US" w:eastAsia="zh-CN"/>
        </w:rPr>
        <w:t>由剑阁县自然资源局负责实施管理</w:t>
      </w:r>
      <w:r>
        <w:rPr>
          <w:rFonts w:hint="default"/>
          <w:highlight w:val="none"/>
          <w:lang w:eastAsia="zh-CN"/>
        </w:rPr>
        <w:t>。任何单位和个人不得擅自修改，确需修改的，应当依照国省政策及相关程序进行修改。</w:t>
      </w:r>
    </w:p>
    <w:p w14:paraId="4252C992">
      <w:pPr>
        <w:pStyle w:val="4"/>
        <w:bidi w:val="0"/>
        <w:rPr>
          <w:rFonts w:hint="default"/>
          <w:highlight w:val="none"/>
          <w:lang w:eastAsia="zh-CN"/>
        </w:rPr>
      </w:pPr>
      <w:r>
        <w:rPr>
          <w:rFonts w:hint="eastAsia"/>
          <w:highlight w:val="none"/>
          <w:lang w:val="en-US" w:eastAsia="zh-CN"/>
        </w:rPr>
        <w:t>本通则</w:t>
      </w:r>
      <w:r>
        <w:rPr>
          <w:rFonts w:hint="default"/>
          <w:highlight w:val="none"/>
          <w:lang w:eastAsia="zh-CN"/>
        </w:rPr>
        <w:t>实施过程中，</w:t>
      </w:r>
      <w:r>
        <w:rPr>
          <w:rFonts w:hint="eastAsia"/>
          <w:highlight w:val="none"/>
          <w:lang w:eastAsia="zh-CN"/>
        </w:rPr>
        <w:t>剑阁县</w:t>
      </w:r>
      <w:r>
        <w:rPr>
          <w:rFonts w:hint="default"/>
          <w:highlight w:val="none"/>
          <w:lang w:eastAsia="zh-CN"/>
        </w:rPr>
        <w:t>自然资源局和乡镇人民政府按照本规定明确的管控要求，严格规范各类乡村用地建设行为，并依托国土空间规划“一张图”实施监督系统强化跟踪管理、开展监督评估。</w:t>
      </w:r>
    </w:p>
    <w:p w14:paraId="4901D2CF">
      <w:pPr>
        <w:pStyle w:val="6"/>
        <w:bidi w:val="0"/>
        <w:rPr>
          <w:rFonts w:hint="default"/>
          <w:highlight w:val="none"/>
          <w:lang w:val="en-US" w:eastAsia="zh-CN"/>
        </w:rPr>
      </w:pPr>
      <w:r>
        <w:rPr>
          <w:rFonts w:hint="eastAsia"/>
          <w:highlight w:val="none"/>
          <w:lang w:val="en-US" w:eastAsia="zh-CN"/>
        </w:rPr>
        <w:t>规定施行</w:t>
      </w:r>
    </w:p>
    <w:p w14:paraId="30344AC5">
      <w:pPr>
        <w:pStyle w:val="4"/>
        <w:bidi w:val="0"/>
        <w:rPr>
          <w:rFonts w:hint="default"/>
          <w:color w:val="auto"/>
          <w:highlight w:val="none"/>
          <w:lang w:val="en-US" w:eastAsia="zh-CN"/>
        </w:rPr>
      </w:pPr>
      <w:r>
        <w:rPr>
          <w:rFonts w:hint="eastAsia"/>
          <w:color w:val="auto"/>
          <w:highlight w:val="none"/>
          <w:lang w:val="en-US" w:eastAsia="zh-CN"/>
        </w:rPr>
        <w:t>本通则</w:t>
      </w:r>
      <w:r>
        <w:rPr>
          <w:rFonts w:hint="default"/>
          <w:color w:val="auto"/>
          <w:highlight w:val="none"/>
          <w:lang w:eastAsia="zh-CN"/>
        </w:rPr>
        <w:t>自发文之日起施行，有效期</w:t>
      </w:r>
      <w:r>
        <w:rPr>
          <w:rFonts w:hint="eastAsia"/>
          <w:color w:val="auto"/>
          <w:highlight w:val="none"/>
          <w:lang w:val="en-US" w:eastAsia="zh-CN"/>
        </w:rPr>
        <w:t>2</w:t>
      </w:r>
      <w:r>
        <w:rPr>
          <w:rFonts w:hint="default"/>
          <w:color w:val="auto"/>
          <w:highlight w:val="none"/>
          <w:lang w:eastAsia="zh-CN"/>
        </w:rPr>
        <w:t>年，如国、省、市有最新规定，从其规定</w:t>
      </w:r>
      <w:r>
        <w:rPr>
          <w:rFonts w:hint="eastAsia"/>
          <w:color w:val="auto"/>
          <w:highlight w:val="none"/>
          <w:lang w:eastAsia="zh-CN"/>
        </w:rPr>
        <w:t>；</w:t>
      </w:r>
      <w:r>
        <w:rPr>
          <w:rFonts w:hint="eastAsia"/>
          <w:color w:val="auto"/>
          <w:highlight w:val="none"/>
          <w:lang w:val="en-US" w:eastAsia="zh-CN"/>
        </w:rPr>
        <w:t>本通则施行前已批准的建设项目按原政策执行。</w:t>
      </w:r>
    </w:p>
    <w:p w14:paraId="497F5405">
      <w:pPr>
        <w:pStyle w:val="4"/>
        <w:bidi w:val="0"/>
        <w:rPr>
          <w:rFonts w:hint="default"/>
          <w:color w:val="auto"/>
          <w:highlight w:val="none"/>
          <w:lang w:eastAsia="zh-CN"/>
        </w:rPr>
      </w:pPr>
      <w:r>
        <w:rPr>
          <w:rFonts w:hint="default"/>
          <w:color w:val="auto"/>
          <w:highlight w:val="none"/>
          <w:lang w:eastAsia="zh-CN"/>
        </w:rPr>
        <w:t>可根据实施情况适时组织实施评估，确有必要修改的，按程序开展评估调整工作</w:t>
      </w:r>
      <w:r>
        <w:rPr>
          <w:rFonts w:hint="eastAsia"/>
          <w:color w:val="auto"/>
          <w:highlight w:val="none"/>
          <w:lang w:eastAsia="zh-CN"/>
        </w:rPr>
        <w:t>。</w:t>
      </w:r>
    </w:p>
    <w:p w14:paraId="74C3BE10">
      <w:pPr>
        <w:pStyle w:val="6"/>
        <w:bidi w:val="0"/>
        <w:rPr>
          <w:rFonts w:hint="default"/>
          <w:highlight w:val="none"/>
          <w:lang w:val="en-US" w:eastAsia="zh-CN"/>
        </w:rPr>
      </w:pPr>
      <w:r>
        <w:rPr>
          <w:rFonts w:hint="eastAsia"/>
          <w:highlight w:val="none"/>
          <w:lang w:val="en-US" w:eastAsia="zh-CN"/>
        </w:rPr>
        <w:t>解释权</w:t>
      </w:r>
    </w:p>
    <w:p w14:paraId="2937306A">
      <w:pPr>
        <w:pStyle w:val="4"/>
        <w:bidi w:val="0"/>
        <w:rPr>
          <w:rFonts w:hint="default"/>
          <w:color w:val="auto"/>
          <w:highlight w:val="none"/>
          <w:lang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color w:val="auto"/>
          <w:highlight w:val="none"/>
          <w:lang w:val="en-US" w:eastAsia="zh-CN"/>
        </w:rPr>
        <w:t>本通则</w:t>
      </w:r>
      <w:r>
        <w:rPr>
          <w:rFonts w:hint="default"/>
          <w:color w:val="auto"/>
          <w:highlight w:val="none"/>
          <w:lang w:eastAsia="zh-CN"/>
        </w:rPr>
        <w:t>由</w:t>
      </w:r>
      <w:r>
        <w:rPr>
          <w:rFonts w:hint="eastAsia"/>
          <w:color w:val="auto"/>
          <w:highlight w:val="none"/>
          <w:lang w:eastAsia="zh-CN"/>
        </w:rPr>
        <w:t>剑阁县</w:t>
      </w:r>
      <w:r>
        <w:rPr>
          <w:rFonts w:hint="default"/>
          <w:color w:val="auto"/>
          <w:highlight w:val="none"/>
          <w:lang w:eastAsia="zh-CN"/>
        </w:rPr>
        <w:t>自然资源局负责解释。</w:t>
      </w:r>
    </w:p>
    <w:p w14:paraId="4C94F3E8">
      <w:pPr>
        <w:pStyle w:val="6"/>
        <w:numPr>
          <w:ilvl w:val="0"/>
          <w:numId w:val="0"/>
        </w:numPr>
        <w:bidi w:val="0"/>
        <w:rPr>
          <w:rFonts w:hint="eastAsia"/>
          <w:highlight w:val="none"/>
          <w:lang w:val="en-US" w:eastAsia="zh-CN"/>
        </w:rPr>
      </w:pPr>
      <w:bookmarkStart w:id="10" w:name="_Toc13070"/>
      <w:r>
        <w:rPr>
          <w:rFonts w:hint="default"/>
          <w:highlight w:val="none"/>
          <w:lang w:val="en-US" w:eastAsia="zh-CN"/>
        </w:rPr>
        <w:t>附件</w:t>
      </w:r>
      <w:r>
        <w:rPr>
          <w:rFonts w:hint="eastAsia"/>
          <w:highlight w:val="none"/>
          <w:lang w:val="en-US" w:eastAsia="zh-CN"/>
        </w:rPr>
        <w:t>1 名词解释</w:t>
      </w:r>
      <w:bookmarkEnd w:id="10"/>
    </w:p>
    <w:p w14:paraId="5B44B69F">
      <w:pPr>
        <w:pStyle w:val="4"/>
        <w:bidi w:val="0"/>
        <w:rPr>
          <w:rFonts w:hint="eastAsia"/>
          <w:color w:val="auto"/>
          <w:highlight w:val="none"/>
          <w:lang w:val="en-US" w:eastAsia="zh-CN"/>
        </w:rPr>
      </w:pPr>
      <w:r>
        <w:rPr>
          <w:rFonts w:hint="eastAsia"/>
          <w:b/>
          <w:bCs/>
          <w:color w:val="auto"/>
          <w:highlight w:val="none"/>
          <w:lang w:val="en-US" w:eastAsia="zh-CN"/>
        </w:rPr>
        <w:t>永久基本农田：</w:t>
      </w:r>
      <w:r>
        <w:rPr>
          <w:rFonts w:hint="eastAsia"/>
          <w:color w:val="auto"/>
          <w:highlight w:val="none"/>
          <w:lang w:val="en-US" w:eastAsia="zh-CN"/>
        </w:rPr>
        <w:t>按照一定时期人口和经济社会发展对农产品需求，并依法确定的不得擅自占用或改变用途的耕地。</w:t>
      </w:r>
    </w:p>
    <w:p w14:paraId="1C540031">
      <w:pPr>
        <w:pStyle w:val="4"/>
        <w:bidi w:val="0"/>
        <w:rPr>
          <w:rFonts w:hint="eastAsia"/>
          <w:color w:val="auto"/>
          <w:highlight w:val="none"/>
          <w:lang w:val="en-US" w:eastAsia="zh-CN"/>
        </w:rPr>
      </w:pPr>
      <w:r>
        <w:rPr>
          <w:rFonts w:hint="eastAsia"/>
          <w:b/>
          <w:bCs/>
          <w:color w:val="auto"/>
          <w:highlight w:val="none"/>
          <w:lang w:val="en-US" w:eastAsia="zh-CN"/>
        </w:rPr>
        <w:t>生态保护红线：</w:t>
      </w:r>
      <w:r>
        <w:rPr>
          <w:rFonts w:hint="eastAsia"/>
          <w:color w:val="auto"/>
          <w:highlight w:val="none"/>
          <w:lang w:val="en-US" w:eastAsia="zh-CN"/>
        </w:rPr>
        <w:t>在生态空间范围内具有特殊重要生态功能、必须强制性严格保护的区域。</w:t>
      </w:r>
    </w:p>
    <w:p w14:paraId="22C23DE4">
      <w:pPr>
        <w:pStyle w:val="4"/>
        <w:bidi w:val="0"/>
        <w:rPr>
          <w:rFonts w:hint="eastAsia"/>
          <w:color w:val="auto"/>
          <w:highlight w:val="none"/>
          <w:lang w:val="en-US" w:eastAsia="zh-CN"/>
        </w:rPr>
      </w:pPr>
      <w:r>
        <w:rPr>
          <w:rFonts w:hint="eastAsia"/>
          <w:b/>
          <w:bCs/>
          <w:color w:val="auto"/>
          <w:highlight w:val="none"/>
          <w:lang w:val="en-US" w:eastAsia="zh-CN"/>
        </w:rPr>
        <w:t>自然保护地：</w:t>
      </w:r>
      <w:r>
        <w:rPr>
          <w:rFonts w:hint="eastAsia"/>
          <w:color w:val="auto"/>
          <w:highlight w:val="none"/>
          <w:lang w:val="en-US" w:eastAsia="zh-CN"/>
        </w:rPr>
        <w:t>自然保护地是</w:t>
      </w:r>
      <w:r>
        <w:rPr>
          <w:rFonts w:hint="default"/>
          <w:color w:val="auto"/>
          <w:highlight w:val="none"/>
          <w:lang w:val="en-US" w:eastAsia="zh-CN"/>
        </w:rPr>
        <w:t>由各级政府依法划定或确认，对重要的自然生态系统、自然遗迹、自然景观及其所承载的自然资源、生态功能和文化价值实施长期保护的陆域或海域。自然保护地包括国家公园、自然保护区及自然公园</w:t>
      </w:r>
      <w:r>
        <w:rPr>
          <w:rFonts w:hint="eastAsia"/>
          <w:color w:val="auto"/>
          <w:highlight w:val="none"/>
          <w:lang w:val="en-US" w:eastAsia="zh-CN"/>
        </w:rPr>
        <w:t>3</w:t>
      </w:r>
      <w:r>
        <w:rPr>
          <w:rFonts w:hint="default"/>
          <w:color w:val="auto"/>
          <w:highlight w:val="none"/>
          <w:lang w:val="en-US" w:eastAsia="zh-CN"/>
        </w:rPr>
        <w:t>种类型。</w:t>
      </w:r>
    </w:p>
    <w:p w14:paraId="65E37A09">
      <w:pPr>
        <w:pStyle w:val="4"/>
        <w:bidi w:val="0"/>
        <w:rPr>
          <w:rFonts w:hint="eastAsia"/>
          <w:color w:val="auto"/>
          <w:highlight w:val="none"/>
          <w:lang w:val="en-US" w:eastAsia="zh-CN"/>
        </w:rPr>
      </w:pPr>
      <w:r>
        <w:rPr>
          <w:rFonts w:hint="eastAsia"/>
          <w:b/>
          <w:bCs/>
          <w:color w:val="auto"/>
          <w:highlight w:val="none"/>
          <w:lang w:val="en-US" w:eastAsia="zh-CN"/>
        </w:rPr>
        <w:t>村庄建设边界：</w:t>
      </w:r>
      <w:r>
        <w:rPr>
          <w:rFonts w:hint="eastAsia"/>
          <w:color w:val="auto"/>
          <w:highlight w:val="none"/>
          <w:lang w:val="en-US" w:eastAsia="zh-CN"/>
        </w:rPr>
        <w:t>因建设管控引导需要，因地制宜划定的、用于村庄集中建设的区域边界。</w:t>
      </w:r>
    </w:p>
    <w:p w14:paraId="333710AC">
      <w:pPr>
        <w:pStyle w:val="4"/>
        <w:bidi w:val="0"/>
        <w:rPr>
          <w:rFonts w:hint="default"/>
          <w:color w:val="auto"/>
          <w:highlight w:val="none"/>
          <w:lang w:val="en-US" w:eastAsia="zh-CN"/>
        </w:rPr>
      </w:pPr>
      <w:r>
        <w:rPr>
          <w:rFonts w:hint="eastAsia"/>
          <w:b/>
          <w:bCs/>
          <w:color w:val="auto"/>
          <w:highlight w:val="none"/>
          <w:lang w:val="en-US" w:eastAsia="zh-CN"/>
        </w:rPr>
        <w:t>图则（控制图则）：</w:t>
      </w:r>
      <w:r>
        <w:rPr>
          <w:rFonts w:hint="eastAsia"/>
          <w:color w:val="auto"/>
          <w:highlight w:val="none"/>
          <w:lang w:val="en-US" w:eastAsia="zh-CN"/>
        </w:rPr>
        <w:t>规划管理中用于明确地块开发建设具体控制要求的技术性文件，通常以图纸结合文字说明的形式呈现。内容一般包括地块的用地性质、容积率、建筑密度、建筑高度、退让距离、绿地率、基础设施配套要求等核心指标，同时可涉及建筑风格、色彩、景观风貌等引导性内容。</w:t>
      </w:r>
    </w:p>
    <w:p w14:paraId="0B2C176F">
      <w:pPr>
        <w:pStyle w:val="4"/>
        <w:bidi w:val="0"/>
        <w:rPr>
          <w:rFonts w:hint="default"/>
          <w:color w:val="auto"/>
          <w:highlight w:val="none"/>
          <w:lang w:val="en-US" w:eastAsia="zh-CN"/>
        </w:rPr>
      </w:pPr>
      <w:r>
        <w:rPr>
          <w:rFonts w:hint="eastAsia"/>
          <w:b/>
          <w:bCs/>
          <w:color w:val="auto"/>
          <w:highlight w:val="none"/>
          <w:lang w:val="en-US" w:eastAsia="zh-CN"/>
        </w:rPr>
        <w:t>农村社区服务设施</w:t>
      </w:r>
      <w:r>
        <w:rPr>
          <w:rFonts w:hint="eastAsia"/>
          <w:color w:val="auto"/>
          <w:highlight w:val="none"/>
          <w:lang w:val="en-US" w:eastAsia="zh-CN"/>
        </w:rPr>
        <w:t>：指为农村生产生活配套的社区服务设施，主要包括农村社区服务站、村委会、供销社、兽医站、农机站、托儿所、文化活动室、小型体育活动场地、综合礼堂、农村商店及小型超市、农村卫生服务站、村邮站、宗祠等。</w:t>
      </w:r>
    </w:p>
    <w:p w14:paraId="7784B7EF">
      <w:pPr>
        <w:pStyle w:val="4"/>
        <w:bidi w:val="0"/>
        <w:rPr>
          <w:rFonts w:hint="eastAsia"/>
          <w:color w:val="auto"/>
          <w:highlight w:val="none"/>
          <w:lang w:val="en-US" w:eastAsia="zh-CN"/>
        </w:rPr>
      </w:pPr>
      <w:r>
        <w:rPr>
          <w:rFonts w:hint="eastAsia"/>
          <w:b/>
          <w:bCs/>
          <w:color w:val="auto"/>
          <w:highlight w:val="none"/>
          <w:lang w:val="en-US" w:eastAsia="zh-CN"/>
        </w:rPr>
        <w:t>公共管理与公共服务设施：</w:t>
      </w:r>
      <w:r>
        <w:rPr>
          <w:rFonts w:hint="eastAsia"/>
          <w:color w:val="auto"/>
          <w:highlight w:val="none"/>
          <w:lang w:val="en-US" w:eastAsia="zh-CN"/>
        </w:rPr>
        <w:t>指机关团体、科研、文化、教育、体育、卫生、社会福利等机构和设施，主要为小学、幼儿园、卫生院、养老院、居家养老服务中心、留守儿童福利院等设施用地，不包括农村社区服务设施用地和城镇社区服务设施用地。</w:t>
      </w:r>
    </w:p>
    <w:p w14:paraId="68C45325">
      <w:pPr>
        <w:pStyle w:val="4"/>
        <w:bidi w:val="0"/>
        <w:rPr>
          <w:rFonts w:hint="eastAsia"/>
          <w:color w:val="auto"/>
          <w:highlight w:val="none"/>
          <w:lang w:val="en-US" w:eastAsia="zh-CN"/>
        </w:rPr>
      </w:pPr>
      <w:r>
        <w:rPr>
          <w:rFonts w:hint="eastAsia"/>
          <w:b/>
          <w:bCs/>
          <w:color w:val="auto"/>
          <w:highlight w:val="none"/>
          <w:lang w:val="en-US" w:eastAsia="zh-CN"/>
        </w:rPr>
        <w:t>乡村公用设施：</w:t>
      </w:r>
      <w:r>
        <w:rPr>
          <w:rFonts w:hint="eastAsia"/>
          <w:color w:val="auto"/>
          <w:highlight w:val="none"/>
          <w:lang w:val="en-US" w:eastAsia="zh-CN"/>
        </w:rPr>
        <w:t>主要包括供水、排水、供电、通信、环卫、水工等设施，本“通则”所指的乡村公用设施主要有小型农村取水设施、农村生活污水收集处理设施、小型泵站、村配电房、通信基站、垃圾中转站、垃圾收集点、公共厕所、村级水闸、水电机房等。</w:t>
      </w:r>
    </w:p>
    <w:p w14:paraId="2B184467">
      <w:pPr>
        <w:pStyle w:val="4"/>
        <w:bidi w:val="0"/>
        <w:rPr>
          <w:rFonts w:hint="eastAsia"/>
          <w:color w:val="auto"/>
          <w:highlight w:val="none"/>
          <w:lang w:val="en-US" w:eastAsia="zh-CN"/>
        </w:rPr>
      </w:pPr>
      <w:r>
        <w:rPr>
          <w:rFonts w:hint="eastAsia"/>
          <w:b/>
          <w:bCs/>
          <w:color w:val="auto"/>
          <w:highlight w:val="none"/>
          <w:lang w:val="en-US" w:eastAsia="zh-CN"/>
        </w:rPr>
        <w:t>容积率：</w:t>
      </w:r>
      <w:r>
        <w:rPr>
          <w:rFonts w:hint="eastAsia"/>
          <w:color w:val="auto"/>
          <w:highlight w:val="none"/>
          <w:lang w:val="en-US" w:eastAsia="zh-CN"/>
        </w:rPr>
        <w:t>容积率为计算容积率的建筑面积总和（应包含规划允许兼容其他建筑的面积）与规划项目建设用地面积的比值。</w:t>
      </w:r>
    </w:p>
    <w:p w14:paraId="5DC3F22A">
      <w:pPr>
        <w:pStyle w:val="4"/>
        <w:bidi w:val="0"/>
        <w:rPr>
          <w:rFonts w:hint="eastAsia"/>
          <w:color w:val="auto"/>
          <w:highlight w:val="none"/>
          <w:lang w:val="en-US" w:eastAsia="zh-CN"/>
        </w:rPr>
      </w:pPr>
      <w:r>
        <w:rPr>
          <w:rFonts w:hint="eastAsia"/>
          <w:b/>
          <w:bCs/>
          <w:color w:val="auto"/>
          <w:highlight w:val="none"/>
          <w:lang w:val="en-US" w:eastAsia="zh-CN"/>
        </w:rPr>
        <w:t>村庄建设用地：</w:t>
      </w:r>
      <w:r>
        <w:rPr>
          <w:rFonts w:hint="eastAsia"/>
          <w:color w:val="auto"/>
          <w:highlight w:val="none"/>
          <w:lang w:val="en-US" w:eastAsia="zh-CN"/>
        </w:rPr>
        <w:t>乡村居民点，乡村所属的商业服务业、住宅、工业、学校等用地，包括乡政府所在地和乡村居民点范围内的其他各类建设用地。</w:t>
      </w:r>
    </w:p>
    <w:p w14:paraId="13CF45D1">
      <w:pPr>
        <w:pStyle w:val="4"/>
        <w:bidi w:val="0"/>
        <w:rPr>
          <w:rFonts w:hint="eastAsia"/>
          <w:color w:val="auto"/>
          <w:highlight w:val="none"/>
          <w:lang w:val="en-US" w:eastAsia="zh-CN"/>
        </w:rPr>
      </w:pPr>
      <w:r>
        <w:rPr>
          <w:rFonts w:hint="eastAsia"/>
          <w:b/>
          <w:bCs/>
          <w:color w:val="auto"/>
          <w:highlight w:val="none"/>
          <w:lang w:val="en-US" w:eastAsia="zh-CN"/>
        </w:rPr>
        <w:t>建筑高度：</w:t>
      </w:r>
      <w:r>
        <w:rPr>
          <w:rFonts w:hint="eastAsia"/>
          <w:color w:val="auto"/>
          <w:highlight w:val="none"/>
          <w:lang w:val="en-US" w:eastAsia="zh-CN"/>
        </w:rPr>
        <w:t>指从建筑物室外地面（设计地面）至屋面面层或檐口顶部的垂直距离。若屋顶为坡屋面，坡度＞30°时按坡顶高度1/2计算，坡度≤30°时按实际高度计算‌‌。</w:t>
      </w:r>
    </w:p>
    <w:p w14:paraId="766529C5">
      <w:pPr>
        <w:pStyle w:val="4"/>
        <w:bidi w:val="0"/>
        <w:rPr>
          <w:rFonts w:hint="eastAsia"/>
          <w:color w:val="auto"/>
          <w:highlight w:val="none"/>
          <w:lang w:val="en-US" w:eastAsia="zh-CN"/>
        </w:rPr>
      </w:pPr>
      <w:r>
        <w:rPr>
          <w:rFonts w:hint="eastAsia"/>
          <w:b/>
          <w:bCs/>
          <w:color w:val="auto"/>
          <w:highlight w:val="none"/>
          <w:lang w:val="en-US" w:eastAsia="zh-CN"/>
        </w:rPr>
        <w:t>建筑檐口高度：</w:t>
      </w:r>
      <w:r>
        <w:rPr>
          <w:rFonts w:hint="eastAsia"/>
          <w:color w:val="auto"/>
          <w:highlight w:val="none"/>
          <w:lang w:val="en-US" w:eastAsia="zh-CN"/>
        </w:rPr>
        <w:t>指建筑室外地坪至檐口顶部的距离。</w:t>
      </w:r>
    </w:p>
    <w:p w14:paraId="29E2DB07">
      <w:pPr>
        <w:pStyle w:val="4"/>
        <w:bidi w:val="0"/>
        <w:rPr>
          <w:rFonts w:hint="eastAsia"/>
          <w:color w:val="auto"/>
          <w:highlight w:val="none"/>
          <w:lang w:val="en-US" w:eastAsia="zh-CN"/>
        </w:rPr>
      </w:pPr>
      <w:r>
        <w:rPr>
          <w:rFonts w:hint="eastAsia"/>
          <w:b/>
          <w:bCs/>
          <w:color w:val="auto"/>
          <w:highlight w:val="none"/>
          <w:lang w:val="en-US" w:eastAsia="zh-CN"/>
        </w:rPr>
        <w:t>建筑临距：</w:t>
      </w:r>
      <w:r>
        <w:rPr>
          <w:rFonts w:hint="eastAsia"/>
          <w:color w:val="auto"/>
          <w:highlight w:val="none"/>
          <w:lang w:val="en-US" w:eastAsia="zh-CN"/>
        </w:rPr>
        <w:t>指两栋相邻建筑物外墙之间的水平距离。</w:t>
      </w:r>
    </w:p>
    <w:p w14:paraId="16AB9299">
      <w:pPr>
        <w:pStyle w:val="4"/>
        <w:bidi w:val="0"/>
        <w:rPr>
          <w:rFonts w:hint="eastAsia"/>
          <w:color w:val="auto"/>
          <w:highlight w:val="none"/>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r>
        <w:rPr>
          <w:rFonts w:hint="eastAsia"/>
          <w:b/>
          <w:bCs/>
          <w:color w:val="auto"/>
          <w:highlight w:val="none"/>
          <w:lang w:val="en-US" w:eastAsia="zh-CN"/>
        </w:rPr>
        <w:t>建筑退距：</w:t>
      </w:r>
      <w:r>
        <w:rPr>
          <w:rFonts w:hint="eastAsia"/>
          <w:color w:val="auto"/>
          <w:highlight w:val="none"/>
          <w:lang w:val="en-US" w:eastAsia="zh-CN"/>
        </w:rPr>
        <w:t>指建筑物与相邻道路、绿化带或其他建筑物之间的最小距离。</w:t>
      </w:r>
    </w:p>
    <w:p w14:paraId="26112ADD">
      <w:pPr>
        <w:pStyle w:val="6"/>
        <w:numPr>
          <w:ilvl w:val="0"/>
          <w:numId w:val="0"/>
        </w:numPr>
        <w:bidi w:val="0"/>
        <w:rPr>
          <w:rFonts w:hint="eastAsia"/>
          <w:highlight w:val="none"/>
        </w:rPr>
      </w:pPr>
      <w:bookmarkStart w:id="11" w:name="_Toc16929"/>
      <w:r>
        <w:rPr>
          <w:rFonts w:hint="default"/>
          <w:highlight w:val="none"/>
        </w:rPr>
        <w:t>附件</w:t>
      </w:r>
      <w:bookmarkStart w:id="12" w:name="_Toc17862"/>
      <w:bookmarkStart w:id="13" w:name="_Toc21273"/>
      <w:bookmarkStart w:id="14" w:name="_Toc9109"/>
      <w:bookmarkStart w:id="15" w:name="_Toc10022"/>
      <w:r>
        <w:rPr>
          <w:rFonts w:hint="eastAsia"/>
          <w:highlight w:val="none"/>
          <w:lang w:val="en-US" w:eastAsia="zh-CN"/>
        </w:rPr>
        <w:t xml:space="preserve">2 </w:t>
      </w:r>
      <w:r>
        <w:rPr>
          <w:rFonts w:hint="eastAsia"/>
          <w:highlight w:val="none"/>
          <w:lang w:eastAsia="zh-CN"/>
        </w:rPr>
        <w:t>乡村地区“通则式”规划管理规定</w:t>
      </w:r>
      <w:r>
        <w:rPr>
          <w:rFonts w:hint="eastAsia"/>
          <w:highlight w:val="none"/>
        </w:rPr>
        <w:t>适用情形</w:t>
      </w:r>
      <w:bookmarkEnd w:id="11"/>
      <w:bookmarkEnd w:id="12"/>
      <w:bookmarkEnd w:id="13"/>
      <w:bookmarkEnd w:id="14"/>
      <w:bookmarkEnd w:id="15"/>
    </w:p>
    <w:p w14:paraId="60A99A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auto"/>
          <w:sz w:val="21"/>
          <w:szCs w:val="21"/>
          <w:highlight w:val="none"/>
        </w:rPr>
      </w:pPr>
    </w:p>
    <w:tbl>
      <w:tblPr>
        <w:tblStyle w:val="12"/>
        <w:tblW w:w="5000" w:type="pct"/>
        <w:tblInd w:w="0" w:type="dxa"/>
        <w:tblLayout w:type="fixed"/>
        <w:tblCellMar>
          <w:top w:w="0" w:type="dxa"/>
          <w:left w:w="108" w:type="dxa"/>
          <w:bottom w:w="0" w:type="dxa"/>
          <w:right w:w="108" w:type="dxa"/>
        </w:tblCellMar>
      </w:tblPr>
      <w:tblGrid>
        <w:gridCol w:w="1124"/>
        <w:gridCol w:w="1377"/>
        <w:gridCol w:w="928"/>
        <w:gridCol w:w="1254"/>
        <w:gridCol w:w="873"/>
        <w:gridCol w:w="900"/>
        <w:gridCol w:w="614"/>
        <w:gridCol w:w="1452"/>
      </w:tblGrid>
      <w:tr w14:paraId="776E51E7">
        <w:tblPrEx>
          <w:tblCellMar>
            <w:top w:w="0" w:type="dxa"/>
            <w:left w:w="108" w:type="dxa"/>
            <w:bottom w:w="0" w:type="dxa"/>
            <w:right w:w="108" w:type="dxa"/>
          </w:tblCellMar>
        </w:tblPrEx>
        <w:trPr>
          <w:cantSplit/>
          <w:trHeight w:val="340" w:hRule="atLeast"/>
          <w:tblHeader/>
        </w:trPr>
        <w:tc>
          <w:tcPr>
            <w:tcW w:w="1467" w:type="pct"/>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48A5D2">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规划用地类型</w:t>
            </w:r>
          </w:p>
        </w:tc>
        <w:tc>
          <w:tcPr>
            <w:tcW w:w="1280" w:type="pct"/>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BB7F7B">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具体建设内容</w:t>
            </w:r>
          </w:p>
        </w:tc>
        <w:tc>
          <w:tcPr>
            <w:tcW w:w="2252" w:type="pct"/>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04D44">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土地利用情况</w:t>
            </w:r>
          </w:p>
        </w:tc>
      </w:tr>
      <w:tr w14:paraId="5F4807B3">
        <w:tblPrEx>
          <w:tblCellMar>
            <w:top w:w="0" w:type="dxa"/>
            <w:left w:w="108" w:type="dxa"/>
            <w:bottom w:w="0" w:type="dxa"/>
            <w:right w:w="108" w:type="dxa"/>
          </w:tblCellMar>
        </w:tblPrEx>
        <w:trPr>
          <w:cantSplit/>
          <w:trHeight w:val="340" w:hRule="atLeast"/>
          <w:tblHeader/>
        </w:trPr>
        <w:tc>
          <w:tcPr>
            <w:tcW w:w="1467"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691BC6">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1280"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9E73F1">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512"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3ABFE">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新增建设用地</w:t>
            </w:r>
          </w:p>
        </w:tc>
        <w:tc>
          <w:tcPr>
            <w:tcW w:w="1740"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3C5B2C">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存量建设用地</w:t>
            </w:r>
          </w:p>
        </w:tc>
      </w:tr>
      <w:tr w14:paraId="7583AEDC">
        <w:tblPrEx>
          <w:tblCellMar>
            <w:top w:w="0" w:type="dxa"/>
            <w:left w:w="108" w:type="dxa"/>
            <w:bottom w:w="0" w:type="dxa"/>
            <w:right w:w="108" w:type="dxa"/>
          </w:tblCellMar>
        </w:tblPrEx>
        <w:trPr>
          <w:cantSplit/>
          <w:trHeight w:val="340" w:hRule="atLeast"/>
          <w:tblHeader/>
        </w:trPr>
        <w:tc>
          <w:tcPr>
            <w:tcW w:w="1467"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3B0B12">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1280"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2371A2">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512"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78FE63">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528"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8C98A55">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改变现状用地用途</w:t>
            </w:r>
          </w:p>
        </w:tc>
        <w:tc>
          <w:tcPr>
            <w:tcW w:w="121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E731DF">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使用原用途</w:t>
            </w:r>
          </w:p>
        </w:tc>
      </w:tr>
      <w:tr w14:paraId="3640D704">
        <w:tblPrEx>
          <w:tblCellMar>
            <w:top w:w="0" w:type="dxa"/>
            <w:left w:w="108" w:type="dxa"/>
            <w:bottom w:w="0" w:type="dxa"/>
            <w:right w:w="108" w:type="dxa"/>
          </w:tblCellMar>
        </w:tblPrEx>
        <w:trPr>
          <w:cantSplit/>
          <w:trHeight w:val="340" w:hRule="atLeast"/>
          <w:tblHeader/>
        </w:trPr>
        <w:tc>
          <w:tcPr>
            <w:tcW w:w="1467"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B7B384">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1280"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2CB0DD">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512"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A1E158">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528"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087632">
            <w:pPr>
              <w:widowControl/>
              <w:ind w:firstLine="0" w:firstLineChars="0"/>
              <w:jc w:val="left"/>
              <w:rPr>
                <w:rFonts w:hint="eastAsia" w:ascii="仿宋" w:hAnsi="仿宋" w:eastAsia="仿宋" w:cs="仿宋"/>
                <w:b/>
                <w:bCs/>
                <w:color w:val="auto"/>
                <w:kern w:val="0"/>
                <w:sz w:val="21"/>
                <w:szCs w:val="21"/>
                <w:highlight w:val="none"/>
                <w:shd w:val="clear" w:color="auto" w:fill="FFFFFF" w:themeFill="background1"/>
              </w:rPr>
            </w:pP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36AD3C">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扩建</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70DFD0">
            <w:pPr>
              <w:widowControl/>
              <w:ind w:firstLine="0" w:firstLineChars="0"/>
              <w:jc w:val="center"/>
              <w:rPr>
                <w:rFonts w:hint="eastAsia" w:ascii="仿宋" w:hAnsi="仿宋" w:eastAsia="仿宋" w:cs="仿宋"/>
                <w:b/>
                <w:bCs/>
                <w:color w:val="auto"/>
                <w:kern w:val="0"/>
                <w:sz w:val="21"/>
                <w:szCs w:val="21"/>
                <w:highlight w:val="none"/>
                <w:shd w:val="clear" w:color="auto" w:fill="FFFFFF" w:themeFill="background1"/>
              </w:rPr>
            </w:pPr>
            <w:r>
              <w:rPr>
                <w:rFonts w:hint="eastAsia" w:ascii="仿宋" w:hAnsi="仿宋" w:eastAsia="仿宋" w:cs="仿宋"/>
                <w:b/>
                <w:bCs/>
                <w:color w:val="auto"/>
                <w:kern w:val="0"/>
                <w:sz w:val="21"/>
                <w:szCs w:val="21"/>
                <w:highlight w:val="none"/>
                <w:shd w:val="clear" w:color="auto" w:fill="FFFFFF" w:themeFill="background1"/>
              </w:rPr>
              <w:t>改建（不扩大建筑面积、建筑高度）</w:t>
            </w:r>
          </w:p>
        </w:tc>
      </w:tr>
      <w:tr w14:paraId="0E25A2D4">
        <w:tblPrEx>
          <w:tblCellMar>
            <w:top w:w="0" w:type="dxa"/>
            <w:left w:w="108" w:type="dxa"/>
            <w:bottom w:w="0" w:type="dxa"/>
            <w:right w:w="108" w:type="dxa"/>
          </w:tblCellMar>
        </w:tblPrEx>
        <w:trPr>
          <w:cantSplit/>
          <w:trHeight w:val="340" w:hRule="atLeast"/>
        </w:trPr>
        <w:tc>
          <w:tcPr>
            <w:tcW w:w="1467" w:type="pct"/>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6208B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农村宅基地</w:t>
            </w:r>
          </w:p>
          <w:p w14:paraId="551ADE3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0703地类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3D507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单宗独户或单宗联排</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4CFA5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AE0530">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C75C4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B52690">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27B2CF88">
        <w:tblPrEx>
          <w:tblCellMar>
            <w:top w:w="0" w:type="dxa"/>
            <w:left w:w="108" w:type="dxa"/>
            <w:bottom w:w="0" w:type="dxa"/>
            <w:right w:w="108" w:type="dxa"/>
          </w:tblCellMar>
        </w:tblPrEx>
        <w:trPr>
          <w:cantSplit/>
          <w:trHeight w:val="340" w:hRule="atLeast"/>
        </w:trPr>
        <w:tc>
          <w:tcPr>
            <w:tcW w:w="1467"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E25B76">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C4653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51人以下聚居</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3BE2B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67091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0589F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3E52B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19DFAEA0">
        <w:tblPrEx>
          <w:tblCellMar>
            <w:top w:w="0" w:type="dxa"/>
            <w:left w:w="108" w:type="dxa"/>
            <w:bottom w:w="0" w:type="dxa"/>
            <w:right w:w="108" w:type="dxa"/>
          </w:tblCellMar>
        </w:tblPrEx>
        <w:trPr>
          <w:cantSplit/>
          <w:trHeight w:val="340" w:hRule="atLeast"/>
        </w:trPr>
        <w:tc>
          <w:tcPr>
            <w:tcW w:w="1467" w:type="pct"/>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0E1089">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DB413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51人及以上聚居</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286CE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0C5B8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245DD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DD080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63E48991">
        <w:tblPrEx>
          <w:tblCellMar>
            <w:top w:w="0" w:type="dxa"/>
            <w:left w:w="108" w:type="dxa"/>
            <w:bottom w:w="0" w:type="dxa"/>
            <w:right w:w="108" w:type="dxa"/>
          </w:tblCellMar>
        </w:tblPrEx>
        <w:trPr>
          <w:cantSplit/>
          <w:trHeight w:val="340" w:hRule="atLeast"/>
        </w:trPr>
        <w:tc>
          <w:tcPr>
            <w:tcW w:w="1467"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41BE7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农村社区服务设施用地</w:t>
            </w:r>
          </w:p>
          <w:p w14:paraId="127E4AE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0704地类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E9D2E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农村社区服务站、村委会、供销社、兽医站、农机站、托儿所、文化活动室、小型体育活动场地、综合礼堂、农村商店及小型超市、农村卫生服务站、村邮站、宗祠等</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3989E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2C22A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3B5D7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C8271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79AC55B9">
        <w:tblPrEx>
          <w:tblCellMar>
            <w:top w:w="0" w:type="dxa"/>
            <w:left w:w="108" w:type="dxa"/>
            <w:bottom w:w="0" w:type="dxa"/>
            <w:right w:w="108" w:type="dxa"/>
          </w:tblCellMar>
        </w:tblPrEx>
        <w:trPr>
          <w:cantSplit/>
          <w:trHeight w:val="34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E1594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公共管理与公共服务用地</w:t>
            </w:r>
          </w:p>
          <w:p w14:paraId="4FF7196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08地类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82FF5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中小学用地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4A8E3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小学</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1E1D3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D42A0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1E787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04EB5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6A821C67">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982405">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14966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幼儿园用地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C87A4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幼儿园</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63FE8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E06EA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B5F40">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6A7F6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625C5899">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62F2C4">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8728F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基层医疗卫生设施用地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135E2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卫生院</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D6619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B8BBC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2EC2C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F0E5C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2C08D273">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FD2044">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385FE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老年人社会福利用地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9314C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养老院</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AB5D2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67B95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17BA5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202C5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761D4546">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936CC7">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AC1DEA">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9280D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居家养老服务中心</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16CDE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638D2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FD2C1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4C382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47EA2A08">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E59429">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A0504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儿童社会福利用地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0A67C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留守儿童福利院</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684BA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C0893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6D145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48B0F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73C70DDF">
        <w:tblPrEx>
          <w:tblCellMar>
            <w:top w:w="0" w:type="dxa"/>
            <w:left w:w="108" w:type="dxa"/>
            <w:bottom w:w="0" w:type="dxa"/>
            <w:right w:w="108" w:type="dxa"/>
          </w:tblCellMar>
        </w:tblPrEx>
        <w:trPr>
          <w:cantSplit/>
          <w:trHeight w:val="340" w:hRule="atLeast"/>
        </w:trPr>
        <w:tc>
          <w:tcPr>
            <w:tcW w:w="1467" w:type="pct"/>
            <w:gridSpan w:val="2"/>
            <w:tcBorders>
              <w:top w:val="single" w:color="auto" w:sz="4" w:space="0"/>
              <w:left w:val="single" w:color="auto" w:sz="4" w:space="0"/>
              <w:right w:val="single" w:color="auto" w:sz="4" w:space="0"/>
            </w:tcBorders>
            <w:shd w:val="clear" w:color="auto" w:fill="FFFFFF" w:themeFill="background1"/>
            <w:vAlign w:val="center"/>
          </w:tcPr>
          <w:p w14:paraId="76F9468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工业用地</w:t>
            </w:r>
          </w:p>
          <w:p w14:paraId="5B04897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1001地类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1280" w:type="pct"/>
            <w:gridSpan w:val="2"/>
            <w:tcBorders>
              <w:top w:val="single" w:color="auto" w:sz="4" w:space="0"/>
              <w:left w:val="single" w:color="auto" w:sz="4" w:space="0"/>
              <w:right w:val="single" w:color="auto" w:sz="4" w:space="0"/>
            </w:tcBorders>
            <w:shd w:val="clear" w:color="auto" w:fill="FFFFFF" w:themeFill="background1"/>
            <w:vAlign w:val="center"/>
          </w:tcPr>
          <w:p w14:paraId="3C0D975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用于农产品初加工的产业用地</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39C4B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41AE6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9FD9F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D6F98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61AE405C">
        <w:tblPrEx>
          <w:tblCellMar>
            <w:top w:w="0" w:type="dxa"/>
            <w:left w:w="108" w:type="dxa"/>
            <w:bottom w:w="0" w:type="dxa"/>
            <w:right w:w="108" w:type="dxa"/>
          </w:tblCellMar>
        </w:tblPrEx>
        <w:trPr>
          <w:cantSplit/>
          <w:trHeight w:val="340" w:hRule="atLeast"/>
        </w:trPr>
        <w:tc>
          <w:tcPr>
            <w:tcW w:w="1467"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53114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物流仓储用地</w:t>
            </w:r>
          </w:p>
          <w:p w14:paraId="1425C21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1101地类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7C04A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用于物流快递中转、仓储保鲜冷链、产地低温直销配送的物流用地</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A432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54186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78622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CAD68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4A66A45E">
        <w:tblPrEx>
          <w:tblCellMar>
            <w:top w:w="0" w:type="dxa"/>
            <w:left w:w="108" w:type="dxa"/>
            <w:bottom w:w="0" w:type="dxa"/>
            <w:right w:w="108" w:type="dxa"/>
          </w:tblCellMar>
        </w:tblPrEx>
        <w:trPr>
          <w:cantSplit/>
          <w:trHeight w:val="34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A6516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交通运输用地</w:t>
            </w:r>
          </w:p>
          <w:p w14:paraId="50EA552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12地类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2445E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城镇村道路用地</w:t>
            </w:r>
          </w:p>
        </w:tc>
        <w:tc>
          <w:tcPr>
            <w:tcW w:w="54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D09E4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村道</w:t>
            </w:r>
          </w:p>
        </w:tc>
        <w:tc>
          <w:tcPr>
            <w:tcW w:w="7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4AF05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红线宽度8米以上</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BE0FE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7F9E6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6D525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A6BD9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220B2FA0">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A78383">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D46A0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社会停车场用地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BB2DD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景区停车场</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9F289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DCEF7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1D30C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53AC7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14867A69">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522637">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D8C6AB">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494F4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小型村用停车场</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8897F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395D8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91A93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D572F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0709F34B">
        <w:tblPrEx>
          <w:tblCellMar>
            <w:top w:w="0" w:type="dxa"/>
            <w:left w:w="108" w:type="dxa"/>
            <w:bottom w:w="0" w:type="dxa"/>
            <w:right w:w="108" w:type="dxa"/>
          </w:tblCellMar>
        </w:tblPrEx>
        <w:trPr>
          <w:cantSplit/>
          <w:trHeight w:val="34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4F4A0E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公用设施用地</w:t>
            </w:r>
          </w:p>
          <w:p w14:paraId="2E10FB0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13地类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FA0EF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供水用地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D1750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小型农村取水设施</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5C36B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C2CE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D367B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C5A94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578E7C9D">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5D370B">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A6293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排水用地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710B9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农村生活污水收集处理设施、小型泵站</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625BC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0AAB5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571CF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D4EB5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01A13867">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33AD55">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97C16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供电用地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00275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村配电房</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56ABA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F0947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944E5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A6798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485C5789">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1AAB66">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0FD00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通信用地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7C164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通信基站</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3A972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E0E47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E4FE7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C95FD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7BF9FB4C">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79E89C">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63894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环卫用地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94A3F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垃圾中转站</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62C460">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6C6BA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D1C5A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CEDF90">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000B41E0">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484347">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1625AC">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EAA0D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垃圾收集点</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2A219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54670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778E2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47AF0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796F7734">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FBC900">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EEF075">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47A9A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公厕</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1E23A8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350DD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AD680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C3D9F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6F1DE6DB">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DA6EFD">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3499BA">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768B4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村级水闸</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9A9E5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3930E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5D156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9A377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31E52C9F">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7A19A3">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4CDF24">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BE4F1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水电机房</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77806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11729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6BBF8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525F0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3E697581">
        <w:tblPrEx>
          <w:tblCellMar>
            <w:top w:w="0" w:type="dxa"/>
            <w:left w:w="108" w:type="dxa"/>
            <w:bottom w:w="0" w:type="dxa"/>
            <w:right w:w="108" w:type="dxa"/>
          </w:tblCellMar>
        </w:tblPrEx>
        <w:trPr>
          <w:cantSplit/>
          <w:trHeight w:val="34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3167B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绿地与开敞空间用地</w:t>
            </w:r>
          </w:p>
          <w:p w14:paraId="0D178FB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eastAsia="zh-CN"/>
              </w:rPr>
              <w:t>（</w:t>
            </w:r>
            <w:r>
              <w:rPr>
                <w:rFonts w:hint="eastAsia" w:ascii="仿宋" w:hAnsi="仿宋" w:eastAsia="仿宋" w:cs="仿宋"/>
                <w:color w:val="auto"/>
                <w:kern w:val="0"/>
                <w:sz w:val="21"/>
                <w:szCs w:val="21"/>
                <w:highlight w:val="none"/>
                <w:shd w:val="clear" w:color="auto" w:fill="FFFFFF" w:themeFill="background1"/>
              </w:rPr>
              <w:t>14地类</w:t>
            </w:r>
            <w:r>
              <w:rPr>
                <w:rFonts w:hint="eastAsia" w:ascii="仿宋" w:hAnsi="仿宋" w:eastAsia="仿宋" w:cs="仿宋"/>
                <w:color w:val="auto"/>
                <w:kern w:val="0"/>
                <w:sz w:val="21"/>
                <w:szCs w:val="21"/>
                <w:highlight w:val="none"/>
                <w:shd w:val="clear" w:color="auto" w:fill="FFFFFF" w:themeFill="background1"/>
                <w:lang w:eastAsia="zh-CN"/>
              </w:rPr>
              <w:t>）</w:t>
            </w: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F6848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公园绿地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82BBE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小型农村公园</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6A414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66BB9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6ADA4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64747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433AE5E5">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11D671">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80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EB0F6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广场绿地</w:t>
            </w:r>
          </w:p>
        </w:tc>
        <w:tc>
          <w:tcPr>
            <w:tcW w:w="1280"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F2E95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公共活动场地</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4FCD5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D9108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4CD50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0C585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1D25DE57">
        <w:tblPrEx>
          <w:tblCellMar>
            <w:top w:w="0" w:type="dxa"/>
            <w:left w:w="108" w:type="dxa"/>
            <w:bottom w:w="0" w:type="dxa"/>
            <w:right w:w="108" w:type="dxa"/>
          </w:tblCellMar>
        </w:tblPrEx>
        <w:trPr>
          <w:cantSplit/>
          <w:trHeight w:val="34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9FD97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小型构筑物及设施</w:t>
            </w:r>
          </w:p>
        </w:tc>
        <w:tc>
          <w:tcPr>
            <w:tcW w:w="208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A6F49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候车亭、岗亭、公共自行车站点</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0981C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25500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A0F1B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F79A2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388D17C2">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6D8B97">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208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C3C27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外立面装修装饰、空调架、晾衣架等设施</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1FEB6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FAC49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0640C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C8D0B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207B8E2D">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1E7CE0">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208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97D34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景观小品、景观灯光</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C276A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BE04D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ADF24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0C35FF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r w14:paraId="6E5904FB">
        <w:tblPrEx>
          <w:tblCellMar>
            <w:top w:w="0" w:type="dxa"/>
            <w:left w:w="108" w:type="dxa"/>
            <w:bottom w:w="0" w:type="dxa"/>
            <w:right w:w="108" w:type="dxa"/>
          </w:tblCellMar>
        </w:tblPrEx>
        <w:trPr>
          <w:cantSplit/>
          <w:trHeight w:val="340" w:hRule="atLeast"/>
        </w:trPr>
        <w:tc>
          <w:tcPr>
            <w:tcW w:w="65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70FC39">
            <w:pPr>
              <w:widowControl/>
              <w:ind w:firstLine="0" w:firstLineChars="0"/>
              <w:jc w:val="left"/>
              <w:rPr>
                <w:rFonts w:hint="eastAsia" w:ascii="仿宋" w:hAnsi="仿宋" w:eastAsia="仿宋" w:cs="仿宋"/>
                <w:color w:val="auto"/>
                <w:kern w:val="0"/>
                <w:sz w:val="21"/>
                <w:szCs w:val="21"/>
                <w:highlight w:val="none"/>
                <w:shd w:val="clear" w:color="auto" w:fill="FFFFFF" w:themeFill="background1"/>
              </w:rPr>
            </w:pPr>
          </w:p>
        </w:tc>
        <w:tc>
          <w:tcPr>
            <w:tcW w:w="208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97567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充电桩、交通设施</w:t>
            </w:r>
          </w:p>
        </w:tc>
        <w:tc>
          <w:tcPr>
            <w:tcW w:w="5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B477E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5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8F879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36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032FA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c>
          <w:tcPr>
            <w:tcW w:w="85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BB9D5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w:t>
            </w:r>
          </w:p>
        </w:tc>
      </w:tr>
    </w:tbl>
    <w:p w14:paraId="7F48DD0A">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黑体" w:cs="Times New Roman"/>
          <w:b/>
          <w:bCs/>
          <w:color w:val="auto"/>
          <w:sz w:val="21"/>
          <w:szCs w:val="21"/>
          <w:highlight w:val="none"/>
          <w:lang w:val="en-US" w:eastAsia="zh-CN"/>
        </w:rPr>
        <w:t>注：</w:t>
      </w:r>
      <w:r>
        <w:rPr>
          <w:rFonts w:hint="default" w:ascii="Times New Roman" w:hAnsi="Times New Roman" w:eastAsia="仿宋" w:cs="Times New Roman"/>
          <w:color w:val="auto"/>
          <w:sz w:val="21"/>
          <w:szCs w:val="21"/>
          <w:highlight w:val="none"/>
          <w:lang w:val="en-US" w:eastAsia="zh-CN"/>
        </w:rPr>
        <w:t xml:space="preserve">1. </w:t>
      </w:r>
      <w:r>
        <w:rPr>
          <w:rFonts w:hint="default" w:ascii="Times New Roman" w:hAnsi="Times New Roman" w:eastAsia="仿宋" w:cs="Times New Roman"/>
          <w:color w:val="auto"/>
          <w:sz w:val="21"/>
          <w:szCs w:val="21"/>
          <w:highlight w:val="none"/>
        </w:rPr>
        <w:t>“√”表示以“通则”条文规定作为规划依据；“×”表示“通则”不适用，仅允许详细规划作为规划依据；“+”表示以“通则”条文规定及控制图则作为规划依据；“—”表示可免于办理许可。</w:t>
      </w:r>
    </w:p>
    <w:p w14:paraId="051AE2B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w:t>
      </w:r>
      <w:r>
        <w:rPr>
          <w:rFonts w:hint="default" w:ascii="Times New Roman" w:hAnsi="Times New Roman" w:eastAsia="仿宋" w:cs="Times New Roman"/>
          <w:color w:val="auto"/>
          <w:sz w:val="21"/>
          <w:szCs w:val="21"/>
          <w:highlight w:val="none"/>
        </w:rPr>
        <w:t xml:space="preserve"> </w:t>
      </w:r>
      <w:r>
        <w:rPr>
          <w:rFonts w:hint="default" w:ascii="Times New Roman" w:hAnsi="Times New Roman" w:eastAsia="仿宋" w:cs="Times New Roman"/>
          <w:color w:val="auto"/>
          <w:sz w:val="21"/>
          <w:szCs w:val="21"/>
          <w:highlight w:val="none"/>
          <w:lang w:val="en-US" w:eastAsia="zh-CN"/>
        </w:rPr>
        <w:t>表中未</w:t>
      </w:r>
      <w:r>
        <w:rPr>
          <w:rFonts w:hint="eastAsia" w:ascii="Times New Roman" w:hAnsi="Times New Roman" w:eastAsia="仿宋" w:cs="Times New Roman"/>
          <w:color w:val="auto"/>
          <w:sz w:val="21"/>
          <w:szCs w:val="21"/>
          <w:highlight w:val="none"/>
          <w:lang w:val="en-US" w:eastAsia="zh-CN"/>
        </w:rPr>
        <w:t>出现</w:t>
      </w:r>
      <w:r>
        <w:rPr>
          <w:rFonts w:hint="default" w:ascii="Times New Roman" w:hAnsi="Times New Roman" w:eastAsia="仿宋" w:cs="Times New Roman"/>
          <w:color w:val="auto"/>
          <w:sz w:val="21"/>
          <w:szCs w:val="21"/>
          <w:highlight w:val="none"/>
          <w:lang w:val="en-US" w:eastAsia="zh-CN"/>
        </w:rPr>
        <w:t>的公用设施用地和公共管理与公共服务用地类型，</w:t>
      </w:r>
      <w:r>
        <w:rPr>
          <w:rFonts w:hint="eastAsia" w:ascii="Times New Roman" w:hAnsi="Times New Roman" w:eastAsia="仿宋" w:cs="Times New Roman"/>
          <w:color w:val="auto"/>
          <w:sz w:val="21"/>
          <w:szCs w:val="21"/>
          <w:highlight w:val="none"/>
          <w:lang w:val="en-US" w:eastAsia="zh-CN"/>
        </w:rPr>
        <w:t>参照</w:t>
      </w:r>
      <w:r>
        <w:rPr>
          <w:rFonts w:hint="default" w:ascii="Times New Roman" w:hAnsi="Times New Roman" w:eastAsia="仿宋" w:cs="Times New Roman"/>
          <w:color w:val="auto"/>
          <w:sz w:val="21"/>
          <w:szCs w:val="21"/>
          <w:highlight w:val="none"/>
        </w:rPr>
        <w:t>公共管理与公共服务用地</w:t>
      </w:r>
      <w:r>
        <w:rPr>
          <w:rFonts w:hint="default" w:ascii="Times New Roman" w:hAnsi="Times New Roman" w:eastAsia="仿宋" w:cs="Times New Roman"/>
          <w:color w:val="auto"/>
          <w:sz w:val="21"/>
          <w:szCs w:val="21"/>
          <w:highlight w:val="none"/>
          <w:lang w:val="en-US" w:eastAsia="zh-CN"/>
        </w:rPr>
        <w:t>许可情形</w:t>
      </w:r>
      <w:r>
        <w:rPr>
          <w:rFonts w:hint="default" w:ascii="Times New Roman" w:hAnsi="Times New Roman" w:eastAsia="仿宋" w:cs="Times New Roman"/>
          <w:color w:val="auto"/>
          <w:sz w:val="21"/>
          <w:szCs w:val="21"/>
          <w:highlight w:val="none"/>
        </w:rPr>
        <w:t>适用于“通则”</w:t>
      </w:r>
      <w:r>
        <w:rPr>
          <w:rFonts w:hint="default" w:ascii="Times New Roman" w:hAnsi="Times New Roman" w:eastAsia="仿宋" w:cs="Times New Roman"/>
          <w:color w:val="auto"/>
          <w:sz w:val="21"/>
          <w:szCs w:val="21"/>
          <w:highlight w:val="none"/>
          <w:lang w:eastAsia="zh-CN"/>
        </w:rPr>
        <w:t>，</w:t>
      </w:r>
      <w:r>
        <w:rPr>
          <w:rFonts w:hint="eastAsia" w:ascii="Times New Roman" w:hAnsi="Times New Roman" w:eastAsia="仿宋" w:cs="Times New Roman"/>
          <w:color w:val="auto"/>
          <w:sz w:val="21"/>
          <w:szCs w:val="21"/>
          <w:highlight w:val="none"/>
          <w:lang w:val="en-US" w:eastAsia="zh-CN"/>
        </w:rPr>
        <w:t>允许作为规划依据。</w:t>
      </w:r>
    </w:p>
    <w:p w14:paraId="16675726">
      <w:pPr>
        <w:keepNext w:val="0"/>
        <w:keepLines w:val="0"/>
        <w:pageBreakBefore w:val="0"/>
        <w:kinsoku/>
        <w:wordWrap/>
        <w:overflowPunct/>
        <w:topLinePunct w:val="0"/>
        <w:autoSpaceDE/>
        <w:autoSpaceDN/>
        <w:bidi w:val="0"/>
        <w:adjustRightInd/>
        <w:snapToGrid/>
        <w:spacing w:line="300" w:lineRule="exact"/>
        <w:ind w:left="0" w:leftChars="0" w:right="0" w:rightChars="0" w:firstLine="420" w:firstLineChars="200"/>
        <w:textAlignment w:val="auto"/>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3</w:t>
      </w:r>
      <w:r>
        <w:rPr>
          <w:rFonts w:hint="default" w:ascii="Times New Roman" w:hAnsi="Times New Roman" w:eastAsia="仿宋" w:cs="Times New Roman"/>
          <w:color w:val="auto"/>
          <w:sz w:val="21"/>
          <w:szCs w:val="21"/>
          <w:highlight w:val="none"/>
          <w:lang w:val="en-US" w:eastAsia="zh-CN"/>
        </w:rPr>
        <w:t xml:space="preserve">. </w:t>
      </w:r>
      <w:r>
        <w:rPr>
          <w:rFonts w:hint="default" w:ascii="Times New Roman" w:hAnsi="Times New Roman" w:eastAsia="仿宋" w:cs="Times New Roman"/>
          <w:color w:val="auto"/>
          <w:sz w:val="21"/>
          <w:szCs w:val="21"/>
          <w:highlight w:val="none"/>
        </w:rPr>
        <w:t>表中“存量建设用地”指已依法依规批准且完成备案的建设用地，已办理划拨或出让手续，已核发建设用地使用权权属证书的建设用地。</w:t>
      </w:r>
    </w:p>
    <w:p w14:paraId="7DDA73D9">
      <w:pPr>
        <w:keepNext w:val="0"/>
        <w:keepLines w:val="0"/>
        <w:pageBreakBefore w:val="0"/>
        <w:kinsoku/>
        <w:wordWrap/>
        <w:overflowPunct/>
        <w:topLinePunct w:val="0"/>
        <w:autoSpaceDE/>
        <w:autoSpaceDN/>
        <w:bidi w:val="0"/>
        <w:adjustRightInd/>
        <w:snapToGrid/>
        <w:spacing w:line="300" w:lineRule="exact"/>
        <w:ind w:left="0" w:leftChars="0" w:right="0" w:rightChars="0" w:firstLine="420" w:firstLineChars="200"/>
        <w:textAlignment w:val="auto"/>
        <w:rPr>
          <w:rFonts w:hint="default" w:ascii="Times New Roman" w:hAnsi="Times New Roman" w:eastAsia="仿宋" w:cs="Times New Roman"/>
          <w:color w:val="auto"/>
          <w:sz w:val="21"/>
          <w:szCs w:val="21"/>
          <w:highlight w:val="none"/>
        </w:rPr>
        <w:sectPr>
          <w:pgSz w:w="11906" w:h="16838"/>
          <w:pgMar w:top="1440" w:right="1800" w:bottom="1440" w:left="1800" w:header="851" w:footer="992" w:gutter="0"/>
          <w:pgNumType w:fmt="decimal"/>
          <w:cols w:space="425" w:num="1"/>
          <w:docGrid w:type="lines" w:linePitch="312" w:charSpace="0"/>
        </w:sectPr>
      </w:pPr>
    </w:p>
    <w:p w14:paraId="11F9C3DE">
      <w:pPr>
        <w:pStyle w:val="6"/>
        <w:numPr>
          <w:ilvl w:val="0"/>
          <w:numId w:val="0"/>
        </w:numPr>
        <w:bidi w:val="0"/>
        <w:rPr>
          <w:rFonts w:hint="default"/>
          <w:highlight w:val="none"/>
        </w:rPr>
      </w:pPr>
      <w:bookmarkStart w:id="16" w:name="_Toc1753"/>
      <w:bookmarkStart w:id="17" w:name="_Toc23693"/>
      <w:bookmarkStart w:id="18" w:name="_Toc30246"/>
      <w:bookmarkStart w:id="19" w:name="_Toc14585"/>
      <w:bookmarkStart w:id="20" w:name="_Toc19691"/>
      <w:bookmarkStart w:id="21" w:name="_Toc30828"/>
      <w:bookmarkStart w:id="22" w:name="_Toc2222"/>
      <w:r>
        <w:rPr>
          <w:rFonts w:hint="default"/>
          <w:highlight w:val="none"/>
        </w:rPr>
        <w:t>附件</w:t>
      </w:r>
      <w:bookmarkEnd w:id="16"/>
      <w:bookmarkEnd w:id="17"/>
      <w:bookmarkEnd w:id="18"/>
      <w:bookmarkEnd w:id="19"/>
      <w:bookmarkEnd w:id="20"/>
      <w:bookmarkEnd w:id="21"/>
      <w:r>
        <w:rPr>
          <w:rFonts w:hint="eastAsia"/>
          <w:highlight w:val="none"/>
          <w:lang w:val="en-US" w:eastAsia="zh-CN"/>
        </w:rPr>
        <w:t xml:space="preserve">3 </w:t>
      </w:r>
      <w:r>
        <w:rPr>
          <w:rFonts w:hint="default"/>
          <w:highlight w:val="none"/>
        </w:rPr>
        <w:t>地块控制图则示例</w:t>
      </w:r>
      <w:bookmarkEnd w:id="22"/>
    </w:p>
    <w:p w14:paraId="352EF3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highlight w:val="none"/>
        </w:rPr>
      </w:pPr>
    </w:p>
    <w:p w14:paraId="436663F0">
      <w:pPr>
        <w:pStyle w:val="15"/>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5264150" cy="3742690"/>
            <wp:effectExtent l="9525" t="9525" r="22225" b="19685"/>
            <wp:docPr id="3" name="图片 3" descr="D:/工作/2024项目/通则式村庄规划240724/地块控制图则1.jpg地块控制图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工作/2024项目/通则式村庄规划240724/地块控制图则1.jpg地块控制图则1"/>
                    <pic:cNvPicPr>
                      <a:picLocks noChangeAspect="1"/>
                    </pic:cNvPicPr>
                  </pic:nvPicPr>
                  <pic:blipFill>
                    <a:blip r:embed="rId9"/>
                    <a:srcRect l="881" t="365" r="707" b="593"/>
                    <a:stretch>
                      <a:fillRect/>
                    </a:stretch>
                  </pic:blipFill>
                  <pic:spPr>
                    <a:xfrm>
                      <a:off x="0" y="0"/>
                      <a:ext cx="5264150" cy="3742690"/>
                    </a:xfrm>
                    <a:prstGeom prst="rect">
                      <a:avLst/>
                    </a:prstGeom>
                    <a:ln w="6350">
                      <a:solidFill>
                        <a:schemeClr val="tx1"/>
                      </a:solidFill>
                    </a:ln>
                  </pic:spPr>
                </pic:pic>
              </a:graphicData>
            </a:graphic>
          </wp:inline>
        </w:drawing>
      </w:r>
    </w:p>
    <w:p w14:paraId="7CD77B32">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473C7D2A">
      <w:pPr>
        <w:pStyle w:val="6"/>
        <w:numPr>
          <w:ilvl w:val="0"/>
          <w:numId w:val="0"/>
        </w:numPr>
        <w:bidi w:val="0"/>
        <w:rPr>
          <w:rFonts w:hint="eastAsia"/>
          <w:highlight w:val="none"/>
          <w:lang w:val="en-US" w:eastAsia="zh-CN"/>
        </w:rPr>
      </w:pPr>
      <w:bookmarkStart w:id="23" w:name="_Toc4433"/>
      <w:bookmarkStart w:id="24" w:name="_Toc1740"/>
      <w:bookmarkStart w:id="25" w:name="_Toc16452"/>
      <w:bookmarkStart w:id="26" w:name="_Toc31783"/>
      <w:r>
        <w:rPr>
          <w:rFonts w:hint="eastAsia"/>
          <w:highlight w:val="none"/>
          <w:lang w:val="en-US" w:eastAsia="zh-CN"/>
        </w:rPr>
        <w:t>附件4 村庄留白机动指标正面清单</w:t>
      </w:r>
      <w:bookmarkEnd w:id="23"/>
      <w:bookmarkEnd w:id="24"/>
      <w:bookmarkEnd w:id="25"/>
      <w:bookmarkEnd w:id="26"/>
    </w:p>
    <w:p w14:paraId="31080006">
      <w:pPr>
        <w:pStyle w:val="16"/>
        <w:rPr>
          <w:rFonts w:hint="eastAsia"/>
          <w:color w:val="auto"/>
          <w:highlight w:val="none"/>
          <w:lang w:val="en-US" w:eastAsia="zh-CN"/>
        </w:rPr>
      </w:pP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5515"/>
        <w:gridCol w:w="2567"/>
      </w:tblGrid>
      <w:tr w14:paraId="2507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3493" w:type="pct"/>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46628FFF">
            <w:pPr>
              <w:keepNext w:val="0"/>
              <w:keepLines w:val="0"/>
              <w:widowControl/>
              <w:suppressLineNumbers w:val="0"/>
              <w:spacing w:line="240" w:lineRule="auto"/>
              <w:ind w:firstLine="0" w:firstLineChars="0"/>
              <w:jc w:val="center"/>
              <w:textAlignment w:val="center"/>
              <w:rPr>
                <w:rFonts w:hint="eastAsia" w:ascii="黑体" w:hAnsi="黑体" w:eastAsia="黑体" w:cs="黑体"/>
                <w:b/>
                <w:bCs/>
                <w:i w:val="0"/>
                <w:iCs w:val="0"/>
                <w:color w:val="auto"/>
                <w:sz w:val="21"/>
                <w:szCs w:val="21"/>
                <w:highlight w:val="none"/>
                <w:u w:val="none"/>
              </w:rPr>
            </w:pPr>
            <w:r>
              <w:rPr>
                <w:rFonts w:hint="eastAsia" w:ascii="黑体" w:hAnsi="黑体" w:eastAsia="黑体" w:cs="黑体"/>
                <w:b/>
                <w:bCs/>
                <w:i w:val="0"/>
                <w:iCs w:val="0"/>
                <w:snapToGrid w:val="0"/>
                <w:color w:val="auto"/>
                <w:kern w:val="0"/>
                <w:sz w:val="21"/>
                <w:szCs w:val="21"/>
                <w:highlight w:val="none"/>
                <w:u w:val="none"/>
                <w:lang w:val="en-US" w:eastAsia="zh-CN" w:bidi="ar"/>
              </w:rPr>
              <w:t>指标正面清单</w:t>
            </w:r>
          </w:p>
        </w:tc>
        <w:tc>
          <w:tcPr>
            <w:tcW w:w="1506"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6F7FE2B">
            <w:pPr>
              <w:keepNext w:val="0"/>
              <w:keepLines w:val="0"/>
              <w:widowControl/>
              <w:suppressLineNumbers w:val="0"/>
              <w:spacing w:line="240" w:lineRule="auto"/>
              <w:ind w:firstLine="0" w:firstLineChars="0"/>
              <w:jc w:val="center"/>
              <w:textAlignment w:val="center"/>
              <w:rPr>
                <w:rFonts w:hint="eastAsia" w:ascii="黑体" w:hAnsi="黑体" w:eastAsia="黑体" w:cs="黑体"/>
                <w:b/>
                <w:bCs/>
                <w:i w:val="0"/>
                <w:iCs w:val="0"/>
                <w:color w:val="auto"/>
                <w:sz w:val="21"/>
                <w:szCs w:val="21"/>
                <w:highlight w:val="none"/>
                <w:u w:val="none"/>
              </w:rPr>
            </w:pPr>
            <w:r>
              <w:rPr>
                <w:rFonts w:hint="eastAsia" w:ascii="黑体" w:hAnsi="黑体" w:eastAsia="黑体" w:cs="黑体"/>
                <w:b/>
                <w:bCs/>
                <w:i w:val="0"/>
                <w:iCs w:val="0"/>
                <w:snapToGrid w:val="0"/>
                <w:color w:val="auto"/>
                <w:kern w:val="0"/>
                <w:sz w:val="21"/>
                <w:szCs w:val="21"/>
                <w:highlight w:val="none"/>
                <w:u w:val="none"/>
                <w:lang w:val="en-US" w:eastAsia="zh-CN" w:bidi="ar"/>
              </w:rPr>
              <w:t>备注</w:t>
            </w:r>
          </w:p>
        </w:tc>
      </w:tr>
      <w:tr w14:paraId="65A7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25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CCC6F8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w:t>
            </w:r>
          </w:p>
        </w:tc>
        <w:tc>
          <w:tcPr>
            <w:tcW w:w="3236" w:type="pct"/>
            <w:tcBorders>
              <w:top w:val="single" w:color="auto" w:sz="8" w:space="0"/>
              <w:left w:val="single" w:color="auto" w:sz="8" w:space="0"/>
              <w:bottom w:val="single" w:color="auto" w:sz="8" w:space="0"/>
              <w:right w:val="single" w:color="auto" w:sz="8" w:space="0"/>
            </w:tcBorders>
            <w:shd w:val="clear" w:color="auto" w:fill="auto"/>
            <w:vAlign w:val="center"/>
          </w:tcPr>
          <w:p w14:paraId="3E5480C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在村庄建设边界外，具备必要的基础设施条件、使用规划预留建设用地指标的农村产业融合发展项目，在不占用永久基本农田、严守生态保护红线、不破坏历史风貌和影响自然环境安全的前提下，办理用地审批手续时，可不办理用地预审与选址意见书。</w:t>
            </w:r>
          </w:p>
        </w:tc>
        <w:tc>
          <w:tcPr>
            <w:tcW w:w="1506" w:type="pct"/>
            <w:tcBorders>
              <w:top w:val="single" w:color="auto" w:sz="8" w:space="0"/>
              <w:left w:val="single" w:color="auto" w:sz="8" w:space="0"/>
              <w:bottom w:val="single" w:color="auto" w:sz="8" w:space="0"/>
              <w:right w:val="single" w:color="auto" w:sz="8" w:space="0"/>
            </w:tcBorders>
            <w:shd w:val="clear" w:color="auto" w:fill="auto"/>
            <w:vAlign w:val="center"/>
          </w:tcPr>
          <w:p w14:paraId="5A74D7A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《自然资源部 国家发展改革委 农业农村部关于保障和规范农村一二三产业融合发展用地的通知》（自然资发〔2021〕16号）</w:t>
            </w:r>
          </w:p>
        </w:tc>
      </w:tr>
      <w:tr w14:paraId="7E40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25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203248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2</w:t>
            </w:r>
          </w:p>
        </w:tc>
        <w:tc>
          <w:tcPr>
            <w:tcW w:w="3236" w:type="pct"/>
            <w:tcBorders>
              <w:top w:val="single" w:color="auto" w:sz="8" w:space="0"/>
              <w:left w:val="single" w:color="auto" w:sz="8" w:space="0"/>
              <w:bottom w:val="single" w:color="auto" w:sz="8" w:space="0"/>
              <w:right w:val="single" w:color="auto" w:sz="8" w:space="0"/>
            </w:tcBorders>
            <w:shd w:val="clear" w:color="auto" w:fill="auto"/>
            <w:vAlign w:val="center"/>
          </w:tcPr>
          <w:p w14:paraId="07086992">
            <w:pPr>
              <w:widowControl/>
              <w:ind w:firstLine="0" w:firstLineChars="0"/>
              <w:jc w:val="center"/>
              <w:rPr>
                <w:rFonts w:hint="default"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在不突破县域规模的前提下，可结合实际统筹预留一定用地规模不划定村庄建设边界，作为“留白”机动指标，按照清单提供给有特殊选址要求的农村公益性公墓等乡村公共服务设施，垃圾转运处理设施、厕所粪污集中处理相关设施等基础设施及确需零星分散的村民居住等建设申请使用。</w:t>
            </w:r>
          </w:p>
        </w:tc>
        <w:tc>
          <w:tcPr>
            <w:tcW w:w="1506" w:type="pct"/>
            <w:tcBorders>
              <w:top w:val="single" w:color="auto" w:sz="8" w:space="0"/>
              <w:left w:val="single" w:color="auto" w:sz="8" w:space="0"/>
              <w:bottom w:val="single" w:color="auto" w:sz="8" w:space="0"/>
              <w:right w:val="single" w:color="auto" w:sz="8" w:space="0"/>
            </w:tcBorders>
            <w:shd w:val="clear" w:color="auto" w:fill="auto"/>
            <w:vAlign w:val="center"/>
          </w:tcPr>
          <w:p w14:paraId="7E24280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《自然资源部办公厅关于乡村地区“通则式”规划技术管理规定编制要求的通知》</w:t>
            </w:r>
          </w:p>
        </w:tc>
      </w:tr>
      <w:tr w14:paraId="0B00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25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E958B8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3</w:t>
            </w:r>
          </w:p>
        </w:tc>
        <w:tc>
          <w:tcPr>
            <w:tcW w:w="3236" w:type="pct"/>
            <w:tcBorders>
              <w:top w:val="single" w:color="auto" w:sz="8" w:space="0"/>
              <w:left w:val="single" w:color="auto" w:sz="8" w:space="0"/>
              <w:bottom w:val="single" w:color="auto" w:sz="8" w:space="0"/>
              <w:right w:val="single" w:color="auto" w:sz="8" w:space="0"/>
            </w:tcBorders>
            <w:shd w:val="clear" w:color="auto" w:fill="auto"/>
            <w:vAlign w:val="center"/>
          </w:tcPr>
          <w:p w14:paraId="67CB13D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在满足环保、安全和相应的规划设计规范前提下，少量乡村公共服务和基础设施、零星乡村产业用地和散居农房可在村庄建设边界外进行建设。</w:t>
            </w:r>
          </w:p>
        </w:tc>
        <w:tc>
          <w:tcPr>
            <w:tcW w:w="1506" w:type="pct"/>
            <w:tcBorders>
              <w:top w:val="single" w:color="auto" w:sz="8" w:space="0"/>
              <w:left w:val="single" w:color="auto" w:sz="8" w:space="0"/>
              <w:bottom w:val="single" w:color="auto" w:sz="8" w:space="0"/>
              <w:right w:val="single" w:color="auto" w:sz="8" w:space="0"/>
            </w:tcBorders>
            <w:shd w:val="clear" w:color="auto" w:fill="auto"/>
            <w:vAlign w:val="center"/>
          </w:tcPr>
          <w:p w14:paraId="5CCD2CB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《四川省乡镇级国土空间总体规划编制指南（2024 年修订版）》</w:t>
            </w:r>
          </w:p>
        </w:tc>
      </w:tr>
    </w:tbl>
    <w:p w14:paraId="3B9D4257">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12106E66">
      <w:pPr>
        <w:pStyle w:val="6"/>
        <w:numPr>
          <w:ilvl w:val="0"/>
          <w:numId w:val="0"/>
        </w:numPr>
        <w:bidi w:val="0"/>
        <w:rPr>
          <w:rFonts w:hint="eastAsia"/>
          <w:highlight w:val="none"/>
          <w:lang w:val="en-US" w:eastAsia="zh-CN"/>
        </w:rPr>
      </w:pPr>
      <w:bookmarkStart w:id="27" w:name="_Toc25112"/>
      <w:bookmarkStart w:id="28" w:name="_Toc9489"/>
      <w:bookmarkStart w:id="29" w:name="_Toc8398"/>
      <w:bookmarkStart w:id="30" w:name="_Toc28926"/>
      <w:r>
        <w:rPr>
          <w:rFonts w:hint="eastAsia"/>
          <w:highlight w:val="none"/>
          <w:lang w:val="en-US" w:eastAsia="zh-CN"/>
        </w:rPr>
        <w:t>附件5 乡村建设项目管控负面清单</w:t>
      </w:r>
      <w:bookmarkEnd w:id="27"/>
      <w:bookmarkEnd w:id="28"/>
      <w:bookmarkEnd w:id="29"/>
      <w:bookmarkEnd w:id="30"/>
    </w:p>
    <w:p w14:paraId="552DCC2B">
      <w:pPr>
        <w:pStyle w:val="16"/>
        <w:rPr>
          <w:rFonts w:hint="eastAsia"/>
          <w:color w:val="auto"/>
          <w:highlight w:val="none"/>
          <w:lang w:val="en-US"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4817"/>
        <w:gridCol w:w="3028"/>
      </w:tblGrid>
      <w:tr w14:paraId="3F5B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 w:hRule="atLeast"/>
          <w:tblHeader/>
        </w:trPr>
        <w:tc>
          <w:tcPr>
            <w:tcW w:w="3223" w:type="pct"/>
            <w:gridSpan w:val="2"/>
            <w:tcBorders>
              <w:top w:val="single" w:color="auto" w:sz="8" w:space="0"/>
              <w:left w:val="single" w:color="auto" w:sz="8" w:space="0"/>
              <w:bottom w:val="single" w:color="auto" w:sz="8" w:space="0"/>
              <w:right w:val="single" w:color="auto" w:sz="8" w:space="0"/>
            </w:tcBorders>
            <w:shd w:val="clear" w:color="auto" w:fill="auto"/>
            <w:noWrap/>
            <w:vAlign w:val="center"/>
          </w:tcPr>
          <w:p w14:paraId="6611C0E0">
            <w:pPr>
              <w:keepNext/>
              <w:keepLines w:val="0"/>
              <w:widowControl/>
              <w:suppressLineNumbers w:val="0"/>
              <w:spacing w:after="100" w:afterAutospacing="1"/>
              <w:jc w:val="center"/>
              <w:textAlignment w:val="center"/>
              <w:rPr>
                <w:rFonts w:hint="eastAsia" w:ascii="黑体" w:hAnsi="黑体" w:eastAsia="黑体" w:cs="黑体"/>
                <w:b/>
                <w:bCs/>
                <w:i w:val="0"/>
                <w:iCs w:val="0"/>
                <w:color w:val="auto"/>
                <w:sz w:val="22"/>
                <w:szCs w:val="22"/>
                <w:highlight w:val="none"/>
                <w:u w:val="none"/>
              </w:rPr>
            </w:pPr>
            <w:r>
              <w:rPr>
                <w:rFonts w:hint="eastAsia" w:ascii="黑体" w:hAnsi="黑体" w:eastAsia="黑体" w:cs="黑体"/>
                <w:b/>
                <w:bCs/>
                <w:i w:val="0"/>
                <w:iCs w:val="0"/>
                <w:snapToGrid w:val="0"/>
                <w:color w:val="auto"/>
                <w:kern w:val="0"/>
                <w:sz w:val="22"/>
                <w:szCs w:val="22"/>
                <w:highlight w:val="none"/>
                <w:u w:val="none"/>
                <w:lang w:val="en-US" w:eastAsia="zh-CN" w:bidi="ar"/>
              </w:rPr>
              <w:t>负面清单</w:t>
            </w:r>
          </w:p>
        </w:tc>
        <w:tc>
          <w:tcPr>
            <w:tcW w:w="1776"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AA32760">
            <w:pPr>
              <w:keepNext/>
              <w:keepLines w:val="0"/>
              <w:widowControl/>
              <w:suppressLineNumbers w:val="0"/>
              <w:spacing w:after="100" w:afterAutospacing="1"/>
              <w:jc w:val="center"/>
              <w:textAlignment w:val="center"/>
              <w:rPr>
                <w:rFonts w:hint="eastAsia" w:ascii="黑体" w:hAnsi="黑体" w:eastAsia="黑体" w:cs="黑体"/>
                <w:b/>
                <w:bCs/>
                <w:i w:val="0"/>
                <w:iCs w:val="0"/>
                <w:color w:val="auto"/>
                <w:sz w:val="22"/>
                <w:szCs w:val="22"/>
                <w:highlight w:val="none"/>
                <w:u w:val="none"/>
              </w:rPr>
            </w:pPr>
            <w:r>
              <w:rPr>
                <w:rFonts w:hint="eastAsia" w:ascii="黑体" w:hAnsi="黑体" w:eastAsia="黑体" w:cs="黑体"/>
                <w:b/>
                <w:bCs/>
                <w:i w:val="0"/>
                <w:iCs w:val="0"/>
                <w:snapToGrid w:val="0"/>
                <w:color w:val="auto"/>
                <w:kern w:val="0"/>
                <w:sz w:val="22"/>
                <w:szCs w:val="22"/>
                <w:highlight w:val="none"/>
                <w:u w:val="none"/>
                <w:lang w:val="en-US" w:eastAsia="zh-CN" w:bidi="ar"/>
              </w:rPr>
              <w:t>备注</w:t>
            </w:r>
          </w:p>
        </w:tc>
      </w:tr>
      <w:tr w14:paraId="5040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200460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63BF5E8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永久基本农田严禁占用情形：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严禁任何单位和个人在永久基本农田上建窑、建房、建坟、挖砂、采石、取土、堆放固体废弃物或者进行其他破坏永久基本农田的活动。</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71B40E27">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《基本农田保护条例》《自然资源部 农业农村部 国家林业和草原局关于严格耕地用途管制有关问题的通知》（自然资发〔2021〕166号）</w:t>
            </w:r>
          </w:p>
        </w:tc>
      </w:tr>
      <w:tr w14:paraId="572E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2A3132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2</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4877DE8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一般耕地“五不得”：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未经批准工商企业等社会资本不得将通过流转获得土地经营权的一般耕地转为林地、园地等其他农用地。</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1A8FA27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《自然资源部 农业农村部 国家林业和草原局关于严格耕地用途管制有关问题的通知》（自然资发〔2021〕166号）、《四川省自然资源厅 四川省农业农村厅 四川省林业和草原局关于严格耕地用途管制实行耕地年度进出平衡的通知》（川自然资发〔2022〕35号）</w:t>
            </w:r>
          </w:p>
        </w:tc>
      </w:tr>
      <w:tr w14:paraId="5926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5CC700B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3</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294D1459">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禁止占用耕地建窑、建坟或者擅自在耕地上建房、挖砂、采石、采矿、取土等。禁止占用永久基本农田发展林果业和挖塘养鱼。禁止任何单位和个人闲置、荒芜耕地。</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2FF7AC9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《土地管理法》</w:t>
            </w:r>
          </w:p>
        </w:tc>
      </w:tr>
      <w:tr w14:paraId="2AA8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4BC6A6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4</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5499EB4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严禁以设施农业为名占用耕地违法违规建设与农业发展无关的设施；严禁在农业大棚内违法违规占用耕地建设住宅、餐饮、娱乐等非农设施。</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1E61CA3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《自然资源部办公厅关于印发〈乡村振兴用地政策指南（2023年）〉的通知》（自然资办发〔2023〕48号）</w:t>
            </w:r>
          </w:p>
        </w:tc>
      </w:tr>
      <w:tr w14:paraId="5402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336457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5</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1A784AF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农村乱占耕地建房“八不准”：不准占用永久基本农田建房；不准强占多占耕地建房；不准买卖、流转耕地违法建房；不准在承包耕地上违法建房；不准巧立名目违法占用耕地建房；不准违反“一户一宅”规定占用耕地建房；不准非法出售占用耕地建的房屋；不准违法审批占用耕地建房。</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637E034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《自然资源部 农业农村部关于农村乱占耕地建房“八不准”的通知》（自然资发〔2020〕127号）</w:t>
            </w:r>
          </w:p>
        </w:tc>
      </w:tr>
      <w:tr w14:paraId="7F22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3E2539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6</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149295A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农村产业融合发展用地不得用于商品住宅、别墅、酒店、公寓等房地产开发，不得擅自改变用途或分割转让转租。</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17D33C4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《自然资源部 国家发展改革委 农业农村部关于保障和规范农村一二三产业融合发展用地的通知》（自然资发〔2021〕16号）</w:t>
            </w:r>
          </w:p>
        </w:tc>
      </w:tr>
      <w:tr w14:paraId="4863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70FBD54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7</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07BDA56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严禁城镇居民到农村购买宅基地，严禁下乡利用农村宅基地建设别墅大院和私人会馆。严禁借流转之名违法违规圈占、买卖宅基地。严禁随意撤并村庄搞大社区、违背农民意愿大拆大建。</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581BD4A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《中共中央办公厅 国务院办公厅印发〈乡村建设行动实施方案〉》《中央农村工作领导小组办公室 农业农村部关于进一步加强农村宅基地管理的通知》（中农发〔2019〕11号）</w:t>
            </w:r>
          </w:p>
        </w:tc>
      </w:tr>
      <w:tr w14:paraId="0201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11167F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8</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3689F66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禁止违背农村村民意愿强制流转宅基地，禁止违法收回农村村民依法取得的宅基地，禁止以退出宅基地作为农村村民进城落户的条件，不得强制农民搬迁和上楼居住。</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0089C81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《土地管理法实施条例》《自然资源部 农业农村部关于保障农村村民住宅建设合理用地的通知》（自然资发〔2020〕128号）</w:t>
            </w:r>
          </w:p>
        </w:tc>
      </w:tr>
      <w:tr w14:paraId="3B9F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29C9D8E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9</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61BD2790">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禁止毁坏森林、草原开垦耕地，禁止围湖造田和侵占江河滩地。</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39F827A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《土地管理法》</w:t>
            </w:r>
          </w:p>
        </w:tc>
      </w:tr>
      <w:tr w14:paraId="7C1B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3CCD0B4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10</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20C768A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严禁违规占用耕地和违背自然规律绿化造林、挖湖造景，严格限制林区耕地湿地等占用和过度开发。</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4B508ECE">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《文化和旅游部 教育部 自然资源部 农业农村部乡村振兴局 国家开发银行关于推动文化产业赋能乡村振兴的意见》（文旅产业发〔2022〕33号）</w:t>
            </w:r>
          </w:p>
        </w:tc>
      </w:tr>
      <w:tr w14:paraId="7CF4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69996C1">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11</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55C84DA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严禁在城乡建设中以单个项目占用为目的擅自调整永久基本农田。严禁以土地综合整治名义调整生态保护红线。严禁破坏生态环境砍树挖山填湖，严禁违法占用林地、湿地、草地，不得采伐古树名木，不得以整治名义擅自毁林开垦。严禁违背群众意愿搞大拆大建，不得强迫农民“上楼”。</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1CBE970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《中共中央 国务院关于加强耕地保护和改进占补平衡的意见》《自然资源部办公厅关于严守底线规范开展全域土地综合整治试点工作有关要求的通知》（自然资办发〔2023〕15号）</w:t>
            </w:r>
          </w:p>
        </w:tc>
      </w:tr>
      <w:tr w14:paraId="288E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CF35B0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12</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49041D6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国家明令淘汰的落后产能、列入国家禁止类产业目录的、污染环境的项目，不得进入乡村。</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655F7D7C">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《自然资源部办公厅关于印发〈乡村振兴用地政策指南（2023年）〉的通知》（自然资办发〔2023〕48号）</w:t>
            </w:r>
          </w:p>
        </w:tc>
      </w:tr>
      <w:tr w14:paraId="7637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D483FA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13</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263A094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严禁破坏自然地理景观、生态系统稳定性、生物多样性的农村一二三产业融合发展项目准入。</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0F1A745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《四川省自然资源厅关于探索用地新方式保障农村一二三产业融合发展用地的通知》（川自然资发〔2022〕40号）</w:t>
            </w:r>
          </w:p>
        </w:tc>
      </w:tr>
      <w:tr w14:paraId="61A0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1E9045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14</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1B211FB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各地不得以农村一二三产业融合发展为名开发商品住宅、别墅、公寓等房地产项目及利用农村宅基地建设别墅大院和私人会馆；不得以农村一二三产业融合发展为名进行挖山填湖、削峰填谷挖田造湖造景或成片毁林、破坏水域水系等行为；不得将农业规模化经营配套设施用地改变用途或私自转让转租；不得擅自将农业设施用地改变用途。</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5B5FD90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《四川省自然资源厅关于探索用地新方式保障农村一二三产业融合发展用地的通知》（川自然资发〔2022〕40号）</w:t>
            </w:r>
          </w:p>
        </w:tc>
      </w:tr>
      <w:tr w14:paraId="600A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FD51F4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15</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7B8AE81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严禁违规认定临时用地，严禁在法律法规规定的禁止区域审批临时用地，严禁擅自扩大临时用地审批范围和延长使用期限，严禁以临时用地名义规避建设用地审批手续特别是建设占用耕地和永久基本农田。</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24040EB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《四川省自然资源厅关于进一步明确临时用地管理有关事项的通知》（川自然资规〔2022〕3号）</w:t>
            </w:r>
          </w:p>
        </w:tc>
      </w:tr>
      <w:tr w14:paraId="1AE3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5AB9828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16</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5A701FB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“非农化”“非粮化”：坚决制止各类耕地“非农化”行为，采取有力举措防止耕地“非粮化”</w:t>
            </w:r>
          </w:p>
        </w:tc>
        <w:tc>
          <w:tcPr>
            <w:tcW w:w="1776"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3D382B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《国务院办公厅关于坚决制止耕地“非农化”行为的通知》（国办发明电〔2020〕24号）</w:t>
            </w:r>
          </w:p>
        </w:tc>
      </w:tr>
      <w:tr w14:paraId="2669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2438D6A">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17</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62168B0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在自然保护区的核心区和缓冲区内，不得建设任何生产设施。在自然保护区的实验区内，不得建设污染环境、破坏资源或者景观的生产设施；建设其他项目，其污染物排放不得超过国家和地方规定的污染物排放标准。</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03260306">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《自然保护区条例》（国务院令第 687号）</w:t>
            </w:r>
          </w:p>
        </w:tc>
      </w:tr>
      <w:tr w14:paraId="3F2B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0C30C3F">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18</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492A21B0">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贪大求高、风格怪异：严格限制高层建筑，避免出现体量庞大、横长或矮胖等突兀的建筑形态，建筑风貌应美观协调，禁止出现“媚洋、求怪”等建筑乱象。</w:t>
            </w:r>
          </w:p>
        </w:tc>
        <w:tc>
          <w:tcPr>
            <w:tcW w:w="1776" w:type="pct"/>
            <w:tcBorders>
              <w:top w:val="single" w:color="auto" w:sz="8" w:space="0"/>
              <w:left w:val="single" w:color="auto" w:sz="8" w:space="0"/>
              <w:bottom w:val="single" w:color="auto" w:sz="8" w:space="0"/>
              <w:right w:val="single" w:color="auto" w:sz="8" w:space="0"/>
            </w:tcBorders>
            <w:shd w:val="clear" w:color="auto" w:fill="auto"/>
            <w:vAlign w:val="center"/>
          </w:tcPr>
          <w:p w14:paraId="5281104B">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w:t>
            </w:r>
          </w:p>
        </w:tc>
      </w:tr>
      <w:tr w14:paraId="33A3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30A6F8E3">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19</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398DBEAD">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生搬硬套、过度硬化：乡村地区不应照搬采用大广场、大草坪、大雕塑等城市化的景观美化方式，不应对溪流、沟渠、池塘等水体驳岸过度硬化。</w:t>
            </w:r>
          </w:p>
        </w:tc>
        <w:tc>
          <w:tcPr>
            <w:tcW w:w="1776"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45B4BE2">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w:t>
            </w:r>
          </w:p>
        </w:tc>
      </w:tr>
      <w:tr w14:paraId="0890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7" w:type="pct"/>
            <w:tcBorders>
              <w:top w:val="single" w:color="auto" w:sz="8" w:space="0"/>
              <w:left w:val="single" w:color="auto" w:sz="8" w:space="0"/>
              <w:bottom w:val="single" w:color="auto" w:sz="8" w:space="0"/>
              <w:right w:val="single" w:color="auto" w:sz="8" w:space="0"/>
            </w:tcBorders>
            <w:shd w:val="clear" w:color="auto" w:fill="auto"/>
            <w:noWrap/>
            <w:vAlign w:val="center"/>
          </w:tcPr>
          <w:p w14:paraId="30F3D734">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20</w:t>
            </w:r>
          </w:p>
        </w:tc>
        <w:tc>
          <w:tcPr>
            <w:tcW w:w="2826" w:type="pct"/>
            <w:tcBorders>
              <w:top w:val="single" w:color="auto" w:sz="8" w:space="0"/>
              <w:left w:val="single" w:color="auto" w:sz="8" w:space="0"/>
              <w:bottom w:val="single" w:color="auto" w:sz="8" w:space="0"/>
              <w:right w:val="single" w:color="auto" w:sz="8" w:space="0"/>
            </w:tcBorders>
            <w:shd w:val="clear" w:color="auto" w:fill="auto"/>
            <w:vAlign w:val="center"/>
          </w:tcPr>
          <w:p w14:paraId="115ABF58">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破坏性修缮、破坏乡愁资源：不应对文物保护单位、历史建筑、传统风貌建筑和老街、老巷、老井等进行盲目“贴瓷片”等破坏性修缮。不应盲目破坏涉及乡愁记忆的历史遗存要素。</w:t>
            </w:r>
          </w:p>
        </w:tc>
        <w:tc>
          <w:tcPr>
            <w:tcW w:w="1776" w:type="pct"/>
            <w:tcBorders>
              <w:top w:val="single" w:color="auto" w:sz="8" w:space="0"/>
              <w:left w:val="single" w:color="auto" w:sz="8" w:space="0"/>
              <w:bottom w:val="single" w:color="auto" w:sz="8" w:space="0"/>
              <w:right w:val="single" w:color="auto" w:sz="8" w:space="0"/>
            </w:tcBorders>
            <w:shd w:val="clear" w:color="auto" w:fill="auto"/>
            <w:noWrap/>
            <w:vAlign w:val="center"/>
          </w:tcPr>
          <w:p w14:paraId="5B9D2A75">
            <w:pPr>
              <w:widowControl/>
              <w:ind w:firstLine="0" w:firstLineChars="0"/>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w:t>
            </w:r>
          </w:p>
        </w:tc>
      </w:tr>
    </w:tbl>
    <w:p w14:paraId="59AF30C7">
      <w:pPr>
        <w:rPr>
          <w:rFonts w:hint="default" w:ascii="Times New Roman" w:hAnsi="Times New Roman" w:cs="Times New Roman"/>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D42B">
    <w:pPr>
      <w:pStyle w:val="2"/>
      <w:spacing w:line="233" w:lineRule="auto"/>
      <w:ind w:left="38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3891">
    <w:pPr>
      <w:pStyle w:val="2"/>
      <w:spacing w:line="233" w:lineRule="auto"/>
      <w:ind w:left="380"/>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E114B">
                          <w:pPr>
                            <w:pStyle w:val="8"/>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5E114B">
                    <w:pPr>
                      <w:pStyle w:val="8"/>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9E584"/>
    <w:multiLevelType w:val="singleLevel"/>
    <w:tmpl w:val="1169E584"/>
    <w:lvl w:ilvl="0" w:tentative="0">
      <w:start w:val="1"/>
      <w:numFmt w:val="decimal"/>
      <w:lvlText w:val="%1."/>
      <w:lvlJc w:val="left"/>
      <w:pPr>
        <w:ind w:left="425" w:hanging="425"/>
      </w:pPr>
      <w:rPr>
        <w:rFonts w:hint="default"/>
      </w:rPr>
    </w:lvl>
  </w:abstractNum>
  <w:abstractNum w:abstractNumId="1">
    <w:nsid w:val="3137993C"/>
    <w:multiLevelType w:val="singleLevel"/>
    <w:tmpl w:val="3137993C"/>
    <w:lvl w:ilvl="0" w:tentative="0">
      <w:start w:val="1"/>
      <w:numFmt w:val="chineseCounting"/>
      <w:pStyle w:val="5"/>
      <w:suff w:val="nothing"/>
      <w:lvlText w:val="第%1节 "/>
      <w:lvlJc w:val="left"/>
      <w:pPr>
        <w:tabs>
          <w:tab w:val="left" w:pos="0"/>
        </w:tabs>
      </w:pPr>
      <w:rPr>
        <w:rFonts w:hint="eastAsia" w:ascii="楷体_GB2312" w:hAnsi="楷体_GB2312" w:eastAsia="楷体_GB2312"/>
      </w:rPr>
    </w:lvl>
  </w:abstractNum>
  <w:abstractNum w:abstractNumId="2">
    <w:nsid w:val="3FF0E9D7"/>
    <w:multiLevelType w:val="singleLevel"/>
    <w:tmpl w:val="3FF0E9D7"/>
    <w:lvl w:ilvl="0" w:tentative="0">
      <w:start w:val="1"/>
      <w:numFmt w:val="chineseCounting"/>
      <w:pStyle w:val="3"/>
      <w:suff w:val="nothing"/>
      <w:lvlText w:val="第%1章 "/>
      <w:lvlJc w:val="left"/>
      <w:pPr>
        <w:tabs>
          <w:tab w:val="left" w:pos="0"/>
        </w:tabs>
      </w:pPr>
      <w:rPr>
        <w:rFonts w:hint="eastAsia" w:ascii="黑体" w:hAnsi="黑体" w:eastAsia="黑体"/>
      </w:rPr>
    </w:lvl>
  </w:abstractNum>
  <w:abstractNum w:abstractNumId="3">
    <w:nsid w:val="7BD5D629"/>
    <w:multiLevelType w:val="singleLevel"/>
    <w:tmpl w:val="7BD5D629"/>
    <w:lvl w:ilvl="0" w:tentative="0">
      <w:start w:val="1"/>
      <w:numFmt w:val="chineseCounting"/>
      <w:pStyle w:val="6"/>
      <w:suff w:val="nothing"/>
      <w:lvlText w:val="第%1条 "/>
      <w:lvlJc w:val="left"/>
      <w:pPr>
        <w:tabs>
          <w:tab w:val="left" w:pos="0"/>
        </w:tabs>
      </w:pPr>
      <w:rPr>
        <w:rFonts w:hint="eastAsia" w:ascii="黑体" w:hAnsi="黑体" w:eastAsia="仿宋_GB2312"/>
      </w:rPr>
    </w:lvl>
  </w:abstractNum>
  <w:num w:numId="1">
    <w:abstractNumId w:val="2"/>
  </w:num>
  <w:num w:numId="2">
    <w:abstractNumId w:val="1"/>
  </w:num>
  <w:num w:numId="3">
    <w:abstractNumId w:val="3"/>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1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403BE"/>
    <w:rsid w:val="02455D42"/>
    <w:rsid w:val="036A7762"/>
    <w:rsid w:val="058768FC"/>
    <w:rsid w:val="0824760E"/>
    <w:rsid w:val="088052D8"/>
    <w:rsid w:val="0A935DF4"/>
    <w:rsid w:val="0D3C5EA3"/>
    <w:rsid w:val="0D8E5A26"/>
    <w:rsid w:val="0F2650C5"/>
    <w:rsid w:val="110F1949"/>
    <w:rsid w:val="1196362F"/>
    <w:rsid w:val="11CC783A"/>
    <w:rsid w:val="1222745A"/>
    <w:rsid w:val="13171442"/>
    <w:rsid w:val="13737F6D"/>
    <w:rsid w:val="13DF0186"/>
    <w:rsid w:val="14891A12"/>
    <w:rsid w:val="14D23D66"/>
    <w:rsid w:val="153E16F6"/>
    <w:rsid w:val="17FF39CB"/>
    <w:rsid w:val="18DF1574"/>
    <w:rsid w:val="19182664"/>
    <w:rsid w:val="1942095D"/>
    <w:rsid w:val="194435A5"/>
    <w:rsid w:val="1B9A62B3"/>
    <w:rsid w:val="1C8F393E"/>
    <w:rsid w:val="1D3544E5"/>
    <w:rsid w:val="2E6A165A"/>
    <w:rsid w:val="31012C04"/>
    <w:rsid w:val="321E53AD"/>
    <w:rsid w:val="334403BE"/>
    <w:rsid w:val="342A65C3"/>
    <w:rsid w:val="349873DC"/>
    <w:rsid w:val="39C456A9"/>
    <w:rsid w:val="3B7C7A57"/>
    <w:rsid w:val="3C283DBB"/>
    <w:rsid w:val="43D62790"/>
    <w:rsid w:val="457C5C8B"/>
    <w:rsid w:val="46F87539"/>
    <w:rsid w:val="4A0E6484"/>
    <w:rsid w:val="4A535B42"/>
    <w:rsid w:val="4BCD7DC4"/>
    <w:rsid w:val="4DFF77D2"/>
    <w:rsid w:val="4E3D1F52"/>
    <w:rsid w:val="5076286F"/>
    <w:rsid w:val="53FF2B7C"/>
    <w:rsid w:val="54996B2C"/>
    <w:rsid w:val="58162492"/>
    <w:rsid w:val="58C75E36"/>
    <w:rsid w:val="5ADC1DA7"/>
    <w:rsid w:val="5C1F23C2"/>
    <w:rsid w:val="5C745A2A"/>
    <w:rsid w:val="5D0D6DFE"/>
    <w:rsid w:val="5D415FB3"/>
    <w:rsid w:val="5DF43025"/>
    <w:rsid w:val="5E143AF2"/>
    <w:rsid w:val="5E293BF6"/>
    <w:rsid w:val="5FF7504F"/>
    <w:rsid w:val="6115578D"/>
    <w:rsid w:val="62292F04"/>
    <w:rsid w:val="62CC631F"/>
    <w:rsid w:val="6618009B"/>
    <w:rsid w:val="698478F0"/>
    <w:rsid w:val="6A0960AB"/>
    <w:rsid w:val="6BCF7528"/>
    <w:rsid w:val="6DE309C1"/>
    <w:rsid w:val="6FF13869"/>
    <w:rsid w:val="7098300F"/>
    <w:rsid w:val="73DC5391"/>
    <w:rsid w:val="74380117"/>
    <w:rsid w:val="766633EC"/>
    <w:rsid w:val="76EF6628"/>
    <w:rsid w:val="784E3873"/>
    <w:rsid w:val="7DC94260"/>
    <w:rsid w:val="7FD91C23"/>
    <w:rsid w:val="E677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4"/>
    <w:qFormat/>
    <w:uiPriority w:val="0"/>
    <w:pPr>
      <w:widowControl/>
      <w:numPr>
        <w:ilvl w:val="0"/>
        <w:numId w:val="1"/>
      </w:numPr>
      <w:spacing w:before="100" w:beforeLines="100" w:after="100" w:afterLines="100" w:line="560" w:lineRule="exact"/>
      <w:ind w:firstLine="0" w:firstLineChars="0"/>
      <w:jc w:val="center"/>
      <w:outlineLvl w:val="0"/>
    </w:pPr>
    <w:rPr>
      <w:rFonts w:ascii="Times New Roman" w:hAnsi="Times New Roman" w:eastAsia="黑体" w:cs="Times New Roman"/>
      <w:b/>
      <w:color w:val="000000"/>
      <w:kern w:val="0"/>
      <w:sz w:val="36"/>
      <w:szCs w:val="31"/>
      <w:highlight w:val="none"/>
      <w:lang w:bidi="ar"/>
    </w:rPr>
  </w:style>
  <w:style w:type="paragraph" w:styleId="5">
    <w:name w:val="heading 2"/>
    <w:basedOn w:val="1"/>
    <w:next w:val="4"/>
    <w:unhideWhenUsed/>
    <w:qFormat/>
    <w:uiPriority w:val="0"/>
    <w:pPr>
      <w:numPr>
        <w:ilvl w:val="0"/>
        <w:numId w:val="2"/>
      </w:numPr>
      <w:spacing w:before="100" w:beforeLines="100" w:after="50" w:afterLines="50" w:line="560" w:lineRule="exact"/>
      <w:ind w:firstLine="0" w:firstLineChars="0"/>
      <w:jc w:val="center"/>
      <w:outlineLvl w:val="1"/>
    </w:pPr>
    <w:rPr>
      <w:rFonts w:ascii="Times New Roman" w:hAnsi="Times New Roman" w:eastAsia="楷体_GB2312" w:cs="Times New Roman"/>
      <w:b/>
      <w:color w:val="auto"/>
      <w:highlight w:val="none"/>
    </w:rPr>
  </w:style>
  <w:style w:type="paragraph" w:styleId="6">
    <w:name w:val="heading 3"/>
    <w:basedOn w:val="4"/>
    <w:next w:val="4"/>
    <w:unhideWhenUsed/>
    <w:qFormat/>
    <w:uiPriority w:val="0"/>
    <w:pPr>
      <w:numPr>
        <w:ilvl w:val="0"/>
        <w:numId w:val="3"/>
      </w:numPr>
      <w:outlineLvl w:val="2"/>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lang w:val="en-US" w:eastAsia="en-US" w:bidi="ar-SA"/>
    </w:rPr>
  </w:style>
  <w:style w:type="paragraph" w:customStyle="1" w:styleId="4">
    <w:name w:val="00_正文"/>
    <w:basedOn w:val="1"/>
    <w:autoRedefine/>
    <w:qFormat/>
    <w:uiPriority w:val="0"/>
    <w:pPr>
      <w:spacing w:line="600" w:lineRule="exact"/>
      <w:ind w:firstLine="420" w:firstLineChars="200"/>
    </w:pPr>
    <w:rPr>
      <w:rFonts w:ascii="仿宋_GB2312" w:hAnsi="仿宋_GB2312"/>
    </w:rPr>
  </w:style>
  <w:style w:type="paragraph" w:styleId="7">
    <w:name w:val="caption"/>
    <w:basedOn w:val="1"/>
    <w:next w:val="1"/>
    <w:semiHidden/>
    <w:unhideWhenUsed/>
    <w:qFormat/>
    <w:uiPriority w:val="0"/>
    <w:rPr>
      <w:rFonts w:ascii="Arial" w:hAnsi="Arial" w:eastAsia="黑体"/>
      <w:sz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rPr>
      <w:rFonts w:ascii="Times New Roman" w:hAnsi="Times New Roman" w:eastAsia="黑体"/>
    </w:rPr>
  </w:style>
  <w:style w:type="paragraph" w:styleId="11">
    <w:name w:val="toc 2"/>
    <w:basedOn w:val="1"/>
    <w:next w:val="1"/>
    <w:qFormat/>
    <w:uiPriority w:val="0"/>
    <w:pPr>
      <w:ind w:left="420" w:leftChars="200"/>
    </w:pPr>
    <w:rPr>
      <w:rFonts w:ascii="Times New Roman" w:hAnsi="Times New Roman" w:eastAsia="楷体_GB2312"/>
    </w:r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20400</Words>
  <Characters>21946</Characters>
  <Lines>0</Lines>
  <Paragraphs>0</Paragraphs>
  <TotalTime>2</TotalTime>
  <ScaleCrop>false</ScaleCrop>
  <LinksUpToDate>false</LinksUpToDate>
  <CharactersWithSpaces>22071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2025-09-26T10:51:00Z</dcterms:created>
  <dc:creator>Zoe</dc:creator>
  <cp:lastModifiedBy>user</cp:lastModifiedBy>
  <dcterms:modified xsi:type="dcterms:W3CDTF">2025-11-03T17:00:52Z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F9FEE2DF6EC64A2F85F8D7F3ABACAAE0_13</vt:lpwstr>
  </property>
  <property fmtid="{D5CDD505-2E9C-101B-9397-08002B2CF9AE}" pid="4" name="KSOTemplateDocerSaveRecord">
    <vt:lpwstr>eyJoZGlkIjoiOGZlNmIwNmIzNmIzNWUxMjNkN2I5NjA0OTFhZDg4ZDciLCJ1c2VySWQiOiIyNTA3OTU3ODYifQ==</vt:lpwstr>
  </property>
</Properties>
</file>