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304165</wp:posOffset>
            </wp:positionV>
            <wp:extent cx="5591175" cy="7606030"/>
            <wp:effectExtent l="0" t="0" r="9525" b="13970"/>
            <wp:wrapNone/>
            <wp:docPr id="7" name="图片 7" descr="18153237cbc6f69609b9b01b7d41a5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8153237cbc6f69609b9b01b7d41a5b"/>
                    <pic:cNvPicPr>
                      <a:picLocks noChangeAspect="true"/>
                    </pic:cNvPicPr>
                  </pic:nvPicPr>
                  <pic:blipFill>
                    <a:blip r:embed="rId4"/>
                    <a:srcRect l="9473" t="8558" r="3859" b="42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60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剑阁县松材线虫病疫点分布图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DDB2D9B"/>
    <w:rsid w:val="FBC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