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425"/>
      <w:bookmarkStart w:id="1" w:name="_Toc15378441"/>
      <w:bookmarkStart w:id="2" w:name="_Toc15377193"/>
      <w:bookmarkStart w:id="3" w:name="_Toc15396475"/>
      <w:bookmarkStart w:id="4" w:name="_Toc15396597"/>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3" w:name="_GoBack"/>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77426"/>
      <w:bookmarkStart w:id="7" w:name="_Toc15377194"/>
      <w:bookmarkStart w:id="8" w:name="_Toc15396598"/>
      <w:bookmarkStart w:id="9" w:name="_Toc15396476"/>
      <w:bookmarkStart w:id="10" w:name="_Toc15378442"/>
      <w:r>
        <w:rPr>
          <w:rFonts w:hint="eastAsia" w:ascii="方正小标宋简体" w:hAnsi="方正小标宋简体" w:eastAsia="方正小标宋简体" w:cs="方正小标宋简体"/>
          <w:sz w:val="72"/>
          <w:szCs w:val="72"/>
        </w:rPr>
        <w:t>剑阁</w:t>
      </w:r>
      <w:bookmarkEnd w:id="5"/>
      <w:bookmarkStart w:id="11" w:name="_Toc15306268"/>
      <w:r>
        <w:rPr>
          <w:rFonts w:hint="eastAsia" w:ascii="方正小标宋简体" w:hAnsi="方正小标宋简体" w:eastAsia="方正小标宋简体" w:cs="方正小标宋简体"/>
          <w:sz w:val="72"/>
          <w:szCs w:val="72"/>
          <w:lang w:eastAsia="zh-CN"/>
        </w:rPr>
        <w:t>县江口镇人民政府</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bookmarkEnd w:id="73"/>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pPr>
      <w:r>
        <w:rPr>
          <w:rFonts w:hint="eastAsia"/>
        </w:rPr>
        <w:t>公开时间：2023年</w:t>
      </w:r>
      <w:r>
        <w:rPr>
          <w:rFonts w:hint="eastAsia"/>
          <w:lang w:val="en-US" w:eastAsia="zh-CN"/>
        </w:rPr>
        <w:t>10</w:t>
      </w:r>
      <w:r>
        <w:rPr>
          <w:rFonts w:hint="eastAsia"/>
        </w:rPr>
        <w:t>月</w:t>
      </w:r>
      <w:r>
        <w:rPr>
          <w:rFonts w:hint="eastAsia"/>
          <w:lang w:val="en-US" w:eastAsia="zh-CN"/>
        </w:rPr>
        <w:t>16</w:t>
      </w:r>
      <w:r>
        <w:rPr>
          <w:rFonts w:hint="eastAsia"/>
        </w:rPr>
        <w:t>日</w:t>
      </w:r>
    </w:p>
    <w:p/>
    <w:p>
      <w:bookmarkStart w:id="12" w:name="_Toc15396599"/>
      <w:bookmarkStart w:id="13" w:name="_Toc15377196"/>
    </w:p>
    <w:p>
      <w:pPr>
        <w:pStyle w:val="41"/>
        <w:tabs>
          <w:tab w:val="right" w:leader="dot" w:pos="8306"/>
        </w:tabs>
        <w:rPr>
          <w:b/>
        </w:rPr>
      </w:pPr>
      <w:r>
        <w:rPr>
          <w:b/>
        </w:rPr>
        <w:fldChar w:fldCharType="begin"/>
      </w:r>
      <w:r>
        <w:rPr>
          <w:b/>
        </w:rPr>
        <w:instrText xml:space="preserve"> HYPERLINK \l _Toc28688 </w:instrText>
      </w:r>
      <w:r>
        <w:rPr>
          <w:b/>
        </w:rPr>
        <w:fldChar w:fldCharType="separate"/>
      </w:r>
      <w:r>
        <w:rPr>
          <w:rFonts w:hint="eastAsia" w:ascii="黑体" w:hAnsi="黑体" w:eastAsia="黑体"/>
          <w:b/>
        </w:rPr>
        <w:t xml:space="preserve">第一部分 </w:t>
      </w:r>
      <w:r>
        <w:rPr>
          <w:rFonts w:hint="eastAsia" w:ascii="黑体" w:hAnsi="黑体" w:eastAsia="黑体"/>
          <w:b/>
          <w:bCs w:val="0"/>
        </w:rPr>
        <w:t>部门单位概况</w:t>
      </w:r>
      <w:r>
        <w:rPr>
          <w:b/>
        </w:rPr>
        <w:tab/>
      </w:r>
      <w:r>
        <w:rPr>
          <w:rFonts w:hint="eastAsia"/>
          <w:b/>
          <w:lang w:val="en-US" w:eastAsia="zh-CN"/>
        </w:rPr>
        <w:t>3</w:t>
      </w:r>
      <w:r>
        <w:rPr>
          <w:b/>
        </w:rPr>
        <w:fldChar w:fldCharType="end"/>
      </w:r>
    </w:p>
    <w:p>
      <w:pPr>
        <w:pStyle w:val="42"/>
        <w:tabs>
          <w:tab w:val="right" w:leader="dot" w:pos="8306"/>
        </w:tabs>
      </w:pPr>
      <w:r>
        <w:fldChar w:fldCharType="begin"/>
      </w:r>
      <w:r>
        <w:instrText xml:space="preserve"> HYPERLINK \l _Toc12885 </w:instrText>
      </w:r>
      <w:r>
        <w:fldChar w:fldCharType="separate"/>
      </w:r>
      <w:r>
        <w:rPr>
          <w:rFonts w:hint="eastAsia" w:ascii="黑体" w:hAnsi="黑体" w:eastAsia="黑体"/>
        </w:rPr>
        <w:t>一、基</w:t>
      </w:r>
      <w:r>
        <w:rPr>
          <w:rFonts w:hint="eastAsia" w:ascii="黑体" w:hAnsi="黑体" w:eastAsia="黑体"/>
          <w:bCs w:val="0"/>
        </w:rPr>
        <w:t>本职能及主要工作</w:t>
      </w:r>
      <w:r>
        <w:tab/>
      </w:r>
      <w:r>
        <w:rPr>
          <w:rFonts w:hint="eastAsia"/>
          <w:lang w:val="en-US" w:eastAsia="zh-CN"/>
        </w:rPr>
        <w:t>3</w:t>
      </w:r>
      <w:r>
        <w:fldChar w:fldCharType="end"/>
      </w:r>
    </w:p>
    <w:p>
      <w:pPr>
        <w:pStyle w:val="42"/>
        <w:tabs>
          <w:tab w:val="right" w:leader="dot" w:pos="8306"/>
        </w:tabs>
      </w:pPr>
      <w:r>
        <w:fldChar w:fldCharType="begin"/>
      </w:r>
      <w:r>
        <w:instrText xml:space="preserve"> HYPERLINK \l _Toc795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rPr>
          <w:rFonts w:hint="eastAsia"/>
          <w:lang w:val="en-US" w:eastAsia="zh-CN"/>
        </w:rPr>
        <w:t>5</w:t>
      </w:r>
      <w:r>
        <w:fldChar w:fldCharType="end"/>
      </w:r>
    </w:p>
    <w:p>
      <w:pPr>
        <w:pStyle w:val="41"/>
        <w:tabs>
          <w:tab w:val="right" w:leader="dot" w:pos="8306"/>
        </w:tabs>
        <w:rPr>
          <w:b/>
        </w:rPr>
      </w:pPr>
      <w:r>
        <w:rPr>
          <w:b/>
        </w:rPr>
        <w:fldChar w:fldCharType="begin"/>
      </w:r>
      <w:r>
        <w:rPr>
          <w:b/>
        </w:rPr>
        <w:instrText xml:space="preserve"> HYPERLINK \l _Toc10684 </w:instrText>
      </w:r>
      <w:r>
        <w:rPr>
          <w:b/>
        </w:rPr>
        <w:fldChar w:fldCharType="separate"/>
      </w:r>
      <w:r>
        <w:rPr>
          <w:rFonts w:hint="eastAsia" w:ascii="黑体" w:hAnsi="黑体" w:eastAsia="黑体"/>
          <w:b/>
        </w:rPr>
        <w:t>第二部分 202</w:t>
      </w:r>
      <w:r>
        <w:rPr>
          <w:rFonts w:hint="eastAsia" w:ascii="黑体" w:hAnsi="黑体" w:eastAsia="黑体"/>
          <w:b/>
          <w:lang w:val="en-US" w:eastAsia="zh-CN"/>
        </w:rPr>
        <w:t>2</w:t>
      </w:r>
      <w:r>
        <w:rPr>
          <w:rFonts w:hint="eastAsia" w:ascii="黑体" w:hAnsi="黑体" w:eastAsia="黑体"/>
          <w:b/>
        </w:rPr>
        <w:t>年度</w:t>
      </w:r>
      <w:r>
        <w:rPr>
          <w:rFonts w:hint="eastAsia" w:ascii="黑体" w:hAnsi="黑体" w:eastAsia="黑体"/>
          <w:b/>
          <w:bCs/>
        </w:rPr>
        <w:t>部门决算情况说明</w:t>
      </w:r>
      <w:r>
        <w:rPr>
          <w:b/>
        </w:rPr>
        <w:tab/>
      </w:r>
      <w:r>
        <w:rPr>
          <w:rFonts w:hint="eastAsia"/>
          <w:b/>
          <w:lang w:val="en-US" w:eastAsia="zh-CN"/>
        </w:rPr>
        <w:t>6</w:t>
      </w:r>
      <w:r>
        <w:rPr>
          <w:b/>
        </w:rPr>
        <w:fldChar w:fldCharType="end"/>
      </w:r>
    </w:p>
    <w:p>
      <w:pPr>
        <w:pStyle w:val="42"/>
        <w:tabs>
          <w:tab w:val="right" w:leader="dot" w:pos="8306"/>
        </w:tabs>
      </w:pPr>
      <w:r>
        <w:fldChar w:fldCharType="begin"/>
      </w:r>
      <w:r>
        <w:instrText xml:space="preserve"> HYPERLINK \l _Toc3055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rPr>
          <w:rFonts w:hint="eastAsia"/>
          <w:lang w:val="en-US" w:eastAsia="zh-CN"/>
        </w:rPr>
        <w:t>6</w:t>
      </w:r>
      <w:r>
        <w:fldChar w:fldCharType="end"/>
      </w:r>
    </w:p>
    <w:p>
      <w:pPr>
        <w:pStyle w:val="42"/>
        <w:tabs>
          <w:tab w:val="right" w:leader="dot" w:pos="8306"/>
        </w:tabs>
      </w:pPr>
      <w:r>
        <w:fldChar w:fldCharType="begin"/>
      </w:r>
      <w:r>
        <w:instrText xml:space="preserve"> HYPERLINK \l _Toc16451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rPr>
          <w:rFonts w:hint="eastAsia"/>
          <w:lang w:val="en-US" w:eastAsia="zh-CN"/>
        </w:rPr>
        <w:t>7</w:t>
      </w:r>
      <w:r>
        <w:fldChar w:fldCharType="end"/>
      </w:r>
    </w:p>
    <w:p>
      <w:pPr>
        <w:pStyle w:val="42"/>
        <w:tabs>
          <w:tab w:val="right" w:leader="dot" w:pos="8306"/>
        </w:tabs>
      </w:pPr>
      <w:r>
        <w:fldChar w:fldCharType="begin"/>
      </w:r>
      <w:r>
        <w:instrText xml:space="preserve"> HYPERLINK \l _Toc19136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rPr>
          <w:rFonts w:hint="eastAsia"/>
          <w:lang w:val="en-US" w:eastAsia="zh-CN"/>
        </w:rPr>
        <w:t>7</w:t>
      </w:r>
      <w:r>
        <w:fldChar w:fldCharType="end"/>
      </w:r>
    </w:p>
    <w:p>
      <w:pPr>
        <w:pStyle w:val="42"/>
        <w:tabs>
          <w:tab w:val="right" w:leader="dot" w:pos="8306"/>
        </w:tabs>
      </w:pPr>
      <w:r>
        <w:fldChar w:fldCharType="begin"/>
      </w:r>
      <w:r>
        <w:instrText xml:space="preserve"> HYPERLINK \l _Toc1825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rPr>
          <w:rFonts w:hint="eastAsia"/>
          <w:lang w:val="en-US" w:eastAsia="zh-CN"/>
        </w:rPr>
        <w:t>8</w:t>
      </w:r>
      <w:r>
        <w:fldChar w:fldCharType="end"/>
      </w:r>
    </w:p>
    <w:p>
      <w:pPr>
        <w:pStyle w:val="42"/>
        <w:tabs>
          <w:tab w:val="right" w:leader="dot" w:pos="8306"/>
        </w:tabs>
      </w:pPr>
      <w:r>
        <w:fldChar w:fldCharType="begin"/>
      </w:r>
      <w:r>
        <w:instrText xml:space="preserve"> HYPERLINK \l _Toc12581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rPr>
          <w:rFonts w:hint="eastAsia"/>
          <w:lang w:val="en-US" w:eastAsia="zh-CN"/>
        </w:rPr>
        <w:t>9</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_Toc22395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rPr>
          <w:rFonts w:hint="eastAsia"/>
          <w:lang w:val="en-US" w:eastAsia="zh-CN"/>
        </w:rPr>
        <w:t>1</w:t>
      </w:r>
      <w:r>
        <w:fldChar w:fldCharType="end"/>
      </w:r>
      <w:r>
        <w:rPr>
          <w:rFonts w:hint="eastAsia"/>
          <w:lang w:val="en-US" w:eastAsia="zh-CN"/>
        </w:rPr>
        <w:t>3</w:t>
      </w:r>
    </w:p>
    <w:p>
      <w:pPr>
        <w:pStyle w:val="42"/>
        <w:tabs>
          <w:tab w:val="right" w:leader="dot" w:pos="8306"/>
        </w:tabs>
        <w:rPr>
          <w:rFonts w:hint="eastAsia" w:eastAsiaTheme="minorEastAsia"/>
          <w:lang w:val="en-US" w:eastAsia="zh-CN"/>
        </w:rPr>
      </w:pPr>
      <w:r>
        <w:fldChar w:fldCharType="begin"/>
      </w:r>
      <w:r>
        <w:instrText xml:space="preserve"> HYPERLINK \l _Toc1423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rPr>
          <w:rFonts w:hint="eastAsia"/>
          <w:lang w:val="en-US" w:eastAsia="zh-CN"/>
        </w:rPr>
        <w:t>1</w:t>
      </w:r>
      <w:r>
        <w:fldChar w:fldCharType="end"/>
      </w:r>
      <w:r>
        <w:rPr>
          <w:rFonts w:hint="eastAsia"/>
          <w:lang w:val="en-US" w:eastAsia="zh-CN"/>
        </w:rPr>
        <w:t>4</w:t>
      </w:r>
    </w:p>
    <w:p>
      <w:pPr>
        <w:pStyle w:val="42"/>
        <w:tabs>
          <w:tab w:val="right" w:leader="dot" w:pos="8306"/>
        </w:tabs>
        <w:rPr>
          <w:rFonts w:hint="eastAsia" w:eastAsiaTheme="minorEastAsia"/>
          <w:lang w:val="en-US" w:eastAsia="zh-CN"/>
        </w:rPr>
      </w:pPr>
      <w:r>
        <w:fldChar w:fldCharType="begin"/>
      </w:r>
      <w:r>
        <w:instrText xml:space="preserve"> HYPERLINK \l _Toc7093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rPr>
          <w:rFonts w:hint="eastAsia"/>
          <w:lang w:val="en-US" w:eastAsia="zh-CN"/>
        </w:rPr>
        <w:t>1</w:t>
      </w:r>
      <w:r>
        <w:fldChar w:fldCharType="end"/>
      </w:r>
      <w:r>
        <w:rPr>
          <w:rFonts w:hint="eastAsia"/>
          <w:lang w:val="en-US" w:eastAsia="zh-CN"/>
        </w:rPr>
        <w:t>6</w:t>
      </w:r>
    </w:p>
    <w:p>
      <w:pPr>
        <w:pStyle w:val="42"/>
        <w:tabs>
          <w:tab w:val="right" w:leader="dot" w:pos="8306"/>
        </w:tabs>
        <w:rPr>
          <w:rFonts w:hint="eastAsia" w:eastAsiaTheme="minorEastAsia"/>
          <w:lang w:val="en-US" w:eastAsia="zh-CN"/>
        </w:rPr>
      </w:pPr>
      <w:r>
        <w:fldChar w:fldCharType="begin"/>
      </w:r>
      <w:r>
        <w:instrText xml:space="preserve"> HYPERLINK \l _Toc7376 </w:instrText>
      </w:r>
      <w:r>
        <w:fldChar w:fldCharType="separate"/>
      </w:r>
      <w:r>
        <w:rPr>
          <w:rFonts w:hint="eastAsia" w:ascii="黑体" w:hAnsi="黑体" w:eastAsia="黑体"/>
        </w:rPr>
        <w:t>九、 国有资本经营预算支出决算情况说明</w:t>
      </w:r>
      <w:r>
        <w:tab/>
      </w:r>
      <w:r>
        <w:rPr>
          <w:rFonts w:hint="eastAsia"/>
          <w:lang w:val="en-US" w:eastAsia="zh-CN"/>
        </w:rPr>
        <w:t>1</w:t>
      </w:r>
      <w:r>
        <w:fldChar w:fldCharType="end"/>
      </w:r>
      <w:r>
        <w:rPr>
          <w:rFonts w:hint="eastAsia"/>
          <w:lang w:val="en-US" w:eastAsia="zh-CN"/>
        </w:rPr>
        <w:t>6</w:t>
      </w:r>
    </w:p>
    <w:p>
      <w:pPr>
        <w:pStyle w:val="42"/>
        <w:tabs>
          <w:tab w:val="right" w:leader="dot" w:pos="8306"/>
        </w:tabs>
        <w:rPr>
          <w:rFonts w:hint="eastAsia" w:eastAsiaTheme="minorEastAsia"/>
          <w:lang w:val="en-US" w:eastAsia="zh-CN"/>
        </w:rPr>
      </w:pPr>
      <w:r>
        <w:fldChar w:fldCharType="begin"/>
      </w:r>
      <w:r>
        <w:instrText xml:space="preserve"> HYPERLINK \l _Toc8396 </w:instrText>
      </w:r>
      <w:r>
        <w:fldChar w:fldCharType="separate"/>
      </w:r>
      <w:r>
        <w:rPr>
          <w:rFonts w:hint="eastAsia" w:ascii="黑体" w:hAnsi="黑体" w:eastAsia="黑体"/>
        </w:rPr>
        <w:t>十、 其他重要事项的情况说明</w:t>
      </w:r>
      <w:r>
        <w:tab/>
      </w:r>
      <w:r>
        <w:rPr>
          <w:rFonts w:hint="eastAsia"/>
          <w:lang w:val="en-US" w:eastAsia="zh-CN"/>
        </w:rPr>
        <w:t>1</w:t>
      </w:r>
      <w:r>
        <w:fldChar w:fldCharType="end"/>
      </w:r>
      <w:r>
        <w:rPr>
          <w:rFonts w:hint="eastAsia"/>
          <w:lang w:val="en-US" w:eastAsia="zh-CN"/>
        </w:rPr>
        <w:t>6</w:t>
      </w:r>
    </w:p>
    <w:p>
      <w:pPr>
        <w:pStyle w:val="41"/>
        <w:tabs>
          <w:tab w:val="right" w:leader="dot" w:pos="8306"/>
        </w:tabs>
        <w:rPr>
          <w:rFonts w:hint="eastAsia" w:eastAsiaTheme="minorEastAsia"/>
          <w:b/>
          <w:lang w:val="en-US" w:eastAsia="zh-CN"/>
        </w:rPr>
      </w:pPr>
      <w:r>
        <w:rPr>
          <w:b/>
        </w:rPr>
        <w:fldChar w:fldCharType="begin"/>
      </w:r>
      <w:r>
        <w:rPr>
          <w:b/>
        </w:rPr>
        <w:instrText xml:space="preserve"> HYPERLINK \l _Toc18722 </w:instrText>
      </w:r>
      <w:r>
        <w:rPr>
          <w:b/>
        </w:rP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rFonts w:hint="eastAsia"/>
          <w:b/>
          <w:lang w:val="en-US" w:eastAsia="zh-CN"/>
        </w:rPr>
        <w:t>1</w:t>
      </w:r>
      <w:r>
        <w:rPr>
          <w:b/>
        </w:rPr>
        <w:fldChar w:fldCharType="end"/>
      </w:r>
      <w:r>
        <w:rPr>
          <w:rFonts w:hint="eastAsia"/>
          <w:b/>
          <w:lang w:val="en-US" w:eastAsia="zh-CN"/>
        </w:rPr>
        <w:t>9</w:t>
      </w:r>
    </w:p>
    <w:p>
      <w:pPr>
        <w:pStyle w:val="41"/>
        <w:tabs>
          <w:tab w:val="right" w:leader="dot" w:pos="8306"/>
        </w:tabs>
        <w:rPr>
          <w:rFonts w:hint="eastAsia" w:eastAsiaTheme="minorEastAsia"/>
          <w:lang w:val="en-US" w:eastAsia="zh-CN"/>
        </w:rPr>
      </w:pPr>
      <w:r>
        <w:rPr>
          <w:b/>
        </w:rPr>
        <w:fldChar w:fldCharType="begin"/>
      </w:r>
      <w:r>
        <w:rPr>
          <w:b/>
        </w:rPr>
        <w:instrText xml:space="preserve"> HYPERLINK \l _Toc32757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rFonts w:hint="eastAsia"/>
          <w:b/>
          <w:lang w:val="en-US" w:eastAsia="zh-CN"/>
        </w:rPr>
        <w:t>2</w:t>
      </w:r>
      <w:r>
        <w:rPr>
          <w:b/>
        </w:rPr>
        <w:fldChar w:fldCharType="end"/>
      </w:r>
      <w:r>
        <w:rPr>
          <w:rFonts w:hint="eastAsia"/>
          <w:b/>
          <w:lang w:val="en-US" w:eastAsia="zh-CN"/>
        </w:rPr>
        <w:t>5</w:t>
      </w:r>
    </w:p>
    <w:p>
      <w:pPr>
        <w:pStyle w:val="41"/>
        <w:tabs>
          <w:tab w:val="right" w:leader="dot" w:pos="8306"/>
        </w:tabs>
        <w:rPr>
          <w:rFonts w:hint="default" w:eastAsiaTheme="minorEastAsia"/>
          <w:b/>
          <w:lang w:val="en-US" w:eastAsia="zh-CN"/>
        </w:rPr>
      </w:pPr>
      <w:r>
        <w:rPr>
          <w:b/>
        </w:rPr>
        <w:fldChar w:fldCharType="begin"/>
      </w:r>
      <w:r>
        <w:rPr>
          <w:b/>
        </w:rPr>
        <w:instrText xml:space="preserve"> HYPERLINK \l _Toc18591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end"/>
      </w:r>
      <w:r>
        <w:rPr>
          <w:rFonts w:hint="eastAsia"/>
          <w:b/>
          <w:lang w:val="en-US" w:eastAsia="zh-CN"/>
        </w:rPr>
        <w:t>34</w:t>
      </w:r>
    </w:p>
    <w:p>
      <w:pPr>
        <w:pStyle w:val="42"/>
        <w:tabs>
          <w:tab w:val="right" w:leader="dot" w:pos="8306"/>
        </w:tabs>
        <w:rPr>
          <w:rFonts w:hint="eastAsia" w:eastAsiaTheme="minorEastAsia"/>
          <w:lang w:val="en-US" w:eastAsia="zh-CN"/>
        </w:rPr>
      </w:pPr>
      <w:r>
        <w:fldChar w:fldCharType="begin"/>
      </w:r>
      <w:r>
        <w:instrText xml:space="preserve"> HYPERLINK \l _Toc16505 </w:instrText>
      </w:r>
      <w:r>
        <w:fldChar w:fldCharType="separate"/>
      </w:r>
      <w:r>
        <w:rPr>
          <w:rFonts w:hint="eastAsia" w:ascii="仿宋" w:hAnsi="仿宋" w:eastAsia="仿宋"/>
        </w:rPr>
        <w:t>一、收</w:t>
      </w:r>
      <w:r>
        <w:rPr>
          <w:rFonts w:hint="eastAsia" w:ascii="仿宋" w:hAnsi="仿宋" w:eastAsia="仿宋"/>
          <w:bCs w:val="0"/>
        </w:rPr>
        <w:t>入支出决算总表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_Toc29501 </w:instrText>
      </w:r>
      <w:r>
        <w:fldChar w:fldCharType="separate"/>
      </w:r>
      <w:r>
        <w:rPr>
          <w:rFonts w:hint="eastAsia" w:ascii="仿宋" w:hAnsi="仿宋" w:eastAsia="仿宋"/>
        </w:rPr>
        <w:t>二、收</w:t>
      </w:r>
      <w:r>
        <w:rPr>
          <w:rFonts w:hint="eastAsia" w:ascii="仿宋" w:hAnsi="仿宋" w:eastAsia="仿宋"/>
          <w:bCs w:val="0"/>
        </w:rPr>
        <w:t>入决算表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_Toc25515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_Toc12578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_Toc419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_Toc26081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_Toc30360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_Toc4114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w:t>
      </w:r>
      <w:r>
        <w:rPr>
          <w:rFonts w:hint="eastAsia" w:ascii="仿宋" w:hAnsi="仿宋" w:eastAsia="仿宋"/>
          <w:bCs w:val="0"/>
          <w:lang w:eastAsia="zh-CN"/>
        </w:rPr>
        <w:t>明细</w:t>
      </w:r>
      <w:r>
        <w:rPr>
          <w:rFonts w:hint="eastAsia" w:ascii="仿宋" w:hAnsi="仿宋" w:eastAsia="仿宋"/>
          <w:bCs w:val="0"/>
        </w:rPr>
        <w:t>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_Toc5365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_Toc13767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_Toc6802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_Toc21848 </w:instrText>
      </w:r>
      <w:r>
        <w:fldChar w:fldCharType="separate"/>
      </w:r>
      <w:r>
        <w:rPr>
          <w:rFonts w:hint="eastAsia" w:ascii="仿宋" w:hAnsi="仿宋" w:eastAsia="仿宋"/>
          <w:bCs w:val="0"/>
        </w:rPr>
        <w:t>十二、国有资本经营预算财政拨款支出决算表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_Toc27842 </w:instrText>
      </w:r>
      <w:r>
        <w:fldChar w:fldCharType="separate"/>
      </w:r>
      <w:r>
        <w:rPr>
          <w:rFonts w:hint="eastAsia" w:ascii="仿宋" w:hAnsi="仿宋" w:eastAsia="仿宋"/>
          <w:bCs w:val="0"/>
        </w:rPr>
        <w:t>十三、</w:t>
      </w:r>
      <w:r>
        <w:rPr>
          <w:rFonts w:hint="eastAsia" w:ascii="仿宋" w:hAnsi="仿宋" w:eastAsia="仿宋"/>
          <w:lang w:eastAsia="zh-CN"/>
        </w:rPr>
        <w:t>财政拨款“三公”经费支出决算</w:t>
      </w:r>
      <w:r>
        <w:rPr>
          <w:rFonts w:hint="eastAsia" w:ascii="仿宋" w:hAnsi="仿宋" w:eastAsia="仿宋"/>
          <w:bCs w:val="0"/>
        </w:rPr>
        <w:t>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_Toc1475 </w:instrText>
      </w:r>
      <w:r>
        <w:fldChar w:fldCharType="separate"/>
      </w:r>
      <w:r>
        <w:fldChar w:fldCharType="end"/>
      </w:r>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3"/>
        <w:jc w:val="center"/>
        <w:rPr>
          <w:rFonts w:ascii="黑体" w:eastAsia="黑体"/>
          <w:sz w:val="32"/>
          <w:szCs w:val="32"/>
        </w:rPr>
      </w:pPr>
      <w:r>
        <w:rPr>
          <w:rFonts w:hint="eastAsia" w:ascii="黑体" w:hAnsi="黑体" w:eastAsia="黑体"/>
          <w:b w:val="0"/>
        </w:rPr>
        <w:t xml:space="preserve">第一部分 </w:t>
      </w:r>
      <w:r>
        <w:rPr>
          <w:rStyle w:val="31"/>
          <w:rFonts w:hint="eastAsia" w:ascii="黑体" w:hAnsi="黑体" w:eastAsia="黑体"/>
          <w:b w:val="0"/>
          <w:bCs w:val="0"/>
        </w:rPr>
        <w:t>部门概况</w:t>
      </w:r>
      <w:bookmarkEnd w:id="12"/>
      <w:bookmarkEnd w:id="13"/>
    </w:p>
    <w:p>
      <w:pPr>
        <w:pStyle w:val="4"/>
        <w:rPr>
          <w:rStyle w:val="32"/>
          <w:rFonts w:ascii="仿宋" w:hAnsi="仿宋" w:eastAsia="黑体"/>
          <w:b w:val="0"/>
          <w:bCs w:val="0"/>
        </w:rPr>
      </w:pPr>
      <w:bookmarkStart w:id="14" w:name="_Toc15396600"/>
      <w:bookmarkStart w:id="15" w:name="_Toc15377197"/>
      <w:r>
        <w:rPr>
          <w:rFonts w:hint="eastAsia" w:ascii="黑体" w:hAnsi="黑体" w:eastAsia="黑体"/>
          <w:b w:val="0"/>
        </w:rPr>
        <w:t>一、</w:t>
      </w:r>
      <w:bookmarkEnd w:id="14"/>
      <w:bookmarkEnd w:id="15"/>
      <w:r>
        <w:rPr>
          <w:rFonts w:hint="eastAsia" w:ascii="黑体" w:hAnsi="黑体" w:eastAsia="黑体"/>
          <w:b w:val="0"/>
        </w:rPr>
        <w:t>部门职责</w:t>
      </w:r>
    </w:p>
    <w:p>
      <w:pPr>
        <w:pStyle w:val="2"/>
        <w:adjustRightInd w:val="0"/>
        <w:snapToGrid w:val="0"/>
        <w:spacing w:before="93" w:line="600" w:lineRule="exact"/>
        <w:ind w:firstLine="672" w:firstLineChars="210"/>
        <w:outlineLvl w:val="2"/>
        <w:rPr>
          <w:rFonts w:hint="eastAsia" w:ascii="仿宋" w:hAnsi="仿宋" w:eastAsia="仿宋"/>
          <w:bCs/>
          <w:sz w:val="32"/>
          <w:szCs w:val="32"/>
        </w:rPr>
      </w:pPr>
      <w:bookmarkStart w:id="16" w:name="_Toc15378445"/>
      <w:bookmarkStart w:id="17" w:name="_Toc15377198"/>
      <w:bookmarkStart w:id="18" w:name="_Toc15377200"/>
      <w:bookmarkStart w:id="19" w:name="_Toc15396601"/>
      <w:r>
        <w:rPr>
          <w:rFonts w:hint="eastAsia" w:ascii="仿宋" w:hAnsi="仿宋" w:eastAsia="仿宋"/>
          <w:bCs/>
          <w:sz w:val="32"/>
          <w:szCs w:val="32"/>
        </w:rPr>
        <w:t>（一）主要职能。</w:t>
      </w:r>
      <w:bookmarkEnd w:id="16"/>
      <w:bookmarkEnd w:id="17"/>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pStyle w:val="16"/>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2、制定并组织实施村镇建设规划，部署重点工程建设，地方道路建设及公共设施，水利设施的管理，负责土地、林木、水等自然资源和生态环境的保护，做好护林防火工作。</w:t>
      </w:r>
    </w:p>
    <w:p>
      <w:pPr>
        <w:pStyle w:val="16"/>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3、负责本行政区域内的民政、计划生育、文化教育、卫生、体育等社会公益事业的综合性工作，维护一切经济单位和个人的正当经济权益，取缔非法经济活动，调解和处理民事纠纷，打击刑事犯罪维护社会稳定。</w:t>
      </w:r>
    </w:p>
    <w:p>
      <w:pPr>
        <w:pStyle w:val="16"/>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b w:val="0"/>
          <w:bCs/>
          <w:kern w:val="2"/>
          <w:sz w:val="32"/>
          <w:szCs w:val="32"/>
          <w:highlight w:val="none"/>
          <w:lang w:val="en-US" w:eastAsia="zh-CN" w:bidi="ar-SA"/>
        </w:rPr>
      </w:pPr>
      <w:bookmarkStart w:id="20" w:name="_Toc15377199"/>
      <w:bookmarkStart w:id="21" w:name="_Toc15378446"/>
      <w:r>
        <w:rPr>
          <w:rFonts w:hint="eastAsia" w:ascii="仿宋" w:hAnsi="仿宋" w:eastAsia="仿宋"/>
          <w:bCs/>
          <w:sz w:val="32"/>
          <w:szCs w:val="32"/>
        </w:rPr>
        <w:t>（二）</w:t>
      </w:r>
      <w:r>
        <w:rPr>
          <w:rFonts w:hint="eastAsia" w:ascii="仿宋_GB2312" w:hAnsi="仿宋_GB2312" w:eastAsia="仿宋_GB2312" w:cs="仿宋_GB2312"/>
          <w:b w:val="0"/>
          <w:bCs/>
          <w:kern w:val="2"/>
          <w:sz w:val="32"/>
          <w:szCs w:val="32"/>
          <w:highlight w:val="none"/>
          <w:lang w:val="en-US" w:eastAsia="zh-CN" w:bidi="ar-SA"/>
        </w:rPr>
        <w:t>2022年重点工作完成情况</w:t>
      </w:r>
      <w:r>
        <w:rPr>
          <w:rFonts w:hint="eastAsia" w:ascii="仿宋" w:hAnsi="仿宋" w:eastAsia="仿宋"/>
          <w:bCs/>
          <w:sz w:val="32"/>
          <w:szCs w:val="32"/>
        </w:rPr>
        <w:t>。</w:t>
      </w:r>
      <w:bookmarkEnd w:id="20"/>
      <w:bookmarkEnd w:id="21"/>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（一）坚持全面从严治党，党的领导全面加强。</w:t>
      </w: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b/>
          <w:bCs/>
          <w:color w:val="auto"/>
          <w:sz w:val="32"/>
          <w:szCs w:val="32"/>
          <w:lang w:val="en-US" w:eastAsia="zh-CN"/>
        </w:rPr>
        <w:t>政治建设放在首位</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val="en-US" w:eastAsia="zh-CN"/>
        </w:rPr>
        <w:t>深入学习领会党的二十大精神和省第十二次党代会精神，贯彻落实习近平总书记来川视察重要讲话，坚持集中学习和个人自学相结合方式，扎实开展理论学习中心组学习14次，专题讨论4次，镇村干部、党员开展轮训320人次，努力提升党员干部政治判断力、政治领悟力、政治执行力。</w:t>
      </w:r>
      <w:r>
        <w:rPr>
          <w:rFonts w:hint="eastAsia" w:ascii="仿宋_GB2312" w:hAnsi="仿宋_GB2312" w:eastAsia="仿宋_GB2312" w:cs="仿宋_GB2312"/>
          <w:b/>
          <w:bCs/>
          <w:color w:val="auto"/>
          <w:sz w:val="32"/>
          <w:szCs w:val="32"/>
          <w:lang w:val="en-US" w:eastAsia="zh-CN"/>
        </w:rPr>
        <w:t>二是党风廉政从严从实。</w:t>
      </w:r>
      <w:r>
        <w:rPr>
          <w:rFonts w:hint="eastAsia" w:ascii="仿宋_GB2312" w:hAnsi="仿宋_GB2312" w:eastAsia="仿宋_GB2312" w:cs="仿宋_GB2312"/>
          <w:color w:val="auto"/>
          <w:sz w:val="32"/>
          <w:szCs w:val="32"/>
          <w:lang w:val="en-US" w:eastAsia="zh-CN"/>
        </w:rPr>
        <w:t>持续深化干部纪律作风整顿，对标“庸懒散浮拖”检查问题7个，已全部整改销号。扎实开展“四责同述”，建立问题台账11条，均落实整改。</w:t>
      </w:r>
    </w:p>
    <w:p>
      <w:pPr>
        <w:spacing w:line="576" w:lineRule="exact"/>
        <w:ind w:firstLine="642" w:firstLineChars="200"/>
        <w:jc w:val="both"/>
        <w:rPr>
          <w:rFonts w:ascii="仿宋_GB2312" w:hAnsi="仿宋_GB2312" w:eastAsia="仿宋_GB2312" w:cs="仿宋_GB2312"/>
          <w:b/>
          <w:bCs/>
          <w:color w:val="auto"/>
          <w:sz w:val="32"/>
          <w:szCs w:val="32"/>
        </w:rPr>
      </w:pPr>
      <w:r>
        <w:rPr>
          <w:rFonts w:hint="eastAsia" w:ascii="楷体_GB2312" w:hAnsi="楷体_GB2312" w:eastAsia="楷体_GB2312" w:cs="楷体_GB2312"/>
          <w:b/>
          <w:bCs/>
          <w:color w:val="auto"/>
          <w:sz w:val="32"/>
          <w:szCs w:val="32"/>
          <w:lang w:val="en-US" w:eastAsia="zh-CN"/>
        </w:rPr>
        <w:t>（二）抓实脱贫成效巩固，乡村振兴有序推进</w:t>
      </w:r>
      <w:r>
        <w:rPr>
          <w:rFonts w:hint="eastAsia" w:ascii="仿宋" w:hAnsi="仿宋" w:eastAsia="仿宋" w:cs="仿宋"/>
          <w:b/>
          <w:bCs/>
          <w:color w:val="auto"/>
          <w:sz w:val="32"/>
          <w:szCs w:val="32"/>
          <w:lang w:val="en-US" w:eastAsia="zh-CN"/>
        </w:rPr>
        <w:t>。一是农业产业提质增效</w:t>
      </w:r>
      <w:r>
        <w:rPr>
          <w:rFonts w:hint="eastAsia" w:ascii="仿宋" w:hAnsi="仿宋" w:eastAsia="仿宋" w:cs="仿宋"/>
          <w:b/>
          <w:bCs/>
          <w:color w:val="auto"/>
          <w:sz w:val="32"/>
          <w:szCs w:val="32"/>
        </w:rPr>
        <w:t>。</w:t>
      </w:r>
      <w:r>
        <w:rPr>
          <w:rFonts w:hint="eastAsia" w:ascii="仿宋_GB2312" w:hAnsi="仿宋_GB2312" w:eastAsia="仿宋_GB2312" w:cs="仿宋_GB2312"/>
          <w:color w:val="auto"/>
          <w:sz w:val="32"/>
          <w:szCs w:val="32"/>
        </w:rPr>
        <w:t>坚持以农业产业为基础，</w:t>
      </w:r>
      <w:r>
        <w:rPr>
          <w:rFonts w:hint="eastAsia" w:ascii="仿宋_GB2312" w:hAnsi="仿宋_GB2312" w:eastAsia="仿宋_GB2312" w:cs="仿宋_GB2312"/>
          <w:color w:val="auto"/>
          <w:sz w:val="32"/>
          <w:szCs w:val="32"/>
          <w:lang w:val="en-US" w:eastAsia="zh-CN"/>
        </w:rPr>
        <w:t>大抓粮食安全生产，</w:t>
      </w:r>
      <w:r>
        <w:rPr>
          <w:rFonts w:hint="eastAsia" w:ascii="仿宋_GB2312" w:hAnsi="仿宋_GB2312" w:eastAsia="仿宋_GB2312" w:cs="仿宋_GB2312"/>
          <w:color w:val="auto"/>
          <w:sz w:val="32"/>
          <w:szCs w:val="32"/>
        </w:rPr>
        <w:t>严格落实粮食稳产保供任务，</w:t>
      </w:r>
      <w:r>
        <w:rPr>
          <w:rFonts w:hint="eastAsia" w:ascii="仿宋_GB2312" w:hAnsi="仿宋_GB2312" w:eastAsia="仿宋_GB2312" w:cs="仿宋_GB2312"/>
          <w:color w:val="auto"/>
          <w:sz w:val="32"/>
          <w:szCs w:val="32"/>
          <w:lang w:val="en-US" w:eastAsia="zh-CN"/>
        </w:rPr>
        <w:t>完成撂荒地整治520余亩，有力实现土地高效利用；高质量</w:t>
      </w:r>
      <w:r>
        <w:rPr>
          <w:rFonts w:hint="eastAsia" w:ascii="仿宋_GB2312" w:hAnsi="仿宋_GB2312" w:eastAsia="仿宋_GB2312" w:cs="仿宋_GB2312"/>
          <w:color w:val="auto"/>
          <w:sz w:val="32"/>
          <w:szCs w:val="32"/>
        </w:rPr>
        <w:t>完成大豆玉米带状复合种植4369.56亩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大力发展肉牛羊产业，</w:t>
      </w:r>
      <w:r>
        <w:rPr>
          <w:rFonts w:hint="eastAsia" w:ascii="仿宋_GB2312" w:hAnsi="仿宋_GB2312" w:eastAsia="仿宋_GB2312" w:cs="仿宋_GB2312"/>
          <w:color w:val="auto"/>
          <w:sz w:val="32"/>
          <w:szCs w:val="32"/>
          <w:lang w:val="en-US" w:eastAsia="zh-CN"/>
        </w:rPr>
        <w:t>年出栏肉牛1390头，肉羊8790头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lang w:val="en-US" w:eastAsia="zh-CN"/>
        </w:rPr>
        <w:t>二是脱贫成效持续巩固</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lang w:val="en-US" w:eastAsia="zh-CN"/>
        </w:rPr>
        <w:t>坚持严格落实防返贫动态监测，聚焦风险人员，全覆盖开展防返贫集中排查四轮，新增监测户3户5人，建立问题清单、责任清单、帮扶清单“3张”清单，科学精准落实扶持措施，坚决守住不发生规模性返贫的底线。</w:t>
      </w:r>
      <w:r>
        <w:rPr>
          <w:rFonts w:hint="eastAsia" w:ascii="仿宋_GB2312" w:hAnsi="仿宋_GB2312" w:eastAsia="仿宋_GB2312" w:cs="仿宋_GB2312"/>
          <w:b/>
          <w:bCs/>
          <w:color w:val="auto"/>
          <w:sz w:val="32"/>
          <w:szCs w:val="32"/>
          <w:lang w:val="en-US" w:eastAsia="zh-CN"/>
        </w:rPr>
        <w:t>三是增收措施不断拓展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大力推进“帮帮摊”项目，</w:t>
      </w:r>
      <w:r>
        <w:rPr>
          <w:rFonts w:hint="eastAsia" w:ascii="仿宋_GB2312" w:hAnsi="仿宋_GB2312" w:eastAsia="仿宋_GB2312" w:cs="仿宋_GB2312"/>
          <w:color w:val="auto"/>
          <w:sz w:val="32"/>
          <w:szCs w:val="32"/>
          <w:lang w:val="en-US" w:eastAsia="zh-CN"/>
        </w:rPr>
        <w:t>争创市级“帮帮摊”项目先进乡镇，</w:t>
      </w:r>
      <w:r>
        <w:rPr>
          <w:rFonts w:hint="eastAsia" w:ascii="仿宋_GB2312" w:hAnsi="仿宋_GB2312" w:eastAsia="仿宋_GB2312" w:cs="仿宋_GB2312"/>
          <w:color w:val="auto"/>
          <w:sz w:val="32"/>
          <w:szCs w:val="32"/>
        </w:rPr>
        <w:t>长期为20多名残疾人及巩固脱贫对象提供</w:t>
      </w:r>
      <w:r>
        <w:rPr>
          <w:rFonts w:hint="eastAsia" w:ascii="仿宋_GB2312" w:hAnsi="仿宋_GB2312" w:eastAsia="仿宋_GB2312" w:cs="仿宋_GB2312"/>
          <w:color w:val="auto"/>
          <w:sz w:val="32"/>
          <w:szCs w:val="32"/>
          <w:lang w:val="en-US" w:eastAsia="zh-CN"/>
        </w:rPr>
        <w:t>稳定</w:t>
      </w:r>
      <w:r>
        <w:rPr>
          <w:rFonts w:hint="eastAsia" w:ascii="仿宋_GB2312" w:hAnsi="仿宋_GB2312" w:eastAsia="仿宋_GB2312" w:cs="仿宋_GB2312"/>
          <w:color w:val="auto"/>
          <w:sz w:val="32"/>
          <w:szCs w:val="32"/>
        </w:rPr>
        <w:t>就业机会。</w:t>
      </w:r>
      <w:r>
        <w:rPr>
          <w:rFonts w:hint="eastAsia" w:ascii="仿宋_GB2312" w:hAnsi="仿宋_GB2312" w:eastAsia="仿宋_GB2312" w:cs="仿宋_GB2312"/>
          <w:color w:val="auto"/>
          <w:sz w:val="32"/>
          <w:szCs w:val="32"/>
          <w:lang w:val="en-US" w:eastAsia="zh-CN"/>
        </w:rPr>
        <w:t>强力推进专业合作社和渔旅产业融合发展，优化调整</w:t>
      </w:r>
      <w:r>
        <w:rPr>
          <w:rFonts w:hint="eastAsia" w:ascii="仿宋_GB2312" w:hAnsi="仿宋_GB2312" w:eastAsia="仿宋_GB2312" w:cs="仿宋_GB2312"/>
          <w:color w:val="auto"/>
          <w:sz w:val="32"/>
          <w:szCs w:val="32"/>
        </w:rPr>
        <w:t>江力达劳务专业合作社运营管理，纳入社员</w:t>
      </w:r>
      <w:r>
        <w:rPr>
          <w:rFonts w:hint="eastAsia" w:ascii="仿宋_GB2312" w:hAnsi="仿宋_GB2312" w:eastAsia="仿宋_GB2312" w:cs="仿宋_GB2312"/>
          <w:color w:val="auto"/>
          <w:sz w:val="32"/>
          <w:szCs w:val="32"/>
          <w:lang w:val="en-US" w:eastAsia="zh-CN"/>
        </w:rPr>
        <w:t>1510</w:t>
      </w:r>
      <w:r>
        <w:rPr>
          <w:rFonts w:hint="eastAsia" w:ascii="仿宋_GB2312" w:hAnsi="仿宋_GB2312" w:eastAsia="仿宋_GB2312" w:cs="仿宋_GB2312"/>
          <w:color w:val="auto"/>
          <w:sz w:val="32"/>
          <w:szCs w:val="32"/>
        </w:rPr>
        <w:t>名，签订企业用工协议</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余份，带动了300名群众就近就业，持续拓宽增收渠道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助力群众就业增收</w:t>
      </w:r>
      <w:r>
        <w:rPr>
          <w:rFonts w:hint="eastAsia" w:ascii="仿宋_GB2312" w:hAnsi="仿宋_GB2312" w:eastAsia="仿宋_GB2312" w:cs="仿宋_GB2312"/>
          <w:color w:val="auto"/>
          <w:sz w:val="32"/>
          <w:szCs w:val="32"/>
        </w:rPr>
        <w:t>。</w:t>
      </w:r>
    </w:p>
    <w:p>
      <w:pPr>
        <w:pStyle w:val="14"/>
        <w:keepNext w:val="0"/>
        <w:keepLines w:val="0"/>
        <w:pageBreakBefore w:val="0"/>
        <w:kinsoku/>
        <w:wordWrap/>
        <w:overflowPunct/>
        <w:topLinePunct w:val="0"/>
        <w:autoSpaceDE/>
        <w:autoSpaceDN/>
        <w:bidi w:val="0"/>
        <w:adjustRightInd/>
        <w:snapToGrid/>
        <w:spacing w:line="576" w:lineRule="exact"/>
        <w:ind w:left="0" w:leftChars="0" w:firstLine="642" w:firstLineChars="200"/>
        <w:jc w:val="both"/>
        <w:textAlignment w:val="auto"/>
        <w:rPr>
          <w:rFonts w:hint="default" w:ascii="楷体_GB2312" w:hAnsi="楷体_GB2312" w:eastAsia="仿宋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（三）聚焦突出问题短板，城乡面貌不断改善。</w:t>
      </w:r>
      <w:r>
        <w:rPr>
          <w:rFonts w:hint="eastAsia" w:ascii="仿宋_GB2312" w:hAnsi="仿宋_GB2312" w:eastAsia="仿宋_GB2312" w:cs="仿宋_GB2312"/>
          <w:b/>
          <w:bCs/>
          <w:color w:val="auto"/>
          <w:sz w:val="32"/>
          <w:szCs w:val="32"/>
        </w:rPr>
        <w:t>一是基础设施补齐</w:t>
      </w:r>
      <w:r>
        <w:rPr>
          <w:rFonts w:hint="eastAsia" w:ascii="仿宋_GB2312" w:hAnsi="仿宋_GB2312" w:eastAsia="仿宋_GB2312" w:cs="仿宋_GB2312"/>
          <w:b/>
          <w:bCs/>
          <w:color w:val="auto"/>
          <w:sz w:val="32"/>
          <w:szCs w:val="32"/>
          <w:lang w:val="en-US" w:eastAsia="zh-CN"/>
        </w:rPr>
        <w:t>完善</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lang w:val="en-US" w:eastAsia="zh-CN"/>
        </w:rPr>
        <w:t>重点</w:t>
      </w:r>
      <w:r>
        <w:rPr>
          <w:rFonts w:hint="eastAsia" w:ascii="仿宋_GB2312" w:hAnsi="仿宋_GB2312" w:eastAsia="仿宋_GB2312" w:cs="仿宋_GB2312"/>
          <w:color w:val="auto"/>
          <w:sz w:val="32"/>
          <w:szCs w:val="32"/>
        </w:rPr>
        <w:t>围绕群众出行“难”问题，新建七林村通村水泥路1.5公里，木林坝通村水泥路2.4公里，闻江社区道路维修整治1.3公里，着力解决农村道路“最后一公里”问题。</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是</w:t>
      </w:r>
      <w:r>
        <w:rPr>
          <w:rFonts w:ascii="仿宋_GB2312" w:hAnsi="仿宋_GB2312" w:eastAsia="仿宋_GB2312" w:cs="仿宋_GB2312"/>
          <w:b/>
          <w:bCs/>
          <w:color w:val="auto"/>
          <w:sz w:val="32"/>
          <w:szCs w:val="32"/>
        </w:rPr>
        <w:t>人居环境</w:t>
      </w:r>
      <w:r>
        <w:rPr>
          <w:rFonts w:hint="eastAsia" w:ascii="仿宋_GB2312" w:hAnsi="仿宋_GB2312" w:eastAsia="仿宋_GB2312" w:cs="仿宋_GB2312"/>
          <w:b/>
          <w:bCs/>
          <w:color w:val="auto"/>
          <w:sz w:val="32"/>
          <w:szCs w:val="32"/>
          <w:lang w:val="en-US" w:eastAsia="zh-CN"/>
        </w:rPr>
        <w:t>持续改善</w:t>
      </w:r>
      <w:r>
        <w:rPr>
          <w:rFonts w:hint="eastAsia" w:ascii="仿宋_GB2312" w:hAnsi="仿宋_GB2312" w:eastAsia="仿宋_GB2312" w:cs="仿宋_GB2312"/>
          <w:b/>
          <w:bCs/>
          <w:color w:val="auto"/>
          <w:sz w:val="32"/>
          <w:szCs w:val="32"/>
        </w:rPr>
        <w:t>。</w:t>
      </w:r>
      <w:r>
        <w:rPr>
          <w:rFonts w:hint="eastAsia" w:ascii="仿宋_GB2312" w:hAnsi="微软雅黑" w:eastAsia="仿宋_GB2312"/>
          <w:bCs/>
          <w:color w:val="auto"/>
          <w:sz w:val="32"/>
          <w:szCs w:val="32"/>
        </w:rPr>
        <w:t>持续开展农房安全隐患排查，完成9户危旧房改造，</w:t>
      </w:r>
      <w:r>
        <w:rPr>
          <w:rFonts w:hint="eastAsia" w:ascii="仿宋_GB2312" w:hAnsi="微软雅黑" w:eastAsia="仿宋_GB2312"/>
          <w:bCs/>
          <w:color w:val="auto"/>
          <w:sz w:val="32"/>
          <w:szCs w:val="32"/>
          <w:lang w:val="en-US" w:eastAsia="zh-CN"/>
        </w:rPr>
        <w:t>切实</w:t>
      </w:r>
      <w:r>
        <w:rPr>
          <w:rFonts w:hint="eastAsia" w:ascii="仿宋_GB2312" w:hAnsi="微软雅黑" w:eastAsia="仿宋_GB2312"/>
          <w:bCs/>
          <w:color w:val="auto"/>
          <w:sz w:val="32"/>
          <w:szCs w:val="32"/>
        </w:rPr>
        <w:t>保障群众住房安全。统筹“千村示范工程”、厕所革命、农村黑臭水体治理、农村环境综合整治等项目，</w:t>
      </w:r>
      <w:r>
        <w:rPr>
          <w:rFonts w:hint="eastAsia" w:ascii="仿宋_GB2312" w:hAnsi="仿宋_GB2312" w:eastAsia="仿宋_GB2312" w:cs="仿宋_GB2312"/>
          <w:color w:val="auto"/>
          <w:sz w:val="32"/>
          <w:szCs w:val="32"/>
        </w:rPr>
        <w:t>各村（社区）均建垃圾回收站房定期转运</w:t>
      </w:r>
      <w:r>
        <w:rPr>
          <w:rFonts w:hint="eastAsia" w:ascii="仿宋_GB2312" w:hAnsi="微软雅黑" w:eastAsia="仿宋_GB2312"/>
          <w:bCs/>
          <w:color w:val="auto"/>
          <w:sz w:val="32"/>
          <w:szCs w:val="32"/>
        </w:rPr>
        <w:t>，农村生活污水得到有效治理。</w:t>
      </w:r>
      <w:r>
        <w:rPr>
          <w:rFonts w:hint="eastAsia" w:ascii="仿宋" w:hAnsi="仿宋" w:eastAsia="仿宋" w:cs="仿宋"/>
          <w:b/>
          <w:bCs/>
          <w:color w:val="auto"/>
          <w:kern w:val="2"/>
          <w:sz w:val="32"/>
          <w:szCs w:val="32"/>
          <w:lang w:val="en-US" w:eastAsia="zh-CN" w:bidi="ar-SA"/>
        </w:rPr>
        <w:t>三是</w:t>
      </w:r>
      <w:r>
        <w:rPr>
          <w:rFonts w:hint="eastAsia" w:ascii="仿宋" w:hAnsi="仿宋" w:eastAsia="仿宋" w:cs="仿宋"/>
          <w:b/>
          <w:bCs w:val="0"/>
          <w:color w:val="auto"/>
          <w:sz w:val="32"/>
          <w:szCs w:val="32"/>
          <w:lang w:val="en-US" w:eastAsia="zh-CN"/>
        </w:rPr>
        <w:t>集镇面貌焕然一新</w:t>
      </w:r>
      <w:r>
        <w:rPr>
          <w:rFonts w:hint="eastAsia" w:ascii="仿宋_GB2312" w:hAnsi="微软雅黑" w:eastAsia="仿宋_GB2312"/>
          <w:b/>
          <w:bCs w:val="0"/>
          <w:color w:val="auto"/>
          <w:sz w:val="32"/>
          <w:szCs w:val="32"/>
          <w:lang w:val="en-US" w:eastAsia="zh-CN"/>
        </w:rPr>
        <w:t>。</w:t>
      </w:r>
      <w:r>
        <w:rPr>
          <w:rFonts w:hint="eastAsia" w:ascii="仿宋_GB2312" w:hAnsi="微软雅黑" w:eastAsia="仿宋_GB2312"/>
          <w:bCs/>
          <w:color w:val="auto"/>
          <w:sz w:val="32"/>
          <w:szCs w:val="32"/>
          <w:lang w:val="en-US" w:eastAsia="zh-CN"/>
        </w:rPr>
        <w:t>加强集镇管理建设，</w:t>
      </w:r>
      <w:r>
        <w:rPr>
          <w:rFonts w:hint="eastAsia" w:ascii="仿宋_GB2312" w:hAnsi="仿宋_GB2312" w:eastAsia="仿宋_GB2312" w:cs="仿宋_GB2312"/>
          <w:color w:val="auto"/>
          <w:sz w:val="32"/>
          <w:szCs w:val="32"/>
        </w:rPr>
        <w:t>落实农户“门前三包”、商铺“门前六包”责任制，与76余家商铺签订了责任书</w:t>
      </w:r>
      <w:r>
        <w:rPr>
          <w:rFonts w:hint="eastAsia" w:ascii="仿宋_GB2312" w:hAnsi="仿宋_GB2312" w:eastAsia="仿宋_GB2312" w:cs="仿宋_GB2312"/>
          <w:color w:val="auto"/>
          <w:sz w:val="32"/>
          <w:szCs w:val="32"/>
          <w:lang w:eastAsia="zh-CN"/>
        </w:rPr>
        <w:t>。</w:t>
      </w:r>
    </w:p>
    <w:p>
      <w:pPr>
        <w:pStyle w:val="6"/>
        <w:keepNext w:val="0"/>
        <w:keepLines w:val="0"/>
        <w:pageBreakBefore w:val="0"/>
        <w:kinsoku/>
        <w:wordWrap/>
        <w:overflowPunct/>
        <w:topLinePunct w:val="0"/>
        <w:autoSpaceDE/>
        <w:autoSpaceDN/>
        <w:bidi w:val="0"/>
        <w:adjustRightInd/>
        <w:snapToGrid/>
        <w:spacing w:line="576" w:lineRule="exact"/>
        <w:ind w:left="0" w:leftChars="0" w:firstLine="642"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（四）紧扣经济活力指标，发展动能更加强劲。</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b/>
          <w:bCs/>
          <w:color w:val="auto"/>
          <w:sz w:val="32"/>
          <w:szCs w:val="32"/>
          <w:lang w:val="en-US" w:eastAsia="zh-CN"/>
        </w:rPr>
        <w:t>项目建设加快推进</w:t>
      </w:r>
      <w:r>
        <w:rPr>
          <w:rFonts w:hint="eastAsia" w:ascii="仿宋_GB2312" w:hAnsi="仿宋_GB2312" w:eastAsia="仿宋_GB2312" w:cs="仿宋_GB2312"/>
          <w:color w:val="auto"/>
          <w:sz w:val="32"/>
          <w:szCs w:val="32"/>
          <w:lang w:val="en-US" w:eastAsia="zh-CN"/>
        </w:rPr>
        <w:t>。牢固树立“项目为王”发展理念，落实“主要领导亲自抓、分管领导主要抓、项目专班具体抓、其他人员协同抓”的项目推进机制，主动</w:t>
      </w:r>
      <w:r>
        <w:rPr>
          <w:rFonts w:hint="eastAsia" w:ascii="仿宋_GB2312" w:hAnsi="仿宋_GB2312" w:eastAsia="仿宋_GB2312" w:cs="仿宋_GB2312"/>
          <w:color w:val="auto"/>
          <w:sz w:val="32"/>
          <w:szCs w:val="32"/>
        </w:rPr>
        <w:t>对接</w:t>
      </w:r>
      <w:r>
        <w:rPr>
          <w:rFonts w:hint="eastAsia" w:ascii="仿宋_GB2312" w:hAnsi="仿宋_GB2312" w:eastAsia="仿宋_GB2312" w:cs="仿宋_GB2312"/>
          <w:color w:val="auto"/>
          <w:sz w:val="32"/>
          <w:szCs w:val="32"/>
          <w:lang w:val="en-US" w:eastAsia="zh-CN"/>
        </w:rPr>
        <w:t>剑阁古蜀道物流有限公司、剑阁兴合生态农业有限公司等企业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快速</w:t>
      </w:r>
      <w:r>
        <w:rPr>
          <w:rFonts w:hint="eastAsia" w:ascii="仿宋_GB2312" w:hAnsi="仿宋_GB2312" w:eastAsia="仿宋_GB2312" w:cs="仿宋_GB2312"/>
          <w:color w:val="auto"/>
          <w:sz w:val="32"/>
          <w:szCs w:val="32"/>
        </w:rPr>
        <w:t>推进</w:t>
      </w:r>
      <w:r>
        <w:rPr>
          <w:rFonts w:hint="eastAsia" w:ascii="仿宋_GB2312" w:hAnsi="仿宋_GB2312" w:eastAsia="仿宋_GB2312" w:cs="仿宋_GB2312"/>
          <w:color w:val="auto"/>
          <w:sz w:val="32"/>
          <w:szCs w:val="32"/>
          <w:lang w:val="en-US" w:eastAsia="zh-CN"/>
        </w:rPr>
        <w:t>江口物流园区、闻江居渔旅观光项目建设，预计2023年春节试运营。</w:t>
      </w:r>
      <w:r>
        <w:rPr>
          <w:rFonts w:hint="eastAsia" w:ascii="仿宋_GB2312" w:hAnsi="仿宋_GB2312" w:eastAsia="仿宋_GB2312" w:cs="仿宋_GB2312"/>
          <w:b/>
          <w:bCs/>
          <w:color w:val="auto"/>
          <w:sz w:val="32"/>
          <w:szCs w:val="32"/>
        </w:rPr>
        <w:t>二是招商引资成果丰硕</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val="en-US" w:eastAsia="zh-CN"/>
        </w:rPr>
        <w:t>先后到德阳、成都、眉山、南充、绵阳等地招商考察12</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val="en-US" w:eastAsia="zh-CN"/>
        </w:rPr>
        <w:t>皮筏艇训练基地建设</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百包山农旅民宿项目已初步达成投资意向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kern w:val="0"/>
          <w:sz w:val="32"/>
          <w:szCs w:val="32"/>
          <w:lang w:val="en-US" w:eastAsia="zh-CN" w:bidi="ar"/>
        </w:rPr>
        <w:t>三是规下工业加快培育</w:t>
      </w:r>
      <w:r>
        <w:rPr>
          <w:rFonts w:hint="eastAsia" w:ascii="仿宋_GB2312" w:hAnsi="仿宋_GB2312" w:eastAsia="仿宋_GB2312" w:cs="仿宋_GB2312"/>
          <w:color w:val="auto"/>
          <w:sz w:val="32"/>
          <w:szCs w:val="32"/>
          <w:lang w:val="en-US" w:eastAsia="zh-CN"/>
        </w:rPr>
        <w:t>。现已完成剑阁县颜家角酒业有限公司和剑阁县剑江醇酒业有限公司2家个体户转公司化注册运营，其中颜家角酒业有限公司已完成扩能改技建设工作，预计年内投入生产。</w:t>
      </w:r>
    </w:p>
    <w:p>
      <w:pPr>
        <w:pStyle w:val="4"/>
        <w:rPr>
          <w:rStyle w:val="32"/>
          <w:b w:val="0"/>
          <w:bCs w:val="0"/>
        </w:rPr>
      </w:pPr>
      <w:r>
        <w:rPr>
          <w:rFonts w:hint="eastAsia" w:ascii="黑体" w:eastAsia="黑体"/>
          <w:b w:val="0"/>
        </w:rPr>
        <w:t>二、</w:t>
      </w:r>
      <w:r>
        <w:rPr>
          <w:rFonts w:hint="eastAsia" w:ascii="黑体" w:hAnsi="黑体" w:eastAsia="黑体"/>
          <w:b w:val="0"/>
        </w:rPr>
        <w:t>机</w:t>
      </w:r>
      <w:r>
        <w:rPr>
          <w:rStyle w:val="32"/>
          <w:rFonts w:hint="eastAsia" w:ascii="黑体" w:hAnsi="黑体" w:eastAsia="黑体"/>
          <w:b w:val="0"/>
          <w:bCs w:val="0"/>
        </w:rPr>
        <w:t>构设置</w:t>
      </w:r>
      <w:bookmarkEnd w:id="18"/>
      <w:bookmarkEnd w:id="19"/>
    </w:p>
    <w:p>
      <w:pPr>
        <w:ind w:firstLine="800" w:firstLineChars="250"/>
        <w:rPr>
          <w:rFonts w:ascii="仿宋" w:hAnsi="仿宋" w:eastAsia="仿宋"/>
          <w:sz w:val="32"/>
          <w:szCs w:val="32"/>
        </w:rPr>
      </w:pPr>
      <w:r>
        <w:rPr>
          <w:rFonts w:hint="eastAsia" w:ascii="仿宋" w:hAnsi="仿宋" w:eastAsia="仿宋"/>
          <w:sz w:val="32"/>
          <w:szCs w:val="32"/>
          <w:lang w:eastAsia="zh-CN"/>
        </w:rPr>
        <w:t>剑阁县江口镇人民政府</w:t>
      </w:r>
      <w:r>
        <w:rPr>
          <w:rFonts w:hint="eastAsia" w:ascii="仿宋" w:hAnsi="仿宋" w:eastAsia="仿宋"/>
          <w:sz w:val="32"/>
          <w:szCs w:val="32"/>
        </w:rPr>
        <w:t>下属二级预算单位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2"/>
        <w:adjustRightInd w:val="0"/>
        <w:snapToGrid w:val="0"/>
        <w:spacing w:before="93" w:line="600" w:lineRule="exact"/>
        <w:ind w:firstLine="672" w:firstLineChars="210"/>
        <w:rPr>
          <w:rFonts w:hint="eastAsia" w:ascii="仿宋" w:hAnsi="仿宋" w:eastAsia="仿宋"/>
          <w:sz w:val="32"/>
          <w:szCs w:val="32"/>
          <w:lang w:eastAsia="zh-CN"/>
        </w:rPr>
      </w:pPr>
      <w:r>
        <w:rPr>
          <w:rFonts w:hint="eastAsia" w:ascii="仿宋" w:hAnsi="仿宋" w:eastAsia="仿宋"/>
          <w:sz w:val="32"/>
          <w:szCs w:val="32"/>
          <w:lang w:eastAsia="zh-CN"/>
        </w:rPr>
        <w:t>无</w:t>
      </w:r>
      <w:r>
        <w:rPr>
          <w:rFonts w:hint="eastAsia" w:ascii="仿宋" w:hAnsi="仿宋" w:eastAsia="仿宋"/>
          <w:sz w:val="32"/>
          <w:szCs w:val="32"/>
        </w:rPr>
        <w:t>纳入</w:t>
      </w:r>
      <w:r>
        <w:rPr>
          <w:rFonts w:hint="eastAsia" w:ascii="仿宋" w:hAnsi="仿宋" w:eastAsia="仿宋"/>
          <w:sz w:val="32"/>
          <w:szCs w:val="32"/>
          <w:lang w:eastAsia="zh-CN"/>
        </w:rPr>
        <w:t>剑阁县江口镇人民政府</w:t>
      </w:r>
      <w:r>
        <w:rPr>
          <w:rFonts w:hint="eastAsia" w:ascii="仿宋" w:hAnsi="仿宋" w:eastAsia="仿宋"/>
          <w:sz w:val="32"/>
          <w:szCs w:val="32"/>
        </w:rPr>
        <w:t>2022年度部门决算编制范围的二级预算单位</w:t>
      </w:r>
      <w:r>
        <w:rPr>
          <w:rFonts w:hint="eastAsia" w:ascii="仿宋" w:hAnsi="仿宋" w:eastAsia="仿宋"/>
          <w:sz w:val="32"/>
          <w:szCs w:val="32"/>
          <w:lang w:eastAsia="zh-CN"/>
        </w:rPr>
        <w:t>。</w:t>
      </w:r>
    </w:p>
    <w:p>
      <w:pPr>
        <w:pStyle w:val="2"/>
        <w:adjustRightInd w:val="0"/>
        <w:snapToGrid w:val="0"/>
        <w:spacing w:before="93" w:line="600" w:lineRule="exact"/>
        <w:ind w:firstLine="672" w:firstLineChars="210"/>
        <w:rPr>
          <w:rFonts w:hint="eastAsia" w:ascii="仿宋" w:hAnsi="仿宋" w:eastAsia="仿宋"/>
          <w:sz w:val="32"/>
          <w:szCs w:val="32"/>
          <w:lang w:eastAsia="zh-CN"/>
        </w:rPr>
      </w:pPr>
    </w:p>
    <w:p>
      <w:pPr>
        <w:pStyle w:val="3"/>
        <w:ind w:right="440"/>
        <w:jc w:val="center"/>
      </w:pPr>
      <w:bookmarkStart w:id="22" w:name="_Toc15396602"/>
      <w:bookmarkStart w:id="23" w:name="_Toc15377204"/>
      <w:r>
        <w:rPr>
          <w:rFonts w:hint="eastAsia" w:ascii="黑体" w:hAnsi="黑体" w:eastAsia="黑体"/>
          <w:b w:val="0"/>
        </w:rPr>
        <w:t>第二部分 2022年度</w:t>
      </w:r>
      <w:r>
        <w:rPr>
          <w:rStyle w:val="31"/>
          <w:rFonts w:hint="eastAsia" w:ascii="黑体" w:hAnsi="黑体" w:eastAsia="黑体"/>
          <w:b w:val="0"/>
          <w:bCs/>
        </w:rPr>
        <w:t>部门决算情况说明</w:t>
      </w:r>
      <w:bookmarkEnd w:id="22"/>
      <w:bookmarkEnd w:id="23"/>
    </w:p>
    <w:p>
      <w:pPr>
        <w:pStyle w:val="30"/>
        <w:numPr>
          <w:ilvl w:val="0"/>
          <w:numId w:val="1"/>
        </w:numPr>
        <w:spacing w:line="600" w:lineRule="exact"/>
        <w:ind w:firstLineChars="0"/>
        <w:outlineLvl w:val="1"/>
        <w:rPr>
          <w:rStyle w:val="32"/>
          <w:rFonts w:ascii="黑体" w:hAnsi="黑体" w:eastAsia="黑体"/>
          <w:b w:val="0"/>
        </w:rPr>
      </w:pPr>
      <w:bookmarkStart w:id="24" w:name="_Toc15377205"/>
      <w:bookmarkStart w:id="25" w:name="_Toc15396603"/>
      <w:r>
        <w:rPr>
          <w:rFonts w:hint="eastAsia" w:ascii="黑体" w:hAnsi="黑体" w:eastAsia="黑体"/>
          <w:sz w:val="32"/>
          <w:szCs w:val="32"/>
        </w:rPr>
        <w:t>收</w:t>
      </w:r>
      <w:r>
        <w:rPr>
          <w:rStyle w:val="32"/>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w:t>
      </w:r>
      <w:r>
        <w:rPr>
          <w:rFonts w:hint="eastAsia" w:ascii="仿宋" w:hAnsi="仿宋" w:eastAsia="仿宋"/>
          <w:sz w:val="32"/>
          <w:szCs w:val="32"/>
          <w:lang w:eastAsia="zh-CN"/>
        </w:rPr>
        <w:t>入</w:t>
      </w:r>
      <w:r>
        <w:rPr>
          <w:rFonts w:hint="eastAsia" w:ascii="仿宋" w:hAnsi="仿宋" w:eastAsia="仿宋"/>
          <w:sz w:val="32"/>
          <w:szCs w:val="32"/>
        </w:rPr>
        <w:t>总计</w:t>
      </w:r>
      <w:r>
        <w:rPr>
          <w:rFonts w:hint="eastAsia" w:ascii="仿宋" w:hAnsi="仿宋" w:eastAsia="仿宋"/>
          <w:sz w:val="32"/>
          <w:szCs w:val="32"/>
          <w:lang w:val="en-US" w:eastAsia="zh-CN"/>
        </w:rPr>
        <w:t>1121.27</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总计</w:t>
      </w:r>
      <w:r>
        <w:rPr>
          <w:rFonts w:hint="eastAsia" w:ascii="仿宋" w:hAnsi="仿宋" w:eastAsia="仿宋"/>
          <w:sz w:val="32"/>
          <w:szCs w:val="32"/>
          <w:lang w:val="en-US" w:eastAsia="zh-CN"/>
        </w:rPr>
        <w:t>1121.27</w:t>
      </w:r>
      <w:r>
        <w:rPr>
          <w:rFonts w:hint="eastAsia" w:ascii="仿宋" w:hAnsi="仿宋" w:eastAsia="仿宋"/>
          <w:sz w:val="32"/>
          <w:szCs w:val="32"/>
        </w:rPr>
        <w:t>万元。与2021年</w:t>
      </w:r>
      <w:r>
        <w:rPr>
          <w:rFonts w:hint="eastAsia" w:ascii="仿宋" w:hAnsi="仿宋" w:eastAsia="仿宋"/>
          <w:sz w:val="32"/>
          <w:szCs w:val="32"/>
          <w:lang w:eastAsia="zh-CN"/>
        </w:rPr>
        <w:t>度收入</w:t>
      </w:r>
      <w:r>
        <w:rPr>
          <w:rFonts w:hint="eastAsia" w:ascii="仿宋" w:hAnsi="仿宋" w:eastAsia="仿宋"/>
          <w:sz w:val="32"/>
          <w:szCs w:val="32"/>
        </w:rPr>
        <w:t>总计</w:t>
      </w:r>
      <w:r>
        <w:rPr>
          <w:rFonts w:hint="eastAsia" w:ascii="仿宋" w:hAnsi="仿宋" w:eastAsia="仿宋"/>
          <w:sz w:val="32"/>
          <w:szCs w:val="32"/>
          <w:lang w:val="en-US" w:eastAsia="zh-CN"/>
        </w:rPr>
        <w:t>1093.78</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收入</w:t>
      </w:r>
      <w:r>
        <w:rPr>
          <w:rFonts w:hint="eastAsia" w:ascii="仿宋" w:hAnsi="仿宋" w:eastAsia="仿宋"/>
          <w:sz w:val="32"/>
          <w:szCs w:val="32"/>
        </w:rPr>
        <w:t>总计增加</w:t>
      </w:r>
      <w:r>
        <w:rPr>
          <w:rFonts w:hint="eastAsia" w:ascii="仿宋" w:hAnsi="仿宋" w:eastAsia="仿宋"/>
          <w:sz w:val="32"/>
          <w:szCs w:val="32"/>
          <w:lang w:val="en-US" w:eastAsia="zh-CN"/>
        </w:rPr>
        <w:t>27.49</w:t>
      </w:r>
      <w:r>
        <w:rPr>
          <w:rFonts w:hint="eastAsia" w:ascii="仿宋" w:hAnsi="仿宋" w:eastAsia="仿宋"/>
          <w:sz w:val="32"/>
          <w:szCs w:val="32"/>
        </w:rPr>
        <w:t>万元，增长</w:t>
      </w:r>
      <w:r>
        <w:rPr>
          <w:rFonts w:hint="eastAsia" w:ascii="仿宋" w:hAnsi="仿宋" w:eastAsia="仿宋"/>
          <w:sz w:val="32"/>
          <w:szCs w:val="32"/>
          <w:lang w:val="en-US" w:eastAsia="zh-CN"/>
        </w:rPr>
        <w:t>2.51</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与2021年</w:t>
      </w:r>
      <w:r>
        <w:rPr>
          <w:rFonts w:hint="eastAsia" w:ascii="仿宋" w:hAnsi="仿宋" w:eastAsia="仿宋"/>
          <w:sz w:val="32"/>
          <w:szCs w:val="32"/>
          <w:lang w:eastAsia="zh-CN"/>
        </w:rPr>
        <w:t>度支出</w:t>
      </w:r>
      <w:r>
        <w:rPr>
          <w:rFonts w:hint="eastAsia" w:ascii="仿宋" w:hAnsi="仿宋" w:eastAsia="仿宋"/>
          <w:sz w:val="32"/>
          <w:szCs w:val="32"/>
        </w:rPr>
        <w:t>总计</w:t>
      </w:r>
      <w:r>
        <w:rPr>
          <w:rFonts w:hint="eastAsia" w:ascii="仿宋" w:hAnsi="仿宋" w:eastAsia="仿宋"/>
          <w:sz w:val="32"/>
          <w:szCs w:val="32"/>
          <w:lang w:val="en-US" w:eastAsia="zh-CN"/>
        </w:rPr>
        <w:t>1093.78</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支出</w:t>
      </w:r>
      <w:r>
        <w:rPr>
          <w:rFonts w:hint="eastAsia" w:ascii="仿宋" w:hAnsi="仿宋" w:eastAsia="仿宋"/>
          <w:sz w:val="32"/>
          <w:szCs w:val="32"/>
        </w:rPr>
        <w:t>总计增加</w:t>
      </w:r>
      <w:r>
        <w:rPr>
          <w:rFonts w:hint="eastAsia" w:ascii="仿宋" w:hAnsi="仿宋" w:eastAsia="仿宋"/>
          <w:sz w:val="32"/>
          <w:szCs w:val="32"/>
          <w:lang w:val="en-US" w:eastAsia="zh-CN"/>
        </w:rPr>
        <w:t>27.49</w:t>
      </w:r>
      <w:r>
        <w:rPr>
          <w:rFonts w:hint="eastAsia" w:ascii="仿宋" w:hAnsi="仿宋" w:eastAsia="仿宋"/>
          <w:sz w:val="32"/>
          <w:szCs w:val="32"/>
        </w:rPr>
        <w:t>万元，增长</w:t>
      </w:r>
      <w:r>
        <w:rPr>
          <w:rFonts w:hint="eastAsia" w:ascii="仿宋" w:hAnsi="仿宋" w:eastAsia="仿宋"/>
          <w:sz w:val="32"/>
          <w:szCs w:val="32"/>
          <w:lang w:val="en-US" w:eastAsia="zh-CN"/>
        </w:rPr>
        <w:t>2.51</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主要变动原因是</w:t>
      </w:r>
      <w:r>
        <w:rPr>
          <w:rFonts w:hint="eastAsia" w:ascii="仿宋" w:hAnsi="仿宋" w:eastAsia="仿宋"/>
          <w:sz w:val="32"/>
          <w:szCs w:val="32"/>
          <w:lang w:eastAsia="zh-CN"/>
        </w:rPr>
        <w:t>职工五险一金计提增多，项目增多</w:t>
      </w:r>
      <w:r>
        <w:rPr>
          <w:rFonts w:hint="eastAsia" w:ascii="仿宋" w:hAnsi="仿宋" w:eastAsia="仿宋"/>
          <w:sz w:val="32"/>
          <w:szCs w:val="32"/>
        </w:rPr>
        <w:t>。</w:t>
      </w:r>
    </w:p>
    <w:p>
      <w:pPr>
        <w:pStyle w:val="17"/>
        <w:jc w:val="center"/>
        <w:rPr>
          <w:rFonts w:hint="eastAsia" w:ascii="仿宋" w:hAnsi="仿宋" w:eastAsia="仿宋"/>
          <w:sz w:val="32"/>
          <w:szCs w:val="32"/>
        </w:rPr>
      </w:pPr>
      <w:r>
        <w:drawing>
          <wp:inline distT="0" distB="0" distL="114300" distR="114300">
            <wp:extent cx="4327525" cy="2455545"/>
            <wp:effectExtent l="4445" t="4445" r="11430" b="1651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30"/>
        <w:numPr>
          <w:ilvl w:val="0"/>
          <w:numId w:val="1"/>
        </w:numPr>
        <w:spacing w:line="600" w:lineRule="exact"/>
        <w:ind w:firstLineChars="0"/>
        <w:outlineLvl w:val="1"/>
        <w:rPr>
          <w:rStyle w:val="32"/>
          <w:rFonts w:ascii="黑体" w:hAnsi="黑体" w:eastAsia="黑体"/>
          <w:b w:val="0"/>
        </w:rPr>
      </w:pPr>
      <w:bookmarkStart w:id="26" w:name="_Toc15396604"/>
      <w:bookmarkStart w:id="27" w:name="_Toc15377206"/>
      <w:r>
        <w:rPr>
          <w:rFonts w:hint="eastAsia" w:ascii="黑体" w:hAnsi="黑体" w:eastAsia="黑体"/>
          <w:sz w:val="32"/>
          <w:szCs w:val="32"/>
        </w:rPr>
        <w:t>收</w:t>
      </w:r>
      <w:r>
        <w:rPr>
          <w:rStyle w:val="32"/>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1121.27</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1121.27</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17"/>
        <w:jc w:val="center"/>
      </w:pPr>
      <w:r>
        <w:drawing>
          <wp:inline distT="0" distB="0" distL="114300" distR="114300">
            <wp:extent cx="4040505" cy="2448560"/>
            <wp:effectExtent l="4445" t="5080" r="12700" b="2286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Fonts w:ascii="仿宋" w:hAnsi="仿宋" w:eastAsia="仿宋"/>
          <w:sz w:val="32"/>
          <w:szCs w:val="32"/>
        </w:rPr>
      </w:pP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30"/>
        <w:numPr>
          <w:ilvl w:val="0"/>
          <w:numId w:val="1"/>
        </w:numPr>
        <w:spacing w:line="600" w:lineRule="exact"/>
        <w:ind w:firstLineChars="0"/>
        <w:outlineLvl w:val="1"/>
        <w:rPr>
          <w:rStyle w:val="32"/>
          <w:rFonts w:ascii="黑体" w:hAnsi="黑体" w:eastAsia="黑体"/>
          <w:b w:val="0"/>
        </w:rPr>
      </w:pPr>
      <w:bookmarkStart w:id="28" w:name="_Toc15396605"/>
      <w:bookmarkStart w:id="29" w:name="_Toc15377207"/>
      <w:r>
        <w:rPr>
          <w:rFonts w:hint="eastAsia" w:ascii="黑体" w:hAnsi="黑体" w:eastAsia="黑体"/>
          <w:sz w:val="32"/>
          <w:szCs w:val="32"/>
        </w:rPr>
        <w:t>支</w:t>
      </w:r>
      <w:r>
        <w:rPr>
          <w:rStyle w:val="32"/>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1121.27</w:t>
      </w:r>
      <w:r>
        <w:rPr>
          <w:rFonts w:hint="eastAsia" w:ascii="仿宋" w:hAnsi="仿宋" w:eastAsia="仿宋"/>
          <w:sz w:val="32"/>
          <w:szCs w:val="32"/>
        </w:rPr>
        <w:t>万元，其中：基本支出</w:t>
      </w:r>
      <w:r>
        <w:rPr>
          <w:rFonts w:hint="eastAsia" w:ascii="仿宋" w:hAnsi="仿宋" w:eastAsia="仿宋"/>
          <w:sz w:val="32"/>
          <w:szCs w:val="32"/>
          <w:lang w:val="en-US" w:eastAsia="zh-CN"/>
        </w:rPr>
        <w:t>888.64</w:t>
      </w:r>
      <w:r>
        <w:rPr>
          <w:rFonts w:hint="eastAsia" w:ascii="仿宋" w:hAnsi="仿宋" w:eastAsia="仿宋"/>
          <w:sz w:val="32"/>
          <w:szCs w:val="32"/>
        </w:rPr>
        <w:t>万元，占</w:t>
      </w:r>
      <w:r>
        <w:rPr>
          <w:rFonts w:hint="eastAsia" w:ascii="仿宋" w:hAnsi="仿宋" w:eastAsia="仿宋"/>
          <w:sz w:val="32"/>
          <w:szCs w:val="32"/>
          <w:lang w:val="en-US" w:eastAsia="zh-CN"/>
        </w:rPr>
        <w:t>79</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232.63</w:t>
      </w:r>
      <w:r>
        <w:rPr>
          <w:rFonts w:hint="eastAsia" w:ascii="仿宋" w:hAnsi="仿宋" w:eastAsia="仿宋"/>
          <w:sz w:val="32"/>
          <w:szCs w:val="32"/>
        </w:rPr>
        <w:t>万元，占</w:t>
      </w:r>
      <w:r>
        <w:rPr>
          <w:rFonts w:hint="eastAsia" w:ascii="仿宋" w:hAnsi="仿宋" w:eastAsia="仿宋"/>
          <w:sz w:val="32"/>
          <w:szCs w:val="32"/>
          <w:lang w:val="en-US" w:eastAsia="zh-CN"/>
        </w:rPr>
        <w:t>21</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shd w:val="pct10" w:color="auto" w:fill="FFFFFF"/>
        </w:rPr>
      </w:pPr>
    </w:p>
    <w:p>
      <w:pPr>
        <w:pStyle w:val="17"/>
        <w:jc w:val="both"/>
        <w:rPr>
          <w:rFonts w:hint="eastAsia" w:ascii="仿宋" w:hAnsi="仿宋" w:eastAsia="仿宋"/>
          <w:sz w:val="32"/>
          <w:szCs w:val="32"/>
        </w:rPr>
      </w:pPr>
      <w:r>
        <w:drawing>
          <wp:inline distT="0" distB="0" distL="114300" distR="114300">
            <wp:extent cx="4421505" cy="2513330"/>
            <wp:effectExtent l="4445" t="4445" r="12700" b="1587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32"/>
          <w:rFonts w:ascii="黑体" w:hAnsi="黑体" w:eastAsia="黑体"/>
          <w:b w:val="0"/>
        </w:rPr>
      </w:pPr>
      <w:bookmarkStart w:id="30" w:name="_Toc15377208"/>
      <w:bookmarkStart w:id="31" w:name="_Toc15396606"/>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w:t>
      </w:r>
      <w:r>
        <w:rPr>
          <w:rFonts w:hint="eastAsia" w:ascii="仿宋" w:hAnsi="仿宋" w:eastAsia="仿宋"/>
          <w:sz w:val="32"/>
          <w:szCs w:val="32"/>
          <w:lang w:eastAsia="zh-CN"/>
        </w:rPr>
        <w:t>财政拨款</w:t>
      </w:r>
      <w:r>
        <w:rPr>
          <w:rFonts w:hint="eastAsia" w:ascii="仿宋" w:hAnsi="仿宋" w:eastAsia="仿宋"/>
          <w:sz w:val="32"/>
          <w:szCs w:val="32"/>
        </w:rPr>
        <w:t>收</w:t>
      </w:r>
      <w:r>
        <w:rPr>
          <w:rFonts w:hint="eastAsia" w:ascii="仿宋" w:hAnsi="仿宋" w:eastAsia="仿宋"/>
          <w:sz w:val="32"/>
          <w:szCs w:val="32"/>
          <w:lang w:eastAsia="zh-CN"/>
        </w:rPr>
        <w:t>入</w:t>
      </w:r>
      <w:r>
        <w:rPr>
          <w:rFonts w:hint="eastAsia" w:ascii="仿宋" w:hAnsi="仿宋" w:eastAsia="仿宋"/>
          <w:sz w:val="32"/>
          <w:szCs w:val="32"/>
        </w:rPr>
        <w:t>总计</w:t>
      </w:r>
      <w:r>
        <w:rPr>
          <w:rFonts w:hint="eastAsia" w:ascii="仿宋" w:hAnsi="仿宋" w:eastAsia="仿宋"/>
          <w:sz w:val="32"/>
          <w:szCs w:val="32"/>
          <w:lang w:val="en-US" w:eastAsia="zh-CN"/>
        </w:rPr>
        <w:t>1121.27</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总计</w:t>
      </w:r>
      <w:r>
        <w:rPr>
          <w:rFonts w:hint="eastAsia" w:ascii="仿宋" w:hAnsi="仿宋" w:eastAsia="仿宋"/>
          <w:sz w:val="32"/>
          <w:szCs w:val="32"/>
          <w:lang w:val="en-US" w:eastAsia="zh-CN"/>
        </w:rPr>
        <w:t>1121.27</w:t>
      </w:r>
      <w:r>
        <w:rPr>
          <w:rFonts w:hint="eastAsia" w:ascii="仿宋" w:hAnsi="仿宋" w:eastAsia="仿宋"/>
          <w:sz w:val="32"/>
          <w:szCs w:val="32"/>
        </w:rPr>
        <w:t>万元。与2021年</w:t>
      </w:r>
      <w:r>
        <w:rPr>
          <w:rFonts w:hint="eastAsia" w:ascii="仿宋" w:hAnsi="仿宋" w:eastAsia="仿宋"/>
          <w:sz w:val="32"/>
          <w:szCs w:val="32"/>
          <w:lang w:eastAsia="zh-CN"/>
        </w:rPr>
        <w:t>财政拨款收入</w:t>
      </w:r>
      <w:r>
        <w:rPr>
          <w:rFonts w:hint="eastAsia" w:ascii="仿宋" w:hAnsi="仿宋" w:eastAsia="仿宋"/>
          <w:sz w:val="32"/>
          <w:szCs w:val="32"/>
        </w:rPr>
        <w:t>总计</w:t>
      </w:r>
      <w:r>
        <w:rPr>
          <w:rFonts w:hint="eastAsia" w:ascii="仿宋" w:hAnsi="仿宋" w:eastAsia="仿宋"/>
          <w:sz w:val="32"/>
          <w:szCs w:val="32"/>
          <w:lang w:val="en-US" w:eastAsia="zh-CN"/>
        </w:rPr>
        <w:t>1093.78</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收入</w:t>
      </w:r>
      <w:r>
        <w:rPr>
          <w:rFonts w:hint="eastAsia" w:ascii="仿宋" w:hAnsi="仿宋" w:eastAsia="仿宋"/>
          <w:sz w:val="32"/>
          <w:szCs w:val="32"/>
        </w:rPr>
        <w:t>总计增加</w:t>
      </w:r>
      <w:r>
        <w:rPr>
          <w:rFonts w:hint="eastAsia" w:ascii="仿宋" w:hAnsi="仿宋" w:eastAsia="仿宋"/>
          <w:sz w:val="32"/>
          <w:szCs w:val="32"/>
          <w:lang w:val="en-US" w:eastAsia="zh-CN"/>
        </w:rPr>
        <w:t>27.49</w:t>
      </w:r>
      <w:r>
        <w:rPr>
          <w:rFonts w:hint="eastAsia" w:ascii="仿宋" w:hAnsi="仿宋" w:eastAsia="仿宋"/>
          <w:sz w:val="32"/>
          <w:szCs w:val="32"/>
        </w:rPr>
        <w:t>万元，增长</w:t>
      </w:r>
      <w:r>
        <w:rPr>
          <w:rFonts w:hint="eastAsia" w:ascii="仿宋" w:hAnsi="仿宋" w:eastAsia="仿宋"/>
          <w:sz w:val="32"/>
          <w:szCs w:val="32"/>
          <w:lang w:val="en-US" w:eastAsia="zh-CN"/>
        </w:rPr>
        <w:t>2.51</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与2021年</w:t>
      </w:r>
      <w:r>
        <w:rPr>
          <w:rFonts w:hint="eastAsia" w:ascii="仿宋" w:hAnsi="仿宋" w:eastAsia="仿宋"/>
          <w:sz w:val="32"/>
          <w:szCs w:val="32"/>
          <w:lang w:eastAsia="zh-CN"/>
        </w:rPr>
        <w:t>财政拨款支出</w:t>
      </w:r>
      <w:r>
        <w:rPr>
          <w:rFonts w:hint="eastAsia" w:ascii="仿宋" w:hAnsi="仿宋" w:eastAsia="仿宋"/>
          <w:sz w:val="32"/>
          <w:szCs w:val="32"/>
        </w:rPr>
        <w:t>总计</w:t>
      </w:r>
      <w:r>
        <w:rPr>
          <w:rFonts w:hint="eastAsia" w:ascii="仿宋" w:hAnsi="仿宋" w:eastAsia="仿宋"/>
          <w:sz w:val="32"/>
          <w:szCs w:val="32"/>
          <w:lang w:val="en-US" w:eastAsia="zh-CN"/>
        </w:rPr>
        <w:t>1093.78</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支出</w:t>
      </w:r>
      <w:r>
        <w:rPr>
          <w:rFonts w:hint="eastAsia" w:ascii="仿宋" w:hAnsi="仿宋" w:eastAsia="仿宋"/>
          <w:sz w:val="32"/>
          <w:szCs w:val="32"/>
        </w:rPr>
        <w:t>总计增加</w:t>
      </w:r>
      <w:r>
        <w:rPr>
          <w:rFonts w:hint="eastAsia" w:ascii="仿宋" w:hAnsi="仿宋" w:eastAsia="仿宋"/>
          <w:sz w:val="32"/>
          <w:szCs w:val="32"/>
          <w:lang w:val="en-US" w:eastAsia="zh-CN"/>
        </w:rPr>
        <w:t>27.49</w:t>
      </w:r>
      <w:r>
        <w:rPr>
          <w:rFonts w:hint="eastAsia" w:ascii="仿宋" w:hAnsi="仿宋" w:eastAsia="仿宋"/>
          <w:sz w:val="32"/>
          <w:szCs w:val="32"/>
        </w:rPr>
        <w:t>万元，增长</w:t>
      </w:r>
      <w:r>
        <w:rPr>
          <w:rFonts w:hint="eastAsia" w:ascii="仿宋" w:hAnsi="仿宋" w:eastAsia="仿宋"/>
          <w:sz w:val="32"/>
          <w:szCs w:val="32"/>
          <w:lang w:val="en-US" w:eastAsia="zh-CN"/>
        </w:rPr>
        <w:t>2.51</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主要变动原因是</w:t>
      </w:r>
      <w:r>
        <w:rPr>
          <w:rFonts w:hint="eastAsia" w:ascii="仿宋" w:hAnsi="仿宋" w:eastAsia="仿宋"/>
          <w:sz w:val="32"/>
          <w:szCs w:val="32"/>
          <w:lang w:eastAsia="zh-CN"/>
        </w:rPr>
        <w:t>职工五险一金计提增多，项目增多</w:t>
      </w:r>
      <w:r>
        <w:rPr>
          <w:rFonts w:hint="eastAsia" w:ascii="仿宋" w:hAnsi="仿宋" w:eastAsia="仿宋"/>
          <w:sz w:val="32"/>
          <w:szCs w:val="32"/>
        </w:rPr>
        <w:t>。</w:t>
      </w:r>
    </w:p>
    <w:p>
      <w:pPr>
        <w:pStyle w:val="17"/>
        <w:rPr>
          <w:rFonts w:ascii="仿宋" w:hAnsi="仿宋" w:eastAsia="仿宋"/>
          <w:sz w:val="32"/>
          <w:szCs w:val="32"/>
        </w:rPr>
      </w:pPr>
      <w:r>
        <w:drawing>
          <wp:inline distT="0" distB="0" distL="114300" distR="114300">
            <wp:extent cx="4834890" cy="2743200"/>
            <wp:effectExtent l="4445" t="4445" r="18415" b="146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（图4：财政拨款收、支决算总计变动情况）（柱状图）</w:t>
      </w:r>
    </w:p>
    <w:p>
      <w:pPr>
        <w:pStyle w:val="17"/>
      </w:pPr>
    </w:p>
    <w:p>
      <w:pPr>
        <w:spacing w:line="600" w:lineRule="exact"/>
        <w:ind w:firstLine="640" w:firstLineChars="200"/>
        <w:outlineLvl w:val="1"/>
        <w:rPr>
          <w:rStyle w:val="32"/>
          <w:rFonts w:ascii="黑体" w:hAnsi="黑体" w:eastAsia="黑体"/>
          <w:b w:val="0"/>
        </w:rPr>
      </w:pPr>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32"/>
      <w:bookmarkEnd w:id="33"/>
    </w:p>
    <w:p>
      <w:pPr>
        <w:spacing w:line="600" w:lineRule="exact"/>
        <w:ind w:firstLine="642"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1121.27</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27.49</w:t>
      </w:r>
      <w:r>
        <w:rPr>
          <w:rFonts w:hint="eastAsia" w:ascii="仿宋" w:hAnsi="仿宋" w:eastAsia="仿宋"/>
          <w:sz w:val="32"/>
          <w:szCs w:val="32"/>
        </w:rPr>
        <w:t>万元，增长</w:t>
      </w:r>
      <w:r>
        <w:rPr>
          <w:rFonts w:hint="eastAsia" w:ascii="仿宋" w:hAnsi="仿宋" w:eastAsia="仿宋"/>
          <w:sz w:val="32"/>
          <w:szCs w:val="32"/>
          <w:lang w:val="en-US" w:eastAsia="zh-CN"/>
        </w:rPr>
        <w:t>2.51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职工五险一金计提增多，项目增多</w:t>
      </w:r>
      <w:r>
        <w:rPr>
          <w:rFonts w:hint="eastAsia" w:ascii="仿宋" w:hAnsi="仿宋" w:eastAsia="仿宋"/>
          <w:sz w:val="32"/>
          <w:szCs w:val="32"/>
        </w:rPr>
        <w:t>。</w:t>
      </w:r>
    </w:p>
    <w:p>
      <w:pPr>
        <w:pStyle w:val="17"/>
        <w:rPr>
          <w:rFonts w:hint="eastAsia" w:ascii="仿宋" w:hAnsi="仿宋" w:eastAsia="仿宋"/>
          <w:sz w:val="32"/>
          <w:szCs w:val="32"/>
        </w:rPr>
      </w:pPr>
    </w:p>
    <w:p>
      <w:pPr>
        <w:jc w:val="center"/>
        <w:rPr>
          <w:rFonts w:hint="eastAsia" w:ascii="仿宋" w:hAnsi="仿宋" w:eastAsia="仿宋"/>
          <w:sz w:val="32"/>
          <w:szCs w:val="32"/>
        </w:rPr>
      </w:pPr>
      <w:r>
        <w:drawing>
          <wp:inline distT="0" distB="0" distL="114300" distR="114300">
            <wp:extent cx="3865880" cy="2197735"/>
            <wp:effectExtent l="5080" t="4445" r="15240" b="762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
      <w:pPr>
        <w:spacing w:line="600" w:lineRule="exact"/>
        <w:jc w:val="center"/>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snapToGrid w:val="0"/>
        <w:spacing w:line="520" w:lineRule="exact"/>
        <w:ind w:firstLine="640" w:firstLineChars="200"/>
        <w:rPr>
          <w:rFonts w:hint="eastAsia" w:ascii="仿宋" w:hAnsi="仿宋" w:eastAsia="仿宋" w:cs="Times New Roman"/>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1121.27</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444.16</w:t>
      </w:r>
      <w:r>
        <w:rPr>
          <w:rFonts w:hint="eastAsia" w:ascii="仿宋" w:hAnsi="仿宋" w:eastAsia="仿宋"/>
          <w:sz w:val="32"/>
          <w:szCs w:val="32"/>
        </w:rPr>
        <w:t>万元，</w:t>
      </w:r>
      <w:r>
        <w:rPr>
          <w:rFonts w:hint="eastAsia" w:ascii="仿宋" w:hAnsi="仿宋" w:eastAsia="仿宋" w:cs="Times New Roman"/>
          <w:sz w:val="32"/>
          <w:szCs w:val="32"/>
        </w:rPr>
        <w:t>占</w:t>
      </w:r>
      <w:r>
        <w:rPr>
          <w:rFonts w:hint="eastAsia" w:ascii="仿宋" w:hAnsi="仿宋" w:eastAsia="仿宋" w:cs="Times New Roman"/>
          <w:sz w:val="32"/>
          <w:szCs w:val="32"/>
          <w:lang w:val="en-US" w:eastAsia="zh-CN"/>
        </w:rPr>
        <w:t>39.61</w:t>
      </w:r>
      <w:r>
        <w:rPr>
          <w:rFonts w:hint="eastAsia" w:ascii="仿宋" w:hAnsi="仿宋" w:eastAsia="仿宋" w:cs="Times New Roman"/>
          <w:sz w:val="32"/>
          <w:szCs w:val="32"/>
        </w:rPr>
        <w:t>%；</w:t>
      </w:r>
      <w:r>
        <w:rPr>
          <w:rFonts w:hint="eastAsia" w:ascii="仿宋" w:hAnsi="仿宋" w:eastAsia="仿宋" w:cs="Times New Roman"/>
          <w:b/>
          <w:sz w:val="32"/>
          <w:szCs w:val="32"/>
          <w:lang w:val="en-US" w:eastAsia="zh-CN"/>
        </w:rPr>
        <w:t>国防支出</w:t>
      </w:r>
      <w:r>
        <w:rPr>
          <w:rFonts w:hint="eastAsia" w:ascii="仿宋" w:hAnsi="仿宋" w:eastAsia="仿宋" w:cs="Times New Roman"/>
          <w:sz w:val="32"/>
          <w:szCs w:val="32"/>
          <w:lang w:val="en-US" w:eastAsia="zh-CN"/>
        </w:rPr>
        <w:t>0.5万元，占0.04%；</w:t>
      </w:r>
      <w:r>
        <w:rPr>
          <w:rFonts w:hint="eastAsia" w:ascii="仿宋" w:hAnsi="仿宋" w:eastAsia="仿宋" w:cs="Times New Roman"/>
          <w:b/>
          <w:sz w:val="32"/>
          <w:szCs w:val="32"/>
          <w:lang w:val="en-US" w:eastAsia="zh-CN"/>
        </w:rPr>
        <w:t>公共安全支出</w:t>
      </w:r>
      <w:r>
        <w:rPr>
          <w:rFonts w:hint="eastAsia" w:ascii="仿宋" w:hAnsi="仿宋" w:eastAsia="仿宋" w:cs="Times New Roman"/>
          <w:sz w:val="32"/>
          <w:szCs w:val="32"/>
          <w:lang w:val="en-US" w:eastAsia="zh-CN"/>
        </w:rPr>
        <w:t>0.5万元，占0.04%；</w:t>
      </w:r>
      <w:r>
        <w:rPr>
          <w:rFonts w:hint="eastAsia" w:ascii="仿宋" w:hAnsi="仿宋" w:eastAsia="仿宋" w:cs="Times New Roman"/>
          <w:b/>
          <w:sz w:val="32"/>
          <w:szCs w:val="32"/>
        </w:rPr>
        <w:t>文化旅游体育与传媒支出</w:t>
      </w:r>
      <w:r>
        <w:rPr>
          <w:rFonts w:hint="eastAsia" w:ascii="仿宋" w:hAnsi="仿宋" w:eastAsia="仿宋" w:cs="Times New Roman"/>
          <w:sz w:val="32"/>
          <w:szCs w:val="32"/>
          <w:lang w:val="en-US" w:eastAsia="zh-CN"/>
        </w:rPr>
        <w:t>54.15</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4.83</w:t>
      </w:r>
      <w:r>
        <w:rPr>
          <w:rFonts w:hint="eastAsia" w:ascii="仿宋" w:hAnsi="仿宋" w:eastAsia="仿宋" w:cs="Times New Roman"/>
          <w:sz w:val="32"/>
          <w:szCs w:val="32"/>
        </w:rPr>
        <w:t>％；</w:t>
      </w:r>
      <w:r>
        <w:rPr>
          <w:rFonts w:hint="eastAsia" w:ascii="仿宋" w:hAnsi="仿宋" w:eastAsia="仿宋" w:cs="Times New Roman"/>
          <w:b/>
          <w:sz w:val="32"/>
          <w:szCs w:val="32"/>
        </w:rPr>
        <w:t>社会保障和就业支出</w:t>
      </w:r>
      <w:r>
        <w:rPr>
          <w:rFonts w:hint="eastAsia" w:ascii="仿宋" w:hAnsi="仿宋" w:eastAsia="仿宋" w:cs="Times New Roman"/>
          <w:sz w:val="32"/>
          <w:szCs w:val="32"/>
          <w:lang w:val="en-US" w:eastAsia="zh-CN"/>
        </w:rPr>
        <w:t>131.88</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11.76</w:t>
      </w:r>
      <w:r>
        <w:rPr>
          <w:rFonts w:hint="eastAsia" w:ascii="仿宋" w:hAnsi="仿宋" w:eastAsia="仿宋" w:cs="Times New Roman"/>
          <w:sz w:val="32"/>
          <w:szCs w:val="32"/>
        </w:rPr>
        <w:t>％；</w:t>
      </w:r>
      <w:r>
        <w:rPr>
          <w:rFonts w:hint="eastAsia" w:ascii="仿宋" w:hAnsi="仿宋" w:eastAsia="仿宋" w:cs="Times New Roman"/>
          <w:b/>
          <w:sz w:val="32"/>
          <w:szCs w:val="32"/>
        </w:rPr>
        <w:t>卫生健康支出</w:t>
      </w:r>
      <w:r>
        <w:rPr>
          <w:rFonts w:hint="eastAsia" w:ascii="仿宋" w:hAnsi="仿宋" w:eastAsia="仿宋" w:cs="Times New Roman"/>
          <w:sz w:val="32"/>
          <w:szCs w:val="32"/>
          <w:lang w:val="en-US" w:eastAsia="zh-CN"/>
        </w:rPr>
        <w:t>31.84</w:t>
      </w:r>
      <w:r>
        <w:rPr>
          <w:rFonts w:hint="eastAsia" w:ascii="仿宋" w:hAnsi="仿宋" w:eastAsia="仿宋" w:cs="Times New Roman"/>
          <w:sz w:val="32"/>
          <w:szCs w:val="32"/>
        </w:rPr>
        <w:t>万元，</w:t>
      </w:r>
      <w:r>
        <w:rPr>
          <w:rFonts w:hint="eastAsia" w:ascii="仿宋" w:hAnsi="仿宋" w:eastAsia="仿宋" w:cs="Times New Roman"/>
          <w:sz w:val="32"/>
          <w:szCs w:val="32"/>
          <w:lang w:eastAsia="zh-CN"/>
        </w:rPr>
        <w:t>占</w:t>
      </w:r>
      <w:r>
        <w:rPr>
          <w:rFonts w:hint="eastAsia" w:ascii="仿宋" w:hAnsi="仿宋" w:eastAsia="仿宋" w:cs="Times New Roman"/>
          <w:sz w:val="32"/>
          <w:szCs w:val="32"/>
          <w:lang w:val="en-US" w:eastAsia="zh-CN"/>
        </w:rPr>
        <w:t>2.84</w:t>
      </w:r>
      <w:r>
        <w:rPr>
          <w:rFonts w:hint="eastAsia" w:ascii="仿宋" w:hAnsi="仿宋" w:eastAsia="仿宋" w:cs="Times New Roman"/>
          <w:sz w:val="32"/>
          <w:szCs w:val="32"/>
        </w:rPr>
        <w:t>％；</w:t>
      </w:r>
      <w:r>
        <w:rPr>
          <w:rFonts w:hint="eastAsia" w:ascii="仿宋" w:hAnsi="仿宋" w:eastAsia="仿宋" w:cs="Times New Roman"/>
          <w:b/>
          <w:sz w:val="32"/>
          <w:szCs w:val="32"/>
        </w:rPr>
        <w:t>城乡社区支出</w:t>
      </w:r>
      <w:r>
        <w:rPr>
          <w:rFonts w:hint="eastAsia" w:ascii="仿宋" w:hAnsi="仿宋" w:eastAsia="仿宋" w:cs="Times New Roman"/>
          <w:sz w:val="32"/>
          <w:szCs w:val="32"/>
          <w:lang w:val="en-US" w:eastAsia="zh-CN"/>
        </w:rPr>
        <w:t>8.31</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0.74</w:t>
      </w:r>
      <w:r>
        <w:rPr>
          <w:rFonts w:hint="eastAsia" w:ascii="仿宋" w:hAnsi="仿宋" w:eastAsia="仿宋" w:cs="Times New Roman"/>
          <w:sz w:val="32"/>
          <w:szCs w:val="32"/>
        </w:rPr>
        <w:t>％；</w:t>
      </w:r>
      <w:r>
        <w:rPr>
          <w:rFonts w:hint="eastAsia" w:ascii="仿宋" w:hAnsi="仿宋" w:eastAsia="仿宋" w:cs="Times New Roman"/>
          <w:b/>
          <w:sz w:val="32"/>
          <w:szCs w:val="32"/>
        </w:rPr>
        <w:t>农林水支出</w:t>
      </w:r>
      <w:r>
        <w:rPr>
          <w:rFonts w:hint="eastAsia" w:ascii="仿宋" w:hAnsi="仿宋" w:eastAsia="仿宋" w:cs="Times New Roman"/>
          <w:sz w:val="32"/>
          <w:szCs w:val="32"/>
          <w:lang w:val="en-US" w:eastAsia="zh-CN"/>
        </w:rPr>
        <w:t>402.71</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35.92</w:t>
      </w:r>
      <w:r>
        <w:rPr>
          <w:rFonts w:hint="eastAsia" w:ascii="仿宋" w:hAnsi="仿宋" w:eastAsia="仿宋" w:cs="Times New Roman"/>
          <w:sz w:val="32"/>
          <w:szCs w:val="32"/>
        </w:rPr>
        <w:t>％；</w:t>
      </w:r>
      <w:r>
        <w:rPr>
          <w:rFonts w:hint="eastAsia" w:ascii="仿宋" w:hAnsi="仿宋" w:eastAsia="仿宋" w:cs="Times New Roman"/>
          <w:b/>
          <w:sz w:val="32"/>
          <w:szCs w:val="32"/>
        </w:rPr>
        <w:t>住房保障支出</w:t>
      </w:r>
      <w:r>
        <w:rPr>
          <w:rFonts w:hint="eastAsia" w:ascii="仿宋" w:hAnsi="仿宋" w:eastAsia="仿宋" w:cs="Times New Roman"/>
          <w:sz w:val="32"/>
          <w:szCs w:val="32"/>
          <w:lang w:val="en-US" w:eastAsia="zh-CN"/>
        </w:rPr>
        <w:t>47.01</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4.19</w:t>
      </w:r>
      <w:r>
        <w:rPr>
          <w:rFonts w:hint="eastAsia" w:ascii="仿宋" w:hAnsi="仿宋" w:eastAsia="仿宋" w:cs="Times New Roman"/>
          <w:sz w:val="32"/>
          <w:szCs w:val="32"/>
        </w:rPr>
        <w:t>％；</w:t>
      </w:r>
      <w:r>
        <w:rPr>
          <w:rFonts w:hint="eastAsia" w:ascii="仿宋" w:hAnsi="仿宋" w:eastAsia="仿宋" w:cs="Times New Roman"/>
          <w:b/>
          <w:sz w:val="32"/>
          <w:szCs w:val="32"/>
        </w:rPr>
        <w:t>灾害防治及应急管理支出</w:t>
      </w:r>
      <w:r>
        <w:rPr>
          <w:rFonts w:hint="eastAsia" w:ascii="仿宋" w:hAnsi="仿宋" w:eastAsia="仿宋" w:cs="Times New Roman"/>
          <w:sz w:val="32"/>
          <w:szCs w:val="32"/>
          <w:lang w:val="en-US" w:eastAsia="zh-CN"/>
        </w:rPr>
        <w:t>0.2</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0.02</w:t>
      </w:r>
      <w:r>
        <w:rPr>
          <w:rFonts w:hint="eastAsia" w:ascii="仿宋" w:hAnsi="仿宋" w:eastAsia="仿宋" w:cs="Times New Roman"/>
          <w:sz w:val="32"/>
          <w:szCs w:val="32"/>
        </w:rPr>
        <w:t>％。</w:t>
      </w:r>
    </w:p>
    <w:p>
      <w:pPr>
        <w:pStyle w:val="17"/>
        <w:rPr>
          <w:rFonts w:hint="eastAsia" w:ascii="仿宋" w:hAnsi="仿宋" w:eastAsia="仿宋" w:cs="Times New Roman"/>
          <w:sz w:val="32"/>
          <w:szCs w:val="32"/>
        </w:rPr>
      </w:pPr>
    </w:p>
    <w:p>
      <w:pPr>
        <w:rPr>
          <w:rFonts w:hint="eastAsia" w:ascii="仿宋" w:hAnsi="仿宋" w:eastAsia="仿宋" w:cs="Times New Roman"/>
          <w:sz w:val="32"/>
          <w:szCs w:val="32"/>
        </w:rPr>
      </w:pPr>
      <w:r>
        <w:drawing>
          <wp:inline distT="0" distB="0" distL="114300" distR="114300">
            <wp:extent cx="5342890" cy="3311525"/>
            <wp:effectExtent l="4445" t="4445" r="5715" b="1778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642" w:firstLineChars="200"/>
        <w:outlineLvl w:val="2"/>
        <w:rPr>
          <w:rFonts w:ascii="仿宋" w:hAnsi="仿宋" w:eastAsia="仿宋"/>
          <w:sz w:val="32"/>
          <w:szCs w:val="32"/>
        </w:rPr>
      </w:pPr>
      <w:bookmarkStart w:id="37" w:name="_Toc15377213"/>
      <w:bookmarkStart w:id="38" w:name="_Toc15377444"/>
      <w:bookmarkStart w:id="39" w:name="_Toc15378460"/>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1121.27万元</w:t>
      </w:r>
      <w:r>
        <w:rPr>
          <w:rFonts w:hint="eastAsia" w:ascii="仿宋" w:hAnsi="仿宋" w:eastAsia="仿宋"/>
          <w:sz w:val="32"/>
          <w:szCs w:val="32"/>
        </w:rPr>
        <w:t>，</w:t>
      </w:r>
      <w:r>
        <w:rPr>
          <w:rStyle w:val="20"/>
          <w:rFonts w:hint="eastAsia" w:ascii="仿宋" w:hAnsi="仿宋" w:eastAsia="仿宋"/>
          <w:bCs/>
          <w:sz w:val="32"/>
          <w:szCs w:val="32"/>
        </w:rPr>
        <w:t>完成预算</w:t>
      </w:r>
      <w:r>
        <w:rPr>
          <w:rStyle w:val="20"/>
          <w:rFonts w:hint="eastAsia" w:ascii="仿宋" w:hAnsi="仿宋" w:eastAsia="仿宋"/>
          <w:bCs/>
          <w:sz w:val="32"/>
          <w:szCs w:val="32"/>
          <w:lang w:val="en-US" w:eastAsia="zh-CN"/>
        </w:rPr>
        <w:t>100</w:t>
      </w:r>
      <w:r>
        <w:rPr>
          <w:rStyle w:val="20"/>
          <w:rFonts w:ascii="仿宋" w:hAnsi="仿宋" w:eastAsia="仿宋"/>
          <w:bCs/>
          <w:sz w:val="32"/>
          <w:szCs w:val="32"/>
        </w:rPr>
        <w:t>%</w:t>
      </w:r>
      <w:r>
        <w:rPr>
          <w:rStyle w:val="20"/>
          <w:rFonts w:hint="eastAsia" w:ascii="仿宋" w:hAnsi="仿宋" w:eastAsia="仿宋"/>
          <w:bCs/>
          <w:sz w:val="32"/>
          <w:szCs w:val="32"/>
        </w:rPr>
        <w:t>。其中：</w:t>
      </w:r>
      <w:bookmarkEnd w:id="37"/>
      <w:bookmarkEnd w:id="38"/>
      <w:bookmarkEnd w:id="39"/>
    </w:p>
    <w:p>
      <w:pPr>
        <w:numPr>
          <w:ilvl w:val="0"/>
          <w:numId w:val="0"/>
        </w:numPr>
        <w:spacing w:line="600" w:lineRule="exact"/>
        <w:ind w:firstLine="640" w:firstLineChars="200"/>
        <w:rPr>
          <w:rStyle w:val="20"/>
          <w:rFonts w:hint="eastAsia" w:ascii="仿宋" w:hAnsi="仿宋" w:eastAsia="仿宋"/>
          <w:b w:val="0"/>
          <w:bCs/>
          <w:color w:val="000000"/>
          <w:sz w:val="32"/>
          <w:szCs w:val="32"/>
          <w:lang w:eastAsia="zh-CN"/>
        </w:rPr>
      </w:pPr>
      <w:r>
        <w:rPr>
          <w:rStyle w:val="20"/>
          <w:rFonts w:hint="eastAsia" w:ascii="仿宋" w:hAnsi="仿宋" w:eastAsia="仿宋"/>
          <w:b w:val="0"/>
          <w:bCs/>
          <w:color w:val="000000"/>
          <w:sz w:val="32"/>
          <w:szCs w:val="32"/>
          <w:lang w:val="en-US" w:eastAsia="zh-CN"/>
        </w:rPr>
        <w:t>1.</w:t>
      </w:r>
      <w:r>
        <w:rPr>
          <w:rStyle w:val="20"/>
          <w:rFonts w:hint="eastAsia" w:ascii="仿宋" w:hAnsi="仿宋" w:eastAsia="仿宋"/>
          <w:b w:val="0"/>
          <w:bCs/>
          <w:color w:val="000000"/>
          <w:sz w:val="32"/>
          <w:szCs w:val="32"/>
        </w:rPr>
        <w:t>一般公共服务（类）人大事务（款）人大会议（项）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1.80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2.</w:t>
      </w:r>
      <w:r>
        <w:rPr>
          <w:rStyle w:val="20"/>
          <w:rFonts w:hint="eastAsia" w:ascii="仿宋" w:hAnsi="仿宋" w:eastAsia="仿宋"/>
          <w:b w:val="0"/>
          <w:bCs/>
          <w:color w:val="000000"/>
          <w:sz w:val="32"/>
          <w:szCs w:val="32"/>
        </w:rPr>
        <w:t>一般公共服务（类）人大事务（款）代表工作（项）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1.65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3.</w:t>
      </w:r>
      <w:r>
        <w:rPr>
          <w:rStyle w:val="20"/>
          <w:rFonts w:hint="eastAsia" w:ascii="仿宋" w:hAnsi="仿宋" w:eastAsia="仿宋"/>
          <w:b w:val="0"/>
          <w:bCs/>
          <w:color w:val="000000"/>
          <w:sz w:val="32"/>
          <w:szCs w:val="32"/>
        </w:rPr>
        <w:t>一般公共服务（类）人大事务（款）</w:t>
      </w:r>
      <w:r>
        <w:rPr>
          <w:rStyle w:val="20"/>
          <w:rFonts w:hint="eastAsia" w:ascii="仿宋" w:hAnsi="仿宋" w:eastAsia="仿宋"/>
          <w:b w:val="0"/>
          <w:bCs/>
          <w:color w:val="000000"/>
          <w:sz w:val="32"/>
          <w:szCs w:val="32"/>
          <w:lang w:val="en-US" w:eastAsia="zh-CN"/>
        </w:rPr>
        <w:t>其他人大事务支出</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4.</w:t>
      </w:r>
      <w:r>
        <w:rPr>
          <w:rStyle w:val="20"/>
          <w:rFonts w:hint="eastAsia" w:ascii="仿宋" w:hAnsi="仿宋" w:eastAsia="仿宋"/>
          <w:b w:val="0"/>
          <w:bCs/>
          <w:color w:val="000000"/>
          <w:sz w:val="32"/>
          <w:szCs w:val="32"/>
        </w:rPr>
        <w:t>一般公共服务（类）政府办公厅（室）及相关机构事务（款）行政运行（项）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w:t>
      </w:r>
      <w:r>
        <w:rPr>
          <w:rStyle w:val="20"/>
          <w:rFonts w:hint="eastAsia" w:ascii="仿宋" w:hAnsi="仿宋" w:eastAsia="仿宋"/>
          <w:b w:val="0"/>
          <w:bCs/>
          <w:color w:val="000000"/>
          <w:sz w:val="32"/>
          <w:szCs w:val="32"/>
          <w:lang w:val="en-US" w:eastAsia="zh-CN"/>
        </w:rPr>
        <w:t>410.82</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5.</w:t>
      </w:r>
      <w:r>
        <w:rPr>
          <w:rStyle w:val="20"/>
          <w:rFonts w:hint="eastAsia" w:ascii="仿宋" w:hAnsi="仿宋" w:eastAsia="仿宋"/>
          <w:b w:val="0"/>
          <w:bCs/>
          <w:color w:val="000000"/>
          <w:sz w:val="32"/>
          <w:szCs w:val="32"/>
        </w:rPr>
        <w:t>一般公共服务（类）政府办公厅（室）及相关机构事务（款）一般行政管理事务（项）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12.40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auto"/>
          <w:sz w:val="32"/>
          <w:szCs w:val="32"/>
        </w:rPr>
      </w:pPr>
      <w:r>
        <w:rPr>
          <w:rStyle w:val="20"/>
          <w:rFonts w:hint="eastAsia" w:ascii="仿宋" w:hAnsi="仿宋" w:eastAsia="仿宋"/>
          <w:b w:val="0"/>
          <w:bCs/>
          <w:color w:val="auto"/>
          <w:sz w:val="32"/>
          <w:szCs w:val="32"/>
          <w:lang w:val="en-US" w:eastAsia="zh-CN"/>
        </w:rPr>
        <w:t>7.</w:t>
      </w:r>
      <w:r>
        <w:rPr>
          <w:rStyle w:val="20"/>
          <w:rFonts w:hint="eastAsia" w:ascii="仿宋" w:hAnsi="仿宋" w:eastAsia="仿宋"/>
          <w:b w:val="0"/>
          <w:bCs/>
          <w:color w:val="000000"/>
          <w:sz w:val="32"/>
          <w:szCs w:val="32"/>
        </w:rPr>
        <w:t>一般公共服务（类）政府办公厅（室）及相关机构事务（款）</w:t>
      </w:r>
      <w:r>
        <w:rPr>
          <w:rStyle w:val="20"/>
          <w:rFonts w:hint="eastAsia" w:ascii="仿宋" w:hAnsi="仿宋" w:eastAsia="仿宋"/>
          <w:b w:val="0"/>
          <w:bCs/>
          <w:color w:val="000000"/>
          <w:sz w:val="32"/>
          <w:szCs w:val="32"/>
          <w:lang w:val="en-US" w:eastAsia="zh-CN"/>
        </w:rPr>
        <w:t>信访</w:t>
      </w:r>
      <w:r>
        <w:rPr>
          <w:rStyle w:val="20"/>
          <w:rFonts w:hint="eastAsia" w:ascii="仿宋" w:hAnsi="仿宋" w:eastAsia="仿宋"/>
          <w:b w:val="0"/>
          <w:bCs/>
          <w:color w:val="000000"/>
          <w:sz w:val="32"/>
          <w:szCs w:val="32"/>
        </w:rPr>
        <w:t>事务（项）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auto"/>
          <w:sz w:val="32"/>
          <w:szCs w:val="32"/>
        </w:rPr>
      </w:pPr>
      <w:r>
        <w:rPr>
          <w:rStyle w:val="20"/>
          <w:rFonts w:hint="eastAsia" w:ascii="仿宋" w:hAnsi="仿宋" w:eastAsia="仿宋"/>
          <w:b w:val="0"/>
          <w:bCs/>
          <w:color w:val="auto"/>
          <w:sz w:val="32"/>
          <w:szCs w:val="32"/>
          <w:lang w:val="en-US" w:eastAsia="zh-CN"/>
        </w:rPr>
        <w:t>7.</w:t>
      </w:r>
      <w:r>
        <w:rPr>
          <w:rStyle w:val="20"/>
          <w:rFonts w:hint="eastAsia" w:ascii="仿宋" w:hAnsi="仿宋" w:eastAsia="仿宋"/>
          <w:b w:val="0"/>
          <w:bCs/>
          <w:color w:val="000000"/>
          <w:sz w:val="32"/>
          <w:szCs w:val="32"/>
        </w:rPr>
        <w:t>一般公共服务（类）政府办公厅（室）及相关机构事务（款）</w:t>
      </w:r>
      <w:r>
        <w:rPr>
          <w:rStyle w:val="20"/>
          <w:rFonts w:hint="eastAsia" w:ascii="仿宋" w:hAnsi="仿宋" w:eastAsia="仿宋"/>
          <w:b w:val="0"/>
          <w:bCs/>
          <w:color w:val="000000"/>
          <w:sz w:val="32"/>
          <w:szCs w:val="32"/>
          <w:lang w:val="en-US" w:eastAsia="zh-CN"/>
        </w:rPr>
        <w:t>事业运行</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7.20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8.</w:t>
      </w:r>
      <w:r>
        <w:rPr>
          <w:rStyle w:val="20"/>
          <w:rFonts w:hint="eastAsia" w:ascii="仿宋" w:hAnsi="仿宋" w:eastAsia="仿宋"/>
          <w:b w:val="0"/>
          <w:bCs/>
          <w:color w:val="000000"/>
          <w:sz w:val="32"/>
          <w:szCs w:val="32"/>
        </w:rPr>
        <w:t>一般公共服务（类）</w:t>
      </w:r>
      <w:r>
        <w:rPr>
          <w:rStyle w:val="20"/>
          <w:rFonts w:hint="eastAsia" w:ascii="仿宋" w:hAnsi="仿宋" w:eastAsia="仿宋"/>
          <w:b w:val="0"/>
          <w:bCs/>
          <w:color w:val="000000"/>
          <w:sz w:val="32"/>
          <w:szCs w:val="32"/>
          <w:lang w:eastAsia="zh-CN"/>
        </w:rPr>
        <w:t>统计信息事务</w:t>
      </w:r>
      <w:r>
        <w:rPr>
          <w:rStyle w:val="20"/>
          <w:rFonts w:hint="eastAsia" w:ascii="仿宋" w:hAnsi="仿宋" w:eastAsia="仿宋"/>
          <w:b w:val="0"/>
          <w:bCs/>
          <w:color w:val="000000"/>
          <w:sz w:val="32"/>
          <w:szCs w:val="32"/>
        </w:rPr>
        <w:t xml:space="preserve">（款） </w:t>
      </w:r>
      <w:r>
        <w:rPr>
          <w:rStyle w:val="20"/>
          <w:rFonts w:hint="eastAsia" w:ascii="仿宋" w:hAnsi="仿宋" w:eastAsia="仿宋"/>
          <w:b w:val="0"/>
          <w:bCs/>
          <w:color w:val="000000"/>
          <w:sz w:val="32"/>
          <w:szCs w:val="32"/>
          <w:lang w:eastAsia="zh-CN"/>
        </w:rPr>
        <w:t>其他统计信息事务支出</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0.20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auto"/>
          <w:sz w:val="32"/>
          <w:szCs w:val="32"/>
        </w:rPr>
      </w:pPr>
      <w:r>
        <w:rPr>
          <w:rStyle w:val="20"/>
          <w:rFonts w:hint="eastAsia" w:ascii="仿宋" w:hAnsi="仿宋" w:eastAsia="仿宋"/>
          <w:b w:val="0"/>
          <w:bCs/>
          <w:color w:val="000000"/>
          <w:sz w:val="32"/>
          <w:szCs w:val="32"/>
          <w:lang w:val="en-US" w:eastAsia="zh-CN"/>
        </w:rPr>
        <w:t>9.</w:t>
      </w:r>
      <w:r>
        <w:rPr>
          <w:rStyle w:val="20"/>
          <w:rFonts w:hint="eastAsia" w:ascii="仿宋" w:hAnsi="仿宋" w:eastAsia="仿宋"/>
          <w:b w:val="0"/>
          <w:bCs/>
          <w:color w:val="000000"/>
          <w:sz w:val="32"/>
          <w:szCs w:val="32"/>
        </w:rPr>
        <w:t>一般公共服务（类）纪检监察事务（款）</w:t>
      </w:r>
      <w:r>
        <w:rPr>
          <w:rStyle w:val="20"/>
          <w:rFonts w:hint="eastAsia" w:ascii="仿宋" w:hAnsi="仿宋" w:eastAsia="仿宋"/>
          <w:b w:val="0"/>
          <w:bCs/>
          <w:color w:val="000000"/>
          <w:sz w:val="32"/>
          <w:szCs w:val="32"/>
          <w:lang w:eastAsia="zh-CN"/>
        </w:rPr>
        <w:t>一般行政管理事务</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Fonts w:hint="eastAsia"/>
        </w:rPr>
      </w:pPr>
      <w:r>
        <w:rPr>
          <w:rStyle w:val="20"/>
          <w:rFonts w:hint="eastAsia" w:ascii="仿宋" w:hAnsi="仿宋" w:eastAsia="仿宋"/>
          <w:b w:val="0"/>
          <w:bCs/>
          <w:color w:val="000000"/>
          <w:sz w:val="32"/>
          <w:szCs w:val="32"/>
          <w:lang w:val="en-US" w:eastAsia="zh-CN"/>
        </w:rPr>
        <w:t>10.</w:t>
      </w:r>
      <w:r>
        <w:rPr>
          <w:rStyle w:val="20"/>
          <w:rFonts w:hint="eastAsia" w:ascii="仿宋" w:hAnsi="仿宋" w:eastAsia="仿宋"/>
          <w:b w:val="0"/>
          <w:bCs/>
          <w:color w:val="000000"/>
          <w:sz w:val="32"/>
          <w:szCs w:val="32"/>
        </w:rPr>
        <w:t>一般公共服务（类）纪检监察事务（款</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其他纪检监察事务支出（项）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4.60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auto"/>
          <w:sz w:val="32"/>
          <w:szCs w:val="32"/>
          <w:lang w:val="en-US" w:eastAsia="zh-CN"/>
        </w:rPr>
        <w:t>11.</w:t>
      </w:r>
      <w:r>
        <w:rPr>
          <w:rStyle w:val="20"/>
          <w:rFonts w:hint="eastAsia" w:ascii="仿宋" w:hAnsi="仿宋" w:eastAsia="仿宋"/>
          <w:b w:val="0"/>
          <w:bCs/>
          <w:color w:val="000000"/>
          <w:sz w:val="32"/>
          <w:szCs w:val="32"/>
        </w:rPr>
        <w:t>一般公共服务（类）</w:t>
      </w:r>
      <w:r>
        <w:rPr>
          <w:rStyle w:val="20"/>
          <w:rFonts w:hint="eastAsia" w:ascii="仿宋" w:hAnsi="仿宋" w:eastAsia="仿宋"/>
          <w:b w:val="0"/>
          <w:bCs/>
          <w:color w:val="000000"/>
          <w:sz w:val="32"/>
          <w:szCs w:val="32"/>
          <w:lang w:val="en-US" w:eastAsia="zh-CN"/>
        </w:rPr>
        <w:t>群众团体</w:t>
      </w:r>
      <w:r>
        <w:rPr>
          <w:rStyle w:val="20"/>
          <w:rFonts w:hint="eastAsia" w:ascii="仿宋" w:hAnsi="仿宋" w:eastAsia="仿宋"/>
          <w:b w:val="0"/>
          <w:bCs/>
          <w:color w:val="000000"/>
          <w:sz w:val="32"/>
          <w:szCs w:val="32"/>
        </w:rPr>
        <w:t>事务（款）</w:t>
      </w:r>
      <w:r>
        <w:rPr>
          <w:rStyle w:val="20"/>
          <w:rFonts w:hint="eastAsia" w:ascii="仿宋" w:hAnsi="仿宋" w:eastAsia="仿宋"/>
          <w:b w:val="0"/>
          <w:bCs/>
          <w:color w:val="000000"/>
          <w:sz w:val="32"/>
          <w:szCs w:val="32"/>
          <w:lang w:val="en-US" w:eastAsia="zh-CN"/>
        </w:rPr>
        <w:t>其他群众团体事务支出</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auto"/>
          <w:sz w:val="32"/>
          <w:szCs w:val="32"/>
          <w:lang w:val="en-US" w:eastAsia="zh-CN"/>
        </w:rPr>
        <w:t>12.</w:t>
      </w:r>
      <w:r>
        <w:rPr>
          <w:rStyle w:val="20"/>
          <w:rFonts w:hint="eastAsia" w:ascii="仿宋" w:hAnsi="仿宋" w:eastAsia="仿宋"/>
          <w:b w:val="0"/>
          <w:bCs/>
          <w:color w:val="000000"/>
          <w:sz w:val="32"/>
          <w:szCs w:val="32"/>
        </w:rPr>
        <w:t>一般公共服务（类）</w:t>
      </w:r>
      <w:r>
        <w:rPr>
          <w:rStyle w:val="20"/>
          <w:rFonts w:hint="eastAsia" w:ascii="仿宋" w:hAnsi="仿宋" w:eastAsia="仿宋"/>
          <w:b w:val="0"/>
          <w:bCs/>
          <w:color w:val="000000"/>
          <w:sz w:val="32"/>
          <w:szCs w:val="32"/>
          <w:lang w:val="en-US" w:eastAsia="zh-CN"/>
        </w:rPr>
        <w:t>党委办公厅（室）及相关机构事务</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一般行政管理事务</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2.99</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auto"/>
          <w:sz w:val="32"/>
          <w:szCs w:val="32"/>
        </w:rPr>
      </w:pPr>
      <w:r>
        <w:rPr>
          <w:rStyle w:val="20"/>
          <w:rFonts w:hint="eastAsia" w:ascii="仿宋" w:hAnsi="仿宋" w:eastAsia="仿宋"/>
          <w:b w:val="0"/>
          <w:bCs/>
          <w:color w:val="auto"/>
          <w:sz w:val="32"/>
          <w:szCs w:val="32"/>
          <w:lang w:val="en-US" w:eastAsia="zh-CN"/>
        </w:rPr>
        <w:t>13.</w:t>
      </w:r>
      <w:r>
        <w:rPr>
          <w:rStyle w:val="20"/>
          <w:rFonts w:hint="eastAsia" w:ascii="仿宋" w:hAnsi="仿宋" w:eastAsia="仿宋"/>
          <w:b w:val="0"/>
          <w:bCs/>
          <w:color w:val="000000"/>
          <w:sz w:val="32"/>
          <w:szCs w:val="32"/>
        </w:rPr>
        <w:t>一般公共服务（类）</w:t>
      </w:r>
      <w:r>
        <w:rPr>
          <w:rStyle w:val="20"/>
          <w:rFonts w:hint="eastAsia" w:ascii="仿宋" w:hAnsi="仿宋" w:eastAsia="仿宋"/>
          <w:b w:val="0"/>
          <w:bCs/>
          <w:color w:val="000000"/>
          <w:sz w:val="32"/>
          <w:szCs w:val="32"/>
          <w:lang w:val="en-US" w:eastAsia="zh-CN"/>
        </w:rPr>
        <w:t>宣传</w:t>
      </w:r>
      <w:r>
        <w:rPr>
          <w:rStyle w:val="20"/>
          <w:rFonts w:hint="eastAsia" w:ascii="仿宋" w:hAnsi="仿宋" w:eastAsia="仿宋"/>
          <w:b w:val="0"/>
          <w:bCs/>
          <w:color w:val="000000"/>
          <w:sz w:val="32"/>
          <w:szCs w:val="32"/>
        </w:rPr>
        <w:t>事务（款）</w:t>
      </w:r>
      <w:r>
        <w:rPr>
          <w:rStyle w:val="20"/>
          <w:rFonts w:hint="eastAsia" w:ascii="仿宋" w:hAnsi="仿宋" w:eastAsia="仿宋"/>
          <w:b w:val="0"/>
          <w:bCs/>
          <w:color w:val="000000"/>
          <w:sz w:val="32"/>
          <w:szCs w:val="32"/>
          <w:lang w:val="en-US" w:eastAsia="zh-CN"/>
        </w:rPr>
        <w:t>其他宣传事务支出</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auto"/>
          <w:sz w:val="32"/>
          <w:szCs w:val="32"/>
          <w:lang w:val="en-US" w:eastAsia="zh-CN"/>
        </w:rPr>
        <w:t>14.</w:t>
      </w:r>
      <w:r>
        <w:rPr>
          <w:rStyle w:val="20"/>
          <w:rFonts w:hint="eastAsia" w:ascii="仿宋" w:hAnsi="仿宋" w:eastAsia="仿宋"/>
          <w:b w:val="0"/>
          <w:bCs/>
          <w:color w:val="000000"/>
          <w:sz w:val="32"/>
          <w:szCs w:val="32"/>
          <w:lang w:val="en-US" w:eastAsia="zh-CN"/>
        </w:rPr>
        <w:t>国防支出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国防动员</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兵役征集</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auto"/>
          <w:sz w:val="32"/>
          <w:szCs w:val="32"/>
          <w:lang w:val="en-US" w:eastAsia="zh-CN"/>
        </w:rPr>
        <w:t>15.</w:t>
      </w:r>
      <w:r>
        <w:rPr>
          <w:rStyle w:val="20"/>
          <w:rFonts w:hint="eastAsia" w:ascii="仿宋" w:hAnsi="仿宋" w:eastAsia="仿宋"/>
          <w:b w:val="0"/>
          <w:bCs/>
          <w:color w:val="000000"/>
          <w:sz w:val="32"/>
          <w:szCs w:val="32"/>
          <w:lang w:val="en-US" w:eastAsia="zh-CN"/>
        </w:rPr>
        <w:t>公共安全支出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强制隔离戒毒</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其他强制隔离戒毒支出</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Fonts w:ascii="仿宋" w:hAnsi="仿宋" w:eastAsia="仿宋"/>
          <w:b w:val="0"/>
          <w:bCs/>
          <w:color w:val="000000"/>
          <w:sz w:val="32"/>
          <w:szCs w:val="32"/>
        </w:rPr>
      </w:pPr>
      <w:r>
        <w:rPr>
          <w:rStyle w:val="20"/>
          <w:rFonts w:hint="eastAsia" w:ascii="仿宋" w:hAnsi="仿宋" w:eastAsia="仿宋"/>
          <w:b w:val="0"/>
          <w:bCs/>
          <w:color w:val="auto"/>
          <w:sz w:val="32"/>
          <w:szCs w:val="32"/>
          <w:lang w:val="en-US" w:eastAsia="zh-CN"/>
        </w:rPr>
        <w:t>16.</w:t>
      </w:r>
      <w:r>
        <w:rPr>
          <w:rStyle w:val="20"/>
          <w:rFonts w:hint="eastAsia" w:ascii="仿宋" w:hAnsi="仿宋" w:eastAsia="仿宋"/>
          <w:b w:val="0"/>
          <w:bCs/>
          <w:color w:val="000000"/>
          <w:sz w:val="32"/>
          <w:szCs w:val="32"/>
        </w:rPr>
        <w:t>文化旅游体育与传媒</w:t>
      </w:r>
      <w:r>
        <w:rPr>
          <w:rStyle w:val="20"/>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（类）文化和旅游（款）</w:t>
      </w:r>
      <w:r>
        <w:rPr>
          <w:rStyle w:val="20"/>
          <w:rFonts w:hint="eastAsia" w:ascii="仿宋" w:hAnsi="仿宋" w:eastAsia="仿宋"/>
          <w:b w:val="0"/>
          <w:bCs/>
          <w:color w:val="000000"/>
          <w:sz w:val="32"/>
          <w:szCs w:val="32"/>
          <w:lang w:val="en-US" w:eastAsia="zh-CN"/>
        </w:rPr>
        <w:t>群众文化</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0.60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default" w:ascii="仿宋" w:hAnsi="仿宋" w:eastAsia="仿宋"/>
          <w:b w:val="0"/>
          <w:bCs/>
          <w:color w:val="auto"/>
          <w:sz w:val="32"/>
          <w:szCs w:val="32"/>
          <w:lang w:val="en-US" w:eastAsia="zh-CN"/>
        </w:rPr>
      </w:pPr>
      <w:r>
        <w:rPr>
          <w:rStyle w:val="20"/>
          <w:rFonts w:hint="eastAsia" w:ascii="仿宋" w:hAnsi="仿宋" w:eastAsia="仿宋"/>
          <w:b w:val="0"/>
          <w:bCs/>
          <w:color w:val="auto"/>
          <w:sz w:val="32"/>
          <w:szCs w:val="32"/>
          <w:lang w:val="en-US" w:eastAsia="zh-CN"/>
        </w:rPr>
        <w:t>17.</w:t>
      </w:r>
      <w:r>
        <w:rPr>
          <w:rStyle w:val="20"/>
          <w:rFonts w:hint="eastAsia" w:ascii="仿宋" w:hAnsi="仿宋" w:eastAsia="仿宋"/>
          <w:b w:val="0"/>
          <w:bCs/>
          <w:color w:val="000000"/>
          <w:sz w:val="32"/>
          <w:szCs w:val="32"/>
        </w:rPr>
        <w:t>文化旅游体育与传媒</w:t>
      </w:r>
      <w:r>
        <w:rPr>
          <w:rStyle w:val="20"/>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（类）文化和旅游（款）</w:t>
      </w:r>
      <w:r>
        <w:rPr>
          <w:rStyle w:val="20"/>
          <w:rFonts w:hint="eastAsia" w:ascii="仿宋" w:hAnsi="仿宋" w:eastAsia="仿宋"/>
          <w:b w:val="0"/>
          <w:bCs/>
          <w:color w:val="000000"/>
          <w:sz w:val="32"/>
          <w:szCs w:val="32"/>
          <w:lang w:val="en-US" w:eastAsia="zh-CN"/>
        </w:rPr>
        <w:t>文化和旅游管理事务</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53.55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18</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社会保障和就业</w:t>
      </w:r>
      <w:r>
        <w:rPr>
          <w:rStyle w:val="20"/>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（类）民政管理事务（款）基层政权建设和社区治理（项）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69.20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19</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社会保障和就业</w:t>
      </w:r>
      <w:r>
        <w:rPr>
          <w:rStyle w:val="20"/>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（类）行政事业单位养老支出（款）机关事业单位基本养老保险缴费支出（项）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62.68</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p>
    <w:p>
      <w:p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20</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卫生健康</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（类）行政事业单位医疗（款）行政单位医疗（项）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15.41</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pPr>
      <w:r>
        <w:rPr>
          <w:rStyle w:val="20"/>
          <w:rFonts w:hint="eastAsia" w:ascii="仿宋" w:hAnsi="仿宋" w:eastAsia="仿宋"/>
          <w:b w:val="0"/>
          <w:bCs/>
          <w:color w:val="000000"/>
          <w:sz w:val="32"/>
          <w:szCs w:val="32"/>
          <w:lang w:val="en-US" w:eastAsia="zh-CN"/>
        </w:rPr>
        <w:t>21</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卫生健康</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（类）行政事业单位医疗（款）事业单位医疗（项）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15.93</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Fonts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22</w:t>
      </w:r>
      <w:r>
        <w:rPr>
          <w:rStyle w:val="20"/>
          <w:rFonts w:ascii="仿宋" w:hAnsi="仿宋" w:eastAsia="仿宋"/>
          <w:b w:val="0"/>
          <w:bCs/>
          <w:color w:val="000000"/>
          <w:sz w:val="32"/>
          <w:szCs w:val="32"/>
        </w:rPr>
        <w:t>.</w:t>
      </w:r>
      <w:r>
        <w:rPr>
          <w:rFonts w:hint="eastAsia" w:ascii="仿宋" w:hAnsi="仿宋" w:eastAsia="仿宋"/>
          <w:b w:val="0"/>
          <w:bCs/>
          <w:color w:val="000000"/>
          <w:sz w:val="32"/>
          <w:szCs w:val="32"/>
          <w:lang w:eastAsia="zh-CN"/>
        </w:rPr>
        <w:t>卫生健康支出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eastAsia="zh-CN"/>
        </w:rPr>
        <w:t>其他卫生健康支出</w:t>
      </w:r>
      <w:r>
        <w:rPr>
          <w:rStyle w:val="20"/>
          <w:rFonts w:hint="eastAsia" w:ascii="仿宋" w:hAnsi="仿宋" w:eastAsia="仿宋"/>
          <w:b w:val="0"/>
          <w:bCs/>
          <w:color w:val="000000"/>
          <w:sz w:val="32"/>
          <w:szCs w:val="32"/>
        </w:rPr>
        <w:t>（款）其他卫生健康</w:t>
      </w:r>
      <w:r>
        <w:rPr>
          <w:rStyle w:val="20"/>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23</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城乡社区</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（类）城乡社区环境卫生（款）城乡社区环境卫生（项）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8.31</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24</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农业农村</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事业运行</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206.84</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25</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农业农村</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防灾救灾</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13.70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Fonts w:hint="eastAsia"/>
          <w:lang w:val="en-US" w:eastAsia="zh-CN"/>
        </w:rPr>
      </w:pPr>
      <w:r>
        <w:rPr>
          <w:rStyle w:val="20"/>
          <w:rFonts w:hint="eastAsia" w:ascii="仿宋" w:hAnsi="仿宋" w:eastAsia="仿宋"/>
          <w:b w:val="0"/>
          <w:bCs/>
          <w:color w:val="000000"/>
          <w:sz w:val="32"/>
          <w:szCs w:val="32"/>
          <w:lang w:val="en-US" w:eastAsia="zh-CN"/>
        </w:rPr>
        <w:t>26</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（类）林业和草原（款）林业草原防灾减灾（项）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Fonts w:hint="eastAsia"/>
        </w:rPr>
      </w:pPr>
      <w:r>
        <w:rPr>
          <w:rStyle w:val="20"/>
          <w:rFonts w:hint="eastAsia" w:ascii="仿宋" w:hAnsi="仿宋" w:eastAsia="仿宋"/>
          <w:b w:val="0"/>
          <w:bCs/>
          <w:color w:val="000000"/>
          <w:sz w:val="32"/>
          <w:szCs w:val="32"/>
          <w:lang w:val="en-US" w:eastAsia="zh-CN"/>
        </w:rPr>
        <w:t>27</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（类）巩固脱贫衔接乡村振兴（款）其他巩固脱贫衔接乡村振兴支出（项）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11.63</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28</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（类）农村综合改革（款）对村民委员会和村党支部的补助（项）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148.55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color w:val="000000"/>
          <w:sz w:val="32"/>
          <w:szCs w:val="32"/>
          <w:lang w:eastAsia="zh-CN"/>
        </w:rPr>
      </w:pPr>
      <w:r>
        <w:rPr>
          <w:rStyle w:val="20"/>
          <w:rFonts w:hint="eastAsia" w:ascii="仿宋" w:hAnsi="仿宋" w:eastAsia="仿宋"/>
          <w:b w:val="0"/>
          <w:bCs/>
          <w:color w:val="000000"/>
          <w:sz w:val="32"/>
          <w:szCs w:val="32"/>
          <w:lang w:val="en-US" w:eastAsia="zh-CN"/>
        </w:rPr>
        <w:t>29</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（类）农村综合改革（款）</w:t>
      </w:r>
      <w:r>
        <w:rPr>
          <w:rStyle w:val="20"/>
          <w:rFonts w:hint="eastAsia" w:ascii="仿宋" w:hAnsi="仿宋" w:eastAsia="仿宋"/>
          <w:b w:val="0"/>
          <w:bCs/>
          <w:color w:val="000000"/>
          <w:sz w:val="32"/>
          <w:szCs w:val="32"/>
          <w:lang w:eastAsia="zh-CN"/>
        </w:rPr>
        <w:t>其他农村综合改革支出</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30</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住房保障</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（类）住房改革支出（款）住房公积金（项）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47.01</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pPr>
      <w:r>
        <w:rPr>
          <w:rStyle w:val="20"/>
          <w:rFonts w:hint="eastAsia" w:ascii="仿宋" w:hAnsi="仿宋" w:eastAsia="仿宋"/>
          <w:b w:val="0"/>
          <w:bCs/>
          <w:color w:val="000000"/>
          <w:sz w:val="32"/>
          <w:szCs w:val="32"/>
          <w:lang w:val="en-US" w:eastAsia="zh-CN"/>
        </w:rPr>
        <w:t>31</w:t>
      </w:r>
      <w:r>
        <w:rPr>
          <w:rStyle w:val="20"/>
          <w:rFonts w:ascii="仿宋" w:hAnsi="仿宋" w:eastAsia="仿宋"/>
          <w:b w:val="0"/>
          <w:bCs/>
          <w:color w:val="000000"/>
          <w:sz w:val="32"/>
          <w:szCs w:val="32"/>
        </w:rPr>
        <w:t>.</w:t>
      </w:r>
      <w:r>
        <w:rPr>
          <w:rFonts w:hint="eastAsia" w:ascii="仿宋" w:hAnsi="仿宋" w:eastAsia="仿宋"/>
          <w:b w:val="0"/>
          <w:bCs/>
          <w:color w:val="000000"/>
          <w:sz w:val="32"/>
          <w:szCs w:val="32"/>
          <w:lang w:val="en-US" w:eastAsia="zh-CN"/>
        </w:rPr>
        <w:t>灾害防治及应急管理支出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应急管理事务</w:t>
      </w:r>
      <w:r>
        <w:rPr>
          <w:rStyle w:val="20"/>
          <w:rFonts w:hint="eastAsia" w:ascii="仿宋" w:hAnsi="仿宋" w:eastAsia="仿宋"/>
          <w:b w:val="0"/>
          <w:bCs/>
          <w:color w:val="000000"/>
          <w:sz w:val="32"/>
          <w:szCs w:val="32"/>
        </w:rPr>
        <w:t xml:space="preserve">（款）  </w:t>
      </w:r>
      <w:r>
        <w:rPr>
          <w:rStyle w:val="20"/>
          <w:rFonts w:hint="eastAsia" w:ascii="仿宋" w:hAnsi="仿宋" w:eastAsia="仿宋"/>
          <w:b w:val="0"/>
          <w:bCs/>
          <w:color w:val="000000"/>
          <w:sz w:val="32"/>
          <w:szCs w:val="32"/>
          <w:lang w:eastAsia="zh-CN"/>
        </w:rPr>
        <w:t>应急管理</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0.2</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32"/>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40"/>
      <w:bookmarkEnd w:id="41"/>
      <w:r>
        <w:rPr>
          <w:rStyle w:val="32"/>
          <w:rFonts w:ascii="黑体" w:hAnsi="黑体" w:eastAsia="黑体"/>
          <w:b w:val="0"/>
        </w:rPr>
        <w:tab/>
      </w:r>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888.64</w:t>
      </w:r>
      <w:r>
        <w:rPr>
          <w:rFonts w:hint="eastAsia" w:ascii="仿宋" w:hAnsi="仿宋" w:eastAsia="仿宋"/>
          <w:sz w:val="32"/>
          <w:szCs w:val="32"/>
        </w:rPr>
        <w:t>万元，其中：</w:t>
      </w:r>
    </w:p>
    <w:p>
      <w:pPr>
        <w:spacing w:line="600" w:lineRule="exact"/>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787.93</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生活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100.71</w:t>
      </w:r>
      <w:r>
        <w:rPr>
          <w:rFonts w:hint="eastAsia" w:ascii="仿宋" w:hAnsi="仿宋" w:eastAsia="仿宋"/>
          <w:sz w:val="32"/>
          <w:szCs w:val="32"/>
        </w:rPr>
        <w:t>万元，主要包括：办公费、印刷费、手续费、水费、电费、邮电费、差旅费、维修（护）费、会议费、培训费、公务接待费、劳务费、委托业务费、工会经费、福利费、其他交通费、其他商品和服务支出、其他资本性支出等。</w:t>
      </w:r>
    </w:p>
    <w:p>
      <w:pPr>
        <w:spacing w:line="600" w:lineRule="exact"/>
        <w:ind w:firstLine="640"/>
        <w:rPr>
          <w:rFonts w:ascii="仿宋" w:hAnsi="仿宋" w:eastAsia="仿宋"/>
          <w:b/>
          <w:sz w:val="32"/>
          <w:szCs w:val="32"/>
        </w:rPr>
      </w:pPr>
    </w:p>
    <w:p>
      <w:pPr>
        <w:spacing w:line="600" w:lineRule="exact"/>
        <w:ind w:firstLine="640"/>
        <w:outlineLvl w:val="1"/>
        <w:rPr>
          <w:rStyle w:val="32"/>
          <w:rFonts w:ascii="黑体" w:hAnsi="黑体" w:eastAsia="黑体"/>
          <w:b w:val="0"/>
        </w:rPr>
      </w:pPr>
      <w:bookmarkStart w:id="42" w:name="_Toc15377215"/>
      <w:bookmarkStart w:id="43" w:name="_Toc15396609"/>
      <w:r>
        <w:rPr>
          <w:rFonts w:hint="eastAsia" w:ascii="黑体" w:eastAsia="黑体"/>
          <w:sz w:val="32"/>
          <w:szCs w:val="32"/>
        </w:rPr>
        <w:t>七、</w:t>
      </w:r>
      <w:r>
        <w:rPr>
          <w:rStyle w:val="32"/>
          <w:rFonts w:hint="eastAsia" w:ascii="黑体" w:hAnsi="黑体" w:eastAsia="黑体"/>
          <w:b w:val="0"/>
        </w:rPr>
        <w:t>财政拨款</w:t>
      </w:r>
      <w:r>
        <w:rPr>
          <w:rStyle w:val="32"/>
          <w:rFonts w:hint="eastAsia" w:ascii="黑体" w:hAnsi="黑体" w:eastAsia="黑体"/>
        </w:rPr>
        <w:t>“</w:t>
      </w:r>
      <w:r>
        <w:rPr>
          <w:rStyle w:val="32"/>
          <w:rFonts w:hint="eastAsia" w:ascii="黑体" w:hAnsi="黑体" w:eastAsia="黑体"/>
          <w:b w:val="0"/>
        </w:rPr>
        <w:t>三公”经费支出决算情况说明</w:t>
      </w:r>
      <w:bookmarkEnd w:id="42"/>
      <w:bookmarkEnd w:id="43"/>
    </w:p>
    <w:p>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6</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，较上年增加</w:t>
      </w:r>
      <w:r>
        <w:rPr>
          <w:rFonts w:hint="eastAsia" w:ascii="仿宋" w:hAnsi="仿宋" w:eastAsia="仿宋"/>
          <w:sz w:val="32"/>
          <w:szCs w:val="32"/>
          <w:lang w:val="en-US" w:eastAsia="zh-CN"/>
        </w:rPr>
        <w:t>0.67</w:t>
      </w:r>
      <w:r>
        <w:rPr>
          <w:rFonts w:hint="eastAsia" w:ascii="仿宋" w:hAnsi="仿宋" w:eastAsia="仿宋"/>
          <w:sz w:val="32"/>
          <w:szCs w:val="32"/>
        </w:rPr>
        <w:t>万元，增长</w:t>
      </w:r>
      <w:r>
        <w:rPr>
          <w:rFonts w:hint="eastAsia" w:ascii="仿宋" w:hAnsi="仿宋" w:eastAsia="仿宋"/>
          <w:sz w:val="32"/>
          <w:szCs w:val="32"/>
          <w:lang w:val="en-US" w:eastAsia="zh-CN"/>
        </w:rPr>
        <w:t>12.59</w:t>
      </w:r>
      <w:r>
        <w:rPr>
          <w:rFonts w:hint="eastAsia" w:ascii="仿宋" w:hAnsi="仿宋" w:eastAsia="仿宋"/>
          <w:sz w:val="32"/>
          <w:szCs w:val="32"/>
        </w:rPr>
        <w:t>%。决算数与预算数持平的主要原因是</w:t>
      </w:r>
      <w:r>
        <w:rPr>
          <w:rFonts w:hint="eastAsia" w:ascii="仿宋" w:hAnsi="仿宋" w:eastAsia="仿宋"/>
          <w:sz w:val="32"/>
          <w:szCs w:val="32"/>
          <w:lang w:eastAsia="zh-CN"/>
        </w:rPr>
        <w:t>厉行节约，合理开支</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6</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17"/>
        <w:rPr>
          <w:rFonts w:hint="eastAsia" w:ascii="仿宋" w:hAnsi="仿宋" w:eastAsia="仿宋"/>
          <w:sz w:val="32"/>
          <w:szCs w:val="32"/>
        </w:rPr>
      </w:pPr>
      <w:r>
        <w:drawing>
          <wp:inline distT="0" distB="0" distL="114300" distR="114300">
            <wp:extent cx="4826000" cy="2743200"/>
            <wp:effectExtent l="4445" t="4445" r="8255" b="14605"/>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
      <w:pPr>
        <w:spacing w:line="600" w:lineRule="exact"/>
        <w:ind w:firstLine="640"/>
        <w:jc w:val="center"/>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w:t>
      </w:r>
      <w:r>
        <w:rPr>
          <w:rFonts w:hint="eastAsia" w:ascii="仿宋" w:hAnsi="仿宋" w:eastAsia="仿宋"/>
          <w:sz w:val="32"/>
          <w:szCs w:val="32"/>
        </w:rPr>
        <w:t>主要原因是无因公出国（境）安排</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。主要原因是</w:t>
      </w:r>
      <w:r>
        <w:rPr>
          <w:rFonts w:hint="eastAsia" w:ascii="仿宋_GB2312" w:eastAsia="仿宋_GB2312"/>
          <w:sz w:val="32"/>
          <w:szCs w:val="32"/>
          <w:lang w:eastAsia="zh-CN"/>
        </w:rPr>
        <w:t>无公务用车</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6</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0.67</w:t>
      </w:r>
      <w:r>
        <w:rPr>
          <w:rFonts w:hint="eastAsia" w:ascii="仿宋_GB2312" w:eastAsia="仿宋_GB2312"/>
          <w:sz w:val="32"/>
          <w:szCs w:val="32"/>
        </w:rPr>
        <w:t>万元，增长</w:t>
      </w:r>
      <w:r>
        <w:rPr>
          <w:rFonts w:hint="eastAsia" w:ascii="仿宋_GB2312" w:eastAsia="仿宋_GB2312"/>
          <w:sz w:val="32"/>
          <w:szCs w:val="32"/>
          <w:lang w:val="en-US" w:eastAsia="zh-CN"/>
        </w:rPr>
        <w:t>12.59</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lang w:eastAsia="zh-CN"/>
        </w:rPr>
        <w:t>厉行节约，合理开支</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6</w:t>
      </w:r>
      <w:r>
        <w:rPr>
          <w:rFonts w:hint="eastAsia" w:ascii="仿宋_GB2312" w:eastAsia="仿宋_GB2312"/>
          <w:sz w:val="32"/>
          <w:szCs w:val="32"/>
        </w:rPr>
        <w:t>万元，主要用于执行公务、开展业务活动开支住宿费、用餐费等。国内公务接待</w:t>
      </w:r>
      <w:r>
        <w:rPr>
          <w:rFonts w:hint="eastAsia" w:ascii="仿宋_GB2312" w:eastAsia="仿宋_GB2312"/>
          <w:sz w:val="32"/>
          <w:szCs w:val="32"/>
          <w:lang w:val="en-US" w:eastAsia="zh-CN"/>
        </w:rPr>
        <w:t>96</w:t>
      </w:r>
      <w:r>
        <w:rPr>
          <w:rFonts w:hint="eastAsia" w:ascii="仿宋_GB2312" w:eastAsia="仿宋_GB2312"/>
          <w:sz w:val="32"/>
          <w:szCs w:val="32"/>
        </w:rPr>
        <w:t>批次，</w:t>
      </w:r>
      <w:r>
        <w:rPr>
          <w:rFonts w:hint="eastAsia" w:ascii="仿宋_GB2312" w:eastAsia="仿宋_GB2312"/>
          <w:sz w:val="32"/>
          <w:szCs w:val="32"/>
          <w:lang w:val="en-US" w:eastAsia="zh-CN"/>
        </w:rPr>
        <w:t>706</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6</w:t>
      </w:r>
      <w:r>
        <w:rPr>
          <w:rFonts w:hint="eastAsia" w:ascii="仿宋_GB2312" w:eastAsia="仿宋_GB2312"/>
          <w:sz w:val="32"/>
          <w:szCs w:val="32"/>
        </w:rPr>
        <w:t>万元，具体内容包括：</w:t>
      </w:r>
      <w:r>
        <w:rPr>
          <w:rFonts w:hint="eastAsia" w:ascii="仿宋_GB2312" w:eastAsia="仿宋_GB2312"/>
          <w:sz w:val="32"/>
          <w:szCs w:val="32"/>
          <w:lang w:eastAsia="zh-CN"/>
        </w:rPr>
        <w:t>接待上级部门检查工作开支的住宿费、用餐费共计</w:t>
      </w:r>
      <w:r>
        <w:rPr>
          <w:rFonts w:hint="eastAsia" w:ascii="仿宋_GB2312" w:eastAsia="仿宋_GB2312"/>
          <w:sz w:val="32"/>
          <w:szCs w:val="32"/>
          <w:lang w:val="en-US" w:eastAsia="zh-CN"/>
        </w:rPr>
        <w:t>6万元</w:t>
      </w:r>
      <w:r>
        <w:rPr>
          <w:rFonts w:hint="eastAsia" w:ascii="仿宋_GB2312" w:eastAsia="仿宋_GB2312"/>
          <w:sz w:val="32"/>
          <w:szCs w:val="32"/>
        </w:rPr>
        <w:t>。</w:t>
      </w:r>
    </w:p>
    <w:p>
      <w:pPr>
        <w:spacing w:line="600" w:lineRule="exact"/>
        <w:ind w:firstLine="642"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6" w:name="_Toc15377218"/>
      <w:bookmarkStart w:id="47" w:name="_Toc15396610"/>
    </w:p>
    <w:p>
      <w:pPr>
        <w:spacing w:line="600" w:lineRule="exact"/>
        <w:ind w:firstLine="640"/>
        <w:outlineLvl w:val="1"/>
        <w:rPr>
          <w:rStyle w:val="32"/>
          <w:rFonts w:ascii="黑体" w:hAnsi="黑体" w:eastAsia="黑体"/>
        </w:rPr>
      </w:pPr>
      <w:r>
        <w:rPr>
          <w:rFonts w:hint="eastAsia" w:ascii="黑体" w:eastAsia="黑体"/>
          <w:sz w:val="32"/>
          <w:szCs w:val="32"/>
        </w:rPr>
        <w:t>八、</w:t>
      </w:r>
      <w:r>
        <w:rPr>
          <w:rStyle w:val="32"/>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2"/>
        </w:numPr>
        <w:spacing w:line="600" w:lineRule="exact"/>
        <w:ind w:firstLine="640"/>
        <w:outlineLvl w:val="1"/>
        <w:rPr>
          <w:rStyle w:val="32"/>
          <w:rFonts w:ascii="黑体" w:hAnsi="黑体" w:eastAsia="黑体"/>
          <w:b w:val="0"/>
        </w:rPr>
      </w:pPr>
      <w:bookmarkStart w:id="48" w:name="_Toc15377219"/>
      <w:bookmarkStart w:id="49" w:name="_Toc15396611"/>
      <w:r>
        <w:rPr>
          <w:rStyle w:val="32"/>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2"/>
        </w:numPr>
        <w:spacing w:line="600" w:lineRule="exact"/>
        <w:ind w:firstLine="640"/>
        <w:outlineLvl w:val="1"/>
        <w:rPr>
          <w:rStyle w:val="32"/>
          <w:rFonts w:ascii="黑体" w:hAnsi="黑体" w:eastAsia="黑体"/>
          <w:b w:val="0"/>
        </w:rPr>
      </w:pPr>
      <w:bookmarkStart w:id="50" w:name="_Toc15396612"/>
      <w:bookmarkStart w:id="51" w:name="_Toc15377221"/>
      <w:r>
        <w:rPr>
          <w:rStyle w:val="32"/>
          <w:rFonts w:hint="eastAsia" w:ascii="黑体" w:hAnsi="黑体" w:eastAsia="黑体"/>
          <w:b w:val="0"/>
        </w:rPr>
        <w:t>其他重要事项的情况说明</w:t>
      </w:r>
      <w:bookmarkEnd w:id="50"/>
      <w:bookmarkEnd w:id="51"/>
    </w:p>
    <w:p>
      <w:pPr>
        <w:spacing w:line="600" w:lineRule="exact"/>
        <w:ind w:firstLine="642" w:firstLineChars="200"/>
        <w:outlineLvl w:val="2"/>
        <w:rPr>
          <w:rFonts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剑阁县江口镇人民政府</w:t>
      </w:r>
      <w:r>
        <w:rPr>
          <w:rFonts w:hint="eastAsia" w:ascii="仿宋_GB2312" w:eastAsia="仿宋_GB2312"/>
          <w:sz w:val="32"/>
          <w:szCs w:val="32"/>
        </w:rPr>
        <w:t>机关运行经费支出</w:t>
      </w:r>
      <w:r>
        <w:rPr>
          <w:rFonts w:hint="eastAsia" w:ascii="仿宋_GB2312" w:eastAsia="仿宋_GB2312"/>
          <w:sz w:val="32"/>
          <w:szCs w:val="32"/>
          <w:lang w:val="en-US" w:eastAsia="zh-CN"/>
        </w:rPr>
        <w:t>100.71</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101.63</w:t>
      </w:r>
      <w:r>
        <w:rPr>
          <w:rFonts w:hint="eastAsia" w:ascii="仿宋_GB2312" w:eastAsia="仿宋_GB2312"/>
          <w:sz w:val="32"/>
          <w:szCs w:val="32"/>
        </w:rPr>
        <w:t>万元，下降</w:t>
      </w:r>
      <w:r>
        <w:rPr>
          <w:rFonts w:hint="eastAsia" w:ascii="仿宋_GB2312" w:eastAsia="仿宋_GB2312"/>
          <w:sz w:val="32"/>
          <w:szCs w:val="32"/>
          <w:lang w:val="en-US" w:eastAsia="zh-CN"/>
        </w:rPr>
        <w:t>50.23</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厉行节约，机关节能运转。</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剑阁县江口镇人民政府</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4" w:name="_Toc15377224"/>
      <w:r>
        <w:rPr>
          <w:rFonts w:hint="eastAsia" w:ascii="仿宋" w:hAnsi="仿宋" w:eastAsia="仿宋"/>
          <w:b/>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剑阁县江口镇人民政府</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w:t>
      </w:r>
      <w:r>
        <w:rPr>
          <w:rFonts w:hint="eastAsia" w:ascii="仿宋_GB2312" w:hAnsi="仿宋_GB2312" w:eastAsia="仿宋_GB2312" w:cs="仿宋_GB2312"/>
          <w:sz w:val="32"/>
          <w:szCs w:val="32"/>
          <w:lang w:val="en-US" w:eastAsia="zh-CN"/>
        </w:rPr>
        <w:t>老促会工作经费、</w:t>
      </w:r>
      <w:r>
        <w:rPr>
          <w:rFonts w:hint="eastAsia" w:ascii="仿宋_GB2312" w:hAnsi="仿宋_GB2312" w:eastAsia="仿宋_GB2312" w:cs="仿宋_GB2312"/>
          <w:sz w:val="32"/>
          <w:szCs w:val="32"/>
        </w:rPr>
        <w:t>安全经费、人大会议经费、</w:t>
      </w:r>
      <w:r>
        <w:rPr>
          <w:rFonts w:hint="eastAsia" w:ascii="仿宋_GB2312" w:hAnsi="仿宋_GB2312" w:eastAsia="仿宋_GB2312" w:cs="仿宋_GB2312"/>
          <w:sz w:val="32"/>
          <w:szCs w:val="32"/>
          <w:lang w:val="en-US" w:eastAsia="zh-CN"/>
        </w:rPr>
        <w:t>人大办公费、文化配套、</w:t>
      </w:r>
      <w:r>
        <w:rPr>
          <w:rFonts w:hint="eastAsia" w:ascii="仿宋_GB2312" w:hAnsi="仿宋_GB2312" w:eastAsia="仿宋_GB2312" w:cs="仿宋_GB2312"/>
          <w:sz w:val="32"/>
          <w:szCs w:val="32"/>
        </w:rPr>
        <w:t>垃圾清运及处置项目</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6个项目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仿宋_GB2312" w:eastAsia="仿宋_GB2312"/>
          <w:b/>
          <w:sz w:val="32"/>
          <w:szCs w:val="32"/>
        </w:rPr>
      </w:pPr>
      <w:r>
        <w:rPr>
          <w:rFonts w:hint="eastAsia" w:ascii="仿宋_GB2312" w:hAnsi="仿宋_GB2312" w:eastAsia="仿宋_GB2312" w:cs="仿宋_GB2312"/>
          <w:sz w:val="32"/>
          <w:szCs w:val="32"/>
          <w:lang w:val="en-US" w:eastAsia="zh-CN"/>
        </w:rPr>
        <w:t>组织对2022年度一般公共预算、政府性基金预算、国有资本经营预算、社会保险基金预算以及资本资产、债券资金等全面开展绩效自评，形成剑阁县江口镇人民政府部门整体（含部门预算项目）绩效自评报告、</w:t>
      </w:r>
      <w:r>
        <w:rPr>
          <w:rFonts w:hint="eastAsia" w:ascii="仿宋_GB2312" w:hAnsi="仿宋_GB2312" w:eastAsia="仿宋_GB2312" w:cs="仿宋_GB2312"/>
          <w:sz w:val="32"/>
          <w:szCs w:val="32"/>
          <w:lang w:val="zh-CN" w:eastAsia="zh-CN"/>
        </w:rPr>
        <w:t>垃圾场设计变更项目（化解隐性债务）项目</w:t>
      </w:r>
      <w:r>
        <w:rPr>
          <w:rFonts w:hint="eastAsia" w:ascii="仿宋_GB2312" w:hAnsi="仿宋_GB2312" w:eastAsia="仿宋_GB2312" w:cs="仿宋_GB2312"/>
          <w:sz w:val="32"/>
          <w:szCs w:val="32"/>
          <w:lang w:val="en-US" w:eastAsia="zh-CN"/>
        </w:rPr>
        <w:t>等专项预算项目绩效自评报告，其中，剑阁县江口镇人民政部门整体（含部门预算项目）绩效自评得分为95分，绩效自评综述：我镇预算安排的基本支出保障了正常的工作运转，在预算执行上是严格遵守各项财经纪律的；在资金的管理和使用上，严守法律底线、纪律底线、道德底线。</w:t>
      </w:r>
      <w:r>
        <w:rPr>
          <w:rFonts w:hint="eastAsia" w:ascii="仿宋_GB2312" w:hAnsi="仿宋_GB2312" w:eastAsia="仿宋_GB2312" w:cs="仿宋_GB2312"/>
          <w:sz w:val="32"/>
          <w:szCs w:val="32"/>
          <w:lang w:val="zh-CN" w:eastAsia="zh-CN"/>
        </w:rPr>
        <w:t>垃圾场设计变更项目（化解隐性债务）项目</w:t>
      </w:r>
      <w:r>
        <w:rPr>
          <w:rFonts w:hint="eastAsia" w:ascii="仿宋_GB2312" w:hAnsi="仿宋_GB2312" w:eastAsia="仿宋_GB2312" w:cs="仿宋_GB2312"/>
          <w:sz w:val="32"/>
          <w:szCs w:val="32"/>
          <w:lang w:val="en-US" w:eastAsia="zh-CN"/>
        </w:rPr>
        <w:t>专项预算项目绩效自评得分为90分，绩效自评综述：通过预算执行全过程绩效监控，保障了债务化解工作的有效进行。绩效自评报告详见附件。</w:t>
      </w: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31"/>
          <w:rFonts w:ascii="黑体" w:hAnsi="黑体" w:eastAsia="黑体"/>
          <w:b w:val="0"/>
        </w:rPr>
      </w:pPr>
      <w:bookmarkStart w:id="55" w:name="_Toc15396613"/>
      <w:bookmarkStart w:id="56" w:name="_Toc15377225"/>
      <w:r>
        <w:rPr>
          <w:rFonts w:hint="eastAsia" w:ascii="黑体" w:hAnsi="黑体" w:eastAsia="黑体"/>
          <w:sz w:val="44"/>
          <w:szCs w:val="44"/>
        </w:rPr>
        <w:t>名</w:t>
      </w:r>
      <w:r>
        <w:rPr>
          <w:rStyle w:val="31"/>
          <w:rFonts w:hint="eastAsia" w:ascii="黑体" w:hAnsi="黑体" w:eastAsia="黑体"/>
          <w:b w:val="0"/>
        </w:rPr>
        <w:t>词解释</w:t>
      </w:r>
      <w:bookmarkEnd w:id="55"/>
      <w:bookmarkEnd w:id="56"/>
    </w:p>
    <w:p>
      <w:pPr>
        <w:spacing w:line="600" w:lineRule="exact"/>
        <w:jc w:val="left"/>
        <w:rPr>
          <w:rFonts w:ascii="宋体"/>
          <w:b/>
          <w:sz w:val="44"/>
          <w:szCs w:val="44"/>
        </w:rPr>
      </w:pP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（一）一般公共预算拨款收入：指县级财政当年拨付的资金。</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）人大事务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人大会议</w:t>
      </w:r>
      <w:r>
        <w:rPr>
          <w:rFonts w:hint="default" w:ascii="仿宋_GB2312" w:hAnsi="仿宋_GB2312" w:cs="仿宋_GB2312"/>
          <w:b w:val="0"/>
          <w:bCs/>
          <w:sz w:val="32"/>
          <w:szCs w:val="32"/>
          <w:lang w:val="en-US" w:eastAsia="zh-CN"/>
        </w:rPr>
        <w:t>（项）：指</w:t>
      </w:r>
      <w:r>
        <w:rPr>
          <w:rFonts w:hint="eastAsia" w:ascii="仿宋_GB2312" w:hAnsi="仿宋_GB2312" w:cs="仿宋_GB2312"/>
          <w:b w:val="0"/>
          <w:bCs/>
          <w:sz w:val="32"/>
          <w:szCs w:val="32"/>
          <w:lang w:val="en-US" w:eastAsia="zh-CN"/>
        </w:rPr>
        <w:t>反映各级人大召开人民代表大会等专门会议的支出</w:t>
      </w:r>
      <w:r>
        <w:rPr>
          <w:rFonts w:hint="default" w:ascii="仿宋_GB2312" w:hAnsi="仿宋_GB2312" w:cs="仿宋_GB2312"/>
          <w:b w:val="0"/>
          <w:bCs/>
          <w:sz w:val="32"/>
          <w:szCs w:val="32"/>
          <w:lang w:val="en-US" w:eastAsia="zh-CN"/>
        </w:rPr>
        <w:t>。</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三</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）人大事务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代表工作</w:t>
      </w:r>
      <w:r>
        <w:rPr>
          <w:rFonts w:hint="default" w:ascii="仿宋_GB2312" w:hAnsi="仿宋_GB2312" w:cs="仿宋_GB2312"/>
          <w:b w:val="0"/>
          <w:bCs/>
          <w:sz w:val="32"/>
          <w:szCs w:val="32"/>
          <w:lang w:val="en-US" w:eastAsia="zh-CN"/>
        </w:rPr>
        <w:t>（项）：指</w:t>
      </w:r>
      <w:r>
        <w:rPr>
          <w:rFonts w:hint="eastAsia" w:ascii="仿宋_GB2312" w:hAnsi="仿宋_GB2312" w:cs="仿宋_GB2312"/>
          <w:b w:val="0"/>
          <w:bCs/>
          <w:sz w:val="32"/>
          <w:szCs w:val="32"/>
          <w:lang w:val="en-US" w:eastAsia="zh-CN"/>
        </w:rPr>
        <w:t>反映人大代表开展各类视察等方面的支出</w:t>
      </w:r>
      <w:r>
        <w:rPr>
          <w:rFonts w:hint="default" w:ascii="仿宋_GB2312" w:hAnsi="仿宋_GB2312" w:cs="仿宋_GB2312"/>
          <w:b w:val="0"/>
          <w:bCs/>
          <w:sz w:val="32"/>
          <w:szCs w:val="32"/>
          <w:lang w:val="en-US" w:eastAsia="zh-CN"/>
        </w:rPr>
        <w:t>。</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四</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）人大事务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其他人大事务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指除上述项目以外的其他人大事务支出。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五</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行政运行</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指反映行政单位（包括实行公务员管理的事业单位）的基本支出。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六</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一般行政管理事务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指反映行政单位（包括实行公务员管理的事业单位）未单独设置项级科目的其他项目支出。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七</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信访事务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指反映各级政府用于接待群众来信来访方面的支出。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八</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事业运行</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指反映事业单位的基本支出，不包括行政单位（包括实行公务员管理的事业单位）后勤服务中心、医务室等附属事业单位。</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九</w:t>
      </w:r>
      <w:r>
        <w:rPr>
          <w:rFonts w:hint="default" w:ascii="仿宋_GB2312" w:hAnsi="仿宋_GB2312" w:cs="仿宋_GB2312"/>
          <w:b w:val="0"/>
          <w:bCs/>
          <w:sz w:val="32"/>
          <w:szCs w:val="32"/>
          <w:lang w:val="en-US" w:eastAsia="zh-CN"/>
        </w:rPr>
        <w:t>）一般公共服务支出（类</w:t>
      </w:r>
      <w:r>
        <w:rPr>
          <w:rFonts w:hint="eastAsia" w:ascii="仿宋_GB2312" w:hAnsi="仿宋_GB2312" w:cs="仿宋_GB2312"/>
          <w:b w:val="0"/>
          <w:bCs/>
          <w:sz w:val="32"/>
          <w:szCs w:val="32"/>
          <w:lang w:val="en-US" w:eastAsia="zh-CN"/>
        </w:rPr>
        <w:t>）统计信息事务</w:t>
      </w:r>
      <w:r>
        <w:rPr>
          <w:rFonts w:hint="default" w:ascii="仿宋_GB2312" w:hAnsi="仿宋_GB2312" w:cs="仿宋_GB2312"/>
          <w:b w:val="0"/>
          <w:bCs/>
          <w:sz w:val="32"/>
          <w:szCs w:val="32"/>
          <w:lang w:val="en-US" w:eastAsia="zh-CN"/>
        </w:rPr>
        <w:t>（款）其他统计信息事务支出（项）：</w:t>
      </w:r>
      <w:r>
        <w:rPr>
          <w:rFonts w:hint="eastAsia" w:ascii="仿宋_GB2312" w:hAnsi="仿宋_GB2312" w:cs="仿宋_GB2312"/>
          <w:b w:val="0"/>
          <w:bCs/>
          <w:sz w:val="32"/>
          <w:szCs w:val="32"/>
          <w:lang w:val="en-US" w:eastAsia="zh-CN"/>
        </w:rPr>
        <w:t>反映除上述项目以外的其他统计信息事务支出。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）纪检监察事务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一般行政管理事务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指反映行政单位（包括实行公务员管理的事业单位）未单独设置项级科目的其他项目支出。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十一</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）纪检监察事务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其他纪检监察事务支出</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指反映除上述项目以外其他纪检监察事务方面的支出。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十二</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）群众团体事务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其他群众团体事务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指反映除上述项目以外其他用于群众团体事务方面的支出。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十三</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）党委办公厅（室）及相关机构事务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一般行政管理事务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指反映行政单位（包括实行公务员管理的事业单位）未单独设置项级科目的其他项目支出。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十四</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）宣传事务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其他宣传事务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指反映除上述项目以外其他用于中国共产党宣传部门的事务支出。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十五</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国防</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）国防动员</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兵役征集</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指反映用于兵役征集等方面的支出。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十六</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公共安全</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）强制隔离戒毒</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其他强制隔离戒毒</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指反映强制隔离戒毒管理部门及强制隔离戒毒所发生的强制隔离戒毒人员调遣费、突发事件处置费、安全保卫费、警察服装费、宣传及奖励费、技术辅导人员及关键要害岗位人员补助费等支出。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十七</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文化旅游体育与传媒</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）文化和旅游</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群众文化</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指反映群众文化方面的支出，包括基层文化馆（站）、群众艺术馆支出等。</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十八</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文化旅游体育与传媒</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）文化和旅游</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文化和旅游管理事务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指反映文化和旅游管理事务支出。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十九</w:t>
      </w:r>
      <w:r>
        <w:rPr>
          <w:rFonts w:hint="default" w:ascii="仿宋_GB2312" w:hAnsi="仿宋_GB2312" w:cs="仿宋_GB2312"/>
          <w:b w:val="0"/>
          <w:bCs/>
          <w:sz w:val="32"/>
          <w:szCs w:val="32"/>
          <w:lang w:val="en-US" w:eastAsia="zh-CN"/>
        </w:rPr>
        <w:t>）社会保障和就业（类</w:t>
      </w:r>
      <w:r>
        <w:rPr>
          <w:rFonts w:hint="eastAsia" w:ascii="仿宋_GB2312" w:hAnsi="仿宋_GB2312" w:cs="仿宋_GB2312"/>
          <w:b w:val="0"/>
          <w:bCs/>
          <w:sz w:val="32"/>
          <w:szCs w:val="32"/>
          <w:lang w:val="en-US" w:eastAsia="zh-CN"/>
        </w:rPr>
        <w:t>）民政管理事务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基层政权建设和社区治理</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指反映开展城乡社区治理、城乡社区服务（乡村便民服务）、村（居）民自治、村（居）务公开、乡镇（街道）服务能力建设等基层政权建设和社区治理工作的支出。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二十</w:t>
      </w:r>
      <w:r>
        <w:rPr>
          <w:rFonts w:hint="default" w:ascii="仿宋_GB2312" w:hAnsi="仿宋_GB2312" w:cs="仿宋_GB2312"/>
          <w:b w:val="0"/>
          <w:bCs/>
          <w:sz w:val="32"/>
          <w:szCs w:val="32"/>
          <w:lang w:val="en-US" w:eastAsia="zh-CN"/>
        </w:rPr>
        <w:t>）社会保障和就业（类）行政事业单位离退休（款）机关事业单位基本养老保险缴费支出（项）：指部门实施养老保险制度由单位缴纳的养老保险费的支出。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十</w:t>
      </w:r>
      <w:r>
        <w:rPr>
          <w:rFonts w:hint="eastAsia" w:ascii="仿宋_GB2312" w:hAnsi="仿宋_GB2312" w:cs="仿宋_GB2312"/>
          <w:b w:val="0"/>
          <w:bCs/>
          <w:sz w:val="32"/>
          <w:szCs w:val="32"/>
          <w:lang w:val="en-US" w:eastAsia="zh-CN"/>
        </w:rPr>
        <w:t>一</w:t>
      </w:r>
      <w:r>
        <w:rPr>
          <w:rFonts w:hint="default" w:ascii="仿宋_GB2312" w:hAnsi="仿宋_GB2312" w:cs="仿宋_GB2312"/>
          <w:b w:val="0"/>
          <w:bCs/>
          <w:sz w:val="32"/>
          <w:szCs w:val="32"/>
          <w:lang w:val="en-US" w:eastAsia="zh-CN"/>
        </w:rPr>
        <w:t>）卫生健康</w:t>
      </w:r>
      <w:r>
        <w:rPr>
          <w:rFonts w:hint="eastAsia" w:ascii="仿宋_GB2312" w:hAnsi="仿宋_GB2312" w:cs="仿宋_GB2312"/>
          <w:b w:val="0"/>
          <w:bCs/>
          <w:sz w:val="32"/>
          <w:szCs w:val="32"/>
          <w:lang w:val="en-US" w:eastAsia="zh-CN"/>
        </w:rPr>
        <w:t>支出</w:t>
      </w:r>
      <w:r>
        <w:rPr>
          <w:rFonts w:hint="default" w:ascii="仿宋_GB2312" w:hAnsi="仿宋_GB2312" w:cs="仿宋_GB2312"/>
          <w:b w:val="0"/>
          <w:bCs/>
          <w:sz w:val="32"/>
          <w:szCs w:val="32"/>
          <w:lang w:val="en-US" w:eastAsia="zh-CN"/>
        </w:rPr>
        <w:t>（类）行政事业单位医疗（款）行政单位医疗（项）：指局机关及参公管理事业单位用于缴纳单位基本医疗保险支出。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十</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）卫生健康</w:t>
      </w:r>
      <w:r>
        <w:rPr>
          <w:rFonts w:hint="eastAsia" w:ascii="仿宋_GB2312" w:hAnsi="仿宋_GB2312" w:cs="仿宋_GB2312"/>
          <w:b w:val="0"/>
          <w:bCs/>
          <w:sz w:val="32"/>
          <w:szCs w:val="32"/>
          <w:lang w:val="en-US" w:eastAsia="zh-CN"/>
        </w:rPr>
        <w:t>支出</w:t>
      </w:r>
      <w:r>
        <w:rPr>
          <w:rFonts w:hint="default" w:ascii="仿宋_GB2312" w:hAnsi="仿宋_GB2312" w:cs="仿宋_GB2312"/>
          <w:b w:val="0"/>
          <w:bCs/>
          <w:sz w:val="32"/>
          <w:szCs w:val="32"/>
          <w:lang w:val="en-US" w:eastAsia="zh-CN"/>
        </w:rPr>
        <w:t>（类）行政事业单位医疗（款）事业单位医疗（项）：指事业单位用于缴纳单位基本医疗保险支出。</w:t>
      </w:r>
    </w:p>
    <w:p>
      <w:pPr>
        <w:pStyle w:val="9"/>
        <w:numPr>
          <w:ilvl w:val="0"/>
          <w:numId w:val="0"/>
        </w:numPr>
        <w:ind w:firstLine="640" w:firstLineChars="200"/>
        <w:rPr>
          <w:rFonts w:hint="default" w:ascii="仿宋_GB2312" w:hAnsi="仿宋_GB2312" w:cs="仿宋_GB2312"/>
          <w:b w:val="0"/>
          <w:bCs/>
          <w:color w:val="auto"/>
          <w:sz w:val="32"/>
          <w:szCs w:val="32"/>
          <w:lang w:val="en-US" w:eastAsia="zh-CN"/>
        </w:rPr>
      </w:pPr>
      <w:r>
        <w:rPr>
          <w:rFonts w:hint="default" w:ascii="仿宋_GB2312" w:hAnsi="仿宋_GB2312" w:cs="仿宋_GB2312"/>
          <w:b w:val="0"/>
          <w:bCs/>
          <w:color w:val="auto"/>
          <w:sz w:val="32"/>
          <w:szCs w:val="32"/>
          <w:lang w:val="en-US" w:eastAsia="zh-CN"/>
        </w:rPr>
        <w:t>（</w:t>
      </w:r>
      <w:r>
        <w:rPr>
          <w:rFonts w:hint="eastAsia" w:ascii="仿宋_GB2312" w:hAnsi="仿宋_GB2312" w:cs="仿宋_GB2312"/>
          <w:b w:val="0"/>
          <w:bCs/>
          <w:color w:val="auto"/>
          <w:sz w:val="32"/>
          <w:szCs w:val="32"/>
          <w:lang w:val="en-US" w:eastAsia="zh-CN"/>
        </w:rPr>
        <w:t>二</w:t>
      </w:r>
      <w:r>
        <w:rPr>
          <w:rFonts w:hint="default" w:ascii="仿宋_GB2312" w:hAnsi="仿宋_GB2312" w:cs="仿宋_GB2312"/>
          <w:b w:val="0"/>
          <w:bCs/>
          <w:color w:val="auto"/>
          <w:sz w:val="32"/>
          <w:szCs w:val="32"/>
          <w:lang w:val="en-US" w:eastAsia="zh-CN"/>
        </w:rPr>
        <w:t>十</w:t>
      </w:r>
      <w:r>
        <w:rPr>
          <w:rFonts w:hint="eastAsia" w:ascii="仿宋_GB2312" w:hAnsi="仿宋_GB2312" w:cs="仿宋_GB2312"/>
          <w:b w:val="0"/>
          <w:bCs/>
          <w:color w:val="auto"/>
          <w:sz w:val="32"/>
          <w:szCs w:val="32"/>
          <w:lang w:val="en-US" w:eastAsia="zh-CN"/>
        </w:rPr>
        <w:t>三</w:t>
      </w:r>
      <w:r>
        <w:rPr>
          <w:rFonts w:hint="default" w:ascii="仿宋_GB2312" w:hAnsi="仿宋_GB2312" w:cs="仿宋_GB2312"/>
          <w:b w:val="0"/>
          <w:bCs/>
          <w:color w:val="auto"/>
          <w:sz w:val="32"/>
          <w:szCs w:val="32"/>
          <w:lang w:val="en-US" w:eastAsia="zh-CN"/>
        </w:rPr>
        <w:t>）</w:t>
      </w:r>
      <w:r>
        <w:rPr>
          <w:rFonts w:hint="eastAsia" w:ascii="仿宋_GB2312" w:hAnsi="仿宋_GB2312" w:cs="仿宋_GB2312"/>
          <w:b w:val="0"/>
          <w:bCs/>
          <w:color w:val="auto"/>
          <w:sz w:val="32"/>
          <w:szCs w:val="32"/>
          <w:lang w:val="en-US" w:eastAsia="zh-CN"/>
        </w:rPr>
        <w:t>卫生健康支出</w:t>
      </w:r>
      <w:r>
        <w:rPr>
          <w:rFonts w:hint="default" w:ascii="仿宋_GB2312" w:hAnsi="仿宋_GB2312" w:cs="仿宋_GB2312"/>
          <w:b w:val="0"/>
          <w:bCs/>
          <w:color w:val="auto"/>
          <w:sz w:val="32"/>
          <w:szCs w:val="32"/>
          <w:lang w:val="en-US" w:eastAsia="zh-CN"/>
        </w:rPr>
        <w:t>（类）</w:t>
      </w:r>
      <w:r>
        <w:rPr>
          <w:rFonts w:hint="eastAsia" w:ascii="仿宋_GB2312" w:hAnsi="仿宋_GB2312" w:cs="仿宋_GB2312"/>
          <w:b w:val="0"/>
          <w:bCs/>
          <w:color w:val="auto"/>
          <w:sz w:val="32"/>
          <w:szCs w:val="32"/>
          <w:lang w:val="en-US" w:eastAsia="zh-CN"/>
        </w:rPr>
        <w:t>其他卫生健康支出</w:t>
      </w:r>
      <w:r>
        <w:rPr>
          <w:rFonts w:hint="default" w:ascii="仿宋_GB2312" w:hAnsi="仿宋_GB2312" w:cs="仿宋_GB2312"/>
          <w:b w:val="0"/>
          <w:bCs/>
          <w:color w:val="auto"/>
          <w:sz w:val="32"/>
          <w:szCs w:val="32"/>
          <w:lang w:val="en-US" w:eastAsia="zh-CN"/>
        </w:rPr>
        <w:t>（款）</w:t>
      </w:r>
      <w:r>
        <w:rPr>
          <w:rFonts w:hint="eastAsia" w:ascii="仿宋_GB2312" w:hAnsi="仿宋_GB2312" w:cs="仿宋_GB2312"/>
          <w:b w:val="0"/>
          <w:bCs/>
          <w:color w:val="auto"/>
          <w:sz w:val="32"/>
          <w:szCs w:val="32"/>
          <w:lang w:val="en-US" w:eastAsia="zh-CN"/>
        </w:rPr>
        <w:t>其他卫生健康支出</w:t>
      </w:r>
      <w:r>
        <w:rPr>
          <w:rFonts w:hint="default" w:ascii="仿宋_GB2312" w:hAnsi="仿宋_GB2312" w:cs="仿宋_GB2312"/>
          <w:b w:val="0"/>
          <w:bCs/>
          <w:color w:val="auto"/>
          <w:sz w:val="32"/>
          <w:szCs w:val="32"/>
          <w:lang w:val="en-US" w:eastAsia="zh-CN"/>
        </w:rPr>
        <w:t>（项）：</w:t>
      </w:r>
      <w:r>
        <w:rPr>
          <w:rFonts w:hint="eastAsia" w:ascii="仿宋_GB2312" w:hAnsi="仿宋_GB2312" w:cs="仿宋_GB2312"/>
          <w:b w:val="0"/>
          <w:bCs/>
          <w:color w:val="auto"/>
          <w:sz w:val="32"/>
          <w:szCs w:val="32"/>
          <w:lang w:val="en-US" w:eastAsia="zh-CN"/>
        </w:rPr>
        <w:t>反映除上述项目以外其他用于卫生健康方面的支出。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十</w:t>
      </w:r>
      <w:r>
        <w:rPr>
          <w:rFonts w:hint="eastAsia" w:ascii="仿宋_GB2312" w:hAnsi="仿宋_GB2312" w:cs="仿宋_GB2312"/>
          <w:b w:val="0"/>
          <w:bCs/>
          <w:sz w:val="32"/>
          <w:szCs w:val="32"/>
          <w:lang w:val="en-US" w:eastAsia="zh-CN"/>
        </w:rPr>
        <w:t>四</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城乡社区</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城乡社区规划和管理</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城乡社区环境卫生</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反映城乡社区道路清扫、垃圾清运与处理、公厕建设与维护、园林绿化等方面的支出。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二十五</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农业农村</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事业运行</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反映用于农业事业单位基本支出，事业单位设施、系统运行与资产维护等方面的支出。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二十六</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农业农村</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防灾减灾（项）：反映对农业生产因遭受自然、生物灾害损失给予的补助，促进农业防灾增产措施补助，海难救助补助，因其他灾害导致农牧渔业生产者损失给予的补贴。</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（二十七</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林业和草原</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林业草原防灾减灾</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反映用于病虫害等有害生物灾害、森林草原防火、野生动物疫病灾害等方面的支出。</w:t>
      </w:r>
    </w:p>
    <w:p>
      <w:pPr>
        <w:pStyle w:val="9"/>
        <w:numPr>
          <w:ilvl w:val="0"/>
          <w:numId w:val="0"/>
        </w:numPr>
        <w:ind w:firstLine="640" w:firstLineChars="200"/>
        <w:jc w:val="both"/>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十</w:t>
      </w:r>
      <w:r>
        <w:rPr>
          <w:rFonts w:hint="eastAsia" w:ascii="仿宋_GB2312" w:hAnsi="仿宋_GB2312" w:cs="仿宋_GB2312"/>
          <w:b w:val="0"/>
          <w:bCs/>
          <w:sz w:val="32"/>
          <w:szCs w:val="32"/>
          <w:lang w:val="en-US" w:eastAsia="zh-CN"/>
        </w:rPr>
        <w:t>八</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巩固脱贫衔接与乡村振兴</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其他巩固脱贫衔接乡村振兴支出</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反映除上述项目以外其他用于巩固拓展脱贫攻坚成果同乡村振兴有效衔接方面的支出。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（二十九</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农村综合改革</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对村民委员会和村党支部的补助</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反映各级财政对村民委员会和村党支部的补助支出，以及支持建立县级基本财力保障机制安排的村级组织运转奖补资金。</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（三十</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农村综合改革</w:t>
      </w:r>
      <w:r>
        <w:rPr>
          <w:rFonts w:hint="default" w:ascii="仿宋_GB2312" w:hAnsi="仿宋_GB2312" w:cs="仿宋_GB2312"/>
          <w:b w:val="0"/>
          <w:bCs/>
          <w:sz w:val="32"/>
          <w:szCs w:val="32"/>
          <w:lang w:val="en-US" w:eastAsia="zh-CN"/>
        </w:rPr>
        <w:t>（款）其他农村综合改革支出（项）：</w:t>
      </w:r>
      <w:r>
        <w:rPr>
          <w:rFonts w:hint="eastAsia" w:ascii="仿宋_GB2312" w:hAnsi="仿宋_GB2312" w:cs="仿宋_GB2312"/>
          <w:b w:val="0"/>
          <w:bCs/>
          <w:sz w:val="32"/>
          <w:szCs w:val="32"/>
          <w:lang w:val="en-US" w:eastAsia="zh-CN"/>
        </w:rPr>
        <w:t>反映除上述项目以外其他用于农村综合改革方面的支出。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（三十一</w:t>
      </w:r>
      <w:r>
        <w:rPr>
          <w:rFonts w:hint="default" w:ascii="仿宋_GB2312" w:hAnsi="仿宋_GB2312" w:cs="仿宋_GB2312"/>
          <w:b w:val="0"/>
          <w:bCs/>
          <w:sz w:val="32"/>
          <w:szCs w:val="32"/>
          <w:lang w:val="en-US" w:eastAsia="zh-CN"/>
        </w:rPr>
        <w:t>）住房保障（类）住房改革支出（款）住房公积金（项）：指按照《住房公积金管理条例》的规定，由单位及其在职职工缴存的长期住房储金。</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（三十二</w:t>
      </w:r>
      <w:r>
        <w:rPr>
          <w:rFonts w:hint="default" w:ascii="仿宋_GB2312" w:hAnsi="仿宋_GB2312" w:cs="仿宋_GB2312"/>
          <w:b w:val="0"/>
          <w:bCs/>
          <w:sz w:val="32"/>
          <w:szCs w:val="32"/>
          <w:lang w:val="en-US" w:eastAsia="zh-CN"/>
        </w:rPr>
        <w:t>）灾害防治及应急管理支出（类）应急管理事务（款）</w:t>
      </w:r>
      <w:r>
        <w:rPr>
          <w:rFonts w:hint="eastAsia" w:ascii="仿宋_GB2312" w:hAnsi="仿宋_GB2312" w:cs="仿宋_GB2312"/>
          <w:b w:val="0"/>
          <w:bCs/>
          <w:sz w:val="32"/>
          <w:szCs w:val="32"/>
          <w:lang w:val="en-US" w:eastAsia="zh-CN"/>
        </w:rPr>
        <w:t>应急管理</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反映用于应急管理的法律法规修订制定，应急预案演练、协调保障等当面的支出</w:t>
      </w:r>
      <w:r>
        <w:rPr>
          <w:rFonts w:hint="default" w:ascii="仿宋_GB2312" w:hAnsi="仿宋_GB2312" w:cs="仿宋_GB2312"/>
          <w:b w:val="0"/>
          <w:bCs/>
          <w:sz w:val="32"/>
          <w:szCs w:val="32"/>
          <w:lang w:val="en-US" w:eastAsia="zh-CN"/>
        </w:rPr>
        <w:t>。</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三十三</w:t>
      </w:r>
      <w:r>
        <w:rPr>
          <w:rFonts w:hint="default" w:ascii="仿宋_GB2312" w:hAnsi="仿宋_GB2312" w:cs="仿宋_GB2312"/>
          <w:b w:val="0"/>
          <w:bCs/>
          <w:sz w:val="32"/>
          <w:szCs w:val="32"/>
          <w:lang w:val="en-US" w:eastAsia="zh-CN"/>
        </w:rPr>
        <w:t>）基本支出：指为保证机构正常运转，完成日常工作任务而发生的人员支出和公用支出。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三十四</w:t>
      </w:r>
      <w:r>
        <w:rPr>
          <w:rFonts w:hint="default" w:ascii="仿宋_GB2312" w:hAnsi="仿宋_GB2312" w:cs="仿宋_GB2312"/>
          <w:b w:val="0"/>
          <w:bCs/>
          <w:sz w:val="32"/>
          <w:szCs w:val="32"/>
          <w:lang w:val="en-US" w:eastAsia="zh-CN"/>
        </w:rPr>
        <w:t>）项目支出：指在基本支出之外为完成特定行政任务和事业发展目标所发生的支出。</w:t>
      </w:r>
    </w:p>
    <w:p>
      <w:pPr>
        <w:pStyle w:val="9"/>
        <w:numPr>
          <w:ilvl w:val="0"/>
          <w:numId w:val="0"/>
        </w:numPr>
        <w:ind w:firstLine="640" w:firstLineChars="200"/>
        <w:rPr>
          <w:rFonts w:hint="eastAsia" w:ascii="黑体" w:hAnsi="黑体" w:eastAsia="黑体"/>
          <w:sz w:val="44"/>
          <w:szCs w:val="44"/>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三十五</w:t>
      </w:r>
      <w:r>
        <w:rPr>
          <w:rFonts w:hint="default" w:ascii="仿宋_GB2312" w:hAnsi="仿宋_GB2312" w:cs="仿宋_GB2312"/>
          <w:b w:val="0"/>
          <w:bCs/>
          <w:sz w:val="32"/>
          <w:szCs w:val="32"/>
          <w:lang w:val="en-US" w:eastAsia="zh-CN"/>
        </w:rPr>
        <w:t>）“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2" w:firstLineChars="200"/>
        <w:rPr>
          <w:rFonts w:ascii="仿宋" w:hAnsi="仿宋" w:eastAsia="仿宋"/>
          <w:b/>
          <w:sz w:val="32"/>
          <w:szCs w:val="32"/>
        </w:rPr>
      </w:pPr>
    </w:p>
    <w:p>
      <w:pPr>
        <w:spacing w:line="600" w:lineRule="exact"/>
        <w:jc w:val="center"/>
        <w:outlineLvl w:val="0"/>
        <w:rPr>
          <w:rStyle w:val="31"/>
          <w:rFonts w:ascii="黑体" w:hAnsi="黑体" w:eastAsia="黑体"/>
          <w:b w:val="0"/>
        </w:rPr>
      </w:pPr>
      <w:bookmarkStart w:id="57" w:name="_Toc15377226"/>
      <w:r>
        <w:rPr>
          <w:rFonts w:ascii="宋体"/>
          <w:b/>
          <w:sz w:val="44"/>
          <w:szCs w:val="44"/>
        </w:rPr>
        <w:br w:type="page"/>
      </w:r>
      <w:bookmarkStart w:id="58" w:name="_Toc15396614"/>
      <w:r>
        <w:rPr>
          <w:rFonts w:hint="eastAsia" w:ascii="黑体" w:hAnsi="黑体" w:eastAsia="黑体"/>
          <w:sz w:val="44"/>
          <w:szCs w:val="44"/>
        </w:rPr>
        <w:t>第</w:t>
      </w:r>
      <w:r>
        <w:rPr>
          <w:rStyle w:val="31"/>
          <w:rFonts w:hint="eastAsia" w:ascii="黑体" w:hAnsi="黑体" w:eastAsia="黑体"/>
          <w:b w:val="0"/>
        </w:rPr>
        <w:t>四部分 附件</w:t>
      </w:r>
      <w:bookmarkEnd w:id="58"/>
    </w:p>
    <w:p>
      <w:pPr>
        <w:spacing w:line="572" w:lineRule="exact"/>
        <w:jc w:val="left"/>
        <w:outlineLvl w:val="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sz w:val="44"/>
          <w:szCs w:val="44"/>
          <w:highlight w:val="none"/>
          <w:shd w:val="clear" w:color="auto" w:fill="FFFFFF"/>
          <w:lang w:eastAsia="zh-CN"/>
        </w:rPr>
      </w:pPr>
      <w:r>
        <w:rPr>
          <w:rFonts w:hint="eastAsia" w:ascii="宋体" w:hAnsi="宋体" w:eastAsia="宋体"/>
          <w:b/>
          <w:sz w:val="44"/>
          <w:szCs w:val="44"/>
          <w:highlight w:val="none"/>
          <w:shd w:val="clear" w:color="auto" w:fill="FFFFFF"/>
          <w:lang w:val="en-US" w:eastAsia="zh-CN"/>
        </w:rPr>
        <w:t>202</w:t>
      </w:r>
      <w:r>
        <w:rPr>
          <w:rFonts w:hint="eastAsia" w:ascii="宋体" w:hAnsi="宋体"/>
          <w:b/>
          <w:sz w:val="44"/>
          <w:szCs w:val="44"/>
          <w:highlight w:val="none"/>
          <w:shd w:val="clear" w:color="auto" w:fill="FFFFFF"/>
          <w:lang w:val="en-US" w:eastAsia="zh-CN"/>
        </w:rPr>
        <w:t>2</w:t>
      </w:r>
      <w:r>
        <w:rPr>
          <w:rFonts w:hint="eastAsia" w:ascii="宋体" w:hAnsi="宋体" w:eastAsia="宋体"/>
          <w:b/>
          <w:sz w:val="44"/>
          <w:szCs w:val="44"/>
          <w:highlight w:val="none"/>
          <w:shd w:val="clear" w:color="auto" w:fill="FFFFFF"/>
          <w:lang w:val="en-US" w:eastAsia="zh-CN"/>
        </w:rPr>
        <w:t>年</w:t>
      </w:r>
      <w:r>
        <w:rPr>
          <w:rFonts w:hint="eastAsia" w:ascii="宋体" w:hAnsi="宋体" w:eastAsia="宋体"/>
          <w:b/>
          <w:sz w:val="44"/>
          <w:szCs w:val="44"/>
          <w:highlight w:val="none"/>
          <w:shd w:val="clear" w:color="auto" w:fill="FFFFFF"/>
          <w:lang w:eastAsia="zh-CN"/>
        </w:rPr>
        <w:t>剑阁县江口镇人民政府</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sz w:val="44"/>
          <w:szCs w:val="44"/>
          <w:highlight w:val="none"/>
          <w:shd w:val="clear" w:color="auto" w:fill="FFFFFF"/>
          <w:lang w:eastAsia="zh-CN"/>
        </w:rPr>
      </w:pPr>
      <w:r>
        <w:rPr>
          <w:rFonts w:hint="eastAsia" w:ascii="宋体" w:hAnsi="宋体" w:eastAsia="宋体"/>
          <w:b/>
          <w:sz w:val="44"/>
          <w:szCs w:val="44"/>
          <w:highlight w:val="none"/>
          <w:shd w:val="clear" w:color="auto" w:fill="FFFFFF"/>
          <w:lang w:eastAsia="zh-CN"/>
        </w:rPr>
        <w:t>部门</w:t>
      </w:r>
      <w:r>
        <w:rPr>
          <w:rFonts w:hint="eastAsia" w:ascii="宋体" w:hAnsi="宋体" w:eastAsia="宋体"/>
          <w:b/>
          <w:sz w:val="44"/>
          <w:szCs w:val="44"/>
          <w:highlight w:val="none"/>
          <w:shd w:val="clear" w:color="auto" w:fill="FFFFFF"/>
        </w:rPr>
        <w:t>整体</w:t>
      </w:r>
      <w:r>
        <w:rPr>
          <w:rFonts w:hint="eastAsia" w:ascii="宋体" w:hAnsi="宋体" w:eastAsia="宋体"/>
          <w:b/>
          <w:sz w:val="44"/>
          <w:szCs w:val="44"/>
          <w:highlight w:val="none"/>
          <w:shd w:val="clear" w:color="auto" w:fill="FFFFFF"/>
          <w:lang w:eastAsia="zh-CN"/>
        </w:rPr>
        <w:t>支出</w:t>
      </w:r>
      <w:r>
        <w:rPr>
          <w:rFonts w:hint="eastAsia" w:ascii="宋体" w:hAnsi="宋体" w:eastAsia="宋体"/>
          <w:b/>
          <w:sz w:val="44"/>
          <w:szCs w:val="44"/>
          <w:highlight w:val="none"/>
          <w:shd w:val="clear" w:color="auto" w:fill="FFFFFF"/>
        </w:rPr>
        <w:t>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contextualSpacing/>
        <w:jc w:val="left"/>
        <w:textAlignment w:val="auto"/>
        <w:rPr>
          <w:rFonts w:ascii="黑体" w:hAnsi="宋体" w:eastAsia="黑体" w:cs="宋体"/>
          <w:color w:val="000000"/>
          <w:kern w:val="0"/>
          <w:sz w:val="24"/>
          <w:szCs w:val="32"/>
          <w:highlight w:val="none"/>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黑体" w:hAnsi="黑体" w:eastAsia="黑体" w:cs="黑体"/>
          <w:b/>
          <w:bCs/>
          <w:color w:val="000000"/>
          <w:kern w:val="0"/>
          <w:sz w:val="32"/>
          <w:szCs w:val="32"/>
          <w:shd w:val="clear" w:color="auto" w:fill="FFFFFF"/>
          <w:lang w:val="zh-CN"/>
        </w:rPr>
      </w:pPr>
      <w:r>
        <w:rPr>
          <w:rFonts w:hint="eastAsia" w:ascii="黑体" w:hAnsi="黑体" w:eastAsia="黑体" w:cs="黑体"/>
          <w:b/>
          <w:bCs/>
          <w:color w:val="000000"/>
          <w:kern w:val="0"/>
          <w:sz w:val="32"/>
          <w:szCs w:val="32"/>
          <w:shd w:val="clear" w:color="auto" w:fill="FFFFFF"/>
        </w:rPr>
        <w:t>一、</w:t>
      </w:r>
      <w:r>
        <w:rPr>
          <w:rFonts w:hint="eastAsia" w:ascii="黑体" w:hAnsi="黑体" w:eastAsia="黑体" w:cs="黑体"/>
          <w:b/>
          <w:bCs/>
          <w:color w:val="000000"/>
          <w:kern w:val="0"/>
          <w:sz w:val="32"/>
          <w:szCs w:val="32"/>
          <w:shd w:val="clear" w:color="auto" w:fill="FFFFFF"/>
          <w:lang w:val="zh-CN"/>
        </w:rPr>
        <w:t>部门（单位）概况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（一）机构组成。</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lang w:val="zh-CN"/>
        </w:rPr>
      </w:pPr>
      <w:r>
        <w:rPr>
          <w:rFonts w:hint="eastAsia" w:ascii="仿宋" w:hAnsi="仿宋" w:eastAsia="仿宋" w:cs="仿宋"/>
          <w:color w:val="000000"/>
          <w:kern w:val="0"/>
          <w:sz w:val="32"/>
          <w:szCs w:val="32"/>
          <w:shd w:val="clear" w:color="auto" w:fill="FFFFFF"/>
          <w:lang w:val="en-US" w:eastAsia="zh-CN" w:bidi="ar-SA"/>
        </w:rPr>
        <w:t>江口镇内设机构（五办四中心）：党政综合与乡村振兴办公室、党建工作办公室、综合行政执法办公室、社会事务办公室 、经济发展办公室 、便民服务中心、农业综合服务中心、乡村建设和文化服务中心、农民工服务中心。</w:t>
      </w:r>
    </w:p>
    <w:p>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机构职能。</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r>
        <w:rPr>
          <w:rFonts w:hint="eastAsia" w:ascii="仿宋" w:hAnsi="仿宋" w:eastAsia="仿宋" w:cs="仿宋"/>
          <w:color w:val="000000"/>
          <w:kern w:val="0"/>
          <w:sz w:val="32"/>
          <w:szCs w:val="32"/>
          <w:shd w:val="clear" w:color="auto" w:fill="FFFFFF"/>
          <w:lang w:val="en-US" w:eastAsia="zh-CN" w:bidi="ar-SA"/>
        </w:rPr>
        <w:cr/>
      </w:r>
      <w:r>
        <w:rPr>
          <w:rFonts w:hint="eastAsia" w:ascii="仿宋" w:hAnsi="仿宋" w:eastAsia="仿宋" w:cs="仿宋"/>
          <w:color w:val="000000"/>
          <w:kern w:val="0"/>
          <w:sz w:val="32"/>
          <w:szCs w:val="32"/>
          <w:shd w:val="clear" w:color="auto" w:fill="FFFFFF"/>
          <w:lang w:val="en-US" w:eastAsia="zh-CN" w:bidi="ar-SA"/>
        </w:rPr>
        <w:t xml:space="preserve">    2、制定并组织实施乡村建设规划，部署重点工程建设，地方道路建设及公共设施，水利设施的管理，负责土地、林木、水等自然资源和生态环境的保护，做好护林防火工作。</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lang w:val="zh-CN"/>
        </w:rPr>
      </w:pPr>
      <w:r>
        <w:rPr>
          <w:rFonts w:hint="eastAsia" w:ascii="仿宋" w:hAnsi="仿宋" w:eastAsia="仿宋" w:cs="仿宋"/>
          <w:color w:val="000000"/>
          <w:kern w:val="0"/>
          <w:sz w:val="32"/>
          <w:szCs w:val="32"/>
          <w:shd w:val="clear" w:color="auto" w:fill="FFFFFF"/>
          <w:lang w:val="en-US" w:eastAsia="zh-CN" w:bidi="ar-SA"/>
        </w:rPr>
        <w:t>3、负责本行政区域内的民政、计划生育、文化教育、卫生、体育等社会公益事业的综合性工作，维护一切经济单位和个人的正当经济权益，取缔非法经济活动，调解和处理民事纠纷，打击刑事犯罪维护社会稳定。   </w:t>
      </w:r>
      <w:r>
        <w:rPr>
          <w:rFonts w:hint="eastAsia" w:ascii="仿宋" w:hAnsi="仿宋" w:eastAsia="仿宋" w:cs="仿宋"/>
          <w:color w:val="000000"/>
          <w:kern w:val="0"/>
          <w:sz w:val="32"/>
          <w:szCs w:val="32"/>
          <w:shd w:val="clear" w:color="auto" w:fill="FFFFFF"/>
          <w:lang w:val="en-US" w:eastAsia="zh-CN" w:bidi="ar-SA"/>
        </w:rPr>
        <w:cr/>
      </w:r>
      <w:r>
        <w:rPr>
          <w:rFonts w:hint="eastAsia" w:ascii="仿宋" w:hAnsi="仿宋" w:eastAsia="仿宋" w:cs="仿宋"/>
          <w:color w:val="000000"/>
          <w:kern w:val="0"/>
          <w:sz w:val="32"/>
          <w:szCs w:val="32"/>
          <w:shd w:val="clear" w:color="auto" w:fill="FFFFFF"/>
          <w:lang w:val="en-US" w:eastAsia="zh-CN" w:bidi="ar-SA"/>
        </w:rPr>
        <w:t xml:space="preserve">    4、抓好精神文明建设，丰富群众文化生活，提倡移风易俗，反对封建迷信，破除陈规陋习，树立社会主义新风尚。</w:t>
      </w:r>
      <w:r>
        <w:rPr>
          <w:rFonts w:hint="eastAsia" w:ascii="仿宋" w:hAnsi="仿宋" w:eastAsia="仿宋" w:cs="仿宋"/>
          <w:color w:val="000000"/>
          <w:kern w:val="0"/>
          <w:sz w:val="32"/>
          <w:szCs w:val="32"/>
          <w:shd w:val="clear" w:color="auto" w:fill="FFFFFF"/>
          <w:lang w:val="en-US" w:eastAsia="zh-CN" w:bidi="ar-SA"/>
        </w:rPr>
        <w:cr/>
      </w:r>
      <w:r>
        <w:rPr>
          <w:rFonts w:hint="eastAsia" w:ascii="仿宋" w:hAnsi="仿宋" w:eastAsia="仿宋" w:cs="仿宋"/>
          <w:color w:val="000000"/>
          <w:kern w:val="0"/>
          <w:sz w:val="32"/>
          <w:szCs w:val="32"/>
          <w:shd w:val="clear" w:color="auto" w:fill="FFFFFF"/>
          <w:lang w:val="en-US" w:eastAsia="zh-CN" w:bidi="ar-SA"/>
        </w:rPr>
        <w:t xml:space="preserve">    5、完成上级政府交办的其它事项。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（三）人员概况。</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en-US" w:eastAsia="zh-CN" w:bidi="ar-SA"/>
        </w:rPr>
        <w:t>2022年我镇总编制56名，其中行政编制21名，机关工勤编制3名，事业编制32名。年末在职人员总数59人，其中行政人员21人，事业人员36人，机关工勤人员2人。</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二、部门财政资金收支情况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（一）部门财政资金收入情况。</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lang w:val="zh-CN"/>
        </w:rPr>
      </w:pPr>
      <w:r>
        <w:rPr>
          <w:rFonts w:hint="eastAsia" w:ascii="仿宋" w:hAnsi="仿宋" w:eastAsia="仿宋" w:cs="仿宋"/>
          <w:color w:val="000000"/>
          <w:kern w:val="0"/>
          <w:sz w:val="32"/>
          <w:szCs w:val="32"/>
          <w:shd w:val="clear" w:color="auto" w:fill="FFFFFF"/>
          <w:lang w:val="en-US" w:eastAsia="zh-CN" w:bidi="ar-SA"/>
        </w:rPr>
        <w:t>2022年江口镇人民政府收入总额为1121.27万元，其中：一般公共预算财政拨款收入1121.27万元。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rPr>
          <w:rFonts w:hint="eastAsia" w:ascii="仿宋" w:hAnsi="仿宋" w:eastAsia="仿宋" w:cs="仿宋"/>
          <w:i w:val="0"/>
          <w:caps w:val="0"/>
          <w:color w:val="666666"/>
          <w:spacing w:val="0"/>
          <w:sz w:val="32"/>
          <w:szCs w:val="32"/>
          <w:shd w:val="clear" w:fill="FFFFFF"/>
          <w:lang w:val="en-US" w:eastAsia="zh-CN"/>
        </w:rPr>
      </w:pPr>
      <w:r>
        <w:rPr>
          <w:rFonts w:hint="eastAsia" w:ascii="仿宋" w:hAnsi="仿宋" w:eastAsia="仿宋" w:cs="仿宋"/>
          <w:color w:val="000000"/>
          <w:kern w:val="0"/>
          <w:sz w:val="32"/>
          <w:szCs w:val="32"/>
          <w:shd w:val="clear" w:color="auto" w:fill="FFFFFF"/>
          <w:lang w:val="zh-CN"/>
        </w:rPr>
        <w:t>（二）部门财政资金支出情况。</w:t>
      </w:r>
    </w:p>
    <w:p>
      <w:pPr>
        <w:spacing w:line="600" w:lineRule="exact"/>
        <w:ind w:firstLine="640"/>
        <w:rPr>
          <w:rFonts w:hint="eastAsia" w:ascii="仿宋_GB2312" w:hAnsi="仿宋" w:eastAsia="仿宋_GB2312"/>
          <w:sz w:val="32"/>
          <w:szCs w:val="32"/>
          <w:highlight w:val="none"/>
        </w:rPr>
      </w:pPr>
      <w:r>
        <w:rPr>
          <w:rFonts w:hint="eastAsia" w:ascii="仿宋_GB2312" w:hAnsi="仿宋"/>
          <w:sz w:val="32"/>
          <w:szCs w:val="32"/>
          <w:highlight w:val="none"/>
          <w:lang w:eastAsia="zh-CN"/>
        </w:rPr>
        <w:t>2022</w:t>
      </w:r>
      <w:r>
        <w:rPr>
          <w:rFonts w:hint="eastAsia" w:ascii="仿宋_GB2312" w:hAnsi="仿宋" w:eastAsia="仿宋_GB2312"/>
          <w:sz w:val="32"/>
          <w:szCs w:val="32"/>
          <w:highlight w:val="none"/>
        </w:rPr>
        <w:t>年度</w:t>
      </w:r>
      <w:r>
        <w:rPr>
          <w:rFonts w:hint="eastAsia" w:ascii="仿宋_GB2312" w:hAnsi="仿宋"/>
          <w:sz w:val="32"/>
          <w:szCs w:val="32"/>
          <w:highlight w:val="none"/>
          <w:lang w:eastAsia="zh-CN"/>
        </w:rPr>
        <w:t>江口镇人民政府支出总额为</w:t>
      </w:r>
      <w:r>
        <w:rPr>
          <w:rFonts w:hint="eastAsia" w:ascii="仿宋" w:hAnsi="仿宋" w:eastAsia="仿宋" w:cs="仿宋"/>
          <w:color w:val="000000"/>
          <w:kern w:val="0"/>
          <w:sz w:val="32"/>
          <w:szCs w:val="32"/>
          <w:shd w:val="clear" w:color="auto" w:fill="FFFFFF"/>
          <w:lang w:val="en-US" w:eastAsia="zh-CN" w:bidi="ar-SA"/>
        </w:rPr>
        <w:t>1121.27</w:t>
      </w:r>
      <w:r>
        <w:rPr>
          <w:rFonts w:hint="eastAsia" w:ascii="仿宋" w:hAnsi="仿宋" w:eastAsia="仿宋"/>
          <w:color w:val="000000"/>
          <w:sz w:val="32"/>
          <w:szCs w:val="32"/>
          <w:highlight w:val="none"/>
        </w:rPr>
        <w:t>万元，</w:t>
      </w:r>
      <w:r>
        <w:rPr>
          <w:rFonts w:hint="eastAsia" w:ascii="仿宋_GB2312" w:hAnsi="仿宋" w:eastAsia="仿宋_GB2312"/>
          <w:sz w:val="32"/>
          <w:szCs w:val="32"/>
          <w:highlight w:val="none"/>
        </w:rPr>
        <w:t>一般公共服务支出</w:t>
      </w:r>
      <w:r>
        <w:rPr>
          <w:rFonts w:hint="eastAsia" w:ascii="仿宋_GB2312" w:hAnsi="仿宋"/>
          <w:sz w:val="32"/>
          <w:szCs w:val="32"/>
          <w:highlight w:val="none"/>
          <w:lang w:val="en-US" w:eastAsia="zh-CN"/>
        </w:rPr>
        <w:t>444.16</w:t>
      </w:r>
      <w:r>
        <w:rPr>
          <w:rFonts w:hint="eastAsia" w:ascii="仿宋_GB2312" w:hAnsi="仿宋" w:eastAsia="仿宋_GB2312"/>
          <w:sz w:val="32"/>
          <w:szCs w:val="32"/>
          <w:highlight w:val="none"/>
        </w:rPr>
        <w:t>万元，占</w:t>
      </w:r>
      <w:r>
        <w:rPr>
          <w:rFonts w:hint="eastAsia" w:ascii="仿宋_GB2312" w:hAnsi="仿宋"/>
          <w:sz w:val="32"/>
          <w:szCs w:val="32"/>
          <w:highlight w:val="none"/>
          <w:lang w:val="en-US" w:eastAsia="zh-CN"/>
        </w:rPr>
        <w:t>39.61</w:t>
      </w:r>
      <w:r>
        <w:rPr>
          <w:rFonts w:hint="eastAsia" w:ascii="Arial Unicode MS" w:hAnsi="Arial Unicode MS" w:eastAsia="Arial Unicode MS" w:cs="Arial Unicode MS"/>
          <w:sz w:val="32"/>
          <w:szCs w:val="32"/>
          <w:highlight w:val="none"/>
        </w:rPr>
        <w:t>％</w:t>
      </w:r>
      <w:r>
        <w:rPr>
          <w:rFonts w:hint="eastAsia" w:ascii="仿宋_GB2312" w:hAnsi="仿宋" w:eastAsia="仿宋_GB2312"/>
          <w:sz w:val="32"/>
          <w:szCs w:val="32"/>
          <w:highlight w:val="none"/>
        </w:rPr>
        <w:t>；文化旅游体育与传媒支出</w:t>
      </w:r>
      <w:r>
        <w:rPr>
          <w:rFonts w:hint="eastAsia" w:ascii="仿宋_GB2312" w:hAnsi="仿宋"/>
          <w:sz w:val="32"/>
          <w:szCs w:val="32"/>
          <w:highlight w:val="none"/>
          <w:lang w:val="en-US" w:eastAsia="zh-CN"/>
        </w:rPr>
        <w:t>54.15</w:t>
      </w:r>
      <w:r>
        <w:rPr>
          <w:rFonts w:hint="eastAsia" w:ascii="仿宋_GB2312" w:hAnsi="仿宋" w:eastAsia="仿宋_GB2312"/>
          <w:sz w:val="32"/>
          <w:szCs w:val="32"/>
          <w:highlight w:val="none"/>
        </w:rPr>
        <w:t>万元，占</w:t>
      </w:r>
      <w:r>
        <w:rPr>
          <w:rFonts w:hint="eastAsia" w:ascii="仿宋_GB2312" w:hAnsi="仿宋"/>
          <w:sz w:val="32"/>
          <w:szCs w:val="32"/>
          <w:highlight w:val="none"/>
          <w:lang w:val="en-US" w:eastAsia="zh-CN"/>
        </w:rPr>
        <w:t>4.83</w:t>
      </w:r>
      <w:r>
        <w:rPr>
          <w:rFonts w:hint="eastAsia" w:ascii="Arial Unicode MS" w:hAnsi="Arial Unicode MS" w:eastAsia="Arial Unicode MS" w:cs="Arial Unicode MS"/>
          <w:sz w:val="32"/>
          <w:szCs w:val="32"/>
          <w:highlight w:val="none"/>
        </w:rPr>
        <w:t>％；</w:t>
      </w:r>
      <w:r>
        <w:rPr>
          <w:rFonts w:hint="eastAsia" w:ascii="仿宋_GB2312" w:hAnsi="仿宋" w:eastAsia="仿宋_GB2312"/>
          <w:sz w:val="32"/>
          <w:szCs w:val="32"/>
          <w:highlight w:val="none"/>
        </w:rPr>
        <w:t>社会保障和就业支出</w:t>
      </w:r>
      <w:r>
        <w:rPr>
          <w:rFonts w:hint="eastAsia" w:ascii="仿宋_GB2312" w:hAnsi="仿宋"/>
          <w:sz w:val="32"/>
          <w:szCs w:val="32"/>
          <w:highlight w:val="none"/>
          <w:lang w:val="en-US" w:eastAsia="zh-CN"/>
        </w:rPr>
        <w:t>131.88</w:t>
      </w:r>
      <w:r>
        <w:rPr>
          <w:rFonts w:hint="eastAsia" w:ascii="仿宋_GB2312" w:hAnsi="仿宋" w:eastAsia="仿宋_GB2312"/>
          <w:sz w:val="32"/>
          <w:szCs w:val="32"/>
          <w:highlight w:val="none"/>
        </w:rPr>
        <w:t>万元，占</w:t>
      </w:r>
      <w:r>
        <w:rPr>
          <w:rFonts w:hint="eastAsia" w:ascii="仿宋_GB2312" w:hAnsi="仿宋"/>
          <w:sz w:val="32"/>
          <w:szCs w:val="32"/>
          <w:highlight w:val="none"/>
          <w:lang w:val="en-US" w:eastAsia="zh-CN"/>
        </w:rPr>
        <w:t>11.76</w:t>
      </w:r>
      <w:r>
        <w:rPr>
          <w:rFonts w:hint="eastAsia" w:ascii="Arial Unicode MS" w:hAnsi="Arial Unicode MS" w:eastAsia="Arial Unicode MS" w:cs="Arial Unicode MS"/>
          <w:sz w:val="32"/>
          <w:szCs w:val="32"/>
          <w:highlight w:val="none"/>
        </w:rPr>
        <w:t>％；</w:t>
      </w:r>
      <w:r>
        <w:rPr>
          <w:rFonts w:hint="eastAsia" w:ascii="仿宋_GB2312" w:hAnsi="仿宋" w:eastAsia="仿宋_GB2312"/>
          <w:sz w:val="32"/>
          <w:szCs w:val="32"/>
          <w:highlight w:val="none"/>
        </w:rPr>
        <w:t>卫生健康支出</w:t>
      </w:r>
      <w:r>
        <w:rPr>
          <w:rFonts w:hint="eastAsia" w:ascii="仿宋_GB2312" w:hAnsi="仿宋"/>
          <w:sz w:val="32"/>
          <w:szCs w:val="32"/>
          <w:highlight w:val="none"/>
          <w:lang w:val="en-US" w:eastAsia="zh-CN"/>
        </w:rPr>
        <w:t>31.84</w:t>
      </w:r>
      <w:r>
        <w:rPr>
          <w:rFonts w:hint="eastAsia" w:ascii="仿宋_GB2312" w:hAnsi="仿宋" w:eastAsia="仿宋_GB2312"/>
          <w:sz w:val="32"/>
          <w:szCs w:val="32"/>
          <w:highlight w:val="none"/>
        </w:rPr>
        <w:t>万元，占</w:t>
      </w:r>
      <w:r>
        <w:rPr>
          <w:rFonts w:hint="eastAsia" w:ascii="仿宋_GB2312" w:hAnsi="仿宋"/>
          <w:sz w:val="32"/>
          <w:szCs w:val="32"/>
          <w:highlight w:val="none"/>
          <w:lang w:val="en-US" w:eastAsia="zh-CN"/>
        </w:rPr>
        <w:t>2.84</w:t>
      </w:r>
      <w:r>
        <w:rPr>
          <w:rFonts w:hint="eastAsia" w:ascii="Arial Unicode MS" w:hAnsi="Arial Unicode MS" w:eastAsia="Arial Unicode MS" w:cs="Arial Unicode MS"/>
          <w:sz w:val="32"/>
          <w:szCs w:val="32"/>
          <w:highlight w:val="none"/>
        </w:rPr>
        <w:t>％；</w:t>
      </w:r>
      <w:r>
        <w:rPr>
          <w:rFonts w:hint="eastAsia" w:ascii="仿宋_GB2312" w:hAnsi="仿宋" w:eastAsia="仿宋_GB2312"/>
          <w:sz w:val="32"/>
          <w:szCs w:val="32"/>
          <w:highlight w:val="none"/>
        </w:rPr>
        <w:t>城乡社区支出</w:t>
      </w:r>
      <w:r>
        <w:rPr>
          <w:rFonts w:hint="eastAsia" w:ascii="仿宋_GB2312" w:hAnsi="仿宋"/>
          <w:sz w:val="32"/>
          <w:szCs w:val="32"/>
          <w:highlight w:val="none"/>
          <w:lang w:val="en-US" w:eastAsia="zh-CN"/>
        </w:rPr>
        <w:t>8.31</w:t>
      </w:r>
      <w:r>
        <w:rPr>
          <w:rFonts w:hint="eastAsia" w:ascii="仿宋_GB2312" w:hAnsi="仿宋" w:eastAsia="仿宋_GB2312"/>
          <w:sz w:val="32"/>
          <w:szCs w:val="32"/>
          <w:highlight w:val="none"/>
        </w:rPr>
        <w:t>万元，占</w:t>
      </w:r>
      <w:r>
        <w:rPr>
          <w:rFonts w:hint="eastAsia" w:ascii="仿宋_GB2312" w:hAnsi="仿宋"/>
          <w:sz w:val="32"/>
          <w:szCs w:val="32"/>
          <w:highlight w:val="none"/>
          <w:lang w:val="en-US" w:eastAsia="zh-CN"/>
        </w:rPr>
        <w:t>0.74</w:t>
      </w:r>
      <w:r>
        <w:rPr>
          <w:rFonts w:hint="eastAsia" w:ascii="Arial Unicode MS" w:hAnsi="Arial Unicode MS" w:eastAsia="Arial Unicode MS" w:cs="Arial Unicode MS"/>
          <w:sz w:val="32"/>
          <w:szCs w:val="32"/>
          <w:highlight w:val="none"/>
        </w:rPr>
        <w:t>％；</w:t>
      </w:r>
      <w:r>
        <w:rPr>
          <w:rFonts w:hint="eastAsia" w:ascii="仿宋_GB2312" w:hAnsi="仿宋" w:eastAsia="仿宋_GB2312"/>
          <w:sz w:val="32"/>
          <w:szCs w:val="32"/>
          <w:highlight w:val="none"/>
        </w:rPr>
        <w:t>农林水支出</w:t>
      </w:r>
      <w:r>
        <w:rPr>
          <w:rFonts w:hint="eastAsia" w:ascii="仿宋_GB2312" w:hAnsi="仿宋"/>
          <w:sz w:val="32"/>
          <w:szCs w:val="32"/>
          <w:highlight w:val="none"/>
          <w:lang w:val="en-US" w:eastAsia="zh-CN"/>
        </w:rPr>
        <w:t>402.71</w:t>
      </w:r>
      <w:r>
        <w:rPr>
          <w:rFonts w:hint="eastAsia" w:ascii="仿宋_GB2312" w:hAnsi="仿宋" w:eastAsia="仿宋_GB2312"/>
          <w:sz w:val="32"/>
          <w:szCs w:val="32"/>
          <w:highlight w:val="none"/>
        </w:rPr>
        <w:t>万元，占</w:t>
      </w:r>
      <w:r>
        <w:rPr>
          <w:rFonts w:hint="eastAsia" w:ascii="仿宋_GB2312" w:hAnsi="仿宋"/>
          <w:sz w:val="32"/>
          <w:szCs w:val="32"/>
          <w:highlight w:val="none"/>
          <w:lang w:val="en-US" w:eastAsia="zh-CN"/>
        </w:rPr>
        <w:t>35.92</w:t>
      </w:r>
      <w:r>
        <w:rPr>
          <w:rFonts w:hint="eastAsia" w:ascii="Arial Unicode MS" w:hAnsi="Arial Unicode MS" w:eastAsia="Arial Unicode MS" w:cs="Arial Unicode MS"/>
          <w:sz w:val="32"/>
          <w:szCs w:val="32"/>
          <w:highlight w:val="none"/>
        </w:rPr>
        <w:t>％；</w:t>
      </w:r>
      <w:r>
        <w:rPr>
          <w:rFonts w:hint="eastAsia" w:ascii="仿宋_GB2312" w:hAnsi="仿宋" w:eastAsia="仿宋_GB2312"/>
          <w:sz w:val="32"/>
          <w:szCs w:val="32"/>
          <w:highlight w:val="none"/>
        </w:rPr>
        <w:t>住房保障支出</w:t>
      </w:r>
      <w:r>
        <w:rPr>
          <w:rFonts w:hint="eastAsia" w:ascii="仿宋_GB2312" w:hAnsi="仿宋"/>
          <w:sz w:val="32"/>
          <w:szCs w:val="32"/>
          <w:highlight w:val="none"/>
          <w:lang w:val="en-US" w:eastAsia="zh-CN"/>
        </w:rPr>
        <w:t>47.01</w:t>
      </w:r>
      <w:r>
        <w:rPr>
          <w:rFonts w:hint="eastAsia" w:ascii="仿宋_GB2312" w:hAnsi="仿宋" w:eastAsia="仿宋_GB2312"/>
          <w:sz w:val="32"/>
          <w:szCs w:val="32"/>
          <w:highlight w:val="none"/>
        </w:rPr>
        <w:t>万元，占</w:t>
      </w:r>
      <w:r>
        <w:rPr>
          <w:rFonts w:hint="eastAsia" w:ascii="仿宋_GB2312" w:hAnsi="仿宋"/>
          <w:sz w:val="32"/>
          <w:szCs w:val="32"/>
          <w:highlight w:val="none"/>
          <w:lang w:val="en-US" w:eastAsia="zh-CN"/>
        </w:rPr>
        <w:t>4.19</w:t>
      </w:r>
      <w:r>
        <w:rPr>
          <w:rFonts w:hint="eastAsia" w:ascii="Arial Unicode MS" w:hAnsi="Arial Unicode MS" w:eastAsia="Arial Unicode MS" w:cs="Arial Unicode MS"/>
          <w:sz w:val="32"/>
          <w:szCs w:val="32"/>
          <w:highlight w:val="none"/>
        </w:rPr>
        <w:t>％；</w:t>
      </w:r>
      <w:r>
        <w:rPr>
          <w:rFonts w:hint="eastAsia" w:ascii="仿宋_GB2312" w:hAnsi="仿宋" w:eastAsia="仿宋_GB2312"/>
          <w:sz w:val="32"/>
          <w:szCs w:val="32"/>
          <w:highlight w:val="none"/>
        </w:rPr>
        <w:t>灾害防治及应急管理支出</w:t>
      </w:r>
      <w:r>
        <w:rPr>
          <w:rFonts w:hint="eastAsia" w:ascii="仿宋_GB2312" w:hAnsi="仿宋"/>
          <w:sz w:val="32"/>
          <w:szCs w:val="32"/>
          <w:highlight w:val="none"/>
          <w:lang w:val="en-US" w:eastAsia="zh-CN"/>
        </w:rPr>
        <w:t>0.2</w:t>
      </w:r>
      <w:r>
        <w:rPr>
          <w:rFonts w:hint="eastAsia" w:ascii="仿宋_GB2312" w:hAnsi="仿宋" w:eastAsia="仿宋_GB2312"/>
          <w:sz w:val="32"/>
          <w:szCs w:val="32"/>
          <w:highlight w:val="none"/>
        </w:rPr>
        <w:t>万元，占</w:t>
      </w:r>
      <w:r>
        <w:rPr>
          <w:rFonts w:hint="eastAsia" w:ascii="仿宋_GB2312" w:hAnsi="仿宋"/>
          <w:sz w:val="32"/>
          <w:szCs w:val="32"/>
          <w:highlight w:val="none"/>
          <w:lang w:val="en-US" w:eastAsia="zh-CN"/>
        </w:rPr>
        <w:t>0.02</w:t>
      </w:r>
      <w:r>
        <w:rPr>
          <w:rFonts w:hint="eastAsia" w:ascii="Arial Unicode MS" w:hAnsi="Arial Unicode MS" w:eastAsia="Arial Unicode MS" w:cs="Arial Unicode MS"/>
          <w:sz w:val="32"/>
          <w:szCs w:val="32"/>
          <w:highlight w:val="none"/>
        </w:rPr>
        <w:t>％</w:t>
      </w:r>
      <w:r>
        <w:rPr>
          <w:rFonts w:hint="eastAsia" w:ascii="Arial Unicode MS" w:hAnsi="Arial Unicode MS" w:eastAsia="Arial Unicode MS" w:cs="Arial Unicode MS"/>
          <w:sz w:val="32"/>
          <w:szCs w:val="32"/>
          <w:highlight w:val="none"/>
          <w:lang w:eastAsia="zh-CN"/>
        </w:rPr>
        <w:t>；</w:t>
      </w:r>
      <w:r>
        <w:rPr>
          <w:rFonts w:hint="eastAsia" w:ascii="仿宋_GB2312" w:hAnsi="仿宋"/>
          <w:sz w:val="32"/>
          <w:szCs w:val="32"/>
          <w:highlight w:val="none"/>
          <w:lang w:val="en-US" w:eastAsia="zh-CN"/>
        </w:rPr>
        <w:t>国防与公共安全支出1万元，占0.08%。</w:t>
      </w:r>
      <w:r>
        <w:rPr>
          <w:rFonts w:ascii="仿宋" w:hAnsi="仿宋" w:eastAsia="仿宋"/>
          <w:sz w:val="32"/>
          <w:szCs w:val="32"/>
        </w:rPr>
        <w:t>20</w:t>
      </w:r>
      <w:r>
        <w:rPr>
          <w:rFonts w:hint="eastAsia" w:ascii="仿宋" w:hAnsi="仿宋" w:eastAsia="仿宋"/>
          <w:sz w:val="32"/>
          <w:szCs w:val="32"/>
        </w:rPr>
        <w:t>21年一般公共预算财政拨款支出</w:t>
      </w:r>
      <w:r>
        <w:rPr>
          <w:rFonts w:hint="eastAsia" w:ascii="仿宋" w:hAnsi="仿宋" w:eastAsia="仿宋"/>
          <w:sz w:val="32"/>
          <w:szCs w:val="32"/>
          <w:lang w:val="en-US" w:eastAsia="zh-CN"/>
        </w:rPr>
        <w:t>1093.78</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支出337.1</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30.82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Times New Roman"/>
          <w:b/>
          <w:sz w:val="32"/>
          <w:szCs w:val="32"/>
          <w:lang w:eastAsia="zh-CN"/>
        </w:rPr>
        <w:t>国防（类）</w:t>
      </w:r>
      <w:r>
        <w:rPr>
          <w:rFonts w:hint="eastAsia" w:ascii="仿宋" w:hAnsi="仿宋" w:eastAsia="仿宋"/>
          <w:sz w:val="32"/>
          <w:szCs w:val="32"/>
          <w:lang w:eastAsia="zh-CN"/>
        </w:rPr>
        <w:t>支出</w:t>
      </w:r>
      <w:r>
        <w:rPr>
          <w:rFonts w:hint="eastAsia" w:ascii="仿宋" w:hAnsi="仿宋" w:eastAsia="仿宋"/>
          <w:sz w:val="32"/>
          <w:szCs w:val="32"/>
          <w:lang w:val="en-US" w:eastAsia="zh-CN"/>
        </w:rPr>
        <w:t>0.50万元，</w:t>
      </w:r>
      <w:r>
        <w:rPr>
          <w:rFonts w:hint="eastAsia" w:ascii="仿宋" w:hAnsi="仿宋" w:eastAsia="仿宋" w:cs="Times New Roman"/>
          <w:sz w:val="32"/>
          <w:szCs w:val="32"/>
        </w:rPr>
        <w:t>占</w:t>
      </w:r>
      <w:r>
        <w:rPr>
          <w:rFonts w:hint="eastAsia" w:ascii="仿宋" w:hAnsi="仿宋" w:eastAsia="仿宋" w:cs="Times New Roman"/>
          <w:sz w:val="32"/>
          <w:szCs w:val="32"/>
          <w:lang w:val="en-US" w:eastAsia="zh-CN"/>
        </w:rPr>
        <w:t>0.05</w:t>
      </w:r>
      <w:r>
        <w:rPr>
          <w:rFonts w:hint="eastAsia" w:ascii="仿宋" w:hAnsi="仿宋" w:eastAsia="仿宋" w:cs="Times New Roman"/>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文化旅游体育与传媒（类）</w:t>
      </w:r>
      <w:r>
        <w:rPr>
          <w:rFonts w:hint="eastAsia" w:ascii="仿宋" w:hAnsi="仿宋" w:eastAsia="仿宋"/>
          <w:b w:val="0"/>
          <w:bCs w:val="0"/>
          <w:sz w:val="32"/>
          <w:szCs w:val="32"/>
        </w:rPr>
        <w:t>支出</w:t>
      </w:r>
      <w:r>
        <w:rPr>
          <w:rFonts w:hint="eastAsia" w:ascii="仿宋" w:hAnsi="仿宋" w:eastAsia="仿宋"/>
          <w:b w:val="0"/>
          <w:bCs w:val="0"/>
          <w:sz w:val="32"/>
          <w:szCs w:val="32"/>
          <w:lang w:val="en-US" w:eastAsia="zh-CN"/>
        </w:rPr>
        <w:t>10.30</w:t>
      </w:r>
      <w:r>
        <w:rPr>
          <w:rFonts w:hint="eastAsia" w:ascii="仿宋" w:hAnsi="仿宋" w:eastAsia="仿宋"/>
          <w:b w:val="0"/>
          <w:bCs w:val="0"/>
          <w:sz w:val="32"/>
          <w:szCs w:val="32"/>
        </w:rPr>
        <w:t>万元，</w:t>
      </w:r>
      <w:r>
        <w:rPr>
          <w:rFonts w:hint="eastAsia" w:ascii="仿宋" w:hAnsi="仿宋" w:eastAsia="仿宋" w:cs="Times New Roman"/>
          <w:sz w:val="32"/>
          <w:szCs w:val="32"/>
        </w:rPr>
        <w:t>占</w:t>
      </w:r>
      <w:r>
        <w:rPr>
          <w:rFonts w:hint="eastAsia" w:ascii="仿宋" w:hAnsi="仿宋" w:eastAsia="仿宋" w:cs="Times New Roman"/>
          <w:sz w:val="32"/>
          <w:szCs w:val="32"/>
          <w:lang w:val="en-US" w:eastAsia="zh-CN"/>
        </w:rPr>
        <w:t>0.94</w:t>
      </w:r>
      <w:r>
        <w:rPr>
          <w:rFonts w:hint="eastAsia" w:ascii="仿宋" w:hAnsi="仿宋" w:eastAsia="仿宋" w:cs="Times New Roman"/>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支出118.59万元，占</w:t>
      </w:r>
      <w:r>
        <w:rPr>
          <w:rFonts w:hint="eastAsia" w:ascii="仿宋" w:hAnsi="仿宋" w:eastAsia="仿宋"/>
          <w:sz w:val="32"/>
          <w:szCs w:val="32"/>
          <w:lang w:val="en-US" w:eastAsia="zh-CN"/>
        </w:rPr>
        <w:t>10.84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35.44万元，占</w:t>
      </w:r>
      <w:r>
        <w:rPr>
          <w:rFonts w:hint="eastAsia" w:ascii="仿宋" w:hAnsi="仿宋" w:eastAsia="仿宋"/>
          <w:sz w:val="32"/>
          <w:szCs w:val="32"/>
          <w:lang w:val="en-US" w:eastAsia="zh-CN"/>
        </w:rPr>
        <w:t>3.24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Times New Roman"/>
          <w:b/>
          <w:sz w:val="32"/>
          <w:szCs w:val="32"/>
        </w:rPr>
        <w:t>城乡社区</w:t>
      </w:r>
      <w:r>
        <w:rPr>
          <w:rFonts w:hint="eastAsia" w:ascii="仿宋" w:hAnsi="仿宋" w:eastAsia="仿宋" w:cs="Times New Roman"/>
          <w:b/>
          <w:sz w:val="32"/>
          <w:szCs w:val="32"/>
          <w:lang w:eastAsia="zh-CN"/>
        </w:rPr>
        <w:t>（类）</w:t>
      </w:r>
      <w:r>
        <w:rPr>
          <w:rFonts w:hint="eastAsia" w:ascii="仿宋" w:hAnsi="仿宋" w:eastAsia="仿宋"/>
          <w:sz w:val="32"/>
          <w:szCs w:val="32"/>
        </w:rPr>
        <w:t>支出</w:t>
      </w:r>
      <w:r>
        <w:rPr>
          <w:rFonts w:hint="eastAsia" w:ascii="仿宋" w:hAnsi="仿宋" w:eastAsia="仿宋"/>
          <w:sz w:val="32"/>
          <w:szCs w:val="32"/>
          <w:lang w:val="en-US" w:eastAsia="zh-CN"/>
        </w:rPr>
        <w:t>43.41</w:t>
      </w:r>
      <w:r>
        <w:rPr>
          <w:rFonts w:hint="eastAsia" w:ascii="仿宋" w:hAnsi="仿宋" w:eastAsia="仿宋"/>
          <w:b/>
          <w:bCs/>
          <w:sz w:val="32"/>
          <w:szCs w:val="32"/>
        </w:rPr>
        <w:t>万元，</w:t>
      </w:r>
      <w:r>
        <w:rPr>
          <w:rFonts w:hint="eastAsia" w:ascii="仿宋" w:hAnsi="仿宋" w:eastAsia="仿宋" w:cs="Times New Roman"/>
          <w:sz w:val="32"/>
          <w:szCs w:val="32"/>
        </w:rPr>
        <w:t>占</w:t>
      </w:r>
      <w:r>
        <w:rPr>
          <w:rFonts w:hint="eastAsia" w:ascii="仿宋" w:hAnsi="仿宋" w:eastAsia="仿宋" w:cs="Times New Roman"/>
          <w:sz w:val="32"/>
          <w:szCs w:val="32"/>
          <w:lang w:val="en-US" w:eastAsia="zh-CN"/>
        </w:rPr>
        <w:t>3.97</w:t>
      </w:r>
      <w:r>
        <w:rPr>
          <w:rFonts w:hint="eastAsia" w:ascii="仿宋" w:hAnsi="仿宋" w:eastAsia="仿宋" w:cs="Times New Roman"/>
          <w:sz w:val="32"/>
          <w:szCs w:val="32"/>
        </w:rPr>
        <w:t>%</w:t>
      </w:r>
      <w:r>
        <w:rPr>
          <w:rFonts w:hint="eastAsia" w:ascii="仿宋" w:hAnsi="仿宋" w:eastAsia="仿宋"/>
          <w:sz w:val="32"/>
          <w:szCs w:val="32"/>
        </w:rPr>
        <w:t>；</w:t>
      </w:r>
      <w:r>
        <w:rPr>
          <w:rFonts w:hint="eastAsia" w:ascii="仿宋" w:hAnsi="仿宋" w:eastAsia="仿宋" w:cs="Times New Roman"/>
          <w:b/>
          <w:sz w:val="32"/>
          <w:szCs w:val="32"/>
        </w:rPr>
        <w:t>农林水</w:t>
      </w:r>
      <w:r>
        <w:rPr>
          <w:rFonts w:hint="eastAsia" w:ascii="仿宋" w:hAnsi="仿宋" w:eastAsia="仿宋"/>
          <w:b/>
          <w:sz w:val="32"/>
          <w:szCs w:val="32"/>
        </w:rPr>
        <w:t>（类）</w:t>
      </w:r>
      <w:r>
        <w:rPr>
          <w:rFonts w:hint="eastAsia" w:ascii="仿宋" w:hAnsi="仿宋" w:eastAsia="仿宋"/>
          <w:sz w:val="32"/>
          <w:szCs w:val="32"/>
        </w:rPr>
        <w:t>支出</w:t>
      </w:r>
      <w:r>
        <w:rPr>
          <w:rFonts w:hint="eastAsia" w:ascii="仿宋" w:hAnsi="仿宋" w:eastAsia="仿宋"/>
          <w:sz w:val="32"/>
          <w:szCs w:val="32"/>
          <w:lang w:val="en-US" w:eastAsia="zh-CN"/>
        </w:rPr>
        <w:t>489.05</w:t>
      </w:r>
      <w:r>
        <w:rPr>
          <w:rFonts w:hint="eastAsia" w:ascii="仿宋" w:hAnsi="仿宋" w:eastAsia="仿宋"/>
          <w:b/>
          <w:bCs/>
          <w:sz w:val="32"/>
          <w:szCs w:val="32"/>
        </w:rPr>
        <w:t>万元，</w:t>
      </w:r>
      <w:r>
        <w:rPr>
          <w:rFonts w:hint="eastAsia" w:ascii="仿宋" w:hAnsi="仿宋" w:eastAsia="仿宋" w:cs="Times New Roman"/>
          <w:sz w:val="32"/>
          <w:szCs w:val="32"/>
        </w:rPr>
        <w:t>占</w:t>
      </w:r>
      <w:r>
        <w:rPr>
          <w:rFonts w:hint="eastAsia" w:ascii="仿宋" w:hAnsi="仿宋" w:eastAsia="仿宋" w:cs="Times New Roman"/>
          <w:sz w:val="32"/>
          <w:szCs w:val="32"/>
          <w:lang w:val="en-US" w:eastAsia="zh-CN"/>
        </w:rPr>
        <w:t>44.71</w:t>
      </w:r>
      <w:r>
        <w:rPr>
          <w:rFonts w:hint="eastAsia" w:ascii="仿宋" w:hAnsi="仿宋" w:eastAsia="仿宋" w:cs="Times New Roman"/>
          <w:sz w:val="32"/>
          <w:szCs w:val="32"/>
        </w:rPr>
        <w:t>%</w:t>
      </w:r>
      <w:r>
        <w:rPr>
          <w:rFonts w:hint="eastAsia" w:ascii="仿宋" w:hAnsi="仿宋" w:eastAsia="仿宋"/>
          <w:sz w:val="32"/>
          <w:szCs w:val="32"/>
        </w:rPr>
        <w:t>；</w:t>
      </w:r>
      <w:r>
        <w:rPr>
          <w:rFonts w:hint="eastAsia" w:ascii="仿宋" w:hAnsi="仿宋" w:eastAsia="仿宋" w:cs="Times New Roman"/>
          <w:b/>
          <w:sz w:val="32"/>
          <w:szCs w:val="32"/>
        </w:rPr>
        <w:t>资源勘探工业信息（</w:t>
      </w:r>
      <w:r>
        <w:rPr>
          <w:rFonts w:hint="eastAsia" w:ascii="仿宋" w:hAnsi="仿宋" w:eastAsia="仿宋"/>
          <w:b/>
          <w:sz w:val="32"/>
          <w:szCs w:val="32"/>
        </w:rPr>
        <w:t>类）</w:t>
      </w:r>
      <w:r>
        <w:rPr>
          <w:rFonts w:hint="eastAsia" w:ascii="仿宋" w:hAnsi="仿宋" w:eastAsia="仿宋"/>
          <w:sz w:val="32"/>
          <w:szCs w:val="32"/>
        </w:rPr>
        <w:t>支出</w:t>
      </w:r>
      <w:r>
        <w:rPr>
          <w:rFonts w:hint="eastAsia" w:ascii="仿宋" w:hAnsi="仿宋" w:eastAsia="仿宋"/>
          <w:sz w:val="32"/>
          <w:szCs w:val="32"/>
          <w:lang w:val="en-US" w:eastAsia="zh-CN"/>
        </w:rPr>
        <w:t>22.10</w:t>
      </w:r>
      <w:r>
        <w:rPr>
          <w:rFonts w:hint="eastAsia" w:ascii="仿宋" w:hAnsi="仿宋" w:eastAsia="仿宋"/>
          <w:b/>
          <w:bCs/>
          <w:sz w:val="32"/>
          <w:szCs w:val="32"/>
        </w:rPr>
        <w:t>万元，</w:t>
      </w:r>
      <w:r>
        <w:rPr>
          <w:rFonts w:hint="eastAsia" w:ascii="仿宋" w:hAnsi="仿宋" w:eastAsia="仿宋" w:cs="Times New Roman"/>
          <w:sz w:val="32"/>
          <w:szCs w:val="32"/>
        </w:rPr>
        <w:t>占</w:t>
      </w:r>
      <w:r>
        <w:rPr>
          <w:rFonts w:hint="eastAsia" w:ascii="仿宋" w:hAnsi="仿宋" w:eastAsia="仿宋" w:cs="Times New Roman"/>
          <w:sz w:val="32"/>
          <w:szCs w:val="32"/>
          <w:lang w:val="en-US" w:eastAsia="zh-CN"/>
        </w:rPr>
        <w:t>2.02</w:t>
      </w:r>
      <w:r>
        <w:rPr>
          <w:rFonts w:hint="eastAsia" w:ascii="仿宋" w:hAnsi="仿宋" w:eastAsia="仿宋" w:cs="Times New Roman"/>
          <w:sz w:val="32"/>
          <w:szCs w:val="32"/>
        </w:rPr>
        <w:t>%</w:t>
      </w:r>
      <w:r>
        <w:rPr>
          <w:rFonts w:hint="eastAsia" w:ascii="仿宋" w:hAnsi="仿宋" w:eastAsia="仿宋"/>
          <w:sz w:val="32"/>
          <w:szCs w:val="32"/>
        </w:rPr>
        <w:t>；</w:t>
      </w:r>
      <w:r>
        <w:rPr>
          <w:rFonts w:hint="eastAsia" w:ascii="仿宋" w:hAnsi="仿宋" w:eastAsia="仿宋" w:cs="Times New Roman"/>
          <w:b/>
          <w:sz w:val="32"/>
          <w:szCs w:val="32"/>
        </w:rPr>
        <w:t>住房保障（</w:t>
      </w:r>
      <w:r>
        <w:rPr>
          <w:rFonts w:hint="eastAsia" w:ascii="仿宋" w:hAnsi="仿宋" w:eastAsia="仿宋"/>
          <w:b/>
          <w:sz w:val="32"/>
          <w:szCs w:val="32"/>
        </w:rPr>
        <w:t>类）</w:t>
      </w:r>
      <w:r>
        <w:rPr>
          <w:rFonts w:hint="eastAsia" w:ascii="仿宋" w:hAnsi="仿宋" w:eastAsia="仿宋" w:cs="Times New Roman"/>
          <w:sz w:val="32"/>
          <w:szCs w:val="32"/>
        </w:rPr>
        <w:t>支出</w:t>
      </w:r>
      <w:r>
        <w:rPr>
          <w:rFonts w:hint="eastAsia" w:ascii="仿宋" w:hAnsi="仿宋" w:eastAsia="仿宋"/>
          <w:sz w:val="32"/>
          <w:szCs w:val="32"/>
        </w:rPr>
        <w:t>37.29万元，占</w:t>
      </w:r>
      <w:r>
        <w:rPr>
          <w:rFonts w:hint="eastAsia" w:ascii="仿宋" w:hAnsi="仿宋" w:eastAsia="仿宋"/>
          <w:sz w:val="32"/>
          <w:szCs w:val="32"/>
          <w:lang w:val="en-US" w:eastAsia="zh-CN"/>
        </w:rPr>
        <w:t>3.41</w:t>
      </w:r>
      <w:r>
        <w:rPr>
          <w:rFonts w:ascii="仿宋" w:hAnsi="仿宋" w:eastAsia="仿宋"/>
          <w:sz w:val="32"/>
          <w:szCs w:val="32"/>
        </w:rPr>
        <w:t>%</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仿宋" w:hAnsi="仿宋" w:eastAsia="仿宋" w:cs="仿宋"/>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三、部门整体预算绩效管理情况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（一）部门预算项目绩效管理。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1.人员类项目绩效分析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zh-CN" w:eastAsia="zh-CN" w:bidi="ar-SA"/>
        </w:rPr>
        <w:t>人员类项目保障职工工资待遇及五险一金正常发放，促进机关职能运转。我单位</w:t>
      </w:r>
      <w:r>
        <w:rPr>
          <w:rFonts w:hint="eastAsia" w:ascii="仿宋" w:hAnsi="仿宋" w:eastAsia="仿宋" w:cs="仿宋"/>
          <w:b w:val="0"/>
          <w:bCs w:val="0"/>
          <w:i w:val="0"/>
          <w:iCs w:val="0"/>
          <w:caps w:val="0"/>
          <w:color w:val="000000"/>
          <w:spacing w:val="0"/>
          <w:kern w:val="0"/>
          <w:sz w:val="32"/>
          <w:szCs w:val="32"/>
          <w:shd w:val="clear" w:fill="FFFFFF"/>
          <w:lang w:val="en-US" w:eastAsia="zh-CN" w:bidi="ar-SA"/>
        </w:rPr>
        <w:t>2022年人员类项目预算803.81万元，实际支付782.99万元，资金执行率97.34%，执行情况较好，未使用部分资金系国库未及时审核支付部分保险，将结转至下年使用。存在问题：资金到位不及时，影响职工五险一金按时缴纳。</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2.运转类项目绩效分析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zh-CN" w:eastAsia="zh-CN" w:bidi="ar-SA"/>
        </w:rPr>
        <w:t>运转类项目保障机关运转，日常水电气、办公费、差旅费等开销。我单位</w:t>
      </w:r>
      <w:r>
        <w:rPr>
          <w:rFonts w:hint="eastAsia" w:ascii="仿宋" w:hAnsi="仿宋" w:eastAsia="仿宋" w:cs="仿宋"/>
          <w:b w:val="0"/>
          <w:bCs w:val="0"/>
          <w:i w:val="0"/>
          <w:iCs w:val="0"/>
          <w:caps w:val="0"/>
          <w:color w:val="000000"/>
          <w:spacing w:val="0"/>
          <w:kern w:val="0"/>
          <w:sz w:val="32"/>
          <w:szCs w:val="32"/>
          <w:shd w:val="clear" w:fill="FFFFFF"/>
          <w:lang w:val="en-US" w:eastAsia="zh-CN" w:bidi="ar-SA"/>
        </w:rPr>
        <w:t>2022年运转类项目预算110.67万元，实际支付110.67万元，资金执行率100%，机关日常事务运转得到充分保障，预算执行情况较好。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3.特定目标类项目绩效分析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zh-CN"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特定目标类</w:t>
      </w:r>
      <w:r>
        <w:rPr>
          <w:rFonts w:hint="eastAsia" w:ascii="仿宋" w:hAnsi="仿宋" w:eastAsia="仿宋" w:cs="仿宋"/>
          <w:b w:val="0"/>
          <w:bCs w:val="0"/>
          <w:i w:val="0"/>
          <w:iCs w:val="0"/>
          <w:caps w:val="0"/>
          <w:color w:val="000000"/>
          <w:spacing w:val="0"/>
          <w:kern w:val="0"/>
          <w:sz w:val="32"/>
          <w:szCs w:val="32"/>
          <w:shd w:val="clear" w:fill="FFFFFF"/>
          <w:lang w:val="zh-CN" w:eastAsia="zh-CN" w:bidi="ar-SA"/>
        </w:rPr>
        <w:t>项目用于保障村级支出，及其他项目支出。我单位</w:t>
      </w:r>
      <w:r>
        <w:rPr>
          <w:rFonts w:hint="eastAsia" w:ascii="仿宋" w:hAnsi="仿宋" w:eastAsia="仿宋" w:cs="仿宋"/>
          <w:b w:val="0"/>
          <w:bCs w:val="0"/>
          <w:i w:val="0"/>
          <w:iCs w:val="0"/>
          <w:caps w:val="0"/>
          <w:color w:val="000000"/>
          <w:spacing w:val="0"/>
          <w:kern w:val="0"/>
          <w:sz w:val="32"/>
          <w:szCs w:val="32"/>
          <w:shd w:val="clear" w:fill="FFFFFF"/>
          <w:lang w:val="en-US" w:eastAsia="zh-CN" w:bidi="ar-SA"/>
        </w:rPr>
        <w:t>2022年特定目标类项目预算206.79万元，实际支付167.09万元，资金执行率81.80%，执行情况较好，未使用部分资金系国库未及时审核支付村组干部报酬、村运行费、维护费等，将结转至下年使用。存在问题：资金到位不及时，导致部分项目推进缓慢，无法最大限度实现预期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w:t>
      </w:r>
      <w:r>
        <w:rPr>
          <w:rFonts w:hint="eastAsia" w:ascii="仿宋" w:hAnsi="仿宋" w:eastAsia="仿宋" w:cs="仿宋"/>
          <w:color w:val="000000"/>
          <w:kern w:val="0"/>
          <w:sz w:val="32"/>
          <w:szCs w:val="32"/>
          <w:shd w:val="clear" w:color="auto" w:fill="FFFFFF"/>
          <w:lang w:val="zh-CN"/>
        </w:rPr>
        <w:t>结果应用情况</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zh-CN" w:eastAsia="zh-CN"/>
        </w:rPr>
      </w:pPr>
      <w:r>
        <w:rPr>
          <w:rFonts w:hint="eastAsia" w:ascii="仿宋" w:hAnsi="仿宋" w:eastAsia="仿宋" w:cs="仿宋"/>
          <w:b w:val="0"/>
          <w:bCs w:val="0"/>
          <w:i w:val="0"/>
          <w:iCs w:val="0"/>
          <w:caps w:val="0"/>
          <w:color w:val="000000"/>
          <w:spacing w:val="0"/>
          <w:sz w:val="32"/>
          <w:szCs w:val="32"/>
          <w:shd w:val="clear" w:fill="FFFFFF"/>
          <w:lang w:val="zh-CN" w:eastAsia="zh-CN"/>
        </w:rPr>
        <w:t>建立绩效评价结果的反馈与整改、激励与问责制度，进一步完善绩效评价结果的反馈和运用机制，将绩效结果向社会逐步公布，进一步增强责任感和紧迫感。将评价结果作为安排以后年度预算的重要依据，将一些绩效评价结果不好的项目取消，切实发挥绩效评价工作的应有作用。</w:t>
      </w:r>
    </w:p>
    <w:p>
      <w:pPr>
        <w:pStyle w:val="16"/>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leftChars="0" w:right="0" w:firstLine="640" w:firstLineChars="200"/>
        <w:rPr>
          <w:rFonts w:hint="eastAsia" w:ascii="仿宋" w:hAnsi="仿宋" w:eastAsia="仿宋" w:cs="仿宋"/>
          <w:b w:val="0"/>
          <w:bCs w:val="0"/>
          <w:i w:val="0"/>
          <w:iCs w:val="0"/>
          <w:caps w:val="0"/>
          <w:color w:val="000000"/>
          <w:spacing w:val="0"/>
          <w:sz w:val="32"/>
          <w:szCs w:val="32"/>
          <w:shd w:val="clear" w:fill="FFFFFF"/>
          <w:lang w:val="zh-CN" w:eastAsia="zh-CN"/>
        </w:rPr>
      </w:pPr>
      <w:r>
        <w:rPr>
          <w:rFonts w:hint="eastAsia" w:ascii="仿宋" w:hAnsi="仿宋" w:eastAsia="仿宋" w:cs="仿宋"/>
          <w:b w:val="0"/>
          <w:bCs w:val="0"/>
          <w:i w:val="0"/>
          <w:iCs w:val="0"/>
          <w:caps w:val="0"/>
          <w:color w:val="000000"/>
          <w:spacing w:val="0"/>
          <w:sz w:val="32"/>
          <w:szCs w:val="32"/>
          <w:shd w:val="clear" w:fill="FFFFFF"/>
          <w:lang w:val="zh-CN" w:eastAsia="zh-CN"/>
        </w:rPr>
        <w:t>自评质量</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zh-CN" w:eastAsia="zh-CN"/>
        </w:rPr>
      </w:pPr>
      <w:r>
        <w:rPr>
          <w:rFonts w:hint="eastAsia" w:ascii="仿宋" w:hAnsi="仿宋" w:eastAsia="仿宋" w:cs="仿宋"/>
          <w:b w:val="0"/>
          <w:bCs w:val="0"/>
          <w:i w:val="0"/>
          <w:iCs w:val="0"/>
          <w:caps w:val="0"/>
          <w:color w:val="000000"/>
          <w:spacing w:val="0"/>
          <w:sz w:val="32"/>
          <w:szCs w:val="32"/>
          <w:shd w:val="clear" w:fill="FFFFFF"/>
          <w:lang w:val="zh-CN" w:eastAsia="zh-CN"/>
        </w:rPr>
        <w:t>绩效监控保障了我单位实现绩目标、提高预算执行效率、提升资金使用效益，并能及时发现纠正绩效运行中存在的问题，确保了绩效目标全面、如期完成。</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四、评价结论及建议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（一）评价结论。</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default"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根据部门整体支出绩效评价指标体系的自评结果，我镇2022年度部门整体支出绩效自评得分为</w:t>
      </w:r>
      <w:r>
        <w:rPr>
          <w:rFonts w:hint="eastAsia" w:ascii="仿宋" w:hAnsi="仿宋" w:eastAsia="仿宋" w:cs="仿宋"/>
          <w:b w:val="0"/>
          <w:bCs w:val="0"/>
          <w:i w:val="0"/>
          <w:iCs w:val="0"/>
          <w:caps w:val="0"/>
          <w:color w:val="000000"/>
          <w:spacing w:val="0"/>
          <w:sz w:val="32"/>
          <w:szCs w:val="32"/>
          <w:highlight w:val="none"/>
          <w:shd w:val="clear" w:fill="FFFFFF"/>
          <w:lang w:val="en-US" w:eastAsia="zh-CN"/>
        </w:rPr>
        <w:t>100</w:t>
      </w:r>
      <w:r>
        <w:rPr>
          <w:rFonts w:hint="eastAsia" w:ascii="仿宋" w:hAnsi="仿宋" w:eastAsia="仿宋" w:cs="仿宋"/>
          <w:b w:val="0"/>
          <w:bCs w:val="0"/>
          <w:i w:val="0"/>
          <w:iCs w:val="0"/>
          <w:caps w:val="0"/>
          <w:color w:val="000000"/>
          <w:spacing w:val="0"/>
          <w:sz w:val="32"/>
          <w:szCs w:val="32"/>
          <w:shd w:val="clear" w:fill="FFFFFF"/>
          <w:lang w:val="en-US" w:eastAsia="zh-CN"/>
        </w:rPr>
        <w:t>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 本年我镇预算配置控制较好。财政供养人员控制在预算编制以内，编制内在职人员控制率小于100%。</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 预算执行方面。支出总额控制在预算总额以内，预算管理方面，制度执行总体较为有效，仍需进一步强化；资金使用管理需进一步加强。</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3、资产管理方面，建立了资产管理制度，指定了专人对资产进行管理，定期对资产进行盘点和清理，总体执行较好。</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效率性评价和有效性评价。我镇预算安排的基本支出保障了正常的工作运转，在预算执行上是严格遵守各项财经纪律的；在资金的管理和使用上，严守法律底线、纪律底线、道德底线。</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（二）存在问题。</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lang w:val="zh-CN"/>
        </w:rPr>
      </w:pPr>
      <w:r>
        <w:rPr>
          <w:rFonts w:hint="eastAsia" w:ascii="仿宋" w:hAnsi="仿宋" w:eastAsia="仿宋" w:cs="仿宋"/>
          <w:b w:val="0"/>
          <w:bCs w:val="0"/>
          <w:i w:val="0"/>
          <w:iCs w:val="0"/>
          <w:caps w:val="0"/>
          <w:color w:val="000000"/>
          <w:spacing w:val="0"/>
          <w:sz w:val="32"/>
          <w:szCs w:val="32"/>
          <w:shd w:val="clear" w:fill="FFFFFF"/>
          <w:lang w:val="en-US" w:eastAsia="zh-CN"/>
        </w:rPr>
        <w:t>通过绩效评价工作的逐步推进，我镇已逐步树立了绩效理念，对预算计算评价工作的态度由“被动接受”变为“主动实施”，但了解还不够深入，对单位绩效重视程度不高，相关职责部门协同配合不够，往往只能由财务部门提供有限的财经资料或简单的工作计划、工作总结，绩效评价工作资料非常有限，内容粗浅。</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（三）改进建议。</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 细化预算编制工作，认真做好预算的编制。进一步加强单位内部机构各部门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2、加强财务管理，严格财务审核。在费用报账支付时，按照预算规定的费用项目和用途进行资金使用审核、列报支付、财务核算，杜绝超支现象的发生。</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3、持续抓好“三公”经费控制管理。严格控制“三公”经费的规模和比例，把关“三公”经费支出的审核、审批，杜绝挪用和挤占其他预算资金行为；进一步细化“三公”经费的管理，合理压缩“三公”经费支出。</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4、加强项目开展进度的跟踪，开展项目绩效评价，确保项目绩效目标的完成。</w:t>
      </w:r>
    </w:p>
    <w:p>
      <w:pPr>
        <w:pStyle w:val="17"/>
        <w:rPr>
          <w:rFonts w:hint="eastAsia" w:ascii="黑体" w:hAnsi="黑体" w:eastAsia="黑体" w:cs="黑体"/>
          <w:sz w:val="32"/>
          <w:szCs w:val="32"/>
        </w:rPr>
      </w:pPr>
    </w:p>
    <w:tbl>
      <w:tblPr>
        <w:tblStyle w:val="18"/>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462"/>
        <w:gridCol w:w="477"/>
        <w:gridCol w:w="812"/>
        <w:gridCol w:w="989"/>
        <w:gridCol w:w="283"/>
        <w:gridCol w:w="991"/>
        <w:gridCol w:w="252"/>
        <w:gridCol w:w="1032"/>
        <w:gridCol w:w="284"/>
        <w:gridCol w:w="1098"/>
        <w:gridCol w:w="696"/>
        <w:gridCol w:w="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962" w:type="pct"/>
            <w:gridSpan w:val="3"/>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lang w:val="en-US"/>
              </w:rPr>
            </w:pPr>
            <w:r>
              <w:rPr>
                <w:rFonts w:hint="eastAsia" w:ascii="黑体" w:hAnsi="宋体" w:eastAsia="黑体" w:cs="黑体"/>
                <w:i w:val="0"/>
                <w:iCs w:val="0"/>
                <w:color w:val="000000"/>
                <w:kern w:val="0"/>
                <w:sz w:val="21"/>
                <w:szCs w:val="21"/>
                <w:u w:val="none"/>
                <w:lang w:val="en-US" w:eastAsia="zh-CN" w:bidi="ar"/>
              </w:rPr>
              <w:t>附件2</w:t>
            </w:r>
          </w:p>
        </w:tc>
        <w:tc>
          <w:tcPr>
            <w:tcW w:w="454" w:type="pct"/>
            <w:tcBorders>
              <w:top w:val="nil"/>
              <w:left w:val="nil"/>
              <w:bottom w:val="nil"/>
              <w:right w:val="nil"/>
            </w:tcBorders>
            <w:shd w:val="clear" w:color="auto" w:fill="auto"/>
            <w:noWrap/>
            <w:vAlign w:val="center"/>
          </w:tcPr>
          <w:p>
            <w:pPr>
              <w:jc w:val="both"/>
              <w:rPr>
                <w:rFonts w:hint="eastAsia" w:ascii="黑体" w:hAnsi="宋体" w:eastAsia="黑体" w:cs="黑体"/>
                <w:i w:val="0"/>
                <w:iCs w:val="0"/>
                <w:color w:val="000000"/>
                <w:sz w:val="21"/>
                <w:szCs w:val="21"/>
                <w:u w:val="none"/>
              </w:rPr>
            </w:pPr>
          </w:p>
        </w:tc>
        <w:tc>
          <w:tcPr>
            <w:tcW w:w="553"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158"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553"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141"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577"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159"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614"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389"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436"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2022年度部门整体支出绩效目标自评表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部门（单位）名称</w:t>
            </w:r>
          </w:p>
        </w:tc>
        <w:tc>
          <w:tcPr>
            <w:tcW w:w="4037"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剑阁县江口镇人民政府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年度主要</w:t>
            </w:r>
          </w:p>
        </w:tc>
        <w:tc>
          <w:tcPr>
            <w:tcW w:w="169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年初任务目标</w:t>
            </w:r>
          </w:p>
        </w:tc>
        <w:tc>
          <w:tcPr>
            <w:tcW w:w="287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任务</w:t>
            </w:r>
          </w:p>
        </w:tc>
        <w:tc>
          <w:tcPr>
            <w:tcW w:w="16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按时足额发放镇干部和村干部工资、足额缴纳保险，开展基层党组织活动，保障民生，宣传党的方针、政策，完成上级交办的各项工作。</w:t>
            </w:r>
          </w:p>
        </w:tc>
        <w:tc>
          <w:tcPr>
            <w:tcW w:w="287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按时足额发放镇干部和村干部工资、足额缴纳保险，开展基层党组织活动，保障民生，宣传党的方针、政策，完成上级交办的各项工作。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预算执行情况（万元）</w:t>
            </w: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执行率（B/A)</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1121.27</w:t>
            </w: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1121.27</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sz w:val="16"/>
                <w:szCs w:val="16"/>
                <w:lang w:val="en-US" w:eastAsia="zh-CN" w:bidi="ar"/>
              </w:rPr>
              <w:t xml:space="preserve"> 其中：财政拨款</w:t>
            </w: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1121.27</w:t>
            </w: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1121.27</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1691" w:type="pct"/>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预期目标</w:t>
            </w:r>
          </w:p>
        </w:tc>
        <w:tc>
          <w:tcPr>
            <w:tcW w:w="2871" w:type="pct"/>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91"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2871"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9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保障机关运转，完成全年预算支出</w:t>
            </w:r>
          </w:p>
        </w:tc>
        <w:tc>
          <w:tcPr>
            <w:tcW w:w="287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保障机关运转，完成全年预算支出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年度绩效指标</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预期指标值（包含数字及文字描述）</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实际完成指标值（包含数字及文字描述）</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未完成原因及拟采取的改进措施</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财政复评得分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完成指标</w:t>
            </w: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在职职工工资保险保障率</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村社干部报酬支付率</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全镇运转经费保障</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完成时间</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2022年度内</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2022年度内</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经费成本</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≤3488.107万元</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≤3488.107万元</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保障政府正常运转和辖区安全稳定</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定性优良中低差</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改善辖区内人居环境</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定性优良中低差</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重点工作实施效果可持续影响</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定性优良中低差</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群众满意度</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bl>
    <w:p>
      <w:pPr>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方正小标宋简体" w:hAnsi="方正小标宋简体" w:eastAsia="黑体" w:cs="方正小标宋简体"/>
          <w:color w:val="auto"/>
          <w:kern w:val="2"/>
          <w:sz w:val="44"/>
          <w:szCs w:val="44"/>
          <w:highlight w:val="none"/>
          <w:lang w:val="en-US" w:eastAsia="zh-CN"/>
        </w:rPr>
      </w:pPr>
      <w:r>
        <w:rPr>
          <w:rFonts w:hint="eastAsia" w:ascii="黑体" w:hAnsi="黑体" w:eastAsia="黑体"/>
          <w:sz w:val="30"/>
          <w:szCs w:val="30"/>
          <w:highlight w:val="none"/>
        </w:rPr>
        <w:t>附件</w:t>
      </w:r>
      <w:r>
        <w:rPr>
          <w:rFonts w:hint="eastAsia" w:ascii="黑体" w:hAnsi="黑体" w:eastAsia="黑体"/>
          <w:sz w:val="30"/>
          <w:szCs w:val="30"/>
          <w:highlight w:val="none"/>
          <w:lang w:val="en-US" w:eastAsia="zh-CN"/>
        </w:rPr>
        <w:t>3</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36"/>
          <w:szCs w:val="36"/>
          <w:lang w:val="zh-CN" w:eastAsia="zh-CN"/>
        </w:rPr>
      </w:pPr>
      <w:r>
        <w:rPr>
          <w:rFonts w:hint="eastAsia" w:ascii="华文中宋" w:hAnsi="华文中宋" w:eastAsia="华文中宋" w:cs="华文中宋"/>
          <w:b/>
          <w:bCs/>
          <w:sz w:val="36"/>
          <w:szCs w:val="36"/>
          <w:lang w:val="zh-CN" w:eastAsia="zh-CN"/>
        </w:rPr>
        <w:t>剑阁县江口镇人民政府</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36"/>
          <w:szCs w:val="36"/>
          <w:lang w:val="zh-CN"/>
        </w:rPr>
      </w:pPr>
      <w:r>
        <w:rPr>
          <w:rFonts w:hint="eastAsia" w:ascii="华文中宋" w:hAnsi="华文中宋" w:eastAsia="华文中宋" w:cs="华文中宋"/>
          <w:b/>
          <w:bCs/>
          <w:sz w:val="36"/>
          <w:szCs w:val="36"/>
          <w:lang w:val="zh-CN" w:eastAsia="zh-CN"/>
        </w:rPr>
        <w:t>关于垃圾场设计变更项目（化解隐性债务）</w:t>
      </w:r>
      <w:r>
        <w:rPr>
          <w:rFonts w:hint="eastAsia" w:ascii="华文中宋" w:hAnsi="华文中宋" w:eastAsia="华文中宋" w:cs="华文中宋"/>
          <w:b/>
          <w:bCs/>
          <w:sz w:val="36"/>
          <w:szCs w:val="36"/>
          <w:lang w:val="zh-CN"/>
        </w:rPr>
        <w:t>项目</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ascii="宋体" w:hAnsi="宋体"/>
          <w:color w:val="auto"/>
          <w:kern w:val="2"/>
          <w:sz w:val="32"/>
          <w:szCs w:val="32"/>
          <w:highlight w:val="none"/>
        </w:rPr>
      </w:pPr>
      <w:r>
        <w:rPr>
          <w:rFonts w:hint="eastAsia" w:ascii="华文中宋" w:hAnsi="华文中宋" w:eastAsia="华文中宋" w:cs="华文中宋"/>
          <w:b/>
          <w:bCs/>
          <w:sz w:val="36"/>
          <w:szCs w:val="36"/>
          <w:lang w:val="zh-CN"/>
        </w:rPr>
        <w:t>支出绩效自评报告</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sz w:val="28"/>
          <w:szCs w:val="28"/>
        </w:rPr>
      </w:pPr>
      <w:r>
        <w:rPr>
          <w:rFonts w:hint="eastAsia" w:ascii="黑体" w:hAnsi="宋体" w:eastAsia="黑体"/>
          <w:sz w:val="28"/>
          <w:szCs w:val="28"/>
          <w:highlight w:val="none"/>
        </w:rPr>
        <w:t>一、</w:t>
      </w:r>
      <w:r>
        <w:rPr>
          <w:rFonts w:hint="eastAsia" w:ascii="黑体" w:hAnsi="宋体" w:eastAsia="黑体"/>
          <w:sz w:val="28"/>
          <w:szCs w:val="28"/>
          <w:highlight w:val="none"/>
          <w:lang w:val="zh-CN"/>
        </w:rPr>
        <w:t>项目概况</w:t>
      </w:r>
      <w:r>
        <w:rPr>
          <w:rFonts w:hint="eastAsia" w:ascii="仿宋_GB2312" w:hAnsi="仿宋_GB2312" w:eastAsia="仿宋_GB2312" w:cs="仿宋_GB2312"/>
          <w:color w:val="auto"/>
          <w:kern w:val="0"/>
          <w:sz w:val="28"/>
          <w:szCs w:val="28"/>
          <w:highlight w:val="none"/>
          <w:u w:val="none"/>
          <w:shd w:val="clear" w:color="auto" w:fill="FFFFFF"/>
          <w:lang w:val="zh-CN"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sz w:val="28"/>
          <w:szCs w:val="28"/>
        </w:rPr>
      </w:pPr>
      <w:r>
        <w:rPr>
          <w:rFonts w:hint="eastAsia"/>
          <w:sz w:val="28"/>
          <w:szCs w:val="28"/>
          <w:lang w:eastAsia="zh-CN"/>
        </w:rPr>
        <w:t>（一）</w:t>
      </w:r>
      <w:r>
        <w:rPr>
          <w:rFonts w:hint="eastAsia"/>
          <w:b/>
          <w:bCs/>
          <w:sz w:val="28"/>
          <w:szCs w:val="28"/>
        </w:rPr>
        <w:t>项目资金申报及批复情况。</w:t>
      </w:r>
      <w:r>
        <w:rPr>
          <w:rFonts w:hint="eastAsia" w:ascii="仿宋_GB2312" w:hAnsi="仿宋" w:eastAsia="仿宋_GB2312" w:cs="仿宋"/>
          <w:color w:val="000000"/>
          <w:sz w:val="32"/>
          <w:szCs w:val="32"/>
          <w:lang w:val="en-US" w:eastAsia="zh-CN"/>
        </w:rPr>
        <w:t>2022年县财政局下达专项化解隐性债务资金，涉及我镇</w:t>
      </w:r>
      <w:r>
        <w:rPr>
          <w:rFonts w:hint="eastAsia" w:ascii="仿宋_GB2312" w:hAnsi="仿宋" w:eastAsia="仿宋_GB2312" w:cs="仿宋"/>
          <w:color w:val="000000"/>
          <w:sz w:val="32"/>
          <w:szCs w:val="32"/>
          <w:lang w:val="zh-CN" w:eastAsia="zh-CN"/>
        </w:rPr>
        <w:t>垃圾场设计变更项目（化解隐性债务）项目</w:t>
      </w:r>
      <w:r>
        <w:rPr>
          <w:rFonts w:hint="eastAsia" w:ascii="仿宋_GB2312" w:hAnsi="仿宋" w:eastAsia="仿宋_GB2312" w:cs="仿宋"/>
          <w:color w:val="000000"/>
          <w:sz w:val="32"/>
          <w:szCs w:val="32"/>
          <w:lang w:val="en-US" w:eastAsia="zh-CN"/>
        </w:rPr>
        <w:t>24.86万元，我镇对该项资金的使用符合资金管理办法等相关规定。</w:t>
      </w:r>
    </w:p>
    <w:p>
      <w:pPr>
        <w:ind w:firstLine="560" w:firstLineChars="200"/>
        <w:rPr>
          <w:rFonts w:hint="eastAsia" w:ascii="仿宋_GB2312" w:hAnsi="仿宋" w:eastAsia="仿宋_GB2312" w:cs="仿宋"/>
          <w:color w:val="000000"/>
          <w:sz w:val="32"/>
          <w:szCs w:val="32"/>
          <w:lang w:val="en-US" w:eastAsia="zh-CN"/>
        </w:rPr>
      </w:pPr>
      <w:r>
        <w:rPr>
          <w:rFonts w:hint="eastAsia"/>
          <w:sz w:val="28"/>
          <w:szCs w:val="28"/>
        </w:rPr>
        <w:t>（二）</w:t>
      </w:r>
      <w:r>
        <w:rPr>
          <w:rFonts w:hint="eastAsia"/>
          <w:b/>
          <w:bCs/>
          <w:sz w:val="28"/>
          <w:szCs w:val="28"/>
        </w:rPr>
        <w:t>项目绩效目标。</w:t>
      </w:r>
      <w:r>
        <w:rPr>
          <w:rFonts w:hint="eastAsia" w:ascii="仿宋_GB2312" w:hAnsi="仿宋" w:eastAsia="仿宋_GB2312" w:cs="仿宋"/>
          <w:color w:val="000000"/>
          <w:sz w:val="32"/>
          <w:szCs w:val="32"/>
          <w:lang w:val="en-US" w:eastAsia="zh-CN"/>
        </w:rPr>
        <w:t>完成隐性债务化解24.86万元，提高政府社会诚信度。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60" w:firstLineChars="200"/>
        <w:textAlignment w:val="auto"/>
        <w:rPr>
          <w:rFonts w:hint="eastAsia" w:ascii="仿宋_GB2312" w:hAnsi="仿宋" w:eastAsia="仿宋_GB2312" w:cs="仿宋"/>
          <w:color w:val="000000"/>
          <w:sz w:val="32"/>
          <w:szCs w:val="32"/>
          <w:lang w:val="en-US" w:eastAsia="zh-CN"/>
        </w:rPr>
      </w:pPr>
      <w:r>
        <w:rPr>
          <w:rFonts w:hint="eastAsia"/>
          <w:sz w:val="28"/>
          <w:szCs w:val="28"/>
        </w:rPr>
        <w:t>（三）</w:t>
      </w:r>
      <w:r>
        <w:rPr>
          <w:rFonts w:hint="eastAsia"/>
          <w:b/>
          <w:bCs/>
          <w:sz w:val="28"/>
          <w:szCs w:val="28"/>
        </w:rPr>
        <w:t>项目资金申报相符性。</w:t>
      </w:r>
      <w:r>
        <w:rPr>
          <w:rFonts w:hint="eastAsia" w:ascii="仿宋_GB2312" w:hAnsi="仿宋" w:eastAsia="仿宋_GB2312" w:cs="仿宋"/>
          <w:color w:val="000000"/>
          <w:sz w:val="32"/>
          <w:szCs w:val="32"/>
          <w:lang w:val="zh-CN" w:eastAsia="zh-CN"/>
        </w:rPr>
        <w:t>该项目申报内容与具体实施内容相符、申报目标合理可行。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sz w:val="28"/>
          <w:szCs w:val="28"/>
          <w:highlight w:val="none"/>
        </w:rPr>
      </w:pPr>
      <w:r>
        <w:rPr>
          <w:rFonts w:hint="eastAsia" w:ascii="黑体" w:hAnsi="宋体" w:eastAsia="黑体"/>
          <w:sz w:val="28"/>
          <w:szCs w:val="28"/>
          <w:highlight w:val="none"/>
        </w:rPr>
        <w:t>二、项目实施及管理情况</w:t>
      </w:r>
    </w:p>
    <w:p>
      <w:pPr>
        <w:ind w:firstLine="562" w:firstLineChars="200"/>
        <w:rPr>
          <w:rFonts w:hint="eastAsia"/>
          <w:b/>
          <w:bCs/>
          <w:sz w:val="28"/>
          <w:szCs w:val="28"/>
        </w:rPr>
      </w:pPr>
      <w:r>
        <w:rPr>
          <w:rFonts w:hint="eastAsia"/>
          <w:b/>
          <w:bCs/>
          <w:sz w:val="28"/>
          <w:szCs w:val="28"/>
        </w:rPr>
        <w:t>（一）资金计划、到位及使用情况。</w:t>
      </w:r>
    </w:p>
    <w:p>
      <w:pPr>
        <w:keepNext w:val="0"/>
        <w:keepLines w:val="0"/>
        <w:pageBreakBefore w:val="0"/>
        <w:widowControl w:val="0"/>
        <w:kinsoku/>
        <w:wordWrap/>
        <w:overflowPunct/>
        <w:topLinePunct w:val="0"/>
        <w:autoSpaceDE/>
        <w:autoSpaceDN/>
        <w:bidi w:val="0"/>
        <w:spacing w:line="576" w:lineRule="exact"/>
        <w:ind w:firstLine="560" w:firstLineChars="200"/>
        <w:textAlignment w:val="auto"/>
        <w:rPr>
          <w:rFonts w:hint="eastAsia"/>
          <w:sz w:val="28"/>
          <w:szCs w:val="28"/>
        </w:rPr>
      </w:pPr>
      <w:r>
        <w:rPr>
          <w:rFonts w:hint="eastAsia"/>
          <w:sz w:val="28"/>
          <w:szCs w:val="28"/>
        </w:rPr>
        <w:t>1．</w:t>
      </w:r>
      <w:r>
        <w:rPr>
          <w:rFonts w:hint="eastAsia" w:ascii="仿宋_GB2312" w:hAnsi="仿宋" w:eastAsia="仿宋_GB2312" w:cs="仿宋"/>
          <w:color w:val="000000"/>
          <w:sz w:val="32"/>
          <w:szCs w:val="32"/>
          <w:lang w:val="zh-CN" w:eastAsia="zh-CN"/>
        </w:rPr>
        <w:t>资金计划及到位</w:t>
      </w:r>
      <w:r>
        <w:rPr>
          <w:rFonts w:hint="eastAsia" w:ascii="仿宋_GB2312" w:hAnsi="仿宋" w:eastAsia="仿宋_GB2312" w:cs="仿宋"/>
          <w:color w:val="000000"/>
          <w:sz w:val="32"/>
          <w:szCs w:val="32"/>
          <w:lang w:val="en-US" w:eastAsia="zh-CN"/>
        </w:rPr>
        <w:t>。该项目计划资金24.86万元，资金到位率100%，到位及时</w:t>
      </w:r>
      <w:r>
        <w:rPr>
          <w:rFonts w:hint="eastAsia" w:ascii="仿宋_GB2312" w:hAnsi="仿宋" w:eastAsia="仿宋_GB2312" w:cs="仿宋"/>
          <w:color w:val="000000"/>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sz w:val="28"/>
          <w:szCs w:val="28"/>
        </w:rPr>
      </w:pPr>
      <w:r>
        <w:rPr>
          <w:rFonts w:hint="eastAsia"/>
          <w:sz w:val="28"/>
          <w:szCs w:val="28"/>
        </w:rPr>
        <w:t>2．</w:t>
      </w:r>
      <w:r>
        <w:rPr>
          <w:rFonts w:hint="eastAsia" w:ascii="仿宋_GB2312" w:hAnsi="仿宋" w:eastAsia="仿宋_GB2312" w:cs="仿宋"/>
          <w:color w:val="000000"/>
          <w:sz w:val="32"/>
          <w:szCs w:val="32"/>
          <w:lang w:val="zh-CN" w:eastAsia="zh-CN"/>
        </w:rPr>
        <w:t>资金使用。截至评价时点垃圾场设计变更项目（化解隐性债务）项目资金的实际支出</w:t>
      </w:r>
      <w:r>
        <w:rPr>
          <w:rFonts w:hint="eastAsia" w:ascii="仿宋_GB2312" w:hAnsi="仿宋" w:eastAsia="仿宋_GB2312" w:cs="仿宋"/>
          <w:color w:val="000000"/>
          <w:sz w:val="32"/>
          <w:szCs w:val="32"/>
          <w:lang w:val="en-US" w:eastAsia="zh-CN"/>
        </w:rPr>
        <w:t>24.86万元</w:t>
      </w:r>
      <w:r>
        <w:rPr>
          <w:rFonts w:hint="eastAsia" w:ascii="仿宋_GB2312" w:hAnsi="仿宋" w:eastAsia="仿宋_GB2312" w:cs="仿宋"/>
          <w:color w:val="000000"/>
          <w:sz w:val="32"/>
          <w:szCs w:val="32"/>
          <w:lang w:val="zh-CN" w:eastAsia="zh-CN"/>
        </w:rPr>
        <w:t>，</w:t>
      </w:r>
      <w:r>
        <w:rPr>
          <w:rFonts w:hint="eastAsia" w:ascii="仿宋_GB2312" w:hAnsi="仿宋" w:eastAsia="仿宋_GB2312" w:cs="仿宋"/>
          <w:color w:val="000000"/>
          <w:sz w:val="32"/>
          <w:szCs w:val="32"/>
          <w:lang w:val="en-US" w:eastAsia="zh-CN"/>
        </w:rPr>
        <w:t>我镇已根据实际情况支付完毕， 支付依据合规合法，资金支付与预算相符。</w:t>
      </w:r>
    </w:p>
    <w:p>
      <w:pPr>
        <w:ind w:firstLine="562" w:firstLineChars="200"/>
        <w:rPr>
          <w:rFonts w:hint="eastAsia"/>
          <w:b/>
          <w:bCs/>
          <w:sz w:val="28"/>
          <w:szCs w:val="28"/>
        </w:rPr>
      </w:pPr>
      <w:r>
        <w:rPr>
          <w:rFonts w:hint="eastAsia"/>
          <w:b/>
          <w:bCs/>
          <w:sz w:val="28"/>
          <w:szCs w:val="28"/>
        </w:rPr>
        <w:t>（二）项目财务管理情况。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根据项目实施管理办法，该项目在实施中严格做到专款专用专人管理、由镇财政所统一管理严格资金支付凭证审核。支付手续、附件齐全，账务处理及时，会计核算规范。</w:t>
      </w:r>
    </w:p>
    <w:p>
      <w:pPr>
        <w:ind w:firstLine="562" w:firstLineChars="200"/>
        <w:rPr>
          <w:rFonts w:hint="eastAsia"/>
          <w:b/>
          <w:bCs/>
          <w:sz w:val="28"/>
          <w:szCs w:val="28"/>
        </w:rPr>
      </w:pPr>
      <w:r>
        <w:rPr>
          <w:rFonts w:hint="eastAsia"/>
          <w:b/>
          <w:bCs/>
          <w:sz w:val="28"/>
          <w:szCs w:val="28"/>
        </w:rPr>
        <w:t>（三）项目组织实施情况。</w:t>
      </w:r>
    </w:p>
    <w:p>
      <w:pPr>
        <w:pStyle w:val="17"/>
        <w:rPr>
          <w:rFonts w:hint="eastAsia" w:ascii="仿宋_GB2312" w:hAnsi="仿宋" w:eastAsia="仿宋_GB2312" w:cs="仿宋"/>
          <w:color w:val="000000"/>
          <w:kern w:val="2"/>
          <w:sz w:val="32"/>
          <w:szCs w:val="32"/>
          <w:lang w:val="zh-CN" w:eastAsia="zh-CN" w:bidi="ar-SA"/>
        </w:rPr>
      </w:pPr>
      <w:r>
        <w:rPr>
          <w:rFonts w:hint="eastAsia" w:ascii="仿宋_GB2312" w:hAnsi="仿宋" w:eastAsia="仿宋_GB2312" w:cs="仿宋"/>
          <w:color w:val="000000"/>
          <w:kern w:val="2"/>
          <w:sz w:val="32"/>
          <w:szCs w:val="32"/>
          <w:lang w:val="en-US" w:eastAsia="zh-CN" w:bidi="ar-SA"/>
        </w:rPr>
        <w:t>为实施好化解隐性债务资金项目，制定具体的实施方案，组织机构健全，职责分工明确，提高预算编制科学性、合理性，优化财政支出结构，从源头上防控财政资源配置的低效无效，提高财政资源配置效率和财政资金使用效益，确保资金规范使用，项目有序推进，确保项目顺利实施。</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sz w:val="28"/>
          <w:szCs w:val="28"/>
          <w:highlight w:val="none"/>
        </w:rPr>
      </w:pPr>
      <w:r>
        <w:rPr>
          <w:rFonts w:hint="eastAsia" w:ascii="黑体" w:hAnsi="宋体" w:eastAsia="黑体"/>
          <w:sz w:val="28"/>
          <w:szCs w:val="28"/>
          <w:highlight w:val="none"/>
        </w:rPr>
        <w:t>三、项目绩效情况</w:t>
      </w:r>
    </w:p>
    <w:p>
      <w:pPr>
        <w:ind w:firstLine="562" w:firstLineChars="200"/>
        <w:rPr>
          <w:rFonts w:hint="eastAsia" w:ascii="仿宋_GB2312" w:hAnsi="仿宋" w:eastAsia="仿宋_GB2312" w:cs="仿宋"/>
          <w:color w:val="000000"/>
          <w:sz w:val="32"/>
          <w:szCs w:val="32"/>
          <w:lang w:val="zh-CN" w:eastAsia="zh-CN"/>
        </w:rPr>
      </w:pPr>
      <w:r>
        <w:rPr>
          <w:rFonts w:hint="eastAsia"/>
          <w:b/>
          <w:bCs/>
          <w:sz w:val="28"/>
          <w:szCs w:val="28"/>
        </w:rPr>
        <w:t>（一）项目完成情况。</w:t>
      </w:r>
      <w:r>
        <w:rPr>
          <w:rFonts w:hint="eastAsia" w:ascii="仿宋_GB2312" w:hAnsi="仿宋" w:eastAsia="仿宋_GB2312" w:cs="仿宋"/>
          <w:color w:val="000000"/>
          <w:sz w:val="32"/>
          <w:szCs w:val="32"/>
          <w:lang w:val="zh-CN" w:eastAsia="zh-CN"/>
        </w:rPr>
        <w:t>偿还债权人垃圾场设计变更项目债务</w:t>
      </w:r>
      <w:r>
        <w:rPr>
          <w:rFonts w:hint="eastAsia" w:ascii="仿宋_GB2312" w:hAnsi="仿宋" w:eastAsia="仿宋_GB2312" w:cs="仿宋"/>
          <w:color w:val="000000"/>
          <w:sz w:val="32"/>
          <w:szCs w:val="32"/>
          <w:lang w:val="en-US" w:eastAsia="zh-CN"/>
        </w:rPr>
        <w:t>24.86万元</w:t>
      </w:r>
      <w:r>
        <w:rPr>
          <w:rFonts w:hint="eastAsia" w:ascii="仿宋_GB2312" w:hAnsi="仿宋" w:eastAsia="仿宋_GB2312" w:cs="仿宋"/>
          <w:color w:val="000000"/>
          <w:sz w:val="32"/>
          <w:szCs w:val="32"/>
          <w:lang w:val="zh-CN" w:eastAsia="zh-CN"/>
        </w:rPr>
        <w:t>。</w:t>
      </w:r>
    </w:p>
    <w:p>
      <w:pPr>
        <w:ind w:firstLine="562" w:firstLineChars="200"/>
        <w:rPr>
          <w:rFonts w:hint="eastAsia" w:ascii="仿宋_GB2312" w:hAnsi="仿宋" w:eastAsia="仿宋_GB2312" w:cs="仿宋"/>
          <w:color w:val="000000"/>
          <w:sz w:val="32"/>
          <w:szCs w:val="32"/>
          <w:lang w:val="zh-CN" w:eastAsia="zh-CN"/>
        </w:rPr>
      </w:pPr>
      <w:r>
        <w:rPr>
          <w:rFonts w:hint="eastAsia"/>
          <w:b/>
          <w:bCs/>
          <w:sz w:val="28"/>
          <w:szCs w:val="28"/>
        </w:rPr>
        <w:t>（二）项目效益情况。</w:t>
      </w:r>
      <w:r>
        <w:rPr>
          <w:rFonts w:hint="eastAsia" w:ascii="仿宋_GB2312" w:hAnsi="仿宋" w:eastAsia="仿宋_GB2312" w:cs="仿宋"/>
          <w:color w:val="000000"/>
          <w:sz w:val="32"/>
          <w:szCs w:val="32"/>
          <w:lang w:val="zh-CN" w:eastAsia="zh-CN"/>
        </w:rPr>
        <w:t>通过该项目的实施，提高了政府社会诚信度，农民工对工程结算满意度。</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sz w:val="28"/>
          <w:szCs w:val="28"/>
          <w:highlight w:val="none"/>
        </w:rPr>
      </w:pPr>
      <w:r>
        <w:rPr>
          <w:rFonts w:hint="eastAsia" w:ascii="黑体" w:hAnsi="宋体" w:eastAsia="黑体"/>
          <w:sz w:val="28"/>
          <w:szCs w:val="28"/>
          <w:highlight w:val="none"/>
        </w:rPr>
        <w:t>四、问题及建议</w:t>
      </w:r>
    </w:p>
    <w:p>
      <w:pPr>
        <w:ind w:firstLine="562" w:firstLineChars="200"/>
        <w:rPr>
          <w:rFonts w:hint="eastAsia"/>
          <w:sz w:val="28"/>
          <w:szCs w:val="28"/>
          <w:lang w:eastAsia="zh-CN"/>
        </w:rPr>
      </w:pPr>
      <w:r>
        <w:rPr>
          <w:rFonts w:hint="eastAsia"/>
          <w:b/>
          <w:bCs/>
          <w:sz w:val="28"/>
          <w:szCs w:val="28"/>
        </w:rPr>
        <w:t>（一）存在的问题。</w:t>
      </w:r>
      <w:r>
        <w:rPr>
          <w:rFonts w:hint="eastAsia" w:ascii="仿宋_GB2312" w:hAnsi="仿宋" w:eastAsia="仿宋_GB2312" w:cs="仿宋"/>
          <w:color w:val="000000"/>
          <w:sz w:val="32"/>
          <w:szCs w:val="32"/>
          <w:lang w:val="zh-CN" w:eastAsia="zh-CN"/>
        </w:rPr>
        <w:t>隐性债务系历年历史遗留问题，除上级财政支持外，我单位无力偿还其他相关债务</w:t>
      </w:r>
      <w:r>
        <w:rPr>
          <w:rFonts w:hint="eastAsia"/>
          <w:sz w:val="28"/>
          <w:szCs w:val="28"/>
          <w:lang w:eastAsia="zh-CN"/>
        </w:rPr>
        <w:t>。</w:t>
      </w:r>
    </w:p>
    <w:p>
      <w:pPr>
        <w:ind w:firstLine="562" w:firstLineChars="200"/>
        <w:rPr>
          <w:rFonts w:hint="eastAsia" w:ascii="仿宋_GB2312" w:hAnsi="仿宋" w:eastAsia="仿宋_GB2312" w:cs="仿宋"/>
          <w:color w:val="000000"/>
          <w:sz w:val="32"/>
          <w:szCs w:val="32"/>
          <w:lang w:val="zh-CN" w:eastAsia="zh-CN"/>
        </w:rPr>
      </w:pPr>
      <w:r>
        <w:rPr>
          <w:rFonts w:hint="eastAsia"/>
          <w:b/>
          <w:bCs/>
          <w:sz w:val="28"/>
          <w:szCs w:val="28"/>
        </w:rPr>
        <w:t>（二）相关建议。</w:t>
      </w:r>
      <w:r>
        <w:rPr>
          <w:rFonts w:hint="eastAsia" w:ascii="仿宋_GB2312" w:hAnsi="仿宋" w:eastAsia="仿宋_GB2312" w:cs="仿宋"/>
          <w:color w:val="000000"/>
          <w:sz w:val="32"/>
          <w:szCs w:val="32"/>
          <w:lang w:val="zh-CN" w:eastAsia="zh-CN"/>
        </w:rPr>
        <w:t>希望县财政安排资金，早日偿还清债务，维护社会稳定。</w:t>
      </w:r>
    </w:p>
    <w:p>
      <w:pPr>
        <w:pStyle w:val="17"/>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i w:val="0"/>
          <w:caps w:val="0"/>
          <w:color w:val="666666"/>
          <w:spacing w:val="0"/>
          <w:sz w:val="32"/>
          <w:szCs w:val="32"/>
          <w:shd w:val="clear" w:fill="FFFFFF"/>
          <w:lang w:val="en-US" w:eastAsia="zh-CN"/>
        </w:rPr>
      </w:pPr>
    </w:p>
    <w:tbl>
      <w:tblPr>
        <w:tblStyle w:val="18"/>
        <w:tblpPr w:leftFromText="180" w:rightFromText="180" w:vertAnchor="text" w:horzAnchor="page" w:tblpX="1644" w:tblpY="144"/>
        <w:tblOverlap w:val="never"/>
        <w:tblW w:w="100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645"/>
        <w:gridCol w:w="15"/>
        <w:gridCol w:w="862"/>
        <w:gridCol w:w="1987"/>
        <w:gridCol w:w="280"/>
        <w:gridCol w:w="534"/>
        <w:gridCol w:w="477"/>
        <w:gridCol w:w="281"/>
        <w:gridCol w:w="900"/>
        <w:gridCol w:w="533"/>
        <w:gridCol w:w="533"/>
        <w:gridCol w:w="1080"/>
        <w:gridCol w:w="628"/>
        <w:gridCol w:w="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35" w:type="dxa"/>
            <w:gridSpan w:val="3"/>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附件四</w:t>
            </w:r>
          </w:p>
        </w:tc>
        <w:tc>
          <w:tcPr>
            <w:tcW w:w="2849" w:type="dxa"/>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280"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534"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477"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181" w:type="dxa"/>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533"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533"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28"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28"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430"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c>
          <w:tcPr>
            <w:tcW w:w="628"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垃圾场设计变更项目（化解隐性债务）</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朱映坤19934186315</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剑阁县江口镇人民政府</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剑阁县江口镇人民政府</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24.86</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24.86</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9"/>
                <w:lang w:val="en-US" w:eastAsia="zh-CN" w:bidi="ar"/>
              </w:rPr>
              <w:t xml:space="preserve"> 其中：中央、省、市财政资金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9"/>
                <w:lang w:val="en-US" w:eastAsia="zh-CN" w:bidi="ar"/>
              </w:rPr>
              <w:t xml:space="preserve">       县级财政资金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24.86</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24.86</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9"/>
                <w:lang w:val="en-US" w:eastAsia="zh-CN" w:bidi="ar"/>
              </w:rPr>
              <w:t xml:space="preserve">       其他资金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3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44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完成隐性债务的化解</w:t>
            </w:r>
          </w:p>
        </w:tc>
        <w:tc>
          <w:tcPr>
            <w:tcW w:w="44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完成隐性债务的化解</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7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化解垃圾场设计变更产生的债务</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24.86</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2022年底完成隐性债务化解</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政府社会诚信度</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农民工对工程结算满意度</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430" w:type="dxa"/>
            <w:gridSpan w:val="1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c>
          <w:tcPr>
            <w:tcW w:w="62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r>
    </w:tbl>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center"/>
        <w:rPr>
          <w:rFonts w:hint="default" w:ascii="仿宋" w:hAnsi="仿宋" w:eastAsia="仿宋" w:cs="仿宋"/>
          <w:b w:val="0"/>
          <w:bCs w:val="0"/>
          <w:i w:val="0"/>
          <w:iCs w:val="0"/>
          <w:caps w:val="0"/>
          <w:color w:val="000000"/>
          <w:spacing w:val="0"/>
          <w:sz w:val="32"/>
          <w:szCs w:val="32"/>
          <w:shd w:val="clear" w:fill="FFFFFF"/>
          <w:lang w:val="en-US" w:eastAsia="zh-CN"/>
        </w:rPr>
        <w:sectPr>
          <w:footerReference r:id="rId4" w:type="first"/>
          <w:footerReference r:id="rId3" w:type="default"/>
          <w:pgSz w:w="11907" w:h="16840"/>
          <w:pgMar w:top="1587" w:right="1587" w:bottom="1587" w:left="1587" w:header="907" w:footer="1020" w:gutter="0"/>
          <w:pgNumType w:fmt="decimal"/>
          <w:cols w:space="720" w:num="1"/>
          <w:docGrid w:linePitch="312" w:charSpace="0"/>
        </w:sectPr>
      </w:pPr>
    </w:p>
    <w:p>
      <w:pPr>
        <w:spacing w:line="600" w:lineRule="exact"/>
        <w:jc w:val="center"/>
        <w:outlineLvl w:val="0"/>
        <w:rPr>
          <w:rFonts w:ascii="仿宋" w:hAnsi="仿宋" w:eastAsia="仿宋"/>
        </w:rPr>
      </w:pPr>
      <w:bookmarkStart w:id="59" w:name="_Toc15396618"/>
      <w:r>
        <w:rPr>
          <w:rFonts w:hint="eastAsia" w:ascii="黑体" w:hAnsi="黑体" w:eastAsia="黑体"/>
          <w:sz w:val="44"/>
          <w:szCs w:val="44"/>
        </w:rPr>
        <w:t>第</w:t>
      </w:r>
      <w:r>
        <w:rPr>
          <w:rStyle w:val="31"/>
          <w:rFonts w:hint="eastAsia" w:ascii="黑体" w:hAnsi="黑体" w:eastAsia="黑体"/>
          <w:b w:val="0"/>
        </w:rPr>
        <w:t>五部分 附表</w:t>
      </w:r>
      <w:bookmarkEnd w:id="57"/>
      <w:bookmarkEnd w:id="59"/>
      <w:bookmarkStart w:id="60" w:name="_Toc15396619"/>
    </w:p>
    <w:p>
      <w:pPr>
        <w:pStyle w:val="4"/>
        <w:rPr>
          <w:rFonts w:ascii="仿宋" w:hAnsi="仿宋" w:eastAsia="仿宋"/>
        </w:rPr>
      </w:pPr>
      <w:r>
        <w:rPr>
          <w:rFonts w:hint="eastAsia" w:ascii="仿宋" w:hAnsi="仿宋" w:eastAsia="仿宋"/>
          <w:b w:val="0"/>
        </w:rPr>
        <w:t>一、收</w:t>
      </w:r>
      <w:r>
        <w:rPr>
          <w:rStyle w:val="32"/>
          <w:rFonts w:hint="eastAsia" w:ascii="仿宋" w:hAnsi="仿宋" w:eastAsia="仿宋"/>
          <w:b w:val="0"/>
          <w:bCs w:val="0"/>
        </w:rPr>
        <w:t>入支出决算总表</w:t>
      </w:r>
      <w:bookmarkEnd w:id="60"/>
    </w:p>
    <w:p>
      <w:pPr>
        <w:pStyle w:val="4"/>
        <w:rPr>
          <w:rFonts w:ascii="仿宋" w:hAnsi="仿宋" w:eastAsia="仿宋"/>
        </w:rPr>
      </w:pPr>
      <w:bookmarkStart w:id="61" w:name="_Toc15396620"/>
      <w:r>
        <w:rPr>
          <w:rFonts w:hint="eastAsia" w:ascii="仿宋" w:hAnsi="仿宋" w:eastAsia="仿宋"/>
          <w:b w:val="0"/>
        </w:rPr>
        <w:t>二、收</w:t>
      </w:r>
      <w:r>
        <w:rPr>
          <w:rStyle w:val="32"/>
          <w:rFonts w:hint="eastAsia" w:ascii="仿宋" w:hAnsi="仿宋" w:eastAsia="仿宋"/>
          <w:b w:val="0"/>
          <w:bCs w:val="0"/>
        </w:rPr>
        <w:t>入决算表</w:t>
      </w:r>
      <w:bookmarkEnd w:id="61"/>
    </w:p>
    <w:p>
      <w:pPr>
        <w:pStyle w:val="4"/>
        <w:rPr>
          <w:rFonts w:ascii="仿宋" w:hAnsi="仿宋" w:eastAsia="仿宋"/>
        </w:rPr>
      </w:pPr>
      <w:bookmarkStart w:id="62" w:name="_Toc15396621"/>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62"/>
    </w:p>
    <w:p>
      <w:pPr>
        <w:pStyle w:val="4"/>
        <w:rPr>
          <w:rFonts w:ascii="仿宋" w:hAnsi="仿宋" w:eastAsia="仿宋"/>
          <w:b w:val="0"/>
        </w:rPr>
      </w:pPr>
      <w:bookmarkStart w:id="63" w:name="_Toc15396622"/>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63"/>
    </w:p>
    <w:p>
      <w:pPr>
        <w:pStyle w:val="4"/>
        <w:rPr>
          <w:rStyle w:val="32"/>
          <w:rFonts w:ascii="仿宋" w:hAnsi="仿宋" w:eastAsia="仿宋"/>
          <w:b w:val="0"/>
          <w:bCs w:val="0"/>
        </w:rPr>
      </w:pPr>
      <w:bookmarkStart w:id="64" w:name="_Toc15396623"/>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64"/>
      <w:bookmarkStart w:id="65" w:name="_Toc15396624"/>
    </w:p>
    <w:p>
      <w:pPr>
        <w:pStyle w:val="4"/>
        <w:rPr>
          <w:rFonts w:ascii="仿宋" w:hAnsi="仿宋" w:eastAsia="仿宋"/>
        </w:rPr>
      </w:pPr>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65"/>
    </w:p>
    <w:p>
      <w:pPr>
        <w:pStyle w:val="4"/>
        <w:rPr>
          <w:rFonts w:ascii="仿宋" w:hAnsi="仿宋" w:eastAsia="仿宋"/>
        </w:rPr>
      </w:pPr>
      <w:bookmarkStart w:id="66" w:name="_Toc15396625"/>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66"/>
    </w:p>
    <w:p>
      <w:pPr>
        <w:pStyle w:val="4"/>
        <w:rPr>
          <w:rFonts w:ascii="仿宋" w:hAnsi="仿宋" w:eastAsia="仿宋"/>
        </w:rPr>
      </w:pPr>
      <w:bookmarkStart w:id="67" w:name="_Toc15396626"/>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67"/>
    </w:p>
    <w:p>
      <w:pPr>
        <w:pStyle w:val="4"/>
        <w:rPr>
          <w:rFonts w:ascii="仿宋" w:hAnsi="仿宋" w:eastAsia="仿宋"/>
        </w:rPr>
      </w:pPr>
      <w:bookmarkStart w:id="68"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68"/>
    </w:p>
    <w:p>
      <w:pPr>
        <w:pStyle w:val="4"/>
        <w:rPr>
          <w:rFonts w:ascii="仿宋" w:hAnsi="仿宋" w:eastAsia="仿宋"/>
        </w:rPr>
      </w:pPr>
      <w:bookmarkStart w:id="69" w:name="_Toc15396628"/>
      <w:r>
        <w:rPr>
          <w:rStyle w:val="32"/>
          <w:rFonts w:hint="eastAsia" w:ascii="仿宋" w:hAnsi="仿宋" w:eastAsia="仿宋"/>
          <w:b w:val="0"/>
          <w:bCs w:val="0"/>
        </w:rPr>
        <w:t>十、</w:t>
      </w:r>
      <w:bookmarkEnd w:id="69"/>
      <w:r>
        <w:rPr>
          <w:rFonts w:hint="eastAsia" w:ascii="仿宋" w:hAnsi="仿宋" w:eastAsia="仿宋"/>
          <w:b w:val="0"/>
        </w:rPr>
        <w:t>政</w:t>
      </w:r>
      <w:r>
        <w:rPr>
          <w:rStyle w:val="32"/>
          <w:rFonts w:hint="eastAsia" w:ascii="仿宋" w:hAnsi="仿宋" w:eastAsia="仿宋"/>
          <w:b w:val="0"/>
          <w:bCs w:val="0"/>
        </w:rPr>
        <w:t>府性基金预算财政拨款收入支出决算表</w:t>
      </w:r>
    </w:p>
    <w:p>
      <w:pPr>
        <w:pStyle w:val="4"/>
        <w:rPr>
          <w:rFonts w:ascii="仿宋" w:hAnsi="仿宋" w:eastAsia="仿宋"/>
        </w:rPr>
      </w:pPr>
      <w:bookmarkStart w:id="70" w:name="_Toc15396629"/>
      <w:r>
        <w:rPr>
          <w:rStyle w:val="32"/>
          <w:rFonts w:hint="eastAsia" w:ascii="仿宋" w:hAnsi="仿宋" w:eastAsia="仿宋"/>
          <w:b w:val="0"/>
          <w:bCs w:val="0"/>
        </w:rPr>
        <w:t>十一、</w:t>
      </w:r>
      <w:bookmarkEnd w:id="70"/>
      <w:r>
        <w:rPr>
          <w:rFonts w:hint="eastAsia" w:ascii="仿宋" w:hAnsi="仿宋" w:eastAsia="仿宋"/>
          <w:b w:val="0"/>
        </w:rPr>
        <w:t>国</w:t>
      </w:r>
      <w:r>
        <w:rPr>
          <w:rStyle w:val="32"/>
          <w:rFonts w:hint="eastAsia" w:ascii="仿宋" w:hAnsi="仿宋" w:eastAsia="仿宋"/>
          <w:b w:val="0"/>
          <w:bCs w:val="0"/>
        </w:rPr>
        <w:t>有资本经营预算财政拨款收入支出决算表</w:t>
      </w:r>
    </w:p>
    <w:p>
      <w:pPr>
        <w:pStyle w:val="4"/>
        <w:rPr>
          <w:rFonts w:ascii="仿宋" w:hAnsi="仿宋" w:eastAsia="仿宋"/>
        </w:rPr>
      </w:pPr>
      <w:bookmarkStart w:id="71" w:name="_Toc15396630"/>
      <w:r>
        <w:rPr>
          <w:rStyle w:val="32"/>
          <w:rFonts w:hint="eastAsia" w:ascii="仿宋" w:hAnsi="仿宋" w:eastAsia="仿宋"/>
          <w:b w:val="0"/>
          <w:bCs w:val="0"/>
        </w:rPr>
        <w:t>十二、</w:t>
      </w:r>
      <w:bookmarkEnd w:id="71"/>
      <w:r>
        <w:rPr>
          <w:rStyle w:val="32"/>
          <w:rFonts w:hint="eastAsia" w:ascii="仿宋" w:hAnsi="仿宋" w:eastAsia="仿宋"/>
          <w:b w:val="0"/>
          <w:bCs w:val="0"/>
        </w:rPr>
        <w:t>国有资本经营预算财政拨款支出决算表</w:t>
      </w:r>
    </w:p>
    <w:p>
      <w:pPr>
        <w:pStyle w:val="4"/>
        <w:rPr>
          <w:rFonts w:eastAsia="仿宋"/>
        </w:rPr>
      </w:pPr>
      <w:bookmarkStart w:id="72" w:name="_Toc15396631"/>
      <w:r>
        <w:rPr>
          <w:rStyle w:val="32"/>
          <w:rFonts w:hint="eastAsia" w:ascii="仿宋" w:hAnsi="仿宋" w:eastAsia="仿宋"/>
          <w:b w:val="0"/>
          <w:bCs w:val="0"/>
        </w:rPr>
        <w:t>十三、</w:t>
      </w:r>
      <w:bookmarkEnd w:id="72"/>
      <w:r>
        <w:rPr>
          <w:rStyle w:val="32"/>
          <w:rFonts w:hint="eastAsia" w:ascii="仿宋" w:hAnsi="仿宋" w:eastAsia="仿宋"/>
          <w:b w:val="0"/>
          <w:bCs w:val="0"/>
        </w:rPr>
        <w:t>财政拨款“三公”经费支出决算表</w:t>
      </w:r>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方正小标宋_GBK"/>
    <w:panose1 w:val="02000000000000000000"/>
    <w:charset w:val="86"/>
    <w:family w:val="script"/>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Arial Unicode MS">
    <w:altName w:val="Times New Roman"/>
    <w:panose1 w:val="020B0604020202020204"/>
    <w:charset w:val="86"/>
    <w:family w:val="roman"/>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A00002BF" w:usb1="38CF7CFA" w:usb2="00082016" w:usb3="00000000" w:csb0="00040001"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default" w:eastAsia="宋体"/>
        <w:lang w:val="en-US" w:eastAsia="zh-CN"/>
      </w:rPr>
    </w:pPr>
    <w:r>
      <w:rPr>
        <w:rFonts w:hint="eastAsia"/>
        <w:lang w:val="en-US" w:eastAsia="zh-CN"/>
      </w:rPr>
      <w:t>34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7AA2C112"/>
    <w:multiLevelType w:val="singleLevel"/>
    <w:tmpl w:val="7AA2C112"/>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yNGNlMTUxZGI2OGIyNWI0MWQ2MzMyMWUwYWE4Zj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5975B8"/>
    <w:rsid w:val="02143E91"/>
    <w:rsid w:val="050462CD"/>
    <w:rsid w:val="050F6516"/>
    <w:rsid w:val="066E0107"/>
    <w:rsid w:val="07996F6E"/>
    <w:rsid w:val="087A5757"/>
    <w:rsid w:val="0A2032A3"/>
    <w:rsid w:val="0F98263C"/>
    <w:rsid w:val="101860EC"/>
    <w:rsid w:val="10C055FF"/>
    <w:rsid w:val="118107EC"/>
    <w:rsid w:val="13D50BC4"/>
    <w:rsid w:val="16BB723D"/>
    <w:rsid w:val="19C81C35"/>
    <w:rsid w:val="1BE8440E"/>
    <w:rsid w:val="1D155CEE"/>
    <w:rsid w:val="1D3C7281"/>
    <w:rsid w:val="1DDD4049"/>
    <w:rsid w:val="1FF35744"/>
    <w:rsid w:val="23860B96"/>
    <w:rsid w:val="240371BF"/>
    <w:rsid w:val="25B2697E"/>
    <w:rsid w:val="29FD04D3"/>
    <w:rsid w:val="2B9C3DCE"/>
    <w:rsid w:val="2C8A61B5"/>
    <w:rsid w:val="2D9047DE"/>
    <w:rsid w:val="2DF04E50"/>
    <w:rsid w:val="2F040D46"/>
    <w:rsid w:val="319F7F4E"/>
    <w:rsid w:val="3304709D"/>
    <w:rsid w:val="36AA5135"/>
    <w:rsid w:val="376D39B2"/>
    <w:rsid w:val="37E16F03"/>
    <w:rsid w:val="38D469F0"/>
    <w:rsid w:val="3902751A"/>
    <w:rsid w:val="3C561A2F"/>
    <w:rsid w:val="3C8641D0"/>
    <w:rsid w:val="3D98207C"/>
    <w:rsid w:val="3E589567"/>
    <w:rsid w:val="3E78745D"/>
    <w:rsid w:val="44E268DA"/>
    <w:rsid w:val="4A627F82"/>
    <w:rsid w:val="4B0E749A"/>
    <w:rsid w:val="4B4F25DA"/>
    <w:rsid w:val="4BE068DB"/>
    <w:rsid w:val="4C8B2AFF"/>
    <w:rsid w:val="4D577224"/>
    <w:rsid w:val="4DC3171D"/>
    <w:rsid w:val="4DE1199C"/>
    <w:rsid w:val="4EAB630A"/>
    <w:rsid w:val="4ECE2238"/>
    <w:rsid w:val="537E6D0A"/>
    <w:rsid w:val="547E6E88"/>
    <w:rsid w:val="5AF92295"/>
    <w:rsid w:val="5CD71FC4"/>
    <w:rsid w:val="6B4B3950"/>
    <w:rsid w:val="6C4A05C8"/>
    <w:rsid w:val="6E7E3605"/>
    <w:rsid w:val="6FF5CC65"/>
    <w:rsid w:val="715C0E4B"/>
    <w:rsid w:val="72734D90"/>
    <w:rsid w:val="73AD73D5"/>
    <w:rsid w:val="73B6EB34"/>
    <w:rsid w:val="744731E5"/>
    <w:rsid w:val="76E3355F"/>
    <w:rsid w:val="76EC401C"/>
    <w:rsid w:val="778769C8"/>
    <w:rsid w:val="79EE5BA4"/>
    <w:rsid w:val="7A227C1D"/>
    <w:rsid w:val="7A894339"/>
    <w:rsid w:val="7B6B320F"/>
    <w:rsid w:val="7EEF11D3"/>
    <w:rsid w:val="7FA30C79"/>
    <w:rsid w:val="7FB7269E"/>
    <w:rsid w:val="7FC96657"/>
    <w:rsid w:val="BDED2CCC"/>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qFormat/>
    <w:uiPriority w:val="99"/>
    <w:pPr>
      <w:spacing w:beforeLines="30"/>
    </w:pPr>
    <w:rPr>
      <w:rFonts w:ascii="仿宋_GB2312" w:eastAsia="仿宋_GB2312"/>
      <w:kern w:val="0"/>
      <w:sz w:val="30"/>
    </w:rPr>
  </w:style>
  <w:style w:type="paragraph" w:styleId="6">
    <w:name w:val="Normal Indent"/>
    <w:basedOn w:val="1"/>
    <w:qFormat/>
    <w:uiPriority w:val="0"/>
    <w:pPr>
      <w:spacing w:line="560" w:lineRule="exact"/>
      <w:ind w:firstLine="420" w:firstLineChars="200"/>
    </w:pPr>
    <w:rPr>
      <w:rFonts w:ascii="Times New Roman" w:hAnsi="Times New Roman" w:eastAsia="仿宋" w:cs="Times New Roman"/>
      <w:sz w:val="32"/>
      <w:szCs w:val="24"/>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unhideWhenUsed/>
    <w:qFormat/>
    <w:uiPriority w:val="99"/>
    <w:pPr>
      <w:spacing w:line="620" w:lineRule="exact"/>
    </w:pPr>
    <w:rPr>
      <w:rFonts w:ascii="宋体" w:hAnsi="Courier New" w:cs="Courier New"/>
      <w:szCs w:val="21"/>
    </w:r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99"/>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7">
    <w:name w:val="Body Text First Indent 2"/>
    <w:basedOn w:val="7"/>
    <w:next w:val="1"/>
    <w:unhideWhenUsed/>
    <w:qFormat/>
    <w:uiPriority w:val="99"/>
    <w:pPr>
      <w:ind w:firstLine="420" w:firstLine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字符"/>
    <w:link w:val="12"/>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字符"/>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字符"/>
    <w:link w:val="2"/>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9"/>
    <w:link w:val="3"/>
    <w:qFormat/>
    <w:uiPriority w:val="9"/>
    <w:rPr>
      <w:rFonts w:ascii="Times New Roman" w:hAnsi="Times New Roman"/>
      <w:b/>
      <w:bCs/>
      <w:kern w:val="44"/>
      <w:sz w:val="44"/>
      <w:szCs w:val="44"/>
    </w:rPr>
  </w:style>
  <w:style w:type="character" w:customStyle="1" w:styleId="32">
    <w:name w:val="标题 2 字符"/>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9"/>
    <w:link w:val="10"/>
    <w:semiHidden/>
    <w:qFormat/>
    <w:uiPriority w:val="99"/>
    <w:rPr>
      <w:rFonts w:ascii="Times New Roman" w:hAnsi="Times New Roman"/>
      <w:kern w:val="2"/>
      <w:sz w:val="18"/>
      <w:szCs w:val="18"/>
    </w:rPr>
  </w:style>
  <w:style w:type="character" w:customStyle="1" w:styleId="35">
    <w:name w:val="标题 3 字符"/>
    <w:basedOn w:val="19"/>
    <w:link w:val="5"/>
    <w:qFormat/>
    <w:uiPriority w:val="9"/>
    <w:rPr>
      <w:rFonts w:ascii="Times New Roman" w:hAnsi="Times New Roman"/>
      <w:b/>
      <w:bCs/>
      <w:kern w:val="2"/>
      <w:sz w:val="32"/>
      <w:szCs w:val="32"/>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character" w:customStyle="1" w:styleId="38">
    <w:name w:val="font41"/>
    <w:basedOn w:val="19"/>
    <w:qFormat/>
    <w:uiPriority w:val="0"/>
    <w:rPr>
      <w:rFonts w:hint="eastAsia" w:ascii="宋体" w:hAnsi="宋体" w:eastAsia="宋体" w:cs="宋体"/>
      <w:color w:val="000000"/>
      <w:sz w:val="20"/>
      <w:szCs w:val="20"/>
      <w:u w:val="none"/>
    </w:rPr>
  </w:style>
  <w:style w:type="character" w:customStyle="1" w:styleId="39">
    <w:name w:val="font51"/>
    <w:basedOn w:val="19"/>
    <w:qFormat/>
    <w:uiPriority w:val="0"/>
    <w:rPr>
      <w:rFonts w:hint="eastAsia" w:ascii="宋体" w:hAnsi="宋体" w:eastAsia="宋体" w:cs="宋体"/>
      <w:color w:val="000000"/>
      <w:sz w:val="20"/>
      <w:szCs w:val="20"/>
      <w:u w:val="none"/>
    </w:rPr>
  </w:style>
  <w:style w:type="character" w:customStyle="1" w:styleId="40">
    <w:name w:val="font61"/>
    <w:basedOn w:val="19"/>
    <w:qFormat/>
    <w:uiPriority w:val="0"/>
    <w:rPr>
      <w:rFonts w:hint="eastAsia" w:ascii="宋体" w:hAnsi="宋体" w:eastAsia="宋体" w:cs="宋体"/>
      <w:color w:val="000000"/>
      <w:sz w:val="16"/>
      <w:szCs w:val="16"/>
      <w:u w:val="none"/>
    </w:rPr>
  </w:style>
  <w:style w:type="paragraph" w:customStyle="1" w:styleId="41">
    <w:name w:val="WPSOffice手动目录 1"/>
    <w:qFormat/>
    <w:uiPriority w:val="0"/>
    <w:pPr>
      <w:ind w:leftChars="0"/>
    </w:pPr>
    <w:rPr>
      <w:rFonts w:asciiTheme="minorHAnsi" w:hAnsiTheme="minorHAnsi" w:eastAsiaTheme="minorEastAsia" w:cstheme="minorBidi"/>
      <w:sz w:val="20"/>
      <w:szCs w:val="20"/>
    </w:rPr>
  </w:style>
  <w:style w:type="paragraph" w:customStyle="1" w:styleId="42">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4"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4"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4"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4"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4"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4"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4"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收、支决算总计变动情况表</a:t>
            </a:r>
          </a:p>
        </c:rich>
      </c:tx>
      <c:layout/>
      <c:overlay val="false"/>
      <c:spPr>
        <a:noFill/>
        <a:ln>
          <a:noFill/>
        </a:ln>
        <a:effectLst/>
      </c:spPr>
    </c:title>
    <c:autoTitleDeleted val="false"/>
    <c:plotArea>
      <c:layout>
        <c:manualLayout>
          <c:layoutTarget val="inner"/>
          <c:xMode val="edge"/>
          <c:yMode val="edge"/>
          <c:x val="0.090476889214967"/>
          <c:y val="0.197051978277735"/>
          <c:w val="0.875333822450477"/>
          <c:h val="0.560744763382467"/>
        </c:manualLayout>
      </c:layout>
      <c:barChart>
        <c:barDir val="col"/>
        <c:grouping val="clustered"/>
        <c:varyColors val="false"/>
        <c:ser>
          <c:idx val="0"/>
          <c:order val="0"/>
          <c:tx>
            <c:strRef>
              <c:f>[工作簿4]Sheet1!$A$5</c:f>
              <c:strCache>
                <c:ptCount val="1"/>
                <c:pt idx="0">
                  <c:v>2021年</c:v>
                </c:pt>
              </c:strCache>
            </c:strRef>
          </c:tx>
          <c:spPr>
            <a:solidFill>
              <a:schemeClr val="accent1"/>
            </a:solidFill>
            <a:ln>
              <a:noFill/>
            </a:ln>
            <a:effectLst/>
          </c:spPr>
          <c:invertIfNegative val="false"/>
          <c:dLbls>
            <c:delete val="true"/>
          </c:dLbls>
          <c:cat>
            <c:multiLvlStrRef>
              <c:f>[工作簿4]Sheet1!$B$3:$C$4</c:f>
              <c:multiLvlStrCache>
                <c:ptCount val="2"/>
                <c:lvl>
                  <c:pt idx="0">
                    <c:v>收入</c:v>
                  </c:pt>
                  <c:pt idx="1">
                    <c:v>支出</c:v>
                  </c:pt>
                </c:lvl>
                <c:lvl/>
              </c:multiLvlStrCache>
            </c:multiLvlStrRef>
          </c:cat>
          <c:val>
            <c:numRef>
              <c:f>[工作簿4]Sheet1!$B$5:$C$5</c:f>
              <c:numCache>
                <c:formatCode>General</c:formatCode>
                <c:ptCount val="2"/>
                <c:pt idx="0">
                  <c:v>1093.78</c:v>
                </c:pt>
                <c:pt idx="1">
                  <c:v>1093.78</c:v>
                </c:pt>
              </c:numCache>
            </c:numRef>
          </c:val>
        </c:ser>
        <c:ser>
          <c:idx val="1"/>
          <c:order val="1"/>
          <c:tx>
            <c:strRef>
              <c:f>[工作簿4]Sheet1!$A$6</c:f>
              <c:strCache>
                <c:ptCount val="1"/>
                <c:pt idx="0">
                  <c:v>2022年</c:v>
                </c:pt>
              </c:strCache>
            </c:strRef>
          </c:tx>
          <c:spPr>
            <a:solidFill>
              <a:schemeClr val="accent2"/>
            </a:solidFill>
            <a:ln>
              <a:noFill/>
            </a:ln>
            <a:effectLst/>
          </c:spPr>
          <c:invertIfNegative val="false"/>
          <c:dLbls>
            <c:delete val="true"/>
          </c:dLbls>
          <c:cat>
            <c:multiLvlStrRef>
              <c:f>[工作簿4]Sheet1!$B$3:$C$4</c:f>
              <c:multiLvlStrCache>
                <c:ptCount val="2"/>
                <c:lvl>
                  <c:pt idx="0">
                    <c:v>收入</c:v>
                  </c:pt>
                  <c:pt idx="1">
                    <c:v>支出</c:v>
                  </c:pt>
                </c:lvl>
                <c:lvl/>
              </c:multiLvlStrCache>
            </c:multiLvlStrRef>
          </c:cat>
          <c:val>
            <c:numRef>
              <c:f>[工作簿4]Sheet1!$B$6:$C$6</c:f>
              <c:numCache>
                <c:formatCode>General</c:formatCode>
                <c:ptCount val="2"/>
                <c:pt idx="0">
                  <c:v>1121.27</c:v>
                </c:pt>
                <c:pt idx="1">
                  <c:v>1121.27</c:v>
                </c:pt>
              </c:numCache>
            </c:numRef>
          </c:val>
        </c:ser>
        <c:dLbls>
          <c:showLegendKey val="false"/>
          <c:showVal val="false"/>
          <c:showCatName val="false"/>
          <c:showSerName val="false"/>
          <c:showPercent val="false"/>
          <c:showBubbleSize val="false"/>
        </c:dLbls>
        <c:gapWidth val="246"/>
        <c:overlap val="-28"/>
        <c:axId val="312946653"/>
        <c:axId val="47147168"/>
      </c:barChart>
      <c:catAx>
        <c:axId val="312946653"/>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7147168"/>
        <c:crosses val="autoZero"/>
        <c:auto val="true"/>
        <c:lblAlgn val="ctr"/>
        <c:lblOffset val="100"/>
        <c:noMultiLvlLbl val="false"/>
      </c:catAx>
      <c:valAx>
        <c:axId val="47147168"/>
        <c:scaling>
          <c:orientation val="minMax"/>
          <c:max val="1300"/>
          <c:min val="500"/>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12946653"/>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收入决算结构图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[工作簿4]Sheet1!$A$29:$A$30</c:f>
              <c:strCache>
                <c:ptCount val="2"/>
                <c:pt idx="0">
                  <c:v>收入决算结构图</c:v>
                </c:pt>
                <c:pt idx="1">
                  <c:v>一般公共预算财政拨款收入</c:v>
                </c:pt>
              </c:strCache>
            </c:strRef>
          </c:cat>
          <c:val>
            <c:numRef>
              <c:f>[工作簿4]Sheet1!$B$29:$B$30</c:f>
              <c:numCache>
                <c:formatCode>General</c:formatCode>
                <c:ptCount val="2"/>
                <c:pt idx="1">
                  <c:v>1121.27</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支出决算结构图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[工作簿4]Sheet1!$A$48:$A$50</c:f>
              <c:strCache>
                <c:ptCount val="3"/>
                <c:pt idx="0">
                  <c:v>支出决算结构图</c:v>
                </c:pt>
                <c:pt idx="1">
                  <c:v>基本支出</c:v>
                </c:pt>
                <c:pt idx="2">
                  <c:v>项目支出</c:v>
                </c:pt>
              </c:strCache>
            </c:strRef>
          </c:cat>
          <c:val>
            <c:numRef>
              <c:f>[工作簿4]Sheet1!$B$48:$B$50</c:f>
              <c:numCache>
                <c:formatCode>General</c:formatCode>
                <c:ptCount val="3"/>
                <c:pt idx="1">
                  <c:v>888.64</c:v>
                </c:pt>
                <c:pt idx="2">
                  <c:v>232.63</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080" b="1" i="0" u="none" strike="noStrike" kern="1200" baseline="0">
                <a:solidFill>
                  <a:schemeClr val="dk1">
                    <a:lumMod val="75000"/>
                    <a:lumOff val="25000"/>
                  </a:schemeClr>
                </a:solidFill>
                <a:latin typeface="+mn-lt"/>
                <a:ea typeface="+mn-ea"/>
                <a:cs typeface="+mn-cs"/>
              </a:defRPr>
            </a:pPr>
            <a:r>
              <a:rPr sz="1080"/>
              <a:t>财政拨款收、支决算总计变动情况图</a:t>
            </a:r>
            <a:endParaRPr sz="1080"/>
          </a:p>
        </c:rich>
      </c:tx>
      <c:layout/>
      <c:overlay val="false"/>
      <c:spPr>
        <a:noFill/>
        <a:ln>
          <a:noFill/>
        </a:ln>
        <a:effectLst/>
      </c:spPr>
    </c:title>
    <c:autoTitleDeleted val="false"/>
    <c:plotArea>
      <c:layout/>
      <c:barChart>
        <c:barDir val="col"/>
        <c:grouping val="clustered"/>
        <c:varyColors val="false"/>
        <c:ser>
          <c:idx val="0"/>
          <c:order val="0"/>
          <c:tx>
            <c:strRef>
              <c:f>[工作簿4]Sheet1!$A$5</c:f>
              <c:strCache>
                <c:ptCount val="1"/>
                <c:pt idx="0">
                  <c:v>2021年</c:v>
                </c:pt>
              </c:strCache>
            </c:strRef>
          </c:tx>
          <c:spPr>
            <a:solidFill>
              <a:schemeClr val="accent1"/>
            </a:solidFill>
            <a:ln>
              <a:noFill/>
            </a:ln>
            <a:effectLst/>
          </c:spPr>
          <c:invertIfNegative val="false"/>
          <c:dLbls>
            <c:delete val="true"/>
          </c:dLbls>
          <c:cat>
            <c:multiLvlStrRef>
              <c:f>[工作簿4]Sheet1!$B$3:$C$4</c:f>
              <c:multiLvlStrCache>
                <c:ptCount val="2"/>
                <c:lvl>
                  <c:pt idx="0">
                    <c:v>收入</c:v>
                  </c:pt>
                  <c:pt idx="1">
                    <c:v>支出</c:v>
                  </c:pt>
                </c:lvl>
                <c:lvl/>
              </c:multiLvlStrCache>
            </c:multiLvlStrRef>
          </c:cat>
          <c:val>
            <c:numRef>
              <c:f>[工作簿4]Sheet1!$B$5:$C$5</c:f>
              <c:numCache>
                <c:formatCode>General</c:formatCode>
                <c:ptCount val="2"/>
                <c:pt idx="0">
                  <c:v>1093.78</c:v>
                </c:pt>
                <c:pt idx="1">
                  <c:v>1093.78</c:v>
                </c:pt>
              </c:numCache>
            </c:numRef>
          </c:val>
        </c:ser>
        <c:ser>
          <c:idx val="1"/>
          <c:order val="1"/>
          <c:tx>
            <c:strRef>
              <c:f>[工作簿4]Sheet1!$A$6</c:f>
              <c:strCache>
                <c:ptCount val="1"/>
                <c:pt idx="0">
                  <c:v>2022年</c:v>
                </c:pt>
              </c:strCache>
            </c:strRef>
          </c:tx>
          <c:spPr>
            <a:solidFill>
              <a:schemeClr val="accent2"/>
            </a:solidFill>
            <a:ln>
              <a:noFill/>
            </a:ln>
            <a:effectLst/>
          </c:spPr>
          <c:invertIfNegative val="false"/>
          <c:dLbls>
            <c:delete val="true"/>
          </c:dLbls>
          <c:cat>
            <c:multiLvlStrRef>
              <c:f>[工作簿4]Sheet1!$B$3:$C$4</c:f>
              <c:multiLvlStrCache>
                <c:ptCount val="2"/>
                <c:lvl>
                  <c:pt idx="0">
                    <c:v>收入</c:v>
                  </c:pt>
                  <c:pt idx="1">
                    <c:v>支出</c:v>
                  </c:pt>
                </c:lvl>
                <c:lvl/>
              </c:multiLvlStrCache>
            </c:multiLvlStrRef>
          </c:cat>
          <c:val>
            <c:numRef>
              <c:f>[工作簿4]Sheet1!$B$6:$C$6</c:f>
              <c:numCache>
                <c:formatCode>General</c:formatCode>
                <c:ptCount val="2"/>
                <c:pt idx="0">
                  <c:v>1121.27</c:v>
                </c:pt>
                <c:pt idx="1">
                  <c:v>1121.27</c:v>
                </c:pt>
              </c:numCache>
            </c:numRef>
          </c:val>
        </c:ser>
        <c:dLbls>
          <c:showLegendKey val="false"/>
          <c:showVal val="false"/>
          <c:showCatName val="false"/>
          <c:showSerName val="false"/>
          <c:showPercent val="false"/>
          <c:showBubbleSize val="false"/>
        </c:dLbls>
        <c:gapWidth val="246"/>
        <c:overlap val="-28"/>
        <c:axId val="312946653"/>
        <c:axId val="47147168"/>
      </c:barChart>
      <c:catAx>
        <c:axId val="312946653"/>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7147168"/>
        <c:crosses val="autoZero"/>
        <c:auto val="true"/>
        <c:lblAlgn val="ctr"/>
        <c:lblOffset val="100"/>
        <c:noMultiLvlLbl val="false"/>
      </c:catAx>
      <c:valAx>
        <c:axId val="47147168"/>
        <c:scaling>
          <c:orientation val="minMax"/>
          <c:max val="1300"/>
          <c:min val="500"/>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12946653"/>
        <c:crosses val="autoZero"/>
        <c:crossBetween val="between"/>
      </c:valAx>
      <c:spPr>
        <a:noFill/>
        <a:ln>
          <a:noFill/>
        </a:ln>
        <a:effectLst/>
      </c:spPr>
    </c:plotArea>
    <c:legend>
      <c:legendPos val="b"/>
      <c:legendEntry>
        <c:idx val="0"/>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sz="900"/>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一般公共预算财政拨款支出决算表</a:t>
            </a:r>
          </a:p>
        </c:rich>
      </c:tx>
      <c:layout/>
      <c:overlay val="false"/>
      <c:spPr>
        <a:noFill/>
        <a:ln>
          <a:noFill/>
        </a:ln>
        <a:effectLst/>
      </c:spPr>
    </c:title>
    <c:autoTitleDeleted val="false"/>
    <c:plotArea>
      <c:layout/>
      <c:barChart>
        <c:barDir val="col"/>
        <c:grouping val="clustered"/>
        <c:varyColors val="false"/>
        <c:ser>
          <c:idx val="0"/>
          <c:order val="0"/>
          <c:tx>
            <c:strRef>
              <c:f>"一般公共预算财政拨款支出决算"</c:f>
              <c:strCache>
                <c:ptCount val="1"/>
                <c:pt idx="0">
                  <c:v>一般公共预算财政拨款支出决算</c:v>
                </c:pt>
              </c:strCache>
            </c:strRef>
          </c:tx>
          <c:spPr>
            <a:solidFill>
              <a:schemeClr val="accent1"/>
            </a:solidFill>
            <a:ln>
              <a:noFill/>
            </a:ln>
            <a:effectLst/>
          </c:spPr>
          <c:invertIfNegative val="false"/>
          <c:dLbls>
            <c:delete val="true"/>
          </c:dLbls>
          <c:cat>
            <c:strRef>
              <c:f>[工作簿4]Sheet1!$A$62:$A$63</c:f>
              <c:strCache>
                <c:ptCount val="2"/>
                <c:pt idx="0">
                  <c:v>2021年</c:v>
                </c:pt>
                <c:pt idx="1">
                  <c:v>2022年</c:v>
                </c:pt>
              </c:strCache>
            </c:strRef>
          </c:cat>
          <c:val>
            <c:numRef>
              <c:f>[工作簿4]Sheet1!$B$62:$B$63</c:f>
              <c:numCache>
                <c:formatCode>General</c:formatCode>
                <c:ptCount val="2"/>
                <c:pt idx="0">
                  <c:v>1093.78</c:v>
                </c:pt>
                <c:pt idx="1">
                  <c:v>1121.27</c:v>
                </c:pt>
              </c:numCache>
            </c:numRef>
          </c:val>
        </c:ser>
        <c:dLbls>
          <c:showLegendKey val="false"/>
          <c:showVal val="false"/>
          <c:showCatName val="false"/>
          <c:showSerName val="false"/>
          <c:showPercent val="false"/>
          <c:showBubbleSize val="false"/>
        </c:dLbls>
        <c:gapWidth val="246"/>
        <c:overlap val="-28"/>
        <c:axId val="297370512"/>
        <c:axId val="301247676"/>
      </c:barChart>
      <c:catAx>
        <c:axId val="297370512"/>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01247676"/>
        <c:crosses val="autoZero"/>
        <c:auto val="true"/>
        <c:lblAlgn val="ctr"/>
        <c:lblOffset val="100"/>
        <c:noMultiLvlLbl val="false"/>
      </c:catAx>
      <c:valAx>
        <c:axId val="301247676"/>
        <c:scaling>
          <c:orientation val="minMax"/>
          <c:max val="1200"/>
          <c:min val="200"/>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97370512"/>
        <c:crosses val="autoZero"/>
        <c:crossBetween val="between"/>
      </c:valAx>
      <c:spPr>
        <a:noFill/>
        <a:ln>
          <a:noFill/>
        </a:ln>
        <a:effectLst/>
      </c:spPr>
    </c:plotArea>
    <c:legend>
      <c:legendPos val="b"/>
      <c:layout>
        <c:manualLayout>
          <c:xMode val="edge"/>
          <c:yMode val="edge"/>
          <c:x val="0.364144736842105"/>
          <c:y val="0.90162037037037"/>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840" b="1" i="0" u="none" strike="noStrike" kern="1200" baseline="0">
                <a:solidFill>
                  <a:schemeClr val="dk1">
                    <a:lumMod val="75000"/>
                    <a:lumOff val="25000"/>
                  </a:schemeClr>
                </a:solidFill>
                <a:latin typeface="+mn-lt"/>
                <a:ea typeface="+mn-ea"/>
                <a:cs typeface="+mn-cs"/>
              </a:defRPr>
            </a:pPr>
            <a:r>
              <a:rPr sz="840"/>
              <a:t>一般公共预算财政拨款支出决算结构</a:t>
            </a:r>
            <a:endParaRPr sz="840"/>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Pt>
            <c:idx val="3"/>
            <c:bubble3D val="false"/>
            <c:spPr>
              <a:solidFill>
                <a:schemeClr val="accent4"/>
              </a:solidFill>
              <a:ln>
                <a:solidFill>
                  <a:schemeClr val="bg1"/>
                </a:solidFill>
              </a:ln>
              <a:effectLst/>
            </c:spPr>
          </c:dPt>
          <c:dPt>
            <c:idx val="4"/>
            <c:bubble3D val="false"/>
            <c:spPr>
              <a:solidFill>
                <a:schemeClr val="accent5"/>
              </a:solidFill>
              <a:ln>
                <a:solidFill>
                  <a:schemeClr val="bg1"/>
                </a:solidFill>
              </a:ln>
              <a:effectLst/>
            </c:spPr>
          </c:dPt>
          <c:dPt>
            <c:idx val="5"/>
            <c:bubble3D val="false"/>
            <c:spPr>
              <a:solidFill>
                <a:schemeClr val="accent6"/>
              </a:solidFill>
              <a:ln>
                <a:solidFill>
                  <a:schemeClr val="bg1"/>
                </a:solidFill>
              </a:ln>
              <a:effectLst/>
            </c:spPr>
          </c:dPt>
          <c:dPt>
            <c:idx val="6"/>
            <c:bubble3D val="false"/>
            <c:spPr>
              <a:solidFill>
                <a:schemeClr val="accent1">
                  <a:lumMod val="60000"/>
                </a:schemeClr>
              </a:solidFill>
              <a:ln>
                <a:solidFill>
                  <a:schemeClr val="bg1"/>
                </a:solidFill>
              </a:ln>
              <a:effectLst/>
            </c:spPr>
          </c:dPt>
          <c:dPt>
            <c:idx val="7"/>
            <c:bubble3D val="false"/>
            <c:spPr>
              <a:solidFill>
                <a:schemeClr val="accent2">
                  <a:lumMod val="60000"/>
                </a:schemeClr>
              </a:solidFill>
              <a:ln>
                <a:solidFill>
                  <a:schemeClr val="bg1"/>
                </a:solidFill>
              </a:ln>
              <a:effectLst/>
            </c:spPr>
          </c:dPt>
          <c:dPt>
            <c:idx val="8"/>
            <c:bubble3D val="false"/>
            <c:spPr>
              <a:solidFill>
                <a:schemeClr val="accent3">
                  <a:lumMod val="60000"/>
                </a:schemeClr>
              </a:solidFill>
              <a:ln>
                <a:solidFill>
                  <a:schemeClr val="bg1"/>
                </a:solidFill>
              </a:ln>
              <a:effectLst/>
            </c:spPr>
          </c:dPt>
          <c:dPt>
            <c:idx val="9"/>
            <c:bubble3D val="false"/>
            <c:spPr>
              <a:solidFill>
                <a:schemeClr val="accent4">
                  <a:lumMod val="60000"/>
                </a:schemeClr>
              </a:solidFill>
              <a:ln>
                <a:solidFill>
                  <a:schemeClr val="bg1"/>
                </a:solidFill>
              </a:ln>
              <a:effectLst/>
            </c:spPr>
          </c:dPt>
          <c:dPt>
            <c:idx val="10"/>
            <c:bubble3D val="false"/>
            <c:spPr>
              <a:solidFill>
                <a:schemeClr val="accent5">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7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[工作簿4]Sheet1!$A$87:$A$97</c:f>
              <c:strCache>
                <c:ptCount val="11"/>
                <c:pt idx="0">
                  <c:v>一般公共预算财政拨款支出决算结构</c:v>
                </c:pt>
                <c:pt idx="1">
                  <c:v>一般公共服务支出</c:v>
                </c:pt>
                <c:pt idx="2">
                  <c:v>国防支出</c:v>
                </c:pt>
                <c:pt idx="3">
                  <c:v>公共安全支出</c:v>
                </c:pt>
                <c:pt idx="4">
                  <c:v>文化旅游体育与传媒支出</c:v>
                </c:pt>
                <c:pt idx="5">
                  <c:v>社会保障和就业支出</c:v>
                </c:pt>
                <c:pt idx="6">
                  <c:v>卫生健康支出</c:v>
                </c:pt>
                <c:pt idx="7">
                  <c:v>城乡社区支出</c:v>
                </c:pt>
                <c:pt idx="8">
                  <c:v>农林水支出</c:v>
                </c:pt>
                <c:pt idx="9">
                  <c:v>住房保障支出</c:v>
                </c:pt>
                <c:pt idx="10">
                  <c:v>灾害防治及应急管理支出</c:v>
                </c:pt>
              </c:strCache>
            </c:strRef>
          </c:cat>
          <c:val>
            <c:numRef>
              <c:f>[工作簿4]Sheet1!$B$87:$B$97</c:f>
              <c:numCache>
                <c:formatCode>General</c:formatCode>
                <c:ptCount val="11"/>
                <c:pt idx="1" c:formatCode="#,##0.00">
                  <c:v>444.16</c:v>
                </c:pt>
                <c:pt idx="2" c:formatCode="#,##0.00">
                  <c:v>0.5</c:v>
                </c:pt>
                <c:pt idx="3" c:formatCode="#,##0.00">
                  <c:v>0.5</c:v>
                </c:pt>
                <c:pt idx="4" c:formatCode="#,##0.00">
                  <c:v>54.15</c:v>
                </c:pt>
                <c:pt idx="5" c:formatCode="#,##0.00">
                  <c:v>131.88</c:v>
                </c:pt>
                <c:pt idx="6" c:formatCode="#,##0.00">
                  <c:v>31.84</c:v>
                </c:pt>
                <c:pt idx="7" c:formatCode="#,##0.00">
                  <c:v>8.31</c:v>
                </c:pt>
                <c:pt idx="8" c:formatCode="#,##0.00">
                  <c:v>402.71</c:v>
                </c:pt>
                <c:pt idx="9" c:formatCode="#,##0.00">
                  <c:v>47.01</c:v>
                </c:pt>
                <c:pt idx="10" c:formatCode="#,##0.00">
                  <c:v>0.2</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egendEntry>
        <c:idx val="0"/>
        <c:txPr>
          <a:bodyPr rot="0" spcFirstLastPara="0" vertOverflow="ellipsis" vert="horz" wrap="square" anchor="ctr" anchorCtr="true"/>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true"/>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true"/>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4"/>
        <c:txPr>
          <a:bodyPr rot="0" spcFirstLastPara="0" vertOverflow="ellipsis" vert="horz" wrap="square" anchor="ctr" anchorCtr="true"/>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5"/>
        <c:txPr>
          <a:bodyPr rot="0" spcFirstLastPara="0" vertOverflow="ellipsis" vert="horz" wrap="square" anchor="ctr" anchorCtr="true"/>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6"/>
        <c:txPr>
          <a:bodyPr rot="0" spcFirstLastPara="0" vertOverflow="ellipsis" vert="horz" wrap="square" anchor="ctr" anchorCtr="true"/>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7"/>
        <c:txPr>
          <a:bodyPr rot="0" spcFirstLastPara="0" vertOverflow="ellipsis" vert="horz" wrap="square" anchor="ctr" anchorCtr="true"/>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8"/>
        <c:txPr>
          <a:bodyPr rot="0" spcFirstLastPara="0" vertOverflow="ellipsis" vert="horz" wrap="square" anchor="ctr" anchorCtr="true"/>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9"/>
        <c:txPr>
          <a:bodyPr rot="0" spcFirstLastPara="0" vertOverflow="ellipsis" vert="horz" wrap="square" anchor="ctr" anchorCtr="true"/>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10"/>
        <c:txPr>
          <a:bodyPr rot="0" spcFirstLastPara="0" vertOverflow="ellipsis" vert="horz" wrap="square" anchor="ctr" anchorCtr="true"/>
          <a:lstStyle/>
          <a:p>
            <a:pPr>
              <a:defRPr lang="zh-CN" sz="700" b="0" i="0" u="none" strike="noStrike" kern="1200" baseline="0">
                <a:solidFill>
                  <a:schemeClr val="tx1">
                    <a:lumMod val="65000"/>
                    <a:lumOff val="35000"/>
                  </a:schemeClr>
                </a:solidFill>
                <a:latin typeface="+mn-lt"/>
                <a:ea typeface="+mn-ea"/>
                <a:cs typeface="+mn-cs"/>
              </a:defRPr>
            </a:pPr>
          </a:p>
        </c:txPr>
      </c:legendEntry>
      <c:layout/>
      <c:overlay val="false"/>
      <c:spPr>
        <a:noFill/>
        <a:ln>
          <a:noFill/>
        </a:ln>
        <a:effectLst/>
      </c:spPr>
      <c:txPr>
        <a:bodyPr rot="0" spcFirstLastPara="0" vertOverflow="ellipsis" vert="horz" wrap="square" anchor="ctr" anchorCtr="true"/>
        <a:lstStyle/>
        <a:p>
          <a:pPr>
            <a:defRPr lang="zh-CN" sz="7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sz="700"/>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“三公”经费财政拨款支出结构图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[工作簿4]Sheet1!$A$48:$A$50</c:f>
              <c:strCache>
                <c:ptCount val="3"/>
                <c:pt idx="0">
                  <c:v>“三公”经费财政拨款支出结构</c:v>
                </c:pt>
                <c:pt idx="1">
                  <c:v>公务接待费</c:v>
                </c:pt>
              </c:strCache>
            </c:strRef>
          </c:cat>
          <c:val>
            <c:numRef>
              <c:f>[工作簿4]Sheet1!$B$48:$B$50</c:f>
              <c:numCache>
                <c:formatCode>General</c:formatCode>
                <c:ptCount val="3"/>
                <c:pt idx="1">
                  <c:v>6</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t"/>
      <c:legendEntry>
        <c:idx val="2"/>
        <c:delete val="true"/>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1230</Words>
  <Characters>7012</Characters>
  <Lines>58</Lines>
  <Paragraphs>16</Paragraphs>
  <TotalTime>45</TotalTime>
  <ScaleCrop>false</ScaleCrop>
  <LinksUpToDate>false</LinksUpToDate>
  <CharactersWithSpaces>8226</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user</cp:lastModifiedBy>
  <cp:lastPrinted>2023-07-31T18:35:00Z</cp:lastPrinted>
  <dcterms:modified xsi:type="dcterms:W3CDTF">2025-01-24T14:48:36Z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70126FCAEFC24D3D9EEB3D1CF9284D05_12</vt:lpwstr>
  </property>
</Properties>
</file>