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剑阁县2023年中央和省级财政衔接推进乡村振兴补助资金（第二批）分配表</w:t>
      </w:r>
    </w:p>
    <w:p/>
    <w:tbl>
      <w:tblPr>
        <w:tblStyle w:val="4"/>
        <w:tblW w:w="10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694"/>
        <w:gridCol w:w="848"/>
        <w:gridCol w:w="1791"/>
        <w:gridCol w:w="1244"/>
        <w:gridCol w:w="789"/>
        <w:gridCol w:w="900"/>
        <w:gridCol w:w="1150"/>
        <w:gridCol w:w="1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16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项目类别和名称</w:t>
            </w:r>
          </w:p>
        </w:tc>
        <w:tc>
          <w:tcPr>
            <w:tcW w:w="388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建设任务</w:t>
            </w:r>
          </w:p>
        </w:tc>
        <w:tc>
          <w:tcPr>
            <w:tcW w:w="283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项目计划投资（万元）</w:t>
            </w:r>
          </w:p>
        </w:tc>
        <w:tc>
          <w:tcPr>
            <w:tcW w:w="130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整合后资金使用监管责任单位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实施地点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建设规模及内容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建设标准</w:t>
            </w:r>
          </w:p>
        </w:tc>
        <w:tc>
          <w:tcPr>
            <w:tcW w:w="7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总投资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衔接资金投入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资金来源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层级</w:t>
            </w:r>
          </w:p>
        </w:tc>
        <w:tc>
          <w:tcPr>
            <w:tcW w:w="130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合计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乡村治理暨精神文明阵地建设项目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汉阳镇壮岭村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建设村史阵地，完善乡村治理的体制机制，改造全村广播设施6处等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按照相关行业标准执行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乡村治理暨精神文明阵地建设项目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普安镇水池村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建设村史阵地，开展清单制、积分制活动，设置积分制户公示栏及农户门前三包责任牌，建设光荣先锋榜文化长廊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按照相关行业标准执行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乡村治理和精神文明阵地建设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普安镇光荣村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建设村史阵地，开展清单制、积分制活动，设置积分制户公示栏及农户门前三包责任牌，建设光荣先锋榜文化长廊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按照相关行业标准执行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生产生活服务及网络平台建设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普安镇水池村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生产生活服务点和网络平台建设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按照相关行业标准执行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生产生活服务及网络平台建设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普安镇光荣村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生产生活服务点和网络平台建设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按照相关行业标准执行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扶持村集体经济项目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汉阳镇壮岭村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利用园区步游道两侧、掉边掉角土地种植小水果650株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按照行业设计标准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扶持村集体经济项目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普安镇水池村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二组、四组、五组村办产业石榴园区管护提质增效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按照行业设计标准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集中安置点生产生活设施提升改造项目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普安镇水池村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在原有居民点附近原有老井的基础上，对老井进行加深、砌筑，并增添相应的抽水设施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以及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安全保障措施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按照相关行业标准执行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白龙镇红岩村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整治山坪塘4座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坝体病害整治、溢洪道标准化整治、放水设施改造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县乡村振兴局</w:t>
            </w:r>
          </w:p>
        </w:tc>
      </w:tr>
    </w:tbl>
    <w:p>
      <w:pPr>
        <w:pStyle w:val="2"/>
      </w:pPr>
    </w:p>
    <w:tbl>
      <w:tblPr>
        <w:tblStyle w:val="4"/>
        <w:tblW w:w="10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694"/>
        <w:gridCol w:w="848"/>
        <w:gridCol w:w="1791"/>
        <w:gridCol w:w="1244"/>
        <w:gridCol w:w="789"/>
        <w:gridCol w:w="900"/>
        <w:gridCol w:w="1150"/>
        <w:gridCol w:w="1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16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项目类别和名称</w:t>
            </w:r>
          </w:p>
        </w:tc>
        <w:tc>
          <w:tcPr>
            <w:tcW w:w="388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建设任务</w:t>
            </w:r>
          </w:p>
        </w:tc>
        <w:tc>
          <w:tcPr>
            <w:tcW w:w="283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项目计划投资（万元）</w:t>
            </w:r>
          </w:p>
        </w:tc>
        <w:tc>
          <w:tcPr>
            <w:tcW w:w="130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整合后资金使用监管责任单位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实施地点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建设规模及内容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建设标准</w:t>
            </w:r>
          </w:p>
        </w:tc>
        <w:tc>
          <w:tcPr>
            <w:tcW w:w="7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总投资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衔接资金投入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资金来源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层级</w:t>
            </w:r>
          </w:p>
        </w:tc>
        <w:tc>
          <w:tcPr>
            <w:tcW w:w="130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扶持村集体经济项目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东宝镇联峰村</w:t>
            </w:r>
          </w:p>
        </w:tc>
        <w:tc>
          <w:tcPr>
            <w:tcW w:w="1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购买雅拉德荣种牛15头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按照26800元/头标准购买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40.2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5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94" w:type="dxa"/>
            <w:tcBorders>
              <w:top w:val="single" w:color="000000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扶持村集体经济项目</w:t>
            </w:r>
          </w:p>
        </w:tc>
        <w:tc>
          <w:tcPr>
            <w:tcW w:w="848" w:type="dxa"/>
            <w:tcBorders>
              <w:top w:val="single" w:color="000000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下寺镇小剑村</w:t>
            </w:r>
          </w:p>
        </w:tc>
        <w:tc>
          <w:tcPr>
            <w:tcW w:w="1791" w:type="dxa"/>
            <w:tcBorders>
              <w:top w:val="single" w:color="000000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三组村集体经济产业桃园管护、品改、改良、施肥100亩；村集体经济魔芋基地管护、除草、施肥120亩</w:t>
            </w:r>
          </w:p>
        </w:tc>
        <w:tc>
          <w:tcPr>
            <w:tcW w:w="1244" w:type="dxa"/>
            <w:tcBorders>
              <w:top w:val="single" w:color="000000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按照行业设计标准</w:t>
            </w:r>
          </w:p>
        </w:tc>
        <w:tc>
          <w:tcPr>
            <w:tcW w:w="789" w:type="dxa"/>
            <w:tcBorders>
              <w:top w:val="single" w:color="000000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50" w:type="dxa"/>
            <w:tcBorders>
              <w:top w:val="single" w:color="000000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307" w:type="dxa"/>
            <w:tcBorders>
              <w:top w:val="single" w:color="000000" w:sz="6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村产业技术培训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下寺镇小剑村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建村产业巩固技能培训基地1个，建电商直播平台1个，提供本村的特色产品销售平台，开展电商直播等就业技能培训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按照行业设计标准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通村组水泥路项目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东宝镇联峰村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0.6公里，3米宽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路长0.6公里，路面宽3米，18cm厚C30水泥混凝土面层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县乡村振兴局</w:t>
            </w:r>
          </w:p>
        </w:tc>
      </w:tr>
    </w:tbl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188F5BF3"/>
    <w:rsid w:val="188F5BF3"/>
    <w:rsid w:val="BEB7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仿宋_GB2312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paragraph" w:customStyle="1" w:styleId="7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2023-11-17T17:07:00Z</dcterms:created>
  <dc:creator>我有一个小小的科员梦</dc:creator>
  <cp:lastModifiedBy>user</cp:lastModifiedBy>
  <dcterms:modified xsi:type="dcterms:W3CDTF">2025-01-15T09:12:09Z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186990960FC941DF8E9FA430F22550FA_11</vt:lpwstr>
  </property>
</Properties>
</file>