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109" w:name="_GoBack"/>
      <w:bookmarkEnd w:id="109"/>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425"/>
      <w:bookmarkStart w:id="3" w:name="_Toc15396597"/>
      <w:bookmarkStart w:id="4" w:name="_Toc15378441"/>
      <w:bookmarkStart w:id="5" w:name="_Toc15377193"/>
      <w:bookmarkStart w:id="6" w:name="_Toc189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7" w:name="_Toc8960"/>
      <w:bookmarkStart w:id="8" w:name="_Toc15306268"/>
      <w:bookmarkStart w:id="9" w:name="_Toc15396476"/>
      <w:bookmarkStart w:id="10" w:name="_Toc15396598"/>
      <w:bookmarkStart w:id="11" w:name="_Toc15377194"/>
      <w:bookmarkStart w:id="12" w:name="_Toc15377426"/>
      <w:bookmarkStart w:id="13" w:name="_Toc15378442"/>
      <w:r>
        <w:rPr>
          <w:rFonts w:hint="eastAsia" w:ascii="方正小标宋简体" w:hAnsi="方正小标宋简体" w:eastAsia="方正小标宋简体" w:cs="方正小标宋简体"/>
          <w:sz w:val="72"/>
          <w:szCs w:val="72"/>
        </w:rPr>
        <w:t>剑阁县</w:t>
      </w:r>
      <w:r>
        <w:rPr>
          <w:rFonts w:hint="eastAsia" w:ascii="方正小标宋简体" w:hAnsi="方正小标宋简体" w:eastAsia="方正小标宋简体" w:cs="方正小标宋简体"/>
          <w:sz w:val="72"/>
          <w:szCs w:val="72"/>
          <w:lang w:val="en-US" w:eastAsia="zh-CN"/>
        </w:rPr>
        <w:t>第一人民医院</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23505"/>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10</w:t>
      </w:r>
      <w:r>
        <w:rPr>
          <w:rFonts w:hint="eastAsia"/>
        </w:rPr>
        <w:t xml:space="preserve"> 月</w:t>
      </w:r>
      <w:r>
        <w:rPr>
          <w:rFonts w:hint="eastAsia"/>
          <w:lang w:val="en-US" w:eastAsia="zh-CN"/>
        </w:rPr>
        <w:t>26</w:t>
      </w:r>
      <w:r>
        <w:rPr>
          <w:rFonts w:hint="eastAsia"/>
        </w:rPr>
        <w:t>日</w:t>
      </w:r>
    </w:p>
    <w:p/>
    <w:p>
      <w:pPr>
        <w:pStyle w:val="11"/>
        <w:tabs>
          <w:tab w:val="right" w:leader="dot" w:pos="8306"/>
          <w:tab w:val="clear" w:pos="8296"/>
        </w:tabs>
      </w:pPr>
      <w:r>
        <w:fldChar w:fldCharType="begin"/>
      </w:r>
      <w:r>
        <w:instrText xml:space="preserve">TOC \o "1-9" \h \u </w:instrText>
      </w:r>
      <w:r>
        <w:fldChar w:fldCharType="separate"/>
      </w:r>
      <w:r>
        <w:fldChar w:fldCharType="begin"/>
      </w:r>
      <w:r>
        <w:instrText xml:space="preserve"> HYPERLINK \l _Toc1891 </w:instrText>
      </w:r>
      <w:r>
        <w:fldChar w:fldCharType="separate"/>
      </w:r>
      <w:r>
        <w:rPr>
          <w:rFonts w:hint="eastAsia" w:ascii="方正小标宋简体" w:hAnsi="方正小标宋简体" w:eastAsia="方正小标宋简体" w:cs="方正小标宋简体"/>
          <w:szCs w:val="72"/>
        </w:rPr>
        <w:t>2022年度</w:t>
      </w:r>
      <w:r>
        <w:tab/>
      </w:r>
      <w:r>
        <w:fldChar w:fldCharType="begin"/>
      </w:r>
      <w:r>
        <w:instrText xml:space="preserve"> PAGEREF _Toc1891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_Toc8960 </w:instrText>
      </w:r>
      <w:r>
        <w:fldChar w:fldCharType="separate"/>
      </w:r>
      <w:r>
        <w:rPr>
          <w:rFonts w:hint="eastAsia" w:ascii="方正小标宋简体" w:hAnsi="方正小标宋简体" w:eastAsia="方正小标宋简体" w:cs="方正小标宋简体"/>
          <w:szCs w:val="72"/>
        </w:rPr>
        <w:t>剑阁县</w:t>
      </w:r>
      <w:r>
        <w:rPr>
          <w:rFonts w:hint="eastAsia" w:ascii="方正小标宋简体" w:hAnsi="方正小标宋简体" w:eastAsia="方正小标宋简体" w:cs="方正小标宋简体"/>
          <w:szCs w:val="72"/>
          <w:lang w:val="en-US" w:eastAsia="zh-CN"/>
        </w:rPr>
        <w:t>第一人民医院</w:t>
      </w:r>
      <w:r>
        <w:tab/>
      </w:r>
      <w:r>
        <w:fldChar w:fldCharType="begin"/>
      </w:r>
      <w:r>
        <w:instrText xml:space="preserve"> PAGEREF _Toc8960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_Toc23505 </w:instrText>
      </w:r>
      <w:r>
        <w:fldChar w:fldCharType="separate"/>
      </w:r>
      <w:r>
        <w:rPr>
          <w:rFonts w:hint="eastAsia" w:ascii="方正小标宋简体" w:hAnsi="方正小标宋简体" w:eastAsia="方正小标宋简体" w:cs="方正小标宋简体"/>
          <w:szCs w:val="72"/>
        </w:rPr>
        <w:t>单位决算</w:t>
      </w:r>
      <w:r>
        <w:tab/>
      </w:r>
      <w:r>
        <w:fldChar w:fldCharType="begin"/>
      </w:r>
      <w:r>
        <w:instrText xml:space="preserve"> PAGEREF _Toc23505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_Toc13207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_Toc13207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_Toc30217 </w:instrText>
      </w:r>
      <w:r>
        <w:fldChar w:fldCharType="separate"/>
      </w:r>
      <w:r>
        <w:rPr>
          <w:rFonts w:hint="eastAsia" w:ascii="黑体" w:hAnsi="黑体" w:eastAsia="黑体"/>
          <w:bCs w:val="0"/>
        </w:rPr>
        <w:t>一、 主要职责</w:t>
      </w:r>
      <w:r>
        <w:rPr>
          <w:rFonts w:hint="eastAsia" w:ascii="黑体" w:hAnsi="黑体" w:eastAsia="黑体"/>
          <w:bCs w:val="0"/>
          <w:lang w:val="en-US" w:eastAsia="zh-CN"/>
        </w:rPr>
        <w:t>及重点工作</w:t>
      </w:r>
      <w:r>
        <w:tab/>
      </w:r>
      <w:r>
        <w:fldChar w:fldCharType="begin"/>
      </w:r>
      <w:r>
        <w:instrText xml:space="preserve"> PAGEREF _Toc30217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_Toc8214 </w:instrText>
      </w:r>
      <w:r>
        <w:fldChar w:fldCharType="separate"/>
      </w:r>
      <w:r>
        <w:rPr>
          <w:rFonts w:hint="eastAsia" w:ascii="黑体" w:hAnsi="黑体" w:eastAsia="黑体"/>
        </w:rPr>
        <w:t>二、 机构设置</w:t>
      </w:r>
      <w:r>
        <w:tab/>
      </w:r>
      <w:r>
        <w:fldChar w:fldCharType="begin"/>
      </w:r>
      <w:r>
        <w:instrText xml:space="preserve"> PAGEREF _Toc8214 \h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_Toc8625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_Toc8625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_Toc25032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_Toc25032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_Toc17985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_Toc17985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_Toc4173 </w:instrText>
      </w:r>
      <w:r>
        <w:fldChar w:fldCharType="separate"/>
      </w:r>
      <w:r>
        <w:rPr>
          <w:rFonts w:ascii="仿宋" w:hAnsi="仿宋" w:eastAsia="仿宋"/>
          <w:szCs w:val="32"/>
        </w:rPr>
        <w:t>20</w:t>
      </w:r>
      <w:r>
        <w:rPr>
          <w:rFonts w:hint="eastAsia" w:ascii="仿宋" w:hAnsi="仿宋" w:eastAsia="仿宋"/>
          <w:szCs w:val="32"/>
        </w:rPr>
        <w:t>22年本年收入合计</w:t>
      </w:r>
      <w:r>
        <w:rPr>
          <w:rFonts w:hint="eastAsia" w:ascii="仿宋" w:hAnsi="仿宋" w:eastAsia="仿宋"/>
          <w:szCs w:val="32"/>
          <w:lang w:val="en-US" w:eastAsia="zh-CN"/>
        </w:rPr>
        <w:t>1222.23</w:t>
      </w:r>
      <w:r>
        <w:rPr>
          <w:rFonts w:hint="eastAsia" w:ascii="仿宋" w:hAnsi="仿宋" w:eastAsia="仿宋"/>
          <w:szCs w:val="32"/>
        </w:rPr>
        <w:t>万元，其中：一般公共预算财政拨款收入</w:t>
      </w:r>
      <w:r>
        <w:rPr>
          <w:rFonts w:hint="eastAsia" w:ascii="仿宋" w:hAnsi="仿宋" w:eastAsia="仿宋"/>
          <w:szCs w:val="32"/>
          <w:lang w:val="en-US" w:eastAsia="zh-CN"/>
        </w:rPr>
        <w:t>8.61</w:t>
      </w:r>
      <w:r>
        <w:rPr>
          <w:rFonts w:hint="eastAsia" w:ascii="仿宋" w:hAnsi="仿宋" w:eastAsia="仿宋"/>
          <w:szCs w:val="32"/>
        </w:rPr>
        <w:t>万元，占</w:t>
      </w:r>
      <w:r>
        <w:rPr>
          <w:rFonts w:hint="eastAsia" w:ascii="仿宋" w:hAnsi="仿宋" w:eastAsia="仿宋"/>
          <w:szCs w:val="32"/>
          <w:lang w:val="en-US" w:eastAsia="zh-CN"/>
        </w:rPr>
        <w:t>0.7</w:t>
      </w:r>
      <w:r>
        <w:rPr>
          <w:rFonts w:ascii="仿宋" w:hAnsi="仿宋" w:eastAsia="仿宋"/>
          <w:szCs w:val="32"/>
        </w:rPr>
        <w:t>%</w:t>
      </w:r>
      <w:r>
        <w:rPr>
          <w:rFonts w:hint="eastAsia" w:ascii="仿宋" w:hAnsi="仿宋" w:eastAsia="仿宋"/>
          <w:szCs w:val="32"/>
        </w:rPr>
        <w:t>；政府性基金预算财政拨款收入</w:t>
      </w:r>
      <w:r>
        <w:rPr>
          <w:rFonts w:hint="eastAsia" w:ascii="仿宋" w:hAnsi="仿宋" w:eastAsia="仿宋"/>
          <w:szCs w:val="32"/>
          <w:lang w:val="en-US" w:eastAsia="zh-CN"/>
        </w:rPr>
        <w:t>0</w:t>
      </w:r>
      <w:r>
        <w:rPr>
          <w:rFonts w:hint="eastAsia" w:ascii="仿宋" w:hAnsi="仿宋" w:eastAsia="仿宋"/>
          <w:szCs w:val="32"/>
        </w:rPr>
        <w:t>万元；国有资本经营预算财政拨款收入</w:t>
      </w:r>
      <w:r>
        <w:rPr>
          <w:rFonts w:hint="eastAsia" w:ascii="仿宋" w:hAnsi="仿宋" w:eastAsia="仿宋"/>
          <w:szCs w:val="32"/>
          <w:lang w:val="en-US" w:eastAsia="zh-CN"/>
        </w:rPr>
        <w:t>0</w:t>
      </w:r>
      <w:r>
        <w:rPr>
          <w:rFonts w:hint="eastAsia" w:ascii="仿宋" w:hAnsi="仿宋" w:eastAsia="仿宋"/>
          <w:szCs w:val="32"/>
        </w:rPr>
        <w:t>万元；上级补助收入</w:t>
      </w:r>
      <w:r>
        <w:rPr>
          <w:rFonts w:hint="eastAsia" w:ascii="仿宋" w:hAnsi="仿宋" w:eastAsia="仿宋"/>
          <w:szCs w:val="32"/>
          <w:lang w:val="en-US" w:eastAsia="zh-CN"/>
        </w:rPr>
        <w:t>0</w:t>
      </w:r>
      <w:r>
        <w:rPr>
          <w:rFonts w:hint="eastAsia" w:ascii="仿宋" w:hAnsi="仿宋" w:eastAsia="仿宋"/>
          <w:szCs w:val="32"/>
        </w:rPr>
        <w:t>万元；事业收入</w:t>
      </w:r>
      <w:r>
        <w:rPr>
          <w:rFonts w:hint="eastAsia" w:ascii="仿宋" w:hAnsi="仿宋" w:eastAsia="仿宋"/>
          <w:szCs w:val="32"/>
          <w:lang w:val="en-US" w:eastAsia="zh-CN"/>
        </w:rPr>
        <w:t>1164.3</w:t>
      </w:r>
      <w:r>
        <w:rPr>
          <w:rFonts w:hint="eastAsia" w:ascii="仿宋" w:hAnsi="仿宋" w:eastAsia="仿宋"/>
          <w:szCs w:val="32"/>
        </w:rPr>
        <w:t>万元，占</w:t>
      </w:r>
      <w:r>
        <w:rPr>
          <w:rFonts w:hint="eastAsia" w:ascii="仿宋" w:hAnsi="仿宋" w:eastAsia="仿宋"/>
          <w:szCs w:val="32"/>
          <w:lang w:val="en-US" w:eastAsia="zh-CN"/>
        </w:rPr>
        <w:t>95.2</w:t>
      </w:r>
      <w:r>
        <w:rPr>
          <w:rFonts w:ascii="仿宋" w:hAnsi="仿宋" w:eastAsia="仿宋"/>
          <w:szCs w:val="32"/>
        </w:rPr>
        <w:t>%</w:t>
      </w:r>
      <w:r>
        <w:rPr>
          <w:rFonts w:hint="eastAsia" w:ascii="仿宋" w:hAnsi="仿宋" w:eastAsia="仿宋"/>
          <w:szCs w:val="32"/>
        </w:rPr>
        <w:t>；经营收入</w:t>
      </w:r>
      <w:r>
        <w:rPr>
          <w:rFonts w:hint="eastAsia" w:ascii="仿宋" w:hAnsi="仿宋" w:eastAsia="仿宋"/>
          <w:szCs w:val="32"/>
          <w:lang w:val="en-US" w:eastAsia="zh-CN"/>
        </w:rPr>
        <w:t>0</w:t>
      </w:r>
      <w:r>
        <w:rPr>
          <w:rFonts w:hint="eastAsia" w:ascii="仿宋" w:hAnsi="仿宋" w:eastAsia="仿宋"/>
          <w:szCs w:val="32"/>
        </w:rPr>
        <w:t>万元；其他收入</w:t>
      </w:r>
      <w:r>
        <w:rPr>
          <w:rFonts w:hint="eastAsia" w:ascii="仿宋" w:hAnsi="仿宋" w:eastAsia="仿宋"/>
          <w:szCs w:val="32"/>
          <w:lang w:val="en-US" w:eastAsia="zh-CN"/>
        </w:rPr>
        <w:t>49.32</w:t>
      </w:r>
      <w:r>
        <w:rPr>
          <w:rFonts w:hint="eastAsia" w:ascii="仿宋" w:hAnsi="仿宋" w:eastAsia="仿宋"/>
          <w:szCs w:val="32"/>
        </w:rPr>
        <w:t>万元，占</w:t>
      </w:r>
      <w:r>
        <w:rPr>
          <w:rFonts w:hint="eastAsia" w:ascii="仿宋" w:hAnsi="仿宋" w:eastAsia="仿宋"/>
          <w:szCs w:val="32"/>
          <w:lang w:val="en-US" w:eastAsia="zh-CN"/>
        </w:rPr>
        <w:t>4.1</w:t>
      </w:r>
      <w:r>
        <w:rPr>
          <w:rFonts w:ascii="仿宋" w:hAnsi="仿宋" w:eastAsia="仿宋"/>
          <w:szCs w:val="32"/>
        </w:rPr>
        <w:t>%</w:t>
      </w:r>
      <w:r>
        <w:rPr>
          <w:rFonts w:hint="eastAsia" w:ascii="仿宋" w:hAnsi="仿宋" w:eastAsia="仿宋"/>
          <w:szCs w:val="32"/>
        </w:rPr>
        <w:t>。</w:t>
      </w:r>
      <w:r>
        <w:tab/>
      </w:r>
      <w:r>
        <w:fldChar w:fldCharType="begin"/>
      </w:r>
      <w:r>
        <w:instrText xml:space="preserve"> PAGEREF _Toc4173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_Toc23221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_Toc23221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_Toc5387 </w:instrText>
      </w:r>
      <w:r>
        <w:fldChar w:fldCharType="separate"/>
      </w:r>
      <w:r>
        <w:rPr>
          <w:rFonts w:ascii="仿宋" w:hAnsi="仿宋" w:eastAsia="仿宋"/>
          <w:szCs w:val="32"/>
        </w:rPr>
        <w:t>20</w:t>
      </w:r>
      <w:r>
        <w:rPr>
          <w:rFonts w:hint="eastAsia" w:ascii="仿宋" w:hAnsi="仿宋" w:eastAsia="仿宋"/>
          <w:szCs w:val="32"/>
        </w:rPr>
        <w:t>22年本年支出合计</w:t>
      </w:r>
      <w:r>
        <w:rPr>
          <w:rFonts w:hint="eastAsia" w:ascii="仿宋" w:hAnsi="仿宋" w:eastAsia="仿宋"/>
          <w:szCs w:val="32"/>
          <w:lang w:val="en-US" w:eastAsia="zh-CN"/>
        </w:rPr>
        <w:t>1222.23</w:t>
      </w:r>
      <w:r>
        <w:rPr>
          <w:rFonts w:hint="eastAsia" w:ascii="仿宋" w:hAnsi="仿宋" w:eastAsia="仿宋"/>
          <w:szCs w:val="32"/>
        </w:rPr>
        <w:t>万元，其中：基本支出</w:t>
      </w:r>
      <w:r>
        <w:rPr>
          <w:rFonts w:hint="eastAsia" w:ascii="仿宋" w:hAnsi="仿宋" w:eastAsia="仿宋"/>
          <w:szCs w:val="32"/>
          <w:lang w:val="en-US" w:eastAsia="zh-CN"/>
        </w:rPr>
        <w:t>1222.23</w:t>
      </w:r>
      <w:r>
        <w:rPr>
          <w:rFonts w:hint="eastAsia" w:ascii="仿宋" w:hAnsi="仿宋" w:eastAsia="仿宋"/>
          <w:szCs w:val="32"/>
        </w:rPr>
        <w:t>万元，占</w:t>
      </w:r>
      <w:r>
        <w:rPr>
          <w:rFonts w:hint="eastAsia" w:ascii="仿宋" w:hAnsi="仿宋" w:eastAsia="仿宋"/>
          <w:szCs w:val="32"/>
          <w:lang w:val="en-US" w:eastAsia="zh-CN"/>
        </w:rPr>
        <w:t>100</w:t>
      </w:r>
      <w:r>
        <w:rPr>
          <w:rFonts w:ascii="仿宋" w:hAnsi="仿宋" w:eastAsia="仿宋"/>
          <w:szCs w:val="32"/>
        </w:rPr>
        <w:t>%</w:t>
      </w:r>
      <w:r>
        <w:rPr>
          <w:rFonts w:hint="eastAsia" w:ascii="仿宋" w:hAnsi="仿宋" w:eastAsia="仿宋"/>
          <w:szCs w:val="32"/>
        </w:rPr>
        <w:t>；项目支出</w:t>
      </w:r>
      <w:r>
        <w:rPr>
          <w:rFonts w:hint="eastAsia" w:ascii="仿宋" w:hAnsi="仿宋" w:eastAsia="仿宋"/>
          <w:szCs w:val="32"/>
          <w:lang w:val="en-US" w:eastAsia="zh-CN"/>
        </w:rPr>
        <w:t>0</w:t>
      </w:r>
      <w:r>
        <w:rPr>
          <w:rFonts w:hint="eastAsia" w:ascii="仿宋" w:hAnsi="仿宋" w:eastAsia="仿宋"/>
          <w:szCs w:val="32"/>
        </w:rPr>
        <w:t>万元；上缴上级支出</w:t>
      </w:r>
      <w:r>
        <w:rPr>
          <w:rFonts w:hint="eastAsia" w:ascii="仿宋" w:hAnsi="仿宋" w:eastAsia="仿宋"/>
          <w:szCs w:val="32"/>
          <w:lang w:val="en-US" w:eastAsia="zh-CN"/>
        </w:rPr>
        <w:t>0</w:t>
      </w:r>
      <w:r>
        <w:rPr>
          <w:rFonts w:hint="eastAsia" w:ascii="仿宋" w:hAnsi="仿宋" w:eastAsia="仿宋"/>
          <w:szCs w:val="32"/>
        </w:rPr>
        <w:t>万元；经营支出</w:t>
      </w:r>
      <w:r>
        <w:rPr>
          <w:rFonts w:hint="eastAsia" w:ascii="仿宋" w:hAnsi="仿宋" w:eastAsia="仿宋"/>
          <w:szCs w:val="32"/>
          <w:lang w:val="en-US" w:eastAsia="zh-CN"/>
        </w:rPr>
        <w:t>0</w:t>
      </w:r>
      <w:r>
        <w:rPr>
          <w:rFonts w:hint="eastAsia" w:ascii="仿宋" w:hAnsi="仿宋" w:eastAsia="仿宋"/>
          <w:szCs w:val="32"/>
        </w:rPr>
        <w:t>万元；对附属单位补助支出</w:t>
      </w:r>
      <w:r>
        <w:rPr>
          <w:rFonts w:hint="eastAsia" w:ascii="仿宋" w:hAnsi="仿宋" w:eastAsia="仿宋"/>
          <w:szCs w:val="32"/>
          <w:lang w:val="en-US" w:eastAsia="zh-CN"/>
        </w:rPr>
        <w:t>0</w:t>
      </w:r>
      <w:r>
        <w:rPr>
          <w:rFonts w:hint="eastAsia" w:ascii="仿宋" w:hAnsi="仿宋" w:eastAsia="仿宋"/>
          <w:szCs w:val="32"/>
        </w:rPr>
        <w:t>万元。</w:t>
      </w:r>
      <w:r>
        <w:tab/>
      </w:r>
      <w:r>
        <w:fldChar w:fldCharType="begin"/>
      </w:r>
      <w:r>
        <w:instrText xml:space="preserve"> PAGEREF _Toc5387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_Toc8138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_Toc8138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_Toc32500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_Toc32500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_Toc7478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_Toc7478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_Toc8546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_Toc8546 \h </w:instrText>
      </w:r>
      <w:r>
        <w:fldChar w:fldCharType="separate"/>
      </w:r>
      <w:r>
        <w:t>7</w:t>
      </w:r>
      <w:r>
        <w:fldChar w:fldCharType="end"/>
      </w:r>
      <w:r>
        <w:fldChar w:fldCharType="end"/>
      </w:r>
    </w:p>
    <w:p>
      <w:pPr>
        <w:pStyle w:val="7"/>
        <w:tabs>
          <w:tab w:val="right" w:leader="dot" w:pos="8306"/>
          <w:tab w:val="clear" w:pos="8296"/>
        </w:tabs>
      </w:pPr>
      <w:r>
        <w:fldChar w:fldCharType="begin"/>
      </w:r>
      <w:r>
        <w:instrText xml:space="preserve"> HYPERLINK \l _Toc371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_Toc371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_Toc16176 </w:instrText>
      </w:r>
      <w:r>
        <w:fldChar w:fldCharType="separate"/>
      </w:r>
      <w:r>
        <w:rPr>
          <w:rFonts w:hint="eastAsia" w:ascii="仿宋" w:hAnsi="仿宋" w:eastAsia="仿宋"/>
          <w:szCs w:val="32"/>
        </w:rPr>
        <w:t>2022年一般公共预算支出决算数为</w:t>
      </w:r>
      <w:r>
        <w:rPr>
          <w:rFonts w:hint="eastAsia" w:ascii="仿宋" w:hAnsi="仿宋" w:eastAsia="仿宋"/>
          <w:szCs w:val="32"/>
          <w:lang w:val="en-US" w:eastAsia="zh-CN"/>
        </w:rPr>
        <w:t>8.61</w:t>
      </w:r>
      <w:r>
        <w:rPr>
          <w:rFonts w:hint="eastAsia" w:ascii="仿宋" w:hAnsi="仿宋" w:eastAsia="仿宋"/>
          <w:szCs w:val="32"/>
        </w:rPr>
        <w:t>，</w:t>
      </w:r>
      <w:r>
        <w:rPr>
          <w:rFonts w:hint="eastAsia" w:ascii="仿宋" w:hAnsi="仿宋" w:eastAsia="仿宋"/>
          <w:bCs/>
          <w:szCs w:val="32"/>
        </w:rPr>
        <w:t>完成预算</w:t>
      </w:r>
      <w:r>
        <w:rPr>
          <w:rFonts w:hint="eastAsia" w:ascii="仿宋" w:hAnsi="仿宋" w:eastAsia="仿宋"/>
          <w:bCs/>
          <w:szCs w:val="32"/>
          <w:lang w:val="en-US" w:eastAsia="zh-CN"/>
        </w:rPr>
        <w:t>100</w:t>
      </w:r>
      <w:r>
        <w:rPr>
          <w:rFonts w:ascii="仿宋" w:hAnsi="仿宋" w:eastAsia="仿宋"/>
          <w:bCs/>
          <w:szCs w:val="32"/>
        </w:rPr>
        <w:t>%</w:t>
      </w:r>
      <w:r>
        <w:rPr>
          <w:rFonts w:hint="eastAsia" w:ascii="仿宋" w:hAnsi="仿宋" w:eastAsia="仿宋"/>
          <w:bCs/>
          <w:szCs w:val="32"/>
        </w:rPr>
        <w:t>。其中：</w:t>
      </w:r>
      <w:r>
        <w:tab/>
      </w:r>
      <w:r>
        <w:fldChar w:fldCharType="begin"/>
      </w:r>
      <w:r>
        <w:instrText xml:space="preserve"> PAGEREF _Toc16176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_Toc16666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_Toc16666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_Toc19248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_Toc19248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_Toc31199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_Toc31199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_Toc20907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_Toc20907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_Toc32432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_Toc32432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_Toc31379 </w:instrText>
      </w:r>
      <w:r>
        <w:fldChar w:fldCharType="separate"/>
      </w:r>
      <w:r>
        <w:rPr>
          <w:rFonts w:hint="eastAsia" w:ascii="黑体" w:hAnsi="黑体" w:eastAsia="黑体"/>
        </w:rPr>
        <w:t>九、 国有资本经营预算支出决算情况说明</w:t>
      </w:r>
      <w:r>
        <w:tab/>
      </w:r>
      <w:r>
        <w:fldChar w:fldCharType="begin"/>
      </w:r>
      <w:r>
        <w:instrText xml:space="preserve"> PAGEREF _Toc31379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_Toc23941 </w:instrText>
      </w:r>
      <w:r>
        <w:fldChar w:fldCharType="separate"/>
      </w:r>
      <w:r>
        <w:rPr>
          <w:rFonts w:hint="eastAsia" w:ascii="黑体" w:hAnsi="黑体" w:eastAsia="黑体"/>
        </w:rPr>
        <w:t>十、 其他重要事项的情况说明</w:t>
      </w:r>
      <w:r>
        <w:tab/>
      </w:r>
      <w:r>
        <w:fldChar w:fldCharType="begin"/>
      </w:r>
      <w:r>
        <w:instrText xml:space="preserve"> PAGEREF _Toc23941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_Toc21131 </w:instrText>
      </w:r>
      <w:r>
        <w:fldChar w:fldCharType="separate"/>
      </w:r>
      <w:r>
        <w:rPr>
          <w:rFonts w:hint="eastAsia" w:ascii="仿宋" w:hAnsi="仿宋" w:eastAsia="仿宋"/>
          <w:szCs w:val="32"/>
        </w:rPr>
        <w:t>（一）机关运行经费支出情况</w:t>
      </w:r>
      <w:r>
        <w:tab/>
      </w:r>
      <w:r>
        <w:fldChar w:fldCharType="begin"/>
      </w:r>
      <w:r>
        <w:instrText xml:space="preserve"> PAGEREF _Toc21131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_Toc29915 </w:instrText>
      </w:r>
      <w:r>
        <w:fldChar w:fldCharType="separate"/>
      </w:r>
      <w:r>
        <w:rPr>
          <w:rFonts w:hint="eastAsia" w:ascii="仿宋" w:hAnsi="仿宋" w:eastAsia="仿宋"/>
          <w:szCs w:val="32"/>
        </w:rPr>
        <w:t>（二）政府采购支出情况</w:t>
      </w:r>
      <w:r>
        <w:tab/>
      </w:r>
      <w:r>
        <w:fldChar w:fldCharType="begin"/>
      </w:r>
      <w:r>
        <w:instrText xml:space="preserve"> PAGEREF _Toc29915 \h </w:instrText>
      </w:r>
      <w:r>
        <w:fldChar w:fldCharType="separate"/>
      </w:r>
      <w:r>
        <w:t>9</w:t>
      </w:r>
      <w:r>
        <w:fldChar w:fldCharType="end"/>
      </w:r>
      <w:r>
        <w:fldChar w:fldCharType="end"/>
      </w:r>
    </w:p>
    <w:p>
      <w:pPr>
        <w:pStyle w:val="7"/>
        <w:tabs>
          <w:tab w:val="right" w:leader="dot" w:pos="8306"/>
          <w:tab w:val="clear" w:pos="8296"/>
        </w:tabs>
      </w:pPr>
      <w:r>
        <w:fldChar w:fldCharType="begin"/>
      </w:r>
      <w:r>
        <w:instrText xml:space="preserve"> HYPERLINK \l _Toc14580 </w:instrText>
      </w:r>
      <w:r>
        <w:fldChar w:fldCharType="separate"/>
      </w:r>
      <w:r>
        <w:rPr>
          <w:rFonts w:hint="eastAsia" w:ascii="仿宋" w:hAnsi="仿宋" w:eastAsia="仿宋"/>
          <w:szCs w:val="32"/>
        </w:rPr>
        <w:t>（三）国有资产占有使用情况</w:t>
      </w:r>
      <w:r>
        <w:tab/>
      </w:r>
      <w:r>
        <w:fldChar w:fldCharType="begin"/>
      </w:r>
      <w:r>
        <w:instrText xml:space="preserve"> PAGEREF _Toc14580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_Toc7674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_Toc7674 \h </w:instrText>
      </w:r>
      <w:r>
        <w:fldChar w:fldCharType="separate"/>
      </w:r>
      <w:r>
        <w:t>10</w:t>
      </w:r>
      <w:r>
        <w:fldChar w:fldCharType="end"/>
      </w:r>
      <w:r>
        <w:fldChar w:fldCharType="end"/>
      </w:r>
    </w:p>
    <w:p>
      <w:pPr>
        <w:pStyle w:val="11"/>
        <w:tabs>
          <w:tab w:val="right" w:leader="dot" w:pos="8306"/>
          <w:tab w:val="clear" w:pos="8296"/>
        </w:tabs>
      </w:pPr>
      <w:r>
        <w:fldChar w:fldCharType="begin"/>
      </w:r>
      <w:r>
        <w:instrText xml:space="preserve"> HYPERLINK \l _Toc929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_Toc929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_Toc23155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_Toc23155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_Toc11485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_Toc11485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_Toc9843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_Toc9843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_Toc18147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_Toc18147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_Toc24296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_Toc24296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_Toc2058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_Toc2058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_Toc24966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_Toc24966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_Toc7453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_Toc7453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_Toc32296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_Toc32296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_Toc7106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_Toc7106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_Toc19504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_Toc19504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_Toc31971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_Toc31971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_Toc19395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_Toc19395 \h </w:instrText>
      </w:r>
      <w:r>
        <w:fldChar w:fldCharType="separate"/>
      </w:r>
      <w:r>
        <w:t>11</w:t>
      </w:r>
      <w:r>
        <w:fldChar w:fldCharType="end"/>
      </w:r>
      <w:r>
        <w:fldChar w:fldCharType="end"/>
      </w:r>
    </w:p>
    <w:p>
      <w:r>
        <w:fldChar w:fldCharType="end"/>
      </w:r>
    </w:p>
    <w:p>
      <w:pPr>
        <w:widowControl/>
        <w:spacing w:line="440" w:lineRule="exact"/>
        <w:jc w:val="left"/>
        <w:rPr>
          <w:rFonts w:ascii="仿宋" w:hAnsi="仿宋" w:eastAsia="仿宋"/>
          <w:bCs/>
          <w:kern w:val="44"/>
          <w:sz w:val="24"/>
        </w:rPr>
      </w:pPr>
      <w:bookmarkStart w:id="15" w:name="_Toc15396599"/>
      <w:bookmarkStart w:id="16" w:name="_Toc15377196"/>
      <w:r>
        <w:rPr>
          <w:rFonts w:ascii="仿宋" w:hAnsi="仿宋" w:eastAsia="仿宋"/>
          <w:b/>
          <w:sz w:val="24"/>
        </w:rPr>
        <w:br w:type="page"/>
      </w:r>
    </w:p>
    <w:p>
      <w:pPr>
        <w:pStyle w:val="4"/>
        <w:jc w:val="center"/>
        <w:rPr>
          <w:rStyle w:val="25"/>
          <w:rFonts w:ascii="黑体" w:hAnsi="黑体" w:eastAsia="黑体"/>
          <w:b/>
          <w:bCs w:val="0"/>
        </w:rPr>
      </w:pPr>
      <w:bookmarkStart w:id="17" w:name="_Toc13207"/>
      <w:r>
        <w:rPr>
          <w:rFonts w:hint="eastAsia" w:ascii="黑体" w:hAnsi="黑体" w:eastAsia="黑体"/>
          <w:b w:val="0"/>
        </w:rPr>
        <w:t>第一部分 单位</w:t>
      </w:r>
      <w:r>
        <w:rPr>
          <w:rStyle w:val="25"/>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5"/>
        <w:numPr>
          <w:ilvl w:val="0"/>
          <w:numId w:val="1"/>
        </w:numPr>
        <w:rPr>
          <w:rStyle w:val="26"/>
          <w:rFonts w:ascii="黑体" w:hAnsi="黑体" w:eastAsia="黑体"/>
          <w:b w:val="0"/>
          <w:bCs w:val="0"/>
        </w:rPr>
      </w:pPr>
      <w:bookmarkStart w:id="18" w:name="_Toc30217"/>
      <w:bookmarkStart w:id="19" w:name="_Toc15396600"/>
      <w:bookmarkStart w:id="20" w:name="_Toc15377197"/>
      <w:r>
        <w:rPr>
          <w:rStyle w:val="26"/>
          <w:rFonts w:hint="eastAsia" w:ascii="黑体" w:hAnsi="黑体" w:eastAsia="黑体"/>
          <w:b w:val="0"/>
          <w:bCs w:val="0"/>
        </w:rPr>
        <w:t>主要职责</w:t>
      </w:r>
      <w:r>
        <w:rPr>
          <w:rStyle w:val="26"/>
          <w:rFonts w:hint="eastAsia" w:ascii="黑体" w:hAnsi="黑体" w:eastAsia="黑体"/>
          <w:b w:val="0"/>
          <w:bCs w:val="0"/>
          <w:lang w:val="en-US" w:eastAsia="zh-CN"/>
        </w:rPr>
        <w:t>及重点工作</w:t>
      </w:r>
      <w:bookmarkEnd w:id="18"/>
    </w:p>
    <w:p>
      <w:pPr>
        <w:pStyle w:val="12"/>
        <w:numPr>
          <w:ilvl w:val="0"/>
          <w:numId w:val="2"/>
        </w:numPr>
        <w:adjustRightInd w:val="0"/>
        <w:snapToGrid w:val="0"/>
        <w:spacing w:line="240" w:lineRule="auto"/>
        <w:jc w:val="left"/>
        <w:rPr>
          <w:sz w:val="28"/>
          <w:szCs w:val="28"/>
        </w:rPr>
      </w:pPr>
      <w:r>
        <w:rPr>
          <w:rFonts w:hint="eastAsia"/>
          <w:sz w:val="28"/>
          <w:szCs w:val="28"/>
        </w:rPr>
        <w:t>单位</w:t>
      </w:r>
      <w:r>
        <w:rPr>
          <w:sz w:val="28"/>
          <w:szCs w:val="28"/>
        </w:rPr>
        <w:t>职责</w:t>
      </w:r>
    </w:p>
    <w:p>
      <w:pPr>
        <w:numPr>
          <w:ilvl w:val="0"/>
          <w:numId w:val="0"/>
        </w:numPr>
      </w:pPr>
    </w:p>
    <w:p>
      <w:pPr>
        <w:spacing w:line="240" w:lineRule="auto"/>
        <w:ind w:firstLine="560" w:firstLineChars="200"/>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zh-CN" w:eastAsia="zh-CN" w:bidi="ar-SA"/>
        </w:rPr>
        <w:t>剑阁县第一人民医院创建于2022年10月，是一家集医疗、急救、教学、科研、预防为一体的国家二级乙等综合医院。我院主要承担本区域及周边地区群众的医疗诊治任务，担负医疗业务人员的教育培训工作，承担组织申报医学科研课题，为区域内人群进行健康教育宣传，并强化区域内医疗救治体系，有效应对各种</w:t>
      </w:r>
      <w:r>
        <w:rPr>
          <w:rFonts w:hint="default" w:cs="Times New Roman"/>
          <w:kern w:val="2"/>
          <w:sz w:val="28"/>
          <w:szCs w:val="28"/>
          <w:lang w:val="en" w:eastAsia="zh-CN" w:bidi="ar-SA"/>
        </w:rPr>
        <w:t>突发公共卫生事件</w:t>
      </w:r>
      <w:r>
        <w:rPr>
          <w:rFonts w:hint="eastAsia" w:ascii="Times New Roman" w:hAnsi="Times New Roman" w:eastAsia="宋体" w:cs="Times New Roman"/>
          <w:kern w:val="2"/>
          <w:sz w:val="28"/>
          <w:szCs w:val="28"/>
          <w:lang w:val="zh-CN" w:eastAsia="zh-CN" w:bidi="ar-SA"/>
        </w:rPr>
        <w:t>。</w:t>
      </w:r>
    </w:p>
    <w:p>
      <w:pPr>
        <w:pStyle w:val="2"/>
        <w:rPr>
          <w:rFonts w:hint="eastAsia"/>
          <w:lang w:val="en-US" w:eastAsia="zh-CN"/>
        </w:rPr>
      </w:pPr>
    </w:p>
    <w:p>
      <w:pPr>
        <w:pStyle w:val="12"/>
        <w:adjustRightInd w:val="0"/>
        <w:snapToGrid w:val="0"/>
        <w:spacing w:line="240" w:lineRule="auto"/>
        <w:jc w:val="left"/>
        <w:rPr>
          <w:rFonts w:hint="eastAsia"/>
          <w:sz w:val="28"/>
          <w:szCs w:val="28"/>
        </w:rPr>
      </w:pPr>
      <w:r>
        <w:rPr>
          <w:rFonts w:hint="eastAsia"/>
          <w:sz w:val="28"/>
          <w:szCs w:val="28"/>
        </w:rPr>
        <w:t>（二）2022年重点工作完成情况</w:t>
      </w:r>
    </w:p>
    <w:p>
      <w:pPr>
        <w:rPr>
          <w:rFonts w:hint="eastAsia"/>
        </w:rPr>
      </w:pPr>
    </w:p>
    <w:p>
      <w:pPr>
        <w:spacing w:line="240" w:lineRule="auto"/>
        <w:ind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w:t>
      </w:r>
      <w:r>
        <w:rPr>
          <w:rFonts w:hint="eastAsia" w:ascii="Times New Roman" w:hAnsi="Times New Roman" w:eastAsia="宋体" w:cs="Times New Roman"/>
          <w:kern w:val="2"/>
          <w:sz w:val="28"/>
          <w:szCs w:val="28"/>
          <w:lang w:val="zh-CN" w:eastAsia="zh-CN" w:bidi="ar-SA"/>
        </w:rPr>
        <w:t>坚持以医疗、医养为主，按照县委县政府的要求，要把医院建设成为川北地区集医疗、科研、教学、预防、保健和康复为一体的一流的县级医疗机构。</w:t>
      </w:r>
    </w:p>
    <w:p>
      <w:pPr>
        <w:spacing w:line="240" w:lineRule="auto"/>
        <w:ind w:firstLine="560" w:firstLineChars="200"/>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en-US" w:eastAsia="zh-CN" w:bidi="ar-SA"/>
        </w:rPr>
        <w:t>2.</w:t>
      </w:r>
      <w:r>
        <w:rPr>
          <w:rFonts w:hint="eastAsia" w:ascii="Times New Roman" w:hAnsi="Times New Roman" w:eastAsia="宋体" w:cs="Times New Roman"/>
          <w:kern w:val="2"/>
          <w:sz w:val="28"/>
          <w:szCs w:val="28"/>
          <w:lang w:val="zh-CN" w:eastAsia="zh-CN" w:bidi="ar-SA"/>
        </w:rPr>
        <w:t>院区环境打造，通过打造光亮工程，更换两院区医院标识标牌。</w:t>
      </w:r>
    </w:p>
    <w:p>
      <w:pPr>
        <w:spacing w:line="240" w:lineRule="auto"/>
        <w:ind w:firstLine="560" w:firstLineChars="200"/>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en-US" w:eastAsia="zh-CN" w:bidi="ar-SA"/>
        </w:rPr>
        <w:t>3.</w:t>
      </w:r>
      <w:r>
        <w:rPr>
          <w:rFonts w:hint="eastAsia" w:ascii="Times New Roman" w:hAnsi="Times New Roman" w:eastAsia="宋体" w:cs="Times New Roman"/>
          <w:kern w:val="2"/>
          <w:sz w:val="28"/>
          <w:szCs w:val="28"/>
          <w:lang w:val="zh-CN" w:eastAsia="zh-CN" w:bidi="ar-SA"/>
        </w:rPr>
        <w:t>院内环境打造，门诊大厅、收费医保窗口、中医馆、中西药房、放射科通过整体装修，规范整洁。</w:t>
      </w:r>
    </w:p>
    <w:p>
      <w:pPr>
        <w:spacing w:line="240" w:lineRule="auto"/>
        <w:ind w:firstLine="560" w:firstLineChars="200"/>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en-US" w:eastAsia="zh-CN" w:bidi="ar-SA"/>
        </w:rPr>
        <w:t>4.</w:t>
      </w:r>
      <w:r>
        <w:rPr>
          <w:rFonts w:hint="eastAsia" w:ascii="Times New Roman" w:hAnsi="Times New Roman" w:eastAsia="宋体" w:cs="Times New Roman"/>
          <w:kern w:val="2"/>
          <w:sz w:val="28"/>
          <w:szCs w:val="28"/>
          <w:lang w:val="zh-CN" w:eastAsia="zh-CN" w:bidi="ar-SA"/>
        </w:rPr>
        <w:t>规范院内监督岗、形象岗，科室简介，坐诊标识标牌，上墙规章制度等。</w:t>
      </w:r>
    </w:p>
    <w:p>
      <w:pPr>
        <w:spacing w:line="240" w:lineRule="auto"/>
        <w:ind w:firstLine="560" w:firstLineChars="200"/>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en-US" w:eastAsia="zh-CN" w:bidi="ar-SA"/>
        </w:rPr>
        <w:t>5.</w:t>
      </w:r>
      <w:r>
        <w:rPr>
          <w:rFonts w:hint="eastAsia" w:ascii="Times New Roman" w:hAnsi="Times New Roman" w:eastAsia="宋体" w:cs="Times New Roman"/>
          <w:kern w:val="2"/>
          <w:sz w:val="28"/>
          <w:szCs w:val="28"/>
          <w:lang w:val="zh-CN" w:eastAsia="zh-CN" w:bidi="ar-SA"/>
        </w:rPr>
        <w:t>通过6S精益管理、标杆科室打造，建立规范化、精细化、标准化的科室，提高效率，消除隐患，塑造形象。</w:t>
      </w:r>
    </w:p>
    <w:p>
      <w:pPr>
        <w:spacing w:line="240" w:lineRule="auto"/>
        <w:ind w:firstLine="560" w:firstLineChars="200"/>
        <w:rPr>
          <w:sz w:val="28"/>
          <w:szCs w:val="28"/>
        </w:rPr>
      </w:pPr>
      <w:r>
        <w:rPr>
          <w:rFonts w:hint="eastAsia" w:ascii="Times New Roman" w:hAnsi="Times New Roman" w:eastAsia="宋体" w:cs="Times New Roman"/>
          <w:kern w:val="2"/>
          <w:sz w:val="28"/>
          <w:szCs w:val="28"/>
          <w:lang w:val="en-US" w:eastAsia="zh-CN" w:bidi="ar-SA"/>
        </w:rPr>
        <w:t>6.</w:t>
      </w:r>
      <w:r>
        <w:rPr>
          <w:rFonts w:hint="eastAsia" w:ascii="Times New Roman" w:hAnsi="Times New Roman" w:eastAsia="宋体" w:cs="Times New Roman"/>
          <w:kern w:val="2"/>
          <w:sz w:val="28"/>
          <w:szCs w:val="28"/>
          <w:lang w:val="zh-CN" w:eastAsia="zh-CN" w:bidi="ar-SA"/>
        </w:rPr>
        <w:t>网络五大平台建设，建立剑阁县第一人民医院微信公众号、服务号、视频号、抖音号，开通剑阁县第一人民医院官网，发布科普视频、门诊坐诊信息、新设备新技术、医院动态等。</w:t>
      </w:r>
    </w:p>
    <w:p>
      <w:pPr>
        <w:pStyle w:val="5"/>
        <w:numPr>
          <w:ilvl w:val="0"/>
          <w:numId w:val="1"/>
        </w:numPr>
        <w:ind w:left="0" w:leftChars="0" w:firstLine="0" w:firstLineChars="0"/>
        <w:rPr>
          <w:rFonts w:hint="eastAsia" w:ascii="黑体" w:hAnsi="黑体" w:eastAsia="黑体"/>
          <w:b w:val="0"/>
        </w:rPr>
      </w:pPr>
      <w:bookmarkStart w:id="21" w:name="_Toc8214"/>
      <w:r>
        <w:rPr>
          <w:rFonts w:hint="eastAsia" w:ascii="黑体" w:hAnsi="黑体" w:eastAsia="黑体"/>
          <w:b w:val="0"/>
        </w:rPr>
        <w:t>机构设置</w:t>
      </w:r>
      <w:bookmarkEnd w:id="21"/>
    </w:p>
    <w:p>
      <w:pPr>
        <w:ind w:firstLine="560" w:firstLineChars="200"/>
        <w:rPr>
          <w:rFonts w:hint="eastAsia"/>
          <w:sz w:val="24"/>
          <w:szCs w:val="24"/>
        </w:rPr>
      </w:pPr>
      <w:r>
        <w:rPr>
          <w:rFonts w:hint="eastAsia" w:ascii="Times New Roman" w:hAnsi="Times New Roman" w:eastAsia="宋体" w:cs="Times New Roman"/>
          <w:kern w:val="2"/>
          <w:sz w:val="28"/>
          <w:szCs w:val="28"/>
          <w:lang w:val="zh-CN" w:eastAsia="zh-CN" w:bidi="ar-SA"/>
        </w:rPr>
        <w:t>目前设置职能科室12个，临床科室18个，医技科室5个。力争3年内将肿瘤科、呼吸与危重症医学科、消化内科、眼科、康复理疗科和儿科6个科室建设成为市级重点专科；将介入治疗中心、健康管理中心、创伤急救中心、心血管神经内科、医养中心、慢病管理中心和职业病防治科等7个科室作为特色科室重点发展</w:t>
      </w:r>
      <w:r>
        <w:rPr>
          <w:rFonts w:hint="eastAsia" w:ascii="Times New Roman" w:hAnsi="Times New Roman" w:eastAsia="宋体" w:cs="Times New Roman"/>
          <w:kern w:val="2"/>
          <w:sz w:val="24"/>
          <w:szCs w:val="24"/>
          <w:lang w:val="zh-CN" w:eastAsia="zh-CN" w:bidi="ar-SA"/>
        </w:rPr>
        <w:t>。</w:t>
      </w:r>
    </w:p>
    <w:p>
      <w:pPr>
        <w:numPr>
          <w:ilvl w:val="0"/>
          <w:numId w:val="0"/>
        </w:numPr>
        <w:ind w:leftChars="0"/>
      </w:pPr>
    </w:p>
    <w:bookmarkEnd w:id="19"/>
    <w:bookmarkEnd w:id="20"/>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5"/>
          <w:rFonts w:ascii="黑体" w:hAnsi="黑体" w:eastAsia="黑体"/>
          <w:b w:val="0"/>
          <w:bCs/>
        </w:rPr>
      </w:pPr>
      <w:bookmarkStart w:id="22" w:name="_Toc15377204"/>
      <w:bookmarkStart w:id="23" w:name="_Toc8625"/>
      <w:bookmarkStart w:id="24" w:name="_Toc15396602"/>
      <w:r>
        <w:rPr>
          <w:rFonts w:hint="eastAsia" w:ascii="黑体" w:hAnsi="黑体" w:eastAsia="黑体"/>
          <w:b w:val="0"/>
        </w:rPr>
        <w:t>第二部分 2022年度</w:t>
      </w:r>
      <w:r>
        <w:rPr>
          <w:rStyle w:val="25"/>
          <w:rFonts w:hint="eastAsia" w:ascii="黑体" w:hAnsi="黑体" w:eastAsia="黑体"/>
          <w:b w:val="0"/>
          <w:bCs/>
        </w:rPr>
        <w:t>单位决算情况说明</w:t>
      </w:r>
      <w:bookmarkEnd w:id="22"/>
      <w:bookmarkEnd w:id="23"/>
      <w:bookmarkEnd w:id="24"/>
    </w:p>
    <w:p/>
    <w:p>
      <w:pPr>
        <w:pStyle w:val="24"/>
        <w:numPr>
          <w:ilvl w:val="0"/>
          <w:numId w:val="3"/>
        </w:numPr>
        <w:spacing w:line="600" w:lineRule="exact"/>
        <w:ind w:firstLineChars="0"/>
        <w:outlineLvl w:val="1"/>
        <w:rPr>
          <w:rStyle w:val="26"/>
          <w:rFonts w:ascii="黑体" w:hAnsi="黑体" w:eastAsia="黑体"/>
          <w:b w:val="0"/>
        </w:rPr>
      </w:pPr>
      <w:bookmarkStart w:id="25" w:name="_Toc15396603"/>
      <w:bookmarkStart w:id="26" w:name="_Toc15377205"/>
      <w:bookmarkStart w:id="27" w:name="_Toc25032"/>
      <w:r>
        <w:rPr>
          <w:rFonts w:hint="eastAsia" w:ascii="黑体" w:hAnsi="黑体" w:eastAsia="黑体"/>
          <w:sz w:val="32"/>
          <w:szCs w:val="32"/>
        </w:rPr>
        <w:t>收</w:t>
      </w:r>
      <w:r>
        <w:rPr>
          <w:rStyle w:val="26"/>
          <w:rFonts w:hint="eastAsia" w:ascii="黑体" w:hAnsi="黑体" w:eastAsia="黑体"/>
          <w:b w:val="0"/>
        </w:rPr>
        <w:t>入支出决算总体情况说明</w:t>
      </w:r>
      <w:bookmarkEnd w:id="25"/>
      <w:bookmarkEnd w:id="26"/>
      <w:bookmarkEnd w:id="27"/>
    </w:p>
    <w:p>
      <w:pPr>
        <w:spacing w:line="600" w:lineRule="exact"/>
        <w:ind w:firstLine="640" w:firstLineChars="200"/>
      </w:pPr>
      <w:r>
        <w:rPr>
          <w:rFonts w:hint="eastAsia" w:ascii="仿宋" w:hAnsi="仿宋" w:eastAsia="仿宋"/>
          <w:sz w:val="32"/>
          <w:szCs w:val="32"/>
          <w:lang w:val="en-US" w:eastAsia="zh-CN"/>
        </w:rPr>
        <w:t>2022年全年实现总收入1222.23万元，总支出1222.23万元。剑阁县第一人民医院于2022年10月成立并开始实体化运营，故无2021年数据。</w:t>
      </w:r>
    </w:p>
    <w:p>
      <w:pPr>
        <w:pStyle w:val="24"/>
        <w:numPr>
          <w:ilvl w:val="0"/>
          <w:numId w:val="3"/>
        </w:numPr>
        <w:spacing w:line="600" w:lineRule="exact"/>
        <w:ind w:firstLineChars="0"/>
        <w:outlineLvl w:val="1"/>
        <w:rPr>
          <w:rStyle w:val="26"/>
          <w:rFonts w:ascii="黑体" w:hAnsi="黑体" w:eastAsia="黑体"/>
          <w:b w:val="0"/>
        </w:rPr>
      </w:pPr>
      <w:bookmarkStart w:id="28" w:name="_Toc15377206"/>
      <w:bookmarkStart w:id="29" w:name="_Toc15396604"/>
      <w:bookmarkStart w:id="30" w:name="_Toc17985"/>
      <w:r>
        <w:rPr>
          <w:rFonts w:hint="eastAsia" w:ascii="黑体" w:hAnsi="黑体" w:eastAsia="黑体"/>
          <w:sz w:val="32"/>
          <w:szCs w:val="32"/>
        </w:rPr>
        <w:t>收</w:t>
      </w:r>
      <w:r>
        <w:rPr>
          <w:rStyle w:val="26"/>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4173"/>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1222.23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8.61</w:t>
      </w:r>
      <w:r>
        <w:rPr>
          <w:rFonts w:hint="eastAsia" w:ascii="仿宋" w:hAnsi="仿宋" w:eastAsia="仿宋"/>
          <w:sz w:val="32"/>
          <w:szCs w:val="32"/>
        </w:rPr>
        <w:t>万元，占</w:t>
      </w:r>
      <w:r>
        <w:rPr>
          <w:rFonts w:hint="eastAsia" w:ascii="仿宋" w:hAnsi="仿宋" w:eastAsia="仿宋"/>
          <w:sz w:val="32"/>
          <w:szCs w:val="32"/>
          <w:lang w:val="en-US" w:eastAsia="zh-CN"/>
        </w:rPr>
        <w:t>0.7</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万元；上级补助收入</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1164.3</w:t>
      </w:r>
      <w:r>
        <w:rPr>
          <w:rFonts w:hint="eastAsia" w:ascii="仿宋" w:hAnsi="仿宋" w:eastAsia="仿宋"/>
          <w:sz w:val="32"/>
          <w:szCs w:val="32"/>
        </w:rPr>
        <w:t>万元，占</w:t>
      </w:r>
      <w:r>
        <w:rPr>
          <w:rFonts w:hint="eastAsia" w:ascii="仿宋" w:hAnsi="仿宋" w:eastAsia="仿宋"/>
          <w:sz w:val="32"/>
          <w:szCs w:val="32"/>
          <w:lang w:val="en-US" w:eastAsia="zh-CN"/>
        </w:rPr>
        <w:t>95.2</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49.32</w:t>
      </w:r>
      <w:r>
        <w:rPr>
          <w:rFonts w:hint="eastAsia" w:ascii="仿宋" w:hAnsi="仿宋" w:eastAsia="仿宋"/>
          <w:sz w:val="32"/>
          <w:szCs w:val="32"/>
        </w:rPr>
        <w:t>万元，占</w:t>
      </w:r>
      <w:r>
        <w:rPr>
          <w:rFonts w:hint="eastAsia" w:ascii="仿宋" w:hAnsi="仿宋" w:eastAsia="仿宋"/>
          <w:sz w:val="32"/>
          <w:szCs w:val="32"/>
          <w:lang w:val="en-US" w:eastAsia="zh-CN"/>
        </w:rPr>
        <w:t>4.1</w:t>
      </w:r>
      <w:r>
        <w:rPr>
          <w:rFonts w:ascii="仿宋" w:hAnsi="仿宋" w:eastAsia="仿宋"/>
          <w:sz w:val="32"/>
          <w:szCs w:val="32"/>
        </w:rPr>
        <w:t>%</w:t>
      </w:r>
      <w:r>
        <w:rPr>
          <w:rFonts w:hint="eastAsia" w:ascii="仿宋" w:hAnsi="仿宋" w:eastAsia="仿宋"/>
          <w:sz w:val="32"/>
          <w:szCs w:val="32"/>
        </w:rPr>
        <w:t>。</w:t>
      </w:r>
      <w:bookmarkEnd w:id="31"/>
    </w:p>
    <w:p>
      <w:pPr>
        <w:pStyle w:val="2"/>
        <w:rPr>
          <w:rFonts w:ascii="仿宋_GB2312" w:eastAsia="仿宋_GB2312"/>
          <w:sz w:val="32"/>
          <w:szCs w:val="32"/>
        </w:rPr>
      </w:pPr>
      <w:r>
        <w:drawing>
          <wp:inline distT="0" distB="0" distL="114300" distR="114300">
            <wp:extent cx="5228590" cy="2146300"/>
            <wp:effectExtent l="4445" t="4445" r="5715" b="209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3"/>
        </w:numPr>
        <w:spacing w:line="600" w:lineRule="exact"/>
        <w:ind w:firstLineChars="0"/>
        <w:outlineLvl w:val="1"/>
        <w:rPr>
          <w:rStyle w:val="26"/>
          <w:rFonts w:ascii="黑体" w:hAnsi="黑体" w:eastAsia="黑体"/>
          <w:b w:val="0"/>
        </w:rPr>
      </w:pPr>
      <w:bookmarkStart w:id="32" w:name="_Toc15396605"/>
      <w:bookmarkStart w:id="33" w:name="_Toc23221"/>
      <w:bookmarkStart w:id="34" w:name="_Toc15377207"/>
      <w:r>
        <w:rPr>
          <w:rFonts w:hint="eastAsia" w:ascii="黑体" w:hAnsi="黑体" w:eastAsia="黑体"/>
          <w:sz w:val="32"/>
          <w:szCs w:val="32"/>
        </w:rPr>
        <w:t>支</w:t>
      </w:r>
      <w:r>
        <w:rPr>
          <w:rStyle w:val="26"/>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5387"/>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1222.23</w:t>
      </w:r>
      <w:r>
        <w:rPr>
          <w:rFonts w:hint="eastAsia" w:ascii="仿宋" w:hAnsi="仿宋" w:eastAsia="仿宋"/>
          <w:sz w:val="32"/>
          <w:szCs w:val="32"/>
        </w:rPr>
        <w:t>万元，其中：基本支出</w:t>
      </w:r>
      <w:r>
        <w:rPr>
          <w:rFonts w:hint="eastAsia" w:ascii="仿宋" w:hAnsi="仿宋" w:eastAsia="仿宋"/>
          <w:sz w:val="32"/>
          <w:szCs w:val="32"/>
          <w:lang w:val="en-US" w:eastAsia="zh-CN"/>
        </w:rPr>
        <w:t>1222.23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万元；上缴上级支出</w:t>
      </w:r>
      <w:r>
        <w:rPr>
          <w:rFonts w:hint="eastAsia" w:ascii="仿宋" w:hAnsi="仿宋" w:eastAsia="仿宋"/>
          <w:sz w:val="32"/>
          <w:szCs w:val="32"/>
          <w:lang w:val="en-US" w:eastAsia="zh-CN"/>
        </w:rPr>
        <w:t>0</w:t>
      </w:r>
      <w:r>
        <w:rPr>
          <w:rFonts w:hint="eastAsia" w:ascii="仿宋" w:hAnsi="仿宋" w:eastAsia="仿宋"/>
          <w:sz w:val="32"/>
          <w:szCs w:val="32"/>
        </w:rPr>
        <w:t>万元；经营支出</w:t>
      </w:r>
      <w:r>
        <w:rPr>
          <w:rFonts w:hint="eastAsia" w:ascii="仿宋" w:hAnsi="仿宋" w:eastAsia="仿宋"/>
          <w:sz w:val="32"/>
          <w:szCs w:val="32"/>
          <w:lang w:val="en-US" w:eastAsia="zh-CN"/>
        </w:rPr>
        <w:t>0</w:t>
      </w:r>
      <w:r>
        <w:rPr>
          <w:rFonts w:hint="eastAsia" w:ascii="仿宋" w:hAnsi="仿宋" w:eastAsia="仿宋"/>
          <w:sz w:val="32"/>
          <w:szCs w:val="32"/>
        </w:rPr>
        <w:t>万元；对附属单位补助支出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w:t>
      </w:r>
      <w:bookmarkEnd w:id="35"/>
    </w:p>
    <w:p>
      <w:pPr>
        <w:pStyle w:val="2"/>
        <w:rPr>
          <w:rFonts w:ascii="仿宋_GB2312" w:eastAsia="仿宋_GB2312"/>
          <w:sz w:val="32"/>
          <w:szCs w:val="32"/>
        </w:rPr>
      </w:pPr>
      <w:r>
        <w:drawing>
          <wp:inline distT="0" distB="0" distL="114300" distR="114300">
            <wp:extent cx="5247640" cy="2033905"/>
            <wp:effectExtent l="4445" t="4445" r="5715" b="1905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26"/>
          <w:rFonts w:ascii="黑体" w:hAnsi="黑体" w:eastAsia="黑体"/>
          <w:b w:val="0"/>
        </w:rPr>
      </w:pPr>
      <w:bookmarkStart w:id="36" w:name="_Toc8138"/>
      <w:bookmarkStart w:id="37" w:name="_Toc15377208"/>
      <w:bookmarkStart w:id="38"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6"/>
      <w:bookmarkEnd w:id="37"/>
      <w:bookmarkEnd w:id="38"/>
    </w:p>
    <w:p>
      <w:pPr>
        <w:spacing w:line="600" w:lineRule="exact"/>
        <w:ind w:firstLine="640"/>
      </w:pPr>
      <w:r>
        <w:rPr>
          <w:rFonts w:ascii="仿宋" w:hAnsi="仿宋" w:eastAsia="仿宋"/>
          <w:sz w:val="32"/>
          <w:szCs w:val="32"/>
        </w:rPr>
        <w:t>20</w:t>
      </w:r>
      <w:r>
        <w:rPr>
          <w:rFonts w:hint="eastAsia" w:ascii="仿宋" w:hAnsi="仿宋" w:eastAsia="仿宋"/>
          <w:sz w:val="32"/>
          <w:szCs w:val="32"/>
        </w:rPr>
        <w:t>22年财政拨款收</w:t>
      </w:r>
      <w:r>
        <w:rPr>
          <w:rFonts w:hint="eastAsia" w:ascii="仿宋" w:hAnsi="仿宋" w:eastAsia="仿宋"/>
          <w:sz w:val="32"/>
          <w:szCs w:val="32"/>
          <w:lang w:val="en-US" w:eastAsia="zh-CN"/>
        </w:rPr>
        <w:t>入</w:t>
      </w:r>
      <w:r>
        <w:rPr>
          <w:rFonts w:hint="eastAsia" w:ascii="仿宋" w:hAnsi="仿宋" w:eastAsia="仿宋"/>
          <w:sz w:val="32"/>
          <w:szCs w:val="32"/>
        </w:rPr>
        <w:t>总计</w:t>
      </w:r>
      <w:r>
        <w:rPr>
          <w:rFonts w:hint="eastAsia" w:ascii="仿宋" w:hAnsi="仿宋" w:eastAsia="仿宋"/>
          <w:sz w:val="32"/>
          <w:szCs w:val="32"/>
          <w:lang w:val="en-US" w:eastAsia="zh-CN"/>
        </w:rPr>
        <w:t>8.61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支出总计8.61万元</w:t>
      </w:r>
      <w:r>
        <w:rPr>
          <w:rFonts w:hint="eastAsia" w:ascii="仿宋" w:hAnsi="仿宋" w:eastAsia="仿宋"/>
          <w:sz w:val="32"/>
          <w:szCs w:val="32"/>
        </w:rPr>
        <w:t>。</w:t>
      </w:r>
      <w:r>
        <w:rPr>
          <w:rFonts w:hint="eastAsia" w:ascii="仿宋" w:hAnsi="仿宋" w:eastAsia="仿宋"/>
          <w:sz w:val="32"/>
          <w:szCs w:val="32"/>
          <w:lang w:val="en-US" w:eastAsia="zh-CN"/>
        </w:rPr>
        <w:t>剑阁县第一人民医院于2022年10月成立并开始实体化运营，故无2021年数据。</w:t>
      </w:r>
    </w:p>
    <w:p>
      <w:pPr>
        <w:spacing w:line="600" w:lineRule="exact"/>
        <w:ind w:firstLine="640" w:firstLineChars="200"/>
        <w:outlineLvl w:val="1"/>
        <w:rPr>
          <w:rStyle w:val="26"/>
          <w:rFonts w:ascii="黑体" w:hAnsi="黑体" w:eastAsia="黑体"/>
          <w:b w:val="0"/>
        </w:rPr>
      </w:pPr>
      <w:bookmarkStart w:id="39" w:name="_Toc15377209"/>
      <w:bookmarkStart w:id="40" w:name="_Toc15396607"/>
      <w:bookmarkStart w:id="41" w:name="_Toc32500"/>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sz w:val="32"/>
          <w:szCs w:val="32"/>
        </w:rPr>
      </w:pPr>
      <w:bookmarkStart w:id="42" w:name="_Toc7478"/>
      <w:bookmarkStart w:id="43" w:name="_Toc15377210"/>
      <w:r>
        <w:rPr>
          <w:rFonts w:hint="eastAsia" w:ascii="仿宋" w:hAnsi="仿宋" w:eastAsia="仿宋"/>
          <w:b/>
          <w:sz w:val="32"/>
          <w:szCs w:val="32"/>
        </w:rPr>
        <w:t>（一）一般公共预算财政拨款支出决算总体情况</w:t>
      </w:r>
      <w:bookmarkEnd w:id="42"/>
      <w:bookmarkEnd w:id="4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8.61</w:t>
      </w:r>
      <w:r>
        <w:rPr>
          <w:rFonts w:hint="eastAsia" w:ascii="仿宋" w:hAnsi="仿宋" w:eastAsia="仿宋"/>
          <w:sz w:val="32"/>
          <w:szCs w:val="32"/>
        </w:rPr>
        <w:t>万元，占本年支出合计的</w:t>
      </w:r>
      <w:r>
        <w:rPr>
          <w:rFonts w:hint="eastAsia" w:ascii="仿宋" w:hAnsi="仿宋" w:eastAsia="仿宋"/>
          <w:sz w:val="32"/>
          <w:szCs w:val="32"/>
          <w:lang w:val="en-US" w:eastAsia="zh-CN"/>
        </w:rPr>
        <w:t>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剑阁县第一人民医院于2022年10月成立并开始实体化运营，故无2021年数据。</w:t>
      </w:r>
    </w:p>
    <w:p>
      <w:pPr>
        <w:spacing w:line="600" w:lineRule="exact"/>
        <w:ind w:firstLine="642" w:firstLineChars="200"/>
        <w:outlineLvl w:val="2"/>
        <w:rPr>
          <w:rFonts w:ascii="仿宋" w:hAnsi="仿宋" w:eastAsia="仿宋"/>
          <w:b/>
          <w:sz w:val="32"/>
          <w:szCs w:val="32"/>
        </w:rPr>
      </w:pPr>
      <w:bookmarkStart w:id="44" w:name="_Toc15377211"/>
      <w:bookmarkStart w:id="45" w:name="_Toc8546"/>
      <w:r>
        <w:rPr>
          <w:rFonts w:hint="eastAsia" w:ascii="仿宋" w:hAnsi="仿宋" w:eastAsia="仿宋"/>
          <w:b/>
          <w:sz w:val="32"/>
          <w:szCs w:val="32"/>
        </w:rPr>
        <w:t>（二）一般公共预算财政拨款支出决算结构情况</w:t>
      </w:r>
      <w:bookmarkEnd w:id="44"/>
      <w:bookmarkEnd w:id="4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8.61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8.61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pStyle w:val="3"/>
        <w:rPr>
          <w:rFonts w:hint="eastAsia" w:ascii="仿宋" w:hAnsi="仿宋" w:eastAsia="仿宋"/>
          <w:b/>
          <w:sz w:val="32"/>
          <w:szCs w:val="32"/>
        </w:rPr>
      </w:pPr>
      <w:r>
        <w:drawing>
          <wp:inline distT="0" distB="0" distL="114300" distR="114300">
            <wp:extent cx="5031105" cy="2223770"/>
            <wp:effectExtent l="4445" t="4445" r="12700" b="1968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2" w:firstLineChars="200"/>
        <w:outlineLvl w:val="2"/>
        <w:rPr>
          <w:rFonts w:ascii="仿宋" w:hAnsi="仿宋" w:eastAsia="仿宋"/>
          <w:b/>
          <w:sz w:val="32"/>
          <w:szCs w:val="32"/>
        </w:rPr>
      </w:pPr>
      <w:bookmarkStart w:id="46" w:name="_Toc371"/>
      <w:bookmarkStart w:id="47" w:name="_Toc15377212"/>
      <w:r>
        <w:rPr>
          <w:rFonts w:hint="eastAsia" w:ascii="仿宋" w:hAnsi="仿宋" w:eastAsia="仿宋"/>
          <w:b/>
          <w:sz w:val="32"/>
          <w:szCs w:val="32"/>
        </w:rPr>
        <w:t>（三）一般公共预算财政拨款支出决算具体情况</w:t>
      </w:r>
      <w:bookmarkEnd w:id="46"/>
      <w:bookmarkEnd w:id="47"/>
    </w:p>
    <w:p>
      <w:pPr>
        <w:spacing w:line="600" w:lineRule="exact"/>
        <w:ind w:firstLine="642" w:firstLineChars="200"/>
        <w:outlineLvl w:val="2"/>
        <w:rPr>
          <w:rFonts w:ascii="仿宋" w:hAnsi="仿宋" w:eastAsia="仿宋"/>
          <w:sz w:val="32"/>
          <w:szCs w:val="32"/>
        </w:rPr>
      </w:pPr>
      <w:bookmarkStart w:id="48" w:name="_Toc15377444"/>
      <w:bookmarkStart w:id="49" w:name="_Toc15377213"/>
      <w:bookmarkStart w:id="50" w:name="_Toc16176"/>
      <w:bookmarkStart w:id="51"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8.61</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48"/>
      <w:bookmarkEnd w:id="49"/>
      <w:bookmarkEnd w:id="50"/>
      <w:bookmarkEnd w:id="51"/>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lang w:val="en-US" w:eastAsia="zh-CN"/>
        </w:rPr>
        <w:t>1</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仿宋" w:hAnsi="仿宋" w:eastAsia="仿宋"/>
          <w:bCs/>
          <w:sz w:val="32"/>
          <w:szCs w:val="32"/>
          <w:lang w:val="en-US" w:eastAsia="zh-CN"/>
        </w:rPr>
        <w:t>公立医院</w:t>
      </w:r>
      <w:r>
        <w:rPr>
          <w:rStyle w:val="15"/>
          <w:rFonts w:hint="eastAsia" w:ascii="仿宋" w:hAnsi="仿宋" w:eastAsia="仿宋"/>
          <w:bCs/>
          <w:sz w:val="32"/>
          <w:szCs w:val="32"/>
        </w:rPr>
        <w:t>（款）</w:t>
      </w:r>
      <w:r>
        <w:rPr>
          <w:rStyle w:val="15"/>
          <w:rFonts w:hint="eastAsia" w:ascii="仿宋" w:hAnsi="仿宋" w:eastAsia="仿宋"/>
          <w:bCs/>
          <w:sz w:val="32"/>
          <w:szCs w:val="32"/>
          <w:lang w:val="en-US" w:eastAsia="zh-CN"/>
        </w:rPr>
        <w:t>综合医院</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8.61</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r>
        <w:rPr>
          <w:rStyle w:val="15"/>
          <w:rFonts w:hint="eastAsia" w:ascii="仿宋" w:hAnsi="仿宋" w:eastAsia="仿宋"/>
          <w:b w:val="0"/>
          <w:bCs/>
          <w:sz w:val="32"/>
          <w:szCs w:val="32"/>
          <w:lang w:eastAsia="zh-CN"/>
        </w:rPr>
        <w:t>。</w:t>
      </w:r>
    </w:p>
    <w:p>
      <w:pPr>
        <w:tabs>
          <w:tab w:val="right" w:pos="8306"/>
        </w:tabs>
        <w:spacing w:line="600" w:lineRule="exact"/>
        <w:ind w:firstLine="640"/>
        <w:outlineLvl w:val="1"/>
        <w:rPr>
          <w:rStyle w:val="26"/>
        </w:rPr>
      </w:pPr>
      <w:bookmarkStart w:id="52" w:name="_Toc15377214"/>
      <w:bookmarkStart w:id="53" w:name="_Toc15396608"/>
      <w:bookmarkStart w:id="54" w:name="_Toc1666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52"/>
      <w:bookmarkEnd w:id="53"/>
      <w:bookmarkEnd w:id="54"/>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8.61</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lang w:val="en-US" w:eastAsia="zh-CN"/>
        </w:rPr>
        <w:t>人员</w:t>
      </w:r>
      <w:r>
        <w:rPr>
          <w:rFonts w:hint="eastAsia" w:ascii="仿宋" w:hAnsi="仿宋" w:eastAsia="仿宋"/>
          <w:sz w:val="32"/>
          <w:szCs w:val="32"/>
        </w:rPr>
        <w:t>经费</w:t>
      </w:r>
      <w:r>
        <w:rPr>
          <w:rFonts w:hint="eastAsia" w:ascii="仿宋" w:hAnsi="仿宋" w:eastAsia="仿宋"/>
          <w:sz w:val="32"/>
          <w:szCs w:val="32"/>
          <w:lang w:val="en-US" w:eastAsia="zh-CN"/>
        </w:rPr>
        <w:t>8.61</w:t>
      </w:r>
      <w:r>
        <w:rPr>
          <w:rFonts w:hint="eastAsia" w:ascii="仿宋" w:hAnsi="仿宋" w:eastAsia="仿宋"/>
          <w:sz w:val="32"/>
          <w:szCs w:val="32"/>
        </w:rPr>
        <w:t>万元，主要包括：</w:t>
      </w:r>
      <w:r>
        <w:rPr>
          <w:rFonts w:hint="eastAsia" w:ascii="仿宋" w:hAnsi="仿宋" w:eastAsia="仿宋"/>
          <w:sz w:val="32"/>
          <w:szCs w:val="32"/>
          <w:lang w:val="en-US" w:eastAsia="zh-CN"/>
        </w:rPr>
        <w:t>基本工资</w:t>
      </w:r>
      <w:r>
        <w:rPr>
          <w:rFonts w:hint="eastAsia" w:ascii="仿宋" w:hAnsi="仿宋" w:eastAsia="仿宋"/>
          <w:sz w:val="32"/>
          <w:szCs w:val="32"/>
        </w:rPr>
        <w:t>。</w:t>
      </w:r>
    </w:p>
    <w:p>
      <w:pPr>
        <w:spacing w:line="600" w:lineRule="exact"/>
        <w:ind w:firstLine="640"/>
        <w:outlineLvl w:val="1"/>
        <w:rPr>
          <w:rStyle w:val="26"/>
          <w:rFonts w:ascii="黑体" w:hAnsi="黑体" w:eastAsia="黑体"/>
          <w:b w:val="0"/>
        </w:rPr>
      </w:pPr>
      <w:bookmarkStart w:id="55" w:name="_Toc15377215"/>
      <w:bookmarkStart w:id="56" w:name="_Toc15396609"/>
      <w:bookmarkStart w:id="57" w:name="_Toc19248"/>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55"/>
      <w:bookmarkEnd w:id="56"/>
      <w:bookmarkEnd w:id="57"/>
    </w:p>
    <w:p>
      <w:pPr>
        <w:spacing w:line="600" w:lineRule="exact"/>
        <w:ind w:firstLine="640"/>
        <w:outlineLvl w:val="2"/>
        <w:rPr>
          <w:rFonts w:ascii="仿宋" w:hAnsi="仿宋" w:eastAsia="仿宋"/>
          <w:b/>
          <w:sz w:val="32"/>
          <w:szCs w:val="32"/>
        </w:rPr>
      </w:pPr>
      <w:bookmarkStart w:id="58" w:name="_Toc15377216"/>
      <w:bookmarkStart w:id="59" w:name="_Toc31199"/>
      <w:r>
        <w:rPr>
          <w:rFonts w:hint="eastAsia" w:ascii="仿宋" w:hAnsi="仿宋" w:eastAsia="仿宋"/>
          <w:b/>
          <w:sz w:val="32"/>
          <w:szCs w:val="32"/>
        </w:rPr>
        <w:t>（一）“三公”经费财政拨款支出决算总体情况说明</w:t>
      </w:r>
      <w:bookmarkEnd w:id="58"/>
      <w:bookmarkEnd w:id="5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bookmarkStart w:id="60" w:name="_Toc15377217"/>
      <w:bookmarkStart w:id="61" w:name="_Toc20907"/>
      <w:r>
        <w:rPr>
          <w:rFonts w:hint="eastAsia" w:ascii="仿宋" w:hAnsi="仿宋" w:eastAsia="仿宋"/>
          <w:b/>
          <w:sz w:val="32"/>
          <w:szCs w:val="32"/>
        </w:rPr>
        <w:t>（二）“三公”经费财政拨款支出决算具体情况说明</w:t>
      </w:r>
      <w:bookmarkEnd w:id="60"/>
      <w:bookmarkEnd w:id="6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w:t>
      </w:r>
    </w:p>
    <w:p>
      <w:pPr>
        <w:pStyle w:val="2"/>
      </w:pPr>
    </w:p>
    <w:p>
      <w:pPr>
        <w:spacing w:line="600" w:lineRule="exact"/>
        <w:ind w:firstLine="640"/>
        <w:outlineLvl w:val="1"/>
        <w:rPr>
          <w:rStyle w:val="26"/>
          <w:rFonts w:ascii="黑体" w:hAnsi="黑体" w:eastAsia="黑体"/>
        </w:rPr>
      </w:pPr>
      <w:bookmarkStart w:id="62" w:name="_Toc15377218"/>
      <w:bookmarkStart w:id="63" w:name="_Toc15396610"/>
      <w:bookmarkStart w:id="64" w:name="_Toc32432"/>
      <w:r>
        <w:rPr>
          <w:rFonts w:hint="eastAsia" w:ascii="黑体" w:eastAsia="黑体"/>
          <w:sz w:val="32"/>
          <w:szCs w:val="32"/>
        </w:rPr>
        <w:t>八、</w:t>
      </w:r>
      <w:r>
        <w:rPr>
          <w:rStyle w:val="26"/>
          <w:rFonts w:hint="eastAsia" w:ascii="黑体" w:hAnsi="黑体" w:eastAsia="黑体"/>
          <w:b w:val="0"/>
        </w:rPr>
        <w:t>政府性基金预算支出决算情况说明</w:t>
      </w:r>
      <w:bookmarkEnd w:id="62"/>
      <w:bookmarkEnd w:id="63"/>
      <w:bookmarkEnd w:id="6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6"/>
          <w:rFonts w:ascii="黑体" w:hAnsi="黑体" w:eastAsia="黑体"/>
          <w:b w:val="0"/>
        </w:rPr>
      </w:pPr>
      <w:bookmarkStart w:id="65" w:name="_Toc31379"/>
      <w:bookmarkStart w:id="66" w:name="_Toc15377219"/>
      <w:bookmarkStart w:id="67" w:name="_Toc15396611"/>
      <w:r>
        <w:rPr>
          <w:rStyle w:val="26"/>
          <w:rFonts w:hint="eastAsia" w:ascii="黑体" w:hAnsi="黑体" w:eastAsia="黑体"/>
          <w:b w:val="0"/>
        </w:rPr>
        <w:t>国有资本经营预算支出决算情况说明</w:t>
      </w:r>
      <w:bookmarkEnd w:id="65"/>
      <w:bookmarkEnd w:id="66"/>
      <w:bookmarkEnd w:id="6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6"/>
          <w:rFonts w:ascii="黑体" w:hAnsi="黑体" w:eastAsia="黑体"/>
          <w:b w:val="0"/>
        </w:rPr>
      </w:pPr>
      <w:bookmarkStart w:id="68" w:name="_Toc15396612"/>
      <w:bookmarkStart w:id="69" w:name="_Toc15377221"/>
      <w:bookmarkStart w:id="70" w:name="_Toc23941"/>
      <w:r>
        <w:rPr>
          <w:rStyle w:val="26"/>
          <w:rFonts w:hint="eastAsia" w:ascii="黑体" w:hAnsi="黑体" w:eastAsia="黑体"/>
          <w:b w:val="0"/>
        </w:rPr>
        <w:t>其他重要事项的情况说明</w:t>
      </w:r>
      <w:bookmarkEnd w:id="68"/>
      <w:bookmarkEnd w:id="69"/>
      <w:bookmarkEnd w:id="70"/>
    </w:p>
    <w:p>
      <w:pPr>
        <w:spacing w:line="600" w:lineRule="exact"/>
        <w:ind w:firstLine="642" w:firstLineChars="200"/>
        <w:outlineLvl w:val="2"/>
        <w:rPr>
          <w:rFonts w:ascii="仿宋" w:hAnsi="仿宋" w:eastAsia="仿宋"/>
          <w:sz w:val="32"/>
          <w:szCs w:val="32"/>
        </w:rPr>
      </w:pPr>
      <w:bookmarkStart w:id="71" w:name="_Toc15377222"/>
      <w:bookmarkStart w:id="72" w:name="_Toc21131"/>
      <w:r>
        <w:rPr>
          <w:rFonts w:hint="eastAsia" w:ascii="仿宋" w:hAnsi="仿宋" w:eastAsia="仿宋"/>
          <w:b/>
          <w:sz w:val="32"/>
          <w:szCs w:val="32"/>
        </w:rPr>
        <w:t>（一）机关运行经费支出情况</w:t>
      </w:r>
      <w:bookmarkEnd w:id="71"/>
      <w:bookmarkEnd w:id="72"/>
    </w:p>
    <w:p>
      <w:pPr>
        <w:spacing w:line="600" w:lineRule="exact"/>
        <w:ind w:firstLine="640" w:firstLineChars="200"/>
        <w:rPr>
          <w:rFonts w:hint="default" w:ascii="仿宋" w:hAnsi="仿宋" w:eastAsia="仿宋_GB2312"/>
          <w:b/>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剑阁县第一人民医院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 w:hAnsi="仿宋" w:eastAsia="仿宋"/>
          <w:sz w:val="32"/>
          <w:szCs w:val="32"/>
          <w:lang w:val="en-US" w:eastAsia="zh-CN"/>
        </w:rPr>
        <w:t>剑阁县第一人民医院于属于事业单位，无机关运行经费。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3" w:name="_Toc15377223"/>
      <w:bookmarkStart w:id="74" w:name="_Toc29915"/>
      <w:r>
        <w:rPr>
          <w:rFonts w:hint="eastAsia" w:ascii="仿宋" w:hAnsi="仿宋" w:eastAsia="仿宋"/>
          <w:b/>
          <w:sz w:val="32"/>
          <w:szCs w:val="32"/>
        </w:rPr>
        <w:t>（二）政府采购支出情况</w:t>
      </w:r>
      <w:bookmarkEnd w:id="73"/>
      <w:bookmarkEnd w:id="7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剑阁县第一人民</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5" w:name="_Toc15377224"/>
      <w:bookmarkStart w:id="76" w:name="_Toc14580"/>
      <w:r>
        <w:rPr>
          <w:rFonts w:hint="eastAsia" w:ascii="仿宋" w:hAnsi="仿宋" w:eastAsia="仿宋"/>
          <w:b/>
          <w:sz w:val="32"/>
          <w:szCs w:val="32"/>
        </w:rPr>
        <w:t>（三）国有资产占有使用情况</w:t>
      </w:r>
      <w:bookmarkEnd w:id="75"/>
      <w:bookmarkEnd w:id="76"/>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剑阁县第一人民医院</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77" w:name="_Toc15377225"/>
      <w:bookmarkStart w:id="78" w:name="_Toc7674"/>
      <w:bookmarkStart w:id="79" w:name="_Toc15396613"/>
      <w:r>
        <w:rPr>
          <w:rFonts w:hint="eastAsia" w:ascii="黑体" w:hAnsi="黑体" w:eastAsia="黑体"/>
          <w:sz w:val="44"/>
          <w:szCs w:val="44"/>
        </w:rPr>
        <w:t>名</w:t>
      </w:r>
      <w:r>
        <w:rPr>
          <w:rStyle w:val="25"/>
          <w:rFonts w:hint="eastAsia" w:ascii="黑体" w:hAnsi="黑体" w:eastAsia="黑体"/>
          <w:b w:val="0"/>
        </w:rPr>
        <w:t>词解释</w:t>
      </w:r>
      <w:bookmarkEnd w:id="77"/>
      <w:bookmarkEnd w:id="78"/>
      <w:bookmarkEnd w:id="79"/>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w:t>
      </w:r>
      <w:r>
        <w:rPr>
          <w:rFonts w:hint="eastAsia" w:ascii="仿宋_GB2312" w:eastAsia="仿宋_GB2312"/>
          <w:color w:val="auto"/>
          <w:sz w:val="32"/>
          <w:szCs w:val="32"/>
          <w:lang w:val="en-US" w:eastAsia="zh-CN"/>
        </w:rPr>
        <w:t>剑阁县第一人民医院开展医疗活动所取得的收入</w:t>
      </w:r>
      <w:r>
        <w:rPr>
          <w:rFonts w:hint="eastAsia" w:ascii="仿宋_GB2312" w:eastAsia="仿宋_GB2312"/>
          <w:color w:val="auto"/>
          <w:sz w:val="32"/>
          <w:szCs w:val="32"/>
        </w:rPr>
        <w:t>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val="en-US" w:eastAsia="zh-CN"/>
        </w:rPr>
        <w:t>利息收入、捐赠收入、租金收入</w:t>
      </w:r>
      <w:r>
        <w:rPr>
          <w:rFonts w:hint="eastAsia" w:ascii="仿宋_GB2312" w:eastAsia="仿宋_GB2312"/>
          <w:color w:val="auto"/>
          <w:sz w:val="32"/>
          <w:szCs w:val="32"/>
        </w:rPr>
        <w:t>等。</w:t>
      </w:r>
      <w:r>
        <w:rPr>
          <w:rFonts w:ascii="仿宋_GB2312" w:eastAsia="仿宋_GB2312"/>
          <w:color w:val="auto"/>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.社会保障和就业（类）行政事业单位养老支出（款）机关事业单位基本养老保险缴费支出（项）: 指部门实施养老保险制度由单位缴纳的养老保险费的支出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卫生健康支出（类）公立医院（款）综合医院（项）:指反映卫生健康、中医部门所属的城市综合性医院、独立门诊、教学医院、疗养院和县医院的支出。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.住房保障支出（类）住房改革支出（款）住房公积金（项）:反映行政事业单位按人力资源和社会保障部、财政部规定的基本工资和津贴补贴以及规定比例为职工缴纳的住房公积金。</w:t>
      </w:r>
    </w:p>
    <w:p>
      <w:pPr>
        <w:pStyle w:val="2"/>
        <w:rPr>
          <w:rFonts w:hint="default" w:eastAsia="仿宋_GB2312"/>
          <w:lang w:val="en-US" w:eastAsia="zh-CN"/>
        </w:rPr>
      </w:pPr>
      <w:r>
        <w:rPr>
          <w:rFonts w:hint="eastAsia"/>
          <w:sz w:val="32"/>
          <w:szCs w:val="32"/>
          <w:lang w:val="en-US" w:eastAsia="zh-CN"/>
        </w:rPr>
        <w:t xml:space="preserve">    7.卫生健康支出（类）行政事业单位医疗（款）事业单位医疗（项）:指事业单位用于缴纳单位基本医疗保险支出。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r>
        <w:rPr>
          <w:rFonts w:ascii="仿宋_GB2312" w:eastAsia="仿宋_GB2312"/>
          <w:sz w:val="32"/>
          <w:szCs w:val="32"/>
        </w:rPr>
        <w:t xml:space="preserve"> </w:t>
      </w:r>
    </w:p>
    <w:p>
      <w:pPr>
        <w:pStyle w:val="2"/>
        <w:spacing w:before="93"/>
        <w:rPr>
          <w:rFonts w:hAnsi="Calibri" w:cs="仿宋"/>
          <w:sz w:val="32"/>
          <w:szCs w:val="32"/>
        </w:rPr>
      </w:pPr>
      <w:bookmarkStart w:id="80" w:name="_Toc15377226"/>
      <w:bookmarkStart w:id="81" w:name="_Toc15396618"/>
    </w:p>
    <w:p>
      <w:pPr>
        <w:spacing w:line="600" w:lineRule="exact"/>
        <w:jc w:val="center"/>
        <w:outlineLvl w:val="0"/>
        <w:rPr>
          <w:rFonts w:ascii="仿宋" w:hAnsi="仿宋" w:eastAsia="仿宋"/>
        </w:rPr>
      </w:pPr>
      <w:bookmarkStart w:id="82" w:name="_Toc929"/>
      <w:r>
        <w:rPr>
          <w:rFonts w:hint="eastAsia" w:ascii="黑体" w:hAnsi="黑体" w:eastAsia="黑体"/>
          <w:sz w:val="44"/>
          <w:szCs w:val="44"/>
        </w:rPr>
        <w:t>第</w:t>
      </w:r>
      <w:r>
        <w:rPr>
          <w:rStyle w:val="25"/>
          <w:rFonts w:hint="eastAsia" w:ascii="黑体" w:hAnsi="黑体" w:eastAsia="黑体"/>
          <w:b w:val="0"/>
        </w:rPr>
        <w:t>五部分 附表</w:t>
      </w:r>
      <w:bookmarkEnd w:id="80"/>
      <w:bookmarkEnd w:id="81"/>
      <w:bookmarkEnd w:id="82"/>
      <w:bookmarkStart w:id="83" w:name="_Toc15396619"/>
    </w:p>
    <w:p>
      <w:pPr>
        <w:pStyle w:val="5"/>
        <w:rPr>
          <w:rFonts w:ascii="仿宋" w:hAnsi="仿宋" w:eastAsia="仿宋"/>
        </w:rPr>
      </w:pPr>
      <w:bookmarkStart w:id="84" w:name="_Toc23155"/>
      <w:r>
        <w:rPr>
          <w:rFonts w:hint="eastAsia" w:ascii="仿宋" w:hAnsi="仿宋" w:eastAsia="仿宋"/>
          <w:b w:val="0"/>
        </w:rPr>
        <w:t>一、收</w:t>
      </w:r>
      <w:r>
        <w:rPr>
          <w:rStyle w:val="26"/>
          <w:rFonts w:hint="eastAsia" w:ascii="仿宋" w:hAnsi="仿宋" w:eastAsia="仿宋"/>
          <w:b w:val="0"/>
          <w:bCs w:val="0"/>
        </w:rPr>
        <w:t>入支出决算总表</w:t>
      </w:r>
      <w:bookmarkEnd w:id="83"/>
      <w:bookmarkEnd w:id="84"/>
    </w:p>
    <w:p>
      <w:pPr>
        <w:pStyle w:val="5"/>
        <w:rPr>
          <w:rFonts w:ascii="仿宋" w:hAnsi="仿宋" w:eastAsia="仿宋"/>
        </w:rPr>
      </w:pPr>
      <w:bookmarkStart w:id="85" w:name="_Toc15396620"/>
      <w:bookmarkStart w:id="86" w:name="_Toc11485"/>
      <w:r>
        <w:rPr>
          <w:rFonts w:hint="eastAsia" w:ascii="仿宋" w:hAnsi="仿宋" w:eastAsia="仿宋"/>
          <w:b w:val="0"/>
        </w:rPr>
        <w:t>二、收</w:t>
      </w:r>
      <w:r>
        <w:rPr>
          <w:rStyle w:val="26"/>
          <w:rFonts w:hint="eastAsia" w:ascii="仿宋" w:hAnsi="仿宋" w:eastAsia="仿宋"/>
          <w:b w:val="0"/>
          <w:bCs w:val="0"/>
        </w:rPr>
        <w:t>入决算表</w:t>
      </w:r>
      <w:bookmarkEnd w:id="85"/>
      <w:bookmarkEnd w:id="86"/>
    </w:p>
    <w:p>
      <w:pPr>
        <w:pStyle w:val="5"/>
        <w:rPr>
          <w:rFonts w:ascii="仿宋" w:hAnsi="仿宋" w:eastAsia="仿宋"/>
        </w:rPr>
      </w:pPr>
      <w:bookmarkStart w:id="87" w:name="_Toc9843"/>
      <w:bookmarkStart w:id="88"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87"/>
      <w:bookmarkEnd w:id="88"/>
    </w:p>
    <w:p>
      <w:pPr>
        <w:pStyle w:val="5"/>
        <w:rPr>
          <w:rFonts w:ascii="仿宋" w:hAnsi="仿宋" w:eastAsia="仿宋"/>
          <w:b w:val="0"/>
        </w:rPr>
      </w:pPr>
      <w:bookmarkStart w:id="89" w:name="_Toc15396622"/>
      <w:bookmarkStart w:id="90" w:name="_Toc18147"/>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89"/>
      <w:bookmarkEnd w:id="90"/>
    </w:p>
    <w:p>
      <w:pPr>
        <w:pStyle w:val="5"/>
        <w:rPr>
          <w:rStyle w:val="26"/>
          <w:rFonts w:ascii="仿宋" w:hAnsi="仿宋" w:eastAsia="仿宋"/>
          <w:b w:val="0"/>
          <w:bCs w:val="0"/>
        </w:rPr>
      </w:pPr>
      <w:bookmarkStart w:id="91" w:name="_Toc24296"/>
      <w:bookmarkStart w:id="9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91"/>
      <w:bookmarkEnd w:id="92"/>
      <w:bookmarkStart w:id="93" w:name="_Toc15396624"/>
    </w:p>
    <w:p>
      <w:pPr>
        <w:pStyle w:val="5"/>
        <w:rPr>
          <w:rFonts w:ascii="仿宋" w:hAnsi="仿宋" w:eastAsia="仿宋"/>
        </w:rPr>
      </w:pPr>
      <w:bookmarkStart w:id="94" w:name="_Toc2058"/>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93"/>
      <w:bookmarkEnd w:id="94"/>
    </w:p>
    <w:p>
      <w:pPr>
        <w:pStyle w:val="5"/>
        <w:rPr>
          <w:rFonts w:ascii="仿宋" w:hAnsi="仿宋" w:eastAsia="仿宋"/>
        </w:rPr>
      </w:pPr>
      <w:bookmarkStart w:id="95" w:name="_Toc24966"/>
      <w:bookmarkStart w:id="96"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95"/>
      <w:bookmarkEnd w:id="96"/>
    </w:p>
    <w:p>
      <w:pPr>
        <w:pStyle w:val="5"/>
        <w:rPr>
          <w:rFonts w:ascii="仿宋" w:hAnsi="仿宋" w:eastAsia="仿宋"/>
        </w:rPr>
      </w:pPr>
      <w:bookmarkStart w:id="97" w:name="_Toc7453"/>
      <w:bookmarkStart w:id="98"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97"/>
      <w:bookmarkEnd w:id="98"/>
    </w:p>
    <w:p>
      <w:pPr>
        <w:pStyle w:val="5"/>
        <w:rPr>
          <w:rFonts w:ascii="仿宋" w:hAnsi="仿宋" w:eastAsia="仿宋"/>
        </w:rPr>
      </w:pPr>
      <w:bookmarkStart w:id="99" w:name="_Toc32296"/>
      <w:bookmarkStart w:id="100"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99"/>
      <w:bookmarkEnd w:id="100"/>
    </w:p>
    <w:p>
      <w:pPr>
        <w:pStyle w:val="5"/>
        <w:rPr>
          <w:rFonts w:ascii="仿宋" w:hAnsi="仿宋" w:eastAsia="仿宋"/>
        </w:rPr>
      </w:pPr>
      <w:bookmarkStart w:id="101" w:name="_Toc15396628"/>
      <w:bookmarkStart w:id="102" w:name="_Toc7106"/>
      <w:r>
        <w:rPr>
          <w:rStyle w:val="26"/>
          <w:rFonts w:hint="eastAsia" w:ascii="仿宋" w:hAnsi="仿宋" w:eastAsia="仿宋"/>
          <w:b w:val="0"/>
          <w:bCs w:val="0"/>
        </w:rPr>
        <w:t>十、</w:t>
      </w:r>
      <w:bookmarkEnd w:id="101"/>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02"/>
    </w:p>
    <w:p>
      <w:pPr>
        <w:pStyle w:val="5"/>
        <w:rPr>
          <w:rFonts w:ascii="仿宋" w:hAnsi="仿宋" w:eastAsia="仿宋"/>
        </w:rPr>
      </w:pPr>
      <w:bookmarkStart w:id="103" w:name="_Toc15396629"/>
      <w:bookmarkStart w:id="104" w:name="_Toc19504"/>
      <w:r>
        <w:rPr>
          <w:rStyle w:val="26"/>
          <w:rFonts w:hint="eastAsia" w:ascii="仿宋" w:hAnsi="仿宋" w:eastAsia="仿宋"/>
          <w:b w:val="0"/>
          <w:bCs w:val="0"/>
        </w:rPr>
        <w:t>十一、</w:t>
      </w:r>
      <w:bookmarkEnd w:id="103"/>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04"/>
    </w:p>
    <w:p>
      <w:pPr>
        <w:pStyle w:val="5"/>
        <w:rPr>
          <w:rFonts w:ascii="仿宋" w:hAnsi="仿宋" w:eastAsia="仿宋"/>
        </w:rPr>
      </w:pPr>
      <w:bookmarkStart w:id="105" w:name="_Toc15396630"/>
      <w:bookmarkStart w:id="106" w:name="_Toc31971"/>
      <w:r>
        <w:rPr>
          <w:rStyle w:val="26"/>
          <w:rFonts w:hint="eastAsia" w:ascii="仿宋" w:hAnsi="仿宋" w:eastAsia="仿宋"/>
          <w:b w:val="0"/>
          <w:bCs w:val="0"/>
        </w:rPr>
        <w:t>十二、</w:t>
      </w:r>
      <w:bookmarkEnd w:id="105"/>
      <w:r>
        <w:rPr>
          <w:rStyle w:val="26"/>
          <w:rFonts w:hint="eastAsia" w:ascii="仿宋" w:hAnsi="仿宋" w:eastAsia="仿宋"/>
          <w:b w:val="0"/>
          <w:bCs w:val="0"/>
        </w:rPr>
        <w:t>国有资本经营预算财政拨款支出决算表</w:t>
      </w:r>
      <w:bookmarkEnd w:id="106"/>
    </w:p>
    <w:p>
      <w:pPr>
        <w:pStyle w:val="5"/>
        <w:rPr>
          <w:rFonts w:eastAsia="仿宋"/>
        </w:rPr>
      </w:pPr>
      <w:bookmarkStart w:id="107" w:name="_Toc15396631"/>
      <w:bookmarkStart w:id="108" w:name="_Toc19395"/>
      <w:r>
        <w:rPr>
          <w:rStyle w:val="26"/>
          <w:rFonts w:hint="eastAsia" w:ascii="仿宋" w:hAnsi="仿宋" w:eastAsia="仿宋"/>
          <w:b w:val="0"/>
          <w:bCs w:val="0"/>
        </w:rPr>
        <w:t>十三、</w:t>
      </w:r>
      <w:bookmarkEnd w:id="107"/>
      <w:r>
        <w:rPr>
          <w:rStyle w:val="26"/>
          <w:rFonts w:hint="eastAsia" w:ascii="仿宋" w:hAnsi="仿宋" w:eastAsia="仿宋"/>
          <w:b w:val="0"/>
          <w:bCs w:val="0"/>
        </w:rPr>
        <w:t>财政拨款“三公”经费支出决算表</w:t>
      </w:r>
      <w:bookmarkEnd w:id="10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114ED76"/>
    <w:multiLevelType w:val="singleLevel"/>
    <w:tmpl w:val="0114ED76"/>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3135E6"/>
    <w:rsid w:val="053A62B5"/>
    <w:rsid w:val="0A2032A3"/>
    <w:rsid w:val="0B8A37D8"/>
    <w:rsid w:val="10C055FF"/>
    <w:rsid w:val="118107EC"/>
    <w:rsid w:val="11DD6519"/>
    <w:rsid w:val="16BB723D"/>
    <w:rsid w:val="18015F3F"/>
    <w:rsid w:val="1BE8440E"/>
    <w:rsid w:val="1CB735DD"/>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DD8F9E6"/>
    <w:rsid w:val="3F9F3A96"/>
    <w:rsid w:val="40E05A90"/>
    <w:rsid w:val="48BF60AB"/>
    <w:rsid w:val="493C27E9"/>
    <w:rsid w:val="496F39ED"/>
    <w:rsid w:val="49FF41D3"/>
    <w:rsid w:val="4BE068DB"/>
    <w:rsid w:val="4BF6002B"/>
    <w:rsid w:val="4ECE2238"/>
    <w:rsid w:val="51DB4B86"/>
    <w:rsid w:val="55333C3E"/>
    <w:rsid w:val="562F31B6"/>
    <w:rsid w:val="64CA39A1"/>
    <w:rsid w:val="69630ADE"/>
    <w:rsid w:val="6C4A05C8"/>
    <w:rsid w:val="6D3B1A89"/>
    <w:rsid w:val="71BF4EC2"/>
    <w:rsid w:val="72734D90"/>
    <w:rsid w:val="7412278C"/>
    <w:rsid w:val="74663604"/>
    <w:rsid w:val="78500A58"/>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99"/>
    <w:pPr>
      <w:spacing w:beforeLines="30"/>
    </w:pPr>
    <w:rPr>
      <w:rFonts w:ascii="仿宋_GB2312" w:eastAsia="仿宋_GB2312"/>
      <w:kern w:val="0"/>
      <w:sz w:val="30"/>
    </w:rPr>
  </w:style>
  <w:style w:type="paragraph" w:styleId="3">
    <w:name w:val="Body Text First Indent"/>
    <w:basedOn w:val="2"/>
    <w:qFormat/>
    <w:uiPriority w:val="0"/>
    <w:pPr>
      <w:ind w:firstLine="420" w:firstLineChars="1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4"/>
    <w:qFormat/>
    <w:uiPriority w:val="9"/>
    <w:rPr>
      <w:rFonts w:ascii="Times New Roman" w:hAnsi="Times New Roman"/>
      <w:b/>
      <w:bCs/>
      <w:kern w:val="44"/>
      <w:sz w:val="44"/>
      <w:szCs w:val="44"/>
    </w:rPr>
  </w:style>
  <w:style w:type="character" w:customStyle="1" w:styleId="26">
    <w:name w:val="标题 2 字符"/>
    <w:basedOn w:val="14"/>
    <w:link w:val="5"/>
    <w:qFormat/>
    <w:uiPriority w:val="9"/>
    <w:rPr>
      <w:rFonts w:asciiTheme="majorHAnsi" w:hAnsiTheme="majorHAnsi" w:eastAsiaTheme="majorEastAsia" w:cstheme="majorBidi"/>
      <w:b/>
      <w:bCs/>
      <w:kern w:val="2"/>
      <w:sz w:val="32"/>
      <w:szCs w:val="32"/>
    </w:rPr>
  </w:style>
  <w:style w:type="paragraph" w:customStyle="1" w:styleId="2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6"/>
    <w:qFormat/>
    <w:uiPriority w:val="9"/>
    <w:rPr>
      <w:rFonts w:ascii="Times New Roman" w:hAnsi="Times New Roman"/>
      <w:b/>
      <w:bCs/>
      <w:kern w:val="2"/>
      <w:sz w:val="32"/>
      <w:szCs w:val="32"/>
    </w:rPr>
  </w:style>
  <w:style w:type="paragraph" w:customStyle="1" w:styleId="30">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Desktop\&#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[决算公开插图制作示例.xlsx]图二!$A$1:$A$3</c:f>
              <c:strCache>
                <c:ptCount val="3"/>
                <c:pt idx="0">
                  <c:v>一、一般公共预算财政拨款收入</c:v>
                </c:pt>
                <c:pt idx="1">
                  <c:v>二、事业收入</c:v>
                </c:pt>
                <c:pt idx="2">
                  <c:v>三、其他收入</c:v>
                </c:pt>
              </c:strCache>
            </c:strRef>
          </c:cat>
          <c:val>
            <c:numRef>
              <c:f>[决算公开插图制作示例.xlsx]图二!$B$1:$B$3</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102884940758069"/>
                  <c:y val="0.0274416076537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3667904541668"/>
                  <c:y val="-0.17259157751713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68016553582181"/>
                  <c:y val="0.011153238382011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[决算公开插图制作示例.xlsx]图二!$A$1:$A$3</c:f>
              <c:strCache>
                <c:ptCount val="3"/>
                <c:pt idx="0">
                  <c:v>一、一般公共预算财政拨款收入</c:v>
                </c:pt>
                <c:pt idx="1">
                  <c:v>二、事业收入</c:v>
                </c:pt>
                <c:pt idx="2">
                  <c:v>三、其他收入</c:v>
                </c:pt>
              </c:strCache>
            </c:strRef>
          </c:cat>
          <c:val>
            <c:numRef>
              <c:f>[决算公开插图制作示例.xlsx]图二!$C$1:$C$3</c:f>
              <c:numCache>
                <c:formatCode>0.00%</c:formatCode>
                <c:ptCount val="3"/>
                <c:pt idx="0">
                  <c:v>0.007</c:v>
                </c:pt>
                <c:pt idx="1">
                  <c:v>0.952</c:v>
                </c:pt>
                <c:pt idx="2">
                  <c:v>0.041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691549650043745"/>
                  <c:y val="-0.33628973461650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391291557305337"/>
                  <c:y val="-0.022074219889180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4678477690289"/>
                  <c:y val="-0.2190839165937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83456802274716"/>
                  <c:y val="-0.0052193973881848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8.61</c:v>
                </c:pt>
                <c:pt idx="1">
                  <c:v>0</c:v>
                </c:pt>
                <c:pt idx="2">
                  <c:v>0</c:v>
                </c:pt>
                <c:pt idx="3">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2025-01-15T16:17:33Z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7661512AE6DD456CB2015E2DF495E688_13</vt:lpwstr>
  </property>
</Properties>
</file>