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hint="eastAsia" w:asciiTheme="majorEastAsia" w:hAnsiTheme="majorEastAsia" w:eastAsiaTheme="majorEastAsia" w:cstheme="majorEastAsia"/>
          <w:b/>
          <w:bCs/>
          <w:color w:val="000000"/>
          <w:sz w:val="72"/>
          <w:szCs w:val="72"/>
        </w:rPr>
      </w:pPr>
      <w:bookmarkStart w:id="0" w:name="_Toc15396475"/>
      <w:bookmarkStart w:id="1" w:name="_Toc15377425"/>
      <w:bookmarkStart w:id="2" w:name="_Toc15396597"/>
      <w:bookmarkStart w:id="3" w:name="_Toc15377193"/>
      <w:bookmarkStart w:id="4" w:name="_Toc15378441"/>
      <w:bookmarkStart w:id="5" w:name="_Toc15377196"/>
      <w:bookmarkStart w:id="6" w:name="_Toc15396599"/>
    </w:p>
    <w:p>
      <w:pPr>
        <w:adjustRightInd w:val="0"/>
        <w:snapToGrid w:val="0"/>
        <w:spacing w:line="360" w:lineRule="auto"/>
        <w:jc w:val="center"/>
        <w:outlineLvl w:val="0"/>
        <w:rPr>
          <w:rFonts w:hint="eastAsia" w:asciiTheme="majorEastAsia" w:hAnsiTheme="majorEastAsia" w:eastAsiaTheme="majorEastAsia" w:cstheme="majorEastAsia"/>
          <w:b/>
          <w:bCs/>
          <w:color w:val="000000"/>
          <w:sz w:val="52"/>
          <w:szCs w:val="52"/>
          <w:lang w:eastAsia="zh-CN"/>
        </w:rPr>
      </w:pPr>
      <w:r>
        <w:rPr>
          <w:rFonts w:hint="eastAsia" w:asciiTheme="majorEastAsia" w:hAnsiTheme="majorEastAsia" w:eastAsiaTheme="majorEastAsia" w:cstheme="majorEastAsia"/>
          <w:b/>
          <w:bCs/>
          <w:color w:val="000000"/>
          <w:sz w:val="52"/>
          <w:szCs w:val="52"/>
        </w:rPr>
        <w:t>202</w:t>
      </w:r>
      <w:r>
        <w:rPr>
          <w:rFonts w:hint="eastAsia" w:asciiTheme="majorEastAsia" w:hAnsiTheme="majorEastAsia" w:eastAsiaTheme="majorEastAsia" w:cstheme="majorEastAsia"/>
          <w:b/>
          <w:bCs/>
          <w:color w:val="000000"/>
          <w:sz w:val="52"/>
          <w:szCs w:val="52"/>
          <w:lang w:val="en-US" w:eastAsia="zh-CN"/>
        </w:rPr>
        <w:t>2</w:t>
      </w:r>
      <w:r>
        <w:rPr>
          <w:rFonts w:hint="eastAsia" w:asciiTheme="majorEastAsia" w:hAnsiTheme="majorEastAsia" w:eastAsiaTheme="majorEastAsia" w:cstheme="majorEastAsia"/>
          <w:b/>
          <w:bCs/>
          <w:color w:val="000000"/>
          <w:sz w:val="52"/>
          <w:szCs w:val="52"/>
        </w:rPr>
        <w:t>年度</w:t>
      </w:r>
      <w:bookmarkEnd w:id="0"/>
      <w:bookmarkEnd w:id="1"/>
      <w:bookmarkEnd w:id="2"/>
      <w:bookmarkEnd w:id="3"/>
      <w:bookmarkEnd w:id="4"/>
      <w:r>
        <w:rPr>
          <w:rFonts w:hint="eastAsia" w:asciiTheme="majorEastAsia" w:hAnsiTheme="majorEastAsia" w:eastAsiaTheme="majorEastAsia" w:cstheme="majorEastAsia"/>
          <w:b/>
          <w:bCs/>
          <w:color w:val="000000"/>
          <w:sz w:val="52"/>
          <w:szCs w:val="52"/>
          <w:lang w:eastAsia="zh-CN"/>
        </w:rPr>
        <w:t>剑阁县</w:t>
      </w:r>
      <w:bookmarkStart w:id="7" w:name="_Toc15378442"/>
      <w:bookmarkStart w:id="8" w:name="_Toc15377194"/>
      <w:bookmarkStart w:id="9" w:name="_Toc15377426"/>
      <w:bookmarkStart w:id="10" w:name="_Toc15396476"/>
      <w:bookmarkStart w:id="11" w:name="_Toc15306268"/>
      <w:bookmarkStart w:id="12" w:name="_Toc15396598"/>
      <w:r>
        <w:rPr>
          <w:rFonts w:hint="eastAsia" w:asciiTheme="majorEastAsia" w:hAnsiTheme="majorEastAsia" w:eastAsiaTheme="majorEastAsia" w:cstheme="majorEastAsia"/>
          <w:b/>
          <w:bCs/>
          <w:color w:val="000000"/>
          <w:sz w:val="52"/>
          <w:szCs w:val="52"/>
          <w:lang w:eastAsia="zh-CN"/>
        </w:rPr>
        <w:t>柳沟中学校</w:t>
      </w:r>
    </w:p>
    <w:p>
      <w:pPr>
        <w:adjustRightInd w:val="0"/>
        <w:snapToGrid w:val="0"/>
        <w:spacing w:line="360" w:lineRule="auto"/>
        <w:jc w:val="center"/>
        <w:outlineLvl w:val="0"/>
        <w:rPr>
          <w:rFonts w:hint="eastAsia" w:ascii="方正小标宋简体" w:hAnsi="宋体" w:eastAsia="方正小标宋简体"/>
          <w:color w:val="000000"/>
          <w:sz w:val="52"/>
          <w:szCs w:val="52"/>
          <w:lang w:eastAsia="zh-CN"/>
        </w:rPr>
      </w:pPr>
      <w:r>
        <w:rPr>
          <w:rFonts w:hint="eastAsia" w:asciiTheme="majorEastAsia" w:hAnsiTheme="majorEastAsia" w:eastAsiaTheme="majorEastAsia" w:cstheme="majorEastAsia"/>
          <w:b/>
          <w:bCs/>
          <w:color w:val="000000"/>
          <w:sz w:val="52"/>
          <w:szCs w:val="52"/>
        </w:rPr>
        <w:t>部门决算</w:t>
      </w:r>
      <w:bookmarkEnd w:id="7"/>
      <w:bookmarkEnd w:id="8"/>
      <w:bookmarkEnd w:id="9"/>
      <w:bookmarkEnd w:id="10"/>
      <w:bookmarkEnd w:id="11"/>
      <w:bookmarkEnd w:id="12"/>
      <w:r>
        <w:rPr>
          <w:rFonts w:hint="eastAsia" w:asciiTheme="majorEastAsia" w:hAnsiTheme="majorEastAsia" w:eastAsiaTheme="majorEastAsia" w:cstheme="majorEastAsia"/>
          <w:b/>
          <w:bCs/>
          <w:color w:val="000000"/>
          <w:sz w:val="52"/>
          <w:szCs w:val="52"/>
          <w:lang w:eastAsia="zh-CN"/>
        </w:rPr>
        <w:t>公开</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p>
    <w:p/>
    <w:p>
      <w:pPr>
        <w:pStyle w:val="11"/>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rPr>
        <w:t>部门概况</w:t>
      </w:r>
      <w:bookmarkStart w:id="70" w:name="_GoBack"/>
      <w:bookmarkEnd w:id="70"/>
    </w:p>
    <w:p>
      <w:pPr>
        <w:pStyle w:val="12"/>
        <w:adjustRightInd w:val="0"/>
        <w:snapToGrid w:val="0"/>
        <w:spacing w:line="440" w:lineRule="exact"/>
        <w:jc w:val="left"/>
        <w:rPr>
          <w:rFonts w:ascii="仿宋" w:hAnsi="仿宋" w:eastAsia="仿宋"/>
          <w:sz w:val="24"/>
        </w:rPr>
      </w:pPr>
      <w:r>
        <w:rPr>
          <w:rFonts w:hint="eastAsia"/>
          <w:sz w:val="24"/>
        </w:rPr>
        <w:t>一、基本职能及主要工作</w:t>
      </w:r>
    </w:p>
    <w:p>
      <w:pPr>
        <w:pStyle w:val="12"/>
        <w:adjustRightInd w:val="0"/>
        <w:snapToGrid w:val="0"/>
        <w:spacing w:line="440" w:lineRule="exact"/>
        <w:jc w:val="left"/>
        <w:rPr>
          <w:rFonts w:ascii="仿宋" w:hAnsi="仿宋" w:eastAsia="仿宋"/>
          <w:sz w:val="24"/>
        </w:rPr>
      </w:pPr>
      <w:r>
        <w:rPr>
          <w:rFonts w:hint="eastAsia"/>
          <w:sz w:val="24"/>
        </w:rPr>
        <w:t>二、机构设置</w:t>
      </w:r>
    </w:p>
    <w:p>
      <w:pPr>
        <w:pStyle w:val="11"/>
        <w:adjustRightInd w:val="0"/>
        <w:snapToGrid w:val="0"/>
        <w:spacing w:before="0" w:line="440" w:lineRule="exact"/>
        <w:jc w:val="left"/>
        <w:rPr>
          <w:sz w:val="24"/>
          <w:szCs w:val="24"/>
        </w:rPr>
      </w:pPr>
      <w:r>
        <w:rPr>
          <w:rFonts w:hint="eastAsia"/>
          <w:sz w:val="24"/>
        </w:rPr>
        <w:t>第二部分度部门决算情况说明</w:t>
      </w:r>
    </w:p>
    <w:p>
      <w:pPr>
        <w:pStyle w:val="12"/>
        <w:adjustRightInd w:val="0"/>
        <w:snapToGrid w:val="0"/>
        <w:spacing w:line="440" w:lineRule="exact"/>
        <w:jc w:val="left"/>
        <w:rPr>
          <w:rFonts w:ascii="仿宋" w:hAnsi="仿宋" w:eastAsia="仿宋"/>
          <w:sz w:val="24"/>
        </w:rPr>
      </w:pPr>
      <w:r>
        <w:rPr>
          <w:rFonts w:hint="eastAsia"/>
          <w:sz w:val="24"/>
        </w:rPr>
        <w:t>一、收入支出决算总体情况说明</w:t>
      </w:r>
    </w:p>
    <w:p>
      <w:pPr>
        <w:pStyle w:val="12"/>
        <w:adjustRightInd w:val="0"/>
        <w:snapToGrid w:val="0"/>
        <w:spacing w:line="440" w:lineRule="exact"/>
        <w:jc w:val="left"/>
        <w:rPr>
          <w:rFonts w:ascii="仿宋" w:hAnsi="仿宋" w:eastAsia="仿宋"/>
          <w:sz w:val="24"/>
        </w:rPr>
      </w:pPr>
      <w:r>
        <w:rPr>
          <w:rFonts w:hint="eastAsia"/>
          <w:sz w:val="24"/>
        </w:rPr>
        <w:t>二、收入决算情况说明</w:t>
      </w:r>
    </w:p>
    <w:p>
      <w:pPr>
        <w:pStyle w:val="12"/>
        <w:adjustRightInd w:val="0"/>
        <w:snapToGrid w:val="0"/>
        <w:spacing w:line="440" w:lineRule="exact"/>
        <w:jc w:val="left"/>
        <w:rPr>
          <w:rFonts w:ascii="仿宋" w:hAnsi="仿宋" w:eastAsia="仿宋"/>
          <w:sz w:val="24"/>
        </w:rPr>
      </w:pPr>
      <w:r>
        <w:rPr>
          <w:rFonts w:hint="eastAsia"/>
          <w:sz w:val="24"/>
        </w:rPr>
        <w:t>三、支出决算情况说明</w:t>
      </w:r>
    </w:p>
    <w:p>
      <w:pPr>
        <w:pStyle w:val="12"/>
        <w:adjustRightInd w:val="0"/>
        <w:snapToGrid w:val="0"/>
        <w:spacing w:line="440" w:lineRule="exact"/>
        <w:jc w:val="left"/>
        <w:rPr>
          <w:rFonts w:ascii="仿宋" w:hAnsi="仿宋" w:eastAsia="仿宋"/>
          <w:sz w:val="24"/>
        </w:rPr>
      </w:pPr>
      <w:r>
        <w:rPr>
          <w:rFonts w:hint="eastAsia"/>
          <w:sz w:val="24"/>
        </w:rPr>
        <w:t>四、财政拨款收入支出决算总体情况说明</w:t>
      </w:r>
    </w:p>
    <w:p>
      <w:pPr>
        <w:pStyle w:val="12"/>
        <w:adjustRightInd w:val="0"/>
        <w:snapToGrid w:val="0"/>
        <w:spacing w:line="440" w:lineRule="exact"/>
        <w:jc w:val="left"/>
        <w:rPr>
          <w:rFonts w:ascii="仿宋" w:hAnsi="仿宋" w:eastAsia="仿宋"/>
          <w:sz w:val="24"/>
        </w:rPr>
      </w:pPr>
      <w:r>
        <w:rPr>
          <w:rFonts w:hint="eastAsia"/>
          <w:sz w:val="24"/>
        </w:rPr>
        <w:t>五、一般公共预算财政拨款支出决算情况说明</w:t>
      </w:r>
    </w:p>
    <w:p>
      <w:pPr>
        <w:pStyle w:val="12"/>
        <w:adjustRightInd w:val="0"/>
        <w:snapToGrid w:val="0"/>
        <w:spacing w:line="440" w:lineRule="exact"/>
        <w:jc w:val="left"/>
        <w:rPr>
          <w:rFonts w:ascii="仿宋" w:hAnsi="仿宋" w:eastAsia="仿宋"/>
          <w:sz w:val="24"/>
        </w:rPr>
      </w:pPr>
      <w:r>
        <w:rPr>
          <w:rFonts w:hint="eastAsia"/>
          <w:sz w:val="24"/>
        </w:rPr>
        <w:t>六、一般公共预算财政拨款基本支出决算情况说明</w:t>
      </w:r>
    </w:p>
    <w:p>
      <w:pPr>
        <w:pStyle w:val="12"/>
        <w:adjustRightInd w:val="0"/>
        <w:snapToGrid w:val="0"/>
        <w:spacing w:line="440" w:lineRule="exact"/>
        <w:jc w:val="left"/>
        <w:rPr>
          <w:rFonts w:ascii="仿宋" w:hAnsi="仿宋" w:eastAsia="仿宋"/>
          <w:sz w:val="24"/>
        </w:rPr>
      </w:pPr>
      <w:r>
        <w:rPr>
          <w:rFonts w:hint="eastAsia"/>
          <w:sz w:val="24"/>
        </w:rPr>
        <w:t>七、</w:t>
      </w:r>
      <w:r>
        <w:rPr>
          <w:sz w:val="24"/>
        </w:rPr>
        <w:t>“</w:t>
      </w:r>
      <w:r>
        <w:rPr>
          <w:rFonts w:hint="eastAsia"/>
          <w:sz w:val="24"/>
        </w:rPr>
        <w:t>三公”经费财政拨款支出决算情况说明</w:t>
      </w:r>
    </w:p>
    <w:p>
      <w:pPr>
        <w:pStyle w:val="12"/>
        <w:adjustRightInd w:val="0"/>
        <w:snapToGrid w:val="0"/>
        <w:spacing w:line="440" w:lineRule="exact"/>
        <w:jc w:val="left"/>
        <w:rPr>
          <w:rFonts w:ascii="仿宋" w:hAnsi="仿宋" w:eastAsia="仿宋"/>
          <w:sz w:val="24"/>
        </w:rPr>
      </w:pPr>
      <w:r>
        <w:rPr>
          <w:rFonts w:hint="eastAsia"/>
          <w:sz w:val="24"/>
        </w:rPr>
        <w:t>八、政府性基金预算支出决算情况说明</w:t>
      </w:r>
    </w:p>
    <w:p>
      <w:pPr>
        <w:pStyle w:val="12"/>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w:t>
      </w:r>
      <w:r>
        <w:rPr>
          <w:rFonts w:hint="eastAsia"/>
          <w:sz w:val="24"/>
        </w:rPr>
        <w:t>国有资本经营预算支出决算情况说明</w:t>
      </w:r>
    </w:p>
    <w:p>
      <w:pPr>
        <w:adjustRightInd w:val="0"/>
        <w:snapToGrid w:val="0"/>
        <w:spacing w:line="440" w:lineRule="exact"/>
        <w:ind w:firstLine="480" w:firstLineChars="200"/>
        <w:jc w:val="left"/>
        <w:rPr>
          <w:rFonts w:ascii="仿宋" w:hAnsi="仿宋" w:eastAsia="仿宋"/>
          <w:sz w:val="24"/>
        </w:rPr>
      </w:pPr>
      <w:r>
        <w:rPr>
          <w:rStyle w:val="18"/>
          <w:rFonts w:hint="eastAsia" w:ascii="仿宋" w:hAnsi="仿宋" w:eastAsia="仿宋"/>
          <w:color w:val="000000"/>
          <w:sz w:val="24"/>
          <w:u w:val="none"/>
        </w:rPr>
        <w:t>十、</w:t>
      </w:r>
      <w:r>
        <w:rPr>
          <w:rFonts w:hint="eastAsia"/>
          <w:sz w:val="24"/>
        </w:rPr>
        <w:t>其他重要事项的情况说明</w:t>
      </w:r>
      <w:r>
        <w:rPr>
          <w:rFonts w:ascii="仿宋" w:hAnsi="仿宋" w:eastAsia="仿宋"/>
          <w:sz w:val="24"/>
        </w:rPr>
        <w:tab/>
      </w:r>
    </w:p>
    <w:p>
      <w:pPr>
        <w:pStyle w:val="11"/>
        <w:adjustRightInd w:val="0"/>
        <w:snapToGrid w:val="0"/>
        <w:spacing w:before="0" w:line="440" w:lineRule="exact"/>
        <w:jc w:val="left"/>
        <w:rPr>
          <w:sz w:val="24"/>
          <w:szCs w:val="24"/>
        </w:rPr>
      </w:pPr>
      <w:r>
        <w:rPr>
          <w:rFonts w:hint="eastAsia"/>
          <w:sz w:val="24"/>
        </w:rPr>
        <w:t>第三部分</w:t>
      </w:r>
      <w:r>
        <w:rPr>
          <w:sz w:val="24"/>
        </w:rPr>
        <w:t xml:space="preserve"> </w:t>
      </w:r>
      <w:r>
        <w:rPr>
          <w:rFonts w:hint="eastAsia"/>
          <w:sz w:val="24"/>
        </w:rPr>
        <w:t>名词解释</w:t>
      </w:r>
    </w:p>
    <w:p>
      <w:pPr>
        <w:pStyle w:val="11"/>
        <w:adjustRightInd w:val="0"/>
        <w:snapToGrid w:val="0"/>
        <w:spacing w:before="0" w:line="440" w:lineRule="exact"/>
        <w:jc w:val="left"/>
        <w:rPr>
          <w:sz w:val="24"/>
          <w:szCs w:val="24"/>
        </w:rPr>
      </w:pPr>
      <w:r>
        <w:rPr>
          <w:rFonts w:hint="eastAsia"/>
          <w:sz w:val="24"/>
        </w:rPr>
        <w:t>第四部分</w:t>
      </w:r>
      <w:r>
        <w:rPr>
          <w:sz w:val="24"/>
        </w:rPr>
        <w:t xml:space="preserve"> </w:t>
      </w:r>
      <w:r>
        <w:rPr>
          <w:rFonts w:hint="eastAsia"/>
          <w:sz w:val="24"/>
        </w:rPr>
        <w:t>附件</w:t>
      </w:r>
    </w:p>
    <w:p>
      <w:pPr>
        <w:pStyle w:val="12"/>
        <w:adjustRightInd w:val="0"/>
        <w:snapToGrid w:val="0"/>
        <w:spacing w:line="440" w:lineRule="exact"/>
        <w:jc w:val="left"/>
        <w:rPr>
          <w:rFonts w:ascii="仿宋" w:hAnsi="仿宋" w:eastAsia="仿宋"/>
          <w:sz w:val="24"/>
        </w:rPr>
      </w:pPr>
      <w:r>
        <w:rPr>
          <w:rFonts w:hint="eastAsia"/>
          <w:sz w:val="24"/>
        </w:rPr>
        <w:t>附件</w:t>
      </w:r>
      <w:r>
        <w:rPr>
          <w:sz w:val="24"/>
        </w:rPr>
        <w:t>1</w:t>
      </w:r>
    </w:p>
    <w:p>
      <w:pPr>
        <w:pStyle w:val="12"/>
        <w:adjustRightInd w:val="0"/>
        <w:snapToGrid w:val="0"/>
        <w:spacing w:line="440" w:lineRule="exact"/>
        <w:jc w:val="left"/>
        <w:rPr>
          <w:rFonts w:ascii="仿宋" w:hAnsi="仿宋" w:eastAsia="仿宋"/>
          <w:sz w:val="24"/>
        </w:rPr>
      </w:pPr>
      <w:r>
        <w:rPr>
          <w:rFonts w:hint="eastAsia"/>
          <w:sz w:val="24"/>
        </w:rPr>
        <w:t>附件</w:t>
      </w:r>
      <w:r>
        <w:rPr>
          <w:sz w:val="24"/>
        </w:rPr>
        <w:t>2</w:t>
      </w:r>
    </w:p>
    <w:p>
      <w:pPr>
        <w:pStyle w:val="11"/>
        <w:adjustRightInd w:val="0"/>
        <w:snapToGrid w:val="0"/>
        <w:spacing w:before="0" w:line="440" w:lineRule="exact"/>
        <w:jc w:val="left"/>
        <w:rPr>
          <w:sz w:val="24"/>
          <w:szCs w:val="24"/>
        </w:rPr>
      </w:pPr>
      <w:r>
        <w:rPr>
          <w:rFonts w:hint="eastAsia"/>
          <w:sz w:val="24"/>
        </w:rPr>
        <w:t>第五部分</w:t>
      </w:r>
      <w:r>
        <w:rPr>
          <w:sz w:val="24"/>
        </w:rPr>
        <w:t xml:space="preserve"> </w:t>
      </w:r>
      <w:r>
        <w:rPr>
          <w:rFonts w:hint="eastAsia"/>
          <w:sz w:val="24"/>
        </w:rPr>
        <w:t>附表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一、</w:t>
      </w:r>
      <w:r>
        <w:rPr>
          <w:rFonts w:hint="eastAsia"/>
          <w:sz w:val="24"/>
        </w:rPr>
        <w:t>收入支出决算总表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四、</w:t>
      </w:r>
      <w:r>
        <w:rPr>
          <w:rFonts w:hint="eastAsia"/>
          <w:sz w:val="24"/>
        </w:rPr>
        <w:t>财政拨款收入支出决算总表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六、</w:t>
      </w:r>
      <w:r>
        <w:rPr>
          <w:rFonts w:hint="eastAsia"/>
          <w:sz w:val="24"/>
        </w:rPr>
        <w:t>一般公共预算财政拨款支出决算表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七、</w:t>
      </w:r>
      <w:r>
        <w:rPr>
          <w:rFonts w:hint="eastAsia"/>
          <w:sz w:val="24"/>
        </w:rPr>
        <w:t>一般公共预算财政拨款支出决算明细表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八、</w:t>
      </w:r>
      <w:r>
        <w:rPr>
          <w:rFonts w:hint="eastAsia"/>
          <w:sz w:val="24"/>
        </w:rPr>
        <w:t>一般公共预算财政拨款基本支出决算表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九、</w:t>
      </w:r>
      <w:r>
        <w:rPr>
          <w:rFonts w:hint="eastAsia"/>
          <w:sz w:val="24"/>
        </w:rPr>
        <w:t>一般公共预算财政拨款项目支出决算表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十、</w:t>
      </w:r>
      <w:r>
        <w:rPr>
          <w:rFonts w:hint="eastAsia"/>
          <w:sz w:val="24"/>
        </w:rPr>
        <w:t>一般公共预算财政拨款“三公”经费支出决算表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十一、</w:t>
      </w:r>
      <w:r>
        <w:rPr>
          <w:rFonts w:hint="eastAsia"/>
          <w:sz w:val="24"/>
        </w:rPr>
        <w:t>政府性基金预算财政拨款收入支出决算表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十二、</w:t>
      </w:r>
      <w:r>
        <w:rPr>
          <w:rFonts w:hint="eastAsia"/>
          <w:sz w:val="24"/>
        </w:rPr>
        <w:t>政府性基金预算财政拨款“三公”经费支出决算表</w:t>
      </w:r>
    </w:p>
    <w:p>
      <w:pPr>
        <w:pStyle w:val="12"/>
        <w:adjustRightInd w:val="0"/>
        <w:snapToGrid w:val="0"/>
        <w:spacing w:line="440" w:lineRule="exact"/>
        <w:jc w:val="left"/>
        <w:rPr>
          <w:rFonts w:hint="eastAsia" w:ascii="仿宋" w:hAnsi="仿宋" w:eastAsia="仿宋"/>
          <w:sz w:val="24"/>
        </w:rPr>
      </w:pPr>
      <w:r>
        <w:rPr>
          <w:rFonts w:hint="eastAsia" w:ascii="仿宋" w:hAnsi="仿宋" w:eastAsia="仿宋"/>
          <w:sz w:val="24"/>
        </w:rPr>
        <w:t>十三、国有资本经营预算财政拨款收入支出决算表</w:t>
      </w:r>
    </w:p>
    <w:p>
      <w:pPr>
        <w:pStyle w:val="12"/>
        <w:adjustRightInd w:val="0"/>
        <w:snapToGrid w:val="0"/>
        <w:spacing w:line="440" w:lineRule="exact"/>
        <w:jc w:val="left"/>
        <w:rPr>
          <w:rFonts w:hint="eastAsia" w:ascii="仿宋" w:hAnsi="仿宋" w:eastAsia="仿宋"/>
          <w:sz w:val="24"/>
        </w:rPr>
      </w:pPr>
      <w:r>
        <w:rPr>
          <w:rFonts w:hint="eastAsia" w:ascii="仿宋" w:hAnsi="仿宋" w:eastAsia="仿宋"/>
          <w:sz w:val="24"/>
        </w:rPr>
        <w:t>十四、国有资本经营预算财政拨款支出决算表</w:t>
      </w:r>
    </w:p>
    <w:p>
      <w:pPr>
        <w:adjustRightInd w:val="0"/>
        <w:snapToGrid w:val="0"/>
        <w:spacing w:line="360" w:lineRule="auto"/>
        <w:jc w:val="center"/>
        <w:outlineLvl w:val="0"/>
        <w:rPr>
          <w:rFonts w:ascii="黑体" w:hAnsi="黑体" w:eastAsia="黑体"/>
          <w:color w:val="000000"/>
          <w:sz w:val="48"/>
          <w:szCs w:val="48"/>
        </w:rPr>
      </w:pPr>
      <w:r>
        <w:rPr>
          <w:rFonts w:ascii="仿宋" w:hAnsi="仿宋" w:eastAsia="仿宋"/>
          <w:b/>
          <w:sz w:val="24"/>
        </w:rPr>
        <w:br w:type="page"/>
      </w:r>
    </w:p>
    <w:p>
      <w:pPr>
        <w:pStyle w:val="3"/>
        <w:jc w:val="center"/>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5"/>
      <w:bookmarkEnd w:id="6"/>
    </w:p>
    <w:p>
      <w:pPr>
        <w:pStyle w:val="4"/>
        <w:numPr>
          <w:ilvl w:val="0"/>
          <w:numId w:val="1"/>
        </w:numPr>
        <w:rPr>
          <w:rStyle w:val="28"/>
          <w:rFonts w:ascii="黑体" w:hAnsi="黑体" w:eastAsia="黑体"/>
          <w:b w:val="0"/>
          <w:bCs w:val="0"/>
        </w:rPr>
      </w:pPr>
      <w:bookmarkStart w:id="13" w:name="_Toc15396600"/>
      <w:bookmarkStart w:id="14" w:name="_Toc15377197"/>
      <w:r>
        <w:rPr>
          <w:rFonts w:hint="eastAsia" w:ascii="黑体" w:hAnsi="黑体" w:eastAsia="黑体"/>
          <w:b w:val="0"/>
          <w:color w:val="000000"/>
        </w:rPr>
        <w:t>基</w:t>
      </w:r>
      <w:r>
        <w:rPr>
          <w:rStyle w:val="28"/>
          <w:rFonts w:hint="eastAsia" w:ascii="黑体" w:hAnsi="黑体" w:eastAsia="黑体"/>
          <w:b w:val="0"/>
          <w:bCs w:val="0"/>
        </w:rPr>
        <w:t>本职能及主要工作</w:t>
      </w:r>
      <w:bookmarkEnd w:id="13"/>
      <w:bookmarkEnd w:id="14"/>
      <w:bookmarkStart w:id="15" w:name="_Toc15396601"/>
      <w:bookmarkStart w:id="16" w:name="_Toc15377200"/>
    </w:p>
    <w:p>
      <w:pPr>
        <w:pStyle w:val="4"/>
        <w:numPr>
          <w:ilvl w:val="0"/>
          <w:numId w:val="2"/>
        </w:numPr>
        <w:ind w:firstLine="640" w:firstLineChars="200"/>
        <w:rPr>
          <w:rFonts w:hint="eastAsia" w:ascii="仿宋" w:hAnsi="仿宋" w:eastAsia="仿宋" w:cs="宋体"/>
          <w:b w:val="0"/>
          <w:kern w:val="0"/>
        </w:rPr>
      </w:pPr>
      <w:r>
        <w:rPr>
          <w:rFonts w:hint="eastAsia" w:ascii="仿宋" w:hAnsi="仿宋" w:eastAsia="仿宋" w:cs="宋体"/>
          <w:b w:val="0"/>
          <w:kern w:val="0"/>
        </w:rPr>
        <w:t>主要职能职责是：实施初中义务教育，促进基础教育发展。</w:t>
      </w:r>
    </w:p>
    <w:p>
      <w:pPr>
        <w:pStyle w:val="4"/>
        <w:numPr>
          <w:ilvl w:val="0"/>
          <w:numId w:val="2"/>
        </w:numPr>
        <w:ind w:firstLine="640" w:firstLineChars="200"/>
        <w:rPr>
          <w:rFonts w:hint="eastAsia" w:ascii="仿宋" w:hAnsi="仿宋" w:eastAsia="仿宋" w:cs="宋体"/>
          <w:b w:val="0"/>
          <w:bCs/>
          <w:kern w:val="0"/>
          <w:sz w:val="32"/>
          <w:szCs w:val="32"/>
          <w:lang w:val="en-US" w:eastAsia="zh-CN" w:bidi="ar-SA"/>
        </w:rPr>
      </w:pPr>
      <w:r>
        <w:rPr>
          <w:rFonts w:hint="eastAsia" w:ascii="仿宋" w:hAnsi="仿宋" w:eastAsia="仿宋" w:cs="宋体"/>
          <w:b w:val="0"/>
          <w:bCs/>
          <w:kern w:val="0"/>
          <w:sz w:val="32"/>
          <w:szCs w:val="32"/>
          <w:lang w:val="en-US" w:eastAsia="zh-CN" w:bidi="ar-SA"/>
        </w:rPr>
        <w:t>2022年主要工作完成情况：</w:t>
      </w:r>
    </w:p>
    <w:p>
      <w:pPr>
        <w:pStyle w:val="13"/>
        <w:numPr>
          <w:ilvl w:val="0"/>
          <w:numId w:val="3"/>
        </w:numPr>
        <w:shd w:val="clear" w:fill="FFFFFF"/>
        <w:spacing w:before="0" w:beforeAutospacing="0" w:after="0" w:afterAutospacing="0" w:line="600" w:lineRule="exact"/>
        <w:ind w:right="0" w:firstLine="640" w:firstLineChars="200"/>
        <w:rPr>
          <w:rFonts w:hint="eastAsia" w:ascii="仿宋" w:hAnsi="仿宋" w:eastAsia="仿宋" w:cs="宋体"/>
          <w:b w:val="0"/>
          <w:bCs/>
          <w:kern w:val="0"/>
          <w:sz w:val="32"/>
          <w:szCs w:val="32"/>
          <w:lang w:val="en-US" w:eastAsia="zh-CN" w:bidi="ar-SA"/>
        </w:rPr>
      </w:pPr>
      <w:r>
        <w:rPr>
          <w:rFonts w:hint="eastAsia" w:ascii="仿宋" w:hAnsi="仿宋" w:eastAsia="仿宋" w:cs="宋体"/>
          <w:b w:val="0"/>
          <w:bCs/>
          <w:kern w:val="0"/>
          <w:sz w:val="32"/>
          <w:szCs w:val="32"/>
          <w:lang w:val="en-US" w:eastAsia="zh-CN" w:bidi="ar-SA"/>
        </w:rPr>
        <w:t>立德树人，强化常规，培养学生良好习惯。</w:t>
      </w:r>
    </w:p>
    <w:p>
      <w:pPr>
        <w:pStyle w:val="13"/>
        <w:numPr>
          <w:ilvl w:val="0"/>
          <w:numId w:val="3"/>
        </w:numPr>
        <w:shd w:val="clear" w:fill="FFFFFF"/>
        <w:spacing w:before="0" w:beforeAutospacing="0" w:after="0" w:afterAutospacing="0" w:line="600" w:lineRule="exact"/>
        <w:ind w:left="0" w:leftChars="0" w:right="0" w:rightChars="0" w:firstLine="640" w:firstLineChars="200"/>
        <w:rPr>
          <w:rFonts w:hint="eastAsia" w:ascii="仿宋" w:hAnsi="仿宋" w:eastAsia="仿宋" w:cs="宋体"/>
          <w:b w:val="0"/>
          <w:bCs/>
          <w:kern w:val="0"/>
          <w:sz w:val="32"/>
          <w:szCs w:val="32"/>
          <w:lang w:val="en-US" w:eastAsia="zh-CN" w:bidi="ar-SA"/>
        </w:rPr>
      </w:pPr>
      <w:r>
        <w:rPr>
          <w:rFonts w:hint="eastAsia" w:ascii="仿宋" w:hAnsi="仿宋" w:eastAsia="仿宋" w:cs="宋体"/>
          <w:b w:val="0"/>
          <w:bCs/>
          <w:kern w:val="0"/>
          <w:sz w:val="32"/>
          <w:szCs w:val="32"/>
          <w:lang w:val="en-US" w:eastAsia="zh-CN" w:bidi="ar-SA"/>
        </w:rPr>
        <w:t>强化班子建设，全面改善作风效能。</w:t>
      </w:r>
    </w:p>
    <w:p>
      <w:pPr>
        <w:pStyle w:val="13"/>
        <w:numPr>
          <w:ilvl w:val="0"/>
          <w:numId w:val="3"/>
        </w:numPr>
        <w:shd w:val="clear" w:fill="FFFFFF"/>
        <w:spacing w:before="0" w:beforeAutospacing="0" w:after="0" w:afterAutospacing="0" w:line="600" w:lineRule="exact"/>
        <w:ind w:left="0" w:leftChars="0" w:right="0" w:rightChars="0" w:firstLine="640" w:firstLineChars="200"/>
        <w:rPr>
          <w:rFonts w:hint="eastAsia" w:ascii="仿宋" w:hAnsi="仿宋" w:eastAsia="仿宋" w:cs="宋体"/>
          <w:b w:val="0"/>
          <w:bCs/>
          <w:kern w:val="0"/>
          <w:sz w:val="32"/>
          <w:szCs w:val="32"/>
          <w:lang w:val="en-US" w:eastAsia="zh-CN" w:bidi="ar-SA"/>
        </w:rPr>
      </w:pPr>
      <w:r>
        <w:rPr>
          <w:rFonts w:hint="eastAsia" w:ascii="仿宋" w:hAnsi="仿宋" w:eastAsia="仿宋" w:cs="宋体"/>
          <w:b w:val="0"/>
          <w:bCs/>
          <w:kern w:val="0"/>
          <w:sz w:val="32"/>
          <w:szCs w:val="32"/>
          <w:lang w:val="en-US" w:eastAsia="zh-CN" w:bidi="ar-SA"/>
        </w:rPr>
        <w:t>强化教师队伍建设，教师思想素质、业务水平得到提高。</w:t>
      </w:r>
    </w:p>
    <w:p>
      <w:pPr>
        <w:pStyle w:val="13"/>
        <w:numPr>
          <w:ilvl w:val="0"/>
          <w:numId w:val="3"/>
        </w:numPr>
        <w:shd w:val="clear" w:fill="FFFFFF"/>
        <w:spacing w:before="0" w:beforeAutospacing="0" w:after="0" w:afterAutospacing="0" w:line="600" w:lineRule="exact"/>
        <w:ind w:left="0" w:leftChars="0" w:right="0" w:rightChars="0" w:firstLine="640" w:firstLineChars="200"/>
        <w:rPr>
          <w:rFonts w:hint="eastAsia" w:ascii="仿宋" w:hAnsi="仿宋" w:eastAsia="仿宋" w:cs="宋体"/>
          <w:b w:val="0"/>
          <w:bCs/>
          <w:kern w:val="0"/>
          <w:sz w:val="32"/>
          <w:szCs w:val="32"/>
          <w:lang w:val="en-US" w:eastAsia="zh-CN" w:bidi="ar-SA"/>
        </w:rPr>
      </w:pPr>
      <w:r>
        <w:rPr>
          <w:rFonts w:hint="eastAsia" w:ascii="仿宋" w:hAnsi="仿宋" w:eastAsia="仿宋" w:cs="宋体"/>
          <w:b w:val="0"/>
          <w:bCs/>
          <w:kern w:val="0"/>
          <w:sz w:val="32"/>
          <w:szCs w:val="32"/>
          <w:lang w:val="en-US" w:eastAsia="zh-CN" w:bidi="ar-SA"/>
        </w:rPr>
        <w:t>加强教学管理，全面提高教学质量。</w:t>
      </w:r>
    </w:p>
    <w:p>
      <w:pPr>
        <w:pStyle w:val="13"/>
        <w:numPr>
          <w:ilvl w:val="0"/>
          <w:numId w:val="3"/>
        </w:numPr>
        <w:shd w:val="clear" w:fill="FFFFFF"/>
        <w:spacing w:before="0" w:beforeAutospacing="0" w:after="0" w:afterAutospacing="0" w:line="600" w:lineRule="exact"/>
        <w:ind w:left="0" w:leftChars="0" w:right="0" w:rightChars="0" w:firstLine="640" w:firstLineChars="200"/>
        <w:rPr>
          <w:rFonts w:hint="eastAsia" w:ascii="仿宋" w:hAnsi="仿宋" w:eastAsia="仿宋" w:cs="宋体"/>
          <w:b w:val="0"/>
          <w:bCs/>
          <w:kern w:val="0"/>
          <w:sz w:val="32"/>
          <w:szCs w:val="32"/>
          <w:lang w:val="en-US" w:eastAsia="zh-CN" w:bidi="ar-SA"/>
        </w:rPr>
      </w:pPr>
      <w:r>
        <w:rPr>
          <w:rFonts w:hint="eastAsia" w:ascii="仿宋" w:hAnsi="仿宋" w:eastAsia="仿宋" w:cs="宋体"/>
          <w:b w:val="0"/>
          <w:bCs/>
          <w:kern w:val="0"/>
          <w:sz w:val="32"/>
          <w:szCs w:val="32"/>
          <w:lang w:val="en-US" w:eastAsia="zh-CN" w:bidi="ar-SA"/>
        </w:rPr>
        <w:t>坚持校务公开，加强学校民主建设。</w:t>
      </w:r>
    </w:p>
    <w:p>
      <w:pPr>
        <w:pStyle w:val="13"/>
        <w:numPr>
          <w:ilvl w:val="0"/>
          <w:numId w:val="3"/>
        </w:numPr>
        <w:shd w:val="clear" w:fill="FFFFFF"/>
        <w:spacing w:before="0" w:beforeAutospacing="0" w:after="0" w:afterAutospacing="0" w:line="600" w:lineRule="exact"/>
        <w:ind w:left="0" w:leftChars="0" w:right="0" w:rightChars="0" w:firstLine="640" w:firstLineChars="200"/>
        <w:rPr>
          <w:rFonts w:hint="eastAsia" w:ascii="仿宋" w:hAnsi="仿宋" w:eastAsia="仿宋" w:cs="宋体"/>
          <w:b w:val="0"/>
          <w:bCs/>
          <w:kern w:val="0"/>
          <w:sz w:val="32"/>
          <w:szCs w:val="32"/>
          <w:lang w:val="en-US" w:eastAsia="zh-CN" w:bidi="ar-SA"/>
        </w:rPr>
      </w:pPr>
      <w:r>
        <w:rPr>
          <w:rFonts w:hint="eastAsia" w:ascii="仿宋" w:hAnsi="仿宋" w:eastAsia="仿宋" w:cs="宋体"/>
          <w:b w:val="0"/>
          <w:bCs/>
          <w:kern w:val="0"/>
          <w:sz w:val="32"/>
          <w:szCs w:val="32"/>
          <w:lang w:val="en-US" w:eastAsia="zh-CN" w:bidi="ar-SA"/>
        </w:rPr>
        <w:t xml:space="preserve">以研兴教，提高教科研能力，促进教师专业化成长。                    </w:t>
      </w:r>
    </w:p>
    <w:p>
      <w:pPr>
        <w:pStyle w:val="13"/>
        <w:numPr>
          <w:ilvl w:val="0"/>
          <w:numId w:val="3"/>
        </w:numPr>
        <w:shd w:val="clear" w:fill="FFFFFF"/>
        <w:spacing w:before="0" w:beforeAutospacing="0" w:after="0" w:afterAutospacing="0" w:line="600" w:lineRule="exact"/>
        <w:ind w:left="0" w:leftChars="0" w:right="0" w:rightChars="0" w:firstLine="640" w:firstLineChars="200"/>
        <w:rPr>
          <w:rFonts w:hint="eastAsia" w:ascii="仿宋" w:hAnsi="仿宋" w:eastAsia="仿宋" w:cs="宋体"/>
          <w:b w:val="0"/>
          <w:bCs/>
          <w:kern w:val="0"/>
          <w:sz w:val="32"/>
          <w:szCs w:val="32"/>
          <w:lang w:val="en-US" w:eastAsia="zh-CN" w:bidi="ar-SA"/>
        </w:rPr>
      </w:pPr>
      <w:r>
        <w:rPr>
          <w:rFonts w:hint="eastAsia" w:ascii="仿宋" w:hAnsi="仿宋" w:eastAsia="仿宋" w:cs="宋体"/>
          <w:b w:val="0"/>
          <w:bCs/>
          <w:kern w:val="0"/>
          <w:sz w:val="32"/>
          <w:szCs w:val="32"/>
          <w:lang w:val="en-US" w:eastAsia="zh-CN" w:bidi="ar-SA"/>
        </w:rPr>
        <w:t>加强科技、体育、艺术教育，全面提高学生整体素质。</w:t>
      </w:r>
    </w:p>
    <w:p>
      <w:pPr>
        <w:pStyle w:val="13"/>
        <w:numPr>
          <w:ilvl w:val="0"/>
          <w:numId w:val="0"/>
        </w:numPr>
        <w:shd w:val="clear" w:fill="FFFFFF"/>
        <w:spacing w:before="0" w:beforeAutospacing="0" w:after="0" w:afterAutospacing="0" w:line="600" w:lineRule="exact"/>
        <w:ind w:right="0" w:rightChars="0" w:firstLine="640" w:firstLineChars="200"/>
        <w:rPr>
          <w:rFonts w:hint="eastAsia" w:ascii="仿宋" w:hAnsi="仿宋" w:eastAsia="仿宋" w:cs="宋体"/>
          <w:b w:val="0"/>
          <w:bCs/>
          <w:kern w:val="0"/>
          <w:sz w:val="32"/>
          <w:szCs w:val="32"/>
          <w:lang w:val="en-US" w:eastAsia="zh-CN" w:bidi="ar-SA"/>
        </w:rPr>
      </w:pPr>
      <w:r>
        <w:rPr>
          <w:rFonts w:hint="eastAsia" w:ascii="仿宋" w:hAnsi="仿宋" w:eastAsia="仿宋" w:cs="宋体"/>
          <w:b w:val="0"/>
          <w:bCs/>
          <w:kern w:val="0"/>
          <w:sz w:val="32"/>
          <w:szCs w:val="32"/>
          <w:lang w:val="en-US" w:eastAsia="zh-CN" w:bidi="ar-SA"/>
        </w:rPr>
        <w:t>8、加强后勤工作，提高保障水平。</w:t>
      </w:r>
    </w:p>
    <w:p>
      <w:pPr>
        <w:pStyle w:val="4"/>
        <w:rPr>
          <w:rStyle w:val="28"/>
          <w:rFonts w:asciiTheme="minorEastAsia" w:hAnsiTheme="minorEastAsia" w:eastAsiaTheme="minorEastAsia"/>
          <w:b w:val="0"/>
          <w:bCs w:val="0"/>
        </w:rPr>
      </w:pPr>
      <w:r>
        <w:rPr>
          <w:rFonts w:hint="eastAsia" w:asciiTheme="minorEastAsia" w:hAnsiTheme="minorEastAsia" w:eastAsiaTheme="minorEastAsia"/>
          <w:color w:val="000000"/>
        </w:rPr>
        <w:t>二、</w:t>
      </w:r>
      <w:bookmarkEnd w:id="15"/>
      <w:bookmarkEnd w:id="16"/>
      <w:r>
        <w:rPr>
          <w:rFonts w:hint="eastAsia" w:asciiTheme="minorEastAsia" w:hAnsiTheme="minorEastAsia" w:eastAsiaTheme="minorEastAsia"/>
          <w:color w:val="000000"/>
        </w:rPr>
        <w:t>部门概况</w:t>
      </w:r>
    </w:p>
    <w:p>
      <w:pPr>
        <w:widowControl/>
        <w:shd w:val="clear" w:color="auto" w:fill="FFFFFF"/>
        <w:spacing w:line="600" w:lineRule="exact"/>
        <w:ind w:firstLine="640" w:firstLineChars="200"/>
        <w:jc w:val="left"/>
        <w:rPr>
          <w:rFonts w:ascii="仿宋" w:hAnsi="仿宋" w:eastAsia="仿宋" w:cs="宋体"/>
          <w:kern w:val="0"/>
          <w:sz w:val="32"/>
          <w:szCs w:val="32"/>
        </w:rPr>
      </w:pPr>
      <w:bookmarkStart w:id="17" w:name="_Toc15396602"/>
      <w:bookmarkStart w:id="18" w:name="_Toc15377204"/>
      <w:r>
        <w:rPr>
          <w:rFonts w:ascii="仿宋" w:hAnsi="仿宋" w:eastAsia="仿宋" w:cs="宋体"/>
          <w:kern w:val="0"/>
          <w:sz w:val="32"/>
          <w:szCs w:val="32"/>
        </w:rPr>
        <w:t>剑阁县</w:t>
      </w:r>
      <w:r>
        <w:rPr>
          <w:rFonts w:hint="eastAsia" w:ascii="仿宋" w:hAnsi="仿宋" w:eastAsia="仿宋" w:cs="宋体"/>
          <w:kern w:val="0"/>
          <w:sz w:val="32"/>
          <w:szCs w:val="32"/>
        </w:rPr>
        <w:t>柳沟中</w:t>
      </w:r>
      <w:r>
        <w:rPr>
          <w:rFonts w:ascii="仿宋" w:hAnsi="仿宋" w:eastAsia="仿宋" w:cs="宋体"/>
          <w:kern w:val="0"/>
          <w:sz w:val="32"/>
          <w:szCs w:val="32"/>
        </w:rPr>
        <w:t>学校</w:t>
      </w:r>
      <w:r>
        <w:rPr>
          <w:rFonts w:hint="eastAsia" w:ascii="仿宋" w:hAnsi="仿宋" w:eastAsia="仿宋" w:cs="宋体"/>
          <w:kern w:val="0"/>
          <w:sz w:val="32"/>
          <w:szCs w:val="32"/>
        </w:rPr>
        <w:t>总编制3</w:t>
      </w: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lang w:eastAsia="zh-CN"/>
        </w:rPr>
        <w:t>人</w:t>
      </w:r>
      <w:r>
        <w:rPr>
          <w:rFonts w:hint="eastAsia" w:ascii="仿宋" w:hAnsi="仿宋" w:eastAsia="仿宋" w:cs="宋体"/>
          <w:kern w:val="0"/>
          <w:sz w:val="32"/>
          <w:szCs w:val="32"/>
        </w:rPr>
        <w:t>，事业编制</w:t>
      </w:r>
      <w:r>
        <w:rPr>
          <w:rFonts w:hint="eastAsia" w:ascii="仿宋" w:hAnsi="仿宋" w:eastAsia="仿宋" w:cs="宋体"/>
          <w:kern w:val="0"/>
          <w:sz w:val="32"/>
          <w:szCs w:val="32"/>
          <w:lang w:val="en-US" w:eastAsia="zh-CN"/>
        </w:rPr>
        <w:t>35</w:t>
      </w:r>
      <w:r>
        <w:rPr>
          <w:rFonts w:hint="eastAsia" w:ascii="仿宋" w:hAnsi="仿宋" w:eastAsia="仿宋" w:cs="宋体"/>
          <w:kern w:val="0"/>
          <w:sz w:val="32"/>
          <w:szCs w:val="32"/>
          <w:lang w:eastAsia="zh-CN"/>
        </w:rPr>
        <w:t>人</w:t>
      </w:r>
      <w:r>
        <w:rPr>
          <w:rFonts w:hint="eastAsia" w:ascii="仿宋" w:hAnsi="仿宋" w:eastAsia="仿宋" w:cs="宋体"/>
          <w:kern w:val="0"/>
          <w:sz w:val="32"/>
          <w:szCs w:val="32"/>
        </w:rPr>
        <w:t>，工勤编制</w:t>
      </w:r>
      <w:r>
        <w:rPr>
          <w:rFonts w:hint="eastAsia" w:ascii="仿宋" w:hAnsi="仿宋" w:eastAsia="仿宋" w:cs="宋体"/>
          <w:kern w:val="0"/>
          <w:sz w:val="32"/>
          <w:szCs w:val="32"/>
          <w:lang w:val="en-US" w:eastAsia="zh-CN"/>
        </w:rPr>
        <w:t>1人</w:t>
      </w:r>
      <w:r>
        <w:rPr>
          <w:rFonts w:hint="eastAsia" w:ascii="仿宋" w:hAnsi="仿宋" w:eastAsia="仿宋" w:cs="宋体"/>
          <w:kern w:val="0"/>
          <w:sz w:val="32"/>
          <w:szCs w:val="32"/>
        </w:rPr>
        <w:t>。在职人员总数</w:t>
      </w:r>
      <w:r>
        <w:rPr>
          <w:rFonts w:hint="eastAsia" w:ascii="仿宋" w:hAnsi="仿宋" w:eastAsia="仿宋" w:cs="宋体"/>
          <w:kern w:val="0"/>
          <w:sz w:val="32"/>
          <w:szCs w:val="32"/>
          <w:lang w:val="en-US" w:eastAsia="zh-CN"/>
        </w:rPr>
        <w:t>39</w:t>
      </w:r>
      <w:r>
        <w:rPr>
          <w:rFonts w:hint="eastAsia" w:ascii="仿宋" w:hAnsi="仿宋" w:eastAsia="仿宋" w:cs="宋体"/>
          <w:kern w:val="0"/>
          <w:sz w:val="32"/>
          <w:szCs w:val="32"/>
        </w:rPr>
        <w:t>人，其中事业人员</w:t>
      </w:r>
      <w:r>
        <w:rPr>
          <w:rFonts w:hint="eastAsia" w:ascii="仿宋" w:hAnsi="仿宋" w:eastAsia="仿宋" w:cs="宋体"/>
          <w:kern w:val="0"/>
          <w:sz w:val="32"/>
          <w:szCs w:val="32"/>
          <w:lang w:val="en-US" w:eastAsia="zh-CN"/>
        </w:rPr>
        <w:t>38</w:t>
      </w:r>
      <w:r>
        <w:rPr>
          <w:rFonts w:hint="eastAsia" w:ascii="仿宋" w:hAnsi="仿宋" w:eastAsia="仿宋" w:cs="宋体"/>
          <w:kern w:val="0"/>
          <w:sz w:val="32"/>
          <w:szCs w:val="32"/>
        </w:rPr>
        <w:t>人，工勤人员</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人，退休人员13人。固定资产总额122</w:t>
      </w: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rPr>
        <w:t>万元。</w:t>
      </w:r>
      <w:r>
        <w:rPr>
          <w:rFonts w:ascii="仿宋" w:hAnsi="仿宋" w:eastAsia="仿宋" w:cs="宋体"/>
          <w:kern w:val="0"/>
          <w:sz w:val="32"/>
          <w:szCs w:val="32"/>
        </w:rPr>
        <w:t xml:space="preserve"> </w:t>
      </w:r>
    </w:p>
    <w:p>
      <w:pPr>
        <w:pStyle w:val="3"/>
        <w:ind w:right="440" w:firstLine="880" w:firstLineChars="200"/>
        <w:jc w:val="both"/>
        <w:rPr>
          <w:rStyle w:val="27"/>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7"/>
          <w:rFonts w:hint="eastAsia" w:ascii="黑体" w:hAnsi="黑体" w:eastAsia="黑体"/>
          <w:b w:val="0"/>
          <w:bCs w:val="0"/>
        </w:rPr>
        <w:t>20</w:t>
      </w:r>
      <w:r>
        <w:rPr>
          <w:rStyle w:val="27"/>
          <w:rFonts w:hint="eastAsia" w:ascii="黑体" w:hAnsi="黑体" w:eastAsia="黑体"/>
          <w:b w:val="0"/>
          <w:bCs w:val="0"/>
          <w:lang w:val="en-US" w:eastAsia="zh-CN"/>
        </w:rPr>
        <w:t>22</w:t>
      </w:r>
      <w:r>
        <w:rPr>
          <w:rStyle w:val="27"/>
          <w:rFonts w:hint="eastAsia" w:ascii="黑体" w:hAnsi="黑体" w:eastAsia="黑体"/>
          <w:b w:val="0"/>
          <w:bCs w:val="0"/>
        </w:rPr>
        <w:t>年度部门决算情况说明</w:t>
      </w:r>
      <w:bookmarkEnd w:id="17"/>
      <w:bookmarkEnd w:id="18"/>
    </w:p>
    <w:p/>
    <w:p>
      <w:pPr>
        <w:pStyle w:val="26"/>
        <w:numPr>
          <w:ilvl w:val="0"/>
          <w:numId w:val="4"/>
        </w:numPr>
        <w:spacing w:line="600" w:lineRule="exact"/>
        <w:ind w:firstLineChars="0"/>
        <w:outlineLvl w:val="1"/>
        <w:rPr>
          <w:rStyle w:val="28"/>
          <w:rFonts w:ascii="黑体" w:hAnsi="黑体" w:eastAsia="黑体"/>
          <w:b w:val="0"/>
        </w:rPr>
      </w:pPr>
      <w:bookmarkStart w:id="19" w:name="_Toc15396603"/>
      <w:bookmarkStart w:id="20" w:name="_Toc15377205"/>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19"/>
      <w:bookmarkEnd w:id="20"/>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w:t>
      </w:r>
      <w:r>
        <w:rPr>
          <w:rFonts w:hint="eastAsia" w:ascii="仿宋" w:hAnsi="仿宋" w:eastAsia="仿宋"/>
          <w:color w:val="000000"/>
          <w:sz w:val="32"/>
          <w:szCs w:val="32"/>
          <w:lang w:val="en-US" w:eastAsia="zh-CN"/>
        </w:rPr>
        <w:t>682.89万元，支出682.89万元</w:t>
      </w:r>
      <w:r>
        <w:rPr>
          <w:rFonts w:hint="eastAsia" w:ascii="仿宋" w:hAnsi="仿宋" w:eastAsia="仿宋"/>
          <w:color w:val="000000"/>
          <w:sz w:val="32"/>
          <w:szCs w:val="32"/>
        </w:rPr>
        <w:t>。与20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年相比，收</w:t>
      </w:r>
      <w:r>
        <w:rPr>
          <w:rFonts w:hint="eastAsia" w:ascii="仿宋" w:hAnsi="仿宋" w:eastAsia="仿宋"/>
          <w:color w:val="000000"/>
          <w:sz w:val="32"/>
          <w:szCs w:val="32"/>
          <w:lang w:eastAsia="zh-CN"/>
        </w:rPr>
        <w:t>支减少</w:t>
      </w:r>
      <w:r>
        <w:rPr>
          <w:rFonts w:hint="eastAsia" w:ascii="仿宋" w:hAnsi="仿宋" w:eastAsia="仿宋"/>
          <w:color w:val="000000"/>
          <w:sz w:val="32"/>
          <w:szCs w:val="32"/>
          <w:lang w:val="en-US" w:eastAsia="zh-CN"/>
        </w:rPr>
        <w:t>67.41万元</w:t>
      </w:r>
      <w:r>
        <w:rPr>
          <w:rFonts w:hint="eastAsia" w:ascii="仿宋" w:hAnsi="仿宋" w:eastAsia="仿宋"/>
          <w:color w:val="000000"/>
          <w:sz w:val="32"/>
          <w:szCs w:val="32"/>
          <w:lang w:eastAsia="zh-CN"/>
        </w:rPr>
        <w:t>。与去年相比减少的原因为项目资金支付完毕。</w:t>
      </w:r>
    </w:p>
    <w:p>
      <w:pPr>
        <w:tabs>
          <w:tab w:val="center" w:pos="4473"/>
          <w:tab w:val="left" w:pos="5715"/>
        </w:tabs>
        <w:spacing w:line="600" w:lineRule="exact"/>
        <w:ind w:firstLine="640" w:firstLineChars="200"/>
        <w:rPr>
          <w:rStyle w:val="28"/>
          <w:rFonts w:ascii="仿宋" w:hAnsi="仿宋" w:eastAsia="仿宋" w:cs="Times New Roman"/>
          <w:b w:val="0"/>
          <w:bCs w:val="0"/>
          <w:color w:val="000000" w:themeColor="text1"/>
          <w14:textFill>
            <w14:solidFill>
              <w14:schemeClr w14:val="tx1"/>
            </w14:solidFill>
          </w14:textFill>
        </w:rPr>
      </w:pPr>
      <w:bookmarkStart w:id="21" w:name="_Toc15377206"/>
      <w:bookmarkStart w:id="22" w:name="_Toc15396604"/>
      <w:r>
        <w:rPr>
          <w:rFonts w:hint="eastAsia" w:ascii="黑体" w:hAnsi="黑体" w:eastAsia="黑体"/>
          <w:color w:val="000000"/>
          <w:sz w:val="32"/>
          <w:szCs w:val="32"/>
        </w:rPr>
        <w:t>二、收</w:t>
      </w:r>
      <w:r>
        <w:rPr>
          <w:rStyle w:val="28"/>
          <w:rFonts w:hint="eastAsia" w:ascii="黑体" w:hAnsi="黑体" w:eastAsia="黑体"/>
          <w:b w:val="0"/>
        </w:rPr>
        <w:t>入决算情况说明</w:t>
      </w:r>
      <w:bookmarkEnd w:id="21"/>
      <w:bookmarkEnd w:id="22"/>
    </w:p>
    <w:p>
      <w:pPr>
        <w:spacing w:line="600" w:lineRule="exact"/>
        <w:ind w:firstLine="640" w:firstLineChars="200"/>
        <w:outlineLvl w:val="1"/>
        <w:rPr>
          <w:rFonts w:hint="eastAsia"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682.89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682.89</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lang w:eastAsia="zh-CN"/>
        </w:rPr>
        <w:t>。</w:t>
      </w:r>
    </w:p>
    <w:p>
      <w:pPr>
        <w:pStyle w:val="26"/>
        <w:numPr>
          <w:ilvl w:val="0"/>
          <w:numId w:val="0"/>
        </w:numPr>
        <w:spacing w:line="600" w:lineRule="exact"/>
        <w:ind w:left="640" w:leftChars="0"/>
        <w:outlineLvl w:val="1"/>
        <w:rPr>
          <w:rStyle w:val="28"/>
          <w:rFonts w:ascii="黑体" w:hAnsi="黑体" w:eastAsia="黑体"/>
          <w:b w:val="0"/>
        </w:rPr>
      </w:pPr>
      <w:bookmarkStart w:id="23" w:name="_Toc15377207"/>
      <w:bookmarkStart w:id="24" w:name="_Toc15396605"/>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8"/>
          <w:rFonts w:hint="eastAsia" w:ascii="黑体" w:hAnsi="黑体" w:eastAsia="黑体"/>
          <w:b w:val="0"/>
        </w:rPr>
        <w:t>出决算情况说明</w:t>
      </w:r>
      <w:bookmarkEnd w:id="23"/>
      <w:bookmarkEnd w:id="24"/>
    </w:p>
    <w:p>
      <w:pPr>
        <w:spacing w:line="600" w:lineRule="exact"/>
        <w:ind w:firstLine="640"/>
        <w:rPr>
          <w:rFonts w:hint="eastAsia" w:ascii="仿宋" w:hAnsi="仿宋" w:eastAsia="仿宋"/>
          <w:color w:val="000000"/>
          <w:sz w:val="32"/>
          <w:szCs w:val="32"/>
          <w:shd w:val="pct10" w:color="auto" w:fill="FFFFFF"/>
          <w:lang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682.89</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680.89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w:t>
      </w:r>
      <w:r>
        <w:rPr>
          <w:rFonts w:ascii="仿宋" w:hAnsi="仿宋" w:eastAsia="仿宋"/>
          <w:color w:val="000000"/>
          <w:sz w:val="32"/>
          <w:szCs w:val="32"/>
        </w:rPr>
        <w:t>%</w:t>
      </w:r>
      <w:r>
        <w:rPr>
          <w:rFonts w:hint="eastAsia" w:ascii="仿宋" w:hAnsi="仿宋" w:eastAsia="仿宋"/>
          <w:color w:val="000000"/>
          <w:sz w:val="32"/>
          <w:szCs w:val="32"/>
          <w:lang w:eastAsia="zh-CN"/>
        </w:rPr>
        <w:t>。</w:t>
      </w:r>
    </w:p>
    <w:p>
      <w:pPr>
        <w:spacing w:line="600" w:lineRule="exact"/>
        <w:ind w:firstLine="640" w:firstLineChars="200"/>
        <w:outlineLvl w:val="1"/>
        <w:rPr>
          <w:rStyle w:val="28"/>
          <w:rFonts w:ascii="黑体" w:hAnsi="黑体" w:eastAsia="黑体"/>
          <w:b w:val="0"/>
        </w:rPr>
      </w:pPr>
      <w:bookmarkStart w:id="25" w:name="_Toc15377208"/>
      <w:bookmarkStart w:id="26" w:name="_Toc15396606"/>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25"/>
      <w:bookmarkEnd w:id="26"/>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w:t>
      </w:r>
      <w:r>
        <w:rPr>
          <w:rFonts w:hint="eastAsia" w:ascii="仿宋" w:hAnsi="仿宋" w:eastAsia="仿宋"/>
          <w:color w:val="000000"/>
          <w:sz w:val="32"/>
          <w:szCs w:val="32"/>
          <w:lang w:val="en-US" w:eastAsia="zh-CN"/>
        </w:rPr>
        <w:t>682.89万元，支出682.89万元</w:t>
      </w:r>
      <w:r>
        <w:rPr>
          <w:rFonts w:hint="eastAsia" w:ascii="仿宋" w:hAnsi="仿宋" w:eastAsia="仿宋"/>
          <w:color w:val="000000"/>
          <w:sz w:val="32"/>
          <w:szCs w:val="32"/>
        </w:rPr>
        <w:t>。与20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年相比，收</w:t>
      </w:r>
      <w:r>
        <w:rPr>
          <w:rFonts w:hint="eastAsia" w:ascii="仿宋" w:hAnsi="仿宋" w:eastAsia="仿宋"/>
          <w:color w:val="000000"/>
          <w:sz w:val="32"/>
          <w:szCs w:val="32"/>
          <w:lang w:eastAsia="zh-CN"/>
        </w:rPr>
        <w:t>入支出减少</w:t>
      </w:r>
      <w:r>
        <w:rPr>
          <w:rFonts w:hint="eastAsia" w:ascii="仿宋" w:hAnsi="仿宋" w:eastAsia="仿宋"/>
          <w:color w:val="000000"/>
          <w:sz w:val="32"/>
          <w:szCs w:val="32"/>
          <w:lang w:val="en-US" w:eastAsia="zh-CN"/>
        </w:rPr>
        <w:t>67.41万元</w:t>
      </w:r>
      <w:r>
        <w:rPr>
          <w:rFonts w:hint="eastAsia" w:ascii="仿宋" w:hAnsi="仿宋" w:eastAsia="仿宋"/>
          <w:color w:val="000000"/>
          <w:sz w:val="32"/>
          <w:szCs w:val="32"/>
          <w:lang w:eastAsia="zh-CN"/>
        </w:rPr>
        <w:t>，与去年相比减少的原因为项目资金支付完毕。</w:t>
      </w:r>
    </w:p>
    <w:p>
      <w:pPr>
        <w:spacing w:line="600" w:lineRule="exact"/>
        <w:ind w:firstLine="640" w:firstLineChars="200"/>
        <w:outlineLvl w:val="1"/>
        <w:rPr>
          <w:rStyle w:val="28"/>
          <w:rFonts w:ascii="黑体" w:hAnsi="黑体" w:eastAsia="黑体"/>
          <w:b w:val="0"/>
        </w:rPr>
      </w:pPr>
      <w:bookmarkStart w:id="27" w:name="_Toc15396607"/>
      <w:bookmarkStart w:id="28"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27"/>
      <w:bookmarkEnd w:id="28"/>
    </w:p>
    <w:p>
      <w:pPr>
        <w:spacing w:line="600" w:lineRule="exact"/>
        <w:ind w:firstLine="642" w:firstLineChars="200"/>
        <w:outlineLvl w:val="2"/>
        <w:rPr>
          <w:rFonts w:ascii="仿宋" w:hAnsi="仿宋" w:eastAsia="仿宋"/>
          <w:b/>
          <w:color w:val="000000"/>
          <w:sz w:val="32"/>
          <w:szCs w:val="32"/>
        </w:rPr>
      </w:pPr>
      <w:bookmarkStart w:id="29" w:name="_Toc15377210"/>
      <w:r>
        <w:rPr>
          <w:rFonts w:hint="eastAsia" w:ascii="仿宋" w:hAnsi="仿宋" w:eastAsia="仿宋"/>
          <w:b/>
          <w:color w:val="000000"/>
          <w:sz w:val="32"/>
          <w:szCs w:val="32"/>
        </w:rPr>
        <w:t>（一）一般公共预算财政拨款支出决算总体情况</w:t>
      </w:r>
      <w:bookmarkEnd w:id="29"/>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682.89</w:t>
      </w:r>
      <w:r>
        <w:rPr>
          <w:rFonts w:hint="eastAsia" w:ascii="仿宋" w:hAnsi="仿宋" w:eastAsia="仿宋"/>
          <w:color w:val="000000"/>
          <w:sz w:val="32"/>
          <w:szCs w:val="32"/>
        </w:rPr>
        <w:t>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eastAsia="zh-CN"/>
        </w:rPr>
        <w:t>支出减少</w:t>
      </w:r>
      <w:r>
        <w:rPr>
          <w:rFonts w:hint="eastAsia" w:ascii="仿宋" w:hAnsi="仿宋" w:eastAsia="仿宋"/>
          <w:color w:val="000000"/>
          <w:sz w:val="32"/>
          <w:szCs w:val="32"/>
          <w:lang w:val="en-US" w:eastAsia="zh-CN"/>
        </w:rPr>
        <w:t>67.41</w:t>
      </w:r>
      <w:r>
        <w:rPr>
          <w:rFonts w:hint="eastAsia" w:ascii="仿宋" w:hAnsi="仿宋" w:eastAsia="仿宋"/>
          <w:color w:val="000000"/>
          <w:sz w:val="32"/>
          <w:szCs w:val="32"/>
        </w:rPr>
        <w:t>万元。主要变动原因是</w:t>
      </w:r>
      <w:r>
        <w:rPr>
          <w:rFonts w:hint="eastAsia" w:ascii="仿宋" w:hAnsi="仿宋" w:eastAsia="仿宋"/>
          <w:color w:val="000000"/>
          <w:sz w:val="32"/>
          <w:szCs w:val="32"/>
          <w:lang w:eastAsia="zh-CN"/>
        </w:rPr>
        <w:t>基本项目建设资金支付完毕</w:t>
      </w:r>
      <w:r>
        <w:rPr>
          <w:rFonts w:hint="eastAsia" w:ascii="仿宋" w:hAnsi="仿宋" w:eastAsia="仿宋"/>
          <w:color w:val="000000"/>
          <w:sz w:val="32"/>
          <w:szCs w:val="32"/>
        </w:rPr>
        <w:t>。</w:t>
      </w:r>
    </w:p>
    <w:p>
      <w:pPr>
        <w:spacing w:line="600" w:lineRule="exact"/>
        <w:ind w:firstLine="642" w:firstLineChars="200"/>
        <w:outlineLvl w:val="2"/>
        <w:rPr>
          <w:rFonts w:ascii="仿宋" w:hAnsi="仿宋" w:eastAsia="仿宋"/>
          <w:b/>
          <w:color w:val="000000"/>
          <w:sz w:val="32"/>
          <w:szCs w:val="32"/>
        </w:rPr>
      </w:pPr>
      <w:bookmarkStart w:id="30" w:name="_Toc15377211"/>
      <w:r>
        <w:rPr>
          <w:rFonts w:hint="eastAsia" w:ascii="仿宋" w:hAnsi="仿宋" w:eastAsia="仿宋"/>
          <w:b/>
          <w:color w:val="000000"/>
          <w:sz w:val="32"/>
          <w:szCs w:val="32"/>
        </w:rPr>
        <w:t>（二）一般公共预算财政拨款支出决算结构情况</w:t>
      </w:r>
      <w:bookmarkEnd w:id="30"/>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sz w:val="32"/>
          <w:szCs w:val="32"/>
          <w:lang w:val="en-US" w:eastAsia="zh-CN"/>
        </w:rPr>
        <w:t>682.89</w:t>
      </w:r>
      <w:r>
        <w:rPr>
          <w:rFonts w:hint="eastAsia" w:ascii="仿宋" w:hAnsi="仿宋" w:eastAsia="仿宋"/>
          <w:color w:val="000000" w:themeColor="text1"/>
          <w:sz w:val="32"/>
          <w:szCs w:val="32"/>
          <w14:textFill>
            <w14:solidFill>
              <w14:schemeClr w14:val="tx1"/>
            </w14:solidFill>
          </w14:textFill>
        </w:rPr>
        <w:t>万元，主要用于以下方面</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color w:val="000000" w:themeColor="text1"/>
          <w:sz w:val="32"/>
          <w:szCs w:val="32"/>
          <w:lang w:val="en-US" w:eastAsia="zh-CN"/>
          <w14:textFill>
            <w14:solidFill>
              <w14:schemeClr w14:val="tx1"/>
            </w14:solidFill>
          </w14:textFill>
        </w:rPr>
        <w:t>573.97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48.41</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；医疗卫生支出</w:t>
      </w:r>
      <w:r>
        <w:rPr>
          <w:rFonts w:hint="eastAsia" w:ascii="仿宋" w:hAnsi="仿宋" w:eastAsia="仿宋"/>
          <w:color w:val="000000" w:themeColor="text1"/>
          <w:sz w:val="32"/>
          <w:szCs w:val="32"/>
          <w:lang w:val="en-US" w:eastAsia="zh-CN"/>
          <w14:textFill>
            <w14:solidFill>
              <w14:schemeClr w14:val="tx1"/>
            </w14:solidFill>
          </w14:textFill>
        </w:rPr>
        <w:t>24.2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36.31</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p>
    <w:p>
      <w:pPr>
        <w:spacing w:line="600" w:lineRule="exact"/>
        <w:ind w:firstLine="642" w:firstLineChars="200"/>
        <w:outlineLvl w:val="2"/>
        <w:rPr>
          <w:rFonts w:ascii="仿宋" w:hAnsi="仿宋" w:eastAsia="仿宋"/>
          <w:b/>
          <w:color w:val="000000"/>
          <w:sz w:val="32"/>
          <w:szCs w:val="32"/>
        </w:rPr>
      </w:pPr>
      <w:bookmarkStart w:id="31" w:name="_Toc15377212"/>
      <w:r>
        <w:rPr>
          <w:rFonts w:hint="eastAsia" w:ascii="仿宋" w:hAnsi="仿宋" w:eastAsia="仿宋"/>
          <w:b/>
          <w:color w:val="000000"/>
          <w:sz w:val="32"/>
          <w:szCs w:val="32"/>
        </w:rPr>
        <w:t>（三）一般公共预算财政拨款支出决算具体情况</w:t>
      </w:r>
      <w:bookmarkEnd w:id="31"/>
    </w:p>
    <w:p>
      <w:pPr>
        <w:spacing w:line="600" w:lineRule="exact"/>
        <w:ind w:firstLine="642" w:firstLineChars="200"/>
        <w:outlineLvl w:val="2"/>
        <w:rPr>
          <w:rFonts w:ascii="仿宋" w:hAnsi="仿宋" w:eastAsia="仿宋"/>
          <w:color w:val="FF0000"/>
          <w:sz w:val="32"/>
          <w:szCs w:val="32"/>
        </w:rPr>
      </w:pPr>
      <w:bookmarkStart w:id="32" w:name="_Toc15378460"/>
      <w:bookmarkStart w:id="33" w:name="_Toc15377213"/>
      <w:bookmarkStart w:id="34" w:name="_Toc15377444"/>
      <w:r>
        <w:rPr>
          <w:rFonts w:hint="eastAsia" w:ascii="仿宋" w:hAnsi="仿宋" w:eastAsia="仿宋"/>
          <w:b/>
          <w:color w:val="000000" w:themeColor="text1"/>
          <w:sz w:val="32"/>
          <w:szCs w:val="32"/>
          <w14:textFill>
            <w14:solidFill>
              <w14:schemeClr w14:val="tx1"/>
            </w14:solidFill>
          </w14:textFill>
        </w:rPr>
        <w:t>20</w:t>
      </w:r>
      <w:r>
        <w:rPr>
          <w:rFonts w:hint="eastAsia" w:ascii="仿宋" w:hAnsi="仿宋" w:eastAsia="仿宋"/>
          <w:b/>
          <w:color w:val="000000" w:themeColor="text1"/>
          <w:sz w:val="32"/>
          <w:szCs w:val="32"/>
          <w:lang w:val="en-US" w:eastAsia="zh-CN"/>
          <w14:textFill>
            <w14:solidFill>
              <w14:schemeClr w14:val="tx1"/>
            </w14:solidFill>
          </w14:textFill>
        </w:rPr>
        <w:t>22</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color w:val="000000"/>
          <w:sz w:val="32"/>
          <w:szCs w:val="32"/>
          <w:lang w:val="en-US" w:eastAsia="zh-CN"/>
        </w:rPr>
        <w:t>682.89</w:t>
      </w:r>
      <w:r>
        <w:rPr>
          <w:rFonts w:hint="eastAsia" w:ascii="仿宋" w:hAnsi="仿宋" w:eastAsia="仿宋"/>
          <w:b/>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w:t>
      </w:r>
      <w:r>
        <w:rPr>
          <w:rStyle w:val="17"/>
          <w:rFonts w:hint="eastAsia" w:ascii="仿宋" w:hAnsi="仿宋" w:eastAsia="仿宋"/>
          <w:bCs/>
          <w:color w:val="000000" w:themeColor="text1"/>
          <w:sz w:val="32"/>
          <w:szCs w:val="32"/>
          <w14:textFill>
            <w14:solidFill>
              <w14:schemeClr w14:val="tx1"/>
            </w14:solidFill>
          </w14:textFill>
        </w:rPr>
        <w:t>完成</w:t>
      </w:r>
      <w:r>
        <w:rPr>
          <w:rStyle w:val="17"/>
          <w:rFonts w:hint="eastAsia" w:ascii="仿宋" w:hAnsi="仿宋" w:eastAsia="仿宋"/>
          <w:bCs/>
          <w:color w:val="000000"/>
          <w:sz w:val="32"/>
          <w:szCs w:val="32"/>
        </w:rPr>
        <w:t>预算100</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。其中：</w:t>
      </w:r>
      <w:bookmarkEnd w:id="32"/>
      <w:bookmarkEnd w:id="33"/>
      <w:bookmarkEnd w:id="34"/>
    </w:p>
    <w:p>
      <w:pPr>
        <w:spacing w:line="600" w:lineRule="exact"/>
        <w:ind w:firstLine="642" w:firstLineChars="200"/>
        <w:rPr>
          <w:rFonts w:ascii="仿宋" w:hAnsi="仿宋" w:eastAsia="仿宋"/>
          <w:b/>
          <w:color w:val="000000"/>
          <w:sz w:val="32"/>
          <w:szCs w:val="32"/>
          <w:highlight w:val="none"/>
        </w:rPr>
      </w:pPr>
      <w:r>
        <w:rPr>
          <w:rStyle w:val="17"/>
          <w:rFonts w:hint="eastAsia" w:ascii="仿宋" w:hAnsi="仿宋" w:eastAsia="仿宋"/>
          <w:bCs/>
          <w:color w:val="000000"/>
          <w:sz w:val="32"/>
          <w:szCs w:val="32"/>
          <w:highlight w:val="none"/>
          <w:lang w:val="en-US" w:eastAsia="zh-CN"/>
        </w:rPr>
        <w:t>1</w:t>
      </w:r>
      <w:r>
        <w:rPr>
          <w:rStyle w:val="17"/>
          <w:rFonts w:ascii="仿宋" w:hAnsi="仿宋" w:eastAsia="仿宋"/>
          <w:bCs/>
          <w:color w:val="000000"/>
          <w:sz w:val="32"/>
          <w:szCs w:val="32"/>
          <w:highlight w:val="none"/>
        </w:rPr>
        <w:t>.</w:t>
      </w:r>
      <w:r>
        <w:rPr>
          <w:rStyle w:val="17"/>
          <w:rFonts w:hint="eastAsia" w:ascii="仿宋" w:hAnsi="仿宋" w:eastAsia="仿宋"/>
          <w:bCs/>
          <w:color w:val="000000"/>
          <w:sz w:val="32"/>
          <w:szCs w:val="32"/>
          <w:highlight w:val="none"/>
        </w:rPr>
        <w:t>教育支出（类）</w:t>
      </w:r>
      <w:r>
        <w:rPr>
          <w:rStyle w:val="17"/>
          <w:rFonts w:hint="eastAsia" w:ascii="仿宋" w:hAnsi="仿宋" w:eastAsia="仿宋"/>
          <w:bCs/>
          <w:color w:val="000000"/>
          <w:sz w:val="32"/>
          <w:szCs w:val="32"/>
          <w:highlight w:val="none"/>
          <w:lang w:eastAsia="zh-CN"/>
        </w:rPr>
        <w:t>普通教育（款） 初中教育（项）：</w:t>
      </w:r>
      <w:r>
        <w:rPr>
          <w:rStyle w:val="17"/>
          <w:rFonts w:ascii="仿宋" w:hAnsi="仿宋" w:eastAsia="仿宋"/>
          <w:b w:val="0"/>
          <w:bCs/>
          <w:color w:val="000000"/>
          <w:sz w:val="32"/>
          <w:szCs w:val="32"/>
          <w:highlight w:val="none"/>
        </w:rPr>
        <w:t xml:space="preserve"> </w:t>
      </w:r>
      <w:r>
        <w:rPr>
          <w:rStyle w:val="17"/>
          <w:rFonts w:hint="eastAsia" w:ascii="仿宋" w:hAnsi="仿宋" w:eastAsia="仿宋"/>
          <w:b w:val="0"/>
          <w:bCs/>
          <w:color w:val="000000"/>
          <w:sz w:val="32"/>
          <w:szCs w:val="32"/>
          <w:highlight w:val="none"/>
        </w:rPr>
        <w:t>支出决算为</w:t>
      </w:r>
      <w:r>
        <w:rPr>
          <w:rStyle w:val="17"/>
          <w:rFonts w:hint="eastAsia" w:ascii="仿宋" w:hAnsi="仿宋" w:eastAsia="仿宋"/>
          <w:b w:val="0"/>
          <w:bCs/>
          <w:color w:val="000000"/>
          <w:sz w:val="32"/>
          <w:szCs w:val="32"/>
          <w:highlight w:val="none"/>
          <w:lang w:val="en-US" w:eastAsia="zh-CN"/>
        </w:rPr>
        <w:t>573.97</w:t>
      </w:r>
      <w:r>
        <w:rPr>
          <w:rStyle w:val="17"/>
          <w:rFonts w:hint="eastAsia" w:ascii="仿宋" w:hAnsi="仿宋" w:eastAsia="仿宋"/>
          <w:b w:val="0"/>
          <w:bCs/>
          <w:color w:val="000000"/>
          <w:sz w:val="32"/>
          <w:szCs w:val="32"/>
          <w:highlight w:val="none"/>
        </w:rPr>
        <w:t>万元，完成预算100</w:t>
      </w:r>
      <w:r>
        <w:rPr>
          <w:rStyle w:val="17"/>
          <w:rFonts w:ascii="仿宋" w:hAnsi="仿宋" w:eastAsia="仿宋"/>
          <w:b w:val="0"/>
          <w:bCs/>
          <w:color w:val="000000"/>
          <w:sz w:val="32"/>
          <w:szCs w:val="32"/>
          <w:highlight w:val="none"/>
        </w:rPr>
        <w:t>%</w:t>
      </w:r>
      <w:r>
        <w:rPr>
          <w:rStyle w:val="17"/>
          <w:rFonts w:hint="eastAsia" w:ascii="仿宋" w:hAnsi="仿宋" w:eastAsia="仿宋"/>
          <w:b w:val="0"/>
          <w:bCs/>
          <w:color w:val="000000"/>
          <w:sz w:val="32"/>
          <w:szCs w:val="32"/>
          <w:highlight w:val="none"/>
        </w:rPr>
        <w:t>.</w:t>
      </w:r>
    </w:p>
    <w:p>
      <w:pPr>
        <w:spacing w:line="600" w:lineRule="exact"/>
        <w:ind w:firstLine="642" w:firstLineChars="200"/>
        <w:rPr>
          <w:rFonts w:hint="default" w:ascii="仿宋" w:hAnsi="仿宋" w:eastAsia="仿宋"/>
          <w:b w:val="0"/>
          <w:bCs w:val="0"/>
          <w:color w:val="000000"/>
          <w:sz w:val="32"/>
          <w:szCs w:val="32"/>
          <w:lang w:val="en-US" w:eastAsia="zh-CN"/>
        </w:rPr>
      </w:pPr>
      <w:r>
        <w:rPr>
          <w:rStyle w:val="17"/>
          <w:rFonts w:hint="eastAsia" w:ascii="仿宋" w:hAnsi="仿宋" w:eastAsia="仿宋"/>
          <w:bCs/>
          <w:color w:val="000000"/>
          <w:sz w:val="32"/>
          <w:szCs w:val="32"/>
          <w:lang w:val="en-US" w:eastAsia="zh-CN"/>
        </w:rPr>
        <w:t>2</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社会保障和就业（类）行政事业单位养老支出</w:t>
      </w:r>
      <w:r>
        <w:rPr>
          <w:rStyle w:val="17"/>
          <w:rFonts w:hint="eastAsia" w:ascii="仿宋" w:hAnsi="仿宋" w:eastAsia="仿宋"/>
          <w:bCs/>
          <w:color w:val="000000"/>
          <w:sz w:val="32"/>
          <w:szCs w:val="32"/>
          <w:lang w:eastAsia="zh-CN"/>
        </w:rPr>
        <w:t>（款）机关事业单位基本养老保险缴费支出（项）：</w:t>
      </w:r>
      <w:r>
        <w:rPr>
          <w:rStyle w:val="17"/>
          <w:rFonts w:hint="eastAsia" w:ascii="仿宋" w:hAnsi="仿宋" w:eastAsia="仿宋"/>
          <w:b w:val="0"/>
          <w:bCs w:val="0"/>
          <w:color w:val="000000"/>
          <w:sz w:val="32"/>
          <w:szCs w:val="32"/>
          <w:lang w:eastAsia="zh-CN"/>
        </w:rPr>
        <w:t>支出决算为</w:t>
      </w:r>
      <w:r>
        <w:rPr>
          <w:rStyle w:val="17"/>
          <w:rFonts w:hint="eastAsia" w:ascii="仿宋" w:hAnsi="仿宋" w:eastAsia="仿宋"/>
          <w:b w:val="0"/>
          <w:bCs w:val="0"/>
          <w:color w:val="000000"/>
          <w:sz w:val="32"/>
          <w:szCs w:val="32"/>
          <w:lang w:val="en-US" w:eastAsia="zh-CN"/>
        </w:rPr>
        <w:t>48.41万元，完成预算100%.</w:t>
      </w:r>
    </w:p>
    <w:p>
      <w:pPr>
        <w:spacing w:line="600" w:lineRule="exact"/>
        <w:ind w:firstLine="642" w:firstLineChars="200"/>
        <w:rPr>
          <w:rStyle w:val="17"/>
          <w:rFonts w:ascii="仿宋" w:hAnsi="仿宋" w:eastAsia="仿宋"/>
          <w:b w:val="0"/>
          <w:bCs/>
          <w:color w:val="000000"/>
          <w:sz w:val="32"/>
          <w:szCs w:val="32"/>
        </w:rPr>
      </w:pPr>
      <w:r>
        <w:rPr>
          <w:rStyle w:val="17"/>
          <w:rFonts w:hint="eastAsia" w:ascii="仿宋" w:hAnsi="仿宋" w:eastAsia="仿宋"/>
          <w:bCs/>
          <w:color w:val="000000"/>
          <w:sz w:val="32"/>
          <w:szCs w:val="32"/>
          <w:lang w:val="en-US" w:eastAsia="zh-CN"/>
        </w:rPr>
        <w:t>3</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医疗卫生与计划生育（类）行政事业单位医疗</w:t>
      </w:r>
      <w:r>
        <w:rPr>
          <w:rStyle w:val="17"/>
          <w:rFonts w:hint="eastAsia" w:ascii="仿宋" w:hAnsi="仿宋" w:eastAsia="仿宋"/>
          <w:bCs/>
          <w:color w:val="000000"/>
          <w:sz w:val="32"/>
          <w:szCs w:val="32"/>
          <w:lang w:eastAsia="zh-CN"/>
        </w:rPr>
        <w:t>（款）事业单位医疗（项）：</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24.2</w:t>
      </w:r>
      <w:r>
        <w:rPr>
          <w:rStyle w:val="17"/>
          <w:rFonts w:hint="eastAsia" w:ascii="仿宋" w:hAnsi="仿宋" w:eastAsia="仿宋"/>
          <w:b w:val="0"/>
          <w:bCs/>
          <w:color w:val="000000"/>
          <w:sz w:val="32"/>
          <w:szCs w:val="32"/>
        </w:rPr>
        <w:t>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pPr>
        <w:spacing w:line="600" w:lineRule="exact"/>
        <w:ind w:firstLine="642" w:firstLineChars="200"/>
        <w:rPr>
          <w:rFonts w:ascii="仿宋_GB2312" w:eastAsia="仿宋_GB2312"/>
          <w:b/>
          <w:color w:val="000000"/>
          <w:sz w:val="32"/>
          <w:szCs w:val="32"/>
        </w:rPr>
      </w:pPr>
      <w:r>
        <w:rPr>
          <w:rStyle w:val="17"/>
          <w:rFonts w:hint="eastAsia" w:ascii="仿宋_GB2312" w:eastAsia="仿宋_GB2312"/>
          <w:color w:val="000000"/>
          <w:sz w:val="32"/>
          <w:szCs w:val="32"/>
          <w:lang w:val="en-US" w:eastAsia="zh-CN"/>
        </w:rPr>
        <w:t>4</w:t>
      </w:r>
      <w:r>
        <w:rPr>
          <w:rStyle w:val="17"/>
          <w:rFonts w:hint="eastAsia" w:ascii="仿宋_GB2312" w:eastAsia="仿宋_GB2312"/>
          <w:color w:val="000000"/>
          <w:sz w:val="32"/>
          <w:szCs w:val="32"/>
        </w:rPr>
        <w:t>.住房保障（类）住房改革支出</w:t>
      </w:r>
      <w:r>
        <w:rPr>
          <w:rStyle w:val="17"/>
          <w:rFonts w:hint="eastAsia" w:ascii="仿宋_GB2312" w:eastAsia="仿宋_GB2312"/>
          <w:color w:val="000000"/>
          <w:sz w:val="32"/>
          <w:szCs w:val="32"/>
          <w:lang w:eastAsia="zh-CN"/>
        </w:rPr>
        <w:t>（款） 住房公积金（项）：</w:t>
      </w:r>
      <w:r>
        <w:rPr>
          <w:rStyle w:val="17"/>
          <w:rFonts w:hint="eastAsia" w:ascii="仿宋_GB2312" w:eastAsia="仿宋_GB2312"/>
          <w:b w:val="0"/>
          <w:color w:val="000000"/>
          <w:sz w:val="32"/>
          <w:szCs w:val="32"/>
        </w:rPr>
        <w:t>支出决算为</w:t>
      </w:r>
      <w:r>
        <w:rPr>
          <w:rStyle w:val="17"/>
          <w:rFonts w:hint="eastAsia" w:ascii="仿宋_GB2312" w:eastAsia="仿宋_GB2312"/>
          <w:b w:val="0"/>
          <w:color w:val="000000"/>
          <w:sz w:val="32"/>
          <w:szCs w:val="32"/>
          <w:lang w:val="en-US" w:eastAsia="zh-CN"/>
        </w:rPr>
        <w:t>36.31</w:t>
      </w:r>
      <w:r>
        <w:rPr>
          <w:rStyle w:val="17"/>
          <w:rFonts w:hint="eastAsia" w:ascii="仿宋_GB2312" w:eastAsia="仿宋_GB2312"/>
          <w:b w:val="0"/>
          <w:color w:val="000000"/>
          <w:sz w:val="32"/>
          <w:szCs w:val="32"/>
        </w:rPr>
        <w:t>万元，完成预算100%。</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8"/>
        </w:rPr>
      </w:pPr>
      <w:bookmarkStart w:id="35" w:name="_Toc15377214"/>
      <w:bookmarkStart w:id="36"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35"/>
      <w:bookmarkEnd w:id="36"/>
      <w:r>
        <w:rPr>
          <w:rStyle w:val="28"/>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682.89</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619.93</w:t>
      </w:r>
      <w:r>
        <w:rPr>
          <w:rFonts w:hint="eastAsia" w:ascii="仿宋" w:hAnsi="仿宋" w:eastAsia="仿宋"/>
          <w:color w:val="000000"/>
          <w:sz w:val="32"/>
          <w:szCs w:val="32"/>
        </w:rPr>
        <w:t>万元，主要包括：基本工资</w:t>
      </w:r>
      <w:r>
        <w:rPr>
          <w:rFonts w:hint="eastAsia" w:ascii="仿宋" w:hAnsi="仿宋" w:eastAsia="仿宋"/>
          <w:color w:val="000000"/>
          <w:sz w:val="32"/>
          <w:szCs w:val="32"/>
          <w:lang w:val="en-US" w:eastAsia="zh-CN"/>
        </w:rPr>
        <w:t>209.21</w:t>
      </w:r>
      <w:r>
        <w:rPr>
          <w:rFonts w:hint="eastAsia" w:ascii="仿宋" w:hAnsi="仿宋" w:eastAsia="仿宋"/>
          <w:color w:val="000000"/>
          <w:sz w:val="32"/>
          <w:szCs w:val="32"/>
        </w:rPr>
        <w:t>万元、津贴补贴</w:t>
      </w:r>
      <w:r>
        <w:rPr>
          <w:rFonts w:hint="eastAsia" w:ascii="仿宋" w:hAnsi="仿宋" w:eastAsia="仿宋"/>
          <w:color w:val="000000"/>
          <w:sz w:val="32"/>
          <w:szCs w:val="32"/>
          <w:lang w:val="en-US" w:eastAsia="zh-CN"/>
        </w:rPr>
        <w:t>23.18</w:t>
      </w:r>
      <w:r>
        <w:rPr>
          <w:rFonts w:hint="eastAsia" w:ascii="仿宋" w:hAnsi="仿宋" w:eastAsia="仿宋"/>
          <w:color w:val="000000"/>
          <w:sz w:val="32"/>
          <w:szCs w:val="32"/>
        </w:rPr>
        <w:t>万元、奖金</w:t>
      </w:r>
      <w:r>
        <w:rPr>
          <w:rFonts w:hint="eastAsia" w:ascii="仿宋" w:hAnsi="仿宋" w:eastAsia="仿宋"/>
          <w:color w:val="000000"/>
          <w:sz w:val="32"/>
          <w:szCs w:val="32"/>
          <w:lang w:val="en-US" w:eastAsia="zh-CN"/>
        </w:rPr>
        <w:t>81.61</w:t>
      </w:r>
      <w:r>
        <w:rPr>
          <w:rFonts w:hint="eastAsia" w:ascii="仿宋" w:hAnsi="仿宋" w:eastAsia="仿宋"/>
          <w:color w:val="000000"/>
          <w:sz w:val="32"/>
          <w:szCs w:val="32"/>
        </w:rPr>
        <w:t>万元、伙食补助费0万元、绩效工资</w:t>
      </w:r>
      <w:r>
        <w:rPr>
          <w:rFonts w:hint="eastAsia" w:ascii="仿宋" w:hAnsi="仿宋" w:eastAsia="仿宋"/>
          <w:color w:val="000000"/>
          <w:sz w:val="32"/>
          <w:szCs w:val="32"/>
          <w:lang w:val="en-US" w:eastAsia="zh-CN"/>
        </w:rPr>
        <w:t>113.36</w:t>
      </w:r>
      <w:r>
        <w:rPr>
          <w:rFonts w:hint="eastAsia" w:ascii="仿宋" w:hAnsi="仿宋" w:eastAsia="仿宋"/>
          <w:color w:val="000000"/>
          <w:sz w:val="32"/>
          <w:szCs w:val="32"/>
        </w:rPr>
        <w:t>万元、机关事业单位基本养老保险缴费</w:t>
      </w:r>
      <w:r>
        <w:rPr>
          <w:rFonts w:hint="eastAsia" w:ascii="仿宋" w:hAnsi="仿宋" w:eastAsia="仿宋"/>
          <w:color w:val="000000"/>
          <w:sz w:val="32"/>
          <w:szCs w:val="32"/>
          <w:lang w:val="en-US" w:eastAsia="zh-CN"/>
        </w:rPr>
        <w:t>48.41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职工医疗保险</w:t>
      </w:r>
      <w:r>
        <w:rPr>
          <w:rFonts w:hint="eastAsia" w:ascii="仿宋" w:hAnsi="仿宋" w:eastAsia="仿宋"/>
          <w:color w:val="000000"/>
          <w:sz w:val="32"/>
          <w:szCs w:val="32"/>
          <w:lang w:val="en-US" w:eastAsia="zh-CN"/>
        </w:rPr>
        <w:t>24.2万元、</w:t>
      </w:r>
      <w:r>
        <w:rPr>
          <w:rFonts w:hint="eastAsia" w:ascii="仿宋" w:hAnsi="仿宋" w:eastAsia="仿宋"/>
          <w:color w:val="000000"/>
          <w:sz w:val="32"/>
          <w:szCs w:val="32"/>
        </w:rPr>
        <w:t>职业年金缴费、其他社会保障缴费</w:t>
      </w:r>
      <w:r>
        <w:rPr>
          <w:rFonts w:hint="eastAsia" w:ascii="仿宋" w:hAnsi="仿宋" w:eastAsia="仿宋"/>
          <w:color w:val="000000"/>
          <w:sz w:val="32"/>
          <w:szCs w:val="32"/>
          <w:lang w:val="en-US" w:eastAsia="zh-CN"/>
        </w:rPr>
        <w:t>3.33</w:t>
      </w:r>
      <w:r>
        <w:rPr>
          <w:rFonts w:hint="eastAsia" w:ascii="仿宋" w:hAnsi="仿宋" w:eastAsia="仿宋"/>
          <w:color w:val="000000"/>
          <w:sz w:val="32"/>
          <w:szCs w:val="32"/>
        </w:rPr>
        <w:t>万元、其他工资福利支出、离休费、退休费、抚恤金、生活补助</w:t>
      </w:r>
      <w:r>
        <w:rPr>
          <w:rFonts w:hint="eastAsia" w:ascii="仿宋" w:hAnsi="仿宋" w:eastAsia="仿宋"/>
          <w:color w:val="000000"/>
          <w:sz w:val="32"/>
          <w:szCs w:val="32"/>
          <w:lang w:val="en-US" w:eastAsia="zh-CN"/>
        </w:rPr>
        <w:t>78.23</w:t>
      </w:r>
      <w:r>
        <w:rPr>
          <w:rFonts w:hint="eastAsia" w:ascii="仿宋" w:hAnsi="仿宋" w:eastAsia="仿宋"/>
          <w:color w:val="000000"/>
          <w:sz w:val="32"/>
          <w:szCs w:val="32"/>
        </w:rPr>
        <w:t>万元、医疗费、奖励金、住房公积金</w:t>
      </w:r>
      <w:r>
        <w:rPr>
          <w:rFonts w:hint="eastAsia" w:ascii="仿宋" w:hAnsi="仿宋" w:eastAsia="仿宋"/>
          <w:color w:val="000000"/>
          <w:sz w:val="32"/>
          <w:szCs w:val="32"/>
          <w:lang w:val="en-US" w:eastAsia="zh-CN"/>
        </w:rPr>
        <w:t>36.31</w:t>
      </w:r>
      <w:r>
        <w:rPr>
          <w:rFonts w:hint="eastAsia" w:ascii="仿宋" w:hAnsi="仿宋" w:eastAsia="仿宋"/>
          <w:color w:val="000000"/>
          <w:sz w:val="32"/>
          <w:szCs w:val="32"/>
        </w:rPr>
        <w:t>万元、提租补贴、购房补贴、其他对个人和家庭的补助支出</w:t>
      </w:r>
      <w:r>
        <w:rPr>
          <w:rFonts w:hint="eastAsia" w:ascii="仿宋" w:hAnsi="仿宋" w:eastAsia="仿宋"/>
          <w:color w:val="000000"/>
          <w:sz w:val="32"/>
          <w:szCs w:val="32"/>
          <w:lang w:val="en-US" w:eastAsia="zh-CN"/>
        </w:rPr>
        <w:t>2.09</w:t>
      </w:r>
      <w:r>
        <w:rPr>
          <w:rFonts w:hint="eastAsia" w:ascii="仿宋" w:hAnsi="仿宋" w:eastAsia="仿宋"/>
          <w:color w:val="000000"/>
          <w:sz w:val="32"/>
          <w:szCs w:val="32"/>
        </w:rPr>
        <w:t>万元等。</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60.96</w:t>
      </w:r>
      <w:r>
        <w:rPr>
          <w:rFonts w:hint="eastAsia" w:ascii="仿宋" w:hAnsi="仿宋" w:eastAsia="仿宋"/>
          <w:color w:val="000000"/>
          <w:sz w:val="32"/>
          <w:szCs w:val="32"/>
        </w:rPr>
        <w:t>万元，主要包括：办公费</w:t>
      </w:r>
      <w:r>
        <w:rPr>
          <w:rFonts w:hint="eastAsia" w:ascii="仿宋" w:hAnsi="仿宋" w:eastAsia="仿宋"/>
          <w:color w:val="000000"/>
          <w:sz w:val="32"/>
          <w:szCs w:val="32"/>
          <w:lang w:val="en-US" w:eastAsia="zh-CN"/>
        </w:rPr>
        <w:t>26</w:t>
      </w:r>
      <w:r>
        <w:rPr>
          <w:rFonts w:hint="eastAsia" w:ascii="仿宋" w:hAnsi="仿宋" w:eastAsia="仿宋"/>
          <w:color w:val="000000"/>
          <w:sz w:val="32"/>
          <w:szCs w:val="32"/>
        </w:rPr>
        <w:t>万元、印刷费</w:t>
      </w:r>
      <w:r>
        <w:rPr>
          <w:rFonts w:hint="eastAsia" w:ascii="仿宋" w:hAnsi="仿宋" w:eastAsia="仿宋"/>
          <w:color w:val="000000"/>
          <w:sz w:val="32"/>
          <w:szCs w:val="32"/>
          <w:lang w:val="en-US" w:eastAsia="zh-CN"/>
        </w:rPr>
        <w:t>3.86万元</w:t>
      </w:r>
      <w:r>
        <w:rPr>
          <w:rFonts w:hint="eastAsia" w:ascii="仿宋" w:hAnsi="仿宋" w:eastAsia="仿宋"/>
          <w:color w:val="000000"/>
          <w:sz w:val="32"/>
          <w:szCs w:val="32"/>
        </w:rPr>
        <w:t>、水费</w:t>
      </w:r>
      <w:r>
        <w:rPr>
          <w:rFonts w:hint="eastAsia" w:ascii="仿宋" w:hAnsi="仿宋" w:eastAsia="仿宋"/>
          <w:color w:val="000000"/>
          <w:sz w:val="32"/>
          <w:szCs w:val="32"/>
          <w:lang w:val="en-US" w:eastAsia="zh-CN"/>
        </w:rPr>
        <w:t>3.5</w:t>
      </w:r>
      <w:r>
        <w:rPr>
          <w:rFonts w:hint="eastAsia" w:ascii="仿宋" w:hAnsi="仿宋" w:eastAsia="仿宋"/>
          <w:color w:val="000000"/>
          <w:sz w:val="32"/>
          <w:szCs w:val="32"/>
        </w:rPr>
        <w:t>万元、电费</w:t>
      </w:r>
      <w:r>
        <w:rPr>
          <w:rFonts w:hint="eastAsia" w:ascii="仿宋" w:hAnsi="仿宋" w:eastAsia="仿宋"/>
          <w:color w:val="000000"/>
          <w:sz w:val="32"/>
          <w:szCs w:val="32"/>
          <w:lang w:val="en-US" w:eastAsia="zh-CN"/>
        </w:rPr>
        <w:t>5.8</w:t>
      </w:r>
      <w:r>
        <w:rPr>
          <w:rFonts w:hint="eastAsia" w:ascii="仿宋" w:hAnsi="仿宋" w:eastAsia="仿宋"/>
          <w:color w:val="000000"/>
          <w:sz w:val="32"/>
          <w:szCs w:val="32"/>
        </w:rPr>
        <w:t>万元、差旅费</w:t>
      </w:r>
      <w:r>
        <w:rPr>
          <w:rFonts w:hint="eastAsia" w:ascii="仿宋" w:hAnsi="仿宋" w:eastAsia="仿宋"/>
          <w:color w:val="000000"/>
          <w:sz w:val="32"/>
          <w:szCs w:val="32"/>
          <w:lang w:val="en-US" w:eastAsia="zh-CN"/>
        </w:rPr>
        <w:t>9.8</w:t>
      </w:r>
      <w:r>
        <w:rPr>
          <w:rFonts w:hint="eastAsia" w:ascii="仿宋" w:hAnsi="仿宋" w:eastAsia="仿宋"/>
          <w:color w:val="000000"/>
          <w:sz w:val="32"/>
          <w:szCs w:val="32"/>
        </w:rPr>
        <w:t>万元、维修（护）费</w:t>
      </w:r>
      <w:r>
        <w:rPr>
          <w:rFonts w:hint="eastAsia" w:ascii="仿宋" w:hAnsi="仿宋" w:eastAsia="仿宋"/>
          <w:color w:val="000000"/>
          <w:sz w:val="32"/>
          <w:szCs w:val="32"/>
          <w:lang w:val="en-US" w:eastAsia="zh-CN"/>
        </w:rPr>
        <w:t>8.12</w:t>
      </w:r>
      <w:r>
        <w:rPr>
          <w:rFonts w:hint="eastAsia" w:ascii="仿宋" w:hAnsi="仿宋" w:eastAsia="仿宋"/>
          <w:color w:val="000000"/>
          <w:sz w:val="32"/>
          <w:szCs w:val="32"/>
        </w:rPr>
        <w:t>万元、培训费</w:t>
      </w:r>
      <w:r>
        <w:rPr>
          <w:rFonts w:hint="eastAsia" w:ascii="仿宋" w:hAnsi="仿宋" w:eastAsia="仿宋"/>
          <w:color w:val="000000"/>
          <w:sz w:val="32"/>
          <w:szCs w:val="32"/>
          <w:lang w:val="en-US" w:eastAsia="zh-CN"/>
        </w:rPr>
        <w:t>3.5</w:t>
      </w:r>
      <w:r>
        <w:rPr>
          <w:rFonts w:hint="eastAsia" w:ascii="仿宋" w:hAnsi="仿宋" w:eastAsia="仿宋"/>
          <w:color w:val="000000"/>
          <w:sz w:val="32"/>
          <w:szCs w:val="32"/>
        </w:rPr>
        <w:t>万元、公务接待费</w:t>
      </w:r>
      <w:r>
        <w:rPr>
          <w:rFonts w:hint="eastAsia" w:ascii="仿宋" w:hAnsi="仿宋" w:eastAsia="仿宋"/>
          <w:color w:val="000000"/>
          <w:sz w:val="32"/>
          <w:szCs w:val="32"/>
          <w:lang w:val="en-US" w:eastAsia="zh-CN"/>
        </w:rPr>
        <w:t>0.38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等</w:t>
      </w:r>
      <w:r>
        <w:rPr>
          <w:rFonts w:hint="eastAsia" w:ascii="仿宋" w:hAnsi="仿宋" w:eastAsia="仿宋"/>
          <w:color w:val="000000"/>
          <w:sz w:val="32"/>
          <w:szCs w:val="32"/>
        </w:rPr>
        <w:t>。</w:t>
      </w:r>
    </w:p>
    <w:p>
      <w:pPr>
        <w:spacing w:line="600" w:lineRule="exact"/>
        <w:ind w:firstLine="640"/>
        <w:rPr>
          <w:rFonts w:ascii="仿宋" w:hAnsi="仿宋" w:eastAsia="仿宋"/>
          <w:b/>
          <w:color w:val="FF0000"/>
          <w:sz w:val="32"/>
          <w:szCs w:val="32"/>
        </w:rPr>
      </w:pPr>
    </w:p>
    <w:p>
      <w:pPr>
        <w:spacing w:line="600" w:lineRule="exact"/>
        <w:ind w:firstLine="640"/>
        <w:outlineLvl w:val="1"/>
        <w:rPr>
          <w:rStyle w:val="28"/>
          <w:rFonts w:ascii="黑体" w:hAnsi="黑体" w:eastAsia="黑体"/>
          <w:b w:val="0"/>
        </w:rPr>
      </w:pPr>
      <w:bookmarkStart w:id="37" w:name="_Toc15396609"/>
      <w:bookmarkStart w:id="38" w:name="_Toc15377215"/>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37"/>
      <w:bookmarkEnd w:id="38"/>
    </w:p>
    <w:p>
      <w:pPr>
        <w:spacing w:line="600" w:lineRule="exact"/>
        <w:ind w:firstLine="640"/>
        <w:outlineLvl w:val="2"/>
        <w:rPr>
          <w:rFonts w:ascii="仿宋" w:hAnsi="仿宋" w:eastAsia="仿宋"/>
          <w:b/>
          <w:color w:val="000000"/>
          <w:sz w:val="32"/>
          <w:szCs w:val="32"/>
        </w:rPr>
      </w:pPr>
      <w:bookmarkStart w:id="39" w:name="_Toc15377216"/>
      <w:r>
        <w:rPr>
          <w:rFonts w:hint="eastAsia" w:ascii="仿宋" w:hAnsi="仿宋" w:eastAsia="仿宋"/>
          <w:b/>
          <w:color w:val="000000"/>
          <w:sz w:val="32"/>
          <w:szCs w:val="32"/>
        </w:rPr>
        <w:t>（一）“三公”经费财政拨款支出决算总体情况说明</w:t>
      </w:r>
      <w:bookmarkEnd w:id="39"/>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年“三公”经费财政拨款支出决算为0.</w:t>
      </w:r>
      <w:r>
        <w:rPr>
          <w:rFonts w:hint="eastAsia" w:ascii="仿宋" w:hAnsi="仿宋" w:eastAsia="仿宋"/>
          <w:color w:val="000000"/>
          <w:sz w:val="32"/>
          <w:szCs w:val="32"/>
          <w:lang w:val="en-US" w:eastAsia="zh-CN"/>
        </w:rPr>
        <w:t>38</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，决算数与预算数持平</w:t>
      </w:r>
      <w:r>
        <w:rPr>
          <w:rFonts w:hint="eastAsia" w:ascii="仿宋" w:hAnsi="仿宋" w:eastAsia="仿宋"/>
          <w:color w:val="000000"/>
          <w:sz w:val="32"/>
          <w:szCs w:val="32"/>
          <w:lang w:eastAsia="zh-CN"/>
        </w:rPr>
        <w:t>。</w:t>
      </w:r>
    </w:p>
    <w:p>
      <w:pPr>
        <w:numPr>
          <w:ilvl w:val="0"/>
          <w:numId w:val="5"/>
        </w:numPr>
        <w:spacing w:line="600" w:lineRule="exact"/>
        <w:ind w:firstLine="640"/>
        <w:outlineLvl w:val="2"/>
        <w:rPr>
          <w:rFonts w:hint="default" w:eastAsia="宋体"/>
          <w:lang w:val="en-US" w:eastAsia="zh-CN"/>
        </w:rPr>
      </w:pPr>
      <w:bookmarkStart w:id="40" w:name="_Toc15377217"/>
      <w:r>
        <w:rPr>
          <w:rFonts w:hint="eastAsia" w:ascii="仿宋" w:hAnsi="仿宋" w:eastAsia="仿宋"/>
          <w:b/>
          <w:color w:val="000000"/>
          <w:sz w:val="32"/>
          <w:szCs w:val="32"/>
        </w:rPr>
        <w:t>“三公”经费财政拨款支出决算具体情况说明</w:t>
      </w:r>
      <w:bookmarkEnd w:id="40"/>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0.38</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b/>
          <w:sz w:val="32"/>
          <w:szCs w:val="32"/>
        </w:rPr>
      </w:pPr>
      <w:r>
        <w:rPr>
          <w:rFonts w:ascii="仿宋" w:hAnsi="仿宋" w:eastAsia="仿宋"/>
          <w:b/>
          <w:sz w:val="32"/>
          <w:szCs w:val="32"/>
        </w:rPr>
        <w:t>1.</w:t>
      </w:r>
      <w:r>
        <w:rPr>
          <w:rFonts w:hint="eastAsia" w:ascii="仿宋" w:hAnsi="仿宋" w:eastAsia="仿宋"/>
          <w:b/>
          <w:sz w:val="32"/>
          <w:szCs w:val="32"/>
        </w:rPr>
        <w:t>因公出国（境）经费支出</w:t>
      </w:r>
      <w:r>
        <w:rPr>
          <w:rFonts w:hint="eastAsia" w:ascii="仿宋" w:hAnsi="仿宋" w:eastAsia="仿宋"/>
          <w:sz w:val="32"/>
          <w:szCs w:val="32"/>
        </w:rPr>
        <w:t>0万元，全年安排因公出国（境）团组0次，出国（境）0人。因公出国（境）支出决算</w:t>
      </w:r>
      <w:r>
        <w:rPr>
          <w:rFonts w:hint="eastAsia" w:ascii="仿宋" w:hAnsi="仿宋" w:eastAsia="仿宋"/>
          <w:sz w:val="32"/>
          <w:szCs w:val="32"/>
          <w:lang w:eastAsia="zh-CN"/>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年持平，主要原因是无因公出国（境）安排。</w:t>
      </w:r>
    </w:p>
    <w:p>
      <w:pPr>
        <w:spacing w:line="600" w:lineRule="exact"/>
        <w:ind w:firstLine="640"/>
        <w:rPr>
          <w:rFonts w:ascii="仿宋" w:hAnsi="仿宋" w:eastAsia="仿宋"/>
          <w:b/>
          <w:sz w:val="32"/>
          <w:szCs w:val="32"/>
        </w:rPr>
      </w:pPr>
      <w:r>
        <w:rPr>
          <w:rFonts w:ascii="仿宋" w:hAnsi="仿宋" w:eastAsia="仿宋"/>
          <w:b/>
          <w:sz w:val="32"/>
          <w:szCs w:val="32"/>
        </w:rPr>
        <w:t>2.</w:t>
      </w:r>
      <w:r>
        <w:rPr>
          <w:rFonts w:hint="eastAsia" w:ascii="仿宋" w:hAnsi="仿宋" w:eastAsia="仿宋"/>
          <w:b/>
          <w:sz w:val="32"/>
          <w:szCs w:val="32"/>
        </w:rPr>
        <w:t>公务用车购置及运行维护费支出</w:t>
      </w:r>
      <w:r>
        <w:rPr>
          <w:rFonts w:hint="eastAsia" w:ascii="仿宋" w:hAnsi="仿宋" w:eastAsia="仿宋"/>
          <w:b/>
          <w:sz w:val="32"/>
          <w:szCs w:val="32"/>
          <w:lang w:eastAsia="zh-CN"/>
        </w:rPr>
        <w:t>，</w:t>
      </w:r>
      <w:r>
        <w:rPr>
          <w:rFonts w:hint="eastAsia" w:ascii="仿宋" w:hAnsi="仿宋" w:eastAsia="仿宋"/>
          <w:sz w:val="32"/>
          <w:szCs w:val="32"/>
          <w:lang w:eastAsia="zh-CN"/>
        </w:rPr>
        <w:t>全年</w:t>
      </w:r>
      <w:r>
        <w:rPr>
          <w:rFonts w:hint="eastAsia" w:ascii="仿宋" w:hAnsi="仿宋" w:eastAsia="仿宋"/>
          <w:sz w:val="32"/>
          <w:szCs w:val="32"/>
        </w:rPr>
        <w:t>公务用车购置及运行维护费支出</w:t>
      </w:r>
      <w:r>
        <w:rPr>
          <w:rFonts w:hint="eastAsia" w:ascii="仿宋" w:hAnsi="仿宋" w:eastAsia="仿宋"/>
          <w:sz w:val="32"/>
          <w:szCs w:val="32"/>
          <w:lang w:val="en-US" w:eastAsia="zh-CN"/>
        </w:rPr>
        <w:t>0</w:t>
      </w:r>
      <w:r>
        <w:rPr>
          <w:rFonts w:hint="eastAsia" w:ascii="仿宋" w:hAnsi="仿宋" w:eastAsia="仿宋"/>
          <w:sz w:val="32"/>
          <w:szCs w:val="32"/>
        </w:rPr>
        <w:t>万元，主要原因是</w:t>
      </w:r>
      <w:r>
        <w:rPr>
          <w:rFonts w:hint="eastAsia" w:ascii="仿宋" w:hAnsi="仿宋" w:eastAsia="仿宋"/>
          <w:sz w:val="32"/>
          <w:szCs w:val="32"/>
          <w:lang w:eastAsia="zh-CN"/>
        </w:rPr>
        <w:t>单位</w:t>
      </w:r>
      <w:r>
        <w:rPr>
          <w:rFonts w:hint="eastAsia" w:ascii="仿宋" w:hAnsi="仿宋" w:eastAsia="仿宋"/>
          <w:sz w:val="32"/>
          <w:szCs w:val="32"/>
        </w:rPr>
        <w:t>无</w:t>
      </w:r>
      <w:r>
        <w:rPr>
          <w:rFonts w:hint="eastAsia" w:ascii="仿宋" w:hAnsi="仿宋" w:eastAsia="仿宋"/>
          <w:sz w:val="32"/>
          <w:szCs w:val="32"/>
          <w:lang w:eastAsia="zh-CN"/>
        </w:rPr>
        <w:t>公务用车购置及运行维护</w:t>
      </w:r>
      <w:r>
        <w:rPr>
          <w:rFonts w:hint="eastAsia" w:ascii="仿宋" w:hAnsi="仿宋" w:eastAsia="仿宋"/>
          <w:sz w:val="32"/>
          <w:szCs w:val="32"/>
        </w:rPr>
        <w:t>。</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其中：</w:t>
      </w:r>
      <w:r>
        <w:rPr>
          <w:rFonts w:hint="eastAsia" w:ascii="仿宋" w:hAnsi="仿宋" w:eastAsia="仿宋"/>
          <w:b/>
          <w:sz w:val="32"/>
          <w:szCs w:val="32"/>
        </w:rPr>
        <w:t>公务用车购置支出</w:t>
      </w:r>
      <w:r>
        <w:rPr>
          <w:rFonts w:hint="eastAsia" w:ascii="仿宋" w:hAnsi="仿宋" w:eastAsia="仿宋"/>
          <w:sz w:val="32"/>
          <w:szCs w:val="32"/>
        </w:rPr>
        <w:t>0万元。全年</w:t>
      </w:r>
      <w:r>
        <w:rPr>
          <w:rFonts w:hint="eastAsia" w:ascii="仿宋" w:hAnsi="仿宋" w:eastAsia="仿宋"/>
          <w:sz w:val="32"/>
          <w:szCs w:val="32"/>
          <w:lang w:eastAsia="zh-CN"/>
        </w:rPr>
        <w:t>新</w:t>
      </w:r>
      <w:r>
        <w:rPr>
          <w:rFonts w:hint="eastAsia" w:ascii="仿宋" w:hAnsi="仿宋" w:eastAsia="仿宋"/>
          <w:sz w:val="32"/>
          <w:szCs w:val="32"/>
        </w:rPr>
        <w:t>购置公务用车0辆，其中：轿车0辆、金额0万元，越野车0辆、金额0万元，载客汽车0辆、金额0万元。截至</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月底，单位共有公务用车</w:t>
      </w:r>
      <w:r>
        <w:rPr>
          <w:rFonts w:hint="eastAsia" w:ascii="仿宋" w:hAnsi="仿宋" w:eastAsia="仿宋"/>
          <w:sz w:val="32"/>
          <w:szCs w:val="32"/>
          <w:lang w:val="en-US" w:eastAsia="zh-CN"/>
        </w:rPr>
        <w:t>0</w:t>
      </w:r>
      <w:r>
        <w:rPr>
          <w:rFonts w:hint="eastAsia" w:ascii="仿宋" w:hAnsi="仿宋" w:eastAsia="仿宋"/>
          <w:sz w:val="32"/>
          <w:szCs w:val="32"/>
        </w:rPr>
        <w:t>辆，其中：轿车</w:t>
      </w:r>
      <w:r>
        <w:rPr>
          <w:rFonts w:hint="eastAsia" w:ascii="仿宋" w:hAnsi="仿宋" w:eastAsia="仿宋"/>
          <w:sz w:val="32"/>
          <w:szCs w:val="32"/>
          <w:lang w:val="en-US" w:eastAsia="zh-CN"/>
        </w:rPr>
        <w:t>0</w:t>
      </w:r>
      <w:r>
        <w:rPr>
          <w:rFonts w:hint="eastAsia" w:ascii="仿宋" w:hAnsi="仿宋" w:eastAsia="仿宋"/>
          <w:sz w:val="32"/>
          <w:szCs w:val="32"/>
        </w:rPr>
        <w:t>辆、越野车0辆、载客汽车0辆。</w:t>
      </w:r>
    </w:p>
    <w:p>
      <w:pPr>
        <w:spacing w:line="600" w:lineRule="exact"/>
        <w:ind w:firstLine="640"/>
        <w:rPr>
          <w:rFonts w:hint="eastAsia" w:ascii="仿宋" w:hAnsi="仿宋" w:eastAsia="仿宋"/>
          <w:sz w:val="32"/>
          <w:szCs w:val="32"/>
          <w:lang w:eastAsia="zh-CN"/>
        </w:rPr>
      </w:pPr>
      <w:r>
        <w:rPr>
          <w:rFonts w:hint="eastAsia" w:ascii="仿宋" w:hAnsi="仿宋" w:eastAsia="仿宋"/>
          <w:b/>
          <w:sz w:val="32"/>
          <w:szCs w:val="32"/>
        </w:rPr>
        <w:t>公务用车运行维护费支出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本单位无公务用车，不存在产生车辆运行维护费用。</w:t>
      </w:r>
    </w:p>
    <w:p>
      <w:pPr>
        <w:pStyle w:val="14"/>
      </w:pP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公务接待费支出</w:t>
      </w:r>
      <w:r>
        <w:rPr>
          <w:rFonts w:hint="eastAsia" w:ascii="仿宋_GB2312" w:eastAsia="仿宋_GB2312"/>
          <w:color w:val="000000"/>
          <w:sz w:val="32"/>
          <w:szCs w:val="32"/>
        </w:rPr>
        <w:t>0.</w:t>
      </w:r>
      <w:r>
        <w:rPr>
          <w:rFonts w:hint="eastAsia" w:ascii="仿宋_GB2312" w:eastAsia="仿宋_GB2312"/>
          <w:color w:val="000000"/>
          <w:sz w:val="32"/>
          <w:szCs w:val="32"/>
          <w:lang w:val="en-US" w:eastAsia="zh-CN"/>
        </w:rPr>
        <w:t>38</w:t>
      </w:r>
      <w:r>
        <w:rPr>
          <w:rFonts w:hint="eastAsia" w:ascii="仿宋_GB2312" w:eastAsia="仿宋_GB2312"/>
          <w:color w:val="000000"/>
          <w:sz w:val="32"/>
          <w:szCs w:val="32"/>
        </w:rPr>
        <w:t>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比</w:t>
      </w:r>
      <w:r>
        <w:rPr>
          <w:rStyle w:val="17"/>
          <w:rFonts w:hint="eastAsia" w:ascii="仿宋" w:hAnsi="仿宋" w:eastAsia="仿宋"/>
          <w:b w:val="0"/>
          <w:bCs/>
          <w:color w:val="000000"/>
          <w:sz w:val="32"/>
          <w:szCs w:val="32"/>
          <w:lang w:val="en-US" w:eastAsia="zh-CN"/>
        </w:rPr>
        <w:t>2021年支出减少0.1万元。</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136</w:t>
      </w:r>
      <w:r>
        <w:rPr>
          <w:rFonts w:hint="eastAsia" w:ascii="仿宋_GB2312" w:eastAsia="仿宋_GB2312"/>
          <w:color w:val="000000"/>
          <w:sz w:val="32"/>
          <w:szCs w:val="32"/>
        </w:rPr>
        <w:t>人次（不包括陪同人员），共计支出0.</w:t>
      </w:r>
      <w:r>
        <w:rPr>
          <w:rFonts w:hint="eastAsia" w:ascii="仿宋_GB2312" w:eastAsia="仿宋_GB2312"/>
          <w:color w:val="000000"/>
          <w:sz w:val="32"/>
          <w:szCs w:val="32"/>
          <w:lang w:val="en-US" w:eastAsia="zh-CN"/>
        </w:rPr>
        <w:t>38</w:t>
      </w:r>
      <w:r>
        <w:rPr>
          <w:rFonts w:hint="eastAsia" w:ascii="仿宋_GB2312" w:eastAsia="仿宋_GB2312"/>
          <w:color w:val="000000"/>
          <w:sz w:val="32"/>
          <w:szCs w:val="32"/>
        </w:rPr>
        <w:t>万元，具体内容包括：校际教师监考、交流等。</w:t>
      </w:r>
    </w:p>
    <w:p>
      <w:pPr>
        <w:spacing w:line="600" w:lineRule="exact"/>
        <w:ind w:firstLine="640" w:firstLineChars="200"/>
        <w:outlineLvl w:val="1"/>
        <w:rPr>
          <w:rStyle w:val="28"/>
          <w:rFonts w:ascii="黑体" w:hAnsi="黑体" w:eastAsia="黑体"/>
        </w:rPr>
      </w:pPr>
      <w:bookmarkStart w:id="41" w:name="_Toc15377218"/>
      <w:bookmarkStart w:id="42" w:name="_Toc15396610"/>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41"/>
      <w:bookmarkEnd w:id="42"/>
    </w:p>
    <w:p>
      <w:pPr>
        <w:numPr>
          <w:ilvl w:val="0"/>
          <w:numId w:val="0"/>
        </w:numPr>
        <w:spacing w:line="600" w:lineRule="exact"/>
        <w:ind w:firstLine="640" w:firstLineChars="200"/>
        <w:outlineLvl w:val="1"/>
        <w:rPr>
          <w:rStyle w:val="28"/>
          <w:rFonts w:ascii="黑体" w:hAnsi="黑体" w:eastAsia="黑体"/>
          <w:b w:val="0"/>
        </w:rPr>
      </w:pPr>
      <w:bookmarkStart w:id="43" w:name="_Toc15396611"/>
      <w:bookmarkStart w:id="44" w:name="_Toc15377219"/>
      <w:r>
        <w:rPr>
          <w:rStyle w:val="28"/>
          <w:rFonts w:hint="eastAsia" w:ascii="黑体" w:hAnsi="黑体" w:eastAsia="黑体"/>
          <w:b w:val="0"/>
          <w:lang w:eastAsia="zh-CN"/>
        </w:rPr>
        <w:t>九、</w:t>
      </w:r>
      <w:r>
        <w:rPr>
          <w:rStyle w:val="28"/>
          <w:rFonts w:hint="eastAsia" w:ascii="黑体" w:hAnsi="黑体" w:eastAsia="黑体"/>
          <w:b w:val="0"/>
        </w:rPr>
        <w:t>国有资本经营预算支出决算情况说明</w:t>
      </w:r>
      <w:bookmarkEnd w:id="43"/>
      <w:bookmarkEnd w:id="44"/>
    </w:p>
    <w:p>
      <w:pPr>
        <w:pStyle w:val="26"/>
        <w:numPr>
          <w:ilvl w:val="0"/>
          <w:numId w:val="0"/>
        </w:numPr>
        <w:spacing w:line="580" w:lineRule="exact"/>
        <w:ind w:firstLine="640" w:firstLineChars="200"/>
        <w:rPr>
          <w:rStyle w:val="28"/>
          <w:rFonts w:ascii="黑体" w:hAnsi="黑体" w:eastAsia="黑体"/>
          <w:b w:val="0"/>
        </w:rPr>
      </w:pPr>
      <w:r>
        <w:rPr>
          <w:rStyle w:val="28"/>
          <w:rFonts w:hint="eastAsia" w:ascii="黑体" w:hAnsi="黑体" w:eastAsia="黑体"/>
          <w:b w:val="0"/>
          <w:lang w:eastAsia="zh-CN"/>
        </w:rPr>
        <w:t>十、</w:t>
      </w:r>
      <w:r>
        <w:rPr>
          <w:rStyle w:val="28"/>
          <w:rFonts w:hint="eastAsia" w:ascii="黑体" w:hAnsi="黑体" w:eastAsia="黑体"/>
          <w:b w:val="0"/>
        </w:rPr>
        <w:t>预算绩效情况说明</w:t>
      </w:r>
    </w:p>
    <w:p>
      <w:pPr>
        <w:numPr>
          <w:ilvl w:val="0"/>
          <w:numId w:val="6"/>
        </w:numPr>
        <w:spacing w:line="580" w:lineRule="exact"/>
        <w:ind w:firstLine="642"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奖励性绩效工资项目开展了预算事前绩效评估，对2个项目编制了绩效目标，预算执行过程中，选取2个项目开展绩效监控，年终执行完毕后，对2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年部门整体支出开展绩效自评，从评价情况来看效果良好。本部门还自行组织了1个项目绩效评价，从评价情况来看充分发挥了奖励性绩效工资的激励作用，极大</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调动了教职工的工作积极性。</w:t>
      </w:r>
    </w:p>
    <w:p>
      <w:pPr>
        <w:numPr>
          <w:ilvl w:val="0"/>
          <w:numId w:val="6"/>
        </w:numPr>
        <w:spacing w:line="580" w:lineRule="exact"/>
        <w:ind w:firstLine="642"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p>
    <w:p>
      <w:pPr>
        <w:numPr>
          <w:ilvl w:val="0"/>
          <w:numId w:val="0"/>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我校</w:t>
      </w:r>
      <w:r>
        <w:rPr>
          <w:rFonts w:hint="eastAsia" w:ascii="仿宋_GB2312" w:hAnsi="仿宋_GB2312" w:eastAsia="仿宋_GB2312" w:cs="仿宋_GB2312"/>
          <w:sz w:val="32"/>
          <w:szCs w:val="32"/>
          <w:lang w:val="en-US" w:eastAsia="zh-CN"/>
        </w:rPr>
        <w:t>2022年完成校舍维修改造项目资金支付0万元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numPr>
          <w:ilvl w:val="0"/>
          <w:numId w:val="6"/>
        </w:numPr>
        <w:spacing w:line="580" w:lineRule="exact"/>
        <w:ind w:firstLine="642"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柳沟</w:t>
      </w:r>
      <w:r>
        <w:rPr>
          <w:rFonts w:hint="eastAsia" w:ascii="仿宋_GB2312" w:hAnsi="仿宋_GB2312" w:eastAsia="仿宋_GB2312" w:cs="仿宋_GB2312"/>
          <w:sz w:val="32"/>
          <w:szCs w:val="32"/>
        </w:rPr>
        <w:t>中学按要求对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柳沟</w:t>
      </w:r>
      <w:r>
        <w:rPr>
          <w:rFonts w:hint="eastAsia" w:ascii="仿宋_GB2312" w:hAnsi="仿宋_GB2312" w:eastAsia="仿宋_GB2312" w:cs="仿宋_GB2312"/>
          <w:sz w:val="32"/>
          <w:szCs w:val="32"/>
        </w:rPr>
        <w:t>中学</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lang w:eastAsia="zh-CN"/>
        </w:rPr>
        <w:t>柳沟</w:t>
      </w:r>
      <w:r>
        <w:rPr>
          <w:rFonts w:hint="eastAsia" w:ascii="仿宋_GB2312" w:hAnsi="仿宋_GB2312" w:eastAsia="仿宋_GB2312" w:cs="仿宋_GB2312"/>
          <w:sz w:val="32"/>
          <w:szCs w:val="32"/>
        </w:rPr>
        <w:t>中学202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年未自行组织对项目开展绩效评价。</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8"/>
          <w:rFonts w:ascii="黑体" w:hAnsi="黑体" w:eastAsia="黑体"/>
        </w:rPr>
      </w:pPr>
      <w:bookmarkStart w:id="45" w:name="_Toc15377221"/>
      <w:bookmarkStart w:id="46" w:name="_Toc15396612"/>
      <w:r>
        <w:rPr>
          <w:rFonts w:hint="eastAsia" w:ascii="黑体" w:hAnsi="黑体" w:eastAsia="黑体"/>
          <w:color w:val="000000"/>
          <w:sz w:val="32"/>
          <w:szCs w:val="32"/>
        </w:rPr>
        <w:t>十</w:t>
      </w:r>
      <w:r>
        <w:rPr>
          <w:rStyle w:val="28"/>
          <w:rFonts w:hint="eastAsia" w:ascii="黑体" w:hAnsi="黑体" w:eastAsia="黑体"/>
        </w:rPr>
        <w:t>一、</w:t>
      </w:r>
      <w:r>
        <w:rPr>
          <w:rStyle w:val="28"/>
          <w:rFonts w:hint="eastAsia" w:ascii="黑体" w:hAnsi="黑体" w:eastAsia="黑体"/>
          <w:b w:val="0"/>
        </w:rPr>
        <w:t>其他重要事项的情况说明</w:t>
      </w:r>
      <w:bookmarkEnd w:id="45"/>
      <w:bookmarkEnd w:id="46"/>
    </w:p>
    <w:p>
      <w:pPr>
        <w:spacing w:line="600" w:lineRule="exact"/>
        <w:ind w:firstLine="642" w:firstLineChars="200"/>
        <w:outlineLvl w:val="2"/>
        <w:rPr>
          <w:rFonts w:ascii="仿宋" w:hAnsi="仿宋" w:eastAsia="仿宋"/>
          <w:color w:val="000000"/>
          <w:sz w:val="32"/>
          <w:szCs w:val="32"/>
        </w:rPr>
      </w:pPr>
      <w:bookmarkStart w:id="47" w:name="_Toc15377222"/>
      <w:r>
        <w:rPr>
          <w:rFonts w:hint="eastAsia" w:ascii="仿宋" w:hAnsi="仿宋" w:eastAsia="仿宋"/>
          <w:b/>
          <w:color w:val="000000"/>
          <w:sz w:val="32"/>
          <w:szCs w:val="32"/>
        </w:rPr>
        <w:t>（一）机关运行经费支出情况</w:t>
      </w:r>
      <w:bookmarkEnd w:id="47"/>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柳沟中学</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48" w:name="_Toc15377223"/>
      <w:r>
        <w:rPr>
          <w:rFonts w:hint="eastAsia" w:ascii="仿宋" w:hAnsi="仿宋" w:eastAsia="仿宋"/>
          <w:b/>
          <w:color w:val="000000"/>
          <w:sz w:val="32"/>
          <w:szCs w:val="32"/>
        </w:rPr>
        <w:t>（二）政府采购支出情况</w:t>
      </w:r>
      <w:bookmarkEnd w:id="48"/>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年，柳沟中学政府采购支出总额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万元，其中：政府采购货物支出0万元、政府采购工程支出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49" w:name="_Toc15377224"/>
      <w:r>
        <w:rPr>
          <w:rFonts w:hint="eastAsia" w:ascii="仿宋" w:hAnsi="仿宋" w:eastAsia="仿宋"/>
          <w:b/>
          <w:color w:val="000000"/>
          <w:sz w:val="32"/>
          <w:szCs w:val="32"/>
        </w:rPr>
        <w:t>（三）国有资产占有使用情况</w:t>
      </w:r>
      <w:bookmarkEnd w:id="49"/>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日，柳沟中学共有车辆0辆</w:t>
      </w:r>
      <w:r>
        <w:rPr>
          <w:rFonts w:hint="eastAsia" w:ascii="仿宋_GB2312" w:eastAsia="仿宋_GB2312"/>
          <w:color w:val="000000"/>
          <w:sz w:val="32"/>
          <w:szCs w:val="32"/>
          <w:lang w:eastAsia="zh-CN"/>
        </w:rPr>
        <w:t>。</w:t>
      </w:r>
    </w:p>
    <w:p>
      <w:pPr>
        <w:spacing w:line="600" w:lineRule="atLeast"/>
        <w:ind w:firstLine="642"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7"/>
        </w:numPr>
        <w:spacing w:line="600" w:lineRule="exact"/>
        <w:ind w:firstLine="662" w:firstLineChars="150"/>
        <w:jc w:val="center"/>
        <w:outlineLvl w:val="0"/>
        <w:rPr>
          <w:rStyle w:val="27"/>
          <w:rFonts w:ascii="黑体" w:hAnsi="黑体" w:eastAsia="黑体"/>
          <w:b w:val="0"/>
        </w:rPr>
      </w:pPr>
      <w:bookmarkStart w:id="50" w:name="_Toc15396613"/>
      <w:bookmarkStart w:id="51" w:name="_Toc15377225"/>
      <w:r>
        <w:rPr>
          <w:rFonts w:hint="eastAsia" w:ascii="黑体" w:hAnsi="黑体" w:eastAsia="黑体"/>
          <w:b/>
          <w:color w:val="000000"/>
          <w:sz w:val="44"/>
          <w:szCs w:val="44"/>
        </w:rPr>
        <w:t>名</w:t>
      </w:r>
      <w:r>
        <w:rPr>
          <w:rStyle w:val="27"/>
          <w:rFonts w:hint="eastAsia" w:ascii="黑体" w:hAnsi="黑体" w:eastAsia="黑体"/>
          <w:b w:val="0"/>
        </w:rPr>
        <w:t>词解释</w:t>
      </w:r>
      <w:bookmarkEnd w:id="50"/>
      <w:bookmarkEnd w:id="51"/>
    </w:p>
    <w:p>
      <w:pPr>
        <w:spacing w:line="600" w:lineRule="exact"/>
        <w:jc w:val="left"/>
        <w:rPr>
          <w:rFonts w:ascii="宋体"/>
          <w:b/>
          <w:color w:val="000000"/>
          <w:sz w:val="44"/>
          <w:szCs w:val="44"/>
        </w:rPr>
      </w:pPr>
    </w:p>
    <w:p>
      <w:pPr>
        <w:pStyle w:val="2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5"/>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教育（类）</w:t>
      </w:r>
      <w:r>
        <w:rPr>
          <w:rFonts w:hint="eastAsia" w:ascii="仿宋_GB2312" w:eastAsia="仿宋_GB2312"/>
          <w:color w:val="000000"/>
          <w:sz w:val="32"/>
          <w:szCs w:val="32"/>
          <w:lang w:eastAsia="zh-CN"/>
        </w:rPr>
        <w:t>普通教育</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初中教育</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用于中等教育的初中阶段的教育经费，包括初级中学、九年一贯制学校等</w:t>
      </w:r>
      <w:r>
        <w:rPr>
          <w:rFonts w:hint="eastAsia" w:ascii="仿宋_GB2312" w:eastAsia="仿宋_GB2312"/>
          <w:color w:val="000000"/>
          <w:sz w:val="32"/>
          <w:szCs w:val="32"/>
        </w:rPr>
        <w:t>。</w:t>
      </w:r>
    </w:p>
    <w:p>
      <w:pPr>
        <w:keepNext w:val="0"/>
        <w:keepLines w:val="0"/>
        <w:widowControl/>
        <w:suppressLineNumbers w:val="0"/>
        <w:ind w:firstLine="640" w:firstLineChars="200"/>
        <w:jc w:val="left"/>
        <w:rPr>
          <w:rFonts w:hint="eastAsia" w:ascii="仿宋" w:hAnsi="仿宋" w:eastAsia="仿宋" w:cs="仿宋"/>
          <w:color w:val="000000"/>
          <w:kern w:val="0"/>
          <w:sz w:val="31"/>
          <w:szCs w:val="31"/>
          <w:lang w:val="en-US" w:eastAsia="zh-CN" w:bidi="ar"/>
        </w:rPr>
      </w:pPr>
      <w:r>
        <w:rPr>
          <w:rFonts w:ascii="仿宋_GB2312" w:eastAsia="仿宋_GB2312"/>
          <w:color w:val="000000"/>
          <w:sz w:val="32"/>
          <w:szCs w:val="32"/>
        </w:rPr>
        <w:t>1</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行政事业单位养老支出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（项）：</w:t>
      </w:r>
      <w:r>
        <w:rPr>
          <w:rFonts w:ascii="仿宋" w:hAnsi="仿宋" w:eastAsia="仿宋" w:cs="仿宋"/>
          <w:color w:val="000000"/>
          <w:kern w:val="0"/>
          <w:sz w:val="31"/>
          <w:szCs w:val="31"/>
          <w:lang w:val="en-US" w:eastAsia="zh-CN" w:bidi="ar"/>
        </w:rPr>
        <w:t>指反映行政单位（包</w:t>
      </w:r>
      <w:r>
        <w:rPr>
          <w:rFonts w:hint="eastAsia" w:ascii="仿宋" w:hAnsi="仿宋" w:eastAsia="仿宋" w:cs="仿宋"/>
          <w:color w:val="000000"/>
          <w:kern w:val="0"/>
          <w:sz w:val="31"/>
          <w:szCs w:val="31"/>
          <w:lang w:val="en-US" w:eastAsia="zh-CN" w:bidi="ar"/>
        </w:rPr>
        <w:t>括实行公务员管理的事业单位）开支的离退休医疗经费。</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11.</w:t>
      </w:r>
      <w:r>
        <w:rPr>
          <w:rFonts w:ascii="仿宋" w:hAnsi="仿宋" w:eastAsia="仿宋" w:cs="仿宋"/>
          <w:color w:val="000000"/>
          <w:kern w:val="0"/>
          <w:sz w:val="31"/>
          <w:szCs w:val="31"/>
          <w:lang w:val="en-US" w:eastAsia="zh-CN" w:bidi="ar"/>
        </w:rPr>
        <w:t xml:space="preserve">社会保障和就业（类）行政事业单位离退休 </w:t>
      </w:r>
      <w:r>
        <w:rPr>
          <w:rFonts w:hint="eastAsia" w:ascii="仿宋" w:hAnsi="仿宋" w:eastAsia="仿宋" w:cs="仿宋"/>
          <w:color w:val="000000"/>
          <w:kern w:val="0"/>
          <w:sz w:val="31"/>
          <w:szCs w:val="31"/>
          <w:lang w:val="en-US" w:eastAsia="zh-CN" w:bidi="ar"/>
        </w:rPr>
        <w:t>（款）机关事业单位基本养老保险缴费支出（项）：指部门实施养老保险制度由单位缴纳的养老保险费的支出。</w:t>
      </w:r>
    </w:p>
    <w:p>
      <w:pPr>
        <w:keepNext w:val="0"/>
        <w:keepLines w:val="0"/>
        <w:widowControl/>
        <w:suppressLineNumbers w:val="0"/>
        <w:ind w:firstLine="640" w:firstLineChars="200"/>
        <w:jc w:val="left"/>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ascii="仿宋" w:hAnsi="仿宋" w:eastAsia="仿宋" w:cs="仿宋"/>
          <w:color w:val="000000"/>
          <w:kern w:val="0"/>
          <w:sz w:val="31"/>
          <w:szCs w:val="31"/>
          <w:lang w:val="en-US" w:eastAsia="zh-CN" w:bidi="ar"/>
        </w:rPr>
        <w:t>卫生健康（类）行政事业单位医疗（款）事</w:t>
      </w:r>
      <w:r>
        <w:rPr>
          <w:rFonts w:hint="eastAsia" w:ascii="仿宋" w:hAnsi="仿宋" w:eastAsia="仿宋" w:cs="仿宋"/>
          <w:color w:val="000000"/>
          <w:kern w:val="0"/>
          <w:sz w:val="31"/>
          <w:szCs w:val="31"/>
          <w:lang w:val="en-US" w:eastAsia="zh-CN" w:bidi="ar"/>
        </w:rPr>
        <w:t>业单位医疗（项）：指事业单位用于缴纳单位基本医疗保险支出。</w:t>
      </w:r>
    </w:p>
    <w:p>
      <w:pPr>
        <w:keepNext w:val="0"/>
        <w:keepLines w:val="0"/>
        <w:widowControl/>
        <w:suppressLineNumbers w:val="0"/>
        <w:ind w:firstLine="640" w:firstLineChars="200"/>
        <w:jc w:val="left"/>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ascii="仿宋" w:hAnsi="仿宋" w:eastAsia="仿宋" w:cs="仿宋"/>
          <w:color w:val="000000"/>
          <w:kern w:val="0"/>
          <w:sz w:val="31"/>
          <w:szCs w:val="31"/>
          <w:lang w:val="en-US" w:eastAsia="zh-CN" w:bidi="ar"/>
        </w:rPr>
        <w:t>住房保障（类）住房改革支出（款）住房公</w:t>
      </w:r>
      <w:r>
        <w:rPr>
          <w:rFonts w:hint="eastAsia" w:ascii="仿宋" w:hAnsi="仿宋" w:eastAsia="仿宋" w:cs="仿宋"/>
          <w:color w:val="000000"/>
          <w:kern w:val="0"/>
          <w:sz w:val="31"/>
          <w:szCs w:val="31"/>
          <w:lang w:val="en-US" w:eastAsia="zh-CN" w:bidi="ar"/>
        </w:rPr>
        <w:t>积金（项）：指按照《住房公积金管理条例》的规定，由单位及其在职职工缴存的长期住房储金。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7"/>
          <w:rFonts w:ascii="黑体" w:hAnsi="黑体" w:eastAsia="黑体"/>
          <w:b w:val="0"/>
        </w:rPr>
      </w:pPr>
      <w:bookmarkStart w:id="52" w:name="_Toc15377226"/>
      <w:r>
        <w:rPr>
          <w:rFonts w:ascii="宋体"/>
          <w:b/>
          <w:color w:val="000000"/>
          <w:sz w:val="44"/>
          <w:szCs w:val="44"/>
        </w:rPr>
        <w:br w:type="page"/>
      </w:r>
      <w:bookmarkStart w:id="53" w:name="_Toc15396614"/>
      <w:r>
        <w:rPr>
          <w:rFonts w:hint="eastAsia" w:ascii="黑体" w:hAnsi="黑体" w:eastAsia="黑体"/>
          <w:color w:val="000000"/>
          <w:sz w:val="44"/>
          <w:szCs w:val="44"/>
        </w:rPr>
        <w:t>第</w:t>
      </w:r>
      <w:r>
        <w:rPr>
          <w:rStyle w:val="27"/>
          <w:rFonts w:hint="eastAsia" w:ascii="黑体" w:hAnsi="黑体" w:eastAsia="黑体"/>
          <w:b w:val="0"/>
        </w:rPr>
        <w:t>四部分 附件</w:t>
      </w:r>
      <w:bookmarkEnd w:id="53"/>
    </w:p>
    <w:p>
      <w:pPr>
        <w:spacing w:line="600" w:lineRule="exact"/>
        <w:jc w:val="center"/>
        <w:outlineLvl w:val="0"/>
        <w:rPr>
          <w:rStyle w:val="27"/>
        </w:rPr>
      </w:pPr>
    </w:p>
    <w:p>
      <w:pPr>
        <w:pStyle w:val="4"/>
        <w:rPr>
          <w:rStyle w:val="27"/>
          <w:rFonts w:ascii="仿宋" w:hAnsi="仿宋" w:eastAsia="仿宋"/>
          <w:b w:val="0"/>
          <w:bCs w:val="0"/>
          <w:sz w:val="32"/>
          <w:szCs w:val="32"/>
        </w:rPr>
      </w:pPr>
      <w:bookmarkStart w:id="54" w:name="_Toc15396615"/>
      <w:r>
        <w:rPr>
          <w:rStyle w:val="27"/>
          <w:rFonts w:hint="eastAsia" w:ascii="仿宋" w:hAnsi="仿宋" w:eastAsia="仿宋"/>
          <w:b w:val="0"/>
          <w:bCs w:val="0"/>
          <w:sz w:val="32"/>
          <w:szCs w:val="32"/>
        </w:rPr>
        <w:t>附件1</w:t>
      </w:r>
      <w:bookmarkEnd w:id="54"/>
    </w:p>
    <w:p>
      <w:pPr>
        <w:spacing w:line="600" w:lineRule="exact"/>
        <w:jc w:val="center"/>
        <w:outlineLvl w:val="0"/>
        <w:rPr>
          <w:rFonts w:ascii="黑体" w:hAnsi="黑体" w:eastAsia="黑体" w:cs="方正小标宋简体"/>
          <w:sz w:val="36"/>
          <w:szCs w:val="36"/>
        </w:rPr>
      </w:pPr>
      <w:bookmarkStart w:id="55" w:name="_Toc15396616"/>
      <w:r>
        <w:rPr>
          <w:rFonts w:hint="eastAsia" w:ascii="黑体" w:hAnsi="黑体" w:eastAsia="黑体" w:cs="方正小标宋简体"/>
          <w:sz w:val="36"/>
          <w:szCs w:val="36"/>
          <w:lang w:eastAsia="zh-CN"/>
        </w:rPr>
        <w:t>柳沟中学</w:t>
      </w:r>
      <w:r>
        <w:rPr>
          <w:rFonts w:hint="eastAsia" w:ascii="黑体" w:hAnsi="黑体" w:eastAsia="黑体" w:cs="方正小标宋简体"/>
          <w:sz w:val="36"/>
          <w:szCs w:val="36"/>
        </w:rPr>
        <w:t>20</w:t>
      </w:r>
      <w:r>
        <w:rPr>
          <w:rFonts w:hint="eastAsia" w:ascii="黑体" w:hAnsi="黑体" w:eastAsia="黑体" w:cs="方正小标宋简体"/>
          <w:sz w:val="36"/>
          <w:szCs w:val="36"/>
          <w:lang w:val="en-US" w:eastAsia="zh-CN"/>
        </w:rPr>
        <w:t>22</w:t>
      </w:r>
      <w:r>
        <w:rPr>
          <w:rFonts w:hint="eastAsia" w:ascii="黑体" w:hAnsi="黑体" w:eastAsia="黑体" w:cs="方正小标宋简体"/>
          <w:sz w:val="36"/>
          <w:szCs w:val="36"/>
        </w:rPr>
        <w:t>年部门整体支出绩效评价报告</w:t>
      </w:r>
      <w:bookmarkEnd w:id="55"/>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zh-CN" w:eastAsia="zh-CN" w:bidi="ar"/>
        </w:rPr>
      </w:pPr>
      <w:r>
        <w:rPr>
          <w:rFonts w:hint="eastAsia" w:ascii="仿宋_GB2312" w:hAnsi="宋体" w:eastAsia="仿宋_GB2312" w:cs="仿宋_GB2312"/>
          <w:b w:val="0"/>
          <w:i w:val="0"/>
          <w:caps w:val="0"/>
          <w:color w:val="auto"/>
          <w:spacing w:val="0"/>
          <w:kern w:val="0"/>
          <w:sz w:val="31"/>
          <w:szCs w:val="31"/>
          <w:shd w:val="clear" w:color="auto" w:fill="auto"/>
          <w:lang w:val="zh-CN" w:eastAsia="zh-CN" w:bidi="ar"/>
        </w:rPr>
        <w:t>（一）机构组成。</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en-US" w:eastAsia="zh-CN" w:bidi="ar"/>
        </w:rPr>
      </w:pPr>
      <w:r>
        <w:rPr>
          <w:rFonts w:hint="eastAsia" w:ascii="仿宋_GB2312" w:hAnsi="宋体" w:eastAsia="仿宋_GB2312" w:cs="仿宋_GB2312"/>
          <w:b w:val="0"/>
          <w:i w:val="0"/>
          <w:caps w:val="0"/>
          <w:color w:val="auto"/>
          <w:spacing w:val="0"/>
          <w:kern w:val="0"/>
          <w:sz w:val="31"/>
          <w:szCs w:val="31"/>
          <w:shd w:val="clear" w:color="auto" w:fill="auto"/>
          <w:lang w:val="en-US" w:eastAsia="zh-CN" w:bidi="ar"/>
        </w:rPr>
        <w:t>剑阁县柳沟中学校属于全额财政拨款一级预算事业单位，是一所农村初级中学，2022年度执行政府会计制度。</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zh-CN" w:eastAsia="zh-CN" w:bidi="ar"/>
        </w:rPr>
      </w:pPr>
      <w:r>
        <w:rPr>
          <w:rFonts w:hint="eastAsia" w:ascii="仿宋_GB2312" w:hAnsi="宋体" w:eastAsia="仿宋_GB2312" w:cs="仿宋_GB2312"/>
          <w:b w:val="0"/>
          <w:i w:val="0"/>
          <w:caps w:val="0"/>
          <w:color w:val="auto"/>
          <w:spacing w:val="0"/>
          <w:kern w:val="0"/>
          <w:sz w:val="31"/>
          <w:szCs w:val="31"/>
          <w:shd w:val="clear" w:color="auto" w:fill="auto"/>
          <w:lang w:val="en-US" w:eastAsia="zh-CN" w:bidi="ar"/>
        </w:rPr>
        <w:t>四川省剑阁县柳沟中学下属二级单位0个，其中行政单位0个，参照公务员法管理的事业单位0个，其他事业单位0个。</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zh-CN" w:eastAsia="zh-CN" w:bidi="ar"/>
        </w:rPr>
      </w:pPr>
      <w:r>
        <w:rPr>
          <w:rFonts w:hint="eastAsia" w:ascii="仿宋_GB2312" w:hAnsi="宋体" w:eastAsia="仿宋_GB2312" w:cs="仿宋_GB2312"/>
          <w:b w:val="0"/>
          <w:i w:val="0"/>
          <w:caps w:val="0"/>
          <w:color w:val="auto"/>
          <w:spacing w:val="0"/>
          <w:kern w:val="0"/>
          <w:sz w:val="31"/>
          <w:szCs w:val="31"/>
          <w:shd w:val="clear" w:color="auto" w:fill="auto"/>
          <w:lang w:val="zh-CN" w:eastAsia="zh-CN" w:bidi="ar"/>
        </w:rPr>
        <w:t>（二）机构职能。</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en-US" w:eastAsia="zh-CN" w:bidi="ar"/>
        </w:rPr>
      </w:pPr>
      <w:r>
        <w:rPr>
          <w:rFonts w:hint="eastAsia" w:ascii="仿宋_GB2312" w:hAnsi="宋体" w:eastAsia="仿宋_GB2312" w:cs="仿宋_GB2312"/>
          <w:b w:val="0"/>
          <w:i w:val="0"/>
          <w:caps w:val="0"/>
          <w:color w:val="auto"/>
          <w:spacing w:val="0"/>
          <w:kern w:val="0"/>
          <w:sz w:val="31"/>
          <w:szCs w:val="31"/>
          <w:shd w:val="clear" w:color="auto" w:fill="auto"/>
          <w:lang w:val="en-US" w:eastAsia="zh-CN" w:bidi="ar"/>
        </w:rPr>
        <w:t>本单位主要职能职责是实施初中义务教育，促进基础教育发展。</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zh-CN" w:eastAsia="zh-CN" w:bidi="ar"/>
        </w:rPr>
      </w:pPr>
      <w:r>
        <w:rPr>
          <w:rFonts w:hint="eastAsia" w:ascii="仿宋_GB2312" w:hAnsi="宋体" w:eastAsia="仿宋_GB2312" w:cs="仿宋_GB2312"/>
          <w:b w:val="0"/>
          <w:i w:val="0"/>
          <w:caps w:val="0"/>
          <w:color w:val="auto"/>
          <w:spacing w:val="0"/>
          <w:kern w:val="0"/>
          <w:sz w:val="31"/>
          <w:szCs w:val="31"/>
          <w:shd w:val="clear" w:color="auto" w:fill="auto"/>
          <w:lang w:val="zh-CN" w:eastAsia="zh-CN" w:bidi="ar"/>
        </w:rPr>
        <w:t>（三）人员概况。</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en-US" w:eastAsia="zh-CN" w:bidi="ar"/>
        </w:rPr>
      </w:pPr>
      <w:r>
        <w:rPr>
          <w:rFonts w:hint="eastAsia" w:ascii="仿宋_GB2312" w:hAnsi="宋体" w:eastAsia="仿宋_GB2312" w:cs="仿宋_GB2312"/>
          <w:b w:val="0"/>
          <w:i w:val="0"/>
          <w:caps w:val="0"/>
          <w:color w:val="auto"/>
          <w:spacing w:val="0"/>
          <w:kern w:val="0"/>
          <w:sz w:val="31"/>
          <w:szCs w:val="31"/>
          <w:shd w:val="clear" w:color="auto" w:fill="auto"/>
          <w:lang w:val="en-US" w:eastAsia="zh-CN" w:bidi="ar"/>
        </w:rPr>
        <w:t xml:space="preserve">剑阁县柳沟中学校总编制36人，事业编制35名，工勤编制1名。在职人员总数39人，其中事业人员38人，工勤人员1人，退休人员13人。固定资产总额1228万元。 </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en-US" w:eastAsia="zh-CN" w:bidi="ar"/>
        </w:rPr>
      </w:pPr>
      <w:r>
        <w:rPr>
          <w:rFonts w:hint="eastAsia" w:ascii="仿宋_GB2312" w:hAnsi="宋体" w:eastAsia="仿宋_GB2312" w:cs="仿宋_GB2312"/>
          <w:b w:val="0"/>
          <w:i w:val="0"/>
          <w:caps w:val="0"/>
          <w:color w:val="auto"/>
          <w:spacing w:val="0"/>
          <w:kern w:val="0"/>
          <w:sz w:val="31"/>
          <w:szCs w:val="31"/>
          <w:shd w:val="clear" w:color="auto" w:fill="auto"/>
          <w:lang w:val="en-US" w:eastAsia="zh-CN" w:bidi="ar"/>
        </w:rPr>
        <w:t>二、部门财政资金收支情况</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en-US" w:eastAsia="zh-CN" w:bidi="ar"/>
        </w:rPr>
      </w:pPr>
      <w:r>
        <w:rPr>
          <w:rFonts w:hint="eastAsia" w:ascii="仿宋_GB2312" w:hAnsi="宋体" w:eastAsia="仿宋_GB2312" w:cs="仿宋_GB2312"/>
          <w:b w:val="0"/>
          <w:i w:val="0"/>
          <w:caps w:val="0"/>
          <w:color w:val="auto"/>
          <w:spacing w:val="0"/>
          <w:kern w:val="0"/>
          <w:sz w:val="31"/>
          <w:szCs w:val="31"/>
          <w:shd w:val="clear" w:color="auto" w:fill="auto"/>
          <w:lang w:val="en-US" w:eastAsia="zh-CN" w:bidi="ar"/>
        </w:rPr>
        <w:t>（一）部门财政资金收入情况。</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en-US" w:eastAsia="zh-CN" w:bidi="ar"/>
        </w:rPr>
      </w:pPr>
      <w:r>
        <w:rPr>
          <w:rFonts w:hint="eastAsia" w:ascii="仿宋_GB2312" w:hAnsi="宋体" w:eastAsia="仿宋_GB2312" w:cs="仿宋_GB2312"/>
          <w:b w:val="0"/>
          <w:i w:val="0"/>
          <w:caps w:val="0"/>
          <w:color w:val="auto"/>
          <w:spacing w:val="0"/>
          <w:kern w:val="0"/>
          <w:sz w:val="31"/>
          <w:szCs w:val="31"/>
          <w:shd w:val="clear" w:color="auto" w:fill="auto"/>
          <w:lang w:val="en-US" w:eastAsia="zh-CN" w:bidi="ar"/>
        </w:rPr>
        <w:t>2022年本年收入合计682.89万元，其中：一般公共预算财政拨款收入682.89万元，占100%。</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en-US" w:eastAsia="zh-CN" w:bidi="ar"/>
        </w:rPr>
      </w:pPr>
      <w:r>
        <w:rPr>
          <w:rFonts w:hint="eastAsia" w:ascii="仿宋_GB2312" w:hAnsi="宋体" w:eastAsia="仿宋_GB2312" w:cs="仿宋_GB2312"/>
          <w:b w:val="0"/>
          <w:i w:val="0"/>
          <w:caps w:val="0"/>
          <w:color w:val="auto"/>
          <w:spacing w:val="0"/>
          <w:kern w:val="0"/>
          <w:sz w:val="31"/>
          <w:szCs w:val="31"/>
          <w:shd w:val="clear" w:color="auto" w:fill="auto"/>
          <w:lang w:val="en-US" w:eastAsia="zh-CN" w:bidi="ar"/>
        </w:rPr>
        <w:t>（二）部门财政资金支出情况。</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en-US" w:eastAsia="zh-CN" w:bidi="ar"/>
        </w:rPr>
      </w:pPr>
      <w:r>
        <w:rPr>
          <w:rFonts w:hint="eastAsia" w:ascii="仿宋_GB2312" w:hAnsi="宋体" w:eastAsia="仿宋_GB2312" w:cs="仿宋_GB2312"/>
          <w:b w:val="0"/>
          <w:i w:val="0"/>
          <w:caps w:val="0"/>
          <w:color w:val="auto"/>
          <w:spacing w:val="0"/>
          <w:kern w:val="0"/>
          <w:sz w:val="31"/>
          <w:szCs w:val="31"/>
          <w:shd w:val="clear" w:color="auto" w:fill="auto"/>
          <w:lang w:val="en-US" w:eastAsia="zh-CN" w:bidi="ar"/>
        </w:rPr>
        <w:t>2022年本年支出合计682.89万元，其中：基本支出680.89万元，占99%；项目支出2万元，1%。</w:t>
      </w:r>
    </w:p>
    <w:p>
      <w:pPr>
        <w:spacing w:line="580" w:lineRule="exact"/>
        <w:rPr>
          <w:rFonts w:ascii="黑体" w:hAnsi="黑体" w:eastAsia="黑体" w:cs="黑体"/>
          <w:sz w:val="32"/>
          <w:szCs w:val="32"/>
        </w:rPr>
      </w:pPr>
      <w:r>
        <w:rPr>
          <w:rFonts w:ascii="黑体" w:hAnsi="黑体" w:eastAsia="黑体" w:cs="黑体"/>
          <w:sz w:val="32"/>
          <w:szCs w:val="32"/>
        </w:rPr>
        <w:t>三、部门整体预算绩效管理情况</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zh-CN" w:eastAsia="zh-CN" w:bidi="ar"/>
        </w:rPr>
      </w:pPr>
      <w:r>
        <w:rPr>
          <w:rFonts w:hint="eastAsia" w:ascii="仿宋_GB2312" w:hAnsi="宋体" w:eastAsia="仿宋_GB2312" w:cs="仿宋_GB2312"/>
          <w:b w:val="0"/>
          <w:i w:val="0"/>
          <w:caps w:val="0"/>
          <w:color w:val="auto"/>
          <w:spacing w:val="0"/>
          <w:kern w:val="0"/>
          <w:sz w:val="31"/>
          <w:szCs w:val="31"/>
          <w:shd w:val="clear" w:color="auto" w:fill="auto"/>
          <w:lang w:val="zh-CN" w:eastAsia="zh-CN" w:bidi="ar"/>
        </w:rPr>
        <w:t>（一）部门预算管理。</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en-US" w:eastAsia="zh-CN" w:bidi="ar"/>
        </w:rPr>
      </w:pPr>
      <w:r>
        <w:rPr>
          <w:rFonts w:hint="eastAsia" w:ascii="仿宋_GB2312" w:hAnsi="宋体" w:eastAsia="仿宋_GB2312" w:cs="仿宋_GB2312"/>
          <w:b w:val="0"/>
          <w:i w:val="0"/>
          <w:caps w:val="0"/>
          <w:color w:val="auto"/>
          <w:spacing w:val="0"/>
          <w:kern w:val="0"/>
          <w:sz w:val="31"/>
          <w:szCs w:val="31"/>
          <w:shd w:val="clear" w:color="auto" w:fill="auto"/>
          <w:lang w:val="en-US" w:eastAsia="zh-CN" w:bidi="ar"/>
        </w:rPr>
        <w:t>我校在剑阁县人民政府、剑阁县财政局、剑阁县教育局的坚强领导下，2022年年初就制定了绩效目标，经过一年的管理，我单位绩效目标实现比较理想，达到了年初设定的目标。在编制预算时，充分考虑的学校的具体情况，资金需求量，基本上符合学校的实际需要。根据上级要求，我们在支出是分上下半年，按计划按实际需求使用预算资金，会计核算也真实、准确。有部分没有纳入预算的资金，也及时在后期做了调整。单位上报的计划上级单位也及时进行了支付。各项支出严格按照各项制度进行，资金使用规范，无违规情况出现。</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zh-CN" w:eastAsia="zh-CN" w:bidi="ar"/>
        </w:rPr>
      </w:pPr>
      <w:r>
        <w:rPr>
          <w:rFonts w:hint="eastAsia" w:ascii="仿宋_GB2312" w:hAnsi="宋体" w:eastAsia="仿宋_GB2312" w:cs="仿宋_GB2312"/>
          <w:b w:val="0"/>
          <w:i w:val="0"/>
          <w:caps w:val="0"/>
          <w:color w:val="auto"/>
          <w:spacing w:val="0"/>
          <w:kern w:val="0"/>
          <w:sz w:val="31"/>
          <w:szCs w:val="31"/>
          <w:shd w:val="clear" w:color="auto" w:fill="auto"/>
          <w:lang w:val="zh-CN" w:eastAsia="zh-CN" w:bidi="ar"/>
        </w:rPr>
        <w:t>（二）结果应用情况。</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en-US" w:eastAsia="zh-CN" w:bidi="ar"/>
        </w:rPr>
      </w:pPr>
      <w:r>
        <w:rPr>
          <w:rFonts w:hint="eastAsia" w:ascii="仿宋_GB2312" w:hAnsi="宋体" w:eastAsia="仿宋_GB2312" w:cs="仿宋_GB2312"/>
          <w:b w:val="0"/>
          <w:i w:val="0"/>
          <w:caps w:val="0"/>
          <w:color w:val="auto"/>
          <w:spacing w:val="0"/>
          <w:kern w:val="0"/>
          <w:sz w:val="31"/>
          <w:szCs w:val="31"/>
          <w:shd w:val="clear" w:color="auto" w:fill="auto"/>
          <w:lang w:val="en-US" w:eastAsia="zh-CN" w:bidi="ar"/>
        </w:rPr>
        <w:t>学校严格执行国家的政策方针，严格遵守国家的财经纪律，做到支出有预算，票据规范，让资金发挥最大效益。做好绩效评价自评工作，并及时将评价结果向社会公示。</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en-US" w:eastAsia="zh-CN" w:bidi="ar"/>
        </w:rPr>
      </w:pPr>
      <w:r>
        <w:rPr>
          <w:rFonts w:hint="eastAsia" w:ascii="仿宋_GB2312" w:hAnsi="宋体" w:eastAsia="仿宋_GB2312" w:cs="仿宋_GB2312"/>
          <w:b w:val="0"/>
          <w:i w:val="0"/>
          <w:caps w:val="0"/>
          <w:color w:val="auto"/>
          <w:spacing w:val="0"/>
          <w:kern w:val="0"/>
          <w:sz w:val="31"/>
          <w:szCs w:val="31"/>
          <w:shd w:val="clear" w:color="auto" w:fill="auto"/>
          <w:lang w:val="en-US" w:eastAsia="zh-CN" w:bidi="ar"/>
        </w:rPr>
        <w:t>四、评价结论及建议</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zh-CN" w:eastAsia="zh-CN" w:bidi="ar"/>
        </w:rPr>
      </w:pPr>
      <w:r>
        <w:rPr>
          <w:rFonts w:hint="eastAsia" w:ascii="仿宋_GB2312" w:hAnsi="宋体" w:eastAsia="仿宋_GB2312" w:cs="仿宋_GB2312"/>
          <w:b w:val="0"/>
          <w:i w:val="0"/>
          <w:caps w:val="0"/>
          <w:color w:val="auto"/>
          <w:spacing w:val="0"/>
          <w:kern w:val="0"/>
          <w:sz w:val="31"/>
          <w:szCs w:val="31"/>
          <w:shd w:val="clear" w:color="auto" w:fill="auto"/>
          <w:lang w:val="zh-CN" w:eastAsia="zh-CN" w:bidi="ar"/>
        </w:rPr>
        <w:t>（一）评价结论。</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en-US" w:eastAsia="zh-CN" w:bidi="ar"/>
        </w:rPr>
      </w:pPr>
      <w:r>
        <w:rPr>
          <w:rFonts w:hint="eastAsia" w:ascii="仿宋_GB2312" w:hAnsi="宋体" w:eastAsia="仿宋_GB2312" w:cs="仿宋_GB2312"/>
          <w:b w:val="0"/>
          <w:i w:val="0"/>
          <w:caps w:val="0"/>
          <w:color w:val="auto"/>
          <w:spacing w:val="0"/>
          <w:kern w:val="0"/>
          <w:sz w:val="31"/>
          <w:szCs w:val="31"/>
          <w:shd w:val="clear" w:color="auto" w:fill="auto"/>
          <w:lang w:val="en-US" w:eastAsia="zh-CN" w:bidi="ar"/>
        </w:rPr>
        <w:t>2022年，我单位严格按照年初预算批复认真组织实施， 严格执行财经纪律相关管理规定，做到各项收支安排使用符合事业发展计划和财政政策的要求，全年基本支出保证了部门的正常运行和日常工作的正常开展，全年项目支出达到预期绩效目标。在资金使用和管理方面，进一步强化资金统筹，优化资金结构，明确开支范围，细化资金用途，确保单位职责任务顺利完成。资金收支管理及会计核算较规范，能够按照政府制度和财务管理办法进行核算。</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zh-CN" w:eastAsia="zh-CN" w:bidi="ar"/>
        </w:rPr>
      </w:pPr>
      <w:r>
        <w:rPr>
          <w:rFonts w:hint="eastAsia" w:ascii="仿宋_GB2312" w:hAnsi="宋体" w:eastAsia="仿宋_GB2312" w:cs="仿宋_GB2312"/>
          <w:b w:val="0"/>
          <w:i w:val="0"/>
          <w:caps w:val="0"/>
          <w:color w:val="auto"/>
          <w:spacing w:val="0"/>
          <w:kern w:val="0"/>
          <w:sz w:val="31"/>
          <w:szCs w:val="31"/>
          <w:shd w:val="clear" w:color="auto" w:fill="auto"/>
          <w:lang w:val="en-US" w:eastAsia="zh-CN" w:bidi="ar"/>
        </w:rPr>
        <w:t>综合2022年度财政预决算项目绩效评价情况，我单位通过绩效评价树立了绩效理念，加强了对资金的监管，提高了财政资金的使用效率。</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zh-CN" w:eastAsia="zh-CN" w:bidi="ar"/>
        </w:rPr>
      </w:pPr>
      <w:r>
        <w:rPr>
          <w:rFonts w:hint="eastAsia" w:ascii="仿宋_GB2312" w:hAnsi="宋体" w:eastAsia="仿宋_GB2312" w:cs="仿宋_GB2312"/>
          <w:b w:val="0"/>
          <w:i w:val="0"/>
          <w:caps w:val="0"/>
          <w:color w:val="auto"/>
          <w:spacing w:val="0"/>
          <w:kern w:val="0"/>
          <w:sz w:val="31"/>
          <w:szCs w:val="31"/>
          <w:shd w:val="clear" w:color="auto" w:fill="auto"/>
          <w:lang w:val="zh-CN" w:eastAsia="zh-CN" w:bidi="ar"/>
        </w:rPr>
        <w:t>（二）存在问题。</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en-US" w:eastAsia="zh-CN" w:bidi="ar"/>
        </w:rPr>
      </w:pPr>
      <w:r>
        <w:rPr>
          <w:rFonts w:hint="eastAsia" w:ascii="仿宋_GB2312" w:hAnsi="宋体" w:eastAsia="仿宋_GB2312" w:cs="仿宋_GB2312"/>
          <w:b w:val="0"/>
          <w:i w:val="0"/>
          <w:caps w:val="0"/>
          <w:color w:val="auto"/>
          <w:spacing w:val="0"/>
          <w:kern w:val="0"/>
          <w:sz w:val="31"/>
          <w:szCs w:val="31"/>
          <w:shd w:val="clear" w:color="auto" w:fill="auto"/>
          <w:lang w:val="en-US" w:eastAsia="zh-CN" w:bidi="ar"/>
        </w:rPr>
        <w:t xml:space="preserve">1.部分资金支付进度滞后。 </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zh-CN" w:eastAsia="zh-CN" w:bidi="ar"/>
        </w:rPr>
      </w:pPr>
      <w:r>
        <w:rPr>
          <w:rFonts w:hint="eastAsia" w:ascii="仿宋_GB2312" w:hAnsi="宋体" w:eastAsia="仿宋_GB2312" w:cs="仿宋_GB2312"/>
          <w:b w:val="0"/>
          <w:i w:val="0"/>
          <w:caps w:val="0"/>
          <w:color w:val="auto"/>
          <w:spacing w:val="0"/>
          <w:kern w:val="0"/>
          <w:sz w:val="31"/>
          <w:szCs w:val="31"/>
          <w:shd w:val="clear" w:color="auto" w:fill="auto"/>
          <w:lang w:val="en-US" w:eastAsia="zh-CN" w:bidi="ar"/>
        </w:rPr>
        <w:t>2.对预算编制的预见性还需进一步加强。</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zh-CN" w:eastAsia="zh-CN" w:bidi="ar"/>
        </w:rPr>
      </w:pPr>
      <w:r>
        <w:rPr>
          <w:rFonts w:hint="eastAsia" w:ascii="仿宋_GB2312" w:hAnsi="宋体" w:eastAsia="仿宋_GB2312" w:cs="仿宋_GB2312"/>
          <w:b w:val="0"/>
          <w:i w:val="0"/>
          <w:caps w:val="0"/>
          <w:color w:val="auto"/>
          <w:spacing w:val="0"/>
          <w:kern w:val="0"/>
          <w:sz w:val="31"/>
          <w:szCs w:val="31"/>
          <w:shd w:val="clear" w:color="auto" w:fill="auto"/>
          <w:lang w:val="zh-CN" w:eastAsia="zh-CN" w:bidi="ar"/>
        </w:rPr>
        <w:t>（三）改进建议。</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en-US" w:eastAsia="zh-CN" w:bidi="ar"/>
        </w:rPr>
      </w:pPr>
      <w:r>
        <w:rPr>
          <w:rFonts w:hint="eastAsia" w:ascii="仿宋_GB2312" w:hAnsi="宋体" w:eastAsia="仿宋_GB2312" w:cs="仿宋_GB2312"/>
          <w:b w:val="0"/>
          <w:i w:val="0"/>
          <w:caps w:val="0"/>
          <w:color w:val="auto"/>
          <w:spacing w:val="0"/>
          <w:kern w:val="0"/>
          <w:sz w:val="31"/>
          <w:szCs w:val="31"/>
          <w:shd w:val="clear" w:color="auto" w:fill="auto"/>
          <w:lang w:val="en-US" w:eastAsia="zh-CN" w:bidi="ar"/>
        </w:rPr>
        <w:t>1、科学合理编制预算，严格执行预算。进一步提高预算编制到位率，做准做全基本支出预算，做全项目支出预算，加强预算支出的审核、跟踪及预算执行情况分析，提高预算编制严谨性和可控性。</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zh-CN" w:eastAsia="zh-CN" w:bidi="ar"/>
        </w:rPr>
      </w:pPr>
      <w:r>
        <w:rPr>
          <w:rFonts w:hint="eastAsia" w:ascii="仿宋_GB2312" w:hAnsi="宋体" w:eastAsia="仿宋_GB2312" w:cs="仿宋_GB2312"/>
          <w:b w:val="0"/>
          <w:i w:val="0"/>
          <w:caps w:val="0"/>
          <w:color w:val="auto"/>
          <w:spacing w:val="0"/>
          <w:kern w:val="0"/>
          <w:sz w:val="31"/>
          <w:szCs w:val="31"/>
          <w:shd w:val="clear" w:color="auto" w:fill="auto"/>
          <w:lang w:val="en-US" w:eastAsia="zh-CN" w:bidi="ar"/>
        </w:rPr>
        <w:t>2、进一步加强项目资金管理。严格实行项目管理程序化，实现项目申报、实施、拨付、评价全流程监督与控制，规范专项资金管理，提高专项资金的使用效益。</w:t>
      </w:r>
    </w:p>
    <w:p>
      <w:pPr>
        <w:spacing w:line="560" w:lineRule="exact"/>
        <w:ind w:firstLine="620" w:firstLineChars="200"/>
        <w:outlineLvl w:val="0"/>
        <w:rPr>
          <w:rFonts w:hint="eastAsia" w:ascii="仿宋_GB2312" w:hAnsi="宋体" w:eastAsia="仿宋_GB2312" w:cs="仿宋_GB2312"/>
          <w:b w:val="0"/>
          <w:i w:val="0"/>
          <w:caps w:val="0"/>
          <w:color w:val="auto"/>
          <w:spacing w:val="0"/>
          <w:kern w:val="0"/>
          <w:sz w:val="31"/>
          <w:szCs w:val="31"/>
          <w:shd w:val="clear" w:color="auto" w:fill="auto"/>
          <w:lang w:val="en-US" w:eastAsia="zh-CN" w:bidi="ar"/>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4"/>
        <w:rPr>
          <w:rStyle w:val="27"/>
          <w:rFonts w:ascii="仿宋" w:hAnsi="仿宋" w:eastAsia="仿宋"/>
          <w:b w:val="0"/>
          <w:bCs w:val="0"/>
          <w:sz w:val="32"/>
          <w:szCs w:val="32"/>
        </w:rPr>
      </w:pPr>
      <w:bookmarkStart w:id="56" w:name="_Toc15396617"/>
      <w:r>
        <w:rPr>
          <w:rStyle w:val="27"/>
          <w:rFonts w:hint="eastAsia" w:ascii="仿宋" w:hAnsi="仿宋" w:eastAsia="仿宋"/>
          <w:b w:val="0"/>
          <w:bCs w:val="0"/>
          <w:sz w:val="32"/>
          <w:szCs w:val="32"/>
        </w:rPr>
        <w:t>附件2</w:t>
      </w:r>
      <w:bookmarkEnd w:id="56"/>
    </w:p>
    <w:tbl>
      <w:tblPr>
        <w:tblStyle w:val="15"/>
        <w:tblpPr w:leftFromText="180" w:rightFromText="180" w:vertAnchor="text" w:horzAnchor="page" w:tblpX="1076" w:tblpY="931"/>
        <w:tblOverlap w:val="never"/>
        <w:tblW w:w="104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848"/>
        <w:gridCol w:w="1063"/>
        <w:gridCol w:w="1063"/>
        <w:gridCol w:w="1062"/>
        <w:gridCol w:w="1063"/>
        <w:gridCol w:w="520"/>
        <w:gridCol w:w="1090"/>
        <w:gridCol w:w="505"/>
        <w:gridCol w:w="456"/>
        <w:gridCol w:w="11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4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57"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51082321R000000025238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目标绩效考核奖励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剑阁县柳沟中学校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2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80.71</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80.71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80.71</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80.71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2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8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8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8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rPr>
          <w:rFonts w:ascii="Calibri" w:hAnsi="Calibri"/>
        </w:rPr>
      </w:pPr>
    </w:p>
    <w:p>
      <w:pPr>
        <w:spacing w:line="600" w:lineRule="exact"/>
        <w:jc w:val="both"/>
        <w:outlineLvl w:val="0"/>
        <w:rPr>
          <w:rFonts w:hint="eastAsia" w:ascii="黑体" w:hAnsi="黑体" w:eastAsia="黑体"/>
          <w:color w:val="000000"/>
          <w:sz w:val="44"/>
          <w:szCs w:val="44"/>
        </w:rPr>
      </w:pPr>
    </w:p>
    <w:tbl>
      <w:tblPr>
        <w:tblStyle w:val="15"/>
        <w:tblpPr w:leftFromText="180" w:rightFromText="180" w:vertAnchor="text" w:horzAnchor="page" w:tblpX="826" w:tblpY="383"/>
        <w:tblOverlap w:val="never"/>
        <w:tblW w:w="10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8"/>
        <w:gridCol w:w="1064"/>
        <w:gridCol w:w="1064"/>
        <w:gridCol w:w="1063"/>
        <w:gridCol w:w="1063"/>
        <w:gridCol w:w="520"/>
        <w:gridCol w:w="1090"/>
        <w:gridCol w:w="505"/>
        <w:gridCol w:w="456"/>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6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51082321R000000025241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优秀公务员和事业人员嘉奖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剑阁县柳沟中学校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5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59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6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tbl>
      <w:tblPr>
        <w:tblStyle w:val="15"/>
        <w:tblpPr w:leftFromText="180" w:rightFromText="180" w:vertAnchor="text" w:horzAnchor="page" w:tblpX="1126" w:tblpY="44"/>
        <w:tblOverlap w:val="never"/>
        <w:tblW w:w="10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
        <w:gridCol w:w="1372"/>
        <w:gridCol w:w="1260"/>
        <w:gridCol w:w="2625"/>
        <w:gridCol w:w="405"/>
        <w:gridCol w:w="840"/>
        <w:gridCol w:w="570"/>
        <w:gridCol w:w="810"/>
        <w:gridCol w:w="576"/>
        <w:gridCol w:w="453"/>
        <w:gridCol w:w="10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6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51082321Y000000029651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工会经费与福利费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81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剑阁县柳沟中学校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2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15.54</w:t>
            </w: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92.72%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15.54</w:t>
            </w: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92.72%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4"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val="en"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2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tbl>
      <w:tblPr>
        <w:tblStyle w:val="15"/>
        <w:tblpPr w:leftFromText="180" w:rightFromText="180" w:vertAnchor="text" w:horzAnchor="page" w:tblpX="811" w:tblpY="-40"/>
        <w:tblOverlap w:val="never"/>
        <w:tblW w:w="10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
        <w:gridCol w:w="1552"/>
        <w:gridCol w:w="1095"/>
        <w:gridCol w:w="1920"/>
        <w:gridCol w:w="693"/>
        <w:gridCol w:w="1035"/>
        <w:gridCol w:w="514"/>
        <w:gridCol w:w="1074"/>
        <w:gridCol w:w="576"/>
        <w:gridCol w:w="453"/>
        <w:gridCol w:w="1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6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51082321Y000000056693-生均公用经费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2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7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剑阁县柳沟中学校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2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2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3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103.81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105.78</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63.42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59.96%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103.81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105.78</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63.42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59.96%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val="en"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6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tbl>
      <w:tblPr>
        <w:tblStyle w:val="15"/>
        <w:tblpPr w:leftFromText="180" w:rightFromText="180" w:vertAnchor="text" w:horzAnchor="page" w:tblpX="841" w:tblpY="137"/>
        <w:tblOverlap w:val="never"/>
        <w:tblW w:w="10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8"/>
        <w:gridCol w:w="1064"/>
        <w:gridCol w:w="1064"/>
        <w:gridCol w:w="1063"/>
        <w:gridCol w:w="1063"/>
        <w:gridCol w:w="520"/>
        <w:gridCol w:w="1090"/>
        <w:gridCol w:w="505"/>
        <w:gridCol w:w="456"/>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6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51082321Y000000094349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校园安全保障经费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剑阁县柳沟中学校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66.67%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66.67%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6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tbl>
      <w:tblPr>
        <w:tblStyle w:val="15"/>
        <w:tblpPr w:leftFromText="180" w:rightFromText="180" w:vertAnchor="text" w:horzAnchor="page" w:tblpX="1141" w:tblpY="92"/>
        <w:tblOverlap w:val="never"/>
        <w:tblW w:w="10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8"/>
        <w:gridCol w:w="1064"/>
        <w:gridCol w:w="1064"/>
        <w:gridCol w:w="1063"/>
        <w:gridCol w:w="1063"/>
        <w:gridCol w:w="520"/>
        <w:gridCol w:w="1090"/>
        <w:gridCol w:w="505"/>
        <w:gridCol w:w="456"/>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6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51082321Y000000096540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食堂人员补助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剑阁县柳沟中学校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6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2"/>
        <w:rPr>
          <w:rFonts w:hint="eastAsia" w:ascii="黑体" w:hAnsi="黑体" w:eastAsia="黑体"/>
          <w:color w:val="000000"/>
          <w:sz w:val="18"/>
          <w:szCs w:val="18"/>
        </w:rPr>
      </w:pPr>
    </w:p>
    <w:p>
      <w:pPr>
        <w:pStyle w:val="2"/>
        <w:rPr>
          <w:rFonts w:hint="eastAsia" w:ascii="黑体" w:hAnsi="黑体" w:eastAsia="黑体"/>
          <w:color w:val="000000"/>
          <w:sz w:val="18"/>
          <w:szCs w:val="18"/>
        </w:rPr>
      </w:pPr>
    </w:p>
    <w:p>
      <w:pPr>
        <w:pStyle w:val="2"/>
        <w:rPr>
          <w:rFonts w:hint="eastAsia"/>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tbl>
      <w:tblPr>
        <w:tblStyle w:val="15"/>
        <w:tblpPr w:leftFromText="180" w:rightFromText="180" w:vertAnchor="text" w:horzAnchor="page" w:tblpX="781" w:tblpY="353"/>
        <w:tblOverlap w:val="never"/>
        <w:tblW w:w="10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8"/>
        <w:gridCol w:w="1064"/>
        <w:gridCol w:w="1064"/>
        <w:gridCol w:w="1063"/>
        <w:gridCol w:w="1063"/>
        <w:gridCol w:w="520"/>
        <w:gridCol w:w="1090"/>
        <w:gridCol w:w="505"/>
        <w:gridCol w:w="456"/>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6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51082322R000000309796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在职工资福利支出（事业）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剑阁县柳沟中学校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464.81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489.70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489.70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464.81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489.70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489.70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6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spacing w:line="600" w:lineRule="exact"/>
        <w:jc w:val="both"/>
        <w:outlineLvl w:val="0"/>
        <w:rPr>
          <w:rFonts w:hint="eastAsia" w:ascii="黑体" w:hAnsi="黑体" w:eastAsia="黑体"/>
          <w:color w:val="000000"/>
          <w:sz w:val="21"/>
          <w:szCs w:val="21"/>
        </w:rPr>
      </w:pPr>
    </w:p>
    <w:p>
      <w:pPr>
        <w:spacing w:line="600" w:lineRule="exact"/>
        <w:jc w:val="both"/>
        <w:outlineLvl w:val="0"/>
        <w:rPr>
          <w:rFonts w:hint="eastAsia" w:ascii="黑体" w:hAnsi="黑体" w:eastAsia="黑体"/>
          <w:color w:val="000000"/>
          <w:sz w:val="21"/>
          <w:szCs w:val="21"/>
        </w:rPr>
      </w:pPr>
    </w:p>
    <w:p>
      <w:pPr>
        <w:spacing w:line="600" w:lineRule="exact"/>
        <w:jc w:val="center"/>
        <w:outlineLvl w:val="0"/>
        <w:rPr>
          <w:rFonts w:hint="eastAsia" w:ascii="黑体" w:hAnsi="黑体" w:eastAsia="黑体"/>
          <w:color w:val="000000"/>
          <w:sz w:val="44"/>
          <w:szCs w:val="44"/>
        </w:rPr>
      </w:pPr>
    </w:p>
    <w:tbl>
      <w:tblPr>
        <w:tblStyle w:val="15"/>
        <w:tblpPr w:leftFromText="180" w:rightFromText="180" w:vertAnchor="text" w:horzAnchor="page" w:tblpX="856" w:tblpY="128"/>
        <w:tblOverlap w:val="never"/>
        <w:tblW w:w="10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8"/>
        <w:gridCol w:w="1064"/>
        <w:gridCol w:w="1064"/>
        <w:gridCol w:w="1063"/>
        <w:gridCol w:w="1063"/>
        <w:gridCol w:w="520"/>
        <w:gridCol w:w="1090"/>
        <w:gridCol w:w="505"/>
        <w:gridCol w:w="456"/>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6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51082322R000000400563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剑阁县柳沟中学校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2.38</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27.27%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2.38</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27.27%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6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tbl>
      <w:tblPr>
        <w:tblStyle w:val="15"/>
        <w:tblpPr w:leftFromText="180" w:rightFromText="180" w:vertAnchor="text" w:horzAnchor="page" w:tblpX="886" w:tblpY="164"/>
        <w:tblOverlap w:val="never"/>
        <w:tblW w:w="10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8"/>
        <w:gridCol w:w="1064"/>
        <w:gridCol w:w="1064"/>
        <w:gridCol w:w="1063"/>
        <w:gridCol w:w="1063"/>
        <w:gridCol w:w="520"/>
        <w:gridCol w:w="1090"/>
        <w:gridCol w:w="505"/>
        <w:gridCol w:w="456"/>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6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51082322T000005304589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学生营养改善计划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剑阁县柳沟中学校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13.29</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62.42</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56.61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90.69%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13.29</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62.42</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56.61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90.69%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6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tbl>
      <w:tblPr>
        <w:tblStyle w:val="15"/>
        <w:tblpPr w:leftFromText="180" w:rightFromText="180" w:vertAnchor="text" w:horzAnchor="page" w:tblpX="766" w:tblpY="194"/>
        <w:tblOverlap w:val="never"/>
        <w:tblW w:w="10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8"/>
        <w:gridCol w:w="1064"/>
        <w:gridCol w:w="1064"/>
        <w:gridCol w:w="1063"/>
        <w:gridCol w:w="1063"/>
        <w:gridCol w:w="520"/>
        <w:gridCol w:w="1090"/>
        <w:gridCol w:w="505"/>
        <w:gridCol w:w="456"/>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6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51082322T000005305313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薄弱环节改善与能力提升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剑阁县柳沟中学校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0.09</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0.09</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0.09</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0.09</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6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tbl>
      <w:tblPr>
        <w:tblStyle w:val="15"/>
        <w:tblpPr w:leftFromText="180" w:rightFromText="180" w:vertAnchor="text" w:horzAnchor="page" w:tblpX="796" w:tblpY="80"/>
        <w:tblOverlap w:val="never"/>
        <w:tblW w:w="10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8"/>
        <w:gridCol w:w="1064"/>
        <w:gridCol w:w="1064"/>
        <w:gridCol w:w="1063"/>
        <w:gridCol w:w="1063"/>
        <w:gridCol w:w="520"/>
        <w:gridCol w:w="1090"/>
        <w:gridCol w:w="505"/>
        <w:gridCol w:w="456"/>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6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51082322T000005305443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农村校舍安全保障长效机制补助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剑阁县柳沟中学校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11.06</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11.06</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6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tbl>
      <w:tblPr>
        <w:tblStyle w:val="15"/>
        <w:tblpPr w:leftFromText="180" w:rightFromText="180" w:vertAnchor="text" w:horzAnchor="page" w:tblpX="856" w:tblpY="101"/>
        <w:tblOverlap w:val="never"/>
        <w:tblW w:w="10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8"/>
        <w:gridCol w:w="1064"/>
        <w:gridCol w:w="1064"/>
        <w:gridCol w:w="1063"/>
        <w:gridCol w:w="1063"/>
        <w:gridCol w:w="520"/>
        <w:gridCol w:w="1090"/>
        <w:gridCol w:w="505"/>
        <w:gridCol w:w="456"/>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6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51082322T000005306045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剑阁县柳沟中学校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72.82%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72.82%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6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2"/>
        <w:rPr>
          <w:rFonts w:hint="eastAsia"/>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tbl>
      <w:tblPr>
        <w:tblStyle w:val="15"/>
        <w:tblpPr w:leftFromText="180" w:rightFromText="180" w:vertAnchor="text" w:horzAnchor="page" w:tblpX="841" w:tblpY="206"/>
        <w:tblOverlap w:val="never"/>
        <w:tblW w:w="10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8"/>
        <w:gridCol w:w="1064"/>
        <w:gridCol w:w="1064"/>
        <w:gridCol w:w="1063"/>
        <w:gridCol w:w="1063"/>
        <w:gridCol w:w="520"/>
        <w:gridCol w:w="1090"/>
        <w:gridCol w:w="505"/>
        <w:gridCol w:w="456"/>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6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51082322T000005306788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剑阁县柳沟中学校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26.44</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26.44</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6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tbl>
      <w:tblPr>
        <w:tblStyle w:val="15"/>
        <w:tblpPr w:leftFromText="180" w:rightFromText="180" w:vertAnchor="text" w:horzAnchor="page" w:tblpX="856" w:tblpY="299"/>
        <w:tblOverlap w:val="never"/>
        <w:tblW w:w="10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8"/>
        <w:gridCol w:w="1064"/>
        <w:gridCol w:w="1064"/>
        <w:gridCol w:w="1063"/>
        <w:gridCol w:w="1063"/>
        <w:gridCol w:w="520"/>
        <w:gridCol w:w="1090"/>
        <w:gridCol w:w="505"/>
        <w:gridCol w:w="456"/>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6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51082322T000005306905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贫困非寄宿生生活补助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剑阁县柳沟中学校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0.28</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0.28</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6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tbl>
      <w:tblPr>
        <w:tblStyle w:val="15"/>
        <w:tblpPr w:leftFromText="180" w:rightFromText="180" w:vertAnchor="text" w:horzAnchor="page" w:tblpX="811" w:tblpY="113"/>
        <w:tblOverlap w:val="never"/>
        <w:tblW w:w="10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8"/>
        <w:gridCol w:w="1064"/>
        <w:gridCol w:w="1064"/>
        <w:gridCol w:w="1063"/>
        <w:gridCol w:w="1063"/>
        <w:gridCol w:w="520"/>
        <w:gridCol w:w="1090"/>
        <w:gridCol w:w="505"/>
        <w:gridCol w:w="456"/>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6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51082322T000007030142-“校对校”结对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剑阁县柳沟中学校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借助帮扶学校优质办学资源，充分发挥其人才优势，管理优势，通过实地考察，送教下乡，师资培训，联合教研等方式，为学校教育注入生机和活力，提高学校教育教学整体水平和管理服务能力。</w:t>
            </w:r>
          </w:p>
        </w:tc>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培训教师人次</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提高教师教育教学水平</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促进地区教育发展</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6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7"/>
          <w:rFonts w:ascii="黑体" w:hAnsi="黑体" w:eastAsia="黑体"/>
          <w:b w:val="0"/>
        </w:rPr>
      </w:pPr>
      <w:r>
        <w:rPr>
          <w:rFonts w:hint="eastAsia" w:ascii="黑体" w:hAnsi="黑体" w:eastAsia="黑体"/>
          <w:color w:val="000000"/>
          <w:sz w:val="44"/>
          <w:szCs w:val="44"/>
        </w:rPr>
        <w:t>第</w:t>
      </w:r>
      <w:r>
        <w:rPr>
          <w:rStyle w:val="27"/>
          <w:rFonts w:hint="eastAsia" w:ascii="黑体" w:hAnsi="黑体" w:eastAsia="黑体"/>
          <w:b w:val="0"/>
        </w:rPr>
        <w:t>五部分 附表</w:t>
      </w:r>
      <w:bookmarkEnd w:id="52"/>
      <w:bookmarkEnd w:id="57"/>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58" w:name="_Toc15396619"/>
      <w:r>
        <w:rPr>
          <w:rFonts w:hint="eastAsia" w:ascii="仿宋" w:hAnsi="仿宋" w:eastAsia="仿宋"/>
          <w:b w:val="0"/>
          <w:color w:val="000000"/>
        </w:rPr>
        <w:t>一、收</w:t>
      </w:r>
      <w:r>
        <w:rPr>
          <w:rStyle w:val="28"/>
          <w:rFonts w:hint="eastAsia" w:ascii="仿宋" w:hAnsi="仿宋" w:eastAsia="仿宋"/>
          <w:b w:val="0"/>
          <w:bCs w:val="0"/>
        </w:rPr>
        <w:t>入支出决算总表</w:t>
      </w:r>
      <w:bookmarkEnd w:id="58"/>
    </w:p>
    <w:p>
      <w:pPr>
        <w:pStyle w:val="4"/>
        <w:rPr>
          <w:rFonts w:ascii="仿宋" w:hAnsi="仿宋" w:eastAsia="仿宋"/>
          <w:color w:val="000000"/>
        </w:rPr>
      </w:pPr>
      <w:bookmarkStart w:id="59" w:name="_Toc15396620"/>
      <w:r>
        <w:rPr>
          <w:rFonts w:hint="eastAsia" w:ascii="仿宋" w:hAnsi="仿宋" w:eastAsia="仿宋"/>
          <w:b w:val="0"/>
          <w:color w:val="000000"/>
        </w:rPr>
        <w:t>二、收</w:t>
      </w:r>
      <w:r>
        <w:rPr>
          <w:rStyle w:val="28"/>
          <w:rFonts w:hint="eastAsia" w:ascii="仿宋" w:hAnsi="仿宋" w:eastAsia="仿宋"/>
          <w:b w:val="0"/>
          <w:bCs w:val="0"/>
        </w:rPr>
        <w:t>入总表</w:t>
      </w:r>
      <w:bookmarkEnd w:id="59"/>
    </w:p>
    <w:p>
      <w:pPr>
        <w:pStyle w:val="4"/>
        <w:rPr>
          <w:rFonts w:ascii="仿宋" w:hAnsi="仿宋" w:eastAsia="仿宋"/>
          <w:color w:val="000000"/>
        </w:rPr>
      </w:pPr>
      <w:bookmarkStart w:id="60"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出总表</w:t>
      </w:r>
      <w:bookmarkEnd w:id="60"/>
    </w:p>
    <w:p>
      <w:pPr>
        <w:pStyle w:val="4"/>
        <w:rPr>
          <w:rFonts w:ascii="仿宋" w:hAnsi="仿宋" w:eastAsia="仿宋"/>
          <w:b w:val="0"/>
          <w:color w:val="000000"/>
        </w:rPr>
      </w:pPr>
      <w:bookmarkStart w:id="61" w:name="_Toc1539662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61"/>
    </w:p>
    <w:p>
      <w:pPr>
        <w:pStyle w:val="4"/>
        <w:rPr>
          <w:rFonts w:ascii="仿宋" w:hAnsi="仿宋" w:eastAsia="仿宋"/>
          <w:color w:val="000000"/>
        </w:rPr>
      </w:pPr>
      <w:bookmarkStart w:id="62"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政拨款支出决算明细表（政府经济分类科目）</w:t>
      </w:r>
      <w:bookmarkEnd w:id="62"/>
    </w:p>
    <w:p>
      <w:pPr>
        <w:pStyle w:val="4"/>
        <w:rPr>
          <w:rFonts w:ascii="仿宋" w:hAnsi="仿宋" w:eastAsia="仿宋"/>
          <w:color w:val="000000"/>
        </w:rPr>
      </w:pPr>
      <w:bookmarkStart w:id="63" w:name="_Toc15396624"/>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63"/>
    </w:p>
    <w:p>
      <w:pPr>
        <w:pStyle w:val="4"/>
        <w:rPr>
          <w:rFonts w:ascii="仿宋" w:hAnsi="仿宋" w:eastAsia="仿宋"/>
          <w:color w:val="000000"/>
        </w:rPr>
      </w:pPr>
      <w:bookmarkStart w:id="64" w:name="_Toc1539662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64"/>
    </w:p>
    <w:p>
      <w:pPr>
        <w:pStyle w:val="4"/>
        <w:rPr>
          <w:rFonts w:ascii="仿宋" w:hAnsi="仿宋" w:eastAsia="仿宋"/>
          <w:color w:val="000000"/>
        </w:rPr>
      </w:pPr>
      <w:bookmarkStart w:id="65"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65"/>
    </w:p>
    <w:p>
      <w:pPr>
        <w:pStyle w:val="4"/>
        <w:rPr>
          <w:rFonts w:ascii="仿宋" w:hAnsi="仿宋" w:eastAsia="仿宋"/>
          <w:color w:val="000000"/>
        </w:rPr>
      </w:pPr>
      <w:bookmarkStart w:id="66" w:name="_Toc15396627"/>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66"/>
    </w:p>
    <w:p>
      <w:pPr>
        <w:pStyle w:val="4"/>
        <w:rPr>
          <w:rFonts w:ascii="仿宋" w:hAnsi="仿宋" w:eastAsia="仿宋"/>
          <w:color w:val="000000"/>
        </w:rPr>
      </w:pPr>
      <w:bookmarkStart w:id="67"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67"/>
    </w:p>
    <w:p>
      <w:pPr>
        <w:pStyle w:val="4"/>
        <w:rPr>
          <w:rFonts w:ascii="仿宋" w:hAnsi="仿宋" w:eastAsia="仿宋"/>
          <w:color w:val="000000"/>
        </w:rPr>
      </w:pPr>
      <w:bookmarkStart w:id="68" w:name="_Toc15396629"/>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68"/>
    </w:p>
    <w:p>
      <w:pPr>
        <w:pStyle w:val="4"/>
        <w:rPr>
          <w:rStyle w:val="28"/>
          <w:rFonts w:hint="eastAsia" w:ascii="仿宋" w:hAnsi="仿宋" w:eastAsia="仿宋"/>
          <w:b w:val="0"/>
          <w:bCs w:val="0"/>
        </w:rPr>
      </w:pPr>
      <w:bookmarkStart w:id="69" w:name="_Toc15396630"/>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69"/>
    </w:p>
    <w:p>
      <w:pPr>
        <w:rPr>
          <w:rFonts w:hint="eastAsia" w:eastAsia="仿宋"/>
          <w:lang w:eastAsia="zh-CN"/>
        </w:rPr>
      </w:pPr>
      <w:r>
        <w:rPr>
          <w:rStyle w:val="28"/>
          <w:rFonts w:hint="eastAsia" w:ascii="仿宋" w:hAnsi="仿宋" w:eastAsia="仿宋"/>
          <w:b w:val="0"/>
          <w:bCs w:val="0"/>
          <w:lang w:eastAsia="zh-CN"/>
        </w:rPr>
        <w:t>十三、国有资本经营预算财政拨款收入支出决算表</w:t>
      </w:r>
    </w:p>
    <w:p>
      <w:pPr>
        <w:keepNext w:val="0"/>
        <w:keepLines w:val="0"/>
        <w:widowControl/>
        <w:suppressLineNumbers w:val="0"/>
        <w:jc w:val="left"/>
        <w:rPr>
          <w:rFonts w:ascii="仿宋" w:hAnsi="仿宋" w:eastAsia="仿宋"/>
          <w:color w:val="000000" w:themeColor="text1"/>
          <w14:textFill>
            <w14:solidFill>
              <w14:schemeClr w14:val="tx1"/>
            </w14:solidFill>
          </w14:textFill>
        </w:rPr>
      </w:pPr>
      <w:r>
        <w:rPr>
          <w:rFonts w:ascii="仿宋" w:hAnsi="仿宋" w:eastAsia="仿宋" w:cs="仿宋"/>
          <w:color w:val="000000"/>
          <w:kern w:val="0"/>
          <w:sz w:val="31"/>
          <w:szCs w:val="31"/>
          <w:lang w:val="en-US" w:eastAsia="zh-CN" w:bidi="ar"/>
        </w:rPr>
        <w:t>十</w:t>
      </w:r>
      <w:r>
        <w:rPr>
          <w:rFonts w:hint="eastAsia" w:ascii="仿宋" w:hAnsi="仿宋" w:eastAsia="仿宋" w:cs="仿宋"/>
          <w:color w:val="000000"/>
          <w:kern w:val="0"/>
          <w:sz w:val="31"/>
          <w:szCs w:val="31"/>
          <w:lang w:val="en-US" w:eastAsia="zh-CN" w:bidi="ar"/>
        </w:rPr>
        <w:t>四</w:t>
      </w:r>
      <w:r>
        <w:rPr>
          <w:rFonts w:ascii="仿宋" w:hAnsi="仿宋" w:eastAsia="仿宋" w:cs="仿宋"/>
          <w:color w:val="000000"/>
          <w:kern w:val="0"/>
          <w:sz w:val="31"/>
          <w:szCs w:val="31"/>
          <w:lang w:val="en-US" w:eastAsia="zh-CN" w:bidi="ar"/>
        </w:rPr>
        <w:t>、国有资本经营预算财政拨款支出决算表</w:t>
      </w:r>
    </w:p>
    <w:sectPr>
      <w:headerReference r:id="rId3" w:type="default"/>
      <w:footerReference r:id="rId4" w:type="default"/>
      <w:pgSz w:w="11906" w:h="16838"/>
      <w:pgMar w:top="1440" w:right="1134" w:bottom="1440" w:left="1701"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2">
    <w:nsid w:val="05123885"/>
    <w:multiLevelType w:val="multilevel"/>
    <w:tmpl w:val="05123885"/>
    <w:lvl w:ilvl="0" w:tentative="0">
      <w:start w:val="1"/>
      <w:numFmt w:val="japaneseCounting"/>
      <w:lvlText w:val="%1、"/>
      <w:lvlJc w:val="left"/>
      <w:pPr>
        <w:ind w:left="720" w:hanging="72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860372B"/>
    <w:multiLevelType w:val="singleLevel"/>
    <w:tmpl w:val="1860372B"/>
    <w:lvl w:ilvl="0" w:tentative="0">
      <w:start w:val="1"/>
      <w:numFmt w:val="chineseCounting"/>
      <w:suff w:val="nothing"/>
      <w:lvlText w:val="（%1）"/>
      <w:lvlJc w:val="left"/>
      <w:rPr>
        <w:rFonts w:hint="eastAsia"/>
      </w:rPr>
    </w:lvl>
  </w:abstractNum>
  <w:abstractNum w:abstractNumId="5">
    <w:nsid w:val="57A55ADA"/>
    <w:multiLevelType w:val="singleLevel"/>
    <w:tmpl w:val="57A55ADA"/>
    <w:lvl w:ilvl="0" w:tentative="0">
      <w:start w:val="2"/>
      <w:numFmt w:val="chineseCounting"/>
      <w:suff w:val="nothing"/>
      <w:lvlText w:val="（%1）"/>
      <w:lvlJc w:val="left"/>
      <w:rPr>
        <w:rFonts w:hint="eastAsia"/>
      </w:rPr>
    </w:lvl>
  </w:abstractNum>
  <w:abstractNum w:abstractNumId="6">
    <w:nsid w:val="66A34220"/>
    <w:multiLevelType w:val="singleLevel"/>
    <w:tmpl w:val="66A34220"/>
    <w:lvl w:ilvl="0" w:tentative="0">
      <w:start w:val="1"/>
      <w:numFmt w:val="decimal"/>
      <w:suff w:val="nothing"/>
      <w:lvlText w:val="%1、"/>
      <w:lvlJc w:val="left"/>
    </w:lvl>
  </w:abstractNum>
  <w:num w:numId="1">
    <w:abstractNumId w:val="2"/>
  </w:num>
  <w:num w:numId="2">
    <w:abstractNumId w:val="4"/>
  </w:num>
  <w:num w:numId="3">
    <w:abstractNumId w:val="6"/>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020DD"/>
    <w:rsid w:val="000222C6"/>
    <w:rsid w:val="0002549F"/>
    <w:rsid w:val="0006487A"/>
    <w:rsid w:val="00065F8F"/>
    <w:rsid w:val="000768F2"/>
    <w:rsid w:val="0009184B"/>
    <w:rsid w:val="0009593C"/>
    <w:rsid w:val="000B047F"/>
    <w:rsid w:val="000B37DA"/>
    <w:rsid w:val="000B5923"/>
    <w:rsid w:val="000B5A48"/>
    <w:rsid w:val="000B6FF3"/>
    <w:rsid w:val="000C3467"/>
    <w:rsid w:val="000C3CA6"/>
    <w:rsid w:val="000C53B9"/>
    <w:rsid w:val="000D1267"/>
    <w:rsid w:val="000D1D50"/>
    <w:rsid w:val="000D5782"/>
    <w:rsid w:val="000E6613"/>
    <w:rsid w:val="000E7119"/>
    <w:rsid w:val="00114E9B"/>
    <w:rsid w:val="0014729F"/>
    <w:rsid w:val="00157BAB"/>
    <w:rsid w:val="001654D1"/>
    <w:rsid w:val="0018106D"/>
    <w:rsid w:val="00186C7F"/>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55CFB"/>
    <w:rsid w:val="00260C38"/>
    <w:rsid w:val="002616C0"/>
    <w:rsid w:val="002662AA"/>
    <w:rsid w:val="00280496"/>
    <w:rsid w:val="00295495"/>
    <w:rsid w:val="002B2613"/>
    <w:rsid w:val="002D1CAE"/>
    <w:rsid w:val="002F1818"/>
    <w:rsid w:val="002F567B"/>
    <w:rsid w:val="003215F9"/>
    <w:rsid w:val="003216A9"/>
    <w:rsid w:val="0037013F"/>
    <w:rsid w:val="0037737D"/>
    <w:rsid w:val="00380C92"/>
    <w:rsid w:val="003A484F"/>
    <w:rsid w:val="003B0BE0"/>
    <w:rsid w:val="003B0C1B"/>
    <w:rsid w:val="003B688C"/>
    <w:rsid w:val="003C0291"/>
    <w:rsid w:val="003C39AE"/>
    <w:rsid w:val="003C7B60"/>
    <w:rsid w:val="003D1FB2"/>
    <w:rsid w:val="003D66DA"/>
    <w:rsid w:val="003E084E"/>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B7CE4"/>
    <w:rsid w:val="005D1C8B"/>
    <w:rsid w:val="005D2670"/>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C24B8"/>
    <w:rsid w:val="007D0653"/>
    <w:rsid w:val="007D1C85"/>
    <w:rsid w:val="007D312A"/>
    <w:rsid w:val="007D3F19"/>
    <w:rsid w:val="007E23B0"/>
    <w:rsid w:val="007E44B9"/>
    <w:rsid w:val="007E5472"/>
    <w:rsid w:val="007F1991"/>
    <w:rsid w:val="007F2C2F"/>
    <w:rsid w:val="007F2EBC"/>
    <w:rsid w:val="007F55FC"/>
    <w:rsid w:val="007F5665"/>
    <w:rsid w:val="00800112"/>
    <w:rsid w:val="008253BB"/>
    <w:rsid w:val="0083706E"/>
    <w:rsid w:val="008423A5"/>
    <w:rsid w:val="00850625"/>
    <w:rsid w:val="00853718"/>
    <w:rsid w:val="00855221"/>
    <w:rsid w:val="00860645"/>
    <w:rsid w:val="00861AF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3D32"/>
    <w:rsid w:val="009D4711"/>
    <w:rsid w:val="009F1185"/>
    <w:rsid w:val="009F18CD"/>
    <w:rsid w:val="009F2A13"/>
    <w:rsid w:val="009F718C"/>
    <w:rsid w:val="00A04EB0"/>
    <w:rsid w:val="00A13CC1"/>
    <w:rsid w:val="00A16847"/>
    <w:rsid w:val="00A237D8"/>
    <w:rsid w:val="00A268C4"/>
    <w:rsid w:val="00A307CD"/>
    <w:rsid w:val="00A40A00"/>
    <w:rsid w:val="00A4142F"/>
    <w:rsid w:val="00A506D9"/>
    <w:rsid w:val="00A56DF2"/>
    <w:rsid w:val="00A63354"/>
    <w:rsid w:val="00A67AB5"/>
    <w:rsid w:val="00A71A9A"/>
    <w:rsid w:val="00A86C54"/>
    <w:rsid w:val="00A91760"/>
    <w:rsid w:val="00A93B00"/>
    <w:rsid w:val="00A93C21"/>
    <w:rsid w:val="00AB0596"/>
    <w:rsid w:val="00AC3C6A"/>
    <w:rsid w:val="00AD5620"/>
    <w:rsid w:val="00AD7C1B"/>
    <w:rsid w:val="00AE16BA"/>
    <w:rsid w:val="00AE1EBE"/>
    <w:rsid w:val="00B03C9D"/>
    <w:rsid w:val="00B060AE"/>
    <w:rsid w:val="00B07B65"/>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36CF"/>
    <w:rsid w:val="00BC5361"/>
    <w:rsid w:val="00BC5460"/>
    <w:rsid w:val="00BC6B50"/>
    <w:rsid w:val="00BD0E25"/>
    <w:rsid w:val="00BF4CD0"/>
    <w:rsid w:val="00BF5BD6"/>
    <w:rsid w:val="00C03E31"/>
    <w:rsid w:val="00C04B07"/>
    <w:rsid w:val="00C33E72"/>
    <w:rsid w:val="00C354B2"/>
    <w:rsid w:val="00C35554"/>
    <w:rsid w:val="00C42709"/>
    <w:rsid w:val="00C533CC"/>
    <w:rsid w:val="00C5751C"/>
    <w:rsid w:val="00C61BFC"/>
    <w:rsid w:val="00C62B85"/>
    <w:rsid w:val="00C65438"/>
    <w:rsid w:val="00C72E2A"/>
    <w:rsid w:val="00C91CBB"/>
    <w:rsid w:val="00CC09B6"/>
    <w:rsid w:val="00CC666F"/>
    <w:rsid w:val="00CD1E3F"/>
    <w:rsid w:val="00CE44F6"/>
    <w:rsid w:val="00CE49DA"/>
    <w:rsid w:val="00CE7B61"/>
    <w:rsid w:val="00CF12DF"/>
    <w:rsid w:val="00D00095"/>
    <w:rsid w:val="00D20620"/>
    <w:rsid w:val="00D26091"/>
    <w:rsid w:val="00D34E7C"/>
    <w:rsid w:val="00D35489"/>
    <w:rsid w:val="00D37441"/>
    <w:rsid w:val="00D51276"/>
    <w:rsid w:val="00D7035F"/>
    <w:rsid w:val="00D75561"/>
    <w:rsid w:val="00DA65AC"/>
    <w:rsid w:val="00DB1913"/>
    <w:rsid w:val="00DC410D"/>
    <w:rsid w:val="00DC68CA"/>
    <w:rsid w:val="00DC7CBA"/>
    <w:rsid w:val="00DD73B7"/>
    <w:rsid w:val="00DF28BC"/>
    <w:rsid w:val="00DF34B9"/>
    <w:rsid w:val="00DF5F9E"/>
    <w:rsid w:val="00E01053"/>
    <w:rsid w:val="00E07ACF"/>
    <w:rsid w:val="00E331A1"/>
    <w:rsid w:val="00E33202"/>
    <w:rsid w:val="00E336A9"/>
    <w:rsid w:val="00E50624"/>
    <w:rsid w:val="00E568DF"/>
    <w:rsid w:val="00E64269"/>
    <w:rsid w:val="00E82267"/>
    <w:rsid w:val="00E84168"/>
    <w:rsid w:val="00EA010F"/>
    <w:rsid w:val="00EC0B88"/>
    <w:rsid w:val="00EC1549"/>
    <w:rsid w:val="00ED1B63"/>
    <w:rsid w:val="00ED3C1F"/>
    <w:rsid w:val="00ED4085"/>
    <w:rsid w:val="00ED420E"/>
    <w:rsid w:val="00EE2F57"/>
    <w:rsid w:val="00EF4C34"/>
    <w:rsid w:val="00EF77C6"/>
    <w:rsid w:val="00F05438"/>
    <w:rsid w:val="00F1361C"/>
    <w:rsid w:val="00F151E1"/>
    <w:rsid w:val="00F160C7"/>
    <w:rsid w:val="00F36D8F"/>
    <w:rsid w:val="00F417B1"/>
    <w:rsid w:val="00F602DF"/>
    <w:rsid w:val="00F81FD9"/>
    <w:rsid w:val="00F841AA"/>
    <w:rsid w:val="00FA23E8"/>
    <w:rsid w:val="00FD3CC1"/>
    <w:rsid w:val="00FF1E02"/>
    <w:rsid w:val="00FF30B4"/>
    <w:rsid w:val="019C6AF9"/>
    <w:rsid w:val="04CB6440"/>
    <w:rsid w:val="083103EE"/>
    <w:rsid w:val="10C055FF"/>
    <w:rsid w:val="155B5818"/>
    <w:rsid w:val="169533F8"/>
    <w:rsid w:val="16BB723D"/>
    <w:rsid w:val="1D70301E"/>
    <w:rsid w:val="1F486752"/>
    <w:rsid w:val="212F5C63"/>
    <w:rsid w:val="240371BF"/>
    <w:rsid w:val="26A276B8"/>
    <w:rsid w:val="279C6142"/>
    <w:rsid w:val="29FD04D3"/>
    <w:rsid w:val="2E5D4562"/>
    <w:rsid w:val="302C391D"/>
    <w:rsid w:val="319F7F4E"/>
    <w:rsid w:val="32EE3240"/>
    <w:rsid w:val="33AF79D7"/>
    <w:rsid w:val="343E439C"/>
    <w:rsid w:val="34EE67D1"/>
    <w:rsid w:val="35F5549A"/>
    <w:rsid w:val="366A0D3A"/>
    <w:rsid w:val="3A741A9D"/>
    <w:rsid w:val="3BDD193F"/>
    <w:rsid w:val="3DD235C9"/>
    <w:rsid w:val="3F194DDC"/>
    <w:rsid w:val="43556218"/>
    <w:rsid w:val="472E4721"/>
    <w:rsid w:val="4D0B033F"/>
    <w:rsid w:val="4D6D7CC5"/>
    <w:rsid w:val="4FD74F44"/>
    <w:rsid w:val="545C5939"/>
    <w:rsid w:val="554D6F8D"/>
    <w:rsid w:val="576C5B17"/>
    <w:rsid w:val="5B1C1E81"/>
    <w:rsid w:val="5C817B39"/>
    <w:rsid w:val="5E5E44B1"/>
    <w:rsid w:val="5F560F69"/>
    <w:rsid w:val="5FE56C36"/>
    <w:rsid w:val="60203F81"/>
    <w:rsid w:val="6AE93E73"/>
    <w:rsid w:val="6B001312"/>
    <w:rsid w:val="6BBA54EC"/>
    <w:rsid w:val="6DF05D46"/>
    <w:rsid w:val="6F951DAB"/>
    <w:rsid w:val="6FB34F50"/>
    <w:rsid w:val="6FD4433C"/>
    <w:rsid w:val="775E749D"/>
    <w:rsid w:val="77937637"/>
    <w:rsid w:val="77F718B4"/>
    <w:rsid w:val="792C75DD"/>
    <w:rsid w:val="7BEF44D1"/>
    <w:rsid w:val="7CFE6F68"/>
    <w:rsid w:val="7F1778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4">
    <w:name w:val="Body Text First Indent 2"/>
    <w:basedOn w:val="6"/>
    <w:qFormat/>
    <w:uiPriority w:val="0"/>
    <w:pPr>
      <w:spacing w:after="0"/>
      <w:ind w:firstLine="420" w:firstLineChars="200"/>
    </w:pPr>
    <w:rPr>
      <w:rFonts w:ascii="Calibri" w:hAnsi="Calibri" w:eastAsia="宋体" w:cs="Times New Roman"/>
      <w:szCs w:val="24"/>
    </w:rPr>
  </w:style>
  <w:style w:type="character" w:styleId="17">
    <w:name w:val="Strong"/>
    <w:basedOn w:val="16"/>
    <w:qFormat/>
    <w:uiPriority w:val="22"/>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8"/>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7200</Words>
  <Characters>7729</Characters>
  <Lines>47</Lines>
  <Paragraphs>13</Paragraphs>
  <TotalTime>15</TotalTime>
  <ScaleCrop>false</ScaleCrop>
  <LinksUpToDate>false</LinksUpToDate>
  <CharactersWithSpaces>7780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2019-08-01T09:14:00Z</dcterms:created>
  <dc:creator>张彬茜</dc:creator>
  <cp:lastModifiedBy>user</cp:lastModifiedBy>
  <cp:lastPrinted>2019-08-01T08:48:00Z</cp:lastPrinted>
  <dcterms:modified xsi:type="dcterms:W3CDTF">2025-01-15T09:05:41Z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B7FAE79DBB914DBBAA8E333C124A1646</vt:lpwstr>
  </property>
</Properties>
</file>