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numPr>
          <w:ilvl w:val="0"/>
          <w:numId w:val="0"/>
        </w:numPr>
        <w:ind w:firstLine="2640" w:firstLineChars="600"/>
        <w:jc w:val="both"/>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剑阁县应急管理局</w:t>
      </w:r>
    </w:p>
    <w:p>
      <w:pPr>
        <w:numPr>
          <w:ilvl w:val="0"/>
          <w:numId w:val="0"/>
        </w:numPr>
        <w:ind w:firstLine="440" w:firstLineChars="100"/>
        <w:jc w:val="cente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行政执法集中公示</w:t>
      </w:r>
    </w:p>
    <w:p>
      <w:pPr>
        <w:numPr>
          <w:ilvl w:val="0"/>
          <w:numId w:val="0"/>
        </w:numPr>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一、剑阁县应急管理局行政执法“三项制度”实施方案</w:t>
      </w:r>
    </w:p>
    <w:p>
      <w:pPr>
        <w:pStyle w:val="14"/>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广元市司法局  </w:t>
      </w:r>
      <w:r>
        <w:rPr>
          <w:color w:val="000000" w:themeColor="text1"/>
          <w14:textFill>
            <w14:solidFill>
              <w14:schemeClr w14:val="tx1"/>
            </w14:solidFill>
          </w14:textFill>
        </w:rPr>
        <w:t>窗体顶端</w:t>
      </w:r>
    </w:p>
    <w:p>
      <w:pPr>
        <w:ind w:firstLine="640" w:firstLineChars="200"/>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剑阁县应急管理局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地址:四川省广元市剑阁县剑门关大道北段389号   邮编:628300   电话0839-6600965    传真:0839-6600965</w:t>
      </w:r>
    </w:p>
    <w:p>
      <w:pPr>
        <w:pStyle w:val="15"/>
        <w:rPr>
          <w:color w:val="000000" w:themeColor="text1"/>
          <w14:textFill>
            <w14:solidFill>
              <w14:schemeClr w14:val="tx1"/>
            </w14:solidFill>
          </w14:textFill>
        </w:rPr>
      </w:pPr>
      <w:r>
        <w:rPr>
          <w:color w:val="000000" w:themeColor="text1"/>
          <w14:textFill>
            <w14:solidFill>
              <w14:schemeClr w14:val="tx1"/>
            </w14:solidFill>
          </w14:textFill>
        </w:rPr>
        <w:t>窗体底端</w:t>
      </w:r>
    </w:p>
    <w:p>
      <w:pPr>
        <w:pStyle w:val="14"/>
        <w:rPr>
          <w:color w:val="000000" w:themeColor="text1"/>
          <w14:textFill>
            <w14:solidFill>
              <w14:schemeClr w14:val="tx1"/>
            </w14:solidFill>
          </w14:textFill>
        </w:rPr>
      </w:pPr>
      <w:r>
        <w:rPr>
          <w:color w:val="000000" w:themeColor="text1"/>
          <w14:textFill>
            <w14:solidFill>
              <w14:schemeClr w14:val="tx1"/>
            </w14:solidFill>
          </w14:textFill>
        </w:rPr>
        <w:t>窗体顶端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（一）四川省应急管理厅关于印发《四川省应急管理厅关于全面推行行政执法公示制度执法全过程记录制度重大执法决定法制审核制度的实施方案》的通知（川应急函〔2019〕265号）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（二）剑阁县应急管理局关于印发《依法治理体系制度、规范性文件和重大行政决策监督管理系列制度》的通知（剑应急〔2019〕31号）</w:t>
      </w:r>
    </w:p>
    <w:p>
      <w:pPr>
        <w:spacing w:line="560"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二、剑阁县应急管理局行政执法主体</w:t>
      </w:r>
    </w:p>
    <w:p>
      <w:pPr>
        <w:ind w:firstLine="642"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行政执法机构设置7个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应急指挥中心</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建立应急协调联动机制，报订事故灾难和自然灾害分级应对制度。负责发布预警和灾情信息。承担全县应对一般及以上灾害指挥部综合性工作，负责推进指挥平台对接工作，提请衔接解放军和武警部队参与应急救援工作。承担应急值守、政务值班等工作，负责事故灾难和自然灾害信息的接收、研判、综合、报送和分转。负责编制全县应急体系建设、安全生产和综合防灾减灾规划并组织实施;统筹应急预案体系建设，组织编制综合应急防灾减灾预案和安全生产类、自然灾害类专项预案并负责各类应急预案衔接协调，承担预案演练的组织实施和指导监督工作，承担全县一般及以上应对灾 害指挥部的现场协调保障工作。负责组织水旱灾害应急抢险救援工作，监督指导重要江河防汛及应急演练工作。组织协调地震和地质灾害应急准备、应急响应，负责组织地震和地质灾害应急救援工作。按照国家相关政策和规定负责消防、森林火灾扑救、抗洪抢险、地震和地质灾害救援、生产安全事故救援等专业应急救援力量建设，指导应急救援队伍教育训练，依法依规统筹指导各地及</w:t>
      </w:r>
      <w:r>
        <w:rPr>
          <w:rFonts w:hint="eastAsia" w:ascii="仿宋_GB2312" w:eastAsia="仿宋_GB2312"/>
          <w:color w:val="000000" w:themeColor="text1"/>
          <w:sz w:val="32"/>
          <w:szCs w:val="32"/>
          <w14:textFill>
            <w14:solidFill>
              <w14:schemeClr w14:val="tx1"/>
            </w14:solidFill>
          </w14:textFill>
        </w:rPr>
        <w:t>社会应急救援力量和保障能力建设。组织参与对外应急救援工作。</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股室负责人：魏少凯     联系电话：0839-6603386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政策法规股（事故调查评估股）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组织拟订应急管理、安全生产等规范文件的草案，参与审核应急管理、安全生产等重大政策的合法合规性。承担机关行政复议、行政应诉和其他法律性事务。负责规范性文件的合法性审查、备案工作。负责行政执法监督工作。承担本系统</w:t>
      </w:r>
      <w:r>
        <w:rPr>
          <w:rFonts w:hint="eastAsia" w:ascii="仿宋_GB2312" w:eastAsia="仿宋_GB2312"/>
          <w:color w:val="000000" w:themeColor="text1"/>
          <w:sz w:val="32"/>
          <w:szCs w:val="32"/>
          <w:lang w:eastAsia="zh-CN"/>
          <w14:textFill>
            <w14:solidFill>
              <w14:schemeClr w14:val="tx1"/>
            </w14:solidFill>
          </w14:textFill>
        </w:rPr>
        <w:t>权责清单</w:t>
      </w:r>
      <w:r>
        <w:rPr>
          <w:rFonts w:hint="eastAsia" w:ascii="仿宋_GB2312" w:eastAsia="仿宋_GB2312"/>
          <w:color w:val="000000" w:themeColor="text1"/>
          <w:sz w:val="32"/>
          <w:szCs w:val="32"/>
          <w14:textFill>
            <w14:solidFill>
              <w14:schemeClr w14:val="tx1"/>
            </w14:solidFill>
          </w14:textFill>
        </w:rPr>
        <w:t>制度建设、动态调整等工作。牵头协调推进本系统“放管服”改革，承担审批服务便民化有关工作。牵头清理规范本系统审批服务事项，规范行政审批过程，集中承担县本级有关审批服务事项的受理、审批等工作，推进纳入一体化政务服务平台。组织实施集中审批的有关业务培训指导工作。依法承担生产安全事故调查处理工作，监督事故查处和责任追究情况，负责事故举报信息处置工作。负责应急管理、安全生产，负责推进生产经营单位安全生产诚信体系建设。承担公众知识普及工作，承担安全生产类、自然灾害类等突发事件应急救援社会动员工作。承担应急管理、安全生产的科技和信息化建设工作，健全自然灾害信息资源获取和共享机制，规划信息传输渠道，建立统一的应急管理信息系统。拟订应急管理、安全生产科技规划并组织实施，指导协调应急管理、安全生产重大科学技术推广工作。负责应急管理、安全生产方面培训机构管理工作，组织、指导和监督管理全县应急管理、安全生产培训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股室负责人：何希亚     联系电话：0839-6607869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防灾（震）减灾股 </w:t>
      </w:r>
    </w:p>
    <w:p>
      <w:pPr>
        <w:spacing w:line="576"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建立重大安全生产风险监测预警和评估论证机制，拟订自然灾害风险管理制度，承担自然灾害综合监测预警工作。建立全县防灾减灾协调工作机制，承担自然灾害综合风险与减灾能力调查评估工作。承担自然灾害类突发事件的调查评估工作，负责防灾减灾救灾统计分析。承担灾情核查、损失评估、救灾捐赠等灾害救助工作。会同有关方面组织协调紧急转移安置受灾群众、因灾毁损房屋恢复重建补助和受灾群众生活救助。拟订全县防汛抗旱、地震和地质灾害等应急预案并组织实施。协调指导重要江河湖泊和重要水工程实施防御洪水、抗御旱灾调度以及应急水量调度工作。负责对地震灾害防御监督管理工作，依法监督检查地震监测设施和观测环境保护、工程建设抗震设防等工作，负责工程建设地震安全性评价监督管理。指导协调相关部门地质灾害防治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股室负责人：张辉     联系电话：0839-6600965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安全生产综合协调股 </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依法依规指导协调和监督检查有专门安全生产主管部门的行业和领域安全生产监督管理工作，负责生产安全事故典型案件查处挂牌督办，组织协调全县性安全生产检查以及专项督查、专项整治等工作，组织实施安全生产巡查、考核工作。负责石油（炼化、成品油管道除外）、冶金、有色、建材、机械、轻工、纺织、烟草、商贸等工矿商贸行业安全生产监督管理工作，依法监督检查工矿商贸企业贯彻落实安全生产法律法规和标准情况及其安全生产条件、设施设备安全情况。组织拟订工矿商贸行业安全生产规程、标准。监督指导工矿商贸企业安全生产标准化、双重预防控制体系建设等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股室负责人：谭国荣     联系电话：0839-6600962</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危险化学品安全监管股</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负责化工（含石油化工）、医药、危险化学品和烟花爆竹安全生产监督管理工作，依法监督检查相关行业生产经营单位贯彻落实安全生产法律法规和标准情况及其安全生产条件、设施设备安全情况，承担危险化学品安全监督管理综合工作，指导并监督管理危险化学品登记。承担非药品类易制毒化学品生产经营监督管理工作。</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股室负责人：王皓     联系电话：0839-6600961</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矿山监管股</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负责非煤矿山（含地质勘探）安全生产监督管理工作。依法监督检查非煤矿山企业贯彻落实安全生产法律法规和标准情况及其安全生产条件、设施设备安全情况。组织拟订非煤矿山行业安全生产规程、标准。监督指导非煤矿山企业安全生产标准化、双重预防控制体系建设等工作。提出煤炭产业发展计划的建议并组织实施，按权限审批、上报、管理煤炭建设项目。负责煤炭生产协调与监督管理，监督检查煤矿工程质量。负责煤炭行业结构调整与产业升级，核定煤矿生产能力，淘汰煤炭落后产能。承担煤矿瓦斯等级鉴定、瓦斯治理和利用、煤矿复产验收工作，指导协调煤层气开发利用。推进煤炭体制改革。承担煤矿安全生产监督管理责任，依法监督检查煤矿企业贯彻落实安全生产法律法规和标准情况及其安全生产条件、设备设施安全情况，查处安全生产非法违法行为。负责组织、指导煤矿企业安全专项整治、安全生产标准化、瓦斯和水害防治及相关安全科技发展工作，推进煤矿企业整顿关闭。参与煤矿事故调查处理工作。</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股室负责人：雍兴国     联系电话：0839-6666978</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剑阁县安全生产监察执法大队</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本行政区域直接监管范围内安全生产违法行为的查处、行政处罚、行政强制工作和重大危险源监控措施的落实情况进行执法监察；参与其他一般生产安全事故的调查处理；组织、指导乡镇（街道）安全生产巡查和委托执法工作，受理有关安全生产的举报。</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副大队长：何希亚    联系电话：0839-6607869</w:t>
      </w:r>
    </w:p>
    <w:p>
      <w:pPr>
        <w:spacing w:line="560" w:lineRule="exact"/>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lang w:eastAsia="zh-CN"/>
          <w14:textFill>
            <w14:solidFill>
              <w14:schemeClr w14:val="tx1"/>
            </w14:solidFill>
          </w14:textFill>
        </w:rPr>
        <w:t>剑阁县应急管理局执法人员清单</w:t>
      </w:r>
    </w:p>
    <w:tbl>
      <w:tblPr>
        <w:tblStyle w:val="9"/>
        <w:tblW w:w="8784" w:type="dxa"/>
        <w:tblInd w:w="0" w:type="dxa"/>
        <w:tblLayout w:type="autofit"/>
        <w:tblCellMar>
          <w:top w:w="0" w:type="dxa"/>
          <w:left w:w="108" w:type="dxa"/>
          <w:bottom w:w="0" w:type="dxa"/>
          <w:right w:w="108" w:type="dxa"/>
        </w:tblCellMar>
      </w:tblPr>
      <w:tblGrid>
        <w:gridCol w:w="1020"/>
        <w:gridCol w:w="1080"/>
        <w:gridCol w:w="1080"/>
        <w:gridCol w:w="1918"/>
        <w:gridCol w:w="2552"/>
        <w:gridCol w:w="1134"/>
      </w:tblGrid>
      <w:tr>
        <w:tblPrEx>
          <w:tblCellMar>
            <w:top w:w="0" w:type="dxa"/>
            <w:left w:w="108" w:type="dxa"/>
            <w:bottom w:w="0" w:type="dxa"/>
            <w:right w:w="108" w:type="dxa"/>
          </w:tblCellMar>
        </w:tblPrEx>
        <w:trPr>
          <w:trHeight w:val="495" w:hRule="atLeast"/>
        </w:trPr>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序号</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姓名</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民族</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证件编号</w:t>
            </w:r>
          </w:p>
        </w:tc>
        <w:tc>
          <w:tcPr>
            <w:tcW w:w="255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执法类别</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执法行</w:t>
            </w:r>
          </w:p>
          <w:p>
            <w:pPr>
              <w:widowControl/>
              <w:spacing w:line="240" w:lineRule="exact"/>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政区域</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刘林萍</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23070324021</w:t>
            </w:r>
          </w:p>
        </w:tc>
        <w:tc>
          <w:tcPr>
            <w:tcW w:w="255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张  辉</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23070324022</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何希亚</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23070324024</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王廷革</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23070324002</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5</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杨  倩</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23070324026</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6</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蒲皓</w:t>
            </w:r>
            <w:r>
              <w:rPr>
                <w:rFonts w:hint="eastAsia" w:ascii="微软雅黑" w:hAnsi="微软雅黑" w:eastAsia="微软雅黑" w:cs="微软雅黑"/>
                <w:color w:val="000000" w:themeColor="text1"/>
                <w:kern w:val="0"/>
                <w:sz w:val="22"/>
                <w14:textFill>
                  <w14:solidFill>
                    <w14:schemeClr w14:val="tx1"/>
                  </w14:solidFill>
                </w14:textFill>
              </w:rPr>
              <w:t>旻</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23070324027</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7</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王顺太</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23070324062</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8</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赵丽华</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23070324048</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9</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何  芳</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23070324058</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李  文</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23070324029</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11</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杨兴灿</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23070324030</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12</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谭国荣</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23070324054</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13</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王凤梧</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23070324031</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14</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何子泓</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23070324033</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15</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王小龙</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23070324055</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16</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李  军</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23070324034</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17</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张  辉</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23070324028</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18</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杜  琳</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23070324036</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19</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唐  璨</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23070324037</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20</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孙继蓉</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23070324039</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21</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母从新</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23070324003</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22</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何光平</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23070324057</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何杰明</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23070324059</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24</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鲁翠平</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23070324041</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25</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李艳梅</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23070324060</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26</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张康林</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23070324043</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27</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雍兴国</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23070324044</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28</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王霞</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23070324046</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29</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母培生</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23070324063</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30</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任霞君</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23070324047</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31</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何黎明</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23070324049</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32</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王  皓</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23070324050</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33</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严向南</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23070324051</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CellMar>
            <w:top w:w="0" w:type="dxa"/>
            <w:left w:w="108" w:type="dxa"/>
            <w:bottom w:w="0" w:type="dxa"/>
            <w:right w:w="108" w:type="dxa"/>
          </w:tblCellMar>
        </w:tblPrEx>
        <w:trPr>
          <w:trHeight w:val="600" w:hRule="atLeast"/>
        </w:trPr>
        <w:tc>
          <w:tcPr>
            <w:tcW w:w="10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34</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尤明江</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23070324061</w:t>
            </w:r>
          </w:p>
        </w:tc>
        <w:tc>
          <w:tcPr>
            <w:tcW w:w="2552" w:type="dxa"/>
            <w:tcBorders>
              <w:top w:val="nil"/>
              <w:left w:val="nil"/>
              <w:bottom w:val="single" w:color="auto" w:sz="4" w:space="0"/>
              <w:right w:val="single" w:color="auto" w:sz="4" w:space="0"/>
            </w:tcBorders>
            <w:shd w:val="clear" w:color="auto" w:fill="auto"/>
            <w:vAlign w:val="center"/>
          </w:tcPr>
          <w:p>
            <w:pPr>
              <w:spacing w:line="240" w:lineRule="exact"/>
              <w:rPr>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bl>
    <w:p>
      <w:pPr>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三、剑阁县应急管理局行政权力、责任清单</w:t>
      </w:r>
    </w:p>
    <w:p>
      <w:pPr>
        <w:spacing w:before="156" w:beforeLines="50" w:after="156" w:afterLines="50" w:line="560" w:lineRule="exact"/>
        <w:ind w:firstLine="640" w:firstLineChars="200"/>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（一）行政权力清单</w:t>
      </w:r>
    </w:p>
    <w:p>
      <w:pPr>
        <w:spacing w:before="156" w:beforeLines="50" w:after="156" w:afterLines="50" w:line="560" w:lineRule="exact"/>
        <w:ind w:firstLine="640" w:firstLineChars="200"/>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现有</w:t>
      </w:r>
      <w:r>
        <w:rPr>
          <w:rFonts w:hint="eastAsia" w:ascii="仿宋_GB2312" w:hAnsi="宋体" w:eastAsia="仿宋_GB2312" w:cs="宋体"/>
          <w:color w:val="000000" w:themeColor="text1"/>
          <w:kern w:val="0"/>
          <w:sz w:val="32"/>
          <w:szCs w:val="32"/>
          <w:lang w:eastAsia="zh-CN"/>
          <w14:textFill>
            <w14:solidFill>
              <w14:schemeClr w14:val="tx1"/>
            </w14:solidFill>
          </w14:textFill>
        </w:rPr>
        <w:t>行政权力</w:t>
      </w:r>
      <w:r>
        <w:rPr>
          <w:rFonts w:hint="eastAsia" w:ascii="仿宋_GB2312" w:hAnsi="宋体" w:eastAsia="仿宋_GB2312" w:cs="宋体"/>
          <w:color w:val="000000" w:themeColor="text1"/>
          <w:kern w:val="0"/>
          <w:sz w:val="32"/>
          <w:szCs w:val="32"/>
          <w14:textFill>
            <w14:solidFill>
              <w14:schemeClr w14:val="tx1"/>
            </w14:solidFill>
          </w14:textFill>
        </w:rPr>
        <w:t>事项378项，其中：行政许可5项，行政给付1项，行政奖励1条，其他行政权力8项，行政处罚354项，行政强制5项，行政检查2项，公共服务2项。</w:t>
      </w:r>
    </w:p>
    <w:p>
      <w:pPr>
        <w:spacing w:before="156" w:beforeLines="50" w:after="156" w:afterLines="50" w:line="560" w:lineRule="exact"/>
        <w:ind w:firstLine="640" w:firstLineChars="200"/>
        <w:jc w:val="left"/>
        <w:rPr>
          <w:rFonts w:ascii="黑体" w:hAnsi="黑体" w:eastAsia="黑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r>
        <w:rPr>
          <w:rFonts w:ascii="仿宋_GB2312" w:hAnsi="宋体" w:eastAsia="仿宋_GB2312" w:cs="宋体"/>
          <w:color w:val="000000" w:themeColor="text1"/>
          <w:kern w:val="0"/>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"http://www.sczwfw.gov.cn/jiq/front/item/bmft_index?deptCode=11510721740005739M&amp;areaCode=510823000000" </w:instrText>
      </w:r>
      <w:r>
        <w:rPr>
          <w:color w:val="000000" w:themeColor="text1"/>
          <w14:textFill>
            <w14:solidFill>
              <w14:schemeClr w14:val="tx1"/>
            </w14:solidFill>
          </w14:textFill>
        </w:rPr>
        <w:fldChar w:fldCharType="separate"/>
      </w:r>
      <w:r>
        <w:rPr>
          <w:rStyle w:val="13"/>
          <w:rFonts w:ascii="黑体" w:hAnsi="黑体" w:eastAsia="黑体" w:cs="宋体"/>
          <w:color w:val="000000" w:themeColor="text1"/>
          <w:kern w:val="0"/>
          <w:sz w:val="32"/>
          <w:szCs w:val="32"/>
          <w14:textFill>
            <w14:solidFill>
              <w14:schemeClr w14:val="tx1"/>
            </w14:solidFill>
          </w14:textFill>
        </w:rPr>
        <w:t>http://www.sczwfw.gov.cn/jiq/front/item/bmft_index?deptCode=11510721740005739M&amp;areaCode=510823000000</w:t>
      </w:r>
      <w:r>
        <w:rPr>
          <w:rStyle w:val="13"/>
          <w:rFonts w:ascii="黑体" w:hAnsi="黑体" w:eastAsia="黑体" w:cs="宋体"/>
          <w:color w:val="000000" w:themeColor="text1"/>
          <w:kern w:val="0"/>
          <w:sz w:val="32"/>
          <w:szCs w:val="32"/>
          <w14:textFill>
            <w14:solidFill>
              <w14:schemeClr w14:val="tx1"/>
            </w14:solidFill>
          </w14:textFill>
        </w:rPr>
        <w:fldChar w:fldCharType="end"/>
      </w:r>
    </w:p>
    <w:p>
      <w:pPr>
        <w:spacing w:before="156" w:beforeLines="50" w:after="156" w:afterLines="50" w:line="560" w:lineRule="exact"/>
        <w:ind w:firstLine="640" w:firstLineChars="200"/>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（二）行政权力责任清单</w:t>
      </w:r>
    </w:p>
    <w:p>
      <w:pPr>
        <w:spacing w:before="156" w:beforeLines="50" w:after="156" w:afterLines="50" w:line="560" w:lineRule="exact"/>
        <w:ind w:firstLine="640" w:firstLineChars="200"/>
        <w:jc w:val="left"/>
        <w:rPr>
          <w:color w:val="000000" w:themeColor="text1"/>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p>
    <w:p>
      <w:pPr>
        <w:spacing w:before="156" w:beforeLines="50" w:after="156" w:afterLines="50" w:line="560" w:lineRule="exact"/>
        <w:ind w:firstLine="420" w:firstLineChars="200"/>
        <w:rPr>
          <w:rFonts w:ascii="黑体" w:hAnsi="黑体" w:eastAsia="黑体" w:cs="宋体"/>
          <w:color w:val="000000" w:themeColor="text1"/>
          <w:kern w:val="0"/>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"http://www.cnjg.gov.cn/new/detail/20211125162201882.html" </w:instrText>
      </w:r>
      <w:r>
        <w:rPr>
          <w:color w:val="000000" w:themeColor="text1"/>
          <w14:textFill>
            <w14:solidFill>
              <w14:schemeClr w14:val="tx1"/>
            </w14:solidFill>
          </w14:textFill>
        </w:rPr>
        <w:fldChar w:fldCharType="separate"/>
      </w:r>
      <w:r>
        <w:rPr>
          <w:rStyle w:val="13"/>
          <w:rFonts w:ascii="黑体" w:hAnsi="黑体" w:eastAsia="黑体" w:cs="宋体"/>
          <w:color w:val="000000" w:themeColor="text1"/>
          <w:kern w:val="0"/>
          <w:sz w:val="32"/>
          <w:szCs w:val="32"/>
          <w14:textFill>
            <w14:solidFill>
              <w14:schemeClr w14:val="tx1"/>
            </w14:solidFill>
          </w14:textFill>
        </w:rPr>
        <w:t>http://www.cnjg.gov.cn/new/detail/20211125162201882.html</w:t>
      </w:r>
      <w:r>
        <w:rPr>
          <w:rStyle w:val="13"/>
          <w:rFonts w:ascii="黑体" w:hAnsi="黑体" w:eastAsia="黑体" w:cs="宋体"/>
          <w:color w:val="000000" w:themeColor="text1"/>
          <w:kern w:val="0"/>
          <w:sz w:val="32"/>
          <w:szCs w:val="32"/>
          <w14:textFill>
            <w14:solidFill>
              <w14:schemeClr w14:val="tx1"/>
            </w14:solidFill>
          </w14:textFill>
        </w:rPr>
        <w:fldChar w:fldCharType="end"/>
      </w:r>
    </w:p>
    <w:p>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四、剑阁县应急管理局行政执法裁量权标准</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执行原四川省安全生产监督管理局关于印发《四川省安全生产行政处罚权力裁量标准》的通知（川安监〔2017〕91号</w:t>
      </w:r>
      <w:r>
        <w:rPr>
          <w:rFonts w:ascii="仿宋_GB2312" w:hAnsi="宋体" w:eastAsia="仿宋_GB2312" w:cs="宋体"/>
          <w:color w:val="000000" w:themeColor="text1"/>
          <w:kern w:val="0"/>
          <w:sz w:val="32"/>
          <w:szCs w:val="32"/>
          <w14:textFill>
            <w14:solidFill>
              <w14:schemeClr w14:val="tx1"/>
            </w14:solidFill>
          </w14:textFill>
        </w:rPr>
        <w:t>）</w:t>
      </w:r>
    </w:p>
    <w:p>
      <w:pPr>
        <w:spacing w:before="156" w:beforeLines="50" w:after="156" w:afterLines="50" w:line="56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p>
    <w:p>
      <w:pPr>
        <w:spacing w:line="576" w:lineRule="exact"/>
        <w:ind w:firstLine="420" w:firstLineChars="200"/>
        <w:rPr>
          <w:rFonts w:ascii="仿宋_GB2312" w:hAnsi="宋体" w:eastAsia="仿宋_GB2312" w:cs="宋体"/>
          <w:color w:val="000000" w:themeColor="text1"/>
          <w:kern w:val="0"/>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"https://www.sc.gov.cn/10462/10464/10797/2017/11/14/10438039.shtml" </w:instrText>
      </w:r>
      <w:r>
        <w:rPr>
          <w:color w:val="000000" w:themeColor="text1"/>
          <w14:textFill>
            <w14:solidFill>
              <w14:schemeClr w14:val="tx1"/>
            </w14:solidFill>
          </w14:textFill>
        </w:rPr>
        <w:fldChar w:fldCharType="separate"/>
      </w:r>
      <w:r>
        <w:rPr>
          <w:rStyle w:val="13"/>
          <w:rFonts w:ascii="仿宋_GB2312" w:hAnsi="宋体" w:eastAsia="仿宋_GB2312" w:cs="宋体"/>
          <w:color w:val="000000" w:themeColor="text1"/>
          <w:kern w:val="0"/>
          <w:sz w:val="32"/>
          <w:szCs w:val="32"/>
          <w14:textFill>
            <w14:solidFill>
              <w14:schemeClr w14:val="tx1"/>
            </w14:solidFill>
          </w14:textFill>
        </w:rPr>
        <w:t>https://www.sc.gov.cn/10462/10464/10797/2017/11/14/10438039.shtml</w:t>
      </w:r>
      <w:r>
        <w:rPr>
          <w:rStyle w:val="13"/>
          <w:rFonts w:ascii="仿宋_GB2312" w:hAnsi="宋体" w:eastAsia="仿宋_GB2312" w:cs="宋体"/>
          <w:color w:val="000000" w:themeColor="text1"/>
          <w:kern w:val="0"/>
          <w:sz w:val="32"/>
          <w:szCs w:val="32"/>
          <w14:textFill>
            <w14:solidFill>
              <w14:schemeClr w14:val="tx1"/>
            </w14:solidFill>
          </w14:textFill>
        </w:rPr>
        <w:fldChar w:fldCharType="end"/>
      </w:r>
    </w:p>
    <w:p>
      <w:pPr>
        <w:spacing w:line="576" w:lineRule="exact"/>
        <w:ind w:firstLine="420" w:firstLineChars="200"/>
        <w:rPr>
          <w:rFonts w:ascii="仿宋_GB2312" w:hAnsi="宋体" w:eastAsia="仿宋_GB2312" w:cs="宋体"/>
          <w:color w:val="000000" w:themeColor="text1"/>
          <w:kern w:val="0"/>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"http://www.lsz.gov.cn/ztzl/rdzt/yhyshj/zczd/202112/t20211227_2113761.html" </w:instrText>
      </w:r>
      <w:r>
        <w:rPr>
          <w:color w:val="000000" w:themeColor="text1"/>
          <w14:textFill>
            <w14:solidFill>
              <w14:schemeClr w14:val="tx1"/>
            </w14:solidFill>
          </w14:textFill>
        </w:rPr>
        <w:fldChar w:fldCharType="separate"/>
      </w:r>
      <w:r>
        <w:rPr>
          <w:rStyle w:val="13"/>
          <w:rFonts w:ascii="仿宋_GB2312" w:hAnsi="宋体" w:eastAsia="仿宋_GB2312" w:cs="宋体"/>
          <w:color w:val="000000" w:themeColor="text1"/>
          <w:kern w:val="0"/>
          <w:sz w:val="32"/>
          <w:szCs w:val="32"/>
          <w14:textFill>
            <w14:solidFill>
              <w14:schemeClr w14:val="tx1"/>
            </w14:solidFill>
          </w14:textFill>
        </w:rPr>
        <w:t>http://www.lsz.gov.cn/ztzl/rdzt/yhyshj/zczd/202112/t20211227_2113761.html</w:t>
      </w:r>
      <w:r>
        <w:rPr>
          <w:rStyle w:val="13"/>
          <w:rFonts w:ascii="仿宋_GB2312" w:hAnsi="宋体" w:eastAsia="仿宋_GB2312" w:cs="宋体"/>
          <w:color w:val="000000" w:themeColor="text1"/>
          <w:kern w:val="0"/>
          <w:sz w:val="32"/>
          <w:szCs w:val="32"/>
          <w14:textFill>
            <w14:solidFill>
              <w14:schemeClr w14:val="tx1"/>
            </w14:solidFill>
          </w14:textFill>
        </w:rPr>
        <w:fldChar w:fldCharType="end"/>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《四川省安全生产行政处罚权力裁量标准》已</w:t>
      </w:r>
      <w:r>
        <w:rPr>
          <w:rFonts w:ascii="仿宋_GB2312" w:hAnsi="宋体" w:eastAsia="仿宋_GB2312" w:cs="宋体"/>
          <w:color w:val="000000" w:themeColor="text1"/>
          <w:kern w:val="0"/>
          <w:sz w:val="32"/>
          <w:szCs w:val="32"/>
          <w14:textFill>
            <w14:solidFill>
              <w14:schemeClr w14:val="tx1"/>
            </w14:solidFill>
          </w14:textFill>
        </w:rPr>
        <w:t>近</w:t>
      </w:r>
      <w:r>
        <w:rPr>
          <w:rFonts w:hint="eastAsia" w:ascii="仿宋_GB2312" w:hAnsi="宋体" w:eastAsia="仿宋_GB2312" w:cs="宋体"/>
          <w:color w:val="000000" w:themeColor="text1"/>
          <w:kern w:val="0"/>
          <w:sz w:val="32"/>
          <w:szCs w:val="32"/>
          <w14:textFill>
            <w14:solidFill>
              <w14:schemeClr w14:val="tx1"/>
            </w14:solidFill>
          </w14:textFill>
        </w:rPr>
        <w:t>5年</w:t>
      </w:r>
      <w:r>
        <w:rPr>
          <w:rFonts w:ascii="仿宋_GB2312" w:hAnsi="宋体" w:eastAsia="仿宋_GB2312" w:cs="宋体"/>
          <w:color w:val="000000" w:themeColor="text1"/>
          <w:kern w:val="0"/>
          <w:sz w:val="32"/>
          <w:szCs w:val="32"/>
          <w14:textFill>
            <w14:solidFill>
              <w14:schemeClr w14:val="tx1"/>
            </w14:solidFill>
          </w14:textFill>
        </w:rPr>
        <w:t>，目前四川省应急管理厅正在修订，届时修订后重新公示查询网址。</w:t>
      </w:r>
    </w:p>
    <w:p>
      <w:pPr>
        <w:numPr>
          <w:ilvl w:val="0"/>
          <w:numId w:val="0"/>
        </w:numPr>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五、剑阁县应急管理局重大行政执法审核目录清单（共3项）</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（一）行政许可</w:t>
      </w:r>
    </w:p>
    <w:p>
      <w:pPr>
        <w:spacing w:line="576"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适用听证的；通过招标、拍卖等方式决定的；变更、撤回、撤销行政许可决定；法律法规规章和规范性文件规定以及行政机关认定的其他重大行政许可事项。</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（二）行政处罚</w:t>
      </w:r>
    </w:p>
    <w:p>
      <w:pPr>
        <w:spacing w:line="576"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较大数额罚款；较大数额没收财产；责令停产停业；吊销许可证或者执照；减轻行政处罚决定；法律法规规章和规范性文件规定以及行政机关认定的其他重大行政处罚事项。</w:t>
      </w:r>
    </w:p>
    <w:p>
      <w:pPr>
        <w:spacing w:line="576"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较大数额是指对非经营活动中公民的违法行为处以罚款或者没收财产2000元以上、法人或者其他组织的违法行为处以罚款或者没收财产2万元以上；对在经营活动中的个人罚款2万以上，生产经营单位罚款或者没收财产5万元以上。</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（三）行政强制</w:t>
      </w:r>
    </w:p>
    <w:p>
      <w:pPr>
        <w:spacing w:line="576"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查封经营场所使法人或者其他组织的生产经营活动、工作难以正常进行的行政强制措施；扣押许可证或者执照使法人或者其他组织的生产经营活动、工作难以正常进行的行政强制措施；法律法规规章和规范性文件规定以及行政机关认定的其他重大行政强制事项。</w:t>
      </w:r>
    </w:p>
    <w:p>
      <w:pPr>
        <w:numPr>
          <w:ilvl w:val="0"/>
          <w:numId w:val="1"/>
        </w:num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剑阁县应急管理局随机抽查事项清单</w:t>
      </w:r>
    </w:p>
    <w:p>
      <w:pPr>
        <w:pStyle w:val="2"/>
        <w:numPr>
          <w:ilvl w:val="0"/>
          <w:numId w:val="0"/>
        </w:numPr>
        <w:ind w:right="210" w:rightChars="100"/>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（一）2022本部随机抽查事项清单</w:t>
      </w:r>
    </w:p>
    <w:p>
      <w:pPr>
        <w:pStyle w:val="2"/>
        <w:numPr>
          <w:ilvl w:val="0"/>
          <w:numId w:val="0"/>
        </w:numPr>
        <w:ind w:right="210" w:rightChars="100"/>
        <w:rPr>
          <w:rFonts w:hint="eastAsia"/>
          <w:lang w:val="en-US" w:eastAsia="zh-CN"/>
        </w:rPr>
      </w:pPr>
    </w:p>
    <w:tbl>
      <w:tblPr>
        <w:tblStyle w:val="9"/>
        <w:tblW w:w="8642" w:type="dxa"/>
        <w:tblInd w:w="0" w:type="dxa"/>
        <w:tblLayout w:type="autofit"/>
        <w:tblCellMar>
          <w:top w:w="0" w:type="dxa"/>
          <w:left w:w="108" w:type="dxa"/>
          <w:bottom w:w="0" w:type="dxa"/>
          <w:right w:w="108" w:type="dxa"/>
        </w:tblCellMar>
      </w:tblPr>
      <w:tblGrid>
        <w:gridCol w:w="820"/>
        <w:gridCol w:w="2152"/>
        <w:gridCol w:w="2552"/>
        <w:gridCol w:w="2126"/>
        <w:gridCol w:w="992"/>
      </w:tblGrid>
      <w:tr>
        <w:tblPrEx>
          <w:tblCellMar>
            <w:top w:w="0" w:type="dxa"/>
            <w:left w:w="108" w:type="dxa"/>
            <w:bottom w:w="0" w:type="dxa"/>
            <w:right w:w="108" w:type="dxa"/>
          </w:tblCellMar>
        </w:tblPrEx>
        <w:trPr>
          <w:trHeight w:val="43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序号</w:t>
            </w:r>
          </w:p>
        </w:tc>
        <w:tc>
          <w:tcPr>
            <w:tcW w:w="21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抽查类别</w:t>
            </w:r>
          </w:p>
        </w:tc>
        <w:tc>
          <w:tcPr>
            <w:tcW w:w="25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抽查事项</w:t>
            </w:r>
          </w:p>
        </w:tc>
        <w:tc>
          <w:tcPr>
            <w:tcW w:w="212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检查对象</w:t>
            </w:r>
          </w:p>
        </w:tc>
        <w:tc>
          <w:tcPr>
            <w:tcW w:w="99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事项</w:t>
            </w:r>
          </w:p>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类别</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对一般工贸企业安全生产情况的行政检查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对烟花爆竹零售的行政检查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对专用地震监测台网建设的监管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对未按照法律、法规和国家有关标准进行专用地震监测台网建设的行政检查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未按照法律、法规和国家有关标准进行专用地震监测台网建设的单位、个人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对安全评价检测检验机构的监管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对安全评价、安全生产检测检验机构的行政检查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对安全评价检测检验机构的行政检查</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对冶金企业安全生产情况的行政检查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对危险化学品生产、储存的监管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对非药品类易制毒化学品生产的行政检查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 经营的监管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对非药品类易制毒化学品经营的行政检查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 经营的监管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对一般危险化学品经营的行政检查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金属、非金属矿山企业的安全监管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对金属、非金属地下矿山安全生产情况的行政检查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金属、非金属矿山企业的安全监管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对尾矿库安全生产情况的行政检查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金属、非金属矿山企业的安全监管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对金属非金属露天矿山安全生产情况的行政检查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对危险化学品生产、储存的监管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对一般危险化学品生产、储存的行政检查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对烟花爆竹批发的行政检查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对轻工企业安全生产情况的行政检查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对机械企业安全生产情况的行政检查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对有色企业安全生产情况的行政检查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对建材企业安全生产情况的行政检查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对纺织企业安全生产情况的行政检查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对存在有限空间作业企业安全生产情况的行政检查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对粉尘涉爆企业安全生产情况的行政检查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对烟草企业安全生产情况的行政检查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对液氨制冷企业安全生产情况的行政检查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bl>
    <w:p>
      <w:pPr>
        <w:shd w:val="clear" w:color="auto" w:fill="FFFFFF"/>
        <w:spacing w:line="560" w:lineRule="exact"/>
        <w:ind w:firstLine="641"/>
        <w:jc w:val="left"/>
        <w:rPr>
          <w:rFonts w:ascii="楷体" w:hAnsi="楷体" w:eastAsia="楷体" w:cs="宋体"/>
          <w:b/>
          <w:color w:val="000000" w:themeColor="text1"/>
          <w:kern w:val="0"/>
          <w:sz w:val="32"/>
          <w:szCs w:val="32"/>
          <w14:textFill>
            <w14:solidFill>
              <w14:schemeClr w14:val="tx1"/>
            </w14:solidFill>
          </w14:textFill>
        </w:rPr>
      </w:pPr>
      <w:r>
        <w:rPr>
          <w:rFonts w:hint="eastAsia" w:ascii="楷体" w:hAnsi="楷体" w:eastAsia="楷体" w:cs="宋体"/>
          <w:b/>
          <w:color w:val="000000" w:themeColor="text1"/>
          <w:kern w:val="0"/>
          <w:sz w:val="32"/>
          <w:szCs w:val="32"/>
          <w14:textFill>
            <w14:solidFill>
              <w14:schemeClr w14:val="tx1"/>
            </w14:solidFill>
          </w14:textFill>
        </w:rPr>
        <w:t>（二</w:t>
      </w:r>
      <w:r>
        <w:rPr>
          <w:rFonts w:ascii="楷体" w:hAnsi="楷体" w:eastAsia="楷体" w:cs="宋体"/>
          <w:b/>
          <w:color w:val="000000" w:themeColor="text1"/>
          <w:kern w:val="0"/>
          <w:sz w:val="32"/>
          <w:szCs w:val="32"/>
          <w14:textFill>
            <w14:solidFill>
              <w14:schemeClr w14:val="tx1"/>
            </w14:solidFill>
          </w14:textFill>
        </w:rPr>
        <w:t>）</w:t>
      </w:r>
      <w:r>
        <w:rPr>
          <w:rFonts w:hint="eastAsia" w:ascii="楷体" w:hAnsi="楷体" w:eastAsia="楷体" w:cs="宋体"/>
          <w:b/>
          <w:color w:val="000000" w:themeColor="text1"/>
          <w:kern w:val="0"/>
          <w:sz w:val="32"/>
          <w:szCs w:val="32"/>
          <w14:textFill>
            <w14:solidFill>
              <w14:schemeClr w14:val="tx1"/>
            </w14:solidFill>
          </w14:textFill>
        </w:rPr>
        <w:t>2022年牵头</w:t>
      </w:r>
      <w:r>
        <w:rPr>
          <w:rFonts w:ascii="楷体" w:hAnsi="楷体" w:eastAsia="楷体" w:cs="宋体"/>
          <w:b/>
          <w:color w:val="000000" w:themeColor="text1"/>
          <w:kern w:val="0"/>
          <w:sz w:val="32"/>
          <w:szCs w:val="32"/>
          <w14:textFill>
            <w14:solidFill>
              <w14:schemeClr w14:val="tx1"/>
            </w14:solidFill>
          </w14:textFill>
        </w:rPr>
        <w:t>联合</w:t>
      </w:r>
      <w:r>
        <w:rPr>
          <w:rFonts w:hint="eastAsia" w:ascii="楷体" w:hAnsi="楷体" w:eastAsia="楷体" w:cs="宋体"/>
          <w:b/>
          <w:color w:val="000000" w:themeColor="text1"/>
          <w:kern w:val="0"/>
          <w:sz w:val="32"/>
          <w:szCs w:val="32"/>
          <w14:textFill>
            <w14:solidFill>
              <w14:schemeClr w14:val="tx1"/>
            </w14:solidFill>
          </w14:textFill>
        </w:rPr>
        <w:t>随机抽查事项清单</w:t>
      </w:r>
    </w:p>
    <w:tbl>
      <w:tblPr>
        <w:tblStyle w:val="9"/>
        <w:tblW w:w="97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60"/>
        <w:gridCol w:w="3297"/>
        <w:gridCol w:w="1097"/>
        <w:gridCol w:w="15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809"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序号</w:t>
            </w:r>
          </w:p>
        </w:tc>
        <w:tc>
          <w:tcPr>
            <w:tcW w:w="1460"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抽查计</w:t>
            </w:r>
          </w:p>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划名称</w:t>
            </w:r>
          </w:p>
        </w:tc>
        <w:tc>
          <w:tcPr>
            <w:tcW w:w="3297"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抽查事项</w:t>
            </w:r>
          </w:p>
        </w:tc>
        <w:tc>
          <w:tcPr>
            <w:tcW w:w="1097"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抽查对象</w:t>
            </w:r>
          </w:p>
        </w:tc>
        <w:tc>
          <w:tcPr>
            <w:tcW w:w="1542"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检查方式</w:t>
            </w:r>
          </w:p>
        </w:tc>
        <w:tc>
          <w:tcPr>
            <w:tcW w:w="1559"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工业企业安全生产情况检查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特种设备使用单位检查；工业企业主体责任和法律法规落实情况；危险化学品生产、存储、使用和经营环节安全生产情况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工业企业</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县市场监管局、县经信科局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烟花爆竹生产经营单位检查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烟花爆竹产品质量状况；烟花爆竹运输许可证及危险货物运输车辆线路管理情况；烟花爆竹存储、经营许可及安全生产情况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烟花爆竹生产经营单位</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矿山安全生产情况抽查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采矿权合法性及矿山安全生产情况；安全生产许可证取得情况及矿山安全生产情况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矿山企业</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加油站安全生产情况检查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计量器具管理情况；成品油经营活动及其零售批准证书情况；危险化学品经营许可证有效性及安全生产主体责任以及法律法规和规章制度落实情况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加油站</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县市场监管局、县经信科局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5</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陆上汽油开采企业安全生产的检查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特种设备使用情况；非煤矿山企业安全生产主体责任、法律法规以及规章制度落实情况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天然气净化厂（含集输管）</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w:t>
            </w:r>
          </w:p>
        </w:tc>
      </w:tr>
    </w:tbl>
    <w:p>
      <w:pPr>
        <w:spacing w:before="156" w:beforeLines="50" w:after="156" w:afterLines="50"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w:t>
      </w:r>
      <w:r>
        <w:rPr>
          <w:rFonts w:ascii="黑体" w:hAnsi="黑体" w:eastAsia="黑体" w:cs="宋体"/>
          <w:color w:val="000000" w:themeColor="text1"/>
          <w:kern w:val="0"/>
          <w:sz w:val="32"/>
          <w:szCs w:val="32"/>
          <w14:textFill>
            <w14:solidFill>
              <w14:schemeClr w14:val="tx1"/>
            </w14:solidFill>
          </w14:textFill>
        </w:rPr>
        <w:t>、</w:t>
      </w:r>
      <w:r>
        <w:rPr>
          <w:rFonts w:hint="eastAsia" w:ascii="黑体" w:hAnsi="黑体" w:eastAsia="黑体" w:cs="宋体"/>
          <w:color w:val="000000" w:themeColor="text1"/>
          <w:kern w:val="0"/>
          <w:sz w:val="32"/>
          <w:szCs w:val="32"/>
          <w14:textFill>
            <w14:solidFill>
              <w14:schemeClr w14:val="tx1"/>
            </w14:solidFill>
          </w14:textFill>
        </w:rPr>
        <w:t>2022市场主体库或检查对象库</w:t>
      </w:r>
    </w:p>
    <w:tbl>
      <w:tblPr>
        <w:tblStyle w:val="9"/>
        <w:tblW w:w="9209" w:type="dxa"/>
        <w:tblInd w:w="0" w:type="dxa"/>
        <w:tblLayout w:type="fixed"/>
        <w:tblCellMar>
          <w:top w:w="0" w:type="dxa"/>
          <w:left w:w="108" w:type="dxa"/>
          <w:bottom w:w="0" w:type="dxa"/>
          <w:right w:w="108" w:type="dxa"/>
        </w:tblCellMar>
      </w:tblPr>
      <w:tblGrid>
        <w:gridCol w:w="610"/>
        <w:gridCol w:w="1937"/>
        <w:gridCol w:w="1757"/>
        <w:gridCol w:w="1757"/>
        <w:gridCol w:w="1757"/>
        <w:gridCol w:w="1391"/>
      </w:tblGrid>
      <w:tr>
        <w:tblPrEx>
          <w:tblCellMar>
            <w:top w:w="0" w:type="dxa"/>
            <w:left w:w="108" w:type="dxa"/>
            <w:bottom w:w="0" w:type="dxa"/>
            <w:right w:w="108" w:type="dxa"/>
          </w:tblCellMar>
        </w:tblPrEx>
        <w:trPr>
          <w:trHeight w:val="480" w:hRule="atLeast"/>
        </w:trPr>
        <w:tc>
          <w:tcPr>
            <w:tcW w:w="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color w:val="000000" w:themeColor="text1"/>
                <w:kern w:val="0"/>
                <w:sz w:val="20"/>
                <w:szCs w:val="20"/>
                <w14:textFill>
                  <w14:solidFill>
                    <w14:schemeClr w14:val="tx1"/>
                  </w14:solidFill>
                </w14:textFill>
              </w:rPr>
            </w:pPr>
            <w:r>
              <w:rPr>
                <w:rFonts w:hint="eastAsia" w:ascii="仿宋_GB2312" w:hAnsi="宋体" w:eastAsia="仿宋_GB2312" w:cs="宋体"/>
                <w:b/>
                <w:color w:val="000000" w:themeColor="text1"/>
                <w:kern w:val="0"/>
                <w:sz w:val="20"/>
                <w:szCs w:val="20"/>
                <w14:textFill>
                  <w14:solidFill>
                    <w14:schemeClr w14:val="tx1"/>
                  </w14:solidFill>
                </w14:textFill>
              </w:rPr>
              <w:t>序号</w:t>
            </w:r>
          </w:p>
        </w:tc>
        <w:tc>
          <w:tcPr>
            <w:tcW w:w="193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名称</w:t>
            </w:r>
          </w:p>
        </w:tc>
        <w:tc>
          <w:tcPr>
            <w:tcW w:w="175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统一社会信用代码</w:t>
            </w:r>
          </w:p>
        </w:tc>
        <w:tc>
          <w:tcPr>
            <w:tcW w:w="175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企业类型</w:t>
            </w:r>
          </w:p>
        </w:tc>
        <w:tc>
          <w:tcPr>
            <w:tcW w:w="175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地址</w:t>
            </w:r>
          </w:p>
        </w:tc>
        <w:tc>
          <w:tcPr>
            <w:tcW w:w="1391"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color w:val="000000" w:themeColor="text1"/>
                <w:kern w:val="0"/>
                <w:sz w:val="20"/>
                <w:szCs w:val="20"/>
                <w14:textFill>
                  <w14:solidFill>
                    <w14:schemeClr w14:val="tx1"/>
                  </w14:solidFill>
                </w14:textFill>
              </w:rPr>
            </w:pPr>
            <w:r>
              <w:rPr>
                <w:rFonts w:hint="eastAsia" w:ascii="仿宋_GB2312" w:hAnsi="宋体" w:eastAsia="仿宋_GB2312" w:cs="宋体"/>
                <w:b/>
                <w:color w:val="000000" w:themeColor="text1"/>
                <w:kern w:val="0"/>
                <w:sz w:val="20"/>
                <w:szCs w:val="20"/>
                <w14:textFill>
                  <w14:solidFill>
                    <w14:schemeClr w14:val="tx1"/>
                  </w14:solidFill>
                </w14:textFill>
              </w:rPr>
              <w:t>分类</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剑阁县上寺乡新五房沟煤矿（新五房沟煤矿）（地下开采煤矿）</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915108237758159855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普通合伙企业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剑阁县上寺乡五房村二组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煤矿（地下开采）</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剑阁县欣升矿业有限公司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91510823MA6253C79X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剑阁县上寺乡上寺村2组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非煤矿山（地下开采）</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剑阁县鑫晶矿业有限公司（露天开采矿山）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91510823309456137H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剑阁县金俊陶土矿有限公司（陶土矿（煤半生非煤矿山）（地下开采矿山）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91510823MA6255JF47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非煤矿山（地下开采）</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剑阁县长景矿业有限责任公司（方墩石矿）</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91510823MA69G08G5M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剑阁县大地石英砂有限公司（后槽沟石英岩矿厂石英砂岩矿）（露天开采矿山）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91510823MA62533044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剑阁县下寺镇沙溪村一组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21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四川川煤水泥股份有限公司（大梁扁水泥用料页岩矿、雷打石水泥用料砂岩矿（铁佛山石灰岩矿山安全生产许可证已过期，正在移交属地政府监管））（露天开采矿山）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91510800MA6252XH1E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其他股份有限公司(非上市)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广元市剑阁县下寺镇大桥村剑门工业园区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中国石油集团川庆钻探工程有限公司川西钻探公司（剑阁境内钻井队）</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91510000678397718Y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成都市成华区华油路143号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非煤矿山（陆上油气开采）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中国石油天然气股份有限公司西南油气田分公司川西北气矿（剑阁净化厂）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91510781720845511K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江油市太白东路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非煤矿山（陆上油气净化）</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剑阁县禹鑫化工有限公司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91510823MA6254PY5Y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剑阁县城北镇剑公村一组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危险化学品生产单位</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广元市剑阁县永兴气体经营部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92510823MA63UW9Y7W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个体工商户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剑阁县城北镇三江口</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危险化学品经营单位（气体）</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剑阁县祥安通气体经营部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91510823MA635L2X86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广元市剑阁县白龙镇春风村一组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危险化学品经营单位（气体）</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剑阁县永兴气体经营部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92510823MA634FQGXP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个体工商户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剑阁县下寺镇三江村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危险化学品经营单位（气体）</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广元海仕源化工产品有限公司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91510823MA7F8AQ42T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剑阁县下寺镇林荫巷2号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危险化学品经营单位（票据）</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四川中亿兴旺能源有限公司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91511402MA67XN074L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四川省剑阁县下寺镇修城园区横七路北侧1-5号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危险化学品经营单位（票据）</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广元雷鸣商贸有限责任公司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91510823MA6AJJDPXP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四川省广元市剑阁县下寺镇水映长岛5-1-15</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危险化学品经营单位（票据）</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中国石油天然气股份有限公司四川广元销售分公司元山加油站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91510823206053650C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中国石油天然气股份有限公司四川广元销售分公司拐枣加油站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91510823MA64HP6866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四川省广元市剑阁县下寺镇拐枣坝</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中国石油天然气股份有限公司四川广元销售分公司剑阁杨村加油站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91510823720845212T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四川省广元市剑阁县杨村场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中国石油天然气股份有限公司四川广元销售分公司新桥加油站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91510823720863672Q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剑阁县武连镇跃进村一组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中国石油天然气股份有限公司四川广元销售分公司剑阁下寺加油站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915108237208452040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四川省广元市剑阁县下寺镇三江村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中国石油天然气股份有限公司四川广元销售分公司剑阁普安加油站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91510823720845183F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四川省广元市剑阁县普安镇城北路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中国石油天然气股份有限公司四川广元销售分公司柳沟加油站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91510823720863664X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中国石油天然气股份有限公司四川广元销售分公司剑阁开封加油站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91510823777904922M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四川省广元市剑阁县开封镇交通路142号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中国石油天然气股份有限公司四川广元销售分公司剑阁剑门加油站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91510823720863680K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四川省广元市剑阁县剑门镇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中国石油天然气股份有限公司四川广元销售分公司剑阁剑金加油站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91510823782288888L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四川省广元市剑阁县城北镇城北村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中国石油天然气股份有限公司四川广元销售分公司剑阁合林加油站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91510823720863904Q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四川省广元市剑阁县合林场镇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中国石油天然气股份有限公司四川广元销售分公司剑阁公兴加油站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91510823720845191A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四川省广元市剑阁县公兴镇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中国石油天然气股份有限公司四川广元销售分公司汉阳加油站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91510823720863699G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中国石油天然气股份有限公司四川广元销售分公司白龙加油站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915108232060536699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四川交投中油能源有限公司绵广高速剑门关右加油站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91510823327018501F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其他有限责任公司分公司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剑阁县下寺镇绵广高速剑门关服务区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四川交投中油能源有限公司绵广高速剑门关左加油站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91510823327018392G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其他有限责任公司分公司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剑阁县下寺镇绵广高速剑门关服务区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剑阁县柏垭加油站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91510823MA67NKWY6B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四川省广元市剑阁县柏垭乡云顶村6组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91510823590479030W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四川省广元市剑阁县演圣镇亭坝五组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剑阁县星鑫加油站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915108235707242112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915108236602775901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剑阁县王河镇滨河街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91510823MA62560W5Q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剑阁县姚家乡场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剑阁县武连南街加油站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91510823MA6255YT4N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剑阁县武连镇新武街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剑阁县鹤龄镇永兴加油站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91510823MA6255Y150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91510823MA6255Y23T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91510823MA6255Y075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剑阁县樵店乡岱岭村3组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91510823MA6255NJ2T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剑阁县金仙镇交通路36号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剑阁县公兴农机加油站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91510823MA6255FJ10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剑阁县公兴镇王家桥</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91510823MA6255A125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剑阁县香沉香场镇元柏村四组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剑阁县长岭加油站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91510823MA62559H7F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剑阁县长岭乡玉溪村二组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剑阁县青树子加油站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91510823MA6254TF5G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剑阁县剑门关镇青树村二组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剑阁县店子农机加油站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91510823MA6252HN9J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剑阁县店子乡大河村10组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剑阁县天运加油站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91510823MA6252782M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剑阁县白龙镇春风村四组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剑阁县东宝镇信勇加油站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91510823MA6251BMX6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剑阁县东宝镇双井村一组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剑阁县高池加油站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91510823356225315Q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剑阁县高池场镇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广汉市中药材公司剑阁加油站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91510823MA6CJ9RE36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集体所有制</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四川省广元市剑阁县武连镇跃进村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剑阁县迎水加油站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9151082332697282XD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剑阁县迎水乡迎水村八组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剑阁县红岩加油站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9151082305215559XG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剑阁县开封镇光辉村四组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9151082378228377XT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剑阁县普安镇剑坪村二组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剑阁县元山盛丰加油站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9151082355821231XQ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剑阁县元山镇福泉村九组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剑阁县新顺成品油销售有限公司新场加油站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91510823MA66H44J87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四川省广元市剑阁县江口镇长江村三组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剑阁县泉海能源销售有限公司垂泉加油站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91510823MA66JY0R0J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四川省广元市剑阁县垂泉乡场镇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91510823MA694K3T9C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四川省广元市剑阁县张王乡场镇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广元市中海石油有限责任公司剑阁县普安加油站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91510823MA6256724J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剑阁县城北镇闻溪路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剑阁县两河加油站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91510823MA6AEKQ704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剑阁县白龙镇红岩村8组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剑阁县君鸿加油站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91510823MA6AEDME38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剑阁县普安镇田家村六组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 xml:space="preserve">广元市中海石油有限责任公司剑阁县红旗加油站 </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91510823MA6BJCW166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剑阁县盐店镇红旗社区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剑阁县雄关烟花爆竹有限责任公司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91510823MA6254972E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剑阁县元山镇平桥村一组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w:t>
            </w:r>
            <w:r>
              <w:rPr>
                <w:rFonts w:hint="eastAsia" w:ascii="仿宋_GB2312" w:hAnsi="宋体" w:eastAsia="仿宋_GB2312" w:cs="宋体"/>
                <w:color w:val="000000" w:themeColor="text1"/>
                <w:kern w:val="0"/>
                <w:sz w:val="20"/>
                <w:szCs w:val="20"/>
                <w14:textFill>
                  <w14:solidFill>
                    <w14:schemeClr w14:val="tx1"/>
                  </w14:solidFill>
                </w14:textFill>
              </w:rPr>
              <w:br w:type="textWrapping"/>
            </w:r>
            <w:r>
              <w:rPr>
                <w:rFonts w:hint="eastAsia" w:ascii="仿宋_GB2312" w:hAnsi="宋体" w:eastAsia="仿宋_GB2312" w:cs="宋体"/>
                <w:color w:val="000000" w:themeColor="text1"/>
                <w:kern w:val="0"/>
                <w:sz w:val="20"/>
                <w:szCs w:val="20"/>
                <w14:textFill>
                  <w14:solidFill>
                    <w14:schemeClr w14:val="tx1"/>
                  </w14:solidFill>
                </w14:textFill>
              </w:rPr>
              <w:t>批发企业</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剑阁县剑州烟花爆竹有限公司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91510823MA6255AT1U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剑阁县普安镇交通路32号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烟花爆竹批发企业</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剑阁县剑门关烟花爆竹有限责任公司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91510823MA62550M0T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剑阁县普安镇城北路5号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烟花爆竹批发企业</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剑阁县白龙镇莉芳烟花爆竹门市部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92510823MA68RYHP82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剑阁县白龙镇白合路42号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烟花爆竹零售经营店</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剑阁县白龙镇杨氏烟花爆竹经营门市部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92510823MA64R8238Y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剑阁县白龙镇白龙教育小区一号楼</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烟花爆竹零售经营店</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剑阁县白龙镇王丽烟花爆竹经营门市部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92510823MA629N4X76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剑阁县白龙镇广坪村花园街21号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剑阁县白龙镇建宇烟花爆竹门市部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92510823MA66B66C63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剑阁县白龙镇广坪村一组三号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剑阁县白龙镇王春燕烟花爆竹经营部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92510823MA67642X0Q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剑阁县白龙镇禾丰村北河街27号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剑阁县白龙镇王云香烟花爆竹经营门市部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92510823MA641PTC83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剑阁县白龙镇禾丰村北河街55号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剑阁县白龙镇进军烟花爆竹经营门市部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92510823MA65PYXD8L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剑阁县白龙镇禾丰社区西河街38号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剑阁县白龙镇王道云烟花爆竹经营门市部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92510823MA641D9U5G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剑阁县白龙镇禾丰社区星光街106号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剑阁县白龙镇伏利成烟花爆竹经营门市部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92510823MA68L1HM0Y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剑阁县白龙镇禾丰社区星光街172号旁空地</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剑阁县白龙镇徐艳兰烟花爆竹门市部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92510823MA68U1XNX4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剑阁县白龙镇河洞街150号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剑阁县白龙镇蒲旭中烟花爆竹门市部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92510823MA65G7BC7X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剑阁县白龙镇河洞街187号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剑阁县白龙镇杨柳青烟花爆竹经营门市部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92510823MA674RCR7B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剑阁县白龙镇河洞街211号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剑阁县白龙镇张际俊烟花爆竹经营部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92510823MA67L7FX3X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剑阁县白龙镇红岩村</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剑阁县白龙镇红满天烟花爆竹经营门市部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92510823MA6906X88A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剑阁县白龙镇槐树村五组白合路段</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剑阁县白龙镇邓明烟花爆竹经营门市部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92510823MA68TR1C1R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剑阁县白龙镇快乐村广化街54号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92510823MA6757YC5K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剑阁县白龙镇临津社区一组剑南路386号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剑阁县白龙镇玖隆烟花爆竹销售门市部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92510823MA65D2UA1Q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剑阁县白龙镇龙洞村三组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阁县白龙镇曹智明烟花爆竹经营部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92510823MA62YNLL3X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剑阁县白龙镇龙洞村三组36号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剑阁县白龙镇何秀明烟花爆竹经营门市部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92510823MA68AHFH0M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剑阁县白龙镇龙洞四组32号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剑阁县白龙镇红玉烟花爆竹零售店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92510823MA6BUW9225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剑阁县白龙镇鲁班街45号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剑阁县杨兵烟花爆竹门市部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92510823MA69NCF42R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剑阁县白龙镇鲁班社区鲁班街1号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剑阁县白龙镇小虎烟花爆竹门市部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92510823MA6BTXD25L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剑阁县白龙镇鲁班社区食品路120号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剑阁县白龙镇赵月枝烟花爆竹经营门市部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92510823MA68D0F959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剑阁县白龙镇鲁班社区食品路38号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剑阁县白龙镇御玉烟花爆竹门市部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92510823MA66YCMU79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剑阁县白龙镇青丰街158号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剑阁县白龙镇聚贸烟花爆竹经营门市部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92510823MA62KR141U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剑阁县白龙镇青丰街1街212号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剑阁县白龙镇君君烟花爆竹门市部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92510823MA648BD75A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剑阁县白龙镇青丰一街165号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剑阁县白龙镇梁晓芹烟花爆竹经营部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92510823MA65E5029D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剑阁县白龙镇三湾社区一组114号后街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剑阁县白龙镇徐丽琴烟花爆竹经营门市部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92510823MA64D94Q51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剑阁县白龙镇山峰村三组95号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剑阁县阿杰烟花爆竹门市部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92510823MA6772Q115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剑阁县白龙镇先锋村</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剑阁县白龙镇进玉烟花爆竹经营门市部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92510823MA64DN718H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剑阁县白龙镇摇铃村永兴街15号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剑阁县白龙镇何青利烟花爆竹经营门市部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92510823MA68YL2F3K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剑阁县白龙镇远大村6组25号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剑阁县店子镇佑安烟花爆竹经营部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92510823MA6AYYQU6K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剑阁县店子镇永兴社区幸福街238号经营仓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剑阁县店子镇黄茂华烟花爆竹经营门市部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92510823MA68UYNE22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剑阁县店子镇永兴社区永兴路110号烟花爆竹经营仓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剑阁县店子镇鲜东烟花爆竹经营门市部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92510823MA6B04MM94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剑阁县店子镇永兴社区永兴路3号烟花爆竹经营仓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剑阁县店子镇魏会明烟花爆竹经营门市部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92510823MA6AY84J5N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剑阁县店子镇永兴社区永兴路47号烟花爆竹经营仓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剑阁县东宝镇财兴烟花爆竹门市部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92510823MA6A55GBXN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剑阁县东宝镇宝石街100号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剑阁县公兴镇素容烟花爆竹门市部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92510823MA6BF4EF2L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剑阁县公兴镇宝龙村1组1号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剑阁县公兴镇袁小华烟花爆竹门市部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92510823MA67TB854U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剑阁县公兴镇吼狮社区新街61号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剑阁县公兴镇芳全烟花爆竹门市部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92510823MA67GPRD8A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剑阁县公兴镇剑南街518号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剑阁县公兴镇蒲大炮烟花爆竹门市部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92510823MA67H33F7K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剑阁县公兴镇剑南路322号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剑阁县公兴镇赵兴勇烟花爆竹门市部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92510823MA68JMEC68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剑阁县公兴镇九龙村公香路21号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剑阁县公兴镇雨寒烟花爆竹门市部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92510823MA6A9D1R9T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剑阁县公兴镇九龙村七组99号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剑阁县公兴镇李新波烟花爆竹门市部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92510823MA6AY8717C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剑阁县公兴镇圈龙村四组1号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剑阁县公兴镇映均烟花爆竹门市部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92510823MA683K719U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剑阁县公兴镇圈龙社区老街51号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剑阁县公兴镇会明烟花爆竹门市部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92510823MA65KNM20A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剑阁县公兴镇圈龙社区南街141号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剑阁县公兴镇敬付生烟花爆竹门市部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92510823MA68YPPM86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剑阁县公兴镇圈龙社区南街南街118号后面60米</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剑阁县公兴镇袁勇章烟花爆竹门市部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92510823MAACEXDH4F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剑阁县公兴镇人马垭5组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剑阁县公兴镇杨彩琴烟花爆竹门市部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92510823MA66EGDU1A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剑阁县公兴镇人马垭村六组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剑阁县公兴镇绍鹏烟花爆竹门市部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92518023MA6AX9T229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剑阁县公兴镇人马垭村一组8号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剑阁县公兴镇铭铭烟花爆竹门市部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92510823MA68T7YX9N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剑阁县公兴镇商贸街10号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剑阁县公兴镇蒲文烟花爆竹门市部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92510823MA68WWCX35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剑阁县公兴镇团结巷12号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剑阁县公兴镇苟碧华烟花爆竹门市部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92510823MA6A68WM58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剑阁县公兴镇卫星街3号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剑阁县公兴镇建勇烟花爆竹门市部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92510823MA6AX5NK01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剑阁县公兴镇中心街30-32号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剑阁县公兴镇明满烟花爆竹门市部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92510823MA68WD1871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剑阁县圈龙村十一组三号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剑阁县汉阳镇树军烟花爆竹门市部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92510823MA666YTDXK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剑阁县汉阳镇七里村5组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剑阁县汉阳镇何继容烟花爆竹门市部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92510823MA69FTPQ9G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剑阁县汉阳镇上街140号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剑阁县汉阳镇国华烟花爆竹零售店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92510823MA682NJY83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剑阁县汉阳镇上街76号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剑阁县汉阳镇何晓红烟花爆竹门市部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92510823MA69HRHB0D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剑阁县汉阳镇下街70号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剑阁县汉阳镇徐渝钧烟花爆竹门市部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92510823MAACEG1L4G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剑阁县汉阳镇新场村一组70号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剑阁县汉阳镇树秋烟花爆竹门市部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92510823MA6AL8FH80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剑阁县汉阳镇中街162号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剑阁县汉阳镇丽蓉烟花爆竹门市部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92510823MA64T1H51M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剑阁县汉阳镇中街31号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剑阁县鹤龄镇郭春容烟花爆竹零售门市部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92510823MA69611C6K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剑阁县鹤龄镇会龙村四组54号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剑阁县鹤龄镇安国烟花爆竹零售门市部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92510823MA6ARCC46Y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剑阁县鹤龄镇怀仕烟花爆竹零售门市部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92510823MA6BREK519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剑阁县鹤龄镇王富民烟花爆竹零售经营店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92510823MA671BT04B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剑阁县鹤龄镇剑苍路东段580号门口安全仓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剑阁县鹤龄镇仕勇烟花爆竹零售门市部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92510823MA68JF6G9W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剑阁县鹤龄镇龙潭村三组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剑阁县鹤岭镇冉玉芳烟花爆竹门市部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92510823MAACERKP87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剑阁县鹤岭镇永兴村一组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剑阁县剑门关镇高观村母泉林烟花爆竹门市部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92510823MA69G4UT2C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剑阁县剑门关镇高观村高江路36号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剑阁县剑门关镇李翠萍烟花爆竹门市部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92510823MAACF4W7XT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剑阁县剑门关镇高观村中街43号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剑阁县剑门关镇高观村焦剑兴烟花爆竹门市部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92510823MA69GTM371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剑阁县剑门关镇高观村中街4号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剑阁县剑门关镇母秀梅烟花爆竹门市部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92510823MA6B00KW7W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剑阁县剑门关镇高观社区中街83号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剑阁县剑门关镇赖巴石正芳烟花爆竹零售店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92510823MA62JM7X8Q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剑阁县剑门关镇赖巴石</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剑阁县剑门关镇徐翠英烟花爆竹门市部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92510823MA68220T9B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剑阁县剑门关镇青树村2组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剑阁县剑门关镇魏翠华烟花爆竹门市部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92510823MA6APQ6L4E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剑阁县剑门关镇双鱼村7组4号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剑阁县剑门关镇刘建烟花爆竹门市部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92510823MA68CY2X68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剑阁县剑门关镇雄关大道35号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剑阁县江口镇映剑烟花爆竹门市部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92510823MA67LMAA46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剑阁县江口镇滨江东路5号（安全仓）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剑阁县江口镇鲜小平烟花爆竹门市部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92510823MA6A468G7R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剑阁县江口镇滨江西路271号（安全仓）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剑阁县江口镇刘超烟花爆竹门市部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92510823MA67G0DH3L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剑阁县江口镇滨江中路59号（安全仓）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剑阁县江口镇魏述方烟花爆竹门市部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92510823MA6AYAHH74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剑阁县江口镇灌林社区中街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剑阁县江口镇戚杰梅烟花爆竹门市部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92510823MA68D3FXXX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剑阁县江口镇灌林社区中街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剑阁县江口镇德松烟花爆竹门市部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92510823MA6BRDEP4H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剑阁县江口镇龙门东路23号后街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剑阁县江口镇刘占军烟花爆竹门市部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92510823MA6AA80N1W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剑阁县江口镇龙门中路198号（安全仓）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剑阁县江口镇欢娃子烟花爆竹门市部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92510823MA65X0JF6P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剑阁县江口镇闻江社区嘉陵路75号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剑阁县江口镇颜茂林烟花爆竹门市部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92510823MA65EXQX4F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剑阁县江口镇闻江社区龙门中路82号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剑阁县金仙镇郑清烟花爆竹门市部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92510823MA66G0RM27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剑阁县金仙镇坤朝烟花爆竹门市部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92510823MA68AKTJ40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剑阁县金仙镇蒲敏烟花爆竹门市部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92510823MA68D6YU49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剑阁县金仙镇交通街94-96号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剑阁县金仙镇张艳烟花爆竹门市部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92510823MA63WJ9P9B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剑阁县金仙镇双桥村三组西河新街59号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剑阁县金仙镇李宗秀烟花爆竹门市部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92510823MA6AQWL50N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剑阁县金仙镇双桥村西河新街125号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剑阁县金仙镇张开丽烟花爆竹门市部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92510823MA6A59TL5B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剑阁县金仙镇文庙街86号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剑阁县金仙镇碾盘垭烟花爆竹门市部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92510823MA698RHNXW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剑阁县金仙镇玉溪村3组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剑阁县金仙镇雪花烟花爆竹门市部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92510823MA65W9TY4P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剑阁县金仙镇玉溪村三组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剑阁县金仙镇何涛烟花爆竹门市部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92510823MA6AF3LJ1T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剑阁县金仙镇长岭村交通街-1号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剑阁县开封镇友信烟花爆竹零售店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92510823MA68DC5C9N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剑阁县开封镇高池村宝顶街81号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剑阁县开封镇附婆烟花爆竹零售门市部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92510823MA6BUAW29L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剑阁县开封镇高池社区高开路5号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剑阁县开封镇中芳烟花爆竹零售门市部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92510823MA6B27A1X4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剑阁县开封镇高池社区交通街13号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剑阁县开封镇何奉生烟花爆竹零售门市部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92510823MA69YN928E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剑阁县开封镇高池社区交通街76号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剑阁县开封镇菊娃子烟花爆竹零售店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92510823MA69L6TE64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剑阁县开封镇高垭村大林社区六组13号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剑阁县开封镇年富烟花爆竹零售门市部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92510823MA6B1A2B3E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剑阁县开封镇光辉村四组21号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剑阁县开封镇敬越综合门市部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92510823MA6A4J6U47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剑阁县开封镇国光村葫芦坝街169号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剑阁县开封镇苟秀华综合门市部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92510823MA6AJUHT8E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剑阁县开封镇国光村敬家坝街96号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剑阁县开封镇赵怀亮烟花爆竹零售店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92510823MA68J1Y32W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剑阁县开封镇和平街172号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剑阁县开封镇李泽勇烟花爆竹零售门市部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92510823MA6AA5216C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剑阁县开封镇和平街329号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剑阁县开封镇李成刚烟花爆竹零售店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92510823MA68DBYE79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剑阁县开封镇和平街69号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剑阁县开封镇缑勇生烟花爆竹零售门市部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92510823MA6613J24K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剑阁县开封镇和平街72号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剑阁县开封镇敬晓文烟花爆竹门市部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92510823MA64FDHW9P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剑阁县开封镇和平社区三组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剑阁县开封镇高芸琪烟花爆竹零售店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92510823MA68HRNQ0L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剑阁县开封镇和平社区一组2号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剑阁县开封镇吴军雨烟花爆竹销售门市部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92510823MA68TC92XM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剑阁县开封镇交通街48号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剑阁县开封镇刘秀华烟花爆竹零售门市部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92510823MA6824WM0P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剑阁县开封镇交通街49号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剑阁县开封镇祥芳烟花爆竹门市部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92510823MA62JHFJ05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剑阁县开封镇交通街500号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剑阁县开封镇利明桥烟花爆竹零售门市部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92510823MA69YFQ83P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剑阁县开封镇同坝村社区16号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剑阁县开封镇程彦军烟花爆竹零售店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92510823MA68HYJF45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剑阁县开封镇迎水村滨河巷57号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剑阁县开封镇何卿烟花爆竹门市部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92510823MA68HUX85R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剑阁县开封镇迎水村河东街280号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剑阁县开封镇杨铁梅烟花爆竹零售店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92510823MAACEG9629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剑阁县开封镇迎水社区河东街11号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剑阁县开封镇王秀平烟花爆竹零售店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92510823MA64G5PP69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剑阁县开封镇迎水社区河东街22号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剑阁县开封镇荣楚烟花爆竹零售店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92510823MA6B1MEN04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剑阁县开封镇迎水社区河东街281号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剑阁县开封镇邵梅烟花爆竹零售门市部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92510823MA660PNK1B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剑阁县开封镇玉兰街31号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剑阁县柳沟镇垂泉村王树英综合门市部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92510823MA67D4M65J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剑阁县柳沟镇垂泉村新街77号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剑阁县柳沟镇垂泉社区林惠综合超市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92510823MA6428XW6R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剑阁县柳沟镇垂泉社区新街460号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剑阁县柳沟镇大众门市部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92510823MA6B1KD864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剑阁县柳沟镇河东街102号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剑阁县柳沟镇杨苹综合门市部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92510823MA683L1W7N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剑阁县柳沟镇交通路194号前面安全仓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剑阁县柳沟镇毛坝社区仕喜综合门市部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92510823MAACE6Q98U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剑阁县柳沟镇毛坝社区交通路146号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剑阁县柳沟镇毛坝社区徐仕清综合门市部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92510823MA692N907G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剑阁县柳沟镇毛坝社区老街63号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剑阁县柳沟镇罗雪梅综合经营部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92510823MA67U5FN5L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剑阁县柳沟镇迎宾街215号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剑阁县龙源镇姜丽烟花爆竹门市部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90510823MA64T1XF5G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剑阁县龙源镇东街349号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剑阁县龙源镇徐能生烟花爆竹门市部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92510823MA64RQ368B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剑阁县龙源镇剑南路157号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剑阁县龙源镇好运烟花爆竹门市部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92510823MA637Y6425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剑阁县龙源镇剑南路248号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剑阁县龙源镇文彬烟花爆竹门市部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92510823MA6BB14F9W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剑阁县龙源镇剑南路629号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剑阁县龙源镇术清烟花爆竹门市部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92510823MA63W70K8H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剑阁县龙源镇江石社区场镇339号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剑阁县龙源镇群华烟花爆竹门市部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92510823MA627LC36P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剑阁县龙源镇江石社区江石垭街348号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剑阁县龙源镇欢怡烟花爆竹门市部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92510823MA66FMF19F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剑阁县龙源镇九龙村2组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剑阁县龙源镇咪哥烟花爆竹门市部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92510823MA67M79J6H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剑阁县龙源镇九龙村2组剑南路251号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剑阁县龙源镇兴隆烟花爆竹门市部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92510823MA697P7N5K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剑阁县龙源镇九龙村二组21号房前安全仓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剑阁县龙源镇友华烟花爆竹门市部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92510823MA64QD375U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剑阁县龙源镇桂华烟花爆竹门市部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92510823MA6B6HB82L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剑阁县龙源镇九龙村一组东街238号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剑阁县木马镇杜正军烟花爆竹门市部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92510823MA68H2AW9A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剑阁县木马镇柏垭社区柏江路47号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剑阁县木马镇田翠烟花爆竹门市部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92510823MA680K1G7U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剑阁县木马镇柏垭社区槐树街10号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剑阁县木马镇小燕烟花爆竹门市部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92510823MA67QH344A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剑阁县木马镇柏垭社区青云东街103号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剑阁县木马镇月琼烟花爆竹门市部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92510823MA643XHF91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剑阁县木马镇柏垭社区青云东街30号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剑阁县木马镇均民烟花爆竹门市部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92510823MA6A53M88G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剑阁县木马镇凌云街31号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剑阁县木马镇马凤梅烟花爆竹门市部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92510823MAACFCKT5T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剑阁县木马镇木马寺社区新街东段1262号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剑阁县木马镇王玉贵烟花爆竹门市部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92510823MA6B4AXQXW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剑阁县木马镇木马寺社区新街东段789号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剑阁县木马镇罗凤莲烟花爆竹零售店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92510823MA6ALYF937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剑阁县木马镇新街1242号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剑阁县木马镇正强烟花爆竹门市部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92510823MA67AQKX7E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剑阁县木马镇新街东段574号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剑阁县木马镇海江烟花爆竹门市部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92510823MA6AYKG5X7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剑阁县木马镇新街东段731号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剑阁县木马镇大明烟花爆竹门市部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92510823MA643WLF12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剑阁县木马镇新街东段80号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 xml:space="preserve"> 剑阁县木马镇佳兴烟花爆竹门市部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92510823MA6AL9PU06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剑阁县木马镇新街西段20号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剑阁县普安镇冯王春烟花爆竹门市部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92510823MA67PFBH0J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剑阁县普安镇城北路一段50号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剑阁县普安镇雍天才烟花爆竹经营部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92510823MA66BQAN66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剑阁县普安镇合鸣路13号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剑阁县普安镇知明烟花爆竹门市部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92510823MA659EQD1J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剑阁县普安镇鹤鸣路134号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剑阁县普安镇丽勇烟花爆竹门市部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92510823MA65PPQL4G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剑阁县普安镇后西街55号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剑阁县普安镇勇燕烟花爆竹门市部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92510823MA6A6D4A2F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剑阁县普安镇剑门路34号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剑阁县普安镇瑞祥烟花爆竹门市部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92510823MA686TN2XR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剑阁县普安镇剑青路285号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剑阁县普安镇豪卿烟花爆竹门市部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92510823MAACEMHD7H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剑阁县普安镇交通路211号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剑阁县普安镇二娃子烟花爆竹门市部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92510823MA63CCP591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剑阁县普安镇交通路70-72号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剑阁县普安镇小艳烟花爆竹门市部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92510823MA69GJBG6Q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剑阁县普安镇解放路25号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剑阁县普安镇联合村杨雪英烟花爆竹门市部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92510823MA673TBC8T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剑阁县普安镇联合村一组凉迎路交叉口</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剑阁县普安镇张育英烟花爆竹门市部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92510823MA68BCG34W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剑阁县普安镇柳垭社区柳茶街34号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剑阁县普安镇鸿琼烟花爆竹门市部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92510823MAACEE8E6R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剑阁县普安镇柳垭社区柳翠路64号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剑阁县普安镇前丰村王群芳烟花爆竹门市部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92510823MA6A6B499M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剑阁县普安镇前丰村50号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剑阁县普安镇赵万安烟花爆竹门市部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92510823MA625E654N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剑阁县普安镇田家村2组剑苍路15号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剑阁县普安镇志荣烟花爆竹门市部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92510823MA621W1B96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剑阁县普安镇田家村剑苍路166号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剑阁县普安镇田家村先兵烟花爆竹门市部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92510823MA68NNUH34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剑阁县普安镇田家村剑苍路450号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剑阁县普安镇华蓉烟花爆竹门市部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92510823MA685D5T78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剑阁县普安镇营盘社区青云街1号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剑阁县普安镇梁星龙烟花爆竹门市部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92510823MA673N1W10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剑阁县普安镇营盘社区青云街44号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剑阁县樵店乡罗桂华烟花爆竹门市部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92510823MA68RW7G5A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剑阁县樵店乡白央路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剑阁县樵店乡黄娟烟花爆竹门市部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92510823MA6AYCEX4L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剑阁县樵店乡滨河路北端3组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剑阁县樵店乡任康林烟花爆竹零售门市部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92510823MA6AYHAB29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剑阁县樵店乡七一场关耳坪</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剑阁县樵店乡左春林烟花爆竹门市部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92510823MA6B5FP13E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剑阁县樵店乡七一场剑苍路7号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剑阁县涂山镇张军烟花爆竹门市部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92510823MA679BPH1G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剑阁县涂山镇东河村6组31号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剑阁县涂山镇其名烟花爆竹门市部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92510823MA64MDKN2M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剑阁县涂山镇罐儿铺村五组罐铺场</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剑阁县涂山镇绍甫烟花爆竹门市部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92510823MA680ULL26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剑阁县涂山镇厚子铺场剑南街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剑阁县涂山镇李青辉烟花爆竹门市部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92510823MA694HLT5Y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剑阁县涂山镇厚子铺剑南街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剑阁县涂山镇胡正玉烟花爆竹门市部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92510823MA63FKC387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剑阁县涂山镇厚子铺社区</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剑阁县涂山镇张光钊烟花爆竹门市部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92510823MA62CUHG6T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剑阁县涂山镇太和村四组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剑阁县涂山镇凤鸣烟花爆竹门市部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92510823MA683EAM3T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剑阁县涂山镇涂山村6组24号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剑阁县王河镇王奎章烟花爆竹门市部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92510823MA68DT9966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剑阁县王河镇滨河路113号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剑阁县王河镇赵俊豪便民超市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92510823MA64Y23U7M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剑阁县王河镇公店村新街1组49号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剑阁县王河镇王定强综合门市部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92510823MA67M0UL7A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剑阁县王河镇公店村新街76号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剑阁县王河镇毛秀会烟花爆竹零售门市部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92510823MA673WCR53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剑阁县王河镇观山路177号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剑阁县王河镇清艳烟花爆竹门市部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92510823MA6B9G1R80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剑阁县王河镇华阳社区第三居民小组滨河街70号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剑阁县王河镇笠源烟花爆竹门市部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92510823MA69L4LEXT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剑阁县王河镇荣光村1组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剑阁县王河镇赵文平副食店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92510823MA6BUNEP8E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剑阁县王河镇柘坝村学成街61号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剑阁县王河镇朝峦烟花爆竹门市部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92510823MA65F54C1D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剑阁县王河镇柘坝村学成街下河街4-25号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剑阁县武连镇肖茜烟花爆竹门市部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92510823MA6AGPX10K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剑阁县武连镇老街68号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剑阁县武连镇杨大保烟花爆竹门市部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92510823MA68YYPE7E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剑阁县武连镇新绵街108号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剑阁县下寺镇何武烟花爆竹门市部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92510823MA68AFD979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剑阁县下寺镇滨河路南段2号门面</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剑阁县下寺镇蔡晓玲烟花爆竹门市部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92510823MA64M5YB1U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剑阁县下寺镇翠云大道601、603、605号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剑阁县下寺镇国惠烟花爆竹门市部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92510823MA65K48B31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剑阁县下寺镇三棵树街105号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剑阁县下寺镇赵慧琴烟花爆竹零售门市部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92510823MA6AMAJA7W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剑阁县下寺镇沙溪坝翰林路137号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剑阁县下寺镇王四烟花爆竹零售门市部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92510823MA63238X0A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剑阁县下寺镇上寺社区铁佛路14号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剑阁县下寺镇永蓉烟花爆竹门市部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92510823MA64270M17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剑阁县下寺镇上寺社区铁佛路4号旁边安全仓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剑阁县下寺镇渝珈烟花爆竹门市部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92510823MA68LTL37P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剑阁县下寺镇桅杆村六组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剑阁县下寺镇严三妹烟花爆竹门市部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92510823MA627HAD4T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剑阁县下寺镇香江国际二期滨河路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剑阁县下寺镇小勇烟花爆竹门市部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92510823MA6309CU7G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剑阁县下寺镇兴业大道254号后面</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剑阁县下寺镇吴家坝烟花爆竹零售门市部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92510823MA68AFD979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剑阁县下寺镇窑沟社区一组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剑阁县下寺镇袁二娃烟花爆竹门市部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92510823MA68F1AT0M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剑阁县下寺镇赵家巷98号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剑阁县下寺镇云峰烟花爆竹门市部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92510823MA660L7C3F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剑阁县下寺镇中心村2组4号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剑阁县香沉镇子平烟花爆竹门市部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92510823MA6A4ND71X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剑阁县香沉镇北街179号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剑阁县香沉镇熊英怀烟花爆竹门市部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92510823MA669P465R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剑阁县香沉镇卫星村三组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剑阁县香沉镇井坝烟花爆竹门市部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92510823MA683DQD9D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剑阁县香沉镇香沉南路122号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剑阁县香沉镇路平烟花爆竹门市部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92510823MA683Q678D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剑阁县香沉镇香沉南路50号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剑阁县香沉镇张小荣烟花爆竹门市部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92510823MA695FTRXK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剑阁县香沉镇跃进街186号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剑阁县香沉镇王涛烟花爆竹门市部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92510823MA6B203Q0P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剑阁县香沉镇跃进社区南街2号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剑阁县香沉镇智升烟花爆竹门市部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92510823MA6985HT9J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剑阁县香沉镇中路113号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剑阁县秀钟乡黄何烟花爆竹门市部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92510823MA68D9KH7F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剑阁县秀钟乡钟山街98号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剑阁县盐店镇吉祥烟花爆竹门市部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92510823MA68DLBDXH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剑阁县盐店镇东街66号（现公安标准号175号）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剑阁县盐店镇刘秀华烟花爆竹门市部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92510823MA69GHHAXL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剑阁县盐店镇西庙社区跃进街151-153号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剑阁县演圣镇梁利民副食店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92510823MA68REJQ4Q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剑阁县演圣镇滨河街66号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剑阁县演圣镇李继虎烟花爆竹经营店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92510823MA6B3X2078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剑阁县演圣镇通河路12号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剑阁县羊岭镇贾定军烟花爆竹门市部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92510823MA64UAM10X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剑阁县羊岭镇老街西段169号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剑阁县羊岭镇王思宇烟花爆竹零售门市部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92510823MA6B1R0K0E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剑阁县羊岭镇庙坝社区二组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剑阁县羊岭镇杨绍新烟花爆竹销售门市部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92510823MA6A9FED21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剑阁县羊岭镇青柏街19号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剑阁县羊岭镇杨绍柏烟花爆竹门市部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92510823MA628MD22Y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剑阁县羊岭镇青柏街52街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剑阁县羊岭镇刘光里烟花爆竹门市部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92510823MA65UG1UXD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剑阁县羊岭镇石城场老街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剑阁县羊岭镇李碧华烟花爆竹门市部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92510823MA69L0DW5A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剑阁县羊岭镇石城村一组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剑阁县羊岭镇杨平烟花爆竹零售门市部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92510823MA625ABN2H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剑阁县羊岭镇太平社区森林公园斜对面</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剑阁县羊岭镇伏航标烟花爆竹零售门市部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92510823MA68EMQG8C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剑阁县羊岭镇新街37号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剑阁县杨村镇苟春昌烟花爆竹门市部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92510823MA67399C0U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剑阁县杨村镇较场街129号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剑阁县杨村镇王守洲烟花爆竹门市部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92510823MA65E0X68Y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剑阁县杨村镇青墟村锦香路48号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剑阁县杨村镇杨树志烟花爆竹门市部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92510823MA68TRWN96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剑阁县杨村镇石门村六组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剑阁县姚家镇北庙社区陈永林烟花爆竹经营部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92510823MA68AWC62Y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剑阁县姚家镇北庙社区政府街171号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剑阁县姚家镇王德飞烟花爆竹门市部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92510823MAACF02L24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剑阁县姚家镇剑青街107号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剑阁县姚家镇陈清秀烟花爆竹门市部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92510823MA6A5CWY93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剑阁县姚家镇剑青街61号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剑阁县义兴镇甘水村邓氏批发部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92510823MA67D4JC5P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剑阁县义兴镇甘水村下街99号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剑阁县义兴镇甘水社区王明顺综合门市部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92510823MA67TK7Q4K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剑阁县义兴镇甘水社区新街28号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剑阁县义兴镇李方玲综合门市部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92510823MA63D1E70C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剑阁县义兴镇建设路163号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剑阁县元山镇雪义烟花爆竹门市部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92510823MA630L5421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剑阁县元山镇柏林路180-182号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剑阁县元山镇荣国烟花爆竹门市部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92510823MA6259YT5K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剑阁县元山镇福音街38号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剑阁县元山镇召菊烟花爆竹经营店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92510823MA6839Y61J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剑阁县元山镇凉泉路191号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剑阁县元山镇张一元烟花爆竹门市部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92510823MA63N78P0U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剑阁县元山镇千米大街13号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剑阁县元山镇蓉会烟花爆竹门市部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92510823MA6B7FEE0Y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剑阁县元山镇同桥社区3组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剑阁县元山镇彦伶烟花爆竹门市部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92510823MA6AX7JX7Q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剑阁县元山镇元文路142号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剑阁县张王镇李玉梅烟花爆竹门市部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92510823MA6B1PFM7W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剑阁县张王镇金光村5组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剑阁县张王镇陈翠华烟花爆竹零售店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92510823MA682YT70R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剑阁县张王镇青龙街93号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剑阁县张王镇建全烟花爆竹门市部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92510823MAACERB22H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剑阁县张王镇顺江街38号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剑阁县联动活塞制造有限公司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91510823572798572U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剑阁县下寺镇剑门工业园区三横路1#办公大楼</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机  械</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四川驰恒专用汽车制造有限公司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91510823MA63UCU75L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机  械</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四川劲能金属制品有限公司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91510823MA626RW69E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剑阁县下寺镇兴业大道613号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机  械</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广元市鑫茂农业科技开发有限公司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91510823777943921A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 xml:space="preserve">剑阁县下寺镇剑门工业园区 </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剑阁县东山生态农业有限公司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91510823MA6252NE34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剑阁县城北镇剑青路150号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剑阁县剑门关镇志公寺食品有限公司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91510823L02086664A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剑阁县剑门关镇西街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剑阁县马和尚食品有限公司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91510823MA6255TD19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剑阁县剑门关镇西街62号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四川友派农业科技股份有限公司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91510800314432391W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股份有限公司(非上市、自然人投资或控股)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剑阁县剑门工业园</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剑阁县嘉信食品有限公司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91510823795846244Q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剑阁县普安镇鹤鸣路106号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剑阁县雄鹰食品有限公司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91510823MA6250RGX9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广元市剑粮面业有限公司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91510823582153639J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剑阁县下寺镇拐枣坝工业园区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四川剑门关酒有限公司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91510823MA6254AG2D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广元市新康水业有限公司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91510823MA6254N55F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剑阁县国光乡石印村三组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剑阁县蜀鑫木业有限责任公司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91510823MA62557M52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剑阁县城北镇闻丰村1组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剑阁县华玉家具有限责任公司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91510823L03492170X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剑阁县汉阳镇新街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四川柏吉木业有限责任公司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91510823MA6252R71P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剑阁县润源家具有限公司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91510823MA64L24C5B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剑阁县汉阳镇中街1号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四川鑫柏木业有限公司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91510823MA62542271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剑阁县北庙乡五星村十组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四川杨氏木艺家具有限责任公司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91510823MA625485XA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剑阁县普安镇凉山乡甘水村1组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剑阁县德丰鞋业有限公司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91510823MA64KJ5P9L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广元市金月光电有限公司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91510823MA6253K88K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剑阁县下寺镇剑门工业园区（2号厂房）</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广元信立包装科技有限公司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91510800MA621QQD8K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四川省瑞铭亚克力制造有限公司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91510823MA6698QY84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剑阁县马灯乡纯阳村(原马灯派出所)</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广元市百顺建材有限公司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91510823MA62534G11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剑阁县普安镇河东街35号</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剑阁县百盛建材商贸有限公司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91510823MA6255449U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剑阁县普安镇鹤鸣路兴和.山水人家5栋2-301号</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广元市鑫恒建材有限公司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915108233269280000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剑阁县万欣商砼有限公司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91510823MA63U85X8T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剑阁县城北镇碑梁村四组</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剑阁县大地石英砂有限公司（石英砂加工厂）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91510823MA62533044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剑阁县下寺镇沙溪村一组</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广元市华源矿业有限责任公司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91510823MA67P0AT10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剑阁县上寺乡上寺村二组</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四川川煤水泥股份有限公司（水泥生产厂）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91510800MA6252XH1E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其他股份有限公司(非上市)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剑阁县下寺镇大桥村剑门工业园区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剑阁县万恒石料加工有限责任公司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91510823MA62547M2H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剑阁县恒立商品混凝土有限公司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91510823MA6254N47L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剑阁本欣恒沥青工程有限公司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91510823MA6256TM8E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剑阁县下寺镇环山路（三横路口）</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剑阁县公兴镇永发机砖厂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91510823MA62559B8C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普通合伙企业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剑阁县公兴镇九龙村三组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剑阁县羊岭镇玉鹤岭页岩机砖厂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91510823MA6252CL08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剑阁县羊岭镇蒲花村八组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剑阁县永兴页岩机砖厂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91510823MA6252N25X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剑阁县合林镇永兴村二组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剑阁县演圣镇双海页岩机砖厂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91510823327096219P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剑阁县演圣镇寅圣村九组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剑阁县王河镇永德页岩机砖厂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9151082377983055XR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剑阁县龙源镇永红页岩机砖厂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91510823MA6252W30H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普通合伙企业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剑阁县龙源镇永红村五组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剑阁县再荣建材有限公司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91510823MA6253KY0H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剑阁县城北镇闻溪村十组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剑阁县武连镇幸福页岩机砖厂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91510823MA62546R7F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剑阁县武连镇寨桥村三组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剑阁县田家页岩机砖厂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91510823708981713C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四川省广元市剑阁县田家乡田庙村五组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剑阁县金石建材有限公司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91510823MA6250QX2D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剑阁县剑门关镇双鱼村七组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bl>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八、2022年度“双随机一公开”抽查计划</w:t>
      </w:r>
    </w:p>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09"/>
        <w:gridCol w:w="978"/>
        <w:gridCol w:w="730"/>
        <w:gridCol w:w="855"/>
        <w:gridCol w:w="855"/>
        <w:gridCol w:w="821"/>
        <w:gridCol w:w="821"/>
        <w:gridCol w:w="690"/>
        <w:gridCol w:w="929"/>
        <w:gridCol w:w="51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vMerge w:val="restart"/>
            <w:noWrap/>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序号</w:t>
            </w:r>
          </w:p>
        </w:tc>
        <w:tc>
          <w:tcPr>
            <w:tcW w:w="1009"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类别</w:t>
            </w:r>
          </w:p>
        </w:tc>
        <w:tc>
          <w:tcPr>
            <w:tcW w:w="978"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主体库</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数量（个）</w:t>
            </w:r>
          </w:p>
        </w:tc>
        <w:tc>
          <w:tcPr>
            <w:tcW w:w="730"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监督检查数量</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（个）</w:t>
            </w:r>
          </w:p>
        </w:tc>
        <w:tc>
          <w:tcPr>
            <w:tcW w:w="1710" w:type="dxa"/>
            <w:gridSpan w:val="2"/>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本部门牵头</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联合双随机抽查</w:t>
            </w:r>
          </w:p>
        </w:tc>
        <w:tc>
          <w:tcPr>
            <w:tcW w:w="1642" w:type="dxa"/>
            <w:gridSpan w:val="2"/>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本部门</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双随机抽查</w:t>
            </w:r>
          </w:p>
        </w:tc>
        <w:tc>
          <w:tcPr>
            <w:tcW w:w="690"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年度计划检查频次</w:t>
            </w:r>
          </w:p>
        </w:tc>
        <w:tc>
          <w:tcPr>
            <w:tcW w:w="929"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计划覆</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盖率</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w:t>
            </w:r>
          </w:p>
        </w:tc>
        <w:tc>
          <w:tcPr>
            <w:tcW w:w="516"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检查</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形式</w:t>
            </w:r>
          </w:p>
        </w:tc>
        <w:tc>
          <w:tcPr>
            <w:tcW w:w="1026" w:type="dxa"/>
            <w:vMerge w:val="restart"/>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联合检查参</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与县级部门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1009"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978"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730"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855" w:type="dxa"/>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抽查</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比例</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w:t>
            </w:r>
          </w:p>
        </w:tc>
        <w:tc>
          <w:tcPr>
            <w:tcW w:w="855" w:type="dxa"/>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抽查</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数量（个）</w:t>
            </w:r>
          </w:p>
        </w:tc>
        <w:tc>
          <w:tcPr>
            <w:tcW w:w="821" w:type="dxa"/>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抽查</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比例</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w:t>
            </w:r>
          </w:p>
        </w:tc>
        <w:tc>
          <w:tcPr>
            <w:tcW w:w="821" w:type="dxa"/>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抽查</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数量</w:t>
            </w:r>
          </w:p>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（个）</w:t>
            </w:r>
          </w:p>
        </w:tc>
        <w:tc>
          <w:tcPr>
            <w:tcW w:w="690"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929"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516"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c>
          <w:tcPr>
            <w:tcW w:w="1026" w:type="dxa"/>
            <w:vMerge w:val="continue"/>
            <w:vAlign w:val="center"/>
          </w:tcPr>
          <w:p>
            <w:pPr>
              <w:spacing w:line="220" w:lineRule="exact"/>
              <w:ind w:left="-105" w:leftChars="-50" w:right="-105" w:rightChars="-50"/>
              <w:jc w:val="center"/>
              <w:rPr>
                <w:rFonts w:ascii="黑体" w:hAnsi="黑体" w:eastAsia="黑体" w:cs="黑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监督管</w:t>
            </w:r>
          </w:p>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理行业</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344</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173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98</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21.8%</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75</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50.3%</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1.1</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矿山</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9</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9</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9</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0</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100.0%</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重点检查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县自然资源局、县市场监管局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1.2</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危险化学品生产单位</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100.0%</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重点检查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1.3</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危险化学品经单位</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6</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6</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6</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100.0%</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重点检查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1.4</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危险化学品经单位（加油站)</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46</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46</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46%</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26</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100.0%</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重点检查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县市场监管局、县经信科局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1.5</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烟花爆竹批发企业</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100.0%</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重点检查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1.6</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烟花爆竹零售经营店</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236</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94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59</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15%</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35</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39.8%</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重点检查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县市场监管局、县公安局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1.7</w:t>
            </w:r>
          </w:p>
        </w:tc>
        <w:tc>
          <w:tcPr>
            <w:tcW w:w="100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冶金有色建材机械轻工纺织烟草行业</w:t>
            </w:r>
          </w:p>
        </w:tc>
        <w:tc>
          <w:tcPr>
            <w:tcW w:w="978"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43</w:t>
            </w:r>
          </w:p>
        </w:tc>
        <w:tc>
          <w:tcPr>
            <w:tcW w:w="73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w:t>
            </w:r>
          </w:p>
        </w:tc>
        <w:tc>
          <w:tcPr>
            <w:tcW w:w="821"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w:t>
            </w:r>
          </w:p>
        </w:tc>
        <w:tc>
          <w:tcPr>
            <w:tcW w:w="690"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32.6%</w:t>
            </w:r>
          </w:p>
        </w:tc>
        <w:tc>
          <w:tcPr>
            <w:tcW w:w="51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一般检查</w:t>
            </w:r>
          </w:p>
        </w:tc>
        <w:tc>
          <w:tcPr>
            <w:tcW w:w="1026" w:type="dxa"/>
            <w:tcBorders>
              <w:top w:val="single" w:color="auto" w:sz="4" w:space="0"/>
              <w:left w:val="single" w:color="auto" w:sz="4" w:space="0"/>
              <w:bottom w:val="single" w:color="auto" w:sz="4" w:space="0"/>
              <w:right w:val="single" w:color="auto" w:sz="4" w:space="0"/>
            </w:tcBorders>
            <w:vAlign w:val="center"/>
          </w:tcPr>
          <w:p>
            <w:pPr>
              <w:spacing w:line="220" w:lineRule="exact"/>
              <w:ind w:left="-105" w:leftChars="-50" w:right="-105" w:rightChars="-5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县市场监管局、县经信科局</w:t>
            </w:r>
          </w:p>
        </w:tc>
      </w:tr>
    </w:tbl>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九、行政执法文书样式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执行《安全生产执法手册》（2020本）、《安全生产行政执法检查清单》（川应急函〔2021〕458号）</w:t>
      </w: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十、上年度“双随机”抽查结果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2021年，从四川省市场监管领域“双随机、一公开”监管平台，抽查113家次，检查发现合格对象1家次，现场整改合格对象20家次，发现问题需后续处理（限期整改）92家次，发现违法行为，限期整改，并立案查处5家次。全年“双随机、一公开”监管工作立案5件，罚款金额2.5万元。</w:t>
      </w: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十一、行政许可和处罚决定</w:t>
      </w:r>
    </w:p>
    <w:p>
      <w:pPr>
        <w:shd w:val="clear" w:color="auto" w:fill="FFFFFF"/>
        <w:spacing w:line="560" w:lineRule="exact"/>
        <w:ind w:firstLine="641"/>
        <w:jc w:val="left"/>
        <w:rPr>
          <w:rFonts w:ascii="楷体" w:hAnsi="楷体" w:eastAsia="楷体" w:cs="宋体"/>
          <w:b/>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r>
        <w:rPr>
          <w:rFonts w:ascii="仿宋_GB2312" w:hAnsi="宋体" w:eastAsia="仿宋_GB2312" w:cs="宋体"/>
          <w:color w:val="000000" w:themeColor="text1"/>
          <w:kern w:val="0"/>
          <w:sz w:val="32"/>
          <w:szCs w:val="32"/>
          <w14:textFill>
            <w14:solidFill>
              <w14:schemeClr w14:val="tx1"/>
            </w14:solidFill>
          </w14:textFill>
        </w:rPr>
        <w:t>：</w:t>
      </w:r>
    </w:p>
    <w:p>
      <w:pPr>
        <w:spacing w:before="156" w:beforeLines="50" w:after="156" w:afterLines="50" w:line="560" w:lineRule="exact"/>
        <w:ind w:firstLine="640" w:firstLineChars="200"/>
        <w:rPr>
          <w:rStyle w:val="13"/>
          <w:rFonts w:ascii="黑体" w:hAnsi="黑体" w:eastAsia="黑体" w:cs="宋体"/>
          <w:color w:val="000000" w:themeColor="text1"/>
          <w:kern w:val="0"/>
          <w14:textFill>
            <w14:solidFill>
              <w14:schemeClr w14:val="tx1"/>
            </w14:solidFill>
          </w14:textFill>
        </w:rPr>
      </w:pPr>
      <w:r>
        <w:rPr>
          <w:rStyle w:val="13"/>
          <w:rFonts w:ascii="黑体" w:hAnsi="黑体" w:eastAsia="黑体" w:cs="宋体"/>
          <w:color w:val="000000" w:themeColor="text1"/>
          <w:kern w:val="0"/>
          <w:sz w:val="32"/>
          <w:szCs w:val="32"/>
          <w14:textFill>
            <w14:solidFill>
              <w14:schemeClr w14:val="tx1"/>
            </w14:solidFill>
          </w14:textFill>
        </w:rPr>
        <w:t>http://www.cnjg.gov.cn/new/detail/20211221164555948.html</w:t>
      </w: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十二、上年度本机关行政执法数据总体情况</w:t>
      </w:r>
    </w:p>
    <w:p>
      <w:pPr>
        <w:shd w:val="clear" w:color="auto" w:fill="FFFFFF"/>
        <w:spacing w:line="560" w:lineRule="exact"/>
        <w:ind w:firstLine="641"/>
        <w:jc w:val="left"/>
        <w:rPr>
          <w:rFonts w:ascii="黑体" w:hAnsi="黑体" w:eastAsia="黑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r>
        <w:rPr>
          <w:rFonts w:ascii="仿宋_GB2312" w:hAnsi="宋体" w:eastAsia="仿宋_GB2312" w:cs="宋体"/>
          <w:color w:val="000000" w:themeColor="text1"/>
          <w:kern w:val="0"/>
          <w:sz w:val="32"/>
          <w:szCs w:val="32"/>
          <w14:textFill>
            <w14:solidFill>
              <w14:schemeClr w14:val="tx1"/>
            </w14:solidFill>
          </w14:textFill>
        </w:rPr>
        <w:t>：</w:t>
      </w:r>
    </w:p>
    <w:p>
      <w:pPr>
        <w:spacing w:before="156" w:beforeLines="50" w:after="156" w:afterLines="50" w:line="560" w:lineRule="exact"/>
        <w:ind w:firstLine="640" w:firstLineChars="200"/>
        <w:rPr>
          <w:rStyle w:val="13"/>
          <w:rFonts w:ascii="黑体" w:hAnsi="黑体" w:eastAsia="黑体" w:cs="宋体"/>
          <w:color w:val="000000" w:themeColor="text1"/>
          <w:kern w:val="0"/>
          <w:sz w:val="32"/>
          <w:szCs w:val="32"/>
          <w14:textFill>
            <w14:solidFill>
              <w14:schemeClr w14:val="tx1"/>
            </w14:solidFill>
          </w14:textFill>
        </w:rPr>
      </w:pPr>
      <w:r>
        <w:rPr>
          <w:rStyle w:val="13"/>
          <w:rFonts w:ascii="黑体" w:hAnsi="黑体" w:eastAsia="黑体" w:cs="宋体"/>
          <w:color w:val="000000" w:themeColor="text1"/>
          <w:kern w:val="0"/>
          <w:sz w:val="32"/>
          <w:szCs w:val="32"/>
          <w14:textFill>
            <w14:solidFill>
              <w14:schemeClr w14:val="tx1"/>
            </w14:solidFill>
          </w14:textFill>
        </w:rPr>
        <w:fldChar w:fldCharType="begin"/>
      </w:r>
      <w:r>
        <w:rPr>
          <w:rStyle w:val="13"/>
          <w:rFonts w:ascii="黑体" w:hAnsi="黑体" w:eastAsia="黑体" w:cs="宋体"/>
          <w:color w:val="000000" w:themeColor="text1"/>
          <w:kern w:val="0"/>
          <w:sz w:val="32"/>
          <w:szCs w:val="32"/>
          <w14:textFill>
            <w14:solidFill>
              <w14:schemeClr w14:val="tx1"/>
            </w14:solidFill>
          </w14:textFill>
        </w:rPr>
        <w:instrText xml:space="preserve"> HYPERLINK "http://www.cnjg.gov.cn/new/detail/20211221164555948.html" </w:instrText>
      </w:r>
      <w:r>
        <w:rPr>
          <w:rStyle w:val="13"/>
          <w:rFonts w:ascii="黑体" w:hAnsi="黑体" w:eastAsia="黑体" w:cs="宋体"/>
          <w:color w:val="000000" w:themeColor="text1"/>
          <w:kern w:val="0"/>
          <w:sz w:val="32"/>
          <w:szCs w:val="32"/>
          <w14:textFill>
            <w14:solidFill>
              <w14:schemeClr w14:val="tx1"/>
            </w14:solidFill>
          </w14:textFill>
        </w:rPr>
        <w:fldChar w:fldCharType="separate"/>
      </w:r>
      <w:r>
        <w:rPr>
          <w:rStyle w:val="13"/>
          <w:rFonts w:ascii="黑体" w:hAnsi="黑体" w:eastAsia="黑体" w:cs="宋体"/>
          <w:color w:val="000000" w:themeColor="text1"/>
          <w:kern w:val="0"/>
          <w:sz w:val="32"/>
          <w:szCs w:val="32"/>
          <w14:textFill>
            <w14:solidFill>
              <w14:schemeClr w14:val="tx1"/>
            </w14:solidFill>
          </w14:textFill>
        </w:rPr>
        <w:t>http://www.cnjg.gov.cn/new/detail/20211221164555948.html</w:t>
      </w:r>
      <w:r>
        <w:rPr>
          <w:rStyle w:val="13"/>
          <w:rFonts w:ascii="黑体" w:hAnsi="黑体" w:eastAsia="黑体" w:cs="宋体"/>
          <w:color w:val="000000" w:themeColor="text1"/>
          <w:kern w:val="0"/>
          <w:sz w:val="32"/>
          <w:szCs w:val="32"/>
          <w14:textFill>
            <w14:solidFill>
              <w14:schemeClr w14:val="tx1"/>
            </w14:solidFill>
          </w14:textFill>
        </w:rPr>
        <w:fldChar w:fldCharType="end"/>
      </w:r>
    </w:p>
    <w:p>
      <w:pPr>
        <w:keepNext w:val="0"/>
        <w:keepLines w:val="0"/>
        <w:widowControl/>
        <w:suppressLineNumbers w:val="0"/>
        <w:jc w:val="left"/>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tbl>
      <w:tblPr>
        <w:tblStyle w:val="19"/>
        <w:tblW w:w="14482" w:type="dxa"/>
        <w:tblInd w:w="-5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
        <w:gridCol w:w="960"/>
        <w:gridCol w:w="735"/>
        <w:gridCol w:w="495"/>
        <w:gridCol w:w="540"/>
        <w:gridCol w:w="525"/>
        <w:gridCol w:w="480"/>
        <w:gridCol w:w="540"/>
        <w:gridCol w:w="315"/>
        <w:gridCol w:w="995"/>
        <w:gridCol w:w="693"/>
        <w:gridCol w:w="705"/>
        <w:gridCol w:w="547"/>
        <w:gridCol w:w="750"/>
        <w:gridCol w:w="660"/>
        <w:gridCol w:w="735"/>
        <w:gridCol w:w="630"/>
        <w:gridCol w:w="765"/>
        <w:gridCol w:w="735"/>
        <w:gridCol w:w="803"/>
        <w:gridCol w:w="637"/>
        <w:gridCol w:w="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482" w:type="dxa"/>
            <w:gridSpan w:val="22"/>
            <w:noWrap w:val="0"/>
            <w:vAlign w:val="top"/>
          </w:tcPr>
          <w:p>
            <w:pPr>
              <w:widowControl/>
              <w:kinsoku w:val="0"/>
              <w:autoSpaceDE w:val="0"/>
              <w:autoSpaceDN w:val="0"/>
              <w:adjustRightInd w:val="0"/>
              <w:snapToGrid w:val="0"/>
              <w:spacing w:before="129" w:line="180" w:lineRule="auto"/>
              <w:jc w:val="center"/>
              <w:textAlignment w:val="baseline"/>
              <w:rPr>
                <w:rFonts w:hint="eastAsia" w:ascii="仿宋_GB2312" w:hAnsi="仿宋_GB2312" w:eastAsia="仿宋_GB2312" w:cs="仿宋_GB2312"/>
                <w:snapToGrid w:val="0"/>
                <w:color w:val="000000" w:themeColor="text1"/>
                <w:kern w:val="0"/>
                <w:sz w:val="44"/>
                <w:szCs w:val="44"/>
                <w14:textFill>
                  <w14:solidFill>
                    <w14:schemeClr w14:val="tx1"/>
                  </w14:solidFill>
                </w14:textFill>
              </w:rPr>
            </w:pPr>
            <w:r>
              <w:rPr>
                <w:rFonts w:hint="eastAsia" w:ascii="黑体" w:hAnsi="黑体" w:eastAsia="黑体" w:cs="黑体"/>
                <w:snapToGrid w:val="0"/>
                <w:color w:val="000000" w:themeColor="text1"/>
                <w:spacing w:val="-2"/>
                <w:kern w:val="0"/>
                <w:sz w:val="44"/>
                <w:szCs w:val="44"/>
                <w14:textFill>
                  <w14:solidFill>
                    <w14:schemeClr w14:val="tx1"/>
                  </w14:solidFill>
                </w14:textFill>
              </w:rPr>
              <w:t>2021年度行政执法和行政执法监督工作情况统计表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97" w:type="dxa"/>
            <w:vMerge w:val="restart"/>
            <w:tcBorders>
              <w:bottom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序号</w:t>
            </w:r>
          </w:p>
        </w:tc>
        <w:tc>
          <w:tcPr>
            <w:tcW w:w="960" w:type="dxa"/>
            <w:vMerge w:val="restart"/>
            <w:tcBorders>
              <w:bottom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部门</w:t>
            </w:r>
          </w:p>
        </w:tc>
        <w:tc>
          <w:tcPr>
            <w:tcW w:w="735" w:type="dxa"/>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行政执法机关（个）</w:t>
            </w:r>
          </w:p>
        </w:tc>
        <w:tc>
          <w:tcPr>
            <w:tcW w:w="3890" w:type="dxa"/>
            <w:gridSpan w:val="7"/>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3"/>
                <w:kern w:val="0"/>
                <w:sz w:val="21"/>
                <w:szCs w:val="21"/>
                <w14:textFill>
                  <w14:solidFill>
                    <w14:schemeClr w14:val="tx1"/>
                  </w14:solidFill>
                </w14:textFill>
              </w:rPr>
              <w:t>实施行政执法（件）</w:t>
            </w:r>
          </w:p>
        </w:tc>
        <w:tc>
          <w:tcPr>
            <w:tcW w:w="1398" w:type="dxa"/>
            <w:gridSpan w:val="2"/>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3"/>
                <w:kern w:val="0"/>
                <w:sz w:val="21"/>
                <w:szCs w:val="21"/>
                <w14:textFill>
                  <w14:solidFill>
                    <w14:schemeClr w14:val="tx1"/>
                  </w14:solidFill>
                </w14:textFill>
              </w:rPr>
              <w:t>行政执法人员</w:t>
            </w:r>
            <w:r>
              <w:rPr>
                <w:rFonts w:hint="eastAsia" w:ascii="方正黑体简体" w:hAnsi="方正黑体简体" w:eastAsia="方正黑体简体" w:cs="方正黑体简体"/>
                <w:snapToGrid w:val="0"/>
                <w:color w:val="000000" w:themeColor="text1"/>
                <w:spacing w:val="-6"/>
                <w:kern w:val="0"/>
                <w:sz w:val="21"/>
                <w:szCs w:val="21"/>
                <w14:textFill>
                  <w14:solidFill>
                    <w14:schemeClr w14:val="tx1"/>
                  </w14:solidFill>
                </w14:textFill>
              </w:rPr>
              <w:t>（人）</w:t>
            </w:r>
          </w:p>
        </w:tc>
        <w:tc>
          <w:tcPr>
            <w:tcW w:w="547" w:type="dxa"/>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both"/>
              <w:textAlignment w:val="baseline"/>
              <w:rPr>
                <w:rFonts w:hint="eastAsia" w:ascii="方正黑体简体" w:hAnsi="方正黑体简体" w:eastAsia="方正黑体简体" w:cs="方正黑体简体"/>
                <w:snapToGrid w:val="0"/>
                <w:color w:val="000000" w:themeColor="text1"/>
                <w:kern w:val="0"/>
                <w:sz w:val="21"/>
                <w:szCs w:val="21"/>
                <w:lang w:eastAsia="zh-CN"/>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lang w:eastAsia="zh-CN"/>
                <w14:textFill>
                  <w14:solidFill>
                    <w14:schemeClr w14:val="tx1"/>
                  </w14:solidFill>
                </w14:textFill>
              </w:rPr>
              <w:t>法制审核人员（人）</w:t>
            </w:r>
          </w:p>
        </w:tc>
        <w:tc>
          <w:tcPr>
            <w:tcW w:w="5078" w:type="dxa"/>
            <w:gridSpan w:val="7"/>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1"/>
                <w:kern w:val="0"/>
                <w:sz w:val="21"/>
                <w:szCs w:val="21"/>
                <w14:textFill>
                  <w14:solidFill>
                    <w14:schemeClr w14:val="tx1"/>
                  </w14:solidFill>
                </w14:textFill>
              </w:rPr>
              <w:t>对行政执法行为监督（件）</w:t>
            </w:r>
          </w:p>
        </w:tc>
        <w:tc>
          <w:tcPr>
            <w:tcW w:w="1477" w:type="dxa"/>
            <w:gridSpan w:val="2"/>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追究责任（次）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97" w:type="dxa"/>
            <w:vMerge w:val="continue"/>
            <w:tcBorders>
              <w:top w:val="nil"/>
              <w:bottom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960" w:type="dxa"/>
            <w:vMerge w:val="continue"/>
            <w:tcBorders>
              <w:top w:val="nil"/>
              <w:bottom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35" w:type="dxa"/>
            <w:vMerge w:val="restart"/>
            <w:tcBorders>
              <w:bottom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行政执法主体</w:t>
            </w: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总数</w:t>
            </w:r>
          </w:p>
        </w:tc>
        <w:tc>
          <w:tcPr>
            <w:tcW w:w="495" w:type="dxa"/>
            <w:vMerge w:val="restart"/>
            <w:tcBorders>
              <w:bottom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行政</w:t>
            </w:r>
            <w:r>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t xml:space="preserve"> </w:t>
            </w: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许可</w:t>
            </w:r>
          </w:p>
        </w:tc>
        <w:tc>
          <w:tcPr>
            <w:tcW w:w="1065" w:type="dxa"/>
            <w:gridSpan w:val="2"/>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其中</w:t>
            </w:r>
          </w:p>
        </w:tc>
        <w:tc>
          <w:tcPr>
            <w:tcW w:w="480"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行政</w:t>
            </w: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处罚</w:t>
            </w:r>
          </w:p>
        </w:tc>
        <w:tc>
          <w:tcPr>
            <w:tcW w:w="540"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3"/>
                <w:kern w:val="0"/>
                <w:sz w:val="21"/>
                <w:szCs w:val="21"/>
                <w14:textFill>
                  <w14:solidFill>
                    <w14:schemeClr w14:val="tx1"/>
                  </w14:solidFill>
                </w14:textFill>
              </w:rPr>
              <w:t>罚没金</w:t>
            </w:r>
            <w:r>
              <w:rPr>
                <w:rFonts w:hint="eastAsia" w:ascii="方正黑体简体" w:hAnsi="方正黑体简体" w:eastAsia="方正黑体简体" w:cs="方正黑体简体"/>
                <w:snapToGrid w:val="0"/>
                <w:color w:val="000000" w:themeColor="text1"/>
                <w:spacing w:val="-20"/>
                <w:w w:val="97"/>
                <w:kern w:val="0"/>
                <w:sz w:val="21"/>
                <w:szCs w:val="21"/>
                <w14:textFill>
                  <w14:solidFill>
                    <w14:schemeClr w14:val="tx1"/>
                  </w14:solidFill>
                </w14:textFill>
              </w:rPr>
              <w:t>额（元）</w:t>
            </w:r>
          </w:p>
        </w:tc>
        <w:tc>
          <w:tcPr>
            <w:tcW w:w="315"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行政</w:t>
            </w:r>
            <w:r>
              <w:rPr>
                <w:rFonts w:hint="eastAsia" w:ascii="方正黑体简体" w:hAnsi="方正黑体简体" w:eastAsia="方正黑体简体" w:cs="方正黑体简体"/>
                <w:snapToGrid w:val="0"/>
                <w:color w:val="000000" w:themeColor="text1"/>
                <w:spacing w:val="-10"/>
                <w:kern w:val="0"/>
                <w:sz w:val="21"/>
                <w:szCs w:val="21"/>
                <w14:textFill>
                  <w14:solidFill>
                    <w14:schemeClr w14:val="tx1"/>
                  </w14:solidFill>
                </w14:textFill>
              </w:rPr>
              <w:t>强制</w:t>
            </w:r>
          </w:p>
        </w:tc>
        <w:tc>
          <w:tcPr>
            <w:tcW w:w="995"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lang w:eastAsia="zh-CN"/>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lang w:eastAsia="zh-CN"/>
                <w14:textFill>
                  <w14:solidFill>
                    <w14:schemeClr w14:val="tx1"/>
                  </w14:solidFill>
                </w14:textFill>
              </w:rPr>
              <w:t>行政检查</w:t>
            </w:r>
          </w:p>
        </w:tc>
        <w:tc>
          <w:tcPr>
            <w:tcW w:w="693"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行政执法人员</w:t>
            </w:r>
          </w:p>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总数</w:t>
            </w:r>
          </w:p>
        </w:tc>
        <w:tc>
          <w:tcPr>
            <w:tcW w:w="705"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3"/>
                <w:kern w:val="0"/>
                <w:sz w:val="21"/>
                <w:szCs w:val="21"/>
                <w14:textFill>
                  <w14:solidFill>
                    <w14:schemeClr w14:val="tx1"/>
                  </w14:solidFill>
                </w14:textFill>
              </w:rPr>
              <w:t>持省政</w:t>
            </w:r>
            <w:r>
              <w:rPr>
                <w:rFonts w:hint="eastAsia" w:ascii="方正黑体简体" w:hAnsi="方正黑体简体" w:eastAsia="方正黑体简体" w:cs="方正黑体简体"/>
                <w:snapToGrid w:val="0"/>
                <w:color w:val="000000" w:themeColor="text1"/>
                <w:spacing w:val="-4"/>
                <w:kern w:val="0"/>
                <w:sz w:val="21"/>
                <w:szCs w:val="21"/>
                <w14:textFill>
                  <w14:solidFill>
                    <w14:schemeClr w14:val="tx1"/>
                  </w14:solidFill>
                </w14:textFill>
              </w:rPr>
              <w:t>府统一</w:t>
            </w: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式样执</w:t>
            </w:r>
          </w:p>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法证</w:t>
            </w:r>
          </w:p>
        </w:tc>
        <w:tc>
          <w:tcPr>
            <w:tcW w:w="547"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50"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评查</w:t>
            </w: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行政处罚案卷</w:t>
            </w:r>
          </w:p>
        </w:tc>
        <w:tc>
          <w:tcPr>
            <w:tcW w:w="660"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评查行政许可案卷</w:t>
            </w:r>
          </w:p>
        </w:tc>
        <w:tc>
          <w:tcPr>
            <w:tcW w:w="735"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评查行政强制案卷</w:t>
            </w:r>
          </w:p>
        </w:tc>
        <w:tc>
          <w:tcPr>
            <w:tcW w:w="630"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重大</w:t>
            </w: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行政处罚备案</w:t>
            </w:r>
          </w:p>
        </w:tc>
        <w:tc>
          <w:tcPr>
            <w:tcW w:w="765"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重大</w:t>
            </w:r>
            <w:r>
              <w:rPr>
                <w:rFonts w:hint="eastAsia" w:ascii="方正黑体简体" w:hAnsi="方正黑体简体" w:eastAsia="方正黑体简体" w:cs="方正黑体简体"/>
                <w:snapToGrid w:val="0"/>
                <w:color w:val="000000" w:themeColor="text1"/>
                <w:spacing w:val="-6"/>
                <w:kern w:val="0"/>
                <w:sz w:val="21"/>
                <w:szCs w:val="21"/>
                <w14:textFill>
                  <w14:solidFill>
                    <w14:schemeClr w14:val="tx1"/>
                  </w14:solidFill>
                </w14:textFill>
              </w:rPr>
              <w:t>行政强制备案</w:t>
            </w:r>
          </w:p>
        </w:tc>
        <w:tc>
          <w:tcPr>
            <w:tcW w:w="735"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6"/>
                <w:kern w:val="0"/>
                <w:sz w:val="21"/>
                <w:szCs w:val="21"/>
                <w14:textFill>
                  <w14:solidFill>
                    <w14:schemeClr w14:val="tx1"/>
                  </w14:solidFill>
                </w14:textFill>
              </w:rPr>
              <w:t>登记立案行政执法监督案件</w:t>
            </w:r>
          </w:p>
        </w:tc>
        <w:tc>
          <w:tcPr>
            <w:tcW w:w="803" w:type="dxa"/>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其中</w:t>
            </w:r>
          </w:p>
        </w:tc>
        <w:tc>
          <w:tcPr>
            <w:tcW w:w="637"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4"/>
                <w:kern w:val="0"/>
                <w:sz w:val="21"/>
                <w:szCs w:val="21"/>
                <w14:textFill>
                  <w14:solidFill>
                    <w14:schemeClr w14:val="tx1"/>
                  </w14:solidFill>
                </w14:textFill>
              </w:rPr>
              <w:t>追究行政机关</w:t>
            </w: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责任总数</w:t>
            </w:r>
          </w:p>
        </w:tc>
        <w:tc>
          <w:tcPr>
            <w:tcW w:w="840" w:type="dxa"/>
            <w:vMerge w:val="restart"/>
            <w:tcBorders>
              <w:bottom w:val="nil"/>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4"/>
                <w:kern w:val="0"/>
                <w:sz w:val="21"/>
                <w:szCs w:val="21"/>
                <w14:textFill>
                  <w14:solidFill>
                    <w14:schemeClr w14:val="tx1"/>
                  </w14:solidFill>
                </w14:textFill>
              </w:rPr>
              <w:t>追究执</w:t>
            </w:r>
            <w:r>
              <w:rPr>
                <w:rFonts w:hint="eastAsia" w:ascii="方正黑体简体" w:hAnsi="方正黑体简体" w:eastAsia="方正黑体简体" w:cs="方正黑体简体"/>
                <w:snapToGrid w:val="0"/>
                <w:color w:val="000000" w:themeColor="text1"/>
                <w:spacing w:val="-5"/>
                <w:kern w:val="0"/>
                <w:sz w:val="21"/>
                <w:szCs w:val="21"/>
                <w14:textFill>
                  <w14:solidFill>
                    <w14:schemeClr w14:val="tx1"/>
                  </w14:solidFill>
                </w14:textFill>
              </w:rPr>
              <w:t>法人员</w:t>
            </w: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责任总数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397" w:type="dxa"/>
            <w:vMerge w:val="continue"/>
            <w:tcBorders>
              <w:top w:val="nil"/>
            </w:tcBorders>
            <w:shd w:val="clear" w:color="auto" w:fill="auto"/>
            <w:noWrap w:val="0"/>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14:textFill>
                  <w14:solidFill>
                    <w14:schemeClr w14:val="tx1"/>
                  </w14:solidFill>
                </w14:textFill>
              </w:rPr>
            </w:pPr>
          </w:p>
        </w:tc>
        <w:tc>
          <w:tcPr>
            <w:tcW w:w="960" w:type="dxa"/>
            <w:vMerge w:val="continue"/>
            <w:tcBorders>
              <w:top w:val="nil"/>
            </w:tcBorders>
            <w:shd w:val="clear" w:color="auto" w:fill="auto"/>
            <w:noWrap w:val="0"/>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14:textFill>
                  <w14:solidFill>
                    <w14:schemeClr w14:val="tx1"/>
                  </w14:solidFill>
                </w14:textFill>
              </w:rPr>
            </w:pPr>
          </w:p>
        </w:tc>
        <w:tc>
          <w:tcPr>
            <w:tcW w:w="735" w:type="dxa"/>
            <w:vMerge w:val="continue"/>
            <w:tcBorders>
              <w:top w:val="nil"/>
            </w:tcBorders>
            <w:shd w:val="clear" w:color="auto" w:fill="auto"/>
            <w:noWrap w:val="0"/>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14:textFill>
                  <w14:solidFill>
                    <w14:schemeClr w14:val="tx1"/>
                  </w14:solidFill>
                </w14:textFill>
              </w:rPr>
            </w:pPr>
          </w:p>
        </w:tc>
        <w:tc>
          <w:tcPr>
            <w:tcW w:w="495" w:type="dxa"/>
            <w:vMerge w:val="continue"/>
            <w:tcBorders>
              <w:top w:val="nil"/>
            </w:tcBorders>
            <w:shd w:val="clear" w:color="auto" w:fill="auto"/>
            <w:noWrap w:val="0"/>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14:textFill>
                  <w14:solidFill>
                    <w14:schemeClr w14:val="tx1"/>
                  </w14:solidFill>
                </w14:textFill>
              </w:rPr>
            </w:pPr>
          </w:p>
        </w:tc>
        <w:tc>
          <w:tcPr>
            <w:tcW w:w="540" w:type="dxa"/>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申请行政许可</w:t>
            </w:r>
          </w:p>
        </w:tc>
        <w:tc>
          <w:tcPr>
            <w:tcW w:w="525" w:type="dxa"/>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right="0"/>
              <w:jc w:val="center"/>
              <w:textAlignment w:val="baseline"/>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7"/>
                <w:kern w:val="0"/>
                <w:sz w:val="21"/>
                <w:szCs w:val="21"/>
                <w14:textFill>
                  <w14:solidFill>
                    <w14:schemeClr w14:val="tx1"/>
                  </w14:solidFill>
                </w14:textFill>
              </w:rPr>
              <w:t>受理行政许可</w:t>
            </w:r>
          </w:p>
        </w:tc>
        <w:tc>
          <w:tcPr>
            <w:tcW w:w="480"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540"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315"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995" w:type="dxa"/>
            <w:vMerge w:val="continue"/>
            <w:tcBorders>
              <w:top w:val="nil"/>
            </w:tcBorders>
            <w:shd w:val="clear" w:color="auto" w:fill="auto"/>
            <w:noWrap w:val="0"/>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693"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05"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547"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50"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660"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35"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630"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65"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735" w:type="dxa"/>
            <w:vMerge w:val="continue"/>
            <w:tcBorders>
              <w:top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p>
        </w:tc>
        <w:tc>
          <w:tcPr>
            <w:tcW w:w="803" w:type="dxa"/>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exact"/>
              <w:ind w:right="0"/>
              <w:jc w:val="center"/>
              <w:textAlignment w:val="baseline"/>
              <w:rPr>
                <w:rFonts w:hint="eastAsia" w:ascii="方正黑体简体" w:hAnsi="方正黑体简体" w:eastAsia="方正黑体简体" w:cs="方正黑体简体"/>
                <w:snapToGrid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snapToGrid w:val="0"/>
                <w:color w:val="000000" w:themeColor="text1"/>
                <w:spacing w:val="-10"/>
                <w:kern w:val="0"/>
                <w:sz w:val="21"/>
                <w:szCs w:val="21"/>
                <w14:textFill>
                  <w14:solidFill>
                    <w14:schemeClr w14:val="tx1"/>
                  </w14:solidFill>
                </w14:textFill>
              </w:rPr>
              <w:t>纠错</w:t>
            </w:r>
            <w:r>
              <w:rPr>
                <w:rFonts w:hint="eastAsia" w:ascii="方正黑体简体" w:hAnsi="方正黑体简体" w:eastAsia="方正黑体简体" w:cs="方正黑体简体"/>
                <w:snapToGrid w:val="0"/>
                <w:color w:val="000000" w:themeColor="text1"/>
                <w:spacing w:val="-9"/>
                <w:kern w:val="0"/>
                <w:sz w:val="21"/>
                <w:szCs w:val="21"/>
                <w14:textFill>
                  <w14:solidFill>
                    <w14:schemeClr w14:val="tx1"/>
                  </w14:solidFill>
                </w14:textFill>
              </w:rPr>
              <w:t>案件</w:t>
            </w:r>
          </w:p>
        </w:tc>
        <w:tc>
          <w:tcPr>
            <w:tcW w:w="637" w:type="dxa"/>
            <w:vMerge w:val="continue"/>
            <w:tcBorders>
              <w:top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仿宋_GB2312" w:hAnsi="仿宋_GB2312" w:eastAsia="仿宋_GB2312" w:cs="仿宋_GB2312"/>
                <w:snapToGrid w:val="0"/>
                <w:color w:val="000000" w:themeColor="text1"/>
                <w:kern w:val="0"/>
                <w:sz w:val="21"/>
                <w:szCs w:val="21"/>
                <w14:textFill>
                  <w14:solidFill>
                    <w14:schemeClr w14:val="tx1"/>
                  </w14:solidFill>
                </w14:textFill>
              </w:rPr>
            </w:pPr>
          </w:p>
        </w:tc>
        <w:tc>
          <w:tcPr>
            <w:tcW w:w="840" w:type="dxa"/>
            <w:vMerge w:val="continue"/>
            <w:tcBorders>
              <w:top w:val="nil"/>
            </w:tcBorders>
            <w:noWrap w:val="0"/>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97" w:type="dxa"/>
            <w:noWrap w:val="0"/>
            <w:vAlign w:val="center"/>
          </w:tcPr>
          <w:p>
            <w:pPr>
              <w:widowControl/>
              <w:kinsoku w:val="0"/>
              <w:autoSpaceDE w:val="0"/>
              <w:autoSpaceDN w:val="0"/>
              <w:adjustRightInd w:val="0"/>
              <w:snapToGrid w:val="0"/>
              <w:spacing w:before="261" w:line="18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960" w:type="dxa"/>
            <w:noWrap w:val="0"/>
            <w:vAlign w:val="center"/>
          </w:tcPr>
          <w:p>
            <w:pPr>
              <w:widowControl/>
              <w:kinsoku w:val="0"/>
              <w:autoSpaceDE w:val="0"/>
              <w:autoSpaceDN w:val="0"/>
              <w:adjustRightInd w:val="0"/>
              <w:snapToGrid w:val="0"/>
              <w:spacing w:before="74" w:line="212" w:lineRule="auto"/>
              <w:ind w:right="104"/>
              <w:jc w:val="center"/>
              <w:textAlignment w:val="baseline"/>
              <w:rPr>
                <w:rFonts w:hint="eastAsia" w:ascii="方正书宋简体" w:hAnsi="方正书宋简体" w:eastAsia="方正书宋简体" w:cs="方正书宋简体"/>
                <w:snapToGrid w:val="0"/>
                <w:color w:val="000000" w:themeColor="text1"/>
                <w:kern w:val="0"/>
                <w:sz w:val="18"/>
                <w:szCs w:val="18"/>
                <w14:textFill>
                  <w14:solidFill>
                    <w14:schemeClr w14:val="tx1"/>
                  </w14:solidFill>
                </w14:textFill>
              </w:rPr>
            </w:pPr>
            <w:r>
              <w:rPr>
                <w:rFonts w:hint="eastAsia" w:ascii="方正书宋简体" w:hAnsi="方正书宋简体" w:eastAsia="方正书宋简体" w:cs="方正书宋简体"/>
                <w:snapToGrid w:val="0"/>
                <w:color w:val="000000" w:themeColor="text1"/>
                <w:spacing w:val="-4"/>
                <w:kern w:val="0"/>
                <w:sz w:val="18"/>
                <w:szCs w:val="18"/>
                <w14:textFill>
                  <w14:solidFill>
                    <w14:schemeClr w14:val="tx1"/>
                  </w14:solidFill>
                </w14:textFill>
              </w:rPr>
              <w:t>县级政府</w:t>
            </w:r>
            <w:r>
              <w:rPr>
                <w:rFonts w:hint="eastAsia" w:ascii="方正书宋简体" w:hAnsi="方正书宋简体" w:eastAsia="方正书宋简体" w:cs="方正书宋简体"/>
                <w:snapToGrid w:val="0"/>
                <w:color w:val="000000" w:themeColor="text1"/>
                <w:spacing w:val="-6"/>
                <w:kern w:val="0"/>
                <w:sz w:val="18"/>
                <w:szCs w:val="18"/>
                <w14:textFill>
                  <w14:solidFill>
                    <w14:schemeClr w14:val="tx1"/>
                  </w14:solidFill>
                </w14:textFill>
              </w:rPr>
              <w:t>和部门</w:t>
            </w:r>
          </w:p>
        </w:tc>
        <w:tc>
          <w:tcPr>
            <w:tcW w:w="73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49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54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52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480" w:type="dxa"/>
            <w:noWrap w:val="0"/>
            <w:vAlign w:val="center"/>
          </w:tcPr>
          <w:p>
            <w:pPr>
              <w:widowControl/>
              <w:kinsoku w:val="0"/>
              <w:autoSpaceDE w:val="0"/>
              <w:autoSpaceDN w:val="0"/>
              <w:adjustRightInd w:val="0"/>
              <w:snapToGrid w:val="0"/>
              <w:spacing w:line="24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14</w:t>
            </w:r>
          </w:p>
        </w:tc>
        <w:tc>
          <w:tcPr>
            <w:tcW w:w="540" w:type="dxa"/>
            <w:noWrap w:val="0"/>
            <w:vAlign w:val="center"/>
          </w:tcPr>
          <w:p>
            <w:pPr>
              <w:widowControl/>
              <w:kinsoku w:val="0"/>
              <w:autoSpaceDE w:val="0"/>
              <w:autoSpaceDN w:val="0"/>
              <w:adjustRightInd w:val="0"/>
              <w:snapToGrid w:val="0"/>
              <w:spacing w:line="24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26.46</w:t>
            </w:r>
          </w:p>
        </w:tc>
        <w:tc>
          <w:tcPr>
            <w:tcW w:w="31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995" w:type="dxa"/>
            <w:noWrap w:val="0"/>
            <w:vAlign w:val="center"/>
          </w:tcPr>
          <w:p>
            <w:pPr>
              <w:widowControl/>
              <w:kinsoku w:val="0"/>
              <w:autoSpaceDE w:val="0"/>
              <w:autoSpaceDN w:val="0"/>
              <w:adjustRightInd w:val="0"/>
              <w:snapToGrid w:val="0"/>
              <w:spacing w:line="24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468</w:t>
            </w:r>
          </w:p>
        </w:tc>
        <w:tc>
          <w:tcPr>
            <w:tcW w:w="693" w:type="dxa"/>
            <w:noWrap w:val="0"/>
            <w:vAlign w:val="center"/>
          </w:tcPr>
          <w:p>
            <w:pPr>
              <w:widowControl/>
              <w:kinsoku w:val="0"/>
              <w:autoSpaceDE w:val="0"/>
              <w:autoSpaceDN w:val="0"/>
              <w:adjustRightInd w:val="0"/>
              <w:snapToGrid w:val="0"/>
              <w:spacing w:line="24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39</w:t>
            </w:r>
          </w:p>
        </w:tc>
        <w:tc>
          <w:tcPr>
            <w:tcW w:w="705" w:type="dxa"/>
            <w:noWrap w:val="0"/>
            <w:vAlign w:val="center"/>
          </w:tcPr>
          <w:p>
            <w:pPr>
              <w:widowControl/>
              <w:kinsoku w:val="0"/>
              <w:autoSpaceDE w:val="0"/>
              <w:autoSpaceDN w:val="0"/>
              <w:adjustRightInd w:val="0"/>
              <w:snapToGrid w:val="0"/>
              <w:spacing w:line="24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39</w:t>
            </w:r>
          </w:p>
        </w:tc>
        <w:tc>
          <w:tcPr>
            <w:tcW w:w="547"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750" w:type="dxa"/>
            <w:noWrap w:val="0"/>
            <w:vAlign w:val="center"/>
          </w:tcPr>
          <w:p>
            <w:pPr>
              <w:widowControl/>
              <w:kinsoku w:val="0"/>
              <w:autoSpaceDE w:val="0"/>
              <w:autoSpaceDN w:val="0"/>
              <w:adjustRightInd w:val="0"/>
              <w:snapToGrid w:val="0"/>
              <w:spacing w:line="24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14</w:t>
            </w:r>
          </w:p>
        </w:tc>
        <w:tc>
          <w:tcPr>
            <w:tcW w:w="66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73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63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9</w:t>
            </w:r>
          </w:p>
        </w:tc>
        <w:tc>
          <w:tcPr>
            <w:tcW w:w="76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73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803"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637"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84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97" w:type="dxa"/>
            <w:noWrap w:val="0"/>
            <w:vAlign w:val="center"/>
          </w:tcPr>
          <w:p>
            <w:pPr>
              <w:widowControl/>
              <w:kinsoku w:val="0"/>
              <w:autoSpaceDE w:val="0"/>
              <w:autoSpaceDN w:val="0"/>
              <w:adjustRightInd w:val="0"/>
              <w:snapToGrid w:val="0"/>
              <w:spacing w:before="134" w:line="180" w:lineRule="auto"/>
              <w:jc w:val="center"/>
              <w:textAlignment w:val="baseline"/>
              <w:rPr>
                <w:rFonts w:hint="default"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960" w:type="dxa"/>
            <w:noWrap w:val="0"/>
            <w:vAlign w:val="center"/>
          </w:tcPr>
          <w:p>
            <w:pPr>
              <w:widowControl/>
              <w:kinsoku w:val="0"/>
              <w:autoSpaceDE w:val="0"/>
              <w:autoSpaceDN w:val="0"/>
              <w:adjustRightInd w:val="0"/>
              <w:snapToGrid w:val="0"/>
              <w:spacing w:before="99" w:line="184" w:lineRule="auto"/>
              <w:jc w:val="center"/>
              <w:textAlignment w:val="baseline"/>
              <w:rPr>
                <w:rFonts w:hint="eastAsia" w:ascii="方正书宋简体" w:hAnsi="方正书宋简体" w:eastAsia="方正书宋简体" w:cs="方正书宋简体"/>
                <w:snapToGrid w:val="0"/>
                <w:color w:val="000000" w:themeColor="text1"/>
                <w:kern w:val="0"/>
                <w:sz w:val="18"/>
                <w:szCs w:val="18"/>
                <w14:textFill>
                  <w14:solidFill>
                    <w14:schemeClr w14:val="tx1"/>
                  </w14:solidFill>
                </w14:textFill>
              </w:rPr>
            </w:pPr>
            <w:r>
              <w:rPr>
                <w:rFonts w:hint="eastAsia" w:ascii="方正书宋简体" w:hAnsi="方正书宋简体" w:eastAsia="方正书宋简体" w:cs="方正书宋简体"/>
                <w:snapToGrid w:val="0"/>
                <w:color w:val="000000" w:themeColor="text1"/>
                <w:spacing w:val="-13"/>
                <w:kern w:val="0"/>
                <w:sz w:val="18"/>
                <w:szCs w:val="18"/>
                <w14:textFill>
                  <w14:solidFill>
                    <w14:schemeClr w14:val="tx1"/>
                  </w14:solidFill>
                </w14:textFill>
              </w:rPr>
              <w:t>总计</w:t>
            </w:r>
          </w:p>
        </w:tc>
        <w:tc>
          <w:tcPr>
            <w:tcW w:w="73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49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54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52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48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14</w:t>
            </w:r>
          </w:p>
        </w:tc>
        <w:tc>
          <w:tcPr>
            <w:tcW w:w="54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26.46</w:t>
            </w:r>
          </w:p>
        </w:tc>
        <w:tc>
          <w:tcPr>
            <w:tcW w:w="31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99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468</w:t>
            </w:r>
          </w:p>
        </w:tc>
        <w:tc>
          <w:tcPr>
            <w:tcW w:w="693"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39</w:t>
            </w:r>
          </w:p>
        </w:tc>
        <w:tc>
          <w:tcPr>
            <w:tcW w:w="70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39</w:t>
            </w:r>
          </w:p>
        </w:tc>
        <w:tc>
          <w:tcPr>
            <w:tcW w:w="547"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w:t>
            </w:r>
          </w:p>
        </w:tc>
        <w:tc>
          <w:tcPr>
            <w:tcW w:w="75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14</w:t>
            </w:r>
          </w:p>
        </w:tc>
        <w:tc>
          <w:tcPr>
            <w:tcW w:w="66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4</w:t>
            </w:r>
          </w:p>
        </w:tc>
        <w:tc>
          <w:tcPr>
            <w:tcW w:w="73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63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9</w:t>
            </w:r>
          </w:p>
        </w:tc>
        <w:tc>
          <w:tcPr>
            <w:tcW w:w="76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735"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803"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637"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c>
          <w:tcPr>
            <w:tcW w:w="840" w:type="dxa"/>
            <w:noWrap w:val="0"/>
            <w:vAlign w:val="center"/>
          </w:tcPr>
          <w:p>
            <w:pPr>
              <w:widowControl/>
              <w:kinsoku w:val="0"/>
              <w:autoSpaceDE w:val="0"/>
              <w:autoSpaceDN w:val="0"/>
              <w:adjustRightInd w:val="0"/>
              <w:snapToGrid w:val="0"/>
              <w:spacing w:line="240" w:lineRule="auto"/>
              <w:jc w:val="center"/>
              <w:textAlignment w:val="baseline"/>
              <w:rPr>
                <w:rFonts w:hint="eastAsia" w:ascii="方正书宋简体" w:hAnsi="方正书宋简体" w:eastAsia="方正书宋简体" w:cs="方正书宋简体"/>
                <w:snapToGrid w:val="0"/>
                <w:color w:val="000000" w:themeColor="text1"/>
                <w:kern w:val="0"/>
                <w:sz w:val="18"/>
                <w:szCs w:val="18"/>
                <w:lang w:val="en-US" w:eastAsia="zh-CN" w:bidi="ar-SA"/>
                <w14:textFill>
                  <w14:solidFill>
                    <w14:schemeClr w14:val="tx1"/>
                  </w14:solidFill>
                </w14:textFill>
              </w:rPr>
            </w:pPr>
            <w:r>
              <w:rPr>
                <w:rFonts w:hint="eastAsia" w:ascii="方正书宋简体" w:hAnsi="方正书宋简体" w:eastAsia="方正书宋简体" w:cs="方正书宋简体"/>
                <w:snapToGrid w:val="0"/>
                <w:color w:val="000000" w:themeColor="text1"/>
                <w:kern w:val="0"/>
                <w:sz w:val="18"/>
                <w:szCs w:val="18"/>
                <w:lang w:val="en-US" w:eastAsia="zh-CN"/>
                <w14:textFill>
                  <w14:solidFill>
                    <w14:schemeClr w14:val="tx1"/>
                  </w14:solidFill>
                </w14:textFill>
              </w:rPr>
              <w:t>0</w:t>
            </w:r>
          </w:p>
        </w:tc>
      </w:tr>
    </w:tbl>
    <w:p>
      <w:pPr>
        <w:pStyle w:val="5"/>
        <w:rPr>
          <w:color w:val="000000" w:themeColor="text1"/>
          <w14:textFill>
            <w14:solidFill>
              <w14:schemeClr w14:val="tx1"/>
            </w14:solidFill>
          </w14:textFill>
        </w:rPr>
      </w:pP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填表单位：</w:t>
      </w:r>
      <w:r>
        <w:rPr>
          <w:rFonts w:hint="eastAsia" w:ascii="仿宋_GB2312" w:hAnsi="仿宋_GB2312" w:eastAsia="仿宋_GB2312" w:cs="仿宋_GB2312"/>
          <w:snapToGrid w:val="0"/>
          <w:color w:val="000000" w:themeColor="text1"/>
          <w:spacing w:val="-18"/>
          <w:kern w:val="0"/>
          <w:sz w:val="28"/>
          <w:szCs w:val="28"/>
          <w:lang w:eastAsia="zh-CN"/>
          <w14:textFill>
            <w14:solidFill>
              <w14:schemeClr w14:val="tx1"/>
            </w14:solidFill>
          </w14:textFill>
        </w:rPr>
        <w:t>剑阁县应急管理局</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 xml:space="preserve">   填表人：</w:t>
      </w:r>
      <w:r>
        <w:rPr>
          <w:rFonts w:hint="eastAsia" w:ascii="仿宋_GB2312" w:hAnsi="仿宋_GB2312" w:eastAsia="仿宋_GB2312" w:cs="仿宋_GB2312"/>
          <w:snapToGrid w:val="0"/>
          <w:color w:val="000000" w:themeColor="text1"/>
          <w:spacing w:val="-18"/>
          <w:kern w:val="0"/>
          <w:sz w:val="28"/>
          <w:szCs w:val="28"/>
          <w:lang w:eastAsia="zh-CN"/>
          <w14:textFill>
            <w14:solidFill>
              <w14:schemeClr w14:val="tx1"/>
            </w14:solidFill>
          </w14:textFill>
        </w:rPr>
        <w:t>张康林</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 xml:space="preserve"> 审核人：</w:t>
      </w:r>
      <w:r>
        <w:rPr>
          <w:rFonts w:hint="eastAsia" w:ascii="仿宋_GB2312" w:hAnsi="仿宋_GB2312" w:eastAsia="仿宋_GB2312" w:cs="仿宋_GB2312"/>
          <w:snapToGrid w:val="0"/>
          <w:color w:val="000000" w:themeColor="text1"/>
          <w:spacing w:val="-18"/>
          <w:kern w:val="0"/>
          <w:sz w:val="28"/>
          <w:szCs w:val="28"/>
          <w:lang w:eastAsia="zh-CN"/>
          <w14:textFill>
            <w14:solidFill>
              <w14:schemeClr w14:val="tx1"/>
            </w14:solidFill>
          </w14:textFill>
        </w:rPr>
        <w:t>梁登松</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 xml:space="preserve">  电话：</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6607869</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 xml:space="preserve"> 填表日期：</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2021</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年</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12</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月</w:t>
      </w:r>
      <w:r>
        <w:rPr>
          <w:rFonts w:hint="eastAsia" w:ascii="仿宋_GB2312" w:hAnsi="仿宋_GB2312" w:eastAsia="仿宋_GB2312" w:cs="仿宋_GB2312"/>
          <w:snapToGrid w:val="0"/>
          <w:color w:val="000000" w:themeColor="text1"/>
          <w:spacing w:val="-18"/>
          <w:kern w:val="0"/>
          <w:sz w:val="28"/>
          <w:szCs w:val="28"/>
          <w:lang w:val="en-US" w:eastAsia="zh-CN"/>
          <w14:textFill>
            <w14:solidFill>
              <w14:schemeClr w14:val="tx1"/>
            </w14:solidFill>
          </w14:textFill>
        </w:rPr>
        <w:t>21</w:t>
      </w:r>
      <w:r>
        <w:rPr>
          <w:rFonts w:hint="eastAsia" w:ascii="仿宋_GB2312" w:hAnsi="仿宋_GB2312" w:eastAsia="仿宋_GB2312" w:cs="仿宋_GB2312"/>
          <w:snapToGrid w:val="0"/>
          <w:color w:val="000000" w:themeColor="text1"/>
          <w:spacing w:val="-18"/>
          <w:kern w:val="0"/>
          <w:sz w:val="28"/>
          <w:szCs w:val="28"/>
          <w14:textFill>
            <w14:solidFill>
              <w14:schemeClr w14:val="tx1"/>
            </w14:solidFill>
          </w14:textFill>
        </w:rPr>
        <w:t>日</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pStyle w:val="5"/>
        <w:rPr>
          <w:color w:val="000000" w:themeColor="text1"/>
          <w14:textFill>
            <w14:solidFill>
              <w14:schemeClr w14:val="tx1"/>
            </w14:solidFill>
          </w14:textFill>
        </w:rPr>
      </w:pPr>
    </w:p>
    <w:p>
      <w:pPr>
        <w:numPr>
          <w:ilvl w:val="0"/>
          <w:numId w:val="0"/>
        </w:numPr>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十三、剑阁县应急管理局行政执法（监督信息）救济渠道、行政执法责任制</w:t>
      </w:r>
    </w:p>
    <w:p>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当事人依法享有的权利、救济途径、方式</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（一）依法享有的权利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当事人依法享有申请回避、陈述、申辩、复议、诉讼等权利，详见相应法律法规。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（二）救济途径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1、行政复议</w:t>
      </w:r>
    </w:p>
    <w:p>
      <w:pPr>
        <w:autoSpaceDE w:val="0"/>
        <w:autoSpaceDN w:val="0"/>
        <w:adjustRightInd w:val="0"/>
        <w:spacing w:line="600" w:lineRule="exact"/>
        <w:ind w:firstLine="640" w:firstLineChars="200"/>
        <w:jc w:val="left"/>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属地复议机关</w:t>
      </w:r>
      <w:r>
        <w:rPr>
          <w:rFonts w:hint="eastAsia" w:ascii="仿宋_GB2312" w:hAnsi="华文中宋" w:eastAsia="仿宋_GB2312" w:cs="仿宋_GB2312"/>
          <w:color w:val="000000" w:themeColor="text1"/>
          <w:kern w:val="0"/>
          <w:sz w:val="32"/>
          <w:szCs w:val="32"/>
          <w14:textFill>
            <w14:solidFill>
              <w14:schemeClr w14:val="tx1"/>
            </w14:solidFill>
          </w14:textFill>
        </w:rPr>
        <w:t>：剑阁县人民政府</w:t>
      </w:r>
    </w:p>
    <w:p>
      <w:pPr>
        <w:autoSpaceDE w:val="0"/>
        <w:autoSpaceDN w:val="0"/>
        <w:adjustRightInd w:val="0"/>
        <w:spacing w:line="600" w:lineRule="exact"/>
        <w:ind w:firstLine="640" w:firstLineChars="200"/>
        <w:jc w:val="left"/>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复议办案机关：剑阁县司法局行政复议与应诉股</w:t>
      </w:r>
    </w:p>
    <w:p>
      <w:pPr>
        <w:autoSpaceDE w:val="0"/>
        <w:autoSpaceDN w:val="0"/>
        <w:adjustRightInd w:val="0"/>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地址：剑阁县下寺镇隆庆街2号（剑阁县司法局二楼）</w:t>
      </w:r>
    </w:p>
    <w:p>
      <w:pPr>
        <w:autoSpaceDE w:val="0"/>
        <w:autoSpaceDN w:val="0"/>
        <w:adjustRightInd w:val="0"/>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联系电话：0839-5208080</w:t>
      </w:r>
    </w:p>
    <w:p>
      <w:pPr>
        <w:autoSpaceDE w:val="0"/>
        <w:autoSpaceDN w:val="0"/>
        <w:adjustRightInd w:val="0"/>
        <w:spacing w:line="600" w:lineRule="exact"/>
        <w:ind w:firstLine="640" w:firstLineChars="200"/>
        <w:jc w:val="left"/>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上级复议机关：广元市应急管理局</w:t>
      </w:r>
    </w:p>
    <w:p>
      <w:pPr>
        <w:autoSpaceDE w:val="0"/>
        <w:autoSpaceDN w:val="0"/>
        <w:adjustRightInd w:val="0"/>
        <w:spacing w:line="600" w:lineRule="exact"/>
        <w:ind w:firstLine="640" w:firstLineChars="200"/>
        <w:jc w:val="left"/>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复议办案科室：政策法规科</w:t>
      </w:r>
    </w:p>
    <w:p>
      <w:pPr>
        <w:autoSpaceDE w:val="0"/>
        <w:autoSpaceDN w:val="0"/>
        <w:adjustRightInd w:val="0"/>
        <w:spacing w:line="600" w:lineRule="exact"/>
        <w:ind w:firstLine="640" w:firstLineChars="200"/>
        <w:jc w:val="left"/>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地址：广元市利州区利州东路一段</w:t>
      </w:r>
      <w:r>
        <w:rPr>
          <w:rFonts w:ascii="仿宋_GB2312" w:hAnsi="华文中宋" w:eastAsia="仿宋_GB2312" w:cs="仿宋_GB2312"/>
          <w:color w:val="000000" w:themeColor="text1"/>
          <w:kern w:val="0"/>
          <w:sz w:val="32"/>
          <w:szCs w:val="32"/>
          <w14:textFill>
            <w14:solidFill>
              <w14:schemeClr w14:val="tx1"/>
            </w14:solidFill>
          </w14:textFill>
        </w:rPr>
        <w:t>438</w:t>
      </w:r>
      <w:r>
        <w:rPr>
          <w:rFonts w:hint="eastAsia" w:ascii="仿宋_GB2312" w:hAnsi="华文中宋" w:eastAsia="仿宋_GB2312" w:cs="仿宋_GB2312"/>
          <w:color w:val="000000" w:themeColor="text1"/>
          <w:kern w:val="0"/>
          <w:sz w:val="32"/>
          <w:szCs w:val="32"/>
          <w14:textFill>
            <w14:solidFill>
              <w14:schemeClr w14:val="tx1"/>
            </w14:solidFill>
          </w14:textFill>
        </w:rPr>
        <w:t>号</w:t>
      </w:r>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联系电话：</w:t>
      </w:r>
      <w:r>
        <w:rPr>
          <w:rFonts w:ascii="仿宋_GB2312" w:hAnsi="华文中宋" w:eastAsia="仿宋_GB2312" w:cs="仿宋_GB2312"/>
          <w:color w:val="000000" w:themeColor="text1"/>
          <w:kern w:val="0"/>
          <w:sz w:val="32"/>
          <w:szCs w:val="32"/>
          <w14:textFill>
            <w14:solidFill>
              <w14:schemeClr w14:val="tx1"/>
            </w14:solidFill>
          </w14:textFill>
        </w:rPr>
        <w:t>0839</w:t>
      </w:r>
      <w:r>
        <w:rPr>
          <w:rFonts w:hint="eastAsia" w:ascii="仿宋_GB2312" w:hAnsi="华文中宋" w:eastAsia="仿宋_GB2312" w:cs="仿宋_GB2312"/>
          <w:color w:val="000000" w:themeColor="text1"/>
          <w:kern w:val="0"/>
          <w:sz w:val="32"/>
          <w:szCs w:val="32"/>
          <w:lang w:val="en-US" w:eastAsia="zh-CN"/>
          <w14:textFill>
            <w14:solidFill>
              <w14:schemeClr w14:val="tx1"/>
            </w14:solidFill>
          </w14:textFill>
        </w:rPr>
        <w:t>-</w:t>
      </w:r>
      <w:r>
        <w:rPr>
          <w:rFonts w:ascii="仿宋_GB2312" w:hAnsi="华文中宋" w:eastAsia="仿宋_GB2312" w:cs="仿宋_GB2312"/>
          <w:color w:val="000000" w:themeColor="text1"/>
          <w:kern w:val="0"/>
          <w:sz w:val="32"/>
          <w:szCs w:val="32"/>
          <w14:textFill>
            <w14:solidFill>
              <w14:schemeClr w14:val="tx1"/>
            </w14:solidFill>
          </w14:textFill>
        </w:rPr>
        <w:t>3265130</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2、行政诉讼 </w:t>
      </w:r>
    </w:p>
    <w:p>
      <w:pPr>
        <w:spacing w:line="600" w:lineRule="exact"/>
        <w:ind w:firstLine="640" w:firstLineChars="200"/>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部门名称：剑阁县人民法院</w:t>
      </w:r>
    </w:p>
    <w:p>
      <w:pPr>
        <w:spacing w:line="600" w:lineRule="exact"/>
        <w:ind w:firstLine="640" w:firstLineChars="200"/>
        <w:rPr>
          <w:rFonts w:ascii="仿宋_GB2312" w:hAnsi="华文中宋" w:eastAsia="仿宋_GB2312" w:cs="Times New Roman"/>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地址：剑阁县</w:t>
      </w:r>
      <w:r>
        <w:rPr>
          <w:rFonts w:hint="eastAsia" w:ascii="仿宋_GB2312" w:hAnsi="华文中宋" w:eastAsia="仿宋_GB2312" w:cs="仿宋_GB2312"/>
          <w:color w:val="000000" w:themeColor="text1"/>
          <w:kern w:val="0"/>
          <w:sz w:val="32"/>
          <w:szCs w:val="32"/>
          <w:lang w:eastAsia="zh-CN"/>
          <w14:textFill>
            <w14:solidFill>
              <w14:schemeClr w14:val="tx1"/>
            </w14:solidFill>
          </w14:textFill>
        </w:rPr>
        <w:t>下寺镇</w:t>
      </w:r>
      <w:r>
        <w:rPr>
          <w:rFonts w:hint="eastAsia" w:ascii="仿宋_GB2312" w:hAnsi="华文中宋" w:eastAsia="仿宋_GB2312" w:cs="仿宋_GB2312"/>
          <w:color w:val="000000" w:themeColor="text1"/>
          <w:kern w:val="0"/>
          <w:sz w:val="32"/>
          <w:szCs w:val="32"/>
          <w14:textFill>
            <w14:solidFill>
              <w14:schemeClr w14:val="tx1"/>
            </w14:solidFill>
          </w14:textFill>
        </w:rPr>
        <w:t>剑门关大道北段</w:t>
      </w:r>
      <w:r>
        <w:rPr>
          <w:rFonts w:ascii="仿宋_GB2312" w:hAnsi="华文中宋" w:eastAsia="仿宋_GB2312" w:cs="仿宋_GB2312"/>
          <w:color w:val="000000" w:themeColor="text1"/>
          <w:kern w:val="0"/>
          <w:sz w:val="32"/>
          <w:szCs w:val="32"/>
          <w14:textFill>
            <w14:solidFill>
              <w14:schemeClr w14:val="tx1"/>
            </w14:solidFill>
          </w14:textFill>
        </w:rPr>
        <w:t>502</w:t>
      </w:r>
      <w:r>
        <w:rPr>
          <w:rFonts w:hint="eastAsia" w:ascii="仿宋_GB2312" w:hAnsi="华文中宋" w:eastAsia="仿宋_GB2312" w:cs="仿宋_GB2312"/>
          <w:color w:val="000000" w:themeColor="text1"/>
          <w:kern w:val="0"/>
          <w:sz w:val="32"/>
          <w:szCs w:val="32"/>
          <w14:textFill>
            <w14:solidFill>
              <w14:schemeClr w14:val="tx1"/>
            </w14:solidFill>
          </w14:textFill>
        </w:rPr>
        <w:t>号</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联系电话：</w:t>
      </w:r>
      <w:r>
        <w:rPr>
          <w:rFonts w:ascii="仿宋_GB2312" w:hAnsi="华文中宋" w:eastAsia="仿宋_GB2312" w:cs="仿宋_GB2312"/>
          <w:color w:val="000000" w:themeColor="text1"/>
          <w:kern w:val="0"/>
          <w:sz w:val="32"/>
          <w:szCs w:val="32"/>
          <w14:textFill>
            <w14:solidFill>
              <w14:schemeClr w14:val="tx1"/>
            </w14:solidFill>
          </w14:textFill>
        </w:rPr>
        <w:t>0839</w:t>
      </w:r>
      <w:r>
        <w:rPr>
          <w:rFonts w:hint="eastAsia" w:ascii="仿宋_GB2312" w:hAnsi="华文中宋" w:eastAsia="仿宋_GB2312" w:cs="仿宋_GB2312"/>
          <w:color w:val="000000" w:themeColor="text1"/>
          <w:kern w:val="0"/>
          <w:sz w:val="32"/>
          <w:szCs w:val="32"/>
          <w:lang w:val="en-US" w:eastAsia="zh-CN"/>
          <w14:textFill>
            <w14:solidFill>
              <w14:schemeClr w14:val="tx1"/>
            </w14:solidFill>
          </w14:textFill>
        </w:rPr>
        <w:t>-5208429</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对行政执法的监督</w:t>
      </w:r>
      <w:r>
        <w:rPr>
          <w:rFonts w:hint="eastAsia" w:ascii="仿宋_GB2312" w:hAnsi="仿宋_GB2312" w:eastAsia="仿宋_GB2312" w:cs="仿宋_GB2312"/>
          <w:color w:val="000000" w:themeColor="text1"/>
          <w:sz w:val="32"/>
          <w:szCs w:val="32"/>
          <w14:textFill>
            <w14:solidFill>
              <w14:schemeClr w14:val="tx1"/>
            </w14:solidFill>
          </w14:textFill>
        </w:rPr>
        <w:t>投诉举报的方式、途径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剑阁县应急管理局政策法规股</w:t>
      </w:r>
    </w:p>
    <w:p>
      <w:pPr>
        <w:ind w:firstLine="626" w:firstLineChars="200"/>
        <w:rPr>
          <w:rFonts w:hint="eastAsia" w:ascii="仿宋_GB2312" w:hAnsi="仿宋_GB2312" w:eastAsia="仿宋_GB2312" w:cs="仿宋_GB2312"/>
          <w:color w:val="000000" w:themeColor="text1"/>
          <w:w w:val="98"/>
          <w:sz w:val="32"/>
          <w:szCs w:val="32"/>
          <w14:textFill>
            <w14:solidFill>
              <w14:schemeClr w14:val="tx1"/>
            </w14:solidFill>
          </w14:textFill>
        </w:rPr>
      </w:pPr>
      <w:r>
        <w:rPr>
          <w:rFonts w:hint="eastAsia" w:ascii="仿宋_GB2312" w:hAnsi="仿宋_GB2312" w:eastAsia="仿宋_GB2312" w:cs="仿宋_GB2312"/>
          <w:color w:val="000000" w:themeColor="text1"/>
          <w:w w:val="98"/>
          <w:sz w:val="32"/>
          <w:szCs w:val="32"/>
          <w14:textFill>
            <w14:solidFill>
              <w14:schemeClr w14:val="tx1"/>
            </w14:solidFill>
          </w14:textFill>
        </w:rPr>
        <w:t>地址：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四川省广元市剑阁县剑门关大道北段389号</w:t>
      </w:r>
      <w:r>
        <w:rPr>
          <w:rFonts w:hint="eastAsia" w:ascii="仿宋_GB2312" w:hAnsi="仿宋_GB2312" w:eastAsia="仿宋_GB2312" w:cs="仿宋_GB2312"/>
          <w:color w:val="000000" w:themeColor="text1"/>
          <w:w w:val="98"/>
          <w:sz w:val="32"/>
          <w:szCs w:val="32"/>
          <w:lang w:val="en-US" w:eastAsia="zh-CN"/>
          <w14:textFill>
            <w14:solidFill>
              <w14:schemeClr w14:val="tx1"/>
            </w14:solidFill>
          </w14:textFill>
        </w:rPr>
        <w:t xml:space="preserve"> </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投诉电话：0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839-6607869</w:t>
      </w:r>
    </w:p>
    <w:p>
      <w:pPr>
        <w:keepNext w:val="0"/>
        <w:keepLines w:val="0"/>
        <w:widowControl w:val="0"/>
        <w:suppressLineNumbers w:val="0"/>
        <w:spacing w:before="0" w:beforeAutospacing="0" w:after="0" w:afterAutospacing="0"/>
        <w:ind w:left="0" w:right="0" w:firstLine="642" w:firstLineChars="2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《国务院办公厅关于推行行政执法责任制的若干意见》（国办发</w:t>
      </w:r>
      <w:r>
        <w:rPr>
          <w:rFonts w:hint="eastAsia" w:ascii="仿宋" w:hAnsi="仿宋" w:eastAsia="仿宋" w:cs="仿宋"/>
          <w:color w:val="000000" w:themeColor="text1"/>
          <w:sz w:val="32"/>
          <w:szCs w:val="32"/>
          <w:lang w:val="en-US" w:eastAsia="zh-CN"/>
          <w14:textFill>
            <w14:solidFill>
              <w14:schemeClr w14:val="tx1"/>
            </w14:solidFill>
          </w14:textFill>
        </w:rPr>
        <w:t>〔2005〕</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《四川省人民政府办公厅关于深化行政执法责任制的实施意见》(川办发</w:t>
      </w:r>
      <w:r>
        <w:rPr>
          <w:rFonts w:hint="eastAsia" w:ascii="仿宋" w:hAnsi="仿宋" w:eastAsia="仿宋" w:cs="仿宋"/>
          <w:color w:val="000000" w:themeColor="text1"/>
          <w:sz w:val="32"/>
          <w:szCs w:val="32"/>
          <w:lang w:val="en-US" w:eastAsia="zh-CN"/>
          <w14:textFill>
            <w14:solidFill>
              <w14:schemeClr w14:val="tx1"/>
            </w14:solidFill>
          </w14:textFill>
        </w:rPr>
        <w:t>〔2005〕</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《四川省落实行政执法责任制全面推进依法行政考核办法》(川府法</w:t>
      </w:r>
      <w:r>
        <w:rPr>
          <w:rFonts w:hint="eastAsia" w:ascii="仿宋" w:hAnsi="仿宋" w:eastAsia="仿宋" w:cs="仿宋"/>
          <w:color w:val="000000" w:themeColor="text1"/>
          <w:sz w:val="32"/>
          <w:szCs w:val="32"/>
          <w:lang w:val="en-US" w:eastAsia="zh-CN"/>
          <w14:textFill>
            <w14:solidFill>
              <w14:schemeClr w14:val="tx1"/>
            </w14:solidFill>
          </w14:textFill>
        </w:rPr>
        <w:t>〔2005〕</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事业单位工作人员处分暂行规定</w:t>
      </w:r>
    </w:p>
    <w:p>
      <w:pPr>
        <w:pStyle w:val="5"/>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华文细黑">
    <w:altName w:val="汉仪中等线简"/>
    <w:panose1 w:val="02010600040101010101"/>
    <w:charset w:val="86"/>
    <w:family w:val="auto"/>
    <w:pitch w:val="default"/>
    <w:sig w:usb0="00000000" w:usb1="00000000" w:usb2="00000000" w:usb3="00000000" w:csb0="0004009F" w:csb1="DFD70000"/>
  </w:font>
  <w:font w:name="方正黑体简体">
    <w:altName w:val="方正小标宋简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6540B"/>
    <w:multiLevelType w:val="singleLevel"/>
    <w:tmpl w:val="57C6540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1FFE5B9D"/>
    <w:rsid w:val="02CB220E"/>
    <w:rsid w:val="03AF786B"/>
    <w:rsid w:val="070D6C10"/>
    <w:rsid w:val="09AB787F"/>
    <w:rsid w:val="0CA45F82"/>
    <w:rsid w:val="0D2F78B8"/>
    <w:rsid w:val="0E2346BF"/>
    <w:rsid w:val="0F0E0B3A"/>
    <w:rsid w:val="10161735"/>
    <w:rsid w:val="103933AF"/>
    <w:rsid w:val="185C2C3A"/>
    <w:rsid w:val="191677DF"/>
    <w:rsid w:val="19426022"/>
    <w:rsid w:val="1A3D3CB7"/>
    <w:rsid w:val="1A8946FE"/>
    <w:rsid w:val="1C196085"/>
    <w:rsid w:val="1D913DD0"/>
    <w:rsid w:val="1E456E12"/>
    <w:rsid w:val="21A23E32"/>
    <w:rsid w:val="21E7262D"/>
    <w:rsid w:val="27295C5D"/>
    <w:rsid w:val="27366CF1"/>
    <w:rsid w:val="293B3B48"/>
    <w:rsid w:val="29640135"/>
    <w:rsid w:val="29D37E8A"/>
    <w:rsid w:val="2AD82EBD"/>
    <w:rsid w:val="2DA441B0"/>
    <w:rsid w:val="2DD65FD2"/>
    <w:rsid w:val="30FF5D6E"/>
    <w:rsid w:val="33D05BDC"/>
    <w:rsid w:val="38281EDC"/>
    <w:rsid w:val="3B6061D3"/>
    <w:rsid w:val="3B9271C3"/>
    <w:rsid w:val="3BB93377"/>
    <w:rsid w:val="412754B5"/>
    <w:rsid w:val="43CF2F02"/>
    <w:rsid w:val="47E87B24"/>
    <w:rsid w:val="484B579F"/>
    <w:rsid w:val="48B77953"/>
    <w:rsid w:val="4B84763A"/>
    <w:rsid w:val="4D5D7FF2"/>
    <w:rsid w:val="51591FF0"/>
    <w:rsid w:val="52B77DA6"/>
    <w:rsid w:val="52D91079"/>
    <w:rsid w:val="53A635AD"/>
    <w:rsid w:val="55134894"/>
    <w:rsid w:val="5D1C5723"/>
    <w:rsid w:val="5DB149FE"/>
    <w:rsid w:val="5EF23F70"/>
    <w:rsid w:val="602F3907"/>
    <w:rsid w:val="613943E6"/>
    <w:rsid w:val="616C26B8"/>
    <w:rsid w:val="63C2315C"/>
    <w:rsid w:val="63E917BB"/>
    <w:rsid w:val="65811510"/>
    <w:rsid w:val="66060E74"/>
    <w:rsid w:val="66494A69"/>
    <w:rsid w:val="697B5608"/>
    <w:rsid w:val="6CC32879"/>
    <w:rsid w:val="6D31023E"/>
    <w:rsid w:val="6D3F197D"/>
    <w:rsid w:val="6ED4253D"/>
    <w:rsid w:val="6F48662E"/>
    <w:rsid w:val="70053199"/>
    <w:rsid w:val="73A3721D"/>
    <w:rsid w:val="74F854FE"/>
    <w:rsid w:val="76E813D9"/>
    <w:rsid w:val="785B2336"/>
    <w:rsid w:val="7A131D0D"/>
    <w:rsid w:val="7BF51B00"/>
    <w:rsid w:val="7D6C15D8"/>
    <w:rsid w:val="7FFBE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Chars="100" w:rightChars="1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none"/>
    </w:rPr>
  </w:style>
  <w:style w:type="character" w:styleId="13">
    <w:name w:val="Hyperlink"/>
    <w:basedOn w:val="11"/>
    <w:qFormat/>
    <w:uiPriority w:val="0"/>
    <w:rPr>
      <w:color w:val="0000FF"/>
      <w:u w:val="none"/>
    </w:rPr>
  </w:style>
  <w:style w:type="paragraph" w:customStyle="1" w:styleId="14">
    <w:name w:val="_Style 18"/>
    <w:basedOn w:val="1"/>
    <w:next w:val="1"/>
    <w:qFormat/>
    <w:uiPriority w:val="0"/>
    <w:pPr>
      <w:pBdr>
        <w:bottom w:val="single" w:color="auto" w:sz="6" w:space="1"/>
      </w:pBdr>
      <w:jc w:val="center"/>
    </w:pPr>
    <w:rPr>
      <w:rFonts w:ascii="Arial" w:eastAsia="宋体"/>
      <w:vanish/>
      <w:sz w:val="16"/>
    </w:rPr>
  </w:style>
  <w:style w:type="paragraph" w:customStyle="1" w:styleId="15">
    <w:name w:val="_Style 19"/>
    <w:basedOn w:val="1"/>
    <w:next w:val="1"/>
    <w:qFormat/>
    <w:uiPriority w:val="0"/>
    <w:pPr>
      <w:pBdr>
        <w:top w:val="single" w:color="auto" w:sz="6" w:space="1"/>
      </w:pBdr>
      <w:jc w:val="center"/>
    </w:pPr>
    <w:rPr>
      <w:rFonts w:ascii="Arial" w:eastAsia="宋体"/>
      <w:vanish/>
      <w:sz w:val="16"/>
    </w:rPr>
  </w:style>
  <w:style w:type="character" w:customStyle="1" w:styleId="16">
    <w:name w:val="17"/>
    <w:basedOn w:val="11"/>
    <w:qFormat/>
    <w:uiPriority w:val="0"/>
    <w:rPr>
      <w:rFonts w:hint="default" w:ascii="Times New Roman" w:hAnsi="Times New Roman" w:eastAsia="楷体_GB2312" w:cs="Times New Roman"/>
      <w:sz w:val="28"/>
      <w:szCs w:val="28"/>
    </w:rPr>
  </w:style>
  <w:style w:type="character" w:customStyle="1" w:styleId="17">
    <w:name w:val="font11"/>
    <w:basedOn w:val="11"/>
    <w:qFormat/>
    <w:uiPriority w:val="0"/>
    <w:rPr>
      <w:rFonts w:hint="eastAsia" w:ascii="仿宋_GB2312" w:eastAsia="仿宋_GB2312" w:cs="仿宋_GB2312"/>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22798</Words>
  <Characters>30665</Characters>
  <Lines>0</Lines>
  <Paragraphs>0</Paragraphs>
  <TotalTime>4</TotalTime>
  <ScaleCrop>false</ScaleCrop>
  <LinksUpToDate>false</LinksUpToDate>
  <CharactersWithSpaces>30857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2020-05-21T10:35:00Z</dcterms:created>
  <dc:creator>Administrator</dc:creator>
  <cp:lastModifiedBy>user</cp:lastModifiedBy>
  <cp:lastPrinted>2022-06-23T10:23:00Z</cp:lastPrinted>
  <dcterms:modified xsi:type="dcterms:W3CDTF">2025-01-14T15:00:30Z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D23E7E65CAFC4197BA6202227D97218E</vt:lpwstr>
  </property>
</Properties>
</file>