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 w:name="_Toc15377193"/>
      <w:bookmarkStart w:id="2" w:name="_Toc15396475"/>
      <w:bookmarkStart w:id="3" w:name="_Toc15377425"/>
      <w:bookmarkStart w:id="4" w:name="_Toc15378441"/>
      <w:bookmarkStart w:id="5" w:name="_Toc15396597"/>
      <w:bookmarkStart w:id="29" w:name="_GoBack"/>
      <w:bookmarkEnd w:id="29"/>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96476"/>
      <w:bookmarkStart w:id="8" w:name="_Toc15378442"/>
      <w:bookmarkStart w:id="9" w:name="_Toc15396598"/>
      <w:bookmarkStart w:id="10" w:name="_Toc15377194"/>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eastAsia="zh-CN"/>
        </w:rPr>
        <w:t>民政局</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p>
      <w:pPr>
        <w:widowControl/>
        <w:jc w:val="center"/>
        <w:rPr>
          <w:rFonts w:cs="仿宋_GB2312" w:asciiTheme="minorEastAsia" w:hAnsiTheme="minorEastAsia" w:eastAsiaTheme="minorEastAsia"/>
          <w:b/>
          <w:bCs/>
          <w:color w:val="000000"/>
          <w:kern w:val="0"/>
          <w:sz w:val="52"/>
          <w:szCs w:val="52"/>
          <w:lang w:bidi="ar"/>
        </w:rPr>
      </w:pPr>
      <w:r>
        <w:rPr>
          <w:rFonts w:hint="eastAsia" w:cs="仿宋_GB2312" w:asciiTheme="minorEastAsia" w:hAnsiTheme="minorEastAsia" w:eastAsiaTheme="minorEastAsia"/>
          <w:b/>
          <w:bCs/>
          <w:color w:val="000000"/>
          <w:kern w:val="0"/>
          <w:sz w:val="52"/>
          <w:szCs w:val="52"/>
          <w:lang w:bidi="ar"/>
        </w:rPr>
        <w:t>目 录</w:t>
      </w:r>
    </w:p>
    <w:p>
      <w:pPr>
        <w:widowControl/>
        <w:jc w:val="center"/>
        <w:rPr>
          <w:rFonts w:hint="eastAsia" w:cs="楷体_GB2312" w:asciiTheme="minorEastAsia" w:hAnsiTheme="minorEastAsia" w:eastAsiaTheme="minorEastAsia"/>
          <w:color w:val="000000"/>
          <w:kern w:val="0"/>
          <w:sz w:val="28"/>
          <w:szCs w:val="28"/>
          <w:lang w:eastAsia="zh-CN" w:bidi="ar"/>
        </w:rPr>
      </w:pPr>
    </w:p>
    <w:p>
      <w:pPr>
        <w:widowControl/>
        <w:jc w:val="center"/>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公开时间：2023年10月25日</w:t>
      </w:r>
    </w:p>
    <w:p>
      <w:pPr>
        <w:widowControl/>
        <w:jc w:val="left"/>
        <w:rPr>
          <w:rFonts w:hint="eastAsia" w:cs="仿宋_GB2312" w:asciiTheme="minorEastAsia" w:hAnsiTheme="minorEastAsia" w:eastAsiaTheme="minorEastAsia"/>
          <w:b/>
          <w:bCs/>
          <w:color w:val="000000"/>
          <w:kern w:val="0"/>
          <w:sz w:val="18"/>
          <w:szCs w:val="18"/>
          <w:lang w:bidi="ar"/>
        </w:rPr>
      </w:pPr>
    </w:p>
    <w:p>
      <w:pPr>
        <w:widowControl/>
        <w:jc w:val="left"/>
        <w:rPr>
          <w:rFonts w:cs="仿宋_GB2312" w:asciiTheme="minorEastAsia" w:hAnsiTheme="minorEastAsia" w:eastAsiaTheme="minorEastAsia"/>
          <w:color w:val="000000"/>
          <w:kern w:val="0"/>
          <w:sz w:val="32"/>
          <w:szCs w:val="32"/>
          <w:lang w:bidi="ar"/>
        </w:rPr>
      </w:pPr>
      <w:r>
        <w:rPr>
          <w:rFonts w:hint="eastAsia" w:ascii="黑体" w:hAnsi="黑体" w:eastAsia="黑体" w:cs="黑体"/>
          <w:b/>
          <w:bCs/>
          <w:color w:val="000000"/>
          <w:kern w:val="0"/>
          <w:sz w:val="32"/>
          <w:szCs w:val="32"/>
          <w:lang w:bidi="ar"/>
        </w:rPr>
        <w:t xml:space="preserve">第一部分 </w:t>
      </w:r>
      <w:r>
        <w:rPr>
          <w:rFonts w:hint="eastAsia" w:ascii="黑体" w:hAnsi="黑体" w:eastAsia="黑体" w:cs="黑体"/>
          <w:b/>
          <w:bCs/>
          <w:color w:val="000000"/>
          <w:kern w:val="0"/>
          <w:sz w:val="32"/>
          <w:szCs w:val="32"/>
          <w:lang w:eastAsia="zh-CN" w:bidi="ar"/>
        </w:rPr>
        <w:t>单位</w:t>
      </w:r>
      <w:r>
        <w:rPr>
          <w:rFonts w:hint="eastAsia" w:ascii="黑体" w:hAnsi="黑体" w:eastAsia="黑体" w:cs="黑体"/>
          <w:b/>
          <w:bCs/>
          <w:color w:val="000000"/>
          <w:kern w:val="0"/>
          <w:sz w:val="32"/>
          <w:szCs w:val="32"/>
          <w:lang w:bidi="ar"/>
        </w:rPr>
        <w:t>概况</w:t>
      </w:r>
      <w:r>
        <w:rPr>
          <w:rFonts w:hint="eastAsia" w:ascii="黑体" w:hAnsi="黑体" w:eastAsia="黑体" w:cs="黑体"/>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bidi="ar"/>
        </w:rPr>
        <w:t xml:space="preserve"> .............................. 4 </w:t>
      </w:r>
    </w:p>
    <w:p>
      <w:pPr>
        <w:widowControl/>
        <w:jc w:val="left"/>
        <w:rPr>
          <w:rFonts w:hint="eastAsia" w:cs="仿宋_GB2312" w:asciiTheme="minorEastAsia" w:hAnsiTheme="minorEastAsia" w:eastAsiaTheme="minorEastAsia"/>
          <w:color w:val="000000"/>
          <w:kern w:val="0"/>
          <w:sz w:val="32"/>
          <w:szCs w:val="32"/>
          <w:lang w:bidi="ar"/>
        </w:rPr>
      </w:pPr>
      <w:r>
        <w:rPr>
          <w:rFonts w:hint="eastAsia" w:ascii="仿宋" w:hAnsi="仿宋" w:eastAsia="仿宋" w:cs="Times New Roman"/>
          <w:sz w:val="32"/>
          <w:szCs w:val="32"/>
          <w:lang w:val="en-US" w:eastAsia="zh-CN"/>
        </w:rPr>
        <w:t>一、主要</w:t>
      </w:r>
      <w:r>
        <w:rPr>
          <w:rFonts w:hint="eastAsia" w:ascii="仿宋" w:hAnsi="仿宋" w:eastAsia="仿宋" w:cs="Times New Roman"/>
          <w:b w:val="0"/>
          <w:bCs w:val="0"/>
          <w:sz w:val="32"/>
          <w:szCs w:val="32"/>
          <w:lang w:val="en-US" w:eastAsia="zh-CN"/>
        </w:rPr>
        <w:t>职责及重点</w:t>
      </w:r>
      <w:r>
        <w:rPr>
          <w:rFonts w:hint="eastAsia" w:ascii="仿宋" w:hAnsi="仿宋" w:eastAsia="仿宋" w:cs="Times New Roman"/>
          <w:sz w:val="32"/>
          <w:szCs w:val="32"/>
          <w:lang w:val="en-US" w:eastAsia="zh-CN"/>
        </w:rPr>
        <w:t>工作</w:t>
      </w:r>
      <w:r>
        <w:rPr>
          <w:rFonts w:hint="eastAsia" w:cs="仿宋_GB2312" w:asciiTheme="minorEastAsia" w:hAnsiTheme="minorEastAsia" w:eastAsiaTheme="minorEastAsia"/>
          <w:color w:val="000000"/>
          <w:kern w:val="0"/>
          <w:sz w:val="32"/>
          <w:szCs w:val="32"/>
          <w:lang w:bidi="ar"/>
        </w:rPr>
        <w:t xml:space="preserve"> ............................4 </w:t>
      </w:r>
    </w:p>
    <w:p>
      <w:pPr>
        <w:widowControl/>
        <w:jc w:val="left"/>
        <w:rPr>
          <w:rFonts w:hint="default" w:cs="仿宋_GB2312" w:asciiTheme="minorEastAsia" w:hAnsiTheme="minorEastAsia" w:eastAsiaTheme="minorEastAsia"/>
          <w:color w:val="000000"/>
          <w:kern w:val="0"/>
          <w:sz w:val="32"/>
          <w:szCs w:val="32"/>
          <w:lang w:val="en-US" w:eastAsia="zh-CN" w:bidi="ar"/>
        </w:rPr>
      </w:pPr>
      <w:r>
        <w:rPr>
          <w:rFonts w:hint="eastAsia" w:ascii="仿宋" w:hAnsi="仿宋" w:eastAsia="仿宋"/>
          <w:sz w:val="32"/>
          <w:szCs w:val="32"/>
          <w:lang w:val="en-US" w:eastAsia="zh-CN"/>
        </w:rPr>
        <w:t>（一）单位职责.</w:t>
      </w:r>
      <w:r>
        <w:rPr>
          <w:rFonts w:hint="eastAsia" w:cs="仿宋_GB2312" w:asciiTheme="minorEastAsia" w:hAnsiTheme="minorEastAsia" w:eastAsiaTheme="minorEastAsia"/>
          <w:color w:val="000000"/>
          <w:kern w:val="0"/>
          <w:sz w:val="32"/>
          <w:szCs w:val="32"/>
          <w:lang w:val="en-US" w:eastAsia="zh-CN" w:bidi="ar"/>
        </w:rPr>
        <w:t>....................................4</w:t>
      </w:r>
    </w:p>
    <w:p>
      <w:pPr>
        <w:widowControl/>
        <w:jc w:val="left"/>
        <w:rPr>
          <w:rFonts w:hint="default" w:cs="仿宋_GB2312" w:asciiTheme="minorEastAsia" w:hAnsiTheme="minorEastAsia" w:eastAsiaTheme="minorEastAsia"/>
          <w:color w:val="000000"/>
          <w:kern w:val="0"/>
          <w:sz w:val="32"/>
          <w:szCs w:val="32"/>
          <w:lang w:val="en-US" w:eastAsia="zh-CN" w:bidi="ar"/>
        </w:rPr>
      </w:pPr>
      <w:r>
        <w:rPr>
          <w:rFonts w:hint="eastAsia" w:ascii="仿宋" w:hAnsi="仿宋" w:eastAsia="仿宋" w:cs="Times New Roman"/>
          <w:sz w:val="32"/>
          <w:szCs w:val="32"/>
          <w:lang w:val="en-US" w:eastAsia="zh-CN"/>
        </w:rPr>
        <w:t>（二）2022年重点工作完成情况.</w:t>
      </w:r>
      <w:r>
        <w:rPr>
          <w:rFonts w:hint="eastAsia" w:cs="仿宋_GB2312" w:asciiTheme="minorEastAsia" w:hAnsiTheme="minorEastAsia" w:eastAsiaTheme="minorEastAsia"/>
          <w:color w:val="000000"/>
          <w:kern w:val="0"/>
          <w:sz w:val="32"/>
          <w:szCs w:val="32"/>
          <w:lang w:val="en-US" w:eastAsia="zh-CN" w:bidi="ar"/>
        </w:rPr>
        <w:t>.....................6</w:t>
      </w:r>
    </w:p>
    <w:p>
      <w:pPr>
        <w:widowControl/>
        <w:jc w:val="left"/>
        <w:rPr>
          <w:rFonts w:hint="eastAsia" w:cs="仿宋_GB2312" w:asciiTheme="minorEastAsia" w:hAnsiTheme="minorEastAsia" w:eastAsiaTheme="minorEastAsia"/>
          <w:color w:val="000000"/>
          <w:kern w:val="0"/>
          <w:sz w:val="32"/>
          <w:szCs w:val="32"/>
          <w:lang w:val="en-US" w:eastAsia="zh-CN" w:bidi="ar"/>
        </w:rPr>
      </w:pPr>
      <w:r>
        <w:rPr>
          <w:rFonts w:hint="eastAsia" w:ascii="仿宋" w:hAnsi="仿宋" w:eastAsia="仿宋" w:cs="Times New Roman"/>
          <w:sz w:val="32"/>
          <w:szCs w:val="32"/>
          <w:lang w:val="en-US" w:eastAsia="zh-CN"/>
        </w:rPr>
        <w:t>二、机构设置</w:t>
      </w:r>
      <w:r>
        <w:rPr>
          <w:rFonts w:hint="eastAsia" w:cs="仿宋_GB2312" w:asciiTheme="minorEastAsia" w:hAnsiTheme="minorEastAsia" w:eastAsiaTheme="minorEastAsia"/>
          <w:color w:val="000000"/>
          <w:kern w:val="0"/>
          <w:sz w:val="32"/>
          <w:szCs w:val="32"/>
          <w:lang w:bidi="ar"/>
        </w:rPr>
        <w:t xml:space="preserve"> .....................................</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11</w:t>
      </w:r>
      <w:r>
        <w:rPr>
          <w:rFonts w:hint="eastAsia" w:ascii="黑体" w:hAnsi="黑体" w:eastAsia="黑体" w:cs="黑体"/>
          <w:b/>
          <w:bCs/>
          <w:color w:val="000000"/>
          <w:kern w:val="0"/>
          <w:sz w:val="32"/>
          <w:szCs w:val="32"/>
          <w:lang w:bidi="ar"/>
        </w:rPr>
        <w:t>第二部分 202</w:t>
      </w:r>
      <w:r>
        <w:rPr>
          <w:rFonts w:hint="eastAsia" w:ascii="黑体" w:hAnsi="黑体" w:eastAsia="黑体" w:cs="黑体"/>
          <w:b/>
          <w:bCs/>
          <w:color w:val="000000"/>
          <w:kern w:val="0"/>
          <w:sz w:val="32"/>
          <w:szCs w:val="32"/>
          <w:lang w:val="en-US" w:eastAsia="zh-CN" w:bidi="ar"/>
        </w:rPr>
        <w:t>2</w:t>
      </w:r>
      <w:r>
        <w:rPr>
          <w:rFonts w:hint="eastAsia" w:ascii="黑体" w:hAnsi="黑体" w:eastAsia="黑体" w:cs="黑体"/>
          <w:b/>
          <w:bCs/>
          <w:color w:val="000000"/>
          <w:kern w:val="0"/>
          <w:sz w:val="32"/>
          <w:szCs w:val="32"/>
          <w:lang w:bidi="ar"/>
        </w:rPr>
        <w:t xml:space="preserve"> 年度</w:t>
      </w:r>
      <w:r>
        <w:rPr>
          <w:rFonts w:hint="eastAsia" w:ascii="黑体" w:hAnsi="黑体" w:eastAsia="黑体" w:cs="黑体"/>
          <w:b/>
          <w:bCs/>
          <w:color w:val="000000"/>
          <w:kern w:val="0"/>
          <w:sz w:val="32"/>
          <w:szCs w:val="32"/>
          <w:lang w:eastAsia="zh-CN" w:bidi="ar"/>
        </w:rPr>
        <w:t>单位</w:t>
      </w:r>
      <w:r>
        <w:rPr>
          <w:rFonts w:hint="eastAsia" w:ascii="黑体" w:hAnsi="黑体" w:eastAsia="黑体" w:cs="黑体"/>
          <w:b/>
          <w:bCs/>
          <w:color w:val="000000"/>
          <w:kern w:val="0"/>
          <w:sz w:val="32"/>
          <w:szCs w:val="32"/>
          <w:lang w:bidi="ar"/>
        </w:rPr>
        <w:t>决算情况说明</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12</w:t>
      </w:r>
      <w:r>
        <w:rPr>
          <w:rFonts w:hint="eastAsia" w:ascii="仿宋" w:hAnsi="仿宋" w:eastAsia="仿宋" w:cs="Times New Roman"/>
          <w:sz w:val="32"/>
          <w:szCs w:val="32"/>
          <w:lang w:val="en-US" w:eastAsia="zh-CN"/>
        </w:rPr>
        <w:t xml:space="preserve">一、收入支出决算总体情况说明 </w:t>
      </w:r>
      <w:r>
        <w:rPr>
          <w:rFonts w:hint="eastAsia" w:cs="仿宋_GB2312" w:asciiTheme="minorEastAsia" w:hAnsiTheme="minorEastAsia" w:eastAsiaTheme="minorEastAsia"/>
          <w:color w:val="000000"/>
          <w:kern w:val="0"/>
          <w:sz w:val="32"/>
          <w:szCs w:val="32"/>
          <w:lang w:bidi="ar"/>
        </w:rPr>
        <w:t>.....................</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12</w:t>
      </w:r>
      <w:r>
        <w:rPr>
          <w:rFonts w:hint="eastAsia" w:ascii="仿宋" w:hAnsi="仿宋" w:eastAsia="仿宋" w:cs="Times New Roman"/>
          <w:sz w:val="32"/>
          <w:szCs w:val="32"/>
          <w:lang w:val="en-US" w:eastAsia="zh-CN"/>
        </w:rPr>
        <w:t>二、收入决算情况说明</w:t>
      </w:r>
      <w:r>
        <w:rPr>
          <w:rFonts w:hint="eastAsia" w:cs="仿宋_GB2312" w:asciiTheme="minorEastAsia" w:hAnsiTheme="minorEastAsia" w:eastAsiaTheme="minorEastAsia"/>
          <w:color w:val="000000"/>
          <w:kern w:val="0"/>
          <w:sz w:val="32"/>
          <w:szCs w:val="32"/>
          <w:lang w:bidi="ar"/>
        </w:rPr>
        <w:t xml:space="preserve"> .............................</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12</w:t>
      </w:r>
      <w:r>
        <w:rPr>
          <w:rFonts w:hint="eastAsia" w:ascii="仿宋" w:hAnsi="仿宋" w:eastAsia="仿宋" w:cs="Times New Roman"/>
          <w:sz w:val="32"/>
          <w:szCs w:val="32"/>
          <w:lang w:val="en-US" w:eastAsia="zh-CN"/>
        </w:rPr>
        <w:t>三、支出决算情况说明</w:t>
      </w:r>
      <w:r>
        <w:rPr>
          <w:rFonts w:hint="eastAsia" w:cs="仿宋_GB2312" w:asciiTheme="minorEastAsia" w:hAnsiTheme="minorEastAsia" w:eastAsiaTheme="minorEastAsia"/>
          <w:color w:val="000000"/>
          <w:kern w:val="0"/>
          <w:sz w:val="32"/>
          <w:szCs w:val="32"/>
          <w:lang w:bidi="ar"/>
        </w:rPr>
        <w:t xml:space="preserve"> .............................</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13</w:t>
      </w:r>
      <w:r>
        <w:rPr>
          <w:rFonts w:hint="eastAsia" w:ascii="仿宋" w:hAnsi="仿宋" w:eastAsia="仿宋" w:cs="Times New Roman"/>
          <w:sz w:val="32"/>
          <w:szCs w:val="32"/>
          <w:lang w:val="en-US" w:eastAsia="zh-CN"/>
        </w:rPr>
        <w:t>四、财政拨款收入支出决算总体情况说明</w:t>
      </w:r>
      <w:r>
        <w:rPr>
          <w:rFonts w:hint="eastAsia" w:cs="仿宋_GB2312" w:asciiTheme="minorEastAsia" w:hAnsiTheme="minorEastAsia" w:eastAsiaTheme="minorEastAsia"/>
          <w:color w:val="000000"/>
          <w:kern w:val="0"/>
          <w:sz w:val="32"/>
          <w:szCs w:val="32"/>
          <w:lang w:bidi="ar"/>
        </w:rPr>
        <w:t xml:space="preserve"> .............</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14</w:t>
      </w:r>
      <w:r>
        <w:rPr>
          <w:rFonts w:hint="eastAsia" w:ascii="仿宋" w:hAnsi="仿宋" w:eastAsia="仿宋" w:cs="Times New Roman"/>
          <w:sz w:val="32"/>
          <w:szCs w:val="32"/>
          <w:lang w:val="en-US" w:eastAsia="zh-CN"/>
        </w:rPr>
        <w:t>五、一般公共预算财政拨款支出决算情况说明</w:t>
      </w:r>
      <w:r>
        <w:rPr>
          <w:rFonts w:hint="eastAsia" w:cs="仿宋_GB2312" w:asciiTheme="minorEastAsia" w:hAnsiTheme="minorEastAsia" w:eastAsiaTheme="minorEastAsia"/>
          <w:color w:val="000000"/>
          <w:kern w:val="0"/>
          <w:sz w:val="32"/>
          <w:szCs w:val="32"/>
          <w:lang w:bidi="ar"/>
        </w:rPr>
        <w:t xml:space="preserve"> .........</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14</w:t>
      </w:r>
      <w:r>
        <w:rPr>
          <w:rFonts w:hint="eastAsia" w:ascii="仿宋" w:hAnsi="仿宋" w:eastAsia="仿宋" w:cs="Times New Roman"/>
          <w:sz w:val="32"/>
          <w:szCs w:val="32"/>
          <w:lang w:val="en-US" w:eastAsia="zh-CN"/>
        </w:rPr>
        <w:t xml:space="preserve">六、一般公共预算财政拨款基本支出决算情况说明 </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18</w:t>
      </w:r>
      <w:r>
        <w:rPr>
          <w:rFonts w:hint="eastAsia" w:ascii="仿宋" w:hAnsi="仿宋" w:eastAsia="仿宋" w:cs="Times New Roman"/>
          <w:sz w:val="32"/>
          <w:szCs w:val="32"/>
          <w:lang w:val="en-US" w:eastAsia="zh-CN"/>
        </w:rPr>
        <w:t>七、财政拨款“三公”经费支出决算情况说明</w:t>
      </w:r>
      <w:r>
        <w:rPr>
          <w:rFonts w:hint="eastAsia" w:cs="仿宋_GB2312" w:asciiTheme="minorEastAsia" w:hAnsiTheme="minorEastAsia" w:eastAsiaTheme="minorEastAsia"/>
          <w:color w:val="000000"/>
          <w:kern w:val="0"/>
          <w:sz w:val="32"/>
          <w:szCs w:val="32"/>
          <w:lang w:bidi="ar"/>
        </w:rPr>
        <w:t xml:space="preserve"> .......... </w:t>
      </w:r>
      <w:r>
        <w:rPr>
          <w:rFonts w:hint="eastAsia" w:cs="仿宋_GB2312" w:asciiTheme="minorEastAsia" w:hAnsiTheme="minorEastAsia" w:eastAsiaTheme="minorEastAsia"/>
          <w:color w:val="000000"/>
          <w:kern w:val="0"/>
          <w:sz w:val="32"/>
          <w:szCs w:val="32"/>
          <w:lang w:val="en-US" w:eastAsia="zh-CN" w:bidi="ar"/>
        </w:rPr>
        <w:t>18</w:t>
      </w:r>
      <w:r>
        <w:rPr>
          <w:rFonts w:hint="eastAsia" w:ascii="仿宋" w:hAnsi="仿宋" w:eastAsia="仿宋" w:cs="Times New Roman"/>
          <w:sz w:val="32"/>
          <w:szCs w:val="32"/>
          <w:lang w:val="en-US" w:eastAsia="zh-CN"/>
        </w:rPr>
        <w:t xml:space="preserve">八、政府性基金预算支出决算情况说明 </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20</w:t>
      </w:r>
      <w:r>
        <w:rPr>
          <w:rFonts w:hint="eastAsia" w:ascii="仿宋" w:hAnsi="仿宋" w:eastAsia="仿宋" w:cs="Times New Roman"/>
          <w:sz w:val="32"/>
          <w:szCs w:val="32"/>
          <w:lang w:val="en-US" w:eastAsia="zh-CN"/>
        </w:rPr>
        <w:t xml:space="preserve">九、国有资本经营预算支出决算情况说明 </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20</w:t>
      </w:r>
      <w:r>
        <w:rPr>
          <w:rFonts w:hint="eastAsia" w:ascii="仿宋" w:hAnsi="仿宋" w:eastAsia="仿宋" w:cs="Times New Roman"/>
          <w:sz w:val="32"/>
          <w:szCs w:val="32"/>
          <w:lang w:val="en-US" w:eastAsia="zh-CN"/>
        </w:rPr>
        <w:t xml:space="preserve">十、其他重要事项的情况说明 </w:t>
      </w:r>
      <w:r>
        <w:rPr>
          <w:rFonts w:hint="eastAsia" w:cs="仿宋_GB2312" w:asciiTheme="minorEastAsia" w:hAnsiTheme="minorEastAsia" w:eastAsiaTheme="minorEastAsia"/>
          <w:color w:val="000000"/>
          <w:kern w:val="0"/>
          <w:sz w:val="32"/>
          <w:szCs w:val="32"/>
          <w:lang w:bidi="ar"/>
        </w:rPr>
        <w:t>.......................</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20</w:t>
      </w:r>
      <w:r>
        <w:rPr>
          <w:rFonts w:hint="eastAsia" w:ascii="黑体" w:hAnsi="黑体" w:eastAsia="黑体" w:cs="黑体"/>
          <w:b/>
          <w:bCs/>
          <w:color w:val="000000"/>
          <w:kern w:val="0"/>
          <w:sz w:val="32"/>
          <w:szCs w:val="32"/>
          <w:lang w:bidi="ar"/>
        </w:rPr>
        <w:t>第三部分 名词解释</w:t>
      </w:r>
      <w:r>
        <w:rPr>
          <w:rFonts w:hint="eastAsia" w:ascii="黑体" w:hAnsi="黑体" w:eastAsia="黑体" w:cs="黑体"/>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bidi="ar"/>
        </w:rPr>
        <w:t>..............................</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22</w:t>
      </w:r>
      <w:r>
        <w:rPr>
          <w:rFonts w:hint="eastAsia" w:ascii="黑体" w:hAnsi="黑体" w:eastAsia="黑体" w:cs="黑体"/>
          <w:b/>
          <w:bCs/>
          <w:color w:val="000000"/>
          <w:kern w:val="0"/>
          <w:sz w:val="32"/>
          <w:szCs w:val="32"/>
          <w:lang w:bidi="ar"/>
        </w:rPr>
        <w:t>第四部分 附件</w:t>
      </w:r>
      <w:r>
        <w:rPr>
          <w:rFonts w:hint="eastAsia" w:cs="仿宋_GB2312" w:asciiTheme="minorEastAsia" w:hAnsiTheme="minorEastAsia" w:eastAsiaTheme="minorEastAsia"/>
          <w:color w:val="000000"/>
          <w:kern w:val="0"/>
          <w:sz w:val="32"/>
          <w:szCs w:val="32"/>
          <w:lang w:bidi="ar"/>
        </w:rPr>
        <w:t>....................................</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27</w:t>
      </w:r>
    </w:p>
    <w:p>
      <w:pPr>
        <w:widowControl/>
        <w:jc w:val="left"/>
        <w:rPr>
          <w:rFonts w:hint="default" w:cs="仿宋_GB2312" w:asciiTheme="minorEastAsia" w:hAnsiTheme="minorEastAsia" w:eastAsiaTheme="minorEastAsia"/>
          <w:color w:val="000000"/>
          <w:kern w:val="0"/>
          <w:sz w:val="32"/>
          <w:szCs w:val="32"/>
          <w:lang w:val="en-US" w:bidi="ar"/>
        </w:rPr>
      </w:pPr>
      <w:r>
        <w:rPr>
          <w:rFonts w:hint="eastAsia" w:ascii="黑体" w:hAnsi="黑体" w:eastAsia="黑体" w:cs="黑体"/>
          <w:b/>
          <w:bCs/>
          <w:color w:val="000000"/>
          <w:kern w:val="0"/>
          <w:sz w:val="32"/>
          <w:szCs w:val="32"/>
          <w:lang w:bidi="ar"/>
        </w:rPr>
        <w:t>第五部分 附表</w:t>
      </w:r>
      <w:r>
        <w:rPr>
          <w:rFonts w:hint="eastAsia" w:cs="仿宋_GB2312" w:asciiTheme="minorEastAsia" w:hAnsiTheme="minorEastAsia" w:eastAsiaTheme="minorEastAsia"/>
          <w:color w:val="000000"/>
          <w:kern w:val="0"/>
          <w:sz w:val="32"/>
          <w:szCs w:val="32"/>
          <w:lang w:bidi="ar"/>
        </w:rPr>
        <w:t xml:space="preserve"> ...................................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一、收入支出决算总表</w:t>
      </w:r>
      <w:r>
        <w:rPr>
          <w:rFonts w:hint="eastAsia" w:cs="仿宋_GB2312" w:asciiTheme="minorEastAsia" w:hAnsiTheme="minorEastAsia" w:eastAsiaTheme="minorEastAsia"/>
          <w:color w:val="000000"/>
          <w:kern w:val="0"/>
          <w:sz w:val="32"/>
          <w:szCs w:val="32"/>
          <w:lang w:bidi="ar"/>
        </w:rPr>
        <w:t xml:space="preserve"> ............................</w:t>
      </w:r>
      <w:r>
        <w:rPr>
          <w:rFonts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 xml:space="preserve">二、收入决算表 </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 xml:space="preserve">三、支出决算表 </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四、财政拨款收入支出决算总表</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 xml:space="preserve">五、财政拨款支出决算明细表 </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六、一般公共预算财政拨款支出决算表</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 xml:space="preserve">七、一般公共预算财政拨款支出决算明细表 </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八、一般公共预算财政拨款基本支出决算明细表</w:t>
      </w:r>
      <w:r>
        <w:rPr>
          <w:rFonts w:hint="eastAsia" w:cs="仿宋_GB2312" w:asciiTheme="minorEastAsia" w:hAnsiTheme="minorEastAsia" w:eastAsiaTheme="minorEastAsia"/>
          <w:color w:val="000000"/>
          <w:kern w:val="0"/>
          <w:sz w:val="32"/>
          <w:szCs w:val="32"/>
          <w:lang w:bidi="ar"/>
        </w:rPr>
        <w:t xml:space="preserve">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 xml:space="preserve">九、一般公共预算财政拨款项目支出决算表 </w:t>
      </w:r>
      <w:r>
        <w:rPr>
          <w:rFonts w:hint="eastAsia" w:cs="仿宋_GB2312" w:asciiTheme="minorEastAsia" w:hAnsiTheme="minorEastAsia" w:eastAsiaTheme="minorEastAsia"/>
          <w:color w:val="000000"/>
          <w:kern w:val="0"/>
          <w:sz w:val="32"/>
          <w:szCs w:val="32"/>
          <w:lang w:bidi="ar"/>
        </w:rPr>
        <w:t>...........</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十、政府性基金预算财政拨款收入支出决算表</w:t>
      </w:r>
      <w:r>
        <w:rPr>
          <w:rFonts w:hint="eastAsia" w:cs="仿宋_GB2312" w:asciiTheme="minorEastAsia" w:hAnsiTheme="minorEastAsia" w:eastAsiaTheme="minorEastAsia"/>
          <w:color w:val="000000"/>
          <w:kern w:val="0"/>
          <w:sz w:val="32"/>
          <w:szCs w:val="32"/>
          <w:lang w:bidi="ar"/>
        </w:rPr>
        <w:t xml:space="preserve"> .. </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十一、国有资本经营预算财政拨款收入支出决算表</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十二、国有资本经营预算财政拨款支出决算表</w:t>
      </w:r>
      <w:r>
        <w:rPr>
          <w:rFonts w:hint="eastAsia" w:cs="仿宋_GB2312" w:asciiTheme="minorEastAsia" w:hAnsiTheme="minorEastAsia" w:eastAsiaTheme="minorEastAsia"/>
          <w:color w:val="000000"/>
          <w:kern w:val="0"/>
          <w:sz w:val="32"/>
          <w:szCs w:val="32"/>
          <w:lang w:val="en-US" w:eastAsia="zh-CN" w:bidi="ar"/>
        </w:rPr>
        <w:t>..........38</w:t>
      </w:r>
      <w:r>
        <w:rPr>
          <w:rFonts w:hint="eastAsia" w:ascii="仿宋" w:hAnsi="仿宋" w:eastAsia="仿宋" w:cs="Times New Roman"/>
          <w:sz w:val="32"/>
          <w:szCs w:val="32"/>
          <w:lang w:val="en-US" w:eastAsia="zh-CN"/>
        </w:rPr>
        <w:t>十三、财政拨款“三公”经费支出决算表</w:t>
      </w:r>
      <w:r>
        <w:rPr>
          <w:rFonts w:hint="eastAsia" w:cs="仿宋_GB2312" w:asciiTheme="minorEastAsia" w:hAnsiTheme="minorEastAsia" w:eastAsiaTheme="minorEastAsia"/>
          <w:color w:val="000000"/>
          <w:kern w:val="0"/>
          <w:sz w:val="32"/>
          <w:szCs w:val="32"/>
          <w:lang w:val="en-US" w:eastAsia="zh-CN" w:bidi="ar"/>
        </w:rPr>
        <w:t>..............38</w:t>
      </w:r>
    </w:p>
    <w:p>
      <w:pPr>
        <w:snapToGrid w:val="0"/>
        <w:jc w:val="center"/>
        <w:rPr>
          <w:rFonts w:asciiTheme="minorEastAsia" w:hAnsiTheme="minorEastAsia" w:eastAsiaTheme="minorEastAsia"/>
          <w:sz w:val="72"/>
          <w:szCs w:val="72"/>
        </w:rPr>
      </w:pPr>
    </w:p>
    <w:p>
      <w:pPr>
        <w:snapToGrid w:val="0"/>
        <w:spacing w:line="520" w:lineRule="exact"/>
        <w:ind w:firstLine="883" w:firstLineChars="200"/>
        <w:jc w:val="center"/>
        <w:rPr>
          <w:rFonts w:cs="黑体" w:asciiTheme="minorEastAsia" w:hAnsiTheme="minorEastAsia" w:eastAsiaTheme="minorEastAsia"/>
          <w:b/>
          <w:bCs/>
          <w:sz w:val="44"/>
          <w:szCs w:val="44"/>
        </w:rPr>
      </w:pPr>
    </w:p>
    <w:p>
      <w:pPr>
        <w:pStyle w:val="3"/>
        <w:jc w:val="center"/>
        <w:rPr>
          <w:rFonts w:hint="eastAsia" w:ascii="黑体" w:hAnsi="黑体" w:eastAsia="黑体"/>
          <w:b w:val="0"/>
          <w:sz w:val="24"/>
          <w:szCs w:val="24"/>
        </w:rPr>
      </w:pPr>
      <w:bookmarkStart w:id="12" w:name="_Toc15396599"/>
      <w:bookmarkStart w:id="13" w:name="_Toc15377196"/>
    </w:p>
    <w:p>
      <w:pPr>
        <w:rPr>
          <w:rFonts w:hint="eastAsia"/>
        </w:rPr>
      </w:pPr>
    </w:p>
    <w:p>
      <w:pPr>
        <w:pStyle w:val="2"/>
        <w:rPr>
          <w:rFonts w:hint="eastAsia"/>
        </w:rPr>
      </w:pPr>
    </w:p>
    <w:p>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pPr>
        <w:widowControl/>
        <w:jc w:val="left"/>
        <w:rPr>
          <w:rFonts w:ascii="黑体" w:eastAsia="黑体"/>
          <w:sz w:val="18"/>
          <w:szCs w:val="18"/>
        </w:rPr>
      </w:pPr>
    </w:p>
    <w:p>
      <w:pPr>
        <w:pStyle w:val="27"/>
        <w:numPr>
          <w:ilvl w:val="0"/>
          <w:numId w:val="0"/>
        </w:numPr>
        <w:spacing w:line="600" w:lineRule="exact"/>
        <w:ind w:left="640" w:leftChars="0"/>
        <w:outlineLvl w:val="1"/>
        <w:rPr>
          <w:rFonts w:hint="eastAsia" w:ascii="黑体" w:hAnsi="黑体" w:eastAsia="黑体"/>
          <w:sz w:val="32"/>
          <w:szCs w:val="32"/>
        </w:rPr>
      </w:pPr>
      <w:bookmarkStart w:id="14" w:name="_Toc15377204"/>
      <w:bookmarkStart w:id="15" w:name="_Toc15396602"/>
      <w:r>
        <w:rPr>
          <w:rFonts w:hint="eastAsia" w:ascii="黑体" w:hAnsi="黑体" w:eastAsia="黑体"/>
          <w:sz w:val="32"/>
          <w:szCs w:val="32"/>
        </w:rPr>
        <w:t>一</w:t>
      </w:r>
      <w:r>
        <w:rPr>
          <w:rFonts w:hint="eastAsia" w:ascii="黑体" w:hAnsi="黑体" w:eastAsia="黑体"/>
          <w:sz w:val="32"/>
          <w:szCs w:val="32"/>
          <w:lang w:val="en-US" w:eastAsia="zh-CN"/>
        </w:rPr>
        <w:t>、主</w:t>
      </w:r>
      <w:r>
        <w:rPr>
          <w:rFonts w:hint="eastAsia" w:ascii="黑体" w:hAnsi="黑体" w:eastAsia="黑体"/>
          <w:sz w:val="32"/>
          <w:szCs w:val="32"/>
          <w:lang w:eastAsia="zh-CN"/>
        </w:rPr>
        <w:t>要职责</w:t>
      </w:r>
      <w:r>
        <w:rPr>
          <w:rFonts w:hint="eastAsia" w:ascii="黑体" w:hAnsi="黑体" w:eastAsia="黑体"/>
          <w:sz w:val="32"/>
          <w:szCs w:val="32"/>
        </w:rPr>
        <w:t>及</w:t>
      </w:r>
      <w:r>
        <w:rPr>
          <w:rFonts w:hint="eastAsia" w:ascii="黑体" w:hAnsi="黑体" w:eastAsia="黑体"/>
          <w:sz w:val="32"/>
          <w:szCs w:val="32"/>
          <w:lang w:eastAsia="zh-CN"/>
        </w:rPr>
        <w:t>重点</w:t>
      </w:r>
      <w:r>
        <w:rPr>
          <w:rFonts w:hint="eastAsia" w:ascii="黑体" w:hAnsi="黑体" w:eastAsia="黑体"/>
          <w:sz w:val="32"/>
          <w:szCs w:val="32"/>
        </w:rPr>
        <w:t xml:space="preserve">工作 </w:t>
      </w:r>
    </w:p>
    <w:p>
      <w:pPr>
        <w:pStyle w:val="27"/>
        <w:numPr>
          <w:ilvl w:val="0"/>
          <w:numId w:val="0"/>
        </w:numPr>
        <w:spacing w:line="600" w:lineRule="exact"/>
        <w:ind w:left="640" w:leftChars="0"/>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（一）单位职责</w:t>
      </w:r>
    </w:p>
    <w:p>
      <w:pPr>
        <w:widowControl/>
        <w:ind w:firstLine="640" w:firstLineChars="200"/>
        <w:jc w:val="left"/>
        <w:rPr>
          <w:rFonts w:hint="eastAsia" w:ascii="仿宋" w:hAnsi="仿宋" w:eastAsia="仿宋" w:cs="Times New Roman"/>
          <w:sz w:val="32"/>
          <w:szCs w:val="32"/>
          <w:lang w:val="en-US" w:eastAsia="zh-CN"/>
        </w:rPr>
      </w:pPr>
      <w:r>
        <w:rPr>
          <w:rFonts w:hint="eastAsia" w:ascii="仿宋" w:hAnsi="仿宋" w:eastAsia="仿宋"/>
          <w:sz w:val="32"/>
          <w:szCs w:val="32"/>
          <w:lang w:val="en-US" w:eastAsia="zh-CN"/>
        </w:rPr>
        <w:t>1.贯彻执行国家、四川省和广元市民政工作的法律、法规和各项方针、政策；拟定民政工作地方规章和政策，并组织实施和监督检查；编制全县民政事业发展规划；指导全县民政队伍法制建设。</w:t>
      </w:r>
      <w:r>
        <w:rPr>
          <w:rFonts w:hint="eastAsia" w:ascii="仿宋" w:hAnsi="仿宋" w:eastAsia="仿宋"/>
          <w:sz w:val="32"/>
          <w:szCs w:val="32"/>
          <w:lang w:val="en-US" w:eastAsia="zh-CN"/>
        </w:rPr>
        <w:br w:type="textWrapping"/>
      </w:r>
      <w:r>
        <w:rPr>
          <w:rFonts w:hint="eastAsia" w:ascii="仿宋" w:hAnsi="仿宋" w:eastAsia="仿宋" w:cs="Times New Roman"/>
          <w:sz w:val="32"/>
          <w:szCs w:val="32"/>
          <w:lang w:val="en-US" w:eastAsia="zh-CN"/>
        </w:rPr>
        <w:t xml:space="preserve">    2.负责管理全县性社团和民办非企业单位的登记管理和年度检查工作，监督社团和民办非企业单位活动，查处社团和民办非企业单位的违法行为，查处未经登记而以社团和民办非企业单位名义开展活动的非法组织；对境外人员成立社团的审核报批；负责全县社团和民办非企业单位的登记管理和年度检查工作；负责社团和民办非企业单位的行政复议工作。</w:t>
      </w:r>
    </w:p>
    <w:p>
      <w:pPr>
        <w:widowControl/>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建立和实施城乡居（村）民最低生活保障制度；负责全县城乡社会困难户临时救济、定期救济以及其他特殊救济对象的救济工作；指导、检查五保和敬老院工作；负责社会麻风病人的管理、中转和管理指导社会“三无”对象的收养以及优抚对象精神病人收治工作；组织、指导扶贫济困等社会扶助活动；审批全县性社会福利募捐义演、义卖活动。</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4.导和检查乡镇及村（居）委会政务和村务公开工作；贯彻实施村（居）民委员会组织法，指导村民委员会民主选举、民主决策、民主管理和民主监督工作，推动村务公开和基层民主政治建设；指导城市居民委员会建设；负责指导村（居）民委员会主任和委员培训。</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5.负责《婚姻法》、《收养法》的贯彻落实，指导检查婚姻登记工作，查处违法婚姻；负责全县儿童收养工作。</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6.承办行政区划工作，负责县及乡（镇）的设立、撤销、调整更名、界线变更及政府驻地迁移的审核报批。</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7.主管地名工作，负责村（居）委会以上区划名称及其它地名的命名、更名的审核报批；发布标准地名；规范全县地名标志（即：街、路、巷、楼、门）的设置和管理；负责标准地名图书资料的审定。</w:t>
      </w:r>
    </w:p>
    <w:p>
      <w:pPr>
        <w:widowControl/>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8.负责我县与毗邻县行政区域边界的勘定和管理工作；负责乡（镇）边界的调查和调处；承办勘界资料的验收、报批、档案管理以及行政区域界线详图集的资料准备工作。</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9.承担老龄工作管理职能和孤儿、残疾人、五保户等特殊困难群体权益保护的行政管理工作；拟定并实施我县社会福利事业发展规划，指导城市社会福利事业单位的管理；审核、报批民政社会福利机构和社会福利企业；对城乡社会福利企业进行宏观管理；负责社会福利有奖募捐和福利资金的管理使用工作。</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10.负责公墓的审核报批；推行殡葬改革，负责殡葬管理工作。</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11.主管流浪乞讨人员的救助管理工作，指导、协调县救助管理站工作。</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12.负责指导、协调社区建设工作。</w:t>
      </w:r>
    </w:p>
    <w:p>
      <w:pPr>
        <w:widowControl/>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13.负责民政事业计划财务和统计工作，负责民政事业费的管理、使用和监督。</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xml:space="preserve">    14.负责全县民政系统干部、工人的培训教育工作。</w:t>
      </w:r>
    </w:p>
    <w:p>
      <w:pPr>
        <w:widowControl/>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15.承办县政府交办的其他事项。</w:t>
      </w:r>
    </w:p>
    <w:p>
      <w:pPr>
        <w:widowControl/>
        <w:ind w:firstLine="642"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（二）2022年重点工作完成情况</w:t>
      </w:r>
    </w:p>
    <w:p>
      <w:pPr>
        <w:numPr>
          <w:ilvl w:val="0"/>
          <w:numId w:val="1"/>
        </w:numPr>
        <w:ind w:firstLine="642" w:firstLineChars="200"/>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i w:val="0"/>
          <w:iCs w:val="0"/>
          <w:caps w:val="0"/>
          <w:color w:val="313131"/>
          <w:spacing w:val="0"/>
          <w:kern w:val="0"/>
          <w:sz w:val="32"/>
          <w:szCs w:val="32"/>
          <w:lang w:val="en-US" w:eastAsia="zh-CN" w:bidi="ar"/>
        </w:rPr>
        <w:t>社会救助政策全面落实</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一是足额发放各类救助资金。从2022年1月起，全县城市低保低限不低于680元∕月；农村低保标准不低于5760元/年，即实行分档救助，A类480元/月、B类350元/月、C类190元/月；城市特困人员救助供养标准不低于884元/月；农村特困人员救助供养标准不低于624元/年。城市低保对象3317户4151人，发放资金1678.06万元；农村低保29411户42453人，发放资金8837.8万元，脱贫对象11053户17212人，发放资金4170.74万元；城乡特困供养人员2242人、发放资金1362.68万元。二是突出临时救助救急难作用。通过“先行救助、后续完善手续”“一事一议”方式，开展临时救助1612人，发放临时救助资金408.6万元；及时核算下拨乡镇临时救助备用金，用于处理辖区内各类急难型事件，确保遇有突发情况资金保障。三是精准落实残疾人“两项补贴”。完成残疾人“两项补贴”提标工作，重度残疾人一二级护理补贴标准分别提至90元/月、60元/月，共发放残疾人护理补贴505.66万元。</w:t>
      </w:r>
    </w:p>
    <w:p>
      <w:pPr>
        <w:spacing w:line="600" w:lineRule="exact"/>
        <w:ind w:firstLine="642"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（二）“一老一小”服务扎实推进</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1.养老服务水平不断提高。一是全面推进农村困难老人集中供养工作。抓好供需摸排“主线”，推动服务精准化，守好兜底保障“底线”，树好服务关怀“高线”，实现供养特色化，建立“三线三化”工作机制，高质高效推进农村困难老人集中供养。全力优化完善服务管理体系，着力解决农村困难老人养老难题，确保农村困难老人老有所养、住有所居、病有所医。完成新增入住农村困难老人323人，较市下达任务250人，完成目标比例129.2%；较县下达任务300人，完成目标比例 107.7%。二是加强区域性养老服务中心改造提升。对普安、木马、鹤龄、白龙、武连五个区域养老服务中心实施明厨亮灶项目，同时对所有区域性养老服务中心及元山敬老院开展能力提升。三是推进居家养老购买服务试点工作。在下寺、普安、开封、白龙四个片区推进居家养老购买服务试点工作，并招聘第三方评估机构，落实居家养老项目有序运行的监管与评估。四是加快养老服务设施项目建设进度。启动剑阁县养老照护服务中心设施建设项目，总投资4500万元，新建建筑总面积13500平方米，设置床位300张。启动下寺镇雷鸣社区养老服务综合体项目的前期工作。新建城乡社区日间照料中心15个。五是落实高龄补贴发放工作。按照80-89周岁每人每月30元、90-99周岁每人每月100元、100周岁以上每人每月300元的标准认真做好高龄津贴发放工作，为全县15110位80周岁以上老年人发放高龄津贴629.65万元。 </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儿童关爱体系不断健全。一是贯彻落实孤儿、事实无人抚养儿童保障制度。落实孤儿、事实无人抚养儿童基本生活费配套经费，确保基本生活费及时足额发放到位，为全县45名孤儿发放养育金72.6万元，保障了孤儿的基本生活；为92名事实无人抚养儿童认定并补差发放基本生活费 96.7223万元。二是多举措落实儿童关爱政策。落实全县事实无人抚养儿童基本生活保障，加强医疗、教育资助政策；加强组织领导，强化监管，政策的宣传，督促落实监护责任、优化关爱服务机制，加强乡镇（街道）的儿童督导员和村（社区）儿童主任管理，提升基层儿童工作人员的业务水平，联合社会组织开展孤儿和事实无人抚养儿童走访关爱活动，帮助困境儿童解决实际困难。依托福彩、慈善等公益项目资金，助力困难儿童教育，实施助学工程为52名儿童发放助学补助30.4万元，为28名孤儿办理2.24万元健康体验卡，将10名家庭困难的儿童纳入特困救助，351名残疾儿童纳入残疾“两项补贴”，2359名家庭困难儿童纳入低保救助，对紧急需要的特别困难儿童进行临时救助，儿童福利保障体系初步形成。三是扎实推进未成年人关爱保护工作。成立剑阁县未成年人保护工作领导小组，全面完成儿童福利院向未成年人保护中心转型，建成29个未成年人保护站，完善儿童关爱保护工作领导协调机制，织密“六位一体”未成年人保护网。召开全县未成年人保护工作领导小组第一次全体会议及全县未成年保护工作推进会，印发《剑阁县未成年人保护工作领导小组工作规则》等5个文件。开展“未成年人保护</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"http://www.mswk.cn/Article/List/List_87.html" \t "http://www.mswk.cn/Article/_blank"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宣传</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月活动”。</w:t>
      </w:r>
    </w:p>
    <w:p>
      <w:pPr>
        <w:spacing w:line="600" w:lineRule="exact"/>
        <w:ind w:firstLine="642"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（三）基层治理水平持续加强</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一是健全议事协商制度。指导各村（社区）修订完善村（居）民自治章程，规范“四议两公开”决策事项和工作程序，建立议事决策社会评价制度，制定《加强基层群众议事协商的实施意见》。</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二是完善村规民约（居民公约）。指导村（社区）规范完善村规民约、居民公约，建立村规民约、居民公约“红黑榜”制度，发挥红白理事会、村（居）民理事会、村（居）民议事会、道德评议会等基层自治组织作用；积极开展红白理事会建立工作，推动农村移风易俗和乡风文明建设。</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三是加大村（社区）村（居）务公开监督力度。制定印发《剑阁县关于持续加强村（居）务公开工作的通知》，坚持问题导向，开展问题排查，强化问题整改，深化和规范全县村务公开和民主管理工作，切实保障了基层群众对村级事务的知情权、决策权、参与权和民主监督的权利。</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四是积极推进省级“民主法治示范村”建设。完成普安镇光荣村、下寺镇双旗村的民主法治示范村的申报工作。</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五是抓实村（社区）补短板项目。2022年省级城乡社区综合服务设施“补短板”项目争取资金40万，用于王河镇南华村综合服务设施“补短板”建设。加强村综合服务设施改造提升，不断提升村民的获得感、幸福感、安全感。</w:t>
      </w:r>
    </w:p>
    <w:p>
      <w:pPr>
        <w:spacing w:line="600" w:lineRule="exact"/>
        <w:ind w:firstLine="642"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四</w:t>
      </w:r>
      <w:r>
        <w:rPr>
          <w:rFonts w:hint="eastAsia" w:ascii="宋体" w:hAnsi="宋体" w:eastAsia="宋体" w:cs="宋体"/>
          <w:b/>
          <w:bCs/>
          <w:sz w:val="32"/>
          <w:szCs w:val="32"/>
          <w:lang w:val="en-US" w:eastAsia="zh-CN"/>
        </w:rPr>
        <w:t>）社会事务工作持续规范</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继续深化殡葬改革。制定《剑阁县火化区调整方案》，全面完成我县火葬区和土葬改革区调整划定工作；推进移风易俗，弘扬厚养薄葬、慎终追远优秀思想文化；开展殡葬行业价格秩序专项整治，开展违规墓地专项整治；落实绿色惠民殡葬政策，全年补助418人次，共计37.08万元；积极推进剑阁县殡仪馆、公墓迁建项目，完成元山镇农村公益性公墓建设任务。</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加强社会组织管理。加强社会组织管理。2022年，全县新成立社会组织5家，办理变更社会组织3家，清理僵尸型社会组织3家，现有89家社会组织；全面开展社会组织年检工作，开展打击整治非法社会组织专项行动摸底排查工作，清理整顿19家行业协会商会乱收费问题，规范和引导行业协会商会合法合理运行，促进行业协会商会健康有序发展。进一步厘清党建工作管理体系，推动“功能性”党组织建设，完善社会组织综合党委工作相关机制。落实“双随机、一公开”，细化“两库一单”，动态调整检查对象名录库和行政执法检查人员名录库，持续抓好执法人员的业务素质和能力培训，确保执法工作的严格性、规范性。</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推进区划地名管理。规范地名管理，挖掘地名文化，巩固地名普查成果转化，完成2022年“梓剑线”联检工作，妥善处置边界纠纷隐患，更好维护平安边界稳定；开展地名信息数据库建设工作，完成省下达数据审核入库修改工作。</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搞好婚姻登记服务。2022年，共办理结婚登记2196对，离婚登记632对，补领结婚登记1463对，补领离婚登记76对，无一例违反《民法典婚姻家庭编》、《婚姻登记条例》、《婚姻登记工作规范》等法律法规登记行为，登记合格率为100%。</w:t>
      </w:r>
    </w:p>
    <w:p>
      <w:pPr>
        <w:widowControl/>
        <w:numPr>
          <w:ilvl w:val="0"/>
          <w:numId w:val="0"/>
        </w:num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二、机构设置</w:t>
      </w:r>
    </w:p>
    <w:p>
      <w:pPr>
        <w:ind w:firstLine="640" w:firstLineChars="200"/>
        <w:rPr>
          <w:rFonts w:cs="仿宋_GB2312" w:asciiTheme="minorEastAsia" w:hAnsiTheme="minorEastAsia" w:eastAsiaTheme="minorEastAsia"/>
          <w:sz w:val="32"/>
          <w:szCs w:val="32"/>
        </w:rPr>
      </w:pPr>
      <w:r>
        <w:rPr>
          <w:rFonts w:hint="eastAsia" w:ascii="仿宋" w:hAnsi="仿宋" w:eastAsia="仿宋" w:cs="Times New Roman"/>
          <w:sz w:val="32"/>
          <w:szCs w:val="32"/>
        </w:rPr>
        <w:t>剑阁县民政局下设</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个二级单位，其中行政单位1个，事业单位</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个，主要包括：民政局机关、 康复院、慈善总会办公室、农村敬老院管理中心、社会（儿童）福利院、婚姻登记处、社会救助管理服务中心。</w:t>
      </w:r>
    </w:p>
    <w:p>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纳入剑阁县民政局</w:t>
      </w:r>
      <w:r>
        <w:rPr>
          <w:rFonts w:hint="eastAsia" w:ascii="仿宋" w:hAnsi="仿宋" w:eastAsia="仿宋" w:cs="Times New Roman"/>
          <w:sz w:val="32"/>
          <w:szCs w:val="32"/>
          <w:lang w:eastAsia="zh-CN"/>
        </w:rPr>
        <w:t>2022年</w:t>
      </w:r>
      <w:r>
        <w:rPr>
          <w:rFonts w:hint="eastAsia" w:ascii="仿宋" w:hAnsi="仿宋" w:eastAsia="仿宋" w:cs="Times New Roman"/>
          <w:sz w:val="32"/>
          <w:szCs w:val="32"/>
        </w:rPr>
        <w:t>度部门决算编制范围的一级预算单位1个。</w:t>
      </w:r>
    </w:p>
    <w:p>
      <w:pPr>
        <w:pStyle w:val="15"/>
        <w:rPr>
          <w:rFonts w:hint="eastAsia" w:ascii="仿宋" w:hAnsi="仿宋" w:eastAsia="仿宋" w:cs="Times New Roman"/>
          <w:sz w:val="32"/>
          <w:szCs w:val="32"/>
        </w:rPr>
      </w:pPr>
    </w:p>
    <w:p>
      <w:pPr>
        <w:rPr>
          <w:rFonts w:hint="eastAsia" w:ascii="仿宋" w:hAnsi="仿宋" w:eastAsia="仿宋" w:cs="Times New Roman"/>
          <w:sz w:val="32"/>
          <w:szCs w:val="32"/>
        </w:rPr>
      </w:pPr>
    </w:p>
    <w:p>
      <w:pPr>
        <w:rPr>
          <w:rFonts w:hint="eastAsia"/>
        </w:rPr>
      </w:pPr>
    </w:p>
    <w:p>
      <w:pPr>
        <w:pStyle w:val="2"/>
        <w:rPr>
          <w:rFonts w:hint="eastAsia"/>
        </w:rPr>
      </w:pPr>
    </w:p>
    <w:p>
      <w:pPr>
        <w:pStyle w:val="2"/>
        <w:rPr>
          <w:rFonts w:hint="eastAsia"/>
        </w:rPr>
      </w:pPr>
    </w:p>
    <w:bookmarkEnd w:id="14"/>
    <w:bookmarkEnd w:id="15"/>
    <w:p>
      <w:pPr>
        <w:pStyle w:val="3"/>
        <w:ind w:right="440"/>
        <w:jc w:val="center"/>
        <w:rPr>
          <w:rFonts w:hint="eastAsia" w:ascii="黑体" w:hAnsi="黑体" w:eastAsia="黑体"/>
          <w:b w:val="0"/>
        </w:rPr>
      </w:pPr>
      <w:r>
        <w:rPr>
          <w:rFonts w:hint="eastAsia" w:ascii="黑体" w:hAnsi="黑体" w:eastAsia="黑体"/>
          <w:b w:val="0"/>
          <w:lang w:val="en-US" w:eastAsia="zh-CN"/>
        </w:rPr>
        <w:t xml:space="preserve">  </w:t>
      </w:r>
      <w:r>
        <w:rPr>
          <w:rFonts w:hint="eastAsia" w:ascii="黑体" w:hAnsi="黑体" w:eastAsia="黑体"/>
          <w:b w:val="0"/>
        </w:rPr>
        <w:t>第二部分 202</w:t>
      </w:r>
      <w:r>
        <w:rPr>
          <w:rFonts w:hint="eastAsia" w:ascii="黑体" w:hAnsi="黑体" w:eastAsia="黑体"/>
          <w:b w:val="0"/>
          <w:lang w:val="en-US" w:eastAsia="zh-CN"/>
        </w:rPr>
        <w:t>2</w:t>
      </w:r>
      <w:r>
        <w:rPr>
          <w:rFonts w:hint="eastAsia" w:ascii="黑体" w:hAnsi="黑体" w:eastAsia="黑体"/>
          <w:b w:val="0"/>
        </w:rPr>
        <w:t>年度</w:t>
      </w:r>
      <w:r>
        <w:rPr>
          <w:rFonts w:hint="eastAsia" w:ascii="黑体" w:hAnsi="黑体" w:eastAsia="黑体"/>
          <w:b w:val="0"/>
          <w:lang w:eastAsia="zh-CN"/>
        </w:rPr>
        <w:t>单位</w:t>
      </w:r>
      <w:r>
        <w:rPr>
          <w:rFonts w:hint="eastAsia" w:ascii="黑体" w:hAnsi="黑体" w:eastAsia="黑体"/>
          <w:b w:val="0"/>
        </w:rPr>
        <w:t>决算情况说明</w:t>
      </w:r>
    </w:p>
    <w:p>
      <w:pPr>
        <w:snapToGrid w:val="0"/>
        <w:spacing w:line="520" w:lineRule="exact"/>
        <w:ind w:firstLine="560" w:firstLineChars="200"/>
        <w:rPr>
          <w:rFonts w:asciiTheme="minorEastAsia" w:hAnsiTheme="minorEastAsia" w:eastAsiaTheme="minorEastAsia"/>
          <w:sz w:val="28"/>
          <w:szCs w:val="28"/>
        </w:rPr>
      </w:pPr>
    </w:p>
    <w:p>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2022年</w:t>
      </w:r>
      <w:r>
        <w:rPr>
          <w:rFonts w:hint="eastAsia" w:ascii="仿宋" w:hAnsi="仿宋" w:eastAsia="仿宋"/>
          <w:sz w:val="32"/>
          <w:szCs w:val="32"/>
        </w:rPr>
        <w:t>度收、支总计</w:t>
      </w:r>
      <w:r>
        <w:rPr>
          <w:rFonts w:hint="eastAsia" w:ascii="仿宋" w:hAnsi="仿宋" w:eastAsia="仿宋"/>
          <w:sz w:val="32"/>
          <w:szCs w:val="32"/>
          <w:lang w:val="en-US" w:eastAsia="zh-CN"/>
        </w:rPr>
        <w:t>21515.55</w:t>
      </w:r>
      <w:r>
        <w:rPr>
          <w:rFonts w:hint="eastAsia" w:ascii="仿宋" w:hAnsi="仿宋" w:eastAsia="仿宋"/>
          <w:sz w:val="32"/>
          <w:szCs w:val="32"/>
        </w:rPr>
        <w:t>万元，与</w:t>
      </w:r>
      <w:r>
        <w:rPr>
          <w:rFonts w:hint="eastAsia" w:ascii="仿宋" w:hAnsi="仿宋" w:eastAsia="仿宋"/>
          <w:sz w:val="32"/>
          <w:szCs w:val="32"/>
          <w:lang w:eastAsia="zh-CN"/>
        </w:rPr>
        <w:t>2021年</w:t>
      </w:r>
      <w:r>
        <w:rPr>
          <w:rFonts w:hint="eastAsia" w:ascii="仿宋" w:hAnsi="仿宋" w:eastAsia="仿宋"/>
          <w:sz w:val="32"/>
          <w:szCs w:val="32"/>
        </w:rPr>
        <w:t>度相比，收、支总计增加</w:t>
      </w:r>
      <w:r>
        <w:rPr>
          <w:rFonts w:hint="eastAsia" w:ascii="仿宋" w:hAnsi="仿宋" w:eastAsia="仿宋"/>
          <w:sz w:val="32"/>
          <w:szCs w:val="32"/>
          <w:lang w:val="en-US" w:eastAsia="zh-CN"/>
        </w:rPr>
        <w:t>2770.99</w:t>
      </w:r>
      <w:r>
        <w:rPr>
          <w:rFonts w:hint="eastAsia" w:ascii="仿宋" w:hAnsi="仿宋" w:eastAsia="仿宋"/>
          <w:sz w:val="32"/>
          <w:szCs w:val="32"/>
        </w:rPr>
        <w:t xml:space="preserve">万元，增长 </w:t>
      </w:r>
      <w:r>
        <w:rPr>
          <w:rFonts w:hint="eastAsia" w:ascii="仿宋" w:hAnsi="仿宋" w:eastAsia="仿宋"/>
          <w:sz w:val="32"/>
          <w:szCs w:val="32"/>
          <w:lang w:val="en-US" w:eastAsia="zh-CN"/>
        </w:rPr>
        <w:t>14.78</w:t>
      </w:r>
      <w:r>
        <w:rPr>
          <w:rFonts w:hint="eastAsia" w:ascii="仿宋" w:hAnsi="仿宋" w:eastAsia="仿宋"/>
          <w:sz w:val="32"/>
          <w:szCs w:val="32"/>
        </w:rPr>
        <w:t>%。主要变动原因是项目支出增加。</w:t>
      </w:r>
    </w:p>
    <w:p>
      <w:pPr>
        <w:pStyle w:val="15"/>
        <w:rPr>
          <w:rFonts w:hint="eastAsia"/>
        </w:rPr>
      </w:pPr>
    </w:p>
    <w:p>
      <w:pPr>
        <w:pStyle w:val="15"/>
        <w:rPr>
          <w:rFonts w:hint="eastAsia" w:ascii="仿宋" w:hAnsi="仿宋" w:eastAsia="仿宋"/>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1920" w:firstLineChars="6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rPr>
          <w:rFonts w:hint="eastAsia"/>
        </w:rPr>
      </w:pPr>
    </w:p>
    <w:p>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收入决算情况说明</w:t>
      </w:r>
    </w:p>
    <w:p>
      <w:pPr>
        <w:spacing w:line="60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2022年度本年收入合计</w:t>
      </w:r>
      <w:r>
        <w:rPr>
          <w:rFonts w:hint="eastAsia" w:ascii="仿宋" w:hAnsi="仿宋" w:eastAsia="仿宋" w:cs="Times New Roman"/>
          <w:sz w:val="32"/>
          <w:szCs w:val="32"/>
          <w:lang w:val="en-US" w:eastAsia="zh-CN"/>
        </w:rPr>
        <w:t>20986.73</w:t>
      </w:r>
      <w:r>
        <w:rPr>
          <w:rFonts w:hint="eastAsia" w:ascii="仿宋" w:hAnsi="仿宋" w:eastAsia="仿宋" w:cs="Times New Roman"/>
          <w:sz w:val="32"/>
          <w:szCs w:val="32"/>
          <w:lang w:eastAsia="zh-CN"/>
        </w:rPr>
        <w:t>万元，其中：一般公共预算财政拨款收入</w:t>
      </w:r>
      <w:r>
        <w:rPr>
          <w:rFonts w:hint="eastAsia" w:ascii="仿宋" w:hAnsi="仿宋" w:eastAsia="仿宋" w:cs="Times New Roman"/>
          <w:sz w:val="32"/>
          <w:szCs w:val="32"/>
          <w:lang w:val="en-US" w:eastAsia="zh-CN"/>
        </w:rPr>
        <w:t>16204.86</w:t>
      </w:r>
      <w:r>
        <w:rPr>
          <w:rFonts w:hint="eastAsia" w:ascii="仿宋" w:hAnsi="仿宋" w:eastAsia="仿宋" w:cs="Times New Roman"/>
          <w:sz w:val="32"/>
          <w:szCs w:val="32"/>
          <w:lang w:eastAsia="zh-CN"/>
        </w:rPr>
        <w:t>万元，占</w:t>
      </w:r>
      <w:r>
        <w:rPr>
          <w:rFonts w:hint="eastAsia" w:ascii="仿宋" w:hAnsi="仿宋" w:eastAsia="仿宋" w:cs="Times New Roman"/>
          <w:sz w:val="32"/>
          <w:szCs w:val="32"/>
          <w:lang w:val="en-US" w:eastAsia="zh-CN"/>
        </w:rPr>
        <w:t>77.21</w:t>
      </w:r>
      <w:r>
        <w:rPr>
          <w:rFonts w:hint="eastAsia" w:ascii="仿宋" w:hAnsi="仿宋" w:eastAsia="仿宋" w:cs="Times New Roman"/>
          <w:sz w:val="32"/>
          <w:szCs w:val="32"/>
          <w:lang w:eastAsia="zh-CN"/>
        </w:rPr>
        <w:t>%；政府性基金预算财政拨款收入</w:t>
      </w:r>
      <w:r>
        <w:rPr>
          <w:rFonts w:hint="eastAsia" w:ascii="仿宋" w:hAnsi="仿宋" w:eastAsia="仿宋" w:cs="Times New Roman"/>
          <w:sz w:val="32"/>
          <w:szCs w:val="32"/>
          <w:lang w:val="en-US" w:eastAsia="zh-CN"/>
        </w:rPr>
        <w:t>368.96</w:t>
      </w:r>
      <w:r>
        <w:rPr>
          <w:rFonts w:hint="eastAsia" w:ascii="仿宋" w:hAnsi="仿宋" w:eastAsia="仿宋" w:cs="Times New Roman"/>
          <w:sz w:val="32"/>
          <w:szCs w:val="32"/>
          <w:lang w:eastAsia="zh-CN"/>
        </w:rPr>
        <w:t>万元，占</w:t>
      </w:r>
      <w:r>
        <w:rPr>
          <w:rFonts w:hint="eastAsia" w:ascii="仿宋" w:hAnsi="仿宋" w:eastAsia="仿宋" w:cs="Times New Roman"/>
          <w:sz w:val="32"/>
          <w:szCs w:val="32"/>
          <w:lang w:val="en-US" w:eastAsia="zh-CN"/>
        </w:rPr>
        <w:t>1.76</w:t>
      </w:r>
      <w:r>
        <w:rPr>
          <w:rFonts w:hint="eastAsia" w:ascii="仿宋" w:hAnsi="仿宋" w:eastAsia="仿宋" w:cs="Times New Roman"/>
          <w:sz w:val="32"/>
          <w:szCs w:val="32"/>
          <w:lang w:eastAsia="zh-CN"/>
        </w:rPr>
        <w:t>%；上级补助收入0万元；事业收入0万元；经营收入0万元；附属单位上缴收入0万元；其他收入</w:t>
      </w:r>
      <w:r>
        <w:rPr>
          <w:rFonts w:hint="eastAsia" w:ascii="仿宋" w:hAnsi="仿宋" w:eastAsia="仿宋" w:cs="Times New Roman"/>
          <w:sz w:val="32"/>
          <w:szCs w:val="32"/>
          <w:lang w:val="en-US" w:eastAsia="zh-CN"/>
        </w:rPr>
        <w:t>4412.91</w:t>
      </w:r>
      <w:r>
        <w:rPr>
          <w:rFonts w:hint="eastAsia" w:ascii="仿宋" w:hAnsi="仿宋" w:eastAsia="仿宋" w:cs="Times New Roman"/>
          <w:sz w:val="32"/>
          <w:szCs w:val="32"/>
          <w:lang w:eastAsia="zh-CN"/>
        </w:rPr>
        <w:t>万元，占</w:t>
      </w:r>
      <w:r>
        <w:rPr>
          <w:rFonts w:hint="eastAsia" w:ascii="仿宋" w:hAnsi="仿宋" w:eastAsia="仿宋" w:cs="Times New Roman"/>
          <w:sz w:val="32"/>
          <w:szCs w:val="32"/>
          <w:lang w:val="en-US" w:eastAsia="zh-CN"/>
        </w:rPr>
        <w:t>21.03</w:t>
      </w:r>
      <w:r>
        <w:rPr>
          <w:rFonts w:hint="eastAsia" w:ascii="仿宋" w:hAnsi="仿宋" w:eastAsia="仿宋" w:cs="Times New Roman"/>
          <w:sz w:val="32"/>
          <w:szCs w:val="32"/>
          <w:lang w:eastAsia="zh-CN"/>
        </w:rPr>
        <w:t>%。</w:t>
      </w:r>
    </w:p>
    <w:p>
      <w:pPr>
        <w:pStyle w:val="15"/>
        <w:rPr>
          <w:rFonts w:hint="eastAsia" w:ascii="仿宋" w:hAnsi="仿宋" w:eastAsia="仿宋" w:cs="Times New Roman"/>
          <w:sz w:val="32"/>
          <w:szCs w:val="32"/>
          <w:lang w:eastAsia="zh-CN"/>
        </w:rPr>
      </w:pPr>
    </w:p>
    <w:p>
      <w:pPr>
        <w:rPr>
          <w:rFonts w:hint="eastAsia" w:ascii="仿宋" w:hAnsi="仿宋" w:eastAsia="仿宋" w:cs="Times New Roman"/>
          <w:sz w:val="32"/>
          <w:szCs w:val="32"/>
          <w:lang w:eastAsia="zh-CN"/>
        </w:rPr>
      </w:pPr>
      <w:r>
        <w:drawing>
          <wp:anchor distT="0" distB="0" distL="114300" distR="114300" simplePos="0" relativeHeight="251658240" behindDoc="0" locked="0" layoutInCell="1" allowOverlap="1">
            <wp:simplePos x="0" y="0"/>
            <wp:positionH relativeFrom="column">
              <wp:posOffset>544195</wp:posOffset>
            </wp:positionH>
            <wp:positionV relativeFrom="paragraph">
              <wp:posOffset>72390</wp:posOffset>
            </wp:positionV>
            <wp:extent cx="4572000" cy="2743200"/>
            <wp:effectExtent l="4445" t="4445" r="1460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15"/>
        <w:rPr>
          <w:rFonts w:hint="eastAsia" w:ascii="仿宋" w:hAnsi="仿宋" w:eastAsia="仿宋" w:cs="Times New Roman"/>
          <w:sz w:val="32"/>
          <w:szCs w:val="32"/>
          <w:lang w:eastAsia="zh-CN"/>
        </w:rPr>
      </w:pPr>
    </w:p>
    <w:p>
      <w:pPr>
        <w:rPr>
          <w:rFonts w:hint="eastAsia"/>
          <w:lang w:eastAsia="zh-CN"/>
        </w:rPr>
      </w:pPr>
    </w:p>
    <w:p>
      <w:pPr>
        <w:pStyle w:val="15"/>
        <w:ind w:firstLine="1920" w:firstLineChars="600"/>
        <w:rPr>
          <w:rFonts w:hint="eastAsia" w:ascii="仿宋" w:hAnsi="仿宋" w:eastAsia="仿宋"/>
          <w:sz w:val="32"/>
          <w:szCs w:val="32"/>
        </w:rPr>
      </w:pPr>
    </w:p>
    <w:p>
      <w:pPr>
        <w:pStyle w:val="15"/>
        <w:ind w:firstLine="1920" w:firstLineChars="600"/>
        <w:rPr>
          <w:rFonts w:hint="eastAsia" w:ascii="仿宋" w:hAnsi="仿宋" w:eastAsia="仿宋"/>
          <w:sz w:val="32"/>
          <w:szCs w:val="32"/>
        </w:rPr>
      </w:pPr>
    </w:p>
    <w:p>
      <w:pPr>
        <w:pStyle w:val="15"/>
        <w:ind w:firstLine="1920" w:firstLineChars="600"/>
        <w:rPr>
          <w:rFonts w:hint="eastAsia" w:ascii="仿宋" w:hAnsi="仿宋" w:eastAsia="仿宋"/>
          <w:sz w:val="32"/>
          <w:szCs w:val="32"/>
        </w:rPr>
      </w:pPr>
    </w:p>
    <w:p>
      <w:pPr>
        <w:pStyle w:val="15"/>
        <w:ind w:firstLine="1920" w:firstLineChars="600"/>
        <w:rPr>
          <w:rFonts w:hint="eastAsia" w:ascii="仿宋" w:hAnsi="仿宋" w:eastAsia="仿宋"/>
          <w:sz w:val="32"/>
          <w:szCs w:val="32"/>
        </w:rPr>
      </w:pPr>
    </w:p>
    <w:p>
      <w:pPr>
        <w:pStyle w:val="15"/>
        <w:ind w:firstLine="1920" w:firstLineChars="600"/>
        <w:rPr>
          <w:rFonts w:hint="eastAsia" w:ascii="仿宋" w:hAnsi="仿宋" w:eastAsia="仿宋"/>
          <w:sz w:val="32"/>
          <w:szCs w:val="32"/>
        </w:rPr>
      </w:pPr>
    </w:p>
    <w:p>
      <w:pPr>
        <w:pStyle w:val="15"/>
        <w:ind w:firstLine="1920" w:firstLineChars="600"/>
        <w:rPr>
          <w:rFonts w:hint="eastAsia" w:ascii="仿宋" w:hAnsi="仿宋" w:eastAsia="仿宋"/>
          <w:sz w:val="32"/>
          <w:szCs w:val="32"/>
        </w:rPr>
      </w:pPr>
      <w:r>
        <w:rPr>
          <w:rFonts w:hint="eastAsia" w:ascii="仿宋" w:hAnsi="仿宋" w:eastAsia="仿宋"/>
          <w:sz w:val="32"/>
          <w:szCs w:val="32"/>
        </w:rPr>
        <w:t>图2：收入决算结构图</w:t>
      </w:r>
    </w:p>
    <w:p>
      <w:pPr>
        <w:snapToGrid w:val="0"/>
        <w:spacing w:line="5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三、支出决算情况说明</w:t>
      </w:r>
    </w:p>
    <w:p>
      <w:pPr>
        <w:spacing w:line="60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 xml:space="preserve">2022年度本年支出合计 </w:t>
      </w:r>
      <w:r>
        <w:rPr>
          <w:rFonts w:hint="eastAsia" w:ascii="仿宋" w:hAnsi="仿宋" w:eastAsia="仿宋" w:cs="Times New Roman"/>
          <w:sz w:val="32"/>
          <w:szCs w:val="32"/>
          <w:lang w:val="en-US" w:eastAsia="zh-CN"/>
        </w:rPr>
        <w:t>21515.55</w:t>
      </w:r>
      <w:r>
        <w:rPr>
          <w:rFonts w:hint="eastAsia" w:ascii="仿宋" w:hAnsi="仿宋" w:eastAsia="仿宋" w:cs="Times New Roman"/>
          <w:sz w:val="32"/>
          <w:szCs w:val="32"/>
          <w:lang w:eastAsia="zh-CN"/>
        </w:rPr>
        <w:t xml:space="preserve">万元，其中：基本支出 </w:t>
      </w:r>
      <w:r>
        <w:rPr>
          <w:rFonts w:hint="eastAsia" w:ascii="仿宋" w:hAnsi="仿宋" w:eastAsia="仿宋" w:cs="Times New Roman"/>
          <w:sz w:val="32"/>
          <w:szCs w:val="32"/>
          <w:lang w:val="en-US" w:eastAsia="zh-CN"/>
        </w:rPr>
        <w:t>543.88</w:t>
      </w:r>
      <w:r>
        <w:rPr>
          <w:rFonts w:hint="eastAsia" w:ascii="仿宋" w:hAnsi="仿宋" w:eastAsia="仿宋" w:cs="Times New Roman"/>
          <w:sz w:val="32"/>
          <w:szCs w:val="32"/>
          <w:lang w:eastAsia="zh-CN"/>
        </w:rPr>
        <w:t>万元，占</w:t>
      </w:r>
      <w:r>
        <w:rPr>
          <w:rFonts w:hint="eastAsia" w:ascii="仿宋" w:hAnsi="仿宋" w:eastAsia="仿宋" w:cs="Times New Roman"/>
          <w:sz w:val="32"/>
          <w:szCs w:val="32"/>
          <w:lang w:val="en-US" w:eastAsia="zh-CN"/>
        </w:rPr>
        <w:t>2.5</w:t>
      </w:r>
      <w:r>
        <w:rPr>
          <w:rFonts w:hint="eastAsia" w:ascii="仿宋" w:hAnsi="仿宋" w:eastAsia="仿宋" w:cs="Times New Roman"/>
          <w:sz w:val="32"/>
          <w:szCs w:val="32"/>
          <w:lang w:eastAsia="zh-CN"/>
        </w:rPr>
        <w:t>%；项目支出</w:t>
      </w:r>
      <w:r>
        <w:rPr>
          <w:rFonts w:hint="eastAsia" w:ascii="仿宋" w:hAnsi="仿宋" w:eastAsia="仿宋" w:cs="Times New Roman"/>
          <w:sz w:val="32"/>
          <w:szCs w:val="32"/>
          <w:lang w:val="en-US" w:eastAsia="zh-CN"/>
        </w:rPr>
        <w:t>20971.67</w:t>
      </w:r>
      <w:r>
        <w:rPr>
          <w:rFonts w:hint="eastAsia" w:ascii="仿宋" w:hAnsi="仿宋" w:eastAsia="仿宋" w:cs="Times New Roman"/>
          <w:sz w:val="32"/>
          <w:szCs w:val="32"/>
          <w:lang w:eastAsia="zh-CN"/>
        </w:rPr>
        <w:t>万元，占</w:t>
      </w:r>
      <w:r>
        <w:rPr>
          <w:rFonts w:hint="eastAsia" w:ascii="仿宋" w:hAnsi="仿宋" w:eastAsia="仿宋" w:cs="Times New Roman"/>
          <w:sz w:val="32"/>
          <w:szCs w:val="32"/>
          <w:lang w:val="en-US" w:eastAsia="zh-CN"/>
        </w:rPr>
        <w:t>97.5</w:t>
      </w:r>
      <w:r>
        <w:rPr>
          <w:rFonts w:hint="eastAsia" w:ascii="仿宋" w:hAnsi="仿宋" w:eastAsia="仿宋" w:cs="Times New Roman"/>
          <w:sz w:val="32"/>
          <w:szCs w:val="32"/>
          <w:lang w:eastAsia="zh-CN"/>
        </w:rPr>
        <w:t xml:space="preserve"> %；上缴上级支出0万元；经营支出0万元；对附属单位补助支出0万元。</w:t>
      </w:r>
    </w:p>
    <w:p>
      <w:pPr>
        <w:spacing w:line="600" w:lineRule="exact"/>
        <w:ind w:firstLine="640"/>
        <w:rPr>
          <w:rFonts w:ascii="仿宋" w:hAnsi="仿宋" w:eastAsia="仿宋"/>
          <w:sz w:val="32"/>
          <w:szCs w:val="32"/>
          <w:shd w:val="pct10" w:color="auto" w:fill="FFFFFF"/>
        </w:rPr>
      </w:pPr>
      <w:r>
        <w:drawing>
          <wp:anchor distT="0" distB="0" distL="114300" distR="114300" simplePos="0" relativeHeight="251659264" behindDoc="0" locked="0" layoutInCell="1" allowOverlap="1">
            <wp:simplePos x="0" y="0"/>
            <wp:positionH relativeFrom="column">
              <wp:posOffset>533400</wp:posOffset>
            </wp:positionH>
            <wp:positionV relativeFrom="paragraph">
              <wp:posOffset>86995</wp:posOffset>
            </wp:positionV>
            <wp:extent cx="4572000" cy="2743200"/>
            <wp:effectExtent l="4445" t="4445" r="1460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spacing w:line="600" w:lineRule="exact"/>
        <w:rPr>
          <w:rFonts w:hint="eastAsia" w:ascii="仿宋" w:hAnsi="仿宋" w:eastAsia="仿宋"/>
          <w:sz w:val="32"/>
          <w:szCs w:val="32"/>
        </w:rPr>
      </w:pPr>
    </w:p>
    <w:p>
      <w:pPr>
        <w:spacing w:line="600" w:lineRule="exact"/>
        <w:ind w:firstLine="2560" w:firstLineChars="800"/>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cs="黑体" w:asciiTheme="minorEastAsia" w:hAnsiTheme="minorEastAsia" w:eastAsiaTheme="minorEastAsia"/>
          <w:color w:val="000000"/>
          <w:sz w:val="32"/>
          <w:szCs w:val="32"/>
        </w:rPr>
      </w:pPr>
      <w:r>
        <w:rPr>
          <w:rFonts w:hint="eastAsia" w:ascii="黑体" w:hAnsi="黑体" w:eastAsia="黑体" w:cs="黑体"/>
          <w:sz w:val="32"/>
          <w:szCs w:val="32"/>
          <w:lang w:eastAsia="zh-CN"/>
        </w:rPr>
        <w:t>四、财政拨款收入支出决算总体情况说明</w:t>
      </w:r>
    </w:p>
    <w:p>
      <w:pPr>
        <w:spacing w:line="600" w:lineRule="exact"/>
        <w:ind w:firstLine="640" w:firstLineChars="200"/>
        <w:rPr>
          <w:rFonts w:cs="仿宋_GB2312" w:asciiTheme="minorEastAsia" w:hAnsiTheme="minorEastAsia" w:eastAsiaTheme="minorEastAsia"/>
          <w:color w:val="000000"/>
          <w:sz w:val="32"/>
          <w:szCs w:val="32"/>
        </w:rPr>
      </w:pPr>
      <w:r>
        <w:rPr>
          <w:rFonts w:hint="eastAsia" w:ascii="仿宋" w:hAnsi="仿宋" w:eastAsia="仿宋" w:cs="Times New Roman"/>
          <w:sz w:val="32"/>
          <w:szCs w:val="32"/>
          <w:lang w:eastAsia="zh-CN"/>
        </w:rPr>
        <w:t>2022年</w:t>
      </w:r>
      <w:r>
        <w:rPr>
          <w:rFonts w:hint="eastAsia" w:ascii="仿宋" w:hAnsi="仿宋" w:eastAsia="仿宋"/>
          <w:sz w:val="32"/>
          <w:szCs w:val="32"/>
        </w:rPr>
        <w:t>财政拨款</w:t>
      </w:r>
      <w:r>
        <w:rPr>
          <w:rFonts w:hint="eastAsia" w:ascii="仿宋" w:hAnsi="仿宋" w:eastAsia="仿宋" w:cs="Times New Roman"/>
          <w:sz w:val="32"/>
          <w:szCs w:val="32"/>
          <w:lang w:eastAsia="zh-CN"/>
        </w:rPr>
        <w:t>收、支总计</w:t>
      </w:r>
      <w:r>
        <w:rPr>
          <w:rFonts w:hint="eastAsia" w:ascii="仿宋" w:hAnsi="仿宋" w:eastAsia="仿宋" w:cs="Times New Roman"/>
          <w:sz w:val="32"/>
          <w:szCs w:val="32"/>
          <w:lang w:val="en-US" w:eastAsia="zh-CN"/>
        </w:rPr>
        <w:t>17102.64</w:t>
      </w:r>
      <w:r>
        <w:rPr>
          <w:rFonts w:hint="eastAsia" w:ascii="仿宋" w:hAnsi="仿宋" w:eastAsia="仿宋" w:cs="Times New Roman"/>
          <w:sz w:val="32"/>
          <w:szCs w:val="32"/>
          <w:lang w:eastAsia="zh-CN"/>
        </w:rPr>
        <w:t>万元，与2021年度相比，</w:t>
      </w:r>
      <w:r>
        <w:rPr>
          <w:rFonts w:hint="eastAsia" w:ascii="仿宋" w:hAnsi="仿宋" w:eastAsia="仿宋"/>
          <w:sz w:val="32"/>
          <w:szCs w:val="32"/>
        </w:rPr>
        <w:t>财政拨款</w:t>
      </w:r>
      <w:r>
        <w:rPr>
          <w:rFonts w:hint="eastAsia" w:ascii="仿宋" w:hAnsi="仿宋" w:eastAsia="仿宋" w:cs="Times New Roman"/>
          <w:sz w:val="32"/>
          <w:szCs w:val="32"/>
          <w:lang w:eastAsia="zh-CN"/>
        </w:rPr>
        <w:t>收、支总计减少</w:t>
      </w:r>
      <w:r>
        <w:rPr>
          <w:rFonts w:hint="eastAsia" w:ascii="仿宋" w:hAnsi="仿宋" w:eastAsia="仿宋"/>
          <w:sz w:val="32"/>
          <w:szCs w:val="32"/>
          <w:lang w:val="en-US" w:eastAsia="zh-CN"/>
        </w:rPr>
        <w:t>945.68</w:t>
      </w:r>
      <w:r>
        <w:rPr>
          <w:rFonts w:hint="eastAsia" w:ascii="仿宋" w:hAnsi="仿宋" w:eastAsia="仿宋" w:cs="Times New Roman"/>
          <w:sz w:val="32"/>
          <w:szCs w:val="32"/>
          <w:lang w:eastAsia="zh-CN"/>
        </w:rPr>
        <w:t>万元，下降</w:t>
      </w:r>
      <w:r>
        <w:rPr>
          <w:rFonts w:hint="eastAsia" w:ascii="仿宋" w:hAnsi="仿宋" w:eastAsia="仿宋"/>
          <w:sz w:val="32"/>
          <w:szCs w:val="32"/>
          <w:lang w:val="en-US" w:eastAsia="zh-CN"/>
        </w:rPr>
        <w:t>5.24</w:t>
      </w:r>
      <w:r>
        <w:rPr>
          <w:rFonts w:hint="eastAsia" w:ascii="仿宋" w:hAnsi="仿宋" w:eastAsia="仿宋" w:cs="Times New Roman"/>
          <w:sz w:val="32"/>
          <w:szCs w:val="32"/>
          <w:lang w:eastAsia="zh-CN"/>
        </w:rPr>
        <w:t>%。主要变动原因是</w:t>
      </w:r>
      <w:r>
        <w:rPr>
          <w:rFonts w:hint="eastAsia" w:ascii="仿宋" w:hAnsi="仿宋" w:eastAsia="仿宋"/>
          <w:sz w:val="32"/>
          <w:szCs w:val="32"/>
          <w:lang w:eastAsia="zh-CN"/>
        </w:rPr>
        <w:t>其他收入安排</w:t>
      </w:r>
      <w:r>
        <w:rPr>
          <w:rFonts w:hint="eastAsia" w:ascii="仿宋" w:hAnsi="仿宋" w:eastAsia="仿宋" w:cs="Times New Roman"/>
          <w:sz w:val="32"/>
          <w:szCs w:val="32"/>
          <w:lang w:eastAsia="zh-CN"/>
        </w:rPr>
        <w:t>项目支出增加。</w:t>
      </w:r>
    </w:p>
    <w:p>
      <w:pPr>
        <w:spacing w:line="600" w:lineRule="exact"/>
        <w:ind w:firstLine="420" w:firstLineChars="200"/>
        <w:outlineLvl w:val="1"/>
        <w:rPr>
          <w:rFonts w:hint="eastAsia" w:ascii="黑体" w:hAnsi="黑体" w:eastAsia="黑体"/>
          <w:sz w:val="32"/>
          <w:szCs w:val="32"/>
        </w:rPr>
      </w:pPr>
      <w:r>
        <w:drawing>
          <wp:anchor distT="0" distB="0" distL="114300" distR="114300" simplePos="0" relativeHeight="251660288" behindDoc="0" locked="0" layoutInCell="1" allowOverlap="1">
            <wp:simplePos x="0" y="0"/>
            <wp:positionH relativeFrom="column">
              <wp:posOffset>377190</wp:posOffset>
            </wp:positionH>
            <wp:positionV relativeFrom="paragraph">
              <wp:posOffset>86995</wp:posOffset>
            </wp:positionV>
            <wp:extent cx="4572000" cy="2743200"/>
            <wp:effectExtent l="4445" t="4445" r="14605" b="14605"/>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1280" w:firstLineChars="400"/>
        <w:outlineLvl w:val="1"/>
        <w:rPr>
          <w:rFonts w:hint="eastAsia" w:ascii="黑体" w:hAnsi="黑体" w:eastAsia="黑体"/>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Fonts w:hint="eastAsia" w:ascii="黑体" w:hAnsi="黑体" w:eastAsia="黑体"/>
          <w:sz w:val="32"/>
          <w:szCs w:val="32"/>
        </w:rPr>
      </w:pPr>
      <w:r>
        <w:rPr>
          <w:rFonts w:hint="eastAsia" w:ascii="黑体" w:hAnsi="黑体" w:eastAsia="黑体"/>
          <w:sz w:val="32"/>
          <w:szCs w:val="32"/>
        </w:rPr>
        <w:t>五、一般公共预算财政拨款支出决算情况说明</w:t>
      </w:r>
    </w:p>
    <w:p>
      <w:pPr>
        <w:spacing w:line="600" w:lineRule="exact"/>
        <w:ind w:firstLine="642" w:firstLineChars="200"/>
        <w:outlineLvl w:val="2"/>
        <w:rPr>
          <w:rFonts w:hint="eastAsia" w:ascii="仿宋" w:hAnsi="仿宋" w:eastAsia="仿宋"/>
          <w:b/>
          <w:sz w:val="32"/>
          <w:szCs w:val="32"/>
        </w:rPr>
      </w:pPr>
      <w:r>
        <w:rPr>
          <w:rFonts w:hint="eastAsia" w:ascii="仿宋" w:hAnsi="仿宋" w:eastAsia="仿宋"/>
          <w:b/>
          <w:sz w:val="32"/>
          <w:szCs w:val="32"/>
        </w:rPr>
        <w:t>（一）一般公共预算财政拨款支出决算总体情况</w:t>
      </w:r>
    </w:p>
    <w:p>
      <w:pPr>
        <w:spacing w:line="600" w:lineRule="exact"/>
        <w:ind w:firstLine="640" w:firstLineChars="200"/>
        <w:rPr>
          <w:rFonts w:cs="仿宋_GB2312" w:asciiTheme="minorEastAsia" w:hAnsiTheme="minorEastAsia" w:eastAsiaTheme="minorEastAsia"/>
          <w:color w:val="000000"/>
          <w:sz w:val="32"/>
          <w:szCs w:val="32"/>
        </w:rPr>
      </w:pPr>
      <w:r>
        <w:rPr>
          <w:rFonts w:hint="eastAsia" w:ascii="仿宋" w:hAnsi="仿宋" w:eastAsia="仿宋"/>
          <w:sz w:val="32"/>
          <w:szCs w:val="32"/>
          <w:lang w:eastAsia="zh-CN"/>
        </w:rPr>
        <w:t>2022年</w:t>
      </w:r>
      <w:r>
        <w:rPr>
          <w:rFonts w:hint="eastAsia" w:ascii="仿宋" w:hAnsi="仿宋" w:eastAsia="仿宋"/>
          <w:sz w:val="32"/>
          <w:szCs w:val="32"/>
        </w:rPr>
        <w:t>度一般公共预算财政拨款支出</w:t>
      </w:r>
      <w:r>
        <w:rPr>
          <w:rFonts w:hint="eastAsia" w:ascii="仿宋" w:hAnsi="仿宋" w:eastAsia="仿宋"/>
          <w:sz w:val="32"/>
          <w:szCs w:val="32"/>
          <w:lang w:val="en-US" w:eastAsia="zh-CN"/>
        </w:rPr>
        <w:t>16608.68</w:t>
      </w:r>
      <w:r>
        <w:rPr>
          <w:rFonts w:hint="eastAsia" w:ascii="仿宋" w:hAnsi="仿宋" w:eastAsia="仿宋"/>
          <w:sz w:val="32"/>
          <w:szCs w:val="32"/>
        </w:rPr>
        <w:t>万元，占本年支出合计的</w:t>
      </w:r>
      <w:r>
        <w:rPr>
          <w:rFonts w:hint="eastAsia" w:ascii="仿宋" w:hAnsi="仿宋" w:eastAsia="仿宋"/>
          <w:sz w:val="32"/>
          <w:szCs w:val="32"/>
          <w:lang w:val="en-US" w:eastAsia="zh-CN"/>
        </w:rPr>
        <w:t>77.19</w:t>
      </w:r>
      <w:r>
        <w:rPr>
          <w:rFonts w:hint="eastAsia" w:ascii="仿宋" w:hAnsi="仿宋" w:eastAsia="仿宋"/>
          <w:sz w:val="32"/>
          <w:szCs w:val="32"/>
        </w:rPr>
        <w:t>%。与</w:t>
      </w:r>
      <w:r>
        <w:rPr>
          <w:rFonts w:hint="eastAsia" w:ascii="仿宋" w:hAnsi="仿宋" w:eastAsia="仿宋"/>
          <w:sz w:val="32"/>
          <w:szCs w:val="32"/>
          <w:lang w:eastAsia="zh-CN"/>
        </w:rPr>
        <w:t>2021年</w:t>
      </w:r>
      <w:r>
        <w:rPr>
          <w:rFonts w:hint="eastAsia" w:ascii="仿宋" w:hAnsi="仿宋" w:eastAsia="仿宋"/>
          <w:sz w:val="32"/>
          <w:szCs w:val="32"/>
        </w:rPr>
        <w:t>度相比，一般公共预算财政拨款支出减少</w:t>
      </w:r>
      <w:r>
        <w:rPr>
          <w:rFonts w:hint="eastAsia" w:ascii="仿宋" w:hAnsi="仿宋" w:eastAsia="仿宋"/>
          <w:sz w:val="32"/>
          <w:szCs w:val="32"/>
          <w:lang w:val="en-US" w:eastAsia="zh-CN"/>
        </w:rPr>
        <w:t>660.83</w:t>
      </w:r>
      <w:r>
        <w:rPr>
          <w:rFonts w:hint="eastAsia" w:ascii="仿宋" w:hAnsi="仿宋" w:eastAsia="仿宋"/>
          <w:sz w:val="32"/>
          <w:szCs w:val="32"/>
        </w:rPr>
        <w:t>万元，下降</w:t>
      </w:r>
      <w:r>
        <w:rPr>
          <w:rFonts w:hint="eastAsia" w:ascii="仿宋" w:hAnsi="仿宋" w:eastAsia="仿宋"/>
          <w:sz w:val="32"/>
          <w:szCs w:val="32"/>
          <w:lang w:val="en-US" w:eastAsia="zh-CN"/>
        </w:rPr>
        <w:t>3.83</w:t>
      </w:r>
      <w:r>
        <w:rPr>
          <w:rFonts w:hint="eastAsia" w:ascii="仿宋" w:hAnsi="仿宋" w:eastAsia="仿宋"/>
          <w:sz w:val="32"/>
          <w:szCs w:val="32"/>
        </w:rPr>
        <w:t>%。主要变动原因是</w:t>
      </w:r>
      <w:r>
        <w:rPr>
          <w:rFonts w:hint="eastAsia" w:ascii="仿宋" w:hAnsi="仿宋" w:eastAsia="仿宋"/>
          <w:sz w:val="32"/>
          <w:szCs w:val="32"/>
          <w:lang w:eastAsia="zh-CN"/>
        </w:rPr>
        <w:t>2022年</w:t>
      </w:r>
      <w:r>
        <w:rPr>
          <w:rFonts w:hint="eastAsia" w:ascii="仿宋" w:hAnsi="仿宋" w:eastAsia="仿宋"/>
          <w:sz w:val="32"/>
          <w:szCs w:val="32"/>
        </w:rPr>
        <w:t>财政拨款</w:t>
      </w:r>
      <w:r>
        <w:rPr>
          <w:rFonts w:hint="eastAsia" w:ascii="仿宋" w:hAnsi="仿宋" w:eastAsia="仿宋"/>
          <w:sz w:val="32"/>
          <w:szCs w:val="32"/>
          <w:lang w:eastAsia="zh-CN"/>
        </w:rPr>
        <w:t>安排的</w:t>
      </w:r>
      <w:r>
        <w:rPr>
          <w:rFonts w:hint="eastAsia" w:ascii="仿宋" w:hAnsi="仿宋" w:eastAsia="仿宋"/>
          <w:sz w:val="32"/>
          <w:szCs w:val="32"/>
        </w:rPr>
        <w:t>项目</w:t>
      </w:r>
      <w:r>
        <w:rPr>
          <w:rFonts w:hint="eastAsia" w:ascii="仿宋" w:hAnsi="仿宋" w:eastAsia="仿宋"/>
          <w:sz w:val="32"/>
          <w:szCs w:val="32"/>
          <w:lang w:eastAsia="zh-CN"/>
        </w:rPr>
        <w:t>收入减少</w:t>
      </w:r>
      <w:r>
        <w:rPr>
          <w:rFonts w:hint="eastAsia" w:ascii="仿宋" w:hAnsi="仿宋" w:eastAsia="仿宋"/>
          <w:sz w:val="32"/>
          <w:szCs w:val="32"/>
        </w:rPr>
        <w:t xml:space="preserve">。  </w:t>
      </w:r>
      <w:r>
        <w:rPr>
          <w:rFonts w:hint="eastAsia" w:cs="仿宋_GB2312" w:asciiTheme="minorEastAsia" w:hAnsiTheme="minorEastAsia" w:eastAsiaTheme="minorEastAsia"/>
          <w:color w:val="000000"/>
          <w:sz w:val="32"/>
          <w:szCs w:val="32"/>
        </w:rPr>
        <w:t xml:space="preserve"> </w:t>
      </w:r>
    </w:p>
    <w:p>
      <w:pPr>
        <w:spacing w:line="600" w:lineRule="exact"/>
        <w:ind w:firstLine="642" w:firstLineChars="200"/>
        <w:rPr>
          <w:rFonts w:hint="eastAsia" w:cs="楷体_GB2312" w:asciiTheme="minorEastAsia" w:hAnsiTheme="minorEastAsia" w:eastAsiaTheme="minorEastAsia"/>
          <w:b/>
          <w:bCs/>
          <w:color w:val="000000"/>
          <w:sz w:val="32"/>
          <w:szCs w:val="32"/>
        </w:rPr>
      </w:pPr>
    </w:p>
    <w:p>
      <w:pPr>
        <w:pStyle w:val="2"/>
        <w:rPr>
          <w:rFonts w:hint="eastAsia" w:cs="楷体_GB2312" w:asciiTheme="minorEastAsia" w:hAnsiTheme="minorEastAsia" w:eastAsiaTheme="minorEastAsia"/>
          <w:b/>
          <w:bCs/>
          <w:color w:val="000000"/>
          <w:sz w:val="32"/>
          <w:szCs w:val="32"/>
        </w:rPr>
      </w:pPr>
    </w:p>
    <w:p>
      <w:pPr>
        <w:pStyle w:val="2"/>
        <w:rPr>
          <w:rFonts w:hint="eastAsia" w:cs="楷体_GB2312" w:asciiTheme="minorEastAsia" w:hAnsiTheme="minorEastAsia" w:eastAsiaTheme="minorEastAsia"/>
          <w:b/>
          <w:bCs/>
          <w:color w:val="000000"/>
          <w:sz w:val="32"/>
          <w:szCs w:val="32"/>
        </w:rPr>
      </w:pPr>
    </w:p>
    <w:p>
      <w:pPr>
        <w:pStyle w:val="2"/>
        <w:rPr>
          <w:rFonts w:hint="eastAsia" w:cs="楷体_GB2312" w:asciiTheme="minorEastAsia" w:hAnsiTheme="minorEastAsia" w:eastAsiaTheme="minorEastAsia"/>
          <w:b/>
          <w:bCs/>
          <w:color w:val="000000"/>
          <w:sz w:val="32"/>
          <w:szCs w:val="32"/>
        </w:rPr>
      </w:pPr>
      <w:r>
        <w:drawing>
          <wp:anchor distT="0" distB="0" distL="114300" distR="114300" simplePos="0" relativeHeight="251661312" behindDoc="0" locked="0" layoutInCell="1" allowOverlap="1">
            <wp:simplePos x="0" y="0"/>
            <wp:positionH relativeFrom="column">
              <wp:posOffset>363855</wp:posOffset>
            </wp:positionH>
            <wp:positionV relativeFrom="paragraph">
              <wp:posOffset>-32385</wp:posOffset>
            </wp:positionV>
            <wp:extent cx="4572000" cy="2743200"/>
            <wp:effectExtent l="4445" t="4445" r="14605" b="14605"/>
            <wp:wrapNone/>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hint="eastAsia" w:cs="楷体_GB2312" w:asciiTheme="minorEastAsia" w:hAnsiTheme="minorEastAsia" w:eastAsiaTheme="minorEastAsia"/>
          <w:b/>
          <w:bCs/>
          <w:color w:val="000000"/>
          <w:sz w:val="32"/>
          <w:szCs w:val="32"/>
        </w:rPr>
      </w:pPr>
    </w:p>
    <w:p>
      <w:pPr>
        <w:pStyle w:val="2"/>
        <w:rPr>
          <w:rFonts w:hint="eastAsia" w:cs="楷体_GB2312" w:asciiTheme="minorEastAsia" w:hAnsiTheme="minorEastAsia" w:eastAsiaTheme="minorEastAsia"/>
          <w:b/>
          <w:bCs/>
          <w:color w:val="000000"/>
          <w:sz w:val="32"/>
          <w:szCs w:val="32"/>
        </w:rPr>
      </w:pPr>
    </w:p>
    <w:p>
      <w:pPr>
        <w:pStyle w:val="2"/>
        <w:rPr>
          <w:rFonts w:hint="eastAsia" w:cs="楷体_GB2312" w:asciiTheme="minorEastAsia" w:hAnsiTheme="minorEastAsia" w:eastAsiaTheme="minorEastAsia"/>
          <w:b/>
          <w:bCs/>
          <w:color w:val="000000"/>
          <w:sz w:val="32"/>
          <w:szCs w:val="32"/>
        </w:rPr>
      </w:pPr>
    </w:p>
    <w:p>
      <w:pPr>
        <w:pStyle w:val="2"/>
        <w:rPr>
          <w:rFonts w:hint="eastAsia" w:cs="楷体_GB2312" w:asciiTheme="minorEastAsia" w:hAnsiTheme="minorEastAsia" w:eastAsiaTheme="minorEastAsia"/>
          <w:b/>
          <w:bCs/>
          <w:color w:val="000000"/>
          <w:sz w:val="32"/>
          <w:szCs w:val="32"/>
        </w:rPr>
      </w:pPr>
    </w:p>
    <w:p>
      <w:pPr>
        <w:pStyle w:val="2"/>
        <w:rPr>
          <w:rFonts w:hint="eastAsia" w:cs="楷体_GB2312" w:asciiTheme="minorEastAsia" w:hAnsiTheme="minorEastAsia" w:eastAsiaTheme="minorEastAsia"/>
          <w:b/>
          <w:bCs/>
          <w:color w:val="000000"/>
          <w:sz w:val="32"/>
          <w:szCs w:val="32"/>
        </w:rPr>
      </w:pPr>
    </w:p>
    <w:p>
      <w:pPr>
        <w:spacing w:line="600" w:lineRule="exact"/>
        <w:ind w:firstLine="640" w:firstLineChars="200"/>
        <w:rPr>
          <w:rFonts w:hint="eastAsia" w:ascii="仿宋" w:hAnsi="仿宋" w:eastAsia="仿宋"/>
          <w:sz w:val="32"/>
          <w:szCs w:val="32"/>
        </w:rPr>
      </w:pPr>
    </w:p>
    <w:p>
      <w:pPr>
        <w:spacing w:line="600" w:lineRule="exact"/>
        <w:ind w:firstLine="960" w:firstLineChars="3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2" w:firstLineChars="200"/>
        <w:outlineLvl w:val="2"/>
        <w:rPr>
          <w:rFonts w:hint="eastAsia" w:ascii="仿宋" w:hAnsi="仿宋" w:eastAsia="仿宋"/>
          <w:b/>
          <w:sz w:val="32"/>
          <w:szCs w:val="32"/>
        </w:rPr>
      </w:pPr>
      <w:r>
        <w:rPr>
          <w:rFonts w:hint="eastAsia" w:ascii="仿宋" w:hAnsi="仿宋" w:eastAsia="仿宋"/>
          <w:b/>
          <w:sz w:val="32"/>
          <w:szCs w:val="32"/>
        </w:rPr>
        <w:t>（二）一般公共预算财政拨款支出决算结构情况</w:t>
      </w:r>
    </w:p>
    <w:p>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t>2022年</w:t>
      </w:r>
      <w:r>
        <w:rPr>
          <w:rFonts w:hint="eastAsia" w:ascii="仿宋" w:hAnsi="仿宋" w:eastAsia="仿宋"/>
          <w:sz w:val="32"/>
          <w:szCs w:val="32"/>
        </w:rPr>
        <w:t>度一般公共预算财政拨款支出</w:t>
      </w:r>
      <w:r>
        <w:rPr>
          <w:rFonts w:hint="eastAsia" w:ascii="仿宋" w:hAnsi="仿宋" w:eastAsia="仿宋"/>
          <w:sz w:val="32"/>
          <w:szCs w:val="32"/>
          <w:lang w:val="en-US" w:eastAsia="zh-CN"/>
        </w:rPr>
        <w:t>16608.68</w:t>
      </w:r>
      <w:r>
        <w:rPr>
          <w:rFonts w:hint="eastAsia" w:ascii="仿宋" w:hAnsi="仿宋" w:eastAsia="仿宋"/>
          <w:sz w:val="32"/>
          <w:szCs w:val="32"/>
        </w:rPr>
        <w:t>万元，主要用于以下项目：</w:t>
      </w:r>
      <w:r>
        <w:rPr>
          <w:rFonts w:hint="eastAsia" w:ascii="仿宋" w:hAnsi="仿宋" w:eastAsia="仿宋"/>
          <w:b/>
          <w:bCs/>
          <w:sz w:val="32"/>
          <w:szCs w:val="32"/>
        </w:rPr>
        <w:t>社会保障和就业支出</w:t>
      </w:r>
      <w:r>
        <w:rPr>
          <w:rFonts w:hint="eastAsia" w:ascii="仿宋" w:hAnsi="仿宋" w:eastAsia="仿宋"/>
          <w:sz w:val="32"/>
          <w:szCs w:val="32"/>
          <w:lang w:val="en-US" w:eastAsia="zh-CN"/>
        </w:rPr>
        <w:t>16565.36</w:t>
      </w:r>
      <w:r>
        <w:rPr>
          <w:rFonts w:hint="eastAsia" w:ascii="仿宋" w:hAnsi="仿宋" w:eastAsia="仿宋"/>
          <w:sz w:val="32"/>
          <w:szCs w:val="32"/>
        </w:rPr>
        <w:t>万元，占</w:t>
      </w:r>
      <w:r>
        <w:rPr>
          <w:rFonts w:hint="eastAsia" w:ascii="仿宋" w:hAnsi="仿宋" w:eastAsia="仿宋"/>
          <w:sz w:val="32"/>
          <w:szCs w:val="32"/>
          <w:lang w:val="en-US" w:eastAsia="zh-CN"/>
        </w:rPr>
        <w:t>99.74</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17.33</w:t>
      </w:r>
      <w:r>
        <w:rPr>
          <w:rFonts w:hint="eastAsia" w:ascii="仿宋" w:hAnsi="仿宋" w:eastAsia="仿宋"/>
          <w:sz w:val="32"/>
          <w:szCs w:val="32"/>
        </w:rPr>
        <w:t>万元，占0.1%；</w:t>
      </w:r>
      <w:r>
        <w:rPr>
          <w:rFonts w:hint="eastAsia" w:ascii="仿宋" w:hAnsi="仿宋" w:eastAsia="仿宋"/>
          <w:b/>
          <w:bCs/>
          <w:sz w:val="32"/>
          <w:szCs w:val="32"/>
        </w:rPr>
        <w:t>住房保障支出</w:t>
      </w:r>
      <w:r>
        <w:rPr>
          <w:rFonts w:hint="eastAsia" w:ascii="仿宋" w:hAnsi="仿宋" w:eastAsia="仿宋"/>
          <w:sz w:val="32"/>
          <w:szCs w:val="32"/>
          <w:lang w:val="en-US" w:eastAsia="zh-CN"/>
        </w:rPr>
        <w:t>25.99</w:t>
      </w:r>
      <w:r>
        <w:rPr>
          <w:rFonts w:hint="eastAsia" w:ascii="仿宋" w:hAnsi="仿宋" w:eastAsia="仿宋"/>
          <w:sz w:val="32"/>
          <w:szCs w:val="32"/>
        </w:rPr>
        <w:t>万元，占</w:t>
      </w:r>
      <w:r>
        <w:rPr>
          <w:rFonts w:hint="eastAsia" w:ascii="仿宋" w:hAnsi="仿宋" w:eastAsia="仿宋"/>
          <w:sz w:val="32"/>
          <w:szCs w:val="32"/>
          <w:lang w:val="en-US" w:eastAsia="zh-CN"/>
        </w:rPr>
        <w:t>0.16</w:t>
      </w:r>
      <w:r>
        <w:rPr>
          <w:rFonts w:hint="eastAsia" w:ascii="仿宋" w:hAnsi="仿宋" w:eastAsia="仿宋"/>
          <w:sz w:val="32"/>
          <w:szCs w:val="32"/>
        </w:rPr>
        <w:t>%。</w:t>
      </w:r>
    </w:p>
    <w:p>
      <w:pPr>
        <w:spacing w:line="600" w:lineRule="exact"/>
        <w:ind w:firstLine="640"/>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406400</wp:posOffset>
            </wp:positionH>
            <wp:positionV relativeFrom="paragraph">
              <wp:posOffset>113030</wp:posOffset>
            </wp:positionV>
            <wp:extent cx="4572000" cy="2743200"/>
            <wp:effectExtent l="4445" t="4445" r="14605" b="14605"/>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2" w:firstLineChars="200"/>
        <w:outlineLvl w:val="2"/>
        <w:rPr>
          <w:rFonts w:hint="eastAsia" w:ascii="仿宋" w:hAnsi="仿宋" w:eastAsia="仿宋" w:cs="Times New Roman"/>
          <w:b/>
          <w:sz w:val="32"/>
          <w:szCs w:val="32"/>
        </w:rPr>
      </w:pPr>
      <w:r>
        <w:rPr>
          <w:rFonts w:hint="eastAsia" w:ascii="仿宋" w:hAnsi="仿宋" w:eastAsia="仿宋" w:cs="Times New Roman"/>
          <w:b/>
          <w:sz w:val="32"/>
          <w:szCs w:val="32"/>
        </w:rPr>
        <w:t>（三）一般公共预算财政拨款支出决算具体情况</w:t>
      </w:r>
    </w:p>
    <w:p>
      <w:pPr>
        <w:spacing w:line="600" w:lineRule="exact"/>
        <w:ind w:firstLine="642" w:firstLineChars="200"/>
        <w:outlineLvl w:val="2"/>
        <w:rPr>
          <w:rFonts w:hint="eastAsia" w:ascii="仿宋" w:hAnsi="仿宋" w:eastAsia="仿宋" w:cs="Times New Roman"/>
          <w:b/>
          <w:sz w:val="32"/>
          <w:szCs w:val="32"/>
        </w:rPr>
      </w:pPr>
      <w:r>
        <w:rPr>
          <w:rFonts w:hint="eastAsia" w:ascii="仿宋" w:hAnsi="仿宋" w:eastAsia="仿宋" w:cs="Times New Roman"/>
          <w:b/>
          <w:sz w:val="32"/>
          <w:szCs w:val="32"/>
          <w:lang w:eastAsia="zh-CN"/>
        </w:rPr>
        <w:t>2022年</w:t>
      </w:r>
      <w:r>
        <w:rPr>
          <w:rFonts w:hint="eastAsia" w:ascii="仿宋" w:hAnsi="仿宋" w:eastAsia="仿宋" w:cs="Times New Roman"/>
          <w:b/>
          <w:sz w:val="32"/>
          <w:szCs w:val="32"/>
        </w:rPr>
        <w:t>度一般公共预算财政拨款支出</w:t>
      </w:r>
      <w:r>
        <w:rPr>
          <w:rFonts w:hint="eastAsia" w:ascii="仿宋" w:hAnsi="仿宋" w:eastAsia="仿宋" w:cs="Times New Roman"/>
          <w:b/>
          <w:sz w:val="32"/>
          <w:szCs w:val="32"/>
          <w:lang w:val="en-US" w:eastAsia="zh-CN"/>
        </w:rPr>
        <w:t>16608.68</w:t>
      </w:r>
      <w:r>
        <w:rPr>
          <w:rFonts w:hint="eastAsia" w:ascii="仿宋" w:hAnsi="仿宋" w:eastAsia="仿宋" w:cs="Times New Roman"/>
          <w:b/>
          <w:sz w:val="32"/>
          <w:szCs w:val="32"/>
        </w:rPr>
        <w:t>万元，完成预算数的</w:t>
      </w:r>
      <w:r>
        <w:rPr>
          <w:rFonts w:hint="eastAsia" w:ascii="仿宋" w:hAnsi="仿宋" w:eastAsia="仿宋" w:cs="Times New Roman"/>
          <w:b/>
          <w:sz w:val="32"/>
          <w:szCs w:val="32"/>
          <w:lang w:val="en-US" w:eastAsia="zh-CN"/>
        </w:rPr>
        <w:t>100</w:t>
      </w:r>
      <w:r>
        <w:rPr>
          <w:rFonts w:hint="eastAsia" w:ascii="仿宋" w:hAnsi="仿宋" w:eastAsia="仿宋" w:cs="Times New Roman"/>
          <w:b/>
          <w:sz w:val="32"/>
          <w:szCs w:val="32"/>
        </w:rPr>
        <w:t>%。其中:</w:t>
      </w:r>
    </w:p>
    <w:p>
      <w:pPr>
        <w:spacing w:line="600" w:lineRule="exact"/>
        <w:ind w:firstLine="642" w:firstLineChars="200"/>
        <w:rPr>
          <w:rFonts w:cs="仿宋_GB2312" w:asciiTheme="minorEastAsia" w:hAnsiTheme="minorEastAsia" w:eastAsiaTheme="minorEastAsia"/>
          <w:color w:val="000000"/>
          <w:sz w:val="32"/>
          <w:szCs w:val="32"/>
        </w:rPr>
      </w:pPr>
      <w:r>
        <w:rPr>
          <w:rStyle w:val="18"/>
          <w:rFonts w:hint="eastAsia" w:ascii="仿宋" w:hAnsi="仿宋" w:eastAsia="仿宋"/>
          <w:bCs/>
          <w:sz w:val="32"/>
          <w:szCs w:val="32"/>
        </w:rPr>
        <w:t>1.社会保障和就业（类）民政管理事务（款）行政运行（项）: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196.85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rPr>
        <w:t xml:space="preserve"> %。</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rPr>
        <w:t>2.社会保障和就业（类）民政管理事务（款）一般行政管理事务（项）: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44.29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rPr>
        <w:t>%。</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rPr>
        <w:t>3.社会保障和就业（类）民政管理事务（款）行政区划和地名管理（项）: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204.92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rPr>
        <w:t>%。</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rPr>
        <w:t>4.社会保障和就业（类）民政管理事务（款）其他民政管理事务支出（项）: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199.83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rPr>
        <w:t xml:space="preserve"> %。</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5</w:t>
      </w:r>
      <w:r>
        <w:rPr>
          <w:rStyle w:val="18"/>
          <w:rFonts w:hint="eastAsia" w:ascii="仿宋" w:hAnsi="仿宋" w:eastAsia="仿宋"/>
          <w:bCs/>
          <w:sz w:val="32"/>
          <w:szCs w:val="32"/>
        </w:rPr>
        <w:t>.社会保障和就业（类）行政事业单位养老支出（款）机关事业单位基本养老保险缴费支出（项）: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48.04</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6</w:t>
      </w:r>
      <w:r>
        <w:rPr>
          <w:rStyle w:val="18"/>
          <w:rFonts w:hint="eastAsia" w:ascii="仿宋" w:hAnsi="仿宋" w:eastAsia="仿宋"/>
          <w:bCs/>
          <w:sz w:val="32"/>
          <w:szCs w:val="32"/>
        </w:rPr>
        <w:t>.社会保障和就业（类）社会福利（款）儿童福利（项）: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72.96</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7</w:t>
      </w:r>
      <w:r>
        <w:rPr>
          <w:rStyle w:val="18"/>
          <w:rFonts w:hint="eastAsia" w:ascii="仿宋" w:hAnsi="仿宋" w:eastAsia="仿宋"/>
          <w:bCs/>
          <w:sz w:val="32"/>
          <w:szCs w:val="32"/>
        </w:rPr>
        <w:t>.社会保障和就业（类）社会福利（款）老年福利（项）: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500</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8</w:t>
      </w:r>
      <w:r>
        <w:rPr>
          <w:rStyle w:val="18"/>
          <w:rFonts w:hint="eastAsia" w:ascii="仿宋" w:hAnsi="仿宋" w:eastAsia="仿宋"/>
          <w:bCs/>
          <w:sz w:val="32"/>
          <w:szCs w:val="32"/>
        </w:rPr>
        <w:t>.社会保障和就业（类）社会福利（款）殡葬（项）: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37</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9</w:t>
      </w:r>
      <w:r>
        <w:rPr>
          <w:rStyle w:val="18"/>
          <w:rFonts w:hint="eastAsia" w:ascii="仿宋" w:hAnsi="仿宋" w:eastAsia="仿宋"/>
          <w:bCs/>
          <w:sz w:val="32"/>
          <w:szCs w:val="32"/>
        </w:rPr>
        <w:t>.社会保障和就业（类）社会福利（款）社会福利事业单位（项）: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277.86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rPr>
        <w:t>%。</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10</w:t>
      </w:r>
      <w:r>
        <w:rPr>
          <w:rStyle w:val="18"/>
          <w:rFonts w:hint="eastAsia" w:ascii="仿宋" w:hAnsi="仿宋" w:eastAsia="仿宋"/>
          <w:bCs/>
          <w:sz w:val="32"/>
          <w:szCs w:val="32"/>
        </w:rPr>
        <w:t>.社会保障和就业（类）社会福利（款）养老服务（项）: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367</w:t>
      </w:r>
      <w:r>
        <w:rPr>
          <w:rStyle w:val="18"/>
          <w:rFonts w:hint="eastAsia" w:ascii="仿宋" w:hAnsi="仿宋" w:eastAsia="仿宋"/>
          <w:b w:val="0"/>
          <w:bCs/>
          <w:sz w:val="32"/>
          <w:szCs w:val="32"/>
        </w:rPr>
        <w:t>万元，完成预算100%。</w:t>
      </w:r>
    </w:p>
    <w:p>
      <w:pPr>
        <w:spacing w:line="600" w:lineRule="exact"/>
        <w:ind w:firstLine="642" w:firstLineChars="200"/>
        <w:rPr>
          <w:rFonts w:cs="仿宋_GB2312" w:asciiTheme="minorEastAsia" w:hAnsiTheme="minorEastAsia" w:eastAsiaTheme="minorEastAsia"/>
          <w:color w:val="000000"/>
          <w:sz w:val="32"/>
          <w:szCs w:val="32"/>
        </w:rPr>
      </w:pPr>
      <w:r>
        <w:rPr>
          <w:rStyle w:val="18"/>
          <w:rFonts w:hint="eastAsia" w:ascii="仿宋" w:hAnsi="仿宋" w:eastAsia="仿宋"/>
          <w:bCs/>
          <w:sz w:val="32"/>
          <w:szCs w:val="32"/>
          <w:lang w:val="en-US" w:eastAsia="zh-CN"/>
        </w:rPr>
        <w:t>11</w:t>
      </w:r>
      <w:r>
        <w:rPr>
          <w:rStyle w:val="18"/>
          <w:rFonts w:hint="eastAsia" w:ascii="仿宋" w:hAnsi="仿宋" w:eastAsia="仿宋"/>
          <w:bCs/>
          <w:sz w:val="32"/>
          <w:szCs w:val="32"/>
        </w:rPr>
        <w:t>.社会保障和就业（类）残疾人事业（款）残疾人生活和护理补贴（项）: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1612.53</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12</w:t>
      </w:r>
      <w:r>
        <w:rPr>
          <w:rStyle w:val="18"/>
          <w:rFonts w:hint="eastAsia" w:ascii="仿宋" w:hAnsi="仿宋" w:eastAsia="仿宋"/>
          <w:bCs/>
          <w:sz w:val="32"/>
          <w:szCs w:val="32"/>
        </w:rPr>
        <w:t>.社会保障和就业（类）最低生活保障（款）城市最低生活保障金支出（项）: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2284.05</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13</w:t>
      </w:r>
      <w:r>
        <w:rPr>
          <w:rStyle w:val="18"/>
          <w:rFonts w:hint="eastAsia" w:ascii="仿宋" w:hAnsi="仿宋" w:eastAsia="仿宋"/>
          <w:bCs/>
          <w:sz w:val="32"/>
          <w:szCs w:val="32"/>
        </w:rPr>
        <w:t>.社会保障和就业（类）最低生活保障（款）农村最低生活保障金支出（项）: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9226.01</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rPr>
        <w:t>1</w:t>
      </w:r>
      <w:r>
        <w:rPr>
          <w:rStyle w:val="18"/>
          <w:rFonts w:hint="eastAsia" w:ascii="仿宋" w:hAnsi="仿宋" w:eastAsia="仿宋"/>
          <w:bCs/>
          <w:sz w:val="32"/>
          <w:szCs w:val="32"/>
          <w:lang w:val="en-US" w:eastAsia="zh-CN"/>
        </w:rPr>
        <w:t>4</w:t>
      </w:r>
      <w:r>
        <w:rPr>
          <w:rStyle w:val="18"/>
          <w:rFonts w:hint="eastAsia" w:ascii="仿宋" w:hAnsi="仿宋" w:eastAsia="仿宋"/>
          <w:bCs/>
          <w:sz w:val="32"/>
          <w:szCs w:val="32"/>
        </w:rPr>
        <w:t>.社会保障和就业（类）临时救助（款）临时救助支出（项）: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400</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rPr>
        <w:t>1</w:t>
      </w:r>
      <w:r>
        <w:rPr>
          <w:rStyle w:val="18"/>
          <w:rFonts w:hint="eastAsia" w:ascii="仿宋" w:hAnsi="仿宋" w:eastAsia="仿宋"/>
          <w:bCs/>
          <w:sz w:val="32"/>
          <w:szCs w:val="32"/>
          <w:lang w:val="en-US" w:eastAsia="zh-CN"/>
        </w:rPr>
        <w:t>5</w:t>
      </w:r>
      <w:r>
        <w:rPr>
          <w:rStyle w:val="18"/>
          <w:rFonts w:hint="eastAsia" w:ascii="仿宋" w:hAnsi="仿宋" w:eastAsia="仿宋"/>
          <w:bCs/>
          <w:sz w:val="32"/>
          <w:szCs w:val="32"/>
        </w:rPr>
        <w:t>.社会保障和就业（类）临时救助（款）流浪乞讨人员救助支出（项）: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24</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rPr>
        <w:t>1</w:t>
      </w:r>
      <w:r>
        <w:rPr>
          <w:rStyle w:val="18"/>
          <w:rFonts w:hint="eastAsia" w:ascii="仿宋" w:hAnsi="仿宋" w:eastAsia="仿宋"/>
          <w:bCs/>
          <w:sz w:val="32"/>
          <w:szCs w:val="32"/>
          <w:lang w:val="en-US" w:eastAsia="zh-CN"/>
        </w:rPr>
        <w:t>6</w:t>
      </w:r>
      <w:r>
        <w:rPr>
          <w:rStyle w:val="18"/>
          <w:rFonts w:hint="eastAsia" w:ascii="仿宋" w:hAnsi="仿宋" w:eastAsia="仿宋"/>
          <w:bCs/>
          <w:sz w:val="32"/>
          <w:szCs w:val="32"/>
        </w:rPr>
        <w:t>.社会保障和就业（类）特困人员救助供养（款）</w:t>
      </w:r>
      <w:r>
        <w:rPr>
          <w:rStyle w:val="18"/>
          <w:rFonts w:hint="eastAsia" w:ascii="仿宋" w:hAnsi="仿宋" w:eastAsia="仿宋"/>
          <w:bCs/>
          <w:sz w:val="32"/>
          <w:szCs w:val="32"/>
          <w:lang w:eastAsia="zh-CN"/>
        </w:rPr>
        <w:t>城市</w:t>
      </w:r>
      <w:r>
        <w:rPr>
          <w:rStyle w:val="18"/>
          <w:rFonts w:hint="eastAsia" w:ascii="仿宋" w:hAnsi="仿宋" w:eastAsia="仿宋"/>
          <w:bCs/>
          <w:sz w:val="32"/>
          <w:szCs w:val="32"/>
        </w:rPr>
        <w:t>特困人员救助供养支出（项）: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0.29</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rPr>
        <w:t>1</w:t>
      </w:r>
      <w:r>
        <w:rPr>
          <w:rStyle w:val="18"/>
          <w:rFonts w:hint="eastAsia" w:ascii="仿宋" w:hAnsi="仿宋" w:eastAsia="仿宋"/>
          <w:bCs/>
          <w:sz w:val="32"/>
          <w:szCs w:val="32"/>
          <w:lang w:val="en-US" w:eastAsia="zh-CN"/>
        </w:rPr>
        <w:t>7</w:t>
      </w:r>
      <w:r>
        <w:rPr>
          <w:rStyle w:val="18"/>
          <w:rFonts w:hint="eastAsia" w:ascii="仿宋" w:hAnsi="仿宋" w:eastAsia="仿宋"/>
          <w:bCs/>
          <w:sz w:val="32"/>
          <w:szCs w:val="32"/>
        </w:rPr>
        <w:t>.社会保障和就业（类）特困人员救助供养（款）农村特困人员救助供养支出（项）: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776.21</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rPr>
        <w:t>18.社会保障和就业（类）其他生活救助（款）其他农村生活救助（项）: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26.52</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rPr>
        <w:t>19.社会保障和就业（类）其他</w:t>
      </w:r>
      <w:r>
        <w:rPr>
          <w:rStyle w:val="18"/>
          <w:rFonts w:hint="eastAsia" w:ascii="仿宋" w:hAnsi="仿宋" w:eastAsia="仿宋"/>
          <w:bCs/>
          <w:sz w:val="32"/>
          <w:szCs w:val="32"/>
          <w:lang w:eastAsia="zh-CN"/>
        </w:rPr>
        <w:t>社会保障和就业支出</w:t>
      </w:r>
      <w:r>
        <w:rPr>
          <w:rStyle w:val="18"/>
          <w:rFonts w:hint="eastAsia" w:ascii="仿宋" w:hAnsi="仿宋" w:eastAsia="仿宋"/>
          <w:bCs/>
          <w:sz w:val="32"/>
          <w:szCs w:val="32"/>
        </w:rPr>
        <w:t>（款）其他</w:t>
      </w:r>
      <w:r>
        <w:rPr>
          <w:rStyle w:val="18"/>
          <w:rFonts w:hint="eastAsia" w:ascii="仿宋" w:hAnsi="仿宋" w:eastAsia="仿宋"/>
          <w:bCs/>
          <w:sz w:val="32"/>
          <w:szCs w:val="32"/>
          <w:lang w:eastAsia="zh-CN"/>
        </w:rPr>
        <w:t>社会保障和就业支出</w:t>
      </w:r>
      <w:r>
        <w:rPr>
          <w:rStyle w:val="18"/>
          <w:rFonts w:hint="eastAsia" w:ascii="仿宋" w:hAnsi="仿宋" w:eastAsia="仿宋"/>
          <w:bCs/>
          <w:sz w:val="32"/>
          <w:szCs w:val="32"/>
        </w:rPr>
        <w:t>（项）: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267</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20</w:t>
      </w:r>
      <w:r>
        <w:rPr>
          <w:rStyle w:val="18"/>
          <w:rFonts w:hint="eastAsia" w:ascii="仿宋" w:hAnsi="仿宋" w:eastAsia="仿宋"/>
          <w:bCs/>
          <w:sz w:val="32"/>
          <w:szCs w:val="32"/>
        </w:rPr>
        <w:t>.卫生健康支出（类）行政事业单位医疗（款）行政单位医疗（项）: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17.33</w:t>
      </w:r>
      <w:r>
        <w:rPr>
          <w:rStyle w:val="18"/>
          <w:rFonts w:hint="eastAsia" w:ascii="仿宋" w:hAnsi="仿宋" w:eastAsia="仿宋"/>
          <w:b w:val="0"/>
          <w:bCs/>
          <w:sz w:val="32"/>
          <w:szCs w:val="32"/>
        </w:rPr>
        <w:t>万元，完成预算100%。</w:t>
      </w:r>
    </w:p>
    <w:p>
      <w:pPr>
        <w:spacing w:line="600" w:lineRule="exact"/>
        <w:ind w:firstLine="642"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21</w:t>
      </w:r>
      <w:r>
        <w:rPr>
          <w:rStyle w:val="18"/>
          <w:rFonts w:hint="eastAsia" w:ascii="仿宋" w:hAnsi="仿宋" w:eastAsia="仿宋"/>
          <w:bCs/>
          <w:sz w:val="32"/>
          <w:szCs w:val="32"/>
        </w:rPr>
        <w:t>.住房保障支出（类）住房改革支出（款）住房公积金（项）: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25.99</w:t>
      </w:r>
      <w:r>
        <w:rPr>
          <w:rStyle w:val="18"/>
          <w:rFonts w:hint="eastAsia" w:ascii="仿宋" w:hAnsi="仿宋" w:eastAsia="仿宋"/>
          <w:b w:val="0"/>
          <w:bCs/>
          <w:sz w:val="32"/>
          <w:szCs w:val="32"/>
        </w:rPr>
        <w:t>万元，完成预算100%。</w:t>
      </w:r>
    </w:p>
    <w:p>
      <w:pPr>
        <w:tabs>
          <w:tab w:val="right" w:pos="8306"/>
        </w:tabs>
        <w:spacing w:line="576" w:lineRule="exact"/>
        <w:ind w:firstLine="640" w:firstLineChars="200"/>
        <w:outlineLvl w:val="1"/>
        <w:rPr>
          <w:rFonts w:hint="eastAsia" w:cs="仿宋" w:asciiTheme="minorEastAsia" w:hAnsiTheme="minorEastAsia" w:eastAsiaTheme="minorEastAsia"/>
          <w:b/>
          <w:bCs/>
          <w:color w:val="000000"/>
          <w:sz w:val="32"/>
          <w:szCs w:val="32"/>
        </w:rPr>
      </w:pPr>
      <w:r>
        <w:rPr>
          <w:rFonts w:hint="eastAsia" w:ascii="黑体" w:hAnsi="Times New Roman" w:eastAsia="黑体" w:cs="Times New Roman"/>
          <w:sz w:val="32"/>
          <w:szCs w:val="32"/>
        </w:rPr>
        <w:t>六、一般公共预算财政拨款基本支出决算情况说明</w:t>
      </w:r>
      <w:r>
        <w:rPr>
          <w:rFonts w:hint="eastAsia" w:cs="仿宋" w:asciiTheme="minorEastAsia" w:hAnsiTheme="minorEastAsia" w:eastAsiaTheme="minorEastAsia"/>
          <w:b/>
          <w:bCs/>
          <w:color w:val="000000"/>
          <w:sz w:val="32"/>
          <w:szCs w:val="32"/>
        </w:rPr>
        <w:tab/>
      </w:r>
    </w:p>
    <w:p>
      <w:pPr>
        <w:spacing w:line="600" w:lineRule="exact"/>
        <w:ind w:firstLine="645"/>
        <w:rPr>
          <w:rFonts w:ascii="仿宋" w:hAnsi="仿宋" w:eastAsia="仿宋"/>
          <w:sz w:val="32"/>
          <w:szCs w:val="32"/>
        </w:rPr>
      </w:pPr>
      <w:r>
        <w:rPr>
          <w:rFonts w:hint="eastAsia" w:ascii="仿宋" w:hAnsi="仿宋" w:eastAsia="仿宋"/>
          <w:sz w:val="32"/>
          <w:szCs w:val="32"/>
          <w:lang w:eastAsia="zh-CN"/>
        </w:rPr>
        <w:t>2022年</w:t>
      </w:r>
      <w:r>
        <w:rPr>
          <w:rFonts w:hint="eastAsia" w:ascii="仿宋" w:hAnsi="仿宋" w:eastAsia="仿宋"/>
          <w:sz w:val="32"/>
          <w:szCs w:val="32"/>
        </w:rPr>
        <w:t>度一般公共预算财政拨款基本支出 </w:t>
      </w:r>
      <w:r>
        <w:rPr>
          <w:rFonts w:hint="eastAsia" w:ascii="仿宋" w:hAnsi="仿宋" w:eastAsia="仿宋"/>
          <w:sz w:val="32"/>
          <w:szCs w:val="32"/>
          <w:lang w:val="en-US" w:eastAsia="zh-CN"/>
        </w:rPr>
        <w:t>530.07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lang w:val="en-US" w:eastAsia="zh-CN"/>
        </w:rPr>
        <w:t>人员经费481.83万元，主要包括：基本工资、津贴补贴、奖金、绩效工资、机关事业单位基本养老保险缴费、职工基本医疗保险缴费、其他社会保障缴费、其他工资福利支出、住房公积金、生活补助。</w:t>
      </w:r>
      <w:r>
        <w:rPr>
          <w:rFonts w:hint="eastAsia" w:ascii="仿宋" w:hAnsi="仿宋" w:eastAsia="仿宋"/>
          <w:sz w:val="32"/>
          <w:szCs w:val="32"/>
          <w:lang w:val="en-US" w:eastAsia="zh-CN"/>
        </w:rPr>
        <w:br w:type="textWrapping"/>
      </w:r>
      <w:r>
        <w:rPr>
          <w:rFonts w:hint="eastAsia" w:ascii="仿宋" w:hAnsi="仿宋" w:eastAsia="仿宋"/>
          <w:sz w:val="32"/>
          <w:szCs w:val="32"/>
          <w:lang w:val="en-US" w:eastAsia="zh-CN"/>
        </w:rPr>
        <w:t>　　日常公用经费48.23万元，主要包括：办公费、印刷费、水费、电费、差旅费、修（护）费、会议费、培训费、公务接待费、</w:t>
      </w:r>
      <w:r>
        <w:rPr>
          <w:rFonts w:hint="eastAsia" w:ascii="仿宋" w:hAnsi="仿宋" w:eastAsia="仿宋"/>
          <w:sz w:val="32"/>
          <w:szCs w:val="32"/>
        </w:rPr>
        <w:t>工会经费、福利费、公务用车运行维护费、其他交通费。</w:t>
      </w:r>
    </w:p>
    <w:p>
      <w:pPr>
        <w:spacing w:line="600" w:lineRule="exact"/>
        <w:ind w:firstLine="640"/>
        <w:outlineLvl w:val="1"/>
        <w:rPr>
          <w:rFonts w:hint="eastAsia" w:ascii="黑体" w:hAnsi="Times New Roman" w:eastAsia="黑体" w:cs="Times New Roman"/>
          <w:sz w:val="32"/>
          <w:szCs w:val="32"/>
        </w:rPr>
      </w:pPr>
      <w:r>
        <w:rPr>
          <w:rFonts w:hint="eastAsia" w:ascii="黑体" w:hAnsi="Times New Roman" w:eastAsia="黑体" w:cs="Times New Roman"/>
          <w:sz w:val="32"/>
          <w:szCs w:val="32"/>
        </w:rPr>
        <w:t>七、“三公”经费财政拨款支出决算情况说明</w:t>
      </w:r>
    </w:p>
    <w:p>
      <w:pPr>
        <w:spacing w:line="600" w:lineRule="exact"/>
        <w:ind w:firstLine="640"/>
        <w:outlineLvl w:val="2"/>
        <w:rPr>
          <w:rFonts w:hint="eastAsia" w:ascii="仿宋" w:hAnsi="仿宋" w:eastAsia="仿宋"/>
          <w:b/>
          <w:sz w:val="32"/>
          <w:szCs w:val="32"/>
        </w:rPr>
      </w:pPr>
      <w:r>
        <w:rPr>
          <w:rFonts w:hint="eastAsia" w:ascii="仿宋" w:hAnsi="仿宋" w:eastAsia="仿宋"/>
          <w:b/>
          <w:sz w:val="32"/>
          <w:szCs w:val="32"/>
        </w:rPr>
        <w:t>（一）“三公”经费财政拨款支出决算总体情况说明</w:t>
      </w:r>
    </w:p>
    <w:p>
      <w:pPr>
        <w:spacing w:line="600" w:lineRule="exact"/>
        <w:ind w:firstLine="64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2022年度“三公”经费财政拨款支出决算为4.37 万元，完成预算 78.6 %，</w:t>
      </w:r>
      <w:r>
        <w:rPr>
          <w:rFonts w:hint="eastAsia" w:ascii="仿宋" w:hAnsi="仿宋" w:eastAsia="仿宋"/>
          <w:sz w:val="32"/>
          <w:szCs w:val="32"/>
        </w:rPr>
        <w:t>较上年减少</w:t>
      </w:r>
      <w:r>
        <w:rPr>
          <w:rFonts w:hint="eastAsia" w:ascii="仿宋" w:hAnsi="仿宋" w:eastAsia="仿宋"/>
          <w:sz w:val="32"/>
          <w:szCs w:val="32"/>
          <w:lang w:val="en-US" w:eastAsia="zh-CN"/>
        </w:rPr>
        <w:t>1.33</w:t>
      </w:r>
      <w:r>
        <w:rPr>
          <w:rFonts w:hint="eastAsia" w:ascii="仿宋" w:hAnsi="仿宋" w:eastAsia="仿宋"/>
          <w:sz w:val="32"/>
          <w:szCs w:val="32"/>
        </w:rPr>
        <w:t>万元，下降</w:t>
      </w:r>
      <w:r>
        <w:rPr>
          <w:rFonts w:hint="eastAsia" w:ascii="仿宋" w:hAnsi="仿宋" w:eastAsia="仿宋"/>
          <w:sz w:val="32"/>
          <w:szCs w:val="32"/>
          <w:lang w:val="en-US" w:eastAsia="zh-CN"/>
        </w:rPr>
        <w:t>23.33</w:t>
      </w:r>
      <w:r>
        <w:rPr>
          <w:rFonts w:hint="eastAsia" w:ascii="仿宋" w:hAnsi="仿宋" w:eastAsia="仿宋"/>
          <w:sz w:val="32"/>
          <w:szCs w:val="32"/>
        </w:rPr>
        <w:t>%。</w:t>
      </w:r>
      <w:r>
        <w:rPr>
          <w:rFonts w:hint="eastAsia" w:ascii="仿宋" w:hAnsi="仿宋" w:eastAsia="仿宋" w:cs="Times New Roman"/>
          <w:kern w:val="2"/>
          <w:sz w:val="32"/>
          <w:szCs w:val="32"/>
          <w:lang w:val="en-US" w:eastAsia="zh-CN" w:bidi="ar-SA"/>
        </w:rPr>
        <w:t>决算数小于预算数的主要原因是财政资金困难及单位严格执行中央八项规定，厉行节约，从严控制“三公”经费开支。</w:t>
      </w:r>
    </w:p>
    <w:p>
      <w:pPr>
        <w:spacing w:line="600" w:lineRule="exact"/>
        <w:ind w:firstLine="640"/>
        <w:outlineLvl w:val="2"/>
        <w:rPr>
          <w:rFonts w:hint="eastAsia" w:ascii="仿宋" w:hAnsi="仿宋" w:eastAsia="仿宋"/>
          <w:b/>
          <w:sz w:val="32"/>
          <w:szCs w:val="32"/>
        </w:rPr>
      </w:pPr>
      <w:r>
        <w:rPr>
          <w:rFonts w:hint="eastAsia" w:ascii="仿宋" w:hAnsi="仿宋" w:eastAsia="仿宋"/>
          <w:b/>
          <w:sz w:val="32"/>
          <w:szCs w:val="32"/>
          <w:lang w:eastAsia="zh-CN"/>
        </w:rPr>
        <w:t>（二）</w:t>
      </w:r>
      <w:r>
        <w:rPr>
          <w:rFonts w:hint="eastAsia" w:ascii="仿宋" w:hAnsi="仿宋" w:eastAsia="仿宋"/>
          <w:b/>
          <w:sz w:val="32"/>
          <w:szCs w:val="32"/>
        </w:rPr>
        <w:t>“三公”经费财政拨款支出决算具体情况说明</w:t>
      </w:r>
    </w:p>
    <w:p>
      <w:pPr>
        <w:spacing w:line="600" w:lineRule="exact"/>
        <w:ind w:firstLine="640"/>
        <w:rPr>
          <w:rFonts w:ascii="仿宋" w:hAnsi="仿宋" w:eastAsia="仿宋"/>
          <w:sz w:val="32"/>
          <w:szCs w:val="32"/>
        </w:rPr>
      </w:pPr>
      <w:r>
        <w:rPr>
          <w:rFonts w:hint="eastAsia" w:ascii="仿宋" w:hAnsi="仿宋" w:eastAsia="仿宋"/>
          <w:sz w:val="32"/>
          <w:szCs w:val="32"/>
          <w:lang w:eastAsia="zh-CN"/>
        </w:rPr>
        <w:t>2022年</w:t>
      </w:r>
      <w:r>
        <w:rPr>
          <w:rFonts w:hint="eastAsia" w:ascii="仿宋" w:hAnsi="仿宋" w:eastAsia="仿宋"/>
          <w:sz w:val="32"/>
          <w:szCs w:val="32"/>
        </w:rPr>
        <w:t>度“三公”经费财政拨款支出决算中，因公出国（境）费支出决算0万元；公务用车购置及运行维护费支出决算</w:t>
      </w:r>
      <w:r>
        <w:rPr>
          <w:rFonts w:hint="eastAsia" w:ascii="仿宋" w:hAnsi="仿宋" w:eastAsia="仿宋"/>
          <w:sz w:val="32"/>
          <w:szCs w:val="32"/>
          <w:lang w:val="en-US" w:eastAsia="zh-CN"/>
        </w:rPr>
        <w:t>1.81</w:t>
      </w:r>
      <w:r>
        <w:rPr>
          <w:rFonts w:hint="eastAsia" w:ascii="仿宋" w:hAnsi="仿宋" w:eastAsia="仿宋"/>
          <w:sz w:val="32"/>
          <w:szCs w:val="32"/>
        </w:rPr>
        <w:t>万元，占</w:t>
      </w:r>
      <w:r>
        <w:rPr>
          <w:rFonts w:hint="eastAsia" w:ascii="仿宋" w:hAnsi="仿宋" w:eastAsia="仿宋"/>
          <w:sz w:val="32"/>
          <w:szCs w:val="32"/>
          <w:lang w:val="en-US" w:eastAsia="zh-CN"/>
        </w:rPr>
        <w:t>41.42</w:t>
      </w:r>
      <w:r>
        <w:rPr>
          <w:rFonts w:hint="eastAsia" w:ascii="仿宋" w:hAnsi="仿宋" w:eastAsia="仿宋"/>
          <w:sz w:val="32"/>
          <w:szCs w:val="32"/>
        </w:rPr>
        <w:t>%；公务接待费支出决算</w:t>
      </w:r>
      <w:r>
        <w:rPr>
          <w:rFonts w:hint="eastAsia" w:ascii="仿宋" w:hAnsi="仿宋" w:eastAsia="仿宋"/>
          <w:sz w:val="32"/>
          <w:szCs w:val="32"/>
          <w:lang w:val="en-US" w:eastAsia="zh-CN"/>
        </w:rPr>
        <w:t>2.56</w:t>
      </w:r>
      <w:r>
        <w:rPr>
          <w:rFonts w:hint="eastAsia" w:ascii="仿宋" w:hAnsi="仿宋" w:eastAsia="仿宋"/>
          <w:sz w:val="32"/>
          <w:szCs w:val="32"/>
        </w:rPr>
        <w:t> 万元，占</w:t>
      </w:r>
      <w:r>
        <w:rPr>
          <w:rFonts w:hint="eastAsia" w:ascii="仿宋" w:hAnsi="仿宋" w:eastAsia="仿宋"/>
          <w:sz w:val="32"/>
          <w:szCs w:val="32"/>
          <w:lang w:val="en-US" w:eastAsia="zh-CN"/>
        </w:rPr>
        <w:t>58.58</w:t>
      </w:r>
      <w:r>
        <w:rPr>
          <w:rFonts w:hint="eastAsia" w:ascii="仿宋" w:hAnsi="仿宋" w:eastAsia="仿宋"/>
          <w:sz w:val="32"/>
          <w:szCs w:val="32"/>
        </w:rPr>
        <w:t>%。</w:t>
      </w:r>
    </w:p>
    <w:p>
      <w:pPr>
        <w:spacing w:line="600" w:lineRule="exact"/>
        <w:ind w:firstLine="640"/>
        <w:outlineLvl w:val="2"/>
        <w:rPr>
          <w:rFonts w:hint="eastAsia" w:ascii="仿宋" w:hAnsi="仿宋" w:eastAsia="仿宋"/>
          <w:b/>
          <w:sz w:val="32"/>
          <w:szCs w:val="32"/>
        </w:rPr>
      </w:pPr>
    </w:p>
    <w:p>
      <w:pPr>
        <w:spacing w:line="600" w:lineRule="exact"/>
        <w:ind w:firstLine="640"/>
        <w:outlineLvl w:val="2"/>
        <w:rPr>
          <w:rFonts w:hint="eastAsia" w:ascii="仿宋" w:hAnsi="仿宋" w:eastAsia="仿宋"/>
          <w:b/>
          <w:sz w:val="32"/>
          <w:szCs w:val="32"/>
        </w:rPr>
      </w:pPr>
      <w:r>
        <w:drawing>
          <wp:anchor distT="0" distB="0" distL="114300" distR="114300" simplePos="0" relativeHeight="251663360" behindDoc="0" locked="0" layoutInCell="1" allowOverlap="1">
            <wp:simplePos x="0" y="0"/>
            <wp:positionH relativeFrom="column">
              <wp:posOffset>305435</wp:posOffset>
            </wp:positionH>
            <wp:positionV relativeFrom="paragraph">
              <wp:posOffset>348615</wp:posOffset>
            </wp:positionV>
            <wp:extent cx="4847590" cy="2695575"/>
            <wp:effectExtent l="4445" t="5080" r="5715" b="4445"/>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outlineLvl w:val="2"/>
        <w:rPr>
          <w:rFonts w:hint="eastAsia" w:ascii="仿宋" w:hAnsi="仿宋" w:eastAsia="仿宋"/>
          <w:b/>
          <w:sz w:val="32"/>
          <w:szCs w:val="32"/>
        </w:rPr>
      </w:pPr>
    </w:p>
    <w:p>
      <w:pPr>
        <w:spacing w:line="600" w:lineRule="exact"/>
        <w:ind w:firstLine="640"/>
        <w:outlineLvl w:val="2"/>
        <w:rPr>
          <w:rFonts w:hint="eastAsia" w:ascii="仿宋" w:hAnsi="仿宋" w:eastAsia="仿宋"/>
          <w:b/>
          <w:sz w:val="32"/>
          <w:szCs w:val="32"/>
        </w:rPr>
      </w:pPr>
    </w:p>
    <w:p>
      <w:pPr>
        <w:spacing w:line="600" w:lineRule="exact"/>
        <w:ind w:firstLine="640"/>
        <w:outlineLvl w:val="2"/>
        <w:rPr>
          <w:rFonts w:hint="eastAsia" w:ascii="仿宋" w:hAnsi="仿宋" w:eastAsia="仿宋"/>
          <w:b/>
          <w:sz w:val="32"/>
          <w:szCs w:val="32"/>
        </w:rPr>
      </w:pPr>
    </w:p>
    <w:p>
      <w:pPr>
        <w:spacing w:line="600" w:lineRule="exact"/>
        <w:ind w:firstLine="640"/>
        <w:outlineLvl w:val="2"/>
        <w:rPr>
          <w:rFonts w:hint="eastAsia" w:ascii="仿宋" w:hAnsi="仿宋" w:eastAsia="仿宋"/>
          <w:b/>
          <w:sz w:val="32"/>
          <w:szCs w:val="32"/>
        </w:rPr>
      </w:pPr>
    </w:p>
    <w:p>
      <w:pPr>
        <w:spacing w:line="600" w:lineRule="exact"/>
        <w:ind w:firstLine="640"/>
        <w:outlineLvl w:val="2"/>
        <w:rPr>
          <w:rFonts w:hint="eastAsia" w:ascii="仿宋" w:hAnsi="仿宋" w:eastAsia="仿宋"/>
          <w:b/>
          <w:sz w:val="32"/>
          <w:szCs w:val="32"/>
        </w:rPr>
      </w:pPr>
    </w:p>
    <w:p>
      <w:pPr>
        <w:spacing w:line="600" w:lineRule="exact"/>
        <w:ind w:firstLine="640"/>
        <w:outlineLvl w:val="2"/>
        <w:rPr>
          <w:rFonts w:hint="eastAsia" w:ascii="仿宋" w:hAnsi="仿宋" w:eastAsia="仿宋"/>
          <w:b/>
          <w:sz w:val="32"/>
          <w:szCs w:val="32"/>
        </w:rPr>
      </w:pPr>
    </w:p>
    <w:p>
      <w:pPr>
        <w:spacing w:line="600" w:lineRule="exact"/>
        <w:ind w:firstLine="1609" w:firstLineChars="503"/>
        <w:outlineLvl w:val="2"/>
        <w:rPr>
          <w:rFonts w:hint="eastAsia" w:ascii="仿宋" w:hAnsi="仿宋" w:eastAsia="仿宋"/>
          <w:b/>
          <w:sz w:val="32"/>
          <w:szCs w:val="32"/>
        </w:rPr>
      </w:pPr>
      <w:r>
        <w:rPr>
          <w:rFonts w:hint="eastAsia" w:ascii="仿宋" w:hAnsi="仿宋" w:eastAsia="仿宋"/>
          <w:sz w:val="32"/>
          <w:szCs w:val="32"/>
        </w:rPr>
        <w:t>图7：“三公”经费财政拨款支出结构</w:t>
      </w:r>
    </w:p>
    <w:p>
      <w:pPr>
        <w:pStyle w:val="14"/>
        <w:widowControl/>
        <w:shd w:val="clear" w:color="auto" w:fill="FFFFFF"/>
        <w:spacing w:before="0" w:beforeAutospacing="0" w:after="0" w:afterAutospacing="0" w:line="576" w:lineRule="exact"/>
        <w:ind w:firstLine="642" w:firstLineChars="200"/>
        <w:rPr>
          <w:rFonts w:cs="仿宋_GB2312" w:asciiTheme="minorEastAsia" w:hAnsiTheme="minorEastAsia" w:eastAsiaTheme="minorEastAsia"/>
          <w:color w:val="000000"/>
          <w:kern w:val="2"/>
          <w:sz w:val="32"/>
          <w:szCs w:val="32"/>
        </w:rPr>
      </w:pPr>
      <w:r>
        <w:rPr>
          <w:rFonts w:hint="eastAsia" w:ascii="仿宋_GB2312" w:hAnsi="Times New Roman" w:eastAsia="仿宋_GB2312" w:cs="Times New Roman"/>
          <w:b/>
          <w:kern w:val="2"/>
          <w:sz w:val="32"/>
          <w:szCs w:val="32"/>
          <w:lang w:val="en-US" w:eastAsia="zh-CN" w:bidi="ar-SA"/>
        </w:rPr>
        <w:t>1.因公出国（境）经费支出</w:t>
      </w:r>
      <w:r>
        <w:rPr>
          <w:rFonts w:hint="eastAsia" w:ascii="仿宋_GB2312" w:hAnsi="Times New Roman" w:eastAsia="仿宋_GB2312" w:cs="Times New Roman"/>
          <w:kern w:val="2"/>
          <w:sz w:val="32"/>
          <w:szCs w:val="32"/>
          <w:lang w:val="en-US" w:eastAsia="zh-CN" w:bidi="ar-SA"/>
        </w:rPr>
        <w:t>0万元。</w:t>
      </w:r>
    </w:p>
    <w:p>
      <w:pPr>
        <w:spacing w:line="600" w:lineRule="exact"/>
        <w:ind w:firstLine="640"/>
        <w:rPr>
          <w:rFonts w:ascii="仿宋_GB2312" w:eastAsia="仿宋_GB2312"/>
          <w:b/>
          <w:sz w:val="32"/>
          <w:szCs w:val="32"/>
        </w:rPr>
      </w:pPr>
      <w:r>
        <w:rPr>
          <w:rFonts w:hint="eastAsia" w:ascii="仿宋_GB2312" w:hAnsi="Times New Roman" w:eastAsia="仿宋_GB2312" w:cs="Times New Roman"/>
          <w:b/>
          <w:kern w:val="2"/>
          <w:sz w:val="32"/>
          <w:szCs w:val="32"/>
          <w:lang w:val="en-US" w:eastAsia="zh-CN" w:bidi="ar-SA"/>
        </w:rPr>
        <w:t>2.公务用车购置及运行维护费支出</w:t>
      </w:r>
      <w:r>
        <w:rPr>
          <w:rFonts w:hint="eastAsia" w:ascii="仿宋_GB2312" w:hAnsi="Times New Roman" w:eastAsia="仿宋_GB2312" w:cs="Times New Roman"/>
          <w:kern w:val="2"/>
          <w:sz w:val="32"/>
          <w:szCs w:val="32"/>
          <w:lang w:val="en-US" w:eastAsia="zh-CN" w:bidi="ar-SA"/>
        </w:rPr>
        <w:t>1.81万元，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1.19</w:t>
      </w:r>
      <w:r>
        <w:rPr>
          <w:rFonts w:hint="eastAsia" w:ascii="仿宋_GB2312" w:eastAsia="仿宋_GB2312"/>
          <w:sz w:val="32"/>
          <w:szCs w:val="32"/>
        </w:rPr>
        <w:t>万元，下降</w:t>
      </w:r>
      <w:r>
        <w:rPr>
          <w:rFonts w:hint="eastAsia" w:ascii="仿宋_GB2312" w:eastAsia="仿宋_GB2312"/>
          <w:sz w:val="32"/>
          <w:szCs w:val="32"/>
          <w:lang w:val="en-US" w:eastAsia="zh-CN"/>
        </w:rPr>
        <w:t>39.66</w:t>
      </w:r>
      <w:r>
        <w:rPr>
          <w:rFonts w:ascii="仿宋_GB2312" w:eastAsia="仿宋_GB2312"/>
          <w:sz w:val="32"/>
          <w:szCs w:val="32"/>
        </w:rPr>
        <w:t>%</w:t>
      </w:r>
      <w:r>
        <w:rPr>
          <w:rFonts w:hint="eastAsia" w:ascii="仿宋_GB2312" w:eastAsia="仿宋_GB2312"/>
          <w:sz w:val="32"/>
          <w:szCs w:val="32"/>
        </w:rPr>
        <w:t>。主要原因是严格执行中央八项规定，厉行节约，从严控制“三公”经费开支。</w:t>
      </w:r>
    </w:p>
    <w:p>
      <w:pPr>
        <w:spacing w:line="600" w:lineRule="exact"/>
        <w:ind w:firstLine="640" w:firstLineChars="200"/>
        <w:rPr>
          <w:rFonts w:ascii="仿宋_GB2312" w:eastAsia="仿宋_GB2312"/>
          <w:b/>
          <w:sz w:val="32"/>
          <w:szCs w:val="32"/>
        </w:rPr>
      </w:pPr>
      <w:r>
        <w:rPr>
          <w:rFonts w:hint="eastAsia" w:ascii="仿宋_GB2312" w:hAnsi="Times New Roman" w:eastAsia="仿宋_GB2312" w:cs="Times New Roman"/>
          <w:kern w:val="2"/>
          <w:sz w:val="32"/>
          <w:szCs w:val="32"/>
          <w:lang w:val="en-US" w:eastAsia="zh-CN" w:bidi="ar-SA"/>
        </w:rPr>
        <w:t>其中：</w:t>
      </w:r>
      <w:r>
        <w:rPr>
          <w:rFonts w:hint="eastAsia" w:ascii="仿宋_GB2312" w:hAnsi="Times New Roman" w:eastAsia="仿宋_GB2312" w:cs="Times New Roman"/>
          <w:b/>
          <w:bCs/>
          <w:kern w:val="2"/>
          <w:sz w:val="32"/>
          <w:szCs w:val="32"/>
          <w:lang w:val="en-US" w:eastAsia="zh-CN" w:bidi="ar-SA"/>
        </w:rPr>
        <w:t>公务用车购置支出</w:t>
      </w:r>
      <w:r>
        <w:rPr>
          <w:rFonts w:hint="eastAsia" w:ascii="仿宋_GB2312" w:hAnsi="Times New Roman" w:eastAsia="仿宋_GB2312" w:cs="Times New Roman"/>
          <w:kern w:val="2"/>
          <w:sz w:val="32"/>
          <w:szCs w:val="32"/>
          <w:lang w:val="en-US" w:eastAsia="zh-CN" w:bidi="ar-SA"/>
        </w:rPr>
        <w:t>0万元。</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4</w:t>
      </w:r>
      <w:r>
        <w:rPr>
          <w:rFonts w:hint="eastAsia" w:ascii="仿宋_GB2312" w:eastAsia="仿宋_GB2312"/>
          <w:sz w:val="32"/>
          <w:szCs w:val="32"/>
        </w:rPr>
        <w:t>辆，其中：</w:t>
      </w:r>
      <w:r>
        <w:rPr>
          <w:rFonts w:hint="eastAsia" w:ascii="仿宋_GB2312" w:eastAsia="仿宋_GB2312"/>
          <w:sz w:val="32"/>
          <w:szCs w:val="32"/>
          <w:lang w:eastAsia="zh-CN"/>
        </w:rPr>
        <w:t>殡葬</w:t>
      </w:r>
      <w:r>
        <w:rPr>
          <w:rFonts w:hint="eastAsia" w:ascii="仿宋_GB2312" w:eastAsia="仿宋_GB2312"/>
          <w:sz w:val="32"/>
          <w:szCs w:val="32"/>
        </w:rPr>
        <w:t>专业技术用车</w:t>
      </w:r>
      <w:r>
        <w:rPr>
          <w:rFonts w:hint="eastAsia" w:ascii="仿宋_GB2312" w:eastAsia="仿宋_GB2312"/>
          <w:sz w:val="32"/>
          <w:szCs w:val="32"/>
          <w:lang w:val="en-US" w:eastAsia="zh-CN"/>
        </w:rPr>
        <w:t>3辆，</w:t>
      </w:r>
      <w:r>
        <w:rPr>
          <w:rFonts w:hint="eastAsia" w:ascii="仿宋_GB2312" w:eastAsia="仿宋_GB2312"/>
          <w:sz w:val="32"/>
          <w:szCs w:val="32"/>
          <w:lang w:eastAsia="zh-CN"/>
        </w:rPr>
        <w:t>越野车</w:t>
      </w:r>
      <w:r>
        <w:rPr>
          <w:rFonts w:hint="eastAsia" w:ascii="仿宋_GB2312" w:eastAsia="仿宋_GB2312"/>
          <w:sz w:val="32"/>
          <w:szCs w:val="32"/>
          <w:lang w:val="en-US" w:eastAsia="zh-CN"/>
        </w:rPr>
        <w:t>1</w:t>
      </w:r>
      <w:r>
        <w:rPr>
          <w:rFonts w:hint="eastAsia" w:ascii="仿宋_GB2312" w:eastAsia="仿宋_GB2312"/>
          <w:sz w:val="32"/>
          <w:szCs w:val="32"/>
        </w:rPr>
        <w:t>辆。</w:t>
      </w:r>
    </w:p>
    <w:p>
      <w:pPr>
        <w:ind w:firstLine="642" w:firstLineChars="20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1.81</w:t>
      </w:r>
      <w:r>
        <w:rPr>
          <w:rFonts w:hint="eastAsia" w:ascii="仿宋_GB2312" w:eastAsia="仿宋_GB2312"/>
          <w:sz w:val="32"/>
          <w:szCs w:val="32"/>
        </w:rPr>
        <w:t>万元。主要用于民政局社会救助、养老、儿童、基层治理、社会事务等民政工作所需的公务用车燃料费、维修费、过路过桥费、保险费等支出。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2.56</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0.14</w:t>
      </w:r>
      <w:r>
        <w:rPr>
          <w:rFonts w:hint="eastAsia" w:ascii="仿宋_GB2312" w:eastAsia="仿宋_GB2312"/>
          <w:sz w:val="32"/>
          <w:szCs w:val="32"/>
        </w:rPr>
        <w:t>万元，下降</w:t>
      </w:r>
      <w:r>
        <w:rPr>
          <w:rFonts w:hint="eastAsia" w:ascii="仿宋_GB2312" w:eastAsia="仿宋_GB2312"/>
          <w:sz w:val="32"/>
          <w:szCs w:val="32"/>
          <w:lang w:val="en-US" w:eastAsia="zh-CN"/>
        </w:rPr>
        <w:t>5.19</w:t>
      </w:r>
      <w:r>
        <w:rPr>
          <w:rFonts w:ascii="仿宋_GB2312" w:eastAsia="仿宋_GB2312"/>
          <w:sz w:val="32"/>
          <w:szCs w:val="32"/>
        </w:rPr>
        <w:t>%</w:t>
      </w:r>
      <w:r>
        <w:rPr>
          <w:rFonts w:hint="eastAsia" w:ascii="仿宋_GB2312" w:eastAsia="仿宋_GB2312"/>
          <w:sz w:val="32"/>
          <w:szCs w:val="32"/>
        </w:rPr>
        <w:t>。主要原因是严格执行中央八项规定，厉行节约，严格压减公务接待。其中：</w:t>
      </w:r>
    </w:p>
    <w:p>
      <w:pPr>
        <w:pStyle w:val="14"/>
        <w:widowControl/>
        <w:shd w:val="clear" w:color="auto" w:fill="FFFFFF"/>
        <w:spacing w:before="0" w:beforeAutospacing="0" w:after="0" w:afterAutospacing="0" w:line="576" w:lineRule="exact"/>
        <w:ind w:firstLine="642" w:firstLineChars="200"/>
        <w:rPr>
          <w:rFonts w:cs="仿宋_GB2312" w:asciiTheme="minorEastAsia" w:hAnsiTheme="minorEastAsia" w:eastAsiaTheme="minorEastAsia"/>
          <w:color w:val="000000"/>
          <w:kern w:val="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2.56</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15</w:t>
      </w:r>
      <w:r>
        <w:rPr>
          <w:rFonts w:hint="eastAsia" w:ascii="仿宋_GB2312" w:eastAsia="仿宋_GB2312"/>
          <w:sz w:val="32"/>
          <w:szCs w:val="32"/>
        </w:rPr>
        <w:t>批次，</w:t>
      </w:r>
      <w:r>
        <w:rPr>
          <w:rFonts w:hint="eastAsia" w:ascii="仿宋_GB2312" w:eastAsia="仿宋_GB2312"/>
          <w:sz w:val="32"/>
          <w:szCs w:val="32"/>
          <w:lang w:val="en-US" w:eastAsia="zh-CN"/>
        </w:rPr>
        <w:t>118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2.56</w:t>
      </w:r>
      <w:r>
        <w:rPr>
          <w:rFonts w:hint="eastAsia" w:ascii="仿宋_GB2312" w:eastAsia="仿宋_GB2312"/>
          <w:sz w:val="32"/>
          <w:szCs w:val="32"/>
        </w:rPr>
        <w:t>万元，具体内容包括：上级督查督导公务接待支出</w:t>
      </w:r>
      <w:r>
        <w:rPr>
          <w:rFonts w:hint="eastAsia" w:ascii="仿宋_GB2312" w:eastAsia="仿宋_GB2312"/>
          <w:sz w:val="32"/>
          <w:szCs w:val="32"/>
          <w:lang w:val="en-US" w:eastAsia="zh-CN"/>
        </w:rPr>
        <w:t>2.41</w:t>
      </w:r>
      <w:r>
        <w:rPr>
          <w:rFonts w:hint="eastAsia" w:ascii="仿宋_GB2312" w:eastAsia="仿宋_GB2312"/>
          <w:sz w:val="32"/>
          <w:szCs w:val="32"/>
        </w:rPr>
        <w:t>万元、工作检查调研支出</w:t>
      </w:r>
      <w:r>
        <w:rPr>
          <w:rFonts w:hint="eastAsia" w:ascii="仿宋_GB2312" w:eastAsia="仿宋_GB2312"/>
          <w:sz w:val="32"/>
          <w:szCs w:val="32"/>
          <w:lang w:val="en-US" w:eastAsia="zh-CN"/>
        </w:rPr>
        <w:t>0.15</w:t>
      </w:r>
      <w:r>
        <w:rPr>
          <w:rFonts w:hint="eastAsia" w:ascii="仿宋_GB2312" w:eastAsia="仿宋_GB2312"/>
          <w:sz w:val="32"/>
          <w:szCs w:val="32"/>
        </w:rPr>
        <w:t>万元。</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hint="eastAsia" w:ascii="黑体" w:eastAsia="黑体"/>
          <w:sz w:val="32"/>
          <w:szCs w:val="32"/>
        </w:rPr>
      </w:pPr>
      <w:r>
        <w:rPr>
          <w:rFonts w:hint="eastAsia" w:ascii="黑体" w:eastAsia="黑体"/>
          <w:sz w:val="32"/>
          <w:szCs w:val="32"/>
        </w:rPr>
        <w:t>八、政府性基金预算支出决算情况说明</w:t>
      </w:r>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368.96</w:t>
      </w:r>
      <w:r>
        <w:rPr>
          <w:rFonts w:hint="eastAsia" w:ascii="仿宋_GB2312" w:eastAsia="仿宋_GB2312"/>
          <w:sz w:val="32"/>
          <w:szCs w:val="32"/>
        </w:rPr>
        <w:t>万元。</w:t>
      </w:r>
    </w:p>
    <w:p>
      <w:pPr>
        <w:numPr>
          <w:ilvl w:val="0"/>
          <w:numId w:val="2"/>
        </w:numPr>
        <w:spacing w:line="600" w:lineRule="exact"/>
        <w:ind w:firstLine="640"/>
        <w:outlineLvl w:val="1"/>
        <w:rPr>
          <w:rStyle w:val="29"/>
          <w:rFonts w:hint="eastAsia" w:ascii="黑体" w:hAnsi="黑体" w:eastAsia="黑体"/>
          <w:b w:val="0"/>
        </w:rPr>
      </w:pPr>
      <w:r>
        <w:rPr>
          <w:rStyle w:val="29"/>
          <w:rFonts w:hint="eastAsia" w:ascii="黑体" w:hAnsi="黑体" w:eastAsia="黑体"/>
          <w:b w:val="0"/>
        </w:rPr>
        <w:t>国有资本经营预算支出决算情况说明</w:t>
      </w:r>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outlineLvl w:val="1"/>
        <w:rPr>
          <w:rStyle w:val="29"/>
          <w:rFonts w:hint="eastAsia" w:ascii="黑体" w:hAnsi="黑体" w:eastAsia="黑体"/>
          <w:b w:val="0"/>
        </w:rPr>
      </w:pPr>
      <w:r>
        <w:rPr>
          <w:rStyle w:val="29"/>
          <w:rFonts w:hint="eastAsia" w:ascii="黑体" w:hAnsi="黑体" w:eastAsia="黑体"/>
          <w:b w:val="0"/>
        </w:rPr>
        <w:t>其他重要事项的情况说明</w:t>
      </w:r>
    </w:p>
    <w:p>
      <w:pPr>
        <w:spacing w:line="600" w:lineRule="exact"/>
        <w:ind w:firstLine="642" w:firstLineChars="200"/>
        <w:outlineLvl w:val="2"/>
        <w:rPr>
          <w:rFonts w:hint="eastAsia" w:ascii="仿宋" w:hAnsi="仿宋" w:eastAsia="仿宋"/>
          <w:b/>
          <w:sz w:val="32"/>
          <w:szCs w:val="32"/>
        </w:rPr>
      </w:pPr>
      <w:r>
        <w:rPr>
          <w:rFonts w:hint="eastAsia" w:ascii="仿宋" w:hAnsi="仿宋" w:eastAsia="仿宋"/>
          <w:b/>
          <w:sz w:val="32"/>
          <w:szCs w:val="32"/>
        </w:rPr>
        <w:t>（一）机关运行经费支出情况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2022年</w:t>
      </w:r>
      <w:r>
        <w:rPr>
          <w:rFonts w:hint="eastAsia" w:ascii="仿宋_GB2312" w:eastAsia="仿宋_GB2312"/>
          <w:sz w:val="32"/>
          <w:szCs w:val="32"/>
        </w:rPr>
        <w:t>，剑阁县民政局机关运行经费支出</w:t>
      </w:r>
      <w:r>
        <w:rPr>
          <w:rFonts w:hint="eastAsia" w:ascii="仿宋_GB2312" w:eastAsia="仿宋_GB2312"/>
          <w:sz w:val="32"/>
          <w:szCs w:val="32"/>
          <w:lang w:val="en-US" w:eastAsia="zh-CN"/>
        </w:rPr>
        <w:t>48.23</w:t>
      </w:r>
      <w:r>
        <w:rPr>
          <w:rFonts w:hint="eastAsia" w:ascii="仿宋_GB2312" w:eastAsia="仿宋_GB2312"/>
          <w:sz w:val="32"/>
          <w:szCs w:val="32"/>
        </w:rPr>
        <w:t>万元，比</w:t>
      </w:r>
      <w:r>
        <w:rPr>
          <w:rFonts w:hint="eastAsia" w:ascii="仿宋_GB2312" w:eastAsia="仿宋_GB2312"/>
          <w:sz w:val="32"/>
          <w:szCs w:val="32"/>
          <w:lang w:eastAsia="zh-CN"/>
        </w:rPr>
        <w:t>2021年</w:t>
      </w:r>
      <w:r>
        <w:rPr>
          <w:rFonts w:hint="eastAsia" w:ascii="仿宋_GB2312" w:eastAsia="仿宋_GB2312"/>
          <w:sz w:val="32"/>
          <w:szCs w:val="32"/>
        </w:rPr>
        <w:t>度减少</w:t>
      </w:r>
      <w:r>
        <w:rPr>
          <w:rFonts w:hint="eastAsia" w:ascii="仿宋_GB2312" w:eastAsia="仿宋_GB2312"/>
          <w:sz w:val="32"/>
          <w:szCs w:val="32"/>
          <w:lang w:val="en-US" w:eastAsia="zh-CN"/>
        </w:rPr>
        <w:t>46.83</w:t>
      </w:r>
      <w:r>
        <w:rPr>
          <w:rFonts w:hint="eastAsia" w:ascii="仿宋_GB2312" w:eastAsia="仿宋_GB2312"/>
          <w:sz w:val="32"/>
          <w:szCs w:val="32"/>
        </w:rPr>
        <w:t>万元，减少</w:t>
      </w:r>
      <w:r>
        <w:rPr>
          <w:rFonts w:hint="eastAsia" w:ascii="仿宋_GB2312" w:eastAsia="仿宋_GB2312"/>
          <w:sz w:val="32"/>
          <w:szCs w:val="32"/>
          <w:lang w:val="en-US" w:eastAsia="zh-CN"/>
        </w:rPr>
        <w:t>49.26</w:t>
      </w:r>
      <w:r>
        <w:rPr>
          <w:rFonts w:hint="eastAsia" w:ascii="仿宋_GB2312" w:eastAsia="仿宋_GB2312"/>
          <w:sz w:val="32"/>
          <w:szCs w:val="32"/>
        </w:rPr>
        <w:t xml:space="preserve"> %。主要原因是严格执行中央八项规定，厉行节约，</w:t>
      </w:r>
      <w:r>
        <w:rPr>
          <w:rFonts w:hint="eastAsia" w:ascii="仿宋_GB2312" w:eastAsia="仿宋_GB2312"/>
          <w:sz w:val="32"/>
          <w:szCs w:val="32"/>
          <w:lang w:eastAsia="zh-CN"/>
        </w:rPr>
        <w:t>严格</w:t>
      </w:r>
      <w:r>
        <w:rPr>
          <w:rFonts w:hint="eastAsia" w:ascii="仿宋_GB2312" w:eastAsia="仿宋_GB2312"/>
          <w:sz w:val="32"/>
          <w:szCs w:val="32"/>
        </w:rPr>
        <w:t>压减公务费用支出。</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剑阁县民政局</w:t>
      </w:r>
      <w:r>
        <w:rPr>
          <w:rFonts w:hint="eastAsia" w:ascii="仿宋_GB2312" w:eastAsia="仿宋_GB2312"/>
          <w:sz w:val="32"/>
          <w:szCs w:val="32"/>
        </w:rPr>
        <w:t>政府采购支出总额</w:t>
      </w:r>
      <w:r>
        <w:rPr>
          <w:rFonts w:hint="eastAsia" w:ascii="仿宋_GB2312" w:eastAsia="仿宋_GB2312"/>
          <w:sz w:val="32"/>
          <w:szCs w:val="32"/>
          <w:lang w:val="en-US" w:eastAsia="zh-CN"/>
        </w:rPr>
        <w:t>202.65</w:t>
      </w:r>
      <w:r>
        <w:rPr>
          <w:rFonts w:hint="eastAsia" w:ascii="仿宋_GB2312" w:eastAsia="仿宋_GB2312"/>
          <w:sz w:val="32"/>
          <w:szCs w:val="32"/>
        </w:rPr>
        <w:t>万元，</w:t>
      </w:r>
      <w:r>
        <w:rPr>
          <w:rFonts w:hint="eastAsia" w:ascii="仿宋_GB2312" w:eastAsia="仿宋_GB2312"/>
          <w:sz w:val="32"/>
          <w:szCs w:val="32"/>
          <w:lang w:eastAsia="zh-CN"/>
        </w:rPr>
        <w:t>其中：政府采购货物支出</w:t>
      </w:r>
      <w:r>
        <w:rPr>
          <w:rFonts w:hint="eastAsia" w:ascii="仿宋_GB2312" w:eastAsia="仿宋_GB2312"/>
          <w:sz w:val="32"/>
          <w:szCs w:val="32"/>
          <w:lang w:val="en-US" w:eastAsia="zh-CN"/>
        </w:rPr>
        <w:t>202.65</w:t>
      </w:r>
      <w:r>
        <w:rPr>
          <w:rFonts w:hint="eastAsia" w:ascii="仿宋_GB2312" w:eastAsia="仿宋_GB2312"/>
          <w:sz w:val="32"/>
          <w:szCs w:val="32"/>
          <w:lang w:eastAsia="zh-CN"/>
        </w:rPr>
        <w:t>万元。主要用于居家养老服务。授予中小企业合同金额</w:t>
      </w:r>
      <w:r>
        <w:rPr>
          <w:rFonts w:hint="eastAsia" w:ascii="仿宋_GB2312" w:eastAsia="仿宋_GB2312"/>
          <w:sz w:val="32"/>
          <w:szCs w:val="32"/>
          <w:lang w:val="en-US" w:eastAsia="zh-CN"/>
        </w:rPr>
        <w:t>202.65</w:t>
      </w:r>
      <w:r>
        <w:rPr>
          <w:rFonts w:hint="eastAsia" w:ascii="仿宋_GB2312" w:eastAsia="仿宋_GB2312"/>
          <w:sz w:val="32"/>
          <w:szCs w:val="32"/>
          <w:lang w:eastAsia="zh-CN"/>
        </w:rPr>
        <w:t>万元，占政府采购支出总额的</w:t>
      </w:r>
      <w:r>
        <w:rPr>
          <w:rFonts w:hint="eastAsia" w:ascii="仿宋_GB2312" w:eastAsia="仿宋_GB2312"/>
          <w:sz w:val="32"/>
          <w:szCs w:val="32"/>
          <w:lang w:val="en-US" w:eastAsia="zh-CN"/>
        </w:rPr>
        <w:t>100</w:t>
      </w:r>
      <w:r>
        <w:rPr>
          <w:rFonts w:hint="eastAsia" w:ascii="仿宋_GB2312" w:eastAsia="仿宋_GB2312"/>
          <w:sz w:val="32"/>
          <w:szCs w:val="32"/>
          <w:lang w:eastAsia="zh-CN"/>
        </w:rPr>
        <w:t>%，其中：授予小微企业合同金额</w:t>
      </w:r>
      <w:r>
        <w:rPr>
          <w:rFonts w:hint="eastAsia" w:ascii="仿宋_GB2312" w:eastAsia="仿宋_GB2312"/>
          <w:sz w:val="32"/>
          <w:szCs w:val="32"/>
          <w:lang w:val="en-US" w:eastAsia="zh-CN"/>
        </w:rPr>
        <w:t>202.65</w:t>
      </w:r>
      <w:r>
        <w:rPr>
          <w:rFonts w:hint="eastAsia" w:ascii="仿宋_GB2312" w:eastAsia="仿宋_GB2312"/>
          <w:sz w:val="32"/>
          <w:szCs w:val="32"/>
          <w:lang w:eastAsia="zh-CN"/>
        </w:rPr>
        <w:t>万元，占政</w:t>
      </w:r>
      <w:r>
        <w:rPr>
          <w:rFonts w:hint="eastAsia" w:ascii="仿宋_GB2312" w:eastAsia="仿宋_GB2312"/>
          <w:sz w:val="32"/>
          <w:szCs w:val="32"/>
        </w:rPr>
        <w:t>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hint="eastAsia" w:ascii="仿宋" w:hAnsi="仿宋" w:eastAsia="仿宋"/>
          <w:b/>
          <w:sz w:val="32"/>
          <w:szCs w:val="32"/>
        </w:rPr>
      </w:pPr>
      <w:r>
        <w:rPr>
          <w:rFonts w:hint="eastAsia" w:ascii="仿宋" w:hAnsi="仿宋" w:eastAsia="仿宋"/>
          <w:b/>
          <w:sz w:val="32"/>
          <w:szCs w:val="32"/>
        </w:rPr>
        <w:t>（三）国有资产占有使用情况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2022年</w:t>
      </w:r>
      <w:r>
        <w:rPr>
          <w:rFonts w:hint="eastAsia" w:ascii="仿宋_GB2312" w:eastAsia="仿宋_GB2312"/>
          <w:sz w:val="32"/>
          <w:szCs w:val="32"/>
        </w:rPr>
        <w:t>12月31日，剑阁县民政局</w:t>
      </w:r>
      <w:r>
        <w:rPr>
          <w:rFonts w:hint="eastAsia" w:ascii="仿宋_GB2312" w:eastAsia="仿宋_GB2312"/>
          <w:sz w:val="32"/>
          <w:szCs w:val="32"/>
          <w:lang w:eastAsia="zh-CN"/>
        </w:rPr>
        <w:t>机关</w:t>
      </w:r>
      <w:r>
        <w:rPr>
          <w:rFonts w:hint="eastAsia" w:ascii="仿宋_GB2312" w:eastAsia="仿宋_GB2312"/>
          <w:sz w:val="32"/>
          <w:szCs w:val="32"/>
        </w:rPr>
        <w:t>共有车</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sz w:val="32"/>
          <w:szCs w:val="32"/>
        </w:rPr>
        <w:t>，其中：</w:t>
      </w:r>
      <w:r>
        <w:rPr>
          <w:rFonts w:hint="eastAsia" w:ascii="仿宋_GB2312" w:eastAsia="仿宋_GB2312"/>
          <w:sz w:val="32"/>
          <w:szCs w:val="32"/>
          <w:lang w:eastAsia="zh-CN"/>
        </w:rPr>
        <w:t>殡葬</w:t>
      </w:r>
      <w:r>
        <w:rPr>
          <w:rFonts w:hint="eastAsia" w:ascii="仿宋_GB2312" w:eastAsia="仿宋_GB2312"/>
          <w:sz w:val="32"/>
          <w:szCs w:val="32"/>
        </w:rPr>
        <w:t>专业技术用车</w:t>
      </w:r>
      <w:r>
        <w:rPr>
          <w:rFonts w:hint="eastAsia" w:ascii="仿宋_GB2312" w:eastAsia="仿宋_GB2312"/>
          <w:sz w:val="32"/>
          <w:szCs w:val="32"/>
          <w:lang w:val="en-US" w:eastAsia="zh-CN"/>
        </w:rPr>
        <w:t>3辆，</w:t>
      </w:r>
      <w:r>
        <w:rPr>
          <w:rFonts w:hint="eastAsia" w:ascii="仿宋_GB2312" w:eastAsia="仿宋_GB2312"/>
          <w:sz w:val="32"/>
          <w:szCs w:val="32"/>
          <w:lang w:eastAsia="zh-CN"/>
        </w:rPr>
        <w:t>越野车</w:t>
      </w:r>
      <w:r>
        <w:rPr>
          <w:rFonts w:hint="eastAsia" w:ascii="仿宋_GB2312" w:eastAsia="仿宋_GB2312"/>
          <w:sz w:val="32"/>
          <w:szCs w:val="32"/>
          <w:lang w:val="en-US" w:eastAsia="zh-CN"/>
        </w:rPr>
        <w:t>1</w:t>
      </w:r>
      <w:r>
        <w:rPr>
          <w:rFonts w:hint="eastAsia" w:ascii="仿宋_GB2312" w:eastAsia="仿宋_GB2312"/>
          <w:sz w:val="32"/>
          <w:szCs w:val="32"/>
        </w:rPr>
        <w:t>辆。主要用于民政社会救助、养老、儿童、基层治理、社会事务、殡葬等</w:t>
      </w:r>
      <w:r>
        <w:rPr>
          <w:rFonts w:hint="eastAsia" w:ascii="仿宋_GB2312" w:eastAsia="仿宋_GB2312"/>
          <w:sz w:val="32"/>
          <w:szCs w:val="32"/>
          <w:lang w:eastAsia="zh-CN"/>
        </w:rPr>
        <w:t>工作开展</w:t>
      </w:r>
      <w:r>
        <w:rPr>
          <w:rFonts w:hint="eastAsia" w:ascii="仿宋_GB2312" w:eastAsia="仿宋_GB2312"/>
          <w:sz w:val="32"/>
          <w:szCs w:val="32"/>
        </w:rPr>
        <w:t>。单价100万元以上专用设备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w:t>
      </w:r>
    </w:p>
    <w:p>
      <w:pPr>
        <w:autoSpaceDE w:val="0"/>
        <w:autoSpaceDN w:val="0"/>
        <w:adjustRightInd w:val="0"/>
        <w:spacing w:line="600" w:lineRule="exact"/>
        <w:ind w:firstLine="642"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pPr>
        <w:pStyle w:val="14"/>
        <w:widowControl/>
        <w:shd w:val="clear" w:color="auto" w:fill="FFFFFF"/>
        <w:spacing w:before="0" w:beforeAutospacing="0" w:after="0" w:afterAutospacing="0" w:line="576" w:lineRule="exact"/>
        <w:ind w:firstLine="640" w:firstLineChars="200"/>
        <w:rPr>
          <w:rFonts w:hint="eastAsia" w:cs="仿宋_GB2312" w:asciiTheme="minorEastAsia" w:hAnsiTheme="minorEastAsia" w:eastAsiaTheme="minorEastAsia"/>
          <w:color w:val="000000"/>
          <w:kern w:val="2"/>
          <w:sz w:val="32"/>
          <w:szCs w:val="32"/>
        </w:rPr>
      </w:pPr>
      <w:r>
        <w:rPr>
          <w:rFonts w:hint="eastAsia" w:ascii="仿宋_GB2312" w:hAnsi="仿宋_GB2312" w:eastAsia="仿宋_GB2312" w:cs="仿宋_GB2312"/>
          <w:kern w:val="0"/>
          <w:sz w:val="32"/>
          <w:szCs w:val="32"/>
          <w:lang w:val="en-US" w:eastAsia="zh-CN" w:bidi="ar-SA"/>
        </w:rPr>
        <w:t>根据预算绩效管理要求，本单位在年初预算编制阶段，组织对3个项目开展预算事前绩效评估，对3个项目编制了绩效目标，预算执行过程中，选取3个项目开展绩效监控，组织对3个项目开展绩效自评，</w:t>
      </w:r>
      <w:r>
        <w:rPr>
          <w:rFonts w:hint="eastAsia" w:ascii="仿宋_GB2312" w:hAnsi="Times New Roman" w:eastAsia="仿宋_GB2312" w:cs="Times New Roman"/>
          <w:sz w:val="32"/>
          <w:szCs w:val="32"/>
        </w:rPr>
        <w:t>同时，</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对202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整体开展绩效自评，《202</w:t>
      </w:r>
      <w:r>
        <w:rPr>
          <w:rFonts w:hint="eastAsia" w:ascii="仿宋_GB2312" w:eastAsia="仿宋_GB2312" w:cs="Times New Roman"/>
          <w:sz w:val="32"/>
          <w:szCs w:val="32"/>
          <w:lang w:val="en-US" w:eastAsia="zh-CN"/>
        </w:rPr>
        <w:t>2</w:t>
      </w:r>
      <w:r>
        <w:rPr>
          <w:rFonts w:hint="eastAsia" w:ascii="仿宋_GB2312" w:hAnsi="Times New Roman" w:eastAsia="仿宋_GB2312" w:cs="Times New Roman"/>
          <w:sz w:val="32"/>
          <w:szCs w:val="32"/>
        </w:rPr>
        <w:t>年剑阁县</w:t>
      </w:r>
      <w:r>
        <w:rPr>
          <w:rFonts w:hint="eastAsia" w:ascii="仿宋_GB2312" w:hAnsi="Times New Roman" w:eastAsia="仿宋_GB2312" w:cs="Times New Roman"/>
          <w:sz w:val="32"/>
          <w:szCs w:val="32"/>
          <w:lang w:eastAsia="zh-CN"/>
        </w:rPr>
        <w:t>民政局单位</w:t>
      </w:r>
      <w:r>
        <w:rPr>
          <w:rFonts w:hint="eastAsia" w:ascii="仿宋_GB2312" w:hAnsi="Times New Roman" w:eastAsia="仿宋_GB2312" w:cs="Times New Roman"/>
          <w:sz w:val="32"/>
          <w:szCs w:val="32"/>
        </w:rPr>
        <w:t>整体</w:t>
      </w:r>
      <w:r>
        <w:rPr>
          <w:rFonts w:hint="eastAsia" w:ascii="仿宋_GB2312" w:hAnsi="Times New Roman" w:eastAsia="仿宋_GB2312" w:cs="Times New Roman"/>
          <w:sz w:val="32"/>
          <w:szCs w:val="32"/>
          <w:lang w:eastAsia="zh-CN"/>
        </w:rPr>
        <w:t>支出</w:t>
      </w:r>
      <w:r>
        <w:rPr>
          <w:rFonts w:hint="eastAsia" w:ascii="仿宋_GB2312" w:hAnsi="Times New Roman" w:eastAsia="仿宋_GB2312" w:cs="Times New Roman"/>
          <w:sz w:val="32"/>
          <w:szCs w:val="32"/>
        </w:rPr>
        <w:t>绩效评价报告》见附件（第四部分）。</w:t>
      </w:r>
    </w:p>
    <w:p>
      <w:pPr>
        <w:spacing w:line="576" w:lineRule="exact"/>
        <w:jc w:val="center"/>
        <w:rPr>
          <w:rFonts w:cs="黑体" w:asciiTheme="minorEastAsia" w:hAnsiTheme="minorEastAsia" w:eastAsiaTheme="minorEastAsia"/>
          <w:b/>
          <w:bCs/>
          <w:color w:val="00B0F0"/>
          <w:sz w:val="44"/>
          <w:szCs w:val="44"/>
        </w:rPr>
      </w:pPr>
    </w:p>
    <w:p>
      <w:pPr>
        <w:spacing w:line="576" w:lineRule="exact"/>
        <w:jc w:val="center"/>
        <w:rPr>
          <w:rFonts w:hint="eastAsia" w:cs="黑体" w:asciiTheme="minorEastAsia" w:hAnsiTheme="minorEastAsia" w:eastAsiaTheme="minorEastAsia"/>
          <w:b/>
          <w:bCs/>
          <w:color w:val="000000"/>
          <w:sz w:val="44"/>
          <w:szCs w:val="44"/>
        </w:rPr>
      </w:pPr>
    </w:p>
    <w:p>
      <w:pPr>
        <w:spacing w:line="576" w:lineRule="exact"/>
        <w:jc w:val="center"/>
        <w:rPr>
          <w:rFonts w:hint="eastAsia" w:cs="黑体" w:asciiTheme="minorEastAsia" w:hAnsiTheme="minorEastAsia" w:eastAsiaTheme="minorEastAsia"/>
          <w:b/>
          <w:bCs/>
          <w:color w:val="000000"/>
          <w:sz w:val="44"/>
          <w:szCs w:val="44"/>
        </w:rPr>
      </w:pPr>
    </w:p>
    <w:p>
      <w:pPr>
        <w:spacing w:line="576" w:lineRule="exact"/>
        <w:jc w:val="center"/>
        <w:rPr>
          <w:rFonts w:hint="eastAsia" w:cs="黑体" w:asciiTheme="minorEastAsia" w:hAnsiTheme="minorEastAsia" w:eastAsiaTheme="minorEastAsia"/>
          <w:b/>
          <w:bCs/>
          <w:color w:val="000000"/>
          <w:sz w:val="44"/>
          <w:szCs w:val="44"/>
        </w:rPr>
      </w:pPr>
    </w:p>
    <w:p>
      <w:pPr>
        <w:spacing w:line="576" w:lineRule="exact"/>
        <w:jc w:val="center"/>
        <w:rPr>
          <w:rFonts w:hint="eastAsia" w:cs="黑体" w:asciiTheme="minorEastAsia" w:hAnsiTheme="minorEastAsia" w:eastAsiaTheme="minorEastAsia"/>
          <w:b/>
          <w:bCs/>
          <w:color w:val="000000"/>
          <w:sz w:val="44"/>
          <w:szCs w:val="44"/>
        </w:rPr>
      </w:pPr>
    </w:p>
    <w:p>
      <w:pPr>
        <w:pStyle w:val="2"/>
        <w:rPr>
          <w:rFonts w:hint="eastAsia" w:cs="黑体" w:asciiTheme="minorEastAsia" w:hAnsiTheme="minorEastAsia" w:eastAsiaTheme="minorEastAsia"/>
          <w:b/>
          <w:bCs/>
          <w:color w:val="000000"/>
          <w:sz w:val="44"/>
          <w:szCs w:val="44"/>
        </w:rPr>
      </w:pPr>
    </w:p>
    <w:p>
      <w:pPr>
        <w:pStyle w:val="2"/>
        <w:rPr>
          <w:rFonts w:hint="eastAsia" w:cs="黑体" w:asciiTheme="minorEastAsia" w:hAnsiTheme="minorEastAsia" w:eastAsiaTheme="minorEastAsia"/>
          <w:b/>
          <w:bCs/>
          <w:color w:val="000000"/>
          <w:sz w:val="44"/>
          <w:szCs w:val="44"/>
        </w:rPr>
      </w:pPr>
    </w:p>
    <w:p>
      <w:pPr>
        <w:spacing w:line="576" w:lineRule="exact"/>
        <w:jc w:val="center"/>
        <w:rPr>
          <w:rFonts w:cs="黑体" w:asciiTheme="minorEastAsia" w:hAnsiTheme="minorEastAsia" w:eastAsiaTheme="minorEastAsia"/>
          <w:b/>
          <w:bCs/>
          <w:color w:val="000000"/>
          <w:sz w:val="44"/>
          <w:szCs w:val="44"/>
        </w:rPr>
      </w:pPr>
      <w:r>
        <w:rPr>
          <w:rFonts w:hint="eastAsia" w:cs="黑体" w:asciiTheme="minorEastAsia" w:hAnsiTheme="minorEastAsia" w:eastAsiaTheme="minorEastAsia"/>
          <w:b/>
          <w:bCs/>
          <w:color w:val="000000"/>
          <w:sz w:val="44"/>
          <w:szCs w:val="44"/>
        </w:rPr>
        <w:t>第三部分  名词解释</w:t>
      </w:r>
    </w:p>
    <w:p>
      <w:pPr>
        <w:spacing w:line="576" w:lineRule="exact"/>
        <w:ind w:firstLine="640"/>
        <w:rPr>
          <w:rFonts w:cs="仿宋_GB2312" w:asciiTheme="minorEastAsia" w:hAnsiTheme="minorEastAsia" w:eastAsiaTheme="minorEastAsia"/>
          <w:color w:val="000000"/>
          <w:sz w:val="32"/>
          <w:szCs w:val="32"/>
        </w:rPr>
      </w:pP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1、一般公共预算拨款收入：指县级财政当年拨付的资金。</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2、上年结转：指以前年度尚未完成，结转到本年仍按原规定用途继续使用的资金。</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3、事业收入：指事业单位开展专业业务活动及辅助活动取得的收入。</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4、经营收入：指事业单位在专业业务活动及其辅助活动之外开展非独立核算经营活动取得的收入。</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其他收入：指单位取得的除上述收入以外的各项收入。包括未纳入财政预算或财政专户管理的投资收益、银行存款利息收入、租金收入、捐赠收入、现金盘盈收入、存货盘盈收入、收回已核销应收及预付款项、无法偿付的预付及预收款项等。</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6、结余分配：指事业单位按照事业单位会计制度的规定从非财政补助结余中分配的事业基金和职工福利基金等。</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7、年末结转和结余：指单位按有关规定结转到下年或以后年度继续使用的资金。</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8、社会保障和就业（类）民政管理事务（款）行政运行（项）：反映行政单位（包括实行公务员管理的单位）的基本支出。具体有人员工资、绩效、办公费、接待费、车辆运行、遗属补助、工伤、福利费、工会经费等。</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9.社会保障和就业（类）民政管理事务（款）一般行政管理事务（项）:反映行政单位（包括实行公务员管理的单位）未单独设置项级科目的其他项目支出。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10.社会保障和就业（类）民政管理事务（款）行政区划和地名管理（项）:反映行政区划界限勘定、维护，以及行政区划和地名管理支出。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11.社会保障和就业（类）民政管理事务（款）其他民政管理事务支出（项）:反映民政部门接待来访、法治建设、政策宣传方面的支出，以及开展社会救助、社会福利、养老服务、社会事务、信息化建设等方面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12.社会保障和就业（类）行政事业单位养老支出（款）机关事业单位基本养老保险缴费支出（项）：指机关事业单位实施养老保险制度由单位缴纳的基本养老保险费支出。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13.社会保障和就业（类）社会福利（款）儿童福利（项）:反映对儿童提供福利服务方面的支出。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14.社会保障和就业（类）社会福利（款）老年福利（项）:</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反映对老年人提供福利服务方面的支出，包括为经济困难的高龄、失能等老年人提供基本养老服务保障的资金补助等支出。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15.社会保障和就业（类）社会福利（款）殡葬（项）:反映殡葬管理和殡葬服务方面的支出，包括民政部门直属的殡仪馆、公墓、殡葬管理服务机构的支出。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16.社会保障和就业（类）社会福利（款）社会福利事业单位（项）:反映民政部门举办的社会福利事业单位的支出，以及对集体社会福利事业单位的补助费。</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17.社会保障和就业（类）社会福利（款）养老服务（项）:反映财政在养老服务方面的补助支出，包括支持养老服务机构提供居家社区养老服务的支出，对养老服务机构的运营、建设补助支出等，不包括对社会福利事业单位的补助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18.社会保障和就业（类）残疾人事业（款）残疾人生活和护理补贴（项）:反映困难残疾人生活补贴和重度残疾人护理补贴支出。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19.社会保障和就业（类）最低生活保障（款）城市最低生活保障金支出（项）:反映城市最低生活保障对象的最低生活保障金支出。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20.社会保障和就业（类）最低生活保障（款）农村最低生活保障金支出（项）:反映农村最低生活保障对象的最低生活保障金支出。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21.社会保障和就业（类）临时救助（款）临时救助支出（项）:反映用于城乡生活困难居民的临时救助支出。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22.社会保障和就业（类）临时救助（款）流浪乞讨人员救助支出（项）:反映用于生活无着的流浪乞讨人员的救助支出和救助管理机构的运转支出。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23.社会保障和就业（类）特困人员救助供养（款）城市特困人员救助供养支出（项）:反映城市特困人员救助供养支出。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24.社会保障和就业（类）特困人员救助供养（款）农村特困人员救助供养支出（项）:反映农村特困人员救助供养支出。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25.社会保障和就业（类）其他生活救助（款）其他农村生活救助（项）:反映除最低生活保障、临时救助、特困人员供养、自然灾害生活救助外，用于农村生活困难居民生活救助的其他支出。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26.社会保障和就业（类）其他社会保障和就业支出（款）其他社会保障和就业支出（项）:反映政府在社会保障与就业方面的支出。具体包括社会保障和就业管理事务、民政管理事务、财政对社会保险基金的补助、补充全国社会保障基金等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27.卫生健康（类）行政事业单位医疗（款）行政单位医疗（项）：指局机关及参公管理事业单位用于缴纳单位基本医疗保险支出。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28.住房保障（类）住房改革支出（款）住房公积金（项）：指按照《住房公积金管理条例》的规定，由单位及其在职职工缴存的长期住房储金。</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29.项目支出：指在基本支出之外为完成特定行政任务和事业发展目标所发生的支出。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30.经营支出：指事业单位在专业业务活动及其辅助活动之外开展非独立核算经营活动发生的支出。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hAnsi="Calibri" w:eastAsia="仿宋_GB2312" w:cs="仿宋"/>
          <w:color w:val="auto"/>
          <w:kern w:val="0"/>
          <w:sz w:val="32"/>
          <w:szCs w:val="32"/>
          <w:lang w:val="en-US" w:eastAsia="zh-CN" w:bidi="ar-SA"/>
        </w:rPr>
      </w:pPr>
    </w:p>
    <w:p>
      <w:pPr>
        <w:numPr>
          <w:ilvl w:val="0"/>
          <w:numId w:val="0"/>
        </w:numPr>
        <w:spacing w:line="576" w:lineRule="exact"/>
        <w:jc w:val="both"/>
        <w:rPr>
          <w:rFonts w:hint="eastAsia" w:ascii="黑体" w:hAnsi="黑体" w:eastAsia="黑体"/>
          <w:sz w:val="44"/>
          <w:szCs w:val="44"/>
        </w:rPr>
      </w:pPr>
    </w:p>
    <w:p>
      <w:pPr>
        <w:numPr>
          <w:ilvl w:val="0"/>
          <w:numId w:val="0"/>
        </w:numPr>
        <w:spacing w:line="576" w:lineRule="exact"/>
        <w:jc w:val="center"/>
        <w:rPr>
          <w:rFonts w:hint="eastAsia" w:ascii="黑体" w:hAnsi="黑体" w:eastAsia="黑体"/>
          <w:sz w:val="44"/>
          <w:szCs w:val="44"/>
        </w:rPr>
      </w:pPr>
    </w:p>
    <w:p>
      <w:pPr>
        <w:numPr>
          <w:ilvl w:val="0"/>
          <w:numId w:val="0"/>
        </w:numPr>
        <w:spacing w:line="576" w:lineRule="exact"/>
        <w:jc w:val="center"/>
        <w:rPr>
          <w:rFonts w:hint="eastAsia" w:ascii="黑体" w:hAnsi="黑体" w:eastAsia="黑体"/>
          <w:sz w:val="44"/>
          <w:szCs w:val="44"/>
        </w:rPr>
      </w:pPr>
    </w:p>
    <w:p>
      <w:pPr>
        <w:numPr>
          <w:ilvl w:val="0"/>
          <w:numId w:val="0"/>
        </w:numPr>
        <w:spacing w:line="576" w:lineRule="exact"/>
        <w:jc w:val="center"/>
        <w:rPr>
          <w:rFonts w:hint="eastAsia" w:ascii="黑体" w:hAnsi="黑体" w:eastAsia="黑体"/>
          <w:sz w:val="44"/>
          <w:szCs w:val="44"/>
        </w:rPr>
      </w:pPr>
    </w:p>
    <w:p>
      <w:pPr>
        <w:numPr>
          <w:ilvl w:val="0"/>
          <w:numId w:val="0"/>
        </w:numPr>
        <w:spacing w:line="576" w:lineRule="exact"/>
        <w:jc w:val="center"/>
        <w:rPr>
          <w:rFonts w:hint="eastAsia" w:ascii="黑体" w:hAnsi="黑体" w:eastAsia="黑体"/>
          <w:sz w:val="44"/>
          <w:szCs w:val="44"/>
        </w:rPr>
      </w:pPr>
    </w:p>
    <w:p>
      <w:pPr>
        <w:numPr>
          <w:ilvl w:val="0"/>
          <w:numId w:val="0"/>
        </w:numPr>
        <w:spacing w:line="576" w:lineRule="exact"/>
        <w:jc w:val="center"/>
        <w:rPr>
          <w:rStyle w:val="28"/>
          <w:rFonts w:ascii="黑体" w:hAnsi="黑体" w:eastAsia="黑体"/>
          <w:b w:val="0"/>
        </w:rPr>
      </w:pPr>
      <w:r>
        <w:rPr>
          <w:rFonts w:hint="eastAsia" w:ascii="黑体" w:hAnsi="黑体" w:eastAsia="黑体"/>
          <w:sz w:val="44"/>
          <w:szCs w:val="44"/>
        </w:rPr>
        <w:t>第</w:t>
      </w:r>
      <w:r>
        <w:rPr>
          <w:rStyle w:val="28"/>
          <w:rFonts w:hint="eastAsia" w:ascii="黑体" w:hAnsi="黑体" w:eastAsia="黑体"/>
          <w:b w:val="0"/>
        </w:rPr>
        <w:t>四部分 附件</w:t>
      </w:r>
    </w:p>
    <w:p>
      <w:pPr>
        <w:spacing w:line="572" w:lineRule="exact"/>
        <w:jc w:val="left"/>
        <w:outlineLvl w:val="0"/>
        <w:rPr>
          <w:rFonts w:ascii="仿宋_GB2312" w:hAnsi="仿宋_GB2312" w:eastAsia="仿宋_GB2312" w:cs="仿宋_GB2312"/>
          <w:sz w:val="32"/>
          <w:szCs w:val="32"/>
        </w:rPr>
      </w:pPr>
    </w:p>
    <w:p>
      <w:pPr>
        <w:numPr>
          <w:ilvl w:val="0"/>
          <w:numId w:val="0"/>
        </w:numPr>
        <w:spacing w:line="576" w:lineRule="exact"/>
        <w:jc w:val="center"/>
        <w:rPr>
          <w:rFonts w:hint="eastAsia" w:ascii="黑体" w:hAnsi="黑体" w:eastAsia="黑体" w:cs="Times New Roman"/>
          <w:sz w:val="44"/>
          <w:szCs w:val="44"/>
          <w:lang w:eastAsia="zh-CN"/>
        </w:rPr>
      </w:pPr>
      <w:r>
        <w:rPr>
          <w:rFonts w:hint="eastAsia" w:ascii="黑体" w:hAnsi="黑体" w:eastAsia="黑体" w:cs="Times New Roman"/>
          <w:sz w:val="44"/>
          <w:szCs w:val="44"/>
        </w:rPr>
        <w:t>剑阁县</w:t>
      </w:r>
      <w:r>
        <w:rPr>
          <w:rFonts w:hint="eastAsia" w:ascii="黑体" w:hAnsi="黑体" w:eastAsia="黑体" w:cs="Times New Roman"/>
          <w:sz w:val="44"/>
          <w:szCs w:val="44"/>
          <w:lang w:eastAsia="zh-CN"/>
        </w:rPr>
        <w:t>民政局</w:t>
      </w:r>
    </w:p>
    <w:p>
      <w:pPr>
        <w:numPr>
          <w:ilvl w:val="0"/>
          <w:numId w:val="0"/>
        </w:numPr>
        <w:spacing w:line="576" w:lineRule="exact"/>
        <w:jc w:val="center"/>
        <w:rPr>
          <w:rFonts w:hint="eastAsia" w:ascii="黑体" w:hAnsi="黑体" w:eastAsia="黑体" w:cs="Times New Roman"/>
          <w:sz w:val="44"/>
          <w:szCs w:val="44"/>
        </w:rPr>
      </w:pPr>
      <w:r>
        <w:rPr>
          <w:rFonts w:hint="eastAsia" w:ascii="黑体" w:hAnsi="黑体" w:eastAsia="黑体" w:cs="Times New Roman"/>
          <w:sz w:val="44"/>
          <w:szCs w:val="44"/>
        </w:rPr>
        <w:t>2022年</w:t>
      </w:r>
      <w:r>
        <w:rPr>
          <w:rFonts w:hint="eastAsia" w:ascii="黑体" w:hAnsi="黑体" w:eastAsia="黑体" w:cs="Times New Roman"/>
          <w:sz w:val="44"/>
          <w:szCs w:val="44"/>
          <w:lang w:eastAsia="zh-CN"/>
        </w:rPr>
        <w:t>部门</w:t>
      </w:r>
      <w:r>
        <w:rPr>
          <w:rFonts w:hint="eastAsia" w:ascii="黑体" w:hAnsi="黑体" w:eastAsia="黑体" w:cs="Times New Roman"/>
          <w:sz w:val="44"/>
          <w:szCs w:val="44"/>
        </w:rPr>
        <w:t>整体支出绩效评价报告</w:t>
      </w: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spacing w:line="600" w:lineRule="exact"/>
        <w:ind w:firstLine="640" w:firstLineChars="200"/>
        <w:jc w:val="left"/>
        <w:outlineLvl w:val="0"/>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eastAsia="zh-CN"/>
        </w:rPr>
        <w:t>一、单位基本情况</w:t>
      </w:r>
    </w:p>
    <w:p>
      <w:p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zh-CN" w:eastAsia="zh-CN"/>
        </w:rPr>
        <w:t>（一）机构组成</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剑阁县民政局下设8个二级单位，其中行政单位1个，事业单位7个，主要包括：民政局机关、 康复院、慈善总会办公室、农村敬老院管理中心、社会（儿童）福利院、婚姻登记处、社会救助管理服务中心、殡仪馆。 </w:t>
      </w:r>
    </w:p>
    <w:p>
      <w:p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zh-CN" w:eastAsia="zh-CN"/>
        </w:rPr>
        <w:t>（二）机构职能和人员概况</w:t>
      </w:r>
      <w:r>
        <w:rPr>
          <w:rFonts w:hint="eastAsia" w:ascii="宋体" w:hAnsi="宋体" w:eastAsia="宋体" w:cs="宋体"/>
          <w:kern w:val="0"/>
          <w:sz w:val="32"/>
          <w:szCs w:val="32"/>
          <w:lang w:val="en-US" w:eastAsia="zh-CN"/>
        </w:rPr>
        <w:t xml:space="preserve"> </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宋体" w:hAnsi="宋体" w:eastAsia="宋体" w:cs="宋体"/>
          <w:kern w:val="0"/>
          <w:sz w:val="32"/>
          <w:szCs w:val="32"/>
          <w:lang w:val="en-US" w:eastAsia="zh-CN"/>
        </w:rPr>
        <w:t>1.机构职能</w:t>
      </w:r>
      <w:r>
        <w:rPr>
          <w:rFonts w:hint="eastAsia" w:ascii="仿宋_GB2312" w:hAnsi="Calibri" w:eastAsia="仿宋_GB2312" w:cs="仿宋"/>
          <w:color w:val="auto"/>
          <w:kern w:val="0"/>
          <w:sz w:val="32"/>
          <w:szCs w:val="32"/>
          <w:lang w:val="en-US" w:eastAsia="zh-CN" w:bidi="ar-SA"/>
        </w:rPr>
        <w:t>。</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1.贯彻执行国家、四川省和广元市民政工作的法律、法规和各项方针、政策；拟定民政工作地方规章和政策，并组织实施和监督检查；编制全县民政事业发展规划；指导全县民政队伍法制建设。</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2.负责管理全县性社团和民办非企业单位的登记管理和年度检查工作，监督社团和民办非企业单位活动，查处社团和民办非企业单位的违法行为，查处未经登记而以社团和民办非企业单位名义开展活动的非法组织；对境外人员成立社团的审核报批；负责全县社团和民办非企业单位的登记管理和年度检查工作；负责社团和民办非企业单位的行政复议工作。</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建立和实施城乡居（村）民最低生活保障制度；负责全县城乡社会困难户临时救济、定期救济以及其他特殊救济对象的救济工作；指导、检查五保和敬老院工作；负责社会麻风病人的管理、中转和管理指导社会“三无”对象的收养以及优抚对象精神病人收治工作；组织、指导扶贫济困等社会扶助活动；审批全县性社会福利募捐义演、义卖活动。</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4.导和检查乡镇及村（居）委会政务和村务公开工作；贯彻实施村（居）民委员会组织法，指导村民委员会民主选举、民主决策、民主管理和民主监督工作，推动村务公开和基层民主政治建设；指导城市居民委员会建设；负责指导村（居）民委员会主任和委员培训。</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5.负责《婚姻法》、《收养法》的贯彻落实，指导检查婚姻登记工作，查处违法婚姻；负责全县儿童收养工作。</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6.承办行政区划工作，负责县及乡（镇）的设立、撤销、调整更名、界线变更及政府驻地迁移的审核报批。</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7.主管地名工作，负责村（居）委会以上区划名称及其它地名的命名、更名的审核报批；发布标准地名；规范全县地名标志（即：街、路、巷、楼、门）的设置和管理；负责标准地名图书资料的审定。</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8.负责我县与毗邻县行政区域边界的勘定和管理工作；负责乡（镇）边界的调查和调处；承办勘界资料的验收、报批、档案管理以及行政区域界线详图集的资料准备工作。</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9.承担老龄工作管理职能和孤儿、残疾人、五保户等特殊困难群体权益保护的行政管理工作；拟定并实施我县社会福利事业发展规划，指导城市社会福利事业单位的管理；审核、报批民政社会福利机构和社会福利企业；对城乡社会福利企业进行宏观管理；负责社会福利有奖募捐和福利资金的管理使用工作。</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10.负责公墓的审核报批；推行殡葬改革，负责殡葬管理工作。</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11.主管流浪乞讨人员的救助管理工作，指导、协调县救助管理站工作。</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12.负责指导、协调社区建设工作。</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13.负责民政事业计划财务和统计工作，负责民政事业费的管理、使用和监督。</w:t>
      </w:r>
      <w:r>
        <w:rPr>
          <w:rFonts w:hint="eastAsia" w:ascii="仿宋_GB2312" w:hAnsi="Calibri" w:eastAsia="仿宋_GB2312" w:cs="仿宋"/>
          <w:color w:val="auto"/>
          <w:kern w:val="0"/>
          <w:sz w:val="32"/>
          <w:szCs w:val="32"/>
          <w:lang w:val="en-US" w:eastAsia="zh-CN" w:bidi="ar-SA"/>
        </w:rPr>
        <w:br w:type="textWrapping"/>
      </w:r>
      <w:r>
        <w:rPr>
          <w:rFonts w:hint="eastAsia" w:ascii="仿宋_GB2312" w:hAnsi="Calibri" w:eastAsia="仿宋_GB2312" w:cs="仿宋"/>
          <w:color w:val="auto"/>
          <w:kern w:val="0"/>
          <w:sz w:val="32"/>
          <w:szCs w:val="32"/>
          <w:lang w:val="en-US" w:eastAsia="zh-CN" w:bidi="ar-SA"/>
        </w:rPr>
        <w:t xml:space="preserve">    14.负责全县民政系统干部、工人的培训教育工作。</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15.承办县政府交办的其他事项。</w:t>
      </w:r>
    </w:p>
    <w:p>
      <w:p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2.人员概况</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民政局机关2022年末实有在职人员40人，其中行政在职8人，机关工勤编1人，事业编31人。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宋体" w:hAnsi="宋体" w:eastAsia="宋体" w:cs="宋体"/>
          <w:kern w:val="0"/>
          <w:sz w:val="32"/>
          <w:szCs w:val="32"/>
          <w:lang w:val="en-US" w:eastAsia="zh-CN"/>
        </w:rPr>
        <w:t>二、单位资金收支情况</w:t>
      </w:r>
    </w:p>
    <w:p>
      <w:pPr>
        <w:ind w:firstLine="640" w:firstLineChars="200"/>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eastAsia="zh-CN"/>
        </w:rPr>
        <w:t>（一）单位财政拨款收支情况</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1.单位财政拨款收入情况</w:t>
      </w:r>
    </w:p>
    <w:p>
      <w:pPr>
        <w:ind w:firstLine="640" w:firstLineChars="200"/>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2022年收入决算总额21720.44万元，其中：财政拨款收入17307.53万元，其他收入4412.91万元。</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2.单位财政拨款支出情况</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2022年支出决算总额21720.44万元，其中：社会保障和就业支出21168.54万元，卫生健康支出23.18万元，住房保障支出34.77万元，其他支出493.96万元。</w:t>
      </w:r>
    </w:p>
    <w:p>
      <w:pPr>
        <w:ind w:firstLine="640" w:firstLineChars="200"/>
        <w:rPr>
          <w:rFonts w:hint="eastAsia" w:ascii="仿宋_GB2312" w:hAnsi="Calibri" w:eastAsia="仿宋_GB2312" w:cs="仿宋"/>
          <w:color w:val="000000" w:themeColor="text1"/>
          <w:kern w:val="0"/>
          <w:sz w:val="32"/>
          <w:szCs w:val="32"/>
          <w:lang w:val="en-US" w:eastAsia="zh-CN" w:bidi="ar-SA"/>
          <w14:textFill>
            <w14:solidFill>
              <w14:schemeClr w14:val="tx1"/>
            </w14:solidFill>
          </w14:textFill>
        </w:rPr>
      </w:pPr>
      <w:r>
        <w:rPr>
          <w:rFonts w:hint="eastAsia" w:ascii="仿宋_GB2312" w:hAnsi="Calibri" w:eastAsia="仿宋_GB2312" w:cs="仿宋"/>
          <w:color w:val="000000" w:themeColor="text1"/>
          <w:kern w:val="0"/>
          <w:sz w:val="32"/>
          <w:szCs w:val="32"/>
          <w:lang w:val="en-US" w:eastAsia="zh-CN" w:bidi="ar-SA"/>
          <w14:textFill>
            <w14:solidFill>
              <w14:schemeClr w14:val="tx1"/>
            </w14:solidFill>
          </w14:textFill>
        </w:rPr>
        <w:t>2022年一般公共预算财政拨款基本支出666.21万元（其中：人员经费611.85万元，公用经费54.35万元）。公用经费含办公费12.7万元、印刷费3.25万元、水费2.13万元、电费9.44万元、邮电费0.05万元、物业管理费0.2万元、差旅费8.5万元、维修（护）费0.5万元、会议费3万元、培训费1万元、公务接待费2.76万元、公务用车运行维护费1.81万元、其他交通费用8.66万元。</w:t>
      </w:r>
    </w:p>
    <w:p>
      <w:pPr>
        <w:numPr>
          <w:ilvl w:val="0"/>
          <w:numId w:val="0"/>
        </w:num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3.单位财政拨款结转结余情况</w:t>
      </w:r>
    </w:p>
    <w:p>
      <w:pPr>
        <w:numPr>
          <w:ilvl w:val="0"/>
          <w:numId w:val="0"/>
        </w:num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2022年无财政拨款结转。</w:t>
      </w:r>
    </w:p>
    <w:p>
      <w:p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三、单位整体绩效分析</w:t>
      </w:r>
    </w:p>
    <w:p>
      <w:p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zh-CN" w:eastAsia="zh-CN"/>
        </w:rPr>
        <w:t>（一）单位预算项目绩效分析</w:t>
      </w:r>
      <w:r>
        <w:rPr>
          <w:rFonts w:hint="eastAsia" w:ascii="宋体" w:hAnsi="宋体" w:eastAsia="宋体" w:cs="宋体"/>
          <w:kern w:val="0"/>
          <w:sz w:val="32"/>
          <w:szCs w:val="32"/>
          <w:lang w:val="en-US" w:eastAsia="zh-CN"/>
        </w:rPr>
        <w:t xml:space="preserve"> </w:t>
      </w:r>
    </w:p>
    <w:p>
      <w:pPr>
        <w:ind w:firstLine="640" w:firstLineChars="200"/>
        <w:rPr>
          <w:rFonts w:hint="eastAsia" w:ascii="宋体" w:hAnsi="宋体" w:eastAsia="宋体" w:cs="宋体"/>
          <w:kern w:val="0"/>
          <w:sz w:val="32"/>
          <w:szCs w:val="32"/>
          <w:lang w:val="en-US" w:eastAsia="zh-CN"/>
        </w:rPr>
      </w:pPr>
      <w:r>
        <w:rPr>
          <w:rFonts w:hint="eastAsia" w:ascii="仿宋_GB2312" w:hAnsi="Calibri" w:eastAsia="仿宋_GB2312" w:cs="仿宋"/>
          <w:color w:val="auto"/>
          <w:kern w:val="0"/>
          <w:sz w:val="32"/>
          <w:szCs w:val="32"/>
          <w:lang w:val="en-US" w:eastAsia="zh-CN" w:bidi="ar-SA"/>
        </w:rPr>
        <w:t>1.人员类项目绩效分析</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2022年我局严格执行相关政策，保障工资及时、足额发放及社保及时、足额缴纳，预算编制科学合理，减少结余资金。</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2.运转类项目绩效分析</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2022年我局提高预算编制质量，严格执行预算，保障了单位日常运转。</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3.特定目标类项目绩效分析</w:t>
      </w:r>
    </w:p>
    <w:p>
      <w:pPr>
        <w:spacing w:line="600" w:lineRule="exact"/>
        <w:ind w:firstLine="640" w:firstLineChars="200"/>
        <w:rPr>
          <w:rFonts w:hint="eastAsia" w:ascii="仿宋" w:hAnsi="仿宋" w:eastAsia="仿宋"/>
          <w:sz w:val="32"/>
          <w:szCs w:val="32"/>
          <w:lang w:val="en-US" w:eastAsia="zh-CN"/>
        </w:rPr>
      </w:pPr>
      <w:r>
        <w:rPr>
          <w:rFonts w:hint="eastAsia" w:ascii="仿宋_GB2312" w:hAnsi="Calibri" w:eastAsia="仿宋_GB2312" w:cs="仿宋"/>
          <w:color w:val="auto"/>
          <w:kern w:val="0"/>
          <w:sz w:val="32"/>
          <w:szCs w:val="32"/>
          <w:lang w:val="en-US" w:eastAsia="zh-CN" w:bidi="ar-SA"/>
        </w:rPr>
        <w:t>2022年特定目标类项目申报内容与具体实施内容相符、申报目标合理可行，资金保障到位，确保了我局特定项目实施：精准保障，加大社会救助帮困工作力度，进一步规范城乡社会救助工作，保障困难群众基本生活；加强社会组织管理，简化社会组织登记程序，缩短办理时限，同时加强对社会组织日常监管；加强基层政权建设，加快推进“村规民约”工作，对乡镇的村（居）规民约进行规范和完善，充分发挥村（居）规民约在创新基层社会治理中的积极作用，引导全社会树立良好村风、民风，弘扬公序良俗；加强区划地名管理，巩固地名普查成果转化，规范地名管理，挖掘地名文化，完善了地名公共服务；认真贯彻落实部、省、市关于流浪乞讨人员和生活无着人员的救助管理文件精神，开展街头流浪乞讨救助行动，实现街头救助经常化；加强婚姻登记，2022年，共办理结婚登记2196对，离婚登记632对，补领结婚登记1463对，补领离婚登记76对登记合格率100%。；强化未成年人保护，依托福彩、慈善等公益项目资金，助力了孤儿教育等。</w:t>
      </w:r>
    </w:p>
    <w:p>
      <w:pPr>
        <w:ind w:firstLine="640" w:firstLineChars="200"/>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eastAsia="zh-CN"/>
        </w:rPr>
        <w:t>（二）结果应用情况</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我局项目支出股室合理编制绩效目标，积极开展自评，发现问题及时整改。我局绩效自评工作自开展以来都按照上级安排及时报送及时公开、对评价结果及时整改并运用，整体运行良好。</w:t>
      </w:r>
    </w:p>
    <w:p>
      <w:p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四、评价结论及建议</w:t>
      </w:r>
    </w:p>
    <w:p>
      <w:pPr>
        <w:ind w:firstLine="640" w:firstLineChars="200"/>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eastAsia="zh-CN"/>
        </w:rPr>
        <w:t>（一）评价结论</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综上所述，通过绩效自评，2022年我局整体支出政策依据充分，目标制定明确；按照计划有序实施，资金到位及时，经费使用严格按照相关财务管理制度执行，对资金的使用监管有力有效。整个支出实施达到了预期的绩效目标。</w:t>
      </w:r>
    </w:p>
    <w:p>
      <w:pPr>
        <w:ind w:firstLine="640" w:firstLineChars="200"/>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eastAsia="zh-CN"/>
        </w:rPr>
        <w:t>（二）存在问题</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单位事情多，任务重，人员配备不足，工作经费差口较大，希望在人员编制、经费方面给与更多的支持。</w:t>
      </w:r>
    </w:p>
    <w:p>
      <w:pPr>
        <w:ind w:firstLine="640" w:firstLineChars="200"/>
        <w:rPr>
          <w:rFonts w:hint="eastAsia" w:ascii="宋体" w:hAnsi="宋体" w:eastAsia="宋体" w:cs="宋体"/>
          <w:kern w:val="0"/>
          <w:sz w:val="32"/>
          <w:szCs w:val="32"/>
          <w:lang w:val="zh-CN" w:eastAsia="zh-CN"/>
        </w:rPr>
      </w:pPr>
      <w:r>
        <w:rPr>
          <w:rFonts w:hint="eastAsia" w:ascii="宋体" w:hAnsi="宋体" w:eastAsia="宋体" w:cs="宋体"/>
          <w:kern w:val="0"/>
          <w:sz w:val="32"/>
          <w:szCs w:val="32"/>
          <w:lang w:val="zh-CN" w:eastAsia="zh-CN"/>
        </w:rPr>
        <w:t>（三）改进建议</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我局在编制预算与执行中，将进一步重视预算的编制工作，提高预算编制的精确度，提高财政资金使用效率，尽量减少预算执行调整，把有限的经费做到科学、合理的分配。</w:t>
      </w:r>
    </w:p>
    <w:p>
      <w:pPr>
        <w:spacing w:line="600" w:lineRule="exact"/>
        <w:jc w:val="center"/>
        <w:outlineLvl w:val="0"/>
        <w:rPr>
          <w:rStyle w:val="28"/>
          <w:rFonts w:hint="eastAsia" w:ascii="黑体" w:hAnsi="黑体" w:eastAsia="黑体" w:cs="Times New Roman"/>
          <w:b w:val="0"/>
        </w:rPr>
      </w:pPr>
    </w:p>
    <w:p>
      <w:pPr>
        <w:spacing w:line="600" w:lineRule="exact"/>
        <w:jc w:val="center"/>
        <w:outlineLvl w:val="0"/>
        <w:rPr>
          <w:rStyle w:val="28"/>
          <w:rFonts w:hint="eastAsia" w:ascii="黑体" w:hAnsi="黑体" w:eastAsia="黑体" w:cs="Times New Roman"/>
          <w:b w:val="0"/>
        </w:rPr>
      </w:pPr>
    </w:p>
    <w:p>
      <w:pPr>
        <w:pStyle w:val="2"/>
        <w:rPr>
          <w:rStyle w:val="28"/>
          <w:rFonts w:hint="eastAsia" w:ascii="黑体" w:hAnsi="黑体" w:eastAsia="黑体" w:cs="Times New Roman"/>
          <w:b w:val="0"/>
        </w:rPr>
      </w:pPr>
    </w:p>
    <w:p>
      <w:pPr>
        <w:pStyle w:val="2"/>
        <w:rPr>
          <w:rStyle w:val="28"/>
          <w:rFonts w:hint="eastAsia" w:ascii="黑体" w:hAnsi="黑体" w:eastAsia="黑体" w:cs="Times New Roman"/>
          <w:b w:val="0"/>
        </w:rPr>
      </w:pPr>
    </w:p>
    <w:p>
      <w:pPr>
        <w:pStyle w:val="2"/>
        <w:rPr>
          <w:rStyle w:val="28"/>
          <w:rFonts w:hint="eastAsia" w:ascii="黑体" w:hAnsi="黑体" w:eastAsia="黑体" w:cs="Times New Roman"/>
          <w:b w:val="0"/>
        </w:rPr>
      </w:pPr>
    </w:p>
    <w:tbl>
      <w:tblPr>
        <w:tblStyle w:val="16"/>
        <w:tblW w:w="8779" w:type="dxa"/>
        <w:tblInd w:w="0" w:type="dxa"/>
        <w:shd w:val="clear" w:color="auto" w:fill="auto"/>
        <w:tblLayout w:type="fixed"/>
        <w:tblCellMar>
          <w:top w:w="0" w:type="dxa"/>
          <w:left w:w="0" w:type="dxa"/>
          <w:bottom w:w="0" w:type="dxa"/>
          <w:right w:w="0" w:type="dxa"/>
        </w:tblCellMar>
      </w:tblPr>
      <w:tblGrid>
        <w:gridCol w:w="682"/>
        <w:gridCol w:w="652"/>
        <w:gridCol w:w="469"/>
        <w:gridCol w:w="189"/>
        <w:gridCol w:w="1889"/>
        <w:gridCol w:w="226"/>
        <w:gridCol w:w="940"/>
        <w:gridCol w:w="1223"/>
        <w:gridCol w:w="934"/>
        <w:gridCol w:w="783"/>
        <w:gridCol w:w="792"/>
      </w:tblGrid>
      <w:tr>
        <w:tblPrEx>
          <w:tblCellMar>
            <w:top w:w="0" w:type="dxa"/>
            <w:left w:w="0" w:type="dxa"/>
            <w:bottom w:w="0" w:type="dxa"/>
            <w:right w:w="0" w:type="dxa"/>
          </w:tblCellMar>
        </w:tblPrEx>
        <w:trPr>
          <w:trHeight w:val="460" w:hRule="atLeast"/>
        </w:trPr>
        <w:tc>
          <w:tcPr>
            <w:tcW w:w="8779"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8"/>
                <w:szCs w:val="28"/>
                <w:u w:val="none"/>
                <w:lang w:val="en-US" w:eastAsia="zh-CN" w:bidi="ar"/>
              </w:rPr>
              <w:t>2022年度部门整体支出绩效目标自评表</w:t>
            </w:r>
          </w:p>
        </w:tc>
      </w:tr>
      <w:tr>
        <w:tblPrEx>
          <w:shd w:val="clear" w:color="auto" w:fill="auto"/>
          <w:tblCellMar>
            <w:top w:w="0" w:type="dxa"/>
            <w:left w:w="0" w:type="dxa"/>
            <w:bottom w:w="0" w:type="dxa"/>
            <w:right w:w="0" w:type="dxa"/>
          </w:tblCellMar>
        </w:tblPrEx>
        <w:trPr>
          <w:trHeight w:val="300"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部门（单位）名称</w:t>
            </w:r>
          </w:p>
        </w:tc>
        <w:tc>
          <w:tcPr>
            <w:tcW w:w="697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剑阁县民政局部门</w:t>
            </w:r>
          </w:p>
        </w:tc>
      </w:tr>
      <w:tr>
        <w:tblPrEx>
          <w:tblCellMar>
            <w:top w:w="0" w:type="dxa"/>
            <w:left w:w="0" w:type="dxa"/>
            <w:bottom w:w="0" w:type="dxa"/>
            <w:right w:w="0" w:type="dxa"/>
          </w:tblCellMar>
        </w:tblPrEx>
        <w:trPr>
          <w:trHeight w:val="4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年度主要</w:t>
            </w:r>
          </w:p>
        </w:tc>
        <w:tc>
          <w:tcPr>
            <w:tcW w:w="319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年初任务目标</w:t>
            </w:r>
          </w:p>
        </w:tc>
        <w:tc>
          <w:tcPr>
            <w:tcW w:w="489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实际完成目标</w:t>
            </w:r>
          </w:p>
        </w:tc>
      </w:tr>
      <w:tr>
        <w:tblPrEx>
          <w:tblCellMar>
            <w:top w:w="0" w:type="dxa"/>
            <w:left w:w="0" w:type="dxa"/>
            <w:bottom w:w="0" w:type="dxa"/>
            <w:right w:w="0" w:type="dxa"/>
          </w:tblCellMar>
        </w:tblPrEx>
        <w:trPr>
          <w:trHeight w:val="5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w:t>
            </w:r>
          </w:p>
        </w:tc>
        <w:tc>
          <w:tcPr>
            <w:tcW w:w="31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保障2022年社会救助对象的基本生活，保障二级部门的正常运转的日常支出。</w:t>
            </w:r>
          </w:p>
        </w:tc>
        <w:tc>
          <w:tcPr>
            <w:tcW w:w="489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保障了2022年社会救助对象的基本生活及二级部门的正常运转，完成市民政局和县委县政府下达的目标任务。</w:t>
            </w:r>
          </w:p>
        </w:tc>
      </w:tr>
      <w:tr>
        <w:tblPrEx>
          <w:tblCellMar>
            <w:top w:w="0" w:type="dxa"/>
            <w:left w:w="0" w:type="dxa"/>
            <w:bottom w:w="0" w:type="dxa"/>
            <w:right w:w="0" w:type="dxa"/>
          </w:tblCellMar>
        </w:tblPrEx>
        <w:trPr>
          <w:trHeight w:val="480"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预算执行情况（万元）</w:t>
            </w: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tblPrEx>
          <w:tblCellMar>
            <w:top w:w="0" w:type="dxa"/>
            <w:left w:w="0" w:type="dxa"/>
            <w:bottom w:w="0" w:type="dxa"/>
            <w:right w:w="0" w:type="dxa"/>
          </w:tblCellMar>
        </w:tblPrEx>
        <w:trPr>
          <w:trHeight w:val="48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21515.5466</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21515.5466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CellMar>
            <w:top w:w="0" w:type="dxa"/>
            <w:left w:w="0" w:type="dxa"/>
            <w:bottom w:w="0" w:type="dxa"/>
            <w:right w:w="0" w:type="dxa"/>
          </w:tblCellMar>
        </w:tblPrEx>
        <w:trPr>
          <w:trHeight w:val="42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其中：财政拨款</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17102.6352</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17102.6352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CellMar>
            <w:top w:w="0" w:type="dxa"/>
            <w:left w:w="0" w:type="dxa"/>
            <w:bottom w:w="0" w:type="dxa"/>
            <w:right w:w="0" w:type="dxa"/>
          </w:tblCellMar>
        </w:tblPrEx>
        <w:trPr>
          <w:trHeight w:val="42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其他资金</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4412.9114</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4412.9114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CellMar>
            <w:top w:w="0" w:type="dxa"/>
            <w:left w:w="0" w:type="dxa"/>
            <w:bottom w:w="0" w:type="dxa"/>
            <w:right w:w="0" w:type="dxa"/>
          </w:tblCellMar>
        </w:tblPrEx>
        <w:trPr>
          <w:trHeight w:val="200"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319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预期目标</w:t>
            </w:r>
          </w:p>
        </w:tc>
        <w:tc>
          <w:tcPr>
            <w:tcW w:w="4898"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实际完成目标</w:t>
            </w:r>
          </w:p>
        </w:tc>
      </w:tr>
      <w:tr>
        <w:tblPrEx>
          <w:tblCellMar>
            <w:top w:w="0" w:type="dxa"/>
            <w:left w:w="0" w:type="dxa"/>
            <w:bottom w:w="0" w:type="dxa"/>
            <w:right w:w="0" w:type="dxa"/>
          </w:tblCellMar>
        </w:tblPrEx>
        <w:trPr>
          <w:trHeight w:val="21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19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89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80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1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保障2022年社会救助对象的基本生活，保障二级部门的日常正常运转及完成市民政局和县委县政府下达的目标任务。</w:t>
            </w:r>
          </w:p>
        </w:tc>
        <w:tc>
          <w:tcPr>
            <w:tcW w:w="489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圆满完成任务并通过年度考核。</w:t>
            </w:r>
          </w:p>
        </w:tc>
      </w:tr>
      <w:tr>
        <w:tblPrEx>
          <w:tblCellMar>
            <w:top w:w="0" w:type="dxa"/>
            <w:left w:w="0" w:type="dxa"/>
            <w:bottom w:w="0" w:type="dxa"/>
            <w:right w:w="0" w:type="dxa"/>
          </w:tblCellMar>
        </w:tblPrEx>
        <w:trPr>
          <w:trHeight w:val="880" w:hRule="atLeast"/>
        </w:trPr>
        <w:tc>
          <w:tcPr>
            <w:tcW w:w="68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年度绩效指标</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预期指标值（包含数字及文字描述）</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实际完成指标值（包含数字及文字描述）</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未完成原因及拟采取的改进措施</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财政复评得分</w:t>
            </w:r>
          </w:p>
        </w:tc>
      </w:tr>
      <w:tr>
        <w:tblPrEx>
          <w:tblCellMar>
            <w:top w:w="0" w:type="dxa"/>
            <w:left w:w="0" w:type="dxa"/>
            <w:bottom w:w="0" w:type="dxa"/>
            <w:right w:w="0" w:type="dxa"/>
          </w:tblCellMar>
        </w:tblPrEx>
        <w:trPr>
          <w:trHeight w:val="52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完成指标</w:t>
            </w:r>
          </w:p>
        </w:tc>
        <w:tc>
          <w:tcPr>
            <w:tcW w:w="6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60年代精简生活补助</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完成52人的生活补助发放</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按月发放52人的生活补助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46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8所中心敬老院定额补助的护理人员</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完成29名护理人员定额补助</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完成了29名护理人员定额补助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78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城乡低保人数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保障全县低保对象农村41678人、城市4380人的基本生活</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保障了全县低保对象农村</w:t>
            </w:r>
            <w:r>
              <w:rPr>
                <w:rFonts w:hint="eastAsia" w:ascii="宋体" w:hAnsi="宋体" w:cs="宋体"/>
                <w:i w:val="0"/>
                <w:color w:val="000000"/>
                <w:kern w:val="0"/>
                <w:sz w:val="16"/>
                <w:szCs w:val="16"/>
                <w:u w:val="none"/>
                <w:lang w:val="en-US" w:eastAsia="zh-CN" w:bidi="ar"/>
              </w:rPr>
              <w:t>42448</w:t>
            </w:r>
            <w:r>
              <w:rPr>
                <w:rFonts w:hint="eastAsia" w:ascii="宋体" w:hAnsi="宋体" w:eastAsia="宋体" w:cs="宋体"/>
                <w:i w:val="0"/>
                <w:color w:val="000000"/>
                <w:kern w:val="0"/>
                <w:sz w:val="16"/>
                <w:szCs w:val="16"/>
                <w:u w:val="none"/>
                <w:lang w:val="en-US" w:eastAsia="zh-CN" w:bidi="ar"/>
              </w:rPr>
              <w:t>人、城市</w:t>
            </w:r>
            <w:r>
              <w:rPr>
                <w:rFonts w:hint="eastAsia" w:ascii="宋体" w:hAnsi="宋体" w:cs="宋体"/>
                <w:i w:val="0"/>
                <w:color w:val="000000"/>
                <w:kern w:val="0"/>
                <w:sz w:val="16"/>
                <w:szCs w:val="16"/>
                <w:u w:val="none"/>
                <w:lang w:val="en-US" w:eastAsia="zh-CN" w:bidi="ar"/>
              </w:rPr>
              <w:t>4380</w:t>
            </w:r>
            <w:r>
              <w:rPr>
                <w:rFonts w:hint="eastAsia" w:ascii="宋体" w:hAnsi="宋体" w:eastAsia="宋体" w:cs="宋体"/>
                <w:i w:val="0"/>
                <w:color w:val="000000"/>
                <w:kern w:val="0"/>
                <w:sz w:val="16"/>
                <w:szCs w:val="16"/>
                <w:u w:val="none"/>
                <w:lang w:val="en-US" w:eastAsia="zh-CN" w:bidi="ar"/>
              </w:rPr>
              <w:t>人的基本生活</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70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二级部门的个数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保障3个二级部门水电气、办公等运转费用</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保障了3个二级部门水电气、办公等运转费用</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70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高龄补贴人数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保障全县80岁以上12453名长寿老人补助</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保障了全县80岁以上15168名长寿老人补助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60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孤儿供养金人数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保障全县45名孤儿每月基本生活费</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保障了全县45名孤儿每月基本生活费</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62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困难残疾人生活补贴人数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保障全县8510名困难残疾人生活补助</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保障了8640名困难残疾人生活补助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68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事实无人抚养儿童基本生活补助人数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保障全县63名事实无人抚养儿童的生活补助</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保障了全县92名事实无人抚养儿童的生活补助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68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特困人员供养金人数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保障全县2254名特困人员生活补助</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保障了全县2228名特困人员生活补助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840"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一、二级残疾人护理补贴人数</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保障全县一级2361名、二级5219名残疾人护理补贴</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保障了全县一级2283名、二级5131名残疾人护理补贴</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856"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困难群众生活补助资金保障率</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1039"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困难群众生活补助按月足额发放率</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765"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部门运转保障率</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815"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困难群众基本生活保障率</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1139" w:hRule="atLeast"/>
        </w:trPr>
        <w:tc>
          <w:tcPr>
            <w:tcW w:w="6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65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88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困难群众满意度</w:t>
            </w:r>
          </w:p>
        </w:tc>
        <w:tc>
          <w:tcPr>
            <w:tcW w:w="1166"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≥90%</w:t>
            </w:r>
          </w:p>
        </w:tc>
        <w:tc>
          <w:tcPr>
            <w:tcW w:w="122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≥90%</w:t>
            </w:r>
          </w:p>
        </w:tc>
        <w:tc>
          <w:tcPr>
            <w:tcW w:w="93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9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10</w:t>
            </w:r>
          </w:p>
        </w:tc>
      </w:tr>
    </w:tbl>
    <w:p>
      <w:pPr>
        <w:pStyle w:val="2"/>
        <w:rPr>
          <w:rStyle w:val="28"/>
          <w:rFonts w:hint="eastAsia" w:ascii="黑体" w:hAnsi="黑体" w:eastAsia="黑体" w:cs="Times New Roman"/>
          <w:b w:val="0"/>
        </w:rPr>
        <w:sectPr>
          <w:headerReference r:id="rId3" w:type="default"/>
          <w:footerReference r:id="rId4" w:type="default"/>
          <w:pgSz w:w="11906" w:h="16838"/>
          <w:pgMar w:top="1440" w:right="1746" w:bottom="1440" w:left="1746" w:header="851" w:footer="992" w:gutter="0"/>
          <w:pgNumType w:start="1"/>
          <w:cols w:space="425" w:num="1"/>
          <w:titlePg/>
          <w:docGrid w:type="lines" w:linePitch="312" w:charSpace="0"/>
        </w:sect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r>
        <w:rPr>
          <w:rFonts w:hint="eastAsia" w:ascii="华文中宋" w:hAnsi="华文中宋" w:eastAsia="华文中宋" w:cs="华文中宋"/>
          <w:b/>
          <w:bCs/>
          <w:sz w:val="44"/>
          <w:szCs w:val="44"/>
          <w:lang w:val="zh-CN" w:eastAsia="zh-CN"/>
        </w:rPr>
        <w:t>剑阁县民政局</w:t>
      </w:r>
      <w:r>
        <w:rPr>
          <w:rFonts w:hint="eastAsia" w:ascii="华文中宋" w:hAnsi="华文中宋" w:eastAsia="华文中宋" w:cs="华文中宋"/>
          <w:b/>
          <w:bCs/>
          <w:sz w:val="44"/>
          <w:szCs w:val="44"/>
          <w:lang w:val="en-US" w:eastAsia="zh-CN"/>
        </w:rPr>
        <w:t>2022年</w:t>
      </w:r>
      <w:r>
        <w:rPr>
          <w:rFonts w:hint="eastAsia" w:ascii="华文中宋" w:hAnsi="华文中宋" w:eastAsia="华文中宋" w:cs="华文中宋"/>
          <w:b/>
          <w:bCs/>
          <w:sz w:val="44"/>
          <w:szCs w:val="44"/>
          <w:lang w:val="zh-CN" w:eastAsia="zh-CN"/>
        </w:rPr>
        <w:t>城乡最低生活保障金</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r>
        <w:rPr>
          <w:rFonts w:hint="eastAsia" w:ascii="华文中宋" w:hAnsi="华文中宋" w:eastAsia="华文中宋" w:cs="华文中宋"/>
          <w:b/>
          <w:bCs/>
          <w:sz w:val="44"/>
          <w:szCs w:val="44"/>
          <w:lang w:val="zh-CN"/>
        </w:rPr>
        <w:t>支出绩效自评报告</w:t>
      </w:r>
      <w:r>
        <w:rPr>
          <w:rFonts w:hint="eastAsia" w:ascii="华文中宋" w:hAnsi="华文中宋" w:eastAsia="华文中宋" w:cs="华文中宋"/>
          <w:b/>
          <w:bCs/>
          <w:sz w:val="44"/>
          <w:szCs w:val="44"/>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80" w:lineRule="exact"/>
        <w:ind w:firstLine="720"/>
        <w:rPr>
          <w:rFonts w:hint="eastAsia" w:ascii="仿宋_GB2312" w:hAnsi="宋体" w:eastAsia="宋体"/>
          <w:sz w:val="44"/>
          <w:szCs w:val="44"/>
          <w:lang w:val="zh-CN" w:eastAsia="zh-CN"/>
        </w:rPr>
      </w:pPr>
      <w:r>
        <w:rPr>
          <w:rFonts w:hint="eastAsia" w:ascii="华文中宋" w:hAnsi="华文中宋" w:eastAsia="华文中宋" w:cs="华文中宋"/>
          <w:b w:val="0"/>
          <w:bCs w:val="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一、项目概况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（一）项目资金申报及批复情况。</w:t>
      </w:r>
    </w:p>
    <w:p>
      <w:pPr>
        <w:ind w:firstLine="640" w:firstLineChars="200"/>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剑阁县民政局</w:t>
      </w:r>
      <w:r>
        <w:rPr>
          <w:rFonts w:hint="eastAsia" w:ascii="仿宋_GB2312" w:hAnsi="Calibri" w:eastAsia="仿宋_GB2312" w:cs="仿宋"/>
          <w:color w:val="auto"/>
          <w:kern w:val="0"/>
          <w:sz w:val="32"/>
          <w:szCs w:val="32"/>
          <w:lang w:val="en-US" w:eastAsia="zh-CN" w:bidi="ar-SA"/>
        </w:rPr>
        <w:t>2022年度</w:t>
      </w:r>
      <w:r>
        <w:rPr>
          <w:rFonts w:hint="eastAsia" w:ascii="仿宋_GB2312" w:hAnsi="Calibri" w:eastAsia="仿宋_GB2312" w:cs="仿宋"/>
          <w:color w:val="auto"/>
          <w:kern w:val="0"/>
          <w:sz w:val="32"/>
          <w:szCs w:val="32"/>
          <w:lang w:val="zh-CN" w:eastAsia="zh-CN" w:bidi="ar-SA"/>
        </w:rPr>
        <w:t>城乡最低生活保障金全年申报资金</w:t>
      </w:r>
      <w:r>
        <w:rPr>
          <w:rFonts w:hint="eastAsia" w:ascii="仿宋_GB2312" w:hAnsi="Calibri" w:eastAsia="仿宋_GB2312" w:cs="仿宋"/>
          <w:color w:val="auto"/>
          <w:kern w:val="0"/>
          <w:sz w:val="32"/>
          <w:szCs w:val="32"/>
          <w:lang w:val="en-US" w:eastAsia="zh-CN" w:bidi="ar-SA"/>
        </w:rPr>
        <w:t>13006.4886万元，财政批复13006.4886万元。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（二）项目绩效目标。</w:t>
      </w:r>
    </w:p>
    <w:p>
      <w:pPr>
        <w:ind w:firstLine="640" w:firstLineChars="200"/>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2022年度</w:t>
      </w:r>
      <w:r>
        <w:rPr>
          <w:rFonts w:hint="eastAsia" w:ascii="仿宋_GB2312" w:hAnsi="Calibri" w:eastAsia="仿宋_GB2312" w:cs="仿宋"/>
          <w:color w:val="auto"/>
          <w:kern w:val="0"/>
          <w:sz w:val="32"/>
          <w:szCs w:val="32"/>
          <w:lang w:val="zh-CN" w:eastAsia="zh-CN" w:bidi="ar-SA"/>
        </w:rPr>
        <w:t>城乡最低生活保障金</w:t>
      </w:r>
      <w:r>
        <w:rPr>
          <w:rFonts w:hint="eastAsia" w:ascii="仿宋_GB2312" w:hAnsi="Calibri" w:eastAsia="仿宋_GB2312" w:cs="仿宋"/>
          <w:color w:val="auto"/>
          <w:kern w:val="0"/>
          <w:sz w:val="32"/>
          <w:szCs w:val="32"/>
          <w:lang w:val="en-US" w:eastAsia="zh-CN" w:bidi="ar-SA"/>
        </w:rPr>
        <w:t>基本做到了“应保尽保、应退尽退”的每月动态保障管理模式，所有的</w:t>
      </w:r>
      <w:r>
        <w:rPr>
          <w:rFonts w:hint="eastAsia" w:ascii="仿宋_GB2312" w:hAnsi="Calibri" w:eastAsia="仿宋_GB2312" w:cs="仿宋"/>
          <w:color w:val="auto"/>
          <w:kern w:val="0"/>
          <w:sz w:val="32"/>
          <w:szCs w:val="32"/>
          <w:lang w:val="zh-CN" w:eastAsia="zh-CN" w:bidi="ar-SA"/>
        </w:rPr>
        <w:t>最低生活保障金</w:t>
      </w:r>
      <w:r>
        <w:rPr>
          <w:rFonts w:hint="eastAsia" w:ascii="仿宋_GB2312" w:hAnsi="Calibri" w:eastAsia="仿宋_GB2312" w:cs="仿宋"/>
          <w:color w:val="auto"/>
          <w:kern w:val="0"/>
          <w:sz w:val="32"/>
          <w:szCs w:val="32"/>
          <w:lang w:val="en-US" w:eastAsia="zh-CN" w:bidi="ar-SA"/>
        </w:rPr>
        <w:t>做到按月在“一卡通”平台发放。发放不成功的救助人员花名册，及时返回乡镇民政办业务人员，他们需在规定的时间内核实、修改、完善相关内容后，再通过民政局“一卡通”平台发放。城乡</w:t>
      </w:r>
      <w:r>
        <w:rPr>
          <w:rFonts w:hint="eastAsia" w:ascii="仿宋_GB2312" w:hAnsi="Calibri" w:eastAsia="仿宋_GB2312" w:cs="仿宋"/>
          <w:color w:val="auto"/>
          <w:kern w:val="0"/>
          <w:sz w:val="32"/>
          <w:szCs w:val="32"/>
          <w:lang w:val="zh-CN" w:eastAsia="zh-CN" w:bidi="ar-SA"/>
        </w:rPr>
        <w:t>最低生活保障金</w:t>
      </w:r>
      <w:r>
        <w:rPr>
          <w:rFonts w:hint="eastAsia" w:ascii="仿宋_GB2312" w:hAnsi="Calibri" w:eastAsia="仿宋_GB2312" w:cs="仿宋"/>
          <w:color w:val="auto"/>
          <w:kern w:val="0"/>
          <w:sz w:val="32"/>
          <w:szCs w:val="32"/>
          <w:lang w:val="en-US" w:eastAsia="zh-CN" w:bidi="ar-SA"/>
        </w:rPr>
        <w:t>的对象、救助标准严格按照相关规定评议、审核，确保了救助对象的“精准”，使困难群众基本生活得到保障。</w:t>
      </w:r>
    </w:p>
    <w:p>
      <w:pPr>
        <w:pStyle w:val="15"/>
        <w:rPr>
          <w:rFonts w:hint="eastAsia"/>
          <w:lang w:val="zh-CN"/>
        </w:rPr>
      </w:pPr>
      <w:r>
        <w:rPr>
          <w:rFonts w:hint="eastAsia" w:ascii="仿宋" w:hAnsi="仿宋" w:eastAsia="仿宋" w:cs="仿宋"/>
          <w:b/>
          <w:bCs/>
          <w:sz w:val="32"/>
          <w:szCs w:val="32"/>
          <w:lang w:val="zh-CN"/>
        </w:rPr>
        <w:t>（三）</w:t>
      </w:r>
      <w:r>
        <w:rPr>
          <w:rFonts w:hint="eastAsia" w:ascii="华文楷体" w:hAnsi="华文楷体" w:eastAsia="华文楷体" w:cs="华文楷体"/>
          <w:b/>
          <w:bCs/>
          <w:color w:val="auto"/>
          <w:kern w:val="2"/>
          <w:sz w:val="32"/>
          <w:szCs w:val="32"/>
          <w:lang w:val="zh-CN" w:eastAsia="zh-CN" w:bidi="ar-SA"/>
        </w:rPr>
        <w:t>项目资金申报相符性。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Calibri" w:eastAsia="仿宋_GB2312" w:cs="仿宋"/>
          <w:color w:val="auto"/>
          <w:kern w:val="0"/>
          <w:sz w:val="32"/>
          <w:szCs w:val="32"/>
          <w:lang w:val="zh-CN" w:eastAsia="zh-CN" w:bidi="ar-SA"/>
        </w:rPr>
      </w:pPr>
      <w:r>
        <w:rPr>
          <w:rFonts w:hint="eastAsia" w:ascii="华文楷体" w:hAnsi="华文楷体" w:eastAsia="华文楷体" w:cs="华文楷体"/>
          <w:b/>
          <w:bCs/>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Calibri" w:eastAsia="仿宋_GB2312" w:cs="仿宋"/>
          <w:color w:val="auto"/>
          <w:kern w:val="0"/>
          <w:sz w:val="32"/>
          <w:szCs w:val="32"/>
          <w:lang w:val="en-US" w:eastAsia="zh-CN" w:bidi="ar-SA"/>
        </w:rPr>
        <w:t>该</w:t>
      </w:r>
      <w:r>
        <w:rPr>
          <w:rFonts w:hint="eastAsia" w:ascii="仿宋_GB2312" w:hAnsi="Calibri" w:eastAsia="仿宋_GB2312" w:cs="仿宋"/>
          <w:color w:val="auto"/>
          <w:kern w:val="0"/>
          <w:sz w:val="32"/>
          <w:szCs w:val="32"/>
          <w:lang w:val="zh-CN" w:eastAsia="zh-CN" w:bidi="ar-SA"/>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华文楷体" w:hAnsi="华文楷体" w:eastAsia="华文楷体" w:cs="华文楷体"/>
          <w:b/>
          <w:bCs/>
          <w:sz w:val="32"/>
          <w:szCs w:val="32"/>
          <w:lang w:val="zh-CN"/>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w:t>
      </w:r>
      <w:r>
        <w:rPr>
          <w:rFonts w:hint="eastAsia" w:ascii="仿宋_GB2312" w:hAnsi="Calibri" w:eastAsia="仿宋_GB2312" w:cs="仿宋"/>
          <w:color w:val="auto"/>
          <w:kern w:val="0"/>
          <w:sz w:val="32"/>
          <w:szCs w:val="32"/>
          <w:lang w:val="zh-CN" w:eastAsia="zh-CN" w:bidi="ar-SA"/>
        </w:rPr>
        <w:t>资金计划及到位。该项目</w:t>
      </w:r>
      <w:r>
        <w:rPr>
          <w:rFonts w:hint="eastAsia" w:ascii="仿宋_GB2312" w:hAnsi="Calibri" w:eastAsia="仿宋_GB2312" w:cs="仿宋"/>
          <w:color w:val="auto"/>
          <w:kern w:val="0"/>
          <w:sz w:val="32"/>
          <w:szCs w:val="32"/>
          <w:lang w:val="en-US" w:eastAsia="zh-CN" w:bidi="ar-SA"/>
        </w:rPr>
        <w:t>2022年财政计划资金13006.4886万元，所有资金全部到位，其中中央资金11220万、省级资金1100万元、县级财政资金1786.4886万元。全部资金到位及时，到位率100%。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_GB2312" w:hAnsi="Calibri" w:eastAsia="仿宋_GB2312" w:cs="仿宋"/>
          <w:color w:val="auto"/>
          <w:kern w:val="0"/>
          <w:sz w:val="32"/>
          <w:szCs w:val="32"/>
          <w:lang w:val="en-US" w:eastAsia="zh-CN" w:bidi="ar-SA"/>
        </w:rPr>
        <w:t>2.资金使用。截止2022年底资金已支付13006.4886万元，所有的</w:t>
      </w:r>
      <w:r>
        <w:rPr>
          <w:rFonts w:hint="eastAsia" w:ascii="仿宋_GB2312" w:hAnsi="Calibri" w:eastAsia="仿宋_GB2312" w:cs="仿宋"/>
          <w:color w:val="auto"/>
          <w:kern w:val="0"/>
          <w:sz w:val="32"/>
          <w:szCs w:val="32"/>
          <w:lang w:val="zh-CN" w:eastAsia="zh-CN" w:bidi="ar-SA"/>
        </w:rPr>
        <w:t>最低生活保障金严格按照救助标准</w:t>
      </w:r>
      <w:r>
        <w:rPr>
          <w:rFonts w:hint="eastAsia" w:ascii="仿宋_GB2312" w:hAnsi="Calibri" w:eastAsia="仿宋_GB2312" w:cs="仿宋"/>
          <w:color w:val="auto"/>
          <w:kern w:val="0"/>
          <w:sz w:val="32"/>
          <w:szCs w:val="32"/>
          <w:lang w:val="en-US" w:eastAsia="zh-CN" w:bidi="ar-SA"/>
        </w:rPr>
        <w:t>按月在“一卡通”平台发放，支付合规合法，资金支付与预算相符。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该项目严格按照《中华人民共和国预算法》、《中华人民共和国预算法实施条例》、《四川省中央和省级财政困难群众救助补助资金管理办法》及转移支付管理制度规定管理和使用，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（三）项目组织实施情况。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2022年度</w:t>
      </w:r>
      <w:r>
        <w:rPr>
          <w:rFonts w:hint="eastAsia" w:ascii="仿宋_GB2312" w:hAnsi="Calibri" w:eastAsia="仿宋_GB2312" w:cs="仿宋"/>
          <w:color w:val="auto"/>
          <w:kern w:val="0"/>
          <w:sz w:val="32"/>
          <w:szCs w:val="32"/>
          <w:lang w:val="zh-CN" w:eastAsia="zh-CN" w:bidi="ar-SA"/>
        </w:rPr>
        <w:t>城乡最低生活保障金</w:t>
      </w:r>
      <w:r>
        <w:rPr>
          <w:rFonts w:hint="eastAsia" w:ascii="仿宋_GB2312" w:hAnsi="Calibri" w:eastAsia="仿宋_GB2312" w:cs="仿宋"/>
          <w:color w:val="auto"/>
          <w:kern w:val="0"/>
          <w:sz w:val="32"/>
          <w:szCs w:val="32"/>
          <w:lang w:val="en-US" w:eastAsia="zh-CN" w:bidi="ar-SA"/>
        </w:rPr>
        <w:t>严格按照相关规定评议、审核，确保救助对象的“精准”，</w:t>
      </w:r>
      <w:r>
        <w:rPr>
          <w:rFonts w:hint="eastAsia" w:ascii="仿宋_GB2312" w:hAnsi="Calibri" w:eastAsia="仿宋_GB2312" w:cs="仿宋"/>
          <w:color w:val="auto"/>
          <w:kern w:val="0"/>
          <w:sz w:val="32"/>
          <w:szCs w:val="32"/>
          <w:lang w:val="zh-CN" w:eastAsia="zh-CN" w:bidi="ar-SA"/>
        </w:rPr>
        <w:t>严格按照</w:t>
      </w:r>
      <w:r>
        <w:rPr>
          <w:rFonts w:hint="eastAsia" w:ascii="仿宋_GB2312" w:hAnsi="Calibri" w:eastAsia="仿宋_GB2312" w:cs="仿宋"/>
          <w:color w:val="auto"/>
          <w:kern w:val="0"/>
          <w:sz w:val="32"/>
          <w:szCs w:val="32"/>
          <w:lang w:val="en-US" w:eastAsia="zh-CN" w:bidi="ar-SA"/>
        </w:rPr>
        <w:t>救助标准，按月在“一卡通”平台发放。2022年农村低保发放资金10722.436万元、保障人数42448人；城市低保发放资金2284.0526万元、保障人数4380人，使困难群众的基本生活得到有效保障。</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 w:eastAsia="zh-CN" w:bidi="ar-SA"/>
        </w:rPr>
        <w:t>截至目前</w:t>
      </w:r>
      <w:r>
        <w:rPr>
          <w:rFonts w:hint="eastAsia" w:ascii="仿宋_GB2312" w:hAnsi="Calibri" w:eastAsia="仿宋_GB2312" w:cs="仿宋"/>
          <w:color w:val="auto"/>
          <w:kern w:val="0"/>
          <w:sz w:val="32"/>
          <w:szCs w:val="32"/>
          <w:lang w:val="zh-CN" w:eastAsia="zh-CN" w:bidi="ar-SA"/>
        </w:rPr>
        <w:t>为止，该项目已实施完毕，城乡最低生活保障金</w:t>
      </w:r>
      <w:r>
        <w:rPr>
          <w:rFonts w:hint="eastAsia" w:ascii="仿宋_GB2312" w:hAnsi="Calibri" w:eastAsia="仿宋_GB2312" w:cs="仿宋"/>
          <w:color w:val="auto"/>
          <w:kern w:val="0"/>
          <w:sz w:val="32"/>
          <w:szCs w:val="32"/>
          <w:lang w:val="en-US" w:eastAsia="zh-CN" w:bidi="ar-SA"/>
        </w:rPr>
        <w:t>按月按标准发放，使困难群众的基本生活得到有效保障。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default" w:ascii="华文楷体" w:hAnsi="华文楷体" w:eastAsia="华文楷体" w:cs="华文楷体"/>
          <w:b/>
          <w:bCs/>
          <w:sz w:val="32"/>
          <w:szCs w:val="32"/>
          <w:lang w:val="en-US"/>
        </w:rPr>
      </w:pPr>
      <w:r>
        <w:rPr>
          <w:rFonts w:hint="eastAsia" w:ascii="华文楷体" w:hAnsi="华文楷体" w:eastAsia="华文楷体" w:cs="华文楷体"/>
          <w:b/>
          <w:bCs/>
          <w:sz w:val="32"/>
          <w:szCs w:val="32"/>
          <w:lang w:val="zh-CN"/>
        </w:rPr>
        <w:t>（二）项目效益情况。</w:t>
      </w:r>
      <w:r>
        <w:rPr>
          <w:rFonts w:hint="eastAsia" w:ascii="华文楷体" w:hAnsi="华文楷体" w:eastAsia="华文楷体" w:cs="华文楷体"/>
          <w:b/>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该项目的实施，按规定实施了城乡低保政策，</w:t>
      </w:r>
      <w:r>
        <w:rPr>
          <w:rFonts w:hint="eastAsia" w:ascii="仿宋_GB2312" w:hAnsi="Calibri" w:eastAsia="仿宋_GB2312" w:cs="仿宋"/>
          <w:color w:val="auto"/>
          <w:kern w:val="0"/>
          <w:sz w:val="32"/>
          <w:szCs w:val="32"/>
          <w:lang w:val="en-US" w:eastAsia="zh-CN" w:bidi="ar-SA"/>
        </w:rPr>
        <w:t>使困难群众的基本生活得到有效保障。</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由于县财政支付困难，部分经费未按规定的时间进行及时支付。</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2023年还需上级、本级财政加大对困难群众救助补助资金投入，确保我县困难群众救助保障能力持续提升。</w:t>
      </w:r>
    </w:p>
    <w:tbl>
      <w:tblPr>
        <w:tblStyle w:val="16"/>
        <w:tblpPr w:leftFromText="180" w:rightFromText="180" w:vertAnchor="text" w:horzAnchor="page" w:tblpX="1628" w:tblpY="609"/>
        <w:tblOverlap w:val="never"/>
        <w:tblW w:w="8820" w:type="dxa"/>
        <w:tblInd w:w="0" w:type="dxa"/>
        <w:shd w:val="clear" w:color="auto" w:fill="auto"/>
        <w:tblLayout w:type="autofit"/>
        <w:tblCellMar>
          <w:top w:w="0" w:type="dxa"/>
          <w:left w:w="0" w:type="dxa"/>
          <w:bottom w:w="0" w:type="dxa"/>
          <w:right w:w="0" w:type="dxa"/>
        </w:tblCellMar>
      </w:tblPr>
      <w:tblGrid>
        <w:gridCol w:w="420"/>
        <w:gridCol w:w="570"/>
        <w:gridCol w:w="200"/>
        <w:gridCol w:w="820"/>
        <w:gridCol w:w="714"/>
        <w:gridCol w:w="846"/>
        <w:gridCol w:w="675"/>
        <w:gridCol w:w="1305"/>
        <w:gridCol w:w="1080"/>
        <w:gridCol w:w="675"/>
        <w:gridCol w:w="675"/>
        <w:gridCol w:w="240"/>
        <w:gridCol w:w="600"/>
      </w:tblGrid>
      <w:tr>
        <w:tblPrEx>
          <w:tblCellMar>
            <w:top w:w="0" w:type="dxa"/>
            <w:left w:w="0" w:type="dxa"/>
            <w:bottom w:w="0" w:type="dxa"/>
            <w:right w:w="0" w:type="dxa"/>
          </w:tblCellMar>
        </w:tblPrEx>
        <w:trPr>
          <w:trHeight w:val="405" w:hRule="atLeast"/>
        </w:trPr>
        <w:tc>
          <w:tcPr>
            <w:tcW w:w="882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2022年度部门预算项目支出绩效自评表</w:t>
            </w:r>
          </w:p>
        </w:tc>
      </w:tr>
      <w:tr>
        <w:tblPrEx>
          <w:shd w:val="clear" w:color="auto" w:fill="auto"/>
          <w:tblCellMar>
            <w:top w:w="0" w:type="dxa"/>
            <w:left w:w="0" w:type="dxa"/>
            <w:bottom w:w="0" w:type="dxa"/>
            <w:right w:w="0" w:type="dxa"/>
          </w:tblCellMar>
        </w:tblPrEx>
        <w:trPr>
          <w:trHeight w:val="50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6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农村最低生活保障</w:t>
            </w:r>
          </w:p>
        </w:tc>
      </w:tr>
      <w:tr>
        <w:tblPrEx>
          <w:tblCellMar>
            <w:top w:w="0" w:type="dxa"/>
            <w:left w:w="0" w:type="dxa"/>
            <w:bottom w:w="0" w:type="dxa"/>
            <w:right w:w="0" w:type="dxa"/>
          </w:tblCellMar>
        </w:tblPrEx>
        <w:trPr>
          <w:trHeight w:val="46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0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剑阁县民政局</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剑阁县民政局</w:t>
            </w:r>
          </w:p>
        </w:tc>
      </w:tr>
      <w:tr>
        <w:tblPrEx>
          <w:tblCellMar>
            <w:top w:w="0" w:type="dxa"/>
            <w:left w:w="0" w:type="dxa"/>
            <w:bottom w:w="0" w:type="dxa"/>
            <w:right w:w="0" w:type="dxa"/>
          </w:tblCellMar>
        </w:tblPrEx>
        <w:trPr>
          <w:trHeight w:val="54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CellMar>
            <w:top w:w="0" w:type="dxa"/>
            <w:left w:w="0" w:type="dxa"/>
            <w:bottom w:w="0" w:type="dxa"/>
            <w:right w:w="0" w:type="dxa"/>
          </w:tblCellMar>
        </w:tblPrEx>
        <w:trPr>
          <w:trHeight w:val="56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10722.436</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10722.436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72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其中：中央、省、市财政资金</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8950.8502</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8950.8502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58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县级财政资金</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1771.5858</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1771.5858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20"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82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57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年度总体目标完成情况综述</w:t>
            </w:r>
          </w:p>
        </w:tc>
      </w:tr>
      <w:tr>
        <w:tblPrEx>
          <w:tblCellMar>
            <w:top w:w="0" w:type="dxa"/>
            <w:left w:w="0" w:type="dxa"/>
            <w:bottom w:w="0" w:type="dxa"/>
            <w:right w:w="0" w:type="dxa"/>
          </w:tblCellMar>
        </w:tblPrEx>
        <w:trPr>
          <w:trHeight w:val="114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2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全面落实困难群众救助政策，确保农村低保对象基本生活得到保障。</w:t>
            </w:r>
          </w:p>
        </w:tc>
        <w:tc>
          <w:tcPr>
            <w:tcW w:w="457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全面落实困难群众救助政策，按月足额发放救助资金，确保了城乡低保对象基本生活得到保障。</w:t>
            </w:r>
          </w:p>
        </w:tc>
      </w:tr>
      <w:tr>
        <w:tblPrEx>
          <w:tblCellMar>
            <w:top w:w="0" w:type="dxa"/>
            <w:left w:w="0" w:type="dxa"/>
            <w:bottom w:w="0" w:type="dxa"/>
            <w:right w:w="0" w:type="dxa"/>
          </w:tblCellMar>
        </w:tblPrEx>
        <w:trPr>
          <w:trHeight w:val="48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财政复评得分</w:t>
            </w: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r>
      <w:tr>
        <w:tblPrEx>
          <w:tblCellMar>
            <w:top w:w="0" w:type="dxa"/>
            <w:left w:w="0" w:type="dxa"/>
            <w:bottom w:w="0" w:type="dxa"/>
            <w:right w:w="0" w:type="dxa"/>
          </w:tblCellMar>
        </w:tblPrEx>
        <w:trPr>
          <w:trHeight w:val="48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实际值</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产出指标（50分）</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享受低保人数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42448人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42448人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4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低保标准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农村A类480元/月、B类350元/月、C类190元/月；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农村A类480元/月、B类350元/月、C类190元/月；</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发放时间</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按月发放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按月发放</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效绩指标（30分）</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农村低保的发放</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保民生、保稳定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保民生、保稳定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满意度指标（10分）</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享受农村低保人员的满意度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0" w:hRule="atLeast"/>
        </w:trPr>
        <w:tc>
          <w:tcPr>
            <w:tcW w:w="357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2"/>
        <w:rPr>
          <w:rFonts w:hint="eastAsia" w:ascii="仿宋_GB2312" w:hAnsi="Calibri" w:eastAsia="仿宋_GB2312" w:cs="仿宋"/>
          <w:color w:val="auto"/>
          <w:kern w:val="0"/>
          <w:sz w:val="32"/>
          <w:szCs w:val="32"/>
          <w:lang w:val="en-US" w:eastAsia="zh-CN" w:bidi="ar-SA"/>
        </w:rPr>
      </w:pPr>
    </w:p>
    <w:tbl>
      <w:tblPr>
        <w:tblStyle w:val="16"/>
        <w:tblW w:w="8535" w:type="dxa"/>
        <w:tblInd w:w="0" w:type="dxa"/>
        <w:shd w:val="clear" w:color="auto" w:fill="auto"/>
        <w:tblLayout w:type="autofit"/>
        <w:tblCellMar>
          <w:top w:w="0" w:type="dxa"/>
          <w:left w:w="0" w:type="dxa"/>
          <w:bottom w:w="0" w:type="dxa"/>
          <w:right w:w="0" w:type="dxa"/>
        </w:tblCellMar>
      </w:tblPr>
      <w:tblGrid>
        <w:gridCol w:w="435"/>
        <w:gridCol w:w="615"/>
        <w:gridCol w:w="285"/>
        <w:gridCol w:w="555"/>
        <w:gridCol w:w="765"/>
        <w:gridCol w:w="555"/>
        <w:gridCol w:w="690"/>
        <w:gridCol w:w="1245"/>
        <w:gridCol w:w="975"/>
        <w:gridCol w:w="645"/>
        <w:gridCol w:w="660"/>
        <w:gridCol w:w="315"/>
        <w:gridCol w:w="795"/>
      </w:tblGrid>
      <w:tr>
        <w:tblPrEx>
          <w:tblCellMar>
            <w:top w:w="0" w:type="dxa"/>
            <w:left w:w="0" w:type="dxa"/>
            <w:bottom w:w="0" w:type="dxa"/>
            <w:right w:w="0" w:type="dxa"/>
          </w:tblCellMar>
        </w:tblPrEx>
        <w:trPr>
          <w:trHeight w:val="405" w:hRule="atLeast"/>
        </w:trPr>
        <w:tc>
          <w:tcPr>
            <w:tcW w:w="8535"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2022年度部门预算项目支出绩效自评表</w:t>
            </w:r>
          </w:p>
        </w:tc>
      </w:tr>
      <w:tr>
        <w:tblPrEx>
          <w:shd w:val="clear" w:color="auto" w:fill="auto"/>
          <w:tblCellMar>
            <w:top w:w="0" w:type="dxa"/>
            <w:left w:w="0" w:type="dxa"/>
            <w:bottom w:w="0" w:type="dxa"/>
            <w:right w:w="0" w:type="dxa"/>
          </w:tblCellMar>
        </w:tblPrEx>
        <w:trPr>
          <w:trHeight w:val="52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2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城市最低生活保障</w:t>
            </w:r>
          </w:p>
        </w:tc>
      </w:tr>
      <w:tr>
        <w:tblPrEx>
          <w:tblCellMar>
            <w:top w:w="0" w:type="dxa"/>
            <w:left w:w="0" w:type="dxa"/>
            <w:bottom w:w="0" w:type="dxa"/>
            <w:right w:w="0" w:type="dxa"/>
          </w:tblCellMar>
        </w:tblPrEx>
        <w:trPr>
          <w:trHeight w:val="60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5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剑阁县民政局</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剑阁县民政局</w:t>
            </w:r>
          </w:p>
        </w:tc>
      </w:tr>
      <w:tr>
        <w:tblPrEx>
          <w:tblCellMar>
            <w:top w:w="0" w:type="dxa"/>
            <w:left w:w="0" w:type="dxa"/>
            <w:bottom w:w="0" w:type="dxa"/>
            <w:right w:w="0" w:type="dxa"/>
          </w:tblCellMar>
        </w:tblPrEx>
        <w:trPr>
          <w:trHeight w:val="60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CellMar>
            <w:top w:w="0" w:type="dxa"/>
            <w:left w:w="0" w:type="dxa"/>
            <w:bottom w:w="0" w:type="dxa"/>
            <w:right w:w="0" w:type="dxa"/>
          </w:tblCellMar>
        </w:tblPrEx>
        <w:trPr>
          <w:trHeight w:val="60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2284.0526</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2284.0526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9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其中：中央、省、市财政资金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2269.1498</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2269.1498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6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县级财政资金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14.9028</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14.9028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6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6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年度总体目标完成情况综述</w:t>
            </w:r>
          </w:p>
        </w:tc>
      </w:tr>
      <w:tr>
        <w:tblPrEx>
          <w:tblCellMar>
            <w:top w:w="0" w:type="dxa"/>
            <w:left w:w="0" w:type="dxa"/>
            <w:bottom w:w="0" w:type="dxa"/>
            <w:right w:w="0" w:type="dxa"/>
          </w:tblCellMar>
        </w:tblPrEx>
        <w:trPr>
          <w:trHeight w:val="98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全面落实困难群众救助政策，确保城市低保对象基本生活得到保障。</w:t>
            </w:r>
          </w:p>
        </w:tc>
        <w:tc>
          <w:tcPr>
            <w:tcW w:w="46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全面落实困难群众救助政策，按月足额发放救助资金，确保了城市低保对象基本生活得到保障。</w:t>
            </w:r>
          </w:p>
        </w:tc>
      </w:tr>
      <w:tr>
        <w:tblPrEx>
          <w:tblCellMar>
            <w:top w:w="0" w:type="dxa"/>
            <w:left w:w="0" w:type="dxa"/>
            <w:bottom w:w="0" w:type="dxa"/>
            <w:right w:w="0" w:type="dxa"/>
          </w:tblCellMar>
        </w:tblPrEx>
        <w:trPr>
          <w:trHeight w:val="66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财政复评得分</w:t>
            </w:r>
          </w:p>
        </w:tc>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r>
      <w:tr>
        <w:tblPrEx>
          <w:tblCellMar>
            <w:top w:w="0" w:type="dxa"/>
            <w:left w:w="0" w:type="dxa"/>
            <w:bottom w:w="0" w:type="dxa"/>
            <w:right w:w="0" w:type="dxa"/>
          </w:tblCellMar>
        </w:tblPrEx>
        <w:trPr>
          <w:trHeight w:val="56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实际值</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6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产出指标（50分）</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享受低保人数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4380人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4380</w:t>
            </w:r>
            <w:r>
              <w:rPr>
                <w:rFonts w:hint="eastAsia" w:ascii="宋体" w:hAnsi="宋体" w:eastAsia="宋体" w:cs="宋体"/>
                <w:i w:val="0"/>
                <w:color w:val="000000"/>
                <w:kern w:val="0"/>
                <w:sz w:val="20"/>
                <w:szCs w:val="20"/>
                <w:u w:val="none"/>
                <w:lang w:val="en-US" w:eastAsia="zh-CN" w:bidi="ar"/>
              </w:rPr>
              <w:t>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低保标准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城市低保实行补差680元/月</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城市低保实行补差680元/月</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发放时间</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按月发放</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按月发放</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效绩指标（30分）</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城市低保的发放</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保民生、保稳定</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保民生、保稳定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满意度指标（10分）</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享受城市低保人员的满意度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trPr>
        <w:tc>
          <w:tcPr>
            <w:tcW w:w="32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2"/>
        <w:rPr>
          <w:rFonts w:hint="eastAsia" w:ascii="仿宋_GB2312" w:hAnsi="Calibri" w:eastAsia="仿宋_GB2312" w:cs="仿宋"/>
          <w:color w:val="auto"/>
          <w:kern w:val="0"/>
          <w:sz w:val="32"/>
          <w:szCs w:val="32"/>
          <w:lang w:val="en-US" w:eastAsia="zh-CN" w:bidi="ar-SA"/>
        </w:rPr>
      </w:pPr>
    </w:p>
    <w:p>
      <w:pPr>
        <w:pStyle w:val="2"/>
        <w:rPr>
          <w:rFonts w:hint="eastAsia" w:ascii="仿宋_GB2312" w:hAnsi="Calibri" w:eastAsia="仿宋_GB2312" w:cs="仿宋"/>
          <w:color w:val="auto"/>
          <w:kern w:val="0"/>
          <w:sz w:val="32"/>
          <w:szCs w:val="32"/>
          <w:lang w:val="en-US" w:eastAsia="zh-CN" w:bidi="ar-SA"/>
        </w:rPr>
      </w:pPr>
    </w:p>
    <w:p>
      <w:pPr>
        <w:pStyle w:val="15"/>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pStyle w:val="15"/>
        <w:rPr>
          <w:rFonts w:hint="eastAsia"/>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r>
        <w:rPr>
          <w:rFonts w:hint="eastAsia" w:ascii="华文中宋" w:hAnsi="华文中宋" w:eastAsia="华文中宋" w:cs="华文中宋"/>
          <w:b/>
          <w:bCs/>
          <w:sz w:val="44"/>
          <w:szCs w:val="44"/>
          <w:lang w:val="zh-CN" w:eastAsia="zh-CN"/>
        </w:rPr>
        <w:t>剑阁县民政局</w:t>
      </w:r>
      <w:r>
        <w:rPr>
          <w:rFonts w:hint="eastAsia" w:ascii="华文中宋" w:hAnsi="华文中宋" w:eastAsia="华文中宋" w:cs="华文中宋"/>
          <w:b/>
          <w:bCs/>
          <w:sz w:val="44"/>
          <w:szCs w:val="44"/>
          <w:lang w:val="en-US" w:eastAsia="zh-CN"/>
        </w:rPr>
        <w:t>“福彩圆梦.孤儿助学”工程</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4"/>
          <w:szCs w:val="44"/>
          <w:lang w:val="zh-CN" w:eastAsia="zh-CN"/>
        </w:rPr>
      </w:pPr>
      <w:r>
        <w:rPr>
          <w:rFonts w:hint="eastAsia" w:ascii="华文中宋" w:hAnsi="华文中宋" w:eastAsia="华文中宋" w:cs="华文中宋"/>
          <w:b/>
          <w:bCs/>
          <w:sz w:val="44"/>
          <w:szCs w:val="44"/>
          <w:lang w:val="zh-CN"/>
        </w:rPr>
        <w:t>支出绩效自评报告</w:t>
      </w:r>
      <w:r>
        <w:rPr>
          <w:rFonts w:hint="eastAsia" w:ascii="华文中宋" w:hAnsi="华文中宋" w:eastAsia="华文中宋" w:cs="华文中宋"/>
          <w:b/>
          <w:bCs/>
          <w:sz w:val="44"/>
          <w:szCs w:val="44"/>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80" w:lineRule="exact"/>
        <w:ind w:firstLine="720"/>
        <w:rPr>
          <w:rFonts w:hint="eastAsia" w:ascii="仿宋_GB2312" w:hAnsi="宋体" w:eastAsia="宋体"/>
          <w:sz w:val="44"/>
          <w:szCs w:val="44"/>
          <w:lang w:val="zh-CN" w:eastAsia="zh-CN"/>
        </w:rPr>
      </w:pPr>
      <w:r>
        <w:rPr>
          <w:rFonts w:hint="eastAsia" w:ascii="华文中宋" w:hAnsi="华文中宋" w:eastAsia="华文中宋" w:cs="华文中宋"/>
          <w:b w:val="0"/>
          <w:bCs w:val="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一、项目概况</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项目资金申报及批复情况。</w:t>
      </w:r>
    </w:p>
    <w:p>
      <w:pPr>
        <w:ind w:firstLine="640" w:firstLineChars="200"/>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剑阁县民政局</w:t>
      </w:r>
      <w:r>
        <w:rPr>
          <w:rFonts w:hint="eastAsia" w:ascii="仿宋_GB2312" w:hAnsi="Calibri" w:eastAsia="仿宋_GB2312" w:cs="仿宋"/>
          <w:color w:val="auto"/>
          <w:kern w:val="0"/>
          <w:sz w:val="32"/>
          <w:szCs w:val="32"/>
          <w:lang w:val="en-US" w:eastAsia="zh-CN" w:bidi="ar-SA"/>
        </w:rPr>
        <w:t>“福彩圆梦.孤儿助学”工程</w:t>
      </w:r>
      <w:r>
        <w:rPr>
          <w:rFonts w:hint="eastAsia" w:ascii="仿宋_GB2312" w:hAnsi="Calibri" w:eastAsia="仿宋_GB2312" w:cs="仿宋"/>
          <w:color w:val="auto"/>
          <w:kern w:val="0"/>
          <w:sz w:val="32"/>
          <w:szCs w:val="32"/>
          <w:lang w:val="zh-CN" w:eastAsia="zh-CN" w:bidi="ar-SA"/>
        </w:rPr>
        <w:t>全年申报资金</w:t>
      </w:r>
      <w:r>
        <w:rPr>
          <w:rFonts w:hint="eastAsia" w:ascii="仿宋_GB2312" w:hAnsi="Calibri" w:eastAsia="仿宋_GB2312" w:cs="仿宋"/>
          <w:color w:val="auto"/>
          <w:kern w:val="0"/>
          <w:sz w:val="32"/>
          <w:szCs w:val="32"/>
          <w:lang w:val="en-US" w:eastAsia="zh-CN" w:bidi="ar-SA"/>
        </w:rPr>
        <w:t>21万元，财政批复21万元。</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项目绩效目标。</w:t>
      </w:r>
    </w:p>
    <w:p>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2022年度“福彩圆梦.孤儿助学”工程项目，资助考上普通全日制本科、专科等学校的21名孤儿完成了学业。</w:t>
      </w:r>
    </w:p>
    <w:p>
      <w:pPr>
        <w:pStyle w:val="15"/>
        <w:rPr>
          <w:rFonts w:hint="eastAsia"/>
          <w:lang w:val="zh-CN"/>
        </w:rPr>
      </w:pPr>
      <w:r>
        <w:rPr>
          <w:rFonts w:hint="eastAsia" w:ascii="仿宋" w:hAnsi="仿宋" w:eastAsia="仿宋" w:cs="仿宋"/>
          <w:b/>
          <w:bCs/>
          <w:sz w:val="32"/>
          <w:szCs w:val="32"/>
          <w:lang w:val="zh-CN"/>
        </w:rPr>
        <w:t>（三）</w:t>
      </w:r>
      <w:r>
        <w:rPr>
          <w:rFonts w:hint="eastAsia" w:ascii="华文楷体" w:hAnsi="华文楷体" w:eastAsia="华文楷体" w:cs="华文楷体"/>
          <w:b/>
          <w:bCs/>
          <w:color w:val="auto"/>
          <w:kern w:val="2"/>
          <w:sz w:val="32"/>
          <w:szCs w:val="32"/>
          <w:lang w:val="zh-CN" w:eastAsia="zh-CN" w:bidi="ar-SA"/>
        </w:rPr>
        <w:t>项目资金申报相符性。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Calibri" w:eastAsia="仿宋_GB2312" w:cs="仿宋"/>
          <w:color w:val="auto"/>
          <w:kern w:val="0"/>
          <w:sz w:val="32"/>
          <w:szCs w:val="32"/>
          <w:lang w:val="zh-CN" w:eastAsia="zh-CN" w:bidi="ar-SA"/>
        </w:rPr>
      </w:pPr>
      <w:r>
        <w:rPr>
          <w:rFonts w:hint="eastAsia" w:ascii="华文楷体" w:hAnsi="华文楷体" w:eastAsia="华文楷体" w:cs="华文楷体"/>
          <w:b/>
          <w:bCs/>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Calibri" w:eastAsia="仿宋_GB2312" w:cs="仿宋"/>
          <w:color w:val="auto"/>
          <w:kern w:val="0"/>
          <w:sz w:val="32"/>
          <w:szCs w:val="32"/>
          <w:lang w:val="en-US" w:eastAsia="zh-CN" w:bidi="ar-SA"/>
        </w:rPr>
        <w:t>该</w:t>
      </w:r>
      <w:r>
        <w:rPr>
          <w:rFonts w:hint="eastAsia" w:ascii="仿宋_GB2312" w:hAnsi="Calibri" w:eastAsia="仿宋_GB2312" w:cs="仿宋"/>
          <w:color w:val="auto"/>
          <w:kern w:val="0"/>
          <w:sz w:val="32"/>
          <w:szCs w:val="32"/>
          <w:lang w:val="zh-CN" w:eastAsia="zh-CN" w:bidi="ar-SA"/>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963" w:firstLineChars="30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en-US" w:eastAsia="zh-CN"/>
        </w:rPr>
        <w:t>(</w:t>
      </w:r>
      <w:r>
        <w:rPr>
          <w:rFonts w:hint="eastAsia" w:ascii="华文楷体" w:hAnsi="华文楷体" w:eastAsia="华文楷体" w:cs="华文楷体"/>
          <w:b/>
          <w:bCs/>
          <w:sz w:val="32"/>
          <w:szCs w:val="32"/>
          <w:lang w:val="zh-CN"/>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w:t>
      </w:r>
      <w:r>
        <w:rPr>
          <w:rFonts w:hint="eastAsia" w:ascii="仿宋_GB2312" w:hAnsi="Calibri" w:eastAsia="仿宋_GB2312" w:cs="仿宋"/>
          <w:color w:val="auto"/>
          <w:kern w:val="0"/>
          <w:sz w:val="32"/>
          <w:szCs w:val="32"/>
          <w:lang w:val="zh-CN" w:eastAsia="zh-CN" w:bidi="ar-SA"/>
        </w:rPr>
        <w:t>资金计划及到位。该项目</w:t>
      </w:r>
      <w:r>
        <w:rPr>
          <w:rFonts w:hint="eastAsia" w:ascii="仿宋_GB2312" w:hAnsi="Calibri" w:eastAsia="仿宋_GB2312" w:cs="仿宋"/>
          <w:color w:val="auto"/>
          <w:kern w:val="0"/>
          <w:sz w:val="32"/>
          <w:szCs w:val="32"/>
          <w:lang w:val="en-US" w:eastAsia="zh-CN" w:bidi="ar-SA"/>
        </w:rPr>
        <w:t>2022年财政计划资金21万元，所有资金全部到位，其中中央福彩资金21万元。全部资金到位及时，到位率100%。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2.资金使用。截止2022年底资金已支付21万元，所有的</w:t>
      </w:r>
      <w:r>
        <w:rPr>
          <w:rFonts w:hint="eastAsia" w:ascii="仿宋_GB2312" w:hAnsi="Calibri" w:eastAsia="仿宋_GB2312" w:cs="仿宋"/>
          <w:color w:val="auto"/>
          <w:kern w:val="0"/>
          <w:sz w:val="32"/>
          <w:szCs w:val="32"/>
          <w:lang w:val="zh-CN" w:eastAsia="zh-CN" w:bidi="ar-SA"/>
        </w:rPr>
        <w:t>资金</w:t>
      </w:r>
      <w:r>
        <w:rPr>
          <w:rFonts w:hint="eastAsia" w:ascii="仿宋_GB2312" w:hAnsi="Calibri" w:eastAsia="仿宋_GB2312" w:cs="仿宋"/>
          <w:color w:val="auto"/>
          <w:kern w:val="0"/>
          <w:sz w:val="32"/>
          <w:szCs w:val="32"/>
          <w:lang w:val="en-US" w:eastAsia="zh-CN" w:bidi="ar-SA"/>
        </w:rPr>
        <w:t>支付合规合法，资金支付与预算相符。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该项目严格按照《中华人民共和国预算法》、《中华人民共和国预算法实施条例》、《四川省民政厅福利彩票公益金使用管理办法》及转移支付管理制度规定管理和使用，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（三）项目组织实施情况。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度“福彩圆梦.孤儿助学”工程资金的使用严格遵循福利彩票“扶老、助残、救孤、济困”的发行宗旨，坚持“统筹规划、突出重点、权责明确、分级负责、依法管理、规范使用、公开透明、监督问效”的管理原则，全面绩效管理，专款专用。</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 w:eastAsia="zh-CN" w:bidi="ar-SA"/>
        </w:rPr>
        <w:t>截至目前</w:t>
      </w:r>
      <w:r>
        <w:rPr>
          <w:rFonts w:hint="eastAsia" w:ascii="仿宋_GB2312" w:hAnsi="Calibri" w:eastAsia="仿宋_GB2312" w:cs="仿宋"/>
          <w:color w:val="auto"/>
          <w:kern w:val="0"/>
          <w:sz w:val="32"/>
          <w:szCs w:val="32"/>
          <w:lang w:val="zh-CN" w:eastAsia="zh-CN" w:bidi="ar-SA"/>
        </w:rPr>
        <w:t>为止，该项目已实施完毕，</w:t>
      </w:r>
      <w:r>
        <w:rPr>
          <w:rFonts w:hint="eastAsia" w:ascii="仿宋_GB2312" w:hAnsi="Calibri" w:eastAsia="仿宋_GB2312" w:cs="仿宋"/>
          <w:color w:val="auto"/>
          <w:kern w:val="0"/>
          <w:sz w:val="32"/>
          <w:szCs w:val="32"/>
          <w:lang w:val="en-US" w:eastAsia="zh-CN" w:bidi="ar-SA"/>
        </w:rPr>
        <w:t>2022年度“福彩圆梦.孤儿助学”按补助标准10000元/年*人发放，资助考上普通全日制本科、专科等学校的21名孤儿完成了学业。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default" w:ascii="华文楷体" w:hAnsi="华文楷体" w:eastAsia="华文楷体" w:cs="华文楷体"/>
          <w:b/>
          <w:bCs/>
          <w:sz w:val="32"/>
          <w:szCs w:val="32"/>
          <w:lang w:val="en-US"/>
        </w:rPr>
      </w:pPr>
      <w:r>
        <w:rPr>
          <w:rFonts w:hint="eastAsia" w:ascii="华文楷体" w:hAnsi="华文楷体" w:eastAsia="华文楷体" w:cs="华文楷体"/>
          <w:b/>
          <w:bCs/>
          <w:sz w:val="32"/>
          <w:szCs w:val="32"/>
          <w:lang w:val="zh-CN"/>
        </w:rPr>
        <w:t>（二）项目效益情况。</w:t>
      </w:r>
      <w:r>
        <w:rPr>
          <w:rFonts w:hint="eastAsia" w:ascii="华文楷体" w:hAnsi="华文楷体" w:eastAsia="华文楷体" w:cs="华文楷体"/>
          <w:b/>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楷体_GB2312" w:hAnsi="楷体_GB2312" w:eastAsia="楷体_GB2312" w:cs="楷体_GB2312"/>
          <w:b w:val="0"/>
          <w:bCs w:val="0"/>
          <w:sz w:val="32"/>
          <w:szCs w:val="32"/>
          <w:lang w:val="zh-CN" w:eastAsia="zh-CN"/>
        </w:rPr>
      </w:pPr>
      <w:r>
        <w:rPr>
          <w:rFonts w:hint="eastAsia" w:ascii="仿宋_GB2312" w:hAnsi="Calibri" w:eastAsia="仿宋_GB2312" w:cs="仿宋"/>
          <w:color w:val="auto"/>
          <w:kern w:val="0"/>
          <w:sz w:val="32"/>
          <w:szCs w:val="32"/>
          <w:lang w:val="zh-CN" w:eastAsia="zh-CN" w:bidi="ar-SA"/>
        </w:rPr>
        <w:t>该项目的实施，严格</w:t>
      </w:r>
      <w:r>
        <w:rPr>
          <w:rFonts w:hint="eastAsia" w:ascii="仿宋_GB2312" w:hAnsi="Calibri" w:eastAsia="仿宋_GB2312" w:cs="仿宋"/>
          <w:color w:val="auto"/>
          <w:kern w:val="0"/>
          <w:sz w:val="32"/>
          <w:szCs w:val="32"/>
          <w:lang w:val="en-US" w:eastAsia="zh-CN" w:bidi="ar-SA"/>
        </w:rPr>
        <w:t>遵循福利彩票“扶老、助残、救孤、济困”的发行宗旨使用，社会效益是促进儿童社会福利事业发展体系更加健全。</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由于县财政支付困难，部分经费未按规定的时间进行及时支付。</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2023年还需上级、本级财政加大对孤儿助学补助资金投入，促进我县儿童社会福利事业发展体系更加健全。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960" w:firstLineChars="300"/>
        <w:textAlignment w:val="auto"/>
        <w:rPr>
          <w:rFonts w:hint="eastAsia" w:ascii="仿宋_GB2312" w:hAnsi="Calibri" w:eastAsia="仿宋_GB2312" w:cs="仿宋"/>
          <w:color w:val="auto"/>
          <w:kern w:val="0"/>
          <w:sz w:val="32"/>
          <w:szCs w:val="32"/>
          <w:lang w:val="en-US" w:eastAsia="zh-CN" w:bidi="ar-SA"/>
        </w:rPr>
      </w:pPr>
    </w:p>
    <w:tbl>
      <w:tblPr>
        <w:tblStyle w:val="16"/>
        <w:tblpPr w:leftFromText="180" w:rightFromText="180" w:vertAnchor="text" w:horzAnchor="page" w:tblpX="1428" w:tblpY="463"/>
        <w:tblOverlap w:val="never"/>
        <w:tblW w:w="9015" w:type="dxa"/>
        <w:tblInd w:w="0" w:type="dxa"/>
        <w:shd w:val="clear" w:color="auto" w:fill="auto"/>
        <w:tblLayout w:type="fixed"/>
        <w:tblCellMar>
          <w:top w:w="0" w:type="dxa"/>
          <w:left w:w="0" w:type="dxa"/>
          <w:bottom w:w="0" w:type="dxa"/>
          <w:right w:w="0" w:type="dxa"/>
        </w:tblCellMar>
      </w:tblPr>
      <w:tblGrid>
        <w:gridCol w:w="600"/>
        <w:gridCol w:w="1017"/>
        <w:gridCol w:w="858"/>
        <w:gridCol w:w="442"/>
        <w:gridCol w:w="968"/>
        <w:gridCol w:w="780"/>
        <w:gridCol w:w="1050"/>
        <w:gridCol w:w="825"/>
        <w:gridCol w:w="735"/>
        <w:gridCol w:w="615"/>
        <w:gridCol w:w="435"/>
        <w:gridCol w:w="690"/>
      </w:tblGrid>
      <w:tr>
        <w:tblPrEx>
          <w:tblCellMar>
            <w:top w:w="0" w:type="dxa"/>
            <w:left w:w="0" w:type="dxa"/>
            <w:bottom w:w="0" w:type="dxa"/>
            <w:right w:w="0" w:type="dxa"/>
          </w:tblCellMar>
        </w:tblPrEx>
        <w:trPr>
          <w:trHeight w:val="660" w:hRule="atLeast"/>
        </w:trPr>
        <w:tc>
          <w:tcPr>
            <w:tcW w:w="901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2022年度部门预算项目支出绩效自评表</w:t>
            </w:r>
          </w:p>
        </w:tc>
      </w:tr>
      <w:tr>
        <w:tblPrEx>
          <w:shd w:val="clear" w:color="auto" w:fill="auto"/>
          <w:tblCellMar>
            <w:top w:w="0" w:type="dxa"/>
            <w:left w:w="0" w:type="dxa"/>
            <w:bottom w:w="0" w:type="dxa"/>
            <w:right w:w="0" w:type="dxa"/>
          </w:tblCellMar>
        </w:tblPrEx>
        <w:trPr>
          <w:trHeight w:val="442"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“福彩圆梦.孤儿助学”工程</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附佐航 0839-6601636</w:t>
            </w:r>
          </w:p>
        </w:tc>
      </w:tr>
      <w:tr>
        <w:tblPrEx>
          <w:shd w:val="clear" w:color="auto" w:fill="auto"/>
          <w:tblCellMar>
            <w:top w:w="0" w:type="dxa"/>
            <w:left w:w="0" w:type="dxa"/>
            <w:bottom w:w="0" w:type="dxa"/>
            <w:right w:w="0" w:type="dxa"/>
          </w:tblCellMar>
        </w:tblPrEx>
        <w:trPr>
          <w:trHeight w:val="409"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0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剑阁县民政局</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剑阁县民政局</w:t>
            </w:r>
          </w:p>
        </w:tc>
      </w:tr>
      <w:tr>
        <w:tblPrEx>
          <w:shd w:val="clear" w:color="auto" w:fill="auto"/>
          <w:tblCellMar>
            <w:top w:w="0" w:type="dxa"/>
            <w:left w:w="0" w:type="dxa"/>
            <w:bottom w:w="0" w:type="dxa"/>
            <w:right w:w="0" w:type="dxa"/>
          </w:tblCellMar>
        </w:tblPrEx>
        <w:trPr>
          <w:trHeight w:val="579"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shd w:val="clear" w:color="auto" w:fill="auto"/>
          <w:tblCellMar>
            <w:top w:w="0" w:type="dxa"/>
            <w:left w:w="0" w:type="dxa"/>
            <w:bottom w:w="0" w:type="dxa"/>
            <w:right w:w="0" w:type="dxa"/>
          </w:tblCellMar>
        </w:tblPrEx>
        <w:trPr>
          <w:trHeight w:val="380"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90"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35"/>
                <w:lang w:val="en-US" w:eastAsia="zh-CN" w:bidi="ar"/>
              </w:rPr>
              <w:t xml:space="preserve"> 其中：中央、省、市财政资金</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347"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县级财政资金</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7"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35"/>
                <w:lang w:val="en-US" w:eastAsia="zh-CN" w:bidi="ar"/>
              </w:rPr>
              <w:t xml:space="preserve"> 其他资金</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7"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0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年度总体目标完成情况综述</w:t>
            </w:r>
          </w:p>
        </w:tc>
      </w:tr>
      <w:tr>
        <w:tblPrEx>
          <w:shd w:val="clear" w:color="auto" w:fill="auto"/>
          <w:tblCellMar>
            <w:top w:w="0" w:type="dxa"/>
            <w:left w:w="0" w:type="dxa"/>
            <w:bottom w:w="0" w:type="dxa"/>
            <w:right w:w="0" w:type="dxa"/>
          </w:tblCellMar>
        </w:tblPrEx>
        <w:trPr>
          <w:trHeight w:val="98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开展“孤儿助学工程”，资助考上普通全日制本科、专科等学校的孤儿完成学业。</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开展“孤儿助学工程”，资助了考上普通全日制本科、专科等学校的孤儿完成学业。</w:t>
            </w:r>
          </w:p>
        </w:tc>
      </w:tr>
      <w:tr>
        <w:tblPrEx>
          <w:shd w:val="clear" w:color="auto" w:fill="auto"/>
          <w:tblCellMar>
            <w:top w:w="0" w:type="dxa"/>
            <w:left w:w="0" w:type="dxa"/>
            <w:bottom w:w="0" w:type="dxa"/>
            <w:right w:w="0" w:type="dxa"/>
          </w:tblCellMar>
        </w:tblPrEx>
        <w:trPr>
          <w:trHeight w:val="48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财政复评得分</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r>
      <w:tr>
        <w:tblPrEx>
          <w:shd w:val="clear" w:color="auto" w:fill="auto"/>
          <w:tblCellMar>
            <w:top w:w="0" w:type="dxa"/>
            <w:left w:w="0" w:type="dxa"/>
            <w:bottom w:w="0" w:type="dxa"/>
            <w:right w:w="0" w:type="dxa"/>
          </w:tblCellMar>
        </w:tblPrEx>
        <w:trPr>
          <w:trHeight w:val="50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实际值</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0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产出指标（50分）</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孤儿助学工程人数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7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补助标准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10000元/年*人</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10000元/年*人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4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资金发放及时率</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效绩指标（30分）</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儿童社会福利事业发展体系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更加健全</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更加健全</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满意度指标（10分）</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受助孤儿满意度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48" w:hRule="atLeast"/>
        </w:trPr>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15"/>
      </w:pPr>
    </w:p>
    <w:p>
      <w:pPr>
        <w:spacing w:line="600" w:lineRule="exact"/>
        <w:jc w:val="center"/>
        <w:outlineLvl w:val="0"/>
        <w:rPr>
          <w:rFonts w:hint="eastAsia" w:ascii="仿宋" w:hAnsi="仿宋" w:eastAsia="仿宋"/>
          <w:b w:val="0"/>
        </w:rPr>
      </w:pPr>
      <w:r>
        <w:rPr>
          <w:rStyle w:val="28"/>
          <w:rFonts w:hint="eastAsia" w:ascii="黑体" w:hAnsi="黑体" w:eastAsia="黑体" w:cs="Times New Roman"/>
          <w:b w:val="0"/>
        </w:rPr>
        <w:t>第五部分  附表</w:t>
      </w:r>
      <w:bookmarkStart w:id="16" w:name="_Toc15396619"/>
    </w:p>
    <w:p>
      <w:pPr>
        <w:pStyle w:val="4"/>
        <w:ind w:firstLine="640" w:firstLineChars="200"/>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16"/>
    </w:p>
    <w:p>
      <w:pPr>
        <w:pStyle w:val="4"/>
        <w:ind w:firstLine="640" w:firstLineChars="200"/>
        <w:rPr>
          <w:rFonts w:ascii="仿宋" w:hAnsi="仿宋" w:eastAsia="仿宋"/>
        </w:rPr>
      </w:pPr>
      <w:bookmarkStart w:id="17" w:name="_Toc15396620"/>
      <w:r>
        <w:rPr>
          <w:rFonts w:hint="eastAsia" w:ascii="仿宋" w:hAnsi="仿宋" w:eastAsia="仿宋"/>
          <w:b w:val="0"/>
        </w:rPr>
        <w:t>二、收</w:t>
      </w:r>
      <w:r>
        <w:rPr>
          <w:rStyle w:val="29"/>
          <w:rFonts w:hint="eastAsia" w:ascii="仿宋" w:hAnsi="仿宋" w:eastAsia="仿宋"/>
          <w:b w:val="0"/>
          <w:bCs w:val="0"/>
        </w:rPr>
        <w:t>入决算表</w:t>
      </w:r>
      <w:bookmarkEnd w:id="17"/>
    </w:p>
    <w:p>
      <w:pPr>
        <w:pStyle w:val="4"/>
        <w:ind w:firstLine="640" w:firstLineChars="200"/>
        <w:rPr>
          <w:rFonts w:ascii="仿宋" w:hAnsi="仿宋" w:eastAsia="仿宋"/>
        </w:rPr>
      </w:pPr>
      <w:bookmarkStart w:id="18"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8"/>
    </w:p>
    <w:p>
      <w:pPr>
        <w:pStyle w:val="4"/>
        <w:ind w:firstLine="640" w:firstLineChars="200"/>
        <w:rPr>
          <w:rFonts w:ascii="仿宋" w:hAnsi="仿宋" w:eastAsia="仿宋"/>
          <w:b w:val="0"/>
        </w:rPr>
      </w:pPr>
      <w:bookmarkStart w:id="19"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9"/>
    </w:p>
    <w:p>
      <w:pPr>
        <w:pStyle w:val="4"/>
        <w:ind w:firstLine="640" w:firstLineChars="200"/>
        <w:rPr>
          <w:rStyle w:val="29"/>
          <w:rFonts w:ascii="仿宋" w:hAnsi="仿宋" w:eastAsia="仿宋"/>
          <w:b w:val="0"/>
          <w:bCs w:val="0"/>
        </w:rPr>
      </w:pPr>
      <w:bookmarkStart w:id="20"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20"/>
      <w:bookmarkStart w:id="21" w:name="_Toc15396624"/>
    </w:p>
    <w:p>
      <w:pPr>
        <w:pStyle w:val="4"/>
        <w:ind w:firstLine="640" w:firstLineChars="200"/>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21"/>
    </w:p>
    <w:p>
      <w:pPr>
        <w:pStyle w:val="4"/>
        <w:ind w:firstLine="640" w:firstLineChars="200"/>
        <w:rPr>
          <w:rFonts w:ascii="仿宋" w:hAnsi="仿宋" w:eastAsia="仿宋"/>
        </w:rPr>
      </w:pPr>
      <w:bookmarkStart w:id="22"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22"/>
    </w:p>
    <w:p>
      <w:pPr>
        <w:pStyle w:val="4"/>
        <w:ind w:firstLine="640" w:firstLineChars="200"/>
        <w:rPr>
          <w:rFonts w:ascii="仿宋" w:hAnsi="仿宋" w:eastAsia="仿宋"/>
        </w:rPr>
      </w:pPr>
      <w:bookmarkStart w:id="23"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23"/>
    </w:p>
    <w:p>
      <w:pPr>
        <w:pStyle w:val="4"/>
        <w:ind w:firstLine="640" w:firstLineChars="200"/>
        <w:rPr>
          <w:rFonts w:ascii="仿宋" w:hAnsi="仿宋" w:eastAsia="仿宋"/>
        </w:rPr>
      </w:pPr>
      <w:bookmarkStart w:id="24"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24"/>
    </w:p>
    <w:p>
      <w:pPr>
        <w:pStyle w:val="4"/>
        <w:ind w:firstLine="640" w:firstLineChars="200"/>
        <w:rPr>
          <w:rFonts w:ascii="仿宋" w:hAnsi="仿宋" w:eastAsia="仿宋"/>
        </w:rPr>
      </w:pPr>
      <w:bookmarkStart w:id="25" w:name="_Toc15396628"/>
      <w:r>
        <w:rPr>
          <w:rStyle w:val="29"/>
          <w:rFonts w:hint="eastAsia" w:ascii="仿宋" w:hAnsi="仿宋" w:eastAsia="仿宋"/>
          <w:b w:val="0"/>
          <w:bCs w:val="0"/>
        </w:rPr>
        <w:t>十、</w:t>
      </w:r>
      <w:bookmarkEnd w:id="25"/>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ind w:firstLine="640" w:firstLineChars="200"/>
        <w:rPr>
          <w:rFonts w:ascii="仿宋" w:hAnsi="仿宋" w:eastAsia="仿宋"/>
        </w:rPr>
      </w:pPr>
      <w:bookmarkStart w:id="26" w:name="_Toc15396629"/>
      <w:r>
        <w:rPr>
          <w:rStyle w:val="29"/>
          <w:rFonts w:hint="eastAsia" w:ascii="仿宋" w:hAnsi="仿宋" w:eastAsia="仿宋"/>
          <w:b w:val="0"/>
          <w:bCs w:val="0"/>
        </w:rPr>
        <w:t>十一、</w:t>
      </w:r>
      <w:bookmarkEnd w:id="26"/>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ind w:firstLine="640" w:firstLineChars="200"/>
        <w:rPr>
          <w:rFonts w:ascii="仿宋" w:hAnsi="仿宋" w:eastAsia="仿宋"/>
        </w:rPr>
      </w:pPr>
      <w:bookmarkStart w:id="27" w:name="_Toc15396630"/>
      <w:r>
        <w:rPr>
          <w:rStyle w:val="29"/>
          <w:rFonts w:hint="eastAsia" w:ascii="仿宋" w:hAnsi="仿宋" w:eastAsia="仿宋"/>
          <w:b w:val="0"/>
          <w:bCs w:val="0"/>
        </w:rPr>
        <w:t>十二、</w:t>
      </w:r>
      <w:bookmarkEnd w:id="27"/>
      <w:r>
        <w:rPr>
          <w:rStyle w:val="29"/>
          <w:rFonts w:hint="eastAsia" w:ascii="仿宋" w:hAnsi="仿宋" w:eastAsia="仿宋"/>
          <w:b w:val="0"/>
          <w:bCs w:val="0"/>
        </w:rPr>
        <w:t>国有资本经营预算财政拨款支出决算表</w:t>
      </w:r>
    </w:p>
    <w:p>
      <w:pPr>
        <w:pStyle w:val="4"/>
        <w:ind w:firstLine="640" w:firstLineChars="200"/>
        <w:rPr>
          <w:rFonts w:eastAsia="仿宋"/>
        </w:rPr>
      </w:pPr>
      <w:bookmarkStart w:id="28" w:name="_Toc15396631"/>
      <w:r>
        <w:rPr>
          <w:rStyle w:val="29"/>
          <w:rFonts w:hint="eastAsia" w:ascii="仿宋" w:hAnsi="仿宋" w:eastAsia="仿宋"/>
          <w:b w:val="0"/>
          <w:bCs w:val="0"/>
        </w:rPr>
        <w:t>十三、</w:t>
      </w:r>
      <w:bookmarkEnd w:id="28"/>
      <w:r>
        <w:rPr>
          <w:rStyle w:val="29"/>
          <w:rFonts w:hint="eastAsia" w:ascii="仿宋" w:hAnsi="仿宋" w:eastAsia="仿宋"/>
          <w:b w:val="0"/>
          <w:bCs w:val="0"/>
        </w:rPr>
        <w:t>财政拨款“三公”经费支出决算表</w:t>
      </w:r>
    </w:p>
    <w:sectPr>
      <w:pgSz w:w="11906" w:h="16838"/>
      <w:pgMar w:top="1440" w:right="1803" w:bottom="1440" w:left="1803"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altName w:val="方正楷体_GBK"/>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7497E291"/>
    <w:multiLevelType w:val="singleLevel"/>
    <w:tmpl w:val="7497E291"/>
    <w:lvl w:ilvl="0" w:tentative="0">
      <w:start w:val="1"/>
      <w:numFmt w:val="chineseCounting"/>
      <w:suff w:val="nothing"/>
      <w:lvlText w:val="（%1）"/>
      <w:lvlJc w:val="left"/>
      <w:rPr>
        <w:rFonts w:hint="eastAsia"/>
      </w:rPr>
    </w:lvl>
  </w:abstractNum>
  <w:abstractNum w:abstractNumId="2">
    <w:nsid w:val="79C7596B"/>
    <w:multiLevelType w:val="singleLevel"/>
    <w:tmpl w:val="79C7596B"/>
    <w:lvl w:ilvl="0" w:tentative="0">
      <w:start w:val="1"/>
      <w:numFmt w:val="chineseCounting"/>
      <w:suff w:val="nothing"/>
      <w:lvlText w:val="（%1）"/>
      <w:lvlJc w:val="left"/>
      <w:rPr>
        <w:rFonts w:hint="eastAsia"/>
      </w:rPr>
    </w:lvl>
  </w:abstractNum>
  <w:abstractNum w:abstractNumId="3">
    <w:nsid w:val="7B776B9F"/>
    <w:multiLevelType w:val="singleLevel"/>
    <w:tmpl w:val="7B776B9F"/>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201D"/>
    <w:rsid w:val="00112188"/>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146C1"/>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4852"/>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4B3F"/>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0360"/>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E0C4B"/>
    <w:rsid w:val="00FF1E02"/>
    <w:rsid w:val="00FF30B4"/>
    <w:rsid w:val="012F069C"/>
    <w:rsid w:val="013739B0"/>
    <w:rsid w:val="01433E0F"/>
    <w:rsid w:val="015D569A"/>
    <w:rsid w:val="017A6B65"/>
    <w:rsid w:val="02334CA3"/>
    <w:rsid w:val="027B6D99"/>
    <w:rsid w:val="02B00987"/>
    <w:rsid w:val="02C07642"/>
    <w:rsid w:val="02E41C7C"/>
    <w:rsid w:val="033C7AFC"/>
    <w:rsid w:val="034A1DF9"/>
    <w:rsid w:val="03A477A6"/>
    <w:rsid w:val="03B80141"/>
    <w:rsid w:val="03E74424"/>
    <w:rsid w:val="03EE7E25"/>
    <w:rsid w:val="0411403B"/>
    <w:rsid w:val="0477699D"/>
    <w:rsid w:val="04D25F50"/>
    <w:rsid w:val="053A62B5"/>
    <w:rsid w:val="056B2774"/>
    <w:rsid w:val="056F6B6E"/>
    <w:rsid w:val="05736FB7"/>
    <w:rsid w:val="058E6515"/>
    <w:rsid w:val="05B31E65"/>
    <w:rsid w:val="05BE6051"/>
    <w:rsid w:val="05FD524E"/>
    <w:rsid w:val="060B18D8"/>
    <w:rsid w:val="066172D9"/>
    <w:rsid w:val="06B91C05"/>
    <w:rsid w:val="06DD785E"/>
    <w:rsid w:val="074647C5"/>
    <w:rsid w:val="074C2C06"/>
    <w:rsid w:val="076C0470"/>
    <w:rsid w:val="07BA2A1C"/>
    <w:rsid w:val="083549CA"/>
    <w:rsid w:val="084C1062"/>
    <w:rsid w:val="0899220D"/>
    <w:rsid w:val="09297B2E"/>
    <w:rsid w:val="09501319"/>
    <w:rsid w:val="095E0F97"/>
    <w:rsid w:val="097B1A84"/>
    <w:rsid w:val="09A71A75"/>
    <w:rsid w:val="09C95100"/>
    <w:rsid w:val="0A2032A3"/>
    <w:rsid w:val="0A5A4AB0"/>
    <w:rsid w:val="0A8F202E"/>
    <w:rsid w:val="0AA43920"/>
    <w:rsid w:val="0AB2270E"/>
    <w:rsid w:val="0AE218A8"/>
    <w:rsid w:val="0B214971"/>
    <w:rsid w:val="0B222760"/>
    <w:rsid w:val="0B6A196A"/>
    <w:rsid w:val="0B8A37D8"/>
    <w:rsid w:val="0BA8372B"/>
    <w:rsid w:val="0BE5334B"/>
    <w:rsid w:val="0BFF5FEF"/>
    <w:rsid w:val="0C445014"/>
    <w:rsid w:val="0C915E49"/>
    <w:rsid w:val="0D5E2A14"/>
    <w:rsid w:val="0DE037E3"/>
    <w:rsid w:val="0E2A5A6D"/>
    <w:rsid w:val="0E701B7F"/>
    <w:rsid w:val="0E794C7B"/>
    <w:rsid w:val="0E8858F4"/>
    <w:rsid w:val="0E9751F6"/>
    <w:rsid w:val="0EB74B4C"/>
    <w:rsid w:val="0ED64F00"/>
    <w:rsid w:val="0F47640B"/>
    <w:rsid w:val="100F4ECF"/>
    <w:rsid w:val="10350242"/>
    <w:rsid w:val="10367AC8"/>
    <w:rsid w:val="10542E6D"/>
    <w:rsid w:val="10C055FF"/>
    <w:rsid w:val="10EB528E"/>
    <w:rsid w:val="10F92547"/>
    <w:rsid w:val="10FB33BE"/>
    <w:rsid w:val="114F6C23"/>
    <w:rsid w:val="118107EC"/>
    <w:rsid w:val="11D31E17"/>
    <w:rsid w:val="11DD6519"/>
    <w:rsid w:val="11DE449D"/>
    <w:rsid w:val="11E81FC8"/>
    <w:rsid w:val="120B6A76"/>
    <w:rsid w:val="122E242E"/>
    <w:rsid w:val="12D863DD"/>
    <w:rsid w:val="12D868FE"/>
    <w:rsid w:val="12FD415F"/>
    <w:rsid w:val="13594360"/>
    <w:rsid w:val="13715356"/>
    <w:rsid w:val="14160A30"/>
    <w:rsid w:val="14A32AEF"/>
    <w:rsid w:val="14B26F86"/>
    <w:rsid w:val="14B462D2"/>
    <w:rsid w:val="14E1379E"/>
    <w:rsid w:val="1520194C"/>
    <w:rsid w:val="152532CE"/>
    <w:rsid w:val="15325B60"/>
    <w:rsid w:val="15783226"/>
    <w:rsid w:val="157C5E67"/>
    <w:rsid w:val="158A3B27"/>
    <w:rsid w:val="159C275F"/>
    <w:rsid w:val="15E50455"/>
    <w:rsid w:val="15EB1F90"/>
    <w:rsid w:val="160467D9"/>
    <w:rsid w:val="160A57A9"/>
    <w:rsid w:val="1652771E"/>
    <w:rsid w:val="16640B14"/>
    <w:rsid w:val="16852C8A"/>
    <w:rsid w:val="16A67E60"/>
    <w:rsid w:val="16AE438F"/>
    <w:rsid w:val="16BB723D"/>
    <w:rsid w:val="16D0507A"/>
    <w:rsid w:val="172A79EB"/>
    <w:rsid w:val="17563235"/>
    <w:rsid w:val="176855C3"/>
    <w:rsid w:val="177B6F6D"/>
    <w:rsid w:val="17875626"/>
    <w:rsid w:val="17A134BF"/>
    <w:rsid w:val="17A33871"/>
    <w:rsid w:val="17B5143F"/>
    <w:rsid w:val="17C124A5"/>
    <w:rsid w:val="17E2178B"/>
    <w:rsid w:val="17EA7504"/>
    <w:rsid w:val="18015F3F"/>
    <w:rsid w:val="181B4EF5"/>
    <w:rsid w:val="18517F4F"/>
    <w:rsid w:val="186E4F76"/>
    <w:rsid w:val="18793B5D"/>
    <w:rsid w:val="19005AD9"/>
    <w:rsid w:val="19025E7B"/>
    <w:rsid w:val="190A4A8A"/>
    <w:rsid w:val="19365166"/>
    <w:rsid w:val="1961797C"/>
    <w:rsid w:val="19921D61"/>
    <w:rsid w:val="19FC4B49"/>
    <w:rsid w:val="1A096F15"/>
    <w:rsid w:val="1A713892"/>
    <w:rsid w:val="1B4003B4"/>
    <w:rsid w:val="1B611227"/>
    <w:rsid w:val="1B785F56"/>
    <w:rsid w:val="1B891CF8"/>
    <w:rsid w:val="1BA53D92"/>
    <w:rsid w:val="1BDA2750"/>
    <w:rsid w:val="1BE8440E"/>
    <w:rsid w:val="1C7E0F85"/>
    <w:rsid w:val="1C831C18"/>
    <w:rsid w:val="1C954BE0"/>
    <w:rsid w:val="1CA00A24"/>
    <w:rsid w:val="1CB74676"/>
    <w:rsid w:val="1CD4552C"/>
    <w:rsid w:val="1D155CEE"/>
    <w:rsid w:val="1D790B94"/>
    <w:rsid w:val="1D841371"/>
    <w:rsid w:val="1DC4696B"/>
    <w:rsid w:val="1DCC20D3"/>
    <w:rsid w:val="1DD75294"/>
    <w:rsid w:val="1E1E6A1E"/>
    <w:rsid w:val="1E571854"/>
    <w:rsid w:val="1E8933D1"/>
    <w:rsid w:val="1EE34DBF"/>
    <w:rsid w:val="1F1F1AAE"/>
    <w:rsid w:val="1F2026C9"/>
    <w:rsid w:val="1F48745C"/>
    <w:rsid w:val="1F6F293F"/>
    <w:rsid w:val="1F700B5F"/>
    <w:rsid w:val="1FA27828"/>
    <w:rsid w:val="1FD54B63"/>
    <w:rsid w:val="1FF6623C"/>
    <w:rsid w:val="1FFA764D"/>
    <w:rsid w:val="202531D0"/>
    <w:rsid w:val="207710AA"/>
    <w:rsid w:val="208807A0"/>
    <w:rsid w:val="20B22A83"/>
    <w:rsid w:val="20BD32DC"/>
    <w:rsid w:val="20F57F95"/>
    <w:rsid w:val="210E4AAE"/>
    <w:rsid w:val="216E281B"/>
    <w:rsid w:val="21C16310"/>
    <w:rsid w:val="21DB638E"/>
    <w:rsid w:val="230E77FB"/>
    <w:rsid w:val="23142FA0"/>
    <w:rsid w:val="234660F0"/>
    <w:rsid w:val="236906FE"/>
    <w:rsid w:val="23886E99"/>
    <w:rsid w:val="23987159"/>
    <w:rsid w:val="240371BF"/>
    <w:rsid w:val="24167F7C"/>
    <w:rsid w:val="24320195"/>
    <w:rsid w:val="24687C0B"/>
    <w:rsid w:val="249D60E8"/>
    <w:rsid w:val="24E06988"/>
    <w:rsid w:val="24F230EF"/>
    <w:rsid w:val="251A575A"/>
    <w:rsid w:val="254C30A6"/>
    <w:rsid w:val="25711CC6"/>
    <w:rsid w:val="257D082C"/>
    <w:rsid w:val="25BC55EC"/>
    <w:rsid w:val="25BE1811"/>
    <w:rsid w:val="25C741E6"/>
    <w:rsid w:val="260E1C94"/>
    <w:rsid w:val="26526419"/>
    <w:rsid w:val="266C496F"/>
    <w:rsid w:val="26713D19"/>
    <w:rsid w:val="26791B69"/>
    <w:rsid w:val="269A56C2"/>
    <w:rsid w:val="26A86D25"/>
    <w:rsid w:val="26FA7A22"/>
    <w:rsid w:val="27023C6B"/>
    <w:rsid w:val="272764FC"/>
    <w:rsid w:val="274F04F5"/>
    <w:rsid w:val="276347C6"/>
    <w:rsid w:val="27842671"/>
    <w:rsid w:val="27CB13CD"/>
    <w:rsid w:val="27F37CD7"/>
    <w:rsid w:val="284C3F7C"/>
    <w:rsid w:val="28631228"/>
    <w:rsid w:val="28A64DB7"/>
    <w:rsid w:val="28FD0D4B"/>
    <w:rsid w:val="293345EB"/>
    <w:rsid w:val="293E0222"/>
    <w:rsid w:val="298E106E"/>
    <w:rsid w:val="299B66B3"/>
    <w:rsid w:val="29F80BBB"/>
    <w:rsid w:val="29FA1637"/>
    <w:rsid w:val="29FD04D3"/>
    <w:rsid w:val="2A2F45DF"/>
    <w:rsid w:val="2A363F73"/>
    <w:rsid w:val="2A8E7E31"/>
    <w:rsid w:val="2AB04F4D"/>
    <w:rsid w:val="2ABE7A3E"/>
    <w:rsid w:val="2ADC1B2C"/>
    <w:rsid w:val="2AEC2B47"/>
    <w:rsid w:val="2B0D6E6A"/>
    <w:rsid w:val="2B224037"/>
    <w:rsid w:val="2B9151C0"/>
    <w:rsid w:val="2BC22D7C"/>
    <w:rsid w:val="2BE95491"/>
    <w:rsid w:val="2BFE6059"/>
    <w:rsid w:val="2CA234A8"/>
    <w:rsid w:val="2CE3139E"/>
    <w:rsid w:val="2D0528DE"/>
    <w:rsid w:val="2D244F3E"/>
    <w:rsid w:val="2D283FC4"/>
    <w:rsid w:val="2D555D6F"/>
    <w:rsid w:val="2D5E322E"/>
    <w:rsid w:val="2D840026"/>
    <w:rsid w:val="2DF63CE6"/>
    <w:rsid w:val="2DFD1B72"/>
    <w:rsid w:val="2E247404"/>
    <w:rsid w:val="2E267838"/>
    <w:rsid w:val="2E6A1111"/>
    <w:rsid w:val="2ED14FB8"/>
    <w:rsid w:val="2EDA6C5D"/>
    <w:rsid w:val="2EFA178C"/>
    <w:rsid w:val="2F7B5F74"/>
    <w:rsid w:val="2F8F536D"/>
    <w:rsid w:val="2F93357F"/>
    <w:rsid w:val="2FCD0268"/>
    <w:rsid w:val="2FD50A6A"/>
    <w:rsid w:val="2FD5639B"/>
    <w:rsid w:val="2FEA3C14"/>
    <w:rsid w:val="303C3C68"/>
    <w:rsid w:val="30784360"/>
    <w:rsid w:val="30790D52"/>
    <w:rsid w:val="30B4396B"/>
    <w:rsid w:val="30B46D73"/>
    <w:rsid w:val="30C05C6B"/>
    <w:rsid w:val="30D5370C"/>
    <w:rsid w:val="30F03C0B"/>
    <w:rsid w:val="3182644C"/>
    <w:rsid w:val="319F7F4E"/>
    <w:rsid w:val="31ED3299"/>
    <w:rsid w:val="31FE4383"/>
    <w:rsid w:val="32246CA2"/>
    <w:rsid w:val="324803AA"/>
    <w:rsid w:val="327507F7"/>
    <w:rsid w:val="32853CB7"/>
    <w:rsid w:val="32BD13F7"/>
    <w:rsid w:val="32D33259"/>
    <w:rsid w:val="32D820F9"/>
    <w:rsid w:val="32D936FF"/>
    <w:rsid w:val="32E01504"/>
    <w:rsid w:val="33241AF1"/>
    <w:rsid w:val="334D4EF1"/>
    <w:rsid w:val="335A781C"/>
    <w:rsid w:val="3389370E"/>
    <w:rsid w:val="33A1608E"/>
    <w:rsid w:val="33FD2D4F"/>
    <w:rsid w:val="34012505"/>
    <w:rsid w:val="34216A27"/>
    <w:rsid w:val="343278BF"/>
    <w:rsid w:val="345415BC"/>
    <w:rsid w:val="34651C03"/>
    <w:rsid w:val="3546472B"/>
    <w:rsid w:val="35662CA8"/>
    <w:rsid w:val="356A3C0E"/>
    <w:rsid w:val="356A7FEF"/>
    <w:rsid w:val="356C6BA9"/>
    <w:rsid w:val="35845D9E"/>
    <w:rsid w:val="35950122"/>
    <w:rsid w:val="36250AD9"/>
    <w:rsid w:val="36334B8C"/>
    <w:rsid w:val="36371E06"/>
    <w:rsid w:val="36A60A08"/>
    <w:rsid w:val="36C379EC"/>
    <w:rsid w:val="36DB5C20"/>
    <w:rsid w:val="36FE0119"/>
    <w:rsid w:val="37366758"/>
    <w:rsid w:val="374A553B"/>
    <w:rsid w:val="376F05C8"/>
    <w:rsid w:val="37920606"/>
    <w:rsid w:val="37C2678A"/>
    <w:rsid w:val="380215B5"/>
    <w:rsid w:val="38054CB2"/>
    <w:rsid w:val="38225959"/>
    <w:rsid w:val="383D272C"/>
    <w:rsid w:val="38D526F5"/>
    <w:rsid w:val="39590A0E"/>
    <w:rsid w:val="398F2A6C"/>
    <w:rsid w:val="39AE70AB"/>
    <w:rsid w:val="3A0530CA"/>
    <w:rsid w:val="3A0C51C9"/>
    <w:rsid w:val="3A191A42"/>
    <w:rsid w:val="3A745122"/>
    <w:rsid w:val="3A9839E8"/>
    <w:rsid w:val="3AD63BA8"/>
    <w:rsid w:val="3B0F213E"/>
    <w:rsid w:val="3B120E1F"/>
    <w:rsid w:val="3B3C778B"/>
    <w:rsid w:val="3B3D1B2E"/>
    <w:rsid w:val="3B6E4664"/>
    <w:rsid w:val="3B8E3728"/>
    <w:rsid w:val="3BD422C8"/>
    <w:rsid w:val="3BFE7268"/>
    <w:rsid w:val="3C0204E4"/>
    <w:rsid w:val="3C0C0783"/>
    <w:rsid w:val="3C261559"/>
    <w:rsid w:val="3CBB7C03"/>
    <w:rsid w:val="3CC44B98"/>
    <w:rsid w:val="3D5147FD"/>
    <w:rsid w:val="3DB72DA4"/>
    <w:rsid w:val="3E1D33D0"/>
    <w:rsid w:val="3E7D4FA3"/>
    <w:rsid w:val="3EB95922"/>
    <w:rsid w:val="3ED6019C"/>
    <w:rsid w:val="3F114120"/>
    <w:rsid w:val="3F5E75E6"/>
    <w:rsid w:val="3F8B78A9"/>
    <w:rsid w:val="3F9F3A96"/>
    <w:rsid w:val="3FC610D4"/>
    <w:rsid w:val="40202410"/>
    <w:rsid w:val="406917D4"/>
    <w:rsid w:val="408B5684"/>
    <w:rsid w:val="40AF502F"/>
    <w:rsid w:val="41DE55A7"/>
    <w:rsid w:val="41FC7922"/>
    <w:rsid w:val="42B401E1"/>
    <w:rsid w:val="42DD6656"/>
    <w:rsid w:val="42F66600"/>
    <w:rsid w:val="43112282"/>
    <w:rsid w:val="43516E57"/>
    <w:rsid w:val="43542033"/>
    <w:rsid w:val="4354618A"/>
    <w:rsid w:val="43A056E2"/>
    <w:rsid w:val="43A70B17"/>
    <w:rsid w:val="43BB66E2"/>
    <w:rsid w:val="43C97429"/>
    <w:rsid w:val="447E2FA9"/>
    <w:rsid w:val="44D739AA"/>
    <w:rsid w:val="44D80218"/>
    <w:rsid w:val="453B3616"/>
    <w:rsid w:val="45A179F0"/>
    <w:rsid w:val="45E17986"/>
    <w:rsid w:val="45F4471E"/>
    <w:rsid w:val="46350169"/>
    <w:rsid w:val="468B4237"/>
    <w:rsid w:val="46950D0D"/>
    <w:rsid w:val="46B610EF"/>
    <w:rsid w:val="473D437A"/>
    <w:rsid w:val="473F44F1"/>
    <w:rsid w:val="477311CC"/>
    <w:rsid w:val="47BC0084"/>
    <w:rsid w:val="4864034B"/>
    <w:rsid w:val="487D605E"/>
    <w:rsid w:val="487F78A1"/>
    <w:rsid w:val="48BF60AB"/>
    <w:rsid w:val="48EE0E9C"/>
    <w:rsid w:val="493C1129"/>
    <w:rsid w:val="493C27E9"/>
    <w:rsid w:val="49546A54"/>
    <w:rsid w:val="496F39ED"/>
    <w:rsid w:val="497D1872"/>
    <w:rsid w:val="49820289"/>
    <w:rsid w:val="49BE58D3"/>
    <w:rsid w:val="49FF41D3"/>
    <w:rsid w:val="4A40791A"/>
    <w:rsid w:val="4ABA5A29"/>
    <w:rsid w:val="4AE742C0"/>
    <w:rsid w:val="4B1277D0"/>
    <w:rsid w:val="4B3D55D0"/>
    <w:rsid w:val="4B47037C"/>
    <w:rsid w:val="4BAA19CA"/>
    <w:rsid w:val="4BAE5F43"/>
    <w:rsid w:val="4BE068DB"/>
    <w:rsid w:val="4BE22885"/>
    <w:rsid w:val="4BF247B0"/>
    <w:rsid w:val="4BF6002B"/>
    <w:rsid w:val="4C520EBA"/>
    <w:rsid w:val="4C7D59BD"/>
    <w:rsid w:val="4C80583A"/>
    <w:rsid w:val="4C994667"/>
    <w:rsid w:val="4D135AB0"/>
    <w:rsid w:val="4D244A50"/>
    <w:rsid w:val="4D9128F2"/>
    <w:rsid w:val="4ECE2238"/>
    <w:rsid w:val="4EE5381F"/>
    <w:rsid w:val="4EF002EA"/>
    <w:rsid w:val="4F164357"/>
    <w:rsid w:val="4F4326CA"/>
    <w:rsid w:val="4FAA02DB"/>
    <w:rsid w:val="50446D9B"/>
    <w:rsid w:val="505D22A9"/>
    <w:rsid w:val="50682CF7"/>
    <w:rsid w:val="507C6FC3"/>
    <w:rsid w:val="50840425"/>
    <w:rsid w:val="5099733E"/>
    <w:rsid w:val="50BD5AA3"/>
    <w:rsid w:val="51792BF4"/>
    <w:rsid w:val="51845CAD"/>
    <w:rsid w:val="518F23B6"/>
    <w:rsid w:val="51914AC0"/>
    <w:rsid w:val="51AC6429"/>
    <w:rsid w:val="51B75619"/>
    <w:rsid w:val="51CA3DF7"/>
    <w:rsid w:val="51DB4B86"/>
    <w:rsid w:val="51E2541C"/>
    <w:rsid w:val="521C3AFA"/>
    <w:rsid w:val="52316E18"/>
    <w:rsid w:val="527B4430"/>
    <w:rsid w:val="53017419"/>
    <w:rsid w:val="53057605"/>
    <w:rsid w:val="535867AD"/>
    <w:rsid w:val="541A3F7D"/>
    <w:rsid w:val="54CA0AD4"/>
    <w:rsid w:val="54D023C8"/>
    <w:rsid w:val="54F23673"/>
    <w:rsid w:val="550D7672"/>
    <w:rsid w:val="55286BE5"/>
    <w:rsid w:val="55333C3E"/>
    <w:rsid w:val="55346B56"/>
    <w:rsid w:val="5553070E"/>
    <w:rsid w:val="55D03E47"/>
    <w:rsid w:val="55D20E00"/>
    <w:rsid w:val="55DD2E32"/>
    <w:rsid w:val="55EE4360"/>
    <w:rsid w:val="55FA7FFC"/>
    <w:rsid w:val="56167872"/>
    <w:rsid w:val="56604CE4"/>
    <w:rsid w:val="56630140"/>
    <w:rsid w:val="57122CE3"/>
    <w:rsid w:val="57443E3B"/>
    <w:rsid w:val="57AC4623"/>
    <w:rsid w:val="57BB03F3"/>
    <w:rsid w:val="57FA081C"/>
    <w:rsid w:val="58660775"/>
    <w:rsid w:val="58BA2C96"/>
    <w:rsid w:val="58DF4860"/>
    <w:rsid w:val="590E2C7B"/>
    <w:rsid w:val="59422FA0"/>
    <w:rsid w:val="594C09AD"/>
    <w:rsid w:val="595D6CD0"/>
    <w:rsid w:val="5960529A"/>
    <w:rsid w:val="599926D5"/>
    <w:rsid w:val="59E556E1"/>
    <w:rsid w:val="5A9F418E"/>
    <w:rsid w:val="5B025470"/>
    <w:rsid w:val="5B0C1A89"/>
    <w:rsid w:val="5B2376AC"/>
    <w:rsid w:val="5B32592C"/>
    <w:rsid w:val="5B3A36AC"/>
    <w:rsid w:val="5B512594"/>
    <w:rsid w:val="5B5A5F37"/>
    <w:rsid w:val="5B6638C6"/>
    <w:rsid w:val="5B8B6049"/>
    <w:rsid w:val="5BDA0083"/>
    <w:rsid w:val="5BDC06CE"/>
    <w:rsid w:val="5C5874A2"/>
    <w:rsid w:val="5C6A147E"/>
    <w:rsid w:val="5CA461BD"/>
    <w:rsid w:val="5CAC21BE"/>
    <w:rsid w:val="5CC55772"/>
    <w:rsid w:val="5CF5709B"/>
    <w:rsid w:val="5CFF1711"/>
    <w:rsid w:val="5D611538"/>
    <w:rsid w:val="5D7929A0"/>
    <w:rsid w:val="5DA850D9"/>
    <w:rsid w:val="5DB268B9"/>
    <w:rsid w:val="5DC33A23"/>
    <w:rsid w:val="5E460938"/>
    <w:rsid w:val="5E775A0A"/>
    <w:rsid w:val="5E9240A9"/>
    <w:rsid w:val="5EAC6D38"/>
    <w:rsid w:val="5EAC7930"/>
    <w:rsid w:val="5ECB5CD8"/>
    <w:rsid w:val="5F091906"/>
    <w:rsid w:val="5F5F39D6"/>
    <w:rsid w:val="5F973E7A"/>
    <w:rsid w:val="5FB47057"/>
    <w:rsid w:val="605B28E1"/>
    <w:rsid w:val="60612ABA"/>
    <w:rsid w:val="606E7A15"/>
    <w:rsid w:val="61012468"/>
    <w:rsid w:val="61643538"/>
    <w:rsid w:val="616E2ABD"/>
    <w:rsid w:val="61B1562A"/>
    <w:rsid w:val="61C61AD9"/>
    <w:rsid w:val="61CF10F7"/>
    <w:rsid w:val="61F566F2"/>
    <w:rsid w:val="62963A96"/>
    <w:rsid w:val="62CB0EF0"/>
    <w:rsid w:val="63A92112"/>
    <w:rsid w:val="63E34FE2"/>
    <w:rsid w:val="63E6561C"/>
    <w:rsid w:val="63ED2E14"/>
    <w:rsid w:val="642938FC"/>
    <w:rsid w:val="64321356"/>
    <w:rsid w:val="643D6D2D"/>
    <w:rsid w:val="64453CEF"/>
    <w:rsid w:val="647F7176"/>
    <w:rsid w:val="649E2B92"/>
    <w:rsid w:val="64CA39A1"/>
    <w:rsid w:val="651C3FF0"/>
    <w:rsid w:val="65286C15"/>
    <w:rsid w:val="655F6FC1"/>
    <w:rsid w:val="667E0A1E"/>
    <w:rsid w:val="66DD1BA2"/>
    <w:rsid w:val="67987FC9"/>
    <w:rsid w:val="67D4461D"/>
    <w:rsid w:val="67D47A22"/>
    <w:rsid w:val="67DC651E"/>
    <w:rsid w:val="67F72469"/>
    <w:rsid w:val="68397B3C"/>
    <w:rsid w:val="685240B9"/>
    <w:rsid w:val="685C4715"/>
    <w:rsid w:val="6869363E"/>
    <w:rsid w:val="689C36C6"/>
    <w:rsid w:val="68B83954"/>
    <w:rsid w:val="68C26F3A"/>
    <w:rsid w:val="69156BE8"/>
    <w:rsid w:val="695B7712"/>
    <w:rsid w:val="69630ADE"/>
    <w:rsid w:val="6A2C4AC1"/>
    <w:rsid w:val="6A367B84"/>
    <w:rsid w:val="6A6438FB"/>
    <w:rsid w:val="6A677735"/>
    <w:rsid w:val="6A920E05"/>
    <w:rsid w:val="6AB77CE9"/>
    <w:rsid w:val="6AC715CA"/>
    <w:rsid w:val="6ACC0562"/>
    <w:rsid w:val="6ADA4028"/>
    <w:rsid w:val="6AFE3298"/>
    <w:rsid w:val="6B0329E2"/>
    <w:rsid w:val="6B2366BE"/>
    <w:rsid w:val="6B2941B8"/>
    <w:rsid w:val="6B6B485E"/>
    <w:rsid w:val="6B916A88"/>
    <w:rsid w:val="6BA178E8"/>
    <w:rsid w:val="6BA27F52"/>
    <w:rsid w:val="6BBD69FB"/>
    <w:rsid w:val="6C4A05C8"/>
    <w:rsid w:val="6C4B7CD6"/>
    <w:rsid w:val="6C7A7F12"/>
    <w:rsid w:val="6C916C97"/>
    <w:rsid w:val="6CA341D2"/>
    <w:rsid w:val="6CBD1ED3"/>
    <w:rsid w:val="6D28505B"/>
    <w:rsid w:val="6D30506A"/>
    <w:rsid w:val="6D3B1A89"/>
    <w:rsid w:val="6D4B26D0"/>
    <w:rsid w:val="6D5C4BAC"/>
    <w:rsid w:val="6DA516D2"/>
    <w:rsid w:val="6DC96FAC"/>
    <w:rsid w:val="6DD24B5E"/>
    <w:rsid w:val="6DD43DB8"/>
    <w:rsid w:val="6DDD38D8"/>
    <w:rsid w:val="6E0625C9"/>
    <w:rsid w:val="6E0B156B"/>
    <w:rsid w:val="6E4561D9"/>
    <w:rsid w:val="6E4F1FA8"/>
    <w:rsid w:val="6E580517"/>
    <w:rsid w:val="6EB77792"/>
    <w:rsid w:val="6EDB6713"/>
    <w:rsid w:val="6F003B81"/>
    <w:rsid w:val="6F1E5691"/>
    <w:rsid w:val="6F7204F9"/>
    <w:rsid w:val="6FCA2516"/>
    <w:rsid w:val="70900DC5"/>
    <w:rsid w:val="70A31EB9"/>
    <w:rsid w:val="712D434C"/>
    <w:rsid w:val="715935E2"/>
    <w:rsid w:val="71BF4EC2"/>
    <w:rsid w:val="71DF8063"/>
    <w:rsid w:val="720743F5"/>
    <w:rsid w:val="72152AC9"/>
    <w:rsid w:val="724A3583"/>
    <w:rsid w:val="72734D90"/>
    <w:rsid w:val="73165162"/>
    <w:rsid w:val="733D6FE1"/>
    <w:rsid w:val="7412278C"/>
    <w:rsid w:val="74A07AC2"/>
    <w:rsid w:val="74AB4E9C"/>
    <w:rsid w:val="74E57F86"/>
    <w:rsid w:val="753C4BEE"/>
    <w:rsid w:val="75852C12"/>
    <w:rsid w:val="75AD36A7"/>
    <w:rsid w:val="75D94D49"/>
    <w:rsid w:val="76070FC2"/>
    <w:rsid w:val="761C16D5"/>
    <w:rsid w:val="76455403"/>
    <w:rsid w:val="766270CB"/>
    <w:rsid w:val="7676059A"/>
    <w:rsid w:val="769F6B7C"/>
    <w:rsid w:val="76C63CED"/>
    <w:rsid w:val="76F019FD"/>
    <w:rsid w:val="7781729D"/>
    <w:rsid w:val="779A1E78"/>
    <w:rsid w:val="77F03F8D"/>
    <w:rsid w:val="784A2736"/>
    <w:rsid w:val="784D04A1"/>
    <w:rsid w:val="78A32DE3"/>
    <w:rsid w:val="78BB3268"/>
    <w:rsid w:val="78F525EE"/>
    <w:rsid w:val="791C2497"/>
    <w:rsid w:val="79306782"/>
    <w:rsid w:val="79907A43"/>
    <w:rsid w:val="79BE2221"/>
    <w:rsid w:val="79CD5568"/>
    <w:rsid w:val="79E7B28D"/>
    <w:rsid w:val="7A0205D5"/>
    <w:rsid w:val="7A603D1D"/>
    <w:rsid w:val="7A9D463E"/>
    <w:rsid w:val="7ACF582A"/>
    <w:rsid w:val="7B1D7615"/>
    <w:rsid w:val="7B7B47F8"/>
    <w:rsid w:val="7B7C0FC5"/>
    <w:rsid w:val="7B8F7A1F"/>
    <w:rsid w:val="7B982469"/>
    <w:rsid w:val="7BA91110"/>
    <w:rsid w:val="7BB7685C"/>
    <w:rsid w:val="7BB90668"/>
    <w:rsid w:val="7C13319F"/>
    <w:rsid w:val="7C33796E"/>
    <w:rsid w:val="7C3741B3"/>
    <w:rsid w:val="7C551EBE"/>
    <w:rsid w:val="7C5A6DE3"/>
    <w:rsid w:val="7CC00FCA"/>
    <w:rsid w:val="7CD001E9"/>
    <w:rsid w:val="7CDD1952"/>
    <w:rsid w:val="7D701825"/>
    <w:rsid w:val="7D741872"/>
    <w:rsid w:val="7D7F34FA"/>
    <w:rsid w:val="7D876A81"/>
    <w:rsid w:val="7D9F008F"/>
    <w:rsid w:val="7DAE7D22"/>
    <w:rsid w:val="7DBE1AFD"/>
    <w:rsid w:val="7E29493A"/>
    <w:rsid w:val="7EA94F92"/>
    <w:rsid w:val="7EAA4352"/>
    <w:rsid w:val="7EC44F98"/>
    <w:rsid w:val="7F161DB9"/>
    <w:rsid w:val="7F1D5F36"/>
    <w:rsid w:val="7F475B9B"/>
    <w:rsid w:val="7F716472"/>
    <w:rsid w:val="7F916509"/>
    <w:rsid w:val="7F95673A"/>
    <w:rsid w:val="7F9F20EE"/>
    <w:rsid w:val="7FD21FF8"/>
    <w:rsid w:val="7FEE1A44"/>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0"/>
    <w:pPr>
      <w:ind w:left="200"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spacing w:before="100" w:beforeAutospacing="1" w:after="100" w:afterAutospacing="1"/>
      <w:jc w:val="left"/>
    </w:pPr>
    <w:rPr>
      <w:kern w:val="0"/>
      <w:sz w:val="24"/>
    </w:rPr>
  </w:style>
  <w:style w:type="paragraph" w:styleId="15">
    <w:name w:val="Body Text First Indent 2"/>
    <w:basedOn w:val="6"/>
    <w:next w:val="6"/>
    <w:qFormat/>
    <w:uiPriority w:val="0"/>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8"/>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21"/>
    <w:basedOn w:val="17"/>
    <w:qFormat/>
    <w:uiPriority w:val="0"/>
    <w:rPr>
      <w:rFonts w:hint="eastAsia" w:ascii="宋体" w:hAnsi="宋体" w:eastAsia="宋体" w:cs="宋体"/>
      <w:color w:val="000000"/>
      <w:sz w:val="20"/>
      <w:szCs w:val="20"/>
      <w:u w:val="none"/>
    </w:rPr>
  </w:style>
  <w:style w:type="character" w:customStyle="1" w:styleId="35">
    <w:name w:val="font1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9044;&#31639;&#12289;&#20915;&#31639;&#20844;&#24320;\2023&#24180;\2022&#24180;&#20915;&#31639;&#20844;&#24320;\&#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39044;&#31639;&#12289;&#20915;&#31639;&#20844;&#24320;\2023&#24180;\2022&#24180;&#20915;&#31639;&#20844;&#24320;\&#20844;&#24320;&#21450;&#25209;&#22797;&#26448;&#26009;&#65288;&#20379;&#21442;&#32771;&#65289;\&#30465;&#26412;&#32423;\&#20844;&#24320;&#26448;&#26009;\&#22797;&#20214;%20&#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18744.56</c:v>
                </c:pt>
                <c:pt idx="1">
                  <c:v>21515.55</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elete val="true"/>
          </c:dLbls>
          <c:cat>
            <c:strRef>
              <c:f>'[复件 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'[复件 决算公开插图制作示例.xlsx]图二'!$B$1:$B$6</c:f>
              <c:numCache>
                <c:formatCode>General</c:formatCode>
                <c:ptCount val="6"/>
                <c:pt idx="0">
                  <c:v>16204.86</c:v>
                </c:pt>
                <c:pt idx="1">
                  <c:v>368.96</c:v>
                </c:pt>
                <c:pt idx="2">
                  <c:v>0</c:v>
                </c:pt>
                <c:pt idx="3">
                  <c:v>0</c:v>
                </c:pt>
                <c:pt idx="4">
                  <c:v>0</c:v>
                </c:pt>
                <c:pt idx="5">
                  <c:v>4412.91</c:v>
                </c:pt>
              </c:numCache>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'[复件 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'[复件 决算公开插图制作示例.xlsx]图二'!$C$1:$C$6</c:f>
              <c:numCache>
                <c:formatCode>0.00%</c:formatCode>
                <c:ptCount val="6"/>
                <c:pt idx="0">
                  <c:v>0.772147923950039</c:v>
                </c:pt>
                <c:pt idx="1">
                  <c:v>0</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'[复件 决算公开插图制作示例.xlsx]图三'!$A$2:$B$2</c:f>
              <c:strCache>
                <c:ptCount val="2"/>
                <c:pt idx="0">
                  <c:v>基本支出</c:v>
                </c:pt>
                <c:pt idx="1">
                  <c:v>项目支出</c:v>
                </c:pt>
              </c:strCache>
            </c:strRef>
          </c:cat>
          <c:val>
            <c:numRef>
              <c:f>'[复件 决算公开插图制作示例.xlsx]图三'!$A$3:$B$3</c:f>
              <c:numCache>
                <c:formatCode>0.00%</c:formatCode>
                <c:ptCount val="2"/>
                <c:pt idx="0">
                  <c:v>0.025</c:v>
                </c:pt>
                <c:pt idx="1">
                  <c:v>0.975</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'[复件 决算公开插图制作示例.xlsx]图4 '!$A$1:$B$1</c:f>
              <c:strCache>
                <c:ptCount val="2"/>
                <c:pt idx="0">
                  <c:v>2021年</c:v>
                </c:pt>
                <c:pt idx="1">
                  <c:v>2022年</c:v>
                </c:pt>
              </c:strCache>
            </c:strRef>
          </c:cat>
          <c:val>
            <c:numRef>
              <c:f>'[复件 决算公开插图制作示例.xlsx]图4 '!$A$2:$B$2</c:f>
              <c:numCache>
                <c:formatCode>General</c:formatCode>
                <c:ptCount val="2"/>
                <c:pt idx="0">
                  <c:v>18048.32</c:v>
                </c:pt>
                <c:pt idx="1">
                  <c:v>17102.64</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'[复件 决算公开插图制作示例.xlsx]图5'!$A$1:$B$1</c:f>
              <c:strCache>
                <c:ptCount val="2"/>
                <c:pt idx="0">
                  <c:v>2021年</c:v>
                </c:pt>
                <c:pt idx="1">
                  <c:v>2022年</c:v>
                </c:pt>
              </c:strCache>
            </c:strRef>
          </c:cat>
          <c:val>
            <c:numRef>
              <c:f>'[复件 决算公开插图制作示例.xlsx]图5'!$A$2:$B$2</c:f>
              <c:numCache>
                <c:formatCode>General</c:formatCode>
                <c:ptCount val="2"/>
                <c:pt idx="0">
                  <c:v>17269.51</c:v>
                </c:pt>
                <c:pt idx="1">
                  <c:v>16608.68</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'[复件 决算公开插图制作示例.xlsx]图6'!$A$2:$A$5</c:f>
              <c:strCache>
                <c:ptCount val="4"/>
                <c:pt idx="0">
                  <c:v>一般公共服务（类）支出</c:v>
                </c:pt>
                <c:pt idx="1">
                  <c:v>社会保障和就业（类）支出</c:v>
                </c:pt>
                <c:pt idx="2">
                  <c:v>卫生健康(类)支出</c:v>
                </c:pt>
                <c:pt idx="3">
                  <c:v>住房保障（类）支出</c:v>
                </c:pt>
              </c:strCache>
            </c:strRef>
          </c:cat>
          <c:val>
            <c:numRef>
              <c:f>'[复件 决算公开插图制作示例.xlsx]图6'!$B$2:$B$5</c:f>
              <c:numCache>
                <c:formatCode>General</c:formatCode>
                <c:ptCount val="4"/>
                <c:pt idx="0">
                  <c:v>0</c:v>
                </c:pt>
                <c:pt idx="1">
                  <c:v>99.74</c:v>
                </c:pt>
                <c:pt idx="2">
                  <c:v>0.1</c:v>
                </c:pt>
                <c:pt idx="3">
                  <c:v>0.16</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explosion val="0"/>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'[复件 决算公开插图制作示例.xlsx]图7'!$A$2:$A$4</c:f>
              <c:strCache>
                <c:ptCount val="3"/>
                <c:pt idx="0">
                  <c:v>因公出国（境）费支出</c:v>
                </c:pt>
                <c:pt idx="1">
                  <c:v>公务用车购置及运行维护费支出</c:v>
                </c:pt>
                <c:pt idx="2">
                  <c:v>公务接待费支出</c:v>
                </c:pt>
              </c:strCache>
            </c:strRef>
          </c:cat>
          <c:val>
            <c:numRef>
              <c:f>'[复件 决算公开插图制作示例.xlsx]图7'!$B$2:$B$4</c:f>
              <c:numCache>
                <c:formatCode>General</c:formatCode>
                <c:ptCount val="3"/>
                <c:pt idx="0">
                  <c:v>0</c:v>
                </c:pt>
                <c:pt idx="1">
                  <c:v>1.81</c:v>
                </c:pt>
                <c:pt idx="2">
                  <c:v>2.56</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2</TotalTime>
  <ScaleCrop>false</ScaleCrop>
  <LinksUpToDate>false</LinksUpToDate>
  <CharactersWithSpaces>5889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2023-10-25T14:46:00Z</cp:lastPrinted>
  <dcterms:modified xsi:type="dcterms:W3CDTF">2025-01-14T17:13:25Z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