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bCs/>
          <w:sz w:val="40"/>
          <w:szCs w:val="40"/>
        </w:rPr>
      </w:pPr>
      <w:bookmarkStart w:id="0" w:name="_GoBack"/>
      <w:bookmarkEnd w:id="0"/>
    </w:p>
    <w:p>
      <w:pPr>
        <w:jc w:val="center"/>
        <w:rPr>
          <w:rFonts w:hint="eastAsia" w:ascii="仿宋" w:hAnsi="仿宋" w:eastAsia="仿宋" w:cs="仿宋"/>
          <w:sz w:val="44"/>
          <w:szCs w:val="44"/>
        </w:rPr>
      </w:pPr>
      <w:r>
        <w:rPr>
          <w:rFonts w:hint="eastAsia" w:ascii="仿宋" w:hAnsi="仿宋" w:eastAsia="仿宋" w:cs="仿宋"/>
          <w:b/>
          <w:bCs/>
          <w:sz w:val="44"/>
          <w:szCs w:val="44"/>
          <w:lang w:eastAsia="zh-CN"/>
        </w:rPr>
        <w:t>剑阁</w:t>
      </w:r>
      <w:r>
        <w:rPr>
          <w:rFonts w:hint="eastAsia" w:ascii="仿宋" w:hAnsi="仿宋" w:eastAsia="仿宋" w:cs="仿宋"/>
          <w:b/>
          <w:bCs/>
          <w:sz w:val="44"/>
          <w:szCs w:val="44"/>
        </w:rPr>
        <w:t>县经信科局行政执法集中公示</w:t>
      </w:r>
    </w:p>
    <w:p>
      <w:pPr>
        <w:spacing w:line="240" w:lineRule="exact"/>
        <w:ind w:firstLine="640" w:firstLineChars="200"/>
        <w:rPr>
          <w:rFonts w:hint="eastAsia" w:ascii="仿宋" w:hAnsi="仿宋" w:eastAsia="仿宋" w:cs="仿宋"/>
          <w:sz w:val="32"/>
          <w:szCs w:val="32"/>
        </w:rPr>
      </w:pPr>
    </w:p>
    <w:p>
      <w:pPr>
        <w:spacing w:line="54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一、剑阁县经信科局行政执法主体</w:t>
      </w:r>
    </w:p>
    <w:p>
      <w:pPr>
        <w:pStyle w:val="16"/>
        <w:spacing w:line="540" w:lineRule="exact"/>
        <w:ind w:firstLine="640" w:firstLineChars="200"/>
        <w:jc w:val="both"/>
        <w:rPr>
          <w:rFonts w:hint="eastAsia" w:ascii="仿宋" w:hAnsi="仿宋" w:eastAsia="仿宋" w:cs="仿宋"/>
        </w:rPr>
      </w:pPr>
      <w:r>
        <w:rPr>
          <w:rFonts w:hint="eastAsia" w:ascii="仿宋" w:hAnsi="仿宋" w:eastAsia="仿宋" w:cs="仿宋"/>
          <w:sz w:val="32"/>
          <w:szCs w:val="32"/>
        </w:rPr>
        <w:t>剑阁县经济信息化和科学技术局</w:t>
      </w:r>
    </w:p>
    <w:p>
      <w:pPr>
        <w:spacing w:line="540" w:lineRule="exact"/>
        <w:ind w:firstLine="642" w:firstLineChars="200"/>
        <w:rPr>
          <w:rFonts w:hint="eastAsia" w:ascii="仿宋" w:hAnsi="仿宋" w:eastAsia="仿宋" w:cs="仿宋"/>
          <w:sz w:val="32"/>
          <w:szCs w:val="32"/>
        </w:rPr>
      </w:pPr>
      <w:r>
        <w:rPr>
          <w:rFonts w:hint="eastAsia" w:ascii="仿宋" w:hAnsi="仿宋" w:eastAsia="仿宋" w:cs="仿宋"/>
          <w:b/>
          <w:bCs/>
          <w:sz w:val="32"/>
          <w:szCs w:val="32"/>
        </w:rPr>
        <w:t>行政执法主体1个</w:t>
      </w:r>
      <w:r>
        <w:rPr>
          <w:rFonts w:hint="eastAsia" w:ascii="仿宋" w:hAnsi="仿宋" w:eastAsia="仿宋" w:cs="仿宋"/>
          <w:sz w:val="32"/>
          <w:szCs w:val="32"/>
        </w:rPr>
        <w:t>：剑阁县经信科局    地址:四川省广元市剑阁县下寺镇修城坝  邮编:628317   电话0839-6600656    传真:0839-6600656</w:t>
      </w:r>
    </w:p>
    <w:p>
      <w:pPr>
        <w:spacing w:line="540" w:lineRule="exact"/>
        <w:ind w:firstLine="642" w:firstLineChars="200"/>
        <w:rPr>
          <w:rFonts w:hint="eastAsia" w:ascii="仿宋" w:hAnsi="仿宋" w:eastAsia="仿宋" w:cs="仿宋"/>
          <w:sz w:val="32"/>
          <w:szCs w:val="32"/>
        </w:rPr>
      </w:pPr>
      <w:r>
        <w:rPr>
          <w:rFonts w:hint="eastAsia" w:ascii="仿宋" w:hAnsi="仿宋" w:eastAsia="仿宋" w:cs="仿宋"/>
          <w:b/>
          <w:bCs/>
          <w:sz w:val="32"/>
          <w:szCs w:val="32"/>
        </w:rPr>
        <w:t>行政执法机构设置1个</w:t>
      </w:r>
      <w:r>
        <w:rPr>
          <w:rFonts w:hint="eastAsia" w:ascii="仿宋" w:hAnsi="仿宋" w:eastAsia="仿宋" w:cs="仿宋"/>
          <w:sz w:val="32"/>
          <w:szCs w:val="32"/>
        </w:rPr>
        <w:t>：</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行政执法股室：政策法规股</w:t>
      </w:r>
    </w:p>
    <w:p>
      <w:pPr>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主要职责：贯彻执行党和国家有关工业经济、信息化和无线电管理的方针、政策和法律、法规；负责全县经济运行调节,监测、分析经济运行态势和质量,建立全县工业经济运行预警机制；负责全县企业技术改造推进工作,按照规定权限负责技术改造项目的上报、审批、登记备案与监督；负责全县企业技术创新体系建设,指导企业实施技术创新、技术引进。</w:t>
      </w:r>
    </w:p>
    <w:p>
      <w:pPr>
        <w:ind w:firstLine="481" w:firstLineChars="150"/>
        <w:rPr>
          <w:rFonts w:hint="eastAsia" w:ascii="仿宋" w:hAnsi="仿宋" w:eastAsia="仿宋" w:cs="仿宋"/>
          <w:b/>
          <w:bCs/>
          <w:sz w:val="32"/>
          <w:szCs w:val="32"/>
        </w:rPr>
      </w:pPr>
      <w:r>
        <w:rPr>
          <w:rFonts w:hint="eastAsia" w:ascii="仿宋" w:hAnsi="仿宋" w:eastAsia="仿宋" w:cs="仿宋"/>
          <w:b/>
          <w:bCs/>
          <w:sz w:val="32"/>
          <w:szCs w:val="32"/>
        </w:rPr>
        <w:t>二、剑阁县经信科局政执法人员清单</w:t>
      </w:r>
    </w:p>
    <w:tbl>
      <w:tblPr>
        <w:tblStyle w:val="7"/>
        <w:tblW w:w="8711" w:type="dxa"/>
        <w:jc w:val="center"/>
        <w:tblLayout w:type="fixed"/>
        <w:tblCellMar>
          <w:top w:w="0" w:type="dxa"/>
          <w:left w:w="108" w:type="dxa"/>
          <w:bottom w:w="0" w:type="dxa"/>
          <w:right w:w="108" w:type="dxa"/>
        </w:tblCellMar>
      </w:tblPr>
      <w:tblGrid>
        <w:gridCol w:w="722"/>
        <w:gridCol w:w="1089"/>
        <w:gridCol w:w="802"/>
        <w:gridCol w:w="1428"/>
        <w:gridCol w:w="1748"/>
        <w:gridCol w:w="1449"/>
        <w:gridCol w:w="970"/>
        <w:gridCol w:w="503"/>
      </w:tblGrid>
      <w:tr>
        <w:tblPrEx>
          <w:tblCellMar>
            <w:top w:w="0" w:type="dxa"/>
            <w:left w:w="108" w:type="dxa"/>
            <w:bottom w:w="0" w:type="dxa"/>
            <w:right w:w="108" w:type="dxa"/>
          </w:tblCellMar>
        </w:tblPrEx>
        <w:trPr>
          <w:trHeight w:val="298" w:hRule="atLeast"/>
          <w:tblHeader/>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序号</w:t>
            </w:r>
          </w:p>
        </w:tc>
        <w:tc>
          <w:tcPr>
            <w:tcW w:w="1089"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姓名</w:t>
            </w:r>
          </w:p>
        </w:tc>
        <w:tc>
          <w:tcPr>
            <w:tcW w:w="802"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性别</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工作单位</w:t>
            </w:r>
          </w:p>
        </w:tc>
        <w:tc>
          <w:tcPr>
            <w:tcW w:w="174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证件编号</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执法类别</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执法</w:t>
            </w:r>
          </w:p>
          <w:p>
            <w:pPr>
              <w:spacing w:line="240" w:lineRule="atLeast"/>
              <w:jc w:val="center"/>
              <w:rPr>
                <w:rFonts w:hint="eastAsia" w:ascii="仿宋" w:hAnsi="仿宋" w:eastAsia="仿宋" w:cs="仿宋"/>
              </w:rPr>
            </w:pPr>
            <w:r>
              <w:rPr>
                <w:rFonts w:hint="eastAsia" w:ascii="仿宋" w:hAnsi="仿宋" w:eastAsia="仿宋" w:cs="仿宋"/>
              </w:rPr>
              <w:t>区域</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备注</w:t>
            </w:r>
          </w:p>
        </w:tc>
      </w:tr>
      <w:tr>
        <w:tblPrEx>
          <w:tblCellMar>
            <w:top w:w="0" w:type="dxa"/>
            <w:left w:w="108" w:type="dxa"/>
            <w:bottom w:w="0" w:type="dxa"/>
            <w:right w:w="108" w:type="dxa"/>
          </w:tblCellMar>
        </w:tblPrEx>
        <w:trPr>
          <w:trHeight w:val="86"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1</w:t>
            </w:r>
          </w:p>
        </w:tc>
        <w:tc>
          <w:tcPr>
            <w:tcW w:w="10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rPr>
              <w:t>邹荣</w:t>
            </w:r>
          </w:p>
        </w:tc>
        <w:tc>
          <w:tcPr>
            <w:tcW w:w="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rPr>
              <w:t>男</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县经信科局</w:t>
            </w:r>
          </w:p>
        </w:tc>
        <w:tc>
          <w:tcPr>
            <w:tcW w:w="174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lang w:val="en-US" w:eastAsia="zh-CN"/>
              </w:rPr>
              <w:t>23070306022</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p>
        </w:tc>
      </w:tr>
      <w:tr>
        <w:tblPrEx>
          <w:tblCellMar>
            <w:top w:w="0" w:type="dxa"/>
            <w:left w:w="108" w:type="dxa"/>
            <w:bottom w:w="0" w:type="dxa"/>
            <w:right w:w="108" w:type="dxa"/>
          </w:tblCellMar>
        </w:tblPrEx>
        <w:trPr>
          <w:trHeight w:val="95"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2</w:t>
            </w:r>
          </w:p>
        </w:tc>
        <w:tc>
          <w:tcPr>
            <w:tcW w:w="10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rPr>
              <w:t>冯莉琼</w:t>
            </w:r>
          </w:p>
        </w:tc>
        <w:tc>
          <w:tcPr>
            <w:tcW w:w="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rPr>
              <w:t>女</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县经信科局</w:t>
            </w:r>
          </w:p>
        </w:tc>
        <w:tc>
          <w:tcPr>
            <w:tcW w:w="174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lang w:val="en-US" w:eastAsia="zh-CN"/>
              </w:rPr>
              <w:t>23070306024</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p>
        </w:tc>
      </w:tr>
      <w:tr>
        <w:tblPrEx>
          <w:tblCellMar>
            <w:top w:w="0" w:type="dxa"/>
            <w:left w:w="108" w:type="dxa"/>
            <w:bottom w:w="0" w:type="dxa"/>
            <w:right w:w="108" w:type="dxa"/>
          </w:tblCellMar>
        </w:tblPrEx>
        <w:trPr>
          <w:trHeight w:val="342"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3</w:t>
            </w:r>
          </w:p>
        </w:tc>
        <w:tc>
          <w:tcPr>
            <w:tcW w:w="10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rPr>
              <w:t>王筱强</w:t>
            </w:r>
          </w:p>
        </w:tc>
        <w:tc>
          <w:tcPr>
            <w:tcW w:w="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rPr>
              <w:t>男</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县经信科局</w:t>
            </w:r>
          </w:p>
        </w:tc>
        <w:tc>
          <w:tcPr>
            <w:tcW w:w="174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lang w:val="en-US" w:eastAsia="zh-CN"/>
              </w:rPr>
              <w:t>23070306026</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p>
        </w:tc>
      </w:tr>
      <w:tr>
        <w:tblPrEx>
          <w:tblCellMar>
            <w:top w:w="0" w:type="dxa"/>
            <w:left w:w="108" w:type="dxa"/>
            <w:bottom w:w="0" w:type="dxa"/>
            <w:right w:w="108" w:type="dxa"/>
          </w:tblCellMar>
        </w:tblPrEx>
        <w:trPr>
          <w:trHeight w:val="303"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4</w:t>
            </w:r>
          </w:p>
        </w:tc>
        <w:tc>
          <w:tcPr>
            <w:tcW w:w="10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lang w:eastAsia="zh-CN"/>
              </w:rPr>
              <w:t>冯</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竣</w:t>
            </w:r>
          </w:p>
        </w:tc>
        <w:tc>
          <w:tcPr>
            <w:tcW w:w="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lang w:eastAsia="zh-CN"/>
              </w:rPr>
              <w:t>女</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县经信科局</w:t>
            </w:r>
          </w:p>
        </w:tc>
        <w:tc>
          <w:tcPr>
            <w:tcW w:w="174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lang w:val="en-US" w:eastAsia="zh-CN"/>
              </w:rPr>
              <w:t>23070306033</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p>
        </w:tc>
      </w:tr>
      <w:tr>
        <w:tblPrEx>
          <w:tblCellMar>
            <w:top w:w="0" w:type="dxa"/>
            <w:left w:w="108" w:type="dxa"/>
            <w:bottom w:w="0" w:type="dxa"/>
            <w:right w:w="108" w:type="dxa"/>
          </w:tblCellMar>
        </w:tblPrEx>
        <w:trPr>
          <w:trHeight w:val="278"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5</w:t>
            </w:r>
          </w:p>
        </w:tc>
        <w:tc>
          <w:tcPr>
            <w:tcW w:w="10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rPr>
              <w:t>沈三毛</w:t>
            </w:r>
          </w:p>
        </w:tc>
        <w:tc>
          <w:tcPr>
            <w:tcW w:w="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rPr>
              <w:t>男</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县经信科局</w:t>
            </w:r>
          </w:p>
        </w:tc>
        <w:tc>
          <w:tcPr>
            <w:tcW w:w="174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lang w:val="en-US"/>
              </w:rPr>
              <w:t>23070306027</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p>
        </w:tc>
      </w:tr>
      <w:tr>
        <w:tblPrEx>
          <w:tblCellMar>
            <w:top w:w="0" w:type="dxa"/>
            <w:left w:w="108" w:type="dxa"/>
            <w:bottom w:w="0" w:type="dxa"/>
            <w:right w:w="108" w:type="dxa"/>
          </w:tblCellMar>
        </w:tblPrEx>
        <w:trPr>
          <w:trHeight w:val="242"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6</w:t>
            </w:r>
          </w:p>
        </w:tc>
        <w:tc>
          <w:tcPr>
            <w:tcW w:w="10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rPr>
              <w:t>朱学斌</w:t>
            </w:r>
          </w:p>
        </w:tc>
        <w:tc>
          <w:tcPr>
            <w:tcW w:w="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rPr>
              <w:t>男</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县经信科局</w:t>
            </w:r>
          </w:p>
        </w:tc>
        <w:tc>
          <w:tcPr>
            <w:tcW w:w="174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 w:hAnsi="仿宋" w:eastAsia="仿宋" w:cs="仿宋"/>
              </w:rPr>
            </w:pPr>
            <w:r>
              <w:rPr>
                <w:rFonts w:hint="eastAsia" w:ascii="仿宋" w:hAnsi="仿宋" w:eastAsia="仿宋" w:cs="仿宋"/>
                <w:color w:val="auto"/>
                <w:sz w:val="24"/>
                <w:szCs w:val="24"/>
                <w:lang w:val="en-US" w:eastAsia="zh-CN"/>
              </w:rPr>
              <w:t>23070306023</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r>
              <w:rPr>
                <w:rFonts w:hint="eastAsia" w:ascii="仿宋" w:hAnsi="仿宋" w:eastAsia="仿宋" w:cs="仿宋"/>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仿宋" w:hAnsi="仿宋" w:eastAsia="仿宋" w:cs="仿宋"/>
              </w:rPr>
            </w:pPr>
          </w:p>
        </w:tc>
      </w:tr>
    </w:tbl>
    <w:p>
      <w:pPr>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三、剑阁县经信科局行政执法权力、责任清单</w:t>
      </w:r>
    </w:p>
    <w:p>
      <w:pPr>
        <w:ind w:firstLine="640" w:firstLineChars="200"/>
        <w:rPr>
          <w:rStyle w:val="17"/>
          <w:rFonts w:hint="eastAsia" w:ascii="仿宋" w:hAnsi="仿宋" w:eastAsia="仿宋" w:cs="仿宋"/>
          <w:color w:val="auto"/>
          <w:u w:val="single"/>
        </w:rPr>
      </w:pPr>
      <w:r>
        <w:rPr>
          <w:rFonts w:hint="eastAsia" w:ascii="仿宋" w:hAnsi="仿宋" w:eastAsia="仿宋" w:cs="仿宋"/>
          <w:sz w:val="32"/>
          <w:szCs w:val="32"/>
        </w:rPr>
        <w:t xml:space="preserve">四川政务服务网 </w:t>
      </w:r>
    </w:p>
    <w:p>
      <w:pPr>
        <w:ind w:firstLine="420" w:firstLineChars="200"/>
        <w:rPr>
          <w:rStyle w:val="17"/>
          <w:rFonts w:hint="eastAsia" w:ascii="仿宋" w:hAnsi="仿宋" w:eastAsia="仿宋" w:cs="仿宋"/>
          <w:color w:val="auto"/>
          <w:sz w:val="32"/>
          <w:szCs w:val="32"/>
        </w:rPr>
      </w:pPr>
      <w:r>
        <w:rPr>
          <w:rFonts w:hint="eastAsia" w:ascii="仿宋" w:hAnsi="仿宋" w:eastAsia="仿宋" w:cs="仿宋"/>
        </w:rPr>
        <w:fldChar w:fldCharType="begin"/>
      </w:r>
      <w:r>
        <w:rPr>
          <w:rFonts w:hint="eastAsia" w:ascii="仿宋" w:hAnsi="仿宋" w:eastAsia="仿宋" w:cs="仿宋"/>
        </w:rPr>
        <w:instrText xml:space="preserve"> HYPERLINK "http://gys.sczwfw.gov.cn/app/qixianShop/12679?areaId=408&amp;areaCode=510800000000" </w:instrText>
      </w:r>
      <w:r>
        <w:rPr>
          <w:rFonts w:hint="eastAsia" w:ascii="仿宋" w:hAnsi="仿宋" w:eastAsia="仿宋" w:cs="仿宋"/>
        </w:rPr>
        <w:fldChar w:fldCharType="separate"/>
      </w:r>
      <w:r>
        <w:rPr>
          <w:rStyle w:val="12"/>
          <w:rFonts w:hint="eastAsia" w:ascii="仿宋" w:hAnsi="仿宋" w:eastAsia="仿宋" w:cs="仿宋"/>
          <w:sz w:val="32"/>
          <w:szCs w:val="32"/>
        </w:rPr>
        <w:t>http://gys.sczwfw.gov.cn/app/qixianShop/12679?areaId=408&amp;areaCode=510800000000</w:t>
      </w:r>
      <w:r>
        <w:rPr>
          <w:rStyle w:val="12"/>
          <w:rFonts w:hint="eastAsia" w:ascii="仿宋" w:hAnsi="仿宋" w:eastAsia="仿宋" w:cs="仿宋"/>
          <w:sz w:val="32"/>
          <w:szCs w:val="32"/>
        </w:rPr>
        <w:fldChar w:fldCharType="end"/>
      </w:r>
    </w:p>
    <w:p>
      <w:pPr>
        <w:rPr>
          <w:rFonts w:hint="eastAsia" w:ascii="仿宋" w:hAnsi="仿宋" w:eastAsia="仿宋" w:cs="仿宋"/>
          <w:sz w:val="32"/>
          <w:szCs w:val="32"/>
        </w:rPr>
      </w:pPr>
      <w:r>
        <w:rPr>
          <w:rFonts w:hint="eastAsia" w:ascii="仿宋" w:hAnsi="仿宋" w:eastAsia="仿宋" w:cs="仿宋"/>
          <w:sz w:val="32"/>
          <w:szCs w:val="32"/>
        </w:rPr>
        <w:t>县经济信息化和科学技术局-机构职能-广元市剑阁县人民政府  http://www.cnjg.gov.cn/jgzn/info/20201010141812953.html</w:t>
      </w:r>
    </w:p>
    <w:p>
      <w:pPr>
        <w:rPr>
          <w:rFonts w:hint="eastAsia" w:ascii="仿宋" w:hAnsi="仿宋" w:eastAsia="仿宋" w:cs="仿宋"/>
          <w:sz w:val="32"/>
          <w:szCs w:val="32"/>
        </w:rPr>
      </w:pPr>
    </w:p>
    <w:p>
      <w:pPr>
        <w:rPr>
          <w:rFonts w:hint="eastAsia" w:ascii="仿宋" w:hAnsi="仿宋" w:eastAsia="仿宋" w:cs="仿宋"/>
          <w:sz w:val="32"/>
          <w:szCs w:val="32"/>
        </w:rPr>
        <w:sectPr>
          <w:pgSz w:w="11906" w:h="16838"/>
          <w:pgMar w:top="2098" w:right="1474" w:bottom="1814" w:left="1588" w:header="851" w:footer="1588" w:gutter="0"/>
          <w:cols w:space="425" w:num="1"/>
          <w:docGrid w:type="lines" w:linePitch="312" w:charSpace="0"/>
        </w:sectPr>
      </w:pPr>
    </w:p>
    <w:p>
      <w:pPr>
        <w:ind w:firstLine="640"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剑阁县经信科局重大行政执法</w:t>
      </w:r>
      <w:r>
        <w:rPr>
          <w:rFonts w:hint="eastAsia" w:ascii="仿宋" w:hAnsi="仿宋" w:eastAsia="仿宋" w:cs="仿宋"/>
          <w:b/>
          <w:bCs/>
          <w:sz w:val="32"/>
          <w:szCs w:val="32"/>
          <w:lang w:eastAsia="zh-CN"/>
        </w:rPr>
        <w:t>审核目录</w:t>
      </w:r>
      <w:r>
        <w:rPr>
          <w:rFonts w:hint="eastAsia" w:ascii="仿宋" w:hAnsi="仿宋" w:eastAsia="仿宋" w:cs="仿宋"/>
          <w:b/>
          <w:bCs/>
          <w:sz w:val="32"/>
          <w:szCs w:val="32"/>
        </w:rPr>
        <w:t>清单</w:t>
      </w:r>
    </w:p>
    <w:p>
      <w:pPr>
        <w:spacing w:line="576" w:lineRule="exact"/>
        <w:ind w:firstLine="640" w:firstLineChars="200"/>
        <w:jc w:val="left"/>
        <w:rPr>
          <w:rFonts w:hint="eastAsia" w:ascii="仿宋" w:hAnsi="仿宋" w:eastAsia="仿宋" w:cs="仿宋"/>
          <w:b/>
          <w:bCs/>
          <w:sz w:val="32"/>
          <w:szCs w:val="32"/>
        </w:rPr>
      </w:pPr>
    </w:p>
    <w:p>
      <w:pPr>
        <w:spacing w:line="4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tbl>
      <w:tblPr>
        <w:tblStyle w:val="7"/>
        <w:tblW w:w="141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2500"/>
        <w:gridCol w:w="883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92"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250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权力类型</w:t>
            </w:r>
          </w:p>
        </w:tc>
        <w:tc>
          <w:tcPr>
            <w:tcW w:w="8836"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权力名称</w:t>
            </w:r>
          </w:p>
        </w:tc>
        <w:tc>
          <w:tcPr>
            <w:tcW w:w="162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行使层级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2"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50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行政许可</w:t>
            </w:r>
          </w:p>
        </w:tc>
        <w:tc>
          <w:tcPr>
            <w:tcW w:w="8836" w:type="dxa"/>
            <w:tcBorders>
              <w:left w:val="nil"/>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固定资产投资项目节能审查（企业技术改造项目）</w:t>
            </w:r>
          </w:p>
        </w:tc>
        <w:tc>
          <w:tcPr>
            <w:tcW w:w="162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92"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250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行政许可</w:t>
            </w:r>
          </w:p>
        </w:tc>
        <w:tc>
          <w:tcPr>
            <w:tcW w:w="8836" w:type="dxa"/>
            <w:tcBorders>
              <w:left w:val="nil"/>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在电力设施周围或电力设施保护区内进行可能危及电力设施安全作业的审批</w:t>
            </w:r>
          </w:p>
        </w:tc>
        <w:tc>
          <w:tcPr>
            <w:tcW w:w="162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2"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250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行政检查</w:t>
            </w:r>
          </w:p>
        </w:tc>
        <w:tc>
          <w:tcPr>
            <w:tcW w:w="8836" w:type="dxa"/>
            <w:tcBorders>
              <w:left w:val="nil"/>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对涉盐生产经营有关单位、个人开展监督检查</w:t>
            </w:r>
          </w:p>
        </w:tc>
        <w:tc>
          <w:tcPr>
            <w:tcW w:w="162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2"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250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行政奖励</w:t>
            </w:r>
          </w:p>
        </w:tc>
        <w:tc>
          <w:tcPr>
            <w:tcW w:w="8836" w:type="dxa"/>
            <w:tcBorders>
              <w:left w:val="nil"/>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对维护电力设施安全和反窃电行为的奖励</w:t>
            </w:r>
          </w:p>
        </w:tc>
        <w:tc>
          <w:tcPr>
            <w:tcW w:w="162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2"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250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其他行政权力</w:t>
            </w:r>
          </w:p>
        </w:tc>
        <w:tc>
          <w:tcPr>
            <w:tcW w:w="8836" w:type="dxa"/>
            <w:tcBorders>
              <w:left w:val="nil"/>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对食盐储备的管理</w:t>
            </w:r>
          </w:p>
        </w:tc>
        <w:tc>
          <w:tcPr>
            <w:tcW w:w="162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2"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250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其他行政权力</w:t>
            </w:r>
          </w:p>
        </w:tc>
        <w:tc>
          <w:tcPr>
            <w:tcW w:w="8836" w:type="dxa"/>
            <w:tcBorders>
              <w:left w:val="nil"/>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对工业用盐等非食用盐的管理</w:t>
            </w:r>
          </w:p>
        </w:tc>
        <w:tc>
          <w:tcPr>
            <w:tcW w:w="162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92"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250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其他行政权力</w:t>
            </w:r>
          </w:p>
        </w:tc>
        <w:tc>
          <w:tcPr>
            <w:tcW w:w="8836" w:type="dxa"/>
            <w:tcBorders>
              <w:left w:val="nil"/>
            </w:tcBorders>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企业投资项目备案（技术改造）</w:t>
            </w:r>
          </w:p>
        </w:tc>
        <w:tc>
          <w:tcPr>
            <w:tcW w:w="1620" w:type="dxa"/>
            <w:tcBorders>
              <w:left w:val="nil"/>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县</w:t>
            </w:r>
          </w:p>
        </w:tc>
      </w:tr>
    </w:tbl>
    <w:p>
      <w:pPr>
        <w:rPr>
          <w:rFonts w:hint="eastAsia" w:ascii="仿宋" w:hAnsi="仿宋" w:eastAsia="仿宋" w:cs="仿宋"/>
          <w:b/>
          <w:bCs/>
          <w:sz w:val="32"/>
          <w:szCs w:val="32"/>
        </w:rPr>
        <w:sectPr>
          <w:pgSz w:w="16838" w:h="11906" w:orient="landscape"/>
          <w:pgMar w:top="1701" w:right="1247" w:bottom="1418" w:left="1247" w:header="851" w:footer="1134" w:gutter="0"/>
          <w:cols w:space="425" w:num="1"/>
          <w:docGrid w:type="linesAndChars" w:linePitch="312" w:charSpace="0"/>
        </w:sectPr>
      </w:pPr>
    </w:p>
    <w:p>
      <w:pPr>
        <w:spacing w:line="576"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五、剑阁县经信科局行政执法（监督信息）救济渠道、行政执法责任制</w:t>
      </w:r>
    </w:p>
    <w:p>
      <w:pPr>
        <w:spacing w:line="576" w:lineRule="exact"/>
        <w:ind w:firstLine="642" w:firstLineChars="200"/>
        <w:rPr>
          <w:rFonts w:hint="eastAsia" w:ascii="仿宋" w:hAnsi="仿宋" w:eastAsia="仿宋" w:cs="仿宋"/>
          <w:sz w:val="32"/>
          <w:szCs w:val="32"/>
        </w:rPr>
      </w:pPr>
      <w:r>
        <w:rPr>
          <w:rFonts w:hint="eastAsia" w:ascii="仿宋" w:hAnsi="仿宋" w:eastAsia="仿宋" w:cs="仿宋"/>
          <w:b/>
          <w:bCs/>
          <w:sz w:val="32"/>
          <w:szCs w:val="32"/>
        </w:rPr>
        <w:t>当事人依法享有的权利、救济途径、方式</w:t>
      </w:r>
    </w:p>
    <w:p>
      <w:pPr>
        <w:spacing w:line="576"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（一）依法享有的权利 </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当事人依法享有申请回避、陈述、申辩、复议、诉讼等权利，详见相应法律法规。 </w:t>
      </w:r>
    </w:p>
    <w:p>
      <w:pPr>
        <w:spacing w:line="576"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（二）救济途径 </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1、行政复议</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属地复议机关：剑阁县人民政府   </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复议机构：剑阁县司法局     </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承办股室：行政复议与应诉股    </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地址：剑阁县下寺镇隆庆街2号（剑阁县司法局二楼）电话：0839-5208080</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2、行政诉讼 </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单位： 剑阁县人民法院 </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地址：剑阁县下寺镇剑阁县剑门关大道北段502号   </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电话：0839-5208429  </w:t>
      </w:r>
    </w:p>
    <w:p>
      <w:pPr>
        <w:spacing w:line="576"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（三）对行政执法的监督投诉举报的方式、途径</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单位：剑阁县司法局   </w:t>
      </w:r>
    </w:p>
    <w:p>
      <w:pPr>
        <w:spacing w:line="576" w:lineRule="exact"/>
        <w:ind w:left="638" w:leftChars="304" w:firstLine="0" w:firstLineChars="0"/>
        <w:rPr>
          <w:rFonts w:hint="eastAsia" w:ascii="仿宋" w:hAnsi="仿宋" w:eastAsia="仿宋" w:cs="仿宋"/>
          <w:sz w:val="32"/>
          <w:szCs w:val="32"/>
        </w:rPr>
      </w:pPr>
      <w:r>
        <w:rPr>
          <w:rFonts w:hint="eastAsia" w:ascii="仿宋" w:hAnsi="仿宋" w:eastAsia="仿宋" w:cs="仿宋"/>
          <w:sz w:val="32"/>
          <w:szCs w:val="32"/>
        </w:rPr>
        <w:t>承办股室：剑阁县司法局行政执法协调监督股（司法局二楼） 电话：0839-5208080</w:t>
      </w:r>
    </w:p>
    <w:p>
      <w:pPr>
        <w:spacing w:line="576"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行政执法责任制</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《国务院办公厅关于推行行政执法责任制的若干意见》（国办发[2005]37号）</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《四川省人民政府办公厅关于深化行政执法责任制的实施意见》(川办发[2005]36号)</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《四川省落实行政执法责任制全面推进依法行政考核办法》(川府法[2005]24号)</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四川省行政执法监督条例</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行政机关公务员处分条例</w:t>
      </w:r>
    </w:p>
    <w:p>
      <w:pPr>
        <w:spacing w:line="576"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事业单位工作人员处分暂行规定</w:t>
      </w:r>
    </w:p>
    <w:p>
      <w:pPr>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广元市行政执法评议考核办法</w:t>
      </w:r>
      <w:r>
        <w:rPr>
          <w:rFonts w:hint="eastAsia" w:ascii="仿宋" w:hAnsi="仿宋" w:eastAsia="仿宋" w:cs="仿宋"/>
          <w:sz w:val="32"/>
          <w:szCs w:val="32"/>
          <w:lang w:eastAsia="zh-CN"/>
        </w:rPr>
        <w:t>（试行）》</w:t>
      </w:r>
    </w:p>
    <w:p>
      <w:pPr>
        <w:spacing w:line="576" w:lineRule="exact"/>
        <w:ind w:firstLine="640" w:firstLineChars="200"/>
        <w:rPr>
          <w:rFonts w:hint="eastAsia" w:ascii="仿宋" w:hAnsi="仿宋" w:eastAsia="仿宋" w:cs="仿宋"/>
          <w:sz w:val="32"/>
          <w:szCs w:val="32"/>
        </w:rPr>
        <w:sectPr>
          <w:pgSz w:w="11906" w:h="16838"/>
          <w:pgMar w:top="2098" w:right="1474" w:bottom="1814" w:left="1588" w:header="851" w:footer="1588" w:gutter="0"/>
          <w:cols w:space="425" w:num="1"/>
          <w:docGrid w:type="lines" w:linePitch="312" w:charSpace="0"/>
        </w:sectPr>
      </w:pPr>
    </w:p>
    <w:p>
      <w:pPr>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六、剑阁县经信科局行政执法自由裁量标准</w:t>
      </w:r>
    </w:p>
    <w:p>
      <w:pPr>
        <w:keepNext w:val="0"/>
        <w:keepLines w:val="0"/>
        <w:pageBreakBefore w:val="0"/>
        <w:widowControl/>
        <w:kinsoku/>
        <w:wordWrap/>
        <w:overflowPunct/>
        <w:topLinePunct w:val="0"/>
        <w:autoSpaceDE/>
        <w:autoSpaceDN/>
        <w:bidi w:val="0"/>
        <w:spacing w:line="576" w:lineRule="exact"/>
        <w:jc w:val="center"/>
        <w:textAlignment w:val="auto"/>
        <w:rPr>
          <w:rFonts w:hint="eastAsia" w:ascii="仿宋" w:hAnsi="仿宋" w:eastAsia="仿宋" w:cs="仿宋"/>
          <w:b w:val="0"/>
          <w:bCs w:val="0"/>
          <w:color w:val="auto"/>
          <w:kern w:val="0"/>
          <w:sz w:val="40"/>
          <w:szCs w:val="40"/>
        </w:rPr>
      </w:pPr>
      <w:r>
        <w:rPr>
          <w:rFonts w:hint="eastAsia" w:ascii="仿宋" w:hAnsi="仿宋" w:eastAsia="仿宋" w:cs="仿宋"/>
          <w:b w:val="0"/>
          <w:bCs w:val="0"/>
          <w:color w:val="auto"/>
          <w:kern w:val="0"/>
          <w:sz w:val="40"/>
          <w:szCs w:val="40"/>
        </w:rPr>
        <w:t>剑阁县经济信息化和科学技术局行政执法裁量权标准</w:t>
      </w:r>
    </w:p>
    <w:p>
      <w:pPr>
        <w:rPr>
          <w:rFonts w:hint="eastAsia" w:ascii="仿宋" w:hAnsi="仿宋" w:eastAsia="仿宋" w:cs="仿宋"/>
        </w:rPr>
      </w:pPr>
    </w:p>
    <w:tbl>
      <w:tblPr>
        <w:tblStyle w:val="7"/>
        <w:tblW w:w="14790" w:type="dxa"/>
        <w:tblInd w:w="-106" w:type="dxa"/>
        <w:tblLayout w:type="autofit"/>
        <w:tblCellMar>
          <w:top w:w="0" w:type="dxa"/>
          <w:left w:w="108" w:type="dxa"/>
          <w:bottom w:w="0" w:type="dxa"/>
          <w:right w:w="108" w:type="dxa"/>
        </w:tblCellMar>
      </w:tblPr>
      <w:tblGrid>
        <w:gridCol w:w="1395"/>
        <w:gridCol w:w="5355"/>
        <w:gridCol w:w="2100"/>
        <w:gridCol w:w="5940"/>
      </w:tblGrid>
      <w:tr>
        <w:tblPrEx>
          <w:tblCellMar>
            <w:top w:w="0" w:type="dxa"/>
            <w:left w:w="108" w:type="dxa"/>
            <w:bottom w:w="0" w:type="dxa"/>
            <w:right w:w="108" w:type="dxa"/>
          </w:tblCellMar>
        </w:tblPrEx>
        <w:trPr>
          <w:trHeight w:val="600" w:hRule="atLeast"/>
        </w:trPr>
        <w:tc>
          <w:tcPr>
            <w:tcW w:w="1479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一、行政许可</w:t>
            </w:r>
          </w:p>
        </w:tc>
      </w:tr>
      <w:tr>
        <w:tblPrEx>
          <w:tblCellMar>
            <w:top w:w="0" w:type="dxa"/>
            <w:left w:w="108" w:type="dxa"/>
            <w:bottom w:w="0" w:type="dxa"/>
            <w:right w:w="108" w:type="dxa"/>
          </w:tblCellMar>
        </w:tblPrEx>
        <w:trPr>
          <w:trHeight w:val="360" w:hRule="atLeast"/>
        </w:trPr>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行政权力事项</w:t>
            </w:r>
          </w:p>
        </w:tc>
        <w:tc>
          <w:tcPr>
            <w:tcW w:w="5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法律法规依据</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适用情形</w:t>
            </w:r>
          </w:p>
        </w:tc>
        <w:tc>
          <w:tcPr>
            <w:tcW w:w="5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裁量标准</w:t>
            </w:r>
          </w:p>
        </w:tc>
      </w:tr>
      <w:tr>
        <w:tblPrEx>
          <w:tblCellMar>
            <w:top w:w="0" w:type="dxa"/>
            <w:left w:w="108" w:type="dxa"/>
            <w:bottom w:w="0" w:type="dxa"/>
            <w:right w:w="108" w:type="dxa"/>
          </w:tblCellMar>
        </w:tblPrEx>
        <w:trPr>
          <w:trHeight w:val="582"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1、电力设施保护区内施工作业许可</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《中华人民共和国电力法》第五十四条：任何单位和个人需要在依法划定的电力设施保护区内进行可能危及电力设施安全的作业时，应当经电力管理部门批准并采取安全措施后，方可进行作业。</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发电设施、变电设施保护范围内</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对符合规定的申请报告，在15个工作日内予以批复；需要转报的大型项目，不按此时限</w:t>
            </w:r>
          </w:p>
        </w:tc>
      </w:tr>
      <w:tr>
        <w:tblPrEx>
          <w:tblCellMar>
            <w:top w:w="0" w:type="dxa"/>
            <w:left w:w="108" w:type="dxa"/>
            <w:bottom w:w="0" w:type="dxa"/>
            <w:right w:w="108" w:type="dxa"/>
          </w:tblCellMar>
        </w:tblPrEx>
        <w:trPr>
          <w:trHeight w:val="89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电力线路设施保护范围内</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对符合规定的申请报告，在15个工作日内予以批复；需要转报的大型项目，不按此时限</w:t>
            </w:r>
          </w:p>
        </w:tc>
      </w:tr>
      <w:tr>
        <w:tblPrEx>
          <w:tblCellMar>
            <w:top w:w="0" w:type="dxa"/>
            <w:left w:w="108" w:type="dxa"/>
            <w:bottom w:w="0" w:type="dxa"/>
            <w:right w:w="108" w:type="dxa"/>
          </w:tblCellMar>
        </w:tblPrEx>
        <w:trPr>
          <w:trHeight w:val="582"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2、技术改造项目核准</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关于发布政府核准的投资项目目录（四川2014年本）第六、除目录中明确由国家和省核准的项目外，跨市（州）的项目由省级核准，跨县（市、区）的项目由市（州）核准。除跨县（市、区）的项目核准外，扩权试点县（市）执行市（州）级项目核准权限。</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企业投资技术改造项目备案</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对符合规定的备案项目，10个工作日内予以备案</w:t>
            </w:r>
          </w:p>
        </w:tc>
      </w:tr>
      <w:tr>
        <w:tblPrEx>
          <w:tblCellMar>
            <w:top w:w="0" w:type="dxa"/>
            <w:left w:w="108" w:type="dxa"/>
            <w:bottom w:w="0" w:type="dxa"/>
            <w:right w:w="108" w:type="dxa"/>
          </w:tblCellMar>
        </w:tblPrEx>
        <w:trPr>
          <w:trHeight w:val="582"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企业投资技术改造项目核准</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对符合规定的核准项目，15个工作日内予以核准</w:t>
            </w:r>
          </w:p>
        </w:tc>
      </w:tr>
      <w:tr>
        <w:tblPrEx>
          <w:tblCellMar>
            <w:top w:w="0" w:type="dxa"/>
            <w:left w:w="108" w:type="dxa"/>
            <w:bottom w:w="0" w:type="dxa"/>
            <w:right w:w="108" w:type="dxa"/>
          </w:tblCellMar>
        </w:tblPrEx>
        <w:trPr>
          <w:trHeight w:val="582"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国家鼓励类产业企业确认初审</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对符合规定的项目，15个工作日内转报省经信委审批</w:t>
            </w:r>
          </w:p>
        </w:tc>
      </w:tr>
      <w:tr>
        <w:tblPrEx>
          <w:tblCellMar>
            <w:top w:w="0" w:type="dxa"/>
            <w:left w:w="108" w:type="dxa"/>
            <w:bottom w:w="0" w:type="dxa"/>
            <w:right w:w="108" w:type="dxa"/>
          </w:tblCellMar>
        </w:tblPrEx>
        <w:trPr>
          <w:trHeight w:val="582"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3、加油站、油库建设项目（含新建、迁建、改扩建）的转报</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成品油市场管理办法》第六条：申请从事成品油零售经营资格的企业，应当向所在地市级（设区的市,下同）人民政府商务主管部门提出申请。地市级人民政府商务主管部门审查后，将初步审查意见及申请材料报省级人民政府商务主管部门。由省级人民政府商务主管部门决定是否给予成品油零售经营许可。</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加油站新（迁）建项目</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对符合规定的申请报告，在20个工作日内予以向省经信委转报</w:t>
            </w:r>
          </w:p>
        </w:tc>
      </w:tr>
      <w:tr>
        <w:tblPrEx>
          <w:tblCellMar>
            <w:top w:w="0" w:type="dxa"/>
            <w:left w:w="108" w:type="dxa"/>
            <w:bottom w:w="0" w:type="dxa"/>
            <w:right w:w="108" w:type="dxa"/>
          </w:tblCellMar>
        </w:tblPrEx>
        <w:trPr>
          <w:trHeight w:val="277"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油库新建项目</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对符合规定的申请报告，在20个工作日内予以向省经信委转报</w:t>
            </w:r>
          </w:p>
        </w:tc>
      </w:tr>
      <w:tr>
        <w:tblPrEx>
          <w:tblCellMar>
            <w:top w:w="0" w:type="dxa"/>
            <w:left w:w="108" w:type="dxa"/>
            <w:bottom w:w="0" w:type="dxa"/>
            <w:right w:w="108" w:type="dxa"/>
          </w:tblCellMar>
        </w:tblPrEx>
        <w:trPr>
          <w:trHeight w:val="31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加油站改（扩）建项目</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对符合规定的申请报告，在20个工作日内予以向省经信委转报</w:t>
            </w:r>
          </w:p>
        </w:tc>
      </w:tr>
      <w:tr>
        <w:tblPrEx>
          <w:tblCellMar>
            <w:top w:w="0" w:type="dxa"/>
            <w:left w:w="108" w:type="dxa"/>
            <w:bottom w:w="0" w:type="dxa"/>
            <w:right w:w="108" w:type="dxa"/>
          </w:tblCellMar>
        </w:tblPrEx>
        <w:trPr>
          <w:trHeight w:val="513"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4、使用进口设备免征进口关税环节增值税确认初审</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务院关于调整进口设备税收政策的通知》规定：自1998年1月1日起，对国家鼓励发展的国内投资项目和外商投资项目进口设备，在规定的范围内，免征关税和进口环节增值税。《国家发展和改革委关于办理内资项目〈国家鼓励发展的内外资项目确认书〉有关问题的通知》（发改规划〔2003〕900号）关于免税确认书办理第（三）条规定)</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外商投资企业使用进口设备</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对符合规定的申请报告，在20个工作日内出具初审确认文件</w:t>
            </w:r>
          </w:p>
        </w:tc>
      </w:tr>
      <w:tr>
        <w:tblPrEx>
          <w:tblCellMar>
            <w:top w:w="0" w:type="dxa"/>
            <w:left w:w="108" w:type="dxa"/>
            <w:bottom w:w="0" w:type="dxa"/>
            <w:right w:w="108" w:type="dxa"/>
          </w:tblCellMar>
        </w:tblPrEx>
        <w:trPr>
          <w:trHeight w:val="449"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内资企业使用进口设备</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对符合规定的申请报告，在20个工作日内出具初审确认文件</w:t>
            </w:r>
          </w:p>
        </w:tc>
      </w:tr>
      <w:tr>
        <w:tblPrEx>
          <w:tblCellMar>
            <w:top w:w="0" w:type="dxa"/>
            <w:left w:w="108" w:type="dxa"/>
            <w:bottom w:w="0" w:type="dxa"/>
            <w:right w:w="108" w:type="dxa"/>
          </w:tblCellMar>
        </w:tblPrEx>
        <w:trPr>
          <w:trHeight w:val="197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在发明专利申请公布后、专利权授予前使用该发明而未支付适当费用的纠纷</w:t>
            </w:r>
          </w:p>
        </w:tc>
        <w:tc>
          <w:tcPr>
            <w:tcW w:w="59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1342"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专利申请权和专利权归属纠纷</w:t>
            </w:r>
          </w:p>
        </w:tc>
        <w:tc>
          <w:tcPr>
            <w:tcW w:w="5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2043"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职务发明的发明人、设计人的奖励和报酬纠纷</w:t>
            </w:r>
          </w:p>
        </w:tc>
        <w:tc>
          <w:tcPr>
            <w:tcW w:w="5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1492"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专利发明人、设计人的资格纠纷</w:t>
            </w:r>
          </w:p>
        </w:tc>
        <w:tc>
          <w:tcPr>
            <w:tcW w:w="5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60" w:hRule="atLeast"/>
        </w:trPr>
        <w:tc>
          <w:tcPr>
            <w:tcW w:w="1479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二、其他行政权力</w:t>
            </w:r>
          </w:p>
        </w:tc>
      </w:tr>
      <w:tr>
        <w:tblPrEx>
          <w:tblCellMar>
            <w:top w:w="0" w:type="dxa"/>
            <w:left w:w="108" w:type="dxa"/>
            <w:bottom w:w="0" w:type="dxa"/>
            <w:right w:w="108" w:type="dxa"/>
          </w:tblCellMar>
        </w:tblPrEx>
        <w:trPr>
          <w:trHeight w:val="360" w:hRule="atLeast"/>
        </w:trPr>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行政权力事项</w:t>
            </w:r>
          </w:p>
        </w:tc>
        <w:tc>
          <w:tcPr>
            <w:tcW w:w="5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法律法规依据</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适用范围</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裁量标准</w:t>
            </w:r>
          </w:p>
        </w:tc>
      </w:tr>
      <w:tr>
        <w:tblPrEx>
          <w:tblCellMar>
            <w:top w:w="0" w:type="dxa"/>
            <w:left w:w="108" w:type="dxa"/>
            <w:bottom w:w="0" w:type="dxa"/>
            <w:right w:w="108" w:type="dxa"/>
          </w:tblCellMar>
        </w:tblPrEx>
        <w:trPr>
          <w:trHeight w:val="1082"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县级科技计划项目审批</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《中华人民共和国科学技术进步法》</w:t>
            </w:r>
            <w:r>
              <w:rPr>
                <w:rFonts w:hint="eastAsia" w:ascii="仿宋" w:hAnsi="仿宋" w:eastAsia="仿宋" w:cs="仿宋"/>
                <w:color w:val="auto"/>
                <w:kern w:val="0"/>
                <w:sz w:val="24"/>
                <w:szCs w:val="24"/>
              </w:rPr>
              <w:t>第十一条：县级以上地方人民政府科学技术行政部门负责本行政区域的科学技术进步工作；县级以上地方人民政府其他有关部门在各自的职责范围内，负责有关的科学技术进步工作。</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《中华人民共和国科学技术进步法》</w:t>
            </w:r>
            <w:r>
              <w:rPr>
                <w:rFonts w:hint="eastAsia" w:ascii="仿宋" w:hAnsi="仿宋" w:eastAsia="仿宋" w:cs="仿宋"/>
                <w:color w:val="auto"/>
                <w:kern w:val="0"/>
                <w:sz w:val="24"/>
                <w:szCs w:val="24"/>
              </w:rPr>
              <w:t>第三十一条：县级以上人民政府及其有关部门制定的与产业发展相关的科学技术计划，应当体现产业发展的需求。 县级以上人民政府及其有关部门确定科学技术计划项目，应当鼓励企业参与实施和平等竞争；对具有明确市场应用前景的项目，应当鼓励企业联合科学技术研究开发机构、高等学校共同实施。</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立项</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布项目申报指南，申请单位根据科技计划项目申报指南提交申报材料，受理符合要求的申报材料。对不符合规定的申报材料，通知申报单位，给出不予受理意见或一次性告知在规定时间内补正材料，逾期不补正或者经补正仍不符合要求的，不予受理并退回申报材料（不予受理的应当告知理由）。</w:t>
            </w:r>
          </w:p>
        </w:tc>
      </w:tr>
      <w:tr>
        <w:tblPrEx>
          <w:tblCellMar>
            <w:top w:w="0" w:type="dxa"/>
            <w:left w:w="108" w:type="dxa"/>
            <w:bottom w:w="0" w:type="dxa"/>
            <w:right w:w="108" w:type="dxa"/>
          </w:tblCellMar>
        </w:tblPrEx>
        <w:trPr>
          <w:trHeight w:val="96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起草</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牵头拟订全县科学技术和知识产权发展规划，提出科学技术、知识产权的优先领域和发展重点；负责组织拟订并实施科技支撑计划、重点基础研究计划、软科学研究计划和统筹协调基础研究、前沿技术研究、重大社会公益性技术研究及关键技术、共性技术研究。</w:t>
            </w:r>
          </w:p>
        </w:tc>
      </w:tr>
      <w:tr>
        <w:tblPrEx>
          <w:tblCellMar>
            <w:top w:w="0" w:type="dxa"/>
            <w:left w:w="108" w:type="dxa"/>
            <w:bottom w:w="0" w:type="dxa"/>
            <w:right w:w="108" w:type="dxa"/>
          </w:tblCellMar>
        </w:tblPrEx>
        <w:trPr>
          <w:trHeight w:val="103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审查</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对受理材料进行形式审查，对符合科技计划指南要求的项目，提出项目申报汇总清单 。县经济信息化和科学技术局对汇总清单项目，组织有关专家和学者开展评审，项目申报单位进行项目答辩，最后提出专家审查意见。</w:t>
            </w:r>
          </w:p>
        </w:tc>
      </w:tr>
      <w:tr>
        <w:tblPrEx>
          <w:tblCellMar>
            <w:top w:w="0" w:type="dxa"/>
            <w:left w:w="108" w:type="dxa"/>
            <w:bottom w:w="0" w:type="dxa"/>
            <w:right w:w="108" w:type="dxa"/>
          </w:tblCellMar>
        </w:tblPrEx>
        <w:trPr>
          <w:trHeight w:val="123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公布公示</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对通过专家评审的项目，召开科技计划联席会议、局党组会研究决定后，提出列入县级科技计划项目名单并向社会公示无异议后，与县财政局以联合发文的形式给予批复，并划拨项目资金</w:t>
            </w:r>
          </w:p>
        </w:tc>
      </w:tr>
      <w:tr>
        <w:tblPrEx>
          <w:tblCellMar>
            <w:top w:w="0" w:type="dxa"/>
            <w:left w:w="108" w:type="dxa"/>
            <w:bottom w:w="0" w:type="dxa"/>
            <w:right w:w="108" w:type="dxa"/>
          </w:tblCellMar>
        </w:tblPrEx>
        <w:trPr>
          <w:trHeight w:val="49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解释备案</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对政策规定的具体含义和出现的新的情况适用问题进行解释；按规定向有关机关备案</w:t>
            </w:r>
          </w:p>
        </w:tc>
      </w:tr>
    </w:tbl>
    <w:p>
      <w:pPr>
        <w:rPr>
          <w:rFonts w:hint="eastAsia" w:ascii="仿宋" w:hAnsi="仿宋" w:eastAsia="仿宋" w:cs="仿宋"/>
          <w:b/>
          <w:bCs/>
          <w:sz w:val="32"/>
          <w:szCs w:val="32"/>
        </w:rPr>
      </w:pPr>
      <w:r>
        <w:rPr>
          <w:rFonts w:hint="eastAsia" w:ascii="仿宋" w:hAnsi="仿宋" w:eastAsia="仿宋" w:cs="仿宋"/>
          <w:b/>
          <w:bCs/>
          <w:sz w:val="32"/>
          <w:szCs w:val="32"/>
        </w:rPr>
        <w:t>七、剑阁县经信科局随机抽查事项清单、市场主体库（检查对象名录库）、202</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年抽查计划</w:t>
      </w:r>
    </w:p>
    <w:p>
      <w:pPr>
        <w:ind w:firstLine="160" w:firstLineChars="50"/>
        <w:rPr>
          <w:rFonts w:hint="eastAsia" w:ascii="仿宋" w:hAnsi="仿宋" w:eastAsia="仿宋" w:cs="仿宋"/>
          <w:sz w:val="32"/>
          <w:szCs w:val="32"/>
        </w:rPr>
      </w:pPr>
      <w:r>
        <w:rPr>
          <w:rFonts w:hint="eastAsia" w:ascii="仿宋" w:hAnsi="仿宋" w:eastAsia="仿宋" w:cs="仿宋"/>
          <w:sz w:val="32"/>
          <w:szCs w:val="32"/>
        </w:rPr>
        <w:t>1、县经信科局随机抽查检查事项清单</w:t>
      </w:r>
    </w:p>
    <w:tbl>
      <w:tblPr>
        <w:tblStyle w:val="7"/>
        <w:tblW w:w="14836" w:type="dxa"/>
        <w:jc w:val="center"/>
        <w:tblLayout w:type="fixed"/>
        <w:tblCellMar>
          <w:top w:w="0" w:type="dxa"/>
          <w:left w:w="108" w:type="dxa"/>
          <w:bottom w:w="0" w:type="dxa"/>
          <w:right w:w="108" w:type="dxa"/>
        </w:tblCellMar>
      </w:tblPr>
      <w:tblGrid>
        <w:gridCol w:w="673"/>
        <w:gridCol w:w="1491"/>
        <w:gridCol w:w="1598"/>
        <w:gridCol w:w="3286"/>
        <w:gridCol w:w="907"/>
        <w:gridCol w:w="4323"/>
        <w:gridCol w:w="687"/>
        <w:gridCol w:w="1165"/>
        <w:gridCol w:w="706"/>
      </w:tblGrid>
      <w:tr>
        <w:tblPrEx>
          <w:tblCellMar>
            <w:top w:w="0" w:type="dxa"/>
            <w:left w:w="108" w:type="dxa"/>
            <w:bottom w:w="0" w:type="dxa"/>
            <w:right w:w="108" w:type="dxa"/>
          </w:tblCellMar>
        </w:tblPrEx>
        <w:trPr>
          <w:trHeight w:val="451"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exact"/>
              <w:ind w:right="72"/>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49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抽查事项</w:t>
            </w:r>
          </w:p>
          <w:p>
            <w:pPr>
              <w:keepNext w:val="0"/>
              <w:keepLines w:val="0"/>
              <w:pageBreakBefore w:val="0"/>
              <w:kinsoku/>
              <w:wordWrap/>
              <w:overflowPunct/>
              <w:topLinePunct w:val="0"/>
              <w:autoSpaceDE/>
              <w:autoSpaceDN/>
              <w:bidi w:val="0"/>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名    称</w:t>
            </w:r>
          </w:p>
        </w:tc>
        <w:tc>
          <w:tcPr>
            <w:tcW w:w="159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exact"/>
              <w:ind w:right="188"/>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检查主体</w:t>
            </w:r>
          </w:p>
        </w:tc>
        <w:tc>
          <w:tcPr>
            <w:tcW w:w="328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exact"/>
              <w:ind w:right="143"/>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检查依据</w:t>
            </w:r>
          </w:p>
        </w:tc>
        <w:tc>
          <w:tcPr>
            <w:tcW w:w="90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exact"/>
              <w:ind w:right="98"/>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检查对象</w:t>
            </w:r>
          </w:p>
        </w:tc>
        <w:tc>
          <w:tcPr>
            <w:tcW w:w="432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exact"/>
              <w:ind w:right="-127"/>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检查内容</w:t>
            </w:r>
          </w:p>
        </w:tc>
        <w:tc>
          <w:tcPr>
            <w:tcW w:w="68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抽查比例</w:t>
            </w:r>
          </w:p>
        </w:tc>
        <w:tc>
          <w:tcPr>
            <w:tcW w:w="116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exact"/>
              <w:ind w:right="-108"/>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抽查方式</w:t>
            </w:r>
          </w:p>
        </w:tc>
        <w:tc>
          <w:tcPr>
            <w:tcW w:w="70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exact"/>
              <w:ind w:right="-82"/>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tblPrEx>
          <w:tblCellMar>
            <w:top w:w="0" w:type="dxa"/>
            <w:left w:w="108" w:type="dxa"/>
            <w:bottom w:w="0" w:type="dxa"/>
            <w:right w:w="108" w:type="dxa"/>
          </w:tblCellMar>
        </w:tblPrEx>
        <w:trPr>
          <w:trHeight w:val="227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49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对节能工作的监督检查</w:t>
            </w:r>
          </w:p>
        </w:tc>
        <w:tc>
          <w:tcPr>
            <w:tcW w:w="159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剑阁县经济信息化和科学技术局</w:t>
            </w:r>
          </w:p>
        </w:tc>
        <w:tc>
          <w:tcPr>
            <w:tcW w:w="328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《中华人民共和国节约能源法》第十二条第一款</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《四川省〈中华人民共和国节约能源法〉实施办法》第六条第二款、四十条</w:t>
            </w:r>
          </w:p>
        </w:tc>
        <w:tc>
          <w:tcPr>
            <w:tcW w:w="907"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电力、石油等企业</w:t>
            </w:r>
          </w:p>
        </w:tc>
        <w:tc>
          <w:tcPr>
            <w:tcW w:w="432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用能单位是否制定并实施节能计划和节能技术措施、是否建立节能目标责任制、是否每年向管理节能工作的部门报送年度能源利用状况报告、是否设立能源管理岗位、聘任能源管理负责人，并向管理节能工作的部门和有关部门报备</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2.用能单位是否加强能源计量管理，按照规定配备和使用经依法检定合格的能源计量器具、是否建立能源消费统计和能源利用状况分析制度，对各类能源的消费实行分类计量和统计</w:t>
            </w:r>
          </w:p>
        </w:tc>
        <w:tc>
          <w:tcPr>
            <w:tcW w:w="687"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70%</w:t>
            </w:r>
          </w:p>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tc>
        <w:tc>
          <w:tcPr>
            <w:tcW w:w="1165"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rPr>
              <w:t>检查生产现场与查阅资料相结合的方式</w:t>
            </w:r>
          </w:p>
        </w:tc>
        <w:tc>
          <w:tcPr>
            <w:tcW w:w="706"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2888"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49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对电力设施保护、供用电秩序维护情况的监督检查</w:t>
            </w:r>
          </w:p>
        </w:tc>
        <w:tc>
          <w:tcPr>
            <w:tcW w:w="1598"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68"/>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剑阁县经济信息化和科学技术局</w:t>
            </w:r>
          </w:p>
        </w:tc>
        <w:tc>
          <w:tcPr>
            <w:tcW w:w="3286"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《中华人民共和国电力法》第六条第二款、五十六条</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《电力设施保护条例》（国务院令第239号）第六条</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《电力供应与使用条例》（国务院令第196号）第三条、四条、三十六条</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《四川省电力设施保护和供用电秩序维护条例》第五条第一款、六条第一款、四十条</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《四川省电力设施保护实施办法》第五条《四川省反窃电管理办法》第五条、十三条</w:t>
            </w:r>
          </w:p>
        </w:tc>
        <w:tc>
          <w:tcPr>
            <w:tcW w:w="907"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spacing w:line="300" w:lineRule="exact"/>
              <w:ind w:right="320"/>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spacing w:line="300" w:lineRule="exact"/>
              <w:ind w:right="32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电力企业</w:t>
            </w:r>
          </w:p>
        </w:tc>
        <w:tc>
          <w:tcPr>
            <w:tcW w:w="432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1.电力企业和用户执行电力法律法规规章情况</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2.电力设施安全保护情况</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3.供用电秩序维护情况</w:t>
            </w:r>
          </w:p>
        </w:tc>
        <w:tc>
          <w:tcPr>
            <w:tcW w:w="687"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70%</w:t>
            </w:r>
          </w:p>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tc>
        <w:tc>
          <w:tcPr>
            <w:tcW w:w="1165"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现场查看、查阅资料</w:t>
            </w:r>
          </w:p>
        </w:tc>
        <w:tc>
          <w:tcPr>
            <w:tcW w:w="706"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158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p>
        </w:tc>
        <w:tc>
          <w:tcPr>
            <w:tcW w:w="149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对供电企业按照国家规定的电能质量和供电服务质量标准向用户提供供电服务的情况的检查</w:t>
            </w:r>
          </w:p>
        </w:tc>
        <w:tc>
          <w:tcPr>
            <w:tcW w:w="159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sz w:val="21"/>
                <w:szCs w:val="21"/>
              </w:rPr>
              <w:t>剑阁县经济信息化和科学技术局</w:t>
            </w:r>
          </w:p>
        </w:tc>
        <w:tc>
          <w:tcPr>
            <w:tcW w:w="328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《电力监管条例》第十八条、二十四条</w:t>
            </w:r>
          </w:p>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《供电监管办法》（原电监会令第27号）第二十四、二十六条</w:t>
            </w:r>
          </w:p>
        </w:tc>
        <w:tc>
          <w:tcPr>
            <w:tcW w:w="9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电力企业</w:t>
            </w:r>
          </w:p>
        </w:tc>
        <w:tc>
          <w:tcPr>
            <w:tcW w:w="432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供电企业按照国家规定的电能质量和供电服务质量标准向用户提供供电服务情况，供电能力、供电市场行为、信息公开情况，用户受电工程市场运行及开发情况</w:t>
            </w:r>
          </w:p>
        </w:tc>
        <w:tc>
          <w:tcPr>
            <w:tcW w:w="687"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70%</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tc>
        <w:tc>
          <w:tcPr>
            <w:tcW w:w="1165"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随机抽查</w:t>
            </w:r>
          </w:p>
        </w:tc>
        <w:tc>
          <w:tcPr>
            <w:tcW w:w="706"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3996"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p>
        </w:tc>
        <w:tc>
          <w:tcPr>
            <w:tcW w:w="149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对电力安全生产情况的检查</w:t>
            </w:r>
          </w:p>
        </w:tc>
        <w:tc>
          <w:tcPr>
            <w:tcW w:w="159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sz w:val="21"/>
                <w:szCs w:val="21"/>
              </w:rPr>
              <w:t>剑阁县经济信息化和科学技术局</w:t>
            </w:r>
          </w:p>
        </w:tc>
        <w:tc>
          <w:tcPr>
            <w:tcW w:w="3286"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《中华人民共和国安全生产法》第62条</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电力监管条例》第十九条、二十四条、二十七条《生产安全事故报告和调查处理条例》（国务院令第493号）第三十二条《电力事故应急处置和调查处理条例》（国务院令第599号）第四条《电力监控系统安全防护规定》（国家发展和改革委员会2014年第14号令）第五条</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电力安全生产监督管理办法》（国家发展和改革委员会2015年第21号令）第二十一条《水电站大坝安全注册等级监管办理办法》（国家发展和改革委员会2015年第23号令）第六条、二十三条《电力建设工程施工安全监督管理办法》（国家发展和改革委员会2015年第28号令）第二条</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rPr>
              <w:t>《电力可靠性管理办法》（原电监会24号令）第二条《国务院办公厅关于印发国家能源局主要职责内设机构和人员编制规定的通知》（国办发〔2013〕51号）</w:t>
            </w:r>
          </w:p>
        </w:tc>
        <w:tc>
          <w:tcPr>
            <w:tcW w:w="907"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电力企业</w:t>
            </w:r>
          </w:p>
        </w:tc>
        <w:tc>
          <w:tcPr>
            <w:tcW w:w="432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电力企业的电力运行安全（不包括核安全）、电力建设施工安全、电力工程质量安全、电力应急、水电站大坝运行安全和电力可靠性工作等</w:t>
            </w:r>
          </w:p>
        </w:tc>
        <w:tc>
          <w:tcPr>
            <w:tcW w:w="68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70%</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tc>
        <w:tc>
          <w:tcPr>
            <w:tcW w:w="116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随机抽查</w:t>
            </w:r>
          </w:p>
        </w:tc>
        <w:tc>
          <w:tcPr>
            <w:tcW w:w="706"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89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p>
        </w:tc>
        <w:tc>
          <w:tcPr>
            <w:tcW w:w="149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对电力行业网络与信息安全工作情况的检查</w:t>
            </w:r>
          </w:p>
        </w:tc>
        <w:tc>
          <w:tcPr>
            <w:tcW w:w="159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sz w:val="21"/>
                <w:szCs w:val="21"/>
              </w:rPr>
              <w:t>剑阁县经济信息化和科学技术局</w:t>
            </w:r>
          </w:p>
        </w:tc>
        <w:tc>
          <w:tcPr>
            <w:tcW w:w="328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《电力监管条例》第十五条、二十四条</w:t>
            </w:r>
          </w:p>
        </w:tc>
        <w:tc>
          <w:tcPr>
            <w:tcW w:w="9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通讯企业</w:t>
            </w:r>
          </w:p>
        </w:tc>
        <w:tc>
          <w:tcPr>
            <w:tcW w:w="432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电力企业的网络安全管理情况、技术防护情况、应急工作情况、宣传教育培训情况、风险评估、等级保护工作落实情况、商用密码使用情况、安全问题整改情况等</w:t>
            </w:r>
          </w:p>
        </w:tc>
        <w:tc>
          <w:tcPr>
            <w:tcW w:w="68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70%</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tc>
        <w:tc>
          <w:tcPr>
            <w:tcW w:w="116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随机抽查</w:t>
            </w:r>
          </w:p>
        </w:tc>
        <w:tc>
          <w:tcPr>
            <w:tcW w:w="706"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673"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p>
        </w:tc>
        <w:tc>
          <w:tcPr>
            <w:tcW w:w="149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对能源统计数据准确性的检查</w:t>
            </w:r>
          </w:p>
        </w:tc>
        <w:tc>
          <w:tcPr>
            <w:tcW w:w="159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sz w:val="21"/>
                <w:szCs w:val="21"/>
              </w:rPr>
              <w:t>剑阁县经济信息化和科学技术局</w:t>
            </w:r>
          </w:p>
        </w:tc>
        <w:tc>
          <w:tcPr>
            <w:tcW w:w="328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《电力企业信息报送规定》（原电监会令第13号）第二十五条</w:t>
            </w:r>
          </w:p>
        </w:tc>
        <w:tc>
          <w:tcPr>
            <w:tcW w:w="9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通讯企业</w:t>
            </w:r>
          </w:p>
        </w:tc>
        <w:tc>
          <w:tcPr>
            <w:tcW w:w="432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能源统计报表涉及数据的原始依据及相关凭证</w:t>
            </w:r>
          </w:p>
        </w:tc>
        <w:tc>
          <w:tcPr>
            <w:tcW w:w="68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70%</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tc>
        <w:tc>
          <w:tcPr>
            <w:tcW w:w="116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随机抽查，</w:t>
            </w:r>
          </w:p>
        </w:tc>
        <w:tc>
          <w:tcPr>
            <w:tcW w:w="706"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673"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p>
        </w:tc>
        <w:tc>
          <w:tcPr>
            <w:tcW w:w="149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对电信服务的抽查</w:t>
            </w:r>
          </w:p>
        </w:tc>
        <w:tc>
          <w:tcPr>
            <w:tcW w:w="159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剑阁县经济信息化和科学技术局</w:t>
            </w:r>
          </w:p>
        </w:tc>
        <w:tc>
          <w:tcPr>
            <w:tcW w:w="328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《中华人民共和国电信条例》（国务院令第291号）第三</w:t>
            </w:r>
          </w:p>
        </w:tc>
        <w:tc>
          <w:tcPr>
            <w:tcW w:w="9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各企业</w:t>
            </w:r>
          </w:p>
        </w:tc>
        <w:tc>
          <w:tcPr>
            <w:tcW w:w="432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rPr>
              <w:t>电信服务行为相关情况</w:t>
            </w:r>
          </w:p>
        </w:tc>
        <w:tc>
          <w:tcPr>
            <w:tcW w:w="68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70%</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tc>
        <w:tc>
          <w:tcPr>
            <w:tcW w:w="116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rPr>
              <w:t>随机抽查</w:t>
            </w:r>
          </w:p>
        </w:tc>
        <w:tc>
          <w:tcPr>
            <w:tcW w:w="706"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textAlignment w:val="auto"/>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673"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w:t>
            </w:r>
          </w:p>
        </w:tc>
        <w:tc>
          <w:tcPr>
            <w:tcW w:w="149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对通信网络安全防护的抽查</w:t>
            </w:r>
          </w:p>
        </w:tc>
        <w:tc>
          <w:tcPr>
            <w:tcW w:w="159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剑阁县经济信息化和科学技术局</w:t>
            </w:r>
          </w:p>
        </w:tc>
        <w:tc>
          <w:tcPr>
            <w:tcW w:w="328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《通信网络安全防护管理办法》（工业和信息化部令第11号）第十七条</w:t>
            </w:r>
          </w:p>
        </w:tc>
        <w:tc>
          <w:tcPr>
            <w:tcW w:w="9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通讯企业</w:t>
            </w:r>
          </w:p>
        </w:tc>
        <w:tc>
          <w:tcPr>
            <w:tcW w:w="432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rPr>
              <w:t>通信网络运行单位的符合性评测报告和风险评估报告、有关网络安全防护的文档和工作记录、通信网络运行单位的有关设施运行情况</w:t>
            </w:r>
          </w:p>
        </w:tc>
        <w:tc>
          <w:tcPr>
            <w:tcW w:w="68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70%</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tc>
        <w:tc>
          <w:tcPr>
            <w:tcW w:w="116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rPr>
              <w:t>查阅资料、人员访谈</w:t>
            </w:r>
          </w:p>
        </w:tc>
        <w:tc>
          <w:tcPr>
            <w:tcW w:w="706"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673"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w:t>
            </w:r>
          </w:p>
        </w:tc>
        <w:tc>
          <w:tcPr>
            <w:tcW w:w="149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对油气管网设施运营单位的检查</w:t>
            </w:r>
          </w:p>
        </w:tc>
        <w:tc>
          <w:tcPr>
            <w:tcW w:w="159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sz w:val="21"/>
                <w:szCs w:val="21"/>
              </w:rPr>
              <w:t>剑阁县经济信息化和科学技术局</w:t>
            </w:r>
          </w:p>
        </w:tc>
        <w:tc>
          <w:tcPr>
            <w:tcW w:w="328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《油气管网设施公平开放监管办法（试行）》（国能监管〔2014〕84号）第二十四条</w:t>
            </w:r>
          </w:p>
        </w:tc>
        <w:tc>
          <w:tcPr>
            <w:tcW w:w="9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通讯企业</w:t>
            </w:r>
          </w:p>
        </w:tc>
        <w:tc>
          <w:tcPr>
            <w:tcW w:w="432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油气管网设施运营单位对油气管网设施公开开放情况</w:t>
            </w:r>
          </w:p>
        </w:tc>
        <w:tc>
          <w:tcPr>
            <w:tcW w:w="68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70%</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tc>
        <w:tc>
          <w:tcPr>
            <w:tcW w:w="116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随机抽查</w:t>
            </w:r>
          </w:p>
        </w:tc>
        <w:tc>
          <w:tcPr>
            <w:tcW w:w="706"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458"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p>
        </w:tc>
        <w:tc>
          <w:tcPr>
            <w:tcW w:w="149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对盐业经营单位的检查</w:t>
            </w:r>
          </w:p>
        </w:tc>
        <w:tc>
          <w:tcPr>
            <w:tcW w:w="159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剑阁县经济信息化和科学技术局</w:t>
            </w:r>
          </w:p>
        </w:tc>
        <w:tc>
          <w:tcPr>
            <w:tcW w:w="328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0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《盐业管理条例》第十五条、 第二十九条 、第十五条、第十六条、第十七条、第二十二条、第二十三条</w:t>
            </w:r>
          </w:p>
        </w:tc>
        <w:tc>
          <w:tcPr>
            <w:tcW w:w="9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盐业经销商</w:t>
            </w:r>
          </w:p>
        </w:tc>
        <w:tc>
          <w:tcPr>
            <w:tcW w:w="432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rPr>
              <w:t>核。检查《食盐定点生产许可证》证书期限；定点生产企业是否具备生产、加工食盐条件。</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rPr>
              <w:t>2.生产检查。检查生产、加工的食盐是否符合质量和卫生标准；生产、加工食盐出厂前外包装是否符合标准</w:t>
            </w:r>
          </w:p>
        </w:tc>
        <w:tc>
          <w:tcPr>
            <w:tcW w:w="68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70%</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p>
        </w:tc>
        <w:tc>
          <w:tcPr>
            <w:tcW w:w="116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随机抽查</w:t>
            </w:r>
          </w:p>
        </w:tc>
        <w:tc>
          <w:tcPr>
            <w:tcW w:w="706"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ind w:right="320"/>
              <w:jc w:val="center"/>
              <w:textAlignment w:val="auto"/>
              <w:rPr>
                <w:rFonts w:hint="eastAsia" w:ascii="仿宋" w:hAnsi="仿宋" w:eastAsia="仿宋" w:cs="仿宋"/>
                <w:color w:val="auto"/>
                <w:sz w:val="21"/>
                <w:szCs w:val="21"/>
              </w:rPr>
            </w:pPr>
          </w:p>
        </w:tc>
      </w:tr>
    </w:tbl>
    <w:p>
      <w:pPr>
        <w:keepNext w:val="0"/>
        <w:keepLines w:val="0"/>
        <w:pageBreakBefore w:val="0"/>
        <w:kinsoku/>
        <w:wordWrap/>
        <w:overflowPunct/>
        <w:topLinePunct w:val="0"/>
        <w:autoSpaceDE/>
        <w:autoSpaceDN/>
        <w:bidi w:val="0"/>
        <w:spacing w:line="576" w:lineRule="exact"/>
        <w:textAlignment w:val="auto"/>
        <w:rPr>
          <w:rFonts w:hint="eastAsia" w:ascii="仿宋" w:hAnsi="仿宋" w:eastAsia="仿宋" w:cs="仿宋"/>
          <w:color w:val="auto"/>
          <w:spacing w:val="-6"/>
          <w:sz w:val="32"/>
          <w:szCs w:val="32"/>
        </w:rPr>
      </w:pPr>
    </w:p>
    <w:p>
      <w:pPr>
        <w:pStyle w:val="2"/>
        <w:rPr>
          <w:rFonts w:hint="eastAsia" w:ascii="仿宋" w:hAnsi="仿宋" w:eastAsia="仿宋" w:cs="仿宋"/>
          <w:color w:val="auto"/>
          <w:spacing w:val="-6"/>
          <w:sz w:val="32"/>
          <w:szCs w:val="32"/>
        </w:rPr>
      </w:pPr>
    </w:p>
    <w:p>
      <w:pPr>
        <w:widowControl/>
        <w:numPr>
          <w:ilvl w:val="0"/>
          <w:numId w:val="0"/>
        </w:numPr>
        <w:ind w:left="-360" w:leftChars="0"/>
        <w:rPr>
          <w:rFonts w:hint="eastAsia" w:ascii="仿宋" w:hAnsi="仿宋" w:eastAsia="仿宋" w:cs="仿宋"/>
        </w:rPr>
      </w:pPr>
    </w:p>
    <w:p>
      <w:pPr>
        <w:ind w:firstLine="800" w:firstLineChars="250"/>
        <w:rPr>
          <w:rFonts w:hint="eastAsia" w:ascii="仿宋" w:hAnsi="仿宋" w:eastAsia="仿宋" w:cs="仿宋"/>
          <w:sz w:val="32"/>
          <w:szCs w:val="32"/>
        </w:rPr>
      </w:pPr>
      <w:r>
        <w:rPr>
          <w:rFonts w:hint="eastAsia" w:ascii="仿宋" w:hAnsi="仿宋" w:eastAsia="仿宋" w:cs="仿宋"/>
          <w:sz w:val="32"/>
          <w:szCs w:val="32"/>
        </w:rPr>
        <w:t>2、剑阁县经信科局随机抽查市场主体名录库</w:t>
      </w:r>
    </w:p>
    <w:p>
      <w:pPr>
        <w:ind w:firstLine="640" w:firstLineChars="200"/>
        <w:rPr>
          <w:rFonts w:hint="eastAsia" w:ascii="仿宋" w:hAnsi="仿宋" w:eastAsia="仿宋" w:cs="仿宋"/>
          <w:sz w:val="32"/>
          <w:szCs w:val="32"/>
        </w:rPr>
      </w:pPr>
    </w:p>
    <w:tbl>
      <w:tblPr>
        <w:tblStyle w:val="8"/>
        <w:tblW w:w="1264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9"/>
        <w:gridCol w:w="2304"/>
        <w:gridCol w:w="1752"/>
        <w:gridCol w:w="2135"/>
        <w:gridCol w:w="1549"/>
        <w:gridCol w:w="1488"/>
        <w:gridCol w:w="1396"/>
        <w:gridCol w:w="12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7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企业名称</w:t>
            </w:r>
          </w:p>
        </w:tc>
        <w:tc>
          <w:tcPr>
            <w:tcW w:w="17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法人代表</w:t>
            </w:r>
          </w:p>
        </w:tc>
        <w:tc>
          <w:tcPr>
            <w:tcW w:w="21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企业地址</w:t>
            </w:r>
          </w:p>
        </w:tc>
        <w:tc>
          <w:tcPr>
            <w:tcW w:w="15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企业类型</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所属行业</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登记机关</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3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广元市天然气公司剑阁分公司</w:t>
            </w:r>
          </w:p>
        </w:tc>
        <w:tc>
          <w:tcPr>
            <w:tcW w:w="1752"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王志强</w:t>
            </w:r>
          </w:p>
        </w:tc>
        <w:tc>
          <w:tcPr>
            <w:tcW w:w="213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剑阁县下寺镇</w:t>
            </w:r>
          </w:p>
        </w:tc>
        <w:tc>
          <w:tcPr>
            <w:tcW w:w="1549" w:type="dxa"/>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国  企</w:t>
            </w:r>
          </w:p>
        </w:tc>
        <w:tc>
          <w:tcPr>
            <w:tcW w:w="148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燃气</w:t>
            </w:r>
          </w:p>
        </w:tc>
        <w:tc>
          <w:tcPr>
            <w:tcW w:w="139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省住建厅</w:t>
            </w:r>
          </w:p>
        </w:tc>
        <w:tc>
          <w:tcPr>
            <w:tcW w:w="127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4"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3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剑阁县兴龙天然气有限公司</w:t>
            </w:r>
          </w:p>
        </w:tc>
        <w:tc>
          <w:tcPr>
            <w:tcW w:w="175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刘福春</w:t>
            </w:r>
          </w:p>
        </w:tc>
        <w:tc>
          <w:tcPr>
            <w:tcW w:w="213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剑阁县白龙镇</w:t>
            </w:r>
          </w:p>
        </w:tc>
        <w:tc>
          <w:tcPr>
            <w:tcW w:w="1549" w:type="dxa"/>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私 企</w:t>
            </w:r>
          </w:p>
        </w:tc>
        <w:tc>
          <w:tcPr>
            <w:tcW w:w="148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燃气</w:t>
            </w:r>
          </w:p>
        </w:tc>
        <w:tc>
          <w:tcPr>
            <w:tcW w:w="139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省住建厅</w:t>
            </w:r>
          </w:p>
        </w:tc>
        <w:tc>
          <w:tcPr>
            <w:tcW w:w="127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3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剑阁县天然气公司</w:t>
            </w:r>
          </w:p>
        </w:tc>
        <w:tc>
          <w:tcPr>
            <w:tcW w:w="175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刘 燕</w:t>
            </w:r>
          </w:p>
        </w:tc>
        <w:tc>
          <w:tcPr>
            <w:tcW w:w="213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剑阁县普安镇</w:t>
            </w:r>
          </w:p>
        </w:tc>
        <w:tc>
          <w:tcPr>
            <w:tcW w:w="1549" w:type="dxa"/>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私 企</w:t>
            </w:r>
          </w:p>
        </w:tc>
        <w:tc>
          <w:tcPr>
            <w:tcW w:w="148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燃气</w:t>
            </w:r>
          </w:p>
        </w:tc>
        <w:tc>
          <w:tcPr>
            <w:tcW w:w="139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省住建厅</w:t>
            </w:r>
          </w:p>
        </w:tc>
        <w:tc>
          <w:tcPr>
            <w:tcW w:w="127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0"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3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广元市燎城天然气公司</w:t>
            </w:r>
          </w:p>
        </w:tc>
        <w:tc>
          <w:tcPr>
            <w:tcW w:w="175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陈  奎</w:t>
            </w:r>
          </w:p>
        </w:tc>
        <w:tc>
          <w:tcPr>
            <w:tcW w:w="213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剑阁县元山镇</w:t>
            </w:r>
          </w:p>
        </w:tc>
        <w:tc>
          <w:tcPr>
            <w:tcW w:w="1549" w:type="dxa"/>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私 企</w:t>
            </w:r>
          </w:p>
        </w:tc>
        <w:tc>
          <w:tcPr>
            <w:tcW w:w="148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燃气</w:t>
            </w:r>
          </w:p>
        </w:tc>
        <w:tc>
          <w:tcPr>
            <w:tcW w:w="139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省住建厅</w:t>
            </w:r>
          </w:p>
        </w:tc>
        <w:tc>
          <w:tcPr>
            <w:tcW w:w="127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3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剑阁县金鑫燃气有限公司</w:t>
            </w:r>
          </w:p>
        </w:tc>
        <w:tc>
          <w:tcPr>
            <w:tcW w:w="175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银建忠</w:t>
            </w:r>
          </w:p>
        </w:tc>
        <w:tc>
          <w:tcPr>
            <w:tcW w:w="213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剑阁县开封镇</w:t>
            </w:r>
          </w:p>
        </w:tc>
        <w:tc>
          <w:tcPr>
            <w:tcW w:w="1549" w:type="dxa"/>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私 企</w:t>
            </w:r>
          </w:p>
        </w:tc>
        <w:tc>
          <w:tcPr>
            <w:tcW w:w="148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燃气</w:t>
            </w:r>
          </w:p>
        </w:tc>
        <w:tc>
          <w:tcPr>
            <w:tcW w:w="139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省住建厅</w:t>
            </w:r>
          </w:p>
        </w:tc>
        <w:tc>
          <w:tcPr>
            <w:tcW w:w="127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4"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2304"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CNG加气站</w:t>
            </w:r>
          </w:p>
        </w:tc>
        <w:tc>
          <w:tcPr>
            <w:tcW w:w="175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曹明果</w:t>
            </w:r>
          </w:p>
        </w:tc>
        <w:tc>
          <w:tcPr>
            <w:tcW w:w="213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剑阁县下寺镇</w:t>
            </w:r>
          </w:p>
        </w:tc>
        <w:tc>
          <w:tcPr>
            <w:tcW w:w="1549" w:type="dxa"/>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私 企</w:t>
            </w:r>
          </w:p>
        </w:tc>
        <w:tc>
          <w:tcPr>
            <w:tcW w:w="148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燃气</w:t>
            </w:r>
          </w:p>
        </w:tc>
        <w:tc>
          <w:tcPr>
            <w:tcW w:w="139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省住建厅</w:t>
            </w:r>
          </w:p>
        </w:tc>
        <w:tc>
          <w:tcPr>
            <w:tcW w:w="127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230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剑阁县剑安燃气有限公司</w:t>
            </w:r>
          </w:p>
        </w:tc>
        <w:tc>
          <w:tcPr>
            <w:tcW w:w="175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王  勇</w:t>
            </w:r>
          </w:p>
        </w:tc>
        <w:tc>
          <w:tcPr>
            <w:tcW w:w="213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剑阁县北庙乡</w:t>
            </w:r>
          </w:p>
        </w:tc>
        <w:tc>
          <w:tcPr>
            <w:tcW w:w="1549" w:type="dxa"/>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私 企</w:t>
            </w:r>
          </w:p>
        </w:tc>
        <w:tc>
          <w:tcPr>
            <w:tcW w:w="148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燃气</w:t>
            </w:r>
          </w:p>
        </w:tc>
        <w:tc>
          <w:tcPr>
            <w:tcW w:w="139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省住建厅</w:t>
            </w:r>
          </w:p>
        </w:tc>
        <w:tc>
          <w:tcPr>
            <w:tcW w:w="127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bl>
    <w:p>
      <w:pPr>
        <w:keepNext w:val="0"/>
        <w:keepLines w:val="0"/>
        <w:pageBreakBefore w:val="0"/>
        <w:kinsoku/>
        <w:wordWrap/>
        <w:overflowPunct/>
        <w:topLinePunct w:val="0"/>
        <w:autoSpaceDE/>
        <w:autoSpaceDN/>
        <w:bidi w:val="0"/>
        <w:spacing w:line="576" w:lineRule="exact"/>
        <w:ind w:firstLine="1600" w:firstLineChars="500"/>
        <w:jc w:val="center"/>
        <w:textAlignment w:val="auto"/>
        <w:rPr>
          <w:rFonts w:hint="eastAsia" w:ascii="仿宋" w:hAnsi="仿宋" w:eastAsia="仿宋" w:cs="仿宋"/>
          <w:color w:val="auto"/>
          <w:kern w:val="0"/>
          <w:sz w:val="32"/>
          <w:szCs w:val="32"/>
        </w:rPr>
      </w:pPr>
    </w:p>
    <w:p>
      <w:pPr>
        <w:keepNext w:val="0"/>
        <w:keepLines w:val="0"/>
        <w:pageBreakBefore w:val="0"/>
        <w:kinsoku/>
        <w:wordWrap/>
        <w:overflowPunct/>
        <w:topLinePunct w:val="0"/>
        <w:autoSpaceDE/>
        <w:autoSpaceDN/>
        <w:bidi w:val="0"/>
        <w:spacing w:line="576" w:lineRule="exact"/>
        <w:textAlignment w:val="auto"/>
        <w:rPr>
          <w:rFonts w:hint="eastAsia" w:ascii="仿宋" w:hAnsi="仿宋" w:eastAsia="仿宋" w:cs="仿宋"/>
          <w:color w:val="auto"/>
          <w:sz w:val="32"/>
          <w:szCs w:val="32"/>
        </w:rPr>
      </w:pPr>
    </w:p>
    <w:tbl>
      <w:tblPr>
        <w:tblStyle w:val="8"/>
        <w:tblW w:w="1328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9"/>
        <w:gridCol w:w="2356"/>
        <w:gridCol w:w="1400"/>
        <w:gridCol w:w="2290"/>
        <w:gridCol w:w="1166"/>
        <w:gridCol w:w="1545"/>
        <w:gridCol w:w="2759"/>
        <w:gridCol w:w="10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blHeader/>
        </w:trPr>
        <w:tc>
          <w:tcPr>
            <w:tcW w:w="7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3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企业名称</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法人代表</w:t>
            </w:r>
          </w:p>
        </w:tc>
        <w:tc>
          <w:tcPr>
            <w:tcW w:w="22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企业地址</w:t>
            </w:r>
          </w:p>
        </w:tc>
        <w:tc>
          <w:tcPr>
            <w:tcW w:w="11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企业类型</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所属行业</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登记机关</w:t>
            </w:r>
          </w:p>
        </w:tc>
        <w:tc>
          <w:tcPr>
            <w:tcW w:w="10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23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剑阁县鑫源液化气有限公司</w:t>
            </w:r>
          </w:p>
        </w:tc>
        <w:tc>
          <w:tcPr>
            <w:tcW w:w="14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崔定建</w:t>
            </w:r>
          </w:p>
        </w:tc>
        <w:tc>
          <w:tcPr>
            <w:tcW w:w="229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剑阁县城北镇</w:t>
            </w:r>
          </w:p>
        </w:tc>
        <w:tc>
          <w:tcPr>
            <w:tcW w:w="116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私 企</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燃气</w:t>
            </w:r>
          </w:p>
        </w:tc>
        <w:tc>
          <w:tcPr>
            <w:tcW w:w="275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县经信科局</w:t>
            </w:r>
          </w:p>
        </w:tc>
        <w:tc>
          <w:tcPr>
            <w:tcW w:w="102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4"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23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剑阁县鹤龄液化气有限公司</w:t>
            </w:r>
          </w:p>
        </w:tc>
        <w:tc>
          <w:tcPr>
            <w:tcW w:w="14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陈树红</w:t>
            </w:r>
          </w:p>
        </w:tc>
        <w:tc>
          <w:tcPr>
            <w:tcW w:w="229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剑阁县鹤龄镇</w:t>
            </w:r>
          </w:p>
        </w:tc>
        <w:tc>
          <w:tcPr>
            <w:tcW w:w="116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私 企</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燃气</w:t>
            </w:r>
          </w:p>
        </w:tc>
        <w:tc>
          <w:tcPr>
            <w:tcW w:w="275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县经信科局</w:t>
            </w:r>
          </w:p>
        </w:tc>
        <w:tc>
          <w:tcPr>
            <w:tcW w:w="102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23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剑阁县公兴液化气有限公司</w:t>
            </w:r>
          </w:p>
        </w:tc>
        <w:tc>
          <w:tcPr>
            <w:tcW w:w="14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赵晓光</w:t>
            </w:r>
          </w:p>
        </w:tc>
        <w:tc>
          <w:tcPr>
            <w:tcW w:w="229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剑阁县公兴镇</w:t>
            </w:r>
          </w:p>
        </w:tc>
        <w:tc>
          <w:tcPr>
            <w:tcW w:w="116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私 企</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燃气</w:t>
            </w:r>
          </w:p>
        </w:tc>
        <w:tc>
          <w:tcPr>
            <w:tcW w:w="275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县经信科局</w:t>
            </w:r>
          </w:p>
        </w:tc>
        <w:tc>
          <w:tcPr>
            <w:tcW w:w="102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0"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23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桅杆电站</w:t>
            </w:r>
          </w:p>
        </w:tc>
        <w:tc>
          <w:tcPr>
            <w:tcW w:w="14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郭  静</w:t>
            </w:r>
          </w:p>
        </w:tc>
        <w:tc>
          <w:tcPr>
            <w:tcW w:w="229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剑阁县上寺乡上寺村</w:t>
            </w:r>
          </w:p>
        </w:tc>
        <w:tc>
          <w:tcPr>
            <w:tcW w:w="116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私 企</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电力</w:t>
            </w:r>
          </w:p>
        </w:tc>
        <w:tc>
          <w:tcPr>
            <w:tcW w:w="275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县食品药品和工商质监局</w:t>
            </w:r>
          </w:p>
        </w:tc>
        <w:tc>
          <w:tcPr>
            <w:tcW w:w="102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23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水碾碥电站</w:t>
            </w:r>
          </w:p>
        </w:tc>
        <w:tc>
          <w:tcPr>
            <w:tcW w:w="14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张来坤</w:t>
            </w:r>
          </w:p>
        </w:tc>
        <w:tc>
          <w:tcPr>
            <w:tcW w:w="229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剑阁县下寺镇下寺村</w:t>
            </w:r>
          </w:p>
        </w:tc>
        <w:tc>
          <w:tcPr>
            <w:tcW w:w="116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私 企</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电力</w:t>
            </w:r>
          </w:p>
        </w:tc>
        <w:tc>
          <w:tcPr>
            <w:tcW w:w="275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县食品药品和工商质监局</w:t>
            </w:r>
          </w:p>
        </w:tc>
        <w:tc>
          <w:tcPr>
            <w:tcW w:w="102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4"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23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中山电站</w:t>
            </w:r>
          </w:p>
        </w:tc>
        <w:tc>
          <w:tcPr>
            <w:tcW w:w="14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崔  杰</w:t>
            </w:r>
          </w:p>
        </w:tc>
        <w:tc>
          <w:tcPr>
            <w:tcW w:w="229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剑阁县闻溪乡中山村</w:t>
            </w:r>
          </w:p>
        </w:tc>
        <w:tc>
          <w:tcPr>
            <w:tcW w:w="116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私 企</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电力</w:t>
            </w:r>
          </w:p>
        </w:tc>
        <w:tc>
          <w:tcPr>
            <w:tcW w:w="275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县食品药品和工商质监局</w:t>
            </w:r>
          </w:p>
        </w:tc>
        <w:tc>
          <w:tcPr>
            <w:tcW w:w="102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w:t>
            </w:r>
          </w:p>
        </w:tc>
        <w:tc>
          <w:tcPr>
            <w:tcW w:w="23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九龙电站</w:t>
            </w:r>
          </w:p>
        </w:tc>
        <w:tc>
          <w:tcPr>
            <w:tcW w:w="14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李会林</w:t>
            </w:r>
          </w:p>
        </w:tc>
        <w:tc>
          <w:tcPr>
            <w:tcW w:w="229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剑阁县吼狮乡石马村</w:t>
            </w:r>
          </w:p>
        </w:tc>
        <w:tc>
          <w:tcPr>
            <w:tcW w:w="116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私 企</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电力</w:t>
            </w:r>
          </w:p>
        </w:tc>
        <w:tc>
          <w:tcPr>
            <w:tcW w:w="275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县食品药品和工商质监局</w:t>
            </w:r>
          </w:p>
        </w:tc>
        <w:tc>
          <w:tcPr>
            <w:tcW w:w="102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5"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w:t>
            </w:r>
          </w:p>
        </w:tc>
        <w:tc>
          <w:tcPr>
            <w:tcW w:w="23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翠云湖电站</w:t>
            </w:r>
          </w:p>
        </w:tc>
        <w:tc>
          <w:tcPr>
            <w:tcW w:w="14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罗小兰</w:t>
            </w:r>
          </w:p>
        </w:tc>
        <w:tc>
          <w:tcPr>
            <w:tcW w:w="229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剑阁县普安镇双剑村</w:t>
            </w:r>
          </w:p>
        </w:tc>
        <w:tc>
          <w:tcPr>
            <w:tcW w:w="116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私 企</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电力</w:t>
            </w:r>
          </w:p>
        </w:tc>
        <w:tc>
          <w:tcPr>
            <w:tcW w:w="275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县食品药品和工商质监局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c>
          <w:tcPr>
            <w:tcW w:w="102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4"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23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中国移动剑阁分公司</w:t>
            </w:r>
          </w:p>
        </w:tc>
        <w:tc>
          <w:tcPr>
            <w:tcW w:w="14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张德锦</w:t>
            </w:r>
          </w:p>
        </w:tc>
        <w:tc>
          <w:tcPr>
            <w:tcW w:w="229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剑阁县下寺镇</w:t>
            </w:r>
          </w:p>
        </w:tc>
        <w:tc>
          <w:tcPr>
            <w:tcW w:w="116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央企</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通讯</w:t>
            </w:r>
          </w:p>
        </w:tc>
        <w:tc>
          <w:tcPr>
            <w:tcW w:w="275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县食品药品和工商质监局</w:t>
            </w:r>
          </w:p>
        </w:tc>
        <w:tc>
          <w:tcPr>
            <w:tcW w:w="102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w:t>
            </w:r>
          </w:p>
        </w:tc>
        <w:tc>
          <w:tcPr>
            <w:tcW w:w="23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中国电信剑阁分公司</w:t>
            </w:r>
          </w:p>
        </w:tc>
        <w:tc>
          <w:tcPr>
            <w:tcW w:w="14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徐万勇</w:t>
            </w:r>
          </w:p>
        </w:tc>
        <w:tc>
          <w:tcPr>
            <w:tcW w:w="229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剑阁县下寺镇</w:t>
            </w:r>
          </w:p>
        </w:tc>
        <w:tc>
          <w:tcPr>
            <w:tcW w:w="116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央企</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通讯</w:t>
            </w:r>
          </w:p>
        </w:tc>
        <w:tc>
          <w:tcPr>
            <w:tcW w:w="275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县食品药品和工商质监局</w:t>
            </w:r>
          </w:p>
        </w:tc>
        <w:tc>
          <w:tcPr>
            <w:tcW w:w="102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0"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w:t>
            </w:r>
          </w:p>
        </w:tc>
        <w:tc>
          <w:tcPr>
            <w:tcW w:w="23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中国联通剑阁分公司</w:t>
            </w:r>
          </w:p>
        </w:tc>
        <w:tc>
          <w:tcPr>
            <w:tcW w:w="14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赵  平</w:t>
            </w:r>
          </w:p>
        </w:tc>
        <w:tc>
          <w:tcPr>
            <w:tcW w:w="229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剑阁县下寺镇</w:t>
            </w:r>
          </w:p>
        </w:tc>
        <w:tc>
          <w:tcPr>
            <w:tcW w:w="116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央企</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通讯</w:t>
            </w:r>
          </w:p>
        </w:tc>
        <w:tc>
          <w:tcPr>
            <w:tcW w:w="275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县食品药品和工商质监局</w:t>
            </w:r>
          </w:p>
        </w:tc>
        <w:tc>
          <w:tcPr>
            <w:tcW w:w="102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74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23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四川广电网络剑阁分公司</w:t>
            </w:r>
          </w:p>
        </w:tc>
        <w:tc>
          <w:tcPr>
            <w:tcW w:w="14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李思光</w:t>
            </w:r>
          </w:p>
        </w:tc>
        <w:tc>
          <w:tcPr>
            <w:tcW w:w="229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剑阁县下寺镇</w:t>
            </w:r>
          </w:p>
        </w:tc>
        <w:tc>
          <w:tcPr>
            <w:tcW w:w="116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央企</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通讯</w:t>
            </w:r>
          </w:p>
        </w:tc>
        <w:tc>
          <w:tcPr>
            <w:tcW w:w="275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县食品药品和工商质监局</w:t>
            </w:r>
          </w:p>
        </w:tc>
        <w:tc>
          <w:tcPr>
            <w:tcW w:w="102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trPr>
        <w:tc>
          <w:tcPr>
            <w:tcW w:w="749" w:type="dxa"/>
            <w:tcBorders>
              <w:bottom w:val="nil"/>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2356" w:type="dxa"/>
            <w:tcBorders>
              <w:bottom w:val="nil"/>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中通福剑阁分公司</w:t>
            </w:r>
          </w:p>
        </w:tc>
        <w:tc>
          <w:tcPr>
            <w:tcW w:w="1400" w:type="dxa"/>
            <w:tcBorders>
              <w:bottom w:val="nil"/>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孙东海</w:t>
            </w:r>
          </w:p>
        </w:tc>
        <w:tc>
          <w:tcPr>
            <w:tcW w:w="2290" w:type="dxa"/>
            <w:tcBorders>
              <w:bottom w:val="nil"/>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剑阁县下寺镇</w:t>
            </w:r>
          </w:p>
        </w:tc>
        <w:tc>
          <w:tcPr>
            <w:tcW w:w="1166" w:type="dxa"/>
            <w:tcBorders>
              <w:bottom w:val="nil"/>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央企</w:t>
            </w:r>
          </w:p>
        </w:tc>
        <w:tc>
          <w:tcPr>
            <w:tcW w:w="1545" w:type="dxa"/>
            <w:tcBorders>
              <w:bottom w:val="nil"/>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通讯</w:t>
            </w:r>
          </w:p>
        </w:tc>
        <w:tc>
          <w:tcPr>
            <w:tcW w:w="2759" w:type="dxa"/>
            <w:tcBorders>
              <w:bottom w:val="nil"/>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县食品药品和工商质局</w:t>
            </w:r>
          </w:p>
        </w:tc>
        <w:tc>
          <w:tcPr>
            <w:tcW w:w="1024" w:type="dxa"/>
            <w:tcBorders>
              <w:bottom w:val="nil"/>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749" w:type="dxa"/>
            <w:tcBorders>
              <w:top w:val="nil"/>
              <w:left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w:t>
            </w:r>
          </w:p>
        </w:tc>
        <w:tc>
          <w:tcPr>
            <w:tcW w:w="2356" w:type="dxa"/>
            <w:tcBorders>
              <w:top w:val="nil"/>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中国铁塔公司股份有限公司广元市分公司</w:t>
            </w:r>
          </w:p>
        </w:tc>
        <w:tc>
          <w:tcPr>
            <w:tcW w:w="1400" w:type="dxa"/>
            <w:tcBorders>
              <w:top w:val="nil"/>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周贤祥</w:t>
            </w:r>
          </w:p>
        </w:tc>
        <w:tc>
          <w:tcPr>
            <w:tcW w:w="2290" w:type="dxa"/>
            <w:tcBorders>
              <w:top w:val="nil"/>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剑阁县下寺镇</w:t>
            </w:r>
          </w:p>
        </w:tc>
        <w:tc>
          <w:tcPr>
            <w:tcW w:w="1166" w:type="dxa"/>
            <w:tcBorders>
              <w:top w:val="nil"/>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央企</w:t>
            </w:r>
          </w:p>
        </w:tc>
        <w:tc>
          <w:tcPr>
            <w:tcW w:w="1545" w:type="dxa"/>
            <w:tcBorders>
              <w:top w:val="nil"/>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通讯</w:t>
            </w:r>
          </w:p>
        </w:tc>
        <w:tc>
          <w:tcPr>
            <w:tcW w:w="2759" w:type="dxa"/>
            <w:tcBorders>
              <w:top w:val="nil"/>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县食品药品和工商质监局</w:t>
            </w:r>
          </w:p>
        </w:tc>
        <w:tc>
          <w:tcPr>
            <w:tcW w:w="1024" w:type="dxa"/>
            <w:tcBorders>
              <w:top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rPr>
      </w:pPr>
    </w:p>
    <w:tbl>
      <w:tblPr>
        <w:tblStyle w:val="8"/>
        <w:tblW w:w="1316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9"/>
        <w:gridCol w:w="2348"/>
        <w:gridCol w:w="1879"/>
        <w:gridCol w:w="2133"/>
        <w:gridCol w:w="2349"/>
        <w:gridCol w:w="2157"/>
        <w:gridCol w:w="15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3" w:hRule="atLeast"/>
        </w:trPr>
        <w:tc>
          <w:tcPr>
            <w:tcW w:w="74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序号</w:t>
            </w:r>
          </w:p>
        </w:tc>
        <w:tc>
          <w:tcPr>
            <w:tcW w:w="234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姓名</w:t>
            </w:r>
          </w:p>
        </w:tc>
        <w:tc>
          <w:tcPr>
            <w:tcW w:w="187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经销商</w:t>
            </w:r>
          </w:p>
        </w:tc>
        <w:tc>
          <w:tcPr>
            <w:tcW w:w="213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地址</w:t>
            </w:r>
          </w:p>
        </w:tc>
        <w:tc>
          <w:tcPr>
            <w:tcW w:w="234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电话</w:t>
            </w:r>
          </w:p>
        </w:tc>
        <w:tc>
          <w:tcPr>
            <w:tcW w:w="215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类别</w:t>
            </w:r>
            <w:r>
              <w:rPr>
                <w:rFonts w:hint="eastAsia" w:ascii="仿宋" w:hAnsi="仿宋" w:eastAsia="仿宋" w:cs="仿宋"/>
                <w:color w:val="auto"/>
                <w:sz w:val="24"/>
                <w:szCs w:val="24"/>
              </w:rPr>
              <w:t xml:space="preserve"> </w:t>
            </w:r>
          </w:p>
        </w:tc>
        <w:tc>
          <w:tcPr>
            <w:tcW w:w="1554"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3" w:hRule="atLeast"/>
        </w:trPr>
        <w:tc>
          <w:tcPr>
            <w:tcW w:w="74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22</w:t>
            </w:r>
          </w:p>
        </w:tc>
        <w:tc>
          <w:tcPr>
            <w:tcW w:w="234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王桂</w:t>
            </w:r>
          </w:p>
        </w:tc>
        <w:tc>
          <w:tcPr>
            <w:tcW w:w="187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食盐经销商</w:t>
            </w:r>
          </w:p>
        </w:tc>
        <w:tc>
          <w:tcPr>
            <w:tcW w:w="213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抄手</w:t>
            </w:r>
          </w:p>
        </w:tc>
        <w:tc>
          <w:tcPr>
            <w:tcW w:w="234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13981249403</w:t>
            </w:r>
          </w:p>
        </w:tc>
        <w:tc>
          <w:tcPr>
            <w:tcW w:w="215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联峰 </w:t>
            </w:r>
          </w:p>
        </w:tc>
        <w:tc>
          <w:tcPr>
            <w:tcW w:w="1554" w:type="dxa"/>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8" w:hRule="atLeast"/>
        </w:trPr>
        <w:tc>
          <w:tcPr>
            <w:tcW w:w="7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23</w:t>
            </w:r>
          </w:p>
        </w:tc>
        <w:tc>
          <w:tcPr>
            <w:tcW w:w="2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张国金</w:t>
            </w:r>
          </w:p>
        </w:tc>
        <w:tc>
          <w:tcPr>
            <w:tcW w:w="187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食盐经销商</w:t>
            </w:r>
          </w:p>
        </w:tc>
        <w:tc>
          <w:tcPr>
            <w:tcW w:w="21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剑青路</w:t>
            </w:r>
          </w:p>
        </w:tc>
        <w:tc>
          <w:tcPr>
            <w:tcW w:w="23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13541849426</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 重盐 </w:t>
            </w:r>
          </w:p>
        </w:tc>
        <w:tc>
          <w:tcPr>
            <w:tcW w:w="155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7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24</w:t>
            </w:r>
          </w:p>
        </w:tc>
        <w:tc>
          <w:tcPr>
            <w:tcW w:w="2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张树彬</w:t>
            </w:r>
          </w:p>
        </w:tc>
        <w:tc>
          <w:tcPr>
            <w:tcW w:w="187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食盐经销商</w:t>
            </w:r>
          </w:p>
        </w:tc>
        <w:tc>
          <w:tcPr>
            <w:tcW w:w="21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文峰路</w:t>
            </w:r>
          </w:p>
        </w:tc>
        <w:tc>
          <w:tcPr>
            <w:tcW w:w="23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18908127118</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 首味 </w:t>
            </w:r>
          </w:p>
        </w:tc>
        <w:tc>
          <w:tcPr>
            <w:tcW w:w="155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7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25</w:t>
            </w:r>
          </w:p>
        </w:tc>
        <w:tc>
          <w:tcPr>
            <w:tcW w:w="2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陈元剑</w:t>
            </w:r>
          </w:p>
        </w:tc>
        <w:tc>
          <w:tcPr>
            <w:tcW w:w="187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食盐经销商</w:t>
            </w:r>
          </w:p>
        </w:tc>
        <w:tc>
          <w:tcPr>
            <w:tcW w:w="21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剑门路</w:t>
            </w:r>
          </w:p>
        </w:tc>
        <w:tc>
          <w:tcPr>
            <w:tcW w:w="23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13696093503</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 竹海 </w:t>
            </w:r>
          </w:p>
        </w:tc>
        <w:tc>
          <w:tcPr>
            <w:tcW w:w="155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7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26</w:t>
            </w:r>
          </w:p>
        </w:tc>
        <w:tc>
          <w:tcPr>
            <w:tcW w:w="2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张步剑</w:t>
            </w:r>
          </w:p>
        </w:tc>
        <w:tc>
          <w:tcPr>
            <w:tcW w:w="187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食盐经销商</w:t>
            </w:r>
          </w:p>
        </w:tc>
        <w:tc>
          <w:tcPr>
            <w:tcW w:w="21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文峰路</w:t>
            </w:r>
          </w:p>
        </w:tc>
        <w:tc>
          <w:tcPr>
            <w:tcW w:w="23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13981253640</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 索特 </w:t>
            </w:r>
          </w:p>
        </w:tc>
        <w:tc>
          <w:tcPr>
            <w:tcW w:w="155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1" w:hRule="atLeast"/>
        </w:trPr>
        <w:tc>
          <w:tcPr>
            <w:tcW w:w="7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27</w:t>
            </w:r>
          </w:p>
        </w:tc>
        <w:tc>
          <w:tcPr>
            <w:tcW w:w="2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蔡晓林</w:t>
            </w:r>
          </w:p>
        </w:tc>
        <w:tc>
          <w:tcPr>
            <w:tcW w:w="187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食盐经销商</w:t>
            </w:r>
          </w:p>
        </w:tc>
        <w:tc>
          <w:tcPr>
            <w:tcW w:w="21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下寺沙溪坝</w:t>
            </w:r>
          </w:p>
        </w:tc>
        <w:tc>
          <w:tcPr>
            <w:tcW w:w="23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18284936888</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 首味 </w:t>
            </w:r>
          </w:p>
        </w:tc>
        <w:tc>
          <w:tcPr>
            <w:tcW w:w="155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p>
    <w:p>
      <w:pPr>
        <w:tabs>
          <w:tab w:val="left" w:pos="489"/>
        </w:tabs>
        <w:bidi w:val="0"/>
        <w:jc w:val="both"/>
        <w:rPr>
          <w:rFonts w:hint="eastAsia" w:ascii="仿宋" w:hAnsi="仿宋" w:eastAsia="仿宋" w:cs="仿宋"/>
          <w:color w:val="auto"/>
          <w:sz w:val="32"/>
          <w:szCs w:val="32"/>
          <w:lang w:val="en-US" w:eastAsia="zh-CN"/>
        </w:rPr>
      </w:pPr>
    </w:p>
    <w:p>
      <w:pPr>
        <w:tabs>
          <w:tab w:val="left" w:pos="489"/>
        </w:tabs>
        <w:bidi w:val="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3.2022年度“双随机一公开”抽查计划</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 w:hAnsi="仿宋" w:eastAsia="仿宋" w:cs="仿宋"/>
          <w:color w:val="auto"/>
          <w:sz w:val="32"/>
          <w:szCs w:val="32"/>
          <w:lang w:val="en-US" w:eastAsia="zh-CN"/>
        </w:rPr>
      </w:pPr>
    </w:p>
    <w:p>
      <w:pPr>
        <w:rPr>
          <w:rFonts w:hint="eastAsia" w:ascii="仿宋" w:hAnsi="仿宋" w:eastAsia="仿宋" w:cs="仿宋"/>
          <w:sz w:val="32"/>
          <w:szCs w:val="32"/>
        </w:rPr>
      </w:pPr>
    </w:p>
    <w:tbl>
      <w:tblPr>
        <w:tblStyle w:val="7"/>
        <w:tblpPr w:leftFromText="180" w:rightFromText="180" w:vertAnchor="page" w:horzAnchor="page" w:tblpX="1280" w:tblpY="2677"/>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1269"/>
        <w:gridCol w:w="2005"/>
        <w:gridCol w:w="3436"/>
        <w:gridCol w:w="1940"/>
        <w:gridCol w:w="1243"/>
        <w:gridCol w:w="794"/>
        <w:gridCol w:w="1661"/>
        <w:gridCol w:w="1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blHeader/>
        </w:trPr>
        <w:tc>
          <w:tcPr>
            <w:tcW w:w="160" w:type="pc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446" w:type="pc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牵头部门</w:t>
            </w:r>
          </w:p>
        </w:tc>
        <w:tc>
          <w:tcPr>
            <w:tcW w:w="705" w:type="pc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抽查计划名称</w:t>
            </w:r>
          </w:p>
        </w:tc>
        <w:tc>
          <w:tcPr>
            <w:tcW w:w="1208" w:type="pc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抽查事项</w:t>
            </w:r>
          </w:p>
        </w:tc>
        <w:tc>
          <w:tcPr>
            <w:tcW w:w="682" w:type="pc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检查对象</w:t>
            </w:r>
          </w:p>
        </w:tc>
        <w:tc>
          <w:tcPr>
            <w:tcW w:w="437" w:type="pc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检查方式</w:t>
            </w:r>
          </w:p>
        </w:tc>
        <w:tc>
          <w:tcPr>
            <w:tcW w:w="279" w:type="pc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抽查</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比例</w:t>
            </w:r>
          </w:p>
        </w:tc>
        <w:tc>
          <w:tcPr>
            <w:tcW w:w="584" w:type="pc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参与部门</w:t>
            </w:r>
          </w:p>
        </w:tc>
        <w:tc>
          <w:tcPr>
            <w:tcW w:w="494" w:type="pc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检查时间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4" w:hRule="atLeast"/>
        </w:trPr>
        <w:tc>
          <w:tcPr>
            <w:tcW w:w="160" w:type="pct"/>
            <w:vAlign w:val="center"/>
          </w:tcPr>
          <w:p>
            <w:pPr>
              <w:pStyle w:val="23"/>
              <w:numPr>
                <w:ilvl w:val="0"/>
                <w:numId w:val="1"/>
              </w:numPr>
              <w:spacing w:line="300" w:lineRule="exact"/>
              <w:ind w:firstLineChars="0"/>
              <w:jc w:val="center"/>
              <w:rPr>
                <w:rFonts w:hint="eastAsia" w:ascii="仿宋" w:hAnsi="仿宋" w:eastAsia="仿宋" w:cs="仿宋"/>
                <w:color w:val="000000"/>
                <w:sz w:val="24"/>
                <w:szCs w:val="24"/>
              </w:rPr>
            </w:pPr>
          </w:p>
        </w:tc>
        <w:tc>
          <w:tcPr>
            <w:tcW w:w="446" w:type="pct"/>
            <w:vMerge w:val="restar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县经济信息化和科学技术局</w:t>
            </w:r>
          </w:p>
        </w:tc>
        <w:tc>
          <w:tcPr>
            <w:tcW w:w="705"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成品油市场监督检查</w:t>
            </w:r>
          </w:p>
        </w:tc>
        <w:tc>
          <w:tcPr>
            <w:tcW w:w="1208"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成品油经营活动情况；成品油经营企业质量、计量、消防、安全、环保</w:t>
            </w:r>
          </w:p>
        </w:tc>
        <w:tc>
          <w:tcPr>
            <w:tcW w:w="682"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成品油经营单位</w:t>
            </w:r>
          </w:p>
        </w:tc>
        <w:tc>
          <w:tcPr>
            <w:tcW w:w="437"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抽查资料、现场检查</w:t>
            </w:r>
          </w:p>
        </w:tc>
        <w:tc>
          <w:tcPr>
            <w:tcW w:w="279" w:type="pc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584"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县市场监管局、县应急管理局、县公安局、县生态环境局</w:t>
            </w:r>
          </w:p>
        </w:tc>
        <w:tc>
          <w:tcPr>
            <w:tcW w:w="494" w:type="pc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年1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月20日前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160" w:type="pct"/>
            <w:vAlign w:val="center"/>
          </w:tcPr>
          <w:p>
            <w:pPr>
              <w:pStyle w:val="23"/>
              <w:numPr>
                <w:ilvl w:val="0"/>
                <w:numId w:val="1"/>
              </w:numPr>
              <w:spacing w:line="300" w:lineRule="exact"/>
              <w:ind w:firstLineChars="0"/>
              <w:jc w:val="center"/>
              <w:rPr>
                <w:rFonts w:hint="eastAsia" w:ascii="仿宋" w:hAnsi="仿宋" w:eastAsia="仿宋" w:cs="仿宋"/>
                <w:color w:val="000000"/>
                <w:sz w:val="24"/>
                <w:szCs w:val="24"/>
              </w:rPr>
            </w:pPr>
          </w:p>
        </w:tc>
        <w:tc>
          <w:tcPr>
            <w:tcW w:w="446" w:type="pct"/>
            <w:vMerge w:val="continue"/>
            <w:vAlign w:val="center"/>
          </w:tcPr>
          <w:p>
            <w:pPr>
              <w:spacing w:line="300" w:lineRule="exact"/>
              <w:jc w:val="center"/>
              <w:rPr>
                <w:rFonts w:hint="eastAsia" w:ascii="仿宋" w:hAnsi="仿宋" w:eastAsia="仿宋" w:cs="仿宋"/>
                <w:color w:val="000000"/>
                <w:sz w:val="24"/>
                <w:szCs w:val="24"/>
              </w:rPr>
            </w:pPr>
          </w:p>
        </w:tc>
        <w:tc>
          <w:tcPr>
            <w:tcW w:w="705"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盐业市场监督检查</w:t>
            </w:r>
          </w:p>
        </w:tc>
        <w:tc>
          <w:tcPr>
            <w:tcW w:w="1208"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1.经营主体登记</w:t>
            </w:r>
          </w:p>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2.食盐及非食用盐经营情况</w:t>
            </w:r>
          </w:p>
        </w:tc>
        <w:tc>
          <w:tcPr>
            <w:tcW w:w="682"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食盐经营单位</w:t>
            </w:r>
          </w:p>
        </w:tc>
        <w:tc>
          <w:tcPr>
            <w:tcW w:w="437"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现场检查</w:t>
            </w:r>
          </w:p>
        </w:tc>
        <w:tc>
          <w:tcPr>
            <w:tcW w:w="279" w:type="pc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rPr>
              <w:t>10</w:t>
            </w:r>
            <w:r>
              <w:rPr>
                <w:rFonts w:hint="eastAsia" w:ascii="仿宋" w:hAnsi="仿宋" w:eastAsia="仿宋" w:cs="仿宋"/>
                <w:color w:val="000000"/>
                <w:sz w:val="24"/>
                <w:szCs w:val="24"/>
              </w:rPr>
              <w:t>%</w:t>
            </w:r>
          </w:p>
        </w:tc>
        <w:tc>
          <w:tcPr>
            <w:tcW w:w="584"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县市场监管局</w:t>
            </w:r>
          </w:p>
        </w:tc>
        <w:tc>
          <w:tcPr>
            <w:tcW w:w="494" w:type="pc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上、下半年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7" w:hRule="atLeast"/>
        </w:trPr>
        <w:tc>
          <w:tcPr>
            <w:tcW w:w="160" w:type="pct"/>
            <w:vAlign w:val="center"/>
          </w:tcPr>
          <w:p>
            <w:pPr>
              <w:pStyle w:val="23"/>
              <w:numPr>
                <w:ilvl w:val="0"/>
                <w:numId w:val="1"/>
              </w:numPr>
              <w:spacing w:line="300" w:lineRule="exact"/>
              <w:ind w:firstLineChars="0"/>
              <w:jc w:val="center"/>
              <w:rPr>
                <w:rFonts w:hint="eastAsia" w:ascii="仿宋" w:hAnsi="仿宋" w:eastAsia="仿宋" w:cs="仿宋"/>
                <w:color w:val="000000"/>
                <w:sz w:val="24"/>
                <w:szCs w:val="24"/>
              </w:rPr>
            </w:pPr>
          </w:p>
        </w:tc>
        <w:tc>
          <w:tcPr>
            <w:tcW w:w="446" w:type="pct"/>
            <w:vMerge w:val="continue"/>
            <w:vAlign w:val="center"/>
          </w:tcPr>
          <w:p>
            <w:pPr>
              <w:spacing w:line="300" w:lineRule="exact"/>
              <w:jc w:val="center"/>
              <w:rPr>
                <w:rFonts w:hint="eastAsia" w:ascii="仿宋" w:hAnsi="仿宋" w:eastAsia="仿宋" w:cs="仿宋"/>
                <w:color w:val="000000"/>
                <w:sz w:val="24"/>
                <w:szCs w:val="24"/>
              </w:rPr>
            </w:pPr>
          </w:p>
        </w:tc>
        <w:tc>
          <w:tcPr>
            <w:tcW w:w="705"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民用爆炸物品监督检查</w:t>
            </w:r>
          </w:p>
        </w:tc>
        <w:tc>
          <w:tcPr>
            <w:tcW w:w="1208"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民用爆炸物品生产、销售、储存、运输情况</w:t>
            </w:r>
          </w:p>
        </w:tc>
        <w:tc>
          <w:tcPr>
            <w:tcW w:w="682"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民用爆炸物品生产经营单位</w:t>
            </w:r>
          </w:p>
        </w:tc>
        <w:tc>
          <w:tcPr>
            <w:tcW w:w="437"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现场检查</w:t>
            </w:r>
          </w:p>
        </w:tc>
        <w:tc>
          <w:tcPr>
            <w:tcW w:w="279" w:type="pct"/>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w:t>
            </w:r>
          </w:p>
        </w:tc>
        <w:tc>
          <w:tcPr>
            <w:tcW w:w="584"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县公安局、县应急管理局、县交通运输局</w:t>
            </w:r>
          </w:p>
        </w:tc>
        <w:tc>
          <w:tcPr>
            <w:tcW w:w="494" w:type="pct"/>
            <w:vAlign w:val="center"/>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年1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月20日前</w:t>
            </w:r>
          </w:p>
        </w:tc>
      </w:tr>
    </w:tbl>
    <w:p>
      <w:pPr>
        <w:pStyle w:val="2"/>
        <w:rPr>
          <w:rFonts w:hint="eastAsia" w:ascii="仿宋" w:hAnsi="仿宋" w:eastAsia="仿宋" w:cs="仿宋"/>
          <w:color w:val="auto"/>
          <w:sz w:val="32"/>
          <w:szCs w:val="32"/>
          <w:lang w:val="en-US" w:eastAsia="zh-CN"/>
        </w:rPr>
        <w:sectPr>
          <w:pgSz w:w="16838" w:h="11906" w:orient="landscape"/>
          <w:pgMar w:top="1701" w:right="1418" w:bottom="1701" w:left="1418" w:header="851" w:footer="1588" w:gutter="0"/>
          <w:cols w:space="425" w:num="1"/>
          <w:docGrid w:type="linesAndChars" w:linePitch="312" w:charSpace="0"/>
        </w:sectPr>
      </w:pPr>
    </w:p>
    <w:p>
      <w:pPr>
        <w:autoSpaceDE w:val="0"/>
        <w:spacing w:line="576" w:lineRule="exact"/>
        <w:ind w:firstLine="642" w:firstLineChars="200"/>
        <w:rPr>
          <w:rFonts w:hint="eastAsia" w:ascii="仿宋" w:hAnsi="仿宋" w:eastAsia="仿宋" w:cs="仿宋"/>
          <w:b/>
          <w:bCs/>
          <w:sz w:val="24"/>
          <w:szCs w:val="24"/>
        </w:rPr>
      </w:pPr>
      <w:r>
        <w:rPr>
          <w:rFonts w:hint="eastAsia" w:ascii="仿宋" w:hAnsi="仿宋" w:eastAsia="仿宋" w:cs="仿宋"/>
          <w:b/>
          <w:bCs/>
          <w:sz w:val="32"/>
          <w:szCs w:val="32"/>
        </w:rPr>
        <w:t>八、剑阁县经信科局行政执法文书样式、行政执法案卷评查制度</w:t>
      </w:r>
    </w:p>
    <w:p>
      <w:pPr>
        <w:pStyle w:val="3"/>
        <w:autoSpaceDE w:val="0"/>
        <w:spacing w:before="0" w:beforeAutospacing="0" w:after="0" w:afterAutospacing="0" w:line="576" w:lineRule="exact"/>
        <w:ind w:firstLine="700" w:firstLineChars="200"/>
        <w:jc w:val="both"/>
        <w:rPr>
          <w:rFonts w:hint="eastAsia" w:ascii="仿宋" w:hAnsi="仿宋" w:eastAsia="仿宋" w:cs="仿宋"/>
          <w:b w:val="0"/>
          <w:bCs w:val="0"/>
          <w:sz w:val="32"/>
          <w:szCs w:val="32"/>
          <w:shd w:val="clear" w:color="auto" w:fill="FFFFFF"/>
        </w:rPr>
      </w:pPr>
      <w:r>
        <w:rPr>
          <w:rFonts w:hint="eastAsia" w:ascii="仿宋" w:hAnsi="仿宋" w:eastAsia="仿宋" w:cs="仿宋"/>
          <w:b w:val="0"/>
          <w:bCs w:val="0"/>
          <w:spacing w:val="15"/>
          <w:sz w:val="32"/>
          <w:szCs w:val="32"/>
          <w:shd w:val="clear" w:color="auto" w:fill="FFFFFF"/>
        </w:rPr>
        <w:t>（一）经信部关于印发《经信行政机关行政许可文书格式文本》的通知。</w:t>
      </w:r>
    </w:p>
    <w:p>
      <w:pPr>
        <w:autoSpaceDE w:val="0"/>
        <w:spacing w:line="576"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rPr>
        <w:t>（二）经信部关于印发</w:t>
      </w:r>
      <w:r>
        <w:rPr>
          <w:rFonts w:hint="eastAsia" w:ascii="仿宋" w:hAnsi="仿宋" w:eastAsia="仿宋" w:cs="仿宋"/>
          <w:spacing w:val="15"/>
          <w:sz w:val="32"/>
          <w:szCs w:val="32"/>
          <w:shd w:val="clear" w:color="auto" w:fill="FFFFFF"/>
        </w:rPr>
        <w:t>《经信</w:t>
      </w:r>
      <w:r>
        <w:rPr>
          <w:rFonts w:hint="eastAsia" w:ascii="仿宋" w:hAnsi="仿宋" w:eastAsia="仿宋" w:cs="仿宋"/>
          <w:sz w:val="32"/>
          <w:szCs w:val="32"/>
        </w:rPr>
        <w:t>行政机关行政执法文书格式的通知</w:t>
      </w:r>
      <w:r>
        <w:rPr>
          <w:rFonts w:hint="eastAsia" w:ascii="仿宋" w:hAnsi="仿宋" w:eastAsia="仿宋" w:cs="仿宋"/>
          <w:spacing w:val="15"/>
          <w:sz w:val="32"/>
          <w:szCs w:val="32"/>
          <w:shd w:val="clear" w:color="auto" w:fill="FFFFFF"/>
        </w:rPr>
        <w:t>》。</w:t>
      </w:r>
    </w:p>
    <w:p>
      <w:pPr>
        <w:autoSpaceDE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（三）剑阁县经信科局关于印发《剑阁县经济信息化和科学技术局关于行政机关行政执法案卷评查办法》及相关配套规定的通知。</w:t>
      </w:r>
    </w:p>
    <w:p>
      <w:pPr>
        <w:pStyle w:val="2"/>
        <w:rPr>
          <w:rFonts w:hint="eastAsia" w:ascii="仿宋" w:hAnsi="仿宋" w:eastAsia="仿宋" w:cs="仿宋"/>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广元市司法局关于印发行政执法案卷评查标准的通知（广司发〔2022〕16号）1.行政许可案卷评查标准2.行政处罚（普通程序）案卷评查标准3.行政强制执行案卷评查标准</w:t>
      </w:r>
    </w:p>
    <w:p>
      <w:pPr>
        <w:autoSpaceDE w:val="0"/>
        <w:spacing w:line="576"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九、县经信科局上年度双随机抽查结果、行政许可和处罚决定、上年度本机关行政执法数据总体情况</w:t>
      </w:r>
    </w:p>
    <w:p>
      <w:pPr>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一</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上年度双随机抽查结果</w:t>
      </w:r>
    </w:p>
    <w:p>
      <w:pPr>
        <w:spacing w:line="576"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开展双随机检查</w:t>
      </w:r>
      <w:r>
        <w:rPr>
          <w:rFonts w:hint="eastAsia" w:ascii="仿宋" w:hAnsi="仿宋" w:eastAsia="仿宋" w:cs="仿宋"/>
          <w:sz w:val="32"/>
          <w:szCs w:val="32"/>
          <w:lang w:val="en-US" w:eastAsia="zh-CN"/>
        </w:rPr>
        <w:t>2次，抽查市场主体库22个</w:t>
      </w:r>
    </w:p>
    <w:p>
      <w:pPr>
        <w:spacing w:line="576"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上年度本机关行政执法数据总体情况</w:t>
      </w:r>
      <w:r>
        <w:rPr>
          <w:rFonts w:hint="eastAsia" w:ascii="仿宋" w:hAnsi="仿宋" w:eastAsia="仿宋" w:cs="仿宋"/>
          <w:sz w:val="32"/>
          <w:szCs w:val="32"/>
          <w:lang w:eastAsia="zh-CN"/>
        </w:rPr>
        <w:t>：</w:t>
      </w:r>
    </w:p>
    <w:p>
      <w:pPr>
        <w:keepNext w:val="0"/>
        <w:keepLines w:val="0"/>
        <w:widowControl/>
        <w:suppressLineNumbers w:val="0"/>
        <w:jc w:val="left"/>
        <w:rPr>
          <w:rFonts w:hint="eastAsia" w:ascii="仿宋" w:hAnsi="仿宋" w:eastAsia="仿宋" w:cs="仿宋"/>
        </w:rPr>
      </w:pPr>
      <w:r>
        <w:rPr>
          <w:rFonts w:hint="eastAsia" w:ascii="仿宋" w:hAnsi="仿宋" w:eastAsia="仿宋" w:cs="仿宋"/>
          <w:kern w:val="0"/>
          <w:sz w:val="24"/>
          <w:szCs w:val="24"/>
          <w:lang w:val="en-US" w:eastAsia="zh-CN" w:bidi="ar"/>
        </w:rPr>
        <w:drawing>
          <wp:inline distT="0" distB="0" distL="114300" distR="114300">
            <wp:extent cx="6080760" cy="1411605"/>
            <wp:effectExtent l="0" t="0" r="15240" b="17145"/>
            <wp:docPr id="2"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true"/>
                    </pic:cNvPicPr>
                  </pic:nvPicPr>
                  <pic:blipFill>
                    <a:blip r:embed="rId5"/>
                    <a:stretch>
                      <a:fillRect/>
                    </a:stretch>
                  </pic:blipFill>
                  <pic:spPr>
                    <a:xfrm>
                      <a:off x="0" y="0"/>
                      <a:ext cx="6080760" cy="1411605"/>
                    </a:xfrm>
                    <a:prstGeom prst="rect">
                      <a:avLst/>
                    </a:prstGeom>
                    <a:noFill/>
                    <a:ln w="9525">
                      <a:noFill/>
                    </a:ln>
                  </pic:spPr>
                </pic:pic>
              </a:graphicData>
            </a:graphic>
          </wp:inline>
        </w:drawing>
      </w:r>
    </w:p>
    <w:p>
      <w:pPr>
        <w:spacing w:line="576" w:lineRule="exact"/>
        <w:rPr>
          <w:rFonts w:hint="eastAsia" w:ascii="仿宋" w:hAnsi="仿宋" w:eastAsia="仿宋" w:cs="仿宋"/>
          <w:sz w:val="32"/>
          <w:szCs w:val="32"/>
          <w:lang w:eastAsia="zh-CN"/>
        </w:rPr>
      </w:pPr>
    </w:p>
    <w:p>
      <w:pPr>
        <w:spacing w:line="576"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行政许可和行政处罚决定公示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2021</w:t>
      </w:r>
      <w:r>
        <w:rPr>
          <w:rFonts w:hint="eastAsia" w:ascii="仿宋" w:hAnsi="仿宋" w:eastAsia="仿宋" w:cs="仿宋"/>
          <w:sz w:val="32"/>
          <w:szCs w:val="32"/>
          <w:lang w:eastAsia="zh-CN"/>
        </w:rPr>
        <w:t>年度无行政许可和行政处罚案件</w:t>
      </w:r>
    </w:p>
    <w:p>
      <w:pPr>
        <w:autoSpaceDE w:val="0"/>
        <w:spacing w:line="576"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十、县经信科局实行行政执法三项制度方案</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color w:val="auto"/>
          <w:sz w:val="32"/>
          <w:szCs w:val="32"/>
          <w:lang w:eastAsia="zh-CN"/>
        </w:rPr>
        <w:t>遵</w:t>
      </w:r>
      <w:r>
        <w:rPr>
          <w:rFonts w:hint="eastAsia" w:ascii="仿宋" w:hAnsi="仿宋" w:eastAsia="仿宋" w:cs="仿宋"/>
          <w:color w:val="auto"/>
          <w:sz w:val="32"/>
          <w:szCs w:val="32"/>
        </w:rPr>
        <w:t>照执行</w:t>
      </w:r>
      <w:r>
        <w:rPr>
          <w:rFonts w:hint="eastAsia" w:ascii="仿宋" w:hAnsi="仿宋" w:eastAsia="仿宋" w:cs="仿宋"/>
          <w:sz w:val="32"/>
          <w:szCs w:val="32"/>
        </w:rPr>
        <w:t>《四川省行政执法公示办法》《四川省行政执法全过程记录办法》《四川省重大行政执法</w:t>
      </w:r>
      <w:r>
        <w:rPr>
          <w:rFonts w:hint="eastAsia" w:ascii="仿宋" w:hAnsi="仿宋" w:eastAsia="仿宋" w:cs="仿宋"/>
          <w:sz w:val="32"/>
          <w:szCs w:val="32"/>
          <w:lang w:eastAsia="zh-CN"/>
        </w:rPr>
        <w:t>决定</w:t>
      </w:r>
      <w:r>
        <w:rPr>
          <w:rFonts w:hint="eastAsia" w:ascii="仿宋" w:hAnsi="仿宋" w:eastAsia="仿宋" w:cs="仿宋"/>
          <w:sz w:val="32"/>
          <w:szCs w:val="32"/>
        </w:rPr>
        <w:t>法制审核办法》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color w:val="auto"/>
          <w:sz w:val="32"/>
          <w:szCs w:val="32"/>
        </w:rPr>
        <w:t>制定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剑阁县经济信息化和科学技术局全面推行行政执法三项制度</w:t>
      </w:r>
      <w:r>
        <w:rPr>
          <w:rFonts w:hint="eastAsia" w:ascii="仿宋" w:hAnsi="仿宋" w:eastAsia="仿宋" w:cs="仿宋"/>
          <w:color w:val="auto"/>
          <w:sz w:val="32"/>
          <w:szCs w:val="32"/>
          <w:lang w:eastAsia="zh-CN"/>
        </w:rPr>
        <w:t>实施</w:t>
      </w:r>
      <w:r>
        <w:rPr>
          <w:rFonts w:hint="eastAsia" w:ascii="仿宋" w:hAnsi="仿宋" w:eastAsia="仿宋" w:cs="仿宋"/>
          <w:color w:val="auto"/>
          <w:sz w:val="32"/>
          <w:szCs w:val="32"/>
        </w:rPr>
        <w:t>方案</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color w:val="auto"/>
          <w:sz w:val="32"/>
          <w:szCs w:val="32"/>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sectPr>
          <w:footerReference r:id="rId3" w:type="default"/>
          <w:pgSz w:w="11906" w:h="16838"/>
          <w:pgMar w:top="2098" w:right="1474" w:bottom="1984" w:left="1587" w:header="851" w:footer="1701" w:gutter="0"/>
          <w:pgNumType w:fmt="decimal"/>
          <w:cols w:space="0" w:num="1"/>
          <w:rtlGutter w:val="0"/>
          <w:docGrid w:type="lines" w:linePitch="312" w:charSpace="0"/>
        </w:sectPr>
      </w:pPr>
    </w:p>
    <w:p>
      <w:pPr>
        <w:autoSpaceDE w:val="0"/>
        <w:spacing w:line="576" w:lineRule="exact"/>
        <w:rPr>
          <w:rFonts w:hint="eastAsia" w:ascii="仿宋" w:hAnsi="仿宋" w:eastAsia="仿宋" w:cs="仿宋"/>
          <w:sz w:val="32"/>
          <w:szCs w:val="32"/>
          <w:lang w:eastAsia="zh-CN"/>
        </w:rPr>
      </w:pPr>
    </w:p>
    <w:sectPr>
      <w:pgSz w:w="11906" w:h="16838"/>
      <w:pgMar w:top="2098" w:right="1474" w:bottom="1814"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26CE8"/>
    <w:multiLevelType w:val="multilevel"/>
    <w:tmpl w:val="59F26CE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00C5578"/>
    <w:rsid w:val="00005B4C"/>
    <w:rsid w:val="0000748B"/>
    <w:rsid w:val="000876A9"/>
    <w:rsid w:val="000C5578"/>
    <w:rsid w:val="00117407"/>
    <w:rsid w:val="001268DD"/>
    <w:rsid w:val="00292C79"/>
    <w:rsid w:val="003C4D35"/>
    <w:rsid w:val="0053234A"/>
    <w:rsid w:val="00580AC9"/>
    <w:rsid w:val="006161A1"/>
    <w:rsid w:val="006A75E9"/>
    <w:rsid w:val="00701931"/>
    <w:rsid w:val="00766641"/>
    <w:rsid w:val="008A10C7"/>
    <w:rsid w:val="008A747F"/>
    <w:rsid w:val="008C60A4"/>
    <w:rsid w:val="00940E78"/>
    <w:rsid w:val="009A4077"/>
    <w:rsid w:val="009E3903"/>
    <w:rsid w:val="00AC007B"/>
    <w:rsid w:val="00CC57BE"/>
    <w:rsid w:val="00DA164C"/>
    <w:rsid w:val="00F516B0"/>
    <w:rsid w:val="00FB5C7F"/>
    <w:rsid w:val="019C7942"/>
    <w:rsid w:val="052E5E88"/>
    <w:rsid w:val="09E24FC0"/>
    <w:rsid w:val="0E29348D"/>
    <w:rsid w:val="15525B2A"/>
    <w:rsid w:val="159054AB"/>
    <w:rsid w:val="16112EB8"/>
    <w:rsid w:val="17924FE7"/>
    <w:rsid w:val="18A21536"/>
    <w:rsid w:val="1D550E0E"/>
    <w:rsid w:val="1E24345E"/>
    <w:rsid w:val="234C11B5"/>
    <w:rsid w:val="2BE24DBF"/>
    <w:rsid w:val="2FAB79C0"/>
    <w:rsid w:val="31FB07E1"/>
    <w:rsid w:val="32F13F84"/>
    <w:rsid w:val="33916AD0"/>
    <w:rsid w:val="36F811F2"/>
    <w:rsid w:val="38925333"/>
    <w:rsid w:val="3A6C482B"/>
    <w:rsid w:val="3FFF6EF3"/>
    <w:rsid w:val="405C1A2B"/>
    <w:rsid w:val="41A71D7F"/>
    <w:rsid w:val="42C4002A"/>
    <w:rsid w:val="447332B7"/>
    <w:rsid w:val="45885F05"/>
    <w:rsid w:val="472C5B7B"/>
    <w:rsid w:val="4AC71598"/>
    <w:rsid w:val="4B3F1F14"/>
    <w:rsid w:val="5414710B"/>
    <w:rsid w:val="548242F7"/>
    <w:rsid w:val="54CB3B2E"/>
    <w:rsid w:val="565A7E64"/>
    <w:rsid w:val="5789342C"/>
    <w:rsid w:val="58EF599D"/>
    <w:rsid w:val="5B886E47"/>
    <w:rsid w:val="619D2308"/>
    <w:rsid w:val="62D934E8"/>
    <w:rsid w:val="6CE937E0"/>
    <w:rsid w:val="6EB81DA8"/>
    <w:rsid w:val="71E72469"/>
    <w:rsid w:val="726B3D39"/>
    <w:rsid w:val="76DB1A4D"/>
    <w:rsid w:val="7899311E"/>
    <w:rsid w:val="789D6F97"/>
    <w:rsid w:val="78BB3399"/>
    <w:rsid w:val="7BC8581E"/>
    <w:rsid w:val="7CED5A22"/>
    <w:rsid w:val="7DD83020"/>
    <w:rsid w:val="7F7A6062"/>
    <w:rsid w:val="FDB73C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3"/>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200" w:firstLineChars="200"/>
    </w:pPr>
    <w:rPr>
      <w:rFonts w:ascii="Times New Roman" w:hAnsi="Times New Roman" w:cs="Times New Roman"/>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jc w:val="left"/>
    </w:pPr>
    <w:rPr>
      <w:kern w:val="0"/>
      <w:sz w:val="24"/>
      <w:szCs w:val="24"/>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qFormat/>
    <w:uiPriority w:val="99"/>
  </w:style>
  <w:style w:type="character" w:styleId="11">
    <w:name w:val="FollowedHyperlink"/>
    <w:basedOn w:val="9"/>
    <w:semiHidden/>
    <w:qFormat/>
    <w:uiPriority w:val="99"/>
    <w:rPr>
      <w:color w:val="auto"/>
      <w:u w:val="none"/>
    </w:rPr>
  </w:style>
  <w:style w:type="character" w:styleId="12">
    <w:name w:val="Hyperlink"/>
    <w:basedOn w:val="9"/>
    <w:qFormat/>
    <w:uiPriority w:val="99"/>
    <w:rPr>
      <w:color w:val="auto"/>
      <w:u w:val="none"/>
    </w:rPr>
  </w:style>
  <w:style w:type="character" w:customStyle="1" w:styleId="13">
    <w:name w:val="Heading 1 Char"/>
    <w:basedOn w:val="9"/>
    <w:link w:val="3"/>
    <w:qFormat/>
    <w:locked/>
    <w:uiPriority w:val="99"/>
    <w:rPr>
      <w:rFonts w:ascii="宋体" w:hAnsi="宋体" w:eastAsia="宋体" w:cs="宋体"/>
      <w:b/>
      <w:bCs/>
      <w:kern w:val="44"/>
      <w:sz w:val="48"/>
      <w:szCs w:val="48"/>
    </w:rPr>
  </w:style>
  <w:style w:type="character" w:customStyle="1" w:styleId="14">
    <w:name w:val="Footer Char"/>
    <w:basedOn w:val="9"/>
    <w:link w:val="4"/>
    <w:semiHidden/>
    <w:qFormat/>
    <w:locked/>
    <w:uiPriority w:val="99"/>
    <w:rPr>
      <w:sz w:val="18"/>
      <w:szCs w:val="18"/>
    </w:rPr>
  </w:style>
  <w:style w:type="paragraph" w:customStyle="1" w:styleId="15">
    <w:name w:val="_Style 19"/>
    <w:basedOn w:val="1"/>
    <w:next w:val="1"/>
    <w:qFormat/>
    <w:uiPriority w:val="99"/>
    <w:pPr>
      <w:pBdr>
        <w:top w:val="single" w:color="auto" w:sz="6" w:space="1"/>
      </w:pBdr>
      <w:jc w:val="center"/>
    </w:pPr>
    <w:rPr>
      <w:rFonts w:ascii="Arial" w:cs="Arial"/>
      <w:vanish/>
      <w:sz w:val="16"/>
      <w:szCs w:val="16"/>
    </w:rPr>
  </w:style>
  <w:style w:type="paragraph" w:customStyle="1" w:styleId="16">
    <w:name w:val="_Style 18"/>
    <w:basedOn w:val="1"/>
    <w:next w:val="1"/>
    <w:qFormat/>
    <w:uiPriority w:val="99"/>
    <w:pPr>
      <w:pBdr>
        <w:bottom w:val="single" w:color="auto" w:sz="6" w:space="1"/>
      </w:pBdr>
      <w:jc w:val="center"/>
    </w:pPr>
    <w:rPr>
      <w:rFonts w:ascii="Arial" w:cs="Arial"/>
      <w:vanish/>
      <w:sz w:val="16"/>
      <w:szCs w:val="16"/>
    </w:rPr>
  </w:style>
  <w:style w:type="character" w:customStyle="1" w:styleId="17">
    <w:name w:val="15"/>
    <w:basedOn w:val="9"/>
    <w:qFormat/>
    <w:uiPriority w:val="99"/>
    <w:rPr>
      <w:rFonts w:ascii="Calibri" w:hAnsi="Calibri" w:cs="Calibri"/>
      <w:color w:val="0000FF"/>
    </w:rPr>
  </w:style>
  <w:style w:type="character" w:customStyle="1" w:styleId="18">
    <w:name w:val="wenda-abstract-listnum"/>
    <w:basedOn w:val="9"/>
    <w:qFormat/>
    <w:uiPriority w:val="99"/>
  </w:style>
  <w:style w:type="character" w:customStyle="1" w:styleId="19">
    <w:name w:val="font81"/>
    <w:basedOn w:val="9"/>
    <w:qFormat/>
    <w:uiPriority w:val="99"/>
    <w:rPr>
      <w:rFonts w:ascii="宋体" w:hAnsi="宋体" w:eastAsia="宋体" w:cs="宋体"/>
      <w:color w:val="auto"/>
      <w:sz w:val="20"/>
      <w:szCs w:val="20"/>
      <w:u w:val="none"/>
    </w:rPr>
  </w:style>
  <w:style w:type="character" w:customStyle="1" w:styleId="20">
    <w:name w:val="font51"/>
    <w:basedOn w:val="9"/>
    <w:qFormat/>
    <w:uiPriority w:val="99"/>
    <w:rPr>
      <w:rFonts w:ascii="宋体" w:hAnsi="宋体" w:eastAsia="宋体" w:cs="宋体"/>
      <w:color w:val="000000"/>
      <w:sz w:val="20"/>
      <w:szCs w:val="20"/>
      <w:u w:val="none"/>
    </w:rPr>
  </w:style>
  <w:style w:type="character" w:customStyle="1" w:styleId="21">
    <w:name w:val="font41"/>
    <w:basedOn w:val="9"/>
    <w:qFormat/>
    <w:uiPriority w:val="99"/>
    <w:rPr>
      <w:rFonts w:ascii="宋体" w:hAnsi="宋体" w:eastAsia="宋体" w:cs="宋体"/>
      <w:color w:val="000000"/>
      <w:sz w:val="20"/>
      <w:szCs w:val="20"/>
      <w:u w:val="none"/>
    </w:rPr>
  </w:style>
  <w:style w:type="character" w:customStyle="1" w:styleId="22">
    <w:name w:val="font31"/>
    <w:basedOn w:val="9"/>
    <w:qFormat/>
    <w:uiPriority w:val="99"/>
    <w:rPr>
      <w:rFonts w:ascii="宋体" w:hAnsi="宋体" w:eastAsia="宋体" w:cs="宋体"/>
      <w:b/>
      <w:bCs/>
      <w:color w:val="000000"/>
      <w:sz w:val="20"/>
      <w:szCs w:val="20"/>
      <w:u w:val="none"/>
    </w:rPr>
  </w:style>
  <w:style w:type="paragraph" w:styleId="23">
    <w:name w:val="List Paragraph"/>
    <w:basedOn w:val="1"/>
    <w:qFormat/>
    <w:uiPriority w:val="99"/>
    <w:pPr>
      <w:ind w:firstLine="420" w:firstLineChars="200"/>
    </w:pPr>
  </w:style>
  <w:style w:type="character" w:customStyle="1" w:styleId="24">
    <w:name w:val="Header Char"/>
    <w:basedOn w:val="9"/>
    <w:link w:val="5"/>
    <w:semiHidden/>
    <w:qFormat/>
    <w:locked/>
    <w:uiPriority w:val="99"/>
    <w:rPr>
      <w:rFonts w:ascii="Calibri" w:hAnsi="Calibri" w:cs="Calibri"/>
      <w:sz w:val="18"/>
      <w:szCs w:val="18"/>
    </w:rPr>
  </w:style>
  <w:style w:type="paragraph" w:customStyle="1" w:styleId="25">
    <w:name w:val="BodyText"/>
    <w:basedOn w:val="1"/>
    <w:qFormat/>
    <w:uiPriority w:val="0"/>
    <w:pPr>
      <w:spacing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19</Pages>
  <Words>6420</Words>
  <Characters>6900</Characters>
  <Lines>0</Lines>
  <Paragraphs>0</Paragraphs>
  <TotalTime>5</TotalTime>
  <ScaleCrop>false</ScaleCrop>
  <LinksUpToDate>false</LinksUpToDate>
  <CharactersWithSpaces>6996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2021-05-31T09:27:00Z</dcterms:created>
  <dc:creator>Sky123.Org</dc:creator>
  <cp:lastModifiedBy>user</cp:lastModifiedBy>
  <dcterms:modified xsi:type="dcterms:W3CDTF">2025-01-14T14:57:12Z</dcterms:modified>
  <dc:title>剑阁县经济信息化和科学技术局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30A0EE57446E472CBCA7038CC0D0FEF0</vt:lpwstr>
  </property>
</Properties>
</file>